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3F0F17">
      <w:pPr>
        <w:pStyle w:val="31"/>
        <w:spacing w:before="120" w:beforeAutospacing="0" w:after="120" w:afterAutospacing="0" w:line="360" w:lineRule="auto"/>
        <w:rPr>
          <w:rFonts w:ascii="宋体" w:hAnsi="宋体" w:eastAsia="宋体" w:cs="宋体"/>
          <w:color w:val="auto"/>
          <w:highlight w:val="none"/>
        </w:rPr>
      </w:pPr>
      <w:bookmarkStart w:id="156" w:name="_GoBack"/>
      <w:r>
        <w:rPr>
          <w:rFonts w:hint="eastAsia" w:ascii="宋体" w:hAnsi="宋体" w:eastAsia="宋体" w:cs="宋体"/>
          <w:color w:val="auto"/>
          <w:highlight w:val="none"/>
        </w:rPr>
        <w:t> </w:t>
      </w:r>
    </w:p>
    <w:p w14:paraId="1505FCF7">
      <w:pPr>
        <w:pStyle w:val="31"/>
        <w:spacing w:before="120" w:beforeAutospacing="0" w:after="120" w:afterAutospacing="0" w:line="360" w:lineRule="auto"/>
        <w:jc w:val="center"/>
        <w:rPr>
          <w:rFonts w:ascii="宋体" w:hAnsi="宋体" w:eastAsia="宋体" w:cs="宋体"/>
          <w:b/>
          <w:color w:val="auto"/>
          <w:sz w:val="84"/>
          <w:szCs w:val="84"/>
          <w:highlight w:val="none"/>
        </w:rPr>
      </w:pPr>
    </w:p>
    <w:p w14:paraId="2618FA45">
      <w:pPr>
        <w:pStyle w:val="31"/>
        <w:spacing w:before="120" w:beforeAutospacing="0" w:after="120" w:afterAutospacing="0" w:line="360" w:lineRule="auto"/>
        <w:jc w:val="center"/>
        <w:rPr>
          <w:rFonts w:ascii="宋体" w:hAnsi="宋体" w:eastAsia="宋体" w:cs="宋体"/>
          <w:color w:val="auto"/>
          <w:highlight w:val="none"/>
        </w:rPr>
      </w:pPr>
      <w:r>
        <w:rPr>
          <w:rFonts w:hint="eastAsia" w:ascii="宋体" w:hAnsi="宋体" w:eastAsia="宋体" w:cs="宋体"/>
          <w:b/>
          <w:color w:val="auto"/>
          <w:sz w:val="84"/>
          <w:szCs w:val="84"/>
          <w:highlight w:val="none"/>
        </w:rPr>
        <w:t>招 标 文 件</w:t>
      </w:r>
    </w:p>
    <w:p w14:paraId="73D99498">
      <w:pPr>
        <w:pStyle w:val="31"/>
        <w:spacing w:before="120" w:beforeAutospacing="0" w:after="120" w:afterAutospacing="0" w:line="360" w:lineRule="auto"/>
        <w:jc w:val="center"/>
        <w:rPr>
          <w:rFonts w:ascii="宋体" w:hAnsi="宋体" w:eastAsia="宋体" w:cs="宋体"/>
          <w:b/>
          <w:color w:val="auto"/>
          <w:sz w:val="32"/>
          <w:szCs w:val="32"/>
          <w:highlight w:val="none"/>
        </w:rPr>
      </w:pPr>
    </w:p>
    <w:p w14:paraId="1FC3C591">
      <w:pPr>
        <w:pStyle w:val="31"/>
        <w:spacing w:before="120" w:beforeAutospacing="0" w:after="120" w:afterAutospacing="0" w:line="360" w:lineRule="auto"/>
        <w:jc w:val="center"/>
        <w:rPr>
          <w:rFonts w:ascii="宋体" w:hAnsi="宋体" w:eastAsia="宋体" w:cs="宋体"/>
          <w:b/>
          <w:color w:val="auto"/>
          <w:sz w:val="32"/>
          <w:szCs w:val="32"/>
          <w:highlight w:val="none"/>
        </w:rPr>
      </w:pPr>
    </w:p>
    <w:p w14:paraId="1325A761">
      <w:pPr>
        <w:pStyle w:val="31"/>
        <w:spacing w:before="120" w:beforeAutospacing="0" w:after="120" w:afterAutospacing="0" w:line="360" w:lineRule="auto"/>
        <w:jc w:val="center"/>
        <w:rPr>
          <w:rFonts w:ascii="宋体" w:hAnsi="宋体" w:eastAsia="宋体" w:cs="宋体"/>
          <w:b/>
          <w:color w:val="auto"/>
          <w:sz w:val="32"/>
          <w:szCs w:val="32"/>
          <w:highlight w:val="none"/>
        </w:rPr>
      </w:pPr>
    </w:p>
    <w:p w14:paraId="51B86472">
      <w:pPr>
        <w:pStyle w:val="31"/>
        <w:spacing w:before="120" w:beforeAutospacing="0" w:after="120" w:afterAutospacing="0" w:line="360" w:lineRule="auto"/>
        <w:jc w:val="center"/>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rPr>
        <w:t>项目名称：</w:t>
      </w:r>
      <w:r>
        <w:rPr>
          <w:rFonts w:hint="eastAsia" w:ascii="宋体" w:hAnsi="宋体" w:eastAsia="宋体" w:cs="宋体"/>
          <w:b/>
          <w:color w:val="auto"/>
          <w:sz w:val="36"/>
          <w:szCs w:val="36"/>
          <w:highlight w:val="none"/>
          <w:lang w:eastAsia="zh-CN"/>
        </w:rPr>
        <w:t>2026年盐城市水资源管理技术服务项目</w:t>
      </w:r>
    </w:p>
    <w:p w14:paraId="4B17F1C0">
      <w:pPr>
        <w:pStyle w:val="31"/>
        <w:spacing w:before="120" w:beforeAutospacing="0" w:after="120" w:afterAutospacing="0" w:line="360" w:lineRule="auto"/>
        <w:jc w:val="center"/>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rPr>
        <w:t>项目编号：</w:t>
      </w:r>
      <w:r>
        <w:rPr>
          <w:rFonts w:hint="eastAsia" w:ascii="宋体" w:hAnsi="宋体" w:eastAsia="宋体" w:cs="宋体"/>
          <w:b/>
          <w:color w:val="auto"/>
          <w:sz w:val="36"/>
          <w:szCs w:val="36"/>
          <w:highlight w:val="none"/>
          <w:lang w:eastAsia="zh-CN"/>
        </w:rPr>
        <w:t>JSZC-320900-JCJS-G2026-0012</w:t>
      </w:r>
    </w:p>
    <w:p w14:paraId="0A16E00B">
      <w:pPr>
        <w:pStyle w:val="31"/>
        <w:spacing w:beforeAutospacing="0" w:afterAutospacing="0" w:line="360" w:lineRule="auto"/>
        <w:rPr>
          <w:rFonts w:ascii="宋体" w:hAnsi="宋体" w:eastAsia="宋体" w:cs="宋体"/>
          <w:color w:val="auto"/>
          <w:sz w:val="36"/>
          <w:szCs w:val="36"/>
          <w:highlight w:val="none"/>
        </w:rPr>
      </w:pPr>
    </w:p>
    <w:p w14:paraId="447F1D26">
      <w:pPr>
        <w:pStyle w:val="31"/>
        <w:spacing w:beforeAutospacing="0" w:afterAutospacing="0" w:line="360" w:lineRule="auto"/>
        <w:rPr>
          <w:rFonts w:ascii="宋体" w:hAnsi="宋体" w:eastAsia="宋体" w:cs="宋体"/>
          <w:color w:val="auto"/>
          <w:sz w:val="36"/>
          <w:szCs w:val="36"/>
          <w:highlight w:val="none"/>
        </w:rPr>
      </w:pPr>
    </w:p>
    <w:p w14:paraId="00AFA56E">
      <w:pPr>
        <w:pStyle w:val="31"/>
        <w:spacing w:beforeAutospacing="0" w:afterAutospacing="0" w:line="360" w:lineRule="auto"/>
        <w:rPr>
          <w:rFonts w:ascii="宋体" w:hAnsi="宋体" w:eastAsia="宋体" w:cs="宋体"/>
          <w:color w:val="auto"/>
          <w:sz w:val="36"/>
          <w:szCs w:val="36"/>
          <w:highlight w:val="none"/>
        </w:rPr>
      </w:pPr>
    </w:p>
    <w:p w14:paraId="23AD5119">
      <w:pPr>
        <w:pStyle w:val="31"/>
        <w:spacing w:beforeAutospacing="0" w:afterAutospacing="0" w:line="360" w:lineRule="auto"/>
        <w:rPr>
          <w:rFonts w:ascii="宋体" w:hAnsi="宋体" w:eastAsia="宋体" w:cs="宋体"/>
          <w:color w:val="auto"/>
          <w:sz w:val="36"/>
          <w:szCs w:val="36"/>
          <w:highlight w:val="none"/>
        </w:rPr>
      </w:pPr>
    </w:p>
    <w:p w14:paraId="6D9F35ED">
      <w:pPr>
        <w:pStyle w:val="31"/>
        <w:spacing w:before="120" w:beforeAutospacing="0" w:after="120" w:afterAutospacing="0" w:line="360" w:lineRule="auto"/>
        <w:jc w:val="center"/>
        <w:rPr>
          <w:rFonts w:ascii="宋体" w:hAnsi="宋体" w:eastAsia="宋体" w:cs="宋体"/>
          <w:b/>
          <w:color w:val="auto"/>
          <w:sz w:val="36"/>
          <w:szCs w:val="36"/>
          <w:highlight w:val="none"/>
        </w:rPr>
      </w:pPr>
    </w:p>
    <w:p w14:paraId="7F2D5BE3">
      <w:pPr>
        <w:pStyle w:val="31"/>
        <w:spacing w:before="120" w:beforeAutospacing="0" w:after="120" w:afterAutospacing="0" w:line="360" w:lineRule="auto"/>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盐城市水利局</w:t>
      </w:r>
    </w:p>
    <w:p w14:paraId="256A9EC0">
      <w:pPr>
        <w:pStyle w:val="31"/>
        <w:spacing w:before="120" w:beforeAutospacing="0" w:after="120" w:afterAutospacing="0" w:line="360" w:lineRule="auto"/>
        <w:jc w:val="center"/>
        <w:rPr>
          <w:rFonts w:ascii="宋体" w:hAnsi="宋体" w:eastAsia="宋体" w:cs="宋体"/>
          <w:color w:val="auto"/>
          <w:sz w:val="36"/>
          <w:szCs w:val="36"/>
          <w:highlight w:val="none"/>
        </w:rPr>
      </w:pPr>
      <w:r>
        <w:rPr>
          <w:rFonts w:hint="eastAsia" w:ascii="宋体" w:hAnsi="宋体" w:eastAsia="宋体" w:cs="宋体"/>
          <w:b/>
          <w:color w:val="auto"/>
          <w:sz w:val="36"/>
          <w:szCs w:val="36"/>
          <w:highlight w:val="none"/>
        </w:rPr>
        <w:t>2026年</w:t>
      </w:r>
      <w:r>
        <w:rPr>
          <w:rFonts w:hint="eastAsia" w:ascii="宋体" w:hAnsi="宋体" w:eastAsia="宋体" w:cs="宋体"/>
          <w:b/>
          <w:color w:val="auto"/>
          <w:sz w:val="36"/>
          <w:szCs w:val="36"/>
          <w:highlight w:val="none"/>
          <w:lang w:val="en-US" w:eastAsia="zh-CN"/>
        </w:rPr>
        <w:t>9</w:t>
      </w:r>
      <w:r>
        <w:rPr>
          <w:rFonts w:hint="eastAsia" w:ascii="宋体" w:hAnsi="宋体" w:eastAsia="宋体" w:cs="宋体"/>
          <w:b/>
          <w:color w:val="auto"/>
          <w:sz w:val="36"/>
          <w:szCs w:val="36"/>
          <w:highlight w:val="none"/>
        </w:rPr>
        <w:t>月</w:t>
      </w:r>
    </w:p>
    <w:p w14:paraId="3CD87CBE">
      <w:pPr>
        <w:pStyle w:val="31"/>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p>
    <w:p w14:paraId="7F4B10A3">
      <w:pPr>
        <w:pStyle w:val="31"/>
        <w:spacing w:beforeAutospacing="0" w:afterAutospacing="0" w:line="480" w:lineRule="auto"/>
        <w:jc w:val="center"/>
        <w:rPr>
          <w:rFonts w:ascii="宋体" w:hAnsi="宋体" w:eastAsia="宋体" w:cs="宋体"/>
          <w:color w:val="auto"/>
          <w:sz w:val="21"/>
          <w:szCs w:val="21"/>
          <w:highlight w:val="none"/>
        </w:rPr>
      </w:pPr>
    </w:p>
    <w:p w14:paraId="7004B78C">
      <w:pPr>
        <w:pStyle w:val="31"/>
        <w:spacing w:beforeAutospacing="0" w:afterAutospacing="0" w:line="480" w:lineRule="auto"/>
        <w:jc w:val="center"/>
        <w:rPr>
          <w:rFonts w:ascii="宋体" w:hAnsi="宋体" w:eastAsia="宋体" w:cs="宋体"/>
          <w:color w:val="auto"/>
          <w:highlight w:val="none"/>
        </w:rPr>
      </w:pPr>
      <w:r>
        <w:rPr>
          <w:rFonts w:hint="eastAsia" w:ascii="宋体" w:hAnsi="宋体" w:eastAsia="宋体" w:cs="宋体"/>
          <w:color w:val="auto"/>
          <w:sz w:val="21"/>
          <w:szCs w:val="21"/>
          <w:highlight w:val="none"/>
        </w:rPr>
        <w:t> </w:t>
      </w:r>
      <w:bookmarkStart w:id="0" w:name="_Toc479757206"/>
      <w:bookmarkStart w:id="1" w:name="_Toc513029200"/>
      <w:bookmarkStart w:id="2" w:name="_Toc16938516"/>
      <w:bookmarkStart w:id="3" w:name="_Toc20823272"/>
      <w:bookmarkStart w:id="4" w:name="_Toc120614210"/>
      <w:bookmarkStart w:id="5" w:name="_Toc523127445"/>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1338B010">
      <w:pPr>
        <w:pStyle w:val="31"/>
        <w:spacing w:beforeAutospacing="0" w:afterAutospacing="0" w:line="480" w:lineRule="auto"/>
        <w:jc w:val="both"/>
        <w:rPr>
          <w:rFonts w:ascii="宋体" w:hAnsi="宋体" w:eastAsia="宋体" w:cs="宋体"/>
          <w:color w:val="auto"/>
          <w:highlight w:val="none"/>
        </w:rPr>
      </w:pPr>
      <w:r>
        <w:rPr>
          <w:rFonts w:hint="eastAsia" w:ascii="宋体" w:hAnsi="宋体" w:eastAsia="宋体" w:cs="宋体"/>
          <w:color w:val="auto"/>
          <w:highlight w:val="none"/>
        </w:rPr>
        <w:t> </w:t>
      </w:r>
    </w:p>
    <w:p w14:paraId="3A7AAF29">
      <w:pPr>
        <w:pStyle w:val="31"/>
        <w:tabs>
          <w:tab w:val="left" w:pos="1441"/>
        </w:tabs>
        <w:spacing w:beforeAutospacing="0" w:afterAutospacing="0" w:line="480" w:lineRule="auto"/>
        <w:ind w:left="2160" w:hanging="1440"/>
        <w:jc w:val="both"/>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第一章      招标公告</w:t>
      </w:r>
    </w:p>
    <w:p w14:paraId="42769325">
      <w:pPr>
        <w:pStyle w:val="31"/>
        <w:tabs>
          <w:tab w:val="left" w:pos="1441"/>
        </w:tabs>
        <w:spacing w:beforeAutospacing="0" w:afterAutospacing="0" w:line="480" w:lineRule="auto"/>
        <w:ind w:left="2160" w:hanging="1440"/>
        <w:jc w:val="both"/>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第二章      投标人须知</w:t>
      </w:r>
    </w:p>
    <w:p w14:paraId="1309E0E0">
      <w:pPr>
        <w:pStyle w:val="31"/>
        <w:tabs>
          <w:tab w:val="left" w:pos="1441"/>
        </w:tabs>
        <w:spacing w:beforeAutospacing="0" w:afterAutospacing="0" w:line="480" w:lineRule="auto"/>
        <w:ind w:left="2160" w:hanging="1440"/>
        <w:jc w:val="both"/>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第三章      合同条款</w:t>
      </w:r>
    </w:p>
    <w:p w14:paraId="08C4A5E8">
      <w:pPr>
        <w:pStyle w:val="31"/>
        <w:tabs>
          <w:tab w:val="left" w:pos="1441"/>
        </w:tabs>
        <w:spacing w:beforeAutospacing="0" w:afterAutospacing="0" w:line="480" w:lineRule="auto"/>
        <w:ind w:left="2160" w:hanging="1440"/>
        <w:jc w:val="both"/>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第四章      采购需求</w:t>
      </w:r>
    </w:p>
    <w:p w14:paraId="2EF7AEC2">
      <w:pPr>
        <w:pStyle w:val="31"/>
        <w:tabs>
          <w:tab w:val="left" w:pos="1441"/>
        </w:tabs>
        <w:spacing w:beforeAutospacing="0" w:afterAutospacing="0" w:line="480" w:lineRule="auto"/>
        <w:ind w:left="2160" w:hanging="1440"/>
        <w:jc w:val="both"/>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第五章      评标方法与评标标准</w:t>
      </w:r>
    </w:p>
    <w:p w14:paraId="66F06CF9">
      <w:pPr>
        <w:pStyle w:val="31"/>
        <w:tabs>
          <w:tab w:val="left" w:pos="1441"/>
        </w:tabs>
        <w:spacing w:beforeAutospacing="0" w:afterAutospacing="0" w:line="480" w:lineRule="auto"/>
        <w:ind w:left="2160" w:hanging="1440"/>
        <w:jc w:val="both"/>
        <w:rPr>
          <w:rFonts w:ascii="宋体" w:hAnsi="宋体" w:eastAsia="宋体" w:cs="宋体"/>
          <w:color w:val="auto"/>
          <w:highlight w:val="none"/>
        </w:rPr>
      </w:pPr>
      <w:r>
        <w:rPr>
          <w:rFonts w:hint="eastAsia" w:ascii="宋体" w:hAnsi="宋体" w:eastAsia="宋体" w:cs="宋体"/>
          <w:color w:val="auto"/>
          <w:sz w:val="36"/>
          <w:szCs w:val="36"/>
          <w:highlight w:val="none"/>
        </w:rPr>
        <w:t>第六章      投标文件格式</w:t>
      </w:r>
    </w:p>
    <w:p w14:paraId="76F0839D">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5BA4D979">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7D4B5C78">
      <w:pPr>
        <w:widowControl/>
        <w:jc w:val="left"/>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22EC9A09">
      <w:pPr>
        <w:pStyle w:val="31"/>
        <w:keepNext/>
        <w:spacing w:beforeAutospacing="0" w:afterAutospacing="0"/>
        <w:jc w:val="center"/>
        <w:rPr>
          <w:rFonts w:ascii="宋体" w:hAnsi="宋体" w:eastAsia="宋体" w:cs="宋体"/>
          <w:color w:val="auto"/>
          <w:highlight w:val="none"/>
        </w:rPr>
      </w:pPr>
      <w:r>
        <w:rPr>
          <w:rFonts w:hint="eastAsia" w:ascii="宋体" w:hAnsi="宋体" w:eastAsia="宋体" w:cs="宋体"/>
          <w:color w:val="auto"/>
          <w:sz w:val="44"/>
          <w:szCs w:val="44"/>
          <w:highlight w:val="none"/>
        </w:rPr>
        <w:t>第一章 招标公告</w:t>
      </w:r>
    </w:p>
    <w:p w14:paraId="3C772CD4">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项目概况</w:t>
      </w:r>
    </w:p>
    <w:p w14:paraId="04C4D78D">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u w:val="single"/>
          <w:lang w:eastAsia="zh-CN"/>
        </w:rPr>
        <w:t>2026年盐城市水资源管理技术服务项目</w:t>
      </w:r>
      <w:r>
        <w:rPr>
          <w:rFonts w:hint="eastAsia" w:ascii="宋体" w:hAnsi="宋体" w:eastAsia="宋体" w:cs="宋体"/>
          <w:color w:val="auto"/>
          <w:highlight w:val="none"/>
        </w:rPr>
        <w:t>招标项目的潜在投标人应在</w:t>
      </w:r>
      <w:r>
        <w:rPr>
          <w:rFonts w:hint="eastAsia" w:ascii="宋体" w:hAnsi="宋体" w:eastAsia="宋体" w:cs="宋体"/>
          <w:color w:val="auto"/>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highlight w:val="none"/>
        </w:rPr>
        <w:t>，并于</w:t>
      </w:r>
      <w:r>
        <w:rPr>
          <w:rFonts w:hint="eastAsia" w:ascii="宋体" w:hAnsi="宋体" w:eastAsia="宋体" w:cs="宋体"/>
          <w:color w:val="auto"/>
          <w:highlight w:val="none"/>
          <w:u w:val="single"/>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rPr>
        <w:t>日</w:t>
      </w:r>
      <w:r>
        <w:rPr>
          <w:rFonts w:hint="eastAsia" w:ascii="宋体" w:hAnsi="宋体" w:eastAsia="宋体" w:cs="宋体"/>
          <w:color w:val="auto"/>
          <w:highlight w:val="none"/>
          <w:u w:val="single"/>
          <w:lang w:val="en-US" w:eastAsia="zh-CN"/>
        </w:rPr>
        <w:t>15</w:t>
      </w:r>
      <w:r>
        <w:rPr>
          <w:rFonts w:hint="eastAsia" w:ascii="宋体" w:hAnsi="宋体" w:eastAsia="宋体" w:cs="宋体"/>
          <w:color w:val="auto"/>
          <w:highlight w:val="none"/>
          <w:u w:val="single"/>
        </w:rPr>
        <w:t>点00分（</w:t>
      </w:r>
      <w:r>
        <w:rPr>
          <w:rFonts w:hint="eastAsia" w:ascii="宋体" w:hAnsi="宋体" w:eastAsia="宋体" w:cs="宋体"/>
          <w:color w:val="auto"/>
          <w:highlight w:val="none"/>
        </w:rPr>
        <w:t>北京时间）前递交投标文件。</w:t>
      </w:r>
    </w:p>
    <w:p w14:paraId="2A2607CB">
      <w:pPr>
        <w:pStyle w:val="31"/>
        <w:keepNext/>
        <w:keepLines/>
        <w:spacing w:beforeAutospacing="0" w:afterAutospacing="0" w:line="500" w:lineRule="exact"/>
        <w:ind w:firstLine="498"/>
        <w:jc w:val="both"/>
        <w:rPr>
          <w:rFonts w:ascii="宋体" w:hAnsi="宋体" w:eastAsia="宋体" w:cs="宋体"/>
          <w:color w:val="auto"/>
          <w:highlight w:val="none"/>
        </w:rPr>
      </w:pPr>
      <w:bookmarkStart w:id="6" w:name="_Toc28359002"/>
      <w:bookmarkStart w:id="7" w:name="_Toc35393621"/>
      <w:bookmarkStart w:id="8" w:name="_Toc38985263"/>
      <w:bookmarkStart w:id="9" w:name="_Toc35393790"/>
      <w:bookmarkStart w:id="10" w:name="_Toc28359079"/>
      <w:bookmarkStart w:id="11" w:name="_Hlk24379207"/>
      <w:r>
        <w:rPr>
          <w:rFonts w:hint="eastAsia" w:ascii="宋体" w:hAnsi="宋体" w:eastAsia="宋体" w:cs="宋体"/>
          <w:b/>
          <w:color w:val="auto"/>
          <w:highlight w:val="none"/>
        </w:rPr>
        <w:t>一、项目基本情况</w:t>
      </w:r>
      <w:bookmarkEnd w:id="6"/>
      <w:bookmarkEnd w:id="7"/>
      <w:bookmarkEnd w:id="8"/>
      <w:bookmarkEnd w:id="9"/>
      <w:bookmarkEnd w:id="10"/>
      <w:bookmarkEnd w:id="11"/>
    </w:p>
    <w:p w14:paraId="28769B04">
      <w:pPr>
        <w:pStyle w:val="31"/>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1.项目编号：</w:t>
      </w:r>
      <w:r>
        <w:rPr>
          <w:rFonts w:hint="eastAsia" w:ascii="宋体" w:hAnsi="宋体" w:eastAsia="宋体" w:cs="宋体"/>
          <w:color w:val="auto"/>
          <w:highlight w:val="none"/>
          <w:lang w:eastAsia="zh-CN"/>
        </w:rPr>
        <w:t>JSZC-320900-JCJS-G2026-0012</w:t>
      </w:r>
    </w:p>
    <w:p w14:paraId="3B927A9D">
      <w:pPr>
        <w:pStyle w:val="31"/>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2.项目名称：</w:t>
      </w:r>
      <w:r>
        <w:rPr>
          <w:rFonts w:hint="eastAsia" w:ascii="宋体" w:hAnsi="宋体" w:eastAsia="宋体" w:cs="宋体"/>
          <w:color w:val="auto"/>
          <w:highlight w:val="none"/>
          <w:lang w:eastAsia="zh-CN"/>
        </w:rPr>
        <w:t>2026年盐城市水资源管理技术服务项目</w:t>
      </w:r>
    </w:p>
    <w:p w14:paraId="69A9C0F3">
      <w:pPr>
        <w:pStyle w:val="31"/>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3.预算金额：</w:t>
      </w:r>
      <w:r>
        <w:rPr>
          <w:rFonts w:hint="eastAsia" w:ascii="宋体" w:hAnsi="宋体" w:eastAsia="宋体" w:cs="宋体"/>
          <w:color w:val="auto"/>
          <w:highlight w:val="none"/>
          <w:lang w:val="en-US" w:eastAsia="zh-CN"/>
        </w:rPr>
        <w:t>199</w:t>
      </w:r>
      <w:r>
        <w:rPr>
          <w:rFonts w:hint="eastAsia" w:ascii="宋体" w:hAnsi="宋体" w:eastAsia="宋体" w:cs="宋体"/>
          <w:color w:val="auto"/>
          <w:highlight w:val="none"/>
        </w:rPr>
        <w:t>万元</w:t>
      </w:r>
    </w:p>
    <w:p w14:paraId="0B82AE5B">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.最高限价：</w:t>
      </w:r>
      <w:r>
        <w:rPr>
          <w:rFonts w:hint="eastAsia" w:ascii="宋体" w:hAnsi="宋体" w:eastAsia="宋体" w:cs="宋体"/>
          <w:color w:val="auto"/>
          <w:highlight w:val="none"/>
          <w:lang w:val="en-US" w:eastAsia="zh-CN"/>
        </w:rPr>
        <w:t>199万元。</w:t>
      </w:r>
      <w:r>
        <w:rPr>
          <w:rFonts w:hint="eastAsia" w:ascii="宋体" w:hAnsi="宋体" w:eastAsia="宋体" w:cs="宋体"/>
          <w:color w:val="auto"/>
          <w:highlight w:val="none"/>
        </w:rPr>
        <w:t xml:space="preserve">报价超过最高限价的为无效报价，按照无效响应处理。  </w:t>
      </w:r>
    </w:p>
    <w:p w14:paraId="49B2A787">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采购需求：对盐城市重点骨干河道、饮用水水源地进行水质监测，对地下水进行水位监测与分析，对重点河湖开展水生态监测、生态水位（流量）监测，并开展水源地长效管理与保护评估、生态水位（流量）保障评估等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根据实测水文、水质资料，编制《盐城市水资源公报》《地下水监测报告》《水源地长效管理与保护评估报告》《生态水位（流量）保障评估报告》等专项报告。</w:t>
      </w:r>
    </w:p>
    <w:p w14:paraId="42DCADD5">
      <w:pPr>
        <w:pStyle w:val="31"/>
        <w:spacing w:beforeAutospacing="0" w:afterAutospacing="0" w:line="500" w:lineRule="exact"/>
        <w:ind w:firstLine="480"/>
        <w:jc w:val="both"/>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.合同履行期限</w:t>
      </w:r>
      <w:r>
        <w:rPr>
          <w:rFonts w:hint="eastAsia" w:ascii="宋体" w:hAnsi="宋体" w:eastAsia="宋体" w:cs="宋体"/>
          <w:color w:val="auto"/>
          <w:highlight w:val="none"/>
          <w:lang w:val="en-US" w:eastAsia="zh-CN"/>
        </w:rPr>
        <w:t>（服务期）及质量要求：1年，自合同签订之日起算；所有成果需通过市级水行政主管部门审查或验收。</w:t>
      </w:r>
    </w:p>
    <w:p w14:paraId="0B5C3034">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.本项目（是/否）接受联合体投标：否。</w:t>
      </w:r>
    </w:p>
    <w:p w14:paraId="1AA7F3AE">
      <w:pPr>
        <w:pStyle w:val="31"/>
        <w:keepNext/>
        <w:keepLines/>
        <w:spacing w:beforeAutospacing="0" w:afterAutospacing="0" w:line="500" w:lineRule="exact"/>
        <w:ind w:firstLine="498"/>
        <w:jc w:val="both"/>
        <w:rPr>
          <w:rFonts w:ascii="宋体" w:hAnsi="宋体" w:eastAsia="宋体" w:cs="宋体"/>
          <w:color w:val="auto"/>
          <w:highlight w:val="none"/>
        </w:rPr>
      </w:pPr>
      <w:bookmarkStart w:id="12" w:name="_Toc35393622"/>
      <w:bookmarkStart w:id="13" w:name="_Toc38985264"/>
      <w:bookmarkStart w:id="14" w:name="_Toc35393791"/>
      <w:bookmarkStart w:id="15" w:name="_Toc28359080"/>
      <w:bookmarkStart w:id="16" w:name="_Toc28359003"/>
      <w:r>
        <w:rPr>
          <w:rFonts w:hint="eastAsia" w:ascii="宋体" w:hAnsi="宋体" w:eastAsia="宋体" w:cs="宋体"/>
          <w:b/>
          <w:color w:val="auto"/>
          <w:highlight w:val="none"/>
        </w:rPr>
        <w:t>二、申请人的资格要求：</w:t>
      </w:r>
      <w:bookmarkEnd w:id="12"/>
      <w:bookmarkEnd w:id="13"/>
      <w:bookmarkEnd w:id="14"/>
      <w:bookmarkEnd w:id="15"/>
      <w:bookmarkEnd w:id="16"/>
    </w:p>
    <w:p w14:paraId="6DFCEDDC">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1256AAF8">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法人或者其他组织的营业执照等证明文件，自然人的身份证明。</w:t>
      </w:r>
    </w:p>
    <w:p w14:paraId="4B2E749F">
      <w:pPr>
        <w:pStyle w:val="31"/>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1.2</w:t>
      </w:r>
      <w:bookmarkStart w:id="17" w:name="OLE_LINK1"/>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上一年度的财务状况报表</w:t>
      </w:r>
      <w:bookmarkEnd w:id="17"/>
      <w:r>
        <w:rPr>
          <w:rFonts w:hint="eastAsia" w:ascii="宋体" w:hAnsi="宋体" w:eastAsia="宋体" w:cs="宋体"/>
          <w:color w:val="auto"/>
          <w:highlight w:val="none"/>
        </w:rPr>
        <w:t>（成立不满一年无需提供）</w:t>
      </w:r>
      <w:r>
        <w:rPr>
          <w:rFonts w:hint="eastAsia" w:ascii="宋体" w:hAnsi="宋体" w:eastAsia="宋体" w:cs="宋体"/>
          <w:color w:val="auto"/>
          <w:highlight w:val="none"/>
          <w:lang w:eastAsia="zh-CN"/>
        </w:rPr>
        <w:t>。</w:t>
      </w:r>
    </w:p>
    <w:p w14:paraId="069BCA6B">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具备履行合同所必需的设备和专业技术能力的书面声明。</w:t>
      </w:r>
    </w:p>
    <w:p w14:paraId="4C41CB31">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249406FD">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参加政府采购活动前3年内在经营活动中没有重大违法记录的书面声明。</w:t>
      </w:r>
    </w:p>
    <w:p w14:paraId="30553311">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法律、行政法规规定的其他条件。</w:t>
      </w:r>
    </w:p>
    <w:p w14:paraId="55C54790">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1.7</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（响应文件中无需提供证明材料）</w:t>
      </w:r>
    </w:p>
    <w:p w14:paraId="22B48371">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1.8</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单位负责人为同一人或者存在直接控股、管理关系的不同供应商，不得参加同一合同项下的政府采购活动。</w:t>
      </w:r>
    </w:p>
    <w:p w14:paraId="339753A1">
      <w:pPr>
        <w:pStyle w:val="31"/>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2.落实政府采购政策需满足的资格要求：</w:t>
      </w:r>
      <w:r>
        <w:rPr>
          <w:rFonts w:hint="eastAsia" w:ascii="宋体" w:hAnsi="宋体" w:eastAsia="宋体" w:cs="宋体"/>
          <w:color w:val="auto"/>
          <w:highlight w:val="none"/>
          <w:lang w:val="en-US" w:eastAsia="zh-CN"/>
        </w:rPr>
        <w:t>无。</w:t>
      </w:r>
    </w:p>
    <w:p w14:paraId="725FE427">
      <w:pPr>
        <w:pStyle w:val="31"/>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3.本项目的特定资格要求：无</w:t>
      </w:r>
      <w:r>
        <w:rPr>
          <w:rFonts w:hint="eastAsia" w:ascii="宋体" w:hAnsi="宋体" w:eastAsia="宋体" w:cs="宋体"/>
          <w:color w:val="auto"/>
          <w:highlight w:val="none"/>
          <w:lang w:eastAsia="zh-CN"/>
        </w:rPr>
        <w:t>。</w:t>
      </w:r>
    </w:p>
    <w:p w14:paraId="0E350F2D">
      <w:pPr>
        <w:pStyle w:val="31"/>
        <w:keepNext/>
        <w:keepLines/>
        <w:spacing w:beforeAutospacing="0" w:afterAutospacing="0" w:line="500" w:lineRule="exact"/>
        <w:ind w:firstLine="498"/>
        <w:jc w:val="both"/>
        <w:rPr>
          <w:rFonts w:ascii="宋体" w:hAnsi="宋体" w:eastAsia="宋体" w:cs="宋体"/>
          <w:color w:val="auto"/>
          <w:highlight w:val="none"/>
        </w:rPr>
      </w:pPr>
      <w:r>
        <w:rPr>
          <w:rFonts w:hint="eastAsia" w:ascii="宋体" w:hAnsi="宋体" w:eastAsia="宋体" w:cs="宋体"/>
          <w:b/>
          <w:color w:val="auto"/>
          <w:highlight w:val="none"/>
        </w:rPr>
        <w:t>三、获取招标文件</w:t>
      </w:r>
    </w:p>
    <w:p w14:paraId="1D58C44F">
      <w:pPr>
        <w:pStyle w:val="31"/>
        <w:spacing w:beforeAutospacing="0" w:afterAutospacing="0" w:line="500" w:lineRule="exact"/>
        <w:ind w:firstLine="480"/>
        <w:jc w:val="both"/>
        <w:rPr>
          <w:rFonts w:ascii="宋体" w:hAnsi="宋体" w:eastAsia="宋体" w:cs="宋体"/>
          <w:color w:val="auto"/>
          <w:highlight w:val="none"/>
        </w:rPr>
      </w:pPr>
      <w:bookmarkStart w:id="18" w:name="_Toc35393793"/>
      <w:bookmarkStart w:id="19" w:name="_Toc28359082"/>
      <w:bookmarkStart w:id="20" w:name="_Toc35393624"/>
      <w:bookmarkStart w:id="21" w:name="_Toc28359005"/>
      <w:bookmarkStart w:id="22" w:name="_Toc38985266"/>
      <w:r>
        <w:rPr>
          <w:rFonts w:hint="eastAsia" w:ascii="宋体" w:hAnsi="宋体" w:eastAsia="宋体" w:cs="宋体"/>
          <w:color w:val="auto"/>
          <w:highlight w:val="none"/>
        </w:rPr>
        <w:t>1.时间：</w:t>
      </w:r>
      <w:bookmarkEnd w:id="18"/>
      <w:bookmarkEnd w:id="19"/>
      <w:bookmarkEnd w:id="20"/>
      <w:bookmarkEnd w:id="21"/>
      <w:bookmarkEnd w:id="22"/>
      <w:r>
        <w:rPr>
          <w:rFonts w:hint="eastAsia" w:ascii="宋体" w:hAnsi="宋体" w:eastAsia="宋体" w:cs="宋体"/>
          <w:color w:val="auto"/>
          <w:highlight w:val="none"/>
        </w:rPr>
        <w:t>自招标文件公告发布之日起5个工作日。</w:t>
      </w:r>
    </w:p>
    <w:p w14:paraId="4101840A">
      <w:pPr>
        <w:pStyle w:val="31"/>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2.地点：“苏采云”系统内免费下载（投标人必须在苏采云系统中获取采购文件，方能参与政府采购项目）</w:t>
      </w:r>
      <w:r>
        <w:rPr>
          <w:rFonts w:hint="eastAsia" w:ascii="宋体" w:hAnsi="宋体" w:eastAsia="宋体" w:cs="宋体"/>
          <w:color w:val="auto"/>
          <w:highlight w:val="none"/>
          <w:lang w:eastAsia="zh-CN"/>
        </w:rPr>
        <w:t>。</w:t>
      </w:r>
    </w:p>
    <w:p w14:paraId="65AEB1CF">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 </w:t>
      </w:r>
    </w:p>
    <w:p w14:paraId="0E5A67C0">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4.售价：0元</w:t>
      </w:r>
    </w:p>
    <w:p w14:paraId="54F5D449">
      <w:pPr>
        <w:pStyle w:val="31"/>
        <w:keepNext/>
        <w:keepLines/>
        <w:spacing w:beforeAutospacing="0" w:afterAutospacing="0" w:line="500" w:lineRule="exact"/>
        <w:ind w:firstLine="498"/>
        <w:jc w:val="both"/>
        <w:rPr>
          <w:rFonts w:ascii="宋体" w:hAnsi="宋体" w:eastAsia="宋体" w:cs="宋体"/>
          <w:color w:val="auto"/>
          <w:highlight w:val="none"/>
        </w:rPr>
      </w:pPr>
      <w:r>
        <w:rPr>
          <w:rFonts w:hint="eastAsia" w:ascii="宋体" w:hAnsi="宋体" w:eastAsia="宋体" w:cs="宋体"/>
          <w:b/>
          <w:color w:val="auto"/>
          <w:highlight w:val="none"/>
        </w:rPr>
        <w:t>四、提交投标文件截止时间、开标时间和地点</w:t>
      </w:r>
    </w:p>
    <w:p w14:paraId="3099F22A">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1.时间：2026年10月9日15点00分（北京时间）。</w:t>
      </w:r>
    </w:p>
    <w:p w14:paraId="3F3420BD">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2.地点：苏采云“不见面”开标大厅。</w:t>
      </w:r>
    </w:p>
    <w:p w14:paraId="0249EAAA">
      <w:pPr>
        <w:pStyle w:val="31"/>
        <w:keepNext/>
        <w:keepLines/>
        <w:spacing w:beforeAutospacing="0" w:afterAutospacing="0" w:line="500" w:lineRule="exact"/>
        <w:ind w:firstLine="498"/>
        <w:jc w:val="both"/>
        <w:rPr>
          <w:rFonts w:ascii="宋体" w:hAnsi="宋体" w:eastAsia="宋体" w:cs="宋体"/>
          <w:color w:val="auto"/>
          <w:highlight w:val="none"/>
        </w:rPr>
      </w:pPr>
      <w:bookmarkStart w:id="23" w:name="_Toc28359084"/>
      <w:bookmarkStart w:id="24" w:name="_Toc35393625"/>
      <w:bookmarkStart w:id="25" w:name="_Toc38985267"/>
      <w:bookmarkStart w:id="26" w:name="_Toc28359007"/>
      <w:bookmarkStart w:id="27" w:name="_Toc35393794"/>
      <w:r>
        <w:rPr>
          <w:rFonts w:hint="eastAsia" w:ascii="宋体" w:hAnsi="宋体" w:eastAsia="宋体" w:cs="宋体"/>
          <w:b/>
          <w:color w:val="auto"/>
          <w:highlight w:val="none"/>
        </w:rPr>
        <w:t>五、公告期限</w:t>
      </w:r>
      <w:bookmarkEnd w:id="23"/>
      <w:bookmarkEnd w:id="24"/>
      <w:bookmarkEnd w:id="25"/>
      <w:bookmarkEnd w:id="26"/>
      <w:bookmarkEnd w:id="27"/>
    </w:p>
    <w:p w14:paraId="2E26F141">
      <w:pPr>
        <w:pStyle w:val="31"/>
        <w:spacing w:beforeAutospacing="0" w:afterAutospacing="0" w:line="500" w:lineRule="exact"/>
        <w:ind w:firstLine="480"/>
        <w:jc w:val="both"/>
        <w:rPr>
          <w:rFonts w:ascii="宋体" w:hAnsi="宋体" w:eastAsia="宋体" w:cs="宋体"/>
          <w:color w:val="auto"/>
          <w:highlight w:val="none"/>
        </w:rPr>
      </w:pPr>
      <w:bookmarkStart w:id="28" w:name="_Toc38985268"/>
      <w:bookmarkStart w:id="29" w:name="_Toc35393795"/>
      <w:bookmarkStart w:id="30" w:name="_Toc35393626"/>
      <w:r>
        <w:rPr>
          <w:rFonts w:hint="eastAsia" w:ascii="宋体" w:hAnsi="宋体" w:eastAsia="宋体" w:cs="宋体"/>
          <w:color w:val="auto"/>
          <w:highlight w:val="none"/>
        </w:rPr>
        <w:t>自本公告发布之日起5个工作日。</w:t>
      </w:r>
      <w:bookmarkEnd w:id="28"/>
      <w:bookmarkEnd w:id="29"/>
      <w:bookmarkEnd w:id="30"/>
    </w:p>
    <w:p w14:paraId="3D545178">
      <w:pPr>
        <w:pStyle w:val="31"/>
        <w:keepNext/>
        <w:keepLines/>
        <w:spacing w:beforeAutospacing="0" w:afterAutospacing="0" w:line="500" w:lineRule="exact"/>
        <w:ind w:firstLine="498"/>
        <w:jc w:val="both"/>
        <w:rPr>
          <w:rFonts w:ascii="宋体" w:hAnsi="宋体" w:eastAsia="宋体" w:cs="宋体"/>
          <w:color w:val="auto"/>
          <w:highlight w:val="none"/>
        </w:rPr>
      </w:pPr>
      <w:r>
        <w:rPr>
          <w:rFonts w:hint="eastAsia" w:ascii="宋体" w:hAnsi="宋体" w:eastAsia="宋体" w:cs="宋体"/>
          <w:b/>
          <w:color w:val="auto"/>
          <w:highlight w:val="none"/>
        </w:rPr>
        <w:t>六、其他补充事宜</w:t>
      </w:r>
    </w:p>
    <w:p w14:paraId="1911AE75">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0034286E">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70194976">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2.潜在供应商访问电子招标响应交易平台的网络地址和方法：</w:t>
      </w:r>
    </w:p>
    <w:p w14:paraId="198B6293">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5A6CD004">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2.2 潜在投标人访问“苏采云”系统方法：江苏省政府采购网首页-“苏采云”链接。</w:t>
      </w:r>
    </w:p>
    <w:p w14:paraId="238AEAA4">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2.3 采购文件（后缀名为“.kedt”）、供应商操作手册及政府采购客户端 工具可通过“苏采云”系统相应链接进行下载。</w:t>
      </w:r>
    </w:p>
    <w:p w14:paraId="51CEC4F7">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2.4 采购代理机构将数据电文形式的采购文件加载至“苏采云”系统，供潜在供应商下载或者查阅。</w:t>
      </w:r>
    </w:p>
    <w:p w14:paraId="27797019">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2.5 请潜在投标单位提前安装相应的控件（详见《“苏采云”系统供应商操作手册》）并使用谷歌浏览器登录“苏采云”系统参与不见面开评标。</w:t>
      </w:r>
    </w:p>
    <w:p w14:paraId="08F5730C">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如潜在投标人未按上述要求操作，将自行承担所产生的风险。</w:t>
      </w:r>
    </w:p>
    <w:p w14:paraId="41E8D5C1">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3.有关本次招标的事项若存在变动或修改，敬请及时关注采购代理机构在“中国政府采购网”、“江苏政府采购网”“盐城市政府采购网”发布的更正公告。</w:t>
      </w:r>
    </w:p>
    <w:p w14:paraId="1497B35C">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4.本次招标不收取投标保证金，不收取质量保证金。</w:t>
      </w:r>
    </w:p>
    <w:p w14:paraId="5161DE6D">
      <w:pPr>
        <w:pStyle w:val="31"/>
        <w:keepNext/>
        <w:keepLines/>
        <w:spacing w:beforeAutospacing="0" w:afterAutospacing="0" w:line="500" w:lineRule="exact"/>
        <w:ind w:firstLine="498"/>
        <w:jc w:val="both"/>
        <w:rPr>
          <w:rFonts w:ascii="宋体" w:hAnsi="宋体" w:eastAsia="宋体" w:cs="宋体"/>
          <w:b/>
          <w:color w:val="auto"/>
          <w:highlight w:val="none"/>
        </w:rPr>
      </w:pPr>
      <w:r>
        <w:rPr>
          <w:rFonts w:hint="eastAsia" w:ascii="宋体" w:hAnsi="宋体" w:eastAsia="宋体" w:cs="宋体"/>
          <w:b/>
          <w:color w:val="auto"/>
          <w:highlight w:val="none"/>
        </w:rPr>
        <w:t>七、对本次招标提出询问，请按以下方式联系。</w:t>
      </w:r>
    </w:p>
    <w:p w14:paraId="5498AE20">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1.采购人信息 </w:t>
      </w:r>
    </w:p>
    <w:p w14:paraId="01E20280">
      <w:pPr>
        <w:pStyle w:val="31"/>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单位名称：</w:t>
      </w:r>
      <w:r>
        <w:rPr>
          <w:rFonts w:hint="eastAsia" w:ascii="宋体" w:hAnsi="宋体" w:eastAsia="宋体" w:cs="宋体"/>
          <w:color w:val="auto"/>
          <w:highlight w:val="none"/>
          <w:lang w:eastAsia="zh-CN"/>
        </w:rPr>
        <w:t>盐城市水利局</w:t>
      </w:r>
    </w:p>
    <w:p w14:paraId="7F5C850A">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单位地址：盐城市亭湖区毓龙东路27号</w:t>
      </w:r>
    </w:p>
    <w:p w14:paraId="3375D719">
      <w:pPr>
        <w:pStyle w:val="31"/>
        <w:spacing w:beforeAutospacing="0" w:afterAutospacing="0" w:line="500" w:lineRule="exact"/>
        <w:ind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臧先生</w:t>
      </w:r>
    </w:p>
    <w:p w14:paraId="3E6EFBE7">
      <w:pPr>
        <w:pStyle w:val="31"/>
        <w:spacing w:beforeAutospacing="0" w:afterAutospacing="0" w:line="500" w:lineRule="exact"/>
        <w:ind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联系电话：</w:t>
      </w:r>
      <w:r>
        <w:rPr>
          <w:rFonts w:hint="eastAsia" w:ascii="宋体" w:hAnsi="宋体" w:eastAsia="宋体" w:cs="宋体"/>
          <w:color w:val="auto"/>
          <w:highlight w:val="none"/>
          <w:lang w:val="en-US" w:eastAsia="zh-CN"/>
        </w:rPr>
        <w:t>051589086121</w:t>
      </w:r>
    </w:p>
    <w:p w14:paraId="2A85A976">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2、招标代理机构信息</w:t>
      </w:r>
    </w:p>
    <w:p w14:paraId="3C591FBA">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名称：江苏捷诚建设项目管理咨询有限公司    </w:t>
      </w:r>
    </w:p>
    <w:p w14:paraId="24892676">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单位地址：盐城市神州路与新都路交界处紫金大厦506室</w:t>
      </w:r>
    </w:p>
    <w:p w14:paraId="26676A8D">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联系人：吉胜</w:t>
      </w:r>
    </w:p>
    <w:p w14:paraId="6635C610">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联系电话：18912509153</w:t>
      </w:r>
    </w:p>
    <w:p w14:paraId="49C8C0CB">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3、项目联系方式</w:t>
      </w:r>
    </w:p>
    <w:p w14:paraId="53D7567B">
      <w:pPr>
        <w:pStyle w:val="31"/>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项目联系人：</w:t>
      </w:r>
      <w:r>
        <w:rPr>
          <w:rFonts w:hint="eastAsia" w:ascii="宋体" w:hAnsi="宋体" w:eastAsia="宋体" w:cs="宋体"/>
          <w:color w:val="auto"/>
          <w:highlight w:val="none"/>
          <w:lang w:val="en-US" w:eastAsia="zh-CN"/>
        </w:rPr>
        <w:t>臧先生</w:t>
      </w:r>
    </w:p>
    <w:p w14:paraId="55B8D293">
      <w:pPr>
        <w:pStyle w:val="31"/>
        <w:spacing w:beforeAutospacing="0" w:afterAutospacing="0" w:line="500" w:lineRule="exact"/>
        <w:ind w:firstLine="480"/>
        <w:jc w:val="both"/>
        <w:rPr>
          <w:rFonts w:hint="default" w:ascii="宋体" w:hAnsi="宋体" w:eastAsia="宋体" w:cs="宋体"/>
          <w:color w:val="auto"/>
          <w:highlight w:val="none"/>
          <w:lang w:val="en-US"/>
        </w:rPr>
      </w:pPr>
      <w:r>
        <w:rPr>
          <w:rFonts w:hint="eastAsia" w:ascii="宋体" w:hAnsi="宋体" w:eastAsia="宋体" w:cs="宋体"/>
          <w:color w:val="auto"/>
          <w:highlight w:val="none"/>
        </w:rPr>
        <w:t>电话：</w:t>
      </w:r>
      <w:r>
        <w:rPr>
          <w:rFonts w:hint="eastAsia" w:ascii="宋体" w:hAnsi="宋体" w:eastAsia="宋体" w:cs="宋体"/>
          <w:color w:val="auto"/>
          <w:highlight w:val="none"/>
          <w:lang w:val="en-US" w:eastAsia="zh-CN"/>
        </w:rPr>
        <w:t>051589086121</w:t>
      </w:r>
    </w:p>
    <w:p w14:paraId="7F1C649F">
      <w:pPr>
        <w:rPr>
          <w:rFonts w:ascii="宋体" w:hAnsi="宋体" w:eastAsia="宋体" w:cs="宋体"/>
          <w:color w:val="auto"/>
          <w:sz w:val="24"/>
          <w:highlight w:val="none"/>
        </w:rPr>
      </w:pPr>
      <w:r>
        <w:rPr>
          <w:rFonts w:hint="eastAsia" w:ascii="宋体" w:hAnsi="宋体" w:eastAsia="宋体" w:cs="宋体"/>
          <w:color w:val="auto"/>
          <w:sz w:val="24"/>
          <w:highlight w:val="none"/>
        </w:rPr>
        <w:t> </w:t>
      </w:r>
    </w:p>
    <w:p w14:paraId="1C825AA4">
      <w:pPr>
        <w:rPr>
          <w:rFonts w:ascii="宋体" w:hAnsi="宋体" w:eastAsia="宋体" w:cs="宋体"/>
          <w:b/>
          <w:color w:val="auto"/>
          <w:sz w:val="24"/>
          <w:highlight w:val="none"/>
        </w:rPr>
      </w:pPr>
      <w:r>
        <w:rPr>
          <w:rFonts w:hint="eastAsia" w:ascii="宋体" w:hAnsi="宋体" w:eastAsia="宋体" w:cs="宋体"/>
          <w:color w:val="auto"/>
          <w:sz w:val="24"/>
          <w:highlight w:val="none"/>
        </w:rPr>
        <w:br w:type="page"/>
      </w:r>
    </w:p>
    <w:p w14:paraId="750C74BD">
      <w:pPr>
        <w:pStyle w:val="31"/>
        <w:keepNext/>
        <w:keepLines/>
        <w:spacing w:before="260" w:beforeAutospacing="0" w:after="260" w:afterAutospacing="0" w:line="415" w:lineRule="auto"/>
        <w:ind w:firstLine="2429"/>
        <w:jc w:val="both"/>
        <w:rPr>
          <w:rFonts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Start w:id="31" w:name="_Toc120614213"/>
      <w:bookmarkStart w:id="32" w:name="_Toc16938518"/>
      <w:bookmarkStart w:id="33" w:name="_Toc20823274"/>
      <w:bookmarkStart w:id="34" w:name="_Toc513029202"/>
      <w:r>
        <w:rPr>
          <w:rFonts w:hint="eastAsia" w:ascii="宋体" w:hAnsi="宋体" w:eastAsia="宋体" w:cs="宋体"/>
          <w:b/>
          <w:color w:val="auto"/>
          <w:sz w:val="44"/>
          <w:szCs w:val="44"/>
          <w:highlight w:val="none"/>
        </w:rPr>
        <w:t>投标人须知</w:t>
      </w:r>
      <w:bookmarkEnd w:id="31"/>
      <w:bookmarkEnd w:id="32"/>
      <w:bookmarkEnd w:id="33"/>
      <w:bookmarkEnd w:id="34"/>
    </w:p>
    <w:p w14:paraId="0250A6C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ascii="宋体" w:hAnsi="宋体" w:eastAsia="宋体" w:cs="宋体"/>
          <w:color w:val="auto"/>
          <w:highlight w:val="none"/>
        </w:rPr>
      </w:pPr>
      <w:bookmarkStart w:id="35" w:name="_Toc513029203"/>
      <w:bookmarkStart w:id="36" w:name="_Toc120614214"/>
      <w:bookmarkStart w:id="37" w:name="_Toc20823275"/>
      <w:bookmarkStart w:id="38" w:name="_Toc16938519"/>
      <w:r>
        <w:rPr>
          <w:rFonts w:hint="eastAsia" w:ascii="宋体" w:hAnsi="宋体" w:eastAsia="宋体" w:cs="宋体"/>
          <w:b/>
          <w:color w:val="auto"/>
          <w:highlight w:val="none"/>
        </w:rPr>
        <w:t>一、总则</w:t>
      </w:r>
      <w:bookmarkEnd w:id="35"/>
      <w:bookmarkEnd w:id="36"/>
      <w:bookmarkEnd w:id="37"/>
      <w:bookmarkEnd w:id="38"/>
    </w:p>
    <w:p w14:paraId="7F8EAAD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39" w:name="_Toc20823276"/>
      <w:bookmarkStart w:id="40" w:name="_Toc16938520"/>
      <w:bookmarkStart w:id="41" w:name="_Toc513029204"/>
      <w:bookmarkStart w:id="42" w:name="_Toc458694821"/>
      <w:r>
        <w:rPr>
          <w:rFonts w:hint="eastAsia" w:ascii="宋体" w:hAnsi="宋体" w:eastAsia="宋体" w:cs="宋体"/>
          <w:color w:val="auto"/>
          <w:highlight w:val="none"/>
        </w:rPr>
        <w:t>1</w:t>
      </w:r>
      <w:bookmarkEnd w:id="39"/>
      <w:r>
        <w:rPr>
          <w:rFonts w:hint="eastAsia" w:ascii="宋体" w:hAnsi="宋体" w:eastAsia="宋体" w:cs="宋体"/>
          <w:color w:val="auto"/>
          <w:highlight w:val="none"/>
        </w:rPr>
        <w:t>、招标方式</w:t>
      </w:r>
      <w:bookmarkEnd w:id="40"/>
      <w:bookmarkEnd w:id="41"/>
      <w:bookmarkEnd w:id="42"/>
    </w:p>
    <w:p w14:paraId="646D513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1.1 本次招标采取公开招标方式，本招标文件仅适用于招标公告中所述项目。</w:t>
      </w:r>
    </w:p>
    <w:p w14:paraId="44C26CA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43" w:name="_Toc513029205"/>
      <w:bookmarkStart w:id="44" w:name="_Toc16938521"/>
      <w:bookmarkStart w:id="45" w:name="_Toc20823277"/>
      <w:r>
        <w:rPr>
          <w:rFonts w:hint="eastAsia" w:ascii="宋体" w:hAnsi="宋体" w:eastAsia="宋体" w:cs="宋体"/>
          <w:color w:val="auto"/>
          <w:highlight w:val="none"/>
        </w:rPr>
        <w:t>2、合格的投标人</w:t>
      </w:r>
      <w:bookmarkEnd w:id="43"/>
      <w:bookmarkEnd w:id="44"/>
      <w:bookmarkEnd w:id="45"/>
    </w:p>
    <w:p w14:paraId="136E155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2.1满足招标公告中供应商的资格要求的规定。</w:t>
      </w:r>
    </w:p>
    <w:p w14:paraId="6CD1AAF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2.2 满足本文件实质性要求和条件的规定。</w:t>
      </w:r>
    </w:p>
    <w:p w14:paraId="37267388">
      <w:pPr>
        <w:pageBreakBefore w:val="0"/>
        <w:widowControl w:val="0"/>
        <w:kinsoku/>
        <w:wordWrap/>
        <w:overflowPunct/>
        <w:topLinePunct w:val="0"/>
        <w:autoSpaceDE/>
        <w:autoSpaceDN/>
        <w:bidi w:val="0"/>
        <w:adjustRightInd/>
        <w:snapToGrid/>
        <w:spacing w:line="500" w:lineRule="exact"/>
        <w:ind w:firstLine="420"/>
        <w:textAlignment w:val="auto"/>
        <w:rPr>
          <w:rFonts w:ascii="宋体" w:hAnsi="宋体" w:eastAsia="宋体" w:cs="宋体"/>
          <w:color w:val="auto"/>
          <w:sz w:val="24"/>
          <w:szCs w:val="21"/>
          <w:highlight w:val="none"/>
        </w:rPr>
      </w:pPr>
      <w:bookmarkStart w:id="46" w:name="_Toc16938522"/>
      <w:bookmarkStart w:id="47" w:name="_Toc20823278"/>
      <w:bookmarkStart w:id="48" w:name="_Toc513029206"/>
      <w:r>
        <w:rPr>
          <w:rFonts w:hint="eastAsia" w:ascii="宋体" w:hAnsi="宋体" w:eastAsia="宋体" w:cs="宋体"/>
          <w:color w:val="auto"/>
          <w:sz w:val="24"/>
          <w:szCs w:val="21"/>
          <w:highlight w:val="none"/>
        </w:rPr>
        <w:t>3、适用法律</w:t>
      </w:r>
      <w:bookmarkEnd w:id="46"/>
      <w:bookmarkEnd w:id="47"/>
      <w:bookmarkEnd w:id="48"/>
      <w:r>
        <w:rPr>
          <w:rFonts w:hint="eastAsia" w:ascii="宋体" w:hAnsi="宋体" w:eastAsia="宋体" w:cs="宋体"/>
          <w:color w:val="auto"/>
          <w:sz w:val="24"/>
          <w:szCs w:val="21"/>
          <w:highlight w:val="none"/>
        </w:rPr>
        <w:t>和标准</w:t>
      </w:r>
    </w:p>
    <w:p w14:paraId="7A062BC6">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3.1 本次招标及由此产生的合同受中华人民共和国有关的法律法规制约和保护。</w:t>
      </w:r>
    </w:p>
    <w:p w14:paraId="7C7C301E">
      <w:pPr>
        <w:pageBreakBefore w:val="0"/>
        <w:widowControl w:val="0"/>
        <w:kinsoku/>
        <w:wordWrap/>
        <w:overflowPunct/>
        <w:topLinePunct w:val="0"/>
        <w:autoSpaceDE/>
        <w:autoSpaceDN/>
        <w:bidi w:val="0"/>
        <w:adjustRightInd/>
        <w:snapToGrid/>
        <w:spacing w:line="500" w:lineRule="exact"/>
        <w:ind w:firstLine="420"/>
        <w:textAlignment w:val="auto"/>
        <w:rPr>
          <w:rFonts w:ascii="宋体" w:hAnsi="宋体" w:eastAsia="宋体" w:cs="宋体"/>
          <w:color w:val="auto"/>
          <w:sz w:val="24"/>
          <w:highlight w:val="none"/>
        </w:rPr>
      </w:pPr>
      <w:r>
        <w:rPr>
          <w:rFonts w:hint="eastAsia" w:ascii="宋体" w:hAnsi="宋体" w:eastAsia="宋体" w:cs="宋体"/>
          <w:color w:val="auto"/>
          <w:sz w:val="24"/>
          <w:szCs w:val="21"/>
          <w:highlight w:val="none"/>
        </w:rPr>
        <w:t>3.2 在本项目政府采购活动过程中，如果所执行的标准有更新的，按照最新标准执行。</w:t>
      </w:r>
    </w:p>
    <w:p w14:paraId="01A7C04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49" w:name="_Toc20823279"/>
      <w:bookmarkStart w:id="50" w:name="_Toc462564067"/>
      <w:bookmarkStart w:id="51" w:name="_Toc513029207"/>
      <w:bookmarkStart w:id="52" w:name="_Toc16938523"/>
      <w:r>
        <w:rPr>
          <w:rFonts w:hint="eastAsia" w:ascii="宋体" w:hAnsi="宋体" w:eastAsia="宋体" w:cs="宋体"/>
          <w:color w:val="auto"/>
          <w:highlight w:val="none"/>
        </w:rPr>
        <w:t>4、投标费用</w:t>
      </w:r>
      <w:bookmarkEnd w:id="49"/>
      <w:bookmarkEnd w:id="50"/>
      <w:bookmarkEnd w:id="51"/>
      <w:bookmarkEnd w:id="52"/>
    </w:p>
    <w:p w14:paraId="7367FDF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4.1投标人应自行承担所有与参加投标有关的费用，无论投标过程中的做法和结果如何，采购人和采购代理机构在任何情况下均无义务和责任承担这些费用。</w:t>
      </w:r>
    </w:p>
    <w:p w14:paraId="0643691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4.2本次招标采购人和采购代理机构不收取标书工本费。</w:t>
      </w:r>
    </w:p>
    <w:p w14:paraId="1D6EA2A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u w:val="none"/>
        </w:rPr>
      </w:pPr>
      <w:r>
        <w:rPr>
          <w:rFonts w:hint="eastAsia" w:ascii="宋体" w:hAnsi="宋体" w:eastAsia="宋体" w:cs="宋体"/>
          <w:color w:val="auto"/>
          <w:highlight w:val="none"/>
          <w:u w:val="none"/>
        </w:rPr>
        <w:t>4.3本项目代理服务费由项目中标单位支付，</w:t>
      </w:r>
      <w:r>
        <w:rPr>
          <w:rFonts w:hint="eastAsia" w:ascii="宋体" w:hAnsi="宋体" w:eastAsia="宋体" w:cs="宋体"/>
          <w:color w:val="auto"/>
          <w:highlight w:val="none"/>
          <w:u w:val="none"/>
          <w:lang w:eastAsia="zh-CN"/>
        </w:rPr>
        <w:t>根据代理合同双方约定的代理服务费收费标准为按苏招协[2022]002号文*33%计，即50万元以内按1万元的33%计取，50-400万元超出部分按1.5%的33%计取，400-1000万元超出部分按0.9%的33%计取。由</w:t>
      </w:r>
      <w:r>
        <w:rPr>
          <w:rFonts w:hint="eastAsia" w:ascii="宋体" w:hAnsi="宋体" w:eastAsia="宋体" w:cs="宋体"/>
          <w:color w:val="auto"/>
          <w:highlight w:val="none"/>
          <w:u w:val="none"/>
          <w:lang w:val="en-US" w:eastAsia="zh-CN"/>
        </w:rPr>
        <w:t>中标人</w:t>
      </w:r>
      <w:r>
        <w:rPr>
          <w:rFonts w:hint="eastAsia" w:ascii="宋体" w:hAnsi="宋体" w:eastAsia="宋体" w:cs="宋体"/>
          <w:color w:val="auto"/>
          <w:highlight w:val="none"/>
          <w:u w:val="none"/>
          <w:lang w:eastAsia="zh-CN"/>
        </w:rPr>
        <w:t>向代理公司支付。</w:t>
      </w:r>
      <w:r>
        <w:rPr>
          <w:rFonts w:hint="eastAsia" w:ascii="宋体" w:hAnsi="宋体" w:eastAsia="宋体" w:cs="宋体"/>
          <w:color w:val="auto"/>
          <w:highlight w:val="none"/>
          <w:u w:val="none"/>
          <w:lang w:val="en-US" w:eastAsia="zh-CN"/>
        </w:rPr>
        <w:t>投标人投标</w:t>
      </w:r>
      <w:r>
        <w:rPr>
          <w:rFonts w:hint="eastAsia" w:ascii="宋体" w:hAnsi="宋体" w:eastAsia="宋体" w:cs="宋体"/>
          <w:color w:val="auto"/>
          <w:highlight w:val="none"/>
          <w:u w:val="none"/>
          <w:lang w:eastAsia="zh-CN"/>
        </w:rPr>
        <w:t>时综合考虑招标代理服务费进报价中，此项费用不得单列，凡漏项或少计均视为优惠，采购人不另行增加费用。中标后由</w:t>
      </w:r>
      <w:r>
        <w:rPr>
          <w:rFonts w:hint="eastAsia" w:ascii="宋体" w:hAnsi="宋体" w:eastAsia="宋体" w:cs="宋体"/>
          <w:color w:val="auto"/>
          <w:highlight w:val="none"/>
          <w:u w:val="none"/>
          <w:lang w:val="en-US" w:eastAsia="zh-CN"/>
        </w:rPr>
        <w:t>中标人</w:t>
      </w:r>
      <w:r>
        <w:rPr>
          <w:rFonts w:hint="eastAsia" w:ascii="宋体" w:hAnsi="宋体" w:eastAsia="宋体" w:cs="宋体"/>
          <w:color w:val="auto"/>
          <w:highlight w:val="none"/>
          <w:u w:val="none"/>
          <w:lang w:eastAsia="zh-CN"/>
        </w:rPr>
        <w:t>在领取中标通知书前直接向招标代理公司一次性付清。注:支付方式(对公转账):江苏捷诚建设项目管理咨询有限公司盐城分公司。纳税人识别号:91320903MA252B6209。</w:t>
      </w:r>
      <w:r>
        <w:rPr>
          <w:rFonts w:hint="eastAsia" w:ascii="宋体" w:hAnsi="宋体" w:eastAsia="宋体" w:cs="宋体"/>
          <w:color w:val="auto"/>
          <w:highlight w:val="none"/>
          <w:u w:val="none"/>
          <w:lang w:val="en-US" w:eastAsia="zh-CN"/>
        </w:rPr>
        <w:t>开户行</w:t>
      </w:r>
      <w:r>
        <w:rPr>
          <w:rFonts w:hint="eastAsia" w:ascii="宋体" w:hAnsi="宋体" w:eastAsia="宋体" w:cs="宋体"/>
          <w:color w:val="auto"/>
          <w:highlight w:val="none"/>
          <w:u w:val="none"/>
          <w:lang w:eastAsia="zh-CN"/>
        </w:rPr>
        <w:t>:中国工商银行股份有限公司盐城盐都支行，账号:1109661809200299684</w:t>
      </w:r>
      <w:r>
        <w:rPr>
          <w:rFonts w:hint="eastAsia" w:ascii="宋体" w:hAnsi="宋体" w:eastAsia="宋体" w:cs="宋体"/>
          <w:color w:val="auto"/>
          <w:highlight w:val="none"/>
          <w:u w:val="none"/>
        </w:rPr>
        <w:t>。</w:t>
      </w:r>
    </w:p>
    <w:p w14:paraId="3E27436B">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2"/>
        <w:jc w:val="both"/>
        <w:textAlignment w:val="auto"/>
        <w:rPr>
          <w:rFonts w:ascii="宋体" w:hAnsi="宋体" w:eastAsia="宋体" w:cs="宋体"/>
          <w:color w:val="auto"/>
          <w:highlight w:val="none"/>
        </w:rPr>
      </w:pPr>
      <w:r>
        <w:rPr>
          <w:rFonts w:hint="eastAsia" w:ascii="宋体" w:hAnsi="宋体" w:eastAsia="宋体" w:cs="宋体"/>
          <w:b/>
          <w:color w:val="auto"/>
          <w:highlight w:val="none"/>
        </w:rPr>
        <w:t>5、</w:t>
      </w:r>
      <w:r>
        <w:rPr>
          <w:rFonts w:hint="eastAsia" w:ascii="宋体" w:hAnsi="宋体" w:eastAsia="宋体" w:cs="宋体"/>
          <w:color w:val="auto"/>
          <w:highlight w:val="none"/>
        </w:rPr>
        <w:t>招标文件的约束力</w:t>
      </w:r>
    </w:p>
    <w:p w14:paraId="002685A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5.1 投标人一旦参加本项目采购活动，即被认为接受了本招标文件的规定和约束。</w:t>
      </w:r>
    </w:p>
    <w:p w14:paraId="5A44D47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321"/>
        <w:jc w:val="both"/>
        <w:textAlignment w:val="auto"/>
        <w:rPr>
          <w:rFonts w:ascii="宋体" w:hAnsi="宋体" w:eastAsia="宋体" w:cs="宋体"/>
          <w:color w:val="auto"/>
          <w:highlight w:val="none"/>
        </w:rPr>
      </w:pPr>
      <w:bookmarkStart w:id="53" w:name="_Toc16938525"/>
      <w:bookmarkStart w:id="54" w:name="_Toc513029209"/>
      <w:bookmarkStart w:id="55" w:name="_Toc120614215"/>
      <w:bookmarkStart w:id="56" w:name="_Toc20823281"/>
      <w:r>
        <w:rPr>
          <w:rFonts w:hint="eastAsia" w:ascii="宋体" w:hAnsi="宋体" w:eastAsia="宋体" w:cs="宋体"/>
          <w:b/>
          <w:color w:val="auto"/>
          <w:highlight w:val="none"/>
        </w:rPr>
        <w:t>二、招标文件</w:t>
      </w:r>
      <w:bookmarkEnd w:id="53"/>
      <w:bookmarkEnd w:id="54"/>
      <w:bookmarkEnd w:id="55"/>
      <w:bookmarkEnd w:id="56"/>
    </w:p>
    <w:p w14:paraId="354B945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57" w:name="_Toc513029210"/>
      <w:bookmarkStart w:id="58" w:name="_Toc20823282"/>
      <w:bookmarkStart w:id="59" w:name="_Toc16938526"/>
      <w:r>
        <w:rPr>
          <w:rFonts w:hint="eastAsia" w:ascii="宋体" w:hAnsi="宋体" w:eastAsia="宋体" w:cs="宋体"/>
          <w:color w:val="auto"/>
          <w:highlight w:val="none"/>
        </w:rPr>
        <w:t>6、招标文件构成</w:t>
      </w:r>
      <w:bookmarkEnd w:id="57"/>
      <w:bookmarkEnd w:id="58"/>
      <w:bookmarkEnd w:id="59"/>
    </w:p>
    <w:p w14:paraId="34882CE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5D614140">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（1）招标公告</w:t>
      </w:r>
    </w:p>
    <w:p w14:paraId="63DC044C">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（2）投标人须知</w:t>
      </w:r>
    </w:p>
    <w:p w14:paraId="05EB7C36">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（3）合同文本</w:t>
      </w:r>
    </w:p>
    <w:p w14:paraId="5D900B70">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（4）采购需求</w:t>
      </w:r>
    </w:p>
    <w:p w14:paraId="3491A04B">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（5）评标方法与评标标准</w:t>
      </w:r>
    </w:p>
    <w:p w14:paraId="4BFE4026">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（6）投标文件格式</w:t>
      </w:r>
    </w:p>
    <w:p w14:paraId="6921F92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请仔细检查招标文件是否齐全，如有缺漏请立即与采购代理机构联系解决。</w:t>
      </w:r>
    </w:p>
    <w:p w14:paraId="5328130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5597DCB">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ascii="宋体" w:hAnsi="宋体" w:eastAsia="宋体" w:cs="宋体"/>
          <w:color w:val="auto"/>
          <w:highlight w:val="none"/>
        </w:rPr>
      </w:pPr>
      <w:bookmarkStart w:id="60" w:name="_Toc16938527"/>
      <w:bookmarkStart w:id="61" w:name="_Toc462564070"/>
      <w:bookmarkStart w:id="62" w:name="_Toc513029211"/>
      <w:bookmarkStart w:id="63" w:name="_Toc20823283"/>
      <w:r>
        <w:rPr>
          <w:rFonts w:hint="eastAsia" w:ascii="宋体" w:hAnsi="宋体" w:eastAsia="宋体" w:cs="宋体"/>
          <w:color w:val="auto"/>
          <w:highlight w:val="none"/>
        </w:rPr>
        <w:t>7、招标文件的澄清</w:t>
      </w:r>
      <w:bookmarkEnd w:id="60"/>
      <w:bookmarkEnd w:id="61"/>
      <w:bookmarkEnd w:id="62"/>
      <w:bookmarkEnd w:id="63"/>
    </w:p>
    <w:p w14:paraId="2B741EE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7.1 任何要求对招标文件进行澄清的投标人，应在投标截止期</w:t>
      </w:r>
      <w:r>
        <w:rPr>
          <w:rFonts w:hint="eastAsia" w:ascii="宋体" w:hAnsi="宋体" w:eastAsia="宋体" w:cs="宋体"/>
          <w:b/>
          <w:color w:val="auto"/>
          <w:highlight w:val="none"/>
        </w:rPr>
        <w:t>十日</w:t>
      </w:r>
      <w:r>
        <w:rPr>
          <w:rFonts w:hint="eastAsia" w:ascii="宋体" w:hAnsi="宋体" w:eastAsia="宋体" w:cs="宋体"/>
          <w:color w:val="auto"/>
          <w:highlight w:val="none"/>
        </w:rPr>
        <w:t>前按招标公告中的通讯地址，以书面形式通知采购人或采购代理机构。</w:t>
      </w:r>
    </w:p>
    <w:p w14:paraId="7A27958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ascii="宋体" w:hAnsi="宋体" w:eastAsia="宋体" w:cs="宋体"/>
          <w:color w:val="auto"/>
          <w:highlight w:val="none"/>
        </w:rPr>
      </w:pPr>
      <w:bookmarkStart w:id="64" w:name="_Toc16938528"/>
      <w:bookmarkStart w:id="65" w:name="_Toc20823284"/>
      <w:bookmarkStart w:id="66" w:name="_Toc513029212"/>
      <w:bookmarkStart w:id="67" w:name="_Toc462564071"/>
      <w:r>
        <w:rPr>
          <w:rFonts w:hint="eastAsia" w:ascii="宋体" w:hAnsi="宋体" w:eastAsia="宋体" w:cs="宋体"/>
          <w:color w:val="auto"/>
          <w:highlight w:val="none"/>
        </w:rPr>
        <w:t>8、招标文件的修改</w:t>
      </w:r>
      <w:bookmarkEnd w:id="64"/>
      <w:bookmarkEnd w:id="65"/>
      <w:bookmarkEnd w:id="66"/>
      <w:bookmarkEnd w:id="67"/>
    </w:p>
    <w:p w14:paraId="0D2DEE1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8.1 在投标截止时间前，采购人可以对招标文件进行修改。</w:t>
      </w:r>
    </w:p>
    <w:p w14:paraId="4FBA5F8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8.2 采购人有权按照法定的要求推迟投标截止日期和开标日期。</w:t>
      </w:r>
    </w:p>
    <w:p w14:paraId="400A573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8.3 招标文件的修改将在中国政府采购网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江苏政府采购网、盐城市政府采购网公布，补充文件将作为招标文件的组成部分，并对投标人具有约束力。</w:t>
      </w:r>
    </w:p>
    <w:p w14:paraId="0F6D4DFE">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ascii="宋体" w:hAnsi="宋体" w:eastAsia="宋体" w:cs="宋体"/>
          <w:color w:val="auto"/>
          <w:highlight w:val="none"/>
        </w:rPr>
      </w:pPr>
      <w:bookmarkStart w:id="68" w:name="_Toc462564072"/>
      <w:bookmarkStart w:id="69" w:name="_Toc16938529"/>
      <w:bookmarkStart w:id="70" w:name="_Toc120614216"/>
      <w:bookmarkStart w:id="71" w:name="_Toc20823285"/>
      <w:bookmarkStart w:id="72" w:name="_Toc513029213"/>
      <w:r>
        <w:rPr>
          <w:rFonts w:hint="eastAsia" w:ascii="宋体" w:hAnsi="宋体" w:eastAsia="宋体" w:cs="宋体"/>
          <w:b/>
          <w:color w:val="auto"/>
          <w:highlight w:val="none"/>
        </w:rPr>
        <w:t>三、投标文件的编制</w:t>
      </w:r>
      <w:bookmarkEnd w:id="68"/>
      <w:bookmarkEnd w:id="69"/>
      <w:bookmarkEnd w:id="70"/>
      <w:bookmarkEnd w:id="71"/>
      <w:bookmarkEnd w:id="72"/>
    </w:p>
    <w:p w14:paraId="420BFBA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ascii="宋体" w:hAnsi="宋体" w:eastAsia="宋体" w:cs="宋体"/>
          <w:color w:val="auto"/>
          <w:highlight w:val="none"/>
        </w:rPr>
      </w:pPr>
      <w:bookmarkStart w:id="73" w:name="_Toc513029214"/>
      <w:bookmarkStart w:id="74" w:name="_Toc16938530"/>
      <w:bookmarkStart w:id="75" w:name="_Toc20823286"/>
      <w:bookmarkStart w:id="76" w:name="_Toc462564073"/>
      <w:r>
        <w:rPr>
          <w:rFonts w:hint="eastAsia" w:ascii="宋体" w:hAnsi="宋体" w:eastAsia="宋体" w:cs="宋体"/>
          <w:color w:val="auto"/>
          <w:highlight w:val="none"/>
        </w:rPr>
        <w:t>9、投标文件的语言及度量衡单位</w:t>
      </w:r>
      <w:bookmarkEnd w:id="73"/>
      <w:bookmarkEnd w:id="74"/>
      <w:bookmarkEnd w:id="75"/>
      <w:bookmarkEnd w:id="76"/>
    </w:p>
    <w:p w14:paraId="1E94784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9.1 投标人提交的投标文件以及投标人与采购人或采购代理机构就有关投标的所有来往通知、函件和文件均应使用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272CEE4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9.2 除技术性能另有规定外，投标文件所使用的度量衡单位，均须采用国家法定计量单位。</w:t>
      </w:r>
    </w:p>
    <w:p w14:paraId="5196043E">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77" w:name="_Toc462564074"/>
      <w:bookmarkStart w:id="78" w:name="_Toc16938531"/>
      <w:bookmarkStart w:id="79" w:name="_Toc20823287"/>
      <w:bookmarkStart w:id="80" w:name="_Toc513029215"/>
      <w:r>
        <w:rPr>
          <w:rFonts w:hint="eastAsia" w:ascii="宋体" w:hAnsi="宋体" w:eastAsia="宋体" w:cs="宋体"/>
          <w:color w:val="auto"/>
          <w:highlight w:val="none"/>
        </w:rPr>
        <w:t>10、投标文件构成</w:t>
      </w:r>
      <w:bookmarkEnd w:id="77"/>
      <w:bookmarkEnd w:id="78"/>
      <w:bookmarkEnd w:id="79"/>
      <w:bookmarkEnd w:id="80"/>
    </w:p>
    <w:p w14:paraId="013D4F0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10.1 投标人编写的投标文件应包括资格证明文件、符合性证明文件、投标分项报价表、技术要求响应及偏离表、商务要求响应及偏离表、其他证明文件、投标函、开标一览表等部分。</w:t>
      </w:r>
    </w:p>
    <w:p w14:paraId="26F05FB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10.2 如标书制作工具中格式和内容与</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发布的招标文件不一致，请以中国政府采购网”“江苏政府采购网”“盐城市政府采购网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发布的招标文件为准。</w:t>
      </w:r>
    </w:p>
    <w:p w14:paraId="33BB17B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81" w:name="_Toc14577357"/>
      <w:bookmarkStart w:id="82" w:name="_Toc14577355"/>
      <w:bookmarkStart w:id="83" w:name="_Toc513029219"/>
      <w:bookmarkStart w:id="84" w:name="_Toc14577354"/>
      <w:bookmarkStart w:id="85" w:name="_Toc49090509"/>
      <w:bookmarkStart w:id="86" w:name="_Toc49090507"/>
      <w:bookmarkStart w:id="87" w:name="_Toc513029216"/>
      <w:bookmarkStart w:id="88" w:name="_Toc49090508"/>
      <w:r>
        <w:rPr>
          <w:rFonts w:hint="eastAsia" w:ascii="宋体" w:hAnsi="宋体" w:eastAsia="宋体" w:cs="宋体"/>
          <w:color w:val="auto"/>
          <w:highlight w:val="none"/>
        </w:rPr>
        <w:t>11、证明投标人及投标标的符合招标文件规定的文件</w:t>
      </w:r>
      <w:bookmarkEnd w:id="81"/>
      <w:bookmarkEnd w:id="82"/>
      <w:bookmarkEnd w:id="83"/>
      <w:bookmarkEnd w:id="84"/>
      <w:bookmarkEnd w:id="85"/>
      <w:bookmarkEnd w:id="86"/>
      <w:bookmarkEnd w:id="87"/>
      <w:bookmarkEnd w:id="88"/>
    </w:p>
    <w:p w14:paraId="7D365C2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11.1 投标人应按照招标文件要求提交证明文件，证明其及投标标的符合招标文件规定。</w:t>
      </w:r>
    </w:p>
    <w:p w14:paraId="5BDA42A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647D54F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12、投标分项报价表</w:t>
      </w:r>
    </w:p>
    <w:p w14:paraId="11773C5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12.1 投标人应按照招标文件规定格式填报投标分项报价表。</w:t>
      </w:r>
    </w:p>
    <w:p w14:paraId="1F35395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5FEE110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13、技术要求响应及偏离表、商务要求响应及偏离表</w:t>
      </w:r>
    </w:p>
    <w:p w14:paraId="70F447F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投标人需对招标文件中的技术要求与商务要求逐项作出响应或偏离，并说明原因。</w:t>
      </w:r>
    </w:p>
    <w:p w14:paraId="7A6BBBD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13.2 投标人可在投标文件中提供认为需要的其他技术文件或说明。</w:t>
      </w:r>
    </w:p>
    <w:p w14:paraId="35ACDA5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14、服务承诺、培训计划、人员安排及其他</w:t>
      </w:r>
    </w:p>
    <w:p w14:paraId="367DEC7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14.1 投标人需根据招标文件要求提供有关售后服务的管理制度，售后服务机构的分布情况，售后服务人员的数量、素质、技术水平及售后服务的反应能力等。</w:t>
      </w:r>
    </w:p>
    <w:p w14:paraId="67FBC95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14.2 投标人需根据招标文件要求提供培训计划。</w:t>
      </w:r>
    </w:p>
    <w:p w14:paraId="1981958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14.3 投标人需根据招标文件要求提供所投标的的主要组成部分、功能设计、实现思路及关键技术等。</w:t>
      </w:r>
    </w:p>
    <w:p w14:paraId="2EC9C1F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89" w:name="_Toc49090510"/>
      <w:bookmarkStart w:id="90" w:name="_Toc14577359"/>
      <w:r>
        <w:rPr>
          <w:rFonts w:hint="eastAsia" w:ascii="宋体" w:hAnsi="宋体" w:eastAsia="宋体" w:cs="宋体"/>
          <w:color w:val="auto"/>
          <w:highlight w:val="none"/>
        </w:rPr>
        <w:t>15、投标函和开标一览表</w:t>
      </w:r>
      <w:bookmarkEnd w:id="89"/>
      <w:bookmarkEnd w:id="90"/>
    </w:p>
    <w:p w14:paraId="3CB6797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15.1 投标人应按照招标文件中提供的格式完整、正确填写投标函、开标一览表。</w:t>
      </w:r>
    </w:p>
    <w:p w14:paraId="298EE30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15.2 对于采用货币报价的项目，开标一览表中的投标总报价应与投标分项报价表中的投标总报价一致，如不一致，不作为无效投标处理，但评标时按开标一览表中价格为准。</w:t>
      </w:r>
    </w:p>
    <w:p w14:paraId="1DBB6C1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91" w:name="_Toc49090511"/>
      <w:bookmarkStart w:id="92" w:name="_Toc14577360"/>
      <w:r>
        <w:rPr>
          <w:rFonts w:hint="eastAsia" w:ascii="宋体" w:hAnsi="宋体" w:eastAsia="宋体" w:cs="宋体"/>
          <w:color w:val="auto"/>
          <w:highlight w:val="none"/>
        </w:rPr>
        <w:t>16、投标有效期</w:t>
      </w:r>
      <w:bookmarkEnd w:id="91"/>
      <w:bookmarkEnd w:id="92"/>
    </w:p>
    <w:p w14:paraId="7CDE6DA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16.1投标有效期为开标之日后</w:t>
      </w:r>
      <w:r>
        <w:rPr>
          <w:rFonts w:hint="eastAsia" w:ascii="宋体" w:hAnsi="宋体" w:eastAsia="宋体" w:cs="宋体"/>
          <w:b/>
          <w:color w:val="auto"/>
          <w:highlight w:val="none"/>
          <w:u w:val="single"/>
        </w:rPr>
        <w:t>九十（90）天</w:t>
      </w:r>
      <w:r>
        <w:rPr>
          <w:rFonts w:hint="eastAsia" w:ascii="宋体" w:hAnsi="宋体" w:eastAsia="宋体" w:cs="宋体"/>
          <w:color w:val="auto"/>
          <w:highlight w:val="none"/>
        </w:rPr>
        <w:t>。投标有效期比规定短的将被视为未实质性响应招标文件而予以拒绝。</w:t>
      </w:r>
    </w:p>
    <w:p w14:paraId="2493C74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17、投标有效期的延长</w:t>
      </w:r>
    </w:p>
    <w:p w14:paraId="3E3100C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7FA00233">
      <w:pPr>
        <w:pStyle w:val="31"/>
        <w:keepNext/>
        <w:keepLines/>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ascii="宋体" w:hAnsi="宋体" w:eastAsia="宋体" w:cs="宋体"/>
          <w:color w:val="auto"/>
          <w:highlight w:val="none"/>
        </w:rPr>
      </w:pPr>
      <w:bookmarkStart w:id="93" w:name="_Toc16938540"/>
      <w:bookmarkStart w:id="94" w:name="_Toc513029224"/>
      <w:bookmarkStart w:id="95" w:name="_Toc20823296"/>
      <w:bookmarkStart w:id="96" w:name="_Toc120614217"/>
      <w:r>
        <w:rPr>
          <w:rFonts w:hint="eastAsia" w:ascii="宋体" w:hAnsi="宋体" w:eastAsia="宋体" w:cs="宋体"/>
          <w:b/>
          <w:color w:val="auto"/>
          <w:highlight w:val="none"/>
        </w:rPr>
        <w:t>四、投标文件的递交</w:t>
      </w:r>
      <w:bookmarkEnd w:id="93"/>
      <w:bookmarkEnd w:id="94"/>
      <w:bookmarkEnd w:id="95"/>
      <w:bookmarkEnd w:id="96"/>
    </w:p>
    <w:p w14:paraId="37B0F41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97" w:name="_Toc16938541"/>
      <w:bookmarkStart w:id="98" w:name="_Toc462564084"/>
      <w:bookmarkStart w:id="99" w:name="_Toc513029225"/>
      <w:bookmarkStart w:id="100" w:name="_Toc20823297"/>
      <w:r>
        <w:rPr>
          <w:rFonts w:hint="eastAsia" w:ascii="宋体" w:hAnsi="宋体" w:eastAsia="宋体" w:cs="宋体"/>
          <w:color w:val="auto"/>
          <w:highlight w:val="none"/>
        </w:rPr>
        <w:t>18、电子投标文件</w:t>
      </w:r>
      <w:bookmarkEnd w:id="97"/>
      <w:bookmarkEnd w:id="98"/>
      <w:bookmarkEnd w:id="99"/>
      <w:bookmarkEnd w:id="100"/>
      <w:r>
        <w:rPr>
          <w:rFonts w:hint="eastAsia" w:ascii="宋体" w:hAnsi="宋体" w:eastAsia="宋体" w:cs="宋体"/>
          <w:color w:val="auto"/>
          <w:highlight w:val="none"/>
        </w:rPr>
        <w:t>的递交</w:t>
      </w:r>
    </w:p>
    <w:p w14:paraId="7A8E3CA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18.1投标人应当按照《操作手册》规定，在投标截止时间前制作并上传电子投标文件。</w:t>
      </w:r>
      <w:bookmarkStart w:id="101" w:name="_Toc16938542"/>
      <w:bookmarkEnd w:id="101"/>
      <w:bookmarkStart w:id="102" w:name="_Toc20823298"/>
      <w:bookmarkEnd w:id="102"/>
    </w:p>
    <w:p w14:paraId="4F1FF3F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19、投标截止日期</w:t>
      </w:r>
    </w:p>
    <w:p w14:paraId="0344445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i/>
          <w:color w:val="auto"/>
          <w:highlight w:val="none"/>
          <w:u w:val="single"/>
        </w:rPr>
        <w:t>19.1 投标人上传电子投标文件的时间不得迟于招标公告中规定的投标截止时间。</w:t>
      </w:r>
    </w:p>
    <w:p w14:paraId="0F90AC6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投标人应充分考虑到网络环境、网络带宽等风险因素，如因投标人自身原因造成的电子投标文件上传不成功的按照本招标文件第二章第27.1.2条规定做无效投标处理。</w:t>
      </w:r>
    </w:p>
    <w:p w14:paraId="6E46132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19.2 采购人和采购代理机构可以按照规定，通过修改招标文件酌情延长投标截止日期，在此情况下，投标人的所有权利和义务以及投标人受制的截止日期均应以延长后新的截止日期为准。</w:t>
      </w:r>
    </w:p>
    <w:p w14:paraId="00D8846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103" w:name="_Toc513029227"/>
      <w:bookmarkStart w:id="104" w:name="_Toc20823299"/>
      <w:bookmarkStart w:id="105" w:name="_Toc16938543"/>
      <w:r>
        <w:rPr>
          <w:rFonts w:hint="eastAsia" w:ascii="宋体" w:hAnsi="宋体" w:eastAsia="宋体" w:cs="宋体"/>
          <w:color w:val="auto"/>
          <w:highlight w:val="none"/>
        </w:rPr>
        <w:t>20、投标文件</w:t>
      </w:r>
      <w:bookmarkEnd w:id="103"/>
      <w:bookmarkEnd w:id="104"/>
      <w:bookmarkEnd w:id="105"/>
      <w:r>
        <w:rPr>
          <w:rFonts w:hint="eastAsia" w:ascii="宋体" w:hAnsi="宋体" w:eastAsia="宋体" w:cs="宋体"/>
          <w:color w:val="auto"/>
          <w:highlight w:val="none"/>
        </w:rPr>
        <w:t>的拒收</w:t>
      </w:r>
    </w:p>
    <w:p w14:paraId="4BFA130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20.1 采购人拒绝接收在其规定的投标截止时间后上传的任何投标文件。</w:t>
      </w:r>
    </w:p>
    <w:p w14:paraId="6311D61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106" w:name="_Toc20823300"/>
      <w:bookmarkStart w:id="107" w:name="_Toc16938544"/>
      <w:bookmarkStart w:id="108" w:name="_Toc513029228"/>
      <w:r>
        <w:rPr>
          <w:rFonts w:hint="eastAsia" w:ascii="宋体" w:hAnsi="宋体" w:eastAsia="宋体" w:cs="宋体"/>
          <w:color w:val="auto"/>
          <w:highlight w:val="none"/>
        </w:rPr>
        <w:t>21、投标文件的撤回和修改</w:t>
      </w:r>
      <w:bookmarkEnd w:id="106"/>
      <w:bookmarkEnd w:id="107"/>
      <w:bookmarkEnd w:id="108"/>
    </w:p>
    <w:p w14:paraId="7FF9733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21.1 投标文件的撤回</w:t>
      </w:r>
    </w:p>
    <w:p w14:paraId="5C32398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21.1.1 电子投标文件的撤回</w:t>
      </w:r>
    </w:p>
    <w:p w14:paraId="252AE31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7625985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21.1.2 投标人撤回电子投标文件，则认为其不再参与本项目投标活动。</w:t>
      </w:r>
    </w:p>
    <w:p w14:paraId="4D865DD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21.2 投标文件的修改</w:t>
      </w:r>
    </w:p>
    <w:p w14:paraId="3824DEE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21.2.1投标人可在投标截止时间前，对其电子投标文件进行修改，具体操作方法见《操作手册》。</w:t>
      </w:r>
    </w:p>
    <w:p w14:paraId="771D242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21.2.2 在投标截止时间之后，投标人不得对其电子投标文件作任何修改。</w:t>
      </w:r>
    </w:p>
    <w:p w14:paraId="4AF1662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21.3 在投标截止时间至招标文件中规定的投标有效期满之间的这段时间内，投标人不得撤回其投标。</w:t>
      </w:r>
    </w:p>
    <w:p w14:paraId="25DF0BDD">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ascii="宋体" w:hAnsi="宋体" w:eastAsia="宋体" w:cs="宋体"/>
          <w:color w:val="auto"/>
          <w:highlight w:val="none"/>
        </w:rPr>
      </w:pPr>
      <w:bookmarkStart w:id="109" w:name="_Toc16938545"/>
      <w:bookmarkStart w:id="110" w:name="_Toc513029229"/>
      <w:bookmarkStart w:id="111" w:name="_Toc20823301"/>
      <w:bookmarkStart w:id="112" w:name="_Toc120614218"/>
      <w:r>
        <w:rPr>
          <w:rFonts w:hint="eastAsia" w:ascii="宋体" w:hAnsi="宋体" w:eastAsia="宋体" w:cs="宋体"/>
          <w:b/>
          <w:color w:val="auto"/>
          <w:highlight w:val="none"/>
        </w:rPr>
        <w:t>五、开标与评标</w:t>
      </w:r>
      <w:bookmarkEnd w:id="109"/>
      <w:bookmarkEnd w:id="110"/>
      <w:bookmarkEnd w:id="111"/>
      <w:bookmarkEnd w:id="112"/>
    </w:p>
    <w:p w14:paraId="72DBF68B">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113" w:name="_Toc20823302"/>
      <w:bookmarkStart w:id="114" w:name="_Toc513029230"/>
      <w:bookmarkStart w:id="115" w:name="_Toc16938546"/>
      <w:r>
        <w:rPr>
          <w:rFonts w:hint="eastAsia" w:ascii="宋体" w:hAnsi="宋体" w:eastAsia="宋体" w:cs="宋体"/>
          <w:color w:val="auto"/>
          <w:highlight w:val="none"/>
        </w:rPr>
        <w:t>22、开标</w:t>
      </w:r>
      <w:bookmarkEnd w:id="113"/>
      <w:bookmarkEnd w:id="114"/>
      <w:bookmarkEnd w:id="115"/>
    </w:p>
    <w:p w14:paraId="45C223EF">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22.1 采购人和采购代理机构将在招标公告中规定的时间和地点组织公开开标。投标人应当按照《操作手册》规定，参加开标活动和在苏采云系统规定的时间内对投标文件进行解密。</w:t>
      </w:r>
    </w:p>
    <w:p w14:paraId="020B4A1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22.2开标仪式由采购人和采购代理机构组织。苏采云系统将自动对项目进行开标，并宣布各投标人名称和投标价格。</w:t>
      </w:r>
    </w:p>
    <w:p w14:paraId="089349C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22.3投标人在开标过程中涉及到的投标文件解密、开标结果确认等工作，应按照《操作手册》规定执行。</w:t>
      </w:r>
    </w:p>
    <w:p w14:paraId="7585732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22.4投标人如果对开标过程和开标记录有疑义，应当根据《操作手册》规定提出，如 苏采云系统中《开标记录表》宣布后5分钟内未提出的，视同认可开标结果。</w:t>
      </w:r>
    </w:p>
    <w:p w14:paraId="085E71F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116" w:name="_Toc20823303"/>
      <w:bookmarkStart w:id="117" w:name="_Toc513029231"/>
      <w:bookmarkStart w:id="118" w:name="_Toc16938547"/>
      <w:r>
        <w:rPr>
          <w:rFonts w:hint="eastAsia" w:ascii="宋体" w:hAnsi="宋体" w:eastAsia="宋体" w:cs="宋体"/>
          <w:color w:val="auto"/>
          <w:highlight w:val="none"/>
        </w:rPr>
        <w:t>23、评标委员会</w:t>
      </w:r>
      <w:bookmarkEnd w:id="116"/>
      <w:bookmarkEnd w:id="117"/>
      <w:bookmarkEnd w:id="118"/>
    </w:p>
    <w:p w14:paraId="19EB527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开标后，采购人将立即组织评标委员会（以下简称评委会）进行评标。</w:t>
      </w:r>
    </w:p>
    <w:p w14:paraId="46C45C20">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23.2 评委会由采购人代表和有关技术、经济等方面的专家组成，且人员构成符合政府采购有关规定。</w:t>
      </w:r>
    </w:p>
    <w:p w14:paraId="4FA5FD0D">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23.3评委会独立工作，负责评审所有投标文件并确定中标候选人。</w:t>
      </w:r>
    </w:p>
    <w:p w14:paraId="709123B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24．评标过程的保密与公正</w:t>
      </w:r>
    </w:p>
    <w:p w14:paraId="39BCEED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24.1凡是与审查、澄清、评价和比较投标的有关资料以及授标建议等，采购人、评委、采购代理机构均不得向投标人或与评标无关的其他人员透露。</w:t>
      </w:r>
    </w:p>
    <w:p w14:paraId="374DDC9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24.2在评标过程中，投标人不得以任何行为影响评标过程，否则其投标文件将被作为无效投标文件。</w:t>
      </w:r>
    </w:p>
    <w:p w14:paraId="0A406ED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24.3 采购人、采购代理机构和评标委员会不向未中标的投标人解释未中标原因，也不公布评标过程中的相关细节。</w:t>
      </w:r>
    </w:p>
    <w:p w14:paraId="6AC955C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24.4 采用综合评分法的项目，未中标的投标人可于中标结果公告期限届满之日起通过苏采云系统查看自己的评审得分及排序情况。</w:t>
      </w:r>
    </w:p>
    <w:p w14:paraId="208B117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bookmarkStart w:id="119" w:name="_Toc513029232"/>
      <w:bookmarkStart w:id="120" w:name="_Toc16938548"/>
      <w:bookmarkStart w:id="121" w:name="_Toc20823304"/>
      <w:r>
        <w:rPr>
          <w:rFonts w:hint="eastAsia" w:ascii="宋体" w:hAnsi="宋体" w:eastAsia="宋体" w:cs="宋体"/>
          <w:color w:val="auto"/>
          <w:highlight w:val="none"/>
        </w:rPr>
        <w:t>25．投标文件的澄清</w:t>
      </w:r>
      <w:bookmarkEnd w:id="119"/>
      <w:bookmarkEnd w:id="120"/>
      <w:bookmarkEnd w:id="121"/>
    </w:p>
    <w:p w14:paraId="79C187C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bookmarkStart w:id="122" w:name="_Toc16938549"/>
      <w:bookmarkStart w:id="123" w:name="_Toc20823305"/>
      <w:bookmarkStart w:id="124" w:name="_Toc513029233"/>
      <w:r>
        <w:rPr>
          <w:rFonts w:hint="eastAsia" w:ascii="宋体" w:hAnsi="宋体" w:eastAsia="宋体" w:cs="宋体"/>
          <w:color w:val="auto"/>
          <w:highlight w:val="none"/>
        </w:rPr>
        <w:t>25.1评标期间，评委会对投标文件中含义不明确、同类问题表述不一致或者有明显文字和计算错误的内容，有权要求投标人作出必要的澄清、说明或者补正。</w:t>
      </w:r>
      <w:bookmarkEnd w:id="122"/>
      <w:bookmarkEnd w:id="123"/>
      <w:bookmarkEnd w:id="124"/>
    </w:p>
    <w:p w14:paraId="07A4B3E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01A5306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0F430B5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B137C6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25.3 接到评委会澄清、说明和补正要求的投标人如未按规定作出澄清、说明和补正，其风险由投标人自行承担。</w:t>
      </w:r>
    </w:p>
    <w:p w14:paraId="7AAF99ED">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26、对投标文件的初审</w:t>
      </w:r>
    </w:p>
    <w:p w14:paraId="33655C1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26.1投标文件初审分为资格审查和符合性审查。</w:t>
      </w:r>
    </w:p>
    <w:p w14:paraId="21D0349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26.1.1 资格审查：依据法律法规和招标文件的规定，由采购人对投标文件中的资格证明文件进行审查。资格审查的结论，采购人以书面形式向评委会进行反馈。</w:t>
      </w:r>
    </w:p>
    <w:p w14:paraId="5181C9A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采购人在进行资格性审查的同时，将在“信用中国”网站（www.creditchina.gov.cn）查询投标人的信用记录，以确定投标人是否具备投标资格,查询结果留存并归档。</w:t>
      </w:r>
    </w:p>
    <w:p w14:paraId="20E9104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5E3AA3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26.1.2 符合性审查：依据招标文件的规定，由评委会从投标文件的有效性、完整性和对招标文件的响应程度进行审查，以确定是否对招标文件的实质性要求作出响应。</w:t>
      </w:r>
    </w:p>
    <w:p w14:paraId="424496C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26.1.3 未通过资格审查或符合性审查的投标人，采购代理机构将在苏采云系统中告知未通过资格审查或符合性审查的原因，评审结束后，采购人和采购代理机构将不再告知未通过资格审查或符合性审查的原因。</w:t>
      </w:r>
    </w:p>
    <w:p w14:paraId="35C56D6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43893C2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E02963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26.3如果投标文件实质上没有响应招标文件的要求，评委会将予以拒绝，投标人不得通过修改或撤销不符合要求的偏离或保留而使其投标成为实质性响应的投标。</w:t>
      </w:r>
    </w:p>
    <w:p w14:paraId="42C9C1A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26.4评委会将对确定为实质性响应的投标进行进一步审核，看其是否有计算上或累加上的算术错误，修正错误的原则如下：</w:t>
      </w:r>
    </w:p>
    <w:p w14:paraId="62937A9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4F80C5B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3CC1170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1AD7A77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37604ED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57C7C29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709B835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bookmarkStart w:id="125" w:name="_Toc16938550"/>
      <w:bookmarkStart w:id="126" w:name="_Toc513029234"/>
      <w:bookmarkStart w:id="127" w:name="_Toc20823306"/>
      <w:r>
        <w:rPr>
          <w:rFonts w:hint="eastAsia" w:ascii="宋体" w:hAnsi="宋体" w:eastAsia="宋体" w:cs="宋体"/>
          <w:color w:val="auto"/>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5"/>
      <w:bookmarkEnd w:id="126"/>
      <w:bookmarkEnd w:id="127"/>
    </w:p>
    <w:p w14:paraId="600554E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488BE5D">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非单一产品采购项目，招标文件中将载明其中的核心产品。多家投标人提供的核心产品品牌相同的，按前两款规定处理。</w:t>
      </w:r>
    </w:p>
    <w:p w14:paraId="012F4841">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26.7投标人在开、评标全过程中应保持通信畅通，及时登录苏采云系统查阅、答复相关信息，并安排专人与采购代理机构及评标委员会联系。</w:t>
      </w:r>
    </w:p>
    <w:p w14:paraId="0AFBD64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27、无效投标条款和废标条款</w:t>
      </w:r>
    </w:p>
    <w:p w14:paraId="37C3BFF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bookmarkStart w:id="128" w:name="_Toc513029235"/>
      <w:bookmarkStart w:id="129" w:name="_Toc16938551"/>
      <w:bookmarkStart w:id="130" w:name="_Toc20823307"/>
      <w:r>
        <w:rPr>
          <w:rFonts w:hint="eastAsia" w:ascii="宋体" w:hAnsi="宋体" w:eastAsia="宋体" w:cs="宋体"/>
          <w:color w:val="auto"/>
          <w:highlight w:val="none"/>
        </w:rPr>
        <w:t>27.1无效投标条款</w:t>
      </w:r>
      <w:bookmarkEnd w:id="128"/>
      <w:bookmarkEnd w:id="129"/>
      <w:bookmarkEnd w:id="130"/>
    </w:p>
    <w:p w14:paraId="69E6DDA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27.1.1 投标人在苏采云系统规定的时间内未成功解密电子投标文件的。</w:t>
      </w:r>
    </w:p>
    <w:p w14:paraId="617E7D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27.1.2 投标人未按照招标文件要求上传电子投标文件的。</w:t>
      </w:r>
    </w:p>
    <w:p w14:paraId="5DE2B43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同一投标人提交两个（含两个）以上不同的投标报价的。</w:t>
      </w:r>
    </w:p>
    <w:p w14:paraId="35EA8C7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投标人不具备招标文件中规定资格要求的。</w:t>
      </w:r>
    </w:p>
    <w:p w14:paraId="3656E2C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投标人的报价超过了采购预算或最高限价的。</w:t>
      </w:r>
    </w:p>
    <w:p w14:paraId="44827B6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未通过符合性审查的。</w:t>
      </w:r>
    </w:p>
    <w:p w14:paraId="2B139EF7">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27.1.7</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不符合招标文件中规定的实质性要求和条件的（</w:t>
      </w:r>
      <w:r>
        <w:rPr>
          <w:rFonts w:hint="eastAsia" w:ascii="宋体" w:hAnsi="宋体" w:eastAsia="宋体" w:cs="宋体"/>
          <w:i/>
          <w:color w:val="auto"/>
          <w:highlight w:val="none"/>
          <w:u w:val="single"/>
        </w:rPr>
        <w:t>本招标文件中斜体且有下划线部分为实质性要求和条件）。</w:t>
      </w:r>
    </w:p>
    <w:p w14:paraId="4E7F28E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A2E188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27.1.9</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投标文件含有采购人不能接受的附加条件的。</w:t>
      </w:r>
    </w:p>
    <w:p w14:paraId="387A984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27.1.10</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投标人不能证明其报价合理性的，评标委员会应当将其作为无效投标处理。</w:t>
      </w:r>
    </w:p>
    <w:p w14:paraId="4E9E8D9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rPr>
      </w:pPr>
      <w:r>
        <w:rPr>
          <w:rFonts w:hint="eastAsia" w:ascii="宋体" w:hAnsi="宋体" w:eastAsia="宋体" w:cs="宋体"/>
          <w:b/>
          <w:bCs/>
          <w:color w:val="auto"/>
          <w:highlight w:val="none"/>
        </w:rPr>
        <w:t>（一）评审过程中出现下列情形之一的，评标委员会应当启动异常低价投标审查程序：</w:t>
      </w:r>
    </w:p>
    <w:p w14:paraId="0969001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rPr>
      </w:pPr>
      <w:r>
        <w:rPr>
          <w:rFonts w:hint="eastAsia" w:ascii="宋体" w:hAnsi="宋体" w:eastAsia="宋体" w:cs="宋体"/>
          <w:b/>
          <w:bCs/>
          <w:color w:val="auto"/>
          <w:highlight w:val="none"/>
        </w:rPr>
        <w:t>1.投标（响应）报价低于全部通过符合性审查供应商投标（响应）报价平均值</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0%的，即投标（响应）报价&lt;全部通过符合性审查供应商投标（响应）报价平均值×</w:t>
      </w:r>
      <w:r>
        <w:rPr>
          <w:rFonts w:hint="eastAsia" w:ascii="宋体" w:hAnsi="宋体" w:eastAsia="宋体" w:cs="宋体"/>
          <w:b/>
          <w:bCs/>
          <w:color w:val="auto"/>
          <w:highlight w:val="none"/>
          <w:lang w:val="en-US" w:eastAsia="zh-CN"/>
        </w:rPr>
        <w:t>50%</w:t>
      </w:r>
      <w:r>
        <w:rPr>
          <w:rFonts w:hint="eastAsia" w:ascii="宋体" w:hAnsi="宋体" w:eastAsia="宋体" w:cs="宋体"/>
          <w:b/>
          <w:bCs/>
          <w:color w:val="auto"/>
          <w:highlight w:val="none"/>
        </w:rPr>
        <w:t>；</w:t>
      </w:r>
    </w:p>
    <w:p w14:paraId="2D8424F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rPr>
      </w:pPr>
      <w:r>
        <w:rPr>
          <w:rFonts w:hint="eastAsia" w:ascii="宋体" w:hAnsi="宋体" w:eastAsia="宋体" w:cs="宋体"/>
          <w:b/>
          <w:bCs/>
          <w:color w:val="auto"/>
          <w:highlight w:val="none"/>
        </w:rPr>
        <w:t>2.投标（响应）报价低于通过符合性审查的次低报价供应商投标（响应）报价</w:t>
      </w:r>
      <w:r>
        <w:rPr>
          <w:rFonts w:hint="eastAsia" w:ascii="宋体" w:hAnsi="宋体" w:eastAsia="宋体" w:cs="宋体"/>
          <w:b/>
          <w:bCs/>
          <w:color w:val="auto"/>
          <w:highlight w:val="none"/>
          <w:lang w:val="en-US" w:eastAsia="zh-CN"/>
        </w:rPr>
        <w:t>50%</w:t>
      </w:r>
      <w:r>
        <w:rPr>
          <w:rFonts w:hint="eastAsia" w:ascii="宋体" w:hAnsi="宋体" w:eastAsia="宋体" w:cs="宋体"/>
          <w:b/>
          <w:bCs/>
          <w:color w:val="auto"/>
          <w:highlight w:val="none"/>
        </w:rPr>
        <w:t>的，即投标（响应）报价&lt;通过符合性审查的次低报价供应商投标（响应）报价×</w:t>
      </w:r>
      <w:r>
        <w:rPr>
          <w:rFonts w:hint="eastAsia" w:ascii="宋体" w:hAnsi="宋体" w:eastAsia="宋体" w:cs="宋体"/>
          <w:b/>
          <w:bCs/>
          <w:color w:val="auto"/>
          <w:highlight w:val="none"/>
          <w:lang w:val="en-US" w:eastAsia="zh-CN"/>
        </w:rPr>
        <w:t>50%</w:t>
      </w:r>
      <w:r>
        <w:rPr>
          <w:rFonts w:hint="eastAsia" w:ascii="宋体" w:hAnsi="宋体" w:eastAsia="宋体" w:cs="宋体"/>
          <w:b/>
          <w:bCs/>
          <w:color w:val="auto"/>
          <w:highlight w:val="none"/>
        </w:rPr>
        <w:t>；</w:t>
      </w:r>
    </w:p>
    <w:p w14:paraId="7AAD8DC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rPr>
      </w:pPr>
      <w:r>
        <w:rPr>
          <w:rFonts w:hint="eastAsia" w:ascii="宋体" w:hAnsi="宋体" w:eastAsia="宋体" w:cs="宋体"/>
          <w:b/>
          <w:bCs/>
          <w:color w:val="auto"/>
          <w:highlight w:val="none"/>
        </w:rPr>
        <w:t>3.投标（响应）报价低于采购项目最高限价</w:t>
      </w:r>
      <w:r>
        <w:rPr>
          <w:rFonts w:hint="eastAsia" w:ascii="宋体" w:hAnsi="宋体" w:eastAsia="宋体" w:cs="宋体"/>
          <w:b/>
          <w:bCs/>
          <w:color w:val="auto"/>
          <w:highlight w:val="none"/>
          <w:lang w:val="en-US" w:eastAsia="zh-CN"/>
        </w:rPr>
        <w:t>50%</w:t>
      </w:r>
      <w:r>
        <w:rPr>
          <w:rFonts w:hint="eastAsia" w:ascii="宋体" w:hAnsi="宋体" w:eastAsia="宋体" w:cs="宋体"/>
          <w:b/>
          <w:bCs/>
          <w:color w:val="auto"/>
          <w:highlight w:val="none"/>
        </w:rPr>
        <w:t>的，即投标（响应）报价&lt;采购项目最高限价×</w:t>
      </w:r>
      <w:r>
        <w:rPr>
          <w:rFonts w:hint="eastAsia" w:ascii="宋体" w:hAnsi="宋体" w:eastAsia="宋体" w:cs="宋体"/>
          <w:b/>
          <w:bCs/>
          <w:color w:val="auto"/>
          <w:highlight w:val="none"/>
          <w:lang w:val="en-US" w:eastAsia="zh-CN"/>
        </w:rPr>
        <w:t>50%</w:t>
      </w:r>
      <w:r>
        <w:rPr>
          <w:rFonts w:hint="eastAsia" w:ascii="宋体" w:hAnsi="宋体" w:eastAsia="宋体" w:cs="宋体"/>
          <w:b/>
          <w:bCs/>
          <w:color w:val="auto"/>
          <w:highlight w:val="none"/>
        </w:rPr>
        <w:t>；</w:t>
      </w:r>
    </w:p>
    <w:p w14:paraId="0C32471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rPr>
      </w:pPr>
      <w:r>
        <w:rPr>
          <w:rFonts w:hint="eastAsia" w:ascii="宋体" w:hAnsi="宋体" w:eastAsia="宋体" w:cs="宋体"/>
          <w:b/>
          <w:bCs/>
          <w:color w:val="auto"/>
          <w:highlight w:val="none"/>
        </w:rPr>
        <w:t>4.评审委员会基于专业判断，认为供应商报价过低，有可能影响产品质量或者不能诚信履约的其他情形。</w:t>
      </w:r>
    </w:p>
    <w:p w14:paraId="0F64E2A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u w:val="single"/>
        </w:rPr>
      </w:pPr>
      <w:r>
        <w:rPr>
          <w:rFonts w:hint="eastAsia" w:ascii="宋体" w:hAnsi="宋体" w:eastAsia="宋体" w:cs="宋体"/>
          <w:b/>
          <w:bCs/>
          <w:color w:val="auto"/>
          <w:highlight w:val="none"/>
          <w:u w:val="single"/>
        </w:rPr>
        <w:t>提醒：采购人可以结合具体项目实际情况，提高上述第1项至第3项中启动异常低价投标（响应）审查的数值标准，但是最高不得超过65%。</w:t>
      </w:r>
    </w:p>
    <w:p w14:paraId="46F1278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rPr>
      </w:pPr>
      <w:r>
        <w:rPr>
          <w:rFonts w:hint="eastAsia" w:ascii="宋体" w:hAnsi="宋体" w:eastAsia="宋体" w:cs="宋体"/>
          <w:b/>
          <w:bCs/>
          <w:color w:val="auto"/>
          <w:highlight w:val="none"/>
        </w:rPr>
        <w:t>相关法律法规对供应商报价有规定的，从其规定。</w:t>
      </w:r>
    </w:p>
    <w:p w14:paraId="6269E0F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rPr>
      </w:pPr>
      <w:r>
        <w:rPr>
          <w:rFonts w:hint="eastAsia" w:ascii="宋体" w:hAnsi="宋体" w:eastAsia="宋体" w:cs="宋体"/>
          <w:b/>
          <w:bCs/>
          <w:color w:val="auto"/>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6063D7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rPr>
      </w:pPr>
      <w:r>
        <w:rPr>
          <w:rFonts w:hint="eastAsia" w:ascii="宋体" w:hAnsi="宋体" w:eastAsia="宋体" w:cs="宋体"/>
          <w:b/>
          <w:bCs/>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92950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rPr>
      </w:pPr>
      <w:r>
        <w:rPr>
          <w:rFonts w:hint="eastAsia" w:ascii="宋体" w:hAnsi="宋体" w:eastAsia="宋体" w:cs="宋体"/>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FBAF9F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bCs/>
          <w:color w:val="auto"/>
          <w:highlight w:val="none"/>
        </w:rPr>
      </w:pPr>
      <w:r>
        <w:rPr>
          <w:rFonts w:hint="eastAsia" w:ascii="宋体" w:hAnsi="宋体" w:eastAsia="宋体" w:cs="宋体"/>
          <w:b/>
          <w:bCs/>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5EFAD77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2E7B6E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27.1.12 投标文件未按照招标文件要求加盖CA电子公章的。</w:t>
      </w:r>
    </w:p>
    <w:p w14:paraId="07B7017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27.1.13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其他法律、法规及本招标文件规定的属无效投标的情形。</w:t>
      </w:r>
    </w:p>
    <w:p w14:paraId="44504BB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27.2废标条款</w:t>
      </w:r>
    </w:p>
    <w:p w14:paraId="7654E4A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27.2.1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符合专业条件的供应商或者对招标文件作实质响应的供应商不足三家的。</w:t>
      </w:r>
    </w:p>
    <w:p w14:paraId="18205BE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27.2.2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出现影响采购公正的违法、违规行为的。</w:t>
      </w:r>
    </w:p>
    <w:p w14:paraId="1D98584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27.2.3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因重大变故，采购任务取消的。</w:t>
      </w:r>
    </w:p>
    <w:p w14:paraId="4EBAF7E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27.2.4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评标委员会认定招标文件存在歧义、重大缺陷导致评审工作无法进行。</w:t>
      </w:r>
    </w:p>
    <w:p w14:paraId="5297DED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27.2.5 因苏采云系统故障原因造成开标不成功的。</w:t>
      </w:r>
    </w:p>
    <w:p w14:paraId="5900EE5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27.3 投标截止时间结束后参加投标的供应商不足三家的处理：</w:t>
      </w:r>
    </w:p>
    <w:p w14:paraId="20090BE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如出现投标截止时间结束后参加投标的供应商或者在评标期间对招标文件做出实质响应的供应商不足三家情况，按政府采购相关规定执行。</w:t>
      </w:r>
    </w:p>
    <w:p w14:paraId="6E5A6F2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ascii="宋体" w:hAnsi="宋体" w:eastAsia="宋体" w:cs="宋体"/>
          <w:color w:val="auto"/>
          <w:highlight w:val="none"/>
        </w:rPr>
      </w:pPr>
      <w:bookmarkStart w:id="131" w:name="_Toc120614219"/>
      <w:r>
        <w:rPr>
          <w:rFonts w:hint="eastAsia" w:ascii="宋体" w:hAnsi="宋体" w:eastAsia="宋体" w:cs="宋体"/>
          <w:b/>
          <w:color w:val="auto"/>
          <w:highlight w:val="none"/>
        </w:rPr>
        <w:t>六、定标</w:t>
      </w:r>
      <w:bookmarkEnd w:id="131"/>
    </w:p>
    <w:p w14:paraId="3494CBC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ascii="宋体" w:hAnsi="宋体" w:eastAsia="宋体" w:cs="宋体"/>
          <w:color w:val="auto"/>
          <w:highlight w:val="none"/>
        </w:rPr>
      </w:pPr>
      <w:bookmarkStart w:id="132" w:name="_Toc20823310"/>
      <w:bookmarkStart w:id="133" w:name="_Toc513029238"/>
      <w:bookmarkStart w:id="134" w:name="_Toc16938554"/>
      <w:r>
        <w:rPr>
          <w:rFonts w:hint="eastAsia" w:ascii="宋体" w:hAnsi="宋体" w:eastAsia="宋体" w:cs="宋体"/>
          <w:color w:val="auto"/>
          <w:highlight w:val="none"/>
        </w:rPr>
        <w:t>28、</w:t>
      </w:r>
      <w:bookmarkEnd w:id="132"/>
      <w:r>
        <w:rPr>
          <w:rFonts w:hint="eastAsia" w:ascii="宋体" w:hAnsi="宋体" w:eastAsia="宋体" w:cs="宋体"/>
          <w:color w:val="auto"/>
          <w:highlight w:val="none"/>
        </w:rPr>
        <w:t>确定</w:t>
      </w:r>
      <w:bookmarkEnd w:id="133"/>
      <w:bookmarkEnd w:id="134"/>
      <w:r>
        <w:rPr>
          <w:rFonts w:hint="eastAsia" w:ascii="宋体" w:hAnsi="宋体" w:eastAsia="宋体" w:cs="宋体"/>
          <w:color w:val="auto"/>
          <w:highlight w:val="none"/>
        </w:rPr>
        <w:t>中标单位</w:t>
      </w:r>
    </w:p>
    <w:p w14:paraId="012E4F3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 xml:space="preserve">28.1中标候选人的选取原则和数量见招标文件第五章规定。 </w:t>
      </w:r>
    </w:p>
    <w:p w14:paraId="33455DD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28.2 采购人应根据评委会推荐的中标候选人确定中标人。</w:t>
      </w:r>
    </w:p>
    <w:p w14:paraId="022A6D1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28.3 采购代理机构将在中国政府采购网”“江苏政府采购网”“盐城市政府采购网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发布中标公告，公告期限为1个工作日。</w:t>
      </w:r>
    </w:p>
    <w:p w14:paraId="52F470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28.4  若有充分证据证明，中标人出现下列情况之一的，一经查实，将被取消中标资格：</w:t>
      </w:r>
    </w:p>
    <w:p w14:paraId="54492EB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28.4.1提供虚假材料谋取中标的。</w:t>
      </w:r>
    </w:p>
    <w:p w14:paraId="4610EB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28.4.2向采购人、采购代理机构行贿或者提供其他不正当利益的。</w:t>
      </w:r>
    </w:p>
    <w:p w14:paraId="2FF207E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28.4.3属于本文件规定的无效条件，但在评标过程中又未被评委会发现的。</w:t>
      </w:r>
    </w:p>
    <w:p w14:paraId="3868FB6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28.4.4与采购人或者其他供应商恶意串通的。</w:t>
      </w:r>
    </w:p>
    <w:p w14:paraId="75A8A83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28.4.5采取不正当手段诋毁、排挤其他供应商的。</w:t>
      </w:r>
    </w:p>
    <w:p w14:paraId="0C07DBE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bookmarkStart w:id="135" w:name="_Toc200451960"/>
      <w:r>
        <w:rPr>
          <w:rFonts w:hint="eastAsia" w:ascii="宋体" w:hAnsi="宋体" w:eastAsia="宋体" w:cs="宋体"/>
          <w:color w:val="auto"/>
          <w:highlight w:val="none"/>
        </w:rPr>
        <w:t>28.5.有下列情形之一的，视为投标人串通投标，投标无效：</w:t>
      </w:r>
      <w:bookmarkEnd w:id="135"/>
    </w:p>
    <w:p w14:paraId="58C2650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28.5.1不同投标人的投标文件由同一单位或者个人编制；</w:t>
      </w:r>
    </w:p>
    <w:p w14:paraId="04CF5AE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28.5.2不同投标人委托同一单位或者个人办理投标事宜；</w:t>
      </w:r>
    </w:p>
    <w:p w14:paraId="6BDA703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28.5.3 不同投标人的投标文件载明的项目管理成员或者联系人员为同一人；</w:t>
      </w:r>
    </w:p>
    <w:p w14:paraId="778105F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28.5.4不同投标人的投标文件异常一致或者投标报价呈规律性差异；</w:t>
      </w:r>
    </w:p>
    <w:p w14:paraId="4CE0A99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ascii="宋体" w:hAnsi="宋体" w:eastAsia="宋体" w:cs="宋体"/>
          <w:color w:val="auto"/>
          <w:highlight w:val="none"/>
        </w:rPr>
      </w:pPr>
      <w:r>
        <w:rPr>
          <w:rFonts w:hint="eastAsia" w:ascii="宋体" w:hAnsi="宋体" w:eastAsia="宋体" w:cs="宋体"/>
          <w:color w:val="auto"/>
          <w:highlight w:val="none"/>
        </w:rPr>
        <w:t>29、质疑处理</w:t>
      </w:r>
    </w:p>
    <w:p w14:paraId="1EBBA1E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29.1 提出质疑的供应商应当是参与所质疑项目采购活动的供应商。潜在供应商依法获取其可质疑的采购文件的，可以对采购文件提出质疑。</w:t>
      </w:r>
    </w:p>
    <w:p w14:paraId="2BB63B8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46A7135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29.2.1对可以质疑的采购文件提出质疑的，为收到采购文件之日或者采购文件公告期限届满之日；</w:t>
      </w:r>
    </w:p>
    <w:p w14:paraId="2DA78DA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29.2.2对采购过程提出质疑的，为各采购程序环节结束之日；</w:t>
      </w:r>
    </w:p>
    <w:p w14:paraId="644281E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29.2.3对中标或者成交结果提出质疑的，为中标或者成交结果公告期限届满之日。</w:t>
      </w:r>
    </w:p>
    <w:p w14:paraId="36B0F46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08E051C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3F05A05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0550AF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采购人及采购代理机构只接收以纸质原件形式送达的质疑,采购人和采购代理机构不接受未填写快递运单的快件。</w:t>
      </w:r>
    </w:p>
    <w:p w14:paraId="289BF8A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 以下情形的质疑不予受理</w:t>
      </w:r>
    </w:p>
    <w:p w14:paraId="097FF8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29.5.1 内容不符合《政府采购质疑和投诉办法》第十二条规定的质疑。</w:t>
      </w:r>
    </w:p>
    <w:p w14:paraId="66722EE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29.5.2 超出政府采购法定期限的质疑。</w:t>
      </w:r>
    </w:p>
    <w:p w14:paraId="3FB5720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29.5.3 以传真、电子邮件等方式递交的非原件形式的质疑。</w:t>
      </w:r>
    </w:p>
    <w:p w14:paraId="170AA33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29.5.4 未参加投标活动的供应商或在投标活动中自身权益未受到损害的供应商所提出的质疑。</w:t>
      </w:r>
    </w:p>
    <w:p w14:paraId="46BB948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29.5.5供应商组成联合体参加投标，联合体中任何一方或多方未按要求签字、盖章、加盖公章的质疑。</w:t>
      </w:r>
    </w:p>
    <w:p w14:paraId="73617FE8">
      <w:pPr>
        <w:pStyle w:val="31"/>
        <w:pageBreakBefore w:val="0"/>
        <w:widowControl w:val="0"/>
        <w:kinsoku/>
        <w:wordWrap/>
        <w:overflowPunct/>
        <w:topLinePunct w:val="0"/>
        <w:autoSpaceDE/>
        <w:autoSpaceDN/>
        <w:bidi w:val="0"/>
        <w:adjustRightInd/>
        <w:snapToGrid/>
        <w:spacing w:beforeAutospacing="0" w:afterAutospacing="0" w:line="500" w:lineRule="exact"/>
        <w:ind w:firstLine="468"/>
        <w:jc w:val="both"/>
        <w:textAlignment w:val="auto"/>
        <w:rPr>
          <w:rFonts w:ascii="宋体" w:hAnsi="宋体" w:eastAsia="宋体" w:cs="宋体"/>
          <w:color w:val="auto"/>
          <w:highlight w:val="none"/>
        </w:rPr>
      </w:pPr>
      <w:r>
        <w:rPr>
          <w:rFonts w:hint="eastAsia" w:ascii="宋体" w:hAnsi="宋体" w:eastAsia="宋体" w:cs="宋体"/>
          <w:color w:val="auto"/>
          <w:highlight w:val="none"/>
        </w:rPr>
        <w:t>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30CF21F5">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ascii="宋体" w:hAnsi="宋体" w:eastAsia="宋体" w:cs="宋体"/>
          <w:color w:val="auto"/>
          <w:highlight w:val="none"/>
        </w:rPr>
      </w:pPr>
      <w:r>
        <w:rPr>
          <w:rFonts w:hint="eastAsia" w:ascii="宋体" w:hAnsi="宋体" w:eastAsia="宋体" w:cs="宋体"/>
          <w:color w:val="auto"/>
          <w:highlight w:val="none"/>
        </w:rPr>
        <w:t>30、中标通知书</w:t>
      </w:r>
    </w:p>
    <w:p w14:paraId="465FB729">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ascii="宋体" w:hAnsi="宋体" w:eastAsia="宋体" w:cs="宋体"/>
          <w:color w:val="auto"/>
          <w:highlight w:val="none"/>
        </w:rPr>
      </w:pPr>
      <w:r>
        <w:rPr>
          <w:rFonts w:hint="eastAsia" w:ascii="宋体" w:hAnsi="宋体" w:eastAsia="宋体" w:cs="宋体"/>
          <w:color w:val="auto"/>
          <w:highlight w:val="none"/>
        </w:rPr>
        <w:t>30.l</w:t>
      </w:r>
      <w:r>
        <w:rPr>
          <w:rFonts w:hint="eastAsia" w:ascii="宋体" w:hAnsi="宋体" w:eastAsia="宋体" w:cs="宋体"/>
          <w:b/>
          <w:color w:val="auto"/>
          <w:highlight w:val="none"/>
        </w:rPr>
        <w:t> </w:t>
      </w:r>
      <w:r>
        <w:rPr>
          <w:rFonts w:hint="eastAsia" w:ascii="宋体" w:hAnsi="宋体" w:eastAsia="宋体" w:cs="宋体"/>
          <w:color w:val="auto"/>
          <w:highlight w:val="none"/>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22D9CA3">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ascii="宋体" w:hAnsi="宋体" w:eastAsia="宋体" w:cs="宋体"/>
          <w:color w:val="auto"/>
          <w:highlight w:val="none"/>
        </w:rPr>
      </w:pPr>
      <w:r>
        <w:rPr>
          <w:rFonts w:hint="eastAsia" w:ascii="宋体" w:hAnsi="宋体" w:eastAsia="宋体" w:cs="宋体"/>
          <w:color w:val="auto"/>
          <w:highlight w:val="none"/>
        </w:rPr>
        <w:t>30.2中标通知书将是合同的一个组成部分。对采购人和中标供应商均具有法律效力。中标通知书发出后，采购人改变中标结果的，或者中标供应商放弃中标项目的，应当依法承担法律责任。</w:t>
      </w:r>
    </w:p>
    <w:p w14:paraId="5E980D6D">
      <w:pPr>
        <w:pStyle w:val="31"/>
        <w:keepNext/>
        <w:keepLines/>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ascii="宋体" w:hAnsi="宋体" w:eastAsia="宋体" w:cs="宋体"/>
          <w:color w:val="auto"/>
          <w:highlight w:val="none"/>
        </w:rPr>
      </w:pPr>
      <w:bookmarkStart w:id="136" w:name="_Toc20823308"/>
      <w:bookmarkStart w:id="137" w:name="_Toc513029236"/>
      <w:bookmarkStart w:id="138" w:name="_Toc120614220"/>
      <w:bookmarkStart w:id="139" w:name="_Toc16938552"/>
      <w:r>
        <w:rPr>
          <w:rFonts w:hint="eastAsia" w:ascii="宋体" w:hAnsi="宋体" w:eastAsia="宋体" w:cs="宋体"/>
          <w:b/>
          <w:color w:val="auto"/>
          <w:highlight w:val="none"/>
        </w:rPr>
        <w:t>七、授予合同</w:t>
      </w:r>
      <w:bookmarkEnd w:id="136"/>
      <w:bookmarkEnd w:id="137"/>
      <w:bookmarkEnd w:id="138"/>
      <w:bookmarkEnd w:id="139"/>
    </w:p>
    <w:p w14:paraId="1125858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ascii="宋体" w:hAnsi="宋体" w:eastAsia="宋体" w:cs="宋体"/>
          <w:color w:val="auto"/>
          <w:highlight w:val="none"/>
        </w:rPr>
      </w:pPr>
      <w:bookmarkStart w:id="140" w:name="_Toc20823309"/>
      <w:bookmarkStart w:id="141" w:name="_Toc513029237"/>
      <w:bookmarkStart w:id="142" w:name="_Toc16938553"/>
      <w:r>
        <w:rPr>
          <w:rFonts w:hint="eastAsia" w:ascii="宋体" w:hAnsi="宋体" w:eastAsia="宋体" w:cs="宋体"/>
          <w:color w:val="auto"/>
          <w:highlight w:val="none"/>
        </w:rPr>
        <w:t>31. 签订合同</w:t>
      </w:r>
      <w:bookmarkEnd w:id="140"/>
      <w:bookmarkEnd w:id="141"/>
      <w:bookmarkEnd w:id="142"/>
    </w:p>
    <w:p w14:paraId="37482009">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ascii="宋体" w:hAnsi="宋体" w:eastAsia="宋体" w:cs="宋体"/>
          <w:color w:val="auto"/>
          <w:highlight w:val="none"/>
        </w:rPr>
      </w:pPr>
      <w:r>
        <w:rPr>
          <w:rFonts w:hint="eastAsia" w:ascii="宋体" w:hAnsi="宋体" w:eastAsia="宋体" w:cs="宋体"/>
          <w:color w:val="auto"/>
          <w:highlight w:val="none"/>
        </w:rPr>
        <w:t>31.l中标人应当在中标通知书发出之日起三十日内，按照招标文件确定的事项与采购人签订政府采购合同。</w:t>
      </w:r>
    </w:p>
    <w:p w14:paraId="1BB6EC85">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ascii="宋体" w:hAnsi="宋体" w:eastAsia="宋体" w:cs="宋体"/>
          <w:color w:val="auto"/>
          <w:highlight w:val="none"/>
        </w:rPr>
      </w:pPr>
      <w:r>
        <w:rPr>
          <w:rFonts w:hint="eastAsia" w:ascii="宋体" w:hAnsi="宋体" w:eastAsia="宋体" w:cs="宋体"/>
          <w:color w:val="auto"/>
          <w:highlight w:val="none"/>
        </w:rPr>
        <w:t>31.2招标文件、中标人的投标文件及招标过程中有关澄清、承诺文件均应作为合同附件。</w:t>
      </w:r>
    </w:p>
    <w:p w14:paraId="4DEFACD9">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ascii="宋体" w:hAnsi="宋体" w:eastAsia="宋体" w:cs="宋体"/>
          <w:color w:val="auto"/>
          <w:highlight w:val="none"/>
        </w:rPr>
      </w:pPr>
      <w:r>
        <w:rPr>
          <w:rFonts w:hint="eastAsia" w:ascii="宋体" w:hAnsi="宋体" w:eastAsia="宋体" w:cs="宋体"/>
          <w:color w:val="auto"/>
          <w:highlight w:val="none"/>
        </w:rPr>
        <w:t>31.3 签订合同后，</w:t>
      </w:r>
      <w:r>
        <w:rPr>
          <w:rFonts w:hint="eastAsia" w:ascii="宋体" w:hAnsi="宋体" w:eastAsia="宋体" w:cs="宋体"/>
          <w:i/>
          <w:color w:val="auto"/>
          <w:highlight w:val="none"/>
          <w:u w:val="singl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65711A4F">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ascii="宋体" w:hAnsi="宋体" w:eastAsia="宋体" w:cs="宋体"/>
          <w:color w:val="auto"/>
          <w:highlight w:val="none"/>
        </w:rPr>
      </w:pPr>
      <w:r>
        <w:rPr>
          <w:rFonts w:hint="eastAsia" w:ascii="宋体" w:hAnsi="宋体" w:eastAsia="宋体" w:cs="宋体"/>
          <w:color w:val="auto"/>
          <w:highlight w:val="none"/>
        </w:rPr>
        <w:t>32、货物（包含与货物相关的服务）的追加</w:t>
      </w:r>
    </w:p>
    <w:p w14:paraId="6B69B4F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1DF7CFF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33.政府采购政策功能落实</w:t>
      </w:r>
    </w:p>
    <w:p w14:paraId="10B22CDB">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33.1政府采购线上合同信用融资政策</w:t>
      </w:r>
    </w:p>
    <w:p w14:paraId="6BDD202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57289900">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33.2进口产品</w:t>
      </w:r>
    </w:p>
    <w:p w14:paraId="718A78F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9EF718E">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33.3中小企业、监狱企业及残疾人福利性单位</w:t>
      </w:r>
    </w:p>
    <w:p w14:paraId="37E7E3F5">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33.3.1中小企业定义：</w:t>
      </w:r>
    </w:p>
    <w:p w14:paraId="61833F5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F22720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33.3.2供应商提供的货物、工程或者服务符合下列情形的，享受中小企业扶持政策：</w:t>
      </w:r>
    </w:p>
    <w:p w14:paraId="3C350E2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33.3.2.1在货物采购项目中，货物由中小企业制造，即货物由中小企业生产且使用该中小企业商号或者注册商标；</w:t>
      </w:r>
    </w:p>
    <w:p w14:paraId="5251C5D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33.3.2.2在工程采购项目中，工程由中小企业承建，即工程施工单位为中小企业；</w:t>
      </w:r>
    </w:p>
    <w:p w14:paraId="327CCA1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33.3.2.3在服务采购项目中，服务由中小企业承接，即提供服务的人员为中小企业依照《中华人民共和国劳动合同法》订立劳动合同的从业人员。</w:t>
      </w:r>
    </w:p>
    <w:p w14:paraId="69A50E5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33.3.3在货物采购项目中，供应商提供的货物既有中小企业制造货物，也有大型企业制造货物的，不享受中小企业扶持政策。</w:t>
      </w:r>
    </w:p>
    <w:p w14:paraId="30912E6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33.3.4以联合体形式参加政府采购活动，联合体各方均为中小企业的，联合体视同中小企业。其中，联合体各方均为小微企业的，联合体视同小微企业。</w:t>
      </w:r>
    </w:p>
    <w:p w14:paraId="4FE042C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1E17D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33.3.6残疾人福利单位定义：享受政府采购支持政策的残疾人福利性单位应当同时满足以下条件：</w:t>
      </w:r>
    </w:p>
    <w:p w14:paraId="3898535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33.3.6.1安置的残疾人占本单位在职职工人数的比例不低于25%（含25%），并且安置的残疾人人数不少于10 人（含10 人）；</w:t>
      </w:r>
    </w:p>
    <w:p w14:paraId="68FF9F7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33.3.6.2依法与安置的每位残疾人签订了一年以上（含一年）的劳动合同或服务协议；</w:t>
      </w:r>
    </w:p>
    <w:p w14:paraId="038BA2F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33.3.6.3为安置的每位残疾人按月足额缴纳了基本养老保险、基本医疗保险、失业保险、工伤保险和生育保险等社会保险费；</w:t>
      </w:r>
    </w:p>
    <w:p w14:paraId="706B713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33.3.6.4通过银行等金融机构向安置的每位残疾人，按月支付了不低于单位所在区县适用的经省级人民政府批准的月最低工资标准的工资；</w:t>
      </w:r>
    </w:p>
    <w:p w14:paraId="55FE22A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33.3.6.5提供本单位制造的货物、承担的工程或者服务（以下简称产品），或者提供其他残疾人福利性单位制造的货物（不包括使用非残疾人福利性单位注册商标的货物）；</w:t>
      </w:r>
    </w:p>
    <w:p w14:paraId="6BCE736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A6027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33.3.7本项目是否专门面向中小企业预留采购份额见第一章《招标公告》。</w:t>
      </w:r>
    </w:p>
    <w:p w14:paraId="25CC0A8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33.3.8采购标的对应的中小企业划分标准所属行业见第四章《采购需求》。</w:t>
      </w:r>
    </w:p>
    <w:p w14:paraId="0EEB7A6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33.3.9小微企业价格评审优惠的政策：见第五章《评标方法和评标标准》。</w:t>
      </w:r>
    </w:p>
    <w:p w14:paraId="42716132">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33.4政府采购节能产品、环境标志产品</w:t>
      </w:r>
    </w:p>
    <w:p w14:paraId="76A2A20F">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13D63579">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D71FCEB">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33.5绿色包装</w:t>
      </w:r>
    </w:p>
    <w:p w14:paraId="384CA1B9">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0CB4129">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33.6政府采购创新产品</w:t>
      </w:r>
    </w:p>
    <w:p w14:paraId="6DA9FCE4">
      <w:pPr>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00" w:lineRule="exact"/>
        <w:ind w:firstLine="478"/>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采购人优先采购各级政府部门公开发布的有效期内的创新产品、创新服务、首台套、首购首用等《目录》的创新产品。</w:t>
      </w:r>
    </w:p>
    <w:p w14:paraId="370D7181">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p>
    <w:p w14:paraId="1665ADB1">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A18F50F">
      <w:pPr>
        <w:pageBreakBefore w:val="0"/>
        <w:widowControl w:val="0"/>
        <w:kinsoku/>
        <w:wordWrap/>
        <w:overflowPunct/>
        <w:topLinePunct w:val="0"/>
        <w:autoSpaceDE/>
        <w:autoSpaceDN/>
        <w:bidi w:val="0"/>
        <w:adjustRightInd/>
        <w:snapToGrid/>
        <w:spacing w:line="500" w:lineRule="exact"/>
        <w:ind w:firstLine="482"/>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rPr>
        <w:t>33.8实施本国产品标准及相关政策</w:t>
      </w:r>
    </w:p>
    <w:p w14:paraId="15C6286C">
      <w:pPr>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1.本项目对采购本国产品给予政策支持</w:t>
      </w:r>
      <w:r>
        <w:rPr>
          <w:rFonts w:hint="eastAsia" w:ascii="宋体" w:hAnsi="宋体" w:eastAsia="宋体" w:cs="宋体"/>
          <w:b/>
          <w:bCs/>
          <w:color w:val="auto"/>
          <w:sz w:val="24"/>
          <w:highlight w:val="none"/>
          <w:lang w:eastAsia="zh-CN"/>
        </w:rPr>
        <w:t>。</w:t>
      </w:r>
    </w:p>
    <w:p w14:paraId="1C7E3E6F">
      <w:pPr>
        <w:pageBreakBefore w:val="0"/>
        <w:widowControl w:val="0"/>
        <w:kinsoku/>
        <w:wordWrap/>
        <w:overflowPunct/>
        <w:topLinePunct w:val="0"/>
        <w:autoSpaceDE/>
        <w:autoSpaceDN/>
        <w:bidi w:val="0"/>
        <w:adjustRightInd/>
        <w:snapToGrid/>
        <w:spacing w:line="500" w:lineRule="exact"/>
        <w:ind w:firstLine="482"/>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70C317">
      <w:pPr>
        <w:pageBreakBefore w:val="0"/>
        <w:widowControl w:val="0"/>
        <w:kinsoku/>
        <w:wordWrap/>
        <w:overflowPunct/>
        <w:topLinePunct w:val="0"/>
        <w:autoSpaceDE/>
        <w:autoSpaceDN/>
        <w:bidi w:val="0"/>
        <w:adjustRightInd/>
        <w:snapToGrid/>
        <w:spacing w:line="500" w:lineRule="exact"/>
        <w:ind w:firstLine="482"/>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5B3F2DF">
      <w:pPr>
        <w:pageBreakBefore w:val="0"/>
        <w:widowControl w:val="0"/>
        <w:kinsoku/>
        <w:wordWrap/>
        <w:overflowPunct/>
        <w:topLinePunct w:val="0"/>
        <w:autoSpaceDE/>
        <w:autoSpaceDN/>
        <w:bidi w:val="0"/>
        <w:adjustRightInd/>
        <w:snapToGrid/>
        <w:spacing w:line="500" w:lineRule="exact"/>
        <w:ind w:firstLine="482"/>
        <w:textAlignment w:val="auto"/>
        <w:rPr>
          <w:rFonts w:ascii="宋体" w:hAnsi="宋体" w:eastAsia="宋体" w:cs="宋体"/>
          <w:color w:val="auto"/>
          <w:sz w:val="24"/>
          <w:highlight w:val="none"/>
        </w:rPr>
      </w:pPr>
      <w:r>
        <w:rPr>
          <w:rFonts w:hint="eastAsia" w:ascii="宋体" w:hAnsi="宋体" w:eastAsia="宋体" w:cs="宋体"/>
          <w:b/>
          <w:bCs/>
          <w:color w:val="auto"/>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4277F960">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33.9履约保证金政策</w:t>
      </w:r>
    </w:p>
    <w:p w14:paraId="0754A952">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33.9.1</w:t>
      </w:r>
      <w:r>
        <w:rPr>
          <w:rFonts w:hint="eastAsia" w:ascii="宋体" w:hAnsi="宋体" w:eastAsia="宋体" w:cs="宋体"/>
          <w:color w:val="auto"/>
          <w:sz w:val="24"/>
          <w:highlight w:val="none"/>
        </w:rPr>
        <w:t>本项目不收取履约保证金。</w:t>
      </w:r>
    </w:p>
    <w:p w14:paraId="4EA131BC">
      <w:pPr>
        <w:pStyle w:val="43"/>
        <w:pageBreakBefore w:val="0"/>
        <w:widowControl w:val="0"/>
        <w:kinsoku/>
        <w:wordWrap/>
        <w:overflowPunct/>
        <w:topLinePunct w:val="0"/>
        <w:autoSpaceDE/>
        <w:autoSpaceDN/>
        <w:bidi w:val="0"/>
        <w:adjustRightInd/>
        <w:snapToGrid/>
        <w:spacing w:after="0" w:line="500" w:lineRule="exact"/>
        <w:ind w:left="0" w:firstLine="56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33.9.2</w:t>
      </w:r>
      <w:r>
        <w:rPr>
          <w:rFonts w:hint="eastAsia" w:ascii="宋体" w:hAnsi="宋体" w:eastAsia="宋体" w:cs="宋体"/>
          <w:color w:val="auto"/>
          <w:sz w:val="24"/>
          <w:highlight w:val="none"/>
        </w:rPr>
        <w:t>确需收取履约保证金的，履约保证金的缴纳形式：</w:t>
      </w:r>
    </w:p>
    <w:p w14:paraId="799BE4AE">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69F36ED">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如以履约保函（保险）形式缴纳履约保证金，供应商可通过政府采购电子履约保函（保险）平台（www.jsdzbh.com）在线申请履约保函（保险）。</w:t>
      </w:r>
    </w:p>
    <w:p w14:paraId="3A855634">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34.预付款制度</w:t>
      </w:r>
    </w:p>
    <w:p w14:paraId="0C787A56">
      <w:pPr>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本项目落实预付款制度，预付款比例为</w:t>
      </w:r>
      <w:r>
        <w:rPr>
          <w:rFonts w:hint="eastAsia" w:ascii="宋体" w:hAnsi="宋体" w:eastAsia="宋体" w:cs="宋体"/>
          <w:color w:val="auto"/>
          <w:sz w:val="24"/>
          <w:highlight w:val="none"/>
          <w:u w:val="single"/>
          <w:lang w:val="en-US" w:eastAsia="zh-CN"/>
        </w:rPr>
        <w:t>4</w:t>
      </w:r>
      <w:r>
        <w:rPr>
          <w:rFonts w:hint="eastAsia" w:ascii="宋体" w:hAnsi="宋体" w:eastAsia="宋体" w:cs="宋体"/>
          <w:color w:val="auto"/>
          <w:sz w:val="24"/>
          <w:highlight w:val="none"/>
          <w:u w:val="single"/>
        </w:rPr>
        <w:t>0</w:t>
      </w:r>
      <w:r>
        <w:rPr>
          <w:rFonts w:hint="eastAsia" w:ascii="宋体" w:hAnsi="宋体" w:eastAsia="宋体" w:cs="宋体"/>
          <w:color w:val="auto"/>
          <w:sz w:val="24"/>
          <w:highlight w:val="none"/>
        </w:rPr>
        <w:t>%。在签订合同时，中标、成交供应商明确书面表示无需预付款或者主动要求降低预付款比例的，采购人可就预付款比例作相应调整。</w:t>
      </w:r>
    </w:p>
    <w:p w14:paraId="5BAE71F9">
      <w:pPr>
        <w:widowControl/>
        <w:spacing w:line="360" w:lineRule="auto"/>
        <w:jc w:val="center"/>
        <w:rPr>
          <w:rFonts w:ascii="宋体" w:hAnsi="宋体" w:eastAsia="宋体" w:cs="宋体"/>
          <w:color w:val="auto"/>
          <w:sz w:val="36"/>
          <w:szCs w:val="44"/>
          <w:highlight w:val="none"/>
        </w:rPr>
      </w:pPr>
    </w:p>
    <w:p w14:paraId="6DCDC6CF">
      <w:pPr>
        <w:tabs>
          <w:tab w:val="left" w:pos="7017"/>
        </w:tabs>
        <w:rPr>
          <w:rFonts w:hint="eastAsia" w:ascii="宋体" w:hAnsi="宋体" w:eastAsia="宋体" w:cs="宋体"/>
          <w:color w:val="auto"/>
          <w:sz w:val="36"/>
          <w:szCs w:val="44"/>
          <w:highlight w:val="none"/>
          <w:lang w:eastAsia="zh-CN"/>
        </w:rPr>
      </w:pPr>
      <w:r>
        <w:rPr>
          <w:rFonts w:hint="eastAsia" w:ascii="宋体" w:hAnsi="宋体" w:eastAsia="宋体" w:cs="宋体"/>
          <w:color w:val="auto"/>
          <w:sz w:val="36"/>
          <w:szCs w:val="44"/>
          <w:highlight w:val="none"/>
        </w:rPr>
        <w:br w:type="page"/>
      </w:r>
      <w:r>
        <w:rPr>
          <w:rFonts w:hint="eastAsia" w:ascii="宋体" w:hAnsi="宋体" w:eastAsia="宋体" w:cs="宋体"/>
          <w:color w:val="auto"/>
          <w:sz w:val="36"/>
          <w:szCs w:val="44"/>
          <w:highlight w:val="none"/>
          <w:lang w:eastAsia="zh-CN"/>
        </w:rPr>
        <w:tab/>
      </w:r>
    </w:p>
    <w:p w14:paraId="5E7010FF">
      <w:pPr>
        <w:widowControl/>
        <w:spacing w:line="360" w:lineRule="auto"/>
        <w:jc w:val="center"/>
        <w:rPr>
          <w:rFonts w:ascii="宋体" w:hAnsi="宋体" w:eastAsia="宋体" w:cs="宋体"/>
          <w:b/>
          <w:color w:val="auto"/>
          <w:sz w:val="48"/>
          <w:szCs w:val="44"/>
          <w:highlight w:val="none"/>
        </w:rPr>
      </w:pPr>
      <w:r>
        <w:rPr>
          <w:rFonts w:hint="eastAsia" w:ascii="宋体" w:hAnsi="宋体" w:eastAsia="宋体" w:cs="宋体"/>
          <w:b/>
          <w:color w:val="auto"/>
          <w:sz w:val="48"/>
          <w:szCs w:val="44"/>
          <w:highlight w:val="none"/>
        </w:rPr>
        <w:t>第三章  合同条款</w:t>
      </w:r>
    </w:p>
    <w:p w14:paraId="3B1DB746">
      <w:pPr>
        <w:spacing w:line="500" w:lineRule="exact"/>
        <w:jc w:val="center"/>
        <w:rPr>
          <w:rFonts w:hint="eastAsia" w:ascii="宋体" w:hAnsi="宋体" w:eastAsia="宋体" w:cs="宋体"/>
          <w:b/>
          <w:color w:val="auto"/>
          <w:sz w:val="30"/>
          <w:szCs w:val="30"/>
          <w:highlight w:val="none"/>
          <w:lang w:bidi="ar"/>
        </w:rPr>
      </w:pPr>
      <w:bookmarkStart w:id="143" w:name="EB6d2006462e294de090c16e672cecc3bd"/>
      <w:bookmarkEnd w:id="143"/>
    </w:p>
    <w:p w14:paraId="63A6A62D">
      <w:pPr>
        <w:spacing w:line="500" w:lineRule="exact"/>
        <w:jc w:val="cente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lang w:bidi="ar"/>
        </w:rPr>
        <w:t>政府采购合同</w:t>
      </w:r>
    </w:p>
    <w:p w14:paraId="365580EC">
      <w:pPr>
        <w:pStyle w:val="244"/>
        <w:widowControl/>
        <w:spacing w:line="500" w:lineRule="exact"/>
        <w:rPr>
          <w:rFonts w:hint="default" w:hAnsi="宋体" w:eastAsia="宋体" w:cs="宋体"/>
          <w:color w:val="auto"/>
          <w:sz w:val="24"/>
          <w:szCs w:val="24"/>
          <w:highlight w:val="none"/>
        </w:rPr>
      </w:pPr>
    </w:p>
    <w:p w14:paraId="775D48B7">
      <w:pPr>
        <w:pStyle w:val="244"/>
        <w:widowControl/>
        <w:spacing w:line="500" w:lineRule="exact"/>
        <w:ind w:firstLine="480"/>
        <w:rPr>
          <w:rFonts w:hint="default" w:hAnsi="宋体" w:eastAsia="宋体" w:cs="宋体"/>
          <w:color w:val="auto"/>
          <w:sz w:val="24"/>
          <w:szCs w:val="24"/>
          <w:highlight w:val="none"/>
        </w:rPr>
      </w:pPr>
      <w:r>
        <w:rPr>
          <w:rFonts w:hAnsi="宋体" w:eastAsia="宋体" w:cs="宋体"/>
          <w:color w:val="auto"/>
          <w:sz w:val="24"/>
          <w:szCs w:val="24"/>
          <w:highlight w:val="none"/>
        </w:rPr>
        <w:t>项目名称：</w:t>
      </w:r>
      <w:r>
        <w:rPr>
          <w:rFonts w:hint="eastAsia" w:hAnsi="宋体" w:eastAsia="宋体" w:cs="宋体"/>
          <w:color w:val="auto"/>
          <w:sz w:val="24"/>
          <w:szCs w:val="24"/>
          <w:highlight w:val="none"/>
          <w:lang w:eastAsia="zh-CN"/>
        </w:rPr>
        <w:t>2026年盐城市水资源管理技术服务项目</w:t>
      </w:r>
    </w:p>
    <w:p w14:paraId="411E71A8">
      <w:pPr>
        <w:pStyle w:val="244"/>
        <w:widowControl/>
        <w:spacing w:line="500" w:lineRule="exact"/>
        <w:ind w:firstLine="480"/>
        <w:rPr>
          <w:rFonts w:hint="eastAsia" w:hAnsi="宋体" w:eastAsia="宋体" w:cs="宋体"/>
          <w:color w:val="auto"/>
          <w:sz w:val="24"/>
          <w:szCs w:val="24"/>
          <w:highlight w:val="none"/>
          <w:lang w:eastAsia="zh-CN"/>
        </w:rPr>
      </w:pPr>
      <w:r>
        <w:rPr>
          <w:rFonts w:hAnsi="宋体" w:eastAsia="宋体" w:cs="宋体"/>
          <w:color w:val="auto"/>
          <w:sz w:val="24"/>
          <w:szCs w:val="24"/>
          <w:highlight w:val="none"/>
        </w:rPr>
        <w:t>项目编号：</w:t>
      </w:r>
      <w:r>
        <w:rPr>
          <w:rFonts w:hint="eastAsia" w:hAnsi="宋体" w:eastAsia="宋体" w:cs="宋体"/>
          <w:color w:val="auto"/>
          <w:sz w:val="24"/>
          <w:szCs w:val="24"/>
          <w:highlight w:val="none"/>
          <w:lang w:eastAsia="zh-CN"/>
        </w:rPr>
        <w:t>JSZC-320900-JCJS-G2026-0012</w:t>
      </w:r>
    </w:p>
    <w:p w14:paraId="7DBD053A">
      <w:pPr>
        <w:pStyle w:val="244"/>
        <w:widowControl/>
        <w:spacing w:line="500" w:lineRule="exact"/>
        <w:ind w:firstLine="480"/>
        <w:rPr>
          <w:rFonts w:hint="default" w:hAnsi="宋体" w:eastAsia="宋体" w:cs="宋体"/>
          <w:color w:val="auto"/>
          <w:sz w:val="24"/>
          <w:szCs w:val="24"/>
          <w:highlight w:val="none"/>
          <w:lang w:val="en-US" w:eastAsia="zh-CN"/>
        </w:rPr>
      </w:pPr>
      <w:r>
        <w:rPr>
          <w:rFonts w:hAnsi="宋体" w:eastAsia="宋体" w:cs="宋体"/>
          <w:color w:val="auto"/>
          <w:sz w:val="24"/>
          <w:szCs w:val="24"/>
          <w:highlight w:val="none"/>
        </w:rPr>
        <w:t>甲方：</w:t>
      </w:r>
      <w:r>
        <w:rPr>
          <w:rFonts w:hint="eastAsia" w:hAnsi="宋体" w:eastAsia="宋体" w:cs="宋体"/>
          <w:color w:val="auto"/>
          <w:sz w:val="24"/>
          <w:szCs w:val="24"/>
          <w:highlight w:val="none"/>
          <w:u w:val="single"/>
          <w:lang w:val="en-US" w:eastAsia="zh-CN"/>
        </w:rPr>
        <w:t>盐城市水利局</w:t>
      </w:r>
    </w:p>
    <w:p w14:paraId="7D7F451C">
      <w:pPr>
        <w:pStyle w:val="244"/>
        <w:widowControl/>
        <w:spacing w:line="500" w:lineRule="exact"/>
        <w:ind w:firstLine="480"/>
        <w:rPr>
          <w:rFonts w:hint="default" w:hAnsi="宋体" w:eastAsia="宋体" w:cs="宋体"/>
          <w:color w:val="auto"/>
          <w:sz w:val="24"/>
          <w:szCs w:val="24"/>
          <w:highlight w:val="none"/>
        </w:rPr>
      </w:pPr>
      <w:r>
        <w:rPr>
          <w:rFonts w:hAnsi="宋体" w:eastAsia="宋体" w:cs="宋体"/>
          <w:color w:val="auto"/>
          <w:sz w:val="24"/>
          <w:szCs w:val="24"/>
          <w:highlight w:val="none"/>
        </w:rPr>
        <w:t>乙方：</w:t>
      </w:r>
      <w:r>
        <w:rPr>
          <w:rFonts w:hAnsi="宋体" w:eastAsia="宋体" w:cs="宋体"/>
          <w:color w:val="auto"/>
          <w:sz w:val="24"/>
          <w:szCs w:val="24"/>
          <w:highlight w:val="none"/>
          <w:u w:val="single"/>
        </w:rPr>
        <w:t xml:space="preserve">             </w:t>
      </w:r>
    </w:p>
    <w:p w14:paraId="35700020">
      <w:pPr>
        <w:pStyle w:val="244"/>
        <w:widowControl/>
        <w:spacing w:line="500" w:lineRule="exact"/>
        <w:ind w:firstLine="480"/>
        <w:rPr>
          <w:rFonts w:hint="default" w:hAnsi="宋体" w:eastAsia="宋体" w:cs="宋体"/>
          <w:color w:val="auto"/>
          <w:sz w:val="24"/>
          <w:szCs w:val="24"/>
          <w:highlight w:val="none"/>
        </w:rPr>
      </w:pPr>
      <w:r>
        <w:rPr>
          <w:rFonts w:hAnsi="宋体" w:eastAsia="宋体" w:cs="宋体"/>
          <w:color w:val="auto"/>
          <w:sz w:val="24"/>
          <w:szCs w:val="24"/>
          <w:highlight w:val="none"/>
        </w:rPr>
        <w:t>甲、乙双方根据</w:t>
      </w:r>
      <w:r>
        <w:rPr>
          <w:rFonts w:hint="eastAsia" w:hAnsi="宋体" w:eastAsia="宋体" w:cs="宋体"/>
          <w:color w:val="auto"/>
          <w:sz w:val="24"/>
          <w:szCs w:val="24"/>
          <w:highlight w:val="none"/>
          <w:u w:val="single"/>
          <w:lang w:eastAsia="zh-CN"/>
        </w:rPr>
        <w:t>2026年盐城市水资源管理技术服务项目</w:t>
      </w:r>
      <w:r>
        <w:rPr>
          <w:rFonts w:hAnsi="宋体" w:eastAsia="宋体" w:cs="宋体"/>
          <w:color w:val="auto"/>
          <w:sz w:val="24"/>
          <w:szCs w:val="24"/>
          <w:highlight w:val="none"/>
        </w:rPr>
        <w:t>公开招标的结果，签署本合同。</w:t>
      </w:r>
    </w:p>
    <w:p w14:paraId="61D0CED0">
      <w:pPr>
        <w:snapToGrid w:val="0"/>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一、工作内容</w:t>
      </w:r>
    </w:p>
    <w:p w14:paraId="1BD4B5FC">
      <w:pPr>
        <w:snapToGrid w:val="0"/>
        <w:spacing w:line="500" w:lineRule="exact"/>
        <w:ind w:firstLine="480" w:firstLineChars="200"/>
        <w:rPr>
          <w:rFonts w:hint="default" w:ascii="宋体" w:hAnsi="宋体" w:cs="宋体" w:eastAsiaTheme="minorEastAsia"/>
          <w:b/>
          <w:color w:val="auto"/>
          <w:sz w:val="24"/>
          <w:szCs w:val="24"/>
          <w:highlight w:val="none"/>
          <w:lang w:val="en-US" w:eastAsia="zh-CN"/>
        </w:rPr>
      </w:pPr>
      <w:r>
        <w:rPr>
          <w:rFonts w:hint="eastAsia" w:ascii="宋体" w:hAnsi="宋体" w:cs="宋体"/>
          <w:b w:val="0"/>
          <w:bCs/>
          <w:color w:val="auto"/>
          <w:sz w:val="24"/>
          <w:szCs w:val="24"/>
          <w:highlight w:val="none"/>
        </w:rPr>
        <w:t>对盐城市重点骨干河道、饮用水水源地进行水质监测，对地下水进行水位监测与分析，对重点河湖开展水生态监测、生态水位（流量）监测，并开展水源地长效管理与保护评估、生态水位（流量）保障评估等工作</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rPr>
        <w:t>根据实测水文、水质资料，编制《盐城市水资源公报》《地下水监测报告》《水源地长效管理与保护评估报告》《生态水位（流量）保障评估报告》等专项报告</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详见招标文件第四章采购需求。</w:t>
      </w:r>
    </w:p>
    <w:p w14:paraId="02B74FCF">
      <w:pPr>
        <w:snapToGrid w:val="0"/>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二、合同金额</w:t>
      </w:r>
    </w:p>
    <w:p w14:paraId="5D27DD0C">
      <w:pPr>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1、本合同金额为人民币（大写）：_____________元（¥________元）。</w:t>
      </w:r>
    </w:p>
    <w:p w14:paraId="1648A40B">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2、本合同价款包含所有乙方提供合同约定产品和服务的报酬及乙方提供合同中产品和服务所支出的必要费用，甲方在上述合同价款之外不再向乙方支付其他任何费用。</w:t>
      </w:r>
    </w:p>
    <w:p w14:paraId="574F5C85">
      <w:pPr>
        <w:snapToGrid w:val="0"/>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三、技术资料</w:t>
      </w:r>
    </w:p>
    <w:p w14:paraId="1DCFE992">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1、乙方应按招标文件规定的时间向甲方提供有关技术资料。</w:t>
      </w:r>
    </w:p>
    <w:p w14:paraId="7A90A46F">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DB864C">
      <w:pPr>
        <w:snapToGrid w:val="0"/>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四、知识产权</w:t>
      </w:r>
    </w:p>
    <w:p w14:paraId="03D9FAEC">
      <w:pPr>
        <w:spacing w:line="500" w:lineRule="exact"/>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乙方应保证甲方在使用、接受本合同中产品和服务或其任何一部分时不受第三方提出侵犯其专利权、版权、商标权和工业设计权等知识产权的起诉。一旦出现侵权，由乙方负全部责任。</w:t>
      </w:r>
    </w:p>
    <w:p w14:paraId="28203AC4">
      <w:pPr>
        <w:snapToGrid w:val="0"/>
        <w:spacing w:line="500" w:lineRule="exact"/>
        <w:ind w:firstLine="482" w:firstLineChars="200"/>
        <w:rPr>
          <w:rFonts w:ascii="宋体" w:hAnsi="宋体" w:cs="宋体"/>
          <w:color w:val="auto"/>
          <w:sz w:val="24"/>
          <w:szCs w:val="24"/>
          <w:highlight w:val="none"/>
          <w:u w:val="single"/>
        </w:rPr>
      </w:pPr>
      <w:r>
        <w:rPr>
          <w:rFonts w:hint="eastAsia" w:ascii="宋体" w:hAnsi="宋体" w:cs="宋体"/>
          <w:b/>
          <w:color w:val="auto"/>
          <w:sz w:val="24"/>
          <w:szCs w:val="24"/>
          <w:highlight w:val="none"/>
        </w:rPr>
        <w:t>五、产权担保</w:t>
      </w:r>
    </w:p>
    <w:p w14:paraId="5BACA82C">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xml:space="preserve">乙方保证所交付标的的所有权完全属于乙方且无任何抵押、查封等产权瑕疵。 </w:t>
      </w:r>
    </w:p>
    <w:p w14:paraId="21D6ACC7">
      <w:pPr>
        <w:snapToGrid w:val="0"/>
        <w:spacing w:line="500" w:lineRule="exact"/>
        <w:ind w:firstLine="480" w:firstLineChars="200"/>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乙方应保证成果均未侵犯他人的知识产权，否则必须承担全部责任。若乙方使用了他人的专利、专有技术，涉及的费用由乙方承担，并赔偿甲方因此受到的损失</w:t>
      </w:r>
      <w:r>
        <w:rPr>
          <w:rFonts w:hint="eastAsia" w:ascii="宋体" w:hAnsi="宋体" w:cs="宋体"/>
          <w:color w:val="auto"/>
          <w:sz w:val="24"/>
          <w:szCs w:val="24"/>
          <w:highlight w:val="none"/>
          <w:lang w:eastAsia="zh-CN"/>
        </w:rPr>
        <w:t>。</w:t>
      </w:r>
    </w:p>
    <w:p w14:paraId="62578C4D">
      <w:pPr>
        <w:snapToGrid w:val="0"/>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六、履约保证金</w:t>
      </w:r>
    </w:p>
    <w:p w14:paraId="28AA7F98">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本项目不收取履约保证金</w:t>
      </w:r>
      <w:r>
        <w:rPr>
          <w:rFonts w:hint="eastAsia" w:ascii="宋体" w:hAnsi="宋体" w:cs="宋体"/>
          <w:color w:val="auto"/>
          <w:sz w:val="24"/>
          <w:szCs w:val="24"/>
          <w:highlight w:val="none"/>
        </w:rPr>
        <w:t>。</w:t>
      </w:r>
    </w:p>
    <w:p w14:paraId="7A2E9237">
      <w:pPr>
        <w:snapToGrid w:val="0"/>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七、转包或分包</w:t>
      </w:r>
    </w:p>
    <w:p w14:paraId="3DE84F15">
      <w:pPr>
        <w:snapToGrid w:val="0"/>
        <w:spacing w:line="500" w:lineRule="exact"/>
        <w:ind w:firstLine="477" w:firstLineChars="199"/>
        <w:rPr>
          <w:rFonts w:ascii="宋体" w:hAnsi="宋体" w:cs="宋体"/>
          <w:color w:val="auto"/>
          <w:sz w:val="24"/>
          <w:szCs w:val="24"/>
          <w:highlight w:val="none"/>
        </w:rPr>
      </w:pPr>
      <w:r>
        <w:rPr>
          <w:rFonts w:hint="eastAsia" w:ascii="宋体" w:hAnsi="宋体" w:cs="宋体"/>
          <w:color w:val="auto"/>
          <w:sz w:val="24"/>
          <w:szCs w:val="24"/>
          <w:highlight w:val="none"/>
        </w:rPr>
        <w:t>1、本合同范围的服务，应由乙方直接提供，不得转让他人提供；</w:t>
      </w:r>
    </w:p>
    <w:p w14:paraId="7D2678AF">
      <w:pPr>
        <w:snapToGrid w:val="0"/>
        <w:spacing w:line="500" w:lineRule="exact"/>
        <w:ind w:firstLine="477" w:firstLineChars="199"/>
        <w:rPr>
          <w:rFonts w:ascii="宋体" w:hAnsi="宋体" w:cs="宋体"/>
          <w:color w:val="auto"/>
          <w:sz w:val="24"/>
          <w:szCs w:val="24"/>
          <w:highlight w:val="none"/>
        </w:rPr>
      </w:pPr>
      <w:r>
        <w:rPr>
          <w:rFonts w:hint="eastAsia" w:ascii="宋体" w:hAnsi="宋体" w:cs="宋体"/>
          <w:color w:val="auto"/>
          <w:sz w:val="24"/>
          <w:szCs w:val="24"/>
          <w:highlight w:val="none"/>
        </w:rPr>
        <w:t>2、除非得到甲方的书面同意，乙方不得部分分包给他人供应。</w:t>
      </w:r>
    </w:p>
    <w:p w14:paraId="27EAA030">
      <w:pPr>
        <w:snapToGrid w:val="0"/>
        <w:spacing w:line="500" w:lineRule="exact"/>
        <w:ind w:firstLine="477" w:firstLineChars="199"/>
        <w:rPr>
          <w:rFonts w:ascii="宋体" w:hAnsi="宋体" w:cs="宋体"/>
          <w:color w:val="auto"/>
          <w:sz w:val="24"/>
          <w:szCs w:val="24"/>
          <w:highlight w:val="none"/>
        </w:rPr>
      </w:pPr>
      <w:r>
        <w:rPr>
          <w:rFonts w:hint="eastAsia" w:ascii="宋体" w:hAnsi="宋体" w:cs="宋体"/>
          <w:color w:val="auto"/>
          <w:sz w:val="24"/>
          <w:szCs w:val="24"/>
          <w:highlight w:val="none"/>
        </w:rPr>
        <w:t>3、如有转让和未经甲方同意的分包行为，甲方有权给予终止合同。</w:t>
      </w:r>
    </w:p>
    <w:p w14:paraId="667D070C">
      <w:pPr>
        <w:widowControl/>
        <w:spacing w:line="500" w:lineRule="exact"/>
        <w:ind w:firstLine="479" w:firstLineChars="199"/>
        <w:jc w:val="left"/>
        <w:textAlignment w:val="baseline"/>
        <w:rPr>
          <w:rFonts w:ascii="宋体" w:hAnsi="宋体" w:cs="宋体"/>
          <w:b/>
          <w:color w:val="auto"/>
          <w:sz w:val="24"/>
          <w:szCs w:val="24"/>
          <w:highlight w:val="none"/>
        </w:rPr>
      </w:pPr>
      <w:r>
        <w:rPr>
          <w:rFonts w:hint="eastAsia" w:ascii="宋体" w:hAnsi="宋体" w:cs="宋体"/>
          <w:b/>
          <w:color w:val="auto"/>
          <w:sz w:val="24"/>
          <w:szCs w:val="24"/>
          <w:highlight w:val="none"/>
        </w:rPr>
        <w:t>八、服务期</w:t>
      </w:r>
    </w:p>
    <w:p w14:paraId="11848D9B">
      <w:pPr>
        <w:widowControl/>
        <w:spacing w:line="500" w:lineRule="exact"/>
        <w:ind w:firstLine="477" w:firstLineChars="199"/>
        <w:jc w:val="left"/>
        <w:textAlignment w:val="baseline"/>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服务期：1年，自</w:t>
      </w:r>
      <w:r>
        <w:rPr>
          <w:rFonts w:hint="eastAsia" w:ascii="宋体" w:hAnsi="宋体" w:cs="宋体"/>
          <w:color w:val="auto"/>
          <w:sz w:val="24"/>
          <w:szCs w:val="24"/>
          <w:highlight w:val="none"/>
          <w:lang w:val="en-US" w:eastAsia="zh-CN"/>
        </w:rPr>
        <w:t>合同签订之日起算</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服务期内</w:t>
      </w:r>
      <w:r>
        <w:rPr>
          <w:rFonts w:hint="eastAsia" w:ascii="宋体" w:hAnsi="宋体" w:cs="宋体"/>
          <w:color w:val="auto"/>
          <w:sz w:val="24"/>
          <w:szCs w:val="24"/>
          <w:highlight w:val="none"/>
        </w:rPr>
        <w:t>完成所有水质、水位、水生态监测工作，并完成《盐城市水资源公报》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《地下水监测报告》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《水源地长效管理与保护评估报告》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《生态水位（流量）保障评估报告》等专项报告编制。所有成果通过市级水行政主管部门审查或验收</w:t>
      </w:r>
      <w:r>
        <w:rPr>
          <w:rFonts w:hint="eastAsia" w:ascii="宋体" w:hAnsi="宋体" w:cs="宋体"/>
          <w:color w:val="auto"/>
          <w:sz w:val="24"/>
          <w:szCs w:val="24"/>
          <w:highlight w:val="none"/>
          <w:lang w:eastAsia="zh-CN"/>
        </w:rPr>
        <w:t>。</w:t>
      </w:r>
    </w:p>
    <w:p w14:paraId="1C935035">
      <w:pPr>
        <w:widowControl/>
        <w:spacing w:line="500" w:lineRule="exact"/>
        <w:ind w:firstLine="479" w:firstLineChars="199"/>
        <w:jc w:val="left"/>
        <w:textAlignment w:val="baseline"/>
        <w:rPr>
          <w:rFonts w:hint="default" w:ascii="宋体" w:hAnsi="宋体" w:cs="宋体" w:eastAsiaTheme="minorEastAsia"/>
          <w:b/>
          <w:color w:val="auto"/>
          <w:sz w:val="24"/>
          <w:szCs w:val="24"/>
          <w:highlight w:val="none"/>
          <w:lang w:val="en-US" w:eastAsia="zh-CN"/>
        </w:rPr>
      </w:pPr>
      <w:r>
        <w:rPr>
          <w:rFonts w:hint="eastAsia" w:ascii="宋体" w:hAnsi="宋体" w:cs="宋体"/>
          <w:b/>
          <w:color w:val="auto"/>
          <w:sz w:val="24"/>
          <w:szCs w:val="24"/>
          <w:highlight w:val="none"/>
        </w:rPr>
        <w:t>九、</w:t>
      </w:r>
      <w:r>
        <w:rPr>
          <w:rFonts w:hint="eastAsia" w:ascii="宋体" w:hAnsi="宋体" w:cs="宋体"/>
          <w:b/>
          <w:color w:val="auto"/>
          <w:sz w:val="24"/>
          <w:szCs w:val="24"/>
          <w:highlight w:val="none"/>
          <w:lang w:val="en-US" w:eastAsia="zh-CN"/>
        </w:rPr>
        <w:t>服务内容</w:t>
      </w:r>
    </w:p>
    <w:p w14:paraId="62B158AF">
      <w:pPr>
        <w:widowControl/>
        <w:spacing w:line="500" w:lineRule="exact"/>
        <w:ind w:firstLine="477" w:firstLineChars="199"/>
        <w:jc w:val="left"/>
        <w:textAlignment w:val="baseline"/>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见招标文件第四章采购需求。</w:t>
      </w:r>
    </w:p>
    <w:p w14:paraId="18D43718">
      <w:pPr>
        <w:snapToGrid w:val="0"/>
        <w:spacing w:line="500" w:lineRule="exact"/>
        <w:ind w:firstLine="479" w:firstLineChars="199"/>
        <w:rPr>
          <w:rFonts w:ascii="宋体" w:hAnsi="宋体" w:cs="宋体"/>
          <w:b/>
          <w:color w:val="auto"/>
          <w:sz w:val="24"/>
          <w:szCs w:val="24"/>
          <w:highlight w:val="none"/>
        </w:rPr>
      </w:pPr>
      <w:r>
        <w:rPr>
          <w:rFonts w:hint="eastAsia" w:ascii="宋体" w:hAnsi="宋体" w:cs="宋体"/>
          <w:b/>
          <w:color w:val="auto"/>
          <w:sz w:val="24"/>
          <w:szCs w:val="24"/>
          <w:highlight w:val="none"/>
        </w:rPr>
        <w:t>十、合同款支付</w:t>
      </w:r>
    </w:p>
    <w:p w14:paraId="64904BF1">
      <w:pPr>
        <w:adjustRightInd w:val="0"/>
        <w:snapToGrid w:val="0"/>
        <w:spacing w:line="500" w:lineRule="exact"/>
        <w:ind w:firstLine="480" w:firstLine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r>
        <w:rPr>
          <w:rFonts w:hint="eastAsia" w:ascii="宋体" w:hAnsi="宋体" w:eastAsia="宋体" w:cs="宋体"/>
          <w:color w:val="auto"/>
          <w:sz w:val="24"/>
          <w:highlight w:val="none"/>
          <w:lang w:bidi="ar"/>
        </w:rPr>
        <w:t>合同签订后，在收到乙方</w:t>
      </w:r>
      <w:r>
        <w:rPr>
          <w:rFonts w:hint="eastAsia" w:ascii="宋体" w:hAnsi="宋体" w:eastAsia="宋体" w:cs="宋体"/>
          <w:color w:val="auto"/>
          <w:sz w:val="24"/>
          <w:highlight w:val="none"/>
          <w:lang w:val="en-US" w:eastAsia="zh-CN" w:bidi="ar"/>
        </w:rPr>
        <w:t>等额的合法</w:t>
      </w:r>
      <w:r>
        <w:rPr>
          <w:rFonts w:hint="eastAsia" w:ascii="宋体" w:hAnsi="宋体" w:eastAsia="宋体" w:cs="宋体"/>
          <w:color w:val="auto"/>
          <w:sz w:val="24"/>
          <w:highlight w:val="none"/>
          <w:lang w:bidi="ar"/>
        </w:rPr>
        <w:t>发票10个工作日内，</w:t>
      </w:r>
      <w:r>
        <w:rPr>
          <w:rFonts w:hint="eastAsia" w:ascii="宋体" w:hAnsi="宋体" w:cs="宋体"/>
          <w:bCs/>
          <w:color w:val="auto"/>
          <w:sz w:val="24"/>
          <w:szCs w:val="24"/>
          <w:highlight w:val="none"/>
        </w:rPr>
        <w:t>甲方支付合同总金额的</w:t>
      </w:r>
      <w:r>
        <w:rPr>
          <w:rFonts w:hint="eastAsia" w:ascii="宋体" w:hAnsi="宋体" w:cs="宋体"/>
          <w:bCs/>
          <w:color w:val="auto"/>
          <w:sz w:val="24"/>
          <w:szCs w:val="24"/>
          <w:highlight w:val="none"/>
          <w:lang w:val="en-US" w:eastAsia="zh-CN"/>
        </w:rPr>
        <w:t>40</w:t>
      </w:r>
      <w:r>
        <w:rPr>
          <w:rFonts w:hint="eastAsia" w:ascii="宋体" w:hAnsi="宋体" w:cs="宋体"/>
          <w:bCs/>
          <w:color w:val="auto"/>
          <w:sz w:val="24"/>
          <w:szCs w:val="24"/>
          <w:highlight w:val="none"/>
        </w:rPr>
        <w:t>%（在签订合同时，乙方明确书面表示无需预付款或者主动要求降低预付款比例的，甲方可就预付款比例作相应调整）；</w:t>
      </w:r>
      <w:r>
        <w:rPr>
          <w:rFonts w:hint="eastAsia" w:ascii="宋体" w:hAnsi="宋体" w:cs="宋体"/>
          <w:bCs/>
          <w:color w:val="auto"/>
          <w:sz w:val="24"/>
          <w:szCs w:val="24"/>
          <w:highlight w:val="none"/>
          <w:lang w:val="en-US" w:eastAsia="zh-CN"/>
        </w:rPr>
        <w:t>完成相关水质、水位、水生态全部监测任务，形成监测成果报告后，甲方在收到乙方等额的合法发票后10个工作日内支付合同价的50%；所有成果通过市级水行政主管部门审查或验收后，甲方在收到乙方等额的合法发票后结清余款。</w:t>
      </w:r>
    </w:p>
    <w:p w14:paraId="2CE77B0D">
      <w:pPr>
        <w:adjustRightInd w:val="0"/>
        <w:snapToGrid w:val="0"/>
        <w:spacing w:line="50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乙方应在甲方支付每笔报酬前及时将等额的合法发票交付给甲方。甲方在收到乙方提供的发票和其它相关材料后，审核无误后按合同约定支付款项，如乙方提供的发票或其他相关材料存在瑕疵的，则由乙方予以补足，甲方的付款时间相应顺延并不承担任何违约责任</w:t>
      </w:r>
      <w:r>
        <w:rPr>
          <w:rFonts w:hint="eastAsia" w:ascii="宋体" w:hAnsi="宋体" w:cs="宋体"/>
          <w:bCs/>
          <w:color w:val="auto"/>
          <w:sz w:val="24"/>
          <w:szCs w:val="24"/>
          <w:highlight w:val="none"/>
        </w:rPr>
        <w:t>。</w:t>
      </w:r>
    </w:p>
    <w:p w14:paraId="2B13AA5A">
      <w:pPr>
        <w:numPr>
          <w:ilvl w:val="0"/>
          <w:numId w:val="0"/>
        </w:numPr>
        <w:snapToGrid w:val="0"/>
        <w:spacing w:line="500" w:lineRule="exact"/>
        <w:ind w:firstLine="480" w:firstLineChars="200"/>
        <w:rPr>
          <w:rFonts w:hint="eastAsia" w:ascii="宋体" w:hAnsi="宋体" w:cs="宋体"/>
          <w:b/>
          <w:color w:val="auto"/>
          <w:sz w:val="24"/>
          <w:szCs w:val="24"/>
          <w:highlight w:val="none"/>
          <w:lang w:val="en-US" w:eastAsia="zh-CN"/>
        </w:rPr>
      </w:pPr>
      <w:r>
        <w:rPr>
          <w:rFonts w:hint="eastAsia" w:ascii="宋体" w:hAnsi="宋体" w:cs="宋体"/>
          <w:bCs/>
          <w:color w:val="auto"/>
          <w:sz w:val="24"/>
          <w:szCs w:val="24"/>
          <w:highlight w:val="none"/>
          <w:lang w:val="en-US" w:eastAsia="zh-CN"/>
        </w:rPr>
        <w:t>3、本合同无条件接受财政、水利、审计单位和本单位对该项目实际成本的延伸审计或资金使用情况的检查。</w:t>
      </w:r>
    </w:p>
    <w:p w14:paraId="14B0E1D8">
      <w:pPr>
        <w:numPr>
          <w:ilvl w:val="0"/>
          <w:numId w:val="0"/>
        </w:numPr>
        <w:snapToGrid w:val="0"/>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十一、</w:t>
      </w:r>
      <w:r>
        <w:rPr>
          <w:rFonts w:hint="eastAsia" w:ascii="宋体" w:hAnsi="宋体" w:cs="宋体"/>
          <w:b/>
          <w:color w:val="auto"/>
          <w:sz w:val="24"/>
          <w:szCs w:val="24"/>
          <w:highlight w:val="none"/>
        </w:rPr>
        <w:t>税费</w:t>
      </w:r>
    </w:p>
    <w:p w14:paraId="3BA7091E">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本合同执行中相关的一切税费均由乙方负担。</w:t>
      </w:r>
    </w:p>
    <w:p w14:paraId="0CB32B00">
      <w:pPr>
        <w:snapToGrid w:val="0"/>
        <w:spacing w:line="500" w:lineRule="exact"/>
        <w:ind w:firstLine="482" w:firstLineChars="200"/>
        <w:rPr>
          <w:rFonts w:ascii="宋体" w:hAnsi="宋体" w:cs="宋体"/>
          <w:color w:val="auto"/>
          <w:sz w:val="24"/>
          <w:szCs w:val="24"/>
          <w:highlight w:val="none"/>
        </w:rPr>
      </w:pPr>
      <w:r>
        <w:rPr>
          <w:rFonts w:hint="eastAsia" w:ascii="宋体" w:hAnsi="宋体" w:cs="宋体"/>
          <w:b/>
          <w:color w:val="auto"/>
          <w:sz w:val="24"/>
          <w:szCs w:val="24"/>
          <w:highlight w:val="none"/>
        </w:rPr>
        <w:t>十二、质量保证及售后服务</w:t>
      </w:r>
    </w:p>
    <w:p w14:paraId="0DB87E9E">
      <w:pPr>
        <w:snapToGrid w:val="0"/>
        <w:spacing w:line="500" w:lineRule="exact"/>
        <w:ind w:firstLine="477" w:firstLineChars="199"/>
        <w:rPr>
          <w:rFonts w:ascii="宋体" w:hAnsi="宋体" w:cs="宋体"/>
          <w:color w:val="auto"/>
          <w:sz w:val="24"/>
          <w:szCs w:val="24"/>
          <w:highlight w:val="none"/>
        </w:rPr>
      </w:pPr>
      <w:r>
        <w:rPr>
          <w:rFonts w:hint="eastAsia" w:ascii="宋体" w:hAnsi="宋体" w:cs="宋体"/>
          <w:color w:val="auto"/>
          <w:sz w:val="24"/>
          <w:szCs w:val="24"/>
          <w:highlight w:val="none"/>
        </w:rPr>
        <w:t>1、乙方提交的所有材料均须符合相关规程、规范要求并达到甲方要求。</w:t>
      </w:r>
    </w:p>
    <w:p w14:paraId="2276A375">
      <w:pPr>
        <w:snapToGrid w:val="0"/>
        <w:spacing w:line="500" w:lineRule="exact"/>
        <w:ind w:firstLine="477" w:firstLineChars="199"/>
        <w:rPr>
          <w:rFonts w:ascii="宋体" w:hAnsi="宋体" w:cs="宋体"/>
          <w:color w:val="auto"/>
          <w:sz w:val="24"/>
          <w:szCs w:val="24"/>
          <w:highlight w:val="none"/>
        </w:rPr>
      </w:pPr>
      <w:r>
        <w:rPr>
          <w:rFonts w:hint="eastAsia" w:ascii="宋体" w:hAnsi="宋体" w:cs="宋体"/>
          <w:color w:val="auto"/>
          <w:sz w:val="24"/>
          <w:szCs w:val="24"/>
          <w:highlight w:val="none"/>
        </w:rPr>
        <w:t>2、实施过程中甲方如有难点需求待辅导、解决，乙方应当在接到甲方通知后在24小时内到达甲方现场，乙方自行解决交通、食宿等。</w:t>
      </w:r>
    </w:p>
    <w:p w14:paraId="31D046E4">
      <w:pPr>
        <w:pStyle w:val="18"/>
        <w:snapToGrid w:val="0"/>
        <w:spacing w:line="500" w:lineRule="exact"/>
        <w:ind w:firstLine="482" w:firstLineChars="200"/>
        <w:rPr>
          <w:rFonts w:hint="eastAsia" w:hAnsi="宋体" w:cs="宋体" w:eastAsiaTheme="minorEastAsia"/>
          <w:b/>
          <w:color w:val="auto"/>
          <w:sz w:val="24"/>
          <w:szCs w:val="24"/>
          <w:highlight w:val="none"/>
          <w:lang w:val="en-US" w:eastAsia="zh-CN"/>
        </w:rPr>
      </w:pPr>
      <w:r>
        <w:rPr>
          <w:rFonts w:hint="eastAsia" w:hAnsi="宋体" w:cs="宋体"/>
          <w:b/>
          <w:color w:val="auto"/>
          <w:sz w:val="24"/>
          <w:szCs w:val="24"/>
          <w:highlight w:val="none"/>
        </w:rPr>
        <w:t>十三、</w:t>
      </w:r>
      <w:r>
        <w:rPr>
          <w:rFonts w:hint="eastAsia" w:ascii="宋体" w:hAnsi="宋体" w:cs="宋体" w:eastAsiaTheme="minorEastAsia"/>
          <w:b/>
          <w:color w:val="auto"/>
          <w:sz w:val="24"/>
          <w:szCs w:val="24"/>
          <w:highlight w:val="none"/>
          <w:lang w:val="en-US" w:eastAsia="zh-CN" w:bidi="ar-SA"/>
        </w:rPr>
        <w:t>验收条款</w:t>
      </w:r>
    </w:p>
    <w:p w14:paraId="567C572E">
      <w:pPr>
        <w:pStyle w:val="18"/>
        <w:snapToGrid w:val="0"/>
        <w:spacing w:line="5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lang w:val="en-US" w:eastAsia="zh-CN"/>
        </w:rPr>
        <w:t>1、</w:t>
      </w:r>
      <w:r>
        <w:rPr>
          <w:rFonts w:hint="eastAsia" w:hAnsi="宋体" w:cs="宋体"/>
          <w:color w:val="auto"/>
          <w:sz w:val="24"/>
          <w:szCs w:val="24"/>
          <w:highlight w:val="none"/>
        </w:rPr>
        <w:t>乙方提交的所有材料均需达到甲方要求，并通过甲方审查或验收。</w:t>
      </w:r>
    </w:p>
    <w:p w14:paraId="5DFE9EDE">
      <w:pPr>
        <w:pStyle w:val="18"/>
        <w:snapToGrid w:val="0"/>
        <w:spacing w:line="500" w:lineRule="exact"/>
        <w:ind w:firstLine="480" w:firstLineChars="200"/>
        <w:rPr>
          <w:rFonts w:hAnsi="宋体" w:cs="宋体"/>
          <w:b/>
          <w:color w:val="auto"/>
          <w:sz w:val="24"/>
          <w:szCs w:val="24"/>
          <w:highlight w:val="none"/>
        </w:rPr>
      </w:pPr>
      <w:r>
        <w:rPr>
          <w:rFonts w:hint="eastAsia" w:hAnsi="宋体" w:cs="宋体"/>
          <w:color w:val="auto"/>
          <w:sz w:val="24"/>
          <w:szCs w:val="24"/>
          <w:highlight w:val="none"/>
          <w:lang w:val="en-US" w:eastAsia="zh-CN"/>
        </w:rPr>
        <w:t>2、</w:t>
      </w:r>
      <w:r>
        <w:rPr>
          <w:rFonts w:hint="eastAsia" w:hAnsi="宋体" w:cs="宋体"/>
          <w:color w:val="auto"/>
          <w:sz w:val="24"/>
          <w:szCs w:val="24"/>
          <w:highlight w:val="none"/>
        </w:rPr>
        <w:t>如有需要修改的地方，乙方应当及时修改直至通过审查，期间甲方无需增加任何费用。</w:t>
      </w:r>
    </w:p>
    <w:p w14:paraId="615BDE0F">
      <w:pPr>
        <w:snapToGrid w:val="0"/>
        <w:spacing w:line="500" w:lineRule="exact"/>
        <w:ind w:firstLine="479" w:firstLineChars="199"/>
        <w:rPr>
          <w:rFonts w:hint="default" w:ascii="宋体" w:hAnsi="宋体" w:cs="宋体" w:eastAsiaTheme="minorEastAsia"/>
          <w:b/>
          <w:color w:val="auto"/>
          <w:sz w:val="24"/>
          <w:szCs w:val="24"/>
          <w:highlight w:val="none"/>
          <w:lang w:val="en-US" w:eastAsia="zh-CN"/>
        </w:rPr>
      </w:pPr>
      <w:r>
        <w:rPr>
          <w:rFonts w:hint="eastAsia" w:ascii="宋体" w:hAnsi="宋体" w:cs="宋体"/>
          <w:b/>
          <w:color w:val="auto"/>
          <w:sz w:val="24"/>
          <w:szCs w:val="24"/>
          <w:highlight w:val="none"/>
        </w:rPr>
        <w:t>十四、</w:t>
      </w:r>
      <w:r>
        <w:rPr>
          <w:rFonts w:hint="eastAsia" w:ascii="宋体" w:hAnsi="宋体" w:cs="宋体"/>
          <w:b/>
          <w:color w:val="auto"/>
          <w:sz w:val="24"/>
          <w:szCs w:val="24"/>
          <w:highlight w:val="none"/>
          <w:lang w:val="en-US" w:eastAsia="zh-CN"/>
        </w:rPr>
        <w:t>乙方的责任</w:t>
      </w:r>
    </w:p>
    <w:p w14:paraId="1C64A78C">
      <w:pPr>
        <w:snapToGrid w:val="0"/>
        <w:spacing w:line="500" w:lineRule="exact"/>
        <w:ind w:firstLine="477" w:firstLineChars="199"/>
        <w:rPr>
          <w:rFonts w:hint="eastAsia" w:ascii="宋体" w:hAnsi="宋体" w:cs="宋体"/>
          <w:color w:val="auto"/>
          <w:sz w:val="24"/>
          <w:szCs w:val="24"/>
          <w:highlight w:val="none"/>
        </w:rPr>
      </w:pPr>
      <w:r>
        <w:rPr>
          <w:rFonts w:hint="eastAsia" w:ascii="宋体" w:hAnsi="宋体" w:cs="宋体"/>
          <w:color w:val="auto"/>
          <w:sz w:val="24"/>
          <w:szCs w:val="24"/>
          <w:highlight w:val="none"/>
        </w:rPr>
        <w:t>1、乙方在服务期中出现纰漏或错误负责修改或补充，因乙方原因导致事故风险损失的，乙方除负责采取补救措施之外，并赔偿甲方的损失。</w:t>
      </w:r>
    </w:p>
    <w:p w14:paraId="0C0ECA81">
      <w:pPr>
        <w:snapToGrid w:val="0"/>
        <w:spacing w:line="500" w:lineRule="exact"/>
        <w:ind w:firstLine="477" w:firstLineChars="19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涉及到的涉密和敏感图文资料、电子数据，乙方应严格执行保密的相关规定，乙方不得以任何方式向任何第三人披露、泄露或许可第三人使用。</w:t>
      </w:r>
    </w:p>
    <w:p w14:paraId="50C17901">
      <w:pPr>
        <w:snapToGrid w:val="0"/>
        <w:spacing w:line="500" w:lineRule="exact"/>
        <w:ind w:firstLine="477" w:firstLineChars="19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乙方不得以任何名义向相关单位索要任何形式的费用。</w:t>
      </w:r>
    </w:p>
    <w:p w14:paraId="46D1F14C">
      <w:pPr>
        <w:snapToGrid w:val="0"/>
        <w:spacing w:line="500" w:lineRule="exact"/>
        <w:ind w:firstLine="477" w:firstLineChars="19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如乙方违反甲方建立诚信管理机制，经查实的，甲方有权终止服务协议，并拒绝支付合同款项。</w:t>
      </w:r>
    </w:p>
    <w:p w14:paraId="6AB5B83D">
      <w:pPr>
        <w:snapToGrid w:val="0"/>
        <w:spacing w:line="500" w:lineRule="exact"/>
        <w:ind w:firstLine="477" w:firstLineChars="19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乙方应当建立结构合理、人员相对稳定的运维队伍，完善规章制度，加强培训和交流，提高系统运行和管理的技术水平。在合同签订前甲方将对本项目拟投入技术人员进行调查核查，若发现投入技术人员与投标文件提供人员不一致，甲方有权要求乙方予以更换直至人员一致为止。甲方要求服务期间技术人员不得更换，如有实际情况确需更换必须经得甲方书面同意，否则甲方有权终止合同，由此给甲方造成损失的，甲方将依法追偿。</w:t>
      </w:r>
    </w:p>
    <w:p w14:paraId="1803C903">
      <w:pPr>
        <w:snapToGrid w:val="0"/>
        <w:spacing w:line="500" w:lineRule="exact"/>
        <w:ind w:firstLine="477" w:firstLineChars="19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乙方对服务成果的真实性、准确性、完整性、合法性和有效性承担责任，如甲方因使用乙方服务成果遭受损失的，乙方承担赔偿责任。</w:t>
      </w:r>
    </w:p>
    <w:p w14:paraId="4675E4A4">
      <w:pPr>
        <w:snapToGrid w:val="0"/>
        <w:spacing w:line="500" w:lineRule="exact"/>
        <w:ind w:firstLine="477" w:firstLineChars="19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b w:val="0"/>
          <w:bCs/>
          <w:snapToGrid/>
          <w:color w:val="auto"/>
          <w:sz w:val="24"/>
          <w:szCs w:val="24"/>
          <w:highlight w:val="none"/>
          <w:lang w:val="en-US" w:eastAsia="zh-CN"/>
        </w:rPr>
        <w:t>乙方完成的全部服务成果（报告、图表、资料等）著作财产权全部归甲方所有；乙方享有成果的署名权。甲方有权对成果进行复制、汇编、公开、修改、二次利用等全部政务使用</w:t>
      </w:r>
      <w:r>
        <w:rPr>
          <w:rFonts w:hint="eastAsia" w:ascii="宋体" w:hAnsi="宋体" w:cs="宋体"/>
          <w:color w:val="auto"/>
          <w:sz w:val="24"/>
          <w:szCs w:val="24"/>
          <w:highlight w:val="none"/>
        </w:rPr>
        <w:t>。</w:t>
      </w:r>
    </w:p>
    <w:p w14:paraId="3666BC73">
      <w:pPr>
        <w:snapToGrid w:val="0"/>
        <w:spacing w:line="500" w:lineRule="exact"/>
        <w:ind w:firstLine="477" w:firstLineChars="199"/>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乙方与其员工之间的一切劳动纠纷、安全责任由其自行负责，由此给甲方造成损失的，乙方应予以赔偿。</w:t>
      </w:r>
    </w:p>
    <w:p w14:paraId="301A0A5C">
      <w:pPr>
        <w:snapToGrid w:val="0"/>
        <w:spacing w:line="500" w:lineRule="exact"/>
        <w:ind w:firstLine="479" w:firstLineChars="199"/>
        <w:rPr>
          <w:rFonts w:ascii="宋体" w:hAnsi="宋体" w:cs="宋体"/>
          <w:b/>
          <w:color w:val="auto"/>
          <w:sz w:val="24"/>
          <w:szCs w:val="24"/>
          <w:highlight w:val="none"/>
        </w:rPr>
      </w:pPr>
      <w:r>
        <w:rPr>
          <w:rFonts w:hint="eastAsia" w:ascii="宋体" w:hAnsi="宋体" w:cs="宋体"/>
          <w:b/>
          <w:color w:val="auto"/>
          <w:sz w:val="24"/>
          <w:szCs w:val="24"/>
          <w:highlight w:val="none"/>
        </w:rPr>
        <w:t>十五、违约责任</w:t>
      </w:r>
    </w:p>
    <w:p w14:paraId="461C373D">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甲方无故逾期延迟办理支付乙方款项手续的,甲方应按逾期付款总额每日万分之五向乙方支付违约金。</w:t>
      </w:r>
    </w:p>
    <w:p w14:paraId="572B294D">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乙方逾期提交成果或提交的成果不符合约定的，乙方应按合同总价款每日万分之五向甲方支付违约金，由甲方从待付款中扣除。逾期超过10个工作日不能交付的，甲方可解除合同。乙方因逾期交付或其他违约行为致甲方解除合同的，乙方应向甲方支付合同总价款5%的违约金，如造成甲方损失超过违约金的，超出部分由乙方继续承担赔偿责任。</w:t>
      </w:r>
    </w:p>
    <w:p w14:paraId="0E33A06F">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乙方所交的成果的技术参数、质量不符合合同规定及招标文件规定标准的，甲方有权拒收。经修改达到标准的，交付时间不予顺延；经三次修改无法达到标准的，甲方有权单方解除合同，乙方还应向甲方支付合同总价款20%的违约金，如造成甲方损失超过违约金的，超出部分由乙方继续承担赔偿责任。</w:t>
      </w:r>
    </w:p>
    <w:p w14:paraId="6B0C9A82">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在本合同履行过程中，如乙方发生如下情形之一，甲方将视乙方严重违约，立即解除合同，乙方应向甲方支付合同总价款20%的违约金，乙方承担违约责任并承担由此造成的一切损失，乙方在现场的人员无条件退场。</w:t>
      </w:r>
    </w:p>
    <w:p w14:paraId="1A3EAF4C">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⑴ 擅自转包或分包给他人；</w:t>
      </w:r>
    </w:p>
    <w:p w14:paraId="343CE37C">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⑵ 无故停止服务；</w:t>
      </w:r>
    </w:p>
    <w:p w14:paraId="32F5DBB3">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⑶ 无正当理由，单方面要挟甲方提高合同价款；</w:t>
      </w:r>
    </w:p>
    <w:p w14:paraId="01111B46">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⑷ 无正当理由，单方面要挟甲方给予某种补偿。</w:t>
      </w:r>
    </w:p>
    <w:p w14:paraId="065FBEFB">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除承担本合同约定的违约责任外，另须按合同总价款的20%向甲方支付违约金，如造成甲方损失超过违约金的，超出部分由乙方继续承担赔偿责任。</w:t>
      </w:r>
    </w:p>
    <w:p w14:paraId="2046DED8">
      <w:pPr>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乙方虚假承诺，或经相关部门评审，提供的服务不能满足招标文件要求，或是由于乙方的过错造成合同无法继续履行的，乙方应向甲方支付不少于合同总价款30%</w:t>
      </w:r>
      <w:r>
        <w:rPr>
          <w:rStyle w:val="252"/>
          <w:rFonts w:hint="eastAsia" w:ascii="宋体" w:hAnsi="宋体" w:eastAsia="宋体" w:cs="宋体"/>
          <w:color w:val="auto"/>
          <w:sz w:val="24"/>
          <w:szCs w:val="24"/>
          <w:highlight w:val="none"/>
          <w:lang w:eastAsia="zh-CN"/>
        </w:rPr>
        <w:t>违约金</w:t>
      </w:r>
      <w:r>
        <w:rPr>
          <w:rFonts w:hint="eastAsia" w:ascii="宋体" w:hAnsi="宋体" w:cs="宋体"/>
          <w:color w:val="auto"/>
          <w:sz w:val="24"/>
          <w:szCs w:val="24"/>
          <w:highlight w:val="none"/>
        </w:rPr>
        <w:t>。</w:t>
      </w:r>
    </w:p>
    <w:p w14:paraId="78D7C514">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甲方不承担乙方在合同履行过程中因其责任引起的一切事故、法律纠纷和经济责任，乙方须自行负责并处理合同履行过程中与第三方发生的所有事故、法律纠纷及一切费用，造成甲方损失或其它不良影响的，应当予以赔偿损失或消除不良影响。</w:t>
      </w:r>
    </w:p>
    <w:p w14:paraId="2338157A">
      <w:pPr>
        <w:snapToGrid w:val="0"/>
        <w:spacing w:line="50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十</w:t>
      </w:r>
      <w:r>
        <w:rPr>
          <w:rFonts w:hint="eastAsia" w:ascii="宋体" w:hAnsi="宋体" w:cs="宋体"/>
          <w:b/>
          <w:color w:val="auto"/>
          <w:sz w:val="24"/>
          <w:szCs w:val="24"/>
          <w:highlight w:val="none"/>
          <w:lang w:val="en-US" w:eastAsia="zh-CN"/>
        </w:rPr>
        <w:t>六</w:t>
      </w:r>
      <w:r>
        <w:rPr>
          <w:rFonts w:hint="eastAsia" w:ascii="宋体" w:hAnsi="宋体" w:cs="宋体"/>
          <w:b/>
          <w:color w:val="auto"/>
          <w:sz w:val="24"/>
          <w:szCs w:val="24"/>
          <w:highlight w:val="none"/>
        </w:rPr>
        <w:t>、不可抗力事件处理</w:t>
      </w:r>
    </w:p>
    <w:p w14:paraId="0467ED56">
      <w:pPr>
        <w:snapToGrid w:val="0"/>
        <w:spacing w:line="500" w:lineRule="exact"/>
        <w:ind w:firstLine="477" w:firstLineChars="199"/>
        <w:rPr>
          <w:rFonts w:ascii="宋体" w:hAnsi="宋体" w:cs="宋体"/>
          <w:color w:val="auto"/>
          <w:sz w:val="24"/>
          <w:szCs w:val="24"/>
          <w:highlight w:val="none"/>
        </w:rPr>
      </w:pPr>
      <w:r>
        <w:rPr>
          <w:rFonts w:hint="eastAsia" w:ascii="宋体" w:hAnsi="宋体" w:cs="宋体"/>
          <w:color w:val="auto"/>
          <w:sz w:val="24"/>
          <w:szCs w:val="24"/>
          <w:highlight w:val="none"/>
        </w:rPr>
        <w:t>1、在合同有效期内，任何一方因不可抗力事件导致不能履行合同，则合同履行期延长，其延长期与不可抗力影响期相同。</w:t>
      </w:r>
    </w:p>
    <w:p w14:paraId="63618FE4">
      <w:pPr>
        <w:snapToGrid w:val="0"/>
        <w:spacing w:line="500" w:lineRule="exact"/>
        <w:ind w:firstLine="477" w:firstLineChars="199"/>
        <w:rPr>
          <w:rFonts w:ascii="宋体" w:hAnsi="宋体" w:cs="宋体"/>
          <w:color w:val="auto"/>
          <w:sz w:val="24"/>
          <w:szCs w:val="24"/>
          <w:highlight w:val="none"/>
        </w:rPr>
      </w:pPr>
      <w:r>
        <w:rPr>
          <w:rFonts w:hint="eastAsia" w:ascii="宋体" w:hAnsi="宋体" w:cs="宋体"/>
          <w:color w:val="auto"/>
          <w:sz w:val="24"/>
          <w:szCs w:val="24"/>
          <w:highlight w:val="none"/>
        </w:rPr>
        <w:t>2、不可抗力事件发生后，应立即通知对方，并寄送有关权威机构出具的证明。</w:t>
      </w:r>
    </w:p>
    <w:p w14:paraId="110A9C12">
      <w:pPr>
        <w:snapToGrid w:val="0"/>
        <w:spacing w:line="500" w:lineRule="exact"/>
        <w:ind w:firstLine="477" w:firstLineChars="199"/>
        <w:rPr>
          <w:rFonts w:ascii="宋体" w:hAnsi="宋体" w:cs="宋体"/>
          <w:color w:val="auto"/>
          <w:sz w:val="24"/>
          <w:szCs w:val="24"/>
          <w:highlight w:val="none"/>
        </w:rPr>
      </w:pPr>
      <w:r>
        <w:rPr>
          <w:rFonts w:hint="eastAsia" w:ascii="宋体" w:hAnsi="宋体" w:cs="宋体"/>
          <w:color w:val="auto"/>
          <w:sz w:val="24"/>
          <w:szCs w:val="24"/>
          <w:highlight w:val="none"/>
        </w:rPr>
        <w:t>3、不可抗力事件延续120天以上，双方应通过友好协商，确定是否继续履行合同。</w:t>
      </w:r>
    </w:p>
    <w:p w14:paraId="1B105ED6">
      <w:pPr>
        <w:snapToGrid w:val="0"/>
        <w:spacing w:line="500" w:lineRule="exact"/>
        <w:ind w:firstLine="479" w:firstLineChars="199"/>
        <w:rPr>
          <w:rFonts w:ascii="宋体" w:hAnsi="宋体" w:cs="宋体"/>
          <w:b/>
          <w:color w:val="auto"/>
          <w:sz w:val="24"/>
          <w:szCs w:val="24"/>
          <w:highlight w:val="none"/>
        </w:rPr>
      </w:pPr>
      <w:r>
        <w:rPr>
          <w:rFonts w:hint="eastAsia" w:ascii="宋体" w:hAnsi="宋体" w:cs="宋体"/>
          <w:b/>
          <w:color w:val="auto"/>
          <w:sz w:val="24"/>
          <w:szCs w:val="24"/>
          <w:highlight w:val="none"/>
        </w:rPr>
        <w:t>十</w:t>
      </w:r>
      <w:r>
        <w:rPr>
          <w:rFonts w:hint="eastAsia" w:ascii="宋体" w:hAnsi="宋体" w:cs="宋体"/>
          <w:b/>
          <w:color w:val="auto"/>
          <w:sz w:val="24"/>
          <w:szCs w:val="24"/>
          <w:highlight w:val="none"/>
          <w:lang w:val="en-US" w:eastAsia="zh-CN"/>
        </w:rPr>
        <w:t>七</w:t>
      </w:r>
      <w:r>
        <w:rPr>
          <w:rFonts w:hint="eastAsia" w:ascii="宋体" w:hAnsi="宋体" w:cs="宋体"/>
          <w:b/>
          <w:color w:val="auto"/>
          <w:sz w:val="24"/>
          <w:szCs w:val="24"/>
          <w:highlight w:val="none"/>
        </w:rPr>
        <w:t>、诉讼</w:t>
      </w:r>
    </w:p>
    <w:p w14:paraId="1C02F992">
      <w:pPr>
        <w:snapToGrid w:val="0"/>
        <w:spacing w:line="500" w:lineRule="exact"/>
        <w:ind w:firstLine="477" w:firstLineChars="199"/>
        <w:rPr>
          <w:rFonts w:ascii="宋体" w:hAnsi="宋体" w:cs="宋体"/>
          <w:color w:val="auto"/>
          <w:sz w:val="24"/>
          <w:szCs w:val="24"/>
          <w:highlight w:val="none"/>
        </w:rPr>
      </w:pPr>
      <w:r>
        <w:rPr>
          <w:rFonts w:hint="eastAsia" w:ascii="宋体" w:hAnsi="宋体" w:cs="宋体"/>
          <w:color w:val="auto"/>
          <w:sz w:val="24"/>
          <w:szCs w:val="24"/>
          <w:highlight w:val="none"/>
        </w:rPr>
        <w:t>双方在执行合同中所发生的一切争议，应通过协商解决。如协商不成，可以向盐城仲裁委员会申请仲裁。在仲裁期间，本合同应继续履行。</w:t>
      </w:r>
    </w:p>
    <w:p w14:paraId="0B472E08">
      <w:pPr>
        <w:snapToGrid w:val="0"/>
        <w:spacing w:line="500" w:lineRule="exact"/>
        <w:ind w:firstLine="479" w:firstLineChars="199"/>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十八</w:t>
      </w:r>
      <w:r>
        <w:rPr>
          <w:rFonts w:hint="eastAsia" w:ascii="宋体" w:hAnsi="宋体" w:cs="宋体"/>
          <w:b/>
          <w:color w:val="auto"/>
          <w:sz w:val="24"/>
          <w:szCs w:val="24"/>
          <w:highlight w:val="none"/>
        </w:rPr>
        <w:t>、合同生效及其它</w:t>
      </w:r>
    </w:p>
    <w:p w14:paraId="1AF5CF5B">
      <w:pPr>
        <w:widowControl w:val="0"/>
        <w:spacing w:line="50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1、合同经双方法定代表人或授权委托代表人签字并加盖单位公章后生效。</w:t>
      </w:r>
    </w:p>
    <w:p w14:paraId="50944364">
      <w:pPr>
        <w:widowControl w:val="0"/>
        <w:spacing w:line="500" w:lineRule="exact"/>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2、本合同未尽事宜，遵照《中华人民共和国民法典》有关条文执行。</w:t>
      </w:r>
    </w:p>
    <w:p w14:paraId="06ACF16E">
      <w:pPr>
        <w:widowControl w:val="0"/>
        <w:spacing w:line="500" w:lineRule="exact"/>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bCs/>
          <w:color w:val="auto"/>
          <w:sz w:val="24"/>
          <w:szCs w:val="24"/>
          <w:highlight w:val="none"/>
          <w:lang w:val="en-US" w:eastAsia="zh-CN" w:bidi="ar-SA"/>
        </w:rPr>
        <w:t>本合同一式</w:t>
      </w:r>
      <w:r>
        <w:rPr>
          <w:rFonts w:hint="eastAsia" w:ascii="宋体" w:hAnsi="宋体" w:cs="宋体"/>
          <w:bCs/>
          <w:color w:val="auto"/>
          <w:sz w:val="24"/>
          <w:szCs w:val="24"/>
          <w:highlight w:val="none"/>
          <w:lang w:val="en-US" w:eastAsia="zh-CN" w:bidi="ar-SA"/>
        </w:rPr>
        <w:t>陆</w:t>
      </w:r>
      <w:r>
        <w:rPr>
          <w:rFonts w:hint="eastAsia" w:ascii="宋体" w:hAnsi="宋体" w:eastAsia="宋体" w:cs="宋体"/>
          <w:bCs/>
          <w:color w:val="auto"/>
          <w:sz w:val="24"/>
          <w:szCs w:val="24"/>
          <w:highlight w:val="none"/>
          <w:lang w:val="en-US" w:eastAsia="zh-CN" w:bidi="ar-SA"/>
        </w:rPr>
        <w:t>份，具有同等法律效力，甲方、乙方双方各执</w:t>
      </w:r>
      <w:r>
        <w:rPr>
          <w:rFonts w:hint="eastAsia" w:ascii="宋体" w:hAnsi="宋体" w:cs="宋体"/>
          <w:bCs/>
          <w:color w:val="auto"/>
          <w:sz w:val="24"/>
          <w:szCs w:val="24"/>
          <w:highlight w:val="none"/>
          <w:lang w:val="en-US" w:eastAsia="zh-CN" w:bidi="ar-SA"/>
        </w:rPr>
        <w:t>叁</w:t>
      </w:r>
      <w:r>
        <w:rPr>
          <w:rFonts w:hint="eastAsia" w:ascii="宋体" w:hAnsi="宋体" w:eastAsia="宋体" w:cs="宋体"/>
          <w:bCs/>
          <w:color w:val="auto"/>
          <w:sz w:val="24"/>
          <w:szCs w:val="24"/>
          <w:highlight w:val="none"/>
          <w:lang w:val="en-US" w:eastAsia="zh-CN" w:bidi="ar-SA"/>
        </w:rPr>
        <w:t>份。</w:t>
      </w:r>
    </w:p>
    <w:p w14:paraId="6EA80DFF">
      <w:pPr>
        <w:keepNext w:val="0"/>
        <w:keepLines w:val="0"/>
        <w:pageBreakBefore w:val="0"/>
        <w:widowControl w:val="0"/>
        <w:spacing w:line="500" w:lineRule="exact"/>
        <w:ind w:left="0" w:firstLine="480"/>
        <w:jc w:val="both"/>
        <w:rPr>
          <w:rFonts w:hint="eastAsia" w:ascii="宋体" w:hAnsi="宋体" w:eastAsia="宋体" w:cs="Courier New"/>
          <w:b w:val="0"/>
          <w:bCs/>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Courier New"/>
          <w:b w:val="0"/>
          <w:bCs/>
          <w:color w:val="auto"/>
          <w:sz w:val="24"/>
          <w:szCs w:val="20"/>
          <w:highlight w:val="none"/>
          <w:lang w:val="en-US" w:eastAsia="zh-CN" w:bidi="ar-SA"/>
        </w:rPr>
        <w:t>法律文书送达：</w:t>
      </w:r>
    </w:p>
    <w:p w14:paraId="04AF2864">
      <w:pPr>
        <w:keepNext w:val="0"/>
        <w:keepLines w:val="0"/>
        <w:pageBreakBefore w:val="0"/>
        <w:widowControl w:val="0"/>
        <w:spacing w:line="500" w:lineRule="exact"/>
        <w:ind w:left="0" w:firstLine="480"/>
        <w:jc w:val="both"/>
        <w:rPr>
          <w:rFonts w:hint="eastAsia" w:ascii="宋体" w:hAnsi="宋体" w:eastAsia="宋体" w:cs="Courier New"/>
          <w:b w:val="0"/>
          <w:bCs/>
          <w:color w:val="auto"/>
          <w:sz w:val="24"/>
          <w:szCs w:val="20"/>
          <w:highlight w:val="none"/>
          <w:lang w:val="en-US" w:eastAsia="zh-CN" w:bidi="ar-SA"/>
        </w:rPr>
      </w:pPr>
      <w:r>
        <w:rPr>
          <w:rFonts w:hint="eastAsia" w:ascii="宋体" w:hAnsi="宋体" w:eastAsia="宋体" w:cs="Courier New"/>
          <w:b w:val="0"/>
          <w:bCs/>
          <w:color w:val="auto"/>
          <w:sz w:val="24"/>
          <w:szCs w:val="20"/>
          <w:highlight w:val="none"/>
          <w:lang w:val="en-US" w:eastAsia="zh-CN" w:bidi="ar-SA"/>
        </w:rPr>
        <w:t>乙方确定法律文书送达地址：</w:t>
      </w:r>
      <w:r>
        <w:rPr>
          <w:rFonts w:hint="eastAsia" w:ascii="宋体" w:hAnsi="宋体" w:eastAsia="宋体" w:cs="Courier New"/>
          <w:b w:val="0"/>
          <w:bCs/>
          <w:color w:val="auto"/>
          <w:sz w:val="24"/>
          <w:szCs w:val="20"/>
          <w:highlight w:val="none"/>
          <w:u w:val="single"/>
          <w:lang w:val="en-US" w:eastAsia="zh-CN" w:bidi="ar-SA"/>
        </w:rPr>
        <w:t xml:space="preserve">                         </w:t>
      </w:r>
    </w:p>
    <w:p w14:paraId="6DBDA055">
      <w:pPr>
        <w:keepNext w:val="0"/>
        <w:keepLines w:val="0"/>
        <w:pageBreakBefore w:val="0"/>
        <w:widowControl w:val="0"/>
        <w:spacing w:line="500" w:lineRule="exact"/>
        <w:ind w:left="0" w:firstLine="480"/>
        <w:jc w:val="both"/>
        <w:rPr>
          <w:rFonts w:hint="eastAsia" w:ascii="宋体" w:hAnsi="宋体" w:eastAsia="宋体" w:cs="Courier New"/>
          <w:b w:val="0"/>
          <w:bCs/>
          <w:color w:val="auto"/>
          <w:sz w:val="24"/>
          <w:szCs w:val="20"/>
          <w:highlight w:val="none"/>
          <w:lang w:val="en-US" w:eastAsia="zh-CN" w:bidi="ar-SA"/>
        </w:rPr>
      </w:pPr>
      <w:r>
        <w:rPr>
          <w:rFonts w:hint="eastAsia" w:ascii="宋体" w:hAnsi="宋体" w:eastAsia="宋体" w:cs="Courier New"/>
          <w:b w:val="0"/>
          <w:bCs/>
          <w:color w:val="auto"/>
          <w:sz w:val="24"/>
          <w:szCs w:val="20"/>
          <w:highlight w:val="none"/>
          <w:lang w:val="en-US" w:eastAsia="zh-CN" w:bidi="ar-SA"/>
        </w:rPr>
        <w:t>收件人：</w:t>
      </w:r>
      <w:r>
        <w:rPr>
          <w:rFonts w:hint="eastAsia" w:ascii="宋体" w:hAnsi="宋体" w:eastAsia="宋体" w:cs="Courier New"/>
          <w:b w:val="0"/>
          <w:bCs/>
          <w:color w:val="auto"/>
          <w:sz w:val="24"/>
          <w:szCs w:val="20"/>
          <w:highlight w:val="none"/>
          <w:u w:val="single"/>
          <w:lang w:val="en-US" w:eastAsia="zh-CN" w:bidi="ar-SA"/>
        </w:rPr>
        <w:t xml:space="preserve">           </w:t>
      </w:r>
      <w:r>
        <w:rPr>
          <w:rFonts w:hint="eastAsia" w:ascii="宋体" w:hAnsi="宋体" w:eastAsia="宋体" w:cs="Courier New"/>
          <w:b w:val="0"/>
          <w:bCs/>
          <w:color w:val="auto"/>
          <w:sz w:val="24"/>
          <w:szCs w:val="20"/>
          <w:highlight w:val="none"/>
          <w:lang w:val="en-US" w:eastAsia="zh-CN" w:bidi="ar-SA"/>
        </w:rPr>
        <w:t xml:space="preserve"> 联系电话：</w:t>
      </w:r>
      <w:r>
        <w:rPr>
          <w:rFonts w:hint="eastAsia" w:ascii="宋体" w:hAnsi="宋体" w:eastAsia="宋体" w:cs="Courier New"/>
          <w:b w:val="0"/>
          <w:bCs/>
          <w:color w:val="auto"/>
          <w:sz w:val="24"/>
          <w:szCs w:val="20"/>
          <w:highlight w:val="none"/>
          <w:u w:val="single"/>
          <w:lang w:val="en-US" w:eastAsia="zh-CN" w:bidi="ar-SA"/>
        </w:rPr>
        <w:t xml:space="preserve">                </w:t>
      </w:r>
    </w:p>
    <w:p w14:paraId="68E2B12E">
      <w:pPr>
        <w:keepNext w:val="0"/>
        <w:keepLines w:val="0"/>
        <w:pageBreakBefore w:val="0"/>
        <w:widowControl w:val="0"/>
        <w:spacing w:line="500" w:lineRule="exact"/>
        <w:ind w:left="0" w:firstLine="480"/>
        <w:jc w:val="both"/>
        <w:rPr>
          <w:rFonts w:hint="eastAsia" w:ascii="宋体" w:hAnsi="宋体" w:eastAsia="宋体" w:cs="Courier New"/>
          <w:b w:val="0"/>
          <w:bCs/>
          <w:color w:val="auto"/>
          <w:sz w:val="24"/>
          <w:szCs w:val="20"/>
          <w:highlight w:val="none"/>
          <w:lang w:val="en-US" w:eastAsia="zh-CN" w:bidi="ar-SA"/>
        </w:rPr>
      </w:pPr>
      <w:r>
        <w:rPr>
          <w:rStyle w:val="252"/>
          <w:rFonts w:hint="eastAsia" w:ascii="宋体" w:hAnsi="宋体" w:eastAsia="宋体" w:cs="宋体"/>
          <w:bCs/>
          <w:color w:val="auto"/>
          <w:sz w:val="24"/>
          <w:szCs w:val="24"/>
          <w:highlight w:val="none"/>
          <w:lang w:eastAsia="zh-CN"/>
        </w:rPr>
        <w:t>当发生纠纷导致</w:t>
      </w:r>
      <w:r>
        <w:rPr>
          <w:rStyle w:val="252"/>
          <w:rFonts w:hint="eastAsia" w:hAnsi="宋体" w:eastAsia="宋体" w:cs="宋体"/>
          <w:bCs/>
          <w:color w:val="auto"/>
          <w:sz w:val="24"/>
          <w:szCs w:val="24"/>
          <w:highlight w:val="none"/>
          <w:lang w:val="en-US" w:eastAsia="zh-CN"/>
        </w:rPr>
        <w:t>仲裁</w:t>
      </w:r>
      <w:r>
        <w:rPr>
          <w:rStyle w:val="252"/>
          <w:rFonts w:hint="eastAsia" w:ascii="宋体" w:hAnsi="宋体" w:eastAsia="宋体" w:cs="宋体"/>
          <w:bCs/>
          <w:color w:val="auto"/>
          <w:sz w:val="24"/>
          <w:szCs w:val="24"/>
          <w:highlight w:val="none"/>
          <w:lang w:eastAsia="zh-CN"/>
        </w:rPr>
        <w:t>时，甲方、仲裁机构按照该联系地址和联系人</w:t>
      </w:r>
      <w:r>
        <w:rPr>
          <w:rFonts w:hint="eastAsia" w:ascii="宋体" w:hAnsi="宋体" w:eastAsia="宋体" w:cs="Courier New"/>
          <w:b w:val="0"/>
          <w:bCs/>
          <w:color w:val="auto"/>
          <w:sz w:val="24"/>
          <w:szCs w:val="20"/>
          <w:highlight w:val="none"/>
          <w:lang w:val="en-US" w:eastAsia="zh-CN" w:bidi="ar-SA"/>
        </w:rPr>
        <w:t>、联系电话邮寄相关文件时，若发生无人签收、拒收或被退回等送达不能情形的，则该文书退回之日即为送达之日。如乙方法律文书送达地址、收件人、联系电话发生变更的，则承诺在变更之日起五日内书面告知甲方。</w:t>
      </w:r>
    </w:p>
    <w:p w14:paraId="7C329ABA">
      <w:pPr>
        <w:widowControl w:val="0"/>
        <w:spacing w:line="500" w:lineRule="exact"/>
        <w:ind w:firstLine="480"/>
        <w:jc w:val="both"/>
        <w:rPr>
          <w:rFonts w:ascii="宋体" w:hAnsi="宋体" w:eastAsia="宋体" w:cs="宋体"/>
          <w:color w:val="auto"/>
          <w:sz w:val="24"/>
          <w:szCs w:val="24"/>
          <w:highlight w:val="none"/>
          <w:lang w:val="en-US" w:eastAsia="zh-CN" w:bidi="ar-SA"/>
        </w:rPr>
      </w:pPr>
    </w:p>
    <w:p w14:paraId="1533F6AB">
      <w:pPr>
        <w:widowControl w:val="0"/>
        <w:spacing w:line="500" w:lineRule="exact"/>
        <w:ind w:firstLine="24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                                   乙方： </w:t>
      </w:r>
    </w:p>
    <w:p w14:paraId="22F7D4E8">
      <w:pPr>
        <w:widowControl w:val="0"/>
        <w:spacing w:line="500" w:lineRule="exact"/>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地址：                                   地址： </w:t>
      </w:r>
    </w:p>
    <w:p w14:paraId="098DEB1F">
      <w:pPr>
        <w:widowControl w:val="0"/>
        <w:spacing w:line="500" w:lineRule="exact"/>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法定代表人或授权代表：                   法定代表人或授权代表：</w:t>
      </w:r>
    </w:p>
    <w:p w14:paraId="6AD9D8FE">
      <w:pPr>
        <w:widowControl w:val="0"/>
        <w:spacing w:line="500" w:lineRule="exact"/>
        <w:ind w:firstLine="24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                               联系电话：</w:t>
      </w:r>
    </w:p>
    <w:p w14:paraId="2DDE6700">
      <w:pPr>
        <w:widowControl w:val="0"/>
        <w:spacing w:line="500" w:lineRule="exact"/>
        <w:ind w:firstLine="240"/>
        <w:jc w:val="both"/>
        <w:rPr>
          <w:rFonts w:ascii="宋体" w:hAnsi="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日期：     年   月   日                  日期：    年   月   日</w:t>
      </w:r>
    </w:p>
    <w:p w14:paraId="32AEDCE8">
      <w:pPr>
        <w:spacing w:line="500" w:lineRule="exact"/>
        <w:ind w:firstLine="480"/>
        <w:rPr>
          <w:rFonts w:ascii="宋体" w:hAnsi="宋体" w:eastAsia="宋体" w:cs="宋体"/>
          <w:b/>
          <w:color w:val="auto"/>
          <w:sz w:val="24"/>
          <w:highlight w:val="none"/>
        </w:rPr>
      </w:pPr>
    </w:p>
    <w:p w14:paraId="3E56105D">
      <w:pPr>
        <w:spacing w:line="500" w:lineRule="exact"/>
        <w:ind w:firstLine="480"/>
        <w:rPr>
          <w:rFonts w:ascii="宋体" w:hAnsi="宋体" w:eastAsia="宋体" w:cs="宋体"/>
          <w:b/>
          <w:color w:val="auto"/>
          <w:sz w:val="24"/>
          <w:highlight w:val="none"/>
        </w:rPr>
      </w:pPr>
    </w:p>
    <w:p w14:paraId="237528CD">
      <w:pPr>
        <w:spacing w:line="500" w:lineRule="exact"/>
        <w:ind w:firstLine="480"/>
        <w:rPr>
          <w:rFonts w:ascii="宋体" w:hAnsi="宋体" w:eastAsia="宋体" w:cs="宋体"/>
          <w:b/>
          <w:color w:val="auto"/>
          <w:sz w:val="24"/>
          <w:highlight w:val="none"/>
        </w:rPr>
      </w:pPr>
    </w:p>
    <w:p w14:paraId="75B86E95">
      <w:pPr>
        <w:spacing w:line="500" w:lineRule="exact"/>
        <w:ind w:firstLine="480"/>
        <w:rPr>
          <w:rFonts w:ascii="宋体" w:hAnsi="宋体" w:eastAsia="宋体" w:cs="宋体"/>
          <w:b/>
          <w:color w:val="auto"/>
          <w:sz w:val="24"/>
          <w:highlight w:val="none"/>
        </w:rPr>
      </w:pPr>
    </w:p>
    <w:p w14:paraId="24143807">
      <w:pPr>
        <w:spacing w:line="500" w:lineRule="exact"/>
        <w:ind w:firstLine="480"/>
        <w:rPr>
          <w:rFonts w:ascii="宋体" w:hAnsi="宋体" w:eastAsia="宋体" w:cs="宋体"/>
          <w:b/>
          <w:color w:val="auto"/>
          <w:sz w:val="24"/>
          <w:highlight w:val="none"/>
        </w:rPr>
      </w:pPr>
    </w:p>
    <w:p w14:paraId="2B7EC6C6">
      <w:pPr>
        <w:spacing w:line="500" w:lineRule="exact"/>
        <w:ind w:firstLine="480"/>
        <w:rPr>
          <w:rFonts w:ascii="宋体" w:hAnsi="宋体" w:eastAsia="宋体" w:cs="宋体"/>
          <w:b/>
          <w:color w:val="auto"/>
          <w:sz w:val="24"/>
          <w:highlight w:val="none"/>
        </w:rPr>
      </w:pPr>
    </w:p>
    <w:p w14:paraId="2A812222">
      <w:pPr>
        <w:spacing w:line="500" w:lineRule="exact"/>
        <w:ind w:firstLine="480"/>
        <w:rPr>
          <w:rFonts w:ascii="宋体" w:hAnsi="宋体" w:eastAsia="宋体" w:cs="宋体"/>
          <w:b/>
          <w:color w:val="auto"/>
          <w:sz w:val="24"/>
          <w:highlight w:val="none"/>
        </w:rPr>
      </w:pPr>
    </w:p>
    <w:p w14:paraId="2712D928">
      <w:pPr>
        <w:spacing w:line="500" w:lineRule="exact"/>
        <w:ind w:firstLine="480"/>
        <w:rPr>
          <w:rFonts w:ascii="宋体" w:hAnsi="宋体" w:eastAsia="宋体" w:cs="宋体"/>
          <w:b/>
          <w:color w:val="auto"/>
          <w:sz w:val="24"/>
          <w:highlight w:val="none"/>
        </w:rPr>
      </w:pPr>
    </w:p>
    <w:p w14:paraId="64308681">
      <w:pPr>
        <w:spacing w:line="500" w:lineRule="exact"/>
        <w:ind w:firstLine="480"/>
        <w:rPr>
          <w:rFonts w:ascii="宋体" w:hAnsi="宋体" w:eastAsia="宋体" w:cs="宋体"/>
          <w:b/>
          <w:color w:val="auto"/>
          <w:sz w:val="24"/>
          <w:highlight w:val="none"/>
        </w:rPr>
      </w:pPr>
    </w:p>
    <w:p w14:paraId="6DD1861A">
      <w:pPr>
        <w:spacing w:line="500" w:lineRule="exact"/>
        <w:ind w:firstLine="480"/>
        <w:rPr>
          <w:rFonts w:ascii="宋体" w:hAnsi="宋体" w:eastAsia="宋体" w:cs="宋体"/>
          <w:b/>
          <w:color w:val="auto"/>
          <w:sz w:val="24"/>
          <w:highlight w:val="none"/>
        </w:rPr>
      </w:pPr>
    </w:p>
    <w:p w14:paraId="78B69030">
      <w:pPr>
        <w:spacing w:line="500" w:lineRule="exact"/>
        <w:ind w:firstLine="480"/>
        <w:rPr>
          <w:rFonts w:ascii="宋体" w:hAnsi="宋体" w:eastAsia="宋体" w:cs="宋体"/>
          <w:b/>
          <w:color w:val="auto"/>
          <w:sz w:val="24"/>
          <w:highlight w:val="none"/>
        </w:rPr>
      </w:pPr>
    </w:p>
    <w:p w14:paraId="3E2C03BD">
      <w:pPr>
        <w:spacing w:line="500" w:lineRule="exact"/>
        <w:ind w:firstLine="480"/>
        <w:rPr>
          <w:rFonts w:ascii="宋体" w:hAnsi="宋体" w:eastAsia="宋体" w:cs="宋体"/>
          <w:b/>
          <w:color w:val="auto"/>
          <w:sz w:val="24"/>
          <w:highlight w:val="none"/>
        </w:rPr>
      </w:pPr>
    </w:p>
    <w:p w14:paraId="416190A9">
      <w:pPr>
        <w:spacing w:line="500" w:lineRule="exact"/>
        <w:ind w:firstLine="480"/>
        <w:rPr>
          <w:rFonts w:ascii="宋体" w:hAnsi="宋体" w:eastAsia="宋体" w:cs="宋体"/>
          <w:b/>
          <w:color w:val="auto"/>
          <w:sz w:val="24"/>
          <w:highlight w:val="none"/>
        </w:rPr>
      </w:pPr>
    </w:p>
    <w:p w14:paraId="10FC70BE">
      <w:pPr>
        <w:keepNext w:val="0"/>
        <w:keepLines w:val="0"/>
        <w:pageBreakBefore w:val="0"/>
        <w:widowControl w:val="0"/>
        <w:kinsoku/>
        <w:wordWrap w:val="0"/>
        <w:overflowPunct/>
        <w:topLinePunct w:val="0"/>
        <w:autoSpaceDE/>
        <w:autoSpaceDN/>
        <w:bidi w:val="0"/>
        <w:adjustRightInd/>
        <w:snapToGrid/>
        <w:textAlignment w:val="auto"/>
        <w:rPr>
          <w:rFonts w:hint="eastAsia" w:ascii="宋体" w:hAnsi="宋体" w:eastAsia="宋体" w:cs="宋体"/>
          <w:b/>
          <w:bCs/>
          <w:color w:val="auto"/>
          <w:sz w:val="24"/>
          <w:szCs w:val="24"/>
          <w:highlight w:val="none"/>
          <w:lang w:eastAsia="zh-CN"/>
        </w:rPr>
      </w:pPr>
    </w:p>
    <w:p w14:paraId="0E2A8F89">
      <w:pPr>
        <w:keepNext w:val="0"/>
        <w:keepLines w:val="0"/>
        <w:pageBreakBefore w:val="0"/>
        <w:widowControl w:val="0"/>
        <w:spacing w:before="156" w:line="50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廉政合同</w:t>
      </w:r>
    </w:p>
    <w:p w14:paraId="295BD158">
      <w:pPr>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lang w:eastAsia="zh-CN"/>
        </w:rPr>
        <w:t>甲方</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rPr>
        <w:t>盐城市水利局</w:t>
      </w:r>
    </w:p>
    <w:p w14:paraId="37A15D9F">
      <w:pPr>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lang w:eastAsia="zh-CN"/>
        </w:rPr>
        <w:t>乙方</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rPr>
        <w:t xml:space="preserve">                </w:t>
      </w:r>
    </w:p>
    <w:p w14:paraId="65256081">
      <w:pPr>
        <w:keepNext w:val="0"/>
        <w:keepLines w:val="0"/>
        <w:pageBreakBefore w:val="0"/>
        <w:widowControl w:val="0"/>
        <w:spacing w:line="50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为贯彻落实党中央、国务院《关于实行党风廉政建设责任制的规定》，进一步加强党风廉政建设，保证</w:t>
      </w:r>
      <w:r>
        <w:rPr>
          <w:rFonts w:hint="eastAsia" w:ascii="宋体" w:hAnsi="宋体" w:eastAsia="宋体" w:cs="宋体"/>
          <w:color w:val="auto"/>
          <w:sz w:val="24"/>
          <w:szCs w:val="24"/>
          <w:highlight w:val="none"/>
          <w:u w:val="single"/>
          <w:lang w:val="en-US" w:eastAsia="zh-CN"/>
        </w:rPr>
        <w:t>2026年盐城市水资源管理技术服务项目</w:t>
      </w:r>
      <w:r>
        <w:rPr>
          <w:rFonts w:hint="eastAsia" w:ascii="宋体" w:hAnsi="宋体" w:eastAsia="宋体" w:cs="宋体"/>
          <w:color w:val="auto"/>
          <w:sz w:val="24"/>
          <w:szCs w:val="24"/>
          <w:highlight w:val="none"/>
        </w:rPr>
        <w:t>优质、高效、有序地进行，</w:t>
      </w:r>
      <w:r>
        <w:rPr>
          <w:rFonts w:hint="eastAsia" w:ascii="宋体" w:hAnsi="宋体" w:eastAsia="宋体" w:cs="宋体"/>
          <w:color w:val="auto"/>
          <w:sz w:val="24"/>
          <w:szCs w:val="24"/>
          <w:highlight w:val="none"/>
          <w:u w:val="single"/>
          <w:lang w:val="en-US" w:eastAsia="zh-CN"/>
        </w:rPr>
        <w:t>盐城市水利局</w:t>
      </w:r>
      <w:r>
        <w:rPr>
          <w:rFonts w:hint="eastAsia" w:ascii="宋体" w:hAnsi="宋体" w:eastAsia="宋体" w:cs="宋体"/>
          <w:color w:val="auto"/>
          <w:sz w:val="24"/>
          <w:szCs w:val="24"/>
          <w:highlight w:val="none"/>
        </w:rPr>
        <w:t>（以下简称“</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lang w:val="en-US" w:eastAsia="zh-CN"/>
        </w:rPr>
        <w:t>与</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以下简称“</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”），经双方协商一致，自愿签订以下廉政合同。</w:t>
      </w:r>
    </w:p>
    <w:p w14:paraId="6006794A">
      <w:pPr>
        <w:keepNext w:val="0"/>
        <w:keepLines w:val="0"/>
        <w:pageBreakBefore w:val="0"/>
        <w:widowControl w:val="0"/>
        <w:spacing w:line="500" w:lineRule="exact"/>
        <w:ind w:firstLine="42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第一条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甲乙</w:t>
      </w:r>
      <w:r>
        <w:rPr>
          <w:rFonts w:hint="eastAsia" w:ascii="宋体" w:hAnsi="宋体" w:eastAsia="宋体" w:cs="宋体"/>
          <w:color w:val="auto"/>
          <w:sz w:val="24"/>
          <w:szCs w:val="24"/>
          <w:highlight w:val="none"/>
        </w:rPr>
        <w:t>双方的权利和义务</w:t>
      </w:r>
    </w:p>
    <w:p w14:paraId="0E4E2875">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（一）严格遵守党和国家有关法规及党风廉政建设各项规定。</w:t>
      </w:r>
    </w:p>
    <w:p w14:paraId="34F0527F">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（二）严格执行</w:t>
      </w:r>
      <w:r>
        <w:rPr>
          <w:rFonts w:hint="eastAsia" w:ascii="宋体" w:hAnsi="宋体" w:eastAsia="宋体" w:cs="宋体"/>
          <w:color w:val="auto"/>
          <w:sz w:val="24"/>
          <w:szCs w:val="24"/>
          <w:highlight w:val="none"/>
          <w:u w:val="none"/>
          <w:lang w:val="en-US" w:eastAsia="zh-CN"/>
        </w:rPr>
        <w:t>合同</w:t>
      </w:r>
      <w:r>
        <w:rPr>
          <w:rFonts w:hint="eastAsia" w:ascii="宋体" w:hAnsi="宋体" w:eastAsia="宋体" w:cs="宋体"/>
          <w:color w:val="auto"/>
          <w:sz w:val="24"/>
          <w:szCs w:val="24"/>
          <w:highlight w:val="none"/>
        </w:rPr>
        <w:t>各项规定，自觉按合同办事。</w:t>
      </w:r>
    </w:p>
    <w:p w14:paraId="2A01BDBE">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（三）双方的业务活动坚持公开、公正、公平、诚信的原则（法律认定的商业秘密和合同文件另有规定除外），严禁损害国家和集体利益、违反工程建设管理规章制度。</w:t>
      </w:r>
    </w:p>
    <w:p w14:paraId="05F30EE7">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（四）建立健全党风廉政建设各项制度，开展反腐倡廉宣传教育，加强对本方工作人员的监督检查。</w:t>
      </w:r>
    </w:p>
    <w:p w14:paraId="574DEEEF">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（五）发现对方在业务活动中有违反廉政规定的行为，有及时提醒和督促对方纠正的权利和义务，并加强对本方工作人员的批评教育，严肃查处违纪违规行为；发现重大违纪违法行为，应向执纪执法机关举报。</w:t>
      </w:r>
    </w:p>
    <w:p w14:paraId="60B88F59">
      <w:pPr>
        <w:keepNext w:val="0"/>
        <w:keepLines w:val="0"/>
        <w:pageBreakBefore w:val="0"/>
        <w:widowControl w:val="0"/>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第二条  </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在廉政建设方面的义务</w:t>
      </w:r>
    </w:p>
    <w:p w14:paraId="35E64E5C">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及其工作人员不得挤占、截留、挪用</w:t>
      </w:r>
      <w:r>
        <w:rPr>
          <w:rFonts w:hint="eastAsia" w:ascii="宋体" w:hAnsi="宋体" w:eastAsia="宋体" w:cs="宋体"/>
          <w:color w:val="auto"/>
          <w:sz w:val="24"/>
          <w:szCs w:val="24"/>
          <w:highlight w:val="none"/>
          <w:lang w:val="en-US" w:eastAsia="zh-CN"/>
        </w:rPr>
        <w:t>款项</w:t>
      </w:r>
      <w:r>
        <w:rPr>
          <w:rFonts w:hint="eastAsia" w:ascii="宋体" w:hAnsi="宋体" w:eastAsia="宋体" w:cs="宋体"/>
          <w:color w:val="auto"/>
          <w:sz w:val="24"/>
          <w:szCs w:val="24"/>
          <w:highlight w:val="none"/>
        </w:rPr>
        <w:t>或超进度拨付</w:t>
      </w:r>
      <w:r>
        <w:rPr>
          <w:rFonts w:hint="eastAsia" w:ascii="宋体" w:hAnsi="宋体" w:eastAsia="宋体" w:cs="宋体"/>
          <w:color w:val="auto"/>
          <w:sz w:val="24"/>
          <w:szCs w:val="24"/>
          <w:highlight w:val="none"/>
          <w:lang w:val="en-US" w:eastAsia="zh-CN"/>
        </w:rPr>
        <w:t>款项</w:t>
      </w:r>
      <w:r>
        <w:rPr>
          <w:rFonts w:hint="eastAsia" w:ascii="宋体" w:hAnsi="宋体" w:eastAsia="宋体" w:cs="宋体"/>
          <w:color w:val="auto"/>
          <w:sz w:val="24"/>
          <w:szCs w:val="24"/>
          <w:highlight w:val="none"/>
        </w:rPr>
        <w:t xml:space="preserve">。 </w:t>
      </w:r>
    </w:p>
    <w:p w14:paraId="4F3A2E03">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及其工作人员不准利用职务之便索要或接受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的现金、有价证券、支付凭证及收受干股，或以赌博等交易形式非法收受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财物。</w:t>
      </w:r>
    </w:p>
    <w:p w14:paraId="6B4D0478">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及其工作人员不准让</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报销应由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或个人支付的费用；不准利用职务便利为</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谋取不当利益。</w:t>
      </w:r>
    </w:p>
    <w:p w14:paraId="68A0AD65">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工作人员不准要求或者接受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可能影响公正执行公务的宴请；不准要求</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提供交通工具、通讯工具、高档办公用品等。</w:t>
      </w:r>
    </w:p>
    <w:p w14:paraId="4EB402E5">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及其工作人员不准要求或者接受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为其住房装修、婚丧嫁娶、特定关系人（近亲属、情妇及其它共同利益关系的人）出国（境）旅游提供方便。</w:t>
      </w:r>
    </w:p>
    <w:p w14:paraId="411808E3">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及其工作人员不准利用职务之便为</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谋取利益之前或之后，约定在其离职后收受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财物，并在离职后收受。</w:t>
      </w:r>
    </w:p>
    <w:p w14:paraId="5DD25BB2">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及其工作人员不准要求或者收受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住房、汽车等物品，不准收受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为其以明显低于市场价购置住房或以劣换优、以借为名占用</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住房。</w:t>
      </w:r>
    </w:p>
    <w:p w14:paraId="04F47B07">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及其工作人员不准要求或者接受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以给特定关系人安排工作为名，使特定关系人不实际工作却获取薪酬；不准违反规定从事与</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施工项目有关的材料设备供应、工程分包等经济活动。</w:t>
      </w:r>
    </w:p>
    <w:p w14:paraId="391983E6">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及其工作人员不准在与</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有直接利害关系的企事业单位兼职、兼职取酬、投资入股、经商办企业以及从事有偿中介活动。</w:t>
      </w:r>
    </w:p>
    <w:p w14:paraId="72E91E07">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或工作人员不得利用职务便利为</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谋取利益，由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出资“合作”开办公司或进行其他合作投资，或委托</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投资证券、期货或由其他委托理财名义，未实际出资并获取“收益”，或虽然出资，但获取“利益”明显高于出资应得收益；或授意</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以本规定所列形式，将有关财物给特定关系人。</w:t>
      </w:r>
    </w:p>
    <w:p w14:paraId="22D3E094">
      <w:pPr>
        <w:keepNext w:val="0"/>
        <w:keepLines w:val="0"/>
        <w:pageBreakBefore w:val="0"/>
        <w:widowControl w:val="0"/>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在廉政建设方面义务</w:t>
      </w:r>
    </w:p>
    <w:p w14:paraId="56A6C749">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不准以任何形式向</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及其工作人员馈赠现金、有价证券、支付凭证及赠送干股，或以赌博等交易形式非法赠送</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财物。</w:t>
      </w:r>
    </w:p>
    <w:p w14:paraId="37F52B5F">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不准以任何名义为</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及其工作人员报销应由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或个人支付的费用。</w:t>
      </w:r>
    </w:p>
    <w:p w14:paraId="1AB7657E">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不准以任何理由邀请</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工作人员参加对承</w:t>
      </w:r>
      <w:r>
        <w:rPr>
          <w:rFonts w:hint="eastAsia" w:ascii="宋体" w:hAnsi="宋体" w:eastAsia="宋体" w:cs="宋体"/>
          <w:color w:val="auto"/>
          <w:sz w:val="24"/>
          <w:szCs w:val="24"/>
          <w:highlight w:val="none"/>
          <w:lang w:val="en-US" w:eastAsia="zh-CN"/>
        </w:rPr>
        <w:t>包</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有影响的宴请及娱乐活动；不准为其提供通讯工具、交通工具、高档办公用品等。</w:t>
      </w:r>
    </w:p>
    <w:p w14:paraId="44B2C891">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不准为</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工作人员住房装修、婚丧嫁娶、特定关系人出国（境）旅游提供方便；不准为</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工作人员的特定关系人以安排工作为名，使其不实际工作却获取薪酬。</w:t>
      </w:r>
    </w:p>
    <w:p w14:paraId="77DC863A">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不准赠送</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工作人员住房、汽车等物品，不准为其以明显低于市场价购置住房或以劣换优、以借为名赠送住房。</w:t>
      </w:r>
    </w:p>
    <w:p w14:paraId="1AE3AFD1">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不准违反规定将承</w:t>
      </w:r>
      <w:r>
        <w:rPr>
          <w:rFonts w:hint="eastAsia" w:ascii="宋体" w:hAnsi="宋体" w:eastAsia="宋体" w:cs="宋体"/>
          <w:color w:val="auto"/>
          <w:sz w:val="24"/>
          <w:szCs w:val="24"/>
          <w:highlight w:val="none"/>
          <w:lang w:val="en-US" w:eastAsia="zh-CN"/>
        </w:rPr>
        <w:t>包</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分包或非法转包。</w:t>
      </w:r>
    </w:p>
    <w:p w14:paraId="6DA71659">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及其工作人员不准与该工程的</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rPr>
        <w:t>单位串通，违反工程计量、资金支付、质量验评、竣工验收等有关规定和程序，损害</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利益，影响工程质量、进度和安全。</w:t>
      </w:r>
    </w:p>
    <w:p w14:paraId="340C9319">
      <w:pPr>
        <w:keepNext w:val="0"/>
        <w:keepLines w:val="0"/>
        <w:pageBreakBefore w:val="0"/>
        <w:widowControl w:val="0"/>
        <w:spacing w:line="500" w:lineRule="exact"/>
        <w:ind w:firstLine="42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第四条</w:t>
      </w:r>
      <w:r>
        <w:rPr>
          <w:rFonts w:hint="eastAsia" w:ascii="宋体" w:hAnsi="宋体" w:eastAsia="宋体" w:cs="宋体"/>
          <w:color w:val="auto"/>
          <w:sz w:val="24"/>
          <w:szCs w:val="24"/>
          <w:highlight w:val="none"/>
        </w:rPr>
        <w:t xml:space="preserve">  违约责任</w:t>
      </w:r>
    </w:p>
    <w:p w14:paraId="73C7D0ED">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若违反本《廉政合同》有关规定的，对违纪违规人员，由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主管部门依据有关规定查处，构成犯罪的移交司法机关处理，给</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造成的损失，按有关规定予以赔偿。</w:t>
      </w:r>
    </w:p>
    <w:p w14:paraId="2F1CCF1A">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若违反本《廉政合同》有关规定的，对违纪违规人员，由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主管部门或行业管理部门依据有关规定查处，构成犯罪的移交司法机关处理，给</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造成的损失，按有关规定予以赔偿，并按《江苏省水利工程建设项目</w:t>
      </w:r>
      <w:r>
        <w:rPr>
          <w:rFonts w:hint="eastAsia" w:ascii="宋体" w:hAnsi="宋体" w:eastAsia="宋体" w:cs="宋体"/>
          <w:color w:val="auto"/>
          <w:sz w:val="24"/>
          <w:szCs w:val="24"/>
          <w:highlight w:val="none"/>
          <w:lang w:val="en-US" w:eastAsia="zh-CN"/>
        </w:rPr>
        <w:t>招标投标</w:t>
      </w:r>
      <w:r>
        <w:rPr>
          <w:rFonts w:hint="eastAsia" w:ascii="宋体" w:hAnsi="宋体" w:eastAsia="宋体" w:cs="宋体"/>
          <w:color w:val="auto"/>
          <w:sz w:val="24"/>
          <w:szCs w:val="24"/>
          <w:highlight w:val="none"/>
        </w:rPr>
        <w:t>管理暂行办法》予以处罚。</w:t>
      </w:r>
    </w:p>
    <w:p w14:paraId="309C7BA9">
      <w:pPr>
        <w:keepNext w:val="0"/>
        <w:keepLines w:val="0"/>
        <w:pageBreakBefore w:val="0"/>
        <w:widowControl w:val="0"/>
        <w:spacing w:line="500" w:lineRule="exact"/>
        <w:ind w:firstLine="42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第五条</w:t>
      </w:r>
      <w:r>
        <w:rPr>
          <w:rFonts w:hint="eastAsia" w:ascii="宋体" w:hAnsi="宋体" w:eastAsia="宋体" w:cs="宋体"/>
          <w:color w:val="auto"/>
          <w:sz w:val="24"/>
          <w:szCs w:val="24"/>
          <w:highlight w:val="none"/>
        </w:rPr>
        <w:t xml:space="preserve">  督查单位</w:t>
      </w:r>
    </w:p>
    <w:p w14:paraId="336F274E">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双方约定：自愿接受</w:t>
      </w:r>
      <w:r>
        <w:rPr>
          <w:rFonts w:hint="eastAsia" w:ascii="宋体" w:hAnsi="宋体" w:eastAsia="宋体" w:cs="宋体"/>
          <w:b/>
          <w:color w:val="auto"/>
          <w:sz w:val="24"/>
          <w:szCs w:val="24"/>
          <w:highlight w:val="none"/>
          <w:u w:val="single"/>
        </w:rPr>
        <w:t>行政主管部门</w:t>
      </w:r>
      <w:r>
        <w:rPr>
          <w:rFonts w:hint="eastAsia" w:ascii="宋体" w:hAnsi="宋体" w:eastAsia="宋体" w:cs="宋体"/>
          <w:color w:val="auto"/>
          <w:sz w:val="24"/>
          <w:szCs w:val="24"/>
          <w:highlight w:val="none"/>
        </w:rPr>
        <w:t>对合同执行情况的监督检查，</w:t>
      </w:r>
      <w:r>
        <w:rPr>
          <w:rFonts w:hint="eastAsia" w:ascii="宋体" w:hAnsi="宋体" w:eastAsia="宋体" w:cs="宋体"/>
          <w:color w:val="auto"/>
          <w:sz w:val="24"/>
          <w:szCs w:val="24"/>
          <w:highlight w:val="none"/>
          <w:lang w:val="en-US" w:eastAsia="zh-CN"/>
        </w:rPr>
        <w:t>甲、乙</w:t>
      </w:r>
      <w:r>
        <w:rPr>
          <w:rFonts w:hint="eastAsia" w:ascii="宋体" w:hAnsi="宋体" w:eastAsia="宋体" w:cs="宋体"/>
          <w:color w:val="auto"/>
          <w:sz w:val="24"/>
          <w:szCs w:val="24"/>
          <w:highlight w:val="none"/>
        </w:rPr>
        <w:t>双方应积极配合督查单位的检查，包括提供有关资料和财务账册凭证，接受本合同规定范围内的裁定意见。</w:t>
      </w:r>
    </w:p>
    <w:p w14:paraId="74727CFC">
      <w:pPr>
        <w:keepNext w:val="0"/>
        <w:keepLines w:val="0"/>
        <w:pageBreakBefore w:val="0"/>
        <w:widowControl w:val="0"/>
        <w:spacing w:line="500" w:lineRule="exact"/>
        <w:ind w:firstLine="42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第六条</w:t>
      </w:r>
      <w:r>
        <w:rPr>
          <w:rFonts w:hint="eastAsia" w:ascii="宋体" w:hAnsi="宋体" w:eastAsia="宋体" w:cs="宋体"/>
          <w:color w:val="auto"/>
          <w:sz w:val="24"/>
          <w:szCs w:val="24"/>
          <w:highlight w:val="none"/>
        </w:rPr>
        <w:t xml:space="preserve">  检查方式</w:t>
      </w:r>
    </w:p>
    <w:p w14:paraId="44A2E536">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本合同的履约情况由督查单位主持，</w:t>
      </w:r>
      <w:r>
        <w:rPr>
          <w:rFonts w:hint="eastAsia" w:ascii="宋体" w:hAnsi="宋体" w:eastAsia="宋体" w:cs="宋体"/>
          <w:color w:val="auto"/>
          <w:sz w:val="24"/>
          <w:szCs w:val="24"/>
          <w:highlight w:val="none"/>
          <w:lang w:val="en-US" w:eastAsia="zh-CN"/>
        </w:rPr>
        <w:t>甲、乙</w:t>
      </w:r>
      <w:r>
        <w:rPr>
          <w:rFonts w:hint="eastAsia" w:ascii="宋体" w:hAnsi="宋体" w:eastAsia="宋体" w:cs="宋体"/>
          <w:color w:val="auto"/>
          <w:sz w:val="24"/>
          <w:szCs w:val="24"/>
          <w:highlight w:val="none"/>
        </w:rPr>
        <w:t>双方共同派员参加，检查方式为座谈、问卷调查、查看资料及财务账册或由各方约定的其他方式等。检查时间、次数、方式、检查结论和执行违约责任等由双方协商确定，如无法达成一致的，由督查单位依据事实裁定。</w:t>
      </w:r>
    </w:p>
    <w:p w14:paraId="2F4AFB98">
      <w:pPr>
        <w:keepNext w:val="0"/>
        <w:keepLines w:val="0"/>
        <w:pageBreakBefore w:val="0"/>
        <w:widowControl w:val="0"/>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第七条  </w:t>
      </w:r>
      <w:r>
        <w:rPr>
          <w:rFonts w:hint="eastAsia" w:ascii="宋体" w:hAnsi="宋体" w:eastAsia="宋体" w:cs="宋体"/>
          <w:color w:val="auto"/>
          <w:sz w:val="24"/>
          <w:szCs w:val="24"/>
          <w:highlight w:val="none"/>
        </w:rPr>
        <w:t>本合同有效期为</w:t>
      </w:r>
      <w:r>
        <w:rPr>
          <w:rFonts w:hint="eastAsia" w:ascii="宋体" w:hAnsi="宋体" w:eastAsia="宋体" w:cs="宋体"/>
          <w:color w:val="auto"/>
          <w:sz w:val="24"/>
          <w:szCs w:val="24"/>
          <w:highlight w:val="none"/>
          <w:lang w:val="en-US" w:eastAsia="zh-CN"/>
        </w:rPr>
        <w:t>合同签订</w:t>
      </w:r>
      <w:r>
        <w:rPr>
          <w:rFonts w:hint="eastAsia" w:ascii="宋体" w:hAnsi="宋体" w:eastAsia="宋体" w:cs="宋体"/>
          <w:color w:val="auto"/>
          <w:sz w:val="24"/>
          <w:szCs w:val="24"/>
          <w:highlight w:val="none"/>
        </w:rPr>
        <w:t>之日起至该合同</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验收后止</w:t>
      </w:r>
      <w:r>
        <w:rPr>
          <w:rFonts w:hint="eastAsia" w:ascii="宋体" w:hAnsi="宋体" w:eastAsia="宋体" w:cs="宋体"/>
          <w:b/>
          <w:color w:val="auto"/>
          <w:sz w:val="24"/>
          <w:szCs w:val="24"/>
          <w:highlight w:val="none"/>
        </w:rPr>
        <w:t>。</w:t>
      </w:r>
    </w:p>
    <w:p w14:paraId="49394507">
      <w:pPr>
        <w:widowControl w:val="0"/>
        <w:spacing w:line="500" w:lineRule="exact"/>
        <w:ind w:firstLine="482"/>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rPr>
        <w:t>第八条</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lang w:val="en-US" w:eastAsia="zh-CN" w:bidi="ar-SA"/>
        </w:rPr>
        <w:t>本合同一式陆份，具有同等法律效力，甲方、乙方双方各执叁份。</w:t>
      </w:r>
    </w:p>
    <w:p w14:paraId="101631AB">
      <w:pPr>
        <w:keepNext w:val="0"/>
        <w:keepLines w:val="0"/>
        <w:pageBreakBefore w:val="0"/>
        <w:widowControl w:val="0"/>
        <w:spacing w:line="500" w:lineRule="exact"/>
        <w:ind w:firstLine="422"/>
        <w:rPr>
          <w:rFonts w:hint="eastAsia" w:ascii="宋体" w:hAnsi="宋体" w:eastAsia="宋体" w:cs="宋体"/>
          <w:color w:val="auto"/>
          <w:sz w:val="24"/>
          <w:szCs w:val="24"/>
          <w:highlight w:val="none"/>
        </w:rPr>
      </w:pPr>
    </w:p>
    <w:p w14:paraId="2516F509">
      <w:pPr>
        <w:keepNext w:val="0"/>
        <w:keepLines w:val="0"/>
        <w:pageBreakBefore w:val="0"/>
        <w:widowControl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 xml:space="preserve">：(公章)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 xml:space="preserve">：(公章)                             </w:t>
      </w:r>
    </w:p>
    <w:p w14:paraId="63EF4DFC">
      <w:pPr>
        <w:keepNext w:val="0"/>
        <w:keepLines w:val="0"/>
        <w:pageBreakBefore w:val="0"/>
        <w:widowControl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585722B2">
      <w:pPr>
        <w:pStyle w:val="31"/>
        <w:spacing w:before="120" w:beforeAutospacing="0" w:after="120" w:afterAutospacing="0" w:line="0" w:lineRule="atLeas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或盖章</w:t>
      </w:r>
      <w:r>
        <w:rPr>
          <w:rFonts w:hint="eastAsia" w:ascii="宋体" w:hAnsi="宋体" w:eastAsia="宋体" w:cs="宋体"/>
          <w:color w:val="auto"/>
          <w:sz w:val="24"/>
          <w:szCs w:val="24"/>
          <w:highlight w:val="none"/>
        </w:rPr>
        <w:t>）</w:t>
      </w:r>
    </w:p>
    <w:p w14:paraId="4640F87B">
      <w:pPr>
        <w:pStyle w:val="31"/>
        <w:spacing w:before="120" w:beforeAutospacing="0" w:after="120" w:afterAutospacing="0" w:line="0" w:lineRule="atLeast"/>
        <w:ind w:firstLine="480" w:firstLineChars="200"/>
        <w:jc w:val="both"/>
        <w:rPr>
          <w:rFonts w:hint="default" w:ascii="宋体" w:hAnsi="宋体" w:eastAsia="宋体" w:cs="宋体"/>
          <w:color w:val="auto"/>
          <w:sz w:val="24"/>
          <w:szCs w:val="24"/>
          <w:highlight w:val="none"/>
          <w:lang w:val="en-US" w:eastAsia="zh-CN"/>
        </w:rPr>
        <w:sectPr>
          <w:headerReference r:id="rId5" w:type="first"/>
          <w:headerReference r:id="rId3" w:type="default"/>
          <w:footerReference r:id="rId6" w:type="default"/>
          <w:headerReference r:id="rId4" w:type="even"/>
          <w:pgSz w:w="11906" w:h="16838"/>
          <w:pgMar w:top="1417" w:right="1800" w:bottom="1417" w:left="1800" w:header="851" w:footer="992" w:gutter="0"/>
          <w:pgBorders>
            <w:top w:val="none" w:sz="0" w:space="0"/>
            <w:left w:val="none" w:sz="0" w:space="0"/>
            <w:bottom w:val="none" w:sz="0" w:space="0"/>
            <w:right w:val="none" w:sz="0" w:space="0"/>
          </w:pgBorders>
          <w:cols w:space="425" w:num="1"/>
          <w:docGrid w:linePitch="360" w:charSpace="0"/>
        </w:sectPr>
      </w:pPr>
      <w:r>
        <w:rPr>
          <w:rFonts w:hint="eastAsia" w:ascii="宋体" w:hAnsi="宋体" w:eastAsia="宋体" w:cs="宋体"/>
          <w:color w:val="auto"/>
          <w:sz w:val="24"/>
          <w:szCs w:val="24"/>
          <w:highlight w:val="none"/>
          <w:lang w:val="en-US" w:eastAsia="zh-CN"/>
        </w:rPr>
        <w:t>日期：     年  月  日           日期：    年  月  日</w:t>
      </w:r>
    </w:p>
    <w:p w14:paraId="2B8082C3">
      <w:pPr>
        <w:keepNext w:val="0"/>
        <w:keepLines w:val="0"/>
        <w:pageBreakBefore w:val="0"/>
        <w:widowControl w:val="0"/>
        <w:spacing w:line="500" w:lineRule="exact"/>
        <w:ind w:firstLine="42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安全生产</w:t>
      </w:r>
      <w:r>
        <w:rPr>
          <w:rFonts w:hint="eastAsia" w:ascii="宋体" w:hAnsi="宋体" w:eastAsia="宋体" w:cs="宋体"/>
          <w:b/>
          <w:bCs/>
          <w:color w:val="auto"/>
          <w:sz w:val="24"/>
          <w:szCs w:val="24"/>
          <w:highlight w:val="none"/>
          <w:lang w:val="en-US" w:eastAsia="zh-CN"/>
        </w:rPr>
        <w:t>合同</w:t>
      </w:r>
    </w:p>
    <w:p w14:paraId="6835C22B">
      <w:pPr>
        <w:spacing w:line="4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72C435C">
      <w:pPr>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lang w:eastAsia="zh-CN"/>
        </w:rPr>
        <w:t>甲方</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rPr>
        <w:t>盐城市水利局</w:t>
      </w:r>
    </w:p>
    <w:p w14:paraId="5DD10F5B">
      <w:pPr>
        <w:spacing w:line="5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lang w:eastAsia="zh-CN"/>
        </w:rPr>
        <w:t>乙方</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rPr>
        <w:t xml:space="preserve">                 </w:t>
      </w:r>
    </w:p>
    <w:p w14:paraId="47D6D12E">
      <w:pPr>
        <w:keepNext w:val="0"/>
        <w:keepLines w:val="0"/>
        <w:pageBreakBefore w:val="0"/>
        <w:widowControl w:val="0"/>
        <w:spacing w:line="500" w:lineRule="exact"/>
        <w:ind w:left="239"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双方根据《中华人民共和国安全生产法》的规定，一致同意签订本安全生产协议，作为</w:t>
      </w:r>
      <w:r>
        <w:rPr>
          <w:rFonts w:hint="eastAsia" w:ascii="宋体" w:hAnsi="宋体" w:eastAsia="宋体" w:cs="宋体"/>
          <w:color w:val="auto"/>
          <w:sz w:val="24"/>
          <w:szCs w:val="24"/>
          <w:highlight w:val="none"/>
          <w:u w:val="single"/>
          <w:lang w:val="en-US" w:eastAsia="zh-CN"/>
        </w:rPr>
        <w:t>2026年盐城市水资源管理技术服务项目</w:t>
      </w:r>
      <w:r>
        <w:rPr>
          <w:rFonts w:hint="eastAsia" w:ascii="宋体" w:hAnsi="宋体" w:eastAsia="宋体" w:cs="宋体"/>
          <w:color w:val="auto"/>
          <w:sz w:val="24"/>
          <w:szCs w:val="24"/>
          <w:highlight w:val="none"/>
        </w:rPr>
        <w:t>合同的附件，并与</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 xml:space="preserve">合同具有同等的法律效力。 </w:t>
      </w:r>
    </w:p>
    <w:p w14:paraId="7A16A0D0">
      <w:pPr>
        <w:keepNext w:val="0"/>
        <w:keepLines w:val="0"/>
        <w:pageBreakBefore w:val="0"/>
        <w:widowControl w:val="0"/>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第一条 安全生产目标 </w:t>
      </w:r>
    </w:p>
    <w:p w14:paraId="25099ACA">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遵守安全生产的规定，实现安全生产管理目标：无人员伤亡、无触电、无火灾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无溺水</w:t>
      </w:r>
      <w:r>
        <w:rPr>
          <w:rFonts w:hint="eastAsia" w:ascii="宋体" w:hAnsi="宋体" w:eastAsia="宋体" w:cs="宋体"/>
          <w:color w:val="auto"/>
          <w:sz w:val="24"/>
          <w:szCs w:val="24"/>
          <w:highlight w:val="none"/>
        </w:rPr>
        <w:t xml:space="preserve">等安全事故。 </w:t>
      </w:r>
    </w:p>
    <w:p w14:paraId="330F03DA">
      <w:pPr>
        <w:keepNext w:val="0"/>
        <w:keepLines w:val="0"/>
        <w:pageBreakBefore w:val="0"/>
        <w:widowControl w:val="0"/>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第二条 甲方的权利和义务 </w:t>
      </w:r>
    </w:p>
    <w:p w14:paraId="5C611671">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 xml:space="preserve">甲方的权利 </w:t>
      </w:r>
    </w:p>
    <w:p w14:paraId="0602D1A2">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甲方有权对乙方执行安全生产措施不到位之处，要求乙方立即进行整改。 </w:t>
      </w:r>
    </w:p>
    <w:p w14:paraId="6F37EFF4">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在确认双方无遗留劳动安全纠纷后，与乙方进行财务结算。 </w:t>
      </w:r>
    </w:p>
    <w:p w14:paraId="347878BB">
      <w:pPr>
        <w:keepNext w:val="0"/>
        <w:keepLines w:val="0"/>
        <w:pageBreakBefore w:val="0"/>
        <w:widowControl w:val="0"/>
        <w:spacing w:line="500" w:lineRule="exact"/>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甲方的义务 </w:t>
      </w:r>
    </w:p>
    <w:p w14:paraId="3F0C952C">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协助乙方做好作业前的安全教育和考核工作。 </w:t>
      </w:r>
    </w:p>
    <w:p w14:paraId="3E0D2D73">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介绍作业环境，为乙方提供必要的安全作业条件。 </w:t>
      </w:r>
    </w:p>
    <w:p w14:paraId="111C263E">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乙方人员在作业期间，造成伤亡、火灾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溺水</w:t>
      </w:r>
      <w:r>
        <w:rPr>
          <w:rFonts w:hint="eastAsia" w:ascii="宋体" w:hAnsi="宋体" w:eastAsia="宋体" w:cs="宋体"/>
          <w:color w:val="auto"/>
          <w:sz w:val="24"/>
          <w:szCs w:val="24"/>
          <w:highlight w:val="none"/>
        </w:rPr>
        <w:t xml:space="preserve">等事故（包括由乙方责任造成甲方人员、他方人员、行人伤亡等），甲方有协助紧急抢救伤员的义务。 </w:t>
      </w:r>
    </w:p>
    <w:p w14:paraId="192CD168">
      <w:pPr>
        <w:keepNext w:val="0"/>
        <w:keepLines w:val="0"/>
        <w:pageBreakBefore w:val="0"/>
        <w:widowControl w:val="0"/>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乙方的义务 </w:t>
      </w:r>
    </w:p>
    <w:p w14:paraId="23700481">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乙方必须认真对本单位员工进行安全生产制度及安全技术知识教育，增强法制观念，提高员工的安全生产意识和自我保护能力，督促员工自觉遵守施工现场安全规定。 </w:t>
      </w:r>
    </w:p>
    <w:p w14:paraId="2A35BD16">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乙方现场作业人员应配戴符合安全要求的防护用品。 </w:t>
      </w:r>
    </w:p>
    <w:p w14:paraId="6B4DCBA6">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乙方现场应按照有关消防管理条例合理配备消防器材；同时设置应急救援医疗包。 </w:t>
      </w:r>
    </w:p>
    <w:p w14:paraId="365E01EB">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乙方在现场工作期间必须严格执行和遵守甲方的安全生产、防火管理的各类规定，接受甲方的督促、检查和指导。对于查出的安全隐患，乙方必须限期整改。 </w:t>
      </w:r>
    </w:p>
    <w:p w14:paraId="33058F48">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乙方在本</w:t>
      </w:r>
      <w:r>
        <w:rPr>
          <w:rFonts w:hint="eastAsia" w:ascii="宋体" w:hAnsi="宋体" w:eastAsia="宋体" w:cs="宋体"/>
          <w:color w:val="auto"/>
          <w:sz w:val="24"/>
          <w:szCs w:val="24"/>
          <w:highlight w:val="none"/>
          <w:lang w:val="en-US" w:eastAsia="zh-CN"/>
        </w:rPr>
        <w:t>服务项目</w:t>
      </w:r>
      <w:r>
        <w:rPr>
          <w:rFonts w:hint="eastAsia" w:ascii="宋体" w:hAnsi="宋体" w:eastAsia="宋体" w:cs="宋体"/>
          <w:color w:val="auto"/>
          <w:sz w:val="24"/>
          <w:szCs w:val="24"/>
          <w:highlight w:val="none"/>
        </w:rPr>
        <w:t xml:space="preserve">工作过程中发生的伤亡事故，均由乙方承担全部责任。 </w:t>
      </w:r>
    </w:p>
    <w:p w14:paraId="5925C2A5">
      <w:pPr>
        <w:keepNext w:val="0"/>
        <w:keepLines w:val="0"/>
        <w:pageBreakBefore w:val="0"/>
        <w:widowControl w:val="0"/>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w:t>
      </w:r>
    </w:p>
    <w:p w14:paraId="118D6D1D">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安全事故的违约责任 </w:t>
      </w:r>
    </w:p>
    <w:p w14:paraId="22C64050">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当发生安全事故的，乙方承担因此造成的全部损失，并承担合同额 5%的违约金，甲方有权终止合同，乙方须无条件撤场。 </w:t>
      </w:r>
    </w:p>
    <w:p w14:paraId="12A90919">
      <w:pPr>
        <w:keepNext w:val="0"/>
        <w:keepLines w:val="0"/>
        <w:pageBreakBefore w:val="0"/>
        <w:widowControl w:val="0"/>
        <w:spacing w:line="500" w:lineRule="exact"/>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 其他 </w:t>
      </w:r>
    </w:p>
    <w:p w14:paraId="5BB2A677">
      <w:pPr>
        <w:keepNext w:val="0"/>
        <w:keepLines w:val="0"/>
        <w:pageBreakBefore w:val="0"/>
        <w:widowControl w:val="0"/>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乙方发生安全事故的，由乙方负责事故上报，经济赔偿及善后处理。 </w:t>
      </w:r>
    </w:p>
    <w:p w14:paraId="3460036A">
      <w:pPr>
        <w:widowControl w:val="0"/>
        <w:spacing w:line="500" w:lineRule="exact"/>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val="en-US" w:eastAsia="zh-CN" w:bidi="ar-SA"/>
        </w:rPr>
        <w:t>本合同一式陆份，具有同等法律效力，甲方、乙方双方各执叁份。</w:t>
      </w:r>
    </w:p>
    <w:p w14:paraId="6FB401DC">
      <w:pPr>
        <w:widowControl/>
        <w:spacing w:line="360" w:lineRule="auto"/>
        <w:ind w:firstLine="420"/>
        <w:contextualSpacing/>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（以下无正文） </w:t>
      </w:r>
    </w:p>
    <w:p w14:paraId="08F75212">
      <w:pPr>
        <w:pStyle w:val="251"/>
        <w:tabs>
          <w:tab w:val="left" w:pos="4733"/>
        </w:tabs>
        <w:spacing w:line="360" w:lineRule="auto"/>
        <w:ind w:firstLine="420"/>
        <w:contextualSpacing/>
        <w:jc w:val="left"/>
        <w:rPr>
          <w:rFonts w:hint="eastAsia" w:ascii="宋体" w:hAnsi="宋体" w:eastAsia="宋体" w:cs="宋体"/>
          <w:color w:val="auto"/>
          <w:sz w:val="24"/>
          <w:szCs w:val="24"/>
          <w:highlight w:val="none"/>
          <w:lang w:eastAsia="en-US"/>
        </w:rPr>
      </w:pPr>
    </w:p>
    <w:p w14:paraId="4B196F6D">
      <w:pPr>
        <w:keepNext w:val="0"/>
        <w:keepLines w:val="0"/>
        <w:pageBreakBefore w:val="0"/>
        <w:widowControl w:val="0"/>
        <w:spacing w:line="5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 xml:space="preserve">：(公章)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 xml:space="preserve">：(公章)                             </w:t>
      </w:r>
    </w:p>
    <w:p w14:paraId="30ECF869">
      <w:pPr>
        <w:keepNext w:val="0"/>
        <w:keepLines w:val="0"/>
        <w:pageBreakBefore w:val="0"/>
        <w:widowControl w:val="0"/>
        <w:spacing w:line="5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法定代表人或其委托代理人：</w:t>
      </w:r>
    </w:p>
    <w:p w14:paraId="5E13FB34">
      <w:pPr>
        <w:keepNext w:val="0"/>
        <w:keepLines w:val="0"/>
        <w:pageBreakBefore w:val="0"/>
        <w:widowControl w:val="0"/>
        <w:spacing w:line="5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val="en-US" w:eastAsia="zh-CN"/>
        </w:rPr>
        <w:t>或盖章</w:t>
      </w:r>
      <w:r>
        <w:rPr>
          <w:rFonts w:hint="eastAsia" w:ascii="宋体" w:hAnsi="宋体" w:eastAsia="宋体" w:cs="宋体"/>
          <w:color w:val="auto"/>
          <w:sz w:val="24"/>
          <w:szCs w:val="24"/>
          <w:highlight w:val="none"/>
        </w:rPr>
        <w:t>）                    （签字</w:t>
      </w:r>
      <w:r>
        <w:rPr>
          <w:rFonts w:hint="eastAsia" w:ascii="宋体" w:hAnsi="宋体" w:eastAsia="宋体" w:cs="宋体"/>
          <w:color w:val="auto"/>
          <w:sz w:val="24"/>
          <w:szCs w:val="24"/>
          <w:highlight w:val="none"/>
          <w:lang w:val="en-US" w:eastAsia="zh-CN"/>
        </w:rPr>
        <w:t>或盖章</w:t>
      </w:r>
      <w:r>
        <w:rPr>
          <w:rFonts w:hint="eastAsia" w:ascii="宋体" w:hAnsi="宋体" w:eastAsia="宋体" w:cs="宋体"/>
          <w:color w:val="auto"/>
          <w:sz w:val="24"/>
          <w:szCs w:val="24"/>
          <w:highlight w:val="none"/>
        </w:rPr>
        <w:t>）</w:t>
      </w:r>
    </w:p>
    <w:p w14:paraId="40C3E0F3">
      <w:pPr>
        <w:keepNext w:val="0"/>
        <w:keepLines w:val="0"/>
        <w:pageBreakBefore w:val="0"/>
        <w:widowControl w:val="0"/>
        <w:spacing w:line="500" w:lineRule="exact"/>
        <w:ind w:firstLine="720" w:firstLineChars="300"/>
        <w:rPr>
          <w:rFonts w:hint="default" w:ascii="宋体" w:hAnsi="宋体" w:eastAsia="宋体" w:cs="宋体"/>
          <w:b/>
          <w:bCs/>
          <w:color w:val="auto"/>
          <w:sz w:val="24"/>
          <w:szCs w:val="24"/>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linePitch="360" w:charSpace="0"/>
        </w:sectPr>
      </w:pPr>
      <w:r>
        <w:rPr>
          <w:rFonts w:hint="eastAsia" w:ascii="宋体" w:hAnsi="宋体" w:eastAsia="宋体" w:cs="宋体"/>
          <w:color w:val="auto"/>
          <w:sz w:val="24"/>
          <w:szCs w:val="24"/>
          <w:highlight w:val="none"/>
          <w:lang w:val="en-US" w:eastAsia="zh-CN"/>
        </w:rPr>
        <w:t>日期：     年  月  日             日期：     年  月  日</w:t>
      </w:r>
    </w:p>
    <w:p w14:paraId="335B4DD1">
      <w:pPr>
        <w:pStyle w:val="31"/>
        <w:spacing w:before="120" w:beforeAutospacing="0" w:after="120" w:afterAutospacing="0" w:line="0" w:lineRule="atLeast"/>
        <w:jc w:val="center"/>
        <w:rPr>
          <w:rFonts w:ascii="宋体" w:hAnsi="宋体" w:eastAsia="宋体" w:cs="宋体"/>
          <w:color w:val="auto"/>
          <w:highlight w:val="none"/>
        </w:rPr>
      </w:pPr>
      <w:r>
        <w:rPr>
          <w:rFonts w:hint="eastAsia" w:ascii="宋体" w:hAnsi="宋体" w:eastAsia="宋体" w:cs="宋体"/>
          <w:b/>
          <w:bCs/>
          <w:color w:val="auto"/>
          <w:sz w:val="44"/>
          <w:szCs w:val="44"/>
          <w:highlight w:val="none"/>
        </w:rPr>
        <w:t>第四章 采购需求</w:t>
      </w:r>
    </w:p>
    <w:p w14:paraId="379EE05C">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auto"/>
          <w:highlight w:val="none"/>
        </w:rPr>
      </w:pPr>
      <w:bookmarkStart w:id="144" w:name="_Toc49090575"/>
      <w:bookmarkStart w:id="145" w:name="_Toc26554093"/>
    </w:p>
    <w:p w14:paraId="11DB1D4E">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ascii="宋体" w:hAnsi="宋体" w:eastAsia="宋体" w:cs="宋体"/>
          <w:color w:val="auto"/>
          <w:highlight w:val="none"/>
        </w:rPr>
      </w:pPr>
      <w:r>
        <w:rPr>
          <w:rFonts w:hint="eastAsia" w:ascii="宋体" w:hAnsi="宋体" w:eastAsia="宋体" w:cs="宋体"/>
          <w:color w:val="auto"/>
          <w:highlight w:val="none"/>
        </w:rPr>
        <w:t>项目属性:</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类项目。</w:t>
      </w:r>
      <w:bookmarkEnd w:id="144"/>
      <w:bookmarkEnd w:id="145"/>
    </w:p>
    <w:p w14:paraId="1E14DFD7">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ascii="宋体" w:hAnsi="宋体" w:eastAsia="宋体" w:cs="宋体"/>
          <w:b/>
          <w:color w:val="auto"/>
          <w:highlight w:val="none"/>
        </w:rPr>
      </w:pPr>
    </w:p>
    <w:p w14:paraId="2FF01C59">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ascii="宋体" w:hAnsi="宋体" w:eastAsia="宋体" w:cs="宋体"/>
          <w:b/>
          <w:color w:val="auto"/>
          <w:highlight w:val="none"/>
        </w:rPr>
      </w:pPr>
      <w:r>
        <w:rPr>
          <w:rFonts w:hint="eastAsia" w:ascii="宋体" w:hAnsi="宋体" w:eastAsia="宋体" w:cs="宋体"/>
          <w:b/>
          <w:color w:val="auto"/>
          <w:highlight w:val="none"/>
        </w:rPr>
        <w:t>一、项目基本要求：</w:t>
      </w:r>
    </w:p>
    <w:p w14:paraId="6E6D06E7">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1、项目名称：</w:t>
      </w:r>
      <w:r>
        <w:rPr>
          <w:rFonts w:hint="eastAsia" w:ascii="宋体" w:hAnsi="宋体" w:eastAsia="宋体" w:cs="宋体"/>
          <w:bCs/>
          <w:color w:val="auto"/>
          <w:highlight w:val="none"/>
          <w:lang w:eastAsia="zh-CN"/>
        </w:rPr>
        <w:t>2026年盐城市水资源管理技术服务项目</w:t>
      </w:r>
    </w:p>
    <w:p w14:paraId="4EB048C2">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2、预算金额：</w:t>
      </w:r>
      <w:r>
        <w:rPr>
          <w:rFonts w:hint="eastAsia" w:ascii="宋体" w:hAnsi="宋体" w:eastAsia="宋体" w:cs="宋体"/>
          <w:bCs/>
          <w:color w:val="auto"/>
          <w:highlight w:val="none"/>
          <w:lang w:val="en-US" w:eastAsia="zh-CN"/>
        </w:rPr>
        <w:t>199万</w:t>
      </w:r>
      <w:r>
        <w:rPr>
          <w:rFonts w:hint="eastAsia" w:ascii="宋体" w:hAnsi="宋体" w:eastAsia="宋体" w:cs="宋体"/>
          <w:bCs/>
          <w:color w:val="auto"/>
          <w:highlight w:val="none"/>
        </w:rPr>
        <w:t>元</w:t>
      </w:r>
    </w:p>
    <w:p w14:paraId="65FB9067">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3、最高限价：</w:t>
      </w:r>
      <w:r>
        <w:rPr>
          <w:rFonts w:hint="eastAsia" w:ascii="宋体" w:hAnsi="宋体" w:eastAsia="宋体" w:cs="宋体"/>
          <w:bCs/>
          <w:color w:val="auto"/>
          <w:highlight w:val="none"/>
          <w:lang w:val="en-US" w:eastAsia="zh-CN"/>
        </w:rPr>
        <w:t>199万</w:t>
      </w:r>
      <w:r>
        <w:rPr>
          <w:rFonts w:hint="eastAsia" w:ascii="宋体" w:hAnsi="宋体" w:eastAsia="宋体" w:cs="宋体"/>
          <w:bCs/>
          <w:color w:val="auto"/>
          <w:highlight w:val="none"/>
        </w:rPr>
        <w:t>元</w:t>
      </w:r>
    </w:p>
    <w:p w14:paraId="3143BCF9">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4、采购内容：</w:t>
      </w:r>
      <w:r>
        <w:rPr>
          <w:rFonts w:hint="eastAsia" w:ascii="宋体" w:hAnsi="宋体" w:eastAsia="宋体" w:cs="宋体"/>
          <w:bCs/>
          <w:color w:val="auto"/>
          <w:highlight w:val="none"/>
          <w:lang w:eastAsia="zh-CN"/>
        </w:rPr>
        <w:t>对盐城市重点骨干河道、饮用水水源地进行水质监测，对地下水进行水位监测与分析，对重点河湖开展水生态监测、生态水位（流量）监测，并开展水源地长效管理与保护评估、生态水位（流量）保障评估等工作，根据实测水文、水质资料，编制《盐城市水资源公报》、《地下水监测报告》、《水源地长效管理与保护评估报告》、《生态水位（流量）保障评估报告》等专项报告</w:t>
      </w:r>
      <w:r>
        <w:rPr>
          <w:rFonts w:hint="eastAsia" w:ascii="宋体" w:hAnsi="宋体" w:eastAsia="宋体" w:cs="宋体"/>
          <w:bCs/>
          <w:color w:val="auto"/>
          <w:highlight w:val="none"/>
        </w:rPr>
        <w:t>。</w:t>
      </w:r>
    </w:p>
    <w:p w14:paraId="4438ED19">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5、合同履行期限（服务期）：</w:t>
      </w:r>
      <w:r>
        <w:rPr>
          <w:rFonts w:hint="eastAsia" w:ascii="宋体" w:hAnsi="宋体" w:eastAsia="宋体" w:cs="宋体"/>
          <w:bCs/>
          <w:color w:val="auto"/>
          <w:highlight w:val="none"/>
          <w:lang w:val="en-US" w:eastAsia="zh-CN"/>
        </w:rPr>
        <w:t>1年，自合同签订之日起算</w:t>
      </w:r>
      <w:r>
        <w:rPr>
          <w:rFonts w:hint="eastAsia" w:ascii="宋体" w:hAnsi="宋体" w:eastAsia="宋体" w:cs="宋体"/>
          <w:bCs/>
          <w:color w:val="auto"/>
          <w:highlight w:val="none"/>
        </w:rPr>
        <w:t>。</w:t>
      </w:r>
    </w:p>
    <w:p w14:paraId="2D7D92E3">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b/>
          <w:color w:val="auto"/>
          <w:highlight w:val="none"/>
        </w:rPr>
      </w:pPr>
      <w:r>
        <w:rPr>
          <w:rFonts w:hint="eastAsia" w:ascii="宋体" w:hAnsi="宋体" w:eastAsia="宋体" w:cs="宋体"/>
          <w:bCs/>
          <w:color w:val="auto"/>
          <w:highlight w:val="none"/>
        </w:rPr>
        <w:t>6、质量要求：合格且符合采购人要求。</w:t>
      </w:r>
    </w:p>
    <w:p w14:paraId="1821E06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default" w:ascii="宋体" w:hAnsi="宋体" w:cs="宋体" w:eastAsiaTheme="minorEastAsia"/>
          <w:b/>
          <w:color w:val="auto"/>
          <w:sz w:val="24"/>
          <w:highlight w:val="none"/>
          <w:lang w:val="en-US" w:eastAsia="zh-CN"/>
        </w:rPr>
      </w:pPr>
      <w:r>
        <w:rPr>
          <w:rFonts w:hint="eastAsia" w:ascii="宋体" w:hAnsi="宋体" w:cs="宋体"/>
          <w:b/>
          <w:color w:val="auto"/>
          <w:sz w:val="24"/>
          <w:highlight w:val="none"/>
        </w:rPr>
        <w:t>二、</w:t>
      </w:r>
      <w:r>
        <w:rPr>
          <w:rFonts w:hint="eastAsia" w:ascii="宋体" w:hAnsi="宋体" w:cs="宋体"/>
          <w:b/>
          <w:color w:val="auto"/>
          <w:sz w:val="24"/>
          <w:highlight w:val="none"/>
          <w:lang w:val="en-US" w:eastAsia="zh-CN"/>
        </w:rPr>
        <w:t>服务内容及要求</w:t>
      </w:r>
    </w:p>
    <w:p w14:paraId="0EA7110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2"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bCs/>
          <w:color w:val="auto"/>
          <w:sz w:val="24"/>
          <w:szCs w:val="24"/>
          <w:highlight w:val="none"/>
          <w:lang w:val="en-US" w:eastAsia="zh-CN" w:bidi="ar-SA"/>
        </w:rPr>
        <w:t>（一）骨干河道监测</w:t>
      </w:r>
    </w:p>
    <w:p w14:paraId="4F8EE18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1、工作内容：对全市91条跨县重要河道、县域重要河道（详见附表1）水质进行监测，每月上半月监测1次，共监测12个月。</w:t>
      </w:r>
    </w:p>
    <w:p w14:paraId="0AA19F1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监测项目：10项（水温、电导率、浊度、pH、溶解氧、高锰酸盐指数、氨氮、总磷、总氮、化学需氧量等10项）。</w:t>
      </w:r>
    </w:p>
    <w:p w14:paraId="59E4874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每季度第一个月，开展一次22项指标监测（不含常规24项中石油类、粪大肠菌群），如其中有上述10项之外的1项超标，则下个月继续开展超标站点的22项指标监测；如无，则下个月监测项目为10项。</w:t>
      </w:r>
    </w:p>
    <w:p w14:paraId="115996C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2、工作要求：监测当月月底前将监测成果报送市水利局。合同期满前形成监测成果报告（含监测资料），报送纸质版本10套至市水利局。</w:t>
      </w:r>
    </w:p>
    <w:p w14:paraId="016ACD6D">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2"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bCs/>
          <w:color w:val="auto"/>
          <w:sz w:val="24"/>
          <w:szCs w:val="24"/>
          <w:highlight w:val="none"/>
          <w:lang w:val="en-US" w:eastAsia="zh-CN" w:bidi="ar-SA"/>
        </w:rPr>
        <w:t>（二）饮用水源地水质监测</w:t>
      </w:r>
    </w:p>
    <w:p w14:paraId="5D8FE6F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1、工作内容：每月上半月对全市4处乡镇集中式饮用水水源地、3处应急水源地（详见附表2）取样监测，共监测12个月。监测项目：《地表水环境质量标准》（GB3838-2002）规定的24项基本项目和5项水源地补充项目。</w:t>
      </w:r>
    </w:p>
    <w:p w14:paraId="7D7E4CCD">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2、工作要求：监测当月月底前将监测成果报送市水利局。</w:t>
      </w:r>
      <w:r>
        <w:rPr>
          <w:rFonts w:hint="eastAsia" w:ascii="宋体" w:hAnsi="宋体" w:cs="宋体"/>
          <w:bCs/>
          <w:color w:val="auto"/>
          <w:sz w:val="24"/>
          <w:highlight w:val="none"/>
          <w:lang w:val="en-US" w:eastAsia="zh-CN"/>
        </w:rPr>
        <w:t>合同期满</w:t>
      </w:r>
      <w:r>
        <w:rPr>
          <w:rFonts w:hint="eastAsia" w:ascii="宋体" w:hAnsi="宋体" w:cs="宋体"/>
          <w:bCs/>
          <w:color w:val="auto"/>
          <w:sz w:val="24"/>
          <w:highlight w:val="none"/>
        </w:rPr>
        <w:t>前</w:t>
      </w:r>
      <w:r>
        <w:rPr>
          <w:rFonts w:hint="eastAsia" w:ascii="宋体" w:hAnsi="宋体" w:cs="宋体"/>
          <w:bCs/>
          <w:color w:val="auto"/>
          <w:sz w:val="24"/>
          <w:highlight w:val="none"/>
          <w:lang w:val="en-US" w:eastAsia="zh-CN"/>
        </w:rPr>
        <w:t>形成监测成果报告（含</w:t>
      </w:r>
      <w:r>
        <w:rPr>
          <w:rFonts w:hint="eastAsia" w:ascii="宋体" w:hAnsi="宋体" w:cs="宋体"/>
          <w:bCs/>
          <w:color w:val="auto"/>
          <w:sz w:val="24"/>
          <w:highlight w:val="none"/>
        </w:rPr>
        <w:t>监测资料</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，报送纸质版本10套</w:t>
      </w:r>
      <w:r>
        <w:rPr>
          <w:rFonts w:hint="eastAsia" w:ascii="宋体" w:hAnsi="宋体" w:cs="宋体"/>
          <w:color w:val="auto"/>
          <w:sz w:val="24"/>
          <w:highlight w:val="none"/>
          <w:lang w:val="en-US" w:eastAsia="zh-CN"/>
        </w:rPr>
        <w:t>至市水利局</w:t>
      </w:r>
      <w:r>
        <w:rPr>
          <w:rFonts w:hint="eastAsia" w:ascii="宋体" w:hAnsi="宋体" w:cs="宋体"/>
          <w:bCs/>
          <w:color w:val="auto"/>
          <w:sz w:val="24"/>
          <w:highlight w:val="none"/>
        </w:rPr>
        <w:t>。</w:t>
      </w:r>
    </w:p>
    <w:p w14:paraId="433C601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2"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bCs/>
          <w:color w:val="auto"/>
          <w:sz w:val="24"/>
          <w:szCs w:val="24"/>
          <w:highlight w:val="none"/>
          <w:lang w:val="en-US" w:eastAsia="zh-CN" w:bidi="ar-SA"/>
        </w:rPr>
        <w:t>（三）地下水水位监测与分析</w:t>
      </w:r>
    </w:p>
    <w:p w14:paraId="304DC56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1、工作内容：承担全市省级地下水监测井（详见附表3）水位监测和资料的整理分析，每月负责对各地上报的地下水水位监测原始资料整理、校核与分析，编制盐城市地下水监测季报、年报；合同期内开展2次全市范围内省级地下水监测井水位普查监测工作。</w:t>
      </w:r>
    </w:p>
    <w:p w14:paraId="456D843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2、工作要求：每月月底前将上月《盐城市地下水监测成果统计成果表》电子文档上报市水利局；每季度次月底前完成《盐城市地下水监测季报》（送审稿）上报审查，审查后的正式成果一式45份及相应电子文档报送市水利局；2027年2月25日前完成《盐城市地下水监测年报》（送审稿），经市水利局审定后的正式成果一式45份及相应电子文档报送市水利局，并将监测分析成果纳入地下水监测年报、盐城市水资源公报。</w:t>
      </w:r>
    </w:p>
    <w:p w14:paraId="14E78BF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2"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bCs/>
          <w:color w:val="auto"/>
          <w:sz w:val="24"/>
          <w:szCs w:val="24"/>
          <w:highlight w:val="none"/>
          <w:lang w:val="en-US" w:eastAsia="zh-CN" w:bidi="ar-SA"/>
        </w:rPr>
        <w:t>（四）水生态监测</w:t>
      </w:r>
    </w:p>
    <w:p w14:paraId="4858EEB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1、工作内容：对境内串场河等9条河道（详见附表4）每季度开展1次监测，合同期内共开展4次。监测项目：浮游植物、浮游动物、底栖动物、着生生物、水生维管束植物等，同步开展水体理化指标监测。</w:t>
      </w:r>
    </w:p>
    <w:p w14:paraId="6D57F02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2、工作要求：每季度末前将监测成果报送市水利局；合同期满前形成监测成果报告（含监测资料），报送纸质版本10套至市水利局。</w:t>
      </w:r>
    </w:p>
    <w:p w14:paraId="5C35D50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2"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bCs/>
          <w:color w:val="auto"/>
          <w:sz w:val="24"/>
          <w:szCs w:val="24"/>
          <w:highlight w:val="none"/>
          <w:lang w:val="en-US" w:eastAsia="zh-CN" w:bidi="ar-SA"/>
        </w:rPr>
        <w:t>（五）重点河湖生态水位（流量）监测</w:t>
      </w:r>
    </w:p>
    <w:p w14:paraId="47D5121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1、工作内容：对全市已发布生态水位的19条河道（详见表5）水位进行监测，并编制</w:t>
      </w:r>
      <w:r>
        <w:rPr>
          <w:rFonts w:hint="eastAsia" w:ascii="宋体" w:hAnsi="宋体" w:cs="宋体"/>
          <w:bCs/>
          <w:color w:val="auto"/>
          <w:sz w:val="24"/>
          <w:highlight w:val="none"/>
          <w:lang w:val="en-US" w:eastAsia="zh-CN"/>
        </w:rPr>
        <w:t>月度评估表、</w:t>
      </w:r>
      <w:r>
        <w:rPr>
          <w:rFonts w:hint="eastAsia" w:ascii="宋体" w:hAnsi="宋体" w:cs="宋体" w:eastAsiaTheme="minorEastAsia"/>
          <w:b w:val="0"/>
          <w:bCs w:val="0"/>
          <w:color w:val="auto"/>
          <w:sz w:val="24"/>
          <w:szCs w:val="24"/>
          <w:highlight w:val="none"/>
          <w:lang w:val="en-US" w:eastAsia="zh-CN" w:bidi="ar-SA"/>
        </w:rPr>
        <w:t>季度评估表及年度评估报告。监测频次：采用在线监测的控制断面，监测频次原则上按24段制报送。监测指标：水位（流量）。</w:t>
      </w:r>
    </w:p>
    <w:p w14:paraId="24E030A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2、工作要求：月度评估要求每月10日前报送上月生态水位评估表，季度评估要求下季度首月10工作日前完成；年评估要在2027年1月10日前将整编的上一年度河湖控制断面逐日平均水位（或流量）资料和年度评估成果报送市水利局。</w:t>
      </w:r>
    </w:p>
    <w:p w14:paraId="5A5D65B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2"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bCs/>
          <w:color w:val="auto"/>
          <w:sz w:val="24"/>
          <w:szCs w:val="24"/>
          <w:highlight w:val="none"/>
          <w:lang w:val="en-US" w:eastAsia="zh-CN" w:bidi="ar-SA"/>
        </w:rPr>
        <w:t>（六）水源地长效管理与保护评估报告</w:t>
      </w:r>
    </w:p>
    <w:p w14:paraId="7B2C041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1、工作内容：对全市17个集中式饮用水水源地（详见表6）的水量达标情况、水质达标情况、安全监控体系达标建设情况、管理体系达标建设情况等内容进行调查评估，并分别编制形成水源地长效管理与保护评估报告。</w:t>
      </w:r>
    </w:p>
    <w:p w14:paraId="2D62D96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2、工作要求：2026年12月20日前完成17个集中式饮用水水源地2026年长效管理与保护评估报告，通过专家审查后一式5份及相应电子文档报送市水利局。</w:t>
      </w:r>
    </w:p>
    <w:p w14:paraId="3416DF4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2"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bCs/>
          <w:color w:val="auto"/>
          <w:sz w:val="24"/>
          <w:szCs w:val="24"/>
          <w:highlight w:val="none"/>
          <w:lang w:val="en-US" w:eastAsia="zh-CN" w:bidi="ar-SA"/>
        </w:rPr>
        <w:t>（七）《盐城市水资源公报》编制</w:t>
      </w:r>
    </w:p>
    <w:p w14:paraId="5AF3522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val="0"/>
          <w:bCs w:val="0"/>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1、工作内容：乙方根据本年度水文监测资料和甲方提供的经济社会调查统计资料、用水量资料等，进行盐城市水资源量计算、供用水分析和水资源质量分析，并按大纲要求编制《盐城市水资源公报》。</w:t>
      </w:r>
    </w:p>
    <w:p w14:paraId="57ED7EC2">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宋体" w:hAnsi="宋体" w:cs="宋体" w:eastAsiaTheme="minorEastAsia"/>
          <w:b/>
          <w:bCs/>
          <w:color w:val="auto"/>
          <w:sz w:val="24"/>
          <w:szCs w:val="24"/>
          <w:highlight w:val="none"/>
          <w:lang w:val="en-US" w:eastAsia="zh-CN" w:bidi="ar-SA"/>
        </w:rPr>
      </w:pPr>
      <w:r>
        <w:rPr>
          <w:rFonts w:hint="eastAsia" w:ascii="宋体" w:hAnsi="宋体" w:cs="宋体" w:eastAsiaTheme="minorEastAsia"/>
          <w:b w:val="0"/>
          <w:bCs w:val="0"/>
          <w:color w:val="auto"/>
          <w:sz w:val="24"/>
          <w:szCs w:val="24"/>
          <w:highlight w:val="none"/>
          <w:lang w:val="en-US" w:eastAsia="zh-CN" w:bidi="ar-SA"/>
        </w:rPr>
        <w:t>2、工作要求：2027年3月底前完成《盐城市水资源公报》初稿编制，通过审查</w:t>
      </w:r>
      <w:r>
        <w:rPr>
          <w:rFonts w:hint="eastAsia" w:ascii="宋体" w:hAnsi="宋体" w:cs="宋体"/>
          <w:b w:val="0"/>
          <w:bCs w:val="0"/>
          <w:color w:val="auto"/>
          <w:sz w:val="24"/>
          <w:szCs w:val="24"/>
          <w:highlight w:val="none"/>
          <w:lang w:val="en-US" w:eastAsia="zh-CN" w:bidi="ar-SA"/>
        </w:rPr>
        <w:t>（或验收）</w:t>
      </w:r>
      <w:r>
        <w:rPr>
          <w:rFonts w:hint="eastAsia" w:ascii="宋体" w:hAnsi="宋体" w:cs="宋体" w:eastAsiaTheme="minorEastAsia"/>
          <w:b w:val="0"/>
          <w:bCs w:val="0"/>
          <w:color w:val="auto"/>
          <w:sz w:val="24"/>
          <w:szCs w:val="24"/>
          <w:highlight w:val="none"/>
          <w:lang w:val="en-US" w:eastAsia="zh-CN" w:bidi="ar-SA"/>
        </w:rPr>
        <w:t>后一式45份及相应电子文档报送市水利局。如有特殊情况，须征得市水利局同意后顺延</w:t>
      </w:r>
      <w:r>
        <w:rPr>
          <w:rFonts w:hint="eastAsia" w:ascii="宋体" w:hAnsi="宋体" w:cs="宋体"/>
          <w:b w:val="0"/>
          <w:bCs w:val="0"/>
          <w:color w:val="auto"/>
          <w:sz w:val="24"/>
          <w:szCs w:val="24"/>
          <w:highlight w:val="none"/>
          <w:lang w:val="en-US" w:eastAsia="zh-CN" w:bidi="ar-SA"/>
        </w:rPr>
        <w:t>。</w:t>
      </w:r>
    </w:p>
    <w:p w14:paraId="18E7681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2" w:firstLineChars="200"/>
        <w:textAlignment w:val="auto"/>
        <w:rPr>
          <w:rFonts w:hint="default" w:ascii="宋体" w:hAnsi="宋体" w:cs="宋体"/>
          <w:b/>
          <w:bCs/>
          <w:color w:val="auto"/>
          <w:sz w:val="24"/>
          <w:highlight w:val="none"/>
          <w:lang w:val="en-US"/>
        </w:rPr>
      </w:pPr>
      <w:r>
        <w:rPr>
          <w:rFonts w:hint="eastAsia" w:ascii="宋体" w:hAnsi="宋体" w:cs="宋体" w:eastAsiaTheme="minorEastAsia"/>
          <w:b/>
          <w:bCs/>
          <w:color w:val="auto"/>
          <w:sz w:val="24"/>
          <w:szCs w:val="24"/>
          <w:highlight w:val="none"/>
          <w:lang w:val="en-US" w:eastAsia="zh-CN" w:bidi="ar-SA"/>
        </w:rPr>
        <w:t>三、</w:t>
      </w:r>
      <w:r>
        <w:rPr>
          <w:rFonts w:hint="eastAsia" w:ascii="宋体" w:hAnsi="宋体" w:cs="宋体"/>
          <w:b/>
          <w:bCs/>
          <w:color w:val="auto"/>
          <w:sz w:val="24"/>
          <w:szCs w:val="24"/>
          <w:highlight w:val="none"/>
          <w:lang w:val="en-US" w:eastAsia="zh-CN" w:bidi="ar-SA"/>
        </w:rPr>
        <w:t>附表</w:t>
      </w:r>
    </w:p>
    <w:p w14:paraId="40F9354D">
      <w:pPr>
        <w:spacing w:line="500" w:lineRule="exact"/>
        <w:jc w:val="center"/>
        <w:rPr>
          <w:rFonts w:hint="eastAsia" w:ascii="宋体" w:hAnsi="宋体" w:cs="宋体"/>
          <w:b/>
          <w:color w:val="auto"/>
          <w:sz w:val="24"/>
          <w:highlight w:val="none"/>
        </w:rPr>
      </w:pPr>
      <w:r>
        <w:rPr>
          <w:rFonts w:hint="eastAsia" w:ascii="宋体" w:hAnsi="宋体" w:cs="宋体"/>
          <w:b/>
          <w:color w:val="auto"/>
          <w:sz w:val="24"/>
          <w:highlight w:val="none"/>
          <w:lang w:val="en-US" w:eastAsia="zh-CN"/>
        </w:rPr>
        <w:t>表1：</w:t>
      </w:r>
      <w:r>
        <w:rPr>
          <w:rFonts w:hint="eastAsia" w:ascii="宋体" w:hAnsi="宋体" w:cs="宋体"/>
          <w:b/>
          <w:color w:val="auto"/>
          <w:sz w:val="24"/>
          <w:highlight w:val="none"/>
        </w:rPr>
        <w:t>盐城市跨县重要河道、县域重要河道名录</w:t>
      </w:r>
    </w:p>
    <w:tbl>
      <w:tblPr>
        <w:tblStyle w:val="35"/>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1767"/>
        <w:gridCol w:w="1080"/>
        <w:gridCol w:w="1650"/>
        <w:gridCol w:w="1207"/>
        <w:gridCol w:w="2093"/>
      </w:tblGrid>
      <w:tr w14:paraId="65FE1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blHeader/>
          <w:jc w:val="center"/>
        </w:trPr>
        <w:tc>
          <w:tcPr>
            <w:tcW w:w="922" w:type="dxa"/>
            <w:tcBorders>
              <w:tl2br w:val="nil"/>
              <w:tr2bl w:val="nil"/>
            </w:tcBorders>
            <w:vAlign w:val="center"/>
          </w:tcPr>
          <w:p w14:paraId="529C9F2E">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序号</w:t>
            </w:r>
          </w:p>
        </w:tc>
        <w:tc>
          <w:tcPr>
            <w:tcW w:w="1767" w:type="dxa"/>
            <w:tcBorders>
              <w:tl2br w:val="nil"/>
              <w:tr2bl w:val="nil"/>
            </w:tcBorders>
            <w:vAlign w:val="center"/>
          </w:tcPr>
          <w:p w14:paraId="406D7CF5">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河名</w:t>
            </w:r>
          </w:p>
        </w:tc>
        <w:tc>
          <w:tcPr>
            <w:tcW w:w="1080" w:type="dxa"/>
            <w:tcBorders>
              <w:tl2br w:val="nil"/>
              <w:tr2bl w:val="nil"/>
            </w:tcBorders>
            <w:vAlign w:val="center"/>
          </w:tcPr>
          <w:p w14:paraId="66A0AD48">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序号</w:t>
            </w:r>
          </w:p>
        </w:tc>
        <w:tc>
          <w:tcPr>
            <w:tcW w:w="1650" w:type="dxa"/>
            <w:tcBorders>
              <w:tl2br w:val="nil"/>
              <w:tr2bl w:val="nil"/>
            </w:tcBorders>
            <w:vAlign w:val="center"/>
          </w:tcPr>
          <w:p w14:paraId="7A348F4E">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河名</w:t>
            </w:r>
          </w:p>
        </w:tc>
        <w:tc>
          <w:tcPr>
            <w:tcW w:w="1207" w:type="dxa"/>
            <w:tcBorders>
              <w:tl2br w:val="nil"/>
              <w:tr2bl w:val="nil"/>
            </w:tcBorders>
            <w:vAlign w:val="center"/>
          </w:tcPr>
          <w:p w14:paraId="289EFF9B">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序号</w:t>
            </w:r>
          </w:p>
        </w:tc>
        <w:tc>
          <w:tcPr>
            <w:tcW w:w="2093" w:type="dxa"/>
            <w:tcBorders>
              <w:tl2br w:val="nil"/>
              <w:tr2bl w:val="nil"/>
            </w:tcBorders>
            <w:vAlign w:val="center"/>
          </w:tcPr>
          <w:p w14:paraId="169E2060">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河名</w:t>
            </w:r>
          </w:p>
        </w:tc>
      </w:tr>
      <w:tr w14:paraId="5E2C3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2E0AB50B">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w:t>
            </w:r>
          </w:p>
        </w:tc>
        <w:tc>
          <w:tcPr>
            <w:tcW w:w="1767" w:type="dxa"/>
            <w:tcBorders>
              <w:tl2br w:val="nil"/>
              <w:tr2bl w:val="nil"/>
            </w:tcBorders>
            <w:shd w:val="clear" w:color="auto" w:fill="auto"/>
            <w:vAlign w:val="center"/>
          </w:tcPr>
          <w:p w14:paraId="3609587E">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安弶河</w:t>
            </w:r>
          </w:p>
        </w:tc>
        <w:tc>
          <w:tcPr>
            <w:tcW w:w="1080" w:type="dxa"/>
            <w:tcBorders>
              <w:tl2br w:val="nil"/>
              <w:tr2bl w:val="nil"/>
            </w:tcBorders>
            <w:shd w:val="clear" w:color="auto" w:fill="auto"/>
            <w:vAlign w:val="center"/>
          </w:tcPr>
          <w:p w14:paraId="337E0B13">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32</w:t>
            </w:r>
          </w:p>
        </w:tc>
        <w:tc>
          <w:tcPr>
            <w:tcW w:w="1650" w:type="dxa"/>
            <w:tcBorders>
              <w:tl2br w:val="nil"/>
              <w:tr2bl w:val="nil"/>
            </w:tcBorders>
            <w:shd w:val="clear" w:color="auto" w:fill="auto"/>
            <w:vAlign w:val="center"/>
          </w:tcPr>
          <w:p w14:paraId="7713AFF9">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红九河</w:t>
            </w:r>
          </w:p>
        </w:tc>
        <w:tc>
          <w:tcPr>
            <w:tcW w:w="1207" w:type="dxa"/>
            <w:tcBorders>
              <w:tl2br w:val="nil"/>
              <w:tr2bl w:val="nil"/>
            </w:tcBorders>
            <w:shd w:val="clear" w:color="auto" w:fill="auto"/>
            <w:vAlign w:val="center"/>
          </w:tcPr>
          <w:p w14:paraId="25B81052">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63</w:t>
            </w:r>
          </w:p>
        </w:tc>
        <w:tc>
          <w:tcPr>
            <w:tcW w:w="2093" w:type="dxa"/>
            <w:tcBorders>
              <w:tl2br w:val="nil"/>
              <w:tr2bl w:val="nil"/>
            </w:tcBorders>
            <w:shd w:val="clear" w:color="auto" w:fill="auto"/>
            <w:vAlign w:val="center"/>
          </w:tcPr>
          <w:p w14:paraId="34E37402">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头富河</w:t>
            </w:r>
          </w:p>
        </w:tc>
      </w:tr>
      <w:tr w14:paraId="0F425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7F7C62BC">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w:t>
            </w:r>
          </w:p>
        </w:tc>
        <w:tc>
          <w:tcPr>
            <w:tcW w:w="1767" w:type="dxa"/>
            <w:tcBorders>
              <w:tl2br w:val="nil"/>
              <w:tr2bl w:val="nil"/>
            </w:tcBorders>
            <w:shd w:val="clear" w:color="auto" w:fill="auto"/>
            <w:vAlign w:val="center"/>
          </w:tcPr>
          <w:p w14:paraId="0E9AD15F">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安时河</w:t>
            </w:r>
          </w:p>
        </w:tc>
        <w:tc>
          <w:tcPr>
            <w:tcW w:w="1080" w:type="dxa"/>
            <w:tcBorders>
              <w:tl2br w:val="nil"/>
              <w:tr2bl w:val="nil"/>
            </w:tcBorders>
            <w:shd w:val="clear" w:color="auto" w:fill="auto"/>
            <w:vAlign w:val="center"/>
          </w:tcPr>
          <w:p w14:paraId="24BCDCDC">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33</w:t>
            </w:r>
          </w:p>
        </w:tc>
        <w:tc>
          <w:tcPr>
            <w:tcW w:w="1650" w:type="dxa"/>
            <w:tcBorders>
              <w:tl2br w:val="nil"/>
              <w:tr2bl w:val="nil"/>
            </w:tcBorders>
            <w:shd w:val="clear" w:color="auto" w:fill="auto"/>
            <w:vAlign w:val="center"/>
          </w:tcPr>
          <w:p w14:paraId="33217628">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红星河</w:t>
            </w:r>
          </w:p>
        </w:tc>
        <w:tc>
          <w:tcPr>
            <w:tcW w:w="1207" w:type="dxa"/>
            <w:tcBorders>
              <w:tl2br w:val="nil"/>
              <w:tr2bl w:val="nil"/>
            </w:tcBorders>
            <w:shd w:val="clear" w:color="auto" w:fill="auto"/>
            <w:vAlign w:val="center"/>
          </w:tcPr>
          <w:p w14:paraId="665AEEBA">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64</w:t>
            </w:r>
          </w:p>
        </w:tc>
        <w:tc>
          <w:tcPr>
            <w:tcW w:w="2093" w:type="dxa"/>
            <w:tcBorders>
              <w:tl2br w:val="nil"/>
              <w:tr2bl w:val="nil"/>
            </w:tcBorders>
            <w:shd w:val="clear" w:color="auto" w:fill="auto"/>
            <w:vAlign w:val="center"/>
          </w:tcPr>
          <w:p w14:paraId="46723F55">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团结河</w:t>
            </w:r>
          </w:p>
        </w:tc>
      </w:tr>
      <w:tr w14:paraId="1E78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1C24A9FE">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3</w:t>
            </w:r>
          </w:p>
        </w:tc>
        <w:tc>
          <w:tcPr>
            <w:tcW w:w="1767" w:type="dxa"/>
            <w:tcBorders>
              <w:tl2br w:val="nil"/>
              <w:tr2bl w:val="nil"/>
            </w:tcBorders>
            <w:shd w:val="clear" w:color="auto" w:fill="auto"/>
            <w:vAlign w:val="center"/>
          </w:tcPr>
          <w:p w14:paraId="4EC40592">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八灶河</w:t>
            </w:r>
          </w:p>
        </w:tc>
        <w:tc>
          <w:tcPr>
            <w:tcW w:w="1080" w:type="dxa"/>
            <w:tcBorders>
              <w:tl2br w:val="nil"/>
              <w:tr2bl w:val="nil"/>
            </w:tcBorders>
            <w:shd w:val="clear" w:color="auto" w:fill="auto"/>
            <w:vAlign w:val="center"/>
          </w:tcPr>
          <w:p w14:paraId="77F46266">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34</w:t>
            </w:r>
          </w:p>
        </w:tc>
        <w:tc>
          <w:tcPr>
            <w:tcW w:w="1650" w:type="dxa"/>
            <w:tcBorders>
              <w:tl2br w:val="nil"/>
              <w:tr2bl w:val="nil"/>
            </w:tcBorders>
            <w:shd w:val="clear" w:color="auto" w:fill="auto"/>
            <w:vAlign w:val="center"/>
          </w:tcPr>
          <w:p w14:paraId="092A42E8">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黄海复河</w:t>
            </w:r>
          </w:p>
        </w:tc>
        <w:tc>
          <w:tcPr>
            <w:tcW w:w="1207" w:type="dxa"/>
            <w:tcBorders>
              <w:tl2br w:val="nil"/>
              <w:tr2bl w:val="nil"/>
            </w:tcBorders>
            <w:shd w:val="clear" w:color="auto" w:fill="auto"/>
            <w:vAlign w:val="center"/>
          </w:tcPr>
          <w:p w14:paraId="15A36AF3">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65</w:t>
            </w:r>
          </w:p>
        </w:tc>
        <w:tc>
          <w:tcPr>
            <w:tcW w:w="2093" w:type="dxa"/>
            <w:tcBorders>
              <w:tl2br w:val="nil"/>
              <w:tr2bl w:val="nil"/>
            </w:tcBorders>
            <w:shd w:val="clear" w:color="auto" w:fill="auto"/>
            <w:vAlign w:val="center"/>
          </w:tcPr>
          <w:p w14:paraId="0DFA0745">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王港河</w:t>
            </w:r>
          </w:p>
        </w:tc>
      </w:tr>
      <w:tr w14:paraId="12B8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6773BA92">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4</w:t>
            </w:r>
          </w:p>
        </w:tc>
        <w:tc>
          <w:tcPr>
            <w:tcW w:w="1767" w:type="dxa"/>
            <w:tcBorders>
              <w:tl2br w:val="nil"/>
              <w:tr2bl w:val="nil"/>
            </w:tcBorders>
            <w:shd w:val="clear" w:color="auto" w:fill="auto"/>
            <w:vAlign w:val="center"/>
          </w:tcPr>
          <w:p w14:paraId="46C37BC9">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八丈河</w:t>
            </w:r>
          </w:p>
        </w:tc>
        <w:tc>
          <w:tcPr>
            <w:tcW w:w="1080" w:type="dxa"/>
            <w:tcBorders>
              <w:tl2br w:val="nil"/>
              <w:tr2bl w:val="nil"/>
            </w:tcBorders>
            <w:shd w:val="clear" w:color="auto" w:fill="auto"/>
            <w:vAlign w:val="center"/>
          </w:tcPr>
          <w:p w14:paraId="0F1AFDDA">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35</w:t>
            </w:r>
          </w:p>
        </w:tc>
        <w:tc>
          <w:tcPr>
            <w:tcW w:w="1650" w:type="dxa"/>
            <w:tcBorders>
              <w:tl2br w:val="nil"/>
              <w:tr2bl w:val="nil"/>
            </w:tcBorders>
            <w:shd w:val="clear" w:color="auto" w:fill="auto"/>
            <w:vAlign w:val="center"/>
          </w:tcPr>
          <w:p w14:paraId="4737C7E5">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黄响河</w:t>
            </w:r>
          </w:p>
        </w:tc>
        <w:tc>
          <w:tcPr>
            <w:tcW w:w="1207" w:type="dxa"/>
            <w:tcBorders>
              <w:tl2br w:val="nil"/>
              <w:tr2bl w:val="nil"/>
            </w:tcBorders>
            <w:shd w:val="clear" w:color="auto" w:fill="auto"/>
            <w:vAlign w:val="center"/>
          </w:tcPr>
          <w:p w14:paraId="4465962A">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66</w:t>
            </w:r>
          </w:p>
        </w:tc>
        <w:tc>
          <w:tcPr>
            <w:tcW w:w="2093" w:type="dxa"/>
            <w:tcBorders>
              <w:tl2br w:val="nil"/>
              <w:tr2bl w:val="nil"/>
            </w:tcBorders>
            <w:shd w:val="clear" w:color="auto" w:fill="auto"/>
            <w:vAlign w:val="center"/>
          </w:tcPr>
          <w:p w14:paraId="40595B30">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五岸干渠</w:t>
            </w:r>
          </w:p>
        </w:tc>
      </w:tr>
      <w:tr w14:paraId="61A77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30DB8AF5">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w:t>
            </w:r>
          </w:p>
        </w:tc>
        <w:tc>
          <w:tcPr>
            <w:tcW w:w="1767" w:type="dxa"/>
            <w:tcBorders>
              <w:tl2br w:val="nil"/>
              <w:tr2bl w:val="nil"/>
            </w:tcBorders>
            <w:shd w:val="clear" w:color="auto" w:fill="auto"/>
            <w:vAlign w:val="center"/>
          </w:tcPr>
          <w:p w14:paraId="007B7B52">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蚌蜒河</w:t>
            </w:r>
          </w:p>
        </w:tc>
        <w:tc>
          <w:tcPr>
            <w:tcW w:w="1080" w:type="dxa"/>
            <w:tcBorders>
              <w:tl2br w:val="nil"/>
              <w:tr2bl w:val="nil"/>
            </w:tcBorders>
            <w:shd w:val="clear" w:color="auto" w:fill="auto"/>
            <w:vAlign w:val="center"/>
          </w:tcPr>
          <w:p w14:paraId="2FE2D138">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36</w:t>
            </w:r>
          </w:p>
        </w:tc>
        <w:tc>
          <w:tcPr>
            <w:tcW w:w="1650" w:type="dxa"/>
            <w:tcBorders>
              <w:tl2br w:val="nil"/>
              <w:tr2bl w:val="nil"/>
            </w:tcBorders>
            <w:shd w:val="clear" w:color="auto" w:fill="auto"/>
            <w:vAlign w:val="center"/>
          </w:tcPr>
          <w:p w14:paraId="5B5B31F3">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建港沟</w:t>
            </w:r>
          </w:p>
        </w:tc>
        <w:tc>
          <w:tcPr>
            <w:tcW w:w="1207" w:type="dxa"/>
            <w:tcBorders>
              <w:tl2br w:val="nil"/>
              <w:tr2bl w:val="nil"/>
            </w:tcBorders>
            <w:shd w:val="clear" w:color="auto" w:fill="auto"/>
            <w:vAlign w:val="center"/>
          </w:tcPr>
          <w:p w14:paraId="42C6592A">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67</w:t>
            </w:r>
          </w:p>
        </w:tc>
        <w:tc>
          <w:tcPr>
            <w:tcW w:w="2093" w:type="dxa"/>
            <w:tcBorders>
              <w:tl2br w:val="nil"/>
              <w:tr2bl w:val="nil"/>
            </w:tcBorders>
            <w:shd w:val="clear" w:color="auto" w:fill="auto"/>
            <w:vAlign w:val="center"/>
          </w:tcPr>
          <w:p w14:paraId="71D95704">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西潮河</w:t>
            </w:r>
          </w:p>
        </w:tc>
      </w:tr>
      <w:tr w14:paraId="3AF2D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69AA1144">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w:t>
            </w:r>
          </w:p>
        </w:tc>
        <w:tc>
          <w:tcPr>
            <w:tcW w:w="1767" w:type="dxa"/>
            <w:tcBorders>
              <w:tl2br w:val="nil"/>
              <w:tr2bl w:val="nil"/>
            </w:tcBorders>
            <w:shd w:val="clear" w:color="auto" w:fill="auto"/>
            <w:vAlign w:val="center"/>
          </w:tcPr>
          <w:p w14:paraId="3637175E">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北八滩渠</w:t>
            </w:r>
          </w:p>
        </w:tc>
        <w:tc>
          <w:tcPr>
            <w:tcW w:w="1080" w:type="dxa"/>
            <w:tcBorders>
              <w:tl2br w:val="nil"/>
              <w:tr2bl w:val="nil"/>
            </w:tcBorders>
            <w:shd w:val="clear" w:color="auto" w:fill="auto"/>
            <w:vAlign w:val="center"/>
          </w:tcPr>
          <w:p w14:paraId="672BBF4D">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37</w:t>
            </w:r>
          </w:p>
        </w:tc>
        <w:tc>
          <w:tcPr>
            <w:tcW w:w="1650" w:type="dxa"/>
            <w:tcBorders>
              <w:tl2br w:val="nil"/>
              <w:tr2bl w:val="nil"/>
            </w:tcBorders>
            <w:shd w:val="clear" w:color="auto" w:fill="auto"/>
            <w:vAlign w:val="center"/>
          </w:tcPr>
          <w:p w14:paraId="4780C898">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疆界河</w:t>
            </w:r>
          </w:p>
        </w:tc>
        <w:tc>
          <w:tcPr>
            <w:tcW w:w="1207" w:type="dxa"/>
            <w:tcBorders>
              <w:tl2br w:val="nil"/>
              <w:tr2bl w:val="nil"/>
            </w:tcBorders>
            <w:shd w:val="clear" w:color="auto" w:fill="auto"/>
            <w:vAlign w:val="center"/>
          </w:tcPr>
          <w:p w14:paraId="70213E55">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68</w:t>
            </w:r>
          </w:p>
        </w:tc>
        <w:tc>
          <w:tcPr>
            <w:tcW w:w="2093" w:type="dxa"/>
            <w:tcBorders>
              <w:tl2br w:val="nil"/>
              <w:tr2bl w:val="nil"/>
            </w:tcBorders>
            <w:shd w:val="clear" w:color="auto" w:fill="auto"/>
            <w:vAlign w:val="center"/>
          </w:tcPr>
          <w:p w14:paraId="2C1ACA97">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西冈河</w:t>
            </w:r>
          </w:p>
        </w:tc>
      </w:tr>
      <w:tr w14:paraId="57480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089B4C5A">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w:t>
            </w:r>
          </w:p>
        </w:tc>
        <w:tc>
          <w:tcPr>
            <w:tcW w:w="1767" w:type="dxa"/>
            <w:tcBorders>
              <w:tl2br w:val="nil"/>
              <w:tr2bl w:val="nil"/>
            </w:tcBorders>
            <w:shd w:val="clear" w:color="auto" w:fill="auto"/>
            <w:vAlign w:val="center"/>
          </w:tcPr>
          <w:p w14:paraId="7DE93E3F">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北塘河</w:t>
            </w:r>
          </w:p>
        </w:tc>
        <w:tc>
          <w:tcPr>
            <w:tcW w:w="1080" w:type="dxa"/>
            <w:tcBorders>
              <w:tl2br w:val="nil"/>
              <w:tr2bl w:val="nil"/>
            </w:tcBorders>
            <w:shd w:val="clear" w:color="auto" w:fill="auto"/>
            <w:vAlign w:val="center"/>
          </w:tcPr>
          <w:p w14:paraId="60633BBF">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38</w:t>
            </w:r>
          </w:p>
        </w:tc>
        <w:tc>
          <w:tcPr>
            <w:tcW w:w="1650" w:type="dxa"/>
            <w:tcBorders>
              <w:tl2br w:val="nil"/>
              <w:tr2bl w:val="nil"/>
            </w:tcBorders>
            <w:shd w:val="clear" w:color="auto" w:fill="auto"/>
            <w:vAlign w:val="center"/>
          </w:tcPr>
          <w:p w14:paraId="0DB8D9AC">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夸套河</w:t>
            </w:r>
          </w:p>
        </w:tc>
        <w:tc>
          <w:tcPr>
            <w:tcW w:w="1207" w:type="dxa"/>
            <w:tcBorders>
              <w:tl2br w:val="nil"/>
              <w:tr2bl w:val="nil"/>
            </w:tcBorders>
            <w:shd w:val="clear" w:color="auto" w:fill="auto"/>
            <w:vAlign w:val="center"/>
          </w:tcPr>
          <w:p w14:paraId="78051673">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69</w:t>
            </w:r>
          </w:p>
        </w:tc>
        <w:tc>
          <w:tcPr>
            <w:tcW w:w="2093" w:type="dxa"/>
            <w:tcBorders>
              <w:tl2br w:val="nil"/>
              <w:tr2bl w:val="nil"/>
            </w:tcBorders>
            <w:shd w:val="clear" w:color="auto" w:fill="auto"/>
            <w:vAlign w:val="center"/>
          </w:tcPr>
          <w:p w14:paraId="25F92ED4">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西潘堡河</w:t>
            </w:r>
          </w:p>
        </w:tc>
      </w:tr>
      <w:tr w14:paraId="6C27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46D875B1">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w:t>
            </w:r>
          </w:p>
        </w:tc>
        <w:tc>
          <w:tcPr>
            <w:tcW w:w="1767" w:type="dxa"/>
            <w:tcBorders>
              <w:tl2br w:val="nil"/>
              <w:tr2bl w:val="nil"/>
            </w:tcBorders>
            <w:shd w:val="clear" w:color="auto" w:fill="auto"/>
            <w:vAlign w:val="center"/>
          </w:tcPr>
          <w:p w14:paraId="715F3D47">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陈坎河</w:t>
            </w:r>
          </w:p>
        </w:tc>
        <w:tc>
          <w:tcPr>
            <w:tcW w:w="1080" w:type="dxa"/>
            <w:tcBorders>
              <w:tl2br w:val="nil"/>
              <w:tr2bl w:val="nil"/>
            </w:tcBorders>
            <w:shd w:val="clear" w:color="auto" w:fill="auto"/>
            <w:vAlign w:val="center"/>
          </w:tcPr>
          <w:p w14:paraId="25D6F006">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39</w:t>
            </w:r>
          </w:p>
        </w:tc>
        <w:tc>
          <w:tcPr>
            <w:tcW w:w="1650" w:type="dxa"/>
            <w:tcBorders>
              <w:tl2br w:val="nil"/>
              <w:tr2bl w:val="nil"/>
            </w:tcBorders>
            <w:shd w:val="clear" w:color="auto" w:fill="auto"/>
            <w:vAlign w:val="center"/>
          </w:tcPr>
          <w:p w14:paraId="4A621486">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老斗龙港</w:t>
            </w:r>
          </w:p>
        </w:tc>
        <w:tc>
          <w:tcPr>
            <w:tcW w:w="1207" w:type="dxa"/>
            <w:tcBorders>
              <w:tl2br w:val="nil"/>
              <w:tr2bl w:val="nil"/>
            </w:tcBorders>
            <w:shd w:val="clear" w:color="auto" w:fill="auto"/>
            <w:vAlign w:val="center"/>
          </w:tcPr>
          <w:p w14:paraId="602EDA24">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70</w:t>
            </w:r>
          </w:p>
        </w:tc>
        <w:tc>
          <w:tcPr>
            <w:tcW w:w="2093" w:type="dxa"/>
            <w:tcBorders>
              <w:tl2br w:val="nil"/>
              <w:tr2bl w:val="nil"/>
            </w:tcBorders>
            <w:shd w:val="clear" w:color="auto" w:fill="auto"/>
            <w:vAlign w:val="center"/>
          </w:tcPr>
          <w:p w14:paraId="59748D95">
            <w:pPr>
              <w:widowControl/>
              <w:jc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西盐河</w:t>
            </w:r>
          </w:p>
        </w:tc>
      </w:tr>
      <w:tr w14:paraId="158B0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75A1CB50">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w:t>
            </w:r>
          </w:p>
        </w:tc>
        <w:tc>
          <w:tcPr>
            <w:tcW w:w="1767" w:type="dxa"/>
            <w:tcBorders>
              <w:tl2br w:val="nil"/>
              <w:tr2bl w:val="nil"/>
            </w:tcBorders>
            <w:shd w:val="clear" w:color="auto" w:fill="auto"/>
            <w:vAlign w:val="center"/>
          </w:tcPr>
          <w:p w14:paraId="2905E83D">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池沟</w:t>
            </w:r>
          </w:p>
        </w:tc>
        <w:tc>
          <w:tcPr>
            <w:tcW w:w="1080" w:type="dxa"/>
            <w:tcBorders>
              <w:tl2br w:val="nil"/>
              <w:tr2bl w:val="nil"/>
            </w:tcBorders>
            <w:shd w:val="clear" w:color="auto" w:fill="auto"/>
            <w:vAlign w:val="center"/>
          </w:tcPr>
          <w:p w14:paraId="06BD3D17">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40</w:t>
            </w:r>
          </w:p>
        </w:tc>
        <w:tc>
          <w:tcPr>
            <w:tcW w:w="1650" w:type="dxa"/>
            <w:tcBorders>
              <w:tl2br w:val="nil"/>
              <w:tr2bl w:val="nil"/>
            </w:tcBorders>
            <w:shd w:val="clear" w:color="auto" w:fill="auto"/>
            <w:vAlign w:val="center"/>
          </w:tcPr>
          <w:p w14:paraId="0CD11AF3">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利民河</w:t>
            </w:r>
          </w:p>
        </w:tc>
        <w:tc>
          <w:tcPr>
            <w:tcW w:w="1207" w:type="dxa"/>
            <w:tcBorders>
              <w:tl2br w:val="nil"/>
              <w:tr2bl w:val="nil"/>
            </w:tcBorders>
            <w:shd w:val="clear" w:color="auto" w:fill="auto"/>
            <w:vAlign w:val="center"/>
          </w:tcPr>
          <w:p w14:paraId="1F7D07C0">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71</w:t>
            </w:r>
          </w:p>
        </w:tc>
        <w:tc>
          <w:tcPr>
            <w:tcW w:w="2093" w:type="dxa"/>
            <w:tcBorders>
              <w:tl2br w:val="nil"/>
              <w:tr2bl w:val="nil"/>
            </w:tcBorders>
            <w:shd w:val="clear" w:color="auto" w:fill="auto"/>
            <w:vAlign w:val="center"/>
          </w:tcPr>
          <w:p w14:paraId="0FD6C4BE">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西洋沙河</w:t>
            </w:r>
          </w:p>
        </w:tc>
      </w:tr>
      <w:tr w14:paraId="4E9C4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69BA67B4">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w:t>
            </w:r>
          </w:p>
        </w:tc>
        <w:tc>
          <w:tcPr>
            <w:tcW w:w="1767" w:type="dxa"/>
            <w:tcBorders>
              <w:tl2br w:val="nil"/>
              <w:tr2bl w:val="nil"/>
            </w:tcBorders>
            <w:shd w:val="clear" w:color="auto" w:fill="auto"/>
            <w:vAlign w:val="center"/>
          </w:tcPr>
          <w:p w14:paraId="5E89246C">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串场河</w:t>
            </w:r>
          </w:p>
        </w:tc>
        <w:tc>
          <w:tcPr>
            <w:tcW w:w="1080" w:type="dxa"/>
            <w:tcBorders>
              <w:tl2br w:val="nil"/>
              <w:tr2bl w:val="nil"/>
            </w:tcBorders>
            <w:shd w:val="clear" w:color="auto" w:fill="auto"/>
            <w:vAlign w:val="center"/>
          </w:tcPr>
          <w:p w14:paraId="5C167D69">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41</w:t>
            </w:r>
          </w:p>
        </w:tc>
        <w:tc>
          <w:tcPr>
            <w:tcW w:w="1650" w:type="dxa"/>
            <w:tcBorders>
              <w:tl2br w:val="nil"/>
              <w:tr2bl w:val="nil"/>
            </w:tcBorders>
            <w:shd w:val="clear" w:color="auto" w:fill="auto"/>
            <w:vAlign w:val="center"/>
          </w:tcPr>
          <w:p w14:paraId="78AC7A9B">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梁垛河</w:t>
            </w:r>
          </w:p>
        </w:tc>
        <w:tc>
          <w:tcPr>
            <w:tcW w:w="1207" w:type="dxa"/>
            <w:tcBorders>
              <w:tl2br w:val="nil"/>
              <w:tr2bl w:val="nil"/>
            </w:tcBorders>
            <w:shd w:val="clear" w:color="auto" w:fill="auto"/>
            <w:vAlign w:val="center"/>
          </w:tcPr>
          <w:p w14:paraId="09514E93">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72</w:t>
            </w:r>
          </w:p>
        </w:tc>
        <w:tc>
          <w:tcPr>
            <w:tcW w:w="2093" w:type="dxa"/>
            <w:tcBorders>
              <w:tl2br w:val="nil"/>
              <w:tr2bl w:val="nil"/>
            </w:tcBorders>
            <w:shd w:val="clear" w:color="auto" w:fill="auto"/>
            <w:vAlign w:val="center"/>
          </w:tcPr>
          <w:p w14:paraId="651E5387">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先进河</w:t>
            </w:r>
          </w:p>
        </w:tc>
      </w:tr>
      <w:tr w14:paraId="24B0D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3151EFD0">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w:t>
            </w:r>
          </w:p>
        </w:tc>
        <w:tc>
          <w:tcPr>
            <w:tcW w:w="1767" w:type="dxa"/>
            <w:tcBorders>
              <w:tl2br w:val="nil"/>
              <w:tr2bl w:val="nil"/>
            </w:tcBorders>
            <w:shd w:val="clear" w:color="auto" w:fill="auto"/>
            <w:vAlign w:val="center"/>
          </w:tcPr>
          <w:p w14:paraId="71C4AB03">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串通河</w:t>
            </w:r>
          </w:p>
        </w:tc>
        <w:tc>
          <w:tcPr>
            <w:tcW w:w="1080" w:type="dxa"/>
            <w:tcBorders>
              <w:tl2br w:val="nil"/>
              <w:tr2bl w:val="nil"/>
            </w:tcBorders>
            <w:shd w:val="clear" w:color="auto" w:fill="auto"/>
            <w:vAlign w:val="center"/>
          </w:tcPr>
          <w:p w14:paraId="79CEA985">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42</w:t>
            </w:r>
          </w:p>
        </w:tc>
        <w:tc>
          <w:tcPr>
            <w:tcW w:w="1650" w:type="dxa"/>
            <w:tcBorders>
              <w:tl2br w:val="nil"/>
              <w:tr2bl w:val="nil"/>
            </w:tcBorders>
            <w:shd w:val="clear" w:color="auto" w:fill="auto"/>
            <w:vAlign w:val="center"/>
          </w:tcPr>
          <w:p w14:paraId="2262383D">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廖家沟</w:t>
            </w:r>
          </w:p>
        </w:tc>
        <w:tc>
          <w:tcPr>
            <w:tcW w:w="1207" w:type="dxa"/>
            <w:tcBorders>
              <w:tl2br w:val="nil"/>
              <w:tr2bl w:val="nil"/>
            </w:tcBorders>
            <w:shd w:val="clear" w:color="auto" w:fill="auto"/>
            <w:vAlign w:val="center"/>
          </w:tcPr>
          <w:p w14:paraId="3BE899D4">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73</w:t>
            </w:r>
          </w:p>
        </w:tc>
        <w:tc>
          <w:tcPr>
            <w:tcW w:w="2093" w:type="dxa"/>
            <w:tcBorders>
              <w:tl2br w:val="nil"/>
              <w:tr2bl w:val="nil"/>
            </w:tcBorders>
            <w:shd w:val="clear" w:color="auto" w:fill="auto"/>
            <w:vAlign w:val="center"/>
          </w:tcPr>
          <w:p w14:paraId="09A74D1B">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响坎河</w:t>
            </w:r>
          </w:p>
        </w:tc>
      </w:tr>
      <w:tr w14:paraId="43CDF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0FA2DFDB">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w:t>
            </w:r>
          </w:p>
        </w:tc>
        <w:tc>
          <w:tcPr>
            <w:tcW w:w="1767" w:type="dxa"/>
            <w:tcBorders>
              <w:tl2br w:val="nil"/>
              <w:tr2bl w:val="nil"/>
            </w:tcBorders>
            <w:shd w:val="clear" w:color="auto" w:fill="auto"/>
            <w:vAlign w:val="center"/>
          </w:tcPr>
          <w:p w14:paraId="483A8015">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大丰干河</w:t>
            </w:r>
          </w:p>
        </w:tc>
        <w:tc>
          <w:tcPr>
            <w:tcW w:w="1080" w:type="dxa"/>
            <w:tcBorders>
              <w:tl2br w:val="nil"/>
              <w:tr2bl w:val="nil"/>
            </w:tcBorders>
            <w:shd w:val="clear" w:color="auto" w:fill="auto"/>
            <w:vAlign w:val="center"/>
          </w:tcPr>
          <w:p w14:paraId="4A69547C">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43</w:t>
            </w:r>
          </w:p>
        </w:tc>
        <w:tc>
          <w:tcPr>
            <w:tcW w:w="1650" w:type="dxa"/>
            <w:tcBorders>
              <w:tl2br w:val="nil"/>
              <w:tr2bl w:val="nil"/>
            </w:tcBorders>
            <w:shd w:val="clear" w:color="auto" w:fill="auto"/>
            <w:vAlign w:val="center"/>
          </w:tcPr>
          <w:p w14:paraId="5CE6EB83">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六子河</w:t>
            </w:r>
          </w:p>
        </w:tc>
        <w:tc>
          <w:tcPr>
            <w:tcW w:w="1207" w:type="dxa"/>
            <w:tcBorders>
              <w:tl2br w:val="nil"/>
              <w:tr2bl w:val="nil"/>
            </w:tcBorders>
            <w:shd w:val="clear" w:color="auto" w:fill="auto"/>
            <w:vAlign w:val="center"/>
          </w:tcPr>
          <w:p w14:paraId="4800949D">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74</w:t>
            </w:r>
          </w:p>
        </w:tc>
        <w:tc>
          <w:tcPr>
            <w:tcW w:w="2093" w:type="dxa"/>
            <w:tcBorders>
              <w:tl2br w:val="nil"/>
              <w:tr2bl w:val="nil"/>
            </w:tcBorders>
            <w:shd w:val="clear" w:color="auto" w:fill="auto"/>
            <w:vAlign w:val="center"/>
          </w:tcPr>
          <w:p w14:paraId="22B371FA">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小洋河</w:t>
            </w:r>
          </w:p>
        </w:tc>
      </w:tr>
      <w:tr w14:paraId="608F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1A612873">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13</w:t>
            </w:r>
          </w:p>
        </w:tc>
        <w:tc>
          <w:tcPr>
            <w:tcW w:w="1767" w:type="dxa"/>
            <w:tcBorders>
              <w:tl2br w:val="nil"/>
              <w:tr2bl w:val="nil"/>
            </w:tcBorders>
            <w:shd w:val="clear" w:color="auto" w:fill="auto"/>
            <w:vAlign w:val="center"/>
          </w:tcPr>
          <w:p w14:paraId="7935E4A2">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大马沟</w:t>
            </w:r>
          </w:p>
        </w:tc>
        <w:tc>
          <w:tcPr>
            <w:tcW w:w="1080" w:type="dxa"/>
            <w:tcBorders>
              <w:tl2br w:val="nil"/>
              <w:tr2bl w:val="nil"/>
            </w:tcBorders>
            <w:shd w:val="clear" w:color="auto" w:fill="auto"/>
            <w:vAlign w:val="center"/>
          </w:tcPr>
          <w:p w14:paraId="02284550">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44</w:t>
            </w:r>
          </w:p>
        </w:tc>
        <w:tc>
          <w:tcPr>
            <w:tcW w:w="1650" w:type="dxa"/>
            <w:tcBorders>
              <w:tl2br w:val="nil"/>
              <w:tr2bl w:val="nil"/>
            </w:tcBorders>
            <w:shd w:val="clear" w:color="auto" w:fill="auto"/>
            <w:vAlign w:val="center"/>
          </w:tcPr>
          <w:p w14:paraId="1784913C">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芦沟河-尤沟河</w:t>
            </w:r>
          </w:p>
        </w:tc>
        <w:tc>
          <w:tcPr>
            <w:tcW w:w="1207" w:type="dxa"/>
            <w:tcBorders>
              <w:tl2br w:val="nil"/>
              <w:tr2bl w:val="nil"/>
            </w:tcBorders>
            <w:shd w:val="clear" w:color="auto" w:fill="auto"/>
            <w:vAlign w:val="center"/>
          </w:tcPr>
          <w:p w14:paraId="14B82174">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75</w:t>
            </w:r>
          </w:p>
        </w:tc>
        <w:tc>
          <w:tcPr>
            <w:tcW w:w="2093" w:type="dxa"/>
            <w:tcBorders>
              <w:tl2br w:val="nil"/>
              <w:tr2bl w:val="nil"/>
            </w:tcBorders>
            <w:shd w:val="clear" w:color="auto" w:fill="auto"/>
            <w:vAlign w:val="center"/>
          </w:tcPr>
          <w:p w14:paraId="01D377FC">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小中河</w:t>
            </w:r>
          </w:p>
        </w:tc>
      </w:tr>
      <w:tr w14:paraId="0360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549B1002">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14</w:t>
            </w:r>
          </w:p>
        </w:tc>
        <w:tc>
          <w:tcPr>
            <w:tcW w:w="1767" w:type="dxa"/>
            <w:tcBorders>
              <w:tl2br w:val="nil"/>
              <w:tr2bl w:val="nil"/>
            </w:tcBorders>
            <w:shd w:val="clear" w:color="auto" w:fill="auto"/>
            <w:vAlign w:val="center"/>
          </w:tcPr>
          <w:p w14:paraId="64466FA1">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大沙河</w:t>
            </w:r>
          </w:p>
        </w:tc>
        <w:tc>
          <w:tcPr>
            <w:tcW w:w="1080" w:type="dxa"/>
            <w:tcBorders>
              <w:tl2br w:val="nil"/>
              <w:tr2bl w:val="nil"/>
            </w:tcBorders>
            <w:shd w:val="clear" w:color="auto" w:fill="auto"/>
            <w:vAlign w:val="center"/>
          </w:tcPr>
          <w:p w14:paraId="3FAEF174">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45</w:t>
            </w:r>
          </w:p>
        </w:tc>
        <w:tc>
          <w:tcPr>
            <w:tcW w:w="1650" w:type="dxa"/>
            <w:tcBorders>
              <w:tl2br w:val="nil"/>
              <w:tr2bl w:val="nil"/>
            </w:tcBorders>
            <w:shd w:val="clear" w:color="auto" w:fill="auto"/>
            <w:vAlign w:val="center"/>
          </w:tcPr>
          <w:p w14:paraId="4932E2F7">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马路河</w:t>
            </w:r>
          </w:p>
        </w:tc>
        <w:tc>
          <w:tcPr>
            <w:tcW w:w="1207" w:type="dxa"/>
            <w:tcBorders>
              <w:tl2br w:val="nil"/>
              <w:tr2bl w:val="nil"/>
            </w:tcBorders>
            <w:shd w:val="clear" w:color="auto" w:fill="auto"/>
            <w:vAlign w:val="center"/>
          </w:tcPr>
          <w:p w14:paraId="0A9C4CD6">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76</w:t>
            </w:r>
          </w:p>
        </w:tc>
        <w:tc>
          <w:tcPr>
            <w:tcW w:w="2093" w:type="dxa"/>
            <w:tcBorders>
              <w:tl2br w:val="nil"/>
              <w:tr2bl w:val="nil"/>
            </w:tcBorders>
            <w:shd w:val="clear" w:color="auto" w:fill="auto"/>
            <w:vAlign w:val="center"/>
          </w:tcPr>
          <w:p w14:paraId="6309304C">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新河</w:t>
            </w:r>
          </w:p>
        </w:tc>
      </w:tr>
      <w:tr w14:paraId="180BE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6B1C8246">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15</w:t>
            </w:r>
          </w:p>
        </w:tc>
        <w:tc>
          <w:tcPr>
            <w:tcW w:w="1767" w:type="dxa"/>
            <w:tcBorders>
              <w:tl2br w:val="nil"/>
              <w:tr2bl w:val="nil"/>
            </w:tcBorders>
            <w:shd w:val="clear" w:color="auto" w:fill="auto"/>
            <w:vAlign w:val="center"/>
          </w:tcPr>
          <w:p w14:paraId="089BCF35">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大溪河</w:t>
            </w:r>
          </w:p>
        </w:tc>
        <w:tc>
          <w:tcPr>
            <w:tcW w:w="1080" w:type="dxa"/>
            <w:tcBorders>
              <w:tl2br w:val="nil"/>
              <w:tr2bl w:val="nil"/>
            </w:tcBorders>
            <w:shd w:val="clear" w:color="auto" w:fill="auto"/>
            <w:vAlign w:val="center"/>
          </w:tcPr>
          <w:p w14:paraId="0C7D54FD">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46</w:t>
            </w:r>
          </w:p>
        </w:tc>
        <w:tc>
          <w:tcPr>
            <w:tcW w:w="1650" w:type="dxa"/>
            <w:tcBorders>
              <w:tl2br w:val="nil"/>
              <w:tr2bl w:val="nil"/>
            </w:tcBorders>
            <w:shd w:val="clear" w:color="auto" w:fill="auto"/>
            <w:vAlign w:val="center"/>
          </w:tcPr>
          <w:p w14:paraId="08F0E2DB">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马泥沟</w:t>
            </w:r>
          </w:p>
        </w:tc>
        <w:tc>
          <w:tcPr>
            <w:tcW w:w="1207" w:type="dxa"/>
            <w:tcBorders>
              <w:tl2br w:val="nil"/>
              <w:tr2bl w:val="nil"/>
            </w:tcBorders>
            <w:shd w:val="clear" w:color="auto" w:fill="auto"/>
            <w:vAlign w:val="center"/>
          </w:tcPr>
          <w:p w14:paraId="13DE0961">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77</w:t>
            </w:r>
          </w:p>
        </w:tc>
        <w:tc>
          <w:tcPr>
            <w:tcW w:w="2093" w:type="dxa"/>
            <w:tcBorders>
              <w:tl2br w:val="nil"/>
              <w:tr2bl w:val="nil"/>
            </w:tcBorders>
            <w:shd w:val="clear" w:color="auto" w:fill="auto"/>
            <w:vAlign w:val="center"/>
          </w:tcPr>
          <w:p w14:paraId="47A46129">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新团河</w:t>
            </w:r>
          </w:p>
        </w:tc>
      </w:tr>
      <w:tr w14:paraId="3AF82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0CEDEEB4">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16</w:t>
            </w:r>
          </w:p>
        </w:tc>
        <w:tc>
          <w:tcPr>
            <w:tcW w:w="1767" w:type="dxa"/>
            <w:tcBorders>
              <w:tl2br w:val="nil"/>
              <w:tr2bl w:val="nil"/>
            </w:tcBorders>
            <w:shd w:val="clear" w:color="auto" w:fill="auto"/>
            <w:vAlign w:val="center"/>
          </w:tcPr>
          <w:p w14:paraId="62BBAE34">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地龙河</w:t>
            </w:r>
          </w:p>
        </w:tc>
        <w:tc>
          <w:tcPr>
            <w:tcW w:w="1080" w:type="dxa"/>
            <w:tcBorders>
              <w:tl2br w:val="nil"/>
              <w:tr2bl w:val="nil"/>
            </w:tcBorders>
            <w:shd w:val="clear" w:color="auto" w:fill="auto"/>
            <w:vAlign w:val="center"/>
          </w:tcPr>
          <w:p w14:paraId="3BDD32DB">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47</w:t>
            </w:r>
          </w:p>
        </w:tc>
        <w:tc>
          <w:tcPr>
            <w:tcW w:w="1650" w:type="dxa"/>
            <w:tcBorders>
              <w:tl2br w:val="nil"/>
              <w:tr2bl w:val="nil"/>
            </w:tcBorders>
            <w:shd w:val="clear" w:color="auto" w:fill="auto"/>
            <w:vAlign w:val="center"/>
          </w:tcPr>
          <w:p w14:paraId="4865565D">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民便河</w:t>
            </w:r>
          </w:p>
        </w:tc>
        <w:tc>
          <w:tcPr>
            <w:tcW w:w="1207" w:type="dxa"/>
            <w:tcBorders>
              <w:tl2br w:val="nil"/>
              <w:tr2bl w:val="nil"/>
            </w:tcBorders>
            <w:shd w:val="clear" w:color="auto" w:fill="auto"/>
            <w:vAlign w:val="center"/>
          </w:tcPr>
          <w:p w14:paraId="3AA09C89">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78</w:t>
            </w:r>
          </w:p>
        </w:tc>
        <w:tc>
          <w:tcPr>
            <w:tcW w:w="2093" w:type="dxa"/>
            <w:tcBorders>
              <w:tl2br w:val="nil"/>
              <w:tr2bl w:val="nil"/>
            </w:tcBorders>
            <w:shd w:val="clear" w:color="auto" w:fill="auto"/>
            <w:vAlign w:val="center"/>
          </w:tcPr>
          <w:p w14:paraId="4B61DC2C">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汛鲍河</w:t>
            </w:r>
          </w:p>
        </w:tc>
      </w:tr>
      <w:tr w14:paraId="777C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2CF1BF21">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17</w:t>
            </w:r>
          </w:p>
        </w:tc>
        <w:tc>
          <w:tcPr>
            <w:tcW w:w="1767" w:type="dxa"/>
            <w:tcBorders>
              <w:tl2br w:val="nil"/>
              <w:tr2bl w:val="nil"/>
            </w:tcBorders>
            <w:shd w:val="clear" w:color="auto" w:fill="auto"/>
            <w:vAlign w:val="center"/>
          </w:tcPr>
          <w:p w14:paraId="1166257C">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甸响河</w:t>
            </w:r>
          </w:p>
        </w:tc>
        <w:tc>
          <w:tcPr>
            <w:tcW w:w="1080" w:type="dxa"/>
            <w:tcBorders>
              <w:tl2br w:val="nil"/>
              <w:tr2bl w:val="nil"/>
            </w:tcBorders>
            <w:shd w:val="clear" w:color="auto" w:fill="auto"/>
            <w:vAlign w:val="center"/>
          </w:tcPr>
          <w:p w14:paraId="03DCFAB2">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48</w:t>
            </w:r>
          </w:p>
        </w:tc>
        <w:tc>
          <w:tcPr>
            <w:tcW w:w="1650" w:type="dxa"/>
            <w:tcBorders>
              <w:tl2br w:val="nil"/>
              <w:tr2bl w:val="nil"/>
            </w:tcBorders>
            <w:shd w:val="clear" w:color="auto" w:fill="auto"/>
            <w:vAlign w:val="center"/>
          </w:tcPr>
          <w:p w14:paraId="00DBBB56">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民生河</w:t>
            </w:r>
          </w:p>
        </w:tc>
        <w:tc>
          <w:tcPr>
            <w:tcW w:w="1207" w:type="dxa"/>
            <w:tcBorders>
              <w:tl2br w:val="nil"/>
              <w:tr2bl w:val="nil"/>
            </w:tcBorders>
            <w:shd w:val="clear" w:color="auto" w:fill="auto"/>
            <w:vAlign w:val="center"/>
          </w:tcPr>
          <w:p w14:paraId="76F447D3">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79</w:t>
            </w:r>
          </w:p>
        </w:tc>
        <w:tc>
          <w:tcPr>
            <w:tcW w:w="2093" w:type="dxa"/>
            <w:tcBorders>
              <w:tl2br w:val="nil"/>
              <w:tr2bl w:val="nil"/>
            </w:tcBorders>
            <w:shd w:val="clear" w:color="auto" w:fill="auto"/>
            <w:vAlign w:val="center"/>
          </w:tcPr>
          <w:p w14:paraId="33025FEC">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窑头河</w:t>
            </w:r>
          </w:p>
        </w:tc>
      </w:tr>
      <w:tr w14:paraId="46267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07C51389">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18</w:t>
            </w:r>
          </w:p>
        </w:tc>
        <w:tc>
          <w:tcPr>
            <w:tcW w:w="1767" w:type="dxa"/>
            <w:tcBorders>
              <w:tl2br w:val="nil"/>
              <w:tr2bl w:val="nil"/>
            </w:tcBorders>
            <w:shd w:val="clear" w:color="auto" w:fill="auto"/>
            <w:vAlign w:val="center"/>
          </w:tcPr>
          <w:p w14:paraId="2E2E1155">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丁堡河</w:t>
            </w:r>
          </w:p>
        </w:tc>
        <w:tc>
          <w:tcPr>
            <w:tcW w:w="1080" w:type="dxa"/>
            <w:tcBorders>
              <w:tl2br w:val="nil"/>
              <w:tr2bl w:val="nil"/>
            </w:tcBorders>
            <w:shd w:val="clear" w:color="auto" w:fill="auto"/>
            <w:vAlign w:val="center"/>
          </w:tcPr>
          <w:p w14:paraId="4F867270">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49</w:t>
            </w:r>
          </w:p>
        </w:tc>
        <w:tc>
          <w:tcPr>
            <w:tcW w:w="1650" w:type="dxa"/>
            <w:tcBorders>
              <w:tl2br w:val="nil"/>
              <w:tr2bl w:val="nil"/>
            </w:tcBorders>
            <w:shd w:val="clear" w:color="auto" w:fill="auto"/>
            <w:vAlign w:val="center"/>
          </w:tcPr>
          <w:p w14:paraId="59A55223">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南八滩渠</w:t>
            </w:r>
          </w:p>
        </w:tc>
        <w:tc>
          <w:tcPr>
            <w:tcW w:w="1207" w:type="dxa"/>
            <w:tcBorders>
              <w:tl2br w:val="nil"/>
              <w:tr2bl w:val="nil"/>
            </w:tcBorders>
            <w:shd w:val="clear" w:color="auto" w:fill="auto"/>
            <w:vAlign w:val="center"/>
          </w:tcPr>
          <w:p w14:paraId="2B0E53EF">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80</w:t>
            </w:r>
          </w:p>
        </w:tc>
        <w:tc>
          <w:tcPr>
            <w:tcW w:w="2093" w:type="dxa"/>
            <w:tcBorders>
              <w:tl2br w:val="nil"/>
              <w:tr2bl w:val="nil"/>
            </w:tcBorders>
            <w:shd w:val="clear" w:color="auto" w:fill="auto"/>
            <w:vAlign w:val="center"/>
          </w:tcPr>
          <w:p w14:paraId="73703294">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一卯酉河</w:t>
            </w:r>
          </w:p>
        </w:tc>
      </w:tr>
      <w:tr w14:paraId="670D1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0F465D92">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19</w:t>
            </w:r>
          </w:p>
        </w:tc>
        <w:tc>
          <w:tcPr>
            <w:tcW w:w="1767" w:type="dxa"/>
            <w:tcBorders>
              <w:tl2br w:val="nil"/>
              <w:tr2bl w:val="nil"/>
            </w:tcBorders>
            <w:shd w:val="clear" w:color="auto" w:fill="auto"/>
            <w:vAlign w:val="center"/>
          </w:tcPr>
          <w:p w14:paraId="2B39630C">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东潘堡河</w:t>
            </w:r>
          </w:p>
        </w:tc>
        <w:tc>
          <w:tcPr>
            <w:tcW w:w="1080" w:type="dxa"/>
            <w:tcBorders>
              <w:tl2br w:val="nil"/>
              <w:tr2bl w:val="nil"/>
            </w:tcBorders>
            <w:shd w:val="clear" w:color="auto" w:fill="auto"/>
            <w:vAlign w:val="center"/>
          </w:tcPr>
          <w:p w14:paraId="3145DD73">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50</w:t>
            </w:r>
          </w:p>
        </w:tc>
        <w:tc>
          <w:tcPr>
            <w:tcW w:w="1650" w:type="dxa"/>
            <w:tcBorders>
              <w:tl2br w:val="nil"/>
              <w:tr2bl w:val="nil"/>
            </w:tcBorders>
            <w:shd w:val="clear" w:color="auto" w:fill="auto"/>
            <w:vAlign w:val="center"/>
          </w:tcPr>
          <w:p w14:paraId="5DF791F1">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南潮河</w:t>
            </w:r>
          </w:p>
        </w:tc>
        <w:tc>
          <w:tcPr>
            <w:tcW w:w="1207" w:type="dxa"/>
            <w:tcBorders>
              <w:tl2br w:val="nil"/>
              <w:tr2bl w:val="nil"/>
            </w:tcBorders>
            <w:shd w:val="clear" w:color="auto" w:fill="auto"/>
            <w:vAlign w:val="center"/>
          </w:tcPr>
          <w:p w14:paraId="2FC74122">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81</w:t>
            </w:r>
          </w:p>
        </w:tc>
        <w:tc>
          <w:tcPr>
            <w:tcW w:w="2093" w:type="dxa"/>
            <w:tcBorders>
              <w:tl2br w:val="nil"/>
              <w:tr2bl w:val="nil"/>
            </w:tcBorders>
            <w:shd w:val="clear" w:color="auto" w:fill="auto"/>
            <w:vAlign w:val="center"/>
          </w:tcPr>
          <w:p w14:paraId="7D1E1BB8">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引江济黄河</w:t>
            </w:r>
          </w:p>
        </w:tc>
      </w:tr>
      <w:tr w14:paraId="1014D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07979953">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20</w:t>
            </w:r>
          </w:p>
        </w:tc>
        <w:tc>
          <w:tcPr>
            <w:tcW w:w="1767" w:type="dxa"/>
            <w:tcBorders>
              <w:tl2br w:val="nil"/>
              <w:tr2bl w:val="nil"/>
            </w:tcBorders>
            <w:shd w:val="clear" w:color="auto" w:fill="auto"/>
            <w:vAlign w:val="center"/>
          </w:tcPr>
          <w:p w14:paraId="15F21783">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东台河</w:t>
            </w:r>
          </w:p>
        </w:tc>
        <w:tc>
          <w:tcPr>
            <w:tcW w:w="1080" w:type="dxa"/>
            <w:tcBorders>
              <w:tl2br w:val="nil"/>
              <w:tr2bl w:val="nil"/>
            </w:tcBorders>
            <w:shd w:val="clear" w:color="auto" w:fill="auto"/>
            <w:vAlign w:val="center"/>
          </w:tcPr>
          <w:p w14:paraId="0739FEFF">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51</w:t>
            </w:r>
          </w:p>
        </w:tc>
        <w:tc>
          <w:tcPr>
            <w:tcW w:w="1650" w:type="dxa"/>
            <w:tcBorders>
              <w:tl2br w:val="nil"/>
              <w:tr2bl w:val="nil"/>
            </w:tcBorders>
            <w:shd w:val="clear" w:color="auto" w:fill="auto"/>
            <w:vAlign w:val="center"/>
          </w:tcPr>
          <w:p w14:paraId="6A971566">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南恒河</w:t>
            </w:r>
          </w:p>
        </w:tc>
        <w:tc>
          <w:tcPr>
            <w:tcW w:w="1207" w:type="dxa"/>
            <w:tcBorders>
              <w:tl2br w:val="nil"/>
              <w:tr2bl w:val="nil"/>
            </w:tcBorders>
            <w:shd w:val="clear" w:color="auto" w:fill="auto"/>
            <w:vAlign w:val="center"/>
          </w:tcPr>
          <w:p w14:paraId="22B9CCE9">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82</w:t>
            </w:r>
          </w:p>
        </w:tc>
        <w:tc>
          <w:tcPr>
            <w:tcW w:w="2093" w:type="dxa"/>
            <w:tcBorders>
              <w:tl2br w:val="nil"/>
              <w:tr2bl w:val="nil"/>
            </w:tcBorders>
            <w:shd w:val="clear" w:color="auto" w:fill="auto"/>
            <w:vAlign w:val="center"/>
          </w:tcPr>
          <w:p w14:paraId="06EBF3BB">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淤黄河</w:t>
            </w:r>
          </w:p>
        </w:tc>
      </w:tr>
      <w:tr w14:paraId="24C8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7F62FCCA">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21</w:t>
            </w:r>
          </w:p>
        </w:tc>
        <w:tc>
          <w:tcPr>
            <w:tcW w:w="1767" w:type="dxa"/>
            <w:tcBorders>
              <w:tl2br w:val="nil"/>
              <w:tr2bl w:val="nil"/>
            </w:tcBorders>
            <w:shd w:val="clear" w:color="auto" w:fill="auto"/>
            <w:vAlign w:val="center"/>
          </w:tcPr>
          <w:p w14:paraId="22214A7E">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东塘河</w:t>
            </w:r>
          </w:p>
        </w:tc>
        <w:tc>
          <w:tcPr>
            <w:tcW w:w="1080" w:type="dxa"/>
            <w:tcBorders>
              <w:tl2br w:val="nil"/>
              <w:tr2bl w:val="nil"/>
            </w:tcBorders>
            <w:shd w:val="clear" w:color="auto" w:fill="auto"/>
            <w:vAlign w:val="center"/>
          </w:tcPr>
          <w:p w14:paraId="58F53162">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52</w:t>
            </w:r>
          </w:p>
        </w:tc>
        <w:tc>
          <w:tcPr>
            <w:tcW w:w="1650" w:type="dxa"/>
            <w:tcBorders>
              <w:tl2br w:val="nil"/>
              <w:tr2bl w:val="nil"/>
            </w:tcBorders>
            <w:shd w:val="clear" w:color="auto" w:fill="auto"/>
            <w:vAlign w:val="center"/>
          </w:tcPr>
          <w:p w14:paraId="735A8731">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南直河</w:t>
            </w:r>
          </w:p>
        </w:tc>
        <w:tc>
          <w:tcPr>
            <w:tcW w:w="1207" w:type="dxa"/>
            <w:tcBorders>
              <w:tl2br w:val="nil"/>
              <w:tr2bl w:val="nil"/>
            </w:tcBorders>
            <w:shd w:val="clear" w:color="auto" w:fill="auto"/>
            <w:vAlign w:val="center"/>
          </w:tcPr>
          <w:p w14:paraId="2AAA9952">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83</w:t>
            </w:r>
          </w:p>
        </w:tc>
        <w:tc>
          <w:tcPr>
            <w:tcW w:w="2093" w:type="dxa"/>
            <w:tcBorders>
              <w:tl2br w:val="nil"/>
              <w:tr2bl w:val="nil"/>
            </w:tcBorders>
            <w:shd w:val="clear" w:color="auto" w:fill="auto"/>
            <w:vAlign w:val="center"/>
          </w:tcPr>
          <w:p w14:paraId="76BAFEE1">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渔滨河</w:t>
            </w:r>
          </w:p>
        </w:tc>
      </w:tr>
      <w:tr w14:paraId="4BD8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004CF6CA">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22</w:t>
            </w:r>
          </w:p>
        </w:tc>
        <w:tc>
          <w:tcPr>
            <w:tcW w:w="1767" w:type="dxa"/>
            <w:tcBorders>
              <w:tl2br w:val="nil"/>
              <w:tr2bl w:val="nil"/>
            </w:tcBorders>
            <w:shd w:val="clear" w:color="auto" w:fill="auto"/>
            <w:vAlign w:val="center"/>
          </w:tcPr>
          <w:p w14:paraId="6348B7D3">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翻身河</w:t>
            </w:r>
          </w:p>
        </w:tc>
        <w:tc>
          <w:tcPr>
            <w:tcW w:w="1080" w:type="dxa"/>
            <w:tcBorders>
              <w:tl2br w:val="nil"/>
              <w:tr2bl w:val="nil"/>
            </w:tcBorders>
            <w:shd w:val="clear" w:color="auto" w:fill="auto"/>
            <w:vAlign w:val="center"/>
          </w:tcPr>
          <w:p w14:paraId="6C9E8AA6">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53</w:t>
            </w:r>
          </w:p>
        </w:tc>
        <w:tc>
          <w:tcPr>
            <w:tcW w:w="1650" w:type="dxa"/>
            <w:tcBorders>
              <w:tl2br w:val="nil"/>
              <w:tr2bl w:val="nil"/>
            </w:tcBorders>
            <w:shd w:val="clear" w:color="auto" w:fill="auto"/>
            <w:vAlign w:val="center"/>
          </w:tcPr>
          <w:p w14:paraId="4F59E0FB">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皮岔河</w:t>
            </w:r>
          </w:p>
        </w:tc>
        <w:tc>
          <w:tcPr>
            <w:tcW w:w="1207" w:type="dxa"/>
            <w:tcBorders>
              <w:tl2br w:val="nil"/>
              <w:tr2bl w:val="nil"/>
            </w:tcBorders>
            <w:shd w:val="clear" w:color="auto" w:fill="auto"/>
            <w:vAlign w:val="center"/>
          </w:tcPr>
          <w:p w14:paraId="45B21565">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84</w:t>
            </w:r>
          </w:p>
        </w:tc>
        <w:tc>
          <w:tcPr>
            <w:tcW w:w="2093" w:type="dxa"/>
            <w:tcBorders>
              <w:tl2br w:val="nil"/>
              <w:tr2bl w:val="nil"/>
            </w:tcBorders>
            <w:shd w:val="clear" w:color="auto" w:fill="auto"/>
            <w:vAlign w:val="center"/>
          </w:tcPr>
          <w:p w14:paraId="60072AC2">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渔深河</w:t>
            </w:r>
          </w:p>
        </w:tc>
      </w:tr>
      <w:tr w14:paraId="3ED66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3F27DAD1">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23</w:t>
            </w:r>
          </w:p>
        </w:tc>
        <w:tc>
          <w:tcPr>
            <w:tcW w:w="1767" w:type="dxa"/>
            <w:tcBorders>
              <w:tl2br w:val="nil"/>
              <w:tr2bl w:val="nil"/>
            </w:tcBorders>
            <w:shd w:val="clear" w:color="auto" w:fill="auto"/>
            <w:vAlign w:val="center"/>
          </w:tcPr>
          <w:p w14:paraId="686CFE56">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方塘河</w:t>
            </w:r>
          </w:p>
        </w:tc>
        <w:tc>
          <w:tcPr>
            <w:tcW w:w="1080" w:type="dxa"/>
            <w:tcBorders>
              <w:tl2br w:val="nil"/>
              <w:tr2bl w:val="nil"/>
            </w:tcBorders>
            <w:shd w:val="clear" w:color="auto" w:fill="auto"/>
            <w:vAlign w:val="center"/>
          </w:tcPr>
          <w:p w14:paraId="57216A1C">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54</w:t>
            </w:r>
          </w:p>
        </w:tc>
        <w:tc>
          <w:tcPr>
            <w:tcW w:w="1650" w:type="dxa"/>
            <w:tcBorders>
              <w:tl2br w:val="nil"/>
              <w:tr2bl w:val="nil"/>
            </w:tcBorders>
            <w:shd w:val="clear" w:color="auto" w:fill="auto"/>
            <w:vAlign w:val="center"/>
          </w:tcPr>
          <w:p w14:paraId="25282409">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七灶河</w:t>
            </w:r>
          </w:p>
        </w:tc>
        <w:tc>
          <w:tcPr>
            <w:tcW w:w="1207" w:type="dxa"/>
            <w:tcBorders>
              <w:tl2br w:val="nil"/>
              <w:tr2bl w:val="nil"/>
            </w:tcBorders>
            <w:shd w:val="clear" w:color="auto" w:fill="auto"/>
            <w:vAlign w:val="center"/>
          </w:tcPr>
          <w:p w14:paraId="1EC9B626">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85</w:t>
            </w:r>
          </w:p>
        </w:tc>
        <w:tc>
          <w:tcPr>
            <w:tcW w:w="2093" w:type="dxa"/>
            <w:tcBorders>
              <w:tl2br w:val="nil"/>
              <w:tr2bl w:val="nil"/>
            </w:tcBorders>
            <w:shd w:val="clear" w:color="auto" w:fill="auto"/>
            <w:vAlign w:val="center"/>
          </w:tcPr>
          <w:p w14:paraId="75331151">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运粮河</w:t>
            </w:r>
          </w:p>
        </w:tc>
      </w:tr>
      <w:tr w14:paraId="05745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69CD6CBA">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24</w:t>
            </w:r>
          </w:p>
        </w:tc>
        <w:tc>
          <w:tcPr>
            <w:tcW w:w="1767" w:type="dxa"/>
            <w:tcBorders>
              <w:tl2br w:val="nil"/>
              <w:tr2bl w:val="nil"/>
            </w:tcBorders>
            <w:shd w:val="clear" w:color="auto" w:fill="auto"/>
            <w:vAlign w:val="center"/>
          </w:tcPr>
          <w:p w14:paraId="136A75F9">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阜东总干渠</w:t>
            </w:r>
          </w:p>
        </w:tc>
        <w:tc>
          <w:tcPr>
            <w:tcW w:w="1080" w:type="dxa"/>
            <w:tcBorders>
              <w:tl2br w:val="nil"/>
              <w:tr2bl w:val="nil"/>
            </w:tcBorders>
            <w:shd w:val="clear" w:color="auto" w:fill="auto"/>
            <w:vAlign w:val="center"/>
          </w:tcPr>
          <w:p w14:paraId="68AA1374">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55</w:t>
            </w:r>
          </w:p>
        </w:tc>
        <w:tc>
          <w:tcPr>
            <w:tcW w:w="1650" w:type="dxa"/>
            <w:tcBorders>
              <w:tl2br w:val="nil"/>
              <w:tr2bl w:val="nil"/>
            </w:tcBorders>
            <w:shd w:val="clear" w:color="auto" w:fill="auto"/>
            <w:vAlign w:val="center"/>
          </w:tcPr>
          <w:p w14:paraId="2B247E0F">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仁智河-新民河</w:t>
            </w:r>
          </w:p>
        </w:tc>
        <w:tc>
          <w:tcPr>
            <w:tcW w:w="1207" w:type="dxa"/>
            <w:tcBorders>
              <w:tl2br w:val="nil"/>
              <w:tr2bl w:val="nil"/>
            </w:tcBorders>
            <w:shd w:val="clear" w:color="auto" w:fill="auto"/>
            <w:vAlign w:val="center"/>
          </w:tcPr>
          <w:p w14:paraId="5DC0CF82">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86</w:t>
            </w:r>
          </w:p>
        </w:tc>
        <w:tc>
          <w:tcPr>
            <w:tcW w:w="2093" w:type="dxa"/>
            <w:tcBorders>
              <w:tl2br w:val="nil"/>
              <w:tr2bl w:val="nil"/>
            </w:tcBorders>
            <w:shd w:val="clear" w:color="auto" w:fill="auto"/>
            <w:vAlign w:val="center"/>
          </w:tcPr>
          <w:p w14:paraId="0725B3F5">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运棉河</w:t>
            </w:r>
          </w:p>
        </w:tc>
      </w:tr>
      <w:tr w14:paraId="2EF8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58387464">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25</w:t>
            </w:r>
          </w:p>
        </w:tc>
        <w:tc>
          <w:tcPr>
            <w:tcW w:w="1767" w:type="dxa"/>
            <w:tcBorders>
              <w:tl2br w:val="nil"/>
              <w:tr2bl w:val="nil"/>
            </w:tcBorders>
            <w:shd w:val="clear" w:color="auto" w:fill="auto"/>
            <w:vAlign w:val="center"/>
          </w:tcPr>
          <w:p w14:paraId="5C6378EB">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阜坎河</w:t>
            </w:r>
          </w:p>
        </w:tc>
        <w:tc>
          <w:tcPr>
            <w:tcW w:w="1080" w:type="dxa"/>
            <w:tcBorders>
              <w:tl2br w:val="nil"/>
              <w:tr2bl w:val="nil"/>
            </w:tcBorders>
            <w:shd w:val="clear" w:color="auto" w:fill="auto"/>
            <w:vAlign w:val="center"/>
          </w:tcPr>
          <w:p w14:paraId="7386ED2E">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56</w:t>
            </w:r>
          </w:p>
        </w:tc>
        <w:tc>
          <w:tcPr>
            <w:tcW w:w="1650" w:type="dxa"/>
            <w:tcBorders>
              <w:tl2br w:val="nil"/>
              <w:tr2bl w:val="nil"/>
            </w:tcBorders>
            <w:shd w:val="clear" w:color="auto" w:fill="auto"/>
            <w:vAlign w:val="center"/>
          </w:tcPr>
          <w:p w14:paraId="377E39BE">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三仓河</w:t>
            </w:r>
          </w:p>
        </w:tc>
        <w:tc>
          <w:tcPr>
            <w:tcW w:w="1207" w:type="dxa"/>
            <w:tcBorders>
              <w:tl2br w:val="nil"/>
              <w:tr2bl w:val="nil"/>
            </w:tcBorders>
            <w:shd w:val="clear" w:color="auto" w:fill="auto"/>
            <w:vAlign w:val="center"/>
          </w:tcPr>
          <w:p w14:paraId="28AEBF58">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87</w:t>
            </w:r>
          </w:p>
        </w:tc>
        <w:tc>
          <w:tcPr>
            <w:tcW w:w="2093" w:type="dxa"/>
            <w:tcBorders>
              <w:tl2br w:val="nil"/>
              <w:tr2bl w:val="nil"/>
            </w:tcBorders>
            <w:shd w:val="clear" w:color="auto" w:fill="auto"/>
            <w:vAlign w:val="center"/>
          </w:tcPr>
          <w:p w14:paraId="6C716B1B">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战备河北段</w:t>
            </w:r>
          </w:p>
        </w:tc>
      </w:tr>
      <w:tr w14:paraId="4AB3B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29B3D2B0">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26</w:t>
            </w:r>
          </w:p>
        </w:tc>
        <w:tc>
          <w:tcPr>
            <w:tcW w:w="1767" w:type="dxa"/>
            <w:tcBorders>
              <w:tl2br w:val="nil"/>
              <w:tr2bl w:val="nil"/>
            </w:tcBorders>
            <w:shd w:val="clear" w:color="auto" w:fill="auto"/>
            <w:vAlign w:val="center"/>
          </w:tcPr>
          <w:p w14:paraId="663190F7">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阜中河</w:t>
            </w:r>
          </w:p>
        </w:tc>
        <w:tc>
          <w:tcPr>
            <w:tcW w:w="1080" w:type="dxa"/>
            <w:tcBorders>
              <w:tl2br w:val="nil"/>
              <w:tr2bl w:val="nil"/>
            </w:tcBorders>
            <w:shd w:val="clear" w:color="auto" w:fill="auto"/>
            <w:vAlign w:val="center"/>
          </w:tcPr>
          <w:p w14:paraId="7353541F">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57</w:t>
            </w:r>
          </w:p>
        </w:tc>
        <w:tc>
          <w:tcPr>
            <w:tcW w:w="1650" w:type="dxa"/>
            <w:tcBorders>
              <w:tl2br w:val="nil"/>
              <w:tr2bl w:val="nil"/>
            </w:tcBorders>
            <w:shd w:val="clear" w:color="auto" w:fill="auto"/>
            <w:vAlign w:val="center"/>
          </w:tcPr>
          <w:p w14:paraId="44DD838B">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三十里河</w:t>
            </w:r>
          </w:p>
        </w:tc>
        <w:tc>
          <w:tcPr>
            <w:tcW w:w="1207" w:type="dxa"/>
            <w:tcBorders>
              <w:tl2br w:val="nil"/>
              <w:tr2bl w:val="nil"/>
            </w:tcBorders>
            <w:shd w:val="clear" w:color="auto" w:fill="auto"/>
            <w:vAlign w:val="center"/>
          </w:tcPr>
          <w:p w14:paraId="53A6ABF0">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88</w:t>
            </w:r>
          </w:p>
        </w:tc>
        <w:tc>
          <w:tcPr>
            <w:tcW w:w="2093" w:type="dxa"/>
            <w:tcBorders>
              <w:tl2br w:val="nil"/>
              <w:tr2bl w:val="nil"/>
            </w:tcBorders>
            <w:shd w:val="clear" w:color="auto" w:fill="auto"/>
            <w:vAlign w:val="center"/>
          </w:tcPr>
          <w:p w14:paraId="56A648BF">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战备河南段</w:t>
            </w:r>
          </w:p>
        </w:tc>
      </w:tr>
      <w:tr w14:paraId="3B99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2B116131">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27</w:t>
            </w:r>
          </w:p>
        </w:tc>
        <w:tc>
          <w:tcPr>
            <w:tcW w:w="1767" w:type="dxa"/>
            <w:tcBorders>
              <w:tl2br w:val="nil"/>
              <w:tr2bl w:val="nil"/>
            </w:tcBorders>
            <w:shd w:val="clear" w:color="auto" w:fill="auto"/>
            <w:vAlign w:val="center"/>
          </w:tcPr>
          <w:p w14:paraId="1014A671">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海堤河</w:t>
            </w:r>
          </w:p>
        </w:tc>
        <w:tc>
          <w:tcPr>
            <w:tcW w:w="1080" w:type="dxa"/>
            <w:tcBorders>
              <w:tl2br w:val="nil"/>
              <w:tr2bl w:val="nil"/>
            </w:tcBorders>
            <w:shd w:val="clear" w:color="auto" w:fill="auto"/>
            <w:vAlign w:val="center"/>
          </w:tcPr>
          <w:p w14:paraId="47090B62">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58</w:t>
            </w:r>
          </w:p>
        </w:tc>
        <w:tc>
          <w:tcPr>
            <w:tcW w:w="1650" w:type="dxa"/>
            <w:tcBorders>
              <w:tl2br w:val="nil"/>
              <w:tr2bl w:val="nil"/>
            </w:tcBorders>
            <w:shd w:val="clear" w:color="auto" w:fill="auto"/>
            <w:vAlign w:val="center"/>
          </w:tcPr>
          <w:p w14:paraId="5F152853">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四卯酉河</w:t>
            </w:r>
          </w:p>
        </w:tc>
        <w:tc>
          <w:tcPr>
            <w:tcW w:w="1207" w:type="dxa"/>
            <w:tcBorders>
              <w:tl2br w:val="nil"/>
              <w:tr2bl w:val="nil"/>
            </w:tcBorders>
            <w:shd w:val="clear" w:color="auto" w:fill="auto"/>
            <w:vAlign w:val="center"/>
          </w:tcPr>
          <w:p w14:paraId="090D5307">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89</w:t>
            </w:r>
          </w:p>
        </w:tc>
        <w:tc>
          <w:tcPr>
            <w:tcW w:w="2093" w:type="dxa"/>
            <w:tcBorders>
              <w:tl2br w:val="nil"/>
              <w:tr2bl w:val="nil"/>
            </w:tcBorders>
            <w:shd w:val="clear" w:color="auto" w:fill="auto"/>
            <w:vAlign w:val="center"/>
          </w:tcPr>
          <w:p w14:paraId="69B8E876">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张家河</w:t>
            </w:r>
          </w:p>
        </w:tc>
      </w:tr>
      <w:tr w14:paraId="0F25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384FD37B">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28</w:t>
            </w:r>
          </w:p>
        </w:tc>
        <w:tc>
          <w:tcPr>
            <w:tcW w:w="1767" w:type="dxa"/>
            <w:tcBorders>
              <w:tl2br w:val="nil"/>
              <w:tr2bl w:val="nil"/>
            </w:tcBorders>
            <w:shd w:val="clear" w:color="auto" w:fill="auto"/>
            <w:vAlign w:val="center"/>
          </w:tcPr>
          <w:p w14:paraId="5BF697F8">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海河</w:t>
            </w:r>
          </w:p>
        </w:tc>
        <w:tc>
          <w:tcPr>
            <w:tcW w:w="1080" w:type="dxa"/>
            <w:tcBorders>
              <w:tl2br w:val="nil"/>
              <w:tr2bl w:val="nil"/>
            </w:tcBorders>
            <w:shd w:val="clear" w:color="auto" w:fill="auto"/>
            <w:vAlign w:val="center"/>
          </w:tcPr>
          <w:p w14:paraId="02DD6C94">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59</w:t>
            </w:r>
          </w:p>
        </w:tc>
        <w:tc>
          <w:tcPr>
            <w:tcW w:w="1650" w:type="dxa"/>
            <w:tcBorders>
              <w:tl2br w:val="nil"/>
              <w:tr2bl w:val="nil"/>
            </w:tcBorders>
            <w:shd w:val="clear" w:color="auto" w:fill="auto"/>
            <w:vAlign w:val="center"/>
          </w:tcPr>
          <w:p w14:paraId="665EA861">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太绪河-走马沟</w:t>
            </w:r>
          </w:p>
        </w:tc>
        <w:tc>
          <w:tcPr>
            <w:tcW w:w="1207" w:type="dxa"/>
            <w:tcBorders>
              <w:tl2br w:val="nil"/>
              <w:tr2bl w:val="nil"/>
            </w:tcBorders>
            <w:shd w:val="clear" w:color="auto" w:fill="auto"/>
            <w:vAlign w:val="center"/>
          </w:tcPr>
          <w:p w14:paraId="353D6825">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90</w:t>
            </w:r>
          </w:p>
        </w:tc>
        <w:tc>
          <w:tcPr>
            <w:tcW w:w="2093" w:type="dxa"/>
            <w:tcBorders>
              <w:tl2br w:val="nil"/>
              <w:tr2bl w:val="nil"/>
            </w:tcBorders>
            <w:shd w:val="clear" w:color="auto" w:fill="auto"/>
            <w:vAlign w:val="center"/>
          </w:tcPr>
          <w:p w14:paraId="3F548C50">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中八滩渠</w:t>
            </w:r>
          </w:p>
        </w:tc>
      </w:tr>
      <w:tr w14:paraId="57B1B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296F9751">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29</w:t>
            </w:r>
          </w:p>
        </w:tc>
        <w:tc>
          <w:tcPr>
            <w:tcW w:w="1767" w:type="dxa"/>
            <w:tcBorders>
              <w:tl2br w:val="nil"/>
              <w:tr2bl w:val="nil"/>
            </w:tcBorders>
            <w:shd w:val="clear" w:color="auto" w:fill="auto"/>
            <w:vAlign w:val="center"/>
          </w:tcPr>
          <w:p w14:paraId="7915C1EC">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海陵河</w:t>
            </w:r>
          </w:p>
        </w:tc>
        <w:tc>
          <w:tcPr>
            <w:tcW w:w="1080" w:type="dxa"/>
            <w:tcBorders>
              <w:tl2br w:val="nil"/>
              <w:tr2bl w:val="nil"/>
            </w:tcBorders>
            <w:shd w:val="clear" w:color="auto" w:fill="auto"/>
            <w:vAlign w:val="center"/>
          </w:tcPr>
          <w:p w14:paraId="4F4E9FF2">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60</w:t>
            </w:r>
          </w:p>
        </w:tc>
        <w:tc>
          <w:tcPr>
            <w:tcW w:w="1650" w:type="dxa"/>
            <w:tcBorders>
              <w:tl2br w:val="nil"/>
              <w:tr2bl w:val="nil"/>
            </w:tcBorders>
            <w:shd w:val="clear" w:color="auto" w:fill="auto"/>
            <w:vAlign w:val="center"/>
          </w:tcPr>
          <w:p w14:paraId="69E58F05">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潭洋河</w:t>
            </w:r>
          </w:p>
        </w:tc>
        <w:tc>
          <w:tcPr>
            <w:tcW w:w="1207" w:type="dxa"/>
            <w:tcBorders>
              <w:tl2br w:val="nil"/>
              <w:tr2bl w:val="nil"/>
            </w:tcBorders>
            <w:shd w:val="clear" w:color="auto" w:fill="auto"/>
            <w:vAlign w:val="center"/>
          </w:tcPr>
          <w:p w14:paraId="3F1360D1">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91</w:t>
            </w:r>
          </w:p>
        </w:tc>
        <w:tc>
          <w:tcPr>
            <w:tcW w:w="2093" w:type="dxa"/>
            <w:tcBorders>
              <w:tl2br w:val="nil"/>
              <w:tr2bl w:val="nil"/>
            </w:tcBorders>
            <w:shd w:val="clear" w:color="auto" w:fill="auto"/>
            <w:vAlign w:val="center"/>
          </w:tcPr>
          <w:p w14:paraId="214A0A84">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梓辛河</w:t>
            </w:r>
          </w:p>
        </w:tc>
      </w:tr>
      <w:tr w14:paraId="4C56F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719F390E">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30</w:t>
            </w:r>
          </w:p>
        </w:tc>
        <w:tc>
          <w:tcPr>
            <w:tcW w:w="1767" w:type="dxa"/>
            <w:tcBorders>
              <w:tl2br w:val="nil"/>
              <w:tr2bl w:val="nil"/>
            </w:tcBorders>
            <w:shd w:val="clear" w:color="auto" w:fill="auto"/>
            <w:vAlign w:val="center"/>
          </w:tcPr>
          <w:p w14:paraId="73AA4E8F">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何垛河</w:t>
            </w:r>
          </w:p>
        </w:tc>
        <w:tc>
          <w:tcPr>
            <w:tcW w:w="1080" w:type="dxa"/>
            <w:tcBorders>
              <w:tl2br w:val="nil"/>
              <w:tr2bl w:val="nil"/>
            </w:tcBorders>
            <w:shd w:val="clear" w:color="auto" w:fill="auto"/>
            <w:vAlign w:val="center"/>
          </w:tcPr>
          <w:p w14:paraId="0C5D415E">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61</w:t>
            </w:r>
          </w:p>
        </w:tc>
        <w:tc>
          <w:tcPr>
            <w:tcW w:w="1650" w:type="dxa"/>
            <w:tcBorders>
              <w:tl2br w:val="nil"/>
              <w:tr2bl w:val="nil"/>
            </w:tcBorders>
            <w:shd w:val="clear" w:color="auto" w:fill="auto"/>
            <w:vAlign w:val="center"/>
          </w:tcPr>
          <w:p w14:paraId="5DFDD64D">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唐响河</w:t>
            </w:r>
          </w:p>
        </w:tc>
        <w:tc>
          <w:tcPr>
            <w:tcW w:w="1207" w:type="dxa"/>
            <w:tcBorders>
              <w:tl2br w:val="nil"/>
              <w:tr2bl w:val="nil"/>
            </w:tcBorders>
            <w:vAlign w:val="center"/>
          </w:tcPr>
          <w:p w14:paraId="241DA603">
            <w:pPr>
              <w:widowControl/>
              <w:jc w:val="center"/>
              <w:rPr>
                <w:rFonts w:ascii="宋体" w:hAnsi="宋体" w:eastAsia="宋体" w:cs="宋体"/>
                <w:color w:val="auto"/>
                <w:kern w:val="0"/>
                <w:sz w:val="20"/>
                <w:szCs w:val="20"/>
                <w:highlight w:val="none"/>
                <w:lang w:val="en-US" w:eastAsia="zh-CN" w:bidi="ar-SA"/>
              </w:rPr>
            </w:pPr>
          </w:p>
        </w:tc>
        <w:tc>
          <w:tcPr>
            <w:tcW w:w="2093" w:type="dxa"/>
            <w:tcBorders>
              <w:tl2br w:val="nil"/>
              <w:tr2bl w:val="nil"/>
            </w:tcBorders>
            <w:vAlign w:val="center"/>
          </w:tcPr>
          <w:p w14:paraId="3A9488BA">
            <w:pPr>
              <w:widowControl/>
              <w:jc w:val="center"/>
              <w:rPr>
                <w:rFonts w:ascii="宋体" w:hAnsi="宋体" w:eastAsia="宋体" w:cs="宋体"/>
                <w:color w:val="auto"/>
                <w:kern w:val="0"/>
                <w:sz w:val="20"/>
                <w:szCs w:val="20"/>
                <w:highlight w:val="none"/>
                <w:lang w:val="en-US" w:eastAsia="zh-CN" w:bidi="ar-SA"/>
              </w:rPr>
            </w:pPr>
          </w:p>
        </w:tc>
      </w:tr>
      <w:tr w14:paraId="104AE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22" w:type="dxa"/>
            <w:tcBorders>
              <w:tl2br w:val="nil"/>
              <w:tr2bl w:val="nil"/>
            </w:tcBorders>
            <w:shd w:val="clear" w:color="auto" w:fill="auto"/>
            <w:vAlign w:val="center"/>
          </w:tcPr>
          <w:p w14:paraId="4D4AB762">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31</w:t>
            </w:r>
          </w:p>
        </w:tc>
        <w:tc>
          <w:tcPr>
            <w:tcW w:w="1767" w:type="dxa"/>
            <w:tcBorders>
              <w:tl2br w:val="nil"/>
              <w:tr2bl w:val="nil"/>
            </w:tcBorders>
            <w:shd w:val="clear" w:color="auto" w:fill="auto"/>
            <w:vAlign w:val="center"/>
          </w:tcPr>
          <w:p w14:paraId="7D9B7351">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横塘河</w:t>
            </w:r>
          </w:p>
        </w:tc>
        <w:tc>
          <w:tcPr>
            <w:tcW w:w="1080" w:type="dxa"/>
            <w:tcBorders>
              <w:tl2br w:val="nil"/>
              <w:tr2bl w:val="nil"/>
            </w:tcBorders>
            <w:shd w:val="clear" w:color="auto" w:fill="auto"/>
            <w:vAlign w:val="center"/>
          </w:tcPr>
          <w:p w14:paraId="742B6A49">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62</w:t>
            </w:r>
          </w:p>
        </w:tc>
        <w:tc>
          <w:tcPr>
            <w:tcW w:w="1650" w:type="dxa"/>
            <w:tcBorders>
              <w:tl2br w:val="nil"/>
              <w:tr2bl w:val="nil"/>
            </w:tcBorders>
            <w:shd w:val="clear" w:color="auto" w:fill="auto"/>
            <w:vAlign w:val="center"/>
          </w:tcPr>
          <w:p w14:paraId="7D5783E1">
            <w:pPr>
              <w:widowControl/>
              <w:jc w:val="center"/>
              <w:rPr>
                <w:rFonts w:hint="default"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rPr>
              <w:t>唐豫河</w:t>
            </w:r>
          </w:p>
        </w:tc>
        <w:tc>
          <w:tcPr>
            <w:tcW w:w="1207" w:type="dxa"/>
            <w:tcBorders>
              <w:tl2br w:val="nil"/>
              <w:tr2bl w:val="nil"/>
            </w:tcBorders>
            <w:shd w:val="clear" w:color="auto" w:fill="auto"/>
            <w:vAlign w:val="center"/>
          </w:tcPr>
          <w:p w14:paraId="60ED3293">
            <w:pPr>
              <w:widowControl/>
              <w:jc w:val="center"/>
              <w:rPr>
                <w:rFonts w:hint="default" w:ascii="宋体" w:hAnsi="宋体" w:eastAsia="宋体" w:cs="宋体"/>
                <w:color w:val="auto"/>
                <w:kern w:val="0"/>
                <w:sz w:val="20"/>
                <w:szCs w:val="20"/>
                <w:highlight w:val="none"/>
                <w:lang w:val="en-US" w:eastAsia="zh-CN" w:bidi="ar-SA"/>
              </w:rPr>
            </w:pPr>
          </w:p>
        </w:tc>
        <w:tc>
          <w:tcPr>
            <w:tcW w:w="2093" w:type="dxa"/>
            <w:tcBorders>
              <w:tl2br w:val="nil"/>
              <w:tr2bl w:val="nil"/>
            </w:tcBorders>
            <w:shd w:val="clear" w:color="auto" w:fill="auto"/>
            <w:vAlign w:val="center"/>
          </w:tcPr>
          <w:p w14:paraId="09470441">
            <w:pPr>
              <w:widowControl/>
              <w:jc w:val="center"/>
              <w:rPr>
                <w:rFonts w:hint="default" w:ascii="宋体" w:hAnsi="宋体" w:eastAsia="宋体" w:cs="宋体"/>
                <w:color w:val="auto"/>
                <w:kern w:val="0"/>
                <w:sz w:val="20"/>
                <w:szCs w:val="20"/>
                <w:highlight w:val="none"/>
                <w:lang w:val="en-US" w:eastAsia="zh-CN" w:bidi="ar-SA"/>
              </w:rPr>
            </w:pPr>
          </w:p>
        </w:tc>
      </w:tr>
    </w:tbl>
    <w:p w14:paraId="073BEE62">
      <w:pPr>
        <w:spacing w:line="500" w:lineRule="exact"/>
        <w:jc w:val="center"/>
        <w:rPr>
          <w:rFonts w:hint="eastAsia" w:ascii="宋体" w:hAnsi="宋体" w:cs="宋体"/>
          <w:b/>
          <w:color w:val="auto"/>
          <w:sz w:val="24"/>
          <w:highlight w:val="none"/>
        </w:rPr>
      </w:pPr>
      <w:r>
        <w:rPr>
          <w:rFonts w:hint="eastAsia" w:ascii="宋体" w:hAnsi="宋体" w:cs="宋体"/>
          <w:b/>
          <w:color w:val="auto"/>
          <w:sz w:val="24"/>
          <w:highlight w:val="none"/>
          <w:lang w:val="en-US" w:eastAsia="zh-CN"/>
        </w:rPr>
        <w:t>表2：</w:t>
      </w:r>
      <w:r>
        <w:rPr>
          <w:rFonts w:hint="eastAsia" w:ascii="宋体" w:hAnsi="宋体" w:cs="宋体"/>
          <w:b/>
          <w:color w:val="auto"/>
          <w:sz w:val="24"/>
          <w:highlight w:val="none"/>
        </w:rPr>
        <w:t>乡镇集中式饮用水水源地及应急水源地名录</w:t>
      </w:r>
    </w:p>
    <w:tbl>
      <w:tblPr>
        <w:tblStyle w:val="35"/>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3922"/>
        <w:gridCol w:w="735"/>
        <w:gridCol w:w="3412"/>
      </w:tblGrid>
      <w:tr w14:paraId="6272F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0" w:type="dxa"/>
            <w:vAlign w:val="center"/>
          </w:tcPr>
          <w:p w14:paraId="5F812536">
            <w:pPr>
              <w:pStyle w:val="33"/>
              <w:spacing w:after="0" w:line="300" w:lineRule="exact"/>
              <w:ind w:firstLine="0" w:firstLineChars="0"/>
              <w:jc w:val="center"/>
              <w:rPr>
                <w:rFonts w:ascii="宋体" w:hAnsi="宋体" w:cs="宋体"/>
                <w:b/>
                <w:bCs w:val="0"/>
                <w:color w:val="auto"/>
                <w:sz w:val="24"/>
                <w:highlight w:val="none"/>
              </w:rPr>
            </w:pPr>
            <w:r>
              <w:rPr>
                <w:rFonts w:hint="eastAsia" w:ascii="宋体" w:hAnsi="宋体" w:cs="宋体"/>
                <w:b/>
                <w:bCs w:val="0"/>
                <w:color w:val="auto"/>
                <w:sz w:val="24"/>
                <w:highlight w:val="none"/>
              </w:rPr>
              <w:t>序号</w:t>
            </w:r>
          </w:p>
        </w:tc>
        <w:tc>
          <w:tcPr>
            <w:tcW w:w="3922" w:type="dxa"/>
            <w:vAlign w:val="center"/>
          </w:tcPr>
          <w:p w14:paraId="0D49B5CA">
            <w:pPr>
              <w:pStyle w:val="33"/>
              <w:spacing w:after="0" w:line="300" w:lineRule="exact"/>
              <w:ind w:firstLine="0" w:firstLineChars="0"/>
              <w:jc w:val="center"/>
              <w:rPr>
                <w:rFonts w:ascii="宋体" w:hAnsi="宋体" w:cs="宋体"/>
                <w:b/>
                <w:bCs w:val="0"/>
                <w:color w:val="auto"/>
                <w:sz w:val="24"/>
                <w:highlight w:val="none"/>
              </w:rPr>
            </w:pPr>
            <w:r>
              <w:rPr>
                <w:rFonts w:hint="eastAsia" w:ascii="宋体" w:hAnsi="宋体" w:cs="宋体"/>
                <w:b/>
                <w:bCs w:val="0"/>
                <w:color w:val="auto"/>
                <w:sz w:val="24"/>
                <w:highlight w:val="none"/>
              </w:rPr>
              <w:t>名称</w:t>
            </w:r>
          </w:p>
        </w:tc>
        <w:tc>
          <w:tcPr>
            <w:tcW w:w="735" w:type="dxa"/>
            <w:shd w:val="clear" w:color="auto" w:fill="auto"/>
            <w:vAlign w:val="center"/>
          </w:tcPr>
          <w:p w14:paraId="1E6F144B">
            <w:pPr>
              <w:pStyle w:val="33"/>
              <w:spacing w:after="0" w:line="300" w:lineRule="exact"/>
              <w:ind w:firstLine="0" w:firstLineChars="0"/>
              <w:jc w:val="center"/>
              <w:rPr>
                <w:rFonts w:hint="eastAsia" w:ascii="宋体" w:hAnsi="宋体" w:cs="宋体" w:eastAsiaTheme="minorEastAsia"/>
                <w:b/>
                <w:bCs w:val="0"/>
                <w:color w:val="auto"/>
                <w:sz w:val="24"/>
                <w:szCs w:val="24"/>
                <w:highlight w:val="none"/>
                <w:lang w:val="en-US" w:eastAsia="zh-CN" w:bidi="ar-SA"/>
              </w:rPr>
            </w:pPr>
            <w:r>
              <w:rPr>
                <w:rFonts w:hint="eastAsia" w:ascii="宋体" w:hAnsi="宋体" w:cs="宋体"/>
                <w:b/>
                <w:bCs w:val="0"/>
                <w:color w:val="auto"/>
                <w:sz w:val="24"/>
                <w:highlight w:val="none"/>
              </w:rPr>
              <w:t>序号</w:t>
            </w:r>
          </w:p>
        </w:tc>
        <w:tc>
          <w:tcPr>
            <w:tcW w:w="3412" w:type="dxa"/>
            <w:shd w:val="clear" w:color="auto" w:fill="auto"/>
            <w:vAlign w:val="center"/>
          </w:tcPr>
          <w:p w14:paraId="35FA103D">
            <w:pPr>
              <w:pStyle w:val="33"/>
              <w:spacing w:after="0" w:line="300" w:lineRule="exact"/>
              <w:ind w:firstLine="0" w:firstLineChars="0"/>
              <w:jc w:val="center"/>
              <w:rPr>
                <w:rFonts w:hint="eastAsia" w:ascii="宋体" w:hAnsi="宋体" w:cs="宋体" w:eastAsiaTheme="minorEastAsia"/>
                <w:b/>
                <w:bCs w:val="0"/>
                <w:color w:val="auto"/>
                <w:sz w:val="24"/>
                <w:szCs w:val="24"/>
                <w:highlight w:val="none"/>
                <w:lang w:val="en-US" w:eastAsia="zh-CN" w:bidi="ar-SA"/>
              </w:rPr>
            </w:pPr>
            <w:r>
              <w:rPr>
                <w:rFonts w:hint="eastAsia" w:ascii="宋体" w:hAnsi="宋体" w:cs="宋体"/>
                <w:b/>
                <w:bCs w:val="0"/>
                <w:color w:val="auto"/>
                <w:sz w:val="24"/>
                <w:highlight w:val="none"/>
              </w:rPr>
              <w:t>名称</w:t>
            </w:r>
          </w:p>
        </w:tc>
      </w:tr>
      <w:tr w14:paraId="5BFD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0" w:type="dxa"/>
            <w:vAlign w:val="center"/>
          </w:tcPr>
          <w:p w14:paraId="567B5CF0">
            <w:pPr>
              <w:pStyle w:val="33"/>
              <w:spacing w:after="0" w:line="300" w:lineRule="exact"/>
              <w:ind w:firstLine="0" w:firstLineChars="0"/>
              <w:jc w:val="center"/>
              <w:rPr>
                <w:rFonts w:ascii="宋体" w:hAnsi="宋体" w:cs="宋体"/>
                <w:bCs/>
                <w:color w:val="auto"/>
                <w:sz w:val="24"/>
                <w:highlight w:val="none"/>
              </w:rPr>
            </w:pPr>
            <w:r>
              <w:rPr>
                <w:rFonts w:hint="eastAsia" w:ascii="宋体" w:hAnsi="宋体" w:cs="宋体"/>
                <w:bCs/>
                <w:color w:val="auto"/>
                <w:sz w:val="24"/>
                <w:highlight w:val="none"/>
              </w:rPr>
              <w:t>1</w:t>
            </w:r>
          </w:p>
        </w:tc>
        <w:tc>
          <w:tcPr>
            <w:tcW w:w="3922" w:type="dxa"/>
            <w:vAlign w:val="center"/>
          </w:tcPr>
          <w:p w14:paraId="2864A881">
            <w:pPr>
              <w:pStyle w:val="33"/>
              <w:spacing w:after="0" w:line="300" w:lineRule="exact"/>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滨海县苏北灌溉总渠蔡桥水源地</w:t>
            </w:r>
          </w:p>
        </w:tc>
        <w:tc>
          <w:tcPr>
            <w:tcW w:w="735" w:type="dxa"/>
            <w:shd w:val="clear" w:color="auto" w:fill="auto"/>
            <w:vAlign w:val="center"/>
          </w:tcPr>
          <w:p w14:paraId="160F3498">
            <w:pPr>
              <w:pStyle w:val="33"/>
              <w:spacing w:after="0" w:line="300" w:lineRule="exact"/>
              <w:ind w:firstLine="0" w:firstLineChars="0"/>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5</w:t>
            </w:r>
          </w:p>
        </w:tc>
        <w:tc>
          <w:tcPr>
            <w:tcW w:w="3412" w:type="dxa"/>
            <w:shd w:val="clear" w:color="auto" w:fill="auto"/>
            <w:vAlign w:val="center"/>
          </w:tcPr>
          <w:p w14:paraId="2A965A89">
            <w:pPr>
              <w:pStyle w:val="33"/>
              <w:spacing w:after="0" w:line="300" w:lineRule="exact"/>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盐城市通榆河伍佑应急水源地</w:t>
            </w:r>
          </w:p>
        </w:tc>
      </w:tr>
      <w:tr w14:paraId="7C118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0" w:type="dxa"/>
            <w:vAlign w:val="center"/>
          </w:tcPr>
          <w:p w14:paraId="441380E2">
            <w:pPr>
              <w:pStyle w:val="33"/>
              <w:spacing w:after="0" w:line="300" w:lineRule="exact"/>
              <w:ind w:firstLine="0" w:firstLineChars="0"/>
              <w:jc w:val="center"/>
              <w:rPr>
                <w:rFonts w:ascii="宋体" w:hAnsi="宋体" w:cs="宋体"/>
                <w:bCs/>
                <w:color w:val="auto"/>
                <w:sz w:val="24"/>
                <w:highlight w:val="none"/>
              </w:rPr>
            </w:pPr>
            <w:r>
              <w:rPr>
                <w:rFonts w:hint="eastAsia" w:ascii="宋体" w:hAnsi="宋体" w:cs="宋体"/>
                <w:bCs/>
                <w:color w:val="auto"/>
                <w:sz w:val="24"/>
                <w:highlight w:val="none"/>
              </w:rPr>
              <w:t>2</w:t>
            </w:r>
          </w:p>
        </w:tc>
        <w:tc>
          <w:tcPr>
            <w:tcW w:w="3922" w:type="dxa"/>
            <w:vAlign w:val="center"/>
          </w:tcPr>
          <w:p w14:paraId="633CFFFC">
            <w:pPr>
              <w:pStyle w:val="33"/>
              <w:spacing w:after="0" w:line="300" w:lineRule="exact"/>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滨海县淤黄河八滩水源地</w:t>
            </w:r>
          </w:p>
        </w:tc>
        <w:tc>
          <w:tcPr>
            <w:tcW w:w="735" w:type="dxa"/>
            <w:shd w:val="clear" w:color="auto" w:fill="auto"/>
            <w:vAlign w:val="center"/>
          </w:tcPr>
          <w:p w14:paraId="5512005C">
            <w:pPr>
              <w:pStyle w:val="33"/>
              <w:spacing w:after="0" w:line="300" w:lineRule="exact"/>
              <w:ind w:firstLine="0" w:firstLineChars="0"/>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6</w:t>
            </w:r>
          </w:p>
        </w:tc>
        <w:tc>
          <w:tcPr>
            <w:tcW w:w="3412" w:type="dxa"/>
            <w:shd w:val="clear" w:color="auto" w:fill="auto"/>
            <w:vAlign w:val="center"/>
          </w:tcPr>
          <w:p w14:paraId="5728373A">
            <w:pPr>
              <w:pStyle w:val="33"/>
              <w:spacing w:after="0" w:line="300" w:lineRule="exact"/>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滨海县通榆河东坎应急水源地</w:t>
            </w:r>
          </w:p>
        </w:tc>
      </w:tr>
      <w:tr w14:paraId="28E2B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0" w:type="dxa"/>
            <w:vAlign w:val="center"/>
          </w:tcPr>
          <w:p w14:paraId="638BFDE0">
            <w:pPr>
              <w:pStyle w:val="33"/>
              <w:spacing w:after="0" w:line="300" w:lineRule="exact"/>
              <w:ind w:firstLine="0" w:firstLineChars="0"/>
              <w:jc w:val="center"/>
              <w:rPr>
                <w:rFonts w:ascii="宋体" w:hAnsi="宋体" w:cs="宋体"/>
                <w:bCs/>
                <w:color w:val="auto"/>
                <w:sz w:val="24"/>
                <w:highlight w:val="none"/>
              </w:rPr>
            </w:pPr>
            <w:r>
              <w:rPr>
                <w:rFonts w:hint="eastAsia" w:ascii="宋体" w:hAnsi="宋体" w:cs="宋体"/>
                <w:bCs/>
                <w:color w:val="auto"/>
                <w:sz w:val="24"/>
                <w:highlight w:val="none"/>
              </w:rPr>
              <w:t>3</w:t>
            </w:r>
          </w:p>
        </w:tc>
        <w:tc>
          <w:tcPr>
            <w:tcW w:w="3922" w:type="dxa"/>
            <w:vAlign w:val="center"/>
          </w:tcPr>
          <w:p w14:paraId="7E200160">
            <w:pPr>
              <w:pStyle w:val="33"/>
              <w:spacing w:after="0" w:line="300" w:lineRule="exact"/>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阜宁县潮河公兴水源地</w:t>
            </w:r>
          </w:p>
        </w:tc>
        <w:tc>
          <w:tcPr>
            <w:tcW w:w="735" w:type="dxa"/>
            <w:shd w:val="clear" w:color="auto" w:fill="auto"/>
            <w:vAlign w:val="center"/>
          </w:tcPr>
          <w:p w14:paraId="3FA10816">
            <w:pPr>
              <w:pStyle w:val="33"/>
              <w:spacing w:after="0" w:line="300" w:lineRule="exact"/>
              <w:ind w:firstLine="0" w:firstLineChars="0"/>
              <w:jc w:val="center"/>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7</w:t>
            </w:r>
          </w:p>
        </w:tc>
        <w:tc>
          <w:tcPr>
            <w:tcW w:w="3412" w:type="dxa"/>
            <w:shd w:val="clear" w:color="auto" w:fill="auto"/>
            <w:vAlign w:val="center"/>
          </w:tcPr>
          <w:p w14:paraId="0DC0AD1A">
            <w:pPr>
              <w:pStyle w:val="33"/>
              <w:spacing w:after="0" w:line="300" w:lineRule="exact"/>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东台市泰东河吕港湖应急水源地</w:t>
            </w:r>
          </w:p>
        </w:tc>
      </w:tr>
      <w:tr w14:paraId="750C0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0" w:type="dxa"/>
            <w:vAlign w:val="center"/>
          </w:tcPr>
          <w:p w14:paraId="1478AAC9">
            <w:pPr>
              <w:pStyle w:val="33"/>
              <w:spacing w:after="0" w:line="300" w:lineRule="exact"/>
              <w:ind w:firstLine="0" w:firstLineChars="0"/>
              <w:jc w:val="center"/>
              <w:rPr>
                <w:rFonts w:ascii="宋体" w:hAnsi="宋体" w:cs="宋体"/>
                <w:bCs/>
                <w:color w:val="auto"/>
                <w:sz w:val="24"/>
                <w:highlight w:val="none"/>
              </w:rPr>
            </w:pPr>
            <w:r>
              <w:rPr>
                <w:rFonts w:hint="eastAsia" w:ascii="宋体" w:hAnsi="宋体" w:cs="宋体"/>
                <w:bCs/>
                <w:color w:val="auto"/>
                <w:sz w:val="24"/>
                <w:highlight w:val="none"/>
              </w:rPr>
              <w:t>4</w:t>
            </w:r>
          </w:p>
        </w:tc>
        <w:tc>
          <w:tcPr>
            <w:tcW w:w="3922" w:type="dxa"/>
            <w:vAlign w:val="center"/>
          </w:tcPr>
          <w:p w14:paraId="6ADE5D04">
            <w:pPr>
              <w:pStyle w:val="33"/>
              <w:spacing w:after="0" w:line="300" w:lineRule="exact"/>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响水县滨海县中山河大有（滨淮）水源地</w:t>
            </w:r>
          </w:p>
        </w:tc>
        <w:tc>
          <w:tcPr>
            <w:tcW w:w="735" w:type="dxa"/>
            <w:vAlign w:val="center"/>
          </w:tcPr>
          <w:p w14:paraId="733D37F3">
            <w:pPr>
              <w:pStyle w:val="33"/>
              <w:spacing w:after="0" w:line="300" w:lineRule="exact"/>
              <w:ind w:firstLine="0" w:firstLineChars="0"/>
              <w:jc w:val="center"/>
              <w:rPr>
                <w:rFonts w:hint="eastAsia" w:ascii="宋体" w:hAnsi="宋体" w:cs="宋体"/>
                <w:bCs/>
                <w:color w:val="auto"/>
                <w:sz w:val="24"/>
                <w:highlight w:val="none"/>
                <w:lang w:val="en-US" w:eastAsia="zh-CN"/>
              </w:rPr>
            </w:pPr>
          </w:p>
        </w:tc>
        <w:tc>
          <w:tcPr>
            <w:tcW w:w="3412" w:type="dxa"/>
            <w:vAlign w:val="center"/>
          </w:tcPr>
          <w:p w14:paraId="715CD2C9">
            <w:pPr>
              <w:pStyle w:val="33"/>
              <w:spacing w:after="0" w:line="300" w:lineRule="exact"/>
              <w:ind w:firstLine="0" w:firstLineChars="0"/>
              <w:jc w:val="center"/>
              <w:rPr>
                <w:rFonts w:hint="eastAsia" w:ascii="宋体" w:hAnsi="宋体" w:eastAsia="宋体" w:cs="宋体"/>
                <w:i w:val="0"/>
                <w:iCs w:val="0"/>
                <w:color w:val="auto"/>
                <w:kern w:val="0"/>
                <w:sz w:val="20"/>
                <w:szCs w:val="20"/>
                <w:highlight w:val="none"/>
                <w:u w:val="none"/>
                <w:lang w:val="en-US" w:eastAsia="zh-CN" w:bidi="ar"/>
              </w:rPr>
            </w:pPr>
          </w:p>
        </w:tc>
      </w:tr>
    </w:tbl>
    <w:p w14:paraId="0EA7C993">
      <w:pPr>
        <w:spacing w:line="500" w:lineRule="exact"/>
        <w:jc w:val="center"/>
        <w:rPr>
          <w:rFonts w:hint="eastAsia" w:ascii="宋体" w:hAnsi="宋体" w:cs="宋体"/>
          <w:b/>
          <w:color w:val="auto"/>
          <w:sz w:val="24"/>
          <w:highlight w:val="none"/>
        </w:rPr>
      </w:pPr>
      <w:r>
        <w:rPr>
          <w:rFonts w:hint="eastAsia" w:ascii="宋体" w:hAnsi="宋体" w:cs="宋体"/>
          <w:b/>
          <w:color w:val="auto"/>
          <w:sz w:val="24"/>
          <w:highlight w:val="none"/>
          <w:lang w:val="en-US" w:eastAsia="zh-CN"/>
        </w:rPr>
        <w:t>表3：</w:t>
      </w:r>
      <w:r>
        <w:rPr>
          <w:rFonts w:hint="eastAsia" w:ascii="宋体" w:hAnsi="宋体" w:cs="宋体"/>
          <w:b/>
          <w:color w:val="auto"/>
          <w:sz w:val="24"/>
          <w:highlight w:val="none"/>
        </w:rPr>
        <w:t>地下水监测井名录</w:t>
      </w:r>
    </w:p>
    <w:tbl>
      <w:tblPr>
        <w:tblStyle w:val="35"/>
        <w:tblW w:w="8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3249"/>
        <w:gridCol w:w="988"/>
        <w:gridCol w:w="3553"/>
      </w:tblGrid>
      <w:tr w14:paraId="77B4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tblHeader/>
          <w:jc w:val="center"/>
        </w:trPr>
        <w:tc>
          <w:tcPr>
            <w:tcW w:w="863" w:type="dxa"/>
            <w:tcBorders>
              <w:tl2br w:val="nil"/>
              <w:tr2bl w:val="nil"/>
            </w:tcBorders>
            <w:noWrap/>
            <w:vAlign w:val="center"/>
          </w:tcPr>
          <w:p w14:paraId="215A96AF">
            <w:pPr>
              <w:widowControl/>
              <w:spacing w:line="240" w:lineRule="exac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3249" w:type="dxa"/>
            <w:tcBorders>
              <w:tl2br w:val="nil"/>
              <w:tr2bl w:val="nil"/>
            </w:tcBorders>
            <w:vAlign w:val="center"/>
          </w:tcPr>
          <w:p w14:paraId="7FE58C59">
            <w:pPr>
              <w:widowControl/>
              <w:spacing w:line="240" w:lineRule="exac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测井名称</w:t>
            </w:r>
          </w:p>
        </w:tc>
        <w:tc>
          <w:tcPr>
            <w:tcW w:w="988" w:type="dxa"/>
            <w:tcBorders>
              <w:tl2br w:val="nil"/>
              <w:tr2bl w:val="nil"/>
            </w:tcBorders>
            <w:noWrap/>
            <w:vAlign w:val="center"/>
          </w:tcPr>
          <w:p w14:paraId="1385B999">
            <w:pPr>
              <w:widowControl/>
              <w:spacing w:line="240" w:lineRule="exac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3553" w:type="dxa"/>
            <w:tcBorders>
              <w:tl2br w:val="nil"/>
              <w:tr2bl w:val="nil"/>
            </w:tcBorders>
            <w:vAlign w:val="center"/>
          </w:tcPr>
          <w:p w14:paraId="6666F652">
            <w:pPr>
              <w:widowControl/>
              <w:spacing w:line="240" w:lineRule="exac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测井名称</w:t>
            </w:r>
          </w:p>
        </w:tc>
      </w:tr>
      <w:tr w14:paraId="01B42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62053EC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249" w:type="dxa"/>
            <w:tcBorders>
              <w:tl2br w:val="nil"/>
              <w:tr2bl w:val="nil"/>
            </w:tcBorders>
            <w:vAlign w:val="center"/>
          </w:tcPr>
          <w:p w14:paraId="1E683C9A">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国家粮库</w:t>
            </w:r>
          </w:p>
        </w:tc>
        <w:tc>
          <w:tcPr>
            <w:tcW w:w="988" w:type="dxa"/>
            <w:tcBorders>
              <w:tl2br w:val="nil"/>
              <w:tr2bl w:val="nil"/>
            </w:tcBorders>
            <w:shd w:val="clear" w:color="auto" w:fill="auto"/>
            <w:vAlign w:val="center"/>
          </w:tcPr>
          <w:p w14:paraId="644E8318">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68</w:t>
            </w:r>
          </w:p>
        </w:tc>
        <w:tc>
          <w:tcPr>
            <w:tcW w:w="3553" w:type="dxa"/>
            <w:tcBorders>
              <w:tl2br w:val="nil"/>
              <w:tr2bl w:val="nil"/>
            </w:tcBorders>
            <w:shd w:val="clear" w:color="auto" w:fill="auto"/>
            <w:vAlign w:val="center"/>
          </w:tcPr>
          <w:p w14:paraId="0D418ECA">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大中农场检察院</w:t>
            </w:r>
          </w:p>
        </w:tc>
      </w:tr>
      <w:tr w14:paraId="69C6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352637E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249" w:type="dxa"/>
            <w:tcBorders>
              <w:tl2br w:val="nil"/>
              <w:tr2bl w:val="nil"/>
            </w:tcBorders>
            <w:vAlign w:val="center"/>
          </w:tcPr>
          <w:p w14:paraId="33252008">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新长铁路南京所1#</w:t>
            </w:r>
          </w:p>
        </w:tc>
        <w:tc>
          <w:tcPr>
            <w:tcW w:w="988" w:type="dxa"/>
            <w:tcBorders>
              <w:tl2br w:val="nil"/>
              <w:tr2bl w:val="nil"/>
            </w:tcBorders>
            <w:shd w:val="clear" w:color="auto" w:fill="auto"/>
            <w:vAlign w:val="center"/>
          </w:tcPr>
          <w:p w14:paraId="0EDD49BA">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69</w:t>
            </w:r>
          </w:p>
        </w:tc>
        <w:tc>
          <w:tcPr>
            <w:tcW w:w="3553" w:type="dxa"/>
            <w:tcBorders>
              <w:tl2br w:val="nil"/>
              <w:tr2bl w:val="nil"/>
            </w:tcBorders>
            <w:shd w:val="clear" w:color="auto" w:fill="auto"/>
            <w:vAlign w:val="center"/>
          </w:tcPr>
          <w:p w14:paraId="69E427B4">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三圩水厂</w:t>
            </w:r>
          </w:p>
        </w:tc>
      </w:tr>
      <w:tr w14:paraId="5189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1F6C02D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3249" w:type="dxa"/>
            <w:tcBorders>
              <w:tl2br w:val="nil"/>
              <w:tr2bl w:val="nil"/>
            </w:tcBorders>
            <w:vAlign w:val="center"/>
          </w:tcPr>
          <w:p w14:paraId="7EC65890">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万源化工7#</w:t>
            </w:r>
          </w:p>
        </w:tc>
        <w:tc>
          <w:tcPr>
            <w:tcW w:w="988" w:type="dxa"/>
            <w:tcBorders>
              <w:tl2br w:val="nil"/>
              <w:tr2bl w:val="nil"/>
            </w:tcBorders>
            <w:shd w:val="clear" w:color="auto" w:fill="auto"/>
            <w:vAlign w:val="center"/>
          </w:tcPr>
          <w:p w14:paraId="27A99F59">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70</w:t>
            </w:r>
          </w:p>
        </w:tc>
        <w:tc>
          <w:tcPr>
            <w:tcW w:w="3553" w:type="dxa"/>
            <w:tcBorders>
              <w:tl2br w:val="nil"/>
              <w:tr2bl w:val="nil"/>
            </w:tcBorders>
            <w:shd w:val="clear" w:color="auto" w:fill="auto"/>
            <w:vAlign w:val="center"/>
          </w:tcPr>
          <w:p w14:paraId="1F38F3E8">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淮南纱厂7#</w:t>
            </w:r>
          </w:p>
        </w:tc>
      </w:tr>
      <w:tr w14:paraId="1EA7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77B52FD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c>
          <w:tcPr>
            <w:tcW w:w="3249" w:type="dxa"/>
            <w:tcBorders>
              <w:tl2br w:val="nil"/>
              <w:tr2bl w:val="nil"/>
            </w:tcBorders>
            <w:vAlign w:val="center"/>
          </w:tcPr>
          <w:p w14:paraId="3E4E24E1">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新长铁路盐城北站</w:t>
            </w:r>
          </w:p>
        </w:tc>
        <w:tc>
          <w:tcPr>
            <w:tcW w:w="988" w:type="dxa"/>
            <w:tcBorders>
              <w:tl2br w:val="nil"/>
              <w:tr2bl w:val="nil"/>
            </w:tcBorders>
            <w:shd w:val="clear" w:color="auto" w:fill="auto"/>
            <w:vAlign w:val="center"/>
          </w:tcPr>
          <w:p w14:paraId="432CDE63">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71</w:t>
            </w:r>
          </w:p>
        </w:tc>
        <w:tc>
          <w:tcPr>
            <w:tcW w:w="3553" w:type="dxa"/>
            <w:tcBorders>
              <w:tl2br w:val="nil"/>
              <w:tr2bl w:val="nil"/>
            </w:tcBorders>
            <w:shd w:val="clear" w:color="auto" w:fill="auto"/>
            <w:vAlign w:val="center"/>
          </w:tcPr>
          <w:p w14:paraId="325A5B26">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备用水源井</w:t>
            </w:r>
          </w:p>
        </w:tc>
      </w:tr>
      <w:tr w14:paraId="44949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0F4F81A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3249" w:type="dxa"/>
            <w:tcBorders>
              <w:tl2br w:val="nil"/>
              <w:tr2bl w:val="nil"/>
            </w:tcBorders>
            <w:vAlign w:val="center"/>
          </w:tcPr>
          <w:p w14:paraId="47555626">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伍港村水厂</w:t>
            </w:r>
          </w:p>
        </w:tc>
        <w:tc>
          <w:tcPr>
            <w:tcW w:w="988" w:type="dxa"/>
            <w:tcBorders>
              <w:tl2br w:val="nil"/>
              <w:tr2bl w:val="nil"/>
            </w:tcBorders>
            <w:shd w:val="clear" w:color="auto" w:fill="auto"/>
            <w:vAlign w:val="center"/>
          </w:tcPr>
          <w:p w14:paraId="7B1AA674">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72</w:t>
            </w:r>
          </w:p>
        </w:tc>
        <w:tc>
          <w:tcPr>
            <w:tcW w:w="3553" w:type="dxa"/>
            <w:tcBorders>
              <w:tl2br w:val="nil"/>
              <w:tr2bl w:val="nil"/>
            </w:tcBorders>
            <w:shd w:val="clear" w:color="auto" w:fill="auto"/>
            <w:vAlign w:val="center"/>
          </w:tcPr>
          <w:p w14:paraId="03C051B1">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大中农场运输队井</w:t>
            </w:r>
          </w:p>
        </w:tc>
      </w:tr>
      <w:tr w14:paraId="3FBB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6010B66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c>
          <w:tcPr>
            <w:tcW w:w="3249" w:type="dxa"/>
            <w:tcBorders>
              <w:tl2br w:val="nil"/>
              <w:tr2bl w:val="nil"/>
            </w:tcBorders>
            <w:vAlign w:val="center"/>
          </w:tcPr>
          <w:p w14:paraId="5727AF2F">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步凤水厂1号井</w:t>
            </w:r>
          </w:p>
        </w:tc>
        <w:tc>
          <w:tcPr>
            <w:tcW w:w="988" w:type="dxa"/>
            <w:tcBorders>
              <w:tl2br w:val="nil"/>
              <w:tr2bl w:val="nil"/>
            </w:tcBorders>
            <w:shd w:val="clear" w:color="auto" w:fill="auto"/>
            <w:vAlign w:val="center"/>
          </w:tcPr>
          <w:p w14:paraId="7CBB1972">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73</w:t>
            </w:r>
          </w:p>
        </w:tc>
        <w:tc>
          <w:tcPr>
            <w:tcW w:w="3553" w:type="dxa"/>
            <w:tcBorders>
              <w:tl2br w:val="nil"/>
              <w:tr2bl w:val="nil"/>
            </w:tcBorders>
            <w:shd w:val="clear" w:color="auto" w:fill="auto"/>
            <w:vAlign w:val="center"/>
          </w:tcPr>
          <w:p w14:paraId="65E68CC6">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临海农场变电所2＃</w:t>
            </w:r>
          </w:p>
        </w:tc>
      </w:tr>
      <w:tr w14:paraId="5EC1D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74B232C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w:t>
            </w:r>
          </w:p>
        </w:tc>
        <w:tc>
          <w:tcPr>
            <w:tcW w:w="3249" w:type="dxa"/>
            <w:tcBorders>
              <w:tl2br w:val="nil"/>
              <w:tr2bl w:val="nil"/>
            </w:tcBorders>
            <w:vAlign w:val="center"/>
          </w:tcPr>
          <w:p w14:paraId="3D0A0A8D">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便仓镇自来水井</w:t>
            </w:r>
          </w:p>
        </w:tc>
        <w:tc>
          <w:tcPr>
            <w:tcW w:w="988" w:type="dxa"/>
            <w:tcBorders>
              <w:tl2br w:val="nil"/>
              <w:tr2bl w:val="nil"/>
            </w:tcBorders>
            <w:shd w:val="clear" w:color="auto" w:fill="auto"/>
            <w:vAlign w:val="center"/>
          </w:tcPr>
          <w:p w14:paraId="5EFCDE9C">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74</w:t>
            </w:r>
          </w:p>
        </w:tc>
        <w:tc>
          <w:tcPr>
            <w:tcW w:w="3553" w:type="dxa"/>
            <w:tcBorders>
              <w:tl2br w:val="nil"/>
              <w:tr2bl w:val="nil"/>
            </w:tcBorders>
            <w:shd w:val="clear" w:color="auto" w:fill="auto"/>
            <w:vAlign w:val="center"/>
          </w:tcPr>
          <w:p w14:paraId="2E4D03C9">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华凯阀业</w:t>
            </w:r>
          </w:p>
        </w:tc>
      </w:tr>
      <w:tr w14:paraId="3F247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1BD6A8C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c>
          <w:tcPr>
            <w:tcW w:w="3249" w:type="dxa"/>
            <w:tcBorders>
              <w:tl2br w:val="nil"/>
              <w:tr2bl w:val="nil"/>
            </w:tcBorders>
            <w:vAlign w:val="center"/>
          </w:tcPr>
          <w:p w14:paraId="1984BA95">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大洼水厂机电井</w:t>
            </w:r>
          </w:p>
        </w:tc>
        <w:tc>
          <w:tcPr>
            <w:tcW w:w="988" w:type="dxa"/>
            <w:tcBorders>
              <w:tl2br w:val="nil"/>
              <w:tr2bl w:val="nil"/>
            </w:tcBorders>
            <w:shd w:val="clear" w:color="auto" w:fill="auto"/>
            <w:vAlign w:val="center"/>
          </w:tcPr>
          <w:p w14:paraId="2368811B">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75</w:t>
            </w:r>
          </w:p>
        </w:tc>
        <w:tc>
          <w:tcPr>
            <w:tcW w:w="3553" w:type="dxa"/>
            <w:tcBorders>
              <w:tl2br w:val="nil"/>
              <w:tr2bl w:val="nil"/>
            </w:tcBorders>
            <w:shd w:val="clear" w:color="auto" w:fill="auto"/>
            <w:vAlign w:val="center"/>
          </w:tcPr>
          <w:p w14:paraId="6EFAC35E">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农垦公司新洋分公司21号井</w:t>
            </w:r>
          </w:p>
        </w:tc>
      </w:tr>
      <w:tr w14:paraId="19437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5317300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9</w:t>
            </w:r>
          </w:p>
        </w:tc>
        <w:tc>
          <w:tcPr>
            <w:tcW w:w="3249" w:type="dxa"/>
            <w:tcBorders>
              <w:tl2br w:val="nil"/>
              <w:tr2bl w:val="nil"/>
            </w:tcBorders>
            <w:vAlign w:val="center"/>
          </w:tcPr>
          <w:p w14:paraId="551C37BF">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牡丹雅苑徐中和水井</w:t>
            </w:r>
          </w:p>
        </w:tc>
        <w:tc>
          <w:tcPr>
            <w:tcW w:w="988" w:type="dxa"/>
            <w:tcBorders>
              <w:tl2br w:val="nil"/>
              <w:tr2bl w:val="nil"/>
            </w:tcBorders>
            <w:shd w:val="clear" w:color="auto" w:fill="auto"/>
            <w:vAlign w:val="center"/>
          </w:tcPr>
          <w:p w14:paraId="69F03660">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76</w:t>
            </w:r>
          </w:p>
        </w:tc>
        <w:tc>
          <w:tcPr>
            <w:tcW w:w="3553" w:type="dxa"/>
            <w:tcBorders>
              <w:tl2br w:val="nil"/>
              <w:tr2bl w:val="nil"/>
            </w:tcBorders>
            <w:shd w:val="clear" w:color="auto" w:fill="auto"/>
            <w:vAlign w:val="center"/>
          </w:tcPr>
          <w:p w14:paraId="65FD3B92">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耦耕自来水厂</w:t>
            </w:r>
          </w:p>
        </w:tc>
      </w:tr>
      <w:tr w14:paraId="0627D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7D4D1B2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c>
          <w:tcPr>
            <w:tcW w:w="3249" w:type="dxa"/>
            <w:tcBorders>
              <w:tl2br w:val="nil"/>
              <w:tr2bl w:val="nil"/>
            </w:tcBorders>
            <w:vAlign w:val="center"/>
          </w:tcPr>
          <w:p w14:paraId="7F820AAE">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便仓牡丹雅苑</w:t>
            </w:r>
          </w:p>
        </w:tc>
        <w:tc>
          <w:tcPr>
            <w:tcW w:w="988" w:type="dxa"/>
            <w:tcBorders>
              <w:tl2br w:val="nil"/>
              <w:tr2bl w:val="nil"/>
            </w:tcBorders>
            <w:shd w:val="clear" w:color="auto" w:fill="auto"/>
            <w:vAlign w:val="center"/>
          </w:tcPr>
          <w:p w14:paraId="32401F6B">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77</w:t>
            </w:r>
          </w:p>
        </w:tc>
        <w:tc>
          <w:tcPr>
            <w:tcW w:w="3553" w:type="dxa"/>
            <w:tcBorders>
              <w:tl2br w:val="nil"/>
              <w:tr2bl w:val="nil"/>
            </w:tcBorders>
            <w:shd w:val="clear" w:color="auto" w:fill="auto"/>
            <w:vAlign w:val="center"/>
          </w:tcPr>
          <w:p w14:paraId="214DACC3">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射阳县杰瑞塑胶地毯有限公司</w:t>
            </w:r>
          </w:p>
        </w:tc>
      </w:tr>
      <w:tr w14:paraId="6E36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406C3E7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11</w:t>
            </w:r>
          </w:p>
        </w:tc>
        <w:tc>
          <w:tcPr>
            <w:tcW w:w="3249" w:type="dxa"/>
            <w:tcBorders>
              <w:tl2br w:val="nil"/>
              <w:tr2bl w:val="nil"/>
            </w:tcBorders>
            <w:vAlign w:val="center"/>
          </w:tcPr>
          <w:p w14:paraId="62FC6FA0">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便仓中南水厂</w:t>
            </w:r>
          </w:p>
        </w:tc>
        <w:tc>
          <w:tcPr>
            <w:tcW w:w="988" w:type="dxa"/>
            <w:tcBorders>
              <w:tl2br w:val="nil"/>
              <w:tr2bl w:val="nil"/>
            </w:tcBorders>
            <w:shd w:val="clear" w:color="auto" w:fill="auto"/>
            <w:vAlign w:val="center"/>
          </w:tcPr>
          <w:p w14:paraId="753DEAB8">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78</w:t>
            </w:r>
          </w:p>
        </w:tc>
        <w:tc>
          <w:tcPr>
            <w:tcW w:w="3553" w:type="dxa"/>
            <w:tcBorders>
              <w:tl2br w:val="nil"/>
              <w:tr2bl w:val="nil"/>
            </w:tcBorders>
            <w:shd w:val="clear" w:color="auto" w:fill="auto"/>
            <w:vAlign w:val="center"/>
          </w:tcPr>
          <w:p w14:paraId="6CCD5F18">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射阳县水泥厂</w:t>
            </w:r>
          </w:p>
        </w:tc>
      </w:tr>
      <w:tr w14:paraId="403D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1DF687E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12</w:t>
            </w:r>
          </w:p>
        </w:tc>
        <w:tc>
          <w:tcPr>
            <w:tcW w:w="3249" w:type="dxa"/>
            <w:tcBorders>
              <w:tl2br w:val="nil"/>
              <w:tr2bl w:val="nil"/>
            </w:tcBorders>
            <w:vAlign w:val="center"/>
          </w:tcPr>
          <w:p w14:paraId="4B82E296">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永丰第一水厂井</w:t>
            </w:r>
          </w:p>
        </w:tc>
        <w:tc>
          <w:tcPr>
            <w:tcW w:w="988" w:type="dxa"/>
            <w:tcBorders>
              <w:tl2br w:val="nil"/>
              <w:tr2bl w:val="nil"/>
            </w:tcBorders>
            <w:shd w:val="clear" w:color="auto" w:fill="auto"/>
            <w:vAlign w:val="center"/>
          </w:tcPr>
          <w:p w14:paraId="09F39720">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79</w:t>
            </w:r>
          </w:p>
        </w:tc>
        <w:tc>
          <w:tcPr>
            <w:tcW w:w="3553" w:type="dxa"/>
            <w:tcBorders>
              <w:tl2br w:val="nil"/>
              <w:tr2bl w:val="nil"/>
            </w:tcBorders>
            <w:shd w:val="clear" w:color="auto" w:fill="auto"/>
            <w:vAlign w:val="center"/>
          </w:tcPr>
          <w:p w14:paraId="29819021">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新洋农场20大队</w:t>
            </w:r>
          </w:p>
        </w:tc>
      </w:tr>
      <w:tr w14:paraId="38112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43B829D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13</w:t>
            </w:r>
          </w:p>
        </w:tc>
        <w:tc>
          <w:tcPr>
            <w:tcW w:w="3249" w:type="dxa"/>
            <w:tcBorders>
              <w:tl2br w:val="nil"/>
              <w:tr2bl w:val="nil"/>
            </w:tcBorders>
            <w:vAlign w:val="center"/>
          </w:tcPr>
          <w:p w14:paraId="2AEE5960">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齐群自来水有限公司中心水厂井</w:t>
            </w:r>
          </w:p>
        </w:tc>
        <w:tc>
          <w:tcPr>
            <w:tcW w:w="988" w:type="dxa"/>
            <w:tcBorders>
              <w:tl2br w:val="nil"/>
              <w:tr2bl w:val="nil"/>
            </w:tcBorders>
            <w:shd w:val="clear" w:color="auto" w:fill="auto"/>
            <w:vAlign w:val="center"/>
          </w:tcPr>
          <w:p w14:paraId="5131100B">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80</w:t>
            </w:r>
          </w:p>
        </w:tc>
        <w:tc>
          <w:tcPr>
            <w:tcW w:w="3553" w:type="dxa"/>
            <w:tcBorders>
              <w:tl2br w:val="nil"/>
              <w:tr2bl w:val="nil"/>
            </w:tcBorders>
            <w:shd w:val="clear" w:color="auto" w:fill="auto"/>
            <w:vAlign w:val="center"/>
          </w:tcPr>
          <w:p w14:paraId="6B9CC227">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对虾养殖二公司</w:t>
            </w:r>
          </w:p>
        </w:tc>
      </w:tr>
      <w:tr w14:paraId="7F28E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2E4993B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14</w:t>
            </w:r>
          </w:p>
        </w:tc>
        <w:tc>
          <w:tcPr>
            <w:tcW w:w="3249" w:type="dxa"/>
            <w:tcBorders>
              <w:tl2br w:val="nil"/>
              <w:tr2bl w:val="nil"/>
            </w:tcBorders>
            <w:vAlign w:val="center"/>
          </w:tcPr>
          <w:p w14:paraId="425C119C">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新海源水厂井</w:t>
            </w:r>
          </w:p>
        </w:tc>
        <w:tc>
          <w:tcPr>
            <w:tcW w:w="988" w:type="dxa"/>
            <w:tcBorders>
              <w:tl2br w:val="nil"/>
              <w:tr2bl w:val="nil"/>
            </w:tcBorders>
            <w:shd w:val="clear" w:color="auto" w:fill="auto"/>
            <w:vAlign w:val="center"/>
          </w:tcPr>
          <w:p w14:paraId="64AA7124">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81</w:t>
            </w:r>
          </w:p>
        </w:tc>
        <w:tc>
          <w:tcPr>
            <w:tcW w:w="3553" w:type="dxa"/>
            <w:tcBorders>
              <w:tl2br w:val="nil"/>
              <w:tr2bl w:val="nil"/>
            </w:tcBorders>
            <w:shd w:val="clear" w:color="auto" w:fill="auto"/>
            <w:vAlign w:val="center"/>
          </w:tcPr>
          <w:p w14:paraId="51EBBECF">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射阳县新塘小学</w:t>
            </w:r>
          </w:p>
        </w:tc>
      </w:tr>
      <w:tr w14:paraId="3F006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512CFFC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15</w:t>
            </w:r>
          </w:p>
        </w:tc>
        <w:tc>
          <w:tcPr>
            <w:tcW w:w="3249" w:type="dxa"/>
            <w:tcBorders>
              <w:tl2br w:val="nil"/>
              <w:tr2bl w:val="nil"/>
            </w:tcBorders>
            <w:vAlign w:val="center"/>
          </w:tcPr>
          <w:p w14:paraId="64AA96BA">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盐东镇坞港二号水井</w:t>
            </w:r>
          </w:p>
        </w:tc>
        <w:tc>
          <w:tcPr>
            <w:tcW w:w="988" w:type="dxa"/>
            <w:tcBorders>
              <w:tl2br w:val="nil"/>
              <w:tr2bl w:val="nil"/>
            </w:tcBorders>
            <w:shd w:val="clear" w:color="auto" w:fill="auto"/>
            <w:vAlign w:val="center"/>
          </w:tcPr>
          <w:p w14:paraId="3ACD5190">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82</w:t>
            </w:r>
          </w:p>
        </w:tc>
        <w:tc>
          <w:tcPr>
            <w:tcW w:w="3553" w:type="dxa"/>
            <w:tcBorders>
              <w:tl2br w:val="nil"/>
              <w:tr2bl w:val="nil"/>
            </w:tcBorders>
            <w:shd w:val="clear" w:color="auto" w:fill="auto"/>
            <w:vAlign w:val="center"/>
          </w:tcPr>
          <w:p w14:paraId="7D7E5428">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胜利桥变电所</w:t>
            </w:r>
          </w:p>
        </w:tc>
      </w:tr>
      <w:tr w14:paraId="08101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73AD5CC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16</w:t>
            </w:r>
          </w:p>
        </w:tc>
        <w:tc>
          <w:tcPr>
            <w:tcW w:w="3249" w:type="dxa"/>
            <w:tcBorders>
              <w:tl2br w:val="nil"/>
              <w:tr2bl w:val="nil"/>
            </w:tcBorders>
            <w:vAlign w:val="center"/>
          </w:tcPr>
          <w:p w14:paraId="2493C291">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黄尖中心水厂井</w:t>
            </w:r>
          </w:p>
        </w:tc>
        <w:tc>
          <w:tcPr>
            <w:tcW w:w="988" w:type="dxa"/>
            <w:tcBorders>
              <w:tl2br w:val="nil"/>
              <w:tr2bl w:val="nil"/>
            </w:tcBorders>
            <w:shd w:val="clear" w:color="auto" w:fill="auto"/>
            <w:vAlign w:val="center"/>
          </w:tcPr>
          <w:p w14:paraId="55E47EF3">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83</w:t>
            </w:r>
          </w:p>
        </w:tc>
        <w:tc>
          <w:tcPr>
            <w:tcW w:w="3553" w:type="dxa"/>
            <w:tcBorders>
              <w:tl2br w:val="nil"/>
              <w:tr2bl w:val="nil"/>
            </w:tcBorders>
            <w:shd w:val="clear" w:color="auto" w:fill="auto"/>
            <w:vAlign w:val="center"/>
          </w:tcPr>
          <w:p w14:paraId="39ECE6F1">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城北水浴城</w:t>
            </w:r>
          </w:p>
        </w:tc>
      </w:tr>
      <w:tr w14:paraId="00755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1482177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17</w:t>
            </w:r>
          </w:p>
        </w:tc>
        <w:tc>
          <w:tcPr>
            <w:tcW w:w="3249" w:type="dxa"/>
            <w:tcBorders>
              <w:tl2br w:val="nil"/>
              <w:tr2bl w:val="nil"/>
            </w:tcBorders>
            <w:vAlign w:val="center"/>
          </w:tcPr>
          <w:p w14:paraId="6E556E30">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盐城市绿叶化工</w:t>
            </w:r>
          </w:p>
        </w:tc>
        <w:tc>
          <w:tcPr>
            <w:tcW w:w="988" w:type="dxa"/>
            <w:tcBorders>
              <w:tl2br w:val="nil"/>
              <w:tr2bl w:val="nil"/>
            </w:tcBorders>
            <w:shd w:val="clear" w:color="auto" w:fill="auto"/>
            <w:vAlign w:val="center"/>
          </w:tcPr>
          <w:p w14:paraId="1A2E31A2">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84</w:t>
            </w:r>
          </w:p>
        </w:tc>
        <w:tc>
          <w:tcPr>
            <w:tcW w:w="3553" w:type="dxa"/>
            <w:tcBorders>
              <w:tl2br w:val="nil"/>
              <w:tr2bl w:val="nil"/>
            </w:tcBorders>
            <w:shd w:val="clear" w:color="auto" w:fill="auto"/>
            <w:vAlign w:val="center"/>
          </w:tcPr>
          <w:p w14:paraId="2524DD82">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盐城发特集团公司井</w:t>
            </w:r>
          </w:p>
        </w:tc>
      </w:tr>
      <w:tr w14:paraId="44E5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3F08D40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18</w:t>
            </w:r>
          </w:p>
        </w:tc>
        <w:tc>
          <w:tcPr>
            <w:tcW w:w="3249" w:type="dxa"/>
            <w:tcBorders>
              <w:tl2br w:val="nil"/>
              <w:tr2bl w:val="nil"/>
            </w:tcBorders>
            <w:vAlign w:val="center"/>
          </w:tcPr>
          <w:p w14:paraId="0633E1DE">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葛武集镇水厂2＃</w:t>
            </w:r>
          </w:p>
        </w:tc>
        <w:tc>
          <w:tcPr>
            <w:tcW w:w="988" w:type="dxa"/>
            <w:tcBorders>
              <w:tl2br w:val="nil"/>
              <w:tr2bl w:val="nil"/>
            </w:tcBorders>
            <w:shd w:val="clear" w:color="auto" w:fill="auto"/>
            <w:vAlign w:val="center"/>
          </w:tcPr>
          <w:p w14:paraId="2E12DD7E">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85</w:t>
            </w:r>
          </w:p>
        </w:tc>
        <w:tc>
          <w:tcPr>
            <w:tcW w:w="3553" w:type="dxa"/>
            <w:tcBorders>
              <w:tl2br w:val="nil"/>
              <w:tr2bl w:val="nil"/>
            </w:tcBorders>
            <w:shd w:val="clear" w:color="auto" w:fill="auto"/>
            <w:vAlign w:val="center"/>
          </w:tcPr>
          <w:p w14:paraId="57068CE5">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射阳县祥胜纺织有限公司1号井</w:t>
            </w:r>
          </w:p>
        </w:tc>
      </w:tr>
      <w:tr w14:paraId="4776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65A64BE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19</w:t>
            </w:r>
          </w:p>
        </w:tc>
        <w:tc>
          <w:tcPr>
            <w:tcW w:w="3249" w:type="dxa"/>
            <w:tcBorders>
              <w:tl2br w:val="nil"/>
              <w:tr2bl w:val="nil"/>
            </w:tcBorders>
            <w:vAlign w:val="center"/>
          </w:tcPr>
          <w:p w14:paraId="1E0D8668">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张庄浴城深水井</w:t>
            </w:r>
          </w:p>
        </w:tc>
        <w:tc>
          <w:tcPr>
            <w:tcW w:w="988" w:type="dxa"/>
            <w:tcBorders>
              <w:tl2br w:val="nil"/>
              <w:tr2bl w:val="nil"/>
            </w:tcBorders>
            <w:shd w:val="clear" w:color="auto" w:fill="auto"/>
            <w:vAlign w:val="center"/>
          </w:tcPr>
          <w:p w14:paraId="7B3ABE9E">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86</w:t>
            </w:r>
          </w:p>
        </w:tc>
        <w:tc>
          <w:tcPr>
            <w:tcW w:w="3553" w:type="dxa"/>
            <w:tcBorders>
              <w:tl2br w:val="nil"/>
              <w:tr2bl w:val="nil"/>
            </w:tcBorders>
            <w:shd w:val="clear" w:color="auto" w:fill="auto"/>
            <w:vAlign w:val="center"/>
          </w:tcPr>
          <w:p w14:paraId="50714B37">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合德镇合兴自来水厂井</w:t>
            </w:r>
          </w:p>
        </w:tc>
      </w:tr>
      <w:tr w14:paraId="2E383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679122F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20</w:t>
            </w:r>
          </w:p>
        </w:tc>
        <w:tc>
          <w:tcPr>
            <w:tcW w:w="3249" w:type="dxa"/>
            <w:tcBorders>
              <w:tl2br w:val="nil"/>
              <w:tr2bl w:val="nil"/>
            </w:tcBorders>
            <w:vAlign w:val="center"/>
          </w:tcPr>
          <w:p w14:paraId="1DB9972A">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楼王兴盛淀粉</w:t>
            </w:r>
          </w:p>
        </w:tc>
        <w:tc>
          <w:tcPr>
            <w:tcW w:w="988" w:type="dxa"/>
            <w:tcBorders>
              <w:tl2br w:val="nil"/>
              <w:tr2bl w:val="nil"/>
            </w:tcBorders>
            <w:shd w:val="clear" w:color="auto" w:fill="auto"/>
            <w:vAlign w:val="center"/>
          </w:tcPr>
          <w:p w14:paraId="6AC1E7F2">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87</w:t>
            </w:r>
          </w:p>
        </w:tc>
        <w:tc>
          <w:tcPr>
            <w:tcW w:w="3553" w:type="dxa"/>
            <w:tcBorders>
              <w:tl2br w:val="nil"/>
              <w:tr2bl w:val="nil"/>
            </w:tcBorders>
            <w:shd w:val="clear" w:color="auto" w:fill="auto"/>
            <w:vAlign w:val="center"/>
          </w:tcPr>
          <w:p w14:paraId="63C122C3">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洋马轧花公司</w:t>
            </w:r>
          </w:p>
        </w:tc>
      </w:tr>
      <w:tr w14:paraId="4D76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668EA31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21</w:t>
            </w:r>
          </w:p>
        </w:tc>
        <w:tc>
          <w:tcPr>
            <w:tcW w:w="3249" w:type="dxa"/>
            <w:tcBorders>
              <w:tl2br w:val="nil"/>
              <w:tr2bl w:val="nil"/>
            </w:tcBorders>
            <w:vAlign w:val="center"/>
          </w:tcPr>
          <w:p w14:paraId="367BDBA9">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北龙港农机站水厂</w:t>
            </w:r>
          </w:p>
        </w:tc>
        <w:tc>
          <w:tcPr>
            <w:tcW w:w="988" w:type="dxa"/>
            <w:tcBorders>
              <w:tl2br w:val="nil"/>
              <w:tr2bl w:val="nil"/>
            </w:tcBorders>
            <w:shd w:val="clear" w:color="auto" w:fill="auto"/>
            <w:vAlign w:val="center"/>
          </w:tcPr>
          <w:p w14:paraId="32AECBCF">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88</w:t>
            </w:r>
          </w:p>
        </w:tc>
        <w:tc>
          <w:tcPr>
            <w:tcW w:w="3553" w:type="dxa"/>
            <w:tcBorders>
              <w:tl2br w:val="nil"/>
              <w:tr2bl w:val="nil"/>
            </w:tcBorders>
            <w:shd w:val="clear" w:color="auto" w:fill="auto"/>
            <w:vAlign w:val="center"/>
          </w:tcPr>
          <w:p w14:paraId="06527411">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陈洋2号井（综合厂）</w:t>
            </w:r>
          </w:p>
        </w:tc>
      </w:tr>
      <w:tr w14:paraId="49F8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7C8B20D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22</w:t>
            </w:r>
          </w:p>
        </w:tc>
        <w:tc>
          <w:tcPr>
            <w:tcW w:w="3249" w:type="dxa"/>
            <w:tcBorders>
              <w:tl2br w:val="nil"/>
              <w:tr2bl w:val="nil"/>
            </w:tcBorders>
            <w:vAlign w:val="center"/>
          </w:tcPr>
          <w:p w14:paraId="0415A517">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学富三永水厂</w:t>
            </w:r>
          </w:p>
        </w:tc>
        <w:tc>
          <w:tcPr>
            <w:tcW w:w="988" w:type="dxa"/>
            <w:tcBorders>
              <w:tl2br w:val="nil"/>
              <w:tr2bl w:val="nil"/>
            </w:tcBorders>
            <w:shd w:val="clear" w:color="auto" w:fill="auto"/>
            <w:vAlign w:val="center"/>
          </w:tcPr>
          <w:p w14:paraId="4FFB2157">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89</w:t>
            </w:r>
          </w:p>
        </w:tc>
        <w:tc>
          <w:tcPr>
            <w:tcW w:w="3553" w:type="dxa"/>
            <w:tcBorders>
              <w:tl2br w:val="nil"/>
              <w:tr2bl w:val="nil"/>
            </w:tcBorders>
            <w:shd w:val="clear" w:color="auto" w:fill="auto"/>
            <w:vAlign w:val="center"/>
          </w:tcPr>
          <w:p w14:paraId="1D6F97D2">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明达学院2号井</w:t>
            </w:r>
          </w:p>
        </w:tc>
      </w:tr>
      <w:tr w14:paraId="602E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5E741FB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23</w:t>
            </w:r>
          </w:p>
        </w:tc>
        <w:tc>
          <w:tcPr>
            <w:tcW w:w="3249" w:type="dxa"/>
            <w:tcBorders>
              <w:tl2br w:val="nil"/>
              <w:tr2bl w:val="nil"/>
            </w:tcBorders>
            <w:vAlign w:val="center"/>
          </w:tcPr>
          <w:p w14:paraId="583A3495">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冈中街道水厂</w:t>
            </w:r>
          </w:p>
        </w:tc>
        <w:tc>
          <w:tcPr>
            <w:tcW w:w="988" w:type="dxa"/>
            <w:tcBorders>
              <w:tl2br w:val="nil"/>
              <w:tr2bl w:val="nil"/>
            </w:tcBorders>
            <w:shd w:val="clear" w:color="auto" w:fill="auto"/>
            <w:vAlign w:val="center"/>
          </w:tcPr>
          <w:p w14:paraId="24602734">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90</w:t>
            </w:r>
          </w:p>
        </w:tc>
        <w:tc>
          <w:tcPr>
            <w:tcW w:w="3553" w:type="dxa"/>
            <w:tcBorders>
              <w:tl2br w:val="nil"/>
              <w:tr2bl w:val="nil"/>
            </w:tcBorders>
            <w:shd w:val="clear" w:color="auto" w:fill="auto"/>
            <w:vAlign w:val="center"/>
          </w:tcPr>
          <w:p w14:paraId="35AAC162">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江苏祥和纺织股份有限公司</w:t>
            </w:r>
          </w:p>
        </w:tc>
      </w:tr>
      <w:tr w14:paraId="73643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10861A4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24</w:t>
            </w:r>
          </w:p>
        </w:tc>
        <w:tc>
          <w:tcPr>
            <w:tcW w:w="3249" w:type="dxa"/>
            <w:tcBorders>
              <w:tl2br w:val="nil"/>
              <w:tr2bl w:val="nil"/>
            </w:tcBorders>
            <w:vAlign w:val="center"/>
          </w:tcPr>
          <w:p w14:paraId="221B0B18">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龙冈曲东水厂</w:t>
            </w:r>
          </w:p>
        </w:tc>
        <w:tc>
          <w:tcPr>
            <w:tcW w:w="988" w:type="dxa"/>
            <w:tcBorders>
              <w:tl2br w:val="nil"/>
              <w:tr2bl w:val="nil"/>
            </w:tcBorders>
            <w:shd w:val="clear" w:color="auto" w:fill="auto"/>
            <w:vAlign w:val="center"/>
          </w:tcPr>
          <w:p w14:paraId="2D87BC78">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91</w:t>
            </w:r>
          </w:p>
        </w:tc>
        <w:tc>
          <w:tcPr>
            <w:tcW w:w="3553" w:type="dxa"/>
            <w:tcBorders>
              <w:tl2br w:val="nil"/>
              <w:tr2bl w:val="nil"/>
            </w:tcBorders>
            <w:shd w:val="clear" w:color="auto" w:fill="auto"/>
            <w:vAlign w:val="center"/>
          </w:tcPr>
          <w:p w14:paraId="5C625EE4">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金鹤纤维素</w:t>
            </w:r>
          </w:p>
        </w:tc>
      </w:tr>
      <w:tr w14:paraId="2C0C7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10FE0CE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25</w:t>
            </w:r>
          </w:p>
        </w:tc>
        <w:tc>
          <w:tcPr>
            <w:tcW w:w="3249" w:type="dxa"/>
            <w:tcBorders>
              <w:tl2br w:val="nil"/>
              <w:tr2bl w:val="nil"/>
            </w:tcBorders>
            <w:vAlign w:val="center"/>
          </w:tcPr>
          <w:p w14:paraId="766845C4">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学富集镇水厂</w:t>
            </w:r>
          </w:p>
        </w:tc>
        <w:tc>
          <w:tcPr>
            <w:tcW w:w="988" w:type="dxa"/>
            <w:tcBorders>
              <w:tl2br w:val="nil"/>
              <w:tr2bl w:val="nil"/>
            </w:tcBorders>
            <w:shd w:val="clear" w:color="auto" w:fill="auto"/>
            <w:vAlign w:val="center"/>
          </w:tcPr>
          <w:p w14:paraId="2D519D27">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92</w:t>
            </w:r>
          </w:p>
        </w:tc>
        <w:tc>
          <w:tcPr>
            <w:tcW w:w="3553" w:type="dxa"/>
            <w:tcBorders>
              <w:tl2br w:val="nil"/>
              <w:tr2bl w:val="nil"/>
            </w:tcBorders>
            <w:shd w:val="clear" w:color="auto" w:fill="auto"/>
            <w:vAlign w:val="center"/>
          </w:tcPr>
          <w:p w14:paraId="36D392E2">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黄沙镇特水公司</w:t>
            </w:r>
          </w:p>
        </w:tc>
      </w:tr>
      <w:tr w14:paraId="22D56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018040E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26</w:t>
            </w:r>
          </w:p>
        </w:tc>
        <w:tc>
          <w:tcPr>
            <w:tcW w:w="3249" w:type="dxa"/>
            <w:tcBorders>
              <w:tl2br w:val="nil"/>
              <w:tr2bl w:val="nil"/>
            </w:tcBorders>
            <w:vAlign w:val="center"/>
          </w:tcPr>
          <w:p w14:paraId="54526E26">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潘黄水厂</w:t>
            </w:r>
          </w:p>
        </w:tc>
        <w:tc>
          <w:tcPr>
            <w:tcW w:w="988" w:type="dxa"/>
            <w:tcBorders>
              <w:tl2br w:val="nil"/>
              <w:tr2bl w:val="nil"/>
            </w:tcBorders>
            <w:shd w:val="clear" w:color="auto" w:fill="auto"/>
            <w:vAlign w:val="center"/>
          </w:tcPr>
          <w:p w14:paraId="010F371C">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93</w:t>
            </w:r>
          </w:p>
        </w:tc>
        <w:tc>
          <w:tcPr>
            <w:tcW w:w="3553" w:type="dxa"/>
            <w:tcBorders>
              <w:tl2br w:val="nil"/>
              <w:tr2bl w:val="nil"/>
            </w:tcBorders>
            <w:shd w:val="clear" w:color="auto" w:fill="auto"/>
            <w:vAlign w:val="center"/>
          </w:tcPr>
          <w:p w14:paraId="3042C089">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恒通果品</w:t>
            </w:r>
          </w:p>
        </w:tc>
      </w:tr>
      <w:tr w14:paraId="6082B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3CF0BDF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27</w:t>
            </w:r>
          </w:p>
        </w:tc>
        <w:tc>
          <w:tcPr>
            <w:tcW w:w="3249" w:type="dxa"/>
            <w:tcBorders>
              <w:tl2br w:val="nil"/>
              <w:tr2bl w:val="nil"/>
            </w:tcBorders>
            <w:vAlign w:val="center"/>
          </w:tcPr>
          <w:p w14:paraId="6667A5D3">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18"/>
                <w:szCs w:val="18"/>
                <w:highlight w:val="none"/>
                <w:u w:val="none"/>
                <w:lang w:val="en-US" w:eastAsia="zh-CN" w:bidi="ar"/>
              </w:rPr>
              <w:t>龙冈中学</w:t>
            </w:r>
          </w:p>
        </w:tc>
        <w:tc>
          <w:tcPr>
            <w:tcW w:w="988" w:type="dxa"/>
            <w:tcBorders>
              <w:tl2br w:val="nil"/>
              <w:tr2bl w:val="nil"/>
            </w:tcBorders>
            <w:shd w:val="clear" w:color="auto" w:fill="auto"/>
            <w:vAlign w:val="center"/>
          </w:tcPr>
          <w:p w14:paraId="52BF2E2B">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94</w:t>
            </w:r>
          </w:p>
        </w:tc>
        <w:tc>
          <w:tcPr>
            <w:tcW w:w="3553" w:type="dxa"/>
            <w:tcBorders>
              <w:tl2br w:val="nil"/>
              <w:tr2bl w:val="nil"/>
            </w:tcBorders>
            <w:shd w:val="clear" w:color="auto" w:fill="auto"/>
            <w:vAlign w:val="center"/>
          </w:tcPr>
          <w:p w14:paraId="280FB340">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沿河郑沟水厂</w:t>
            </w:r>
          </w:p>
        </w:tc>
      </w:tr>
      <w:tr w14:paraId="505B9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7E36F77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28</w:t>
            </w:r>
          </w:p>
        </w:tc>
        <w:tc>
          <w:tcPr>
            <w:tcW w:w="3249" w:type="dxa"/>
            <w:tcBorders>
              <w:tl2br w:val="nil"/>
              <w:tr2bl w:val="nil"/>
            </w:tcBorders>
            <w:vAlign w:val="center"/>
          </w:tcPr>
          <w:p w14:paraId="622AD96D">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18"/>
                <w:szCs w:val="18"/>
                <w:highlight w:val="none"/>
                <w:u w:val="none"/>
                <w:lang w:val="en-US" w:eastAsia="zh-CN" w:bidi="ar"/>
              </w:rPr>
              <w:t>隆信麦芽实业有限公司</w:t>
            </w:r>
          </w:p>
        </w:tc>
        <w:tc>
          <w:tcPr>
            <w:tcW w:w="988" w:type="dxa"/>
            <w:tcBorders>
              <w:tl2br w:val="nil"/>
              <w:tr2bl w:val="nil"/>
            </w:tcBorders>
            <w:shd w:val="clear" w:color="auto" w:fill="auto"/>
            <w:vAlign w:val="center"/>
          </w:tcPr>
          <w:p w14:paraId="26A37854">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95</w:t>
            </w:r>
          </w:p>
        </w:tc>
        <w:tc>
          <w:tcPr>
            <w:tcW w:w="3553" w:type="dxa"/>
            <w:tcBorders>
              <w:tl2br w:val="nil"/>
              <w:tr2bl w:val="nil"/>
            </w:tcBorders>
            <w:shd w:val="clear" w:color="auto" w:fill="auto"/>
            <w:vAlign w:val="center"/>
          </w:tcPr>
          <w:p w14:paraId="49B879CF">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江苏锦业科技有限公司自备井</w:t>
            </w:r>
          </w:p>
        </w:tc>
      </w:tr>
      <w:tr w14:paraId="05FE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284AC02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29</w:t>
            </w:r>
          </w:p>
        </w:tc>
        <w:tc>
          <w:tcPr>
            <w:tcW w:w="3249" w:type="dxa"/>
            <w:tcBorders>
              <w:tl2br w:val="nil"/>
              <w:tr2bl w:val="nil"/>
            </w:tcBorders>
            <w:vAlign w:val="center"/>
          </w:tcPr>
          <w:p w14:paraId="2A280746">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郭猛水厂2＃井</w:t>
            </w:r>
          </w:p>
        </w:tc>
        <w:tc>
          <w:tcPr>
            <w:tcW w:w="988" w:type="dxa"/>
            <w:tcBorders>
              <w:tl2br w:val="nil"/>
              <w:tr2bl w:val="nil"/>
            </w:tcBorders>
            <w:shd w:val="clear" w:color="auto" w:fill="auto"/>
            <w:vAlign w:val="center"/>
          </w:tcPr>
          <w:p w14:paraId="480EAD03">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96</w:t>
            </w:r>
          </w:p>
        </w:tc>
        <w:tc>
          <w:tcPr>
            <w:tcW w:w="3553" w:type="dxa"/>
            <w:tcBorders>
              <w:tl2br w:val="nil"/>
              <w:tr2bl w:val="nil"/>
            </w:tcBorders>
            <w:shd w:val="clear" w:color="auto" w:fill="auto"/>
            <w:vAlign w:val="center"/>
          </w:tcPr>
          <w:p w14:paraId="223D265D">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庆丰镇自来水公司水源井2#</w:t>
            </w:r>
          </w:p>
        </w:tc>
      </w:tr>
      <w:tr w14:paraId="324DE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2DE1C37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30</w:t>
            </w:r>
          </w:p>
        </w:tc>
        <w:tc>
          <w:tcPr>
            <w:tcW w:w="3249" w:type="dxa"/>
            <w:tcBorders>
              <w:tl2br w:val="nil"/>
              <w:tr2bl w:val="nil"/>
            </w:tcBorders>
            <w:vAlign w:val="center"/>
          </w:tcPr>
          <w:p w14:paraId="39E2719E">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尚庄南堡</w:t>
            </w:r>
          </w:p>
        </w:tc>
        <w:tc>
          <w:tcPr>
            <w:tcW w:w="988" w:type="dxa"/>
            <w:tcBorders>
              <w:tl2br w:val="nil"/>
              <w:tr2bl w:val="nil"/>
            </w:tcBorders>
            <w:shd w:val="clear" w:color="auto" w:fill="auto"/>
            <w:vAlign w:val="center"/>
          </w:tcPr>
          <w:p w14:paraId="0CED0BEC">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97</w:t>
            </w:r>
          </w:p>
        </w:tc>
        <w:tc>
          <w:tcPr>
            <w:tcW w:w="3553" w:type="dxa"/>
            <w:tcBorders>
              <w:tl2br w:val="nil"/>
              <w:tr2bl w:val="nil"/>
            </w:tcBorders>
            <w:shd w:val="clear" w:color="auto" w:fill="auto"/>
            <w:vAlign w:val="center"/>
          </w:tcPr>
          <w:p w14:paraId="6978A179">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草堰口新冈水厂水源井</w:t>
            </w:r>
          </w:p>
        </w:tc>
      </w:tr>
      <w:tr w14:paraId="076E0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3B018B6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31</w:t>
            </w:r>
          </w:p>
        </w:tc>
        <w:tc>
          <w:tcPr>
            <w:tcW w:w="3249" w:type="dxa"/>
            <w:tcBorders>
              <w:tl2br w:val="nil"/>
              <w:tr2bl w:val="nil"/>
            </w:tcBorders>
            <w:vAlign w:val="center"/>
          </w:tcPr>
          <w:p w14:paraId="3E39A96A">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郭猛明朗水厂</w:t>
            </w:r>
          </w:p>
        </w:tc>
        <w:tc>
          <w:tcPr>
            <w:tcW w:w="988" w:type="dxa"/>
            <w:tcBorders>
              <w:tl2br w:val="nil"/>
              <w:tr2bl w:val="nil"/>
            </w:tcBorders>
            <w:shd w:val="clear" w:color="auto" w:fill="auto"/>
            <w:vAlign w:val="center"/>
          </w:tcPr>
          <w:p w14:paraId="3576C776">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98</w:t>
            </w:r>
          </w:p>
        </w:tc>
        <w:tc>
          <w:tcPr>
            <w:tcW w:w="3553" w:type="dxa"/>
            <w:tcBorders>
              <w:tl2br w:val="nil"/>
              <w:tr2bl w:val="nil"/>
            </w:tcBorders>
            <w:shd w:val="clear" w:color="auto" w:fill="auto"/>
            <w:vAlign w:val="center"/>
          </w:tcPr>
          <w:p w14:paraId="1AE53497">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钟庄水厂</w:t>
            </w:r>
          </w:p>
        </w:tc>
      </w:tr>
      <w:tr w14:paraId="01487C8A">
        <w:tblPrEx>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3B4802C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32</w:t>
            </w:r>
          </w:p>
        </w:tc>
        <w:tc>
          <w:tcPr>
            <w:tcW w:w="3249" w:type="dxa"/>
            <w:tcBorders>
              <w:tl2br w:val="nil"/>
              <w:tr2bl w:val="nil"/>
            </w:tcBorders>
            <w:vAlign w:val="center"/>
          </w:tcPr>
          <w:p w14:paraId="49099933">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马沟自来水厂1＃</w:t>
            </w:r>
          </w:p>
        </w:tc>
        <w:tc>
          <w:tcPr>
            <w:tcW w:w="988" w:type="dxa"/>
            <w:tcBorders>
              <w:tl2br w:val="nil"/>
              <w:tr2bl w:val="nil"/>
            </w:tcBorders>
            <w:shd w:val="clear" w:color="auto" w:fill="auto"/>
            <w:vAlign w:val="center"/>
          </w:tcPr>
          <w:p w14:paraId="3FAB42A8">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99</w:t>
            </w:r>
          </w:p>
        </w:tc>
        <w:tc>
          <w:tcPr>
            <w:tcW w:w="3553" w:type="dxa"/>
            <w:tcBorders>
              <w:tl2br w:val="nil"/>
              <w:tr2bl w:val="nil"/>
            </w:tcBorders>
            <w:shd w:val="clear" w:color="auto" w:fill="auto"/>
            <w:vAlign w:val="center"/>
          </w:tcPr>
          <w:p w14:paraId="6589330A">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建农农药化工</w:t>
            </w:r>
          </w:p>
        </w:tc>
      </w:tr>
      <w:tr w14:paraId="47E8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7BE64D0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33</w:t>
            </w:r>
          </w:p>
        </w:tc>
        <w:tc>
          <w:tcPr>
            <w:tcW w:w="3249" w:type="dxa"/>
            <w:tcBorders>
              <w:tl2br w:val="nil"/>
              <w:tr2bl w:val="nil"/>
            </w:tcBorders>
            <w:vAlign w:val="center"/>
          </w:tcPr>
          <w:p w14:paraId="36E64991">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尚庄南吉水厂</w:t>
            </w:r>
          </w:p>
        </w:tc>
        <w:tc>
          <w:tcPr>
            <w:tcW w:w="988" w:type="dxa"/>
            <w:tcBorders>
              <w:tl2br w:val="nil"/>
              <w:tr2bl w:val="nil"/>
            </w:tcBorders>
            <w:shd w:val="clear" w:color="auto" w:fill="auto"/>
            <w:vAlign w:val="center"/>
          </w:tcPr>
          <w:p w14:paraId="504B930E">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100</w:t>
            </w:r>
          </w:p>
        </w:tc>
        <w:tc>
          <w:tcPr>
            <w:tcW w:w="3553" w:type="dxa"/>
            <w:tcBorders>
              <w:tl2br w:val="nil"/>
              <w:tr2bl w:val="nil"/>
            </w:tcBorders>
            <w:shd w:val="clear" w:color="auto" w:fill="auto"/>
            <w:vAlign w:val="center"/>
          </w:tcPr>
          <w:p w14:paraId="76CD9234">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冈东水厂1井</w:t>
            </w:r>
          </w:p>
        </w:tc>
      </w:tr>
      <w:tr w14:paraId="7E1AC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25B87C1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34</w:t>
            </w:r>
          </w:p>
        </w:tc>
        <w:tc>
          <w:tcPr>
            <w:tcW w:w="3249" w:type="dxa"/>
            <w:tcBorders>
              <w:tl2br w:val="nil"/>
              <w:tr2bl w:val="nil"/>
            </w:tcBorders>
            <w:vAlign w:val="center"/>
          </w:tcPr>
          <w:p w14:paraId="47DE8CEF">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义丰集镇水厂</w:t>
            </w:r>
          </w:p>
        </w:tc>
        <w:tc>
          <w:tcPr>
            <w:tcW w:w="988" w:type="dxa"/>
            <w:tcBorders>
              <w:tl2br w:val="nil"/>
              <w:tr2bl w:val="nil"/>
            </w:tcBorders>
            <w:shd w:val="clear" w:color="auto" w:fill="auto"/>
            <w:vAlign w:val="center"/>
          </w:tcPr>
          <w:p w14:paraId="7553AF7E">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101</w:t>
            </w:r>
          </w:p>
        </w:tc>
        <w:tc>
          <w:tcPr>
            <w:tcW w:w="3553" w:type="dxa"/>
            <w:tcBorders>
              <w:tl2br w:val="nil"/>
              <w:tr2bl w:val="nil"/>
            </w:tcBorders>
            <w:shd w:val="clear" w:color="auto" w:fill="auto"/>
            <w:vAlign w:val="center"/>
          </w:tcPr>
          <w:p w14:paraId="4D81F9BA">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芦沟镇自来水厂西王水源井</w:t>
            </w:r>
          </w:p>
        </w:tc>
      </w:tr>
      <w:tr w14:paraId="53FA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6E86A3E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35</w:t>
            </w:r>
          </w:p>
        </w:tc>
        <w:tc>
          <w:tcPr>
            <w:tcW w:w="3249" w:type="dxa"/>
            <w:tcBorders>
              <w:tl2br w:val="nil"/>
              <w:tr2bl w:val="nil"/>
            </w:tcBorders>
            <w:vAlign w:val="center"/>
          </w:tcPr>
          <w:p w14:paraId="0A771D84">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盐城市第一中学</w:t>
            </w:r>
          </w:p>
        </w:tc>
        <w:tc>
          <w:tcPr>
            <w:tcW w:w="988" w:type="dxa"/>
            <w:tcBorders>
              <w:tl2br w:val="nil"/>
              <w:tr2bl w:val="nil"/>
            </w:tcBorders>
            <w:shd w:val="clear" w:color="auto" w:fill="auto"/>
            <w:vAlign w:val="center"/>
          </w:tcPr>
          <w:p w14:paraId="74D9FF4F">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102</w:t>
            </w:r>
          </w:p>
        </w:tc>
        <w:tc>
          <w:tcPr>
            <w:tcW w:w="3553" w:type="dxa"/>
            <w:tcBorders>
              <w:tl2br w:val="nil"/>
              <w:tr2bl w:val="nil"/>
            </w:tcBorders>
            <w:shd w:val="clear" w:color="auto" w:fill="auto"/>
            <w:vAlign w:val="center"/>
          </w:tcPr>
          <w:p w14:paraId="3BF03633">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苗庄村水厂水源井</w:t>
            </w:r>
          </w:p>
        </w:tc>
      </w:tr>
      <w:tr w14:paraId="71D3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79BE625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36</w:t>
            </w:r>
          </w:p>
        </w:tc>
        <w:tc>
          <w:tcPr>
            <w:tcW w:w="3249" w:type="dxa"/>
            <w:tcBorders>
              <w:tl2br w:val="nil"/>
              <w:tr2bl w:val="nil"/>
            </w:tcBorders>
            <w:vAlign w:val="center"/>
          </w:tcPr>
          <w:p w14:paraId="345FDD26">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洋洼井</w:t>
            </w:r>
          </w:p>
        </w:tc>
        <w:tc>
          <w:tcPr>
            <w:tcW w:w="988" w:type="dxa"/>
            <w:tcBorders>
              <w:tl2br w:val="nil"/>
              <w:tr2bl w:val="nil"/>
            </w:tcBorders>
            <w:shd w:val="clear" w:color="auto" w:fill="auto"/>
            <w:vAlign w:val="center"/>
          </w:tcPr>
          <w:p w14:paraId="0CC9400B">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103</w:t>
            </w:r>
          </w:p>
        </w:tc>
        <w:tc>
          <w:tcPr>
            <w:tcW w:w="3553" w:type="dxa"/>
            <w:tcBorders>
              <w:tl2br w:val="nil"/>
              <w:tr2bl w:val="nil"/>
            </w:tcBorders>
            <w:shd w:val="clear" w:color="auto" w:fill="auto"/>
            <w:vAlign w:val="center"/>
          </w:tcPr>
          <w:p w14:paraId="53735BC4">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建湖县彭庄水厂水源井</w:t>
            </w:r>
          </w:p>
        </w:tc>
      </w:tr>
      <w:tr w14:paraId="16A4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6A036C9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37</w:t>
            </w:r>
          </w:p>
        </w:tc>
        <w:tc>
          <w:tcPr>
            <w:tcW w:w="3249" w:type="dxa"/>
            <w:tcBorders>
              <w:tl2br w:val="nil"/>
              <w:tr2bl w:val="nil"/>
            </w:tcBorders>
            <w:vAlign w:val="center"/>
          </w:tcPr>
          <w:p w14:paraId="53183494">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南胖水厂井</w:t>
            </w:r>
          </w:p>
        </w:tc>
        <w:tc>
          <w:tcPr>
            <w:tcW w:w="988" w:type="dxa"/>
            <w:tcBorders>
              <w:tl2br w:val="nil"/>
              <w:tr2bl w:val="nil"/>
            </w:tcBorders>
            <w:shd w:val="clear" w:color="auto" w:fill="auto"/>
            <w:vAlign w:val="center"/>
          </w:tcPr>
          <w:p w14:paraId="2398704B">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104</w:t>
            </w:r>
          </w:p>
        </w:tc>
        <w:tc>
          <w:tcPr>
            <w:tcW w:w="3553" w:type="dxa"/>
            <w:tcBorders>
              <w:tl2br w:val="nil"/>
              <w:tr2bl w:val="nil"/>
            </w:tcBorders>
            <w:shd w:val="clear" w:color="auto" w:fill="auto"/>
            <w:vAlign w:val="center"/>
          </w:tcPr>
          <w:p w14:paraId="765FE8E3">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裴刘水厂1井</w:t>
            </w:r>
          </w:p>
        </w:tc>
      </w:tr>
      <w:tr w14:paraId="0C5C5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205514D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38</w:t>
            </w:r>
          </w:p>
        </w:tc>
        <w:tc>
          <w:tcPr>
            <w:tcW w:w="3249" w:type="dxa"/>
            <w:tcBorders>
              <w:tl2br w:val="nil"/>
              <w:tr2bl w:val="nil"/>
            </w:tcBorders>
            <w:vAlign w:val="center"/>
          </w:tcPr>
          <w:p w14:paraId="64FBFFBC">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富腾学校</w:t>
            </w:r>
          </w:p>
        </w:tc>
        <w:tc>
          <w:tcPr>
            <w:tcW w:w="988" w:type="dxa"/>
            <w:tcBorders>
              <w:tl2br w:val="nil"/>
              <w:tr2bl w:val="nil"/>
            </w:tcBorders>
            <w:shd w:val="clear" w:color="auto" w:fill="auto"/>
            <w:vAlign w:val="center"/>
          </w:tcPr>
          <w:p w14:paraId="694FCF9E">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105</w:t>
            </w:r>
          </w:p>
        </w:tc>
        <w:tc>
          <w:tcPr>
            <w:tcW w:w="3553" w:type="dxa"/>
            <w:tcBorders>
              <w:tl2br w:val="nil"/>
              <w:tr2bl w:val="nil"/>
            </w:tcBorders>
            <w:shd w:val="clear" w:color="auto" w:fill="auto"/>
            <w:vAlign w:val="center"/>
          </w:tcPr>
          <w:p w14:paraId="03B07570">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永林大酒店</w:t>
            </w:r>
          </w:p>
        </w:tc>
      </w:tr>
      <w:tr w14:paraId="0034E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49FD20B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39</w:t>
            </w:r>
          </w:p>
        </w:tc>
        <w:tc>
          <w:tcPr>
            <w:tcW w:w="3249" w:type="dxa"/>
            <w:tcBorders>
              <w:tl2br w:val="nil"/>
              <w:tr2bl w:val="nil"/>
            </w:tcBorders>
            <w:vAlign w:val="center"/>
          </w:tcPr>
          <w:p w14:paraId="3CA5129F">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梁垛河闸</w:t>
            </w:r>
          </w:p>
        </w:tc>
        <w:tc>
          <w:tcPr>
            <w:tcW w:w="988" w:type="dxa"/>
            <w:tcBorders>
              <w:tl2br w:val="nil"/>
              <w:tr2bl w:val="nil"/>
            </w:tcBorders>
            <w:shd w:val="clear" w:color="auto" w:fill="auto"/>
            <w:vAlign w:val="center"/>
          </w:tcPr>
          <w:p w14:paraId="7A8A4432">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106</w:t>
            </w:r>
          </w:p>
        </w:tc>
        <w:tc>
          <w:tcPr>
            <w:tcW w:w="3553" w:type="dxa"/>
            <w:tcBorders>
              <w:tl2br w:val="nil"/>
              <w:tr2bl w:val="nil"/>
            </w:tcBorders>
            <w:shd w:val="clear" w:color="auto" w:fill="auto"/>
            <w:vAlign w:val="center"/>
          </w:tcPr>
          <w:p w14:paraId="3A2F7FBF">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罗桥凤谷水厂1</w:t>
            </w:r>
          </w:p>
        </w:tc>
      </w:tr>
      <w:tr w14:paraId="0A495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583031D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40</w:t>
            </w:r>
          </w:p>
        </w:tc>
        <w:tc>
          <w:tcPr>
            <w:tcW w:w="3249" w:type="dxa"/>
            <w:tcBorders>
              <w:tl2br w:val="nil"/>
              <w:tr2bl w:val="nil"/>
            </w:tcBorders>
            <w:vAlign w:val="center"/>
          </w:tcPr>
          <w:p w14:paraId="249E8EAD">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潘堡1组井</w:t>
            </w:r>
          </w:p>
        </w:tc>
        <w:tc>
          <w:tcPr>
            <w:tcW w:w="988" w:type="dxa"/>
            <w:tcBorders>
              <w:tl2br w:val="nil"/>
              <w:tr2bl w:val="nil"/>
            </w:tcBorders>
            <w:shd w:val="clear" w:color="auto" w:fill="auto"/>
            <w:vAlign w:val="center"/>
          </w:tcPr>
          <w:p w14:paraId="33D2825C">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107</w:t>
            </w:r>
          </w:p>
        </w:tc>
        <w:tc>
          <w:tcPr>
            <w:tcW w:w="3553" w:type="dxa"/>
            <w:tcBorders>
              <w:tl2br w:val="nil"/>
              <w:tr2bl w:val="nil"/>
            </w:tcBorders>
            <w:shd w:val="clear" w:color="auto" w:fill="auto"/>
            <w:vAlign w:val="center"/>
          </w:tcPr>
          <w:p w14:paraId="031FF2D8">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羊寨镇外口水厂</w:t>
            </w:r>
          </w:p>
        </w:tc>
      </w:tr>
      <w:tr w14:paraId="24F7C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076B21C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41</w:t>
            </w:r>
          </w:p>
        </w:tc>
        <w:tc>
          <w:tcPr>
            <w:tcW w:w="3249" w:type="dxa"/>
            <w:tcBorders>
              <w:tl2br w:val="nil"/>
              <w:tr2bl w:val="nil"/>
            </w:tcBorders>
            <w:vAlign w:val="center"/>
          </w:tcPr>
          <w:p w14:paraId="776E2305">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溱东第二水厂新井</w:t>
            </w:r>
          </w:p>
        </w:tc>
        <w:tc>
          <w:tcPr>
            <w:tcW w:w="988" w:type="dxa"/>
            <w:tcBorders>
              <w:tl2br w:val="nil"/>
              <w:tr2bl w:val="nil"/>
            </w:tcBorders>
            <w:shd w:val="clear" w:color="auto" w:fill="auto"/>
            <w:vAlign w:val="center"/>
          </w:tcPr>
          <w:p w14:paraId="75E7C475">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108</w:t>
            </w:r>
          </w:p>
        </w:tc>
        <w:tc>
          <w:tcPr>
            <w:tcW w:w="3553" w:type="dxa"/>
            <w:tcBorders>
              <w:tl2br w:val="nil"/>
              <w:tr2bl w:val="nil"/>
            </w:tcBorders>
            <w:shd w:val="clear" w:color="auto" w:fill="auto"/>
            <w:vAlign w:val="center"/>
          </w:tcPr>
          <w:p w14:paraId="346878A9">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三灶镇西北水厂</w:t>
            </w:r>
          </w:p>
        </w:tc>
      </w:tr>
      <w:tr w14:paraId="1BCD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5EB4D7B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42</w:t>
            </w:r>
          </w:p>
        </w:tc>
        <w:tc>
          <w:tcPr>
            <w:tcW w:w="3249" w:type="dxa"/>
            <w:tcBorders>
              <w:tl2br w:val="nil"/>
              <w:tr2bl w:val="nil"/>
            </w:tcBorders>
            <w:vAlign w:val="center"/>
          </w:tcPr>
          <w:p w14:paraId="539EEB2F">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唐洋水厂</w:t>
            </w:r>
          </w:p>
        </w:tc>
        <w:tc>
          <w:tcPr>
            <w:tcW w:w="988" w:type="dxa"/>
            <w:tcBorders>
              <w:tl2br w:val="nil"/>
              <w:tr2bl w:val="nil"/>
            </w:tcBorders>
            <w:shd w:val="clear" w:color="auto" w:fill="auto"/>
            <w:vAlign w:val="center"/>
          </w:tcPr>
          <w:p w14:paraId="0F796C28">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109</w:t>
            </w:r>
          </w:p>
        </w:tc>
        <w:tc>
          <w:tcPr>
            <w:tcW w:w="3553" w:type="dxa"/>
            <w:tcBorders>
              <w:tl2br w:val="nil"/>
              <w:tr2bl w:val="nil"/>
            </w:tcBorders>
            <w:shd w:val="clear" w:color="auto" w:fill="auto"/>
            <w:vAlign w:val="center"/>
          </w:tcPr>
          <w:p w14:paraId="61831DF7">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硕集社区天泉水厂</w:t>
            </w:r>
          </w:p>
        </w:tc>
      </w:tr>
      <w:tr w14:paraId="63D2E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2F8AF63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43</w:t>
            </w:r>
          </w:p>
        </w:tc>
        <w:tc>
          <w:tcPr>
            <w:tcW w:w="3249" w:type="dxa"/>
            <w:tcBorders>
              <w:tl2br w:val="nil"/>
              <w:tr2bl w:val="nil"/>
            </w:tcBorders>
            <w:vAlign w:val="center"/>
          </w:tcPr>
          <w:p w14:paraId="79C4C12A">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新东水厂</w:t>
            </w:r>
          </w:p>
        </w:tc>
        <w:tc>
          <w:tcPr>
            <w:tcW w:w="988" w:type="dxa"/>
            <w:tcBorders>
              <w:tl2br w:val="nil"/>
              <w:tr2bl w:val="nil"/>
            </w:tcBorders>
            <w:shd w:val="clear" w:color="auto" w:fill="auto"/>
            <w:vAlign w:val="center"/>
          </w:tcPr>
          <w:p w14:paraId="5BC8290A">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110</w:t>
            </w:r>
          </w:p>
        </w:tc>
        <w:tc>
          <w:tcPr>
            <w:tcW w:w="3553" w:type="dxa"/>
            <w:tcBorders>
              <w:tl2br w:val="nil"/>
              <w:tr2bl w:val="nil"/>
            </w:tcBorders>
            <w:shd w:val="clear" w:color="auto" w:fill="auto"/>
            <w:vAlign w:val="center"/>
          </w:tcPr>
          <w:p w14:paraId="2E0693FB">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陈集镇自来水厂</w:t>
            </w:r>
          </w:p>
        </w:tc>
      </w:tr>
      <w:tr w14:paraId="30860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6861034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44</w:t>
            </w:r>
          </w:p>
        </w:tc>
        <w:tc>
          <w:tcPr>
            <w:tcW w:w="3249" w:type="dxa"/>
            <w:tcBorders>
              <w:tl2br w:val="nil"/>
              <w:tr2bl w:val="nil"/>
            </w:tcBorders>
            <w:vAlign w:val="center"/>
          </w:tcPr>
          <w:p w14:paraId="7D67B83F">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头灶镇金灶南井</w:t>
            </w:r>
          </w:p>
        </w:tc>
        <w:tc>
          <w:tcPr>
            <w:tcW w:w="988" w:type="dxa"/>
            <w:tcBorders>
              <w:tl2br w:val="nil"/>
              <w:tr2bl w:val="nil"/>
            </w:tcBorders>
            <w:shd w:val="clear" w:color="auto" w:fill="auto"/>
            <w:vAlign w:val="center"/>
          </w:tcPr>
          <w:p w14:paraId="1990C6E1">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111</w:t>
            </w:r>
          </w:p>
        </w:tc>
        <w:tc>
          <w:tcPr>
            <w:tcW w:w="3553" w:type="dxa"/>
            <w:tcBorders>
              <w:tl2br w:val="nil"/>
              <w:tr2bl w:val="nil"/>
            </w:tcBorders>
            <w:shd w:val="clear" w:color="auto" w:fill="auto"/>
            <w:vAlign w:val="center"/>
          </w:tcPr>
          <w:p w14:paraId="2B220EE8">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阜城镇新桥水厂</w:t>
            </w:r>
          </w:p>
        </w:tc>
      </w:tr>
      <w:tr w14:paraId="2EE9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vAlign w:val="center"/>
          </w:tcPr>
          <w:p w14:paraId="40554AD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45</w:t>
            </w:r>
          </w:p>
        </w:tc>
        <w:tc>
          <w:tcPr>
            <w:tcW w:w="3249" w:type="dxa"/>
            <w:tcBorders>
              <w:tl2br w:val="nil"/>
              <w:tr2bl w:val="nil"/>
            </w:tcBorders>
            <w:vAlign w:val="center"/>
          </w:tcPr>
          <w:p w14:paraId="051338F1">
            <w:pPr>
              <w:keepNext w:val="0"/>
              <w:keepLines w:val="0"/>
              <w:widowControl/>
              <w:suppressLineNumbers w:val="0"/>
              <w:jc w:val="center"/>
              <w:textAlignment w:val="center"/>
              <w:rPr>
                <w:rFonts w:ascii="宋体" w:hAnsi="宋体" w:cs="宋体"/>
                <w:color w:val="auto"/>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良种棉加工厂</w:t>
            </w:r>
          </w:p>
        </w:tc>
        <w:tc>
          <w:tcPr>
            <w:tcW w:w="988" w:type="dxa"/>
            <w:tcBorders>
              <w:tl2br w:val="nil"/>
              <w:tr2bl w:val="nil"/>
            </w:tcBorders>
            <w:shd w:val="clear" w:color="auto" w:fill="auto"/>
            <w:vAlign w:val="center"/>
          </w:tcPr>
          <w:p w14:paraId="289D0B57">
            <w:pPr>
              <w:widowControl/>
              <w:jc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112</w:t>
            </w:r>
          </w:p>
        </w:tc>
        <w:tc>
          <w:tcPr>
            <w:tcW w:w="3553" w:type="dxa"/>
            <w:tcBorders>
              <w:tl2br w:val="nil"/>
              <w:tr2bl w:val="nil"/>
            </w:tcBorders>
            <w:shd w:val="clear" w:color="auto" w:fill="auto"/>
            <w:vAlign w:val="center"/>
          </w:tcPr>
          <w:p w14:paraId="544B9D9F">
            <w:pPr>
              <w:keepNext w:val="0"/>
              <w:keepLines w:val="0"/>
              <w:widowControl/>
              <w:suppressLineNumbers w:val="0"/>
              <w:jc w:val="center"/>
              <w:textAlignment w:val="center"/>
              <w:rPr>
                <w:rFonts w:hint="default"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盐城市恒星石油化学有限公司</w:t>
            </w:r>
          </w:p>
        </w:tc>
      </w:tr>
      <w:tr w14:paraId="71E5B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5B190913">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46</w:t>
            </w:r>
          </w:p>
        </w:tc>
        <w:tc>
          <w:tcPr>
            <w:tcW w:w="3249" w:type="dxa"/>
            <w:tcBorders>
              <w:tl2br w:val="nil"/>
              <w:tr2bl w:val="nil"/>
            </w:tcBorders>
            <w:shd w:val="clear" w:color="auto" w:fill="auto"/>
            <w:vAlign w:val="center"/>
          </w:tcPr>
          <w:p w14:paraId="31D053A4">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新东台河闸</w:t>
            </w:r>
          </w:p>
        </w:tc>
        <w:tc>
          <w:tcPr>
            <w:tcW w:w="988" w:type="dxa"/>
            <w:tcBorders>
              <w:tl2br w:val="nil"/>
              <w:tr2bl w:val="nil"/>
            </w:tcBorders>
            <w:shd w:val="clear" w:color="auto" w:fill="auto"/>
            <w:vAlign w:val="center"/>
          </w:tcPr>
          <w:p w14:paraId="6619D95D">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113</w:t>
            </w:r>
          </w:p>
        </w:tc>
        <w:tc>
          <w:tcPr>
            <w:tcW w:w="3553" w:type="dxa"/>
            <w:tcBorders>
              <w:tl2br w:val="nil"/>
              <w:tr2bl w:val="nil"/>
            </w:tcBorders>
            <w:shd w:val="clear" w:color="auto" w:fill="auto"/>
            <w:vAlign w:val="center"/>
          </w:tcPr>
          <w:p w14:paraId="0690E9DE">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沟墩镇清源水厂（西街）</w:t>
            </w:r>
          </w:p>
        </w:tc>
      </w:tr>
      <w:tr w14:paraId="2C3D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09C6B80A">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47</w:t>
            </w:r>
          </w:p>
        </w:tc>
        <w:tc>
          <w:tcPr>
            <w:tcW w:w="3249" w:type="dxa"/>
            <w:tcBorders>
              <w:tl2br w:val="nil"/>
              <w:tr2bl w:val="nil"/>
            </w:tcBorders>
            <w:shd w:val="clear" w:color="auto" w:fill="auto"/>
            <w:vAlign w:val="center"/>
          </w:tcPr>
          <w:p w14:paraId="238B70DA">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红光水厂井</w:t>
            </w:r>
          </w:p>
        </w:tc>
        <w:tc>
          <w:tcPr>
            <w:tcW w:w="988" w:type="dxa"/>
            <w:tcBorders>
              <w:tl2br w:val="nil"/>
              <w:tr2bl w:val="nil"/>
            </w:tcBorders>
            <w:shd w:val="clear" w:color="auto" w:fill="auto"/>
            <w:vAlign w:val="center"/>
          </w:tcPr>
          <w:p w14:paraId="48BC3E71">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114</w:t>
            </w:r>
          </w:p>
        </w:tc>
        <w:tc>
          <w:tcPr>
            <w:tcW w:w="3553" w:type="dxa"/>
            <w:tcBorders>
              <w:tl2br w:val="nil"/>
              <w:tr2bl w:val="nil"/>
            </w:tcBorders>
            <w:shd w:val="clear" w:color="auto" w:fill="auto"/>
            <w:vAlign w:val="center"/>
          </w:tcPr>
          <w:p w14:paraId="3B4FA8AE">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合利社区两河水厂</w:t>
            </w:r>
          </w:p>
        </w:tc>
      </w:tr>
      <w:tr w14:paraId="73C42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7BAFF79E">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48</w:t>
            </w:r>
          </w:p>
        </w:tc>
        <w:tc>
          <w:tcPr>
            <w:tcW w:w="3249" w:type="dxa"/>
            <w:tcBorders>
              <w:tl2br w:val="nil"/>
              <w:tr2bl w:val="nil"/>
            </w:tcBorders>
            <w:shd w:val="clear" w:color="auto" w:fill="auto"/>
            <w:vAlign w:val="center"/>
          </w:tcPr>
          <w:p w14:paraId="2149BC38">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南沈灶唐西井</w:t>
            </w:r>
          </w:p>
        </w:tc>
        <w:tc>
          <w:tcPr>
            <w:tcW w:w="988" w:type="dxa"/>
            <w:tcBorders>
              <w:tl2br w:val="nil"/>
              <w:tr2bl w:val="nil"/>
            </w:tcBorders>
            <w:shd w:val="clear" w:color="auto" w:fill="auto"/>
            <w:vAlign w:val="center"/>
          </w:tcPr>
          <w:p w14:paraId="4E53D12F">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115</w:t>
            </w:r>
          </w:p>
        </w:tc>
        <w:tc>
          <w:tcPr>
            <w:tcW w:w="3553" w:type="dxa"/>
            <w:tcBorders>
              <w:tl2br w:val="nil"/>
              <w:tr2bl w:val="nil"/>
            </w:tcBorders>
            <w:shd w:val="clear" w:color="auto" w:fill="auto"/>
            <w:vAlign w:val="center"/>
          </w:tcPr>
          <w:p w14:paraId="1312ABC8">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陈良镇自来水厂</w:t>
            </w:r>
          </w:p>
        </w:tc>
      </w:tr>
      <w:tr w14:paraId="22AAD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5DC123E9">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49</w:t>
            </w:r>
          </w:p>
        </w:tc>
        <w:tc>
          <w:tcPr>
            <w:tcW w:w="3249" w:type="dxa"/>
            <w:tcBorders>
              <w:tl2br w:val="nil"/>
              <w:tr2bl w:val="nil"/>
            </w:tcBorders>
            <w:shd w:val="clear" w:color="auto" w:fill="auto"/>
            <w:vAlign w:val="center"/>
          </w:tcPr>
          <w:p w14:paraId="1F7993B9">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华大北井</w:t>
            </w:r>
          </w:p>
        </w:tc>
        <w:tc>
          <w:tcPr>
            <w:tcW w:w="988" w:type="dxa"/>
            <w:tcBorders>
              <w:tl2br w:val="nil"/>
              <w:tr2bl w:val="nil"/>
            </w:tcBorders>
            <w:shd w:val="clear" w:color="auto" w:fill="auto"/>
            <w:vAlign w:val="center"/>
          </w:tcPr>
          <w:p w14:paraId="4B4AE454">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116</w:t>
            </w:r>
          </w:p>
        </w:tc>
        <w:tc>
          <w:tcPr>
            <w:tcW w:w="3553" w:type="dxa"/>
            <w:tcBorders>
              <w:tl2br w:val="nil"/>
              <w:tr2bl w:val="nil"/>
            </w:tcBorders>
            <w:shd w:val="clear" w:color="auto" w:fill="auto"/>
            <w:vAlign w:val="center"/>
          </w:tcPr>
          <w:p w14:paraId="1AC92CF0">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滨海金昉实业公司</w:t>
            </w:r>
          </w:p>
        </w:tc>
      </w:tr>
      <w:tr w14:paraId="30D09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7C0E7D3D">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50</w:t>
            </w:r>
          </w:p>
        </w:tc>
        <w:tc>
          <w:tcPr>
            <w:tcW w:w="3249" w:type="dxa"/>
            <w:tcBorders>
              <w:tl2br w:val="nil"/>
              <w:tr2bl w:val="nil"/>
            </w:tcBorders>
            <w:shd w:val="clear" w:color="auto" w:fill="auto"/>
            <w:vAlign w:val="center"/>
          </w:tcPr>
          <w:p w14:paraId="5E429FA5">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时堰养鳗场</w:t>
            </w:r>
          </w:p>
        </w:tc>
        <w:tc>
          <w:tcPr>
            <w:tcW w:w="988" w:type="dxa"/>
            <w:tcBorders>
              <w:tl2br w:val="nil"/>
              <w:tr2bl w:val="nil"/>
            </w:tcBorders>
            <w:shd w:val="clear" w:color="auto" w:fill="auto"/>
            <w:vAlign w:val="center"/>
          </w:tcPr>
          <w:p w14:paraId="44BFE57C">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117</w:t>
            </w:r>
          </w:p>
        </w:tc>
        <w:tc>
          <w:tcPr>
            <w:tcW w:w="3553" w:type="dxa"/>
            <w:tcBorders>
              <w:tl2br w:val="nil"/>
              <w:tr2bl w:val="nil"/>
            </w:tcBorders>
            <w:shd w:val="clear" w:color="auto" w:fill="auto"/>
            <w:vAlign w:val="center"/>
          </w:tcPr>
          <w:p w14:paraId="64AD6128">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陈涛镇中心自来水厂</w:t>
            </w:r>
          </w:p>
        </w:tc>
      </w:tr>
      <w:tr w14:paraId="58C12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6BE3A5CA">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51</w:t>
            </w:r>
          </w:p>
        </w:tc>
        <w:tc>
          <w:tcPr>
            <w:tcW w:w="3249" w:type="dxa"/>
            <w:tcBorders>
              <w:tl2br w:val="nil"/>
              <w:tr2bl w:val="nil"/>
            </w:tcBorders>
            <w:shd w:val="clear" w:color="auto" w:fill="auto"/>
            <w:vAlign w:val="center"/>
          </w:tcPr>
          <w:p w14:paraId="1FACDD31">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丹悦公司</w:t>
            </w:r>
          </w:p>
        </w:tc>
        <w:tc>
          <w:tcPr>
            <w:tcW w:w="988" w:type="dxa"/>
            <w:tcBorders>
              <w:tl2br w:val="nil"/>
              <w:tr2bl w:val="nil"/>
            </w:tcBorders>
            <w:shd w:val="clear" w:color="auto" w:fill="auto"/>
            <w:vAlign w:val="center"/>
          </w:tcPr>
          <w:p w14:paraId="67BA707F">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118</w:t>
            </w:r>
          </w:p>
        </w:tc>
        <w:tc>
          <w:tcPr>
            <w:tcW w:w="3553" w:type="dxa"/>
            <w:tcBorders>
              <w:tl2br w:val="nil"/>
              <w:tr2bl w:val="nil"/>
            </w:tcBorders>
            <w:shd w:val="clear" w:color="auto" w:fill="auto"/>
            <w:vAlign w:val="center"/>
          </w:tcPr>
          <w:p w14:paraId="277A4336">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正红蒋渡水厂</w:t>
            </w:r>
          </w:p>
        </w:tc>
      </w:tr>
      <w:tr w14:paraId="66E1B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13BD6744">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52</w:t>
            </w:r>
          </w:p>
        </w:tc>
        <w:tc>
          <w:tcPr>
            <w:tcW w:w="3249" w:type="dxa"/>
            <w:tcBorders>
              <w:tl2br w:val="nil"/>
              <w:tr2bl w:val="nil"/>
            </w:tcBorders>
            <w:shd w:val="clear" w:color="auto" w:fill="auto"/>
            <w:vAlign w:val="center"/>
          </w:tcPr>
          <w:p w14:paraId="5D8B0D46">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五烈农业示范园</w:t>
            </w:r>
          </w:p>
        </w:tc>
        <w:tc>
          <w:tcPr>
            <w:tcW w:w="988" w:type="dxa"/>
            <w:tcBorders>
              <w:tl2br w:val="nil"/>
              <w:tr2bl w:val="nil"/>
            </w:tcBorders>
            <w:shd w:val="clear" w:color="auto" w:fill="auto"/>
            <w:vAlign w:val="center"/>
          </w:tcPr>
          <w:p w14:paraId="31EA5DFA">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119</w:t>
            </w:r>
          </w:p>
        </w:tc>
        <w:tc>
          <w:tcPr>
            <w:tcW w:w="3553" w:type="dxa"/>
            <w:tcBorders>
              <w:tl2br w:val="nil"/>
              <w:tr2bl w:val="nil"/>
            </w:tcBorders>
            <w:shd w:val="clear" w:color="auto" w:fill="auto"/>
            <w:vAlign w:val="center"/>
          </w:tcPr>
          <w:p w14:paraId="38B03225">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农业园区永岗中学水厂</w:t>
            </w:r>
          </w:p>
        </w:tc>
      </w:tr>
      <w:tr w14:paraId="33C5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4EB087E5">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53</w:t>
            </w:r>
          </w:p>
        </w:tc>
        <w:tc>
          <w:tcPr>
            <w:tcW w:w="3249" w:type="dxa"/>
            <w:tcBorders>
              <w:tl2br w:val="nil"/>
              <w:tr2bl w:val="nil"/>
            </w:tcBorders>
            <w:shd w:val="clear" w:color="auto" w:fill="auto"/>
            <w:vAlign w:val="center"/>
          </w:tcPr>
          <w:p w14:paraId="49C43BBF">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华信亚麻</w:t>
            </w:r>
          </w:p>
        </w:tc>
        <w:tc>
          <w:tcPr>
            <w:tcW w:w="988" w:type="dxa"/>
            <w:tcBorders>
              <w:tl2br w:val="nil"/>
              <w:tr2bl w:val="nil"/>
            </w:tcBorders>
            <w:shd w:val="clear" w:color="auto" w:fill="auto"/>
            <w:vAlign w:val="center"/>
          </w:tcPr>
          <w:p w14:paraId="4766EAB9">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120</w:t>
            </w:r>
          </w:p>
        </w:tc>
        <w:tc>
          <w:tcPr>
            <w:tcW w:w="3553" w:type="dxa"/>
            <w:tcBorders>
              <w:tl2br w:val="nil"/>
              <w:tr2bl w:val="nil"/>
            </w:tcBorders>
            <w:shd w:val="clear" w:color="auto" w:fill="auto"/>
            <w:vAlign w:val="center"/>
          </w:tcPr>
          <w:p w14:paraId="5E4CE779">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正红镇尹桥水厂</w:t>
            </w:r>
          </w:p>
        </w:tc>
      </w:tr>
      <w:tr w14:paraId="6FE0A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47475015">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54</w:t>
            </w:r>
          </w:p>
        </w:tc>
        <w:tc>
          <w:tcPr>
            <w:tcW w:w="3249" w:type="dxa"/>
            <w:tcBorders>
              <w:tl2br w:val="nil"/>
              <w:tr2bl w:val="nil"/>
            </w:tcBorders>
            <w:shd w:val="clear" w:color="auto" w:fill="auto"/>
            <w:vAlign w:val="center"/>
          </w:tcPr>
          <w:p w14:paraId="7FE6ED2E">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白驹水厂</w:t>
            </w:r>
          </w:p>
        </w:tc>
        <w:tc>
          <w:tcPr>
            <w:tcW w:w="988" w:type="dxa"/>
            <w:tcBorders>
              <w:tl2br w:val="nil"/>
              <w:tr2bl w:val="nil"/>
            </w:tcBorders>
            <w:shd w:val="clear" w:color="auto" w:fill="auto"/>
            <w:vAlign w:val="center"/>
          </w:tcPr>
          <w:p w14:paraId="189753DC">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121</w:t>
            </w:r>
          </w:p>
        </w:tc>
        <w:tc>
          <w:tcPr>
            <w:tcW w:w="3553" w:type="dxa"/>
            <w:tcBorders>
              <w:tl2br w:val="nil"/>
              <w:tr2bl w:val="nil"/>
            </w:tcBorders>
            <w:shd w:val="clear" w:color="auto" w:fill="auto"/>
            <w:vAlign w:val="center"/>
          </w:tcPr>
          <w:p w14:paraId="04C54B11">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天场镇秉义中学</w:t>
            </w:r>
          </w:p>
        </w:tc>
      </w:tr>
      <w:tr w14:paraId="4A669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6BE6C325">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55</w:t>
            </w:r>
          </w:p>
        </w:tc>
        <w:tc>
          <w:tcPr>
            <w:tcW w:w="3249" w:type="dxa"/>
            <w:tcBorders>
              <w:tl2br w:val="nil"/>
              <w:tr2bl w:val="nil"/>
            </w:tcBorders>
            <w:shd w:val="clear" w:color="auto" w:fill="auto"/>
            <w:vAlign w:val="center"/>
          </w:tcPr>
          <w:p w14:paraId="796115EF">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小海水厂守贞井</w:t>
            </w:r>
          </w:p>
        </w:tc>
        <w:tc>
          <w:tcPr>
            <w:tcW w:w="988" w:type="dxa"/>
            <w:tcBorders>
              <w:tl2br w:val="nil"/>
              <w:tr2bl w:val="nil"/>
            </w:tcBorders>
            <w:shd w:val="clear" w:color="auto" w:fill="auto"/>
            <w:vAlign w:val="center"/>
          </w:tcPr>
          <w:p w14:paraId="147171C8">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122</w:t>
            </w:r>
          </w:p>
        </w:tc>
        <w:tc>
          <w:tcPr>
            <w:tcW w:w="3553" w:type="dxa"/>
            <w:tcBorders>
              <w:tl2br w:val="nil"/>
              <w:tr2bl w:val="nil"/>
            </w:tcBorders>
            <w:shd w:val="clear" w:color="auto" w:fill="auto"/>
            <w:vAlign w:val="center"/>
          </w:tcPr>
          <w:p w14:paraId="09B7E14F">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东坎街道原金桥食品有限公司</w:t>
            </w:r>
          </w:p>
        </w:tc>
      </w:tr>
      <w:tr w14:paraId="09B27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69D4D489">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56</w:t>
            </w:r>
          </w:p>
        </w:tc>
        <w:tc>
          <w:tcPr>
            <w:tcW w:w="3249" w:type="dxa"/>
            <w:tcBorders>
              <w:tl2br w:val="nil"/>
              <w:tr2bl w:val="nil"/>
            </w:tcBorders>
            <w:shd w:val="clear" w:color="auto" w:fill="auto"/>
            <w:vAlign w:val="center"/>
          </w:tcPr>
          <w:p w14:paraId="50CA3155">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通商水厂</w:t>
            </w:r>
          </w:p>
        </w:tc>
        <w:tc>
          <w:tcPr>
            <w:tcW w:w="988" w:type="dxa"/>
            <w:tcBorders>
              <w:tl2br w:val="nil"/>
              <w:tr2bl w:val="nil"/>
            </w:tcBorders>
            <w:shd w:val="clear" w:color="auto" w:fill="auto"/>
            <w:vAlign w:val="center"/>
          </w:tcPr>
          <w:p w14:paraId="30BC06ED">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123</w:t>
            </w:r>
          </w:p>
        </w:tc>
        <w:tc>
          <w:tcPr>
            <w:tcW w:w="3553" w:type="dxa"/>
            <w:tcBorders>
              <w:tl2br w:val="nil"/>
              <w:tr2bl w:val="nil"/>
            </w:tcBorders>
            <w:shd w:val="clear" w:color="auto" w:fill="auto"/>
            <w:vAlign w:val="center"/>
          </w:tcPr>
          <w:p w14:paraId="1D3C1487">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獐沟中学</w:t>
            </w:r>
          </w:p>
        </w:tc>
      </w:tr>
      <w:tr w14:paraId="4DBF6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01AD712B">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57</w:t>
            </w:r>
          </w:p>
        </w:tc>
        <w:tc>
          <w:tcPr>
            <w:tcW w:w="3249" w:type="dxa"/>
            <w:tcBorders>
              <w:tl2br w:val="nil"/>
              <w:tr2bl w:val="nil"/>
            </w:tcBorders>
            <w:shd w:val="clear" w:color="auto" w:fill="auto"/>
            <w:vAlign w:val="center"/>
          </w:tcPr>
          <w:p w14:paraId="445A4463">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大桥联丰</w:t>
            </w:r>
          </w:p>
        </w:tc>
        <w:tc>
          <w:tcPr>
            <w:tcW w:w="988" w:type="dxa"/>
            <w:tcBorders>
              <w:tl2br w:val="nil"/>
              <w:tr2bl w:val="nil"/>
            </w:tcBorders>
            <w:shd w:val="clear" w:color="auto" w:fill="auto"/>
            <w:vAlign w:val="center"/>
          </w:tcPr>
          <w:p w14:paraId="358C1910">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124</w:t>
            </w:r>
          </w:p>
        </w:tc>
        <w:tc>
          <w:tcPr>
            <w:tcW w:w="3553" w:type="dxa"/>
            <w:tcBorders>
              <w:tl2br w:val="nil"/>
              <w:tr2bl w:val="nil"/>
            </w:tcBorders>
            <w:shd w:val="clear" w:color="auto" w:fill="auto"/>
            <w:vAlign w:val="center"/>
          </w:tcPr>
          <w:p w14:paraId="224027C1">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蔡桥镇中心水厂3号</w:t>
            </w:r>
          </w:p>
        </w:tc>
      </w:tr>
      <w:tr w14:paraId="713D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20CE6E76">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58</w:t>
            </w:r>
          </w:p>
        </w:tc>
        <w:tc>
          <w:tcPr>
            <w:tcW w:w="3249" w:type="dxa"/>
            <w:tcBorders>
              <w:tl2br w:val="nil"/>
              <w:tr2bl w:val="nil"/>
            </w:tcBorders>
            <w:shd w:val="clear" w:color="auto" w:fill="auto"/>
            <w:vAlign w:val="center"/>
          </w:tcPr>
          <w:p w14:paraId="379E165C">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三渣水厂</w:t>
            </w:r>
          </w:p>
        </w:tc>
        <w:tc>
          <w:tcPr>
            <w:tcW w:w="988" w:type="dxa"/>
            <w:tcBorders>
              <w:tl2br w:val="nil"/>
              <w:tr2bl w:val="nil"/>
            </w:tcBorders>
            <w:shd w:val="clear" w:color="auto" w:fill="auto"/>
            <w:vAlign w:val="center"/>
          </w:tcPr>
          <w:p w14:paraId="225ADDC4">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125</w:t>
            </w:r>
          </w:p>
        </w:tc>
        <w:tc>
          <w:tcPr>
            <w:tcW w:w="3553" w:type="dxa"/>
            <w:tcBorders>
              <w:tl2br w:val="nil"/>
              <w:tr2bl w:val="nil"/>
            </w:tcBorders>
            <w:shd w:val="clear" w:color="auto" w:fill="auto"/>
            <w:vAlign w:val="center"/>
          </w:tcPr>
          <w:p w14:paraId="66C9FFBF">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八巨镇原纸业水厂</w:t>
            </w:r>
          </w:p>
        </w:tc>
      </w:tr>
      <w:tr w14:paraId="74D40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7370779E">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59</w:t>
            </w:r>
          </w:p>
        </w:tc>
        <w:tc>
          <w:tcPr>
            <w:tcW w:w="3249" w:type="dxa"/>
            <w:tcBorders>
              <w:tl2br w:val="nil"/>
              <w:tr2bl w:val="nil"/>
            </w:tcBorders>
            <w:shd w:val="clear" w:color="auto" w:fill="auto"/>
            <w:vAlign w:val="center"/>
          </w:tcPr>
          <w:p w14:paraId="40DACCC3">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王港水厂</w:t>
            </w:r>
          </w:p>
        </w:tc>
        <w:tc>
          <w:tcPr>
            <w:tcW w:w="988" w:type="dxa"/>
            <w:tcBorders>
              <w:tl2br w:val="nil"/>
              <w:tr2bl w:val="nil"/>
            </w:tcBorders>
            <w:shd w:val="clear" w:color="auto" w:fill="auto"/>
            <w:vAlign w:val="center"/>
          </w:tcPr>
          <w:p w14:paraId="374DB62C">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126</w:t>
            </w:r>
          </w:p>
        </w:tc>
        <w:tc>
          <w:tcPr>
            <w:tcW w:w="3553" w:type="dxa"/>
            <w:tcBorders>
              <w:tl2br w:val="nil"/>
              <w:tr2bl w:val="nil"/>
            </w:tcBorders>
            <w:shd w:val="clear" w:color="auto" w:fill="auto"/>
            <w:vAlign w:val="center"/>
          </w:tcPr>
          <w:p w14:paraId="15DF9234">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五汛镇北坍中心水厂</w:t>
            </w:r>
          </w:p>
        </w:tc>
      </w:tr>
      <w:tr w14:paraId="476BA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5FA2F55A">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60</w:t>
            </w:r>
          </w:p>
        </w:tc>
        <w:tc>
          <w:tcPr>
            <w:tcW w:w="3249" w:type="dxa"/>
            <w:tcBorders>
              <w:tl2br w:val="nil"/>
              <w:tr2bl w:val="nil"/>
            </w:tcBorders>
            <w:shd w:val="clear" w:color="auto" w:fill="auto"/>
            <w:vAlign w:val="center"/>
          </w:tcPr>
          <w:p w14:paraId="5FB7028A">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丰富水厂</w:t>
            </w:r>
          </w:p>
        </w:tc>
        <w:tc>
          <w:tcPr>
            <w:tcW w:w="988" w:type="dxa"/>
            <w:tcBorders>
              <w:tl2br w:val="nil"/>
              <w:tr2bl w:val="nil"/>
            </w:tcBorders>
            <w:shd w:val="clear" w:color="auto" w:fill="auto"/>
            <w:vAlign w:val="center"/>
          </w:tcPr>
          <w:p w14:paraId="592FE812">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127</w:t>
            </w:r>
          </w:p>
        </w:tc>
        <w:tc>
          <w:tcPr>
            <w:tcW w:w="3553" w:type="dxa"/>
            <w:tcBorders>
              <w:tl2br w:val="nil"/>
              <w:tr2bl w:val="nil"/>
            </w:tcBorders>
            <w:shd w:val="clear" w:color="auto" w:fill="auto"/>
            <w:vAlign w:val="center"/>
          </w:tcPr>
          <w:p w14:paraId="06F75ED3">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滨海县人民医院</w:t>
            </w:r>
          </w:p>
        </w:tc>
      </w:tr>
      <w:tr w14:paraId="3F771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02220597">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61</w:t>
            </w:r>
          </w:p>
        </w:tc>
        <w:tc>
          <w:tcPr>
            <w:tcW w:w="3249" w:type="dxa"/>
            <w:tcBorders>
              <w:tl2br w:val="nil"/>
              <w:tr2bl w:val="nil"/>
            </w:tcBorders>
            <w:shd w:val="clear" w:color="auto" w:fill="auto"/>
            <w:vAlign w:val="center"/>
          </w:tcPr>
          <w:p w14:paraId="38FD8C14">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刘庄五件宛厂</w:t>
            </w:r>
          </w:p>
        </w:tc>
        <w:tc>
          <w:tcPr>
            <w:tcW w:w="988" w:type="dxa"/>
            <w:tcBorders>
              <w:tl2br w:val="nil"/>
              <w:tr2bl w:val="nil"/>
            </w:tcBorders>
            <w:shd w:val="clear" w:color="auto" w:fill="auto"/>
            <w:vAlign w:val="center"/>
          </w:tcPr>
          <w:p w14:paraId="2A6FEE31">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128</w:t>
            </w:r>
          </w:p>
        </w:tc>
        <w:tc>
          <w:tcPr>
            <w:tcW w:w="3553" w:type="dxa"/>
            <w:tcBorders>
              <w:tl2br w:val="nil"/>
              <w:tr2bl w:val="nil"/>
            </w:tcBorders>
            <w:shd w:val="clear" w:color="auto" w:fill="auto"/>
            <w:vAlign w:val="center"/>
          </w:tcPr>
          <w:p w14:paraId="48869B12">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江苏震洲五醍浆酒业有限公司</w:t>
            </w:r>
          </w:p>
        </w:tc>
      </w:tr>
      <w:tr w14:paraId="52592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75C2ABCB">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62</w:t>
            </w:r>
          </w:p>
        </w:tc>
        <w:tc>
          <w:tcPr>
            <w:tcW w:w="3249" w:type="dxa"/>
            <w:tcBorders>
              <w:tl2br w:val="nil"/>
              <w:tr2bl w:val="nil"/>
            </w:tcBorders>
            <w:shd w:val="clear" w:color="auto" w:fill="auto"/>
            <w:vAlign w:val="center"/>
          </w:tcPr>
          <w:p w14:paraId="3171AFBF">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西团大龙水厂</w:t>
            </w:r>
          </w:p>
        </w:tc>
        <w:tc>
          <w:tcPr>
            <w:tcW w:w="988" w:type="dxa"/>
            <w:tcBorders>
              <w:tl2br w:val="nil"/>
              <w:tr2bl w:val="nil"/>
            </w:tcBorders>
            <w:shd w:val="clear" w:color="auto" w:fill="auto"/>
            <w:vAlign w:val="center"/>
          </w:tcPr>
          <w:p w14:paraId="4F13FBAF">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129</w:t>
            </w:r>
          </w:p>
        </w:tc>
        <w:tc>
          <w:tcPr>
            <w:tcW w:w="3553" w:type="dxa"/>
            <w:tcBorders>
              <w:tl2br w:val="nil"/>
              <w:tr2bl w:val="nil"/>
            </w:tcBorders>
            <w:shd w:val="clear" w:color="auto" w:fill="auto"/>
            <w:vAlign w:val="center"/>
          </w:tcPr>
          <w:p w14:paraId="0C1937EC">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响水县</w:t>
            </w:r>
            <w:r>
              <w:rPr>
                <w:rFonts w:hint="eastAsia" w:ascii="宋体" w:hAnsi="宋体" w:cs="宋体"/>
                <w:i w:val="0"/>
                <w:iCs w:val="0"/>
                <w:color w:val="auto"/>
                <w:kern w:val="0"/>
                <w:sz w:val="20"/>
                <w:szCs w:val="20"/>
                <w:highlight w:val="none"/>
                <w:u w:val="none"/>
                <w:lang w:val="en-US" w:eastAsia="zh-CN" w:bidi="ar"/>
              </w:rPr>
              <w:t>自来水厂3#井</w:t>
            </w:r>
          </w:p>
        </w:tc>
      </w:tr>
      <w:tr w14:paraId="3466A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23D297AC">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63</w:t>
            </w:r>
          </w:p>
        </w:tc>
        <w:tc>
          <w:tcPr>
            <w:tcW w:w="3249" w:type="dxa"/>
            <w:tcBorders>
              <w:tl2br w:val="nil"/>
              <w:tr2bl w:val="nil"/>
            </w:tcBorders>
            <w:shd w:val="clear" w:color="auto" w:fill="auto"/>
            <w:vAlign w:val="center"/>
          </w:tcPr>
          <w:p w14:paraId="4F3FD0CD">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新丰镇仁北村</w:t>
            </w:r>
          </w:p>
        </w:tc>
        <w:tc>
          <w:tcPr>
            <w:tcW w:w="988" w:type="dxa"/>
            <w:tcBorders>
              <w:tl2br w:val="nil"/>
              <w:tr2bl w:val="nil"/>
            </w:tcBorders>
            <w:shd w:val="clear" w:color="auto" w:fill="auto"/>
            <w:vAlign w:val="center"/>
          </w:tcPr>
          <w:p w14:paraId="0D82A978">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130</w:t>
            </w:r>
          </w:p>
        </w:tc>
        <w:tc>
          <w:tcPr>
            <w:tcW w:w="3553" w:type="dxa"/>
            <w:tcBorders>
              <w:tl2br w:val="nil"/>
              <w:tr2bl w:val="nil"/>
            </w:tcBorders>
            <w:shd w:val="clear" w:color="auto" w:fill="auto"/>
            <w:vAlign w:val="center"/>
          </w:tcPr>
          <w:p w14:paraId="30A5FE4C">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响水县第二中学2号井</w:t>
            </w:r>
          </w:p>
        </w:tc>
      </w:tr>
      <w:tr w14:paraId="7DDBF7DB">
        <w:tblPrEx>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51A0E4ED">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64</w:t>
            </w:r>
          </w:p>
        </w:tc>
        <w:tc>
          <w:tcPr>
            <w:tcW w:w="3249" w:type="dxa"/>
            <w:tcBorders>
              <w:tl2br w:val="nil"/>
              <w:tr2bl w:val="nil"/>
            </w:tcBorders>
            <w:shd w:val="clear" w:color="auto" w:fill="auto"/>
            <w:vAlign w:val="center"/>
          </w:tcPr>
          <w:p w14:paraId="01FF5CAB">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万盈新坝井</w:t>
            </w:r>
          </w:p>
        </w:tc>
        <w:tc>
          <w:tcPr>
            <w:tcW w:w="988" w:type="dxa"/>
            <w:tcBorders>
              <w:tl2br w:val="nil"/>
              <w:tr2bl w:val="nil"/>
            </w:tcBorders>
            <w:shd w:val="clear" w:color="auto" w:fill="auto"/>
            <w:vAlign w:val="center"/>
          </w:tcPr>
          <w:p w14:paraId="4142FB0E">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131</w:t>
            </w:r>
          </w:p>
        </w:tc>
        <w:tc>
          <w:tcPr>
            <w:tcW w:w="3553" w:type="dxa"/>
            <w:tcBorders>
              <w:tl2br w:val="nil"/>
              <w:tr2bl w:val="nil"/>
            </w:tcBorders>
            <w:shd w:val="clear" w:color="auto" w:fill="auto"/>
            <w:vAlign w:val="center"/>
          </w:tcPr>
          <w:p w14:paraId="5F2F4520">
            <w:pPr>
              <w:keepNext w:val="0"/>
              <w:keepLines w:val="0"/>
              <w:widowControl/>
              <w:suppressLineNumbers w:val="0"/>
              <w:jc w:val="center"/>
              <w:textAlignment w:val="center"/>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lang w:eastAsia="zh-CN"/>
              </w:rPr>
              <w:t>小尖镇自来水厂</w:t>
            </w:r>
            <w:r>
              <w:rPr>
                <w:rFonts w:hint="eastAsia" w:ascii="宋体" w:hAnsi="宋体" w:cs="宋体"/>
                <w:color w:val="auto"/>
                <w:kern w:val="0"/>
                <w:sz w:val="20"/>
                <w:szCs w:val="20"/>
                <w:highlight w:val="none"/>
                <w:lang w:val="en-US" w:eastAsia="zh-CN"/>
              </w:rPr>
              <w:t>3#井</w:t>
            </w:r>
          </w:p>
        </w:tc>
      </w:tr>
      <w:tr w14:paraId="511EDEF9">
        <w:tblPrEx>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0ED94024">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65</w:t>
            </w:r>
          </w:p>
        </w:tc>
        <w:tc>
          <w:tcPr>
            <w:tcW w:w="3249" w:type="dxa"/>
            <w:tcBorders>
              <w:tl2br w:val="nil"/>
              <w:tr2bl w:val="nil"/>
            </w:tcBorders>
            <w:shd w:val="clear" w:color="auto" w:fill="auto"/>
            <w:vAlign w:val="center"/>
          </w:tcPr>
          <w:p w14:paraId="137F43EF">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裕华水厂</w:t>
            </w:r>
          </w:p>
        </w:tc>
        <w:tc>
          <w:tcPr>
            <w:tcW w:w="988" w:type="dxa"/>
            <w:tcBorders>
              <w:tl2br w:val="nil"/>
              <w:tr2bl w:val="nil"/>
            </w:tcBorders>
            <w:shd w:val="clear" w:color="auto" w:fill="auto"/>
            <w:vAlign w:val="center"/>
          </w:tcPr>
          <w:p w14:paraId="02DEF7AB">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132</w:t>
            </w:r>
          </w:p>
        </w:tc>
        <w:tc>
          <w:tcPr>
            <w:tcW w:w="3553" w:type="dxa"/>
            <w:tcBorders>
              <w:tl2br w:val="nil"/>
              <w:tr2bl w:val="nil"/>
            </w:tcBorders>
            <w:shd w:val="clear" w:color="auto" w:fill="auto"/>
            <w:vAlign w:val="center"/>
          </w:tcPr>
          <w:p w14:paraId="5D5FFE3B">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黄海农场场部5号井</w:t>
            </w:r>
          </w:p>
        </w:tc>
      </w:tr>
      <w:tr w14:paraId="0DFF6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6906BC42">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66</w:t>
            </w:r>
          </w:p>
        </w:tc>
        <w:tc>
          <w:tcPr>
            <w:tcW w:w="3249" w:type="dxa"/>
            <w:tcBorders>
              <w:tl2br w:val="nil"/>
              <w:tr2bl w:val="nil"/>
            </w:tcBorders>
            <w:shd w:val="clear" w:color="auto" w:fill="auto"/>
            <w:vAlign w:val="center"/>
          </w:tcPr>
          <w:p w14:paraId="53419C17">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方强水厂</w:t>
            </w:r>
          </w:p>
        </w:tc>
        <w:tc>
          <w:tcPr>
            <w:tcW w:w="988" w:type="dxa"/>
            <w:tcBorders>
              <w:tl2br w:val="nil"/>
              <w:tr2bl w:val="nil"/>
            </w:tcBorders>
            <w:shd w:val="clear" w:color="auto" w:fill="auto"/>
            <w:vAlign w:val="center"/>
          </w:tcPr>
          <w:p w14:paraId="0559F681">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133</w:t>
            </w:r>
          </w:p>
        </w:tc>
        <w:tc>
          <w:tcPr>
            <w:tcW w:w="3553" w:type="dxa"/>
            <w:tcBorders>
              <w:tl2br w:val="nil"/>
              <w:tr2bl w:val="nil"/>
            </w:tcBorders>
            <w:shd w:val="clear" w:color="auto" w:fill="auto"/>
            <w:vAlign w:val="center"/>
          </w:tcPr>
          <w:p w14:paraId="04EED2D5">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江苏森达陈家港热电有限公司井</w:t>
            </w:r>
          </w:p>
        </w:tc>
      </w:tr>
      <w:tr w14:paraId="66DA1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863" w:type="dxa"/>
            <w:tcBorders>
              <w:tl2br w:val="nil"/>
              <w:tr2bl w:val="nil"/>
            </w:tcBorders>
            <w:shd w:val="clear" w:color="auto" w:fill="auto"/>
            <w:vAlign w:val="center"/>
          </w:tcPr>
          <w:p w14:paraId="7057AA16">
            <w:pPr>
              <w:widowControl/>
              <w:jc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cs="宋体"/>
                <w:color w:val="auto"/>
                <w:kern w:val="0"/>
                <w:sz w:val="20"/>
                <w:szCs w:val="20"/>
                <w:highlight w:val="none"/>
              </w:rPr>
              <w:t>67</w:t>
            </w:r>
          </w:p>
        </w:tc>
        <w:tc>
          <w:tcPr>
            <w:tcW w:w="3249" w:type="dxa"/>
            <w:tcBorders>
              <w:tl2br w:val="nil"/>
              <w:tr2bl w:val="nil"/>
            </w:tcBorders>
            <w:shd w:val="clear" w:color="auto" w:fill="auto"/>
            <w:vAlign w:val="center"/>
          </w:tcPr>
          <w:p w14:paraId="0A8973AA">
            <w:pPr>
              <w:keepNext w:val="0"/>
              <w:keepLines w:val="0"/>
              <w:widowControl/>
              <w:suppressLineNumbers w:val="0"/>
              <w:jc w:val="center"/>
              <w:textAlignment w:val="center"/>
              <w:rPr>
                <w:rFonts w:hint="eastAsia" w:ascii="宋体" w:hAnsi="宋体" w:cs="宋体" w:eastAsiaTheme="minorEastAsia"/>
                <w:color w:val="auto"/>
                <w:kern w:val="0"/>
                <w:sz w:val="20"/>
                <w:szCs w:val="20"/>
                <w:highlight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众心水厂</w:t>
            </w:r>
          </w:p>
        </w:tc>
        <w:tc>
          <w:tcPr>
            <w:tcW w:w="988" w:type="dxa"/>
            <w:tcBorders>
              <w:tl2br w:val="nil"/>
              <w:tr2bl w:val="nil"/>
            </w:tcBorders>
            <w:vAlign w:val="center"/>
          </w:tcPr>
          <w:p w14:paraId="555B5817">
            <w:pPr>
              <w:widowControl/>
              <w:jc w:val="center"/>
              <w:rPr>
                <w:rFonts w:hint="eastAsia" w:ascii="宋体" w:hAnsi="宋体" w:cs="宋体"/>
                <w:color w:val="auto"/>
                <w:kern w:val="0"/>
                <w:sz w:val="20"/>
                <w:szCs w:val="20"/>
                <w:highlight w:val="none"/>
              </w:rPr>
            </w:pPr>
          </w:p>
        </w:tc>
        <w:tc>
          <w:tcPr>
            <w:tcW w:w="3553" w:type="dxa"/>
            <w:tcBorders>
              <w:tl2br w:val="nil"/>
              <w:tr2bl w:val="nil"/>
            </w:tcBorders>
            <w:vAlign w:val="center"/>
          </w:tcPr>
          <w:p w14:paraId="2F785C1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bl>
    <w:p w14:paraId="342D80E4">
      <w:pPr>
        <w:spacing w:line="500" w:lineRule="exact"/>
        <w:jc w:val="center"/>
        <w:rPr>
          <w:rFonts w:hint="eastAsia" w:ascii="宋体" w:hAnsi="宋体" w:cs="宋体"/>
          <w:b/>
          <w:color w:val="auto"/>
          <w:sz w:val="24"/>
          <w:highlight w:val="none"/>
          <w:lang w:val="en-US" w:eastAsia="zh-CN"/>
        </w:rPr>
      </w:pPr>
    </w:p>
    <w:p w14:paraId="61C61058">
      <w:pPr>
        <w:spacing w:line="500" w:lineRule="exact"/>
        <w:jc w:val="center"/>
        <w:rPr>
          <w:rFonts w:hint="eastAsia" w:ascii="宋体" w:hAnsi="宋体" w:cs="宋体"/>
          <w:b/>
          <w:color w:val="auto"/>
          <w:sz w:val="24"/>
          <w:highlight w:val="none"/>
        </w:rPr>
      </w:pPr>
      <w:r>
        <w:rPr>
          <w:rFonts w:hint="eastAsia" w:ascii="宋体" w:hAnsi="宋体" w:cs="宋体"/>
          <w:b/>
          <w:color w:val="auto"/>
          <w:sz w:val="24"/>
          <w:highlight w:val="none"/>
          <w:lang w:val="en-US" w:eastAsia="zh-CN"/>
        </w:rPr>
        <w:t>表4：</w:t>
      </w:r>
      <w:r>
        <w:rPr>
          <w:rFonts w:hint="eastAsia" w:ascii="宋体" w:hAnsi="宋体" w:cs="宋体"/>
          <w:b/>
          <w:color w:val="auto"/>
          <w:sz w:val="24"/>
          <w:highlight w:val="none"/>
        </w:rPr>
        <w:t>水生态监测河道名录</w:t>
      </w:r>
    </w:p>
    <w:tbl>
      <w:tblPr>
        <w:tblStyle w:val="35"/>
        <w:tblpPr w:leftFromText="180" w:rightFromText="180" w:vertAnchor="text" w:horzAnchor="margin" w:tblpXSpec="center" w:tblpY="16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1812"/>
        <w:gridCol w:w="1644"/>
        <w:gridCol w:w="1025"/>
        <w:gridCol w:w="1910"/>
        <w:gridCol w:w="1762"/>
      </w:tblGrid>
      <w:tr w14:paraId="229AA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918" w:type="dxa"/>
            <w:vAlign w:val="center"/>
          </w:tcPr>
          <w:p w14:paraId="18259608">
            <w:pPr>
              <w:widowControl/>
              <w:spacing w:line="24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812" w:type="dxa"/>
            <w:vAlign w:val="center"/>
          </w:tcPr>
          <w:p w14:paraId="36C62F03">
            <w:pPr>
              <w:widowControl/>
              <w:spacing w:line="24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县（市、区）</w:t>
            </w:r>
          </w:p>
        </w:tc>
        <w:tc>
          <w:tcPr>
            <w:tcW w:w="1644" w:type="dxa"/>
            <w:vAlign w:val="center"/>
          </w:tcPr>
          <w:p w14:paraId="6A7ACCAA">
            <w:pPr>
              <w:widowControl/>
              <w:spacing w:line="24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水体名称</w:t>
            </w:r>
          </w:p>
        </w:tc>
        <w:tc>
          <w:tcPr>
            <w:tcW w:w="1025" w:type="dxa"/>
            <w:vAlign w:val="center"/>
          </w:tcPr>
          <w:p w14:paraId="1F422344">
            <w:pPr>
              <w:widowControl/>
              <w:spacing w:line="24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910" w:type="dxa"/>
            <w:vAlign w:val="center"/>
          </w:tcPr>
          <w:p w14:paraId="5E4AFBD5">
            <w:pPr>
              <w:widowControl/>
              <w:spacing w:line="24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县（市、区）</w:t>
            </w:r>
          </w:p>
        </w:tc>
        <w:tc>
          <w:tcPr>
            <w:tcW w:w="1762" w:type="dxa"/>
            <w:vAlign w:val="center"/>
          </w:tcPr>
          <w:p w14:paraId="24135722">
            <w:pPr>
              <w:widowControl/>
              <w:spacing w:line="24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水体名称</w:t>
            </w:r>
          </w:p>
        </w:tc>
      </w:tr>
      <w:tr w14:paraId="129D8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918" w:type="dxa"/>
            <w:vAlign w:val="center"/>
          </w:tcPr>
          <w:p w14:paraId="40D8420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1812" w:type="dxa"/>
            <w:vAlign w:val="center"/>
          </w:tcPr>
          <w:p w14:paraId="472A926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响水</w:t>
            </w:r>
          </w:p>
        </w:tc>
        <w:tc>
          <w:tcPr>
            <w:tcW w:w="1644" w:type="dxa"/>
            <w:vAlign w:val="center"/>
          </w:tcPr>
          <w:p w14:paraId="4114F2E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海堤河</w:t>
            </w:r>
          </w:p>
        </w:tc>
        <w:tc>
          <w:tcPr>
            <w:tcW w:w="1025" w:type="dxa"/>
            <w:vAlign w:val="center"/>
          </w:tcPr>
          <w:p w14:paraId="2D578BC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w:t>
            </w:r>
          </w:p>
        </w:tc>
        <w:tc>
          <w:tcPr>
            <w:tcW w:w="1910" w:type="dxa"/>
            <w:vAlign w:val="center"/>
          </w:tcPr>
          <w:p w14:paraId="0235633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亭湖</w:t>
            </w:r>
          </w:p>
        </w:tc>
        <w:tc>
          <w:tcPr>
            <w:tcW w:w="1762" w:type="dxa"/>
            <w:vAlign w:val="center"/>
          </w:tcPr>
          <w:p w14:paraId="186C255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西潮河</w:t>
            </w:r>
          </w:p>
        </w:tc>
      </w:tr>
      <w:tr w14:paraId="09E0B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918" w:type="dxa"/>
            <w:vAlign w:val="center"/>
          </w:tcPr>
          <w:p w14:paraId="2E42743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1812" w:type="dxa"/>
            <w:vAlign w:val="center"/>
          </w:tcPr>
          <w:p w14:paraId="431CE83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w:t>
            </w:r>
          </w:p>
        </w:tc>
        <w:tc>
          <w:tcPr>
            <w:tcW w:w="1644" w:type="dxa"/>
            <w:vAlign w:val="center"/>
          </w:tcPr>
          <w:p w14:paraId="0C86C48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射阳河</w:t>
            </w:r>
          </w:p>
        </w:tc>
        <w:tc>
          <w:tcPr>
            <w:tcW w:w="1025" w:type="dxa"/>
            <w:vAlign w:val="center"/>
          </w:tcPr>
          <w:p w14:paraId="0B0AC65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w:t>
            </w:r>
          </w:p>
        </w:tc>
        <w:tc>
          <w:tcPr>
            <w:tcW w:w="1910" w:type="dxa"/>
            <w:vAlign w:val="center"/>
          </w:tcPr>
          <w:p w14:paraId="1432677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盐都</w:t>
            </w:r>
          </w:p>
        </w:tc>
        <w:tc>
          <w:tcPr>
            <w:tcW w:w="1762" w:type="dxa"/>
            <w:vAlign w:val="center"/>
          </w:tcPr>
          <w:p w14:paraId="0864150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蟒蛇河</w:t>
            </w:r>
          </w:p>
        </w:tc>
      </w:tr>
      <w:tr w14:paraId="6AB3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918" w:type="dxa"/>
            <w:vAlign w:val="center"/>
          </w:tcPr>
          <w:p w14:paraId="18119F1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p>
        </w:tc>
        <w:tc>
          <w:tcPr>
            <w:tcW w:w="1812" w:type="dxa"/>
            <w:vAlign w:val="center"/>
          </w:tcPr>
          <w:p w14:paraId="7EFC561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阜宁</w:t>
            </w:r>
          </w:p>
        </w:tc>
        <w:tc>
          <w:tcPr>
            <w:tcW w:w="1644" w:type="dxa"/>
            <w:vAlign w:val="center"/>
          </w:tcPr>
          <w:p w14:paraId="53B2066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潮河</w:t>
            </w:r>
          </w:p>
        </w:tc>
        <w:tc>
          <w:tcPr>
            <w:tcW w:w="1025" w:type="dxa"/>
            <w:vAlign w:val="center"/>
          </w:tcPr>
          <w:p w14:paraId="73443C4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8</w:t>
            </w:r>
          </w:p>
        </w:tc>
        <w:tc>
          <w:tcPr>
            <w:tcW w:w="1910" w:type="dxa"/>
            <w:vAlign w:val="center"/>
          </w:tcPr>
          <w:p w14:paraId="2A2F0B7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大丰</w:t>
            </w:r>
          </w:p>
        </w:tc>
        <w:tc>
          <w:tcPr>
            <w:tcW w:w="1762" w:type="dxa"/>
            <w:vAlign w:val="center"/>
          </w:tcPr>
          <w:p w14:paraId="2E9B348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斗龙港</w:t>
            </w:r>
          </w:p>
        </w:tc>
      </w:tr>
      <w:tr w14:paraId="3C6C7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918" w:type="dxa"/>
            <w:vAlign w:val="center"/>
          </w:tcPr>
          <w:p w14:paraId="1A1DD97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w:t>
            </w:r>
          </w:p>
        </w:tc>
        <w:tc>
          <w:tcPr>
            <w:tcW w:w="1812" w:type="dxa"/>
            <w:vAlign w:val="center"/>
          </w:tcPr>
          <w:p w14:paraId="5539E06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射阳</w:t>
            </w:r>
          </w:p>
        </w:tc>
        <w:tc>
          <w:tcPr>
            <w:tcW w:w="1644" w:type="dxa"/>
            <w:vAlign w:val="center"/>
          </w:tcPr>
          <w:p w14:paraId="63E86B6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黄沙港</w:t>
            </w:r>
          </w:p>
        </w:tc>
        <w:tc>
          <w:tcPr>
            <w:tcW w:w="1025" w:type="dxa"/>
            <w:vAlign w:val="center"/>
          </w:tcPr>
          <w:p w14:paraId="306A5C0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9</w:t>
            </w:r>
          </w:p>
        </w:tc>
        <w:tc>
          <w:tcPr>
            <w:tcW w:w="1910" w:type="dxa"/>
            <w:vAlign w:val="center"/>
          </w:tcPr>
          <w:p w14:paraId="750BD3F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东台</w:t>
            </w:r>
          </w:p>
        </w:tc>
        <w:tc>
          <w:tcPr>
            <w:tcW w:w="1762" w:type="dxa"/>
            <w:vAlign w:val="center"/>
          </w:tcPr>
          <w:p w14:paraId="4BA52B9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串场河</w:t>
            </w:r>
          </w:p>
        </w:tc>
      </w:tr>
      <w:tr w14:paraId="0C724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918" w:type="dxa"/>
            <w:vAlign w:val="center"/>
          </w:tcPr>
          <w:p w14:paraId="654B7DF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1812" w:type="dxa"/>
            <w:vAlign w:val="center"/>
          </w:tcPr>
          <w:p w14:paraId="2D7D212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建湖</w:t>
            </w:r>
          </w:p>
        </w:tc>
        <w:tc>
          <w:tcPr>
            <w:tcW w:w="1644" w:type="dxa"/>
            <w:vAlign w:val="center"/>
          </w:tcPr>
          <w:p w14:paraId="788B274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戛粮河</w:t>
            </w:r>
          </w:p>
        </w:tc>
        <w:tc>
          <w:tcPr>
            <w:tcW w:w="1025" w:type="dxa"/>
          </w:tcPr>
          <w:p w14:paraId="330ACEE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910" w:type="dxa"/>
          </w:tcPr>
          <w:p w14:paraId="2461443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762" w:type="dxa"/>
          </w:tcPr>
          <w:p w14:paraId="21AE795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bl>
    <w:p w14:paraId="3CB11784">
      <w:pPr>
        <w:spacing w:line="500" w:lineRule="exact"/>
        <w:jc w:val="center"/>
        <w:rPr>
          <w:rFonts w:hint="eastAsia" w:ascii="宋体" w:hAnsi="宋体" w:cs="宋体"/>
          <w:b/>
          <w:color w:val="auto"/>
          <w:sz w:val="24"/>
          <w:highlight w:val="none"/>
          <w:lang w:val="en-US" w:eastAsia="zh-CN"/>
        </w:rPr>
      </w:pPr>
    </w:p>
    <w:p w14:paraId="71858447">
      <w:pPr>
        <w:spacing w:line="500" w:lineRule="exact"/>
        <w:jc w:val="center"/>
        <w:rPr>
          <w:rFonts w:hint="eastAsia" w:ascii="宋体" w:hAnsi="宋体" w:cs="宋体"/>
          <w:b/>
          <w:color w:val="auto"/>
          <w:sz w:val="24"/>
          <w:highlight w:val="none"/>
        </w:rPr>
      </w:pPr>
      <w:r>
        <w:rPr>
          <w:rFonts w:hint="eastAsia" w:ascii="宋体" w:hAnsi="宋体" w:cs="宋体"/>
          <w:b/>
          <w:color w:val="auto"/>
          <w:sz w:val="24"/>
          <w:highlight w:val="none"/>
          <w:lang w:val="en-US" w:eastAsia="zh-CN"/>
        </w:rPr>
        <w:t>表5：</w:t>
      </w:r>
      <w:r>
        <w:rPr>
          <w:rFonts w:hint="eastAsia" w:ascii="宋体" w:hAnsi="宋体" w:cs="宋体"/>
          <w:b/>
          <w:color w:val="auto"/>
          <w:sz w:val="24"/>
          <w:highlight w:val="none"/>
        </w:rPr>
        <w:t>重点河湖生态水位（流量）监测名录</w:t>
      </w:r>
    </w:p>
    <w:tbl>
      <w:tblPr>
        <w:tblStyle w:val="35"/>
        <w:tblW w:w="9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1672"/>
        <w:gridCol w:w="1526"/>
        <w:gridCol w:w="1526"/>
        <w:gridCol w:w="1526"/>
        <w:gridCol w:w="1526"/>
      </w:tblGrid>
      <w:tr w14:paraId="4889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5" w:type="dxa"/>
            <w:tcBorders>
              <w:tl2br w:val="nil"/>
              <w:tr2bl w:val="nil"/>
            </w:tcBorders>
            <w:noWrap/>
            <w:vAlign w:val="center"/>
          </w:tcPr>
          <w:p w14:paraId="2030457B">
            <w:pPr>
              <w:widowControl/>
              <w:spacing w:line="24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672" w:type="dxa"/>
            <w:tcBorders>
              <w:tl2br w:val="nil"/>
              <w:tr2bl w:val="nil"/>
            </w:tcBorders>
            <w:noWrap/>
            <w:vAlign w:val="center"/>
          </w:tcPr>
          <w:p w14:paraId="5E335331">
            <w:pPr>
              <w:widowControl/>
              <w:spacing w:line="24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河道名称</w:t>
            </w:r>
          </w:p>
        </w:tc>
        <w:tc>
          <w:tcPr>
            <w:tcW w:w="1526" w:type="dxa"/>
            <w:tcBorders>
              <w:tl2br w:val="nil"/>
              <w:tr2bl w:val="nil"/>
            </w:tcBorders>
            <w:noWrap/>
            <w:vAlign w:val="center"/>
          </w:tcPr>
          <w:p w14:paraId="34F4CFBD">
            <w:pPr>
              <w:widowControl/>
              <w:spacing w:line="24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控制断面</w:t>
            </w:r>
          </w:p>
        </w:tc>
        <w:tc>
          <w:tcPr>
            <w:tcW w:w="1526" w:type="dxa"/>
            <w:tcBorders>
              <w:tl2br w:val="nil"/>
              <w:tr2bl w:val="nil"/>
            </w:tcBorders>
            <w:shd w:val="clear" w:color="auto" w:fill="auto"/>
            <w:noWrap/>
            <w:vAlign w:val="center"/>
          </w:tcPr>
          <w:p w14:paraId="5626E8DE">
            <w:pPr>
              <w:widowControl/>
              <w:spacing w:line="240" w:lineRule="exact"/>
              <w:jc w:val="center"/>
              <w:rPr>
                <w:rFonts w:hint="eastAsia" w:ascii="宋体" w:hAnsi="宋体" w:cs="宋体" w:eastAsiaTheme="minorEastAsia"/>
                <w:b/>
                <w:bCs/>
                <w:color w:val="auto"/>
                <w:kern w:val="0"/>
                <w:sz w:val="24"/>
                <w:szCs w:val="24"/>
                <w:highlight w:val="none"/>
                <w:lang w:val="en-US" w:eastAsia="zh-CN" w:bidi="ar-SA"/>
              </w:rPr>
            </w:pPr>
            <w:r>
              <w:rPr>
                <w:rFonts w:hint="eastAsia" w:ascii="宋体" w:hAnsi="宋体" w:cs="宋体"/>
                <w:b/>
                <w:bCs/>
                <w:color w:val="auto"/>
                <w:kern w:val="0"/>
                <w:sz w:val="24"/>
                <w:highlight w:val="none"/>
              </w:rPr>
              <w:t>序号</w:t>
            </w:r>
          </w:p>
        </w:tc>
        <w:tc>
          <w:tcPr>
            <w:tcW w:w="1526" w:type="dxa"/>
            <w:tcBorders>
              <w:tl2br w:val="nil"/>
              <w:tr2bl w:val="nil"/>
            </w:tcBorders>
            <w:shd w:val="clear" w:color="auto" w:fill="auto"/>
            <w:noWrap/>
            <w:vAlign w:val="center"/>
          </w:tcPr>
          <w:p w14:paraId="632C9837">
            <w:pPr>
              <w:widowControl/>
              <w:spacing w:line="240" w:lineRule="exact"/>
              <w:jc w:val="center"/>
              <w:rPr>
                <w:rFonts w:hint="eastAsia" w:ascii="宋体" w:hAnsi="宋体" w:cs="宋体" w:eastAsiaTheme="minorEastAsia"/>
                <w:b/>
                <w:bCs/>
                <w:color w:val="auto"/>
                <w:kern w:val="0"/>
                <w:sz w:val="24"/>
                <w:szCs w:val="24"/>
                <w:highlight w:val="none"/>
                <w:lang w:val="en-US" w:eastAsia="zh-CN" w:bidi="ar-SA"/>
              </w:rPr>
            </w:pPr>
            <w:r>
              <w:rPr>
                <w:rFonts w:hint="eastAsia" w:ascii="宋体" w:hAnsi="宋体" w:cs="宋体"/>
                <w:b/>
                <w:bCs/>
                <w:color w:val="auto"/>
                <w:kern w:val="0"/>
                <w:sz w:val="24"/>
                <w:highlight w:val="none"/>
              </w:rPr>
              <w:t>河道名称</w:t>
            </w:r>
          </w:p>
        </w:tc>
        <w:tc>
          <w:tcPr>
            <w:tcW w:w="1526" w:type="dxa"/>
            <w:tcBorders>
              <w:tl2br w:val="nil"/>
              <w:tr2bl w:val="nil"/>
            </w:tcBorders>
            <w:shd w:val="clear" w:color="auto" w:fill="auto"/>
            <w:noWrap/>
            <w:vAlign w:val="center"/>
          </w:tcPr>
          <w:p w14:paraId="5560798E">
            <w:pPr>
              <w:widowControl/>
              <w:spacing w:line="240" w:lineRule="exact"/>
              <w:jc w:val="center"/>
              <w:rPr>
                <w:rFonts w:hint="eastAsia" w:ascii="宋体" w:hAnsi="宋体" w:cs="宋体" w:eastAsiaTheme="minorEastAsia"/>
                <w:b/>
                <w:bCs/>
                <w:color w:val="auto"/>
                <w:kern w:val="0"/>
                <w:sz w:val="24"/>
                <w:szCs w:val="24"/>
                <w:highlight w:val="none"/>
                <w:lang w:val="en-US" w:eastAsia="zh-CN" w:bidi="ar-SA"/>
              </w:rPr>
            </w:pPr>
            <w:r>
              <w:rPr>
                <w:rFonts w:hint="eastAsia" w:ascii="宋体" w:hAnsi="宋体" w:cs="宋体"/>
                <w:b/>
                <w:bCs/>
                <w:color w:val="auto"/>
                <w:kern w:val="0"/>
                <w:sz w:val="24"/>
                <w:highlight w:val="none"/>
              </w:rPr>
              <w:t>控制断面</w:t>
            </w:r>
          </w:p>
        </w:tc>
      </w:tr>
      <w:tr w14:paraId="0B19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tcBorders>
              <w:tl2br w:val="nil"/>
              <w:tr2bl w:val="nil"/>
            </w:tcBorders>
            <w:noWrap/>
            <w:vAlign w:val="center"/>
          </w:tcPr>
          <w:p w14:paraId="1B6C7AE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1672" w:type="dxa"/>
            <w:tcBorders>
              <w:tl2br w:val="nil"/>
              <w:tr2bl w:val="nil"/>
            </w:tcBorders>
            <w:vAlign w:val="center"/>
          </w:tcPr>
          <w:p w14:paraId="700A755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川东港</w:t>
            </w:r>
          </w:p>
        </w:tc>
        <w:tc>
          <w:tcPr>
            <w:tcW w:w="1526" w:type="dxa"/>
            <w:tcBorders>
              <w:tl2br w:val="nil"/>
              <w:tr2bl w:val="nil"/>
            </w:tcBorders>
            <w:noWrap/>
            <w:vAlign w:val="center"/>
          </w:tcPr>
          <w:p w14:paraId="2E6BA3D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草堰</w:t>
            </w:r>
          </w:p>
        </w:tc>
        <w:tc>
          <w:tcPr>
            <w:tcW w:w="1526" w:type="dxa"/>
            <w:tcBorders>
              <w:tl2br w:val="nil"/>
              <w:tr2bl w:val="nil"/>
            </w:tcBorders>
            <w:shd w:val="clear" w:color="auto" w:fill="auto"/>
            <w:noWrap/>
            <w:vAlign w:val="center"/>
          </w:tcPr>
          <w:p w14:paraId="12CACB9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11</w:t>
            </w:r>
          </w:p>
        </w:tc>
        <w:tc>
          <w:tcPr>
            <w:tcW w:w="1526" w:type="dxa"/>
            <w:tcBorders>
              <w:tl2br w:val="nil"/>
              <w:tr2bl w:val="nil"/>
            </w:tcBorders>
            <w:shd w:val="clear" w:color="auto" w:fill="auto"/>
            <w:noWrap/>
            <w:vAlign w:val="center"/>
          </w:tcPr>
          <w:p w14:paraId="663C7BB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蟒蛇河</w:t>
            </w:r>
          </w:p>
        </w:tc>
        <w:tc>
          <w:tcPr>
            <w:tcW w:w="1526" w:type="dxa"/>
            <w:tcBorders>
              <w:tl2br w:val="nil"/>
              <w:tr2bl w:val="nil"/>
            </w:tcBorders>
            <w:shd w:val="clear" w:color="auto" w:fill="auto"/>
            <w:noWrap/>
            <w:vAlign w:val="center"/>
          </w:tcPr>
          <w:p w14:paraId="7070C31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龙冈</w:t>
            </w:r>
          </w:p>
        </w:tc>
      </w:tr>
      <w:tr w14:paraId="7E689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tcBorders>
              <w:tl2br w:val="nil"/>
              <w:tr2bl w:val="nil"/>
            </w:tcBorders>
            <w:noWrap/>
            <w:vAlign w:val="center"/>
          </w:tcPr>
          <w:p w14:paraId="076962C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1672" w:type="dxa"/>
            <w:tcBorders>
              <w:tl2br w:val="nil"/>
              <w:tr2bl w:val="nil"/>
            </w:tcBorders>
            <w:vAlign w:val="center"/>
          </w:tcPr>
          <w:p w14:paraId="549C1C4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杨集河</w:t>
            </w:r>
          </w:p>
        </w:tc>
        <w:tc>
          <w:tcPr>
            <w:tcW w:w="1526" w:type="dxa"/>
            <w:tcBorders>
              <w:tl2br w:val="nil"/>
              <w:tr2bl w:val="nil"/>
            </w:tcBorders>
            <w:noWrap/>
            <w:vAlign w:val="center"/>
          </w:tcPr>
          <w:p w14:paraId="6AB2858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刘咀</w:t>
            </w:r>
          </w:p>
        </w:tc>
        <w:tc>
          <w:tcPr>
            <w:tcW w:w="1526" w:type="dxa"/>
            <w:tcBorders>
              <w:tl2br w:val="nil"/>
              <w:tr2bl w:val="nil"/>
            </w:tcBorders>
            <w:shd w:val="clear" w:color="auto" w:fill="auto"/>
            <w:noWrap/>
            <w:vAlign w:val="center"/>
          </w:tcPr>
          <w:p w14:paraId="143D68C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12</w:t>
            </w:r>
          </w:p>
        </w:tc>
        <w:tc>
          <w:tcPr>
            <w:tcW w:w="1526" w:type="dxa"/>
            <w:tcBorders>
              <w:tl2br w:val="nil"/>
              <w:tr2bl w:val="nil"/>
            </w:tcBorders>
            <w:shd w:val="clear" w:color="auto" w:fill="auto"/>
            <w:noWrap/>
            <w:vAlign w:val="center"/>
          </w:tcPr>
          <w:p w14:paraId="7A745AC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串场河</w:t>
            </w:r>
          </w:p>
        </w:tc>
        <w:tc>
          <w:tcPr>
            <w:tcW w:w="1526" w:type="dxa"/>
            <w:tcBorders>
              <w:tl2br w:val="nil"/>
              <w:tr2bl w:val="nil"/>
            </w:tcBorders>
            <w:shd w:val="clear" w:color="auto" w:fill="auto"/>
            <w:noWrap/>
            <w:vAlign w:val="center"/>
          </w:tcPr>
          <w:p w14:paraId="2985A91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盐城</w:t>
            </w:r>
          </w:p>
        </w:tc>
      </w:tr>
      <w:tr w14:paraId="5F2A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tcBorders>
              <w:tl2br w:val="nil"/>
              <w:tr2bl w:val="nil"/>
            </w:tcBorders>
            <w:noWrap/>
            <w:vAlign w:val="center"/>
          </w:tcPr>
          <w:p w14:paraId="0B19A29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p>
        </w:tc>
        <w:tc>
          <w:tcPr>
            <w:tcW w:w="1672" w:type="dxa"/>
            <w:tcBorders>
              <w:tl2br w:val="nil"/>
              <w:tr2bl w:val="nil"/>
            </w:tcBorders>
            <w:vAlign w:val="center"/>
          </w:tcPr>
          <w:p w14:paraId="698E334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潮河</w:t>
            </w:r>
          </w:p>
        </w:tc>
        <w:tc>
          <w:tcPr>
            <w:tcW w:w="1526" w:type="dxa"/>
            <w:tcBorders>
              <w:tl2br w:val="nil"/>
              <w:tr2bl w:val="nil"/>
            </w:tcBorders>
            <w:noWrap/>
            <w:vAlign w:val="center"/>
          </w:tcPr>
          <w:p w14:paraId="3CF3C89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裴桥</w:t>
            </w:r>
          </w:p>
        </w:tc>
        <w:tc>
          <w:tcPr>
            <w:tcW w:w="1526" w:type="dxa"/>
            <w:tcBorders>
              <w:tl2br w:val="nil"/>
              <w:tr2bl w:val="nil"/>
            </w:tcBorders>
            <w:shd w:val="clear" w:color="auto" w:fill="auto"/>
            <w:noWrap/>
            <w:vAlign w:val="center"/>
          </w:tcPr>
          <w:p w14:paraId="72074B6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13</w:t>
            </w:r>
          </w:p>
        </w:tc>
        <w:tc>
          <w:tcPr>
            <w:tcW w:w="1526" w:type="dxa"/>
            <w:tcBorders>
              <w:tl2br w:val="nil"/>
              <w:tr2bl w:val="nil"/>
            </w:tcBorders>
            <w:shd w:val="clear" w:color="auto" w:fill="auto"/>
            <w:noWrap/>
            <w:vAlign w:val="center"/>
          </w:tcPr>
          <w:p w14:paraId="5FDA464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射阳河</w:t>
            </w:r>
          </w:p>
        </w:tc>
        <w:tc>
          <w:tcPr>
            <w:tcW w:w="1526" w:type="dxa"/>
            <w:tcBorders>
              <w:tl2br w:val="nil"/>
              <w:tr2bl w:val="nil"/>
            </w:tcBorders>
            <w:shd w:val="clear" w:color="auto" w:fill="auto"/>
            <w:noWrap/>
            <w:vAlign w:val="center"/>
          </w:tcPr>
          <w:p w14:paraId="4A812CE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永兴（射）</w:t>
            </w:r>
          </w:p>
        </w:tc>
      </w:tr>
      <w:tr w14:paraId="058D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tcBorders>
              <w:tl2br w:val="nil"/>
              <w:tr2bl w:val="nil"/>
            </w:tcBorders>
            <w:noWrap/>
            <w:vAlign w:val="center"/>
          </w:tcPr>
          <w:p w14:paraId="6A81832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w:t>
            </w:r>
          </w:p>
        </w:tc>
        <w:tc>
          <w:tcPr>
            <w:tcW w:w="1672" w:type="dxa"/>
            <w:tcBorders>
              <w:tl2br w:val="nil"/>
              <w:tr2bl w:val="nil"/>
            </w:tcBorders>
            <w:vAlign w:val="center"/>
          </w:tcPr>
          <w:p w14:paraId="2482754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戛粮河</w:t>
            </w:r>
          </w:p>
        </w:tc>
        <w:tc>
          <w:tcPr>
            <w:tcW w:w="1526" w:type="dxa"/>
            <w:tcBorders>
              <w:tl2br w:val="nil"/>
              <w:tr2bl w:val="nil"/>
            </w:tcBorders>
            <w:noWrap/>
            <w:vAlign w:val="center"/>
          </w:tcPr>
          <w:p w14:paraId="437671E6">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收成庄</w:t>
            </w:r>
          </w:p>
        </w:tc>
        <w:tc>
          <w:tcPr>
            <w:tcW w:w="1526" w:type="dxa"/>
            <w:tcBorders>
              <w:tl2br w:val="nil"/>
              <w:tr2bl w:val="nil"/>
            </w:tcBorders>
            <w:shd w:val="clear" w:color="auto" w:fill="auto"/>
            <w:noWrap/>
            <w:vAlign w:val="center"/>
          </w:tcPr>
          <w:p w14:paraId="64756BE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14</w:t>
            </w:r>
          </w:p>
        </w:tc>
        <w:tc>
          <w:tcPr>
            <w:tcW w:w="1526" w:type="dxa"/>
            <w:tcBorders>
              <w:tl2br w:val="nil"/>
              <w:tr2bl w:val="nil"/>
            </w:tcBorders>
            <w:shd w:val="clear" w:color="auto" w:fill="auto"/>
            <w:noWrap/>
            <w:vAlign w:val="center"/>
          </w:tcPr>
          <w:p w14:paraId="1BD629C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通榆河</w:t>
            </w:r>
          </w:p>
        </w:tc>
        <w:tc>
          <w:tcPr>
            <w:tcW w:w="1526" w:type="dxa"/>
            <w:tcBorders>
              <w:tl2br w:val="nil"/>
              <w:tr2bl w:val="nil"/>
            </w:tcBorders>
            <w:shd w:val="clear" w:color="auto" w:fill="auto"/>
            <w:noWrap/>
            <w:vAlign w:val="center"/>
          </w:tcPr>
          <w:p w14:paraId="1AF5460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阜宁（通）</w:t>
            </w:r>
          </w:p>
        </w:tc>
      </w:tr>
      <w:tr w14:paraId="0B61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tcBorders>
              <w:tl2br w:val="nil"/>
              <w:tr2bl w:val="nil"/>
            </w:tcBorders>
            <w:noWrap/>
            <w:vAlign w:val="center"/>
          </w:tcPr>
          <w:p w14:paraId="3AEC295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1672" w:type="dxa"/>
            <w:tcBorders>
              <w:tl2br w:val="nil"/>
              <w:tr2bl w:val="nil"/>
            </w:tcBorders>
            <w:vAlign w:val="center"/>
          </w:tcPr>
          <w:p w14:paraId="70D2E38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西潮河</w:t>
            </w:r>
          </w:p>
        </w:tc>
        <w:tc>
          <w:tcPr>
            <w:tcW w:w="1526" w:type="dxa"/>
            <w:tcBorders>
              <w:tl2br w:val="nil"/>
              <w:tr2bl w:val="nil"/>
            </w:tcBorders>
            <w:noWrap/>
            <w:vAlign w:val="center"/>
          </w:tcPr>
          <w:p w14:paraId="2EFE501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蔡尖</w:t>
            </w:r>
          </w:p>
        </w:tc>
        <w:tc>
          <w:tcPr>
            <w:tcW w:w="1526" w:type="dxa"/>
            <w:tcBorders>
              <w:tl2br w:val="nil"/>
              <w:tr2bl w:val="nil"/>
            </w:tcBorders>
            <w:shd w:val="clear" w:color="auto" w:fill="auto"/>
            <w:noWrap/>
            <w:vAlign w:val="center"/>
          </w:tcPr>
          <w:p w14:paraId="523E7B6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15</w:t>
            </w:r>
          </w:p>
        </w:tc>
        <w:tc>
          <w:tcPr>
            <w:tcW w:w="1526" w:type="dxa"/>
            <w:tcBorders>
              <w:tl2br w:val="nil"/>
              <w:tr2bl w:val="nil"/>
            </w:tcBorders>
            <w:shd w:val="clear" w:color="auto" w:fill="auto"/>
            <w:noWrap/>
            <w:vAlign w:val="center"/>
          </w:tcPr>
          <w:p w14:paraId="1F8740F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灌河</w:t>
            </w:r>
          </w:p>
        </w:tc>
        <w:tc>
          <w:tcPr>
            <w:tcW w:w="1526" w:type="dxa"/>
            <w:tcBorders>
              <w:tl2br w:val="nil"/>
              <w:tr2bl w:val="nil"/>
            </w:tcBorders>
            <w:shd w:val="clear" w:color="auto" w:fill="auto"/>
            <w:noWrap/>
            <w:vAlign w:val="center"/>
          </w:tcPr>
          <w:p w14:paraId="38FB2E2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响水口</w:t>
            </w:r>
          </w:p>
        </w:tc>
      </w:tr>
      <w:tr w14:paraId="0F72E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tcBorders>
              <w:tl2br w:val="nil"/>
              <w:tr2bl w:val="nil"/>
            </w:tcBorders>
            <w:noWrap/>
            <w:vAlign w:val="center"/>
          </w:tcPr>
          <w:p w14:paraId="4321305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w:t>
            </w:r>
          </w:p>
        </w:tc>
        <w:tc>
          <w:tcPr>
            <w:tcW w:w="1672" w:type="dxa"/>
            <w:tcBorders>
              <w:tl2br w:val="nil"/>
              <w:tr2bl w:val="nil"/>
            </w:tcBorders>
            <w:vAlign w:val="center"/>
          </w:tcPr>
          <w:p w14:paraId="5F9EB1E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新洋港</w:t>
            </w:r>
          </w:p>
        </w:tc>
        <w:tc>
          <w:tcPr>
            <w:tcW w:w="1526" w:type="dxa"/>
            <w:tcBorders>
              <w:tl2br w:val="nil"/>
              <w:tr2bl w:val="nil"/>
            </w:tcBorders>
            <w:noWrap/>
            <w:vAlign w:val="center"/>
          </w:tcPr>
          <w:p w14:paraId="1557011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盐城</w:t>
            </w:r>
          </w:p>
        </w:tc>
        <w:tc>
          <w:tcPr>
            <w:tcW w:w="1526" w:type="dxa"/>
            <w:tcBorders>
              <w:tl2br w:val="nil"/>
              <w:tr2bl w:val="nil"/>
            </w:tcBorders>
            <w:shd w:val="clear" w:color="auto" w:fill="auto"/>
            <w:noWrap/>
            <w:vAlign w:val="center"/>
          </w:tcPr>
          <w:p w14:paraId="699F536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16</w:t>
            </w:r>
          </w:p>
        </w:tc>
        <w:tc>
          <w:tcPr>
            <w:tcW w:w="1526" w:type="dxa"/>
            <w:tcBorders>
              <w:tl2br w:val="nil"/>
              <w:tr2bl w:val="nil"/>
            </w:tcBorders>
            <w:shd w:val="clear" w:color="auto" w:fill="auto"/>
            <w:noWrap/>
            <w:vAlign w:val="center"/>
          </w:tcPr>
          <w:p w14:paraId="2A83A3D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张家河</w:t>
            </w:r>
          </w:p>
        </w:tc>
        <w:tc>
          <w:tcPr>
            <w:tcW w:w="1526" w:type="dxa"/>
            <w:tcBorders>
              <w:tl2br w:val="nil"/>
              <w:tr2bl w:val="nil"/>
            </w:tcBorders>
            <w:shd w:val="clear" w:color="auto" w:fill="auto"/>
            <w:noWrap/>
            <w:vAlign w:val="center"/>
          </w:tcPr>
          <w:p w14:paraId="1B184B0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w:t>
            </w:r>
          </w:p>
        </w:tc>
      </w:tr>
      <w:tr w14:paraId="12A5C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tcBorders>
              <w:tl2br w:val="nil"/>
              <w:tr2bl w:val="nil"/>
            </w:tcBorders>
            <w:noWrap/>
            <w:vAlign w:val="center"/>
          </w:tcPr>
          <w:p w14:paraId="4B995D1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w:t>
            </w:r>
          </w:p>
        </w:tc>
        <w:tc>
          <w:tcPr>
            <w:tcW w:w="1672" w:type="dxa"/>
            <w:tcBorders>
              <w:tl2br w:val="nil"/>
              <w:tr2bl w:val="nil"/>
            </w:tcBorders>
            <w:vAlign w:val="center"/>
          </w:tcPr>
          <w:p w14:paraId="7DA281E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黄沙港</w:t>
            </w:r>
          </w:p>
        </w:tc>
        <w:tc>
          <w:tcPr>
            <w:tcW w:w="1526" w:type="dxa"/>
            <w:tcBorders>
              <w:tl2br w:val="nil"/>
              <w:tr2bl w:val="nil"/>
            </w:tcBorders>
            <w:noWrap/>
            <w:vAlign w:val="center"/>
          </w:tcPr>
          <w:p w14:paraId="5BB1E97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上冈</w:t>
            </w:r>
          </w:p>
        </w:tc>
        <w:tc>
          <w:tcPr>
            <w:tcW w:w="1526" w:type="dxa"/>
            <w:tcBorders>
              <w:tl2br w:val="nil"/>
              <w:tr2bl w:val="nil"/>
            </w:tcBorders>
            <w:shd w:val="clear" w:color="auto" w:fill="auto"/>
            <w:noWrap/>
            <w:vAlign w:val="center"/>
          </w:tcPr>
          <w:p w14:paraId="5FDD791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17</w:t>
            </w:r>
          </w:p>
        </w:tc>
        <w:tc>
          <w:tcPr>
            <w:tcW w:w="1526" w:type="dxa"/>
            <w:tcBorders>
              <w:tl2br w:val="nil"/>
              <w:tr2bl w:val="nil"/>
            </w:tcBorders>
            <w:shd w:val="clear" w:color="auto" w:fill="auto"/>
            <w:noWrap/>
            <w:vAlign w:val="center"/>
          </w:tcPr>
          <w:p w14:paraId="7EF69BA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废黄河</w:t>
            </w:r>
          </w:p>
        </w:tc>
        <w:tc>
          <w:tcPr>
            <w:tcW w:w="1526" w:type="dxa"/>
            <w:tcBorders>
              <w:tl2br w:val="nil"/>
              <w:tr2bl w:val="nil"/>
            </w:tcBorders>
            <w:shd w:val="clear" w:color="auto" w:fill="auto"/>
            <w:noWrap/>
            <w:vAlign w:val="center"/>
          </w:tcPr>
          <w:p w14:paraId="6DD3FB7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关滩</w:t>
            </w:r>
          </w:p>
        </w:tc>
      </w:tr>
      <w:tr w14:paraId="0274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tcBorders>
              <w:tl2br w:val="nil"/>
              <w:tr2bl w:val="nil"/>
            </w:tcBorders>
            <w:noWrap/>
            <w:vAlign w:val="center"/>
          </w:tcPr>
          <w:p w14:paraId="141DD7A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8</w:t>
            </w:r>
          </w:p>
        </w:tc>
        <w:tc>
          <w:tcPr>
            <w:tcW w:w="1672" w:type="dxa"/>
            <w:tcBorders>
              <w:tl2br w:val="nil"/>
              <w:tr2bl w:val="nil"/>
            </w:tcBorders>
            <w:vAlign w:val="center"/>
          </w:tcPr>
          <w:p w14:paraId="6F1F022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沙黄河</w:t>
            </w:r>
          </w:p>
        </w:tc>
        <w:tc>
          <w:tcPr>
            <w:tcW w:w="1526" w:type="dxa"/>
            <w:tcBorders>
              <w:tl2br w:val="nil"/>
              <w:tr2bl w:val="nil"/>
            </w:tcBorders>
            <w:noWrap/>
            <w:vAlign w:val="center"/>
          </w:tcPr>
          <w:p w14:paraId="1E2BB31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黄土沟</w:t>
            </w:r>
          </w:p>
        </w:tc>
        <w:tc>
          <w:tcPr>
            <w:tcW w:w="1526" w:type="dxa"/>
            <w:tcBorders>
              <w:tl2br w:val="nil"/>
              <w:tr2bl w:val="nil"/>
            </w:tcBorders>
            <w:shd w:val="clear" w:color="auto" w:fill="auto"/>
            <w:noWrap/>
            <w:vAlign w:val="center"/>
          </w:tcPr>
          <w:p w14:paraId="614F217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18</w:t>
            </w:r>
          </w:p>
        </w:tc>
        <w:tc>
          <w:tcPr>
            <w:tcW w:w="1526" w:type="dxa"/>
            <w:tcBorders>
              <w:tl2br w:val="nil"/>
              <w:tr2bl w:val="nil"/>
            </w:tcBorders>
            <w:shd w:val="clear" w:color="auto" w:fill="auto"/>
            <w:noWrap/>
            <w:vAlign w:val="center"/>
          </w:tcPr>
          <w:p w14:paraId="13058F0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苏北灌溉总渠</w:t>
            </w:r>
          </w:p>
        </w:tc>
        <w:tc>
          <w:tcPr>
            <w:tcW w:w="1526" w:type="dxa"/>
            <w:tcBorders>
              <w:tl2br w:val="nil"/>
              <w:tr2bl w:val="nil"/>
            </w:tcBorders>
            <w:shd w:val="clear" w:color="auto" w:fill="auto"/>
            <w:noWrap/>
            <w:vAlign w:val="center"/>
          </w:tcPr>
          <w:p w14:paraId="395DB10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阜宁腰闸上</w:t>
            </w:r>
          </w:p>
        </w:tc>
      </w:tr>
      <w:tr w14:paraId="4367A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tcBorders>
              <w:tl2br w:val="nil"/>
              <w:tr2bl w:val="nil"/>
            </w:tcBorders>
            <w:noWrap/>
            <w:vAlign w:val="center"/>
          </w:tcPr>
          <w:p w14:paraId="3D7C5D1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9</w:t>
            </w:r>
          </w:p>
        </w:tc>
        <w:tc>
          <w:tcPr>
            <w:tcW w:w="1672" w:type="dxa"/>
            <w:tcBorders>
              <w:tl2br w:val="nil"/>
              <w:tr2bl w:val="nil"/>
            </w:tcBorders>
            <w:vAlign w:val="center"/>
          </w:tcPr>
          <w:p w14:paraId="236C415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兴盐界河</w:t>
            </w:r>
          </w:p>
        </w:tc>
        <w:tc>
          <w:tcPr>
            <w:tcW w:w="1526" w:type="dxa"/>
            <w:tcBorders>
              <w:tl2br w:val="nil"/>
              <w:tr2bl w:val="nil"/>
            </w:tcBorders>
            <w:noWrap/>
            <w:vAlign w:val="center"/>
          </w:tcPr>
          <w:p w14:paraId="6407B23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古殿堡</w:t>
            </w:r>
          </w:p>
        </w:tc>
        <w:tc>
          <w:tcPr>
            <w:tcW w:w="1526" w:type="dxa"/>
            <w:tcBorders>
              <w:tl2br w:val="nil"/>
              <w:tr2bl w:val="nil"/>
            </w:tcBorders>
            <w:shd w:val="clear" w:color="auto" w:fill="auto"/>
            <w:noWrap/>
            <w:vAlign w:val="center"/>
          </w:tcPr>
          <w:p w14:paraId="5F6F1D6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19</w:t>
            </w:r>
          </w:p>
        </w:tc>
        <w:tc>
          <w:tcPr>
            <w:tcW w:w="1526" w:type="dxa"/>
            <w:tcBorders>
              <w:tl2br w:val="nil"/>
              <w:tr2bl w:val="nil"/>
            </w:tcBorders>
            <w:shd w:val="clear" w:color="auto" w:fill="auto"/>
            <w:noWrap/>
            <w:vAlign w:val="center"/>
          </w:tcPr>
          <w:p w14:paraId="08DBC86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丁堡河-江海河</w:t>
            </w:r>
          </w:p>
        </w:tc>
        <w:tc>
          <w:tcPr>
            <w:tcW w:w="1526" w:type="dxa"/>
            <w:tcBorders>
              <w:tl2br w:val="nil"/>
              <w:tr2bl w:val="nil"/>
            </w:tcBorders>
            <w:shd w:val="clear" w:color="auto" w:fill="auto"/>
            <w:noWrap/>
            <w:vAlign w:val="center"/>
          </w:tcPr>
          <w:p w14:paraId="4B1F51A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丁埝站</w:t>
            </w:r>
          </w:p>
        </w:tc>
      </w:tr>
      <w:tr w14:paraId="55AFC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tcBorders>
              <w:tl2br w:val="nil"/>
              <w:tr2bl w:val="nil"/>
            </w:tcBorders>
            <w:noWrap/>
            <w:vAlign w:val="center"/>
          </w:tcPr>
          <w:p w14:paraId="1E32FEC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w:t>
            </w:r>
          </w:p>
        </w:tc>
        <w:tc>
          <w:tcPr>
            <w:tcW w:w="1672" w:type="dxa"/>
            <w:tcBorders>
              <w:tl2br w:val="nil"/>
              <w:tr2bl w:val="nil"/>
            </w:tcBorders>
            <w:vAlign w:val="center"/>
          </w:tcPr>
          <w:p w14:paraId="1787EE2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运棉河</w:t>
            </w:r>
          </w:p>
        </w:tc>
        <w:tc>
          <w:tcPr>
            <w:tcW w:w="1526" w:type="dxa"/>
            <w:tcBorders>
              <w:tl2br w:val="nil"/>
              <w:tr2bl w:val="nil"/>
            </w:tcBorders>
            <w:noWrap/>
            <w:vAlign w:val="center"/>
          </w:tcPr>
          <w:p w14:paraId="4DF5959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运棉河闸（上）</w:t>
            </w:r>
          </w:p>
        </w:tc>
        <w:tc>
          <w:tcPr>
            <w:tcW w:w="1526" w:type="dxa"/>
            <w:tcBorders>
              <w:tl2br w:val="nil"/>
              <w:tr2bl w:val="nil"/>
            </w:tcBorders>
            <w:noWrap/>
            <w:vAlign w:val="center"/>
          </w:tcPr>
          <w:p w14:paraId="794C193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526" w:type="dxa"/>
            <w:tcBorders>
              <w:tl2br w:val="nil"/>
              <w:tr2bl w:val="nil"/>
            </w:tcBorders>
            <w:noWrap/>
            <w:vAlign w:val="center"/>
          </w:tcPr>
          <w:p w14:paraId="6980864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526" w:type="dxa"/>
            <w:tcBorders>
              <w:tl2br w:val="nil"/>
              <w:tr2bl w:val="nil"/>
            </w:tcBorders>
            <w:noWrap/>
            <w:vAlign w:val="center"/>
          </w:tcPr>
          <w:p w14:paraId="7398296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bl>
    <w:p w14:paraId="19864B4F">
      <w:pPr>
        <w:spacing w:line="500" w:lineRule="exact"/>
        <w:jc w:val="center"/>
        <w:rPr>
          <w:rFonts w:hint="eastAsia" w:ascii="宋体" w:hAnsi="宋体" w:cs="宋体"/>
          <w:b/>
          <w:color w:val="auto"/>
          <w:sz w:val="24"/>
          <w:highlight w:val="none"/>
          <w:lang w:val="en-US" w:eastAsia="zh-CN"/>
        </w:rPr>
      </w:pPr>
    </w:p>
    <w:p w14:paraId="62E09F2B">
      <w:pPr>
        <w:spacing w:line="500" w:lineRule="exact"/>
        <w:jc w:val="center"/>
        <w:rPr>
          <w:rFonts w:hint="eastAsia" w:ascii="宋体" w:hAnsi="宋体" w:cs="宋体"/>
          <w:b/>
          <w:color w:val="auto"/>
          <w:sz w:val="24"/>
          <w:highlight w:val="none"/>
        </w:rPr>
      </w:pPr>
      <w:r>
        <w:rPr>
          <w:rFonts w:hint="eastAsia" w:ascii="宋体" w:hAnsi="宋体" w:cs="宋体"/>
          <w:b/>
          <w:color w:val="auto"/>
          <w:sz w:val="24"/>
          <w:highlight w:val="none"/>
          <w:lang w:val="en-US" w:eastAsia="zh-CN"/>
        </w:rPr>
        <w:t>表6：</w:t>
      </w:r>
      <w:r>
        <w:rPr>
          <w:rFonts w:hint="eastAsia" w:ascii="宋体" w:hAnsi="宋体" w:cs="宋体"/>
          <w:b/>
          <w:color w:val="auto"/>
          <w:sz w:val="24"/>
          <w:highlight w:val="none"/>
        </w:rPr>
        <w:t>水源地长效管理与保护评估名录</w:t>
      </w:r>
    </w:p>
    <w:tbl>
      <w:tblPr>
        <w:tblStyle w:val="35"/>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3"/>
        <w:gridCol w:w="1752"/>
        <w:gridCol w:w="5346"/>
      </w:tblGrid>
      <w:tr w14:paraId="44827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vAlign w:val="center"/>
          </w:tcPr>
          <w:p w14:paraId="04B1C042">
            <w:pPr>
              <w:widowControl/>
              <w:spacing w:line="240" w:lineRule="atLeas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752" w:type="dxa"/>
            <w:tcBorders>
              <w:tl2br w:val="nil"/>
              <w:tr2bl w:val="nil"/>
            </w:tcBorders>
            <w:vAlign w:val="center"/>
          </w:tcPr>
          <w:p w14:paraId="1CEE1DDA">
            <w:pPr>
              <w:widowControl/>
              <w:spacing w:line="240" w:lineRule="atLeas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区域</w:t>
            </w:r>
          </w:p>
        </w:tc>
        <w:tc>
          <w:tcPr>
            <w:tcW w:w="5346" w:type="dxa"/>
            <w:tcBorders>
              <w:tl2br w:val="nil"/>
              <w:tr2bl w:val="nil"/>
            </w:tcBorders>
            <w:vAlign w:val="center"/>
          </w:tcPr>
          <w:p w14:paraId="51293F9E">
            <w:pPr>
              <w:widowControl/>
              <w:spacing w:line="240" w:lineRule="atLeast"/>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水源地名称</w:t>
            </w:r>
          </w:p>
        </w:tc>
      </w:tr>
      <w:tr w14:paraId="75CB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vAlign w:val="center"/>
          </w:tcPr>
          <w:p w14:paraId="16EF003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1752" w:type="dxa"/>
            <w:vMerge w:val="restart"/>
            <w:tcBorders>
              <w:tl2br w:val="nil"/>
              <w:tr2bl w:val="nil"/>
            </w:tcBorders>
            <w:vAlign w:val="center"/>
          </w:tcPr>
          <w:p w14:paraId="65B8BFD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市区</w:t>
            </w:r>
          </w:p>
        </w:tc>
        <w:tc>
          <w:tcPr>
            <w:tcW w:w="5346" w:type="dxa"/>
            <w:tcBorders>
              <w:tl2br w:val="nil"/>
              <w:tr2bl w:val="nil"/>
            </w:tcBorders>
            <w:vAlign w:val="center"/>
          </w:tcPr>
          <w:p w14:paraId="46D7EF6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盐城市蟒蛇河盐龙湖水源地</w:t>
            </w:r>
          </w:p>
        </w:tc>
      </w:tr>
      <w:tr w14:paraId="2A2C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vAlign w:val="center"/>
          </w:tcPr>
          <w:p w14:paraId="1549D77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p>
        </w:tc>
        <w:tc>
          <w:tcPr>
            <w:tcW w:w="1752" w:type="dxa"/>
            <w:vMerge w:val="continue"/>
            <w:tcBorders>
              <w:tl2br w:val="nil"/>
              <w:tr2bl w:val="nil"/>
            </w:tcBorders>
            <w:vAlign w:val="center"/>
          </w:tcPr>
          <w:p w14:paraId="5DBFF82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5346" w:type="dxa"/>
            <w:tcBorders>
              <w:tl2br w:val="nil"/>
              <w:tr2bl w:val="nil"/>
            </w:tcBorders>
            <w:vAlign w:val="center"/>
          </w:tcPr>
          <w:p w14:paraId="45FF3E6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盐城市通榆河伍佑应急水源地</w:t>
            </w:r>
          </w:p>
        </w:tc>
      </w:tr>
      <w:tr w14:paraId="7FDBD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vAlign w:val="center"/>
          </w:tcPr>
          <w:p w14:paraId="3E50FDC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p>
        </w:tc>
        <w:tc>
          <w:tcPr>
            <w:tcW w:w="1752" w:type="dxa"/>
            <w:vMerge w:val="restart"/>
            <w:tcBorders>
              <w:tl2br w:val="nil"/>
              <w:tr2bl w:val="nil"/>
            </w:tcBorders>
            <w:vAlign w:val="center"/>
          </w:tcPr>
          <w:p w14:paraId="41FD7F0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东台</w:t>
            </w:r>
          </w:p>
        </w:tc>
        <w:tc>
          <w:tcPr>
            <w:tcW w:w="5346" w:type="dxa"/>
            <w:tcBorders>
              <w:tl2br w:val="nil"/>
              <w:tr2bl w:val="nil"/>
            </w:tcBorders>
            <w:vAlign w:val="center"/>
          </w:tcPr>
          <w:p w14:paraId="3F25101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东台市泰东河西溪水源地</w:t>
            </w:r>
          </w:p>
        </w:tc>
      </w:tr>
      <w:tr w14:paraId="32FB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0D4A81D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w:t>
            </w:r>
          </w:p>
        </w:tc>
        <w:tc>
          <w:tcPr>
            <w:tcW w:w="1752" w:type="dxa"/>
            <w:vMerge w:val="continue"/>
            <w:tcBorders>
              <w:tl2br w:val="nil"/>
              <w:tr2bl w:val="nil"/>
            </w:tcBorders>
            <w:vAlign w:val="center"/>
          </w:tcPr>
          <w:p w14:paraId="5FB85B8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5346" w:type="dxa"/>
            <w:tcBorders>
              <w:tl2br w:val="nil"/>
              <w:tr2bl w:val="nil"/>
            </w:tcBorders>
            <w:vAlign w:val="center"/>
          </w:tcPr>
          <w:p w14:paraId="4750753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东台市泰东河吕港湖应急水源地</w:t>
            </w:r>
          </w:p>
        </w:tc>
      </w:tr>
      <w:tr w14:paraId="606A6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1372746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w:t>
            </w:r>
          </w:p>
        </w:tc>
        <w:tc>
          <w:tcPr>
            <w:tcW w:w="1752" w:type="dxa"/>
            <w:tcBorders>
              <w:tl2br w:val="nil"/>
              <w:tr2bl w:val="nil"/>
            </w:tcBorders>
            <w:vAlign w:val="center"/>
          </w:tcPr>
          <w:p w14:paraId="3FCDF47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大丰</w:t>
            </w:r>
          </w:p>
        </w:tc>
        <w:tc>
          <w:tcPr>
            <w:tcW w:w="5346" w:type="dxa"/>
            <w:tcBorders>
              <w:tl2br w:val="nil"/>
              <w:tr2bl w:val="nil"/>
            </w:tcBorders>
            <w:vAlign w:val="center"/>
          </w:tcPr>
          <w:p w14:paraId="17AD8EF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大丰区通榆河刘庄水源地</w:t>
            </w:r>
          </w:p>
        </w:tc>
      </w:tr>
      <w:tr w14:paraId="3B9D7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6C5D5AC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w:t>
            </w:r>
          </w:p>
        </w:tc>
        <w:tc>
          <w:tcPr>
            <w:tcW w:w="1752" w:type="dxa"/>
            <w:vMerge w:val="restart"/>
            <w:tcBorders>
              <w:tl2br w:val="nil"/>
              <w:tr2bl w:val="nil"/>
            </w:tcBorders>
            <w:vAlign w:val="center"/>
          </w:tcPr>
          <w:p w14:paraId="5A3DE89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建湖</w:t>
            </w:r>
          </w:p>
        </w:tc>
        <w:tc>
          <w:tcPr>
            <w:tcW w:w="5346" w:type="dxa"/>
            <w:tcBorders>
              <w:tl2br w:val="nil"/>
              <w:tr2bl w:val="nil"/>
            </w:tcBorders>
            <w:vAlign w:val="center"/>
          </w:tcPr>
          <w:p w14:paraId="30EDD48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建湖县西塘河颜单水源地</w:t>
            </w:r>
          </w:p>
        </w:tc>
      </w:tr>
      <w:tr w14:paraId="74089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59E0432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w:t>
            </w:r>
          </w:p>
        </w:tc>
        <w:tc>
          <w:tcPr>
            <w:tcW w:w="1752" w:type="dxa"/>
            <w:vMerge w:val="continue"/>
            <w:tcBorders>
              <w:tl2br w:val="nil"/>
              <w:tr2bl w:val="nil"/>
            </w:tcBorders>
            <w:vAlign w:val="center"/>
          </w:tcPr>
          <w:p w14:paraId="55DA87D2">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5346" w:type="dxa"/>
            <w:tcBorders>
              <w:tl2br w:val="nil"/>
              <w:tr2bl w:val="nil"/>
            </w:tcBorders>
            <w:vAlign w:val="center"/>
          </w:tcPr>
          <w:p w14:paraId="2C53FCD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建湖县戛粮河建阳水源地</w:t>
            </w:r>
          </w:p>
        </w:tc>
      </w:tr>
      <w:tr w14:paraId="0E80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7587068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8</w:t>
            </w:r>
          </w:p>
        </w:tc>
        <w:tc>
          <w:tcPr>
            <w:tcW w:w="1752" w:type="dxa"/>
            <w:tcBorders>
              <w:tl2br w:val="nil"/>
              <w:tr2bl w:val="nil"/>
            </w:tcBorders>
            <w:vAlign w:val="center"/>
          </w:tcPr>
          <w:p w14:paraId="2427BA1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射阳</w:t>
            </w:r>
          </w:p>
        </w:tc>
        <w:tc>
          <w:tcPr>
            <w:tcW w:w="5346" w:type="dxa"/>
            <w:tcBorders>
              <w:tl2br w:val="nil"/>
              <w:tr2bl w:val="nil"/>
            </w:tcBorders>
            <w:vAlign w:val="center"/>
          </w:tcPr>
          <w:p w14:paraId="3058A0E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射阳县射阳河明湖水源地</w:t>
            </w:r>
          </w:p>
        </w:tc>
      </w:tr>
      <w:tr w14:paraId="21B05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5FC7E36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9</w:t>
            </w:r>
          </w:p>
        </w:tc>
        <w:tc>
          <w:tcPr>
            <w:tcW w:w="1752" w:type="dxa"/>
            <w:vMerge w:val="restart"/>
            <w:tcBorders>
              <w:tl2br w:val="nil"/>
              <w:tr2bl w:val="nil"/>
            </w:tcBorders>
            <w:vAlign w:val="center"/>
          </w:tcPr>
          <w:p w14:paraId="4F04500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阜宁</w:t>
            </w:r>
          </w:p>
        </w:tc>
        <w:tc>
          <w:tcPr>
            <w:tcW w:w="5346" w:type="dxa"/>
            <w:tcBorders>
              <w:tl2br w:val="nil"/>
              <w:tr2bl w:val="nil"/>
            </w:tcBorders>
            <w:shd w:val="clear" w:color="auto" w:fill="auto"/>
            <w:vAlign w:val="center"/>
          </w:tcPr>
          <w:p w14:paraId="562FA65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阜宁县通榆河北陈水源地</w:t>
            </w:r>
          </w:p>
        </w:tc>
      </w:tr>
      <w:tr w14:paraId="0A7E3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0D68514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w:t>
            </w:r>
          </w:p>
        </w:tc>
        <w:tc>
          <w:tcPr>
            <w:tcW w:w="1752" w:type="dxa"/>
            <w:vMerge w:val="continue"/>
            <w:tcBorders>
              <w:tl2br w:val="nil"/>
              <w:tr2bl w:val="nil"/>
            </w:tcBorders>
            <w:vAlign w:val="center"/>
          </w:tcPr>
          <w:p w14:paraId="289B7C7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5346" w:type="dxa"/>
            <w:tcBorders>
              <w:tl2br w:val="nil"/>
              <w:tr2bl w:val="nil"/>
            </w:tcBorders>
            <w:shd w:val="clear" w:color="auto" w:fill="auto"/>
            <w:vAlign w:val="center"/>
          </w:tcPr>
          <w:p w14:paraId="56553C09">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阜宁苏北灌溉总渠板湖水源地</w:t>
            </w:r>
          </w:p>
        </w:tc>
      </w:tr>
      <w:tr w14:paraId="581F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3511441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11</w:t>
            </w:r>
          </w:p>
        </w:tc>
        <w:tc>
          <w:tcPr>
            <w:tcW w:w="1752" w:type="dxa"/>
            <w:vMerge w:val="continue"/>
            <w:tcBorders>
              <w:tl2br w:val="nil"/>
              <w:tr2bl w:val="nil"/>
            </w:tcBorders>
            <w:vAlign w:val="center"/>
          </w:tcPr>
          <w:p w14:paraId="1CAA586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5346" w:type="dxa"/>
            <w:tcBorders>
              <w:tl2br w:val="nil"/>
              <w:tr2bl w:val="nil"/>
            </w:tcBorders>
            <w:shd w:val="clear" w:color="auto" w:fill="auto"/>
            <w:vAlign w:val="center"/>
          </w:tcPr>
          <w:p w14:paraId="7AE8B367">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阜宁县潮河公兴水源地</w:t>
            </w:r>
          </w:p>
        </w:tc>
      </w:tr>
      <w:tr w14:paraId="1E7E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098E3D4A">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12</w:t>
            </w:r>
          </w:p>
        </w:tc>
        <w:tc>
          <w:tcPr>
            <w:tcW w:w="1752" w:type="dxa"/>
            <w:vMerge w:val="restart"/>
            <w:tcBorders>
              <w:tl2br w:val="nil"/>
              <w:tr2bl w:val="nil"/>
            </w:tcBorders>
            <w:vAlign w:val="center"/>
          </w:tcPr>
          <w:p w14:paraId="2410A66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w:t>
            </w:r>
          </w:p>
        </w:tc>
        <w:tc>
          <w:tcPr>
            <w:tcW w:w="5346" w:type="dxa"/>
            <w:tcBorders>
              <w:tl2br w:val="nil"/>
              <w:tr2bl w:val="nil"/>
            </w:tcBorders>
            <w:vAlign w:val="center"/>
          </w:tcPr>
          <w:p w14:paraId="636E5E1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滨海县通榆河东坎应急水源地</w:t>
            </w:r>
          </w:p>
        </w:tc>
      </w:tr>
      <w:tr w14:paraId="62F09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46F7DCC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13</w:t>
            </w:r>
          </w:p>
        </w:tc>
        <w:tc>
          <w:tcPr>
            <w:tcW w:w="1752" w:type="dxa"/>
            <w:vMerge w:val="continue"/>
            <w:tcBorders>
              <w:tl2br w:val="nil"/>
              <w:tr2bl w:val="nil"/>
            </w:tcBorders>
            <w:vAlign w:val="center"/>
          </w:tcPr>
          <w:p w14:paraId="7243211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5346" w:type="dxa"/>
            <w:tcBorders>
              <w:tl2br w:val="nil"/>
              <w:tr2bl w:val="nil"/>
            </w:tcBorders>
            <w:vAlign w:val="center"/>
          </w:tcPr>
          <w:p w14:paraId="242C292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滨海县淤黄河八滩水源地</w:t>
            </w:r>
          </w:p>
        </w:tc>
      </w:tr>
      <w:tr w14:paraId="0D34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15BF0ED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14</w:t>
            </w:r>
          </w:p>
        </w:tc>
        <w:tc>
          <w:tcPr>
            <w:tcW w:w="1752" w:type="dxa"/>
            <w:vMerge w:val="continue"/>
            <w:tcBorders>
              <w:tl2br w:val="nil"/>
              <w:tr2bl w:val="nil"/>
            </w:tcBorders>
            <w:vAlign w:val="center"/>
          </w:tcPr>
          <w:p w14:paraId="1843BC4E">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5346" w:type="dxa"/>
            <w:tcBorders>
              <w:tl2br w:val="nil"/>
              <w:tr2bl w:val="nil"/>
            </w:tcBorders>
            <w:vAlign w:val="center"/>
          </w:tcPr>
          <w:p w14:paraId="34C860D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滨海县苏北灌溉总渠蔡桥水源地</w:t>
            </w:r>
          </w:p>
        </w:tc>
      </w:tr>
      <w:tr w14:paraId="0785F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vMerge w:val="restart"/>
            <w:tcBorders>
              <w:tl2br w:val="nil"/>
              <w:tr2bl w:val="nil"/>
            </w:tcBorders>
            <w:vAlign w:val="center"/>
          </w:tcPr>
          <w:p w14:paraId="3E5A704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15</w:t>
            </w:r>
          </w:p>
        </w:tc>
        <w:tc>
          <w:tcPr>
            <w:tcW w:w="1752" w:type="dxa"/>
            <w:vMerge w:val="restart"/>
            <w:tcBorders>
              <w:tl2br w:val="nil"/>
              <w:tr2bl w:val="nil"/>
            </w:tcBorders>
            <w:vAlign w:val="center"/>
          </w:tcPr>
          <w:p w14:paraId="51538B4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滨海、响水</w:t>
            </w:r>
          </w:p>
        </w:tc>
        <w:tc>
          <w:tcPr>
            <w:tcW w:w="5346" w:type="dxa"/>
            <w:vMerge w:val="restart"/>
            <w:tcBorders>
              <w:tl2br w:val="nil"/>
              <w:tr2bl w:val="nil"/>
            </w:tcBorders>
            <w:vAlign w:val="center"/>
          </w:tcPr>
          <w:p w14:paraId="17C69F8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滨海县响水县废黄河东坎（运河）水源地</w:t>
            </w:r>
          </w:p>
        </w:tc>
      </w:tr>
      <w:tr w14:paraId="73764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vMerge w:val="continue"/>
            <w:tcBorders>
              <w:tl2br w:val="nil"/>
              <w:tr2bl w:val="nil"/>
            </w:tcBorders>
            <w:shd w:val="clear" w:color="auto" w:fill="auto"/>
            <w:vAlign w:val="center"/>
          </w:tcPr>
          <w:p w14:paraId="67221F5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752" w:type="dxa"/>
            <w:vMerge w:val="continue"/>
            <w:tcBorders>
              <w:tl2br w:val="nil"/>
              <w:tr2bl w:val="nil"/>
            </w:tcBorders>
            <w:vAlign w:val="center"/>
          </w:tcPr>
          <w:p w14:paraId="052F163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5346" w:type="dxa"/>
            <w:vMerge w:val="continue"/>
            <w:tcBorders>
              <w:tl2br w:val="nil"/>
              <w:tr2bl w:val="nil"/>
            </w:tcBorders>
            <w:vAlign w:val="center"/>
          </w:tcPr>
          <w:p w14:paraId="58A2444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r>
      <w:tr w14:paraId="1002C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shd w:val="clear" w:color="auto" w:fill="auto"/>
            <w:vAlign w:val="center"/>
          </w:tcPr>
          <w:p w14:paraId="29B34F0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16</w:t>
            </w:r>
          </w:p>
        </w:tc>
        <w:tc>
          <w:tcPr>
            <w:tcW w:w="1752" w:type="dxa"/>
            <w:vMerge w:val="continue"/>
            <w:tcBorders>
              <w:tl2br w:val="nil"/>
              <w:tr2bl w:val="nil"/>
            </w:tcBorders>
            <w:vAlign w:val="center"/>
          </w:tcPr>
          <w:p w14:paraId="0DAC39E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5346" w:type="dxa"/>
            <w:tcBorders>
              <w:tl2br w:val="nil"/>
              <w:tr2bl w:val="nil"/>
            </w:tcBorders>
            <w:vAlign w:val="center"/>
          </w:tcPr>
          <w:p w14:paraId="48FF53C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响水县滨海县中山河大有（滨淮）水源地</w:t>
            </w:r>
          </w:p>
        </w:tc>
      </w:tr>
      <w:tr w14:paraId="454A2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exact"/>
          <w:jc w:val="center"/>
        </w:trPr>
        <w:tc>
          <w:tcPr>
            <w:tcW w:w="1093" w:type="dxa"/>
            <w:tcBorders>
              <w:tl2br w:val="nil"/>
              <w:tr2bl w:val="nil"/>
            </w:tcBorders>
            <w:vAlign w:val="center"/>
          </w:tcPr>
          <w:p w14:paraId="26649D7E">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17</w:t>
            </w:r>
          </w:p>
        </w:tc>
        <w:tc>
          <w:tcPr>
            <w:tcW w:w="1752" w:type="dxa"/>
            <w:tcBorders>
              <w:tl2br w:val="nil"/>
              <w:tr2bl w:val="nil"/>
            </w:tcBorders>
            <w:vAlign w:val="center"/>
          </w:tcPr>
          <w:p w14:paraId="5040A9C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响水</w:t>
            </w:r>
          </w:p>
        </w:tc>
        <w:tc>
          <w:tcPr>
            <w:tcW w:w="5346" w:type="dxa"/>
            <w:tcBorders>
              <w:tl2br w:val="nil"/>
              <w:tr2bl w:val="nil"/>
            </w:tcBorders>
            <w:vAlign w:val="center"/>
          </w:tcPr>
          <w:p w14:paraId="324404B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响水县通榆河洪圩水源地</w:t>
            </w:r>
          </w:p>
        </w:tc>
      </w:tr>
    </w:tbl>
    <w:p w14:paraId="39266A19">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hint="eastAsia" w:ascii="宋体" w:hAnsi="宋体"/>
          <w:b/>
          <w:color w:val="auto"/>
          <w:sz w:val="24"/>
          <w:szCs w:val="21"/>
          <w:highlight w:val="none"/>
        </w:rPr>
      </w:pPr>
      <w:r>
        <w:rPr>
          <w:rFonts w:hint="eastAsia" w:ascii="宋体" w:hAnsi="宋体" w:cs="宋体"/>
          <w:b/>
          <w:color w:val="auto"/>
          <w:sz w:val="24"/>
          <w:highlight w:val="none"/>
        </w:rPr>
        <w:t>四、</w:t>
      </w:r>
      <w:r>
        <w:rPr>
          <w:rFonts w:hint="eastAsia" w:ascii="宋体" w:hAnsi="宋体"/>
          <w:b/>
          <w:color w:val="auto"/>
          <w:sz w:val="24"/>
          <w:szCs w:val="21"/>
          <w:highlight w:val="none"/>
        </w:rPr>
        <w:t>其他说明及要求</w:t>
      </w:r>
    </w:p>
    <w:p w14:paraId="1D7FDCE5">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cs="宋体"/>
          <w:color w:val="auto"/>
          <w:sz w:val="24"/>
          <w:szCs w:val="21"/>
          <w:highlight w:val="none"/>
        </w:rPr>
      </w:pPr>
      <w:r>
        <w:rPr>
          <w:rFonts w:hint="eastAsia" w:ascii="宋体" w:hAnsi="宋体" w:cs="宋体"/>
          <w:color w:val="auto"/>
          <w:sz w:val="24"/>
          <w:szCs w:val="21"/>
          <w:highlight w:val="none"/>
        </w:rPr>
        <w:t>1、本项目最高限价：</w:t>
      </w:r>
      <w:r>
        <w:rPr>
          <w:rFonts w:hint="eastAsia" w:ascii="宋体" w:hAnsi="宋体" w:cs="宋体"/>
          <w:color w:val="auto"/>
          <w:sz w:val="24"/>
          <w:szCs w:val="21"/>
          <w:highlight w:val="none"/>
          <w:lang w:val="en-US" w:eastAsia="zh-CN"/>
        </w:rPr>
        <w:t>199万</w:t>
      </w:r>
      <w:r>
        <w:rPr>
          <w:rFonts w:hint="eastAsia" w:ascii="宋体" w:hAnsi="宋体" w:cs="宋体"/>
          <w:color w:val="auto"/>
          <w:sz w:val="24"/>
          <w:szCs w:val="21"/>
          <w:highlight w:val="none"/>
        </w:rPr>
        <w:t>元，采购人拒绝高于最高限价的投标报价。</w:t>
      </w:r>
    </w:p>
    <w:p w14:paraId="0B044DA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1"/>
          <w:highlight w:val="none"/>
          <w:lang w:val="en-US" w:eastAsia="zh-CN"/>
        </w:rPr>
        <w:t>2</w:t>
      </w:r>
      <w:r>
        <w:rPr>
          <w:rFonts w:hint="eastAsia" w:ascii="宋体" w:hAnsi="宋体" w:cs="宋体"/>
          <w:color w:val="auto"/>
          <w:sz w:val="24"/>
          <w:szCs w:val="21"/>
          <w:highlight w:val="none"/>
        </w:rPr>
        <w:t>、本项目费用报价采用固定总价报价的方式。服务费用主要包括（但不限于）：服务酬金（包含人员工资、社会福利费、公司管理费、利润等）、交通费、食宿费、通讯费、各种资料的编制、打印、复印和传递费、办公设备和用品费、不可预见费、保险费、税金、在执行本项目服务的过程中所发生的额外的其它所有费用。</w:t>
      </w:r>
    </w:p>
    <w:p w14:paraId="282F27C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val="0"/>
          <w:color w:val="auto"/>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3、为确保服务质量，中标人须设置专职主管，负责对本项目的服务范围、服务质量的检查监督及采购人日常业务联系。</w:t>
      </w:r>
    </w:p>
    <w:p w14:paraId="5B0E157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val="0"/>
          <w:color w:val="auto"/>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4、中标人须提供服务方案及确保服务质量达标的具体措施。</w:t>
      </w:r>
    </w:p>
    <w:p w14:paraId="59498D7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val="0"/>
          <w:color w:val="auto"/>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5、中标人须主动接受采购人的指导、检查、监督及协调。</w:t>
      </w:r>
    </w:p>
    <w:p w14:paraId="6967318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val="0"/>
          <w:color w:val="auto"/>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6、</w:t>
      </w:r>
      <w:r>
        <w:rPr>
          <w:rFonts w:hint="eastAsia" w:ascii="宋体" w:hAnsi="宋体" w:eastAsia="宋体" w:cs="宋体"/>
          <w:b w:val="0"/>
          <w:bCs/>
          <w:snapToGrid/>
          <w:color w:val="auto"/>
          <w:sz w:val="24"/>
          <w:szCs w:val="24"/>
          <w:highlight w:val="none"/>
          <w:lang w:val="en-US" w:eastAsia="zh-CN"/>
        </w:rPr>
        <w:t>中标人完成的全部服务成果（报告、图表、资料等）著作财产权全部归采购人所有；成交供应商享有成果的署名权。采购人有权对成果进行复制、汇编、公开、修改、二次利用等全部政务使用</w:t>
      </w:r>
      <w:r>
        <w:rPr>
          <w:rFonts w:hint="eastAsia" w:ascii="宋体" w:hAnsi="宋体" w:eastAsia="宋体" w:cs="宋体"/>
          <w:b w:val="0"/>
          <w:bCs w:val="0"/>
          <w:color w:val="auto"/>
          <w:sz w:val="24"/>
          <w:szCs w:val="32"/>
          <w:highlight w:val="none"/>
          <w:lang w:val="en-US" w:eastAsia="zh-CN"/>
        </w:rPr>
        <w:t>。</w:t>
      </w:r>
    </w:p>
    <w:p w14:paraId="3CC00DF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宋体" w:hAnsi="宋体" w:eastAsia="宋体" w:cs="宋体"/>
          <w:b/>
          <w:bCs/>
          <w:color w:val="auto"/>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7、中标人按相关要求协助采购人完成相关成果文件的有关评审工作。</w:t>
      </w:r>
    </w:p>
    <w:p w14:paraId="3F712BA0">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hAnsi="宋体" w:eastAsia="宋体" w:cs="宋体"/>
          <w:color w:val="auto"/>
          <w:highlight w:val="none"/>
        </w:rPr>
      </w:pPr>
      <w:r>
        <w:rPr>
          <w:rFonts w:hint="eastAsia" w:ascii="宋体" w:hAnsi="宋体" w:eastAsia="宋体" w:cs="宋体"/>
          <w:b/>
          <w:bCs/>
          <w:color w:val="auto"/>
          <w:sz w:val="24"/>
          <w:szCs w:val="32"/>
          <w:highlight w:val="none"/>
          <w:lang w:val="en-US" w:eastAsia="zh-CN"/>
        </w:rPr>
        <w:t>五</w:t>
      </w:r>
      <w:r>
        <w:rPr>
          <w:rFonts w:hint="eastAsia" w:ascii="宋体" w:hAnsi="宋体" w:eastAsia="宋体" w:cs="宋体"/>
          <w:b/>
          <w:bCs/>
          <w:color w:val="auto"/>
          <w:sz w:val="24"/>
          <w:szCs w:val="32"/>
          <w:highlight w:val="none"/>
        </w:rPr>
        <w:t>、其他要求</w:t>
      </w:r>
    </w:p>
    <w:p w14:paraId="23C55F8E">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rPr>
        <w:t>1、</w:t>
      </w:r>
      <w:r>
        <w:rPr>
          <w:rFonts w:hint="eastAsia" w:ascii="宋体" w:hAnsi="宋体" w:eastAsia="宋体" w:cs="宋体"/>
          <w:b/>
          <w:bCs/>
          <w:color w:val="auto"/>
          <w:highlight w:val="none"/>
          <w:lang w:val="en-US" w:eastAsia="zh-CN"/>
        </w:rPr>
        <w:t>人员配置</w:t>
      </w:r>
    </w:p>
    <w:p w14:paraId="18E6D80C">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1、拟投入本项目的项目负责人具有水利</w:t>
      </w:r>
      <w:r>
        <w:rPr>
          <w:rFonts w:hint="eastAsia" w:ascii="宋体" w:hAnsi="宋体" w:eastAsia="宋体" w:cs="宋体"/>
          <w:color w:val="auto"/>
          <w:highlight w:val="none"/>
          <w:lang w:val="en-US" w:eastAsia="zh-CN"/>
        </w:rPr>
        <w:t>工程</w:t>
      </w:r>
      <w:r>
        <w:rPr>
          <w:rFonts w:hint="eastAsia" w:ascii="宋体" w:hAnsi="宋体" w:eastAsia="宋体" w:cs="宋体"/>
          <w:color w:val="auto"/>
          <w:highlight w:val="none"/>
        </w:rPr>
        <w:t>专业高级职称</w:t>
      </w:r>
      <w:r>
        <w:rPr>
          <w:rFonts w:hint="eastAsia" w:ascii="宋体" w:hAnsi="宋体" w:eastAsia="宋体" w:cs="宋体"/>
          <w:color w:val="auto"/>
          <w:highlight w:val="none"/>
          <w:lang w:val="en-US" w:eastAsia="zh-CN"/>
        </w:rPr>
        <w:t>或更高级别（</w:t>
      </w:r>
      <w:r>
        <w:rPr>
          <w:rFonts w:hint="eastAsia" w:ascii="宋体" w:hAnsi="宋体" w:eastAsia="宋体" w:cs="宋体"/>
          <w:color w:val="auto"/>
          <w:highlight w:val="none"/>
        </w:rPr>
        <w:t>正高级职称</w:t>
      </w:r>
      <w:r>
        <w:rPr>
          <w:rFonts w:hint="eastAsia" w:ascii="宋体" w:hAnsi="宋体" w:eastAsia="宋体" w:cs="宋体"/>
          <w:color w:val="auto"/>
          <w:highlight w:val="none"/>
          <w:lang w:val="en-US" w:eastAsia="zh-CN"/>
        </w:rPr>
        <w:t>）的优先；</w:t>
      </w:r>
    </w:p>
    <w:p w14:paraId="08312DCA">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2、拟投入本项目的技术人员（项目负责人除外）具有水利</w:t>
      </w:r>
      <w:r>
        <w:rPr>
          <w:rFonts w:hint="eastAsia" w:ascii="宋体" w:hAnsi="宋体" w:eastAsia="宋体" w:cs="宋体"/>
          <w:color w:val="auto"/>
          <w:highlight w:val="none"/>
          <w:lang w:val="en-US" w:eastAsia="zh-CN"/>
        </w:rPr>
        <w:t>工程</w:t>
      </w:r>
      <w:r>
        <w:rPr>
          <w:rFonts w:hint="eastAsia" w:ascii="宋体" w:hAnsi="宋体" w:eastAsia="宋体" w:cs="宋体"/>
          <w:color w:val="auto"/>
          <w:highlight w:val="none"/>
        </w:rPr>
        <w:t>专业中级职称</w:t>
      </w:r>
      <w:r>
        <w:rPr>
          <w:rFonts w:hint="eastAsia" w:ascii="宋体" w:hAnsi="宋体" w:eastAsia="宋体" w:cs="宋体"/>
          <w:color w:val="auto"/>
          <w:highlight w:val="none"/>
          <w:lang w:val="en-US" w:eastAsia="zh-CN"/>
        </w:rPr>
        <w:t>或更高级别（</w:t>
      </w:r>
      <w:r>
        <w:rPr>
          <w:rFonts w:hint="eastAsia" w:ascii="宋体" w:hAnsi="宋体" w:eastAsia="宋体" w:cs="宋体"/>
          <w:color w:val="auto"/>
          <w:highlight w:val="none"/>
        </w:rPr>
        <w:t>高级职称</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正高级职称</w:t>
      </w:r>
      <w:r>
        <w:rPr>
          <w:rFonts w:hint="eastAsia" w:ascii="宋体" w:hAnsi="宋体" w:eastAsia="宋体" w:cs="宋体"/>
          <w:color w:val="auto"/>
          <w:highlight w:val="none"/>
          <w:lang w:val="en-US" w:eastAsia="zh-CN"/>
        </w:rPr>
        <w:t>）的优先</w:t>
      </w:r>
      <w:r>
        <w:rPr>
          <w:rFonts w:hint="eastAsia" w:ascii="宋体" w:hAnsi="宋体" w:eastAsia="宋体" w:cs="宋体"/>
          <w:color w:val="auto"/>
          <w:highlight w:val="none"/>
        </w:rPr>
        <w:t>。</w:t>
      </w:r>
    </w:p>
    <w:p w14:paraId="79C585AE">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ascii="宋体" w:hAnsi="宋体" w:eastAsia="宋体" w:cs="宋体"/>
          <w:b/>
          <w:bCs/>
          <w:color w:val="auto"/>
          <w:highlight w:val="none"/>
        </w:rPr>
      </w:pPr>
      <w:r>
        <w:rPr>
          <w:rFonts w:hint="eastAsia" w:ascii="宋体" w:hAnsi="宋体" w:eastAsia="宋体" w:cs="宋体"/>
          <w:b/>
          <w:bCs/>
          <w:color w:val="auto"/>
          <w:highlight w:val="none"/>
        </w:rPr>
        <w:t>2、业绩</w:t>
      </w:r>
    </w:p>
    <w:p w14:paraId="65B91F73">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为了确保项目的顺利实施，投标人需具备丰富的</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经验，确保本项目的顺利实施，投标人提供自2023年1月1日</w:t>
      </w:r>
      <w:r>
        <w:rPr>
          <w:rFonts w:hint="eastAsia" w:ascii="宋体" w:hAnsi="宋体" w:eastAsia="宋体" w:cs="宋体"/>
          <w:color w:val="auto"/>
          <w:highlight w:val="none"/>
          <w:lang w:bidi="ar"/>
        </w:rPr>
        <w:t>（以合同签订时间为准）</w:t>
      </w:r>
      <w:r>
        <w:rPr>
          <w:rFonts w:hint="eastAsia" w:ascii="宋体" w:hAnsi="宋体" w:eastAsia="宋体" w:cs="宋体"/>
          <w:color w:val="auto"/>
          <w:highlight w:val="none"/>
        </w:rPr>
        <w:t>以来承担过类似项目业绩的优先。</w:t>
      </w:r>
    </w:p>
    <w:p w14:paraId="20C1164D">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rPr>
        <w:t>3、</w:t>
      </w:r>
      <w:r>
        <w:rPr>
          <w:rFonts w:hint="eastAsia" w:ascii="宋体" w:hAnsi="宋体" w:eastAsia="宋体" w:cs="宋体"/>
          <w:b/>
          <w:bCs/>
          <w:color w:val="auto"/>
          <w:highlight w:val="none"/>
          <w:lang w:val="en-US" w:eastAsia="zh-CN"/>
        </w:rPr>
        <w:t>服务方案</w:t>
      </w:r>
    </w:p>
    <w:p w14:paraId="2A44CFFD">
      <w:pPr>
        <w:widowControl/>
        <w:shd w:val="clear" w:color="auto"/>
        <w:spacing w:line="560" w:lineRule="exact"/>
        <w:ind w:firstLine="480"/>
        <w:jc w:val="left"/>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投标人应根据采购需求和本项目实际，制订相应的服务方案</w:t>
      </w:r>
      <w:r>
        <w:rPr>
          <w:rFonts w:hint="eastAsia" w:ascii="宋体" w:hAnsi="宋体" w:eastAsia="宋体" w:cs="宋体"/>
          <w:color w:val="auto"/>
          <w:sz w:val="24"/>
          <w:szCs w:val="20"/>
          <w:highlight w:val="none"/>
          <w:lang w:val="en-US" w:eastAsia="zh-CN"/>
        </w:rPr>
        <w:t>至少包含</w:t>
      </w:r>
      <w:r>
        <w:rPr>
          <w:rFonts w:hint="eastAsia" w:ascii="宋体" w:hAnsi="宋体" w:eastAsia="宋体" w:cs="宋体"/>
          <w:color w:val="auto"/>
          <w:sz w:val="24"/>
          <w:szCs w:val="20"/>
          <w:highlight w:val="none"/>
          <w:lang w:val="zh-CN" w:eastAsia="zh-CN"/>
        </w:rPr>
        <w:t>以下内容：</w:t>
      </w:r>
    </w:p>
    <w:p w14:paraId="3DCCDC21">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3.1、项目背景应至少包含：</w:t>
      </w:r>
    </w:p>
    <w:p w14:paraId="0319757E">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对本项目相关背景、目标的理解：盐城市河湖、水源地、地下水资源分布广泛，开展常态化水资源监测与评估是落实水资源管控、保障饮用水安全、维护河湖生态的现实需要。本项目围绕骨干河道、饮用水源地、地下水、河湖水生态、生态水位5大类对象开展多维度监测，配套完成多项专题报告编制。项目目标是通过系统化水质、水位、水生态等水资源质量监测，全面摸清全市水资源质量、地下水动态、河湖生态保障现状，完成各类专项报告编制并通过主管部门审查，输出完整可溯源数据集，为盐城市水资源管理、水源地保护、河湖生态保护提供真实可靠的数据支撑与技术依据。</w:t>
      </w:r>
    </w:p>
    <w:p w14:paraId="7593FD58">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项目重点和难点理解把握：本项目重点为实现全部监测点位高频次监测实施，做到数据校核全覆盖、报送及时，保障各类专项报告按期高质量编制，全部成果达到市级水行政主管部门验收要求。难点一是共涉及5类监测对象，点位分散分布于各县（市、区），河道、水源地、地下水井监测频次、监测指标要求各不相同，采样、流转、实验、出数、报送多环节质量管控压力大；二是多份报告交付时间节点交错，需要汇总整合月度、季度、年度多源监测数据，资料统筹分析工作量大；三是水生态、生态水位评估专业性强，需保障监测、分析、评估成果贴合盐城本地河湖实际情况。</w:t>
      </w:r>
    </w:p>
    <w:p w14:paraId="691A85AD">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3.2、实施方案应至少包含：</w:t>
      </w:r>
    </w:p>
    <w:p w14:paraId="2941945C">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对项目服务的认识、设想：本项目围绕盐城市河道、水源地、地下水、河湖生态开展监测评估与专项报告编制，是落实水资源管控、水源地保护、河湖生态水位保障的重要技术支撑。充分理解项目多点位、高频次监测、多报告按期交付的核心要求。项目实施中将统筹骨干河道、饮用水源地、地下水、水生态、生态水位5个模块同步推进，严格遵循规范标准开展采样检测、数据校核分析，确保监测成果100%按节点报送，统筹推进各专项报告编制，保障监测数据真实可靠，成果满足水行政主管部门审查验收要求。</w:t>
      </w:r>
    </w:p>
    <w:p w14:paraId="37B0B8A5">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总体目标、组织架构：本项目总体目标为100%按期完成全部水质、水位、水生态监测任务，高质量完成专项报告编制，全部成果通过市级水行政主管部门审查验收。项目设立项目总负责人，下设监测采样组、实验分析组、数据分析报告编制组、质量管控组。总负责人统筹整体进度与对外对接；各小组分工落实野外采样、实验室检测、数据整理分析、报告编撰；质量管控组对项目实施全过程开展质量把控，各组协同联动，实现延期、数据失真风险零发生，保障各环节工作按时闭环。</w:t>
      </w:r>
    </w:p>
    <w:p w14:paraId="21945BBF">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设备配备计划、管理规章制度：设备配备按监测需求配齐水质理化检测、水生态采样、地下水水位测量等仪器设备，做到进场前100%完成计量校准，实施期间定期维护校验，保障监测设备稳定可靠。建立完善内部管理制度，包含采样检测质量控制制度、设备仪器管理制度、数据档案管理制度、成果报送管理制度、安全作业制度。严格执行标准规范，做到原始记录留存率100%，规范纸质及电子资料整编归档，明确各岗位岗位职责，全过程开展质量监督，确保监测、分析、报告全流程合规可控。</w:t>
      </w:r>
    </w:p>
    <w:p w14:paraId="082885F3">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3.3、进度安排及计划应至少包含：</w:t>
      </w:r>
    </w:p>
    <w:p w14:paraId="5A77AF21">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工期进度安排：严格按照招标文件节点开展各项监测、报告编制工作。骨干河道、饮用水源地按月开展监测，当月月底前报送监测成果；地下水每月整理上报统计成果，按季度编制季报，2027年2月25日前提交地下水监测年报送审稿。水生态按季度监测并报送成果；生态水位（流量）按期完成季度评估，2027年1月10日前提交年度评估成果。2026年12月20日前完成水源地保护评估报告送审，2027年3月底前完成水资源公报初稿，做到全部资料整编、纸质成果同步提交到位，保障全部成果通过主管部门验收。</w:t>
      </w:r>
    </w:p>
    <w:p w14:paraId="55FCF961">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人员任务分工：项目设置项目总负责人1名，统筹项目整体实施、对接市水利局，把控成果质量与时间节点。下设监测采样组、实验分析组、报告编制组、资料整编组。监测采样组负责河道、水源地、地下水、水生态现场采样、水位普查监测，确保采样到位率100%；实验分析组承担样品指标检测、数据校核，保证检测过程可追溯；报告编制组负责各类季报年报、评估报告、水资源公报编制；资料整编组负责成果整理、电子及纸质资料归档报送，实现资料完整归档率100%。各组人员定岗定责，落实内部交叉复核，确保监测数据真实可靠，报告按期提交，满足项目全部技术与报送要求。</w:t>
      </w:r>
    </w:p>
    <w:p w14:paraId="0DF0EF15">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3.4、质量控制措施应至少包含：</w:t>
      </w:r>
    </w:p>
    <w:p w14:paraId="7D5FC13D">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（1）质量管理体系、相关承诺：</w:t>
      </w:r>
      <w:r>
        <w:rPr>
          <w:rFonts w:hint="eastAsia" w:ascii="宋体" w:hAnsi="宋体" w:eastAsia="宋体" w:cs="宋体"/>
          <w:color w:val="auto"/>
          <w:highlight w:val="none"/>
        </w:rPr>
        <w:t>本项目严格执行国家水环境监测相关标准，建立完整项目质量管理体系，落实人员、设备、样品、报告全流程管控。做到监测人员持证上岗率100%，仪器设备定期检定校准率100%，样品采集、保存、流转严格遵循规范，实行双人校核、三级审核制度，</w:t>
      </w:r>
      <w:r>
        <w:rPr>
          <w:rFonts w:hint="eastAsia" w:ascii="宋体" w:hAnsi="宋体" w:eastAsia="宋体" w:cs="宋体"/>
          <w:color w:val="auto"/>
          <w:highlight w:val="none"/>
          <w:lang w:val="en-US" w:eastAsia="zh-CN"/>
        </w:rPr>
        <w:t>确保</w:t>
      </w:r>
      <w:r>
        <w:rPr>
          <w:rFonts w:hint="eastAsia" w:ascii="宋体" w:hAnsi="宋体" w:eastAsia="宋体" w:cs="宋体"/>
          <w:color w:val="auto"/>
          <w:highlight w:val="none"/>
        </w:rPr>
        <w:t>骨干河道、水源地、地下水、水生态等监测数据差错率为0。我方承诺100%按照采购需求完成全部监测、报告编制工作，按时提交各类成果资料，保证成果通过水行政主管部门审查验收，对数据真实性承担全部责任，若未达标自愿承担相应合同责任。</w:t>
      </w:r>
    </w:p>
    <w:p w14:paraId="596A8256">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ascii="宋体" w:hAnsi="宋体" w:eastAsia="宋体" w:cs="宋体"/>
          <w:color w:val="auto"/>
          <w:highlight w:val="none"/>
        </w:rPr>
      </w:pPr>
      <w:r>
        <w:rPr>
          <w:rFonts w:hint="eastAsia" w:ascii="宋体" w:hAnsi="宋体" w:eastAsia="宋体" w:cs="宋体"/>
          <w:color w:val="auto"/>
          <w:highlight w:val="none"/>
          <w:lang w:val="en-US" w:eastAsia="zh-CN"/>
        </w:rPr>
        <w:t>（2）售后服务：建立专项项目服务小组，配置不少于1名专职技术对接人员，全程对接盐城市水利局，及时响应甲方工作需求。按合同节点报送监测数据、季报年报、各类评估报告，完整交付纸质及电子全套成果。项目成果提交后，提供报告答疑、数据解读、资料补充完善服务，全力配合主管部门开展审查、验收工作，收到审查意见后限时完成报告修改完善。项目质保服务期内，对监测成果存在的问题及时复核整改，保障本项目各项水资源技术服务闭环落地。</w:t>
      </w:r>
    </w:p>
    <w:p w14:paraId="316AB34E">
      <w:pPr>
        <w:pStyle w:val="31"/>
        <w:keepNext w:val="0"/>
        <w:keepLines w:val="0"/>
        <w:pageBreakBefore w:val="0"/>
        <w:widowControl w:val="0"/>
        <w:kinsoku/>
        <w:wordWrap/>
        <w:overflowPunct/>
        <w:topLinePunct w:val="0"/>
        <w:autoSpaceDE/>
        <w:autoSpaceDN/>
        <w:bidi w:val="0"/>
        <w:spacing w:beforeAutospacing="0" w:afterAutospacing="0" w:line="500" w:lineRule="exact"/>
        <w:textAlignment w:val="auto"/>
        <w:rPr>
          <w:rFonts w:ascii="宋体" w:hAnsi="宋体" w:eastAsia="宋体" w:cs="宋体"/>
          <w:color w:val="auto"/>
          <w:highlight w:val="none"/>
        </w:rPr>
      </w:pPr>
      <w:r>
        <w:rPr>
          <w:rFonts w:hint="eastAsia" w:ascii="宋体" w:hAnsi="宋体" w:eastAsia="宋体" w:cs="宋体"/>
          <w:b/>
          <w:bCs/>
          <w:color w:val="auto"/>
          <w:highlight w:val="none"/>
          <w:lang w:val="en-US" w:eastAsia="zh-CN"/>
        </w:rPr>
        <w:t>六</w:t>
      </w:r>
      <w:r>
        <w:rPr>
          <w:rFonts w:hint="eastAsia" w:ascii="宋体" w:hAnsi="宋体" w:eastAsia="宋体" w:cs="宋体"/>
          <w:b/>
          <w:bCs/>
          <w:color w:val="auto"/>
          <w:highlight w:val="none"/>
        </w:rPr>
        <w:t>、采购标的对应的中小企业划分标准所属行业一览表</w:t>
      </w:r>
    </w:p>
    <w:tbl>
      <w:tblPr>
        <w:tblStyle w:val="35"/>
        <w:tblW w:w="8504" w:type="dxa"/>
        <w:jc w:val="center"/>
        <w:tblCellSpacing w:w="0" w:type="dxa"/>
        <w:tblLayout w:type="fixed"/>
        <w:tblCellMar>
          <w:top w:w="0" w:type="dxa"/>
          <w:left w:w="108" w:type="dxa"/>
          <w:bottom w:w="0" w:type="dxa"/>
          <w:right w:w="108" w:type="dxa"/>
        </w:tblCellMar>
      </w:tblPr>
      <w:tblGrid>
        <w:gridCol w:w="693"/>
        <w:gridCol w:w="4185"/>
        <w:gridCol w:w="3626"/>
      </w:tblGrid>
      <w:tr w14:paraId="72605DD0">
        <w:tblPrEx>
          <w:tblCellMar>
            <w:top w:w="0" w:type="dxa"/>
            <w:left w:w="108" w:type="dxa"/>
            <w:bottom w:w="0" w:type="dxa"/>
            <w:right w:w="108" w:type="dxa"/>
          </w:tblCellMar>
        </w:tblPrEx>
        <w:trPr>
          <w:trHeight w:val="902" w:hRule="atLeast"/>
          <w:tblCellSpacing w:w="0" w:type="dxa"/>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736E1">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序号</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A0D76">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采购标的</w:t>
            </w:r>
          </w:p>
        </w:tc>
        <w:tc>
          <w:tcPr>
            <w:tcW w:w="3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51ED2">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对应中小企业划分标准所属行业</w:t>
            </w:r>
          </w:p>
        </w:tc>
      </w:tr>
      <w:tr w14:paraId="1E87CE66">
        <w:tblPrEx>
          <w:tblCellMar>
            <w:top w:w="0" w:type="dxa"/>
            <w:left w:w="108" w:type="dxa"/>
            <w:bottom w:w="0" w:type="dxa"/>
            <w:right w:w="108" w:type="dxa"/>
          </w:tblCellMar>
        </w:tblPrEx>
        <w:trPr>
          <w:trHeight w:val="983" w:hRule="atLeast"/>
          <w:tblCellSpacing w:w="0" w:type="dxa"/>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24F27F">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B4FB2">
            <w:pPr>
              <w:pStyle w:val="31"/>
              <w:spacing w:beforeAutospacing="0" w:afterAutospacing="0" w:line="0" w:lineRule="atLeas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2026年盐城市水资源管理技术服务项目</w:t>
            </w:r>
          </w:p>
        </w:tc>
        <w:tc>
          <w:tcPr>
            <w:tcW w:w="3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81DC3">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其他未列明行业</w:t>
            </w:r>
          </w:p>
        </w:tc>
      </w:tr>
    </w:tbl>
    <w:p w14:paraId="22D01804">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14:paraId="116F8371">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第五章 评标方法与评标标准</w:t>
      </w:r>
    </w:p>
    <w:p w14:paraId="6722906C">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0DF01C67">
      <w:pPr>
        <w:spacing w:line="500" w:lineRule="exact"/>
        <w:ind w:firstLine="482"/>
        <w:rPr>
          <w:rFonts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7E87D37D">
      <w:pPr>
        <w:spacing w:line="500" w:lineRule="exact"/>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本项目采用</w:t>
      </w:r>
      <w:r>
        <w:rPr>
          <w:rFonts w:hint="eastAsia" w:ascii="宋体" w:hAnsi="宋体" w:eastAsia="宋体" w:cs="宋体"/>
          <w:bCs/>
          <w:color w:val="auto"/>
          <w:sz w:val="24"/>
          <w:highlight w:val="none"/>
          <w:u w:val="single"/>
        </w:rPr>
        <w:t xml:space="preserve"> 综合评分法</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57BD9D77">
      <w:pPr>
        <w:pStyle w:val="31"/>
        <w:spacing w:beforeAutospacing="0" w:afterAutospacing="0" w:line="500" w:lineRule="exact"/>
        <w:ind w:firstLine="441"/>
        <w:rPr>
          <w:rFonts w:ascii="宋体" w:hAnsi="宋体" w:eastAsia="宋体" w:cs="宋体"/>
          <w:color w:val="auto"/>
          <w:highlight w:val="none"/>
        </w:rPr>
      </w:pPr>
      <w:r>
        <w:rPr>
          <w:rFonts w:hint="eastAsia" w:ascii="宋体" w:hAnsi="宋体" w:eastAsia="宋体" w:cs="宋体"/>
          <w:b/>
          <w:color w:val="auto"/>
          <w:highlight w:val="none"/>
          <w:lang w:val="en-US" w:eastAsia="zh-CN"/>
        </w:rPr>
        <w:t>二、</w:t>
      </w:r>
      <w:r>
        <w:rPr>
          <w:rFonts w:hint="eastAsia" w:ascii="宋体" w:hAnsi="宋体" w:eastAsia="宋体" w:cs="宋体"/>
          <w:b/>
          <w:color w:val="auto"/>
          <w:highlight w:val="none"/>
        </w:rPr>
        <w:t>政府采购政策功能落实</w:t>
      </w:r>
    </w:p>
    <w:p w14:paraId="0B251ACC">
      <w:pPr>
        <w:pStyle w:val="31"/>
        <w:spacing w:beforeAutospacing="0" w:afterAutospacing="0" w:line="500" w:lineRule="exact"/>
        <w:ind w:firstLine="480"/>
        <w:rPr>
          <w:rFonts w:ascii="宋体" w:hAnsi="宋体" w:eastAsia="宋体" w:cs="宋体"/>
          <w:color w:val="auto"/>
          <w:highlight w:val="none"/>
        </w:rPr>
      </w:pPr>
      <w:r>
        <w:rPr>
          <w:rFonts w:hint="eastAsia" w:ascii="宋体" w:hAnsi="宋体" w:eastAsia="宋体" w:cs="宋体"/>
          <w:color w:val="auto"/>
          <w:highlight w:val="none"/>
        </w:rPr>
        <w:t>1、小微型企业价格扣除</w:t>
      </w:r>
    </w:p>
    <w:p w14:paraId="6B1B79ED">
      <w:pPr>
        <w:pStyle w:val="31"/>
        <w:spacing w:beforeAutospacing="0" w:afterAutospacing="0" w:line="500" w:lineRule="exact"/>
        <w:ind w:firstLine="360"/>
        <w:rPr>
          <w:rFonts w:ascii="宋体" w:hAnsi="宋体" w:eastAsia="宋体" w:cs="宋体"/>
          <w:color w:val="auto"/>
          <w:highlight w:val="none"/>
        </w:rPr>
      </w:pPr>
      <w:r>
        <w:rPr>
          <w:rFonts w:hint="eastAsia" w:ascii="宋体" w:hAnsi="宋体" w:eastAsia="宋体" w:cs="宋体"/>
          <w:color w:val="auto"/>
          <w:highlight w:val="none"/>
        </w:rPr>
        <w:t>（1）本项目</w:t>
      </w:r>
      <w:r>
        <w:rPr>
          <w:rFonts w:hint="eastAsia" w:ascii="宋体" w:hAnsi="宋体" w:eastAsia="宋体" w:cs="宋体"/>
          <w:color w:val="auto"/>
          <w:highlight w:val="none"/>
          <w:lang w:val="en-US" w:eastAsia="zh-CN"/>
        </w:rPr>
        <w:t>不</w:t>
      </w:r>
      <w:r>
        <w:rPr>
          <w:rFonts w:hint="eastAsia" w:ascii="宋体" w:hAnsi="宋体" w:eastAsia="宋体" w:cs="宋体"/>
          <w:color w:val="auto"/>
          <w:highlight w:val="none"/>
        </w:rPr>
        <w:t>专门面向中小企业采购</w:t>
      </w:r>
      <w:r>
        <w:rPr>
          <w:rFonts w:hint="default" w:ascii="Times New Roman" w:hAnsi="Times New Roman" w:cs="Times New Roman"/>
          <w:color w:val="auto"/>
          <w:sz w:val="24"/>
          <w:highlight w:val="none"/>
          <w:lang w:val="en-US" w:eastAsia="zh-CN"/>
        </w:rPr>
        <w:t>，对符合规定的小型和微型企业报价给予20%的扣除价格，用扣除后的价格参与评审</w:t>
      </w:r>
      <w:r>
        <w:rPr>
          <w:rFonts w:hint="eastAsia" w:ascii="宋体" w:hAnsi="宋体" w:eastAsia="宋体" w:cs="宋体"/>
          <w:color w:val="auto"/>
          <w:highlight w:val="none"/>
        </w:rPr>
        <w:t>。</w:t>
      </w:r>
    </w:p>
    <w:p w14:paraId="6F2ED95A">
      <w:pPr>
        <w:pStyle w:val="31"/>
        <w:spacing w:beforeAutospacing="0" w:afterAutospacing="0" w:line="500" w:lineRule="exact"/>
        <w:ind w:firstLine="360"/>
        <w:rPr>
          <w:rFonts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 </w:t>
      </w:r>
    </w:p>
    <w:p w14:paraId="7D5A3E1E">
      <w:pPr>
        <w:pStyle w:val="31"/>
        <w:spacing w:beforeAutospacing="0" w:afterAutospacing="0" w:line="500" w:lineRule="exact"/>
        <w:ind w:firstLine="360"/>
        <w:rPr>
          <w:rFonts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17F6DCB4">
      <w:pPr>
        <w:pStyle w:val="31"/>
        <w:spacing w:beforeAutospacing="0" w:afterAutospacing="0" w:line="500" w:lineRule="exact"/>
        <w:ind w:firstLine="480"/>
        <w:rPr>
          <w:rFonts w:ascii="宋体" w:hAnsi="宋体" w:eastAsia="宋体" w:cs="宋体"/>
          <w:color w:val="auto"/>
          <w:highlight w:val="none"/>
        </w:rPr>
      </w:pPr>
      <w:r>
        <w:rPr>
          <w:rFonts w:hint="eastAsia" w:ascii="宋体" w:hAnsi="宋体" w:eastAsia="宋体" w:cs="宋体"/>
          <w:color w:val="auto"/>
          <w:highlight w:val="none"/>
        </w:rPr>
        <w:t>2、残疾人福利单位价格扣除</w:t>
      </w:r>
    </w:p>
    <w:p w14:paraId="356A6BCB">
      <w:pPr>
        <w:pStyle w:val="31"/>
        <w:spacing w:beforeAutospacing="0" w:afterAutospacing="0" w:line="500" w:lineRule="exact"/>
        <w:ind w:firstLine="360"/>
        <w:rPr>
          <w:rFonts w:ascii="宋体" w:hAnsi="宋体" w:eastAsia="宋体" w:cs="宋体"/>
          <w:color w:val="auto"/>
          <w:highlight w:val="none"/>
        </w:rPr>
      </w:pPr>
      <w:r>
        <w:rPr>
          <w:rFonts w:hint="eastAsia" w:ascii="宋体" w:hAnsi="宋体" w:eastAsia="宋体" w:cs="宋体"/>
          <w:color w:val="auto"/>
          <w:highlight w:val="none"/>
        </w:rPr>
        <w:t xml:space="preserve">（1）本项目对残疾人福利性单位视同小型、微型企业。 </w:t>
      </w:r>
    </w:p>
    <w:p w14:paraId="4C6B525B">
      <w:pPr>
        <w:pStyle w:val="31"/>
        <w:spacing w:beforeAutospacing="0" w:afterAutospacing="0" w:line="500" w:lineRule="exact"/>
        <w:ind w:firstLine="360"/>
        <w:rPr>
          <w:rFonts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 </w:t>
      </w:r>
    </w:p>
    <w:p w14:paraId="0E73B892">
      <w:pPr>
        <w:pStyle w:val="31"/>
        <w:spacing w:beforeAutospacing="0" w:afterAutospacing="0" w:line="500" w:lineRule="exact"/>
        <w:ind w:firstLine="360"/>
        <w:rPr>
          <w:rFonts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5B341A90">
      <w:pPr>
        <w:pStyle w:val="31"/>
        <w:spacing w:beforeAutospacing="0" w:afterAutospacing="0" w:line="500" w:lineRule="exact"/>
        <w:ind w:firstLine="480"/>
        <w:rPr>
          <w:rFonts w:ascii="宋体" w:hAnsi="宋体" w:eastAsia="宋体" w:cs="宋体"/>
          <w:color w:val="auto"/>
          <w:highlight w:val="none"/>
        </w:rPr>
      </w:pPr>
      <w:r>
        <w:rPr>
          <w:rFonts w:hint="eastAsia" w:ascii="宋体" w:hAnsi="宋体" w:eastAsia="宋体" w:cs="宋体"/>
          <w:color w:val="auto"/>
          <w:highlight w:val="none"/>
        </w:rPr>
        <w:t>3、监狱和戒毒企业价格扣除</w:t>
      </w:r>
    </w:p>
    <w:p w14:paraId="238A9820">
      <w:pPr>
        <w:pStyle w:val="31"/>
        <w:spacing w:beforeAutospacing="0" w:afterAutospacing="0" w:line="500" w:lineRule="exact"/>
        <w:ind w:firstLine="480"/>
        <w:rPr>
          <w:rFonts w:ascii="宋体" w:hAnsi="宋体" w:eastAsia="宋体" w:cs="宋体"/>
          <w:color w:val="auto"/>
          <w:highlight w:val="none"/>
        </w:rPr>
      </w:pPr>
      <w:r>
        <w:rPr>
          <w:rFonts w:hint="eastAsia" w:ascii="宋体" w:hAnsi="宋体" w:eastAsia="宋体" w:cs="宋体"/>
          <w:color w:val="auto"/>
          <w:highlight w:val="none"/>
        </w:rPr>
        <w:t xml:space="preserve">（1）本项目对监狱和戒毒企业（简称监狱企业）视同小型、微型企业。 </w:t>
      </w:r>
    </w:p>
    <w:p w14:paraId="587ED063">
      <w:pPr>
        <w:pStyle w:val="31"/>
        <w:spacing w:beforeAutospacing="0" w:afterAutospacing="0" w:line="500" w:lineRule="exact"/>
        <w:ind w:firstLine="480"/>
        <w:rPr>
          <w:rFonts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 </w:t>
      </w:r>
    </w:p>
    <w:p w14:paraId="0DA32EA2">
      <w:pPr>
        <w:pStyle w:val="31"/>
        <w:spacing w:beforeAutospacing="0" w:afterAutospacing="0" w:line="500" w:lineRule="exact"/>
        <w:ind w:firstLine="480"/>
        <w:rPr>
          <w:rFonts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 （财库〔2014〕68号）。</w:t>
      </w:r>
    </w:p>
    <w:p w14:paraId="35B9C0F6">
      <w:pPr>
        <w:pStyle w:val="31"/>
        <w:spacing w:beforeAutospacing="0" w:afterAutospacing="0" w:line="500" w:lineRule="exact"/>
        <w:ind w:firstLine="480"/>
        <w:rPr>
          <w:rFonts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3D86C430">
      <w:pPr>
        <w:spacing w:line="500" w:lineRule="exact"/>
        <w:ind w:firstLine="482"/>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71922AFF">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jc w:val="both"/>
        <w:textAlignment w:val="auto"/>
        <w:rPr>
          <w:rFonts w:ascii="宋体" w:hAnsi="宋体" w:eastAsia="宋体" w:cs="宋体"/>
          <w:b/>
          <w:color w:val="auto"/>
          <w:highlight w:val="none"/>
        </w:rPr>
      </w:pPr>
      <w:r>
        <w:rPr>
          <w:rFonts w:hint="eastAsia" w:ascii="宋体" w:hAnsi="宋体" w:eastAsia="宋体" w:cs="宋体"/>
          <w:b/>
          <w:color w:val="auto"/>
          <w:highlight w:val="none"/>
          <w:lang w:val="en-US" w:eastAsia="zh-CN"/>
        </w:rPr>
        <w:t>三、</w:t>
      </w:r>
      <w:r>
        <w:rPr>
          <w:rFonts w:hint="eastAsia" w:ascii="宋体" w:hAnsi="宋体" w:eastAsia="宋体" w:cs="宋体"/>
          <w:b/>
          <w:color w:val="auto"/>
          <w:highlight w:val="none"/>
        </w:rPr>
        <w:t>评标方法与评标标准</w:t>
      </w:r>
    </w:p>
    <w:tbl>
      <w:tblPr>
        <w:tblStyle w:val="35"/>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3"/>
        <w:gridCol w:w="1341"/>
        <w:gridCol w:w="834"/>
        <w:gridCol w:w="6691"/>
      </w:tblGrid>
      <w:tr w14:paraId="3AFF3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3" w:type="dxa"/>
            <w:noWrap w:val="0"/>
            <w:vAlign w:val="center"/>
          </w:tcPr>
          <w:p w14:paraId="5B363ACC">
            <w:pPr>
              <w:spacing w:line="40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序号</w:t>
            </w:r>
          </w:p>
        </w:tc>
        <w:tc>
          <w:tcPr>
            <w:tcW w:w="1341" w:type="dxa"/>
            <w:noWrap w:val="0"/>
            <w:vAlign w:val="center"/>
          </w:tcPr>
          <w:p w14:paraId="5B5C4327">
            <w:pPr>
              <w:spacing w:line="40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评审项目</w:t>
            </w:r>
          </w:p>
        </w:tc>
        <w:tc>
          <w:tcPr>
            <w:tcW w:w="834" w:type="dxa"/>
            <w:noWrap w:val="0"/>
            <w:vAlign w:val="center"/>
          </w:tcPr>
          <w:p w14:paraId="193F3862">
            <w:pPr>
              <w:spacing w:line="400" w:lineRule="exact"/>
              <w:jc w:val="center"/>
              <w:rPr>
                <w:rFonts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lang w:bidi="ar"/>
              </w:rPr>
              <w:t>分值</w:t>
            </w:r>
          </w:p>
        </w:tc>
        <w:tc>
          <w:tcPr>
            <w:tcW w:w="6691" w:type="dxa"/>
            <w:noWrap w:val="0"/>
            <w:vAlign w:val="center"/>
          </w:tcPr>
          <w:p w14:paraId="613D20A5">
            <w:pPr>
              <w:widowControl/>
              <w:spacing w:line="400" w:lineRule="exact"/>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评分标准</w:t>
            </w:r>
          </w:p>
        </w:tc>
      </w:tr>
      <w:tr w14:paraId="54866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73" w:type="dxa"/>
            <w:noWrap w:val="0"/>
            <w:vAlign w:val="center"/>
          </w:tcPr>
          <w:p w14:paraId="1FDF927F">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1</w:t>
            </w:r>
          </w:p>
        </w:tc>
        <w:tc>
          <w:tcPr>
            <w:tcW w:w="1341" w:type="dxa"/>
            <w:noWrap w:val="0"/>
            <w:vAlign w:val="center"/>
          </w:tcPr>
          <w:p w14:paraId="07AAD969">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投标报价</w:t>
            </w:r>
          </w:p>
        </w:tc>
        <w:tc>
          <w:tcPr>
            <w:tcW w:w="834" w:type="dxa"/>
            <w:noWrap w:val="0"/>
            <w:vAlign w:val="center"/>
          </w:tcPr>
          <w:p w14:paraId="0D1DBC3A">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0分</w:t>
            </w:r>
          </w:p>
        </w:tc>
        <w:tc>
          <w:tcPr>
            <w:tcW w:w="6691" w:type="dxa"/>
            <w:noWrap w:val="0"/>
          </w:tcPr>
          <w:p w14:paraId="60037EE1">
            <w:pPr>
              <w:spacing w:line="400" w:lineRule="exact"/>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0。因落实政府采购政策需进行价格扣除的，以扣除后的价格计算评标基准价和投标报价。（得分保留两位小数）</w:t>
            </w:r>
          </w:p>
        </w:tc>
      </w:tr>
      <w:tr w14:paraId="6D95B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73" w:type="dxa"/>
            <w:noWrap w:val="0"/>
            <w:vAlign w:val="center"/>
          </w:tcPr>
          <w:p w14:paraId="535BB2F1">
            <w:pPr>
              <w:spacing w:line="360" w:lineRule="exact"/>
              <w:jc w:val="center"/>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2</w:t>
            </w:r>
          </w:p>
        </w:tc>
        <w:tc>
          <w:tcPr>
            <w:tcW w:w="1341" w:type="dxa"/>
            <w:noWrap w:val="0"/>
            <w:vAlign w:val="center"/>
          </w:tcPr>
          <w:p w14:paraId="5A48ED0E">
            <w:pPr>
              <w:spacing w:line="360" w:lineRule="exact"/>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人员配置</w:t>
            </w:r>
          </w:p>
        </w:tc>
        <w:tc>
          <w:tcPr>
            <w:tcW w:w="834" w:type="dxa"/>
            <w:noWrap w:val="0"/>
            <w:vAlign w:val="center"/>
          </w:tcPr>
          <w:p w14:paraId="0218D998">
            <w:pPr>
              <w:spacing w:line="360" w:lineRule="exact"/>
              <w:jc w:val="center"/>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14分</w:t>
            </w:r>
          </w:p>
        </w:tc>
        <w:tc>
          <w:tcPr>
            <w:tcW w:w="6691" w:type="dxa"/>
            <w:noWrap w:val="0"/>
          </w:tcPr>
          <w:p w14:paraId="3FCD5763">
            <w:pPr>
              <w:widowControl/>
              <w:spacing w:line="360" w:lineRule="exact"/>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投标人拟投入本项目的项目负责人具有水利</w:t>
            </w:r>
            <w:r>
              <w:rPr>
                <w:rFonts w:hint="eastAsia" w:ascii="宋体" w:hAnsi="宋体" w:cs="宋体"/>
                <w:color w:val="auto"/>
                <w:kern w:val="0"/>
                <w:sz w:val="24"/>
                <w:szCs w:val="24"/>
                <w:highlight w:val="none"/>
                <w:lang w:val="en-US" w:eastAsia="zh-CN"/>
              </w:rPr>
              <w:t>工程</w:t>
            </w:r>
            <w:r>
              <w:rPr>
                <w:rFonts w:hint="eastAsia" w:ascii="宋体" w:hAnsi="宋体" w:cs="宋体"/>
                <w:color w:val="auto"/>
                <w:kern w:val="0"/>
                <w:sz w:val="24"/>
                <w:szCs w:val="24"/>
                <w:highlight w:val="none"/>
              </w:rPr>
              <w:t>专业高级职称得3分，具有水利</w:t>
            </w:r>
            <w:r>
              <w:rPr>
                <w:rFonts w:hint="eastAsia" w:ascii="宋体" w:hAnsi="宋体" w:cs="宋体"/>
                <w:color w:val="auto"/>
                <w:kern w:val="0"/>
                <w:sz w:val="24"/>
                <w:szCs w:val="24"/>
                <w:highlight w:val="none"/>
                <w:lang w:val="en-US" w:eastAsia="zh-CN"/>
              </w:rPr>
              <w:t>工程</w:t>
            </w:r>
            <w:r>
              <w:rPr>
                <w:rFonts w:hint="eastAsia" w:ascii="宋体" w:hAnsi="宋体" w:cs="宋体"/>
                <w:color w:val="auto"/>
                <w:kern w:val="0"/>
                <w:sz w:val="24"/>
                <w:szCs w:val="24"/>
                <w:highlight w:val="none"/>
              </w:rPr>
              <w:t>专业正高级职称得4分，本项最多得4分；（</w:t>
            </w:r>
            <w:r>
              <w:rPr>
                <w:rFonts w:hint="eastAsia" w:ascii="宋体" w:hAnsi="宋体" w:cs="宋体"/>
                <w:color w:val="auto"/>
                <w:kern w:val="0"/>
                <w:sz w:val="24"/>
                <w:szCs w:val="24"/>
                <w:highlight w:val="none"/>
                <w:lang w:val="en-US" w:eastAsia="zh-CN"/>
              </w:rPr>
              <w:t>同一人具有多个证书的，按最高级别证书计</w:t>
            </w:r>
            <w:r>
              <w:rPr>
                <w:rFonts w:hint="eastAsia" w:ascii="宋体" w:hAnsi="宋体" w:cs="宋体"/>
                <w:color w:val="auto"/>
                <w:kern w:val="0"/>
                <w:sz w:val="24"/>
                <w:szCs w:val="24"/>
                <w:highlight w:val="none"/>
              </w:rPr>
              <w:t>）</w:t>
            </w:r>
          </w:p>
          <w:p w14:paraId="696E2A1F">
            <w:pPr>
              <w:widowControl/>
              <w:spacing w:line="360" w:lineRule="exact"/>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拟投入本项目的技术人员（项目负责人除外）具有水利</w:t>
            </w:r>
            <w:r>
              <w:rPr>
                <w:rFonts w:hint="eastAsia" w:ascii="宋体" w:hAnsi="宋体" w:cs="宋体"/>
                <w:color w:val="auto"/>
                <w:kern w:val="0"/>
                <w:sz w:val="24"/>
                <w:szCs w:val="24"/>
                <w:highlight w:val="none"/>
                <w:lang w:val="en-US" w:eastAsia="zh-CN"/>
              </w:rPr>
              <w:t>工程</w:t>
            </w:r>
            <w:r>
              <w:rPr>
                <w:rFonts w:hint="eastAsia" w:ascii="宋体" w:hAnsi="宋体" w:cs="宋体"/>
                <w:color w:val="auto"/>
                <w:kern w:val="0"/>
                <w:sz w:val="24"/>
                <w:szCs w:val="24"/>
                <w:highlight w:val="none"/>
              </w:rPr>
              <w:t>专业中级职称的，每有1人得2分；具有水利</w:t>
            </w:r>
            <w:r>
              <w:rPr>
                <w:rFonts w:hint="eastAsia" w:ascii="宋体" w:hAnsi="宋体" w:cs="宋体"/>
                <w:color w:val="auto"/>
                <w:kern w:val="0"/>
                <w:sz w:val="24"/>
                <w:szCs w:val="24"/>
                <w:highlight w:val="none"/>
                <w:lang w:val="en-US" w:eastAsia="zh-CN"/>
              </w:rPr>
              <w:t>工程</w:t>
            </w:r>
            <w:r>
              <w:rPr>
                <w:rFonts w:hint="eastAsia" w:ascii="宋体" w:hAnsi="宋体" w:cs="宋体"/>
                <w:color w:val="auto"/>
                <w:kern w:val="0"/>
                <w:sz w:val="24"/>
                <w:szCs w:val="24"/>
                <w:highlight w:val="none"/>
              </w:rPr>
              <w:t>专业高级职称的，每有1人得3分；具有水利</w:t>
            </w:r>
            <w:r>
              <w:rPr>
                <w:rFonts w:hint="eastAsia" w:ascii="宋体" w:hAnsi="宋体" w:cs="宋体"/>
                <w:color w:val="auto"/>
                <w:kern w:val="0"/>
                <w:sz w:val="24"/>
                <w:szCs w:val="24"/>
                <w:highlight w:val="none"/>
                <w:lang w:val="en-US" w:eastAsia="zh-CN"/>
              </w:rPr>
              <w:t>工程</w:t>
            </w:r>
            <w:r>
              <w:rPr>
                <w:rFonts w:hint="eastAsia" w:ascii="宋体" w:hAnsi="宋体" w:cs="宋体"/>
                <w:color w:val="auto"/>
                <w:kern w:val="0"/>
                <w:sz w:val="24"/>
                <w:szCs w:val="24"/>
                <w:highlight w:val="none"/>
              </w:rPr>
              <w:t>专业正高级职称的，每有1人得4分；本项最多得10分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同一人具有多个证书的，按最高级别证书计</w:t>
            </w:r>
            <w:r>
              <w:rPr>
                <w:rFonts w:hint="eastAsia" w:ascii="宋体" w:hAnsi="宋体" w:cs="宋体"/>
                <w:color w:val="auto"/>
                <w:kern w:val="0"/>
                <w:sz w:val="24"/>
                <w:szCs w:val="24"/>
                <w:highlight w:val="none"/>
                <w:lang w:eastAsia="zh-CN"/>
              </w:rPr>
              <w:t>）</w:t>
            </w:r>
          </w:p>
          <w:p w14:paraId="2FE7CA3A">
            <w:pPr>
              <w:widowControl/>
              <w:spacing w:line="360" w:lineRule="exact"/>
              <w:ind w:firstLine="480" w:firstLineChars="200"/>
              <w:jc w:val="left"/>
              <w:rPr>
                <w:rFonts w:hint="eastAsia" w:ascii="宋体" w:hAnsi="宋体" w:eastAsia="宋体" w:cs="宋体"/>
                <w:color w:val="auto"/>
                <w:sz w:val="24"/>
                <w:highlight w:val="none"/>
                <w:lang w:bidi="ar"/>
              </w:rPr>
            </w:pPr>
            <w:r>
              <w:rPr>
                <w:rFonts w:hint="eastAsia" w:ascii="宋体" w:hAnsi="宋体" w:cs="宋体"/>
                <w:color w:val="auto"/>
                <w:kern w:val="0"/>
                <w:sz w:val="24"/>
                <w:szCs w:val="24"/>
                <w:highlight w:val="none"/>
              </w:rPr>
              <w:t>（提供有效期内证书彩色扫描件并加盖投标人公章，同时须提供持证人</w:t>
            </w:r>
            <w:r>
              <w:rPr>
                <w:rFonts w:hint="eastAsia" w:ascii="宋体" w:hAnsi="宋体" w:cs="宋体"/>
                <w:color w:val="auto"/>
                <w:kern w:val="0"/>
                <w:sz w:val="24"/>
                <w:szCs w:val="24"/>
                <w:highlight w:val="none"/>
                <w:lang w:val="en-US" w:eastAsia="zh-CN"/>
              </w:rPr>
              <w:t>投标截止</w:t>
            </w:r>
            <w:r>
              <w:rPr>
                <w:rFonts w:hint="eastAsia" w:ascii="宋体" w:hAnsi="宋体" w:cs="宋体"/>
                <w:color w:val="auto"/>
                <w:kern w:val="0"/>
                <w:sz w:val="24"/>
                <w:szCs w:val="24"/>
                <w:highlight w:val="none"/>
              </w:rPr>
              <w:t>前</w:t>
            </w:r>
            <w:r>
              <w:rPr>
                <w:rFonts w:hint="eastAsia" w:ascii="宋体" w:hAnsi="宋体" w:cs="宋体"/>
                <w:color w:val="auto"/>
                <w:kern w:val="0"/>
                <w:sz w:val="24"/>
                <w:szCs w:val="24"/>
                <w:highlight w:val="none"/>
                <w:lang w:val="en-US" w:eastAsia="zh-CN"/>
              </w:rPr>
              <w:t>6个月</w:t>
            </w:r>
            <w:r>
              <w:rPr>
                <w:rFonts w:hint="eastAsia" w:ascii="宋体" w:hAnsi="宋体" w:cs="宋体"/>
                <w:color w:val="auto"/>
                <w:kern w:val="0"/>
                <w:sz w:val="24"/>
                <w:szCs w:val="24"/>
                <w:highlight w:val="none"/>
              </w:rPr>
              <w:t>内</w:t>
            </w:r>
            <w:r>
              <w:rPr>
                <w:rFonts w:hint="eastAsia" w:ascii="宋体" w:hAnsi="宋体" w:cs="宋体"/>
                <w:color w:val="auto"/>
                <w:kern w:val="0"/>
                <w:sz w:val="24"/>
                <w:szCs w:val="24"/>
                <w:highlight w:val="none"/>
                <w:lang w:val="en-US" w:eastAsia="zh-CN"/>
              </w:rPr>
              <w:t>的</w:t>
            </w:r>
            <w:r>
              <w:rPr>
                <w:rFonts w:hint="eastAsia" w:ascii="宋体" w:hAnsi="宋体" w:cs="宋体"/>
                <w:color w:val="auto"/>
                <w:kern w:val="0"/>
                <w:sz w:val="24"/>
                <w:szCs w:val="24"/>
                <w:highlight w:val="none"/>
              </w:rPr>
              <w:t>任意1个月在投标人单位缴纳社保的相关证明材料,不提供或提供不全的不得分）</w:t>
            </w:r>
          </w:p>
        </w:tc>
      </w:tr>
      <w:tr w14:paraId="4A080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3" w:type="dxa"/>
            <w:noWrap w:val="0"/>
            <w:vAlign w:val="center"/>
          </w:tcPr>
          <w:p w14:paraId="219BF6A4">
            <w:pPr>
              <w:spacing w:line="36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3</w:t>
            </w:r>
          </w:p>
        </w:tc>
        <w:tc>
          <w:tcPr>
            <w:tcW w:w="1341" w:type="dxa"/>
            <w:noWrap w:val="0"/>
            <w:vAlign w:val="center"/>
          </w:tcPr>
          <w:p w14:paraId="21B96497">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bidi="ar"/>
              </w:rPr>
              <w:t>类似业绩</w:t>
            </w:r>
          </w:p>
        </w:tc>
        <w:tc>
          <w:tcPr>
            <w:tcW w:w="834" w:type="dxa"/>
            <w:noWrap w:val="0"/>
            <w:vAlign w:val="center"/>
          </w:tcPr>
          <w:p w14:paraId="1262C1D4">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16</w:t>
            </w:r>
            <w:r>
              <w:rPr>
                <w:rFonts w:hint="eastAsia" w:ascii="宋体" w:hAnsi="宋体" w:eastAsia="宋体" w:cs="宋体"/>
                <w:color w:val="auto"/>
                <w:sz w:val="24"/>
                <w:highlight w:val="none"/>
                <w:lang w:bidi="ar"/>
              </w:rPr>
              <w:t>分</w:t>
            </w:r>
          </w:p>
        </w:tc>
        <w:tc>
          <w:tcPr>
            <w:tcW w:w="6691" w:type="dxa"/>
            <w:noWrap w:val="0"/>
            <w:vAlign w:val="center"/>
          </w:tcPr>
          <w:p w14:paraId="6EFF8688">
            <w:pPr>
              <w:spacing w:line="400" w:lineRule="exact"/>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投标人自2023年1月1日以来（以合同签订时间为准）具有类似项目业绩的，每提供1个得</w:t>
            </w: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分，最多得</w:t>
            </w:r>
            <w:r>
              <w:rPr>
                <w:rFonts w:hint="eastAsia" w:ascii="宋体" w:hAnsi="宋体" w:eastAsia="宋体" w:cs="宋体"/>
                <w:color w:val="auto"/>
                <w:sz w:val="24"/>
                <w:highlight w:val="none"/>
                <w:lang w:val="en-US" w:eastAsia="zh-CN" w:bidi="ar"/>
              </w:rPr>
              <w:t>16</w:t>
            </w:r>
            <w:r>
              <w:rPr>
                <w:rFonts w:hint="eastAsia" w:ascii="宋体" w:hAnsi="宋体" w:eastAsia="宋体" w:cs="宋体"/>
                <w:color w:val="auto"/>
                <w:sz w:val="24"/>
                <w:highlight w:val="none"/>
                <w:lang w:bidi="ar"/>
              </w:rPr>
              <w:t>分。</w:t>
            </w:r>
          </w:p>
          <w:p w14:paraId="5F1C52E5">
            <w:pPr>
              <w:spacing w:line="400" w:lineRule="exact"/>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注:提供合同原件扫描件，合同须能反映项目名称、主要标的物、签订时间、单位公章或专用合同章,如不能反映的，另须提供盖有原委托单位公章的证明，否则不予认可。</w:t>
            </w:r>
          </w:p>
        </w:tc>
      </w:tr>
      <w:tr w14:paraId="4F726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3" w:type="dxa"/>
            <w:vMerge w:val="restart"/>
            <w:noWrap w:val="0"/>
            <w:vAlign w:val="center"/>
          </w:tcPr>
          <w:p w14:paraId="2362CC37">
            <w:pPr>
              <w:spacing w:line="36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4</w:t>
            </w:r>
          </w:p>
        </w:tc>
        <w:tc>
          <w:tcPr>
            <w:tcW w:w="1341" w:type="dxa"/>
            <w:vMerge w:val="restart"/>
            <w:noWrap w:val="0"/>
            <w:vAlign w:val="center"/>
          </w:tcPr>
          <w:p w14:paraId="43FD5B56">
            <w:pPr>
              <w:spacing w:line="360" w:lineRule="exact"/>
              <w:jc w:val="center"/>
              <w:rPr>
                <w:rFonts w:ascii="宋体" w:hAnsi="宋体" w:eastAsia="宋体" w:cs="宋体"/>
                <w:b w:val="0"/>
                <w:bCs/>
                <w:color w:val="auto"/>
                <w:sz w:val="24"/>
                <w:highlight w:val="none"/>
              </w:rPr>
            </w:pPr>
            <w:r>
              <w:rPr>
                <w:rFonts w:hint="eastAsia" w:ascii="宋体" w:hAnsi="宋体" w:cs="宋体"/>
                <w:b w:val="0"/>
                <w:bCs/>
                <w:color w:val="auto"/>
                <w:sz w:val="24"/>
                <w:highlight w:val="none"/>
              </w:rPr>
              <w:t>服务方案</w:t>
            </w:r>
          </w:p>
        </w:tc>
        <w:tc>
          <w:tcPr>
            <w:tcW w:w="834" w:type="dxa"/>
            <w:noWrap w:val="0"/>
            <w:vAlign w:val="center"/>
          </w:tcPr>
          <w:p w14:paraId="6C305B91">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12</w:t>
            </w:r>
            <w:r>
              <w:rPr>
                <w:rFonts w:hint="eastAsia" w:ascii="宋体" w:hAnsi="宋体" w:eastAsia="宋体" w:cs="宋体"/>
                <w:color w:val="auto"/>
                <w:sz w:val="24"/>
                <w:highlight w:val="none"/>
                <w:lang w:bidi="ar"/>
              </w:rPr>
              <w:t>分</w:t>
            </w:r>
          </w:p>
        </w:tc>
        <w:tc>
          <w:tcPr>
            <w:tcW w:w="6691" w:type="dxa"/>
            <w:noWrap w:val="0"/>
          </w:tcPr>
          <w:p w14:paraId="134DE58E">
            <w:pPr>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投标人根据本项目第四章中“五、其他要求中第3条第1点：项目背景”要求提供明确、详细、规范、全面的方案，至少包含：①对本项目相关背景、目标的理解；②项目重点和难点理解把握</w:t>
            </w:r>
            <w:r>
              <w:rPr>
                <w:rFonts w:hint="eastAsia" w:ascii="宋体" w:hAnsi="宋体" w:eastAsia="宋体" w:cs="宋体"/>
                <w:color w:val="auto"/>
                <w:sz w:val="24"/>
                <w:highlight w:val="none"/>
                <w:lang w:bidi="ar"/>
              </w:rPr>
              <w:t>等</w:t>
            </w:r>
            <w:r>
              <w:rPr>
                <w:rFonts w:hint="eastAsia" w:ascii="宋体" w:hAnsi="宋体" w:eastAsia="宋体" w:cs="宋体"/>
                <w:color w:val="auto"/>
                <w:sz w:val="24"/>
                <w:highlight w:val="none"/>
                <w:lang w:val="en-US" w:eastAsia="zh-CN" w:bidi="ar"/>
              </w:rPr>
              <w:t>内容</w:t>
            </w:r>
            <w:r>
              <w:rPr>
                <w:rFonts w:hint="eastAsia" w:ascii="宋体" w:hAnsi="宋体" w:eastAsia="宋体" w:cs="宋体"/>
                <w:color w:val="auto"/>
                <w:sz w:val="24"/>
                <w:highlight w:val="none"/>
                <w:lang w:bidi="ar"/>
              </w:rPr>
              <w:t>；</w:t>
            </w:r>
          </w:p>
          <w:p w14:paraId="49F220E8">
            <w:pPr>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优于项目需求得</w:t>
            </w:r>
            <w:r>
              <w:rPr>
                <w:rFonts w:hint="eastAsia" w:ascii="宋体" w:hAnsi="宋体" w:eastAsia="宋体" w:cs="宋体"/>
                <w:color w:val="auto"/>
                <w:sz w:val="24"/>
                <w:highlight w:val="none"/>
                <w:lang w:val="en-US" w:eastAsia="zh-CN" w:bidi="ar"/>
              </w:rPr>
              <w:t>12</w:t>
            </w:r>
            <w:r>
              <w:rPr>
                <w:rFonts w:hint="eastAsia" w:ascii="宋体" w:hAnsi="宋体" w:eastAsia="宋体" w:cs="宋体"/>
                <w:color w:val="auto"/>
                <w:sz w:val="24"/>
                <w:highlight w:val="none"/>
                <w:lang w:bidi="ar"/>
              </w:rPr>
              <w:t>分，满足项目需求得</w:t>
            </w:r>
            <w:r>
              <w:rPr>
                <w:rFonts w:hint="eastAsia" w:ascii="宋体" w:hAnsi="宋体" w:eastAsia="宋体" w:cs="宋体"/>
                <w:color w:val="auto"/>
                <w:sz w:val="24"/>
                <w:highlight w:val="none"/>
                <w:lang w:val="en-US" w:eastAsia="zh-CN" w:bidi="ar"/>
              </w:rPr>
              <w:t>9</w:t>
            </w:r>
            <w:r>
              <w:rPr>
                <w:rFonts w:hint="eastAsia" w:ascii="宋体" w:hAnsi="宋体" w:eastAsia="宋体" w:cs="宋体"/>
                <w:color w:val="auto"/>
                <w:sz w:val="24"/>
                <w:highlight w:val="none"/>
                <w:lang w:bidi="ar"/>
              </w:rPr>
              <w:t>分，不满足或不提供得0分。</w:t>
            </w:r>
          </w:p>
          <w:p w14:paraId="2BFB19AB">
            <w:pPr>
              <w:spacing w:line="400" w:lineRule="exact"/>
              <w:ind w:firstLine="480"/>
              <w:rPr>
                <w:rFonts w:hint="eastAsia" w:ascii="宋体" w:hAnsi="宋体" w:eastAsia="宋体" w:cs="宋体"/>
                <w:color w:val="auto"/>
                <w:sz w:val="24"/>
                <w:highlight w:val="none"/>
                <w:lang w:bidi="ar"/>
              </w:rPr>
            </w:pPr>
            <w:r>
              <w:rPr>
                <w:rFonts w:hint="eastAsia" w:asciiTheme="minorEastAsia" w:hAnsiTheme="minorEastAsia" w:eastAsiaTheme="minorEastAsia" w:cstheme="minorEastAsia"/>
                <w:color w:val="auto"/>
                <w:sz w:val="24"/>
                <w:highlight w:val="none"/>
                <w:lang w:bidi="ar"/>
              </w:rPr>
              <w:t>供应商提供的项目背景能全部响应要求，提出更为细致、有针对性、切实可行、要求之外且和本项目实施相关的内容的，可视为优于；方案能响应要求的可视为符合；方案对于要求的响应不完全或者偏离要求的，视为不符合。</w:t>
            </w:r>
          </w:p>
        </w:tc>
      </w:tr>
      <w:tr w14:paraId="2D8E2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3" w:type="dxa"/>
            <w:vMerge w:val="continue"/>
            <w:noWrap w:val="0"/>
            <w:vAlign w:val="center"/>
          </w:tcPr>
          <w:p w14:paraId="1055046F">
            <w:pPr>
              <w:spacing w:line="360" w:lineRule="exact"/>
              <w:jc w:val="center"/>
              <w:rPr>
                <w:rFonts w:hint="eastAsia" w:ascii="宋体" w:hAnsi="宋体" w:eastAsia="宋体" w:cs="宋体"/>
                <w:color w:val="auto"/>
                <w:sz w:val="24"/>
                <w:highlight w:val="none"/>
                <w:lang w:eastAsia="zh-CN"/>
              </w:rPr>
            </w:pPr>
          </w:p>
        </w:tc>
        <w:tc>
          <w:tcPr>
            <w:tcW w:w="1341" w:type="dxa"/>
            <w:vMerge w:val="continue"/>
            <w:noWrap w:val="0"/>
            <w:vAlign w:val="center"/>
          </w:tcPr>
          <w:p w14:paraId="0FC3BEB6">
            <w:pPr>
              <w:spacing w:line="360" w:lineRule="exact"/>
              <w:jc w:val="center"/>
              <w:rPr>
                <w:rFonts w:hint="default" w:ascii="宋体" w:hAnsi="宋体" w:eastAsia="宋体" w:cs="宋体"/>
                <w:b w:val="0"/>
                <w:bCs/>
                <w:color w:val="auto"/>
                <w:sz w:val="24"/>
                <w:highlight w:val="none"/>
                <w:lang w:val="en-US" w:eastAsia="zh-CN"/>
              </w:rPr>
            </w:pPr>
          </w:p>
        </w:tc>
        <w:tc>
          <w:tcPr>
            <w:tcW w:w="834" w:type="dxa"/>
            <w:noWrap w:val="0"/>
            <w:vAlign w:val="center"/>
          </w:tcPr>
          <w:p w14:paraId="12174575">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15</w:t>
            </w:r>
            <w:r>
              <w:rPr>
                <w:rFonts w:hint="eastAsia" w:ascii="宋体" w:hAnsi="宋体" w:eastAsia="宋体" w:cs="宋体"/>
                <w:color w:val="auto"/>
                <w:sz w:val="24"/>
                <w:highlight w:val="none"/>
                <w:lang w:bidi="ar"/>
              </w:rPr>
              <w:t>分</w:t>
            </w:r>
          </w:p>
        </w:tc>
        <w:tc>
          <w:tcPr>
            <w:tcW w:w="6691" w:type="dxa"/>
            <w:noWrap w:val="0"/>
            <w:vAlign w:val="center"/>
          </w:tcPr>
          <w:p w14:paraId="1F80F30F">
            <w:pPr>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投标人根据本项目第四章中“</w:t>
            </w:r>
            <w:r>
              <w:rPr>
                <w:rFonts w:hint="eastAsia" w:ascii="宋体" w:hAnsi="宋体" w:eastAsia="宋体" w:cs="宋体"/>
                <w:color w:val="auto"/>
                <w:sz w:val="24"/>
                <w:highlight w:val="none"/>
                <w:lang w:val="en-US" w:eastAsia="zh-CN" w:bidi="ar"/>
              </w:rPr>
              <w:t>五</w:t>
            </w:r>
            <w:r>
              <w:rPr>
                <w:rFonts w:hint="eastAsia" w:ascii="宋体" w:hAnsi="宋体" w:eastAsia="宋体" w:cs="宋体"/>
                <w:color w:val="auto"/>
                <w:sz w:val="24"/>
                <w:highlight w:val="none"/>
                <w:lang w:bidi="ar"/>
              </w:rPr>
              <w:t>、其他要求中第</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条</w:t>
            </w:r>
            <w:r>
              <w:rPr>
                <w:rFonts w:hint="eastAsia" w:ascii="宋体" w:hAnsi="宋体" w:eastAsia="宋体" w:cs="宋体"/>
                <w:color w:val="auto"/>
                <w:sz w:val="24"/>
                <w:highlight w:val="none"/>
                <w:lang w:val="en-US" w:eastAsia="zh-CN" w:bidi="ar"/>
              </w:rPr>
              <w:t>第2点</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实施方案</w:t>
            </w:r>
            <w:r>
              <w:rPr>
                <w:rFonts w:hint="eastAsia" w:ascii="宋体" w:hAnsi="宋体" w:eastAsia="宋体" w:cs="宋体"/>
                <w:color w:val="auto"/>
                <w:sz w:val="24"/>
                <w:highlight w:val="none"/>
                <w:lang w:bidi="ar"/>
              </w:rPr>
              <w:t>”要求提供明确、详细、规范、全面的方案，至少包含：</w:t>
            </w:r>
            <w:r>
              <w:rPr>
                <w:rFonts w:hint="eastAsia" w:ascii="宋体" w:hAnsi="宋体" w:eastAsia="宋体" w:cs="宋体"/>
                <w:color w:val="auto"/>
                <w:sz w:val="24"/>
                <w:highlight w:val="none"/>
                <w:lang w:val="en-US" w:eastAsia="zh-CN" w:bidi="ar"/>
              </w:rPr>
              <w:t>①</w:t>
            </w:r>
            <w:r>
              <w:rPr>
                <w:rFonts w:hint="eastAsia" w:ascii="宋体" w:hAnsi="宋体" w:eastAsia="宋体" w:cs="宋体"/>
                <w:color w:val="auto"/>
                <w:sz w:val="24"/>
                <w:highlight w:val="none"/>
                <w:lang w:bidi="ar"/>
              </w:rPr>
              <w:t>对项目服务的认识、设想</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②</w:t>
            </w:r>
            <w:r>
              <w:rPr>
                <w:rFonts w:hint="eastAsia" w:ascii="宋体" w:hAnsi="宋体" w:eastAsia="宋体" w:cs="宋体"/>
                <w:color w:val="auto"/>
                <w:sz w:val="24"/>
                <w:highlight w:val="none"/>
                <w:lang w:bidi="ar"/>
              </w:rPr>
              <w:t>总体目标、组织架构</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③</w:t>
            </w:r>
            <w:r>
              <w:rPr>
                <w:rFonts w:hint="eastAsia" w:ascii="宋体" w:hAnsi="宋体" w:eastAsia="宋体" w:cs="宋体"/>
                <w:color w:val="auto"/>
                <w:sz w:val="24"/>
                <w:highlight w:val="none"/>
                <w:lang w:bidi="ar"/>
              </w:rPr>
              <w:t>设备配备计划、管理规章制度等</w:t>
            </w:r>
            <w:r>
              <w:rPr>
                <w:rFonts w:hint="eastAsia" w:ascii="宋体" w:hAnsi="宋体" w:eastAsia="宋体" w:cs="宋体"/>
                <w:color w:val="auto"/>
                <w:sz w:val="24"/>
                <w:highlight w:val="none"/>
                <w:lang w:val="en-US" w:eastAsia="zh-CN" w:bidi="ar"/>
              </w:rPr>
              <w:t>内容</w:t>
            </w:r>
            <w:r>
              <w:rPr>
                <w:rFonts w:hint="eastAsia" w:ascii="宋体" w:hAnsi="宋体" w:eastAsia="宋体" w:cs="宋体"/>
                <w:color w:val="auto"/>
                <w:sz w:val="24"/>
                <w:highlight w:val="none"/>
                <w:lang w:bidi="ar"/>
              </w:rPr>
              <w:t>。</w:t>
            </w:r>
          </w:p>
          <w:p w14:paraId="739A204D">
            <w:pPr>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优于项目需求得</w:t>
            </w:r>
            <w:r>
              <w:rPr>
                <w:rFonts w:hint="eastAsia" w:ascii="宋体" w:hAnsi="宋体" w:eastAsia="宋体" w:cs="宋体"/>
                <w:color w:val="auto"/>
                <w:sz w:val="24"/>
                <w:highlight w:val="none"/>
                <w:lang w:val="en-US" w:eastAsia="zh-CN" w:bidi="ar"/>
              </w:rPr>
              <w:t>15</w:t>
            </w:r>
            <w:r>
              <w:rPr>
                <w:rFonts w:hint="eastAsia" w:ascii="宋体" w:hAnsi="宋体" w:eastAsia="宋体" w:cs="宋体"/>
                <w:color w:val="auto"/>
                <w:sz w:val="24"/>
                <w:highlight w:val="none"/>
                <w:lang w:bidi="ar"/>
              </w:rPr>
              <w:t>分，满足项目需求得</w:t>
            </w:r>
            <w:r>
              <w:rPr>
                <w:rFonts w:hint="eastAsia" w:ascii="宋体" w:hAnsi="宋体" w:eastAsia="宋体" w:cs="宋体"/>
                <w:color w:val="auto"/>
                <w:sz w:val="24"/>
                <w:highlight w:val="none"/>
                <w:lang w:val="en-US" w:eastAsia="zh-CN" w:bidi="ar"/>
              </w:rPr>
              <w:t>12</w:t>
            </w:r>
            <w:r>
              <w:rPr>
                <w:rFonts w:hint="eastAsia" w:ascii="宋体" w:hAnsi="宋体" w:eastAsia="宋体" w:cs="宋体"/>
                <w:color w:val="auto"/>
                <w:sz w:val="24"/>
                <w:highlight w:val="none"/>
                <w:lang w:bidi="ar"/>
              </w:rPr>
              <w:t>分，不满足或不提供得0分。</w:t>
            </w:r>
          </w:p>
          <w:p w14:paraId="6A5C0BD5">
            <w:pPr>
              <w:spacing w:line="400" w:lineRule="exact"/>
              <w:ind w:firstLine="480"/>
              <w:rPr>
                <w:rFonts w:ascii="宋体" w:hAnsi="宋体" w:eastAsia="宋体" w:cs="宋体"/>
                <w:color w:val="auto"/>
                <w:sz w:val="24"/>
                <w:highlight w:val="none"/>
                <w:lang w:bidi="ar"/>
              </w:rPr>
            </w:pPr>
            <w:r>
              <w:rPr>
                <w:rFonts w:hint="eastAsia" w:asciiTheme="minorEastAsia" w:hAnsiTheme="minorEastAsia" w:eastAsiaTheme="minorEastAsia" w:cstheme="minorEastAsia"/>
                <w:color w:val="auto"/>
                <w:sz w:val="24"/>
                <w:highlight w:val="none"/>
                <w:lang w:bidi="ar"/>
              </w:rPr>
              <w:t>供应商提供的实施方案能全部响应要求，提出更为细致、有针对性、切实可行、要求之外且和本项目实施相关的内容的，可视为优于；方案能响应要求的可视为符合；方案对于要求的响应不完全或者偏离要求的，视为不符合。</w:t>
            </w:r>
          </w:p>
        </w:tc>
      </w:tr>
      <w:tr w14:paraId="52B85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3" w:type="dxa"/>
            <w:vMerge w:val="continue"/>
            <w:noWrap w:val="0"/>
            <w:vAlign w:val="center"/>
          </w:tcPr>
          <w:p w14:paraId="3B7C245A">
            <w:pPr>
              <w:spacing w:line="360" w:lineRule="exact"/>
              <w:jc w:val="center"/>
              <w:rPr>
                <w:rFonts w:hint="eastAsia" w:ascii="宋体" w:hAnsi="宋体" w:eastAsia="宋体" w:cs="宋体"/>
                <w:color w:val="auto"/>
                <w:sz w:val="24"/>
                <w:highlight w:val="none"/>
                <w:lang w:val="en-US" w:eastAsia="zh-CN" w:bidi="ar"/>
              </w:rPr>
            </w:pPr>
          </w:p>
        </w:tc>
        <w:tc>
          <w:tcPr>
            <w:tcW w:w="1341" w:type="dxa"/>
            <w:vMerge w:val="continue"/>
            <w:noWrap w:val="0"/>
            <w:vAlign w:val="center"/>
          </w:tcPr>
          <w:p w14:paraId="75477DBC">
            <w:pPr>
              <w:spacing w:line="360" w:lineRule="exact"/>
              <w:jc w:val="center"/>
              <w:rPr>
                <w:rFonts w:hint="default" w:ascii="宋体" w:hAnsi="宋体" w:eastAsia="宋体" w:cs="宋体"/>
                <w:b w:val="0"/>
                <w:bCs/>
                <w:color w:val="auto"/>
                <w:sz w:val="24"/>
                <w:highlight w:val="none"/>
                <w:lang w:val="en-US" w:eastAsia="zh-CN"/>
              </w:rPr>
            </w:pPr>
          </w:p>
        </w:tc>
        <w:tc>
          <w:tcPr>
            <w:tcW w:w="834" w:type="dxa"/>
            <w:noWrap w:val="0"/>
            <w:vAlign w:val="center"/>
          </w:tcPr>
          <w:p w14:paraId="37D03253">
            <w:pPr>
              <w:spacing w:line="360" w:lineRule="exact"/>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12</w:t>
            </w:r>
            <w:r>
              <w:rPr>
                <w:rFonts w:hint="eastAsia" w:ascii="宋体" w:hAnsi="宋体" w:eastAsia="宋体" w:cs="宋体"/>
                <w:color w:val="auto"/>
                <w:sz w:val="24"/>
                <w:highlight w:val="none"/>
                <w:lang w:bidi="ar"/>
              </w:rPr>
              <w:t>分</w:t>
            </w:r>
          </w:p>
        </w:tc>
        <w:tc>
          <w:tcPr>
            <w:tcW w:w="6691" w:type="dxa"/>
            <w:noWrap w:val="0"/>
            <w:vAlign w:val="center"/>
          </w:tcPr>
          <w:p w14:paraId="7D02A3A9">
            <w:pPr>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投标人根据本项目第四章中“</w:t>
            </w:r>
            <w:r>
              <w:rPr>
                <w:rFonts w:hint="eastAsia" w:ascii="宋体" w:hAnsi="宋体" w:eastAsia="宋体" w:cs="宋体"/>
                <w:color w:val="auto"/>
                <w:sz w:val="24"/>
                <w:highlight w:val="none"/>
                <w:lang w:val="en-US" w:eastAsia="zh-CN" w:bidi="ar"/>
              </w:rPr>
              <w:t>五</w:t>
            </w:r>
            <w:r>
              <w:rPr>
                <w:rFonts w:hint="eastAsia" w:ascii="宋体" w:hAnsi="宋体" w:eastAsia="宋体" w:cs="宋体"/>
                <w:color w:val="auto"/>
                <w:sz w:val="24"/>
                <w:highlight w:val="none"/>
                <w:lang w:bidi="ar"/>
              </w:rPr>
              <w:t>、其他要求中第</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条</w:t>
            </w:r>
            <w:r>
              <w:rPr>
                <w:rFonts w:hint="eastAsia" w:ascii="宋体" w:hAnsi="宋体" w:eastAsia="宋体" w:cs="宋体"/>
                <w:color w:val="auto"/>
                <w:sz w:val="24"/>
                <w:highlight w:val="none"/>
                <w:lang w:val="en-US" w:eastAsia="zh-CN" w:bidi="ar"/>
              </w:rPr>
              <w:t>第3点</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进度安排及计划</w:t>
            </w:r>
            <w:r>
              <w:rPr>
                <w:rFonts w:hint="eastAsia" w:ascii="宋体" w:hAnsi="宋体" w:eastAsia="宋体" w:cs="宋体"/>
                <w:color w:val="auto"/>
                <w:sz w:val="24"/>
                <w:highlight w:val="none"/>
                <w:lang w:bidi="ar"/>
              </w:rPr>
              <w:t>”要求提供明确、详细、规范、全面的方案，至少包含：</w:t>
            </w:r>
            <w:r>
              <w:rPr>
                <w:rFonts w:hint="eastAsia" w:ascii="宋体" w:hAnsi="宋体" w:eastAsia="宋体" w:cs="宋体"/>
                <w:color w:val="auto"/>
                <w:sz w:val="24"/>
                <w:highlight w:val="none"/>
                <w:lang w:val="en-US" w:eastAsia="zh-CN" w:bidi="ar"/>
              </w:rPr>
              <w:t>①</w:t>
            </w:r>
            <w:r>
              <w:rPr>
                <w:rFonts w:hint="eastAsia" w:ascii="宋体" w:hAnsi="宋体" w:eastAsia="宋体" w:cs="宋体"/>
                <w:color w:val="auto"/>
                <w:sz w:val="24"/>
                <w:highlight w:val="none"/>
                <w:lang w:bidi="ar"/>
              </w:rPr>
              <w:t>工期进度安排</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②</w:t>
            </w:r>
            <w:r>
              <w:rPr>
                <w:rFonts w:hint="eastAsia" w:ascii="宋体" w:hAnsi="宋体" w:eastAsia="宋体" w:cs="宋体"/>
                <w:color w:val="auto"/>
                <w:sz w:val="24"/>
                <w:highlight w:val="none"/>
                <w:lang w:bidi="ar"/>
              </w:rPr>
              <w:t>人员任务分工等</w:t>
            </w:r>
            <w:r>
              <w:rPr>
                <w:rFonts w:hint="eastAsia" w:ascii="宋体" w:hAnsi="宋体" w:eastAsia="宋体" w:cs="宋体"/>
                <w:color w:val="auto"/>
                <w:sz w:val="24"/>
                <w:highlight w:val="none"/>
                <w:lang w:val="en-US" w:eastAsia="zh-CN" w:bidi="ar"/>
              </w:rPr>
              <w:t>内容</w:t>
            </w:r>
            <w:r>
              <w:rPr>
                <w:rFonts w:hint="eastAsia" w:ascii="宋体" w:hAnsi="宋体" w:eastAsia="宋体" w:cs="宋体"/>
                <w:color w:val="auto"/>
                <w:sz w:val="24"/>
                <w:highlight w:val="none"/>
                <w:lang w:bidi="ar"/>
              </w:rPr>
              <w:t>。</w:t>
            </w:r>
          </w:p>
          <w:p w14:paraId="36EB981F">
            <w:pPr>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优于项目需求得</w:t>
            </w:r>
            <w:r>
              <w:rPr>
                <w:rFonts w:hint="eastAsia" w:ascii="宋体" w:hAnsi="宋体" w:eastAsia="宋体" w:cs="宋体"/>
                <w:color w:val="auto"/>
                <w:sz w:val="24"/>
                <w:highlight w:val="none"/>
                <w:lang w:val="en-US" w:eastAsia="zh-CN" w:bidi="ar"/>
              </w:rPr>
              <w:t>12</w:t>
            </w:r>
            <w:r>
              <w:rPr>
                <w:rFonts w:hint="eastAsia" w:ascii="宋体" w:hAnsi="宋体" w:eastAsia="宋体" w:cs="宋体"/>
                <w:color w:val="auto"/>
                <w:sz w:val="24"/>
                <w:highlight w:val="none"/>
                <w:lang w:bidi="ar"/>
              </w:rPr>
              <w:t>分，满足项目需求得</w:t>
            </w:r>
            <w:r>
              <w:rPr>
                <w:rFonts w:hint="eastAsia" w:ascii="宋体" w:hAnsi="宋体" w:eastAsia="宋体" w:cs="宋体"/>
                <w:color w:val="auto"/>
                <w:sz w:val="24"/>
                <w:highlight w:val="none"/>
                <w:lang w:val="en-US" w:eastAsia="zh-CN" w:bidi="ar"/>
              </w:rPr>
              <w:t>9</w:t>
            </w:r>
            <w:r>
              <w:rPr>
                <w:rFonts w:hint="eastAsia" w:ascii="宋体" w:hAnsi="宋体" w:eastAsia="宋体" w:cs="宋体"/>
                <w:color w:val="auto"/>
                <w:sz w:val="24"/>
                <w:highlight w:val="none"/>
                <w:lang w:bidi="ar"/>
              </w:rPr>
              <w:t>分，不满足或不提供得0分。</w:t>
            </w:r>
          </w:p>
          <w:p w14:paraId="60E6837C">
            <w:pPr>
              <w:spacing w:line="400" w:lineRule="exact"/>
              <w:ind w:firstLine="480"/>
              <w:rPr>
                <w:rFonts w:hint="eastAsia" w:ascii="宋体" w:hAnsi="宋体" w:eastAsia="宋体" w:cs="宋体"/>
                <w:color w:val="auto"/>
                <w:sz w:val="24"/>
                <w:highlight w:val="none"/>
                <w:lang w:bidi="ar"/>
              </w:rPr>
            </w:pPr>
            <w:r>
              <w:rPr>
                <w:rFonts w:hint="eastAsia" w:asciiTheme="minorEastAsia" w:hAnsiTheme="minorEastAsia" w:eastAsiaTheme="minorEastAsia" w:cstheme="minorEastAsia"/>
                <w:color w:val="auto"/>
                <w:sz w:val="24"/>
                <w:highlight w:val="none"/>
                <w:lang w:bidi="ar"/>
              </w:rPr>
              <w:t>供应商提供的进度安排及计划能全部响应要求，提出更为细致、有针对性、切实可行、要求之外且和本项目实施相关的内容的，可视为优于；方案能响应要求的可视为符合；方案对于要求的响应不完全或者偏离要求的，视为不符合。</w:t>
            </w:r>
          </w:p>
        </w:tc>
      </w:tr>
      <w:tr w14:paraId="34790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3" w:type="dxa"/>
            <w:vMerge w:val="continue"/>
            <w:noWrap w:val="0"/>
            <w:vAlign w:val="center"/>
          </w:tcPr>
          <w:p w14:paraId="14B001B3">
            <w:pPr>
              <w:spacing w:line="360" w:lineRule="exact"/>
              <w:jc w:val="center"/>
              <w:rPr>
                <w:rFonts w:hint="eastAsia" w:ascii="宋体" w:hAnsi="宋体" w:eastAsia="宋体" w:cs="宋体"/>
                <w:color w:val="auto"/>
                <w:sz w:val="24"/>
                <w:highlight w:val="none"/>
                <w:lang w:val="en-US" w:eastAsia="zh-CN" w:bidi="ar"/>
              </w:rPr>
            </w:pPr>
          </w:p>
        </w:tc>
        <w:tc>
          <w:tcPr>
            <w:tcW w:w="1341" w:type="dxa"/>
            <w:vMerge w:val="continue"/>
            <w:noWrap w:val="0"/>
            <w:vAlign w:val="center"/>
          </w:tcPr>
          <w:p w14:paraId="02E7C91F">
            <w:pPr>
              <w:spacing w:line="360" w:lineRule="exact"/>
              <w:jc w:val="center"/>
              <w:rPr>
                <w:rFonts w:hint="default" w:ascii="宋体" w:hAnsi="宋体" w:eastAsia="宋体" w:cs="宋体"/>
                <w:b w:val="0"/>
                <w:bCs/>
                <w:color w:val="auto"/>
                <w:sz w:val="24"/>
                <w:highlight w:val="none"/>
                <w:lang w:val="en-US" w:eastAsia="zh-CN"/>
              </w:rPr>
            </w:pPr>
          </w:p>
        </w:tc>
        <w:tc>
          <w:tcPr>
            <w:tcW w:w="834" w:type="dxa"/>
            <w:noWrap w:val="0"/>
            <w:vAlign w:val="center"/>
          </w:tcPr>
          <w:p w14:paraId="71A2067F">
            <w:pPr>
              <w:spacing w:line="360" w:lineRule="exact"/>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11</w:t>
            </w:r>
            <w:r>
              <w:rPr>
                <w:rFonts w:hint="eastAsia" w:ascii="宋体" w:hAnsi="宋体" w:eastAsia="宋体" w:cs="宋体"/>
                <w:color w:val="auto"/>
                <w:sz w:val="24"/>
                <w:highlight w:val="none"/>
                <w:lang w:bidi="ar"/>
              </w:rPr>
              <w:t>分</w:t>
            </w:r>
          </w:p>
        </w:tc>
        <w:tc>
          <w:tcPr>
            <w:tcW w:w="6691" w:type="dxa"/>
            <w:noWrap w:val="0"/>
            <w:vAlign w:val="center"/>
          </w:tcPr>
          <w:p w14:paraId="009B866E">
            <w:pPr>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投标人根据本项目第四章中“</w:t>
            </w:r>
            <w:r>
              <w:rPr>
                <w:rFonts w:hint="eastAsia" w:ascii="宋体" w:hAnsi="宋体" w:eastAsia="宋体" w:cs="宋体"/>
                <w:color w:val="auto"/>
                <w:sz w:val="24"/>
                <w:highlight w:val="none"/>
                <w:lang w:val="en-US" w:eastAsia="zh-CN" w:bidi="ar"/>
              </w:rPr>
              <w:t>五</w:t>
            </w:r>
            <w:r>
              <w:rPr>
                <w:rFonts w:hint="eastAsia" w:ascii="宋体" w:hAnsi="宋体" w:eastAsia="宋体" w:cs="宋体"/>
                <w:color w:val="auto"/>
                <w:sz w:val="24"/>
                <w:highlight w:val="none"/>
                <w:lang w:bidi="ar"/>
              </w:rPr>
              <w:t>、其他要求中第</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条</w:t>
            </w:r>
            <w:r>
              <w:rPr>
                <w:rFonts w:hint="eastAsia" w:ascii="宋体" w:hAnsi="宋体" w:eastAsia="宋体" w:cs="宋体"/>
                <w:color w:val="auto"/>
                <w:sz w:val="24"/>
                <w:highlight w:val="none"/>
                <w:lang w:val="en-US" w:eastAsia="zh-CN" w:bidi="ar"/>
              </w:rPr>
              <w:t>第4点</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质量保障措施、承诺及售后服务</w:t>
            </w:r>
            <w:r>
              <w:rPr>
                <w:rFonts w:hint="eastAsia" w:ascii="宋体" w:hAnsi="宋体" w:eastAsia="宋体" w:cs="宋体"/>
                <w:color w:val="auto"/>
                <w:sz w:val="24"/>
                <w:highlight w:val="none"/>
                <w:lang w:bidi="ar"/>
              </w:rPr>
              <w:t>”要求提供明确、详细、规范、全面的方案，至少包含：</w:t>
            </w:r>
            <w:r>
              <w:rPr>
                <w:rFonts w:hint="eastAsia" w:ascii="宋体" w:hAnsi="宋体" w:eastAsia="宋体" w:cs="宋体"/>
                <w:color w:val="auto"/>
                <w:sz w:val="24"/>
                <w:highlight w:val="none"/>
                <w:lang w:val="en-US" w:eastAsia="zh-CN" w:bidi="ar"/>
              </w:rPr>
              <w:t>①</w:t>
            </w:r>
            <w:r>
              <w:rPr>
                <w:rFonts w:hint="eastAsia" w:ascii="宋体" w:hAnsi="宋体" w:eastAsia="宋体" w:cs="宋体"/>
                <w:color w:val="auto"/>
                <w:sz w:val="24"/>
                <w:highlight w:val="none"/>
                <w:lang w:bidi="ar"/>
              </w:rPr>
              <w:t>质量管理体系、相关承诺</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②售后服务</w:t>
            </w:r>
            <w:r>
              <w:rPr>
                <w:rFonts w:hint="eastAsia" w:ascii="宋体" w:hAnsi="宋体" w:eastAsia="宋体" w:cs="宋体"/>
                <w:color w:val="auto"/>
                <w:sz w:val="24"/>
                <w:highlight w:val="none"/>
                <w:lang w:bidi="ar"/>
              </w:rPr>
              <w:t>等</w:t>
            </w:r>
            <w:r>
              <w:rPr>
                <w:rFonts w:hint="eastAsia" w:ascii="宋体" w:hAnsi="宋体" w:eastAsia="宋体" w:cs="宋体"/>
                <w:color w:val="auto"/>
                <w:sz w:val="24"/>
                <w:highlight w:val="none"/>
                <w:lang w:val="en-US" w:eastAsia="zh-CN" w:bidi="ar"/>
              </w:rPr>
              <w:t>内容</w:t>
            </w:r>
            <w:r>
              <w:rPr>
                <w:rFonts w:hint="eastAsia" w:ascii="宋体" w:hAnsi="宋体" w:eastAsia="宋体" w:cs="宋体"/>
                <w:color w:val="auto"/>
                <w:sz w:val="24"/>
                <w:highlight w:val="none"/>
                <w:lang w:bidi="ar"/>
              </w:rPr>
              <w:t>。</w:t>
            </w:r>
          </w:p>
          <w:p w14:paraId="579551C7">
            <w:pPr>
              <w:spacing w:line="40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优于项目需求得</w:t>
            </w:r>
            <w:r>
              <w:rPr>
                <w:rFonts w:hint="eastAsia" w:ascii="宋体" w:hAnsi="宋体" w:eastAsia="宋体" w:cs="宋体"/>
                <w:color w:val="auto"/>
                <w:sz w:val="24"/>
                <w:highlight w:val="none"/>
                <w:lang w:val="en-US" w:eastAsia="zh-CN" w:bidi="ar"/>
              </w:rPr>
              <w:t>11</w:t>
            </w:r>
            <w:r>
              <w:rPr>
                <w:rFonts w:hint="eastAsia" w:ascii="宋体" w:hAnsi="宋体" w:eastAsia="宋体" w:cs="宋体"/>
                <w:color w:val="auto"/>
                <w:sz w:val="24"/>
                <w:highlight w:val="none"/>
                <w:lang w:bidi="ar"/>
              </w:rPr>
              <w:t>分，满足项目需求得8分，不满足或不提供得0分。</w:t>
            </w:r>
          </w:p>
          <w:p w14:paraId="3058DE70">
            <w:pPr>
              <w:spacing w:line="400" w:lineRule="exact"/>
              <w:ind w:firstLine="480"/>
              <w:rPr>
                <w:rFonts w:hint="eastAsia" w:ascii="宋体" w:hAnsi="宋体" w:eastAsia="宋体" w:cs="宋体"/>
                <w:color w:val="auto"/>
                <w:sz w:val="24"/>
                <w:highlight w:val="none"/>
                <w:lang w:bidi="ar"/>
              </w:rPr>
            </w:pPr>
            <w:r>
              <w:rPr>
                <w:rFonts w:hint="eastAsia" w:asciiTheme="minorEastAsia" w:hAnsiTheme="minorEastAsia" w:eastAsiaTheme="minorEastAsia" w:cstheme="minorEastAsia"/>
                <w:color w:val="auto"/>
                <w:sz w:val="24"/>
                <w:highlight w:val="none"/>
                <w:lang w:bidi="ar"/>
              </w:rPr>
              <w:t>供应商提供的质量保障措施、承诺及售后服务能全部响应要求，提出更为细致、有针对性、切实可行、要求之外且和本项目实施相关的内容的，可视为优于；方案能响应要求的可视为符合；方案对于要求的响应不完全或者偏离要求的，视为不符合。</w:t>
            </w:r>
          </w:p>
        </w:tc>
      </w:tr>
    </w:tbl>
    <w:p w14:paraId="561D3ED3">
      <w:pPr>
        <w:rPr>
          <w:rFonts w:ascii="宋体" w:hAnsi="宋体" w:eastAsia="宋体" w:cs="宋体"/>
          <w:color w:val="auto"/>
          <w:sz w:val="44"/>
          <w:szCs w:val="44"/>
          <w:highlight w:val="none"/>
        </w:rPr>
      </w:pPr>
      <w:r>
        <w:rPr>
          <w:rFonts w:hint="eastAsia" w:ascii="宋体" w:hAnsi="宋体" w:eastAsia="宋体" w:cs="宋体"/>
          <w:b/>
          <w:color w:val="auto"/>
          <w:highlight w:val="none"/>
        </w:rPr>
        <w:br w:type="page"/>
      </w:r>
    </w:p>
    <w:p w14:paraId="61DE5764">
      <w:pPr>
        <w:pStyle w:val="31"/>
        <w:keepNext/>
        <w:spacing w:beforeAutospacing="0" w:afterAutospacing="0"/>
        <w:jc w:val="center"/>
        <w:rPr>
          <w:rFonts w:ascii="宋体" w:hAnsi="宋体" w:eastAsia="宋体" w:cs="宋体"/>
          <w:color w:val="auto"/>
          <w:highlight w:val="none"/>
        </w:rPr>
      </w:pPr>
      <w:r>
        <w:rPr>
          <w:rFonts w:hint="eastAsia" w:ascii="宋体" w:hAnsi="宋体" w:eastAsia="宋体" w:cs="宋体"/>
          <w:color w:val="auto"/>
          <w:sz w:val="44"/>
          <w:szCs w:val="44"/>
          <w:highlight w:val="none"/>
        </w:rPr>
        <w:t xml:space="preserve">第六章  投标文件格式 </w:t>
      </w:r>
    </w:p>
    <w:p w14:paraId="19B152C9">
      <w:pPr>
        <w:pStyle w:val="31"/>
        <w:spacing w:beforeAutospacing="0" w:afterAutospacing="0"/>
        <w:jc w:val="center"/>
        <w:rPr>
          <w:rFonts w:ascii="宋体" w:hAnsi="宋体" w:eastAsia="宋体" w:cs="宋体"/>
          <w:b/>
          <w:color w:val="auto"/>
          <w:sz w:val="72"/>
          <w:szCs w:val="72"/>
          <w:highlight w:val="none"/>
        </w:rPr>
      </w:pPr>
      <w:bookmarkStart w:id="146" w:name="_Toc120614282"/>
      <w:bookmarkEnd w:id="146"/>
      <w:bookmarkStart w:id="147" w:name="_Toc49090576"/>
      <w:bookmarkEnd w:id="147"/>
    </w:p>
    <w:p w14:paraId="45468122">
      <w:pPr>
        <w:pStyle w:val="31"/>
        <w:spacing w:beforeAutospacing="0" w:afterAutospacing="0"/>
        <w:jc w:val="center"/>
        <w:rPr>
          <w:rFonts w:ascii="宋体" w:hAnsi="宋体" w:eastAsia="宋体" w:cs="宋体"/>
          <w:b/>
          <w:color w:val="auto"/>
          <w:sz w:val="72"/>
          <w:szCs w:val="72"/>
          <w:highlight w:val="none"/>
        </w:rPr>
      </w:pPr>
    </w:p>
    <w:p w14:paraId="55F8076F">
      <w:pPr>
        <w:pStyle w:val="31"/>
        <w:spacing w:beforeAutospacing="0" w:afterAutospacing="0"/>
        <w:jc w:val="center"/>
        <w:rPr>
          <w:rFonts w:ascii="宋体" w:hAnsi="宋体" w:eastAsia="宋体" w:cs="宋体"/>
          <w:b/>
          <w:color w:val="auto"/>
          <w:sz w:val="72"/>
          <w:szCs w:val="72"/>
          <w:highlight w:val="none"/>
        </w:rPr>
      </w:pPr>
    </w:p>
    <w:p w14:paraId="2D7E1E63">
      <w:pPr>
        <w:pStyle w:val="31"/>
        <w:spacing w:beforeAutospacing="0" w:afterAutospacing="0"/>
        <w:jc w:val="center"/>
        <w:rPr>
          <w:rFonts w:ascii="宋体" w:hAnsi="宋体" w:eastAsia="宋体" w:cs="宋体"/>
          <w:color w:val="auto"/>
          <w:highlight w:val="none"/>
        </w:rPr>
      </w:pPr>
      <w:r>
        <w:rPr>
          <w:rFonts w:hint="eastAsia" w:ascii="宋体" w:hAnsi="宋体" w:eastAsia="宋体" w:cs="宋体"/>
          <w:b/>
          <w:color w:val="auto"/>
          <w:sz w:val="72"/>
          <w:szCs w:val="72"/>
          <w:highlight w:val="none"/>
        </w:rPr>
        <w:t>投  标  文  件</w:t>
      </w:r>
    </w:p>
    <w:p w14:paraId="0B3CF0D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07F49DC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5B9320A0">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29B4917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6CB5545C">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31DDE034">
      <w:pPr>
        <w:pStyle w:val="31"/>
        <w:spacing w:beforeAutospacing="0" w:afterAutospacing="0"/>
        <w:ind w:firstLine="1084"/>
        <w:jc w:val="both"/>
        <w:rPr>
          <w:rFonts w:ascii="宋体" w:hAnsi="宋体" w:eastAsia="宋体" w:cs="宋体"/>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1ABE25D6">
      <w:pPr>
        <w:pStyle w:val="31"/>
        <w:spacing w:beforeAutospacing="0" w:afterAutospacing="0"/>
        <w:ind w:firstLine="1084"/>
        <w:jc w:val="both"/>
        <w:rPr>
          <w:rFonts w:ascii="宋体" w:hAnsi="宋体" w:eastAsia="宋体" w:cs="宋体"/>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5923ACAA">
      <w:pPr>
        <w:pStyle w:val="31"/>
        <w:spacing w:beforeAutospacing="0" w:afterAutospacing="0"/>
        <w:jc w:val="both"/>
        <w:rPr>
          <w:rFonts w:ascii="宋体" w:hAnsi="宋体" w:eastAsia="宋体" w:cs="宋体"/>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（加盖CA电子公章）</w:t>
      </w:r>
    </w:p>
    <w:p w14:paraId="516C0A1E">
      <w:pPr>
        <w:pStyle w:val="31"/>
        <w:spacing w:beforeAutospacing="0" w:afterAutospacing="0"/>
        <w:jc w:val="both"/>
        <w:rPr>
          <w:rFonts w:ascii="宋体" w:hAnsi="宋体" w:eastAsia="宋体" w:cs="宋体"/>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1835B524">
      <w:pPr>
        <w:pStyle w:val="31"/>
        <w:spacing w:beforeAutospacing="0" w:afterAutospacing="0" w:line="0" w:lineRule="atLeast"/>
        <w:jc w:val="center"/>
        <w:rPr>
          <w:rFonts w:ascii="宋体" w:hAnsi="宋体" w:eastAsia="宋体" w:cs="宋体"/>
          <w:color w:val="auto"/>
          <w:highlight w:val="none"/>
        </w:rPr>
      </w:pPr>
    </w:p>
    <w:p w14:paraId="1B201C09">
      <w:pPr>
        <w:pStyle w:val="31"/>
        <w:spacing w:beforeAutospacing="0" w:afterAutospacing="0" w:line="0" w:lineRule="atLeast"/>
        <w:jc w:val="center"/>
        <w:rPr>
          <w:rFonts w:ascii="宋体" w:hAnsi="宋体" w:eastAsia="宋体" w:cs="宋体"/>
          <w:color w:val="auto"/>
          <w:highlight w:val="none"/>
        </w:rPr>
      </w:pPr>
    </w:p>
    <w:p w14:paraId="0E2AD83A">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67A5439D">
      <w:pPr>
        <w:pStyle w:val="31"/>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 </w:t>
      </w:r>
    </w:p>
    <w:p w14:paraId="586C2F99">
      <w:pPr>
        <w:widowControl/>
        <w:jc w:val="lef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64FD6857">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b/>
          <w:color w:val="auto"/>
          <w:sz w:val="32"/>
          <w:szCs w:val="32"/>
          <w:highlight w:val="none"/>
        </w:rPr>
        <w:t>投标文件目录</w:t>
      </w:r>
    </w:p>
    <w:p w14:paraId="59A5034C">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4F585ED0">
      <w:pPr>
        <w:pStyle w:val="3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一、法人或者其他组织的营业执照等证明文件，自然人的身份证明</w:t>
      </w:r>
    </w:p>
    <w:p w14:paraId="0EE8E37B">
      <w:pPr>
        <w:tabs>
          <w:tab w:val="left" w:pos="1331"/>
        </w:tabs>
        <w:ind w:firstLine="480"/>
        <w:jc w:val="left"/>
        <w:rPr>
          <w:rFonts w:ascii="宋体" w:hAnsi="宋体" w:eastAsia="宋体" w:cs="宋体"/>
          <w:iCs/>
          <w:color w:val="auto"/>
          <w:highlight w:val="none"/>
        </w:rPr>
      </w:pPr>
      <w:r>
        <w:rPr>
          <w:rFonts w:hint="eastAsia" w:ascii="宋体" w:hAnsi="宋体" w:eastAsia="宋体" w:cs="宋体"/>
          <w:iCs/>
          <w:color w:val="auto"/>
          <w:sz w:val="24"/>
          <w:highlight w:val="none"/>
        </w:rPr>
        <w:t>二、上一年度的财务状况报告（至少提供资产负债表、利润表、现金流量表，</w:t>
      </w:r>
      <w:r>
        <w:rPr>
          <w:rFonts w:hint="eastAsia" w:ascii="宋体" w:hAnsi="宋体" w:eastAsia="宋体" w:cs="宋体"/>
          <w:iCs/>
          <w:color w:val="auto"/>
          <w:highlight w:val="none"/>
        </w:rPr>
        <w:t>投标人成立不满一年无需提供）</w:t>
      </w:r>
    </w:p>
    <w:p w14:paraId="2FD496E9">
      <w:pPr>
        <w:pStyle w:val="3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三、具备履行合同所必需的设备和专业技术能力的书面声明</w:t>
      </w:r>
    </w:p>
    <w:p w14:paraId="06ACE37E">
      <w:pPr>
        <w:pStyle w:val="31"/>
        <w:spacing w:beforeAutospacing="0" w:afterAutospacing="0"/>
        <w:ind w:firstLine="480" w:firstLineChars="200"/>
        <w:jc w:val="both"/>
        <w:rPr>
          <w:rFonts w:ascii="宋体" w:hAnsi="宋体" w:eastAsia="宋体" w:cs="宋体"/>
          <w:iCs/>
          <w:color w:val="auto"/>
          <w:highlight w:val="none"/>
        </w:rPr>
      </w:pPr>
      <w:r>
        <w:rPr>
          <w:rFonts w:hint="eastAsia" w:ascii="宋体" w:hAnsi="宋体" w:eastAsia="宋体" w:cs="宋体"/>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6C99902B">
      <w:pPr>
        <w:pStyle w:val="3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五、参加政府采购活动前 3 年内在经营活动中没有重大违法记录的书面声明</w:t>
      </w:r>
    </w:p>
    <w:p w14:paraId="4ADD127E">
      <w:pPr>
        <w:pStyle w:val="3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六、特定资格要求的证明文件（如果本项目设置特定资格要求，则需要提供）</w:t>
      </w:r>
    </w:p>
    <w:p w14:paraId="1A2C0FB7">
      <w:pPr>
        <w:pStyle w:val="3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七、法人授权书</w:t>
      </w:r>
    </w:p>
    <w:p w14:paraId="2A49D530">
      <w:pPr>
        <w:pStyle w:val="3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八、投标函</w:t>
      </w:r>
    </w:p>
    <w:p w14:paraId="5000A9D5">
      <w:pPr>
        <w:pStyle w:val="3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九、中小企业声明函</w:t>
      </w:r>
    </w:p>
    <w:p w14:paraId="31563CB1">
      <w:pPr>
        <w:pStyle w:val="3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十、残疾人福利性单位声明函</w:t>
      </w:r>
    </w:p>
    <w:p w14:paraId="4968C348">
      <w:pPr>
        <w:pStyle w:val="3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w:t>
      </w:r>
      <w:r>
        <w:rPr>
          <w:rFonts w:hint="eastAsia" w:ascii="宋体" w:hAnsi="宋体" w:eastAsia="宋体" w:cs="宋体"/>
          <w:iCs/>
          <w:color w:val="auto"/>
          <w:highlight w:val="none"/>
          <w:lang w:val="en-US" w:eastAsia="zh-CN"/>
        </w:rPr>
        <w:t>一</w:t>
      </w:r>
      <w:r>
        <w:rPr>
          <w:rFonts w:hint="eastAsia" w:ascii="宋体" w:hAnsi="宋体" w:eastAsia="宋体" w:cs="宋体"/>
          <w:iCs/>
          <w:color w:val="auto"/>
          <w:highlight w:val="none"/>
        </w:rPr>
        <w:t>、投标分项报价表</w:t>
      </w:r>
    </w:p>
    <w:p w14:paraId="3F54D043">
      <w:pPr>
        <w:pStyle w:val="3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十二、技术要求响应及偏离表</w:t>
      </w:r>
    </w:p>
    <w:p w14:paraId="57EBA2AD">
      <w:pPr>
        <w:pStyle w:val="3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十三、商务要求响应及偏离表</w:t>
      </w:r>
    </w:p>
    <w:p w14:paraId="45542546">
      <w:pPr>
        <w:pStyle w:val="3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十四、开标一览表</w:t>
      </w:r>
    </w:p>
    <w:p w14:paraId="0FC4A91E">
      <w:pPr>
        <w:widowControl/>
        <w:spacing w:before="50" w:after="50"/>
        <w:ind w:firstLine="480"/>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十</w:t>
      </w:r>
      <w:r>
        <w:rPr>
          <w:rFonts w:hint="eastAsia" w:ascii="宋体" w:hAnsi="宋体" w:eastAsia="宋体" w:cs="宋体"/>
          <w:iCs/>
          <w:color w:val="auto"/>
          <w:highlight w:val="none"/>
        </w:rPr>
        <w:t>五</w:t>
      </w:r>
      <w:r>
        <w:rPr>
          <w:rFonts w:hint="eastAsia" w:ascii="宋体" w:hAnsi="宋体" w:eastAsia="宋体" w:cs="宋体"/>
          <w:iCs/>
          <w:color w:val="auto"/>
          <w:sz w:val="24"/>
          <w:highlight w:val="none"/>
        </w:rPr>
        <w:t>、拟投入本项目服务人员一览表</w:t>
      </w:r>
    </w:p>
    <w:p w14:paraId="1207A247">
      <w:pPr>
        <w:widowControl/>
        <w:spacing w:before="50" w:after="50"/>
        <w:ind w:firstLine="480"/>
        <w:rPr>
          <w:rFonts w:hint="default" w:ascii="宋体" w:hAnsi="宋体" w:eastAsia="宋体" w:cs="宋体"/>
          <w:iCs/>
          <w:color w:val="auto"/>
          <w:sz w:val="24"/>
          <w:highlight w:val="none"/>
          <w:lang w:val="en-US"/>
        </w:rPr>
      </w:pPr>
      <w:r>
        <w:rPr>
          <w:rFonts w:hint="eastAsia" w:ascii="宋体" w:hAnsi="宋体" w:eastAsia="宋体" w:cs="宋体"/>
          <w:iCs/>
          <w:color w:val="auto"/>
          <w:highlight w:val="none"/>
        </w:rPr>
        <w:t>十</w:t>
      </w:r>
      <w:r>
        <w:rPr>
          <w:rFonts w:hint="eastAsia" w:ascii="宋体" w:hAnsi="宋体" w:eastAsia="宋体" w:cs="宋体"/>
          <w:iCs/>
          <w:color w:val="auto"/>
          <w:sz w:val="24"/>
          <w:highlight w:val="none"/>
        </w:rPr>
        <w:t>六</w:t>
      </w:r>
      <w:r>
        <w:rPr>
          <w:rFonts w:hint="eastAsia" w:ascii="宋体" w:hAnsi="宋体" w:eastAsia="宋体" w:cs="宋体"/>
          <w:iCs/>
          <w:color w:val="auto"/>
          <w:highlight w:val="none"/>
        </w:rPr>
        <w:t>、</w:t>
      </w:r>
      <w:r>
        <w:rPr>
          <w:rFonts w:hint="eastAsia" w:ascii="宋体" w:hAnsi="宋体" w:eastAsia="宋体" w:cs="宋体"/>
          <w:iCs/>
          <w:color w:val="auto"/>
          <w:sz w:val="24"/>
          <w:highlight w:val="none"/>
          <w:lang w:eastAsia="zh-CN"/>
        </w:rPr>
        <w:t>服务方案</w:t>
      </w:r>
      <w:r>
        <w:rPr>
          <w:rFonts w:hint="eastAsia" w:ascii="宋体" w:hAnsi="宋体" w:eastAsia="宋体" w:cs="宋体"/>
          <w:iCs/>
          <w:color w:val="auto"/>
          <w:sz w:val="24"/>
          <w:highlight w:val="none"/>
          <w:lang w:val="en-US" w:eastAsia="zh-CN"/>
        </w:rPr>
        <w:t>等</w:t>
      </w:r>
    </w:p>
    <w:p w14:paraId="3CE5BC18">
      <w:pPr>
        <w:pStyle w:val="31"/>
        <w:spacing w:beforeAutospacing="0" w:afterAutospacing="0" w:line="360" w:lineRule="auto"/>
        <w:ind w:firstLine="480"/>
        <w:jc w:val="both"/>
        <w:rPr>
          <w:rFonts w:ascii="宋体" w:hAnsi="宋体" w:eastAsia="宋体" w:cs="宋体"/>
          <w:iCs/>
          <w:color w:val="auto"/>
          <w:highlight w:val="none"/>
        </w:rPr>
      </w:pPr>
      <w:r>
        <w:rPr>
          <w:rFonts w:hint="eastAsia" w:ascii="宋体" w:hAnsi="宋体" w:eastAsia="宋体" w:cs="宋体"/>
          <w:iCs/>
          <w:color w:val="auto"/>
          <w:highlight w:val="none"/>
          <w:lang w:val="en-US" w:eastAsia="zh-CN"/>
        </w:rPr>
        <w:t>十七、</w:t>
      </w:r>
      <w:r>
        <w:rPr>
          <w:rFonts w:hint="eastAsia" w:ascii="宋体" w:hAnsi="宋体" w:eastAsia="宋体" w:cs="宋体"/>
          <w:iCs/>
          <w:color w:val="auto"/>
          <w:highlight w:val="none"/>
        </w:rPr>
        <w:t>盐城市政府采购事前信用承诺书</w:t>
      </w:r>
    </w:p>
    <w:p w14:paraId="135FC0B0">
      <w:pPr>
        <w:pStyle w:val="31"/>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0E25FEC9">
      <w:pPr>
        <w:pStyle w:val="31"/>
        <w:spacing w:beforeAutospacing="0" w:afterAutospacing="0" w:line="0" w:lineRule="atLeast"/>
        <w:ind w:firstLine="480"/>
        <w:jc w:val="both"/>
        <w:rPr>
          <w:rFonts w:ascii="宋体" w:hAnsi="宋体" w:eastAsia="宋体" w:cs="宋体"/>
          <w:color w:val="auto"/>
          <w:highlight w:val="none"/>
        </w:rPr>
      </w:pPr>
    </w:p>
    <w:p w14:paraId="0926E509">
      <w:pPr>
        <w:pStyle w:val="31"/>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485B8E03">
      <w:pPr>
        <w:widowControl/>
        <w:jc w:val="left"/>
        <w:rPr>
          <w:rFonts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r>
    </w:p>
    <w:p w14:paraId="0BF07A9A">
      <w:pPr>
        <w:pStyle w:val="31"/>
        <w:spacing w:beforeAutospacing="0" w:afterAutospacing="0"/>
        <w:jc w:val="both"/>
        <w:rPr>
          <w:rFonts w:ascii="宋体" w:hAnsi="宋体" w:eastAsia="宋体" w:cs="宋体"/>
          <w:color w:val="auto"/>
          <w:highlight w:val="none"/>
        </w:rPr>
      </w:pPr>
      <w:r>
        <w:rPr>
          <w:rFonts w:hint="eastAsia" w:ascii="宋体" w:hAnsi="宋体" w:eastAsia="宋体" w:cs="宋体"/>
          <w:i/>
          <w:color w:val="auto"/>
          <w:sz w:val="32"/>
          <w:szCs w:val="32"/>
          <w:highlight w:val="none"/>
          <w:u w:val="single"/>
        </w:rPr>
        <w:t>一、法人或者其他组织的营业执照等证明文件，自然人的身份证明</w:t>
      </w:r>
    </w:p>
    <w:p w14:paraId="70C6C569">
      <w:pPr>
        <w:pStyle w:val="31"/>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487DF81B">
      <w:pPr>
        <w:pStyle w:val="31"/>
        <w:spacing w:beforeAutospacing="0" w:afterAutospacing="0"/>
        <w:jc w:val="both"/>
        <w:rPr>
          <w:rFonts w:ascii="宋体" w:hAnsi="宋体" w:eastAsia="宋体" w:cs="宋体"/>
          <w:color w:val="auto"/>
          <w:highlight w:val="none"/>
        </w:rPr>
      </w:pPr>
      <w:r>
        <w:rPr>
          <w:rFonts w:hint="eastAsia" w:ascii="宋体" w:hAnsi="宋体" w:eastAsia="宋体" w:cs="宋体"/>
          <w:i/>
          <w:color w:val="auto"/>
          <w:sz w:val="32"/>
          <w:szCs w:val="32"/>
          <w:highlight w:val="none"/>
          <w:u w:val="single"/>
        </w:rPr>
        <w:t>二、上一年度的财务状况报告</w:t>
      </w:r>
    </w:p>
    <w:p w14:paraId="773DF1EF">
      <w:pPr>
        <w:tabs>
          <w:tab w:val="left" w:pos="1331"/>
        </w:tabs>
        <w:ind w:firstLine="480"/>
        <w:jc w:val="left"/>
        <w:rPr>
          <w:rFonts w:ascii="宋体" w:hAnsi="宋体" w:eastAsia="宋体" w:cs="宋体"/>
          <w:iCs/>
          <w:color w:val="auto"/>
          <w:highlight w:val="none"/>
        </w:rPr>
      </w:pPr>
      <w:r>
        <w:rPr>
          <w:rFonts w:hint="eastAsia" w:ascii="宋体" w:hAnsi="宋体" w:eastAsia="宋体" w:cs="宋体"/>
          <w:iCs/>
          <w:color w:val="auto"/>
          <w:sz w:val="24"/>
          <w:highlight w:val="none"/>
        </w:rPr>
        <w:t>（至少提供资产负债表、利润表、现金流量表，</w:t>
      </w:r>
      <w:r>
        <w:rPr>
          <w:rFonts w:hint="eastAsia" w:ascii="宋体" w:hAnsi="宋体" w:eastAsia="宋体" w:cs="宋体"/>
          <w:iCs/>
          <w:color w:val="auto"/>
          <w:highlight w:val="none"/>
        </w:rPr>
        <w:t>投标人成立不满一年无需提供）</w:t>
      </w:r>
    </w:p>
    <w:p w14:paraId="389BF6E5">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4145B689">
      <w:pPr>
        <w:pStyle w:val="31"/>
        <w:spacing w:beforeAutospacing="0" w:afterAutospacing="0"/>
        <w:jc w:val="both"/>
        <w:rPr>
          <w:rFonts w:ascii="宋体" w:hAnsi="宋体" w:eastAsia="宋体" w:cs="宋体"/>
          <w:color w:val="auto"/>
          <w:highlight w:val="none"/>
        </w:rPr>
      </w:pPr>
      <w:r>
        <w:rPr>
          <w:rFonts w:hint="eastAsia" w:ascii="宋体" w:hAnsi="宋体" w:eastAsia="宋体" w:cs="宋体"/>
          <w:i/>
          <w:color w:val="auto"/>
          <w:sz w:val="32"/>
          <w:szCs w:val="32"/>
          <w:highlight w:val="none"/>
          <w:u w:val="single"/>
        </w:rPr>
        <w:t>三、具备履行合同所必需的设备和专业技术能力的书面声明</w:t>
      </w:r>
    </w:p>
    <w:p w14:paraId="72E5983B">
      <w:pPr>
        <w:pStyle w:val="31"/>
        <w:spacing w:beforeAutospacing="0" w:afterAutospacing="0" w:line="0" w:lineRule="atLeast"/>
        <w:ind w:firstLine="492"/>
        <w:jc w:val="both"/>
        <w:rPr>
          <w:rFonts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47E703B4">
      <w:pPr>
        <w:pStyle w:val="31"/>
        <w:spacing w:beforeAutospacing="0" w:afterAutospacing="0" w:line="0" w:lineRule="atLeast"/>
        <w:ind w:firstLine="492"/>
        <w:jc w:val="both"/>
        <w:rPr>
          <w:rFonts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3D513BD">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43380FE">
      <w:pPr>
        <w:pStyle w:val="31"/>
        <w:spacing w:beforeAutospacing="0" w:afterAutospacing="0"/>
        <w:jc w:val="both"/>
        <w:rPr>
          <w:rFonts w:ascii="宋体" w:hAnsi="宋体" w:eastAsia="宋体" w:cs="宋体"/>
          <w:color w:val="auto"/>
          <w:highlight w:val="none"/>
        </w:rPr>
      </w:pPr>
      <w:r>
        <w:rPr>
          <w:rFonts w:hint="eastAsia" w:ascii="宋体" w:hAnsi="宋体" w:eastAsia="宋体" w:cs="宋体"/>
          <w:i/>
          <w:color w:val="auto"/>
          <w:sz w:val="32"/>
          <w:szCs w:val="32"/>
          <w:highlight w:val="none"/>
          <w:u w:val="single"/>
        </w:rPr>
        <w:t>四、依法缴纳税收和社会保障资金的相关材料</w:t>
      </w:r>
    </w:p>
    <w:p w14:paraId="17A30C3F">
      <w:pPr>
        <w:pStyle w:val="31"/>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3E1D30C8">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0AE2442F">
      <w:pPr>
        <w:pStyle w:val="31"/>
        <w:spacing w:beforeAutospacing="0" w:afterAutospacing="0"/>
        <w:jc w:val="both"/>
        <w:rPr>
          <w:rFonts w:ascii="宋体" w:hAnsi="宋体" w:eastAsia="宋体" w:cs="宋体"/>
          <w:color w:val="auto"/>
          <w:highlight w:val="none"/>
        </w:rPr>
      </w:pPr>
      <w:r>
        <w:rPr>
          <w:rFonts w:hint="eastAsia" w:ascii="宋体" w:hAnsi="宋体" w:eastAsia="宋体" w:cs="宋体"/>
          <w:i/>
          <w:color w:val="auto"/>
          <w:sz w:val="32"/>
          <w:szCs w:val="32"/>
          <w:highlight w:val="none"/>
          <w:u w:val="single"/>
        </w:rPr>
        <w:t>五、参加政府采购活动前 3 年内在经营活动中没有重大违法记录的书面声明</w:t>
      </w:r>
    </w:p>
    <w:p w14:paraId="644C7E7E">
      <w:pPr>
        <w:pStyle w:val="31"/>
        <w:spacing w:beforeAutospacing="0" w:afterAutospacing="0" w:line="0" w:lineRule="atLeast"/>
        <w:jc w:val="both"/>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w:t>
      </w:r>
    </w:p>
    <w:p w14:paraId="647EAF0A">
      <w:pPr>
        <w:pStyle w:val="31"/>
        <w:spacing w:beforeAutospacing="0" w:afterAutospacing="0" w:line="0" w:lineRule="atLeast"/>
        <w:ind w:firstLine="3092"/>
        <w:jc w:val="both"/>
        <w:rPr>
          <w:rFonts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p>
    <w:p w14:paraId="2C62410D">
      <w:pPr>
        <w:pStyle w:val="31"/>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DF744B1">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1A494A3D">
      <w:pPr>
        <w:pStyle w:val="31"/>
        <w:spacing w:beforeAutospacing="0" w:afterAutospacing="0"/>
        <w:jc w:val="both"/>
        <w:rPr>
          <w:rFonts w:ascii="宋体" w:hAnsi="宋体" w:eastAsia="宋体" w:cs="宋体"/>
          <w:color w:val="auto"/>
          <w:highlight w:val="none"/>
        </w:rPr>
      </w:pPr>
      <w:r>
        <w:rPr>
          <w:rFonts w:hint="eastAsia" w:ascii="宋体" w:hAnsi="宋体" w:eastAsia="宋体" w:cs="宋体"/>
          <w:i/>
          <w:color w:val="auto"/>
          <w:sz w:val="32"/>
          <w:szCs w:val="32"/>
          <w:highlight w:val="none"/>
          <w:u w:val="single"/>
        </w:rPr>
        <w:t>六、特定资格要求的证明文件</w:t>
      </w:r>
    </w:p>
    <w:p w14:paraId="4FECA302">
      <w:pPr>
        <w:pStyle w:val="31"/>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   如果本项目申请人的特定资格要求中要求提供的，必须提供。</w:t>
      </w:r>
    </w:p>
    <w:p w14:paraId="42566631">
      <w:pPr>
        <w:widowControl/>
        <w:jc w:val="left"/>
        <w:rPr>
          <w:rFonts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r>
    </w:p>
    <w:p w14:paraId="16E6A205">
      <w:pPr>
        <w:pStyle w:val="31"/>
        <w:spacing w:beforeAutospacing="0" w:afterAutospacing="0"/>
        <w:jc w:val="center"/>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七、法人授权书</w:t>
      </w:r>
    </w:p>
    <w:p w14:paraId="0D1E5B91">
      <w:pPr>
        <w:pStyle w:val="31"/>
        <w:tabs>
          <w:tab w:val="left" w:pos="360"/>
        </w:tabs>
        <w:spacing w:beforeAutospacing="0" w:afterAutospacing="0"/>
        <w:ind w:firstLine="480"/>
        <w:jc w:val="both"/>
        <w:rPr>
          <w:rFonts w:ascii="宋体" w:hAnsi="宋体" w:eastAsia="宋体" w:cs="宋体"/>
          <w:color w:val="auto"/>
          <w:highlight w:val="none"/>
        </w:rPr>
      </w:pPr>
    </w:p>
    <w:p w14:paraId="159B207D">
      <w:pPr>
        <w:pStyle w:val="31"/>
        <w:tabs>
          <w:tab w:val="left" w:pos="360"/>
        </w:tabs>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号项目采购活动的合法代理人，以本单位名义全权处理一切与该项目采购有关的事务。</w:t>
      </w:r>
    </w:p>
    <w:p w14:paraId="2EDF9666">
      <w:pPr>
        <w:pStyle w:val="31"/>
        <w:tabs>
          <w:tab w:val="left" w:pos="360"/>
        </w:tabs>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360245D6">
      <w:pPr>
        <w:pStyle w:val="31"/>
        <w:tabs>
          <w:tab w:val="left" w:pos="360"/>
        </w:tabs>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被授权人身份证号码：</w:t>
      </w:r>
      <w:r>
        <w:rPr>
          <w:rFonts w:hint="eastAsia" w:ascii="宋体" w:hAnsi="宋体" w:eastAsia="宋体" w:cs="宋体"/>
          <w:color w:val="auto"/>
          <w:highlight w:val="none"/>
          <w:u w:val="single"/>
        </w:rPr>
        <w:t xml:space="preserve">        </w:t>
      </w:r>
    </w:p>
    <w:p w14:paraId="04E1C6F3">
      <w:pPr>
        <w:pStyle w:val="31"/>
        <w:tabs>
          <w:tab w:val="left" w:pos="360"/>
        </w:tabs>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被授权人联系电话：（手机）</w:t>
      </w:r>
      <w:r>
        <w:rPr>
          <w:rFonts w:hint="eastAsia" w:ascii="宋体" w:hAnsi="宋体" w:eastAsia="宋体" w:cs="宋体"/>
          <w:color w:val="auto"/>
          <w:highlight w:val="none"/>
          <w:u w:val="single"/>
        </w:rPr>
        <w:t xml:space="preserve">           </w:t>
      </w:r>
    </w:p>
    <w:p w14:paraId="527A746B">
      <w:pPr>
        <w:pStyle w:val="31"/>
        <w:tabs>
          <w:tab w:val="left" w:pos="360"/>
        </w:tabs>
        <w:spacing w:beforeAutospacing="0" w:afterAutospacing="0"/>
        <w:ind w:firstLine="1200"/>
        <w:jc w:val="both"/>
        <w:rPr>
          <w:rFonts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（加盖CA电子公章）</w:t>
      </w:r>
    </w:p>
    <w:p w14:paraId="6DB0E743">
      <w:pPr>
        <w:pStyle w:val="31"/>
        <w:tabs>
          <w:tab w:val="left" w:pos="360"/>
        </w:tabs>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   单位地址：</w:t>
      </w:r>
      <w:r>
        <w:rPr>
          <w:rFonts w:hint="eastAsia" w:ascii="宋体" w:hAnsi="宋体" w:eastAsia="宋体" w:cs="宋体"/>
          <w:color w:val="auto"/>
          <w:highlight w:val="none"/>
          <w:u w:val="single"/>
        </w:rPr>
        <w:t xml:space="preserve">           </w:t>
      </w:r>
    </w:p>
    <w:p w14:paraId="51C8E998">
      <w:pPr>
        <w:pStyle w:val="31"/>
        <w:tabs>
          <w:tab w:val="left" w:pos="360"/>
        </w:tabs>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   日期：</w:t>
      </w:r>
      <w:r>
        <w:rPr>
          <w:rFonts w:hint="eastAsia" w:ascii="宋体" w:hAnsi="宋体" w:eastAsia="宋体" w:cs="宋体"/>
          <w:color w:val="auto"/>
          <w:highlight w:val="none"/>
          <w:u w:val="single"/>
        </w:rPr>
        <w:t xml:space="preserve">           </w:t>
      </w:r>
    </w:p>
    <w:p w14:paraId="389EDD7C">
      <w:pPr>
        <w:pStyle w:val="31"/>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61C5F33B">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50EF7764">
      <w:pPr>
        <w:pStyle w:val="31"/>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 </w:t>
      </w:r>
    </w:p>
    <w:p w14:paraId="6D42A1E5">
      <w:pPr>
        <w:pStyle w:val="31"/>
        <w:keepNext/>
        <w:keepLines/>
        <w:spacing w:before="260" w:beforeAutospacing="0" w:after="260" w:afterAutospacing="0" w:line="415" w:lineRule="auto"/>
        <w:ind w:firstLine="3390"/>
        <w:jc w:val="both"/>
        <w:rPr>
          <w:rFonts w:ascii="宋体" w:hAnsi="宋体" w:eastAsia="宋体" w:cs="宋体"/>
          <w:color w:val="auto"/>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宋体" w:hAnsi="宋体" w:eastAsia="宋体" w:cs="宋体"/>
          <w:b/>
          <w:i/>
          <w:color w:val="auto"/>
          <w:sz w:val="32"/>
          <w:szCs w:val="32"/>
          <w:highlight w:val="none"/>
          <w:u w:val="single"/>
        </w:rPr>
        <w:t>八、投标函</w:t>
      </w:r>
    </w:p>
    <w:p w14:paraId="6D389963">
      <w:pPr>
        <w:pStyle w:val="31"/>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盐城市水利局</w:t>
      </w:r>
    </w:p>
    <w:p w14:paraId="00D76E99">
      <w:pPr>
        <w:pStyle w:val="31"/>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号招标文件，正式授权下述签字人_________________(姓名)代表我方______________（投标人的名称），全权处理本次项目投标的有关事宜。</w:t>
      </w:r>
    </w:p>
    <w:p w14:paraId="56EF2D1D">
      <w:pPr>
        <w:pStyle w:val="31"/>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313F2607">
      <w:pPr>
        <w:pStyle w:val="31"/>
        <w:spacing w:beforeAutospacing="0" w:afterAutospacing="0" w:line="0" w:lineRule="atLeas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473EF1FB">
      <w:pPr>
        <w:pStyle w:val="31"/>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58062D8A">
      <w:pPr>
        <w:pStyle w:val="31"/>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08CB0CD4">
      <w:pPr>
        <w:pStyle w:val="31"/>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209DD427">
      <w:pPr>
        <w:pStyle w:val="31"/>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1F9BB1C3">
      <w:pPr>
        <w:pStyle w:val="31"/>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01AA5BDA">
      <w:pPr>
        <w:pStyle w:val="31"/>
        <w:spacing w:beforeAutospacing="0" w:afterAutospacing="0" w:line="0" w:lineRule="atLeast"/>
        <w:ind w:left="425"/>
        <w:rPr>
          <w:rFonts w:ascii="宋体" w:hAnsi="宋体" w:eastAsia="宋体" w:cs="宋体"/>
          <w:color w:val="auto"/>
          <w:highlight w:val="none"/>
        </w:rPr>
      </w:pPr>
      <w:r>
        <w:rPr>
          <w:rFonts w:hint="eastAsia" w:ascii="宋体" w:hAnsi="宋体" w:eastAsia="宋体" w:cs="宋体"/>
          <w:color w:val="auto"/>
          <w:highlight w:val="none"/>
        </w:rPr>
        <w:t>7.与本投标有关的正式通讯地址为：</w:t>
      </w:r>
    </w:p>
    <w:p w14:paraId="1350C90A">
      <w:pPr>
        <w:pStyle w:val="31"/>
        <w:spacing w:beforeAutospacing="0" w:afterAutospacing="0" w:line="0" w:lineRule="atLeast"/>
        <w:ind w:left="420" w:firstLine="480"/>
        <w:rPr>
          <w:rFonts w:ascii="宋体" w:hAnsi="宋体" w:eastAsia="宋体" w:cs="宋体"/>
          <w:color w:val="auto"/>
          <w:highlight w:val="none"/>
        </w:rPr>
      </w:pPr>
      <w:r>
        <w:rPr>
          <w:rFonts w:hint="eastAsia" w:ascii="宋体" w:hAnsi="宋体" w:eastAsia="宋体" w:cs="宋体"/>
          <w:color w:val="auto"/>
          <w:highlight w:val="none"/>
        </w:rPr>
        <w:t>地          址：</w:t>
      </w:r>
    </w:p>
    <w:p w14:paraId="68C43EE2">
      <w:pPr>
        <w:pStyle w:val="31"/>
        <w:spacing w:beforeAutospacing="0" w:afterAutospacing="0" w:line="0" w:lineRule="atLeast"/>
        <w:ind w:left="420" w:firstLine="480"/>
        <w:rPr>
          <w:rFonts w:ascii="宋体" w:hAnsi="宋体" w:eastAsia="宋体" w:cs="宋体"/>
          <w:color w:val="auto"/>
          <w:highlight w:val="none"/>
        </w:rPr>
      </w:pPr>
      <w:r>
        <w:rPr>
          <w:rFonts w:hint="eastAsia" w:ascii="宋体" w:hAnsi="宋体" w:eastAsia="宋体" w:cs="宋体"/>
          <w:color w:val="auto"/>
          <w:highlight w:val="none"/>
        </w:rPr>
        <w:t>邮          编：</w:t>
      </w:r>
    </w:p>
    <w:p w14:paraId="38158E3C">
      <w:pPr>
        <w:pStyle w:val="31"/>
        <w:spacing w:beforeAutospacing="0" w:afterAutospacing="0" w:line="0" w:lineRule="atLeast"/>
        <w:ind w:left="420" w:firstLine="480"/>
        <w:rPr>
          <w:rFonts w:ascii="宋体" w:hAnsi="宋体" w:eastAsia="宋体" w:cs="宋体"/>
          <w:color w:val="auto"/>
          <w:highlight w:val="none"/>
        </w:rPr>
      </w:pPr>
      <w:r>
        <w:rPr>
          <w:rFonts w:hint="eastAsia" w:ascii="宋体" w:hAnsi="宋体" w:eastAsia="宋体" w:cs="宋体"/>
          <w:color w:val="auto"/>
          <w:highlight w:val="none"/>
        </w:rPr>
        <w:t>电          话：</w:t>
      </w:r>
    </w:p>
    <w:p w14:paraId="515D6D3D">
      <w:pPr>
        <w:pStyle w:val="31"/>
        <w:spacing w:beforeAutospacing="0" w:afterAutospacing="0" w:line="0" w:lineRule="atLeast"/>
        <w:ind w:left="420" w:firstLine="480"/>
        <w:rPr>
          <w:rFonts w:ascii="宋体" w:hAnsi="宋体" w:eastAsia="宋体" w:cs="宋体"/>
          <w:color w:val="auto"/>
          <w:highlight w:val="none"/>
        </w:rPr>
      </w:pPr>
      <w:r>
        <w:rPr>
          <w:rFonts w:hint="eastAsia" w:ascii="宋体" w:hAnsi="宋体" w:eastAsia="宋体" w:cs="宋体"/>
          <w:color w:val="auto"/>
          <w:highlight w:val="none"/>
        </w:rPr>
        <w:t>传          真：</w:t>
      </w:r>
    </w:p>
    <w:p w14:paraId="5CCADF8C">
      <w:pPr>
        <w:pStyle w:val="31"/>
        <w:spacing w:beforeAutospacing="0" w:afterAutospacing="0" w:line="0" w:lineRule="atLeast"/>
        <w:ind w:left="420" w:firstLine="480"/>
        <w:rPr>
          <w:rFonts w:ascii="宋体" w:hAnsi="宋体" w:eastAsia="宋体" w:cs="宋体"/>
          <w:color w:val="auto"/>
          <w:highlight w:val="none"/>
        </w:rPr>
      </w:pPr>
      <w:r>
        <w:rPr>
          <w:rFonts w:hint="eastAsia" w:ascii="宋体" w:hAnsi="宋体" w:eastAsia="宋体" w:cs="宋体"/>
          <w:color w:val="auto"/>
          <w:highlight w:val="none"/>
        </w:rPr>
        <w:t>投标人开户行：</w:t>
      </w:r>
    </w:p>
    <w:p w14:paraId="22F66782">
      <w:pPr>
        <w:pStyle w:val="31"/>
        <w:spacing w:beforeAutospacing="0" w:afterAutospacing="0" w:line="0" w:lineRule="atLeast"/>
        <w:ind w:left="420" w:firstLine="480"/>
        <w:rPr>
          <w:rFonts w:ascii="宋体" w:hAnsi="宋体" w:eastAsia="宋体" w:cs="宋体"/>
          <w:color w:val="auto"/>
          <w:highlight w:val="none"/>
        </w:rPr>
      </w:pPr>
      <w:r>
        <w:rPr>
          <w:rFonts w:hint="eastAsia" w:ascii="宋体" w:hAnsi="宋体" w:eastAsia="宋体" w:cs="宋体"/>
          <w:color w:val="auto"/>
          <w:highlight w:val="none"/>
        </w:rPr>
        <w:t xml:space="preserve">账          号： </w:t>
      </w:r>
    </w:p>
    <w:p w14:paraId="7754DD14">
      <w:pPr>
        <w:pStyle w:val="31"/>
        <w:spacing w:beforeAutospacing="0" w:afterAutospacing="0" w:line="0" w:lineRule="atLeast"/>
        <w:ind w:left="420" w:firstLine="480"/>
        <w:rPr>
          <w:rFonts w:ascii="宋体" w:hAnsi="宋体" w:eastAsia="宋体" w:cs="宋体"/>
          <w:color w:val="auto"/>
          <w:highlight w:val="none"/>
        </w:rPr>
      </w:pPr>
      <w:r>
        <w:rPr>
          <w:rFonts w:hint="eastAsia" w:ascii="宋体" w:hAnsi="宋体" w:eastAsia="宋体" w:cs="宋体"/>
          <w:color w:val="auto"/>
          <w:highlight w:val="none"/>
        </w:rPr>
        <w:t>日           期：________年____月____日</w:t>
      </w:r>
    </w:p>
    <w:p w14:paraId="1A38D41C">
      <w:pPr>
        <w:pStyle w:val="31"/>
        <w:spacing w:beforeAutospacing="0" w:afterAutospacing="0" w:line="0" w:lineRule="atLeast"/>
        <w:ind w:firstLine="240"/>
        <w:jc w:val="center"/>
        <w:rPr>
          <w:rFonts w:ascii="宋体" w:hAnsi="宋体" w:eastAsia="宋体" w:cs="宋体"/>
          <w:color w:val="auto"/>
          <w:highlight w:val="none"/>
        </w:rPr>
      </w:pPr>
      <w:r>
        <w:rPr>
          <w:rFonts w:hint="eastAsia" w:ascii="宋体" w:hAnsi="宋体" w:eastAsia="宋体" w:cs="宋体"/>
          <w:color w:val="auto"/>
          <w:highlight w:val="none"/>
        </w:rPr>
        <w:t> </w:t>
      </w:r>
    </w:p>
    <w:p w14:paraId="6366DDE5">
      <w:pPr>
        <w:pStyle w:val="31"/>
        <w:spacing w:beforeAutospacing="0" w:afterAutospacing="0" w:line="0" w:lineRule="atLeast"/>
        <w:ind w:firstLine="240"/>
        <w:jc w:val="center"/>
        <w:rPr>
          <w:rFonts w:ascii="宋体" w:hAnsi="宋体" w:eastAsia="宋体" w:cs="宋体"/>
          <w:color w:val="auto"/>
          <w:highlight w:val="none"/>
        </w:rPr>
      </w:pPr>
      <w:r>
        <w:rPr>
          <w:rFonts w:hint="eastAsia" w:ascii="宋体" w:hAnsi="宋体" w:eastAsia="宋体" w:cs="宋体"/>
          <w:color w:val="auto"/>
          <w:highlight w:val="none"/>
        </w:rPr>
        <w:t> </w:t>
      </w:r>
    </w:p>
    <w:p w14:paraId="660437C1">
      <w:pPr>
        <w:widowControl/>
        <w:jc w:val="lef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769CE2DA">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b/>
          <w:color w:val="auto"/>
          <w:sz w:val="32"/>
          <w:szCs w:val="32"/>
          <w:highlight w:val="none"/>
        </w:rPr>
        <w:t>九、中小企业声明函（服务）（分包号：**）</w:t>
      </w:r>
    </w:p>
    <w:p w14:paraId="48CE0550">
      <w:pPr>
        <w:spacing w:line="500" w:lineRule="exact"/>
        <w:ind w:firstLine="480"/>
        <w:rPr>
          <w:rFonts w:ascii="宋体" w:hAnsi="宋体" w:eastAsia="宋体" w:cs="宋体"/>
          <w:color w:val="auto"/>
          <w:sz w:val="24"/>
          <w:highlight w:val="none"/>
        </w:rPr>
      </w:pPr>
    </w:p>
    <w:p w14:paraId="41079A80">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lang w:val="en-US" w:eastAsia="zh-CN"/>
        </w:rPr>
        <w:t>盐城市水利局</w:t>
      </w:r>
      <w:r>
        <w:rPr>
          <w:rFonts w:hint="eastAsia" w:ascii="宋体" w:hAnsi="宋体" w:cs="宋体"/>
          <w:color w:val="auto"/>
          <w:sz w:val="24"/>
          <w:highlight w:val="none"/>
        </w:rPr>
        <w:t>组织的</w:t>
      </w:r>
      <w:r>
        <w:rPr>
          <w:rFonts w:hint="eastAsia" w:ascii="宋体" w:hAnsi="宋体" w:eastAsia="宋体" w:cs="宋体"/>
          <w:color w:val="auto"/>
          <w:sz w:val="24"/>
          <w:highlight w:val="none"/>
        </w:rPr>
        <w:t>，采购编号为</w:t>
      </w:r>
      <w:r>
        <w:rPr>
          <w:rFonts w:hint="eastAsia" w:ascii="宋体" w:hAnsi="宋体" w:eastAsia="宋体" w:cs="宋体"/>
          <w:color w:val="auto"/>
          <w:sz w:val="24"/>
          <w:highlight w:val="none"/>
          <w:u w:val="single"/>
          <w:lang w:val="en-US" w:eastAsia="zh-CN"/>
        </w:rPr>
        <w:t>JSZC-320900-JCJS-G2026-0012</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lang w:eastAsia="zh-CN"/>
        </w:rPr>
        <w:t>2026年盐城市水资源管理技术服务项目</w:t>
      </w:r>
      <w:r>
        <w:rPr>
          <w:rFonts w:hint="eastAsia" w:ascii="宋体" w:hAnsi="宋体" w:eastAsia="宋体" w:cs="宋体"/>
          <w:color w:val="auto"/>
          <w:sz w:val="24"/>
          <w:highlight w:val="none"/>
        </w:rPr>
        <w:t>的采购活动，</w:t>
      </w:r>
      <w:r>
        <w:rPr>
          <w:rFonts w:hint="eastAsia" w:ascii="宋体" w:hAnsi="宋体" w:cs="宋体"/>
          <w:color w:val="auto"/>
          <w:sz w:val="24"/>
          <w:highlight w:val="none"/>
        </w:rPr>
        <w:t>服务全部由符合政策要求的中小企业承接。相关企业（含联合体中的中小企业、签订分包意向协议的中小企业）的具体情况如下</w:t>
      </w:r>
      <w:r>
        <w:rPr>
          <w:rFonts w:hint="eastAsia" w:ascii="宋体" w:hAnsi="宋体" w:eastAsia="宋体" w:cs="宋体"/>
          <w:color w:val="auto"/>
          <w:sz w:val="24"/>
          <w:highlight w:val="none"/>
        </w:rPr>
        <w:t>：</w:t>
      </w:r>
    </w:p>
    <w:p w14:paraId="32604D9A">
      <w:pPr>
        <w:numPr>
          <w:ilvl w:val="0"/>
          <w:numId w:val="0"/>
        </w:numPr>
        <w:spacing w:line="500" w:lineRule="exact"/>
        <w:ind w:firstLine="480" w:firstLineChars="200"/>
        <w:jc w:val="both"/>
        <w:rPr>
          <w:rFonts w:hint="eastAsia"/>
          <w:i w:val="0"/>
          <w:iCs w:val="0"/>
          <w:color w:val="auto"/>
          <w:sz w:val="24"/>
          <w:highlight w:val="none"/>
        </w:rPr>
      </w:pPr>
      <w:r>
        <w:rPr>
          <w:rFonts w:hint="eastAsia" w:asciiTheme="minorHAnsi" w:hAnsiTheme="minorHAnsi" w:eastAsiaTheme="minorEastAsia" w:cstheme="minorBidi"/>
          <w:i w:val="0"/>
          <w:iCs w:val="0"/>
          <w:color w:val="auto"/>
          <w:sz w:val="24"/>
          <w:szCs w:val="24"/>
          <w:highlight w:val="none"/>
          <w:lang w:val="en-US" w:eastAsia="zh-CN" w:bidi="ar-SA"/>
        </w:rPr>
        <w:t>1.</w:t>
      </w:r>
      <w:r>
        <w:rPr>
          <w:rFonts w:hint="eastAsia"/>
          <w:i w:val="0"/>
          <w:iCs w:val="0"/>
          <w:color w:val="auto"/>
          <w:sz w:val="24"/>
          <w:highlight w:val="none"/>
          <w:u w:val="single"/>
        </w:rPr>
        <w:t>（标的名称）</w:t>
      </w:r>
      <w:r>
        <w:rPr>
          <w:rFonts w:hint="eastAsia"/>
          <w:i w:val="0"/>
          <w:iCs w:val="0"/>
          <w:color w:val="auto"/>
          <w:sz w:val="24"/>
          <w:highlight w:val="none"/>
        </w:rPr>
        <w:t xml:space="preserve"> ，属于</w:t>
      </w:r>
      <w:r>
        <w:rPr>
          <w:rFonts w:hint="eastAsia"/>
          <w:i w:val="0"/>
          <w:iCs w:val="0"/>
          <w:color w:val="auto"/>
          <w:sz w:val="24"/>
          <w:highlight w:val="none"/>
          <w:u w:val="single"/>
        </w:rPr>
        <w:t>（采购文件中明确的所属行业）</w:t>
      </w:r>
      <w:r>
        <w:rPr>
          <w:rFonts w:hint="eastAsia"/>
          <w:i w:val="0"/>
          <w:iCs w:val="0"/>
          <w:color w:val="auto"/>
          <w:sz w:val="24"/>
          <w:highlight w:val="none"/>
        </w:rPr>
        <w:t>；承接企业为</w:t>
      </w:r>
      <w:r>
        <w:rPr>
          <w:rFonts w:hint="eastAsia"/>
          <w:i w:val="0"/>
          <w:iCs w:val="0"/>
          <w:color w:val="auto"/>
          <w:sz w:val="24"/>
          <w:highlight w:val="none"/>
          <w:u w:val="single"/>
        </w:rPr>
        <w:t>（企业名称）</w:t>
      </w:r>
      <w:r>
        <w:rPr>
          <w:rFonts w:hint="eastAsia"/>
          <w:i w:val="0"/>
          <w:iCs w:val="0"/>
          <w:color w:val="auto"/>
          <w:sz w:val="24"/>
          <w:highlight w:val="none"/>
        </w:rPr>
        <w:t>，从业人员</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人，营业收入为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万元，资产总额为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万元，属于（</w:t>
      </w:r>
      <w:r>
        <w:rPr>
          <w:rFonts w:hint="eastAsia"/>
          <w:i w:val="0"/>
          <w:iCs w:val="0"/>
          <w:color w:val="auto"/>
          <w:sz w:val="24"/>
          <w:highlight w:val="none"/>
          <w:u w:val="single"/>
        </w:rPr>
        <w:t>中型企业、小型企业、微型企业</w:t>
      </w:r>
      <w:r>
        <w:rPr>
          <w:rFonts w:hint="eastAsia"/>
          <w:i w:val="0"/>
          <w:iCs w:val="0"/>
          <w:color w:val="auto"/>
          <w:sz w:val="24"/>
          <w:highlight w:val="none"/>
        </w:rPr>
        <w:t>）；</w:t>
      </w:r>
    </w:p>
    <w:p w14:paraId="5A0BCFF1">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i w:val="0"/>
          <w:iCs w:val="0"/>
          <w:color w:val="auto"/>
          <w:sz w:val="24"/>
          <w:highlight w:val="none"/>
          <w:u w:val="single"/>
        </w:rPr>
      </w:pPr>
      <w:r>
        <w:rPr>
          <w:rFonts w:hint="eastAsia" w:cstheme="minorBidi"/>
          <w:i w:val="0"/>
          <w:iCs w:val="0"/>
          <w:color w:val="auto"/>
          <w:sz w:val="24"/>
          <w:szCs w:val="24"/>
          <w:highlight w:val="none"/>
          <w:lang w:val="en-US" w:eastAsia="zh-CN" w:bidi="ar-SA"/>
        </w:rPr>
        <w:t>2</w:t>
      </w:r>
      <w:r>
        <w:rPr>
          <w:rFonts w:hint="eastAsia" w:asciiTheme="minorHAnsi" w:hAnsiTheme="minorHAnsi" w:eastAsiaTheme="minorEastAsia" w:cstheme="minorBidi"/>
          <w:i w:val="0"/>
          <w:iCs w:val="0"/>
          <w:color w:val="auto"/>
          <w:sz w:val="24"/>
          <w:szCs w:val="24"/>
          <w:highlight w:val="none"/>
          <w:lang w:val="en-US" w:eastAsia="zh-CN" w:bidi="ar-SA"/>
        </w:rPr>
        <w:t>.</w:t>
      </w:r>
      <w:r>
        <w:rPr>
          <w:rFonts w:hint="eastAsia"/>
          <w:i w:val="0"/>
          <w:iCs w:val="0"/>
          <w:color w:val="auto"/>
          <w:sz w:val="24"/>
          <w:highlight w:val="none"/>
          <w:u w:val="single"/>
        </w:rPr>
        <w:t>（标的名称）</w:t>
      </w:r>
      <w:r>
        <w:rPr>
          <w:rFonts w:hint="eastAsia"/>
          <w:i w:val="0"/>
          <w:iCs w:val="0"/>
          <w:color w:val="auto"/>
          <w:sz w:val="24"/>
          <w:highlight w:val="none"/>
        </w:rPr>
        <w:t xml:space="preserve"> ，属于</w:t>
      </w:r>
      <w:r>
        <w:rPr>
          <w:rFonts w:hint="eastAsia"/>
          <w:i w:val="0"/>
          <w:iCs w:val="0"/>
          <w:color w:val="auto"/>
          <w:sz w:val="24"/>
          <w:highlight w:val="none"/>
          <w:u w:val="single"/>
        </w:rPr>
        <w:t>（采购文件中明确的所属行业）</w:t>
      </w:r>
      <w:r>
        <w:rPr>
          <w:rFonts w:hint="eastAsia"/>
          <w:i w:val="0"/>
          <w:iCs w:val="0"/>
          <w:color w:val="auto"/>
          <w:sz w:val="24"/>
          <w:highlight w:val="none"/>
        </w:rPr>
        <w:t>；</w:t>
      </w:r>
      <w:r>
        <w:rPr>
          <w:rFonts w:hint="eastAsia" w:asciiTheme="minorHAnsi" w:hAnsiTheme="minorHAnsi" w:eastAsiaTheme="minorEastAsia" w:cstheme="minorBidi"/>
          <w:i w:val="0"/>
          <w:iCs w:val="0"/>
          <w:color w:val="auto"/>
          <w:sz w:val="24"/>
          <w:szCs w:val="24"/>
          <w:highlight w:val="none"/>
          <w:lang w:val="en-US" w:eastAsia="zh-CN" w:bidi="ar-SA"/>
        </w:rPr>
        <w:t>承接企业</w:t>
      </w:r>
      <w:r>
        <w:rPr>
          <w:rFonts w:hint="eastAsia"/>
          <w:i w:val="0"/>
          <w:iCs w:val="0"/>
          <w:color w:val="auto"/>
          <w:sz w:val="24"/>
          <w:highlight w:val="none"/>
        </w:rPr>
        <w:t>为</w:t>
      </w:r>
      <w:r>
        <w:rPr>
          <w:rFonts w:hint="eastAsia"/>
          <w:i w:val="0"/>
          <w:iCs w:val="0"/>
          <w:color w:val="auto"/>
          <w:sz w:val="24"/>
          <w:highlight w:val="none"/>
          <w:u w:val="single"/>
        </w:rPr>
        <w:t>（企业名称）</w:t>
      </w:r>
      <w:r>
        <w:rPr>
          <w:rFonts w:hint="eastAsia"/>
          <w:i w:val="0"/>
          <w:iCs w:val="0"/>
          <w:color w:val="auto"/>
          <w:sz w:val="24"/>
          <w:highlight w:val="none"/>
        </w:rPr>
        <w:t>，从业人员</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人，营业收入为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万元，资产总额为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万元，属于</w:t>
      </w:r>
      <w:r>
        <w:rPr>
          <w:rFonts w:hint="eastAsia"/>
          <w:i w:val="0"/>
          <w:iCs w:val="0"/>
          <w:color w:val="auto"/>
          <w:sz w:val="24"/>
          <w:highlight w:val="none"/>
          <w:u w:val="single"/>
        </w:rPr>
        <w:t>（中型企业、小型企业、微型企业）</w:t>
      </w:r>
    </w:p>
    <w:p w14:paraId="01C68D99">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w:t>
      </w:r>
    </w:p>
    <w:p w14:paraId="33971C04">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50655854">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ascii="宋体" w:hAnsi="宋体" w:eastAsia="宋体" w:cs="宋体"/>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10166637">
      <w:pPr>
        <w:pStyle w:val="31"/>
        <w:spacing w:beforeAutospacing="0" w:afterAutospacing="0" w:line="360" w:lineRule="auto"/>
        <w:ind w:right="720"/>
        <w:jc w:val="both"/>
        <w:rPr>
          <w:rFonts w:ascii="宋体" w:hAnsi="宋体" w:eastAsia="宋体" w:cs="宋体"/>
          <w:color w:val="auto"/>
          <w:highlight w:val="none"/>
        </w:rPr>
      </w:pPr>
      <w:r>
        <w:rPr>
          <w:rFonts w:hint="eastAsia" w:ascii="宋体" w:hAnsi="宋体" w:eastAsia="宋体" w:cs="宋体"/>
          <w:color w:val="auto"/>
          <w:highlight w:val="none"/>
        </w:rPr>
        <w:t> </w:t>
      </w:r>
    </w:p>
    <w:p w14:paraId="08FE735C">
      <w:pPr>
        <w:pStyle w:val="31"/>
        <w:spacing w:beforeAutospacing="0" w:afterAutospacing="0" w:line="360" w:lineRule="auto"/>
        <w:ind w:right="180" w:firstLine="360"/>
        <w:jc w:val="right"/>
        <w:rPr>
          <w:rFonts w:ascii="宋体" w:hAnsi="宋体" w:eastAsia="宋体" w:cs="宋体"/>
          <w:color w:val="auto"/>
          <w:highlight w:val="none"/>
        </w:rPr>
      </w:pPr>
      <w:r>
        <w:rPr>
          <w:rFonts w:hint="eastAsia" w:ascii="宋体" w:hAnsi="宋体" w:eastAsia="宋体" w:cs="宋体"/>
          <w:color w:val="auto"/>
          <w:highlight w:val="none"/>
        </w:rPr>
        <w:t>企业名称（加盖CA电子公章）：</w:t>
      </w:r>
    </w:p>
    <w:p w14:paraId="252B229D">
      <w:pPr>
        <w:pStyle w:val="31"/>
        <w:spacing w:beforeAutospacing="0" w:afterAutospacing="0" w:line="360" w:lineRule="auto"/>
        <w:ind w:right="480" w:firstLine="5400"/>
        <w:jc w:val="both"/>
        <w:rPr>
          <w:rFonts w:ascii="宋体" w:hAnsi="宋体" w:eastAsia="宋体" w:cs="宋体"/>
          <w:color w:val="auto"/>
          <w:highlight w:val="none"/>
        </w:rPr>
      </w:pPr>
      <w:r>
        <w:rPr>
          <w:rFonts w:hint="eastAsia" w:ascii="宋体" w:hAnsi="宋体" w:eastAsia="宋体" w:cs="宋体"/>
          <w:color w:val="auto"/>
          <w:highlight w:val="none"/>
        </w:rPr>
        <w:t>日  期：</w:t>
      </w:r>
    </w:p>
    <w:p w14:paraId="798AB677">
      <w:pPr>
        <w:pStyle w:val="31"/>
        <w:spacing w:beforeAutospacing="0" w:afterAutospacing="0" w:line="360" w:lineRule="auto"/>
        <w:ind w:firstLine="360"/>
        <w:jc w:val="both"/>
        <w:rPr>
          <w:rFonts w:ascii="宋体" w:hAnsi="宋体" w:eastAsia="宋体" w:cs="宋体"/>
          <w:color w:val="auto"/>
          <w:highlight w:val="none"/>
        </w:rPr>
      </w:pPr>
      <w:r>
        <w:rPr>
          <w:rFonts w:hint="eastAsia" w:ascii="宋体" w:hAnsi="宋体" w:eastAsia="宋体" w:cs="宋体"/>
          <w:color w:val="auto"/>
          <w:highlight w:val="none"/>
        </w:rPr>
        <w:t> </w:t>
      </w:r>
    </w:p>
    <w:p w14:paraId="3F71ED3F">
      <w:pPr>
        <w:pStyle w:val="31"/>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5950E946">
      <w:pPr>
        <w:pStyle w:val="31"/>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3D250763">
      <w:pPr>
        <w:pStyle w:val="31"/>
        <w:spacing w:beforeAutospacing="0" w:afterAutospacing="0" w:line="0" w:lineRule="atLeast"/>
        <w:jc w:val="center"/>
        <w:rPr>
          <w:rFonts w:ascii="宋体" w:hAnsi="宋体" w:eastAsia="宋体" w:cs="宋体"/>
          <w:b/>
          <w:color w:val="auto"/>
          <w:sz w:val="32"/>
          <w:szCs w:val="32"/>
          <w:highlight w:val="none"/>
        </w:rPr>
      </w:pPr>
    </w:p>
    <w:p w14:paraId="2591B1A8">
      <w:pPr>
        <w:widowControl/>
        <w:jc w:val="lef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515E3F50">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b/>
          <w:color w:val="auto"/>
          <w:sz w:val="32"/>
          <w:szCs w:val="32"/>
          <w:highlight w:val="none"/>
        </w:rPr>
        <w:t>十、残疾人福利性单位声明函（分包号：**）</w:t>
      </w:r>
    </w:p>
    <w:p w14:paraId="40AD2CD4">
      <w:pPr>
        <w:pStyle w:val="3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w:t>
      </w:r>
      <w:r>
        <w:rPr>
          <w:rFonts w:hint="eastAsia" w:ascii="宋体" w:hAnsi="宋体" w:eastAsia="宋体" w:cs="宋体"/>
          <w:color w:val="auto"/>
          <w:highlight w:val="none"/>
          <w:u w:val="single"/>
          <w:lang w:val="en-US" w:eastAsia="zh-CN"/>
        </w:rPr>
        <w:t>盐城市水利局</w:t>
      </w:r>
      <w:r>
        <w:rPr>
          <w:rFonts w:hint="eastAsia" w:ascii="宋体" w:hAnsi="宋体" w:eastAsia="宋体" w:cs="宋体"/>
          <w:color w:val="auto"/>
          <w:highlight w:val="none"/>
        </w:rPr>
        <w:t>单位的采购文件编号为</w:t>
      </w:r>
      <w:r>
        <w:rPr>
          <w:rFonts w:hint="eastAsia" w:ascii="宋体" w:hAnsi="宋体" w:eastAsia="宋体" w:cs="宋体"/>
          <w:color w:val="auto"/>
          <w:highlight w:val="none"/>
          <w:u w:val="single"/>
          <w:lang w:eastAsia="zh-CN"/>
        </w:rPr>
        <w:t>JSZC-320900-JCJS-G2026-0012</w:t>
      </w:r>
      <w:r>
        <w:rPr>
          <w:rFonts w:hint="eastAsia" w:ascii="宋体" w:hAnsi="宋体" w:eastAsia="宋体" w:cs="宋体"/>
          <w:color w:val="auto"/>
          <w:highlight w:val="none"/>
        </w:rPr>
        <w:t>的</w:t>
      </w:r>
      <w:r>
        <w:rPr>
          <w:rFonts w:hint="eastAsia" w:ascii="宋体" w:hAnsi="宋体" w:eastAsia="宋体" w:cs="宋体"/>
          <w:color w:val="auto"/>
          <w:highlight w:val="none"/>
          <w:u w:val="single"/>
        </w:rPr>
        <w:t>2026年盐城市水资源管理技术服务项目</w:t>
      </w:r>
      <w:r>
        <w:rPr>
          <w:rFonts w:hint="eastAsia" w:ascii="宋体" w:hAnsi="宋体" w:eastAsia="宋体" w:cs="宋体"/>
          <w:color w:val="auto"/>
          <w:highlight w:val="none"/>
        </w:rPr>
        <w:t>（分包号：**）</w:t>
      </w:r>
      <w:r>
        <w:rPr>
          <w:rFonts w:hint="eastAsia" w:asciiTheme="minorHAnsi" w:hAnsiTheme="minorHAnsi" w:eastAsiaTheme="minorEastAsia" w:cstheme="minorBidi"/>
          <w:color w:val="auto"/>
          <w:sz w:val="24"/>
          <w:szCs w:val="24"/>
          <w:highlight w:val="none"/>
          <w:lang w:val="en-US" w:eastAsia="zh-CN" w:bidi="ar-SA"/>
        </w:rPr>
        <w:t>采购活动由本单位提供服务。</w:t>
      </w:r>
    </w:p>
    <w:p w14:paraId="7214428A">
      <w:pPr>
        <w:pStyle w:val="3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13451427">
      <w:pPr>
        <w:pStyle w:val="31"/>
        <w:spacing w:beforeAutospacing="0" w:afterAutospacing="0" w:line="0" w:lineRule="atLeast"/>
        <w:ind w:firstLine="480"/>
        <w:jc w:val="both"/>
        <w:rPr>
          <w:color w:val="auto"/>
          <w:highlight w:val="none"/>
        </w:rPr>
      </w:pPr>
      <w:r>
        <w:rPr>
          <w:color w:val="auto"/>
          <w:highlight w:val="none"/>
        </w:rPr>
        <w:t> </w:t>
      </w:r>
    </w:p>
    <w:p w14:paraId="2FAF371E">
      <w:pPr>
        <w:pStyle w:val="31"/>
        <w:spacing w:beforeAutospacing="0" w:afterAutospacing="0" w:line="0" w:lineRule="atLeast"/>
        <w:ind w:firstLine="480"/>
        <w:jc w:val="both"/>
        <w:rPr>
          <w:rFonts w:hint="eastAsia" w:eastAsia="宋体"/>
          <w:color w:val="auto"/>
          <w:highlight w:val="none"/>
          <w:lang w:eastAsia="zh-CN"/>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p>
    <w:p w14:paraId="29CEDC66">
      <w:pPr>
        <w:pStyle w:val="3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756ED4E7">
      <w:pPr>
        <w:pStyle w:val="31"/>
        <w:spacing w:beforeAutospacing="0" w:afterAutospacing="0" w:line="0" w:lineRule="atLeast"/>
        <w:ind w:firstLine="624"/>
        <w:jc w:val="both"/>
        <w:rPr>
          <w:color w:val="auto"/>
          <w:highlight w:val="none"/>
        </w:rPr>
      </w:pPr>
      <w:r>
        <w:rPr>
          <w:color w:val="auto"/>
          <w:highlight w:val="none"/>
        </w:rPr>
        <w:t> </w:t>
      </w:r>
    </w:p>
    <w:p w14:paraId="0A80BD48">
      <w:pPr>
        <w:pStyle w:val="31"/>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419B2056">
      <w:pPr>
        <w:pStyle w:val="31"/>
        <w:tabs>
          <w:tab w:val="left" w:pos="4864"/>
        </w:tabs>
        <w:spacing w:beforeAutospacing="0" w:afterAutospacing="0" w:line="0" w:lineRule="atLeast"/>
        <w:ind w:right="1560" w:firstLine="480"/>
        <w:jc w:val="center"/>
        <w:rPr>
          <w:rFonts w:ascii="宋体" w:hAnsi="宋体" w:eastAsia="宋体" w:cs="宋体"/>
          <w:color w:val="auto"/>
          <w:highlight w:val="none"/>
        </w:rPr>
      </w:pPr>
      <w:r>
        <w:rPr>
          <w:rFonts w:hint="eastAsia" w:ascii="宋体" w:hAnsi="宋体" w:eastAsia="宋体" w:cs="宋体"/>
          <w:color w:val="auto"/>
          <w:highlight w:val="none"/>
        </w:rPr>
        <w:t>        日  期：</w:t>
      </w:r>
    </w:p>
    <w:p w14:paraId="4AD8B4B1">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43CB2569">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69633E1E">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2E44BEB6">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73552F65">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35D3D7FA">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28B0BDE1">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34A641C8">
      <w:pPr>
        <w:pStyle w:val="31"/>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3DB4D41F">
      <w:pPr>
        <w:rPr>
          <w:rFonts w:ascii="宋体" w:hAnsi="宋体" w:eastAsia="宋体" w:cs="宋体"/>
          <w:color w:val="auto"/>
          <w:spacing w:val="27"/>
          <w:sz w:val="39"/>
          <w:szCs w:val="39"/>
          <w:highlight w:val="none"/>
        </w:rPr>
      </w:pPr>
      <w:r>
        <w:rPr>
          <w:rFonts w:hint="eastAsia" w:ascii="宋体" w:hAnsi="宋体" w:eastAsia="宋体" w:cs="宋体"/>
          <w:color w:val="auto"/>
          <w:spacing w:val="27"/>
          <w:sz w:val="39"/>
          <w:szCs w:val="39"/>
          <w:highlight w:val="none"/>
        </w:rPr>
        <w:br w:type="page"/>
      </w:r>
    </w:p>
    <w:p w14:paraId="6276AFFF">
      <w:pPr>
        <w:pStyle w:val="31"/>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十一</w:t>
      </w:r>
      <w:r>
        <w:rPr>
          <w:rFonts w:hint="eastAsia" w:ascii="宋体" w:hAnsi="宋体" w:eastAsia="宋体" w:cs="宋体"/>
          <w:b/>
          <w:color w:val="auto"/>
          <w:sz w:val="32"/>
          <w:szCs w:val="32"/>
          <w:highlight w:val="none"/>
        </w:rPr>
        <w:t>、投标分项报价表（分包号：***）</w:t>
      </w:r>
    </w:p>
    <w:p w14:paraId="5C307B51">
      <w:pPr>
        <w:spacing w:line="500" w:lineRule="exact"/>
        <w:ind w:firstLine="480" w:firstLineChars="200"/>
        <w:rPr>
          <w:rFonts w:hint="eastAsia" w:ascii="宋体" w:hAnsi="宋体" w:cs="宋体"/>
          <w:bCs/>
          <w:color w:val="auto"/>
          <w:sz w:val="24"/>
          <w:szCs w:val="24"/>
          <w:highlight w:val="none"/>
        </w:rPr>
      </w:pPr>
    </w:p>
    <w:tbl>
      <w:tblPr>
        <w:tblStyle w:val="35"/>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5752A77F">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noWrap w:val="0"/>
            <w:vAlign w:val="center"/>
          </w:tcPr>
          <w:p w14:paraId="2F09931D">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序号</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5E6E92BB">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1</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40133F1C">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2</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237A31A4">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3</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C1078E7">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4</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6D74B778">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5</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040FEB08">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6</w:t>
            </w:r>
          </w:p>
        </w:tc>
      </w:tr>
      <w:tr w14:paraId="6715E240">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0678B3">
            <w:pPr>
              <w:rPr>
                <w:rFonts w:hint="default" w:ascii="Times New Roman" w:hAnsi="Times New Roman" w:eastAsia="宋体" w:cs="Times New Roman"/>
                <w:color w:val="auto"/>
                <w:sz w:val="24"/>
                <w:highlight w:val="none"/>
              </w:rPr>
            </w:pP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384EC202">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分项服务名称</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99AA04B">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交付期</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2A83A782">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分项单位</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E2A8B72">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数量</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21EE130A">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分项</w:t>
            </w:r>
          </w:p>
          <w:p w14:paraId="38C66873">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单价</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6A48F715">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分项</w:t>
            </w:r>
          </w:p>
          <w:p w14:paraId="38D13E57">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总价</w:t>
            </w:r>
          </w:p>
        </w:tc>
      </w:tr>
      <w:tr w14:paraId="5A040C38">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1A7BF289">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1</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5D9E05A6">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7595BB5">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065C5DCB">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17C4BA4">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0B72E677">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68EDC436">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r>
      <w:tr w14:paraId="40771D62">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1CBE5131">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2</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55CCA580">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288BE0C">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7564266A">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73E3164B">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0C7F41B1">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63A4B068">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r>
      <w:tr w14:paraId="14ADB39C">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7B1F8F18">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3</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25562903">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5B6234E">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0A8EDB7E">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BC4AB31">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7C8E9EAB">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5F6AA5AB">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r>
      <w:tr w14:paraId="34D5A74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7C58538E">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0EF1CAFE">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761170F2">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5B191A3B">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03B3848E">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7432AE87">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742C3A9A">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p>
        </w:tc>
      </w:tr>
      <w:tr w14:paraId="21CF7209">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noWrap w:val="0"/>
            <w:vAlign w:val="center"/>
          </w:tcPr>
          <w:p w14:paraId="7387492F">
            <w:pPr>
              <w:widowControl w:val="0"/>
              <w:spacing w:beforeAutospacing="0" w:afterAutospacing="0" w:line="0" w:lineRule="atLeast"/>
              <w:jc w:val="cente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总报价（人民币：元）</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17743C74">
            <w:pPr>
              <w:widowControl w:val="0"/>
              <w:spacing w:beforeAutospacing="0" w:afterAutospacing="0" w:line="0" w:lineRule="atLeast"/>
              <w:jc w:val="both"/>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w:t>
            </w:r>
          </w:p>
        </w:tc>
      </w:tr>
    </w:tbl>
    <w:p w14:paraId="5BC4DADF">
      <w:pPr>
        <w:spacing w:line="50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备注：1、招标人拒绝高于最高限价的投标报价。</w:t>
      </w:r>
    </w:p>
    <w:p w14:paraId="65F4A0E8">
      <w:pPr>
        <w:spacing w:line="400" w:lineRule="exact"/>
        <w:ind w:firstLine="480" w:firstLineChars="200"/>
        <w:rPr>
          <w:rFonts w:hint="eastAsia" w:ascii="宋体" w:hAnsi="宋体" w:eastAsia="宋体" w:cs="宋体"/>
          <w:color w:val="auto"/>
          <w:highlight w:val="none"/>
          <w:shd w:val="clear" w:color="auto" w:fill="auto"/>
        </w:rPr>
      </w:pPr>
      <w:r>
        <w:rPr>
          <w:rFonts w:hint="eastAsia" w:ascii="宋体" w:hAnsi="宋体" w:cs="宋体"/>
          <w:bCs/>
          <w:color w:val="auto"/>
          <w:sz w:val="24"/>
          <w:szCs w:val="24"/>
          <w:highlight w:val="none"/>
        </w:rPr>
        <w:t>2、本项目费用报价采用固定总价报价的方式。服务费用主要包括（但不限于）：服务酬金（包含人员工资、社会福利费、公司管理费、利润等）、交通费、食宿费、通讯费、各种资料的编制、打印、复印和传递费、办公设备和用品费、不可预见费、保险费、税金</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在执行本项目服务的过程中所发生的额外的其它所有费用。</w:t>
      </w:r>
    </w:p>
    <w:p w14:paraId="709AE1A4">
      <w:pPr>
        <w:spacing w:line="520" w:lineRule="exact"/>
        <w:jc w:val="right"/>
        <w:rPr>
          <w:rFonts w:ascii="宋体" w:hAnsi="宋体" w:eastAsia="宋体" w:cs="宋体"/>
          <w:color w:val="auto"/>
          <w:szCs w:val="21"/>
          <w:highlight w:val="none"/>
          <w:u w:val="single"/>
        </w:rPr>
      </w:pPr>
      <w:r>
        <w:rPr>
          <w:rFonts w:hint="eastAsia" w:ascii="宋体" w:hAnsi="宋体" w:eastAsia="宋体" w:cs="宋体"/>
          <w:color w:val="auto"/>
          <w:szCs w:val="21"/>
          <w:highlight w:val="none"/>
        </w:rPr>
        <w:t>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（盖章或电子签章）</w:t>
      </w:r>
    </w:p>
    <w:p w14:paraId="201E910A">
      <w:pPr>
        <w:spacing w:line="520" w:lineRule="exact"/>
        <w:jc w:val="right"/>
        <w:rPr>
          <w:rFonts w:ascii="宋体" w:hAnsi="宋体" w:eastAsia="宋体" w:cs="宋体"/>
          <w:color w:val="auto"/>
          <w:szCs w:val="21"/>
          <w:highlight w:val="none"/>
        </w:rPr>
      </w:pPr>
      <w:r>
        <w:rPr>
          <w:rFonts w:hint="eastAsia" w:ascii="宋体" w:hAnsi="宋体" w:eastAsia="宋体" w:cs="宋体"/>
          <w:color w:val="auto"/>
          <w:szCs w:val="21"/>
          <w:highlight w:val="none"/>
        </w:rPr>
        <w:t>法定代表人或授权委托人：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（签字或电子签章）</w:t>
      </w:r>
    </w:p>
    <w:p w14:paraId="071C59D9">
      <w:pPr>
        <w:spacing w:line="520" w:lineRule="exact"/>
        <w:jc w:val="center"/>
        <w:rPr>
          <w:rFonts w:ascii="宋体" w:hAnsi="宋体" w:eastAsia="宋体" w:cs="宋体"/>
          <w:color w:val="auto"/>
          <w:highlight w:val="none"/>
        </w:rPr>
      </w:pPr>
      <w:r>
        <w:rPr>
          <w:rFonts w:hint="eastAsia" w:ascii="宋体" w:hAnsi="宋体" w:eastAsia="宋体" w:cs="宋体"/>
          <w:color w:val="auto"/>
          <w:szCs w:val="21"/>
          <w:highlight w:val="none"/>
        </w:rPr>
        <w:t xml:space="preserve">                       年   月   日</w:t>
      </w:r>
    </w:p>
    <w:p w14:paraId="48D57648">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7BDC7D4A">
      <w:pPr>
        <w:spacing w:line="520" w:lineRule="exact"/>
        <w:ind w:firstLine="5250"/>
        <w:rPr>
          <w:rFonts w:ascii="宋体" w:hAnsi="宋体" w:eastAsia="宋体" w:cs="宋体"/>
          <w:b/>
          <w:color w:val="auto"/>
          <w:sz w:val="32"/>
          <w:szCs w:val="32"/>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linePitch="360" w:charSpace="0"/>
        </w:sectPr>
      </w:pPr>
      <w:r>
        <w:rPr>
          <w:rFonts w:hint="eastAsia" w:ascii="宋体" w:hAnsi="宋体" w:eastAsia="宋体" w:cs="宋体"/>
          <w:color w:val="auto"/>
          <w:highlight w:val="none"/>
        </w:rPr>
        <w:br w:type="page"/>
      </w:r>
    </w:p>
    <w:p w14:paraId="0BFC8F31">
      <w:pPr>
        <w:pStyle w:val="31"/>
        <w:spacing w:beforeAutospacing="0" w:afterAutospacing="0"/>
        <w:jc w:val="center"/>
        <w:rPr>
          <w:rFonts w:ascii="宋体" w:hAnsi="宋体" w:eastAsia="宋体" w:cs="宋体"/>
          <w:color w:val="auto"/>
          <w:highlight w:val="none"/>
        </w:rPr>
      </w:pPr>
      <w:r>
        <w:rPr>
          <w:rFonts w:hint="eastAsia" w:ascii="宋体" w:hAnsi="宋体" w:eastAsia="宋体" w:cs="宋体"/>
          <w:b/>
          <w:color w:val="auto"/>
          <w:sz w:val="32"/>
          <w:szCs w:val="32"/>
          <w:highlight w:val="none"/>
        </w:rPr>
        <w:t>十</w:t>
      </w:r>
      <w:r>
        <w:rPr>
          <w:rFonts w:hint="eastAsia" w:ascii="宋体" w:hAnsi="宋体" w:eastAsia="宋体" w:cs="宋体"/>
          <w:b/>
          <w:color w:val="auto"/>
          <w:sz w:val="32"/>
          <w:szCs w:val="32"/>
          <w:highlight w:val="none"/>
          <w:lang w:val="en-US" w:eastAsia="zh-CN"/>
        </w:rPr>
        <w:t>二</w:t>
      </w:r>
      <w:r>
        <w:rPr>
          <w:rFonts w:hint="eastAsia" w:ascii="宋体" w:hAnsi="宋体" w:eastAsia="宋体" w:cs="宋体"/>
          <w:b/>
          <w:color w:val="auto"/>
          <w:sz w:val="32"/>
          <w:szCs w:val="32"/>
          <w:highlight w:val="none"/>
        </w:rPr>
        <w:t>、技术要求响应及偏离表（分包号：**）</w:t>
      </w:r>
    </w:p>
    <w:tbl>
      <w:tblPr>
        <w:tblStyle w:val="3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1AD5627">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70623B">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42190F">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A8DE54">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50CBF">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E5A09">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证明</w:t>
            </w:r>
          </w:p>
          <w:p w14:paraId="21530B1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材料</w:t>
            </w:r>
          </w:p>
        </w:tc>
      </w:tr>
      <w:tr w14:paraId="64AC4F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9D62B">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0A546B">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134861">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DC4C81">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3BE7B0">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222044A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1F598">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258AD1">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4F518">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F09B0">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F8AB1">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36BEDB4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84B1B">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0AFAC">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62E603">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AA89C">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F0B393">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6328ADA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5B354">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F8336">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EBB1B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4F1A2">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8D5FF1">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4D657BE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A7F17">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3E581">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B7AE0">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D45C9">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7F356">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0A1733C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120AC3">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883B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17EB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78A17A">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86246">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1401AC8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97BDE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381AB7">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EF7798">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96D132">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007B2">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71C8B74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CD053D">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8CBF8E">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8F05B">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FBF70">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F1593">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bl>
    <w:p w14:paraId="66C02087">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注： 行数不够，可自行添加。</w:t>
      </w:r>
    </w:p>
    <w:p w14:paraId="6EDC468D">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7991CDB1">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79044BCD">
      <w:pPr>
        <w:widowControl/>
        <w:jc w:val="lef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1D2DAB35">
      <w:pPr>
        <w:pStyle w:val="31"/>
        <w:spacing w:beforeAutospacing="0" w:afterAutospacing="0"/>
        <w:jc w:val="center"/>
        <w:rPr>
          <w:rFonts w:ascii="宋体" w:hAnsi="宋体" w:eastAsia="宋体" w:cs="宋体"/>
          <w:color w:val="auto"/>
          <w:highlight w:val="none"/>
        </w:rPr>
      </w:pPr>
      <w:r>
        <w:rPr>
          <w:rFonts w:hint="eastAsia" w:ascii="宋体" w:hAnsi="宋体" w:eastAsia="宋体" w:cs="宋体"/>
          <w:b/>
          <w:color w:val="auto"/>
          <w:sz w:val="32"/>
          <w:szCs w:val="32"/>
          <w:highlight w:val="none"/>
        </w:rPr>
        <w:t>十</w:t>
      </w:r>
      <w:r>
        <w:rPr>
          <w:rFonts w:hint="eastAsia" w:ascii="宋体" w:hAnsi="宋体" w:eastAsia="宋体" w:cs="宋体"/>
          <w:b/>
          <w:color w:val="auto"/>
          <w:sz w:val="32"/>
          <w:szCs w:val="32"/>
          <w:highlight w:val="none"/>
          <w:lang w:val="en-US" w:eastAsia="zh-CN"/>
        </w:rPr>
        <w:t>三</w:t>
      </w:r>
      <w:r>
        <w:rPr>
          <w:rFonts w:hint="eastAsia" w:ascii="宋体" w:hAnsi="宋体" w:eastAsia="宋体" w:cs="宋体"/>
          <w:b/>
          <w:color w:val="auto"/>
          <w:sz w:val="32"/>
          <w:szCs w:val="32"/>
          <w:highlight w:val="none"/>
        </w:rPr>
        <w:t>、商务要求响应及偏离表（分包号：**）</w:t>
      </w:r>
    </w:p>
    <w:tbl>
      <w:tblPr>
        <w:tblStyle w:val="3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A402910">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4A4E6">
            <w:pPr>
              <w:pStyle w:val="31"/>
              <w:spacing w:beforeAutospacing="0" w:afterAutospacing="0"/>
              <w:jc w:val="center"/>
              <w:rPr>
                <w:rFonts w:ascii="宋体" w:hAnsi="宋体" w:eastAsia="宋体" w:cs="宋体"/>
                <w:color w:val="auto"/>
                <w:highlight w:val="none"/>
              </w:rPr>
            </w:pPr>
            <w:bookmarkStart w:id="148" w:name="_Hlt26782999"/>
            <w:bookmarkStart w:id="149" w:name="_Hlt26580838"/>
            <w:bookmarkStart w:id="150" w:name="_Hlt26609391"/>
            <w:bookmarkStart w:id="151" w:name="_Hlt26955064"/>
            <w:bookmarkStart w:id="152" w:name="_Hlt24879081"/>
            <w:bookmarkStart w:id="153" w:name="_Hlt26955056"/>
            <w:bookmarkStart w:id="154" w:name="_Hlt26671372"/>
            <w:bookmarkStart w:id="155" w:name="_Hlt26671343"/>
            <w:r>
              <w:rPr>
                <w:rFonts w:hint="eastAsia" w:ascii="宋体" w:hAnsi="宋体" w:eastAsia="宋体" w:cs="宋体"/>
                <w:color w:val="auto"/>
                <w:highlight w:val="none"/>
              </w:rPr>
              <w:t>序号</w:t>
            </w:r>
            <w:bookmarkEnd w:id="148"/>
            <w:bookmarkEnd w:id="149"/>
            <w:bookmarkEnd w:id="150"/>
            <w:bookmarkEnd w:id="151"/>
            <w:bookmarkEnd w:id="152"/>
            <w:bookmarkEnd w:id="153"/>
            <w:bookmarkEnd w:id="154"/>
            <w:bookmarkEnd w:id="155"/>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0D5D4">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10DA3">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395480">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F80C60">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证明</w:t>
            </w:r>
          </w:p>
          <w:p w14:paraId="51C28784">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材料</w:t>
            </w:r>
          </w:p>
        </w:tc>
      </w:tr>
      <w:tr w14:paraId="662140D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FA7EA7">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F5E26">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42AC6">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3495C1">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22FBD8">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25397D6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21D3F1">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29C41">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9DBEDB">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90FA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7BD79">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6C9A32F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BF3EF">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1729E6">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D8902">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4BAD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6F927E">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02026BA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A0B43">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4846CA">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5B16F2">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F8EB4">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D7E4A3">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7F7C86A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0150A8">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B2331F">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A0994C">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572492">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9BF8FF">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6FB3772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DCCCDE">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031CF">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0A9DB8">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E58AD2">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18D64">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53821C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4E242">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EF88DB">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38268">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50DC7">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71FEBA">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0A5BB49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B6523">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F860F">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880D5">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92E6F4">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762FA">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bl>
    <w:p w14:paraId="16A64A9D">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注： 行数不够，可自行添加。</w:t>
      </w:r>
    </w:p>
    <w:p w14:paraId="58FFA889">
      <w:pPr>
        <w:pStyle w:val="31"/>
        <w:spacing w:beforeAutospacing="0" w:afterAutospacing="0" w:line="480" w:lineRule="auto"/>
        <w:jc w:val="both"/>
        <w:rPr>
          <w:rFonts w:ascii="宋体" w:hAnsi="宋体" w:eastAsia="宋体" w:cs="宋体"/>
          <w:color w:val="auto"/>
          <w:highlight w:val="none"/>
        </w:rPr>
      </w:pPr>
      <w:r>
        <w:rPr>
          <w:rFonts w:hint="eastAsia" w:ascii="宋体" w:hAnsi="宋体" w:eastAsia="宋体" w:cs="宋体"/>
          <w:color w:val="auto"/>
          <w:highlight w:val="none"/>
        </w:rPr>
        <w:t> </w:t>
      </w:r>
    </w:p>
    <w:p w14:paraId="73E20AD2">
      <w:pPr>
        <w:pStyle w:val="31"/>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7C130041">
      <w:pPr>
        <w:widowControl/>
        <w:jc w:val="left"/>
        <w:rPr>
          <w:rFonts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br w:type="page"/>
      </w:r>
    </w:p>
    <w:p w14:paraId="55EB7678">
      <w:pPr>
        <w:pStyle w:val="2"/>
        <w:pBdr>
          <w:top w:val="none" w:color="auto" w:sz="0" w:space="0"/>
          <w:left w:val="none" w:color="auto" w:sz="0" w:space="0"/>
          <w:bottom w:val="none" w:color="auto" w:sz="0" w:space="0"/>
          <w:right w:val="none" w:color="auto" w:sz="0" w:space="0"/>
        </w:pBdr>
        <w:spacing w:before="322" w:after="322"/>
        <w:jc w:val="center"/>
        <w:rPr>
          <w:rFonts w:ascii="宋体" w:hAnsi="宋体" w:eastAsia="宋体" w:cs="宋体"/>
          <w:bCs w:val="0"/>
          <w:i/>
          <w:color w:val="auto"/>
          <w:sz w:val="32"/>
          <w:szCs w:val="32"/>
          <w:highlight w:val="none"/>
          <w:u w:val="single"/>
        </w:rPr>
      </w:pPr>
      <w:r>
        <w:rPr>
          <w:rFonts w:hint="eastAsia" w:ascii="宋体" w:hAnsi="宋体" w:eastAsia="宋体" w:cs="宋体"/>
          <w:bCs w:val="0"/>
          <w:i/>
          <w:color w:val="auto"/>
          <w:sz w:val="32"/>
          <w:szCs w:val="32"/>
          <w:highlight w:val="none"/>
          <w:u w:val="single"/>
        </w:rPr>
        <w:t>十</w:t>
      </w:r>
      <w:r>
        <w:rPr>
          <w:rFonts w:hint="eastAsia" w:ascii="宋体" w:hAnsi="宋体" w:eastAsia="宋体" w:cs="宋体"/>
          <w:bCs w:val="0"/>
          <w:i/>
          <w:color w:val="auto"/>
          <w:sz w:val="32"/>
          <w:szCs w:val="32"/>
          <w:highlight w:val="none"/>
          <w:u w:val="single"/>
          <w:lang w:val="en-US" w:eastAsia="zh-CN"/>
        </w:rPr>
        <w:t>四</w:t>
      </w:r>
      <w:r>
        <w:rPr>
          <w:rFonts w:hint="eastAsia" w:ascii="宋体" w:hAnsi="宋体" w:eastAsia="宋体" w:cs="宋体"/>
          <w:bCs w:val="0"/>
          <w:i/>
          <w:color w:val="auto"/>
          <w:sz w:val="32"/>
          <w:szCs w:val="32"/>
          <w:highlight w:val="none"/>
          <w:u w:val="single"/>
        </w:rPr>
        <w:t>、开标一览表</w:t>
      </w:r>
    </w:p>
    <w:p w14:paraId="22F21A4D">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lang w:eastAsia="zh-CN"/>
        </w:rPr>
        <w:t>JSZC-320900-JCJS-G2026-0012</w:t>
      </w:r>
      <w:r>
        <w:rPr>
          <w:rFonts w:hint="eastAsia" w:ascii="宋体" w:hAnsi="宋体" w:eastAsia="宋体" w:cs="宋体"/>
          <w:color w:val="auto"/>
          <w:sz w:val="24"/>
          <w:highlight w:val="none"/>
        </w:rPr>
        <w:t> </w:t>
      </w:r>
    </w:p>
    <w:p w14:paraId="2CE97820">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货币单位：人民币元</w:t>
      </w:r>
    </w:p>
    <w:p w14:paraId="22545AD5">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 </w:t>
      </w:r>
    </w:p>
    <w:tbl>
      <w:tblPr>
        <w:tblStyle w:val="3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04"/>
        <w:gridCol w:w="2466"/>
        <w:gridCol w:w="3136"/>
      </w:tblGrid>
      <w:tr w14:paraId="189C5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2B782F0">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项目名称</w:t>
            </w:r>
          </w:p>
        </w:tc>
        <w:tc>
          <w:tcPr>
            <w:tcW w:w="28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9E1C541">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项目内容</w:t>
            </w:r>
          </w:p>
        </w:tc>
        <w:tc>
          <w:tcPr>
            <w:tcW w:w="354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08A624B">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总价（小写）</w:t>
            </w:r>
          </w:p>
        </w:tc>
      </w:tr>
      <w:tr w14:paraId="069E7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1C68A234">
            <w:pPr>
              <w:pBdr>
                <w:top w:val="none" w:color="auto" w:sz="0" w:space="0"/>
                <w:left w:val="none" w:color="auto" w:sz="0" w:space="0"/>
                <w:bottom w:val="none" w:color="auto" w:sz="0" w:space="0"/>
                <w:right w:val="none" w:color="auto" w:sz="0" w:space="0"/>
              </w:pBdr>
              <w:spacing w:before="240" w:after="240"/>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eastAsia="zh-CN"/>
              </w:rPr>
              <w:t>2026年盐城市水资源管理技术服务项目</w:t>
            </w:r>
          </w:p>
        </w:tc>
        <w:tc>
          <w:tcPr>
            <w:tcW w:w="28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BC1C570">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详见投标文件</w:t>
            </w:r>
          </w:p>
        </w:tc>
        <w:tc>
          <w:tcPr>
            <w:tcW w:w="354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0AB7CA2">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 元</w:t>
            </w:r>
          </w:p>
        </w:tc>
      </w:tr>
      <w:tr w14:paraId="19FC8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F456731">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总价（大写）：</w:t>
            </w:r>
          </w:p>
        </w:tc>
        <w:tc>
          <w:tcPr>
            <w:tcW w:w="6344"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939FB5B">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金额大写  </w:t>
            </w:r>
          </w:p>
        </w:tc>
      </w:tr>
    </w:tbl>
    <w:p w14:paraId="6E9A10EA">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 </w:t>
      </w:r>
    </w:p>
    <w:p w14:paraId="66ED101E">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投标人公章：（电子签章）</w:t>
      </w:r>
    </w:p>
    <w:p w14:paraId="6C50F7D0">
      <w:pPr>
        <w:pBdr>
          <w:top w:val="none" w:color="auto" w:sz="0" w:space="0"/>
          <w:left w:val="none" w:color="auto" w:sz="0" w:space="0"/>
          <w:bottom w:val="none" w:color="auto" w:sz="0" w:space="0"/>
          <w:right w:val="none" w:color="auto" w:sz="0" w:space="0"/>
        </w:pBdr>
        <w:spacing w:before="240" w:after="240"/>
        <w:jc w:val="right"/>
        <w:rPr>
          <w:rFonts w:ascii="宋体" w:hAnsi="宋体" w:eastAsia="宋体" w:cs="宋体"/>
          <w:color w:val="auto"/>
          <w:highlight w:val="none"/>
        </w:rPr>
      </w:pPr>
      <w:r>
        <w:rPr>
          <w:rFonts w:hint="eastAsia" w:ascii="宋体" w:hAnsi="宋体" w:eastAsia="宋体" w:cs="宋体"/>
          <w:color w:val="auto"/>
          <w:sz w:val="24"/>
          <w:highlight w:val="none"/>
        </w:rPr>
        <w:t> </w:t>
      </w:r>
    </w:p>
    <w:p w14:paraId="6EC7ECEB">
      <w:pPr>
        <w:pBdr>
          <w:top w:val="none" w:color="auto" w:sz="0" w:space="0"/>
          <w:left w:val="none" w:color="auto" w:sz="0" w:space="0"/>
          <w:bottom w:val="none" w:color="auto" w:sz="0" w:space="0"/>
          <w:right w:val="none" w:color="auto" w:sz="0" w:space="0"/>
        </w:pBdr>
        <w:spacing w:before="240" w:after="240"/>
        <w:jc w:val="right"/>
        <w:rPr>
          <w:rFonts w:ascii="宋体" w:hAnsi="宋体" w:eastAsia="宋体" w:cs="宋体"/>
          <w:color w:val="auto"/>
          <w:highlight w:val="none"/>
        </w:rPr>
      </w:pPr>
      <w:r>
        <w:rPr>
          <w:rFonts w:hint="eastAsia" w:ascii="宋体" w:hAnsi="宋体" w:eastAsia="宋体" w:cs="宋体"/>
          <w:color w:val="auto"/>
          <w:sz w:val="24"/>
          <w:highlight w:val="none"/>
        </w:rPr>
        <w:t> </w:t>
      </w:r>
    </w:p>
    <w:p w14:paraId="73773282">
      <w:pPr>
        <w:pBdr>
          <w:top w:val="none" w:color="auto" w:sz="0" w:space="0"/>
          <w:left w:val="none" w:color="auto" w:sz="0" w:space="0"/>
          <w:bottom w:val="none" w:color="auto" w:sz="0" w:space="0"/>
          <w:right w:val="none" w:color="auto" w:sz="0" w:space="0"/>
        </w:pBdr>
        <w:spacing w:before="240" w:after="240"/>
        <w:jc w:val="right"/>
        <w:rPr>
          <w:rFonts w:ascii="宋体" w:hAnsi="宋体" w:eastAsia="宋体" w:cs="宋体"/>
          <w:color w:val="auto"/>
          <w:highlight w:val="none"/>
        </w:rPr>
      </w:pPr>
      <w:r>
        <w:rPr>
          <w:rFonts w:hint="eastAsia" w:ascii="宋体" w:hAnsi="宋体" w:eastAsia="宋体" w:cs="宋体"/>
          <w:color w:val="auto"/>
          <w:sz w:val="24"/>
          <w:highlight w:val="none"/>
        </w:rPr>
        <w:t>日期： 年 月 日</w:t>
      </w:r>
    </w:p>
    <w:p w14:paraId="6ABE579B">
      <w:pPr>
        <w:pBdr>
          <w:top w:val="none" w:color="auto" w:sz="0" w:space="0"/>
          <w:left w:val="none" w:color="auto" w:sz="0" w:space="0"/>
          <w:bottom w:val="none" w:color="auto" w:sz="0" w:space="0"/>
          <w:right w:val="none" w:color="auto" w:sz="0" w:space="0"/>
        </w:pBdr>
        <w:spacing w:before="240" w:after="240"/>
        <w:rPr>
          <w:rFonts w:ascii="宋体" w:hAnsi="宋体" w:eastAsia="宋体" w:cs="宋体"/>
          <w:color w:val="auto"/>
          <w:highlight w:val="none"/>
        </w:rPr>
      </w:pPr>
      <w:r>
        <w:rPr>
          <w:rFonts w:hint="eastAsia" w:ascii="宋体" w:hAnsi="宋体" w:eastAsia="宋体" w:cs="宋体"/>
          <w:color w:val="auto"/>
          <w:sz w:val="24"/>
          <w:highlight w:val="none"/>
        </w:rPr>
        <w:t> </w:t>
      </w:r>
    </w:p>
    <w:p w14:paraId="54A6A666">
      <w:pPr>
        <w:pStyle w:val="31"/>
        <w:jc w:val="right"/>
        <w:rPr>
          <w:rFonts w:ascii="宋体" w:hAnsi="宋体" w:eastAsia="宋体" w:cs="宋体"/>
          <w:color w:val="auto"/>
          <w:highlight w:val="none"/>
        </w:rPr>
      </w:pPr>
    </w:p>
    <w:p w14:paraId="677F417D">
      <w:pPr>
        <w:pStyle w:val="31"/>
        <w:spacing w:beforeAutospacing="0" w:afterAutospacing="0"/>
        <w:ind w:firstLine="480"/>
        <w:jc w:val="both"/>
        <w:rPr>
          <w:rFonts w:ascii="宋体" w:hAnsi="宋体" w:eastAsia="宋体" w:cs="宋体"/>
          <w:color w:val="auto"/>
          <w:highlight w:val="none"/>
        </w:rPr>
      </w:pPr>
    </w:p>
    <w:p w14:paraId="7FEE318D">
      <w:pPr>
        <w:pStyle w:val="31"/>
        <w:spacing w:beforeAutospacing="0" w:afterAutospacing="0"/>
        <w:ind w:firstLine="480"/>
        <w:jc w:val="both"/>
        <w:rPr>
          <w:rFonts w:ascii="宋体" w:hAnsi="宋体" w:eastAsia="宋体" w:cs="宋体"/>
          <w:b/>
          <w:i/>
          <w:color w:val="auto"/>
          <w:sz w:val="32"/>
          <w:szCs w:val="32"/>
          <w:highlight w:val="none"/>
          <w:u w:val="single"/>
        </w:rPr>
      </w:pPr>
      <w:r>
        <w:rPr>
          <w:rFonts w:hint="eastAsia" w:ascii="宋体" w:hAnsi="宋体" w:eastAsia="宋体" w:cs="宋体"/>
          <w:color w:val="auto"/>
          <w:highlight w:val="none"/>
        </w:rPr>
        <w:t> </w:t>
      </w:r>
    </w:p>
    <w:p w14:paraId="3F3FFDD5">
      <w:pPr>
        <w:widowControl/>
        <w:jc w:val="left"/>
        <w:rPr>
          <w:rFonts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br w:type="page"/>
      </w:r>
    </w:p>
    <w:p w14:paraId="0A81D7F3">
      <w:pPr>
        <w:widowControl/>
        <w:spacing w:before="50" w:after="5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、拟投入本项目服务人员一览表</w:t>
      </w:r>
    </w:p>
    <w:tbl>
      <w:tblPr>
        <w:tblStyle w:val="35"/>
        <w:tblW w:w="9060" w:type="dxa"/>
        <w:jc w:val="center"/>
        <w:tblLayout w:type="fixed"/>
        <w:tblCellMar>
          <w:top w:w="0" w:type="dxa"/>
          <w:left w:w="108" w:type="dxa"/>
          <w:bottom w:w="0" w:type="dxa"/>
          <w:right w:w="108" w:type="dxa"/>
        </w:tblCellMar>
      </w:tblPr>
      <w:tblGrid>
        <w:gridCol w:w="751"/>
        <w:gridCol w:w="1229"/>
        <w:gridCol w:w="841"/>
        <w:gridCol w:w="897"/>
        <w:gridCol w:w="1478"/>
        <w:gridCol w:w="1272"/>
        <w:gridCol w:w="1398"/>
        <w:gridCol w:w="1194"/>
      </w:tblGrid>
      <w:tr w14:paraId="369D7162">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42108DD9">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229" w:type="dxa"/>
            <w:tcBorders>
              <w:top w:val="single" w:color="auto" w:sz="4" w:space="0"/>
              <w:left w:val="single" w:color="auto" w:sz="4" w:space="0"/>
              <w:bottom w:val="single" w:color="auto" w:sz="4" w:space="0"/>
              <w:right w:val="single" w:color="auto" w:sz="4" w:space="0"/>
            </w:tcBorders>
            <w:vAlign w:val="center"/>
          </w:tcPr>
          <w:p w14:paraId="67366648">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姓名</w:t>
            </w:r>
          </w:p>
        </w:tc>
        <w:tc>
          <w:tcPr>
            <w:tcW w:w="841" w:type="dxa"/>
            <w:tcBorders>
              <w:top w:val="single" w:color="auto" w:sz="4" w:space="0"/>
              <w:left w:val="nil"/>
              <w:bottom w:val="single" w:color="auto" w:sz="4" w:space="0"/>
              <w:right w:val="single" w:color="auto" w:sz="4" w:space="0"/>
            </w:tcBorders>
            <w:vAlign w:val="center"/>
          </w:tcPr>
          <w:p w14:paraId="5E6AD008">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性别</w:t>
            </w:r>
          </w:p>
        </w:tc>
        <w:tc>
          <w:tcPr>
            <w:tcW w:w="897" w:type="dxa"/>
            <w:tcBorders>
              <w:top w:val="single" w:color="auto" w:sz="4" w:space="0"/>
              <w:left w:val="nil"/>
              <w:bottom w:val="single" w:color="auto" w:sz="4" w:space="0"/>
              <w:right w:val="single" w:color="auto" w:sz="4" w:space="0"/>
            </w:tcBorders>
            <w:vAlign w:val="center"/>
          </w:tcPr>
          <w:p w14:paraId="676D8D3F">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年龄</w:t>
            </w:r>
          </w:p>
        </w:tc>
        <w:tc>
          <w:tcPr>
            <w:tcW w:w="1478" w:type="dxa"/>
            <w:tcBorders>
              <w:top w:val="single" w:color="auto" w:sz="4" w:space="0"/>
              <w:left w:val="nil"/>
              <w:bottom w:val="single" w:color="auto" w:sz="4" w:space="0"/>
              <w:right w:val="single" w:color="auto" w:sz="4" w:space="0"/>
            </w:tcBorders>
            <w:vAlign w:val="center"/>
          </w:tcPr>
          <w:p w14:paraId="1F91D05F">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职务职称</w:t>
            </w:r>
          </w:p>
        </w:tc>
        <w:tc>
          <w:tcPr>
            <w:tcW w:w="1272" w:type="dxa"/>
            <w:tcBorders>
              <w:top w:val="single" w:color="auto" w:sz="4" w:space="0"/>
              <w:left w:val="nil"/>
              <w:bottom w:val="single" w:color="auto" w:sz="4" w:space="0"/>
              <w:right w:val="single" w:color="auto" w:sz="4" w:space="0"/>
            </w:tcBorders>
            <w:vAlign w:val="center"/>
          </w:tcPr>
          <w:p w14:paraId="26C50EFE">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业务专业</w:t>
            </w:r>
          </w:p>
        </w:tc>
        <w:tc>
          <w:tcPr>
            <w:tcW w:w="1398" w:type="dxa"/>
            <w:tcBorders>
              <w:top w:val="single" w:color="auto" w:sz="4" w:space="0"/>
              <w:left w:val="nil"/>
              <w:bottom w:val="single" w:color="auto" w:sz="4" w:space="0"/>
              <w:right w:val="single" w:color="auto" w:sz="4" w:space="0"/>
            </w:tcBorders>
            <w:vAlign w:val="center"/>
          </w:tcPr>
          <w:p w14:paraId="54F7DE30">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学历</w:t>
            </w:r>
          </w:p>
        </w:tc>
        <w:tc>
          <w:tcPr>
            <w:tcW w:w="1194" w:type="dxa"/>
            <w:tcBorders>
              <w:top w:val="single" w:color="auto" w:sz="4" w:space="0"/>
              <w:left w:val="nil"/>
              <w:bottom w:val="single" w:color="auto" w:sz="4" w:space="0"/>
              <w:right w:val="single" w:color="auto" w:sz="4" w:space="0"/>
            </w:tcBorders>
            <w:vAlign w:val="center"/>
          </w:tcPr>
          <w:p w14:paraId="2571A4C0">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备注</w:t>
            </w:r>
          </w:p>
        </w:tc>
      </w:tr>
      <w:tr w14:paraId="1E10B50E">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tcPr>
          <w:p w14:paraId="2796181B">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229" w:type="dxa"/>
            <w:tcBorders>
              <w:top w:val="single" w:color="auto" w:sz="4" w:space="0"/>
              <w:left w:val="single" w:color="auto" w:sz="4" w:space="0"/>
              <w:bottom w:val="single" w:color="auto" w:sz="4" w:space="0"/>
              <w:right w:val="single" w:color="auto" w:sz="4" w:space="0"/>
            </w:tcBorders>
          </w:tcPr>
          <w:p w14:paraId="6780980D">
            <w:pPr>
              <w:adjustRightInd w:val="0"/>
              <w:spacing w:line="360" w:lineRule="auto"/>
              <w:jc w:val="center"/>
              <w:textAlignment w:val="baseline"/>
              <w:rPr>
                <w:rFonts w:ascii="宋体" w:hAnsi="宋体" w:cs="宋体"/>
                <w:color w:val="auto"/>
                <w:kern w:val="0"/>
                <w:sz w:val="24"/>
                <w:highlight w:val="none"/>
              </w:rPr>
            </w:pPr>
          </w:p>
        </w:tc>
        <w:tc>
          <w:tcPr>
            <w:tcW w:w="841" w:type="dxa"/>
            <w:tcBorders>
              <w:top w:val="single" w:color="auto" w:sz="4" w:space="0"/>
              <w:left w:val="nil"/>
              <w:bottom w:val="single" w:color="auto" w:sz="4" w:space="0"/>
              <w:right w:val="single" w:color="auto" w:sz="4" w:space="0"/>
            </w:tcBorders>
          </w:tcPr>
          <w:p w14:paraId="09789198">
            <w:pPr>
              <w:adjustRightInd w:val="0"/>
              <w:spacing w:line="360" w:lineRule="auto"/>
              <w:jc w:val="center"/>
              <w:textAlignment w:val="baseline"/>
              <w:rPr>
                <w:rFonts w:ascii="宋体" w:hAnsi="宋体" w:cs="宋体"/>
                <w:color w:val="auto"/>
                <w:kern w:val="0"/>
                <w:sz w:val="24"/>
                <w:highlight w:val="none"/>
              </w:rPr>
            </w:pPr>
          </w:p>
        </w:tc>
        <w:tc>
          <w:tcPr>
            <w:tcW w:w="897" w:type="dxa"/>
            <w:tcBorders>
              <w:top w:val="single" w:color="auto" w:sz="4" w:space="0"/>
              <w:left w:val="nil"/>
              <w:bottom w:val="single" w:color="auto" w:sz="4" w:space="0"/>
              <w:right w:val="single" w:color="auto" w:sz="4" w:space="0"/>
            </w:tcBorders>
          </w:tcPr>
          <w:p w14:paraId="42ABDCD9">
            <w:pPr>
              <w:adjustRightInd w:val="0"/>
              <w:spacing w:line="360" w:lineRule="auto"/>
              <w:jc w:val="center"/>
              <w:textAlignment w:val="baseline"/>
              <w:rPr>
                <w:rFonts w:ascii="宋体" w:hAnsi="宋体" w:cs="宋体"/>
                <w:color w:val="auto"/>
                <w:kern w:val="0"/>
                <w:sz w:val="24"/>
                <w:highlight w:val="none"/>
              </w:rPr>
            </w:pPr>
          </w:p>
        </w:tc>
        <w:tc>
          <w:tcPr>
            <w:tcW w:w="1478" w:type="dxa"/>
            <w:tcBorders>
              <w:top w:val="single" w:color="auto" w:sz="4" w:space="0"/>
              <w:left w:val="nil"/>
              <w:bottom w:val="single" w:color="auto" w:sz="4" w:space="0"/>
              <w:right w:val="single" w:color="auto" w:sz="4" w:space="0"/>
            </w:tcBorders>
          </w:tcPr>
          <w:p w14:paraId="6F90B6E3">
            <w:pPr>
              <w:adjustRightInd w:val="0"/>
              <w:spacing w:line="360" w:lineRule="auto"/>
              <w:jc w:val="center"/>
              <w:textAlignment w:val="baseline"/>
              <w:rPr>
                <w:rFonts w:ascii="宋体" w:hAnsi="宋体" w:cs="宋体"/>
                <w:color w:val="auto"/>
                <w:kern w:val="0"/>
                <w:sz w:val="24"/>
                <w:highlight w:val="none"/>
              </w:rPr>
            </w:pPr>
          </w:p>
        </w:tc>
        <w:tc>
          <w:tcPr>
            <w:tcW w:w="1272" w:type="dxa"/>
            <w:tcBorders>
              <w:top w:val="single" w:color="auto" w:sz="4" w:space="0"/>
              <w:left w:val="nil"/>
              <w:bottom w:val="single" w:color="auto" w:sz="4" w:space="0"/>
              <w:right w:val="single" w:color="auto" w:sz="4" w:space="0"/>
            </w:tcBorders>
          </w:tcPr>
          <w:p w14:paraId="1673E3CC">
            <w:pPr>
              <w:adjustRightInd w:val="0"/>
              <w:spacing w:line="360" w:lineRule="auto"/>
              <w:jc w:val="center"/>
              <w:textAlignment w:val="baseline"/>
              <w:rPr>
                <w:rFonts w:ascii="宋体" w:hAnsi="宋体" w:cs="宋体"/>
                <w:color w:val="auto"/>
                <w:kern w:val="0"/>
                <w:sz w:val="24"/>
                <w:highlight w:val="none"/>
              </w:rPr>
            </w:pPr>
          </w:p>
        </w:tc>
        <w:tc>
          <w:tcPr>
            <w:tcW w:w="1398" w:type="dxa"/>
            <w:tcBorders>
              <w:top w:val="single" w:color="auto" w:sz="4" w:space="0"/>
              <w:left w:val="nil"/>
              <w:bottom w:val="single" w:color="auto" w:sz="4" w:space="0"/>
              <w:right w:val="single" w:color="auto" w:sz="4" w:space="0"/>
            </w:tcBorders>
          </w:tcPr>
          <w:p w14:paraId="550E5745">
            <w:pPr>
              <w:adjustRightInd w:val="0"/>
              <w:spacing w:line="360" w:lineRule="auto"/>
              <w:jc w:val="center"/>
              <w:textAlignment w:val="baseline"/>
              <w:rPr>
                <w:rFonts w:ascii="宋体" w:hAnsi="宋体" w:cs="宋体"/>
                <w:color w:val="auto"/>
                <w:kern w:val="0"/>
                <w:sz w:val="24"/>
                <w:highlight w:val="none"/>
              </w:rPr>
            </w:pPr>
          </w:p>
        </w:tc>
        <w:tc>
          <w:tcPr>
            <w:tcW w:w="1194" w:type="dxa"/>
            <w:tcBorders>
              <w:top w:val="single" w:color="auto" w:sz="4" w:space="0"/>
              <w:left w:val="nil"/>
              <w:bottom w:val="single" w:color="auto" w:sz="4" w:space="0"/>
              <w:right w:val="single" w:color="auto" w:sz="4" w:space="0"/>
            </w:tcBorders>
          </w:tcPr>
          <w:p w14:paraId="473FA37B">
            <w:pPr>
              <w:adjustRightInd w:val="0"/>
              <w:spacing w:line="360" w:lineRule="auto"/>
              <w:jc w:val="center"/>
              <w:textAlignment w:val="baseline"/>
              <w:rPr>
                <w:rFonts w:ascii="宋体" w:hAnsi="宋体" w:cs="宋体"/>
                <w:color w:val="auto"/>
                <w:kern w:val="0"/>
                <w:sz w:val="24"/>
                <w:highlight w:val="none"/>
              </w:rPr>
            </w:pPr>
          </w:p>
        </w:tc>
      </w:tr>
      <w:tr w14:paraId="3C567B65">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tcPr>
          <w:p w14:paraId="0132595D">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1229" w:type="dxa"/>
            <w:tcBorders>
              <w:top w:val="single" w:color="auto" w:sz="4" w:space="0"/>
              <w:left w:val="single" w:color="auto" w:sz="4" w:space="0"/>
              <w:bottom w:val="single" w:color="auto" w:sz="4" w:space="0"/>
              <w:right w:val="single" w:color="auto" w:sz="4" w:space="0"/>
            </w:tcBorders>
          </w:tcPr>
          <w:p w14:paraId="286CE2DC">
            <w:pPr>
              <w:adjustRightInd w:val="0"/>
              <w:spacing w:line="360" w:lineRule="auto"/>
              <w:jc w:val="center"/>
              <w:textAlignment w:val="baseline"/>
              <w:rPr>
                <w:rFonts w:ascii="宋体" w:hAnsi="宋体" w:cs="宋体"/>
                <w:color w:val="auto"/>
                <w:kern w:val="0"/>
                <w:sz w:val="24"/>
                <w:highlight w:val="none"/>
              </w:rPr>
            </w:pPr>
          </w:p>
        </w:tc>
        <w:tc>
          <w:tcPr>
            <w:tcW w:w="841" w:type="dxa"/>
            <w:tcBorders>
              <w:top w:val="single" w:color="auto" w:sz="4" w:space="0"/>
              <w:left w:val="nil"/>
              <w:bottom w:val="single" w:color="auto" w:sz="4" w:space="0"/>
              <w:right w:val="single" w:color="auto" w:sz="4" w:space="0"/>
            </w:tcBorders>
          </w:tcPr>
          <w:p w14:paraId="765D3EEF">
            <w:pPr>
              <w:adjustRightInd w:val="0"/>
              <w:spacing w:line="360" w:lineRule="auto"/>
              <w:jc w:val="center"/>
              <w:textAlignment w:val="baseline"/>
              <w:rPr>
                <w:rFonts w:ascii="宋体" w:hAnsi="宋体" w:cs="宋体"/>
                <w:color w:val="auto"/>
                <w:kern w:val="0"/>
                <w:sz w:val="24"/>
                <w:highlight w:val="none"/>
              </w:rPr>
            </w:pPr>
          </w:p>
        </w:tc>
        <w:tc>
          <w:tcPr>
            <w:tcW w:w="897" w:type="dxa"/>
            <w:tcBorders>
              <w:top w:val="single" w:color="auto" w:sz="4" w:space="0"/>
              <w:left w:val="nil"/>
              <w:bottom w:val="single" w:color="auto" w:sz="4" w:space="0"/>
              <w:right w:val="single" w:color="auto" w:sz="4" w:space="0"/>
            </w:tcBorders>
          </w:tcPr>
          <w:p w14:paraId="56547610">
            <w:pPr>
              <w:adjustRightInd w:val="0"/>
              <w:spacing w:line="360" w:lineRule="auto"/>
              <w:jc w:val="center"/>
              <w:textAlignment w:val="baseline"/>
              <w:rPr>
                <w:rFonts w:ascii="宋体" w:hAnsi="宋体" w:cs="宋体"/>
                <w:color w:val="auto"/>
                <w:kern w:val="0"/>
                <w:sz w:val="24"/>
                <w:highlight w:val="none"/>
              </w:rPr>
            </w:pPr>
          </w:p>
        </w:tc>
        <w:tc>
          <w:tcPr>
            <w:tcW w:w="1478" w:type="dxa"/>
            <w:tcBorders>
              <w:top w:val="single" w:color="auto" w:sz="4" w:space="0"/>
              <w:left w:val="nil"/>
              <w:bottom w:val="single" w:color="auto" w:sz="4" w:space="0"/>
              <w:right w:val="single" w:color="auto" w:sz="4" w:space="0"/>
            </w:tcBorders>
          </w:tcPr>
          <w:p w14:paraId="719352C4">
            <w:pPr>
              <w:adjustRightInd w:val="0"/>
              <w:spacing w:line="360" w:lineRule="auto"/>
              <w:jc w:val="center"/>
              <w:textAlignment w:val="baseline"/>
              <w:rPr>
                <w:rFonts w:ascii="宋体" w:hAnsi="宋体" w:cs="宋体"/>
                <w:color w:val="auto"/>
                <w:kern w:val="0"/>
                <w:sz w:val="24"/>
                <w:highlight w:val="none"/>
              </w:rPr>
            </w:pPr>
          </w:p>
        </w:tc>
        <w:tc>
          <w:tcPr>
            <w:tcW w:w="1272" w:type="dxa"/>
            <w:tcBorders>
              <w:top w:val="single" w:color="auto" w:sz="4" w:space="0"/>
              <w:left w:val="nil"/>
              <w:bottom w:val="single" w:color="auto" w:sz="4" w:space="0"/>
              <w:right w:val="single" w:color="auto" w:sz="4" w:space="0"/>
            </w:tcBorders>
          </w:tcPr>
          <w:p w14:paraId="364D7ED7">
            <w:pPr>
              <w:adjustRightInd w:val="0"/>
              <w:spacing w:line="360" w:lineRule="auto"/>
              <w:jc w:val="center"/>
              <w:textAlignment w:val="baseline"/>
              <w:rPr>
                <w:rFonts w:ascii="宋体" w:hAnsi="宋体" w:cs="宋体"/>
                <w:color w:val="auto"/>
                <w:kern w:val="0"/>
                <w:sz w:val="24"/>
                <w:highlight w:val="none"/>
              </w:rPr>
            </w:pPr>
          </w:p>
        </w:tc>
        <w:tc>
          <w:tcPr>
            <w:tcW w:w="1398" w:type="dxa"/>
            <w:tcBorders>
              <w:top w:val="single" w:color="auto" w:sz="4" w:space="0"/>
              <w:left w:val="nil"/>
              <w:bottom w:val="single" w:color="auto" w:sz="4" w:space="0"/>
              <w:right w:val="single" w:color="auto" w:sz="4" w:space="0"/>
            </w:tcBorders>
          </w:tcPr>
          <w:p w14:paraId="20DEA5F6">
            <w:pPr>
              <w:adjustRightInd w:val="0"/>
              <w:spacing w:line="360" w:lineRule="auto"/>
              <w:jc w:val="center"/>
              <w:textAlignment w:val="baseline"/>
              <w:rPr>
                <w:rFonts w:ascii="宋体" w:hAnsi="宋体" w:cs="宋体"/>
                <w:color w:val="auto"/>
                <w:kern w:val="0"/>
                <w:sz w:val="24"/>
                <w:highlight w:val="none"/>
              </w:rPr>
            </w:pPr>
          </w:p>
        </w:tc>
        <w:tc>
          <w:tcPr>
            <w:tcW w:w="1194" w:type="dxa"/>
            <w:tcBorders>
              <w:top w:val="single" w:color="auto" w:sz="4" w:space="0"/>
              <w:left w:val="nil"/>
              <w:bottom w:val="single" w:color="auto" w:sz="4" w:space="0"/>
              <w:right w:val="single" w:color="auto" w:sz="4" w:space="0"/>
            </w:tcBorders>
          </w:tcPr>
          <w:p w14:paraId="3B3B58F8">
            <w:pPr>
              <w:adjustRightInd w:val="0"/>
              <w:spacing w:line="360" w:lineRule="auto"/>
              <w:jc w:val="center"/>
              <w:textAlignment w:val="baseline"/>
              <w:rPr>
                <w:rFonts w:ascii="宋体" w:hAnsi="宋体" w:cs="宋体"/>
                <w:color w:val="auto"/>
                <w:kern w:val="0"/>
                <w:sz w:val="24"/>
                <w:highlight w:val="none"/>
              </w:rPr>
            </w:pPr>
          </w:p>
        </w:tc>
      </w:tr>
      <w:tr w14:paraId="63663681">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tcPr>
          <w:p w14:paraId="57074CD3">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229" w:type="dxa"/>
            <w:tcBorders>
              <w:top w:val="single" w:color="auto" w:sz="4" w:space="0"/>
              <w:left w:val="single" w:color="auto" w:sz="4" w:space="0"/>
              <w:bottom w:val="single" w:color="auto" w:sz="4" w:space="0"/>
              <w:right w:val="single" w:color="auto" w:sz="4" w:space="0"/>
            </w:tcBorders>
          </w:tcPr>
          <w:p w14:paraId="786AF600">
            <w:pPr>
              <w:adjustRightInd w:val="0"/>
              <w:spacing w:line="360" w:lineRule="auto"/>
              <w:jc w:val="center"/>
              <w:textAlignment w:val="baseline"/>
              <w:rPr>
                <w:rFonts w:ascii="宋体" w:hAnsi="宋体" w:cs="宋体"/>
                <w:color w:val="auto"/>
                <w:kern w:val="0"/>
                <w:sz w:val="24"/>
                <w:highlight w:val="none"/>
              </w:rPr>
            </w:pPr>
          </w:p>
        </w:tc>
        <w:tc>
          <w:tcPr>
            <w:tcW w:w="841" w:type="dxa"/>
            <w:tcBorders>
              <w:top w:val="single" w:color="auto" w:sz="4" w:space="0"/>
              <w:left w:val="nil"/>
              <w:bottom w:val="single" w:color="auto" w:sz="4" w:space="0"/>
              <w:right w:val="single" w:color="auto" w:sz="4" w:space="0"/>
            </w:tcBorders>
          </w:tcPr>
          <w:p w14:paraId="1043F16B">
            <w:pPr>
              <w:adjustRightInd w:val="0"/>
              <w:spacing w:line="360" w:lineRule="auto"/>
              <w:jc w:val="center"/>
              <w:textAlignment w:val="baseline"/>
              <w:rPr>
                <w:rFonts w:ascii="宋体" w:hAnsi="宋体" w:cs="宋体"/>
                <w:color w:val="auto"/>
                <w:kern w:val="0"/>
                <w:sz w:val="24"/>
                <w:highlight w:val="none"/>
              </w:rPr>
            </w:pPr>
          </w:p>
        </w:tc>
        <w:tc>
          <w:tcPr>
            <w:tcW w:w="897" w:type="dxa"/>
            <w:tcBorders>
              <w:top w:val="single" w:color="auto" w:sz="4" w:space="0"/>
              <w:left w:val="nil"/>
              <w:bottom w:val="single" w:color="auto" w:sz="4" w:space="0"/>
              <w:right w:val="single" w:color="auto" w:sz="4" w:space="0"/>
            </w:tcBorders>
          </w:tcPr>
          <w:p w14:paraId="4AAE0FD0">
            <w:pPr>
              <w:adjustRightInd w:val="0"/>
              <w:spacing w:line="360" w:lineRule="auto"/>
              <w:jc w:val="center"/>
              <w:textAlignment w:val="baseline"/>
              <w:rPr>
                <w:rFonts w:ascii="宋体" w:hAnsi="宋体" w:cs="宋体"/>
                <w:color w:val="auto"/>
                <w:kern w:val="0"/>
                <w:sz w:val="24"/>
                <w:highlight w:val="none"/>
              </w:rPr>
            </w:pPr>
          </w:p>
        </w:tc>
        <w:tc>
          <w:tcPr>
            <w:tcW w:w="1478" w:type="dxa"/>
            <w:tcBorders>
              <w:top w:val="single" w:color="auto" w:sz="4" w:space="0"/>
              <w:left w:val="nil"/>
              <w:bottom w:val="single" w:color="auto" w:sz="4" w:space="0"/>
              <w:right w:val="single" w:color="auto" w:sz="4" w:space="0"/>
            </w:tcBorders>
          </w:tcPr>
          <w:p w14:paraId="22301A98">
            <w:pPr>
              <w:adjustRightInd w:val="0"/>
              <w:spacing w:line="360" w:lineRule="auto"/>
              <w:jc w:val="center"/>
              <w:textAlignment w:val="baseline"/>
              <w:rPr>
                <w:rFonts w:ascii="宋体" w:hAnsi="宋体" w:cs="宋体"/>
                <w:color w:val="auto"/>
                <w:kern w:val="0"/>
                <w:sz w:val="24"/>
                <w:highlight w:val="none"/>
              </w:rPr>
            </w:pPr>
          </w:p>
        </w:tc>
        <w:tc>
          <w:tcPr>
            <w:tcW w:w="1272" w:type="dxa"/>
            <w:tcBorders>
              <w:top w:val="single" w:color="auto" w:sz="4" w:space="0"/>
              <w:left w:val="nil"/>
              <w:bottom w:val="single" w:color="auto" w:sz="4" w:space="0"/>
              <w:right w:val="single" w:color="auto" w:sz="4" w:space="0"/>
            </w:tcBorders>
          </w:tcPr>
          <w:p w14:paraId="17446A0A">
            <w:pPr>
              <w:adjustRightInd w:val="0"/>
              <w:spacing w:line="360" w:lineRule="auto"/>
              <w:jc w:val="center"/>
              <w:textAlignment w:val="baseline"/>
              <w:rPr>
                <w:rFonts w:ascii="宋体" w:hAnsi="宋体" w:cs="宋体"/>
                <w:color w:val="auto"/>
                <w:kern w:val="0"/>
                <w:sz w:val="24"/>
                <w:highlight w:val="none"/>
              </w:rPr>
            </w:pPr>
          </w:p>
        </w:tc>
        <w:tc>
          <w:tcPr>
            <w:tcW w:w="1398" w:type="dxa"/>
            <w:tcBorders>
              <w:top w:val="single" w:color="auto" w:sz="4" w:space="0"/>
              <w:left w:val="nil"/>
              <w:bottom w:val="single" w:color="auto" w:sz="4" w:space="0"/>
              <w:right w:val="single" w:color="auto" w:sz="4" w:space="0"/>
            </w:tcBorders>
          </w:tcPr>
          <w:p w14:paraId="2A28E73B">
            <w:pPr>
              <w:adjustRightInd w:val="0"/>
              <w:spacing w:line="360" w:lineRule="auto"/>
              <w:jc w:val="center"/>
              <w:textAlignment w:val="baseline"/>
              <w:rPr>
                <w:rFonts w:ascii="宋体" w:hAnsi="宋体" w:cs="宋体"/>
                <w:color w:val="auto"/>
                <w:kern w:val="0"/>
                <w:sz w:val="24"/>
                <w:highlight w:val="none"/>
              </w:rPr>
            </w:pPr>
          </w:p>
        </w:tc>
        <w:tc>
          <w:tcPr>
            <w:tcW w:w="1194" w:type="dxa"/>
            <w:tcBorders>
              <w:top w:val="single" w:color="auto" w:sz="4" w:space="0"/>
              <w:left w:val="nil"/>
              <w:bottom w:val="single" w:color="auto" w:sz="4" w:space="0"/>
              <w:right w:val="single" w:color="auto" w:sz="4" w:space="0"/>
            </w:tcBorders>
          </w:tcPr>
          <w:p w14:paraId="2E32EAF8">
            <w:pPr>
              <w:adjustRightInd w:val="0"/>
              <w:spacing w:line="360" w:lineRule="auto"/>
              <w:jc w:val="center"/>
              <w:textAlignment w:val="baseline"/>
              <w:rPr>
                <w:rFonts w:ascii="宋体" w:hAnsi="宋体" w:cs="宋体"/>
                <w:color w:val="auto"/>
                <w:kern w:val="0"/>
                <w:sz w:val="24"/>
                <w:highlight w:val="none"/>
              </w:rPr>
            </w:pPr>
          </w:p>
        </w:tc>
      </w:tr>
      <w:tr w14:paraId="4DEB8EA2">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tcPr>
          <w:p w14:paraId="228EB6F8">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1229" w:type="dxa"/>
            <w:tcBorders>
              <w:top w:val="single" w:color="auto" w:sz="4" w:space="0"/>
              <w:left w:val="single" w:color="auto" w:sz="4" w:space="0"/>
              <w:bottom w:val="single" w:color="auto" w:sz="4" w:space="0"/>
              <w:right w:val="single" w:color="auto" w:sz="4" w:space="0"/>
            </w:tcBorders>
          </w:tcPr>
          <w:p w14:paraId="4343523D">
            <w:pPr>
              <w:adjustRightInd w:val="0"/>
              <w:spacing w:line="360" w:lineRule="auto"/>
              <w:jc w:val="center"/>
              <w:textAlignment w:val="baseline"/>
              <w:rPr>
                <w:rFonts w:ascii="宋体" w:hAnsi="宋体" w:cs="宋体"/>
                <w:color w:val="auto"/>
                <w:kern w:val="0"/>
                <w:sz w:val="24"/>
                <w:highlight w:val="none"/>
              </w:rPr>
            </w:pPr>
          </w:p>
        </w:tc>
        <w:tc>
          <w:tcPr>
            <w:tcW w:w="841" w:type="dxa"/>
            <w:tcBorders>
              <w:top w:val="single" w:color="auto" w:sz="4" w:space="0"/>
              <w:left w:val="nil"/>
              <w:bottom w:val="single" w:color="auto" w:sz="4" w:space="0"/>
              <w:right w:val="single" w:color="auto" w:sz="4" w:space="0"/>
            </w:tcBorders>
          </w:tcPr>
          <w:p w14:paraId="3ABDAF06">
            <w:pPr>
              <w:adjustRightInd w:val="0"/>
              <w:spacing w:line="360" w:lineRule="auto"/>
              <w:jc w:val="center"/>
              <w:textAlignment w:val="baseline"/>
              <w:rPr>
                <w:rFonts w:ascii="宋体" w:hAnsi="宋体" w:cs="宋体"/>
                <w:color w:val="auto"/>
                <w:kern w:val="0"/>
                <w:sz w:val="24"/>
                <w:highlight w:val="none"/>
              </w:rPr>
            </w:pPr>
          </w:p>
        </w:tc>
        <w:tc>
          <w:tcPr>
            <w:tcW w:w="897" w:type="dxa"/>
            <w:tcBorders>
              <w:top w:val="single" w:color="auto" w:sz="4" w:space="0"/>
              <w:left w:val="nil"/>
              <w:bottom w:val="single" w:color="auto" w:sz="4" w:space="0"/>
              <w:right w:val="single" w:color="auto" w:sz="4" w:space="0"/>
            </w:tcBorders>
          </w:tcPr>
          <w:p w14:paraId="79596470">
            <w:pPr>
              <w:adjustRightInd w:val="0"/>
              <w:spacing w:line="360" w:lineRule="auto"/>
              <w:jc w:val="center"/>
              <w:textAlignment w:val="baseline"/>
              <w:rPr>
                <w:rFonts w:ascii="宋体" w:hAnsi="宋体" w:cs="宋体"/>
                <w:color w:val="auto"/>
                <w:kern w:val="0"/>
                <w:sz w:val="24"/>
                <w:highlight w:val="none"/>
              </w:rPr>
            </w:pPr>
          </w:p>
        </w:tc>
        <w:tc>
          <w:tcPr>
            <w:tcW w:w="1478" w:type="dxa"/>
            <w:tcBorders>
              <w:top w:val="single" w:color="auto" w:sz="4" w:space="0"/>
              <w:left w:val="nil"/>
              <w:bottom w:val="single" w:color="auto" w:sz="4" w:space="0"/>
              <w:right w:val="single" w:color="auto" w:sz="4" w:space="0"/>
            </w:tcBorders>
          </w:tcPr>
          <w:p w14:paraId="723FFD06">
            <w:pPr>
              <w:adjustRightInd w:val="0"/>
              <w:spacing w:line="360" w:lineRule="auto"/>
              <w:jc w:val="center"/>
              <w:textAlignment w:val="baseline"/>
              <w:rPr>
                <w:rFonts w:ascii="宋体" w:hAnsi="宋体" w:cs="宋体"/>
                <w:color w:val="auto"/>
                <w:kern w:val="0"/>
                <w:sz w:val="24"/>
                <w:highlight w:val="none"/>
              </w:rPr>
            </w:pPr>
          </w:p>
        </w:tc>
        <w:tc>
          <w:tcPr>
            <w:tcW w:w="1272" w:type="dxa"/>
            <w:tcBorders>
              <w:top w:val="single" w:color="auto" w:sz="4" w:space="0"/>
              <w:left w:val="nil"/>
              <w:bottom w:val="single" w:color="auto" w:sz="4" w:space="0"/>
              <w:right w:val="single" w:color="auto" w:sz="4" w:space="0"/>
            </w:tcBorders>
          </w:tcPr>
          <w:p w14:paraId="7876CF0D">
            <w:pPr>
              <w:adjustRightInd w:val="0"/>
              <w:spacing w:line="360" w:lineRule="auto"/>
              <w:jc w:val="center"/>
              <w:textAlignment w:val="baseline"/>
              <w:rPr>
                <w:rFonts w:ascii="宋体" w:hAnsi="宋体" w:cs="宋体"/>
                <w:color w:val="auto"/>
                <w:kern w:val="0"/>
                <w:sz w:val="24"/>
                <w:highlight w:val="none"/>
              </w:rPr>
            </w:pPr>
          </w:p>
        </w:tc>
        <w:tc>
          <w:tcPr>
            <w:tcW w:w="1398" w:type="dxa"/>
            <w:tcBorders>
              <w:top w:val="single" w:color="auto" w:sz="4" w:space="0"/>
              <w:left w:val="nil"/>
              <w:bottom w:val="single" w:color="auto" w:sz="4" w:space="0"/>
              <w:right w:val="single" w:color="auto" w:sz="4" w:space="0"/>
            </w:tcBorders>
          </w:tcPr>
          <w:p w14:paraId="0F204E1F">
            <w:pPr>
              <w:adjustRightInd w:val="0"/>
              <w:spacing w:line="360" w:lineRule="auto"/>
              <w:jc w:val="center"/>
              <w:textAlignment w:val="baseline"/>
              <w:rPr>
                <w:rFonts w:ascii="宋体" w:hAnsi="宋体" w:cs="宋体"/>
                <w:color w:val="auto"/>
                <w:kern w:val="0"/>
                <w:sz w:val="24"/>
                <w:highlight w:val="none"/>
              </w:rPr>
            </w:pPr>
          </w:p>
        </w:tc>
        <w:tc>
          <w:tcPr>
            <w:tcW w:w="1194" w:type="dxa"/>
            <w:tcBorders>
              <w:top w:val="single" w:color="auto" w:sz="4" w:space="0"/>
              <w:left w:val="nil"/>
              <w:bottom w:val="single" w:color="auto" w:sz="4" w:space="0"/>
              <w:right w:val="single" w:color="auto" w:sz="4" w:space="0"/>
            </w:tcBorders>
          </w:tcPr>
          <w:p w14:paraId="5440C0A3">
            <w:pPr>
              <w:adjustRightInd w:val="0"/>
              <w:spacing w:line="360" w:lineRule="auto"/>
              <w:jc w:val="center"/>
              <w:textAlignment w:val="baseline"/>
              <w:rPr>
                <w:rFonts w:ascii="宋体" w:hAnsi="宋体" w:cs="宋体"/>
                <w:color w:val="auto"/>
                <w:kern w:val="0"/>
                <w:sz w:val="24"/>
                <w:highlight w:val="none"/>
              </w:rPr>
            </w:pPr>
          </w:p>
        </w:tc>
      </w:tr>
      <w:tr w14:paraId="34C20EE6">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tcPr>
          <w:p w14:paraId="2079574E">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1229" w:type="dxa"/>
            <w:tcBorders>
              <w:top w:val="single" w:color="auto" w:sz="4" w:space="0"/>
              <w:left w:val="single" w:color="auto" w:sz="4" w:space="0"/>
              <w:bottom w:val="single" w:color="auto" w:sz="4" w:space="0"/>
              <w:right w:val="single" w:color="auto" w:sz="4" w:space="0"/>
            </w:tcBorders>
          </w:tcPr>
          <w:p w14:paraId="029393DA">
            <w:pPr>
              <w:adjustRightInd w:val="0"/>
              <w:spacing w:line="360" w:lineRule="auto"/>
              <w:jc w:val="center"/>
              <w:textAlignment w:val="baseline"/>
              <w:rPr>
                <w:rFonts w:ascii="宋体" w:hAnsi="宋体" w:cs="宋体"/>
                <w:color w:val="auto"/>
                <w:kern w:val="0"/>
                <w:sz w:val="24"/>
                <w:highlight w:val="none"/>
              </w:rPr>
            </w:pPr>
          </w:p>
        </w:tc>
        <w:tc>
          <w:tcPr>
            <w:tcW w:w="841" w:type="dxa"/>
            <w:tcBorders>
              <w:top w:val="single" w:color="auto" w:sz="4" w:space="0"/>
              <w:left w:val="nil"/>
              <w:bottom w:val="single" w:color="auto" w:sz="4" w:space="0"/>
              <w:right w:val="single" w:color="auto" w:sz="4" w:space="0"/>
            </w:tcBorders>
          </w:tcPr>
          <w:p w14:paraId="4AB5D699">
            <w:pPr>
              <w:adjustRightInd w:val="0"/>
              <w:spacing w:line="360" w:lineRule="auto"/>
              <w:jc w:val="center"/>
              <w:textAlignment w:val="baseline"/>
              <w:rPr>
                <w:rFonts w:ascii="宋体" w:hAnsi="宋体" w:cs="宋体"/>
                <w:color w:val="auto"/>
                <w:kern w:val="0"/>
                <w:sz w:val="24"/>
                <w:highlight w:val="none"/>
              </w:rPr>
            </w:pPr>
          </w:p>
        </w:tc>
        <w:tc>
          <w:tcPr>
            <w:tcW w:w="897" w:type="dxa"/>
            <w:tcBorders>
              <w:top w:val="single" w:color="auto" w:sz="4" w:space="0"/>
              <w:left w:val="nil"/>
              <w:bottom w:val="single" w:color="auto" w:sz="4" w:space="0"/>
              <w:right w:val="single" w:color="auto" w:sz="4" w:space="0"/>
            </w:tcBorders>
          </w:tcPr>
          <w:p w14:paraId="47D20B66">
            <w:pPr>
              <w:adjustRightInd w:val="0"/>
              <w:spacing w:line="360" w:lineRule="auto"/>
              <w:jc w:val="center"/>
              <w:textAlignment w:val="baseline"/>
              <w:rPr>
                <w:rFonts w:ascii="宋体" w:hAnsi="宋体" w:cs="宋体"/>
                <w:color w:val="auto"/>
                <w:kern w:val="0"/>
                <w:sz w:val="24"/>
                <w:highlight w:val="none"/>
              </w:rPr>
            </w:pPr>
          </w:p>
        </w:tc>
        <w:tc>
          <w:tcPr>
            <w:tcW w:w="1478" w:type="dxa"/>
            <w:tcBorders>
              <w:top w:val="single" w:color="auto" w:sz="4" w:space="0"/>
              <w:left w:val="nil"/>
              <w:bottom w:val="single" w:color="auto" w:sz="4" w:space="0"/>
              <w:right w:val="single" w:color="auto" w:sz="4" w:space="0"/>
            </w:tcBorders>
          </w:tcPr>
          <w:p w14:paraId="67153965">
            <w:pPr>
              <w:adjustRightInd w:val="0"/>
              <w:spacing w:line="360" w:lineRule="auto"/>
              <w:jc w:val="center"/>
              <w:textAlignment w:val="baseline"/>
              <w:rPr>
                <w:rFonts w:ascii="宋体" w:hAnsi="宋体" w:cs="宋体"/>
                <w:color w:val="auto"/>
                <w:kern w:val="0"/>
                <w:sz w:val="24"/>
                <w:highlight w:val="none"/>
              </w:rPr>
            </w:pPr>
          </w:p>
        </w:tc>
        <w:tc>
          <w:tcPr>
            <w:tcW w:w="1272" w:type="dxa"/>
            <w:tcBorders>
              <w:top w:val="single" w:color="auto" w:sz="4" w:space="0"/>
              <w:left w:val="nil"/>
              <w:bottom w:val="single" w:color="auto" w:sz="4" w:space="0"/>
              <w:right w:val="single" w:color="auto" w:sz="4" w:space="0"/>
            </w:tcBorders>
          </w:tcPr>
          <w:p w14:paraId="1AE0DD88">
            <w:pPr>
              <w:adjustRightInd w:val="0"/>
              <w:spacing w:line="360" w:lineRule="auto"/>
              <w:jc w:val="center"/>
              <w:textAlignment w:val="baseline"/>
              <w:rPr>
                <w:rFonts w:ascii="宋体" w:hAnsi="宋体" w:cs="宋体"/>
                <w:color w:val="auto"/>
                <w:kern w:val="0"/>
                <w:sz w:val="24"/>
                <w:highlight w:val="none"/>
              </w:rPr>
            </w:pPr>
          </w:p>
        </w:tc>
        <w:tc>
          <w:tcPr>
            <w:tcW w:w="1398" w:type="dxa"/>
            <w:tcBorders>
              <w:top w:val="single" w:color="auto" w:sz="4" w:space="0"/>
              <w:left w:val="nil"/>
              <w:bottom w:val="single" w:color="auto" w:sz="4" w:space="0"/>
              <w:right w:val="single" w:color="auto" w:sz="4" w:space="0"/>
            </w:tcBorders>
          </w:tcPr>
          <w:p w14:paraId="331C38CA">
            <w:pPr>
              <w:adjustRightInd w:val="0"/>
              <w:spacing w:line="360" w:lineRule="auto"/>
              <w:jc w:val="center"/>
              <w:textAlignment w:val="baseline"/>
              <w:rPr>
                <w:rFonts w:ascii="宋体" w:hAnsi="宋体" w:cs="宋体"/>
                <w:color w:val="auto"/>
                <w:kern w:val="0"/>
                <w:sz w:val="24"/>
                <w:highlight w:val="none"/>
              </w:rPr>
            </w:pPr>
          </w:p>
        </w:tc>
        <w:tc>
          <w:tcPr>
            <w:tcW w:w="1194" w:type="dxa"/>
            <w:tcBorders>
              <w:top w:val="single" w:color="auto" w:sz="4" w:space="0"/>
              <w:left w:val="nil"/>
              <w:bottom w:val="single" w:color="auto" w:sz="4" w:space="0"/>
              <w:right w:val="single" w:color="auto" w:sz="4" w:space="0"/>
            </w:tcBorders>
          </w:tcPr>
          <w:p w14:paraId="388EBF84">
            <w:pPr>
              <w:adjustRightInd w:val="0"/>
              <w:spacing w:line="360" w:lineRule="auto"/>
              <w:jc w:val="center"/>
              <w:textAlignment w:val="baseline"/>
              <w:rPr>
                <w:rFonts w:ascii="宋体" w:hAnsi="宋体" w:cs="宋体"/>
                <w:color w:val="auto"/>
                <w:kern w:val="0"/>
                <w:sz w:val="24"/>
                <w:highlight w:val="none"/>
              </w:rPr>
            </w:pPr>
          </w:p>
        </w:tc>
      </w:tr>
      <w:tr w14:paraId="2E726CD9">
        <w:tblPrEx>
          <w:tblCellMar>
            <w:top w:w="0" w:type="dxa"/>
            <w:left w:w="108" w:type="dxa"/>
            <w:bottom w:w="0" w:type="dxa"/>
            <w:right w:w="108" w:type="dxa"/>
          </w:tblCellMar>
        </w:tblPrEx>
        <w:trPr>
          <w:trHeight w:val="984" w:hRule="atLeast"/>
          <w:jc w:val="center"/>
        </w:trPr>
        <w:tc>
          <w:tcPr>
            <w:tcW w:w="751" w:type="dxa"/>
            <w:tcBorders>
              <w:top w:val="single" w:color="auto" w:sz="4" w:space="0"/>
              <w:left w:val="single" w:color="auto" w:sz="4" w:space="0"/>
              <w:bottom w:val="single" w:color="auto" w:sz="4" w:space="0"/>
              <w:right w:val="single" w:color="auto" w:sz="4" w:space="0"/>
            </w:tcBorders>
          </w:tcPr>
          <w:p w14:paraId="360821B0">
            <w:pPr>
              <w:adjustRightInd w:val="0"/>
              <w:spacing w:line="360" w:lineRule="auto"/>
              <w:jc w:val="center"/>
              <w:textAlignment w:val="baseline"/>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1229" w:type="dxa"/>
            <w:tcBorders>
              <w:top w:val="single" w:color="auto" w:sz="4" w:space="0"/>
              <w:left w:val="single" w:color="auto" w:sz="4" w:space="0"/>
              <w:bottom w:val="single" w:color="auto" w:sz="4" w:space="0"/>
              <w:right w:val="single" w:color="auto" w:sz="4" w:space="0"/>
            </w:tcBorders>
          </w:tcPr>
          <w:p w14:paraId="292121C0">
            <w:pPr>
              <w:adjustRightInd w:val="0"/>
              <w:spacing w:line="360" w:lineRule="auto"/>
              <w:jc w:val="center"/>
              <w:textAlignment w:val="baseline"/>
              <w:rPr>
                <w:rFonts w:ascii="宋体" w:hAnsi="宋体" w:cs="宋体"/>
                <w:color w:val="auto"/>
                <w:kern w:val="0"/>
                <w:sz w:val="24"/>
                <w:highlight w:val="none"/>
              </w:rPr>
            </w:pPr>
          </w:p>
        </w:tc>
        <w:tc>
          <w:tcPr>
            <w:tcW w:w="841" w:type="dxa"/>
            <w:tcBorders>
              <w:top w:val="single" w:color="auto" w:sz="4" w:space="0"/>
              <w:left w:val="nil"/>
              <w:bottom w:val="single" w:color="auto" w:sz="4" w:space="0"/>
              <w:right w:val="single" w:color="auto" w:sz="4" w:space="0"/>
            </w:tcBorders>
          </w:tcPr>
          <w:p w14:paraId="23188F3B">
            <w:pPr>
              <w:adjustRightInd w:val="0"/>
              <w:spacing w:line="360" w:lineRule="auto"/>
              <w:jc w:val="center"/>
              <w:textAlignment w:val="baseline"/>
              <w:rPr>
                <w:rFonts w:ascii="宋体" w:hAnsi="宋体" w:cs="宋体"/>
                <w:color w:val="auto"/>
                <w:kern w:val="0"/>
                <w:sz w:val="24"/>
                <w:highlight w:val="none"/>
              </w:rPr>
            </w:pPr>
          </w:p>
        </w:tc>
        <w:tc>
          <w:tcPr>
            <w:tcW w:w="897" w:type="dxa"/>
            <w:tcBorders>
              <w:top w:val="single" w:color="auto" w:sz="4" w:space="0"/>
              <w:left w:val="nil"/>
              <w:bottom w:val="single" w:color="auto" w:sz="4" w:space="0"/>
              <w:right w:val="single" w:color="auto" w:sz="4" w:space="0"/>
            </w:tcBorders>
          </w:tcPr>
          <w:p w14:paraId="185C5781">
            <w:pPr>
              <w:adjustRightInd w:val="0"/>
              <w:spacing w:line="360" w:lineRule="auto"/>
              <w:jc w:val="center"/>
              <w:textAlignment w:val="baseline"/>
              <w:rPr>
                <w:rFonts w:ascii="宋体" w:hAnsi="宋体" w:cs="宋体"/>
                <w:color w:val="auto"/>
                <w:kern w:val="0"/>
                <w:sz w:val="24"/>
                <w:highlight w:val="none"/>
              </w:rPr>
            </w:pPr>
          </w:p>
        </w:tc>
        <w:tc>
          <w:tcPr>
            <w:tcW w:w="1478" w:type="dxa"/>
            <w:tcBorders>
              <w:top w:val="single" w:color="auto" w:sz="4" w:space="0"/>
              <w:left w:val="nil"/>
              <w:bottom w:val="single" w:color="auto" w:sz="4" w:space="0"/>
              <w:right w:val="single" w:color="auto" w:sz="4" w:space="0"/>
            </w:tcBorders>
          </w:tcPr>
          <w:p w14:paraId="7BB66EE2">
            <w:pPr>
              <w:adjustRightInd w:val="0"/>
              <w:spacing w:line="360" w:lineRule="auto"/>
              <w:jc w:val="center"/>
              <w:textAlignment w:val="baseline"/>
              <w:rPr>
                <w:rFonts w:ascii="宋体" w:hAnsi="宋体" w:cs="宋体"/>
                <w:color w:val="auto"/>
                <w:kern w:val="0"/>
                <w:sz w:val="24"/>
                <w:highlight w:val="none"/>
              </w:rPr>
            </w:pPr>
          </w:p>
        </w:tc>
        <w:tc>
          <w:tcPr>
            <w:tcW w:w="1272" w:type="dxa"/>
            <w:tcBorders>
              <w:top w:val="single" w:color="auto" w:sz="4" w:space="0"/>
              <w:left w:val="nil"/>
              <w:bottom w:val="single" w:color="auto" w:sz="4" w:space="0"/>
              <w:right w:val="single" w:color="auto" w:sz="4" w:space="0"/>
            </w:tcBorders>
          </w:tcPr>
          <w:p w14:paraId="1B5D4814">
            <w:pPr>
              <w:adjustRightInd w:val="0"/>
              <w:spacing w:line="360" w:lineRule="auto"/>
              <w:jc w:val="center"/>
              <w:textAlignment w:val="baseline"/>
              <w:rPr>
                <w:rFonts w:ascii="宋体" w:hAnsi="宋体" w:cs="宋体"/>
                <w:color w:val="auto"/>
                <w:kern w:val="0"/>
                <w:sz w:val="24"/>
                <w:highlight w:val="none"/>
              </w:rPr>
            </w:pPr>
          </w:p>
        </w:tc>
        <w:tc>
          <w:tcPr>
            <w:tcW w:w="1398" w:type="dxa"/>
            <w:tcBorders>
              <w:top w:val="single" w:color="auto" w:sz="4" w:space="0"/>
              <w:left w:val="nil"/>
              <w:bottom w:val="single" w:color="auto" w:sz="4" w:space="0"/>
              <w:right w:val="single" w:color="auto" w:sz="4" w:space="0"/>
            </w:tcBorders>
          </w:tcPr>
          <w:p w14:paraId="11C707C6">
            <w:pPr>
              <w:adjustRightInd w:val="0"/>
              <w:spacing w:line="360" w:lineRule="auto"/>
              <w:jc w:val="center"/>
              <w:textAlignment w:val="baseline"/>
              <w:rPr>
                <w:rFonts w:ascii="宋体" w:hAnsi="宋体" w:cs="宋体"/>
                <w:color w:val="auto"/>
                <w:kern w:val="0"/>
                <w:sz w:val="24"/>
                <w:highlight w:val="none"/>
              </w:rPr>
            </w:pPr>
          </w:p>
        </w:tc>
        <w:tc>
          <w:tcPr>
            <w:tcW w:w="1194" w:type="dxa"/>
            <w:tcBorders>
              <w:top w:val="single" w:color="auto" w:sz="4" w:space="0"/>
              <w:left w:val="nil"/>
              <w:bottom w:val="single" w:color="auto" w:sz="4" w:space="0"/>
              <w:right w:val="single" w:color="auto" w:sz="4" w:space="0"/>
            </w:tcBorders>
          </w:tcPr>
          <w:p w14:paraId="65C2FD54">
            <w:pPr>
              <w:adjustRightInd w:val="0"/>
              <w:spacing w:line="360" w:lineRule="auto"/>
              <w:jc w:val="center"/>
              <w:textAlignment w:val="baseline"/>
              <w:rPr>
                <w:rFonts w:ascii="宋体" w:hAnsi="宋体" w:cs="宋体"/>
                <w:color w:val="auto"/>
                <w:kern w:val="0"/>
                <w:sz w:val="24"/>
                <w:highlight w:val="none"/>
              </w:rPr>
            </w:pPr>
          </w:p>
        </w:tc>
      </w:tr>
    </w:tbl>
    <w:p w14:paraId="27753184">
      <w:pPr>
        <w:spacing w:line="520" w:lineRule="exact"/>
        <w:jc w:val="right"/>
        <w:rPr>
          <w:rFonts w:hint="eastAsia" w:ascii="宋体" w:hAnsi="宋体" w:eastAsia="宋体" w:cs="宋体"/>
          <w:color w:val="auto"/>
          <w:szCs w:val="21"/>
          <w:highlight w:val="none"/>
        </w:rPr>
      </w:pPr>
    </w:p>
    <w:p w14:paraId="004A2887">
      <w:pPr>
        <w:spacing w:line="520" w:lineRule="exact"/>
        <w:jc w:val="right"/>
        <w:rPr>
          <w:rFonts w:hint="eastAsia" w:ascii="宋体" w:hAnsi="宋体" w:eastAsia="宋体" w:cs="宋体"/>
          <w:color w:val="auto"/>
          <w:szCs w:val="21"/>
          <w:highlight w:val="none"/>
        </w:rPr>
      </w:pPr>
    </w:p>
    <w:p w14:paraId="6CBCAE8D">
      <w:pPr>
        <w:spacing w:line="520" w:lineRule="exact"/>
        <w:jc w:val="right"/>
        <w:rPr>
          <w:rFonts w:ascii="宋体" w:hAnsi="宋体" w:eastAsia="宋体" w:cs="宋体"/>
          <w:color w:val="auto"/>
          <w:szCs w:val="21"/>
          <w:highlight w:val="none"/>
          <w:u w:val="single"/>
        </w:rPr>
      </w:pPr>
      <w:r>
        <w:rPr>
          <w:rFonts w:hint="eastAsia" w:ascii="宋体" w:hAnsi="宋体" w:eastAsia="宋体" w:cs="宋体"/>
          <w:color w:val="auto"/>
          <w:szCs w:val="21"/>
          <w:highlight w:val="none"/>
        </w:rPr>
        <w:t>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（盖章或电子签章）</w:t>
      </w:r>
    </w:p>
    <w:p w14:paraId="2F71874F">
      <w:pPr>
        <w:spacing w:line="520" w:lineRule="exact"/>
        <w:jc w:val="right"/>
        <w:rPr>
          <w:rFonts w:ascii="宋体" w:hAnsi="宋体" w:eastAsia="宋体" w:cs="宋体"/>
          <w:color w:val="auto"/>
          <w:szCs w:val="21"/>
          <w:highlight w:val="none"/>
        </w:rPr>
      </w:pPr>
      <w:r>
        <w:rPr>
          <w:rFonts w:hint="eastAsia" w:ascii="宋体" w:hAnsi="宋体" w:eastAsia="宋体" w:cs="宋体"/>
          <w:color w:val="auto"/>
          <w:szCs w:val="21"/>
          <w:highlight w:val="none"/>
        </w:rPr>
        <w:t>法定代表人或授权委托人：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（签字或电子签章）</w:t>
      </w:r>
    </w:p>
    <w:p w14:paraId="7FF264E0">
      <w:pPr>
        <w:widowControl/>
        <w:spacing w:before="50" w:after="50"/>
        <w:jc w:val="center"/>
        <w:rPr>
          <w:rFonts w:hint="eastAsia" w:ascii="宋体" w:hAnsi="宋体" w:eastAsia="宋体" w:cs="宋体"/>
          <w:color w:val="auto"/>
          <w:sz w:val="32"/>
          <w:szCs w:val="32"/>
          <w:highlight w:val="none"/>
          <w:lang w:eastAsia="zh-CN"/>
        </w:rPr>
        <w:sectPr>
          <w:headerReference r:id="rId7"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linePitch="360" w:charSpace="0"/>
        </w:sectPr>
      </w:pPr>
      <w:r>
        <w:rPr>
          <w:rFonts w:hint="eastAsia" w:ascii="宋体" w:hAnsi="宋体" w:eastAsia="宋体" w:cs="宋体"/>
          <w:color w:val="auto"/>
          <w:szCs w:val="21"/>
          <w:highlight w:val="none"/>
        </w:rPr>
        <w:t xml:space="preserve">                       年   月   日</w:t>
      </w:r>
    </w:p>
    <w:p w14:paraId="63E87B75">
      <w:pPr>
        <w:widowControl/>
        <w:spacing w:before="50" w:after="50"/>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lang w:val="en-US" w:eastAsia="zh-CN"/>
        </w:rPr>
        <w:t>十六、</w:t>
      </w:r>
      <w:r>
        <w:rPr>
          <w:rFonts w:hint="eastAsia" w:ascii="宋体" w:hAnsi="宋体" w:eastAsia="宋体" w:cs="宋体"/>
          <w:color w:val="auto"/>
          <w:sz w:val="32"/>
          <w:szCs w:val="32"/>
          <w:highlight w:val="none"/>
          <w:lang w:eastAsia="zh-CN"/>
        </w:rPr>
        <w:t>服务方案</w:t>
      </w:r>
      <w:r>
        <w:rPr>
          <w:rFonts w:hint="eastAsia" w:ascii="宋体" w:hAnsi="宋体" w:eastAsia="宋体" w:cs="宋体"/>
          <w:color w:val="auto"/>
          <w:sz w:val="32"/>
          <w:szCs w:val="32"/>
          <w:highlight w:val="none"/>
        </w:rPr>
        <w:t>等</w:t>
      </w:r>
    </w:p>
    <w:p w14:paraId="149FEBFD">
      <w:pPr>
        <w:pStyle w:val="31"/>
        <w:spacing w:beforeAutospacing="0" w:afterAutospacing="0"/>
        <w:jc w:val="center"/>
        <w:rPr>
          <w:rFonts w:ascii="宋体" w:hAnsi="宋体" w:eastAsia="宋体" w:cs="宋体"/>
          <w:b/>
          <w:color w:val="auto"/>
          <w:sz w:val="32"/>
          <w:szCs w:val="32"/>
          <w:highlight w:val="none"/>
        </w:rPr>
      </w:pPr>
    </w:p>
    <w:p w14:paraId="2A8140B3">
      <w:pPr>
        <w:pStyle w:val="31"/>
        <w:spacing w:beforeAutospacing="0" w:afterAutospacing="0"/>
        <w:jc w:val="center"/>
        <w:rPr>
          <w:rFonts w:ascii="宋体" w:hAnsi="宋体" w:eastAsia="宋体" w:cs="宋体"/>
          <w:b/>
          <w:color w:val="auto"/>
          <w:sz w:val="32"/>
          <w:szCs w:val="32"/>
          <w:highlight w:val="none"/>
        </w:rPr>
      </w:pPr>
    </w:p>
    <w:p w14:paraId="66BAC1E9">
      <w:pPr>
        <w:pStyle w:val="31"/>
        <w:spacing w:beforeAutospacing="0" w:afterAutospacing="0"/>
        <w:jc w:val="center"/>
        <w:rPr>
          <w:rFonts w:ascii="宋体" w:hAnsi="宋体" w:eastAsia="宋体" w:cs="宋体"/>
          <w:b/>
          <w:color w:val="auto"/>
          <w:sz w:val="32"/>
          <w:szCs w:val="32"/>
          <w:highlight w:val="none"/>
        </w:rPr>
      </w:pPr>
    </w:p>
    <w:p w14:paraId="710BE2F9">
      <w:pPr>
        <w:widowControl/>
        <w:jc w:val="lef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B486F2C">
      <w:pPr>
        <w:widowControl/>
        <w:spacing w:line="499" w:lineRule="atLeast"/>
        <w:ind w:firstLine="1600"/>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七</w:t>
      </w:r>
      <w:r>
        <w:rPr>
          <w:rFonts w:hint="eastAsia" w:ascii="宋体" w:hAnsi="宋体" w:eastAsia="宋体" w:cs="宋体"/>
          <w:color w:val="auto"/>
          <w:sz w:val="32"/>
          <w:szCs w:val="32"/>
          <w:highlight w:val="none"/>
        </w:rPr>
        <w:t>、盐城市政府采购事前信用承诺书</w:t>
      </w:r>
    </w:p>
    <w:p w14:paraId="5951854B">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330A69D2">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235346E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EEE9CA1">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34BCFB1">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40B1DE4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74E62481">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7C8936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0F4F1B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21BF89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4271F67B">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1FDF7355">
      <w:pPr>
        <w:widowControl/>
        <w:spacing w:line="499" w:lineRule="atLeast"/>
        <w:ind w:firstLine="5040" w:firstLineChars="2100"/>
        <w:jc w:val="left"/>
        <w:rPr>
          <w:rFonts w:ascii="宋体" w:hAnsi="宋体" w:eastAsia="宋体" w:cs="宋体"/>
          <w:color w:val="auto"/>
          <w:sz w:val="24"/>
          <w:highlight w:val="none"/>
        </w:rPr>
      </w:pPr>
      <w:r>
        <w:rPr>
          <w:rFonts w:hint="eastAsia" w:ascii="宋体" w:hAnsi="宋体" w:eastAsia="宋体" w:cs="宋体"/>
          <w:color w:val="auto"/>
          <w:sz w:val="24"/>
          <w:highlight w:val="none"/>
        </w:rPr>
        <w:t>法定代表人签名：</w:t>
      </w:r>
    </w:p>
    <w:p w14:paraId="409B2B5A">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B7F2475">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3F5CC369">
      <w:pPr>
        <w:pStyle w:val="31"/>
        <w:spacing w:beforeAutospacing="0" w:afterAutospacing="0"/>
        <w:jc w:val="center"/>
        <w:rPr>
          <w:rFonts w:ascii="宋体" w:hAnsi="宋体" w:eastAsia="宋体" w:cs="宋体"/>
          <w:color w:val="auto"/>
          <w:highlight w:val="none"/>
        </w:rPr>
      </w:pPr>
    </w:p>
    <w:p w14:paraId="40E3A8D1">
      <w:pPr>
        <w:pStyle w:val="31"/>
        <w:spacing w:beforeAutospacing="0" w:afterAutospacing="0"/>
        <w:jc w:val="center"/>
        <w:rPr>
          <w:rFonts w:ascii="宋体" w:hAnsi="宋体" w:eastAsia="宋体" w:cs="宋体"/>
          <w:b/>
          <w:color w:val="auto"/>
          <w:sz w:val="32"/>
          <w:szCs w:val="32"/>
          <w:highlight w:val="none"/>
        </w:rPr>
      </w:pPr>
    </w:p>
    <w:p w14:paraId="6B87D4D9">
      <w:pPr>
        <w:pStyle w:val="31"/>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3E550579">
      <w:pPr>
        <w:pStyle w:val="31"/>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0721DAC8">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B47E4E8">
      <w:pPr>
        <w:pStyle w:val="3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3604752E">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A69D1D6">
      <w:pPr>
        <w:pStyle w:val="3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FDE7D06">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FC20F0E">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A92FDBF">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7E4FF1C">
      <w:pPr>
        <w:pStyle w:val="3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FD2B5F5">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68F79928">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462E7C57">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965C553">
      <w:pPr>
        <w:pStyle w:val="3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C0883D7">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942A424">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CA23CC7">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765657AF">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5DF861D7">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52C1159A">
      <w:pPr>
        <w:pStyle w:val="3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43CA57A0">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6EF8F33B">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4256C812">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3E7ABD58">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49E3A61C">
      <w:pPr>
        <w:pStyle w:val="3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7C7CE976">
      <w:pPr>
        <w:pStyle w:val="3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0D6A88CA">
      <w:pPr>
        <w:pStyle w:val="31"/>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09427C9A">
      <w:pPr>
        <w:pStyle w:val="3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3A5410EB">
      <w:pPr>
        <w:pStyle w:val="3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14E3062">
      <w:pPr>
        <w:pStyle w:val="3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21A9D418">
      <w:pPr>
        <w:pStyle w:val="3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3C28CE0B">
      <w:pPr>
        <w:pStyle w:val="3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3560D68B">
      <w:pPr>
        <w:pStyle w:val="3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486D9281">
      <w:pPr>
        <w:pStyle w:val="31"/>
        <w:spacing w:beforeAutospacing="0" w:afterAutospacing="0"/>
        <w:rPr>
          <w:rFonts w:ascii="宋体" w:hAnsi="宋体" w:eastAsia="宋体" w:cs="宋体"/>
          <w:color w:val="auto"/>
          <w:highlight w:val="none"/>
        </w:rPr>
      </w:pPr>
    </w:p>
    <w:bookmarkEnd w:id="156"/>
    <w:sectPr>
      <w:pgSz w:w="11906" w:h="16838"/>
      <w:pgMar w:top="1440" w:right="1800" w:bottom="1440" w:left="1800" w:header="851" w:footer="992" w:gutter="0"/>
      <w:pgBorders>
        <w:top w:val="none" w:sz="0" w:space="0"/>
        <w:left w:val="none" w:sz="0" w:space="0"/>
        <w:bottom w:val="none" w:sz="0" w:space="0"/>
        <w:right w:val="none" w:sz="0" w:space="0"/>
      </w:pgBorders>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84636">
    <w:pPr>
      <w:pStyle w:val="2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486FAE">
                          <w:pPr>
                            <w:pStyle w:val="2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X9IsAgAAVg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j6Nf0iwCAABWBAAADgAAAAAAAAABACAAAAAfAQAAZHJzL2Uyb0RvYy54bWxQSwUGAAAAAAYA&#10;BgBZAQAAvQUAAAAA&#10;">
              <v:fill on="f" focussize="0,0"/>
              <v:stroke on="f" weight="0.5pt"/>
              <v:imagedata o:title=""/>
              <o:lock v:ext="edit" aspectratio="f"/>
              <v:textbox inset="0mm,0mm,0mm,0mm" style="mso-fit-shape-to-text:t;">
                <w:txbxContent>
                  <w:p w14:paraId="15486FAE">
                    <w:pPr>
                      <w:pStyle w:val="2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2D1B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83A7C">
    <w:r>
      <mc:AlternateContent>
        <mc:Choice Requires="wps">
          <w:drawing>
            <wp:anchor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2" name="矩形 42"/>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2E3B9D9D">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200pt;height:35pt;width:400pt;rotation:-1638402f;z-index:251663360;mso-width-relative:page;mso-height-relative:page;" filled="f" stroked="f" coordsize="21600,21600" o:gfxdata="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Qe2sdQAAAAKAQAA&#10;DwAAAAAAAAABACAAAAAiAAAAZHJzL2Rvd25yZXYueG1sUEsBAhQAFAAAAAgAh07iQEa10jcdAgAA&#10;PwQAAA4AAAAAAAAAAQAgAAAAIwEAAGRycy9lMm9Eb2MueG1sUEsFBgAAAAAGAAYAWQEAALIFAAAA&#10;AA==&#10;" adj="10800">
              <v:fill on="f" focussize="0,0"/>
              <v:stroke on="f" weight="1pt"/>
              <v:imagedata o:title=""/>
              <o:lock v:ext="edit" aspectratio="f"/>
              <v:textpath on="f" fitpath="t" trim="t" xscale="f" string="" style="font-size:36pt;v-text-align:center;"/>
              <v:textbox inset="0mm,0mm,0mm,0mm">
                <w:txbxContent>
                  <w:p w14:paraId="2E3B9D9D">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3" name="矩形 43"/>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35C744AD">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400pt;height:35pt;width:400pt;rotation:-1638402f;z-index:251664384;mso-width-relative:page;mso-height-relative:page;" filled="f" stroked="f" coordsize="21600,21600" o:gfxdata="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NcKb+0gAAAAoBAAAP&#10;AAAAAAAAAAEAIAAAACIAAABkcnMvZG93bnJldi54bWxQSwECFAAUAAAACACHTuJASxgu6R4CAAA/&#10;BAAADgAAAAAAAAABACAAAAAhAQAAZHJzL2Uyb0RvYy54bWxQSwUGAAAAAAYABgBZAQAAsQUAAAAA&#10;" adj="10800">
              <v:fill on="f" focussize="0,0"/>
              <v:stroke on="f" weight="1pt"/>
              <v:imagedata o:title=""/>
              <o:lock v:ext="edit" aspectratio="f"/>
              <v:textpath on="f" fitpath="t" trim="t" xscale="f" string="" style="font-size:36pt;v-text-align:center;"/>
              <v:textbox inset="0mm,0mm,0mm,0mm">
                <w:txbxContent>
                  <w:p w14:paraId="35C744AD">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4" name="矩形 44"/>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1AC63C2E">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600pt;height:35pt;width:400pt;rotation:-1638402f;z-index:251665408;mso-width-relative:page;mso-height-relative:page;" filled="f" stroked="f" coordsize="21600,21600" o:gfxdata="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R9HDdQAAAAMAQAA&#10;DwAAAAAAAAABACAAAAAiAAAAZHJzL2Rvd25yZXYueG1sUEsBAhQAFAAAAAgAh07iQKtRSpwdAgAA&#10;PwQAAA4AAAAAAAAAAQAgAAAAIwEAAGRycy9lMm9Eb2MueG1sUEsFBgAAAAAGAAYAWQEAALIFAAAA&#10;AA==&#10;" adj="10800">
              <v:fill on="f" focussize="0,0"/>
              <v:stroke on="f" weight="1pt"/>
              <v:imagedata o:title=""/>
              <o:lock v:ext="edit" aspectratio="f"/>
              <v:textpath on="f" fitpath="t" trim="t" xscale="f" string="" style="font-size:36pt;v-text-align:center;"/>
              <v:textbox inset="0mm,0mm,0mm,0mm">
                <w:txbxContent>
                  <w:p w14:paraId="1AC63C2E">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04AB2">
    <w:r>
      <mc:AlternateContent>
        <mc:Choice Requires="wps">
          <w:drawing>
            <wp:anchor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5" name="矩形 45"/>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3AFA1A63">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200pt;height:35pt;width:400pt;rotation:-1638402f;z-index:251660288;mso-width-relative:page;mso-height-relative:page;" filled="f" stroked="f" coordsize="21600,21600" o:gfxdata="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Qe2sdQAAAAKAQAA&#10;DwAAAAAAAAABACAAAAAiAAAAZHJzL2Rvd25yZXYueG1sUEsBAhQAFAAAAAgAh07iQKb8tkIdAgAA&#10;PwQAAA4AAAAAAAAAAQAgAAAAIwEAAGRycy9lMm9Eb2MueG1sUEsFBgAAAAAGAAYAWQEAALIFAAAA&#10;AA==&#10;" adj="10800">
              <v:fill on="f" focussize="0,0"/>
              <v:stroke on="f" weight="1pt"/>
              <v:imagedata o:title=""/>
              <o:lock v:ext="edit" aspectratio="f"/>
              <v:textpath on="f" fitpath="t" trim="t" xscale="f" string="" style="font-size:36pt;v-text-align:center;"/>
              <v:textbox inset="0mm,0mm,0mm,0mm">
                <w:txbxContent>
                  <w:p w14:paraId="3AFA1A63">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6" name="矩形 46"/>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77C211C4">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400pt;height:35pt;width:400pt;rotation:-1638402f;z-index:251661312;mso-width-relative:page;mso-height-relative:page;" filled="f" stroked="f" coordsize="21600,21600" o:gfxdata="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NcKb+0gAAAAoBAAAP&#10;AAAAAAAAAAEAIAAAACIAAABkcnMvZG93bnJldi54bWxQSwECFAAUAAAACACHTuJA8A3C+h4CAAA/&#10;BAAADgAAAAAAAAABACAAAAAhAQAAZHJzL2Uyb0RvYy54bWxQSwUGAAAAAAYABgBZAQAAsQUAAAAA&#10;" adj="10800">
              <v:fill on="f" focussize="0,0"/>
              <v:stroke on="f" weight="1pt"/>
              <v:imagedata o:title=""/>
              <o:lock v:ext="edit" aspectratio="f"/>
              <v:textpath on="f" fitpath="t" trim="t" xscale="f" string="" style="font-size:36pt;v-text-align:center;"/>
              <v:textbox inset="0mm,0mm,0mm,0mm">
                <w:txbxContent>
                  <w:p w14:paraId="77C211C4">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7" name="矩形 47"/>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014419AA">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600pt;height:35pt;width:400pt;rotation:-1638402f;z-index:251662336;mso-width-relative:page;mso-height-relative:page;" filled="f" stroked="f" coordsize="21600,21600" o:gfxdata="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JUfRw3UAAAADAEA&#10;AA8AAAAAAAAAAQAgAAAAIgAAAGRycy9kb3ducmV2LnhtbFBLAQIUABQAAAAIAIdO4kD9oD4kHgIA&#10;AD8EAAAOAAAAAAAAAAEAIAAAACMBAABkcnMvZTJvRG9jLnhtbFBLBQYAAAAABgAGAFkBAACzBQAA&#10;AAA=&#10;" adj="10800">
              <v:fill on="f" focussize="0,0"/>
              <v:stroke on="f" weight="1pt"/>
              <v:imagedata o:title=""/>
              <o:lock v:ext="edit" aspectratio="f"/>
              <v:textpath on="f" fitpath="t" trim="t" xscale="f" string="" style="font-size:36pt;v-text-align:center;"/>
              <v:textbox inset="0mm,0mm,0mm,0mm">
                <w:txbxContent>
                  <w:p w14:paraId="014419AA">
                    <w:pPr>
                      <w:jc w:val="center"/>
                      <w:rPr>
                        <w:rFonts w:ascii="宋体" w:hAnsi="宋体"/>
                        <w:color w:val="D9D9D9"/>
                        <w:sz w:val="72"/>
                        <w:szCs w:val="72"/>
                        <w14:textOutline w14:w="12700">
                          <w14:solidFill>
                            <w14:srgbClr w14:val="000000"/>
                          </w14:solidFill>
                          <w14:bevel/>
                        </w14:textOutline>
                      </w:rPr>
                    </w:pPr>
                    <w:r>
                      <w:rPr>
                        <w:rFonts w:hint="eastAsia" w:ascii="宋体" w:hAnsi="宋体"/>
                        <w:color w:val="D9D9D9"/>
                        <w:sz w:val="72"/>
                        <w:szCs w:val="72"/>
                        <w:lang w:eastAsia="zh-CN"/>
                        <w14:textOutline w14:w="12700">
                          <w14:solidFill>
                            <w14:srgbClr w14:val="000000"/>
                          </w14:solidFill>
                          <w14:bevel/>
                        </w14:textOutline>
                      </w:rPr>
                      <w:t>盐城市水利局</w:t>
                    </w:r>
                    <w:r>
                      <w:rPr>
                        <w:rFonts w:ascii="宋体" w:hAnsi="宋体"/>
                        <w:color w:val="D9D9D9"/>
                        <w:sz w:val="72"/>
                        <w:szCs w:val="72"/>
                        <w14:textOutline w14:w="12700">
                          <w14:solidFill>
                            <w14:srgbClr w14:val="000000"/>
                          </w14:solidFill>
                          <w14:bevel/>
                        </w14:textOutline>
                      </w:rPr>
                      <w:t>辅警服装更新配发采购项目</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7D57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34099"/>
    <w:rsid w:val="00E800F3"/>
    <w:rsid w:val="020A667F"/>
    <w:rsid w:val="06547DAE"/>
    <w:rsid w:val="075C7556"/>
    <w:rsid w:val="098F5A38"/>
    <w:rsid w:val="099237B8"/>
    <w:rsid w:val="0D9E68BF"/>
    <w:rsid w:val="118955EA"/>
    <w:rsid w:val="12A179AE"/>
    <w:rsid w:val="12B46931"/>
    <w:rsid w:val="142E5212"/>
    <w:rsid w:val="14430D0C"/>
    <w:rsid w:val="170F01D5"/>
    <w:rsid w:val="18682ECE"/>
    <w:rsid w:val="1B180AEA"/>
    <w:rsid w:val="1C506260"/>
    <w:rsid w:val="1C650282"/>
    <w:rsid w:val="1D682DDE"/>
    <w:rsid w:val="1D6A254F"/>
    <w:rsid w:val="1E1E1E3C"/>
    <w:rsid w:val="1E324AE0"/>
    <w:rsid w:val="1E38465B"/>
    <w:rsid w:val="1E890618"/>
    <w:rsid w:val="1EF12896"/>
    <w:rsid w:val="2200584F"/>
    <w:rsid w:val="22337758"/>
    <w:rsid w:val="253944F4"/>
    <w:rsid w:val="25A80A81"/>
    <w:rsid w:val="25C93397"/>
    <w:rsid w:val="26E74371"/>
    <w:rsid w:val="29C966E1"/>
    <w:rsid w:val="2EBD0E37"/>
    <w:rsid w:val="310F6697"/>
    <w:rsid w:val="331C7C49"/>
    <w:rsid w:val="33405DBE"/>
    <w:rsid w:val="33AE06F6"/>
    <w:rsid w:val="34870A5A"/>
    <w:rsid w:val="34C83FDD"/>
    <w:rsid w:val="37184D9F"/>
    <w:rsid w:val="379829BA"/>
    <w:rsid w:val="39137979"/>
    <w:rsid w:val="3A146790"/>
    <w:rsid w:val="3C336DD6"/>
    <w:rsid w:val="3C470A2B"/>
    <w:rsid w:val="3D42018F"/>
    <w:rsid w:val="3DC40CD9"/>
    <w:rsid w:val="3EB00EAE"/>
    <w:rsid w:val="42380C6E"/>
    <w:rsid w:val="425D2879"/>
    <w:rsid w:val="42CF130C"/>
    <w:rsid w:val="44262DEB"/>
    <w:rsid w:val="44863BD7"/>
    <w:rsid w:val="47290367"/>
    <w:rsid w:val="47AF6948"/>
    <w:rsid w:val="4B8E10E1"/>
    <w:rsid w:val="4CA312F6"/>
    <w:rsid w:val="4CC03C73"/>
    <w:rsid w:val="4D297816"/>
    <w:rsid w:val="4E3D0491"/>
    <w:rsid w:val="4E3E4289"/>
    <w:rsid w:val="50F366B7"/>
    <w:rsid w:val="518E4B7E"/>
    <w:rsid w:val="5219601D"/>
    <w:rsid w:val="53C90F08"/>
    <w:rsid w:val="548E5275"/>
    <w:rsid w:val="551202D4"/>
    <w:rsid w:val="554A6079"/>
    <w:rsid w:val="57D07F11"/>
    <w:rsid w:val="58D3519A"/>
    <w:rsid w:val="5B361BF6"/>
    <w:rsid w:val="5B966B61"/>
    <w:rsid w:val="5C5E1143"/>
    <w:rsid w:val="5C826EB6"/>
    <w:rsid w:val="5D3E4715"/>
    <w:rsid w:val="5E246828"/>
    <w:rsid w:val="5E294E6F"/>
    <w:rsid w:val="5FAB005C"/>
    <w:rsid w:val="6147532E"/>
    <w:rsid w:val="615B3F1C"/>
    <w:rsid w:val="61BC2575"/>
    <w:rsid w:val="62A65135"/>
    <w:rsid w:val="62C450E5"/>
    <w:rsid w:val="668D6EB0"/>
    <w:rsid w:val="69EB3888"/>
    <w:rsid w:val="6A447A79"/>
    <w:rsid w:val="6E0B29FD"/>
    <w:rsid w:val="70583720"/>
    <w:rsid w:val="70F21646"/>
    <w:rsid w:val="73326672"/>
    <w:rsid w:val="7CBE22E7"/>
    <w:rsid w:val="7CCF30DF"/>
    <w:rsid w:val="7E4E57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link w:val="241"/>
    <w:qFormat/>
    <w:uiPriority w:val="0"/>
    <w:pPr>
      <w:keepNext/>
      <w:keepLines/>
      <w:spacing w:before="340" w:after="330" w:line="578" w:lineRule="auto"/>
      <w:outlineLvl w:val="0"/>
    </w:pPr>
    <w:rPr>
      <w:b/>
      <w:bCs/>
      <w:sz w:val="44"/>
      <w:szCs w:val="44"/>
    </w:rPr>
  </w:style>
  <w:style w:type="paragraph" w:styleId="3">
    <w:name w:val="heading 2"/>
    <w:basedOn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link w:val="8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semiHidden/>
    <w:unhideWhenUsed/>
    <w:qFormat/>
    <w:uiPriority w:val="0"/>
    <w:pPr>
      <w:spacing w:beforeAutospacing="1" w:afterAutospacing="1"/>
      <w:jc w:val="left"/>
      <w:outlineLvl w:val="3"/>
    </w:pPr>
    <w:rPr>
      <w:rFonts w:hint="eastAsia" w:ascii="宋体" w:hAnsi="宋体" w:eastAsia="宋体" w:cs="Times New Roman"/>
      <w:b/>
      <w:bCs/>
      <w:sz w:val="24"/>
    </w:rPr>
  </w:style>
  <w:style w:type="paragraph" w:styleId="6">
    <w:name w:val="heading 5"/>
    <w:basedOn w:val="1"/>
    <w:link w:val="8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link w:val="8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link w:val="8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link w:val="8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link w:val="87"/>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unhideWhenUsed/>
    <w:qFormat/>
    <w:uiPriority w:val="39"/>
    <w:pPr>
      <w:spacing w:after="57"/>
      <w:ind w:left="1701"/>
    </w:pPr>
  </w:style>
  <w:style w:type="paragraph" w:styleId="12">
    <w:name w:val="caption"/>
    <w:basedOn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unhideWhenUsed/>
    <w:qFormat/>
    <w:uiPriority w:val="0"/>
    <w:pPr>
      <w:spacing w:after="120"/>
    </w:pPr>
    <w:rPr>
      <w:rFonts w:ascii="Calibri" w:hAnsi="Calibri"/>
      <w:szCs w:val="22"/>
    </w:rPr>
  </w:style>
  <w:style w:type="paragraph" w:styleId="15">
    <w:name w:val="Body Text Indent"/>
    <w:basedOn w:val="1"/>
    <w:next w:val="1"/>
    <w:link w:val="235"/>
    <w:qFormat/>
    <w:uiPriority w:val="0"/>
    <w:pPr>
      <w:spacing w:after="120"/>
      <w:ind w:left="420"/>
    </w:pPr>
  </w:style>
  <w:style w:type="paragraph" w:styleId="16">
    <w:name w:val="toc 5"/>
    <w:basedOn w:val="1"/>
    <w:unhideWhenUsed/>
    <w:qFormat/>
    <w:uiPriority w:val="39"/>
    <w:pPr>
      <w:spacing w:after="57"/>
      <w:ind w:left="1134"/>
    </w:pPr>
  </w:style>
  <w:style w:type="paragraph" w:styleId="17">
    <w:name w:val="toc 3"/>
    <w:basedOn w:val="1"/>
    <w:unhideWhenUsed/>
    <w:qFormat/>
    <w:uiPriority w:val="39"/>
    <w:pPr>
      <w:spacing w:after="57"/>
      <w:ind w:left="567"/>
    </w:pPr>
  </w:style>
  <w:style w:type="paragraph" w:styleId="18">
    <w:name w:val="Plain Text"/>
    <w:basedOn w:val="1"/>
    <w:unhideWhenUsed/>
    <w:qFormat/>
    <w:uiPriority w:val="0"/>
    <w:rPr>
      <w:rFonts w:ascii="宋体" w:hAnsi="Courier New" w:cs="Courier New"/>
      <w:szCs w:val="21"/>
    </w:rPr>
  </w:style>
  <w:style w:type="paragraph" w:styleId="19">
    <w:name w:val="toc 8"/>
    <w:basedOn w:val="1"/>
    <w:unhideWhenUsed/>
    <w:qFormat/>
    <w:uiPriority w:val="39"/>
    <w:pPr>
      <w:spacing w:after="57"/>
      <w:ind w:left="1984"/>
    </w:pPr>
  </w:style>
  <w:style w:type="paragraph" w:styleId="20">
    <w:name w:val="endnote text"/>
    <w:basedOn w:val="1"/>
    <w:link w:val="224"/>
    <w:semiHidden/>
    <w:unhideWhenUsed/>
    <w:qFormat/>
    <w:uiPriority w:val="99"/>
    <w:rPr>
      <w:sz w:val="20"/>
    </w:rPr>
  </w:style>
  <w:style w:type="paragraph" w:styleId="21">
    <w:name w:val="footer"/>
    <w:basedOn w:val="1"/>
    <w:link w:val="229"/>
    <w:qFormat/>
    <w:uiPriority w:val="0"/>
    <w:pPr>
      <w:tabs>
        <w:tab w:val="center" w:pos="4153"/>
        <w:tab w:val="right" w:pos="8306"/>
      </w:tabs>
      <w:jc w:val="left"/>
    </w:pPr>
    <w:rPr>
      <w:sz w:val="18"/>
      <w:szCs w:val="18"/>
    </w:rPr>
  </w:style>
  <w:style w:type="paragraph" w:styleId="22">
    <w:name w:val="header"/>
    <w:basedOn w:val="1"/>
    <w:link w:val="228"/>
    <w:qFormat/>
    <w:uiPriority w:val="0"/>
    <w:pPr>
      <w:pBdr>
        <w:bottom w:val="single" w:color="auto" w:sz="6" w:space="1"/>
      </w:pBdr>
      <w:tabs>
        <w:tab w:val="center" w:pos="4153"/>
        <w:tab w:val="right" w:pos="8306"/>
      </w:tabs>
      <w:jc w:val="center"/>
    </w:pPr>
    <w:rPr>
      <w:sz w:val="18"/>
      <w:szCs w:val="18"/>
    </w:rPr>
  </w:style>
  <w:style w:type="paragraph" w:styleId="23">
    <w:name w:val="toc 1"/>
    <w:basedOn w:val="1"/>
    <w:unhideWhenUsed/>
    <w:qFormat/>
    <w:uiPriority w:val="39"/>
    <w:pPr>
      <w:spacing w:after="57"/>
    </w:pPr>
  </w:style>
  <w:style w:type="paragraph" w:styleId="24">
    <w:name w:val="toc 4"/>
    <w:basedOn w:val="1"/>
    <w:unhideWhenUsed/>
    <w:qFormat/>
    <w:uiPriority w:val="39"/>
    <w:pPr>
      <w:spacing w:after="57"/>
      <w:ind w:left="850"/>
    </w:pPr>
  </w:style>
  <w:style w:type="paragraph" w:styleId="25">
    <w:name w:val="Subtitle"/>
    <w:basedOn w:val="1"/>
    <w:link w:val="90"/>
    <w:qFormat/>
    <w:uiPriority w:val="11"/>
    <w:pPr>
      <w:spacing w:before="200" w:after="200"/>
    </w:pPr>
    <w:rPr>
      <w:sz w:val="24"/>
    </w:rPr>
  </w:style>
  <w:style w:type="paragraph" w:styleId="26">
    <w:name w:val="footnote text"/>
    <w:basedOn w:val="1"/>
    <w:link w:val="223"/>
    <w:semiHidden/>
    <w:unhideWhenUsed/>
    <w:qFormat/>
    <w:uiPriority w:val="99"/>
    <w:pPr>
      <w:spacing w:after="40"/>
    </w:pPr>
    <w:rPr>
      <w:sz w:val="18"/>
    </w:rPr>
  </w:style>
  <w:style w:type="paragraph" w:styleId="27">
    <w:name w:val="toc 6"/>
    <w:basedOn w:val="1"/>
    <w:unhideWhenUsed/>
    <w:qFormat/>
    <w:uiPriority w:val="39"/>
    <w:pPr>
      <w:spacing w:after="57"/>
      <w:ind w:left="1417"/>
    </w:pPr>
  </w:style>
  <w:style w:type="paragraph" w:styleId="28">
    <w:name w:val="table of figures"/>
    <w:basedOn w:val="1"/>
    <w:unhideWhenUsed/>
    <w:qFormat/>
    <w:uiPriority w:val="99"/>
  </w:style>
  <w:style w:type="paragraph" w:styleId="29">
    <w:name w:val="toc 2"/>
    <w:basedOn w:val="1"/>
    <w:unhideWhenUsed/>
    <w:qFormat/>
    <w:uiPriority w:val="39"/>
    <w:pPr>
      <w:spacing w:after="57"/>
      <w:ind w:left="283"/>
    </w:pPr>
  </w:style>
  <w:style w:type="paragraph" w:styleId="30">
    <w:name w:val="toc 9"/>
    <w:basedOn w:val="1"/>
    <w:unhideWhenUsed/>
    <w:qFormat/>
    <w:uiPriority w:val="39"/>
    <w:pPr>
      <w:spacing w:after="57"/>
      <w:ind w:left="2268"/>
    </w:pPr>
  </w:style>
  <w:style w:type="paragraph" w:styleId="31">
    <w:name w:val="Normal (Web)"/>
    <w:basedOn w:val="1"/>
    <w:link w:val="234"/>
    <w:qFormat/>
    <w:uiPriority w:val="0"/>
    <w:pPr>
      <w:spacing w:beforeAutospacing="1" w:afterAutospacing="1"/>
      <w:jc w:val="left"/>
    </w:pPr>
    <w:rPr>
      <w:rFonts w:cs="Times New Roman"/>
      <w:sz w:val="24"/>
    </w:rPr>
  </w:style>
  <w:style w:type="paragraph" w:styleId="32">
    <w:name w:val="Title"/>
    <w:basedOn w:val="1"/>
    <w:link w:val="89"/>
    <w:qFormat/>
    <w:uiPriority w:val="10"/>
    <w:pPr>
      <w:spacing w:before="300" w:after="200"/>
      <w:contextualSpacing/>
    </w:pPr>
    <w:rPr>
      <w:sz w:val="48"/>
      <w:szCs w:val="48"/>
    </w:rPr>
  </w:style>
  <w:style w:type="paragraph" w:styleId="33">
    <w:name w:val="Body Text First Indent"/>
    <w:basedOn w:val="1"/>
    <w:qFormat/>
    <w:uiPriority w:val="0"/>
    <w:pPr>
      <w:spacing w:after="120"/>
      <w:ind w:firstLine="420" w:firstLineChars="100"/>
    </w:pPr>
  </w:style>
  <w:style w:type="paragraph" w:styleId="34">
    <w:name w:val="Body Text First Indent 2"/>
    <w:basedOn w:val="15"/>
    <w:link w:val="236"/>
    <w:qFormat/>
    <w:uiPriority w:val="99"/>
    <w:pPr>
      <w:ind w:firstLine="420"/>
    </w:pPr>
  </w:style>
  <w:style w:type="table" w:styleId="36">
    <w:name w:val="Table Grid"/>
    <w:basedOn w:val="3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bCs/>
    </w:rPr>
  </w:style>
  <w:style w:type="character" w:styleId="39">
    <w:name w:val="endnote reference"/>
    <w:basedOn w:val="37"/>
    <w:semiHidden/>
    <w:unhideWhenUsed/>
    <w:qFormat/>
    <w:uiPriority w:val="99"/>
    <w:rPr>
      <w:vertAlign w:val="superscript"/>
    </w:rPr>
  </w:style>
  <w:style w:type="character" w:styleId="40">
    <w:name w:val="Emphasis"/>
    <w:qFormat/>
    <w:uiPriority w:val="0"/>
    <w:rPr>
      <w:i/>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footnote reference"/>
    <w:basedOn w:val="37"/>
    <w:unhideWhenUsed/>
    <w:qFormat/>
    <w:uiPriority w:val="99"/>
    <w:rPr>
      <w:vertAlign w:val="superscript"/>
    </w:rPr>
  </w:style>
  <w:style w:type="paragraph" w:customStyle="1" w:styleId="43">
    <w:name w:val="正文首行缩进 21"/>
    <w:basedOn w:val="15"/>
    <w:qFormat/>
    <w:uiPriority w:val="0"/>
    <w:pPr>
      <w:ind w:firstLine="420"/>
    </w:pPr>
  </w:style>
  <w:style w:type="paragraph" w:customStyle="1" w:styleId="44">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character" w:customStyle="1" w:styleId="45">
    <w:name w:val="Heading 3 Char"/>
    <w:basedOn w:val="37"/>
    <w:qFormat/>
    <w:uiPriority w:val="9"/>
    <w:rPr>
      <w:rFonts w:ascii="Arial" w:hAnsi="Arial" w:eastAsia="Arial" w:cs="Arial"/>
      <w:sz w:val="30"/>
      <w:szCs w:val="30"/>
    </w:rPr>
  </w:style>
  <w:style w:type="character" w:customStyle="1" w:styleId="46">
    <w:name w:val="Heading 5 Char"/>
    <w:basedOn w:val="37"/>
    <w:qFormat/>
    <w:uiPriority w:val="9"/>
    <w:rPr>
      <w:rFonts w:ascii="Arial" w:hAnsi="Arial" w:eastAsia="Arial" w:cs="Arial"/>
      <w:b/>
      <w:bCs/>
      <w:sz w:val="24"/>
      <w:szCs w:val="24"/>
    </w:rPr>
  </w:style>
  <w:style w:type="character" w:customStyle="1" w:styleId="47">
    <w:name w:val="Heading 6 Char"/>
    <w:basedOn w:val="37"/>
    <w:qFormat/>
    <w:uiPriority w:val="9"/>
    <w:rPr>
      <w:rFonts w:ascii="Arial" w:hAnsi="Arial" w:eastAsia="Arial" w:cs="Arial"/>
      <w:b/>
      <w:bCs/>
      <w:sz w:val="22"/>
      <w:szCs w:val="22"/>
    </w:rPr>
  </w:style>
  <w:style w:type="character" w:customStyle="1" w:styleId="48">
    <w:name w:val="Heading 7 Char"/>
    <w:basedOn w:val="37"/>
    <w:qFormat/>
    <w:uiPriority w:val="9"/>
    <w:rPr>
      <w:rFonts w:ascii="Arial" w:hAnsi="Arial" w:eastAsia="Arial" w:cs="Arial"/>
      <w:b/>
      <w:bCs/>
      <w:i/>
      <w:iCs/>
      <w:sz w:val="22"/>
      <w:szCs w:val="22"/>
    </w:rPr>
  </w:style>
  <w:style w:type="character" w:customStyle="1" w:styleId="49">
    <w:name w:val="Heading 8 Char"/>
    <w:basedOn w:val="37"/>
    <w:qFormat/>
    <w:uiPriority w:val="9"/>
    <w:rPr>
      <w:rFonts w:ascii="Arial" w:hAnsi="Arial" w:eastAsia="Arial" w:cs="Arial"/>
      <w:i/>
      <w:iCs/>
      <w:sz w:val="22"/>
      <w:szCs w:val="22"/>
    </w:rPr>
  </w:style>
  <w:style w:type="character" w:customStyle="1" w:styleId="50">
    <w:name w:val="Heading 9 Char"/>
    <w:basedOn w:val="37"/>
    <w:qFormat/>
    <w:uiPriority w:val="9"/>
    <w:rPr>
      <w:rFonts w:ascii="Arial" w:hAnsi="Arial" w:eastAsia="Arial" w:cs="Arial"/>
      <w:i/>
      <w:iCs/>
      <w:sz w:val="21"/>
      <w:szCs w:val="21"/>
    </w:rPr>
  </w:style>
  <w:style w:type="character" w:customStyle="1" w:styleId="51">
    <w:name w:val="Title Char"/>
    <w:basedOn w:val="37"/>
    <w:qFormat/>
    <w:uiPriority w:val="10"/>
    <w:rPr>
      <w:sz w:val="48"/>
      <w:szCs w:val="48"/>
    </w:rPr>
  </w:style>
  <w:style w:type="character" w:customStyle="1" w:styleId="52">
    <w:name w:val="Subtitle Char"/>
    <w:basedOn w:val="37"/>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table" w:customStyle="1" w:styleId="55">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5">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8">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0">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2">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3">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4">
    <w:name w:val="Footnote Text Char"/>
    <w:qFormat/>
    <w:uiPriority w:val="99"/>
    <w:rPr>
      <w:sz w:val="18"/>
    </w:rPr>
  </w:style>
  <w:style w:type="character" w:customStyle="1" w:styleId="75">
    <w:name w:val="Endnote Text Char"/>
    <w:qFormat/>
    <w:uiPriority w:val="99"/>
    <w:rPr>
      <w:sz w:val="20"/>
    </w:rPr>
  </w:style>
  <w:style w:type="paragraph" w:customStyle="1" w:styleId="76">
    <w:name w:val="TOC Heading"/>
    <w:unhideWhenUsed/>
    <w:qFormat/>
    <w:uiPriority w:val="39"/>
    <w:rPr>
      <w:rFonts w:hint="default" w:ascii="Times New Roman" w:hAnsi="Times New Roman" w:eastAsia="宋体" w:cs="Times New Roman"/>
    </w:rPr>
  </w:style>
  <w:style w:type="paragraph" w:customStyle="1" w:styleId="77">
    <w:name w:val="正文首行缩进11"/>
    <w:basedOn w:val="78"/>
    <w:unhideWhenUsed/>
    <w:qFormat/>
    <w:uiPriority w:val="99"/>
    <w:pPr>
      <w:ind w:firstLine="420"/>
    </w:pPr>
    <w:rPr>
      <w:rFonts w:ascii="Times New Roman" w:hAnsi="Times New Roman"/>
    </w:rPr>
  </w:style>
  <w:style w:type="paragraph" w:customStyle="1" w:styleId="78">
    <w:name w:val="正文文本11"/>
    <w:basedOn w:val="1"/>
    <w:qFormat/>
    <w:uiPriority w:val="0"/>
    <w:rPr>
      <w:rFonts w:ascii="楷体_GB2312" w:hAnsi="Arial" w:eastAsia="楷体_GB2312"/>
      <w:sz w:val="28"/>
      <w:szCs w:val="28"/>
      <w:lang w:eastAsia="en-US"/>
    </w:rPr>
  </w:style>
  <w:style w:type="character" w:customStyle="1" w:styleId="79">
    <w:name w:val="Heading 1 Char"/>
    <w:basedOn w:val="37"/>
    <w:qFormat/>
    <w:uiPriority w:val="9"/>
    <w:rPr>
      <w:rFonts w:ascii="Arial" w:hAnsi="Arial" w:eastAsia="Arial" w:cs="Arial"/>
      <w:sz w:val="40"/>
      <w:szCs w:val="40"/>
    </w:rPr>
  </w:style>
  <w:style w:type="character" w:customStyle="1" w:styleId="80">
    <w:name w:val="Heading 2 Char"/>
    <w:basedOn w:val="37"/>
    <w:qFormat/>
    <w:uiPriority w:val="9"/>
    <w:rPr>
      <w:rFonts w:ascii="Arial" w:hAnsi="Arial" w:eastAsia="Arial" w:cs="Arial"/>
      <w:sz w:val="34"/>
    </w:rPr>
  </w:style>
  <w:style w:type="character" w:customStyle="1" w:styleId="81">
    <w:name w:val="标题 3 Char"/>
    <w:basedOn w:val="37"/>
    <w:link w:val="4"/>
    <w:qFormat/>
    <w:uiPriority w:val="9"/>
    <w:rPr>
      <w:rFonts w:ascii="Arial" w:hAnsi="Arial" w:eastAsia="Arial" w:cs="Arial"/>
      <w:sz w:val="30"/>
      <w:szCs w:val="30"/>
    </w:rPr>
  </w:style>
  <w:style w:type="character" w:customStyle="1" w:styleId="82">
    <w:name w:val="Heading 4 Char"/>
    <w:basedOn w:val="37"/>
    <w:qFormat/>
    <w:uiPriority w:val="9"/>
    <w:rPr>
      <w:rFonts w:ascii="Arial" w:hAnsi="Arial" w:eastAsia="Arial" w:cs="Arial"/>
      <w:b/>
      <w:bCs/>
      <w:sz w:val="26"/>
      <w:szCs w:val="26"/>
    </w:rPr>
  </w:style>
  <w:style w:type="character" w:customStyle="1" w:styleId="83">
    <w:name w:val="标题 5 Char"/>
    <w:basedOn w:val="37"/>
    <w:link w:val="6"/>
    <w:qFormat/>
    <w:uiPriority w:val="9"/>
    <w:rPr>
      <w:rFonts w:ascii="Arial" w:hAnsi="Arial" w:eastAsia="Arial" w:cs="Arial"/>
      <w:b/>
      <w:bCs/>
      <w:sz w:val="24"/>
      <w:szCs w:val="24"/>
    </w:rPr>
  </w:style>
  <w:style w:type="character" w:customStyle="1" w:styleId="84">
    <w:name w:val="标题 6 Char"/>
    <w:basedOn w:val="37"/>
    <w:link w:val="7"/>
    <w:qFormat/>
    <w:uiPriority w:val="9"/>
    <w:rPr>
      <w:rFonts w:ascii="Arial" w:hAnsi="Arial" w:eastAsia="Arial" w:cs="Arial"/>
      <w:b/>
      <w:bCs/>
      <w:sz w:val="22"/>
      <w:szCs w:val="22"/>
    </w:rPr>
  </w:style>
  <w:style w:type="character" w:customStyle="1" w:styleId="85">
    <w:name w:val="标题 7 Char"/>
    <w:basedOn w:val="37"/>
    <w:link w:val="8"/>
    <w:qFormat/>
    <w:uiPriority w:val="9"/>
    <w:rPr>
      <w:rFonts w:ascii="Arial" w:hAnsi="Arial" w:eastAsia="Arial" w:cs="Arial"/>
      <w:b/>
      <w:bCs/>
      <w:i/>
      <w:iCs/>
      <w:sz w:val="22"/>
      <w:szCs w:val="22"/>
    </w:rPr>
  </w:style>
  <w:style w:type="character" w:customStyle="1" w:styleId="86">
    <w:name w:val="标题 8 Char"/>
    <w:basedOn w:val="37"/>
    <w:link w:val="9"/>
    <w:qFormat/>
    <w:uiPriority w:val="9"/>
    <w:rPr>
      <w:rFonts w:ascii="Arial" w:hAnsi="Arial" w:eastAsia="Arial" w:cs="Arial"/>
      <w:i/>
      <w:iCs/>
      <w:sz w:val="22"/>
      <w:szCs w:val="22"/>
    </w:rPr>
  </w:style>
  <w:style w:type="character" w:customStyle="1" w:styleId="87">
    <w:name w:val="标题 9 Char"/>
    <w:basedOn w:val="37"/>
    <w:link w:val="10"/>
    <w:qFormat/>
    <w:uiPriority w:val="9"/>
    <w:rPr>
      <w:rFonts w:ascii="Arial" w:hAnsi="Arial" w:eastAsia="Arial" w:cs="Arial"/>
      <w:i/>
      <w:iCs/>
      <w:sz w:val="21"/>
      <w:szCs w:val="21"/>
    </w:rPr>
  </w:style>
  <w:style w:type="paragraph" w:styleId="88">
    <w:name w:val="No Spacing"/>
    <w:qFormat/>
    <w:uiPriority w:val="1"/>
    <w:rPr>
      <w:rFonts w:hint="default" w:ascii="Times New Roman" w:hAnsi="Times New Roman" w:eastAsia="宋体" w:cs="Times New Roman"/>
      <w:lang w:val="en-US" w:eastAsia="zh-CN" w:bidi="ar-SA"/>
    </w:rPr>
  </w:style>
  <w:style w:type="character" w:customStyle="1" w:styleId="89">
    <w:name w:val="标题 Char"/>
    <w:basedOn w:val="37"/>
    <w:link w:val="32"/>
    <w:qFormat/>
    <w:uiPriority w:val="10"/>
    <w:rPr>
      <w:sz w:val="48"/>
      <w:szCs w:val="48"/>
    </w:rPr>
  </w:style>
  <w:style w:type="character" w:customStyle="1" w:styleId="90">
    <w:name w:val="副标题 Char"/>
    <w:basedOn w:val="37"/>
    <w:link w:val="25"/>
    <w:qFormat/>
    <w:uiPriority w:val="11"/>
    <w:rPr>
      <w:sz w:val="24"/>
      <w:szCs w:val="24"/>
    </w:rPr>
  </w:style>
  <w:style w:type="paragraph" w:styleId="91">
    <w:name w:val="Quote"/>
    <w:basedOn w:val="1"/>
    <w:link w:val="92"/>
    <w:qFormat/>
    <w:uiPriority w:val="29"/>
    <w:pPr>
      <w:ind w:left="720" w:right="720"/>
    </w:pPr>
    <w:rPr>
      <w:i/>
    </w:rPr>
  </w:style>
  <w:style w:type="character" w:customStyle="1" w:styleId="92">
    <w:name w:val="引用 Char"/>
    <w:link w:val="91"/>
    <w:qFormat/>
    <w:uiPriority w:val="29"/>
    <w:rPr>
      <w:i/>
    </w:rPr>
  </w:style>
  <w:style w:type="paragraph" w:styleId="93">
    <w:name w:val="Intense Quote"/>
    <w:basedOn w:val="1"/>
    <w:link w:val="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4">
    <w:name w:val="明显引用 Char"/>
    <w:link w:val="93"/>
    <w:qFormat/>
    <w:uiPriority w:val="30"/>
    <w:rPr>
      <w:i/>
    </w:rPr>
  </w:style>
  <w:style w:type="character" w:customStyle="1" w:styleId="95">
    <w:name w:val="Header Char"/>
    <w:basedOn w:val="37"/>
    <w:qFormat/>
    <w:uiPriority w:val="99"/>
  </w:style>
  <w:style w:type="character" w:customStyle="1" w:styleId="96">
    <w:name w:val="Footer Char"/>
    <w:basedOn w:val="37"/>
    <w:qFormat/>
    <w:uiPriority w:val="99"/>
  </w:style>
  <w:style w:type="character" w:customStyle="1" w:styleId="97">
    <w:name w:val="Caption Char"/>
    <w:qFormat/>
    <w:uiPriority w:val="99"/>
  </w:style>
  <w:style w:type="table" w:customStyle="1" w:styleId="98">
    <w:name w:val="Table Grid Light"/>
    <w:basedOn w:val="3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9">
    <w:name w:val="无格式表格 11"/>
    <w:basedOn w:val="3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0">
    <w:name w:val="无格式表格 21"/>
    <w:basedOn w:val="35"/>
    <w:qFormat/>
    <w:uiPriority w:val="59"/>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1">
    <w:name w:val="无格式表格 31"/>
    <w:basedOn w:val="35"/>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41"/>
    <w:basedOn w:val="35"/>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51"/>
    <w:basedOn w:val="35"/>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网格表 1 浅色1"/>
    <w:basedOn w:val="3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5">
    <w:name w:val="Grid Table 1 Light - Accent 1"/>
    <w:basedOn w:val="3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6">
    <w:name w:val="Grid Table 1 Light - Accent 2"/>
    <w:basedOn w:val="3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7">
    <w:name w:val="Grid Table 1 Light - Accent 3"/>
    <w:basedOn w:val="3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8">
    <w:name w:val="Grid Table 1 Light - Accent 4"/>
    <w:basedOn w:val="3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9">
    <w:name w:val="Grid Table 1 Light - Accent 5"/>
    <w:basedOn w:val="3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0">
    <w:name w:val="Grid Table 1 Light - Accent 6"/>
    <w:basedOn w:val="3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1">
    <w:name w:val="网格表 21"/>
    <w:basedOn w:val="3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2 - Accent 1"/>
    <w:basedOn w:val="3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3">
    <w:name w:val="Grid Table 2 - Accent 2"/>
    <w:basedOn w:val="3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4">
    <w:name w:val="Grid Table 2 - Accent 3"/>
    <w:basedOn w:val="3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5">
    <w:name w:val="Grid Table 2 - Accent 4"/>
    <w:basedOn w:val="3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6">
    <w:name w:val="Grid Table 2 - Accent 5"/>
    <w:basedOn w:val="3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7">
    <w:name w:val="Grid Table 2 - Accent 6"/>
    <w:basedOn w:val="35"/>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8">
    <w:name w:val="网格表 31"/>
    <w:basedOn w:val="3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3 - Accent 1"/>
    <w:basedOn w:val="3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0">
    <w:name w:val="Grid Table 3 - Accent 2"/>
    <w:basedOn w:val="3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1">
    <w:name w:val="Grid Table 3 - Accent 3"/>
    <w:basedOn w:val="3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2">
    <w:name w:val="Grid Table 3 - Accent 4"/>
    <w:basedOn w:val="3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3">
    <w:name w:val="Grid Table 3 - Accent 5"/>
    <w:basedOn w:val="3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4">
    <w:name w:val="Grid Table 3 - Accent 6"/>
    <w:basedOn w:val="35"/>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5">
    <w:name w:val="网格表 41"/>
    <w:basedOn w:val="3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4 - Accent 1"/>
    <w:basedOn w:val="3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27">
    <w:name w:val="Grid Table 4 - Accent 2"/>
    <w:basedOn w:val="3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8">
    <w:name w:val="Grid Table 4 - Accent 3"/>
    <w:basedOn w:val="3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9">
    <w:name w:val="Grid Table 4 - Accent 4"/>
    <w:basedOn w:val="3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0">
    <w:name w:val="Grid Table 4 - Accent 5"/>
    <w:basedOn w:val="3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1">
    <w:name w:val="Grid Table 4 - Accent 6"/>
    <w:basedOn w:val="3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2">
    <w:name w:val="网格表 5 深色1"/>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3">
    <w:name w:val="Grid Table 5 Dark- Accent 1"/>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4">
    <w:name w:val="Grid Table 5 Dark - Accent 2"/>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5">
    <w:name w:val="Grid Table 5 Dark - Accent 3"/>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6">
    <w:name w:val="Grid Table 5 Dark- Accent 4"/>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7">
    <w:name w:val="Grid Table 5 Dark - Accent 5"/>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38">
    <w:name w:val="Grid Table 5 Dark - Accent 6"/>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9">
    <w:name w:val="网格表 6 彩色1"/>
    <w:basedOn w:val="3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6 Colorful - Accent 1"/>
    <w:basedOn w:val="3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1">
    <w:name w:val="Grid Table 6 Colorful - Accent 2"/>
    <w:basedOn w:val="3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2">
    <w:name w:val="Grid Table 6 Colorful - Accent 3"/>
    <w:basedOn w:val="3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3">
    <w:name w:val="Grid Table 6 Colorful - Accent 4"/>
    <w:basedOn w:val="3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4">
    <w:name w:val="Grid Table 6 Colorful - Accent 5"/>
    <w:basedOn w:val="3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5">
    <w:name w:val="Grid Table 6 Colorful - Accent 6"/>
    <w:basedOn w:val="3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6">
    <w:name w:val="网格表 7 彩色1"/>
    <w:basedOn w:val="3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7 Colorful - Accent 1"/>
    <w:basedOn w:val="3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8">
    <w:name w:val="Grid Table 7 Colorful - Accent 2"/>
    <w:basedOn w:val="3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9">
    <w:name w:val="Grid Table 7 Colorful - Accent 3"/>
    <w:basedOn w:val="3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0">
    <w:name w:val="Grid Table 7 Colorful - Accent 4"/>
    <w:basedOn w:val="3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1">
    <w:name w:val="Grid Table 7 Colorful - Accent 5"/>
    <w:basedOn w:val="3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2">
    <w:name w:val="Grid Table 7 Colorful - Accent 6"/>
    <w:basedOn w:val="3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3">
    <w:name w:val="清单表 1 浅色1"/>
    <w:basedOn w:val="35"/>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4">
    <w:name w:val="List Table 1 Light - Accent 1"/>
    <w:basedOn w:val="35"/>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5">
    <w:name w:val="List Table 1 Light - Accent 2"/>
    <w:basedOn w:val="35"/>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6">
    <w:name w:val="List Table 1 Light - Accent 3"/>
    <w:basedOn w:val="35"/>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7">
    <w:name w:val="List Table 1 Light - Accent 4"/>
    <w:basedOn w:val="35"/>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8">
    <w:name w:val="List Table 1 Light - Accent 5"/>
    <w:basedOn w:val="35"/>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59">
    <w:name w:val="List Table 1 Light - Accent 6"/>
    <w:basedOn w:val="35"/>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0">
    <w:name w:val="清单表 21"/>
    <w:basedOn w:val="3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2 - Accent 1"/>
    <w:basedOn w:val="3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2">
    <w:name w:val="List Table 2 - Accent 2"/>
    <w:basedOn w:val="3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3">
    <w:name w:val="List Table 2 - Accent 3"/>
    <w:basedOn w:val="3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4">
    <w:name w:val="List Table 2 - Accent 4"/>
    <w:basedOn w:val="3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5">
    <w:name w:val="List Table 2 - Accent 5"/>
    <w:basedOn w:val="3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6">
    <w:name w:val="List Table 2 - Accent 6"/>
    <w:basedOn w:val="3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7">
    <w:name w:val="清单表 31"/>
    <w:basedOn w:val="3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8">
    <w:name w:val="List Table 3 - Accent 1"/>
    <w:basedOn w:val="3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69">
    <w:name w:val="List Table 3 - Accent 2"/>
    <w:basedOn w:val="3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0">
    <w:name w:val="List Table 3 - Accent 3"/>
    <w:basedOn w:val="3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1">
    <w:name w:val="List Table 3 - Accent 4"/>
    <w:basedOn w:val="3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2">
    <w:name w:val="List Table 3 - Accent 5"/>
    <w:basedOn w:val="3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3">
    <w:name w:val="List Table 3 - Accent 6"/>
    <w:basedOn w:val="3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4">
    <w:name w:val="清单表 41"/>
    <w:basedOn w:val="3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5">
    <w:name w:val="List Table 4 - Accent 1"/>
    <w:basedOn w:val="3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6">
    <w:name w:val="List Table 4 - Accent 2"/>
    <w:basedOn w:val="3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7">
    <w:name w:val="List Table 4 - Accent 3"/>
    <w:basedOn w:val="3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8">
    <w:name w:val="List Table 4 - Accent 4"/>
    <w:basedOn w:val="3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9">
    <w:name w:val="List Table 4 - Accent 5"/>
    <w:basedOn w:val="3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0">
    <w:name w:val="List Table 4 - Accent 6"/>
    <w:basedOn w:val="3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1">
    <w:name w:val="清单表 5 深色1"/>
    <w:basedOn w:val="3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2">
    <w:name w:val="List Table 5 Dark - Accent 1"/>
    <w:basedOn w:val="3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3">
    <w:name w:val="List Table 5 Dark - Accent 2"/>
    <w:basedOn w:val="3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4">
    <w:name w:val="List Table 5 Dark - Accent 3"/>
    <w:basedOn w:val="3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5">
    <w:name w:val="List Table 5 Dark - Accent 4"/>
    <w:basedOn w:val="3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6">
    <w:name w:val="List Table 5 Dark - Accent 5"/>
    <w:basedOn w:val="3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87">
    <w:name w:val="List Table 5 Dark - Accent 6"/>
    <w:basedOn w:val="3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8">
    <w:name w:val="清单表 6 彩色1"/>
    <w:basedOn w:val="35"/>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9">
    <w:name w:val="List Table 6 Colorful - Accent 1"/>
    <w:basedOn w:val="35"/>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0">
    <w:name w:val="List Table 6 Colorful - Accent 2"/>
    <w:basedOn w:val="35"/>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1">
    <w:name w:val="List Table 6 Colorful - Accent 3"/>
    <w:basedOn w:val="35"/>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2">
    <w:name w:val="List Table 6 Colorful - Accent 4"/>
    <w:basedOn w:val="35"/>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3">
    <w:name w:val="List Table 6 Colorful - Accent 5"/>
    <w:basedOn w:val="35"/>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4">
    <w:name w:val="List Table 6 Colorful - Accent 6"/>
    <w:basedOn w:val="35"/>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5">
    <w:name w:val="清单表 7 彩色1"/>
    <w:basedOn w:val="35"/>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6">
    <w:name w:val="List Table 7 Colorful - Accent 1"/>
    <w:basedOn w:val="35"/>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7">
    <w:name w:val="List Table 7 Colorful - Accent 2"/>
    <w:basedOn w:val="35"/>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8">
    <w:name w:val="List Table 7 Colorful - Accent 3"/>
    <w:basedOn w:val="35"/>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9">
    <w:name w:val="List Table 7 Colorful - Accent 4"/>
    <w:basedOn w:val="35"/>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0">
    <w:name w:val="List Table 7 Colorful - Accent 5"/>
    <w:basedOn w:val="35"/>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1">
    <w:name w:val="List Table 7 Colorful - Accent 6"/>
    <w:basedOn w:val="35"/>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2">
    <w:name w:val="Lined - Accent"/>
    <w:basedOn w:val="3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Lined - Accent 1"/>
    <w:basedOn w:val="3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4">
    <w:name w:val="Lined - Accent 2"/>
    <w:basedOn w:val="3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5">
    <w:name w:val="Lined - Accent 3"/>
    <w:basedOn w:val="3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6">
    <w:name w:val="Lined - Accent 4"/>
    <w:basedOn w:val="3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7">
    <w:name w:val="Lined - Accent 5"/>
    <w:basedOn w:val="3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8">
    <w:name w:val="Lined - Accent 6"/>
    <w:basedOn w:val="3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9">
    <w:name w:val="Bordered &amp; Lined - Accent"/>
    <w:basedOn w:val="3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Bordered &amp; Lined - Accent 1"/>
    <w:basedOn w:val="3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1">
    <w:name w:val="Bordered &amp; Lined - Accent 2"/>
    <w:basedOn w:val="3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2">
    <w:name w:val="Bordered &amp; Lined - Accent 3"/>
    <w:basedOn w:val="3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3">
    <w:name w:val="Bordered &amp; Lined - Accent 4"/>
    <w:basedOn w:val="3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4">
    <w:name w:val="Bordered &amp; Lined - Accent 5"/>
    <w:basedOn w:val="3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5">
    <w:name w:val="Bordered &amp; Lined - Accent 6"/>
    <w:basedOn w:val="3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6">
    <w:name w:val="Bordered"/>
    <w:basedOn w:val="3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7">
    <w:name w:val="Bordered - Accent 1"/>
    <w:basedOn w:val="3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18">
    <w:name w:val="Bordered - Accent 2"/>
    <w:basedOn w:val="3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9">
    <w:name w:val="Bordered - Accent 3"/>
    <w:basedOn w:val="3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0">
    <w:name w:val="Bordered - Accent 4"/>
    <w:basedOn w:val="3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1">
    <w:name w:val="Bordered - Accent 5"/>
    <w:basedOn w:val="3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2">
    <w:name w:val="Bordered - Accent 6"/>
    <w:basedOn w:val="3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3">
    <w:name w:val="脚注文本 Char"/>
    <w:link w:val="26"/>
    <w:qFormat/>
    <w:uiPriority w:val="99"/>
    <w:rPr>
      <w:sz w:val="18"/>
    </w:rPr>
  </w:style>
  <w:style w:type="character" w:customStyle="1" w:styleId="224">
    <w:name w:val="尾注文本 Char"/>
    <w:link w:val="20"/>
    <w:qFormat/>
    <w:uiPriority w:val="99"/>
    <w:rPr>
      <w:sz w:val="20"/>
    </w:rPr>
  </w:style>
  <w:style w:type="paragraph" w:customStyle="1" w:styleId="225">
    <w:name w:val="TOC 标题1"/>
    <w:unhideWhenUsed/>
    <w:qFormat/>
    <w:uiPriority w:val="39"/>
    <w:rPr>
      <w:rFonts w:hint="default" w:ascii="Times New Roman" w:hAnsi="Times New Roman" w:eastAsia="宋体" w:cs="Times New Roman"/>
      <w:lang w:val="en-US" w:eastAsia="zh-CN" w:bidi="ar-SA"/>
    </w:rPr>
  </w:style>
  <w:style w:type="paragraph" w:customStyle="1" w:styleId="226">
    <w:name w:val="正文缩进1"/>
    <w:basedOn w:val="1"/>
    <w:qFormat/>
    <w:uiPriority w:val="0"/>
    <w:pPr>
      <w:ind w:firstLine="420"/>
    </w:pPr>
  </w:style>
  <w:style w:type="paragraph" w:customStyle="1" w:styleId="227">
    <w:name w:val="Default"/>
    <w:basedOn w:val="1"/>
    <w:semiHidden/>
    <w:qFormat/>
    <w:uiPriority w:val="0"/>
    <w:pPr>
      <w:jc w:val="left"/>
    </w:pPr>
    <w:rPr>
      <w:rFonts w:ascii="宋体" w:hAnsi="Calibri" w:cs="宋体"/>
      <w:color w:val="000000"/>
      <w:sz w:val="24"/>
    </w:rPr>
  </w:style>
  <w:style w:type="character" w:customStyle="1" w:styleId="228">
    <w:name w:val="页眉 Char"/>
    <w:basedOn w:val="37"/>
    <w:link w:val="22"/>
    <w:qFormat/>
    <w:uiPriority w:val="0"/>
    <w:rPr>
      <w:rFonts w:asciiTheme="minorHAnsi" w:hAnsiTheme="minorHAnsi" w:eastAsiaTheme="minorEastAsia" w:cstheme="minorBidi"/>
      <w:sz w:val="18"/>
      <w:szCs w:val="18"/>
    </w:rPr>
  </w:style>
  <w:style w:type="character" w:customStyle="1" w:styleId="229">
    <w:name w:val="页脚 Char"/>
    <w:basedOn w:val="37"/>
    <w:link w:val="21"/>
    <w:qFormat/>
    <w:uiPriority w:val="0"/>
    <w:rPr>
      <w:rFonts w:asciiTheme="minorHAnsi" w:hAnsiTheme="minorHAnsi" w:eastAsiaTheme="minorEastAsia" w:cstheme="minorBidi"/>
      <w:sz w:val="18"/>
      <w:szCs w:val="18"/>
    </w:rPr>
  </w:style>
  <w:style w:type="paragraph" w:customStyle="1" w:styleId="23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31">
    <w:name w:val="页脚1"/>
    <w:basedOn w:val="1"/>
    <w:unhideWhenUsed/>
    <w:qFormat/>
    <w:uiPriority w:val="99"/>
    <w:pPr>
      <w:tabs>
        <w:tab w:val="center" w:pos="4153"/>
        <w:tab w:val="right" w:pos="8306"/>
      </w:tabs>
      <w:jc w:val="left"/>
    </w:pPr>
    <w:rPr>
      <w:sz w:val="18"/>
      <w:szCs w:val="18"/>
    </w:rPr>
  </w:style>
  <w:style w:type="paragraph" w:customStyle="1" w:styleId="232">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33">
    <w:name w:val="正文文本缩进1"/>
    <w:basedOn w:val="1"/>
    <w:qFormat/>
    <w:uiPriority w:val="0"/>
    <w:pPr>
      <w:spacing w:after="120"/>
      <w:ind w:left="420"/>
    </w:pPr>
  </w:style>
  <w:style w:type="character" w:customStyle="1" w:styleId="234">
    <w:name w:val="普通(网站) Char"/>
    <w:link w:val="31"/>
    <w:qFormat/>
    <w:uiPriority w:val="0"/>
    <w:rPr>
      <w:rFonts w:asciiTheme="minorHAnsi" w:hAnsiTheme="minorHAnsi" w:eastAsiaTheme="minorEastAsia"/>
      <w:sz w:val="24"/>
      <w:szCs w:val="24"/>
    </w:rPr>
  </w:style>
  <w:style w:type="character" w:customStyle="1" w:styleId="235">
    <w:name w:val="正文文本缩进 Char"/>
    <w:basedOn w:val="37"/>
    <w:link w:val="15"/>
    <w:qFormat/>
    <w:uiPriority w:val="0"/>
    <w:rPr>
      <w:rFonts w:asciiTheme="minorHAnsi" w:hAnsiTheme="minorHAnsi" w:eastAsiaTheme="minorEastAsia" w:cstheme="minorBidi"/>
      <w:sz w:val="21"/>
      <w:szCs w:val="24"/>
    </w:rPr>
  </w:style>
  <w:style w:type="character" w:customStyle="1" w:styleId="236">
    <w:name w:val="正文首行缩进 2 Char"/>
    <w:basedOn w:val="235"/>
    <w:link w:val="34"/>
    <w:qFormat/>
    <w:uiPriority w:val="99"/>
    <w:rPr>
      <w:rFonts w:asciiTheme="minorHAnsi" w:hAnsiTheme="minorHAnsi" w:eastAsiaTheme="minorEastAsia" w:cstheme="minorBidi"/>
      <w:sz w:val="21"/>
      <w:szCs w:val="24"/>
    </w:rPr>
  </w:style>
  <w:style w:type="paragraph" w:styleId="237">
    <w:name w:val="List Paragraph"/>
    <w:basedOn w:val="1"/>
    <w:qFormat/>
    <w:uiPriority w:val="34"/>
    <w:pPr>
      <w:ind w:left="720"/>
      <w:contextualSpacing/>
    </w:pPr>
    <w:rPr>
      <w:rFonts w:ascii="Times New Roman" w:hAnsi="Times New Roman" w:eastAsia="宋体" w:cs="Times New Roman"/>
    </w:rPr>
  </w:style>
  <w:style w:type="paragraph" w:customStyle="1" w:styleId="238">
    <w:name w:val="09正文_wh"/>
    <w:qFormat/>
    <w:uiPriority w:val="0"/>
    <w:pPr>
      <w:spacing w:line="300" w:lineRule="auto"/>
      <w:ind w:firstLine="200"/>
      <w:jc w:val="both"/>
    </w:pPr>
    <w:rPr>
      <w:rFonts w:hint="default" w:ascii="Calibri" w:hAnsi="Calibri" w:eastAsia="宋体" w:cs="Times New Roman"/>
      <w:sz w:val="28"/>
      <w:szCs w:val="22"/>
      <w:lang w:val="en-US" w:eastAsia="zh-CN" w:bidi="ar-SA"/>
    </w:rPr>
  </w:style>
  <w:style w:type="paragraph" w:customStyle="1" w:styleId="239">
    <w:name w:val="Table Text"/>
    <w:basedOn w:val="1"/>
    <w:qFormat/>
    <w:uiPriority w:val="0"/>
    <w:pPr>
      <w:widowControl/>
      <w:jc w:val="left"/>
    </w:pPr>
    <w:rPr>
      <w:rFonts w:ascii="仿宋" w:hAnsi="仿宋" w:eastAsia="仿宋" w:cs="仿宋"/>
      <w:color w:val="000000"/>
      <w:sz w:val="24"/>
      <w:lang w:eastAsia="en-US"/>
    </w:rPr>
  </w:style>
  <w:style w:type="paragraph" w:customStyle="1" w:styleId="240">
    <w:name w:val="正文文本1"/>
    <w:basedOn w:val="1"/>
    <w:qFormat/>
    <w:uiPriority w:val="0"/>
    <w:pPr>
      <w:spacing w:after="120"/>
    </w:pPr>
    <w:rPr>
      <w:rFonts w:ascii="Times New Roman" w:hAnsi="Times New Roman" w:eastAsia="宋体" w:cs="Times New Roman"/>
      <w:szCs w:val="21"/>
    </w:rPr>
  </w:style>
  <w:style w:type="character" w:customStyle="1" w:styleId="241">
    <w:name w:val="标题 1 Char"/>
    <w:basedOn w:val="37"/>
    <w:link w:val="2"/>
    <w:qFormat/>
    <w:uiPriority w:val="0"/>
    <w:rPr>
      <w:rFonts w:asciiTheme="minorHAnsi" w:hAnsiTheme="minorHAnsi" w:eastAsiaTheme="minorEastAsia" w:cstheme="minorBidi"/>
      <w:b/>
      <w:bCs/>
      <w:sz w:val="44"/>
      <w:szCs w:val="44"/>
    </w:rPr>
  </w:style>
  <w:style w:type="character" w:customStyle="1" w:styleId="242">
    <w:name w:val="custom-tag-placeholder-class"/>
    <w:basedOn w:val="37"/>
    <w:qFormat/>
    <w:uiPriority w:val="0"/>
  </w:style>
  <w:style w:type="character" w:customStyle="1" w:styleId="243">
    <w:name w:val="NormalCharacter12"/>
    <w:semiHidden/>
    <w:qFormat/>
    <w:uiPriority w:val="0"/>
    <w:rPr>
      <w:rFonts w:asciiTheme="minorHAnsi" w:hAnsiTheme="minorHAnsi" w:eastAsiaTheme="minorEastAsia" w:cstheme="minorBidi"/>
      <w:sz w:val="21"/>
      <w:szCs w:val="24"/>
      <w:lang w:val="en-US" w:eastAsia="zh-CN" w:bidi="ar-SA"/>
    </w:rPr>
  </w:style>
  <w:style w:type="paragraph" w:customStyle="1" w:styleId="244">
    <w:name w:val="纯文本1"/>
    <w:basedOn w:val="1"/>
    <w:unhideWhenUsed/>
    <w:qFormat/>
    <w:uiPriority w:val="0"/>
    <w:rPr>
      <w:rFonts w:hint="eastAsia" w:ascii="宋体" w:hAnsi="Courier New" w:cs="Times New Roman"/>
      <w:szCs w:val="21"/>
    </w:rPr>
  </w:style>
  <w:style w:type="paragraph" w:customStyle="1" w:styleId="245">
    <w:name w:val="列出段落1"/>
    <w:basedOn w:val="1"/>
    <w:qFormat/>
    <w:uiPriority w:val="34"/>
    <w:pPr>
      <w:ind w:firstLine="420"/>
    </w:pPr>
    <w:rPr>
      <w:rFonts w:ascii="Calibri" w:hAnsi="Calibri" w:eastAsia="宋体" w:cs="Times New Roman"/>
      <w:szCs w:val="20"/>
    </w:rPr>
  </w:style>
  <w:style w:type="paragraph" w:customStyle="1" w:styleId="246">
    <w:name w:val="批注文字1"/>
    <w:basedOn w:val="1"/>
    <w:qFormat/>
    <w:uiPriority w:val="0"/>
    <w:pPr>
      <w:jc w:val="left"/>
    </w:pPr>
    <w:rPr>
      <w:rFonts w:ascii="Times New Roman" w:hAnsi="Times New Roman" w:eastAsia="宋体" w:cs="Times New Roman"/>
    </w:rPr>
  </w:style>
  <w:style w:type="paragraph" w:customStyle="1" w:styleId="247">
    <w:name w:val="普通(网站)1"/>
    <w:basedOn w:val="1"/>
    <w:qFormat/>
    <w:uiPriority w:val="0"/>
    <w:pPr>
      <w:spacing w:beforeAutospacing="1" w:afterAutospacing="1"/>
      <w:jc w:val="left"/>
    </w:pPr>
    <w:rPr>
      <w:rFonts w:ascii="Times New Roman" w:hAnsi="Times New Roman" w:eastAsia="宋体" w:cs="Times New Roman"/>
      <w:sz w:val="24"/>
    </w:rPr>
  </w:style>
  <w:style w:type="paragraph" w:customStyle="1" w:styleId="248">
    <w:name w:val="普通(网站)11"/>
    <w:basedOn w:val="1"/>
    <w:qFormat/>
    <w:uiPriority w:val="0"/>
    <w:pPr>
      <w:spacing w:before="100" w:beforeAutospacing="1" w:after="100" w:afterAutospacing="1"/>
      <w:ind w:left="0" w:right="0"/>
      <w:jc w:val="left"/>
    </w:pPr>
    <w:rPr>
      <w:rFonts w:ascii="Times New Roman" w:hAnsi="Times New Roman" w:eastAsia="宋体" w:cs="Times New Roman"/>
      <w:sz w:val="24"/>
      <w:lang w:val="en-US" w:eastAsia="zh-CN"/>
    </w:rPr>
  </w:style>
  <w:style w:type="paragraph" w:customStyle="1" w:styleId="249">
    <w:name w:val="列表段落1"/>
    <w:basedOn w:val="1"/>
    <w:qFormat/>
    <w:uiPriority w:val="34"/>
    <w:pPr>
      <w:ind w:firstLine="420" w:firstLineChars="200"/>
    </w:pPr>
  </w:style>
  <w:style w:type="paragraph" w:customStyle="1" w:styleId="250">
    <w:name w:val="正文1"/>
    <w:basedOn w:val="1"/>
    <w:next w:val="1"/>
    <w:unhideWhenUsed/>
    <w:qFormat/>
    <w:uiPriority w:val="0"/>
    <w:pPr>
      <w:spacing w:before="0" w:line="360" w:lineRule="auto"/>
      <w:ind w:firstLine="200" w:firstLineChars="200"/>
    </w:pPr>
    <w:rPr>
      <w:rFonts w:hint="eastAsia" w:ascii="Calibri" w:hAnsi="Calibri" w:eastAsia="Calibri"/>
      <w:kern w:val="0"/>
      <w:sz w:val="32"/>
      <w:szCs w:val="32"/>
    </w:rPr>
  </w:style>
  <w:style w:type="paragraph" w:customStyle="1" w:styleId="251">
    <w:name w:val="正文_2"/>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52">
    <w:name w:val="NormalCharacter"/>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66</Pages>
  <Words>22752</Words>
  <Characters>24085</Characters>
  <Lines>0</Lines>
  <Paragraphs>0</Paragraphs>
  <TotalTime>0</TotalTime>
  <ScaleCrop>false</ScaleCrop>
  <LinksUpToDate>false</LinksUpToDate>
  <CharactersWithSpaces>24834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正式环境陈艳测试账号</dc:creator>
  <cp:lastModifiedBy>吉胜1418378764</cp:lastModifiedBy>
  <dcterms:modified xsi:type="dcterms:W3CDTF">2026-09-18T01:50:56Z</dcterms:modified>
  <cp:revision>211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F4C9DA45960D4F89B9B761AEFB2533FB_13</vt:lpwstr>
  </property>
  <property fmtid="{D5CDD505-2E9C-101B-9397-08002B2CF9AE}" pid="3" name="KSOProductBuildVer">
    <vt:lpwstr>2052-12.1.0.28043</vt:lpwstr>
  </property>
  <property fmtid="{D5CDD505-2E9C-101B-9397-08002B2CF9AE}" pid="4" name="KSOTemplateDocerSaveRecord">
    <vt:lpwstr>eyJoZGlkIjoiZDExZWQzYzZjNWM3OWE2OWM5ZDI4ZmVjYzA3NTA2NzQiLCJ1c2VySWQiOiIyNjY5ODk2MiJ9</vt:lpwstr>
  </property>
</Properties>
</file>