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黑体" w:hAnsi="黑体" w:eastAsia="黑体" w:cs="黑体"/>
          <w:b/>
          <w:bCs/>
          <w:color w:val="auto"/>
          <w:sz w:val="48"/>
          <w:szCs w:val="48"/>
          <w:highlight w:val="none"/>
        </w:rPr>
      </w:pPr>
      <w:r>
        <w:rPr>
          <w:rFonts w:hint="eastAsia" w:ascii="黑体" w:hAnsi="黑体" w:eastAsia="黑体" w:cs="黑体"/>
          <w:b/>
          <w:bCs/>
          <w:color w:val="auto"/>
          <w:sz w:val="48"/>
          <w:szCs w:val="48"/>
          <w:highlight w:val="none"/>
        </w:rPr>
      </w:r>
      <w:r/>
    </w:p>
    <w:p>
      <w:pPr>
        <w:jc w:val="center"/>
        <w:spacing w:line="360" w:lineRule="auto"/>
        <w:rPr>
          <w:rFonts w:hint="eastAsia" w:ascii="黑体" w:hAnsi="黑体" w:eastAsia="黑体" w:cs="黑体"/>
          <w:b/>
          <w:bCs/>
          <w:color w:val="auto"/>
          <w:sz w:val="44"/>
          <w:szCs w:val="44"/>
          <w:highlight w:val="none"/>
        </w:rPr>
      </w:pPr>
      <w:r>
        <w:rPr>
          <w:rFonts w:hint="eastAsia" w:ascii="黑体" w:hAnsi="黑体" w:eastAsia="黑体" w:cs="黑体"/>
          <w:b/>
          <w:bCs/>
          <w:color w:val="auto"/>
          <w:sz w:val="44"/>
          <w:szCs w:val="44"/>
          <w:highlight w:val="none"/>
          <w:lang w:eastAsia="zh-CN"/>
        </w:rPr>
        <w:t xml:space="preserve">盐城市中医院心脏康复设备采购项目（二次）</w:t>
      </w:r>
      <w:r/>
    </w:p>
    <w:p>
      <w:pPr>
        <w:jc w:val="both"/>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jc w:val="center"/>
        <w:spacing w:line="360" w:lineRule="auto"/>
        <w:rPr>
          <w:rFonts w:hint="eastAsia" w:ascii="黑体" w:hAnsi="黑体" w:eastAsia="黑体" w:cs="黑体"/>
          <w:b/>
          <w:bCs/>
          <w:color w:val="auto"/>
          <w:sz w:val="32"/>
          <w:szCs w:val="32"/>
          <w:highlight w:val="none"/>
          <w:lang w:val="en-US" w:eastAsia="zh-CN"/>
        </w:rPr>
      </w:pPr>
      <w:r>
        <w:rPr>
          <w:rFonts w:hint="eastAsia" w:ascii="黑体" w:hAnsi="黑体" w:eastAsia="黑体" w:cs="黑体"/>
          <w:b/>
          <w:bCs/>
          <w:color w:val="auto"/>
          <w:sz w:val="32"/>
          <w:szCs w:val="32"/>
          <w:highlight w:val="none"/>
          <w:lang w:val="en-US" w:eastAsia="zh-CN"/>
        </w:rPr>
        <w:t xml:space="preserve">项目编号：JSZC-320900-JSHY-G2026-0085</w:t>
      </w:r>
      <w:r/>
    </w:p>
    <w:p>
      <w:pPr>
        <w:jc w:val="cente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代理机构编号：</w:t>
      </w:r>
      <w:r>
        <w:rPr>
          <w:rFonts w:hint="eastAsia" w:ascii="黑体" w:hAnsi="黑体" w:eastAsia="黑体" w:cs="黑体"/>
          <w:b/>
          <w:bCs/>
          <w:color w:val="auto"/>
          <w:sz w:val="32"/>
          <w:szCs w:val="32"/>
          <w:highlight w:val="none"/>
          <w:lang w:val="en-US" w:eastAsia="zh-CN"/>
        </w:rPr>
        <w:t xml:space="preserve">1009-2641HOLLY10D</w:t>
      </w:r>
      <w:r/>
    </w:p>
    <w:p>
      <w:pPr>
        <w:jc w:val="cente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jc w:val="both"/>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黑体" w:eastAsia="黑体"/>
          <w:color w:val="auto"/>
          <w:sz w:val="82"/>
          <w:szCs w:val="72"/>
          <w:highlight w:val="none"/>
        </w:rPr>
      </w:pPr>
      <w:r>
        <w:rPr>
          <w:rFonts w:hint="eastAsia" w:ascii="黑体" w:eastAsia="黑体"/>
          <w:color w:val="auto"/>
          <w:sz w:val="82"/>
          <w:szCs w:val="72"/>
          <w:highlight w:val="none"/>
        </w:rPr>
        <w:t xml:space="preserve">招  标  文  件</w:t>
      </w:r>
      <w:r/>
    </w:p>
    <w:p>
      <w:pPr>
        <w:jc w:val="left"/>
        <w:spacing w:line="360" w:lineRule="auto"/>
        <w:rPr>
          <w:rFonts w:hint="eastAsia" w:ascii="华文楷体" w:eastAsia="华文楷体"/>
          <w:color w:val="auto"/>
          <w:sz w:val="36"/>
          <w:szCs w:val="36"/>
          <w:highlight w:val="none"/>
        </w:rPr>
      </w:pPr>
      <w:r>
        <w:rPr>
          <w:rFonts w:hint="eastAsia" w:ascii="华文楷体" w:eastAsia="华文楷体"/>
          <w:color w:val="auto"/>
          <w:sz w:val="36"/>
          <w:szCs w:val="36"/>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tbl>
      <w:tblPr>
        <w:tblStyle w:val="671"/>
        <w:tblW w:w="0" w:type="auto"/>
        <w:jc w:val="center"/>
        <w:tblLayout w:type="fixed"/>
        <w:tblCellMar>
          <w:left w:w="108" w:type="dxa"/>
          <w:top w:w="0" w:type="dxa"/>
          <w:right w:w="108" w:type="dxa"/>
          <w:bottom w:w="0" w:type="dxa"/>
        </w:tblCellMar>
        <w:tblLook w:val="04A0" w:firstRow="1" w:lastRow="0" w:firstColumn="1" w:lastColumn="0" w:noHBand="0" w:noVBand="1"/>
      </w:tblPr>
      <w:tblGrid>
        <w:gridCol w:w="2348"/>
        <w:gridCol w:w="5454"/>
      </w:tblGrid>
      <w:tr>
        <w:trPr>
          <w:jc w:val="center"/>
        </w:trPr>
        <w:tc>
          <w:tcPr>
            <w:tcBorders>
              <w:top w:val="none" w:color="000000" w:sz="4" w:space="0"/>
              <w:left w:val="none" w:color="000000" w:sz="4" w:space="0"/>
              <w:bottom w:val="none" w:color="000000" w:sz="4" w:space="0"/>
              <w:right w:val="none" w:color="000000" w:sz="4" w:space="0"/>
            </w:tcBorders>
            <w:tcW w:w="2348" w:type="dxa"/>
            <w:vAlign w:val="center"/>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454" w:type="dxa"/>
            <w:vAlign w:val="center"/>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eastAsia="zh-CN"/>
              </w:rPr>
              <w:t xml:space="preserve">盐城市中医院</w:t>
            </w:r>
            <w:r/>
          </w:p>
        </w:tc>
      </w:tr>
      <w:tr>
        <w:trPr>
          <w:jc w:val="center"/>
        </w:trPr>
        <w:tc>
          <w:tcPr>
            <w:tcBorders>
              <w:top w:val="none" w:color="000000" w:sz="4" w:space="0"/>
              <w:left w:val="none" w:color="000000" w:sz="4" w:space="0"/>
              <w:bottom w:val="none" w:color="000000" w:sz="4" w:space="0"/>
              <w:right w:val="none" w:color="000000" w:sz="4" w:space="0"/>
            </w:tcBorders>
            <w:tcW w:w="2348" w:type="dxa"/>
            <w:vAlign w:val="center"/>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购代理机构：</w:t>
            </w:r>
            <w:r/>
          </w:p>
        </w:tc>
        <w:tc>
          <w:tcPr>
            <w:tcBorders>
              <w:top w:val="none" w:color="000000" w:sz="4" w:space="0"/>
              <w:left w:val="none" w:color="000000" w:sz="4" w:space="0"/>
              <w:bottom w:val="none" w:color="000000" w:sz="4" w:space="0"/>
              <w:right w:val="none" w:color="000000" w:sz="4" w:space="0"/>
            </w:tcBorders>
            <w:tcW w:w="5454" w:type="dxa"/>
            <w:vAlign w:val="center"/>
            <w:textDirection w:val="lrTb"/>
            <w:noWrap w:val="false"/>
          </w:tcPr>
          <w:p>
            <w:pPr>
              <w:spacing w:line="360" w:lineRule="auto"/>
              <w:rPr>
                <w:rFonts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江苏弘业国际技术工程有限公司</w:t>
            </w:r>
            <w:r/>
          </w:p>
        </w:tc>
      </w:tr>
      <w:tr>
        <w:trPr>
          <w:jc w:val="center"/>
        </w:trPr>
        <w:tc>
          <w:tcPr>
            <w:tcBorders>
              <w:top w:val="none" w:color="000000" w:sz="4" w:space="0"/>
              <w:left w:val="none" w:color="000000" w:sz="4" w:space="0"/>
              <w:bottom w:val="none" w:color="000000" w:sz="4" w:space="0"/>
              <w:right w:val="none" w:color="000000" w:sz="4" w:space="0"/>
            </w:tcBorders>
            <w:tcW w:w="2348" w:type="dxa"/>
            <w:vAlign w:val="center"/>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454" w:type="dxa"/>
            <w:vAlign w:val="center"/>
            <w:textDirection w:val="lrTb"/>
            <w:noWrap w:val="false"/>
          </w:tcPr>
          <w:p>
            <w:pPr>
              <w:spacing w:line="360" w:lineRule="auto"/>
              <w:rPr>
                <w:rFonts w:hint="eastAsia" w:ascii="黑体" w:hAnsi="黑体" w:eastAsia="黑体" w:cs="黑体"/>
                <w:b/>
                <w:bCs/>
                <w:color w:val="auto"/>
                <w:sz w:val="32"/>
                <w:szCs w:val="32"/>
                <w:highlight w:val="none"/>
              </w:rPr>
            </w:pPr>
            <w:r/>
            <w:bookmarkStart w:id="0" w:name="EB011e21966a4746ceac4488705cfdd813"/>
            <w:r>
              <w:rPr>
                <w:rFonts w:hint="eastAsia" w:ascii="黑体" w:hAnsi="黑体" w:eastAsia="黑体" w:cs="黑体"/>
                <w:b/>
                <w:bCs/>
                <w:color w:val="auto"/>
                <w:sz w:val="32"/>
                <w:szCs w:val="32"/>
                <w:highlight w:val="none"/>
              </w:rPr>
              <w:t xml:space="preserve">202</w:t>
            </w:r>
            <w:r>
              <w:rPr>
                <w:rFonts w:hint="eastAsia" w:ascii="黑体" w:hAnsi="黑体" w:eastAsia="黑体" w:cs="黑体"/>
                <w:b/>
                <w:bCs/>
                <w:color w:val="auto"/>
                <w:sz w:val="32"/>
                <w:szCs w:val="32"/>
                <w:highlight w:val="none"/>
                <w:lang w:val="en-US" w:eastAsia="zh-CN"/>
              </w:rPr>
              <w:t xml:space="preserve">6</w:t>
            </w:r>
            <w:r>
              <w:rPr>
                <w:rFonts w:hint="eastAsia" w:ascii="黑体" w:hAnsi="黑体" w:eastAsia="黑体" w:cs="黑体"/>
                <w:b/>
                <w:bCs/>
                <w:color w:val="auto"/>
                <w:sz w:val="32"/>
                <w:szCs w:val="32"/>
                <w:highlight w:val="none"/>
              </w:rPr>
              <w:t xml:space="preserve">年</w:t>
            </w:r>
            <w:r>
              <w:rPr>
                <w:rFonts w:hint="eastAsia" w:ascii="黑体" w:hAnsi="黑体" w:eastAsia="黑体" w:cs="黑体"/>
                <w:b/>
                <w:bCs/>
                <w:color w:val="auto"/>
                <w:sz w:val="32"/>
                <w:szCs w:val="32"/>
                <w:highlight w:val="none"/>
                <w:lang w:val="en-US" w:eastAsia="zh-CN"/>
              </w:rPr>
              <w:t xml:space="preserve">4</w:t>
            </w:r>
            <w:r>
              <w:rPr>
                <w:rFonts w:hint="eastAsia" w:ascii="黑体" w:hAnsi="黑体" w:eastAsia="黑体" w:cs="黑体"/>
                <w:b/>
                <w:bCs/>
                <w:color w:val="auto"/>
                <w:sz w:val="32"/>
                <w:szCs w:val="32"/>
                <w:highlight w:val="none"/>
              </w:rPr>
              <w:t xml:space="preserve">月</w:t>
            </w:r>
            <w:bookmarkEnd w:id="0"/>
            <w:r/>
            <w:r/>
          </w:p>
        </w:tc>
      </w:tr>
    </w:tbl>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pStyle w:val="845"/>
        <w:spacing w:line="360" w:lineRule="auto"/>
        <w:tabs>
          <w:tab w:val="left" w:pos="6527" w:leader="none"/>
        </w:tabs>
        <w:rPr>
          <w:rFonts w:hint="eastAsia"/>
          <w:color w:val="auto"/>
          <w:highlight w:val="none"/>
        </w:rPr>
      </w:pPr>
      <w:r/>
      <w:bookmarkStart w:id="1" w:name="EB06f4f849a067447382c5c19bd1747a07"/>
      <w:r>
        <w:rPr>
          <w:rFonts w:hint="eastAsia"/>
          <w:color w:val="auto"/>
          <w:sz w:val="20"/>
          <w:highlight w:val="none"/>
        </w:rPr>
        <w:t xml:space="preserve"> </w:t>
      </w:r>
      <w:bookmarkEnd w:id="1"/>
      <w:r>
        <w:rPr>
          <w:rFonts w:hint="eastAsia"/>
          <w:color w:val="auto"/>
          <w:highlight w:val="none"/>
        </w:rPr>
        <w:tab/>
      </w:r>
      <w:r/>
    </w:p>
    <w:p>
      <w:pPr>
        <w:jc w:val="center"/>
        <w:spacing w:line="360" w:lineRule="auto"/>
        <w:rPr>
          <w:rFonts w:hint="eastAsia" w:eastAsia="仿宋_GB2312"/>
          <w:color w:val="auto"/>
          <w:sz w:val="22"/>
          <w:szCs w:val="24"/>
          <w:highlight w:val="none"/>
        </w:rPr>
      </w:pPr>
      <w:r>
        <w:rPr>
          <w:rFonts w:ascii="宋体" w:hAnsi="宋体"/>
          <w:b/>
          <w:bCs/>
          <w:color w:val="auto"/>
          <w:sz w:val="28"/>
          <w:szCs w:val="32"/>
          <w:highlight w:val="none"/>
        </w:rPr>
        <w:t xml:space="preserve">目</w:t>
      </w:r>
      <w:r>
        <w:rPr>
          <w:rFonts w:hint="eastAsia" w:ascii="宋体" w:hAnsi="宋体"/>
          <w:b/>
          <w:bCs/>
          <w:color w:val="auto"/>
          <w:sz w:val="28"/>
          <w:szCs w:val="32"/>
          <w:highlight w:val="none"/>
        </w:rPr>
        <w:t xml:space="preserve"> </w:t>
      </w:r>
      <w:r>
        <w:rPr>
          <w:rFonts w:hint="eastAsia" w:ascii="宋体" w:hAnsi="宋体"/>
          <w:b/>
          <w:bCs/>
          <w:color w:val="auto"/>
          <w:sz w:val="28"/>
          <w:szCs w:val="32"/>
          <w:highlight w:val="none"/>
          <w:lang w:val="en-US" w:eastAsia="zh-CN"/>
        </w:rPr>
        <w:t xml:space="preserve"> </w:t>
      </w:r>
      <w:r>
        <w:rPr>
          <w:rFonts w:hint="eastAsia" w:ascii="宋体" w:hAnsi="宋体"/>
          <w:b/>
          <w:bCs/>
          <w:color w:val="auto"/>
          <w:sz w:val="28"/>
          <w:szCs w:val="32"/>
          <w:highlight w:val="none"/>
        </w:rPr>
        <w:t xml:space="preserve"> </w:t>
      </w:r>
      <w:r>
        <w:rPr>
          <w:rFonts w:ascii="宋体" w:hAnsi="宋体"/>
          <w:b/>
          <w:bCs/>
          <w:color w:val="auto"/>
          <w:sz w:val="28"/>
          <w:szCs w:val="32"/>
          <w:highlight w:val="none"/>
        </w:rPr>
        <w:t xml:space="preserve">录</w:t>
      </w:r>
      <w:r/>
    </w:p>
    <w:p>
      <w:pPr>
        <w:pStyle w:val="846"/>
        <w:jc w:val="center"/>
        <w:spacing w:line="360" w:lineRule="auto"/>
        <w:tabs>
          <w:tab w:val="right" w:pos="8844" w:leader="dot"/>
        </w:tabs>
        <w:rPr>
          <w:rFonts w:hint="eastAsia" w:ascii="宋体" w:hAnsi="宋体" w:cs="宋体"/>
          <w:b/>
          <w:bCs w:val="0"/>
          <w:color w:val="auto"/>
          <w:sz w:val="24"/>
          <w:szCs w:val="24"/>
          <w:highlight w:val="none"/>
        </w:rPr>
      </w:pP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TOC \o "1-2" \h \u </w:instrText>
      </w:r>
      <w:r>
        <w:rPr>
          <w:rFonts w:hint="eastAsia" w:ascii="宋体" w:hAnsi="宋体" w:cs="宋体"/>
          <w:b/>
          <w:color w:val="auto"/>
          <w:sz w:val="24"/>
          <w:szCs w:val="24"/>
          <w:highlight w:val="none"/>
        </w:rPr>
        <w:fldChar w:fldCharType="separate"/>
      </w: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_Toc14268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第一部分  招标公告</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PAGEREF _Toc14268 \h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3</w:t>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rPr>
        <w:fldChar w:fldCharType="end"/>
      </w:r>
      <w:r/>
    </w:p>
    <w:p>
      <w:pPr>
        <w:pStyle w:val="846"/>
        <w:jc w:val="center"/>
        <w:spacing w:line="360" w:lineRule="auto"/>
        <w:tabs>
          <w:tab w:val="right" w:pos="8844" w:leader="dot"/>
        </w:tabs>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_Toc1881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第二部分  投标人须知</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7</w:t>
      </w:r>
      <w:r/>
    </w:p>
    <w:p>
      <w:pPr>
        <w:pStyle w:val="846"/>
        <w:jc w:val="center"/>
        <w:spacing w:line="360" w:lineRule="auto"/>
        <w:tabs>
          <w:tab w:val="right" w:pos="8844" w:leader="dot"/>
        </w:tabs>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_Toc22015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第三部分  评标方法和标准</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t xml:space="preserve">2</w:t>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5</w:t>
      </w:r>
      <w:r/>
    </w:p>
    <w:p>
      <w:pPr>
        <w:pStyle w:val="846"/>
        <w:jc w:val="center"/>
        <w:spacing w:line="360" w:lineRule="auto"/>
        <w:tabs>
          <w:tab w:val="right" w:pos="8844" w:leader="dot"/>
        </w:tabs>
        <w:rPr>
          <w:rFonts w:hint="default" w:ascii="宋体" w:hAnsi="宋体" w:eastAsia="宋体" w:cs="宋体"/>
          <w:b/>
          <w:bCs w:val="0"/>
          <w:color w:val="auto"/>
          <w:sz w:val="24"/>
          <w:szCs w:val="24"/>
          <w:highlight w:val="none"/>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_Toc1505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第四部分  采购需求</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31</w:t>
      </w:r>
      <w:r/>
    </w:p>
    <w:p>
      <w:pPr>
        <w:pStyle w:val="846"/>
        <w:jc w:val="center"/>
        <w:spacing w:line="360" w:lineRule="auto"/>
        <w:tabs>
          <w:tab w:val="right" w:pos="8844" w:leader="dot"/>
        </w:tabs>
        <w:rPr>
          <w:rFonts w:hint="default"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_Toc9306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第五部分  合同格式及条款</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42</w:t>
      </w:r>
      <w:r/>
    </w:p>
    <w:p>
      <w:pPr>
        <w:pStyle w:val="846"/>
        <w:jc w:val="center"/>
        <w:spacing w:line="360" w:lineRule="auto"/>
        <w:tabs>
          <w:tab w:val="right" w:pos="8844" w:leader="dot"/>
        </w:tabs>
        <w:rPr>
          <w:rFonts w:hint="default"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_Toc12366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第六部分  投标文件格式</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46</w:t>
      </w:r>
      <w:r/>
    </w:p>
    <w:p>
      <w:pPr>
        <w:pStyle w:val="847"/>
        <w:ind w:left="420"/>
        <w:spacing w:line="360" w:lineRule="auto"/>
        <w:tabs>
          <w:tab w:val="right" w:pos="8844"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tab/>
      </w:r>
      <w:r/>
    </w:p>
    <w:p>
      <w:pPr>
        <w:rPr>
          <w:rFonts w:hint="eastAsia"/>
          <w:color w:val="auto"/>
          <w:highlight w:val="none"/>
        </w:rPr>
      </w:pPr>
      <w:r>
        <w:rPr>
          <w:rFonts w:hint="eastAsia"/>
          <w:color w:val="auto"/>
          <w:highlight w:val="none"/>
        </w:rPr>
        <w:br w:type="page" w:clear="all"/>
      </w:r>
      <w:r/>
    </w:p>
    <w:p>
      <w:pPr>
        <w:jc w:val="left"/>
        <w:spacing w:line="360" w:lineRule="auto"/>
        <w:tabs>
          <w:tab w:val="left" w:pos="5655" w:leader="none"/>
        </w:tabs>
        <w:rPr>
          <w:rFonts w:hint="eastAsia"/>
          <w:color w:val="auto"/>
          <w:highlight w:val="none"/>
        </w:rPr>
      </w:pPr>
      <w:r>
        <w:rPr>
          <w:rFonts w:hint="eastAsia"/>
          <w:color w:val="auto"/>
          <w:highlight w:val="none"/>
        </w:rPr>
      </w:r>
      <w:r/>
    </w:p>
    <w:p>
      <w:pPr>
        <w:jc w:val="center"/>
        <w:keepLines/>
        <w:keepNext/>
        <w:pageBreakBefore w:val="0"/>
        <w:spacing w:line="360" w:lineRule="auto"/>
        <w:rPr>
          <w:b/>
          <w:color w:val="auto"/>
          <w:sz w:val="32"/>
          <w:highlight w:val="none"/>
        </w:rPr>
        <w:outlineLvl w:val="0"/>
      </w:pPr>
      <w:r>
        <w:rPr>
          <w:rFonts w:hint="eastAsia" w:ascii="宋体" w:hAnsi="宋体" w:cs="宋体"/>
          <w:b/>
          <w:color w:val="auto"/>
          <w:sz w:val="24"/>
          <w:szCs w:val="24"/>
          <w:highlight w:val="none"/>
        </w:rPr>
        <w:fldChar w:fldCharType="end"/>
      </w:r>
      <w:bookmarkStart w:id="2" w:name="_Toc14268"/>
      <w:r/>
      <w:bookmarkStart w:id="3" w:name="_Toc514054470"/>
      <w:r>
        <w:rPr>
          <w:rFonts w:hint="eastAsia"/>
          <w:b/>
          <w:color w:val="auto"/>
          <w:sz w:val="44"/>
          <w:szCs w:val="44"/>
          <w:highlight w:val="none"/>
        </w:rPr>
        <w:t xml:space="preserve">第一部分  招标公告</w:t>
      </w:r>
      <w:bookmarkEnd w:id="2"/>
      <w:r/>
      <w:bookmarkEnd w:id="3"/>
      <w:r/>
      <w:r/>
    </w:p>
    <w:tbl>
      <w:tblPr>
        <w:tblStyle w:val="671"/>
        <w:tblW w:w="9241" w:type="dxa"/>
        <w:tblInd w:w="2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 盐城市中医院心脏康复设备采购项目（二次）</w:t>
            </w:r>
            <w:r>
              <w:rPr>
                <w:rFonts w:hint="eastAsia" w:ascii="宋体" w:hAnsi="宋体" w:cs="宋体"/>
                <w:color w:val="auto"/>
                <w:sz w:val="24"/>
                <w:szCs w:val="24"/>
                <w:highlight w:val="none"/>
              </w:rPr>
              <w:t xml:space="preserve">的潜在投标人应在“苏采云”系统内免费下载（投标人必须在苏采云系统中获取采购文件，方能参与政府采购项目）获取招标文件，并于</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rPr>
              <w:t xml:space="preserve">（北京时间）前递交投标文件。</w:t>
            </w:r>
            <w:r/>
          </w:p>
        </w:tc>
      </w:tr>
    </w:tbl>
    <w:p>
      <w:pPr>
        <w:pStyle w:val="848"/>
        <w:ind w:firstLine="482"/>
        <w:spacing w:line="360" w:lineRule="auto"/>
        <w:tabs>
          <w:tab w:val="left" w:pos="1134" w:leader="none"/>
          <w:tab w:val="left" w:pos="5612" w:leader="none"/>
        </w:tabs>
        <w:rPr>
          <w:rFonts w:hint="eastAsia" w:ascii="宋体" w:hAnsi="宋体" w:cs="宋体"/>
          <w:color w:val="auto"/>
          <w:sz w:val="24"/>
          <w:szCs w:val="24"/>
          <w:highlight w:val="none"/>
        </w:rPr>
        <w:outlineLvl w:val="1"/>
      </w:pPr>
      <w:r/>
      <w:bookmarkStart w:id="4" w:name="_Toc2298"/>
      <w:r>
        <w:rPr>
          <w:rFonts w:hint="eastAsia" w:ascii="宋体" w:hAnsi="宋体" w:cs="宋体"/>
          <w:b/>
          <w:bCs/>
          <w:color w:val="auto"/>
          <w:sz w:val="24"/>
          <w:szCs w:val="24"/>
          <w:highlight w:val="none"/>
        </w:rPr>
        <w:t xml:space="preserve">一、项目基本情况</w:t>
      </w:r>
      <w:bookmarkEnd w:id="4"/>
      <w:r>
        <w:rPr>
          <w:rFonts w:hint="eastAsia" w:ascii="宋体" w:hAnsi="宋体" w:cs="宋体"/>
          <w:b/>
          <w:bCs/>
          <w:color w:val="auto"/>
          <w:sz w:val="24"/>
          <w:szCs w:val="24"/>
          <w:highlight w:val="none"/>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848"/>
        <w:ind w:firstLine="720"/>
        <w:spacing w:line="360"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项目编号：JSZC-320900-JSHY-G2026-0085</w:t>
      </w:r>
      <w:r/>
    </w:p>
    <w:p>
      <w:pPr>
        <w:pStyle w:val="848"/>
        <w:ind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盐城市中医院心脏康复设备采购项目（二次）</w:t>
      </w:r>
      <w:r/>
    </w:p>
    <w:p>
      <w:pPr>
        <w:pStyle w:val="848"/>
        <w:ind w:firstLine="720"/>
        <w:spacing w:line="360" w:lineRule="auto"/>
        <w:tabs>
          <w:tab w:val="left" w:pos="1134"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405</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val="en-US" w:eastAsia="zh-CN"/>
        </w:rPr>
        <w:t xml:space="preserve">   </w:t>
      </w:r>
      <w:r/>
    </w:p>
    <w:p>
      <w:pPr>
        <w:pStyle w:val="848"/>
        <w:ind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r>
        <w:rPr>
          <w:rFonts w:hint="eastAsia" w:ascii="宋体" w:hAnsi="宋体" w:cs="宋体"/>
          <w:color w:val="auto"/>
          <w:sz w:val="24"/>
          <w:szCs w:val="24"/>
          <w:highlight w:val="none"/>
          <w:lang w:val="en-US" w:eastAsia="zh-CN"/>
        </w:rPr>
        <w:t xml:space="preserve">（本项目共1个标段）</w:t>
      </w:r>
      <w:r/>
    </w:p>
    <w:tbl>
      <w:tblPr>
        <w:tblStyle w:val="671"/>
        <w:tblW w:w="88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96"/>
        <w:gridCol w:w="2508"/>
        <w:gridCol w:w="948"/>
        <w:gridCol w:w="1520"/>
        <w:gridCol w:w="1524"/>
        <w:gridCol w:w="1404"/>
      </w:tblGrid>
      <w:tr>
        <w:trPr>
          <w:jc w:val="center"/>
          <w:trHeight w:val="0"/>
        </w:trPr>
        <w:tc>
          <w:tcPr>
            <w:shd w:val="clear" w:color="auto" w:fill="auto"/>
            <w:tcW w:w="896"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W w:w="250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设备名称</w:t>
            </w:r>
            <w:r/>
          </w:p>
        </w:tc>
        <w:tc>
          <w:tcPr>
            <w:shd w:val="clear" w:color="auto" w:fill="auto"/>
            <w:tcW w:w="9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W w:w="15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预算金额</w:t>
            </w:r>
            <w:r/>
          </w:p>
        </w:tc>
        <w:tc>
          <w:tcPr>
            <w:shd w:val="clear" w:color="auto" w:fill="auto"/>
            <w:tcW w:w="152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最高限价</w:t>
            </w:r>
            <w:r/>
          </w:p>
        </w:tc>
        <w:tc>
          <w:tcPr>
            <w:shd w:val="clear" w:color="auto" w:fill="auto"/>
            <w:tcW w:w="140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是否接受进口产品</w:t>
            </w:r>
            <w:r/>
          </w:p>
        </w:tc>
      </w:tr>
      <w:tr>
        <w:trPr>
          <w:jc w:val="center"/>
          <w:trHeight w:val="573"/>
        </w:trPr>
        <w:tc>
          <w:tcPr>
            <w:shd w:val="clear" w:color="auto" w:fill="auto"/>
            <w:tcW w:w="896" w:type="dxa"/>
            <w:vAlign w:val="center"/>
            <w:textDirection w:val="lrTb"/>
            <w:noWrap/>
          </w:tcPr>
          <w:p>
            <w:pPr>
              <w:jc w:val="center"/>
              <w:keepLines w:val="0"/>
              <w:keepNext w:val="0"/>
              <w:spacing w:line="240" w:lineRule="auto"/>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W w:w="2508" w:type="dxa"/>
            <w:vAlign w:val="center"/>
            <w:textDirection w:val="lrTb"/>
            <w:noWrap w:val="false"/>
          </w:tcPr>
          <w:p>
            <w:pPr>
              <w:jc w:val="center"/>
              <w:keepLines w:val="0"/>
              <w:keepNext w:val="0"/>
              <w:spacing w:line="240" w:lineRule="auto"/>
              <w:widowControl/>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心脏康复设备</w:t>
            </w:r>
            <w:r/>
          </w:p>
        </w:tc>
        <w:tc>
          <w:tcPr>
            <w:shd w:val="clear" w:color="auto" w:fill="auto"/>
            <w:tcW w:w="948" w:type="dxa"/>
            <w:vAlign w:val="center"/>
            <w:textDirection w:val="lrTb"/>
            <w:noWrap/>
          </w:tcPr>
          <w:p>
            <w:pPr>
              <w:jc w:val="center"/>
              <w:rPr>
                <w:rFonts w:hint="default" w:ascii="宋体" w:hAnsi="宋体" w:cs="宋体"/>
                <w:color w:val="auto"/>
                <w:sz w:val="24"/>
                <w:szCs w:val="24"/>
                <w:highlight w:val="none"/>
                <w:vertAlign w:val="baseline"/>
                <w:lang w:val="en-US" w:eastAsia="zh-CN" w:bidi="ar"/>
              </w:rPr>
            </w:pPr>
            <w:r>
              <w:rPr>
                <w:rFonts w:hint="eastAsia" w:ascii="宋体" w:hAnsi="宋体" w:cs="宋体"/>
                <w:color w:val="auto"/>
                <w:sz w:val="24"/>
                <w:szCs w:val="24"/>
                <w:highlight w:val="none"/>
                <w:vertAlign w:val="baseline"/>
                <w:lang w:val="en-US" w:eastAsia="zh-CN" w:bidi="ar"/>
              </w:rPr>
              <w:t xml:space="preserve">1批</w:t>
            </w:r>
            <w:r/>
          </w:p>
        </w:tc>
        <w:tc>
          <w:tcPr>
            <w:shd w:val="clear" w:color="auto" w:fill="auto"/>
            <w:tcW w:w="1520" w:type="dxa"/>
            <w:vAlign w:val="center"/>
            <w:textDirection w:val="lrTb"/>
            <w:noWrap/>
          </w:tcPr>
          <w:p>
            <w:pPr>
              <w:jc w:val="center"/>
              <w:spacing w:line="240" w:lineRule="auto"/>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405万元</w:t>
            </w:r>
            <w:r/>
          </w:p>
        </w:tc>
        <w:tc>
          <w:tcPr>
            <w:shd w:val="clear" w:color="auto" w:fill="auto"/>
            <w:tcW w:w="1524" w:type="dxa"/>
            <w:vAlign w:val="center"/>
            <w:textDirection w:val="lrTb"/>
            <w:noWrap/>
          </w:tcPr>
          <w:p>
            <w:pPr>
              <w:jc w:val="center"/>
              <w:spacing w:line="240" w:lineRule="auto"/>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280万元</w:t>
            </w:r>
            <w:r/>
          </w:p>
        </w:tc>
        <w:tc>
          <w:tcPr>
            <w:shd w:val="clear" w:color="auto" w:fill="auto"/>
            <w:tcW w:w="1404" w:type="dxa"/>
            <w:vAlign w:val="center"/>
            <w:textDirection w:val="lrTb"/>
            <w:noWrap/>
          </w:tcPr>
          <w:p>
            <w:pPr>
              <w:jc w:val="center"/>
              <w:keepLines w:val="0"/>
              <w:keepNext w:val="0"/>
              <w:spacing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否</w:t>
            </w:r>
            <w:r/>
          </w:p>
        </w:tc>
      </w:tr>
    </w:tbl>
    <w:p>
      <w:pPr>
        <w:pStyle w:val="848"/>
        <w:ind w:left="0" w:firstLine="390"/>
        <w:spacing w:line="360" w:lineRule="auto"/>
        <w:tabs>
          <w:tab w:val="left" w:pos="1134" w:leader="none"/>
        </w:tabs>
        <w:rPr>
          <w:rFonts w:hint="eastAsia" w:ascii="宋体" w:hAnsi="宋体" w:cs="宋体"/>
          <w:color w:val="auto"/>
          <w:sz w:val="13"/>
          <w:szCs w:val="13"/>
          <w:highlight w:val="none"/>
        </w:rPr>
      </w:pPr>
      <w:r>
        <w:rPr>
          <w:rFonts w:hint="eastAsia" w:ascii="宋体" w:hAnsi="宋体" w:cs="宋体"/>
          <w:color w:val="auto"/>
          <w:sz w:val="13"/>
          <w:szCs w:val="13"/>
          <w:highlight w:val="none"/>
        </w:rPr>
      </w:r>
      <w:r/>
    </w:p>
    <w:p>
      <w:pPr>
        <w:pStyle w:val="848"/>
        <w:ind w:left="0"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采购需求:详见采购文件</w:t>
      </w:r>
      <w:r/>
    </w:p>
    <w:p>
      <w:pPr>
        <w:pStyle w:val="848"/>
        <w:ind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合同履行期限：详见采购文件</w:t>
      </w:r>
      <w:r/>
    </w:p>
    <w:p>
      <w:pPr>
        <w:pStyle w:val="848"/>
        <w:ind w:firstLine="720"/>
        <w:spacing w:line="360" w:lineRule="auto"/>
        <w:tabs>
          <w:tab w:val="left" w:pos="1134" w:leader="none"/>
        </w:tabs>
        <w:rPr>
          <w:rFonts w:hint="eastAsia" w:ascii="宋体" w:hAnsi="宋体" w:cs="宋体"/>
          <w:color w:val="auto"/>
          <w:sz w:val="24"/>
          <w:szCs w:val="24"/>
          <w:highlight w:val="none"/>
        </w:rPr>
      </w:pPr>
      <w:r/>
      <w:bookmarkStart w:id="5" w:name="_Toc3038"/>
      <w:r>
        <w:rPr>
          <w:rFonts w:hint="eastAsia" w:ascii="宋体" w:hAnsi="宋体" w:cs="宋体"/>
          <w:color w:val="auto"/>
          <w:sz w:val="24"/>
          <w:szCs w:val="24"/>
          <w:highlight w:val="none"/>
        </w:rPr>
        <w:t xml:space="preserve">本项目（是/否）接受联合体投标：不接受联合体</w:t>
      </w:r>
      <w:r/>
    </w:p>
    <w:p>
      <w:pPr>
        <w:pStyle w:val="848"/>
        <w:ind w:firstLine="480"/>
        <w:spacing w:line="360" w:lineRule="auto"/>
        <w:tabs>
          <w:tab w:val="left" w:pos="1134"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二、申请人的资格要求</w:t>
      </w:r>
      <w:bookmarkEnd w:id="5"/>
      <w:r/>
      <w:r/>
    </w:p>
    <w:p>
      <w:pPr>
        <w:pStyle w:val="849"/>
        <w:ind w:firstLine="720"/>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1.满足《中华人民共和国政府采购法》第二十二条规定：</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1）具有独立承担民事责任的能力（提供法人或者其他组织的营业执照等证明文件；供应商为自然人的，提供其身份证）。</w:t>
      </w:r>
      <w:r/>
    </w:p>
    <w:p>
      <w:pPr>
        <w:ind w:left="1197"/>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2）上一年度的财务状况报表（上一年度的财务状况报表，2025年度报表未出的可使用2024年度报表，至少提供资产负债表、利润表、现金流量表，供应商成立不满一年无需提供）</w:t>
      </w:r>
      <w:r>
        <w:rPr>
          <w:rFonts w:hint="eastAsia" w:ascii="宋体" w:hAnsi="宋体" w:cs="宋体"/>
          <w:color w:val="auto"/>
          <w:sz w:val="24"/>
          <w:szCs w:val="24"/>
          <w:highlight w:val="none"/>
          <w:lang w:eastAsia="zh-CN"/>
        </w:rPr>
        <w:t xml:space="preserve">。</w:t>
      </w:r>
      <w:r/>
    </w:p>
    <w:p>
      <w:pPr>
        <w:ind w:left="119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3）具有履行合同所必需的设备和专业技术能力（供应商根据履行采购项目合同需要，提供履行合同所必需的设备和专业技术能力的声明函或证明材料）。</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w:t>
      </w:r>
      <w:r>
        <w:rPr>
          <w:rFonts w:hint="eastAsia" w:ascii="宋体" w:hAnsi="宋体" w:cs="宋体"/>
          <w:color w:val="auto"/>
          <w:sz w:val="24"/>
          <w:szCs w:val="24"/>
          <w:highlight w:val="none"/>
          <w:lang w:eastAsia="zh-CN"/>
        </w:rPr>
        <w:t xml:space="preserve">提供202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年8月至今</w:t>
      </w:r>
      <w:r>
        <w:rPr>
          <w:rFonts w:hint="eastAsia" w:ascii="宋体" w:hAnsi="宋体" w:cs="宋体"/>
          <w:color w:val="auto"/>
          <w:sz w:val="24"/>
          <w:szCs w:val="24"/>
          <w:highlight w:val="none"/>
        </w:rPr>
        <w:t xml:space="preserve">）中任一月份的依法缴纳税收和社会保险费的相关材料（提供相关主管部门证明或银行代扣证明的复印件，根据国家相关政策免缴或迟缴的需提供相关证明材料）。</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5）参加政府采购活动前三年内，在经营活动中没有重大违法记录（提供承诺书）。</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6）法律、行政法规规定的其他条件。</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8)单位负责人为同一人或者存在直接控股、管理关系的不同供应商，不得参加同一合同项下的政府采购活动。</w:t>
      </w:r>
      <w:r/>
    </w:p>
    <w:p>
      <w:pPr>
        <w:pStyle w:val="845"/>
        <w:ind w:right="476" w:firstLine="720"/>
        <w:spacing w:before="1"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2.落实政府采购政策满足的资格要求：</w:t>
      </w:r>
      <w:r/>
    </w:p>
    <w:p>
      <w:pPr>
        <w:pStyle w:val="845"/>
        <w:ind w:left="718" w:right="474" w:firstLine="480"/>
        <w:spacing w:before="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rPr>
        <w:t xml:space="preserve">采购文件</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提供《中小企业声明函》。</w:t>
      </w:r>
      <w:r/>
    </w:p>
    <w:p>
      <w:pPr>
        <w:pStyle w:val="849"/>
        <w:ind w:firstLine="720"/>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3.本项目的特定资格要求：</w:t>
      </w:r>
      <w:r/>
    </w:p>
    <w:p>
      <w:pPr>
        <w:pStyle w:val="849"/>
        <w:ind w:firstLine="1060"/>
        <w:spacing w:line="360" w:lineRule="auto"/>
        <w:rPr>
          <w:rFonts w:hint="eastAsia" w:ascii="宋体" w:hAnsi="宋体" w:cs="宋体"/>
          <w:b w:val="0"/>
          <w:bCs w:val="0"/>
          <w:color w:val="auto"/>
          <w:sz w:val="24"/>
          <w:szCs w:val="24"/>
          <w:highlight w:val="none"/>
        </w:rPr>
        <w:outlineLvl w:val="2"/>
      </w:pPr>
      <w:r/>
      <w:bookmarkStart w:id="6" w:name="_Toc26697"/>
      <w:r>
        <w:rPr>
          <w:rFonts w:hint="eastAsia" w:ascii="宋体" w:hAnsi="宋体" w:cs="宋体"/>
          <w:b w:val="0"/>
          <w:bCs w:val="0"/>
          <w:color w:val="auto"/>
          <w:sz w:val="24"/>
          <w:szCs w:val="24"/>
          <w:highlight w:val="none"/>
        </w:rPr>
        <w:t xml:space="preserve">1）投标人具有所投产品医疗器械生产许可（或备案）证或经营许可（或备案）证。</w:t>
      </w:r>
      <w:r/>
    </w:p>
    <w:p>
      <w:pPr>
        <w:pStyle w:val="849"/>
        <w:ind w:firstLine="1060"/>
        <w:spacing w:line="360" w:lineRule="auto"/>
        <w:rPr>
          <w:rFonts w:hint="default" w:ascii="宋体" w:hAnsi="宋体" w:eastAsia="宋体" w:cs="宋体"/>
          <w:b w:val="0"/>
          <w:bCs w:val="0"/>
          <w:color w:val="auto"/>
          <w:sz w:val="24"/>
          <w:szCs w:val="24"/>
          <w:highlight w:val="none"/>
          <w:lang w:val="en-US" w:eastAsia="zh-CN"/>
        </w:rPr>
        <w:outlineLvl w:val="2"/>
      </w:pPr>
      <w:r>
        <w:rPr>
          <w:rFonts w:hint="eastAsia" w:ascii="宋体" w:hAnsi="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根据产品类别，</w:t>
      </w:r>
      <w:r>
        <w:rPr>
          <w:rFonts w:hint="eastAsia" w:ascii="宋体" w:hAnsi="宋体" w:cs="宋体"/>
          <w:b w:val="0"/>
          <w:bCs w:val="0"/>
          <w:color w:val="auto"/>
          <w:sz w:val="24"/>
          <w:szCs w:val="24"/>
          <w:highlight w:val="none"/>
        </w:rPr>
        <w:t xml:space="preserve">提供所投产品有效的医疗器械注册证</w:t>
      </w:r>
      <w:r>
        <w:rPr>
          <w:rFonts w:hint="eastAsia" w:ascii="宋体" w:hAnsi="宋体" w:eastAsia="宋体" w:cs="宋体"/>
          <w:b w:val="0"/>
          <w:bCs w:val="0"/>
          <w:color w:val="auto"/>
          <w:sz w:val="24"/>
          <w:szCs w:val="24"/>
          <w:highlight w:val="none"/>
          <w:lang w:eastAsia="zh-CN"/>
        </w:rPr>
        <w:t xml:space="preserve">。</w:t>
      </w:r>
      <w:r/>
    </w:p>
    <w:p>
      <w:pPr>
        <w:pStyle w:val="849"/>
        <w:ind w:firstLine="480"/>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三、获取招标文件</w:t>
      </w:r>
      <w:bookmarkEnd w:id="6"/>
      <w:r/>
      <w:r/>
    </w:p>
    <w:p>
      <w:pPr>
        <w:pStyle w:val="850"/>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1.采购文件获取截止时间：自公告发布之日起5个工作日</w:t>
      </w:r>
      <w:r/>
    </w:p>
    <w:p>
      <w:pPr>
        <w:pStyle w:val="850"/>
        <w:ind w:left="2157" w:hanging="96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2.地点：“苏采云”系统内免费下载（投标人必须在苏采云系统中获取采购文件，方能参与政府采购项目）</w:t>
      </w:r>
      <w:r/>
    </w:p>
    <w:p>
      <w:pPr>
        <w:pStyle w:val="850"/>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3.方式：本项目采用网上注册登记方式</w:t>
      </w:r>
      <w:r/>
    </w:p>
    <w:p>
      <w:pPr>
        <w:pStyle w:val="850"/>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4.文件售价：免费。 </w:t>
      </w:r>
      <w:r/>
    </w:p>
    <w:p>
      <w:pPr>
        <w:pStyle w:val="850"/>
        <w:spacing w:line="360" w:lineRule="auto"/>
        <w:rPr>
          <w:rFonts w:hint="eastAsia" w:ascii="宋体" w:hAnsi="宋体" w:cs="宋体"/>
          <w:color w:val="auto"/>
          <w:sz w:val="24"/>
          <w:szCs w:val="24"/>
          <w:highlight w:val="none"/>
        </w:rPr>
        <w:outlineLvl w:val="1"/>
      </w:pPr>
      <w:r>
        <w:rPr>
          <w:rFonts w:hint="eastAsia" w:ascii="宋体" w:hAnsi="宋体" w:cs="宋体"/>
          <w:b/>
          <w:bCs/>
          <w:color w:val="auto"/>
          <w:sz w:val="24"/>
          <w:szCs w:val="24"/>
          <w:highlight w:val="none"/>
        </w:rPr>
        <w:t xml:space="preserve">四、线上提交投标文件截止时间、线上开标时间和线上开标地点</w:t>
      </w:r>
      <w:r>
        <w:rPr>
          <w:rFonts w:hint="eastAsia" w:ascii="宋体" w:hAnsi="宋体" w:cs="宋体"/>
          <w:color w:val="auto"/>
          <w:sz w:val="24"/>
          <w:szCs w:val="24"/>
          <w:highlight w:val="none"/>
        </w:rPr>
        <w:t xml:space="preserve"> </w:t>
      </w:r>
      <w:r/>
    </w:p>
    <w:p>
      <w:pPr>
        <w:pStyle w:val="850"/>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1.线上提交投标文件截止时间：</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（北京时间）</w:t>
      </w:r>
      <w:r/>
    </w:p>
    <w:p>
      <w:pPr>
        <w:pStyle w:val="850"/>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2.线上开标时间：</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（北京时间） </w:t>
      </w:r>
      <w:r/>
    </w:p>
    <w:p>
      <w:pPr>
        <w:pStyle w:val="850"/>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3.线上开标地点：“苏采云”政府采购交易系统网上开标大厅 </w:t>
      </w:r>
      <w:r/>
    </w:p>
    <w:p>
      <w:pPr>
        <w:pStyle w:val="850"/>
        <w:spacing w:line="360" w:lineRule="auto"/>
        <w:tabs>
          <w:tab w:val="left" w:pos="1036"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五、公告期限 </w:t>
      </w:r>
      <w:r/>
    </w:p>
    <w:p>
      <w:pPr>
        <w:pStyle w:val="850"/>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自本公告发布之日起 5 个工作日。 </w:t>
      </w:r>
      <w:r/>
    </w:p>
    <w:p>
      <w:pPr>
        <w:pStyle w:val="850"/>
        <w:numPr>
          <w:ilvl w:val="0"/>
          <w:numId w:val="1"/>
        </w:numPr>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其他补充事宜 </w:t>
      </w:r>
      <w:r/>
    </w:p>
    <w:p>
      <w:pPr>
        <w:pStyle w:val="848"/>
        <w:ind w:left="420" w:firstLine="720"/>
        <w:spacing w:line="360" w:lineRule="auto"/>
        <w:tabs>
          <w:tab w:val="left" w:pos="1276" w:leader="none"/>
        </w:tabs>
        <w:rPr>
          <w:rFonts w:hint="eastAsia" w:ascii="宋体" w:hAnsi="宋体" w:cs="宋体"/>
          <w:color w:val="auto"/>
          <w:sz w:val="24"/>
          <w:szCs w:val="24"/>
          <w:highlight w:val="none"/>
        </w:rPr>
        <w:outlineLvl w:val="1"/>
      </w:pPr>
      <w:r/>
      <w:bookmarkStart w:id="7" w:name="_Toc10479"/>
      <w:r>
        <w:rPr>
          <w:rFonts w:hint="eastAsia" w:ascii="宋体" w:hAnsi="宋体" w:cs="宋体"/>
          <w:color w:val="auto"/>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848"/>
        <w:ind w:left="420" w:firstLine="720"/>
        <w:keepLines w:val="0"/>
        <w:keepNext w:val="0"/>
        <w:pageBreakBefore w:val="0"/>
        <w:spacing w:line="360" w:lineRule="auto"/>
        <w:widowControl w:val="off"/>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领取CA和办理电子签章（</w:t>
      </w:r>
      <w:r>
        <w:rPr>
          <w:rFonts w:hint="eastAsia" w:ascii="宋体" w:hAnsi="宋体" w:cs="宋体"/>
          <w:b/>
          <w:bCs/>
          <w:color w:val="auto"/>
          <w:sz w:val="24"/>
          <w:szCs w:val="24"/>
          <w:highlight w:val="none"/>
          <w:lang w:val="en-US" w:eastAsia="zh-CN"/>
        </w:rPr>
        <w:t xml:space="preserve">请至盐城市府西路1号盐城市公共资源交易中心四楼大厅10号，11号窗口办理，</w:t>
      </w:r>
      <w:r>
        <w:rPr>
          <w:rFonts w:hint="eastAsia" w:ascii="宋体" w:hAnsi="宋体" w:cs="宋体"/>
          <w:b w:val="0"/>
          <w:bCs w:val="0"/>
          <w:color w:val="auto"/>
          <w:sz w:val="24"/>
          <w:szCs w:val="24"/>
          <w:highlight w:val="none"/>
        </w:rPr>
        <w:t xml:space="preserve">联系电话：15051556883，办理邮箱：yancheng@ideabank.net.cn，</w:t>
      </w:r>
      <w:r>
        <w:rPr>
          <w:rFonts w:hint="eastAsia" w:ascii="宋体" w:hAnsi="宋体" w:cs="宋体"/>
          <w:b w:val="0"/>
          <w:bCs w:val="0"/>
          <w:color w:val="auto"/>
          <w:sz w:val="24"/>
          <w:szCs w:val="24"/>
          <w:highlight w:val="none"/>
          <w:lang w:val="en-US" w:eastAsia="zh-CN"/>
        </w:rPr>
        <w:t xml:space="preserve">具体系统操作见《苏采云</w:t>
      </w:r>
      <w:r>
        <w:rPr>
          <w:rFonts w:hint="eastAsia" w:ascii="宋体" w:hAnsi="宋体" w:cs="宋体"/>
          <w:color w:val="auto"/>
          <w:sz w:val="24"/>
          <w:szCs w:val="24"/>
          <w:highlight w:val="none"/>
          <w:lang w:val="en-US" w:eastAsia="zh-CN"/>
        </w:rPr>
        <w:t xml:space="preserve">系统供应商操作手册》（以下简称《操作手册》））、进行注册并按《操作手册》要求制作、上传电子投标文件,《苏采云系统供应商操作手册》，手册下载地址：苏采云系统-右侧消息通知栏。</w:t>
      </w:r>
      <w:r/>
    </w:p>
    <w:p>
      <w:pPr>
        <w:pStyle w:val="848"/>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2.潜在供应商访问电子招标响应交易平台的网络地址和方法： </w:t>
      </w:r>
      <w:r/>
    </w:p>
    <w:p>
      <w:pPr>
        <w:pStyle w:val="848"/>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p>
    <w:p>
      <w:pPr>
        <w:pStyle w:val="848"/>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2.2潜在投标人访问“苏采云”系统方法：江苏省政府采购网首页-“苏采云”链接。 </w:t>
      </w:r>
      <w:r/>
    </w:p>
    <w:p>
      <w:pPr>
        <w:pStyle w:val="848"/>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2.3采购文件（后缀名为“.kedt”）、供应商操作手册及政府采购客户端工具可通过“苏采云”系统相应链接进行下载。</w:t>
      </w:r>
      <w:r/>
    </w:p>
    <w:p>
      <w:pPr>
        <w:pStyle w:val="848"/>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2.4采购代理机构将数据电文形式的采购文件加载至“苏采云”系统，供潜在供应商下载或者查阅。</w:t>
      </w:r>
      <w:r/>
    </w:p>
    <w:p>
      <w:pPr>
        <w:pStyle w:val="848"/>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2.5请潜在投标单位提前安装相应的控件（详见《“苏采云”系统供应商操作手册》）并使用谷歌浏览器登录“苏采云”系统参与不见面开评标。</w:t>
      </w:r>
      <w:r/>
    </w:p>
    <w:p>
      <w:pPr>
        <w:pStyle w:val="848"/>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如潜在投标人未按上述要求操作，将自行承担所产生的风险。。</w:t>
      </w:r>
      <w:r/>
    </w:p>
    <w:p>
      <w:pPr>
        <w:pStyle w:val="848"/>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各投标人在投标截止时间前应当每天都上网查询，以便获取更新的澄清、修改、补充内容。凡涉及到该项目的补充说明和修改，均以中国政府采购网、江苏政府采购网、盐城市政府采购网上的更正或补充通知为准。</w:t>
      </w:r>
      <w:r/>
    </w:p>
    <w:p>
      <w:pPr>
        <w:pStyle w:val="848"/>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、投标人不得提供虚假材料谋取中标成交的或采取不正当手段诋毁、排挤其他投标人。</w:t>
      </w:r>
      <w:r/>
    </w:p>
    <w:p>
      <w:pPr>
        <w:pStyle w:val="848"/>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、投标人存在串通投标、以他人名义投标、弄虚作假等违法违规行为，或者无正当理由放弃投标、中标资格，造成项目招标失败的，不得参加该项目重新招标的投标。</w:t>
      </w:r>
      <w:r/>
    </w:p>
    <w:p>
      <w:pPr>
        <w:pStyle w:val="848"/>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、因投标人的系统环境、操作等原因导致项目参与、开评标过程中出现问题由投标人自行承担负责。</w:t>
      </w:r>
      <w:r/>
    </w:p>
    <w:p>
      <w:pPr>
        <w:pStyle w:val="848"/>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、本次招标不收取投标保证金。</w:t>
      </w:r>
      <w:r/>
    </w:p>
    <w:p>
      <w:pPr>
        <w:pStyle w:val="848"/>
        <w:ind w:left="420" w:firstLine="0"/>
        <w:spacing w:line="360" w:lineRule="auto"/>
        <w:tabs>
          <w:tab w:val="left" w:pos="1276"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七、对本次招标提出询问，请按以下方式联系</w:t>
      </w:r>
      <w:bookmarkEnd w:id="7"/>
      <w:r/>
      <w:r/>
    </w:p>
    <w:p>
      <w:pPr>
        <w:pStyle w:val="851"/>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1.采购人信息</w:t>
      </w:r>
      <w:r/>
    </w:p>
    <w:p>
      <w:pPr>
        <w:pStyle w:val="851"/>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名称：</w:t>
      </w:r>
      <w:r>
        <w:rPr>
          <w:rFonts w:hint="eastAsia" w:hAnsi="宋体" w:cs="宋体"/>
          <w:color w:val="auto"/>
          <w:szCs w:val="24"/>
          <w:highlight w:val="none"/>
          <w:lang w:eastAsia="zh-CN"/>
        </w:rPr>
        <w:t xml:space="preserve">盐城市中医院</w:t>
      </w:r>
      <w:r>
        <w:rPr>
          <w:rFonts w:hint="eastAsia" w:hAnsi="宋体" w:cs="宋体"/>
          <w:color w:val="auto"/>
          <w:szCs w:val="24"/>
          <w:highlight w:val="none"/>
        </w:rPr>
        <w:t xml:space="preserve">        </w:t>
      </w:r>
      <w:r/>
    </w:p>
    <w:p>
      <w:pPr>
        <w:pStyle w:val="851"/>
        <w:ind w:firstLine="1200"/>
        <w:spacing w:before="0" w:beforeAutospacing="0" w:after="0" w:afterAutospacing="0" w:line="360" w:lineRule="auto"/>
        <w:shd w:val="clear" w:color="auto" w:fill="auto"/>
        <w:rPr>
          <w:rFonts w:hint="eastAsia" w:hAnsi="宋体" w:cs="宋体"/>
          <w:color w:val="auto"/>
          <w:szCs w:val="24"/>
          <w:highlight w:val="none"/>
        </w:rPr>
        <w:outlineLvl w:val="1"/>
      </w:pPr>
      <w:r>
        <w:rPr>
          <w:rFonts w:hint="eastAsia" w:hAnsi="宋体" w:cs="宋体"/>
          <w:color w:val="auto"/>
          <w:szCs w:val="24"/>
          <w:highlight w:val="none"/>
        </w:rPr>
        <w:t xml:space="preserve">采购人地址：盐城市人民北路53号 </w:t>
      </w:r>
      <w:r/>
    </w:p>
    <w:p>
      <w:pPr>
        <w:pStyle w:val="851"/>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项目联系人：</w:t>
      </w:r>
      <w:r>
        <w:rPr>
          <w:rFonts w:hint="eastAsia" w:hAnsi="宋体" w:cs="宋体"/>
          <w:color w:val="auto"/>
          <w:szCs w:val="24"/>
          <w:highlight w:val="none"/>
          <w:lang w:val="en-US" w:eastAsia="zh-CN"/>
        </w:rPr>
        <w:t xml:space="preserve">王</w:t>
      </w:r>
      <w:r>
        <w:rPr>
          <w:rFonts w:hint="eastAsia" w:hAnsi="宋体" w:cs="宋体"/>
          <w:color w:val="auto"/>
          <w:szCs w:val="24"/>
          <w:highlight w:val="none"/>
        </w:rPr>
        <w:t xml:space="preserve">老师</w:t>
      </w:r>
      <w:r/>
    </w:p>
    <w:p>
      <w:pPr>
        <w:pStyle w:val="851"/>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联系方式：</w:t>
      </w:r>
      <w:r>
        <w:rPr>
          <w:rFonts w:hint="eastAsia" w:ascii="宋体" w:hAnsi="宋体" w:eastAsia="宋体" w:cs="宋体"/>
          <w:bCs/>
          <w:color w:val="auto"/>
          <w:sz w:val="24"/>
          <w:szCs w:val="24"/>
          <w:highlight w:val="none"/>
        </w:rPr>
        <w:t xml:space="preserve">0515-88166336</w:t>
      </w:r>
      <w:r>
        <w:rPr>
          <w:rFonts w:hint="eastAsia" w:ascii="宋体" w:hAnsi="宋体" w:eastAsia="宋体"/>
          <w:color w:val="auto"/>
          <w:sz w:val="24"/>
          <w:highlight w:val="none"/>
        </w:rPr>
        <w:t xml:space="preserve"> </w:t>
      </w:r>
      <w:r/>
    </w:p>
    <w:p>
      <w:pPr>
        <w:pStyle w:val="851"/>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r/>
    </w:p>
    <w:p>
      <w:pPr>
        <w:pStyle w:val="851"/>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名称：江苏弘业国际技术工程有限公司</w:t>
      </w:r>
      <w:r/>
    </w:p>
    <w:p>
      <w:pPr>
        <w:pStyle w:val="851"/>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地址：南京市中华路50号弘业大厦10楼1008室</w:t>
      </w:r>
      <w:r/>
    </w:p>
    <w:p>
      <w:pPr>
        <w:pStyle w:val="851"/>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联系方式：025-52278761</w:t>
      </w:r>
      <w:r/>
    </w:p>
    <w:p>
      <w:pPr>
        <w:pStyle w:val="851"/>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传  真： 025-52278761</w:t>
      </w:r>
      <w:r/>
    </w:p>
    <w:p>
      <w:pPr>
        <w:pStyle w:val="851"/>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3.项目联系方式</w:t>
      </w:r>
      <w:r/>
    </w:p>
    <w:p>
      <w:pPr>
        <w:pStyle w:val="851"/>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项目联系人：徐老师（项目负责人）   刘女士（商务）    </w:t>
      </w:r>
      <w:r/>
    </w:p>
    <w:p>
      <w:pPr>
        <w:pStyle w:val="851"/>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电话： </w:t>
      </w:r>
      <w:r>
        <w:rPr>
          <w:rFonts w:hint="eastAsia" w:hAnsi="宋体" w:cs="宋体"/>
          <w:color w:val="auto"/>
          <w:szCs w:val="24"/>
          <w:highlight w:val="none"/>
          <w:lang w:val="en-US" w:eastAsia="zh-CN"/>
        </w:rPr>
        <w:t xml:space="preserve">15105157483</w:t>
      </w:r>
      <w:r>
        <w:rPr>
          <w:rFonts w:hint="eastAsia" w:hAnsi="宋体" w:cs="宋体"/>
          <w:color w:val="auto"/>
          <w:szCs w:val="24"/>
          <w:highlight w:val="none"/>
        </w:rPr>
        <w:t xml:space="preserve">                        </w:t>
      </w:r>
      <w:bookmarkStart w:id="8" w:name="_Toc25617"/>
      <w:r/>
      <w:bookmarkEnd w:id="8"/>
      <w:r/>
      <w:r/>
    </w:p>
    <w:p>
      <w:pPr>
        <w:jc w:val="center"/>
        <w:spacing w:line="360" w:lineRule="auto"/>
        <w:rPr>
          <w:rFonts w:hint="eastAsia"/>
          <w:b/>
          <w:bCs/>
          <w:color w:val="auto"/>
          <w:sz w:val="44"/>
          <w:szCs w:val="44"/>
          <w:highlight w:val="none"/>
        </w:rPr>
        <w:outlineLvl w:val="0"/>
      </w:pPr>
      <w:r>
        <w:rPr>
          <w:highlight w:val="none"/>
        </w:rPr>
      </w:r>
      <w:r>
        <w:rPr>
          <w:highlight w:val="none"/>
        </w:rPr>
      </w:r>
    </w:p>
    <w:p>
      <w:pPr>
        <w:jc w:val="left"/>
        <w:spacing w:line="360" w:lineRule="auto"/>
        <w:rPr>
          <w:highlight w:val="none"/>
        </w:rPr>
        <w:outlineLvl w:val="0"/>
      </w:pPr>
      <w:r/>
      <w:bookmarkStart w:id="9" w:name="_Toc1881"/>
      <w:r>
        <w:rPr>
          <w:rFonts w:hint="eastAsia"/>
          <w:b/>
          <w:color w:val="auto"/>
          <w:sz w:val="44"/>
          <w:szCs w:val="44"/>
          <w:highlight w:val="none"/>
        </w:rPr>
        <w:br w:type="page" w:clear="all"/>
      </w:r>
      <w:r>
        <w:rPr>
          <w:rFonts w:hint="eastAsia"/>
          <w:b/>
          <w:color w:val="auto"/>
          <w:sz w:val="44"/>
          <w:szCs w:val="44"/>
          <w:highlight w:val="none"/>
        </w:rPr>
        <w:t xml:space="preserve">第二部分  投标人须知</w:t>
      </w:r>
      <w:bookmarkEnd w:id="9"/>
      <w:r/>
      <w:r/>
    </w:p>
    <w:p>
      <w:pPr>
        <w:pStyle w:val="852"/>
        <w:jc w:val="center"/>
        <w:keepLines w:val="0"/>
        <w:keepNext w:val="0"/>
        <w:spacing w:before="0" w:after="0" w:line="360" w:lineRule="auto"/>
        <w:rPr>
          <w:rFonts w:hint="eastAsia"/>
          <w:color w:val="auto"/>
          <w:highlight w:val="none"/>
        </w:rPr>
      </w:pPr>
      <w:r/>
      <w:bookmarkStart w:id="10" w:name="_Toc514054471"/>
      <w:r/>
      <w:bookmarkStart w:id="11" w:name="_Toc17705"/>
      <w:r>
        <w:rPr>
          <w:rFonts w:hint="eastAsia"/>
          <w:color w:val="auto"/>
          <w:highlight w:val="none"/>
        </w:rPr>
        <w:t xml:space="preserve">投标人须知前附表</w:t>
      </w:r>
      <w:bookmarkEnd w:id="10"/>
      <w:r/>
      <w:bookmarkEnd w:id="11"/>
      <w:r/>
      <w:r/>
    </w:p>
    <w:tbl>
      <w:tblPr>
        <w:tblStyle w:val="671"/>
        <w:tblW w:w="98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jc w:val="center"/>
          <w:trHeight w:val="90"/>
        </w:trPr>
        <w:tc>
          <w:tcPr>
            <w:tcW w:w="1043" w:type="dxa"/>
            <w:vAlign w:val="center"/>
            <w:textDirection w:val="lrTb"/>
            <w:noWrap w:val="false"/>
          </w:tcPr>
          <w:p>
            <w:pPr>
              <w:jc w:val="center"/>
              <w:spacing w:line="360" w:lineRule="auto"/>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 xml:space="preserve">序号</w:t>
            </w:r>
            <w:r/>
          </w:p>
        </w:tc>
        <w:tc>
          <w:tcPr>
            <w:tcW w:w="2519" w:type="dxa"/>
            <w:vAlign w:val="center"/>
            <w:textDirection w:val="lrTb"/>
            <w:noWrap w:val="false"/>
          </w:tcPr>
          <w:p>
            <w:pPr>
              <w:jc w:val="center"/>
              <w:spacing w:line="360" w:lineRule="auto"/>
              <w:rPr>
                <w:rFonts w:hint="eastAsia" w:ascii="仿宋_GB2312" w:hAnsi="仿宋" w:eastAsia="仿宋_GB2312"/>
                <w:b/>
                <w:color w:val="auto"/>
                <w:sz w:val="24"/>
                <w:szCs w:val="24"/>
                <w:highlight w:val="none"/>
              </w:rPr>
            </w:pPr>
            <w:r>
              <w:rPr>
                <w:rFonts w:hint="eastAsia" w:ascii="仿宋_GB2312" w:hAnsi="仿宋" w:eastAsia="仿宋_GB2312"/>
                <w:b/>
                <w:color w:val="auto"/>
                <w:sz w:val="24"/>
                <w:szCs w:val="24"/>
                <w:highlight w:val="none"/>
              </w:rPr>
              <w:t xml:space="preserve">内容</w:t>
            </w:r>
            <w:r/>
          </w:p>
        </w:tc>
        <w:tc>
          <w:tcPr>
            <w:tcW w:w="6297" w:type="dxa"/>
            <w:vAlign w:val="center"/>
            <w:textDirection w:val="lrTb"/>
            <w:noWrap w:val="false"/>
          </w:tcPr>
          <w:p>
            <w:pPr>
              <w:jc w:val="center"/>
              <w:spacing w:line="360" w:lineRule="auto"/>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 xml:space="preserve">说明及要求</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bookmarkStart w:id="12" w:name="EBd40b5fb42f2944a3b45e579ce3941f02"/>
            <w:r>
              <w:rPr>
                <w:rFonts w:hint="eastAsia" w:ascii="宋体" w:hAnsi="宋体" w:cs="宋体"/>
                <w:color w:val="auto"/>
                <w:sz w:val="24"/>
                <w:szCs w:val="24"/>
                <w:highlight w:val="none"/>
              </w:rPr>
              <w:t xml:space="preserve">90</w:t>
            </w:r>
            <w:bookmarkEnd w:id="12"/>
            <w:r>
              <w:rPr>
                <w:rFonts w:hint="eastAsia" w:ascii="宋体" w:hAnsi="宋体" w:cs="宋体"/>
                <w:color w:val="auto"/>
                <w:sz w:val="24"/>
                <w:szCs w:val="24"/>
                <w:highlight w:val="none"/>
              </w:rPr>
              <w:t xml:space="preserve">日（从提交投标文件截止之日起算）</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本项目中标服务费参照《江苏省政府采购协会关于印发&lt;江苏省政府采购代理服务收费指导意见&gt;的通知》(苏政采协[2024]20号)规定收取代理服务费，应在领取成交通知书前缴纳。</w:t>
            </w:r>
            <w:r/>
          </w:p>
          <w:p>
            <w:pPr>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最低收费金额:5000元</w:t>
            </w:r>
            <w:r/>
          </w:p>
          <w:p>
            <w:pPr>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50万元以内（含50万）：费率为1.6%</w:t>
            </w:r>
            <w:r/>
          </w:p>
          <w:p>
            <w:pPr>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50-400万元(含400万元)：费率为1.5%</w:t>
            </w:r>
            <w:r/>
          </w:p>
          <w:p>
            <w:pPr>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400-1000万元(含1000万元)：费率为1.1%</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账户信息：</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户    名：江苏弘业国际技术工程有限公司</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开户银行：中国银行南京市中华路支行   </w:t>
            </w:r>
            <w:r/>
          </w:p>
          <w:p>
            <w:pPr>
              <w:spacing w:line="360" w:lineRule="auto"/>
              <w:widowControl/>
              <w:rPr>
                <w:rFonts w:hint="eastAsia"/>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    号：527460884999</w:t>
            </w:r>
            <w:r/>
          </w:p>
        </w:tc>
      </w:tr>
      <w:tr>
        <w:trPr>
          <w:jc w:val="center"/>
          <w:trHeight w:val="405"/>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spacing w:line="360" w:lineRule="auto"/>
              <w:rPr>
                <w:rFonts w:hint="eastAsia"/>
                <w:color w:val="auto"/>
                <w:highlight w:val="none"/>
              </w:rPr>
            </w:pPr>
            <w:r>
              <w:rPr>
                <w:rFonts w:hint="eastAsia" w:ascii="宋体" w:hAnsi="宋体" w:cs="宋体"/>
                <w:color w:val="auto"/>
                <w:sz w:val="24"/>
                <w:szCs w:val="24"/>
                <w:highlight w:val="none"/>
              </w:rPr>
              <w:t xml:space="preserve">本项目</w:t>
            </w:r>
            <w:r>
              <w:rPr>
                <w:rFonts w:hint="eastAsia" w:ascii="宋体" w:hAnsi="宋体" w:eastAsia="宋体" w:cs="宋体"/>
                <w:color w:val="auto"/>
                <w:sz w:val="24"/>
                <w:szCs w:val="24"/>
                <w:highlight w:val="none"/>
              </w:rPr>
              <w:t xml:space="preserve">不收取履约保证金</w:t>
            </w:r>
            <w:r/>
          </w:p>
        </w:tc>
      </w:tr>
      <w:tr>
        <w:trPr>
          <w:jc w:val="center"/>
          <w:trHeight w:val="405"/>
        </w:trPr>
        <w:tc>
          <w:tcPr>
            <w:tcW w:w="104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b w:val="0"/>
                <w:bCs/>
                <w:color w:val="auto"/>
                <w:sz w:val="24"/>
                <w:highlight w:val="none"/>
              </w:rPr>
              <w:t xml:space="preserve">预付款制度</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本项目落实预付款制度，合同签订后，采购人自收到发票后10个工作日内，支付合同金额的30%作为预付款。</w:t>
            </w:r>
            <w:r/>
          </w:p>
        </w:tc>
      </w:tr>
      <w:tr>
        <w:trPr>
          <w:jc w:val="center"/>
          <w:trHeight w:val="518"/>
        </w:trPr>
        <w:tc>
          <w:tcPr>
            <w:tcW w:w="1043"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p>
        </w:tc>
        <w:tc>
          <w:tcPr>
            <w:tcW w:w="2519"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  工业  </w:t>
            </w:r>
            <w:r>
              <w:rPr>
                <w:rFonts w:hint="eastAsia" w:ascii="宋体" w:hAnsi="宋体" w:cs="宋体"/>
                <w:color w:val="auto"/>
                <w:sz w:val="24"/>
                <w:szCs w:val="24"/>
                <w:highlight w:val="none"/>
              </w:rPr>
              <w:t xml:space="preserve">。</w:t>
            </w:r>
            <w:r/>
          </w:p>
        </w:tc>
      </w:tr>
    </w:tbl>
    <w:p>
      <w:pPr>
        <w:spacing w:line="360" w:lineRule="auto"/>
        <w:rPr>
          <w:rFonts w:hint="eastAsia"/>
          <w:color w:val="auto"/>
          <w:highlight w:val="none"/>
        </w:rPr>
      </w:pPr>
      <w:r>
        <w:rPr>
          <w:rFonts w:hint="eastAsia"/>
          <w:color w:val="auto"/>
          <w:highlight w:val="none"/>
        </w:rPr>
      </w:r>
      <w:r/>
    </w:p>
    <w:p>
      <w:pPr>
        <w:pStyle w:val="853"/>
        <w:spacing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 则</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85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360" w:lineRule="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853"/>
        <w:spacing w:line="360" w:lineRule="auto"/>
        <w:rPr>
          <w:rFonts w:hint="eastAsia" w:ascii="宋体" w:hAnsi="宋体" w:eastAsia="宋体" w:cs="宋体"/>
          <w:color w:val="auto"/>
          <w:highlight w:val="none"/>
        </w:rPr>
        <w:outlineLvl w:val="1"/>
      </w:pPr>
      <w:r/>
      <w:bookmarkStart w:id="13" w:name="_Toc514054473"/>
      <w:r/>
      <w:bookmarkStart w:id="14" w:name="_Toc21335"/>
      <w:r>
        <w:rPr>
          <w:rFonts w:hint="eastAsia" w:ascii="宋体" w:hAnsi="宋体" w:eastAsia="宋体" w:cs="宋体"/>
          <w:color w:val="auto"/>
          <w:highlight w:val="none"/>
        </w:rPr>
        <w:t xml:space="preserve">二、招标文件</w:t>
      </w:r>
      <w:bookmarkEnd w:id="13"/>
      <w:r/>
      <w:bookmarkEnd w:id="14"/>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9.2</w:t>
      </w:r>
      <w:r>
        <w:rPr>
          <w:rFonts w:hint="eastAsia" w:ascii="宋体" w:hAnsi="宋体"/>
          <w:color w:val="auto"/>
          <w:sz w:val="24"/>
          <w:highlight w:val="none"/>
        </w:rPr>
        <w:t xml:space="preserve">招标文件的修改将在“中国政府采购网”、“江苏政府采购网”、“盐城市政府采购网”公布，补充文件将作为招标文件的组成部分，并对投标人具有约束力。修改内容可能影响投标文件编制的，采购人或者采购代理机构将顺延提交投标文件的截止时间，并将在“中国政府采购网”、“江苏政府采购网”、“盐城市政府采购网”公布。</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360" w:lineRule="auto"/>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15" w:name="EB453bde7f4ddc418fae2aad9fbcd82554"/>
      <w:r>
        <w:rPr>
          <w:rFonts w:hint="eastAsia" w:ascii="宋体" w:hAnsi="宋体" w:cs="宋体"/>
          <w:color w:val="auto"/>
          <w:sz w:val="20"/>
          <w:highlight w:val="none"/>
        </w:rPr>
        <w:t xml:space="preserve"> </w:t>
      </w:r>
      <w:bookmarkEnd w:id="15"/>
      <w:r/>
      <w:bookmarkStart w:id="16" w:name="EBec71fc1696a240c4b620fe1e00b2ce58"/>
      <w:r>
        <w:rPr>
          <w:rFonts w:hint="eastAsia" w:ascii="宋体" w:hAnsi="宋体" w:cs="宋体"/>
          <w:color w:val="auto"/>
          <w:sz w:val="20"/>
          <w:highlight w:val="none"/>
        </w:rPr>
        <w:t xml:space="preserve"> </w:t>
      </w:r>
      <w:bookmarkEnd w:id="16"/>
      <w:r/>
      <w:r/>
    </w:p>
    <w:p>
      <w:pPr>
        <w:pStyle w:val="853"/>
        <w:spacing w:line="360" w:lineRule="auto"/>
        <w:rPr>
          <w:rFonts w:hint="eastAsia" w:ascii="宋体" w:hAnsi="宋体" w:eastAsia="宋体" w:cs="宋体"/>
          <w:color w:val="auto"/>
          <w:highlight w:val="none"/>
        </w:rPr>
        <w:outlineLvl w:val="1"/>
      </w:pPr>
      <w:r/>
      <w:bookmarkStart w:id="17" w:name="_Toc26908"/>
      <w:r/>
      <w:bookmarkStart w:id="18" w:name="_Toc514054474"/>
      <w:r>
        <w:rPr>
          <w:rFonts w:hint="eastAsia" w:ascii="宋体" w:hAnsi="宋体" w:eastAsia="宋体" w:cs="宋体"/>
          <w:color w:val="auto"/>
          <w:highlight w:val="none"/>
        </w:rPr>
        <w:t xml:space="preserve">三、投标文件的编制</w:t>
      </w:r>
      <w:bookmarkEnd w:id="17"/>
      <w:r/>
      <w:bookmarkEnd w:id="18"/>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11.1资格证明文件；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11.1.1具有独立承担民事责任的能力（</w:t>
      </w:r>
      <w:r>
        <w:rPr>
          <w:rFonts w:hint="eastAsia" w:ascii="宋体" w:hAnsi="宋体" w:cs="宋体"/>
          <w:color w:val="auto"/>
          <w:sz w:val="24"/>
          <w:szCs w:val="24"/>
          <w:highlight w:val="none"/>
        </w:rPr>
        <w:t xml:space="preserve">提供法人或者其他组织的营业执照等证明文件；供应商为自然人的，提供其身份证</w:t>
      </w:r>
      <w:r>
        <w:rPr>
          <w:rFonts w:hint="eastAsia" w:ascii="宋体" w:hAnsi="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11.1.2上一年度的财务状况报表（上一年度的财务状况报表，2025年度报表未出的可使用2024年度报表，至少提供资产负债表、利润表、现金流量表，供应商成立不满一年无需提供）</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11.1.3具有履行合同所必需的设备和专业技术能力（供应商根据履行采购项目合同需要，提供履行合同所必需的设备和专业技术能力的声明函或证明材料）；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11.1.4有依法缴纳税收和社会保障资金的良好记录</w:t>
      </w:r>
      <w:r>
        <w:rPr>
          <w:rFonts w:hint="eastAsia" w:ascii="宋体" w:hAnsi="宋体" w:cs="宋体"/>
          <w:color w:val="auto"/>
          <w:sz w:val="24"/>
          <w:szCs w:val="22"/>
          <w:highlight w:val="none"/>
        </w:rPr>
        <w:t xml:space="preserve">（</w:t>
      </w:r>
      <w:r>
        <w:rPr>
          <w:rFonts w:hint="eastAsia" w:ascii="宋体" w:hAnsi="宋体" w:cs="宋体"/>
          <w:color w:val="auto"/>
          <w:sz w:val="24"/>
          <w:szCs w:val="22"/>
          <w:highlight w:val="none"/>
          <w:lang w:eastAsia="zh-CN"/>
        </w:rPr>
        <w:t xml:space="preserve">提供202</w:t>
      </w:r>
      <w:r>
        <w:rPr>
          <w:rFonts w:hint="eastAsia" w:ascii="宋体" w:hAnsi="宋体" w:cs="宋体"/>
          <w:color w:val="auto"/>
          <w:sz w:val="24"/>
          <w:szCs w:val="22"/>
          <w:highlight w:val="none"/>
          <w:lang w:val="en-US" w:eastAsia="zh-CN"/>
        </w:rPr>
        <w:t xml:space="preserve">5</w:t>
      </w:r>
      <w:r>
        <w:rPr>
          <w:rFonts w:hint="eastAsia" w:ascii="宋体" w:hAnsi="宋体" w:cs="宋体"/>
          <w:color w:val="auto"/>
          <w:sz w:val="24"/>
          <w:szCs w:val="22"/>
          <w:highlight w:val="none"/>
          <w:lang w:eastAsia="zh-CN"/>
        </w:rPr>
        <w:t xml:space="preserve">年8月至今</w:t>
      </w:r>
      <w:r>
        <w:rPr>
          <w:rFonts w:hint="eastAsia" w:ascii="宋体" w:hAnsi="宋体" w:cs="宋体"/>
          <w:color w:val="auto"/>
          <w:sz w:val="24"/>
          <w:szCs w:val="22"/>
          <w:highlight w:val="none"/>
        </w:rPr>
        <w:t xml:space="preserve">）</w:t>
      </w:r>
      <w:r>
        <w:rPr>
          <w:rFonts w:hint="eastAsia" w:ascii="宋体" w:hAnsi="宋体" w:cs="宋体"/>
          <w:color w:val="auto"/>
          <w:sz w:val="24"/>
          <w:highlight w:val="none"/>
        </w:rPr>
        <w:t xml:space="preserve">中任一月份的依法缴纳税收和社会保险费的相关材料（提供相关主管部门证明或银行代扣证明的复印件，根据国家相关政策免缴或迟缴的需提供相关证明材料）；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11.1.5参加政府采购活动前三年内，在经营活动中没有重大违法记录（提供承诺书）；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11.1.6法律、行政法规规定的其他条件。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11.1.7</w:t>
      </w:r>
      <w:bookmarkStart w:id="19" w:name="OLE_LINK73"/>
      <w:r>
        <w:rPr>
          <w:rFonts w:hint="eastAsia" w:ascii="宋体" w:hAnsi="宋体" w:cs="宋体"/>
          <w:color w:val="auto"/>
          <w:sz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19"/>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szCs w:val="24"/>
          <w:highlight w:val="none"/>
        </w:rPr>
        <w:t xml:space="preserve">11.1.8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11.1.9投标人具有所投产品医疗器械生产许可（或备案）证或经营许可（或备案）证。</w:t>
      </w:r>
      <w:r/>
    </w:p>
    <w:p>
      <w:pPr>
        <w:ind w:firstLine="480"/>
        <w:spacing w:line="360" w:lineRule="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10</w:t>
      </w:r>
      <w:r>
        <w:rPr>
          <w:rFonts w:hint="eastAsia" w:ascii="宋体" w:hAnsi="宋体" w:cs="宋体"/>
          <w:b w:val="0"/>
          <w:bCs w:val="0"/>
          <w:color w:val="auto"/>
          <w:sz w:val="24"/>
          <w:szCs w:val="24"/>
          <w:highlight w:val="none"/>
          <w:lang w:val="en-US" w:eastAsia="zh-CN"/>
        </w:rPr>
        <w:t xml:space="preserve">根据产品类别，</w:t>
      </w:r>
      <w:r>
        <w:rPr>
          <w:rFonts w:hint="eastAsia" w:ascii="宋体" w:hAnsi="宋体" w:cs="宋体"/>
          <w:bCs/>
          <w:color w:val="auto"/>
          <w:sz w:val="24"/>
          <w:szCs w:val="24"/>
          <w:highlight w:val="none"/>
        </w:rPr>
        <w:t xml:space="preserve">提供所投产品有效的医疗器械注册证</w:t>
      </w:r>
      <w:r>
        <w:rPr>
          <w:rFonts w:hint="eastAsia" w:ascii="宋体" w:hAnsi="宋体" w:cs="宋体"/>
          <w:bCs/>
          <w:color w:val="auto"/>
          <w:sz w:val="24"/>
          <w:szCs w:val="24"/>
          <w:highlight w:val="none"/>
          <w:lang w:eastAsia="zh-CN"/>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11.3法定代表人身份证明或法定代表人授权委托</w:t>
      </w:r>
      <w:bookmarkStart w:id="20" w:name="EB1a77376dbd044d229c365f6951816069"/>
      <w:r>
        <w:rPr>
          <w:rFonts w:hint="eastAsia" w:ascii="宋体" w:hAnsi="宋体" w:cs="宋体"/>
          <w:bCs/>
          <w:color w:val="auto"/>
          <w:sz w:val="24"/>
          <w:szCs w:val="24"/>
          <w:highlight w:val="none"/>
        </w:rPr>
        <w:t xml:space="preserve">书（并按要求提供法定代表人或授权委托人居民身份证复印件加盖公章；如为授权委托人参加投标的，须提供开标前6个月内任意一个月投标人单位为授权委托人缴纳的社保证明材料）；</w:t>
      </w:r>
      <w:bookmarkEnd w:id="20"/>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11.4报价文件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11.4.1开标一览表；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11.4.2明细报价表。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11.5技术文件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11.6商务文件</w:t>
      </w:r>
      <w:r/>
    </w:p>
    <w:p>
      <w:pPr>
        <w:ind w:firstLine="480"/>
        <w:spacing w:line="360" w:lineRule="auto"/>
        <w:rPr>
          <w:rFonts w:hint="eastAsia" w:ascii="宋体" w:hAnsi="宋体" w:cs="宋体"/>
          <w:color w:val="auto"/>
          <w:sz w:val="24"/>
          <w:highlight w:val="none"/>
        </w:rPr>
      </w:pPr>
      <w:r/>
      <w:bookmarkStart w:id="21" w:name="EBdc2c24f6358343e896cd43bd6621a619"/>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.其他证明文件</w:t>
      </w:r>
      <w:r>
        <w:rPr>
          <w:rFonts w:hint="eastAsia" w:ascii="宋体" w:hAnsi="宋体" w:cs="宋体"/>
          <w:color w:val="auto"/>
          <w:sz w:val="24"/>
          <w:highlight w:val="none"/>
          <w:lang w:val="en-US" w:eastAsia="zh-CN"/>
        </w:rPr>
        <w:t xml:space="preserve">等</w:t>
      </w:r>
      <w:r>
        <w:rPr>
          <w:rFonts w:hint="eastAsia" w:ascii="宋体" w:hAnsi="宋体" w:cs="宋体"/>
          <w:color w:val="auto"/>
          <w:sz w:val="24"/>
          <w:highlight w:val="none"/>
        </w:rPr>
        <w:t xml:space="preserve">。</w:t>
      </w:r>
      <w:bookmarkEnd w:id="21"/>
      <w:r/>
      <w:r/>
    </w:p>
    <w:p>
      <w:pPr>
        <w:numPr>
          <w:ilvl w:val="0"/>
          <w:numId w:val="2"/>
        </w:num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360" w:lineRule="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22" w:name="EB54dd097a55df4796bd5f9b6bdf2ddc40"/>
      <w:r>
        <w:rPr>
          <w:rFonts w:hint="eastAsia" w:ascii="宋体" w:hAnsi="宋体" w:cs="宋体"/>
          <w:color w:val="auto"/>
          <w:sz w:val="24"/>
          <w:highlight w:val="none"/>
        </w:rPr>
        <w:t xml:space="preserve">设备本身、安装调试费、人工费、服务费、税金以及交付使用过程中涉及到的其他一切费用。</w:t>
      </w:r>
      <w:bookmarkEnd w:id="22"/>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15.1</w:t>
      </w:r>
      <w:r>
        <w:rPr>
          <w:rFonts w:hint="eastAsia" w:ascii="宋体" w:hAnsi="宋体" w:cs="宋体"/>
          <w:color w:val="auto"/>
          <w:sz w:val="24"/>
          <w:highlight w:val="none"/>
          <w:lang w:val="en-US" w:eastAsia="zh-CN"/>
        </w:rPr>
        <w:t xml:space="preserve">本项目中标服务费参照《江苏省政府采购协会关于印发&lt;江苏省政府采购代理服务收费指导意见&gt;的通知》(苏政采协[2024]20号)规定收取代理服务费，应在领取成交通知书前缴纳。</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最低收费金额:5000元</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50万元以内（含50万）：费率为1.6%</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50-400万元(含400万元)：费率为1.5%</w:t>
      </w:r>
      <w:r/>
    </w:p>
    <w:p>
      <w:pPr>
        <w:ind w:firstLine="482"/>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400-1000万元(含1000万元)：费率为1.1%</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360" w:lineRule="auto"/>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23" w:name="EB12ed6b870f334fa092f7ed1f9a9dbab8"/>
      <w:r>
        <w:rPr>
          <w:rFonts w:hint="eastAsia" w:ascii="宋体" w:hAnsi="宋体" w:cs="宋体"/>
          <w:color w:val="auto"/>
          <w:sz w:val="20"/>
          <w:highlight w:val="none"/>
        </w:rPr>
        <w:t xml:space="preserve"> </w:t>
      </w:r>
      <w:bookmarkEnd w:id="23"/>
      <w:r/>
      <w:bookmarkStart w:id="24" w:name="EB5d36e8077cc64e309c0c0f0cd8a6f496"/>
      <w:r>
        <w:rPr>
          <w:rFonts w:hint="eastAsia" w:ascii="宋体" w:hAnsi="宋体" w:cs="宋体"/>
          <w:color w:val="auto"/>
          <w:sz w:val="20"/>
          <w:highlight w:val="none"/>
        </w:rPr>
        <w:t xml:space="preserve"> </w:t>
      </w:r>
      <w:bookmarkEnd w:id="24"/>
      <w:r/>
      <w:r/>
    </w:p>
    <w:p>
      <w:pPr>
        <w:pStyle w:val="853"/>
        <w:spacing w:line="360" w:lineRule="auto"/>
        <w:rPr>
          <w:rFonts w:hint="eastAsia" w:ascii="宋体" w:hAnsi="宋体" w:eastAsia="宋体" w:cs="宋体"/>
          <w:color w:val="auto"/>
          <w:highlight w:val="none"/>
        </w:rPr>
        <w:outlineLvl w:val="1"/>
      </w:pPr>
      <w:r/>
      <w:bookmarkStart w:id="25" w:name="_Toc514054475"/>
      <w:r/>
      <w:bookmarkStart w:id="26" w:name="_Toc26211"/>
      <w:r>
        <w:rPr>
          <w:rFonts w:hint="eastAsia" w:ascii="宋体" w:hAnsi="宋体" w:eastAsia="宋体" w:cs="宋体"/>
          <w:color w:val="auto"/>
          <w:highlight w:val="none"/>
        </w:rPr>
        <w:t xml:space="preserve">四、投标文件的提交</w:t>
      </w:r>
      <w:bookmarkEnd w:id="25"/>
      <w:r/>
      <w:bookmarkEnd w:id="26"/>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17.1、投标文件的提交</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17.1.1 电子投标文件的递交</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投标人应当按照《操作手册》规定，在投标截止时间前制作并上传电子投标文件。</w:t>
      </w:r>
      <w:bookmarkStart w:id="27" w:name="_Toc20823298"/>
      <w:r/>
      <w:bookmarkEnd w:id="27"/>
      <w:r/>
      <w:bookmarkStart w:id="28" w:name="_Toc16938542"/>
      <w:r/>
      <w:bookmarkEnd w:id="28"/>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17.2.1投标人上传电子投标文件的时间不得迟于招标公告中规定的投标截止时间。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360" w:lineRule="auto"/>
        <w:rPr>
          <w:rFonts w:hint="eastAsia"/>
          <w:color w:val="auto"/>
          <w:highlight w:val="none"/>
        </w:rPr>
      </w:pPr>
      <w:r>
        <w:rPr>
          <w:rFonts w:hint="eastAsia" w:ascii="宋体" w:hAnsi="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29" w:name="EB200c38d7a1c345f29b604b38d510a951"/>
      <w:r>
        <w:rPr>
          <w:rFonts w:hint="eastAsia" w:ascii="宋体" w:hAnsi="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29"/>
      <w:r/>
      <w:r/>
    </w:p>
    <w:p>
      <w:pPr>
        <w:ind w:firstLine="480"/>
        <w:spacing w:line="360" w:lineRule="auto"/>
        <w:rPr>
          <w:rFonts w:hint="eastAsia" w:ascii="宋体" w:hAnsi="宋体"/>
          <w:b/>
          <w:bCs/>
          <w:color w:val="auto"/>
          <w:sz w:val="24"/>
          <w:highlight w:val="none"/>
        </w:rPr>
        <w:outlineLvl w:val="2"/>
      </w:pPr>
      <w:r/>
      <w:bookmarkStart w:id="30" w:name="_Toc513029228"/>
      <w:r/>
      <w:bookmarkStart w:id="31" w:name="_Toc20823300"/>
      <w:r/>
      <w:bookmarkStart w:id="32" w:name="_Toc16938544"/>
      <w:r>
        <w:rPr>
          <w:rFonts w:hint="eastAsia" w:ascii="宋体" w:hAnsi="宋体"/>
          <w:b/>
          <w:bCs/>
          <w:color w:val="auto"/>
          <w:sz w:val="24"/>
          <w:highlight w:val="none"/>
        </w:rPr>
        <w:t xml:space="preserve">17.4、投标文件的撤回和修改</w:t>
      </w:r>
      <w:bookmarkEnd w:id="30"/>
      <w:r/>
      <w:bookmarkEnd w:id="31"/>
      <w:r/>
      <w:bookmarkEnd w:id="32"/>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17.4.1投标文件的撤回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17.4.1.1电子投标文件的撤回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17.4.1.2投标人撤回电子投标文件，则认为其不再参与本项目投标活动。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17.4.2 投标文件的修改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17.4.2.1投标人可在投标截止时间前，对其电子投标文件进行修改，具体操作方法见《操作手册》。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17.4.2.2在投标截止时间之后，投标人不得对其电子投标文件作任何修改。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17.4.3在投标截止时间至招标文件中规定的投标有效期满之间的这段时间内，投标人不得撤回其投标。</w:t>
      </w:r>
      <w:r/>
    </w:p>
    <w:p>
      <w:pPr>
        <w:pStyle w:val="853"/>
        <w:spacing w:line="360" w:lineRule="auto"/>
        <w:rPr>
          <w:rFonts w:hint="eastAsia" w:ascii="宋体" w:hAnsi="宋体" w:eastAsia="宋体" w:cs="宋体"/>
          <w:color w:val="auto"/>
          <w:highlight w:val="none"/>
        </w:rPr>
        <w:outlineLvl w:val="1"/>
      </w:pPr>
      <w:r/>
      <w:bookmarkStart w:id="33" w:name="_Toc514054476"/>
      <w:r/>
      <w:bookmarkStart w:id="34" w:name="_Toc11452"/>
      <w:r>
        <w:rPr>
          <w:rFonts w:hint="eastAsia" w:ascii="宋体" w:hAnsi="宋体" w:eastAsia="宋体" w:cs="宋体"/>
          <w:color w:val="auto"/>
          <w:highlight w:val="none"/>
        </w:rPr>
        <w:t xml:space="preserve">五、无效标、</w:t>
      </w:r>
      <w:r>
        <w:rPr>
          <w:rFonts w:hint="eastAsia" w:ascii="宋体" w:hAnsi="宋体" w:eastAsia="宋体" w:cs="宋体"/>
          <w:color w:val="auto"/>
          <w:highlight w:val="none"/>
          <w:lang w:eastAsia="zh-CN"/>
        </w:rPr>
        <w:t xml:space="preserve">投标被拒绝</w:t>
      </w:r>
      <w:r>
        <w:rPr>
          <w:rFonts w:hint="eastAsia" w:ascii="宋体" w:hAnsi="宋体" w:eastAsia="宋体" w:cs="宋体"/>
          <w:color w:val="auto"/>
          <w:highlight w:val="none"/>
        </w:rPr>
        <w:t xml:space="preserve">、串通投标认定条款</w:t>
      </w:r>
      <w:bookmarkEnd w:id="33"/>
      <w:r/>
      <w:bookmarkEnd w:id="34"/>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35" w:name="EB94942e5430df4fb8a077f3cf7667f212"/>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18.1.1投标人在苏采云系统规定的时间内未成功解密电子投标文件的。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18.1.2投标人未按照招标文件要求上传电子投标文件的。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18.1.3同一投标人提交两个（含两个）以上不同的投标报价的。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18.1.4投标人不具备招标文件中规定资格要求的。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18.1.5投标人的报价超过了采购预算或最高限价的。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18.1.6未通过符合性审查的。</w:t>
      </w:r>
      <w:r/>
    </w:p>
    <w:p>
      <w:pPr>
        <w:ind w:firstLine="480"/>
        <w:spacing w:line="360" w:lineRule="auto"/>
        <w:rPr>
          <w:rFonts w:hint="eastAsia" w:ascii="宋体" w:hAnsi="宋体"/>
          <w:b/>
          <w:bCs/>
          <w:color w:val="auto"/>
          <w:sz w:val="24"/>
          <w:highlight w:val="none"/>
        </w:rPr>
      </w:pPr>
      <w:r>
        <w:rPr>
          <w:rFonts w:hint="eastAsia" w:ascii="宋体" w:hAnsi="宋体"/>
          <w:color w:val="auto"/>
          <w:sz w:val="24"/>
          <w:highlight w:val="none"/>
        </w:rPr>
        <w:t xml:space="preserve">18.1.7不符合招标文件中规定的实质性要求和条件的</w:t>
      </w:r>
      <w:r>
        <w:rPr>
          <w:rFonts w:hint="eastAsia" w:ascii="宋体" w:hAnsi="宋体"/>
          <w:b/>
          <w:bCs/>
          <w:i/>
          <w:iCs/>
          <w:color w:val="auto"/>
          <w:sz w:val="24"/>
          <w:highlight w:val="none"/>
          <w:u w:val="single"/>
        </w:rPr>
        <w:t xml:space="preserve">（本招标文件中斜体且有下划线部分为实质性要求和条件）</w:t>
      </w:r>
      <w:r>
        <w:rPr>
          <w:rFonts w:hint="eastAsia" w:ascii="宋体" w:hAnsi="宋体"/>
          <w:b/>
          <w:bCs/>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18.1.9投标文件含有采购人不能接受的附加条件的。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18.1.11</w:t>
      </w:r>
      <w:r>
        <w:rPr>
          <w:rFonts w:ascii="宋体" w:hAnsi="宋体"/>
          <w:color w:val="auto"/>
          <w:sz w:val="24"/>
          <w:highlight w:val="none"/>
        </w:rPr>
        <w:t xml:space="preserve">本项目采购产品</w:t>
      </w:r>
      <w:r>
        <w:rPr>
          <w:rFonts w:hint="eastAsia" w:ascii="宋体" w:hAnsi="宋体"/>
          <w:color w:val="auto"/>
          <w:sz w:val="24"/>
          <w:highlight w:val="none"/>
        </w:rPr>
        <w:t xml:space="preserve">如</w:t>
      </w:r>
      <w:r>
        <w:rPr>
          <w:rFonts w:ascii="宋体" w:hAnsi="宋体"/>
          <w:color w:val="auto"/>
          <w:sz w:val="24"/>
          <w:highlight w:val="none"/>
        </w:rPr>
        <w:t xml:space="preserve">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olor w:val="auto"/>
          <w:sz w:val="24"/>
          <w:highlight w:val="none"/>
          <w:lang w:eastAsia="zh-CN"/>
        </w:rPr>
        <w:t xml:space="preserve">，节能产品、环境标志产品品目清单以递交响应文件截止时已正式公布的最近一期信息为准</w:t>
      </w:r>
      <w:r>
        <w:rPr>
          <w:rFonts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18.1.12投标文件未按照招标文件要求加盖公章的。</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18.1.13</w:t>
      </w:r>
      <w:r>
        <w:rPr>
          <w:rFonts w:hint="eastAsia" w:ascii="宋体" w:hAnsi="宋体" w:cs="宋体"/>
          <w:color w:val="auto"/>
          <w:sz w:val="24"/>
          <w:highlight w:val="none"/>
        </w:rPr>
        <w:t xml:space="preserve">投标文件含有采购人不能接受的附加条件的；</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18.1.14</w:t>
      </w:r>
      <w:r>
        <w:rPr>
          <w:rFonts w:hint="eastAsia" w:ascii="宋体" w:hAnsi="宋体" w:cs="宋体"/>
          <w:color w:val="auto"/>
          <w:sz w:val="24"/>
          <w:highlight w:val="none"/>
        </w:rPr>
        <w:t xml:space="preserve">投标人有本招标文件规定的恶意串通投标情形的；</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18.1.15</w:t>
      </w:r>
      <w:r>
        <w:rPr>
          <w:rFonts w:hint="eastAsia" w:ascii="宋体" w:hAnsi="宋体" w:cs="宋体"/>
          <w:color w:val="auto"/>
          <w:sz w:val="24"/>
          <w:highlight w:val="none"/>
        </w:rPr>
        <w:t xml:space="preserve">其它评标委员会认为有必要取消的投标；</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18.1.16其他法律、法规及本招标文件规定的属无效投标的情形。</w:t>
      </w:r>
      <w:bookmarkEnd w:id="35"/>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投标人不能证明其报价合理性的，评标委员会应当将其作为无效投标处理。</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（一）评审过程中出现下列情形之一的，评标委员会应当启动异常低价投标审查程序：</w:t>
      </w:r>
      <w:r/>
    </w:p>
    <w:p>
      <w:pPr>
        <w:ind w:firstLine="480"/>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b/>
          <w:bCs/>
          <w:color w:val="auto"/>
          <w:sz w:val="24"/>
          <w:highlight w:val="none"/>
          <w:u w:val="single"/>
          <w:lang w:val="en-US" w:eastAsia="zh-CN"/>
        </w:rPr>
      </w:pPr>
      <w:r>
        <w:rPr>
          <w:rFonts w:hint="eastAsia" w:ascii="宋体" w:hAnsi="宋体"/>
          <w:b/>
          <w:bCs/>
          <w:color w:val="auto"/>
          <w:sz w:val="24"/>
          <w:highlight w:val="none"/>
          <w:u w:val="single"/>
          <w:lang w:val="en-US" w:eastAsia="zh-CN"/>
        </w:rPr>
        <w:t xml:space="preserve">提醒：采购人可以结合具体项目实际情况，提高上述第1项至第3项中启动异常低价投标（响应）审查的数值标准，但是最高不得超过65%。</w:t>
      </w:r>
      <w:r/>
    </w:p>
    <w:p>
      <w:pPr>
        <w:ind w:firstLine="480"/>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相关法律法规对供应商报价有规定的，从其规定。</w:t>
      </w:r>
      <w:r/>
    </w:p>
    <w:p>
      <w:pPr>
        <w:ind w:firstLine="480"/>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19.4评标委员会认定招标文件存在歧义、重大缺陷导致评审工作无法进行。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19.5因苏采云系统故障原因造成开标不成功的。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19.6投标截止时间结束后参加投标的供应商不足三家的处理：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853"/>
        <w:spacing w:line="360" w:lineRule="auto"/>
        <w:rPr>
          <w:rFonts w:hint="eastAsia" w:ascii="宋体" w:hAnsi="宋体" w:eastAsia="宋体" w:cs="宋体"/>
          <w:color w:val="auto"/>
          <w:highlight w:val="none"/>
        </w:rPr>
        <w:outlineLvl w:val="1"/>
      </w:pPr>
      <w:r/>
      <w:bookmarkStart w:id="36" w:name="_Toc29013"/>
      <w:r/>
      <w:bookmarkStart w:id="37" w:name="_Toc514054477"/>
      <w:r>
        <w:rPr>
          <w:rFonts w:hint="eastAsia" w:ascii="宋体" w:hAnsi="宋体" w:eastAsia="宋体" w:cs="宋体"/>
          <w:color w:val="auto"/>
          <w:highlight w:val="none"/>
        </w:rPr>
        <w:t xml:space="preserve">六、开标、资格审查、评标程序</w:t>
      </w:r>
      <w:bookmarkEnd w:id="36"/>
      <w:r/>
      <w:bookmarkEnd w:id="37"/>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23.2开标仪式由采购代理机构组织。苏采云系统将自动对项目进行开标，并宣布各投标人名称和投标价格。</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23.3投标人在开标过程中涉及到的投标文件解密、开标结果确认等工作，应按照《操作手册》规定执行。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360" w:lineRule="auto"/>
        <w:rPr>
          <w:rFonts w:hint="eastAsia" w:ascii="宋体" w:hAnsi="宋体" w:cs="宋体"/>
          <w:color w:val="auto"/>
          <w:sz w:val="24"/>
          <w:highlight w:val="none"/>
        </w:rPr>
      </w:pPr>
      <w:r/>
      <w:bookmarkStart w:id="38"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38"/>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27.2在评标过程中，投标人不得以任何行为影响评标过程，否则其投标文件将被作为无效投标文件。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27.3采购代理机构和评标委员会不向未中标的投标人解释未中标原因，也不公布评标过程中的相关细节。</w:t>
      </w:r>
      <w:r/>
    </w:p>
    <w:p>
      <w:pPr>
        <w:ind w:firstLine="480"/>
        <w:spacing w:line="360" w:lineRule="auto"/>
        <w:rPr>
          <w:rFonts w:hint="eastAsia"/>
          <w:color w:val="auto"/>
          <w:highlight w:val="none"/>
        </w:rPr>
      </w:pPr>
      <w:r>
        <w:rPr>
          <w:rFonts w:hint="eastAsia" w:ascii="宋体" w:hAnsi="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39"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39"/>
      <w:r>
        <w:rPr>
          <w:rFonts w:hint="eastAsia" w:ascii="宋体" w:hAnsi="宋体" w:cs="宋体"/>
          <w:color w:val="auto"/>
          <w:sz w:val="24"/>
          <w:highlight w:val="none"/>
        </w:rPr>
        <w:t xml:space="preserve">重大偏离的认定须经评标委员会三分之二以上同意。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公章。澄清、说明和补正的内容作为投标文件的补充部分，具体操作方式见《操作手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40" w:name="EB66024636071342209da8bda483232040"/>
      <w:r>
        <w:rPr>
          <w:rFonts w:hint="eastAsia" w:ascii="宋体" w:hAnsi="宋体" w:cs="宋体"/>
          <w:color w:val="auto"/>
          <w:sz w:val="24"/>
          <w:highlight w:val="none"/>
        </w:rPr>
        <w:t xml:space="preserve"> </w:t>
      </w:r>
      <w:bookmarkEnd w:id="40"/>
      <w:r/>
      <w:r/>
    </w:p>
    <w:p>
      <w:pPr>
        <w:numPr>
          <w:ilvl w:val="0"/>
          <w:numId w:val="3"/>
        </w:numPr>
        <w:ind w:firstLine="482"/>
        <w:spacing w:line="360" w:lineRule="auto"/>
        <w:rPr>
          <w:rFonts w:hint="eastAsia" w:ascii="宋体" w:hAnsi="宋体" w:cs="宋体"/>
          <w:b/>
          <w:bCs/>
          <w:color w:val="auto"/>
          <w:sz w:val="24"/>
          <w:highlight w:val="none"/>
        </w:rPr>
      </w:pPr>
      <w:r/>
      <w:bookmarkStart w:id="41" w:name="EBf6bd108017b14bde8ec3ea4804c87c27"/>
      <w:r>
        <w:rPr>
          <w:rFonts w:hint="eastAsia" w:ascii="宋体" w:hAnsi="宋体" w:cs="宋体"/>
          <w:b/>
          <w:bCs/>
          <w:color w:val="auto"/>
          <w:sz w:val="24"/>
          <w:highlight w:val="none"/>
        </w:rPr>
        <w:t xml:space="preserve">政府采购政策功能落实</w:t>
      </w:r>
      <w:r/>
    </w:p>
    <w:p>
      <w:pPr>
        <w:ind w:firstLine="480"/>
        <w:spacing w:line="360" w:lineRule="auto"/>
        <w:widowControl/>
        <w:rPr>
          <w:rFonts w:hint="eastAsia" w:ascii="宋体" w:hAnsi="宋体" w:eastAsia="宋体" w:cs="宋体"/>
          <w:color w:val="auto"/>
          <w:sz w:val="24"/>
          <w:szCs w:val="20"/>
          <w:highlight w:val="none"/>
        </w:rPr>
      </w:pPr>
      <w:r/>
      <w:bookmarkStart w:id="42" w:name="EBd9bc59d5f2ed4fb8a64ee2e373d8cc72"/>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.1政府采购线上合同信用融资政策</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.2进口产品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.3中小企业、监狱企业及残疾人福利性单位</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.3.1中小企业定义：</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中小企业是</w:t>
      </w:r>
      <w:r>
        <w:rPr>
          <w:rFonts w:hint="eastAsia" w:ascii="宋体" w:hAnsi="宋体" w:eastAsia="宋体" w:cs="宋体"/>
          <w:color w:val="auto"/>
          <w:sz w:val="24"/>
          <w:szCs w:val="20"/>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.3.2供应商提供的货物、工程或者服务符合下列情形的，享受中小企业扶持政策：</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.3.2.1在货物采购项目中，货物由中小企业制造，即货物由中小企业生产且使用该中小企业商号或者注册商标；</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.3.2.2在工程采购项目中，工程由中小企业承建，即工程施工单位为中小企业；</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.3.2.3在服务采购项目中，服务由中小企业承接，即提供服务的人员为中小企业依照《中华人民共和国劳动合同法》订立劳动合同的从业人员。</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.3.3在货物采购项目中，供应商提供的货物既有中小企业制造货物，也有大型企业制造货物的，不享受中小企业扶持政策。</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.3.4以联合体形式参加政府采购活动，联合体各方均为中小企业的，联合体视同中小企业。其中，联合体各方均为小微企业的，联合体视同小微企业。</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.3.6残疾人福利单位定义：享受政府采购支持政策的残疾人福利性单位应当同时满足以下条件：</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.3.6.1安置的残疾人占本单位在职职工人数的比例不低于25%（含25%），并且安置的残疾人人数不少于10 人（含10 人）；</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.3.6.2依法与安置的每位残疾人签订了一年以上（含一年）的劳动合同或服务协议；</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.3.6.3为安置的每位残疾人按月足额缴纳了基本养老保险、基本医疗保险、失业保险、工伤保险和生育保险等社会保险费；</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.3.6.4通过银行等金融机构向安置的每位残疾人，按月支付了不低于单位所在区县适用的经省级人民政府批准的月最低工资标准的工资；</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.3.6.5提供本单位制造的货物、承担的工程或者服务（以下简称产品），或者提供其他残疾人福利性单位制造的货物（不包括使用非残疾人福利性单位注册商标的货物）；</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.3.7本项目是否专门面向中小企业预留采购份额见第一章《招标公告》。</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.3.8采购标的对应的中小企业划分标准所属行业见第四章《采购需求》。</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.3.9小微企业价格评审优惠的政策：见第</w:t>
      </w:r>
      <w:r>
        <w:rPr>
          <w:rFonts w:hint="eastAsia" w:ascii="宋体" w:hAnsi="宋体" w:eastAsia="宋体" w:cs="宋体"/>
          <w:color w:val="auto"/>
          <w:sz w:val="24"/>
          <w:szCs w:val="20"/>
          <w:highlight w:val="none"/>
          <w:lang w:val="en-US" w:eastAsia="zh-CN"/>
        </w:rPr>
        <w:t xml:space="preserve">三</w:t>
      </w:r>
      <w:r>
        <w:rPr>
          <w:rFonts w:hint="eastAsia" w:ascii="宋体" w:hAnsi="宋体" w:eastAsia="宋体" w:cs="宋体"/>
          <w:color w:val="auto"/>
          <w:sz w:val="24"/>
          <w:szCs w:val="20"/>
          <w:highlight w:val="none"/>
        </w:rPr>
        <w:t xml:space="preserve">章《评标方法和标准》。 </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.4政府采购节能产品、环境标志产品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szCs w:val="20"/>
          <w:highlight w:val="none"/>
        </w:rPr>
        <w:t xml:space="preserve">。其他条件相同情况下，应当优先采购节能产品、环境标志产品。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29.5绿色包装</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29.6政府采购创新产品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采购人优先采购各级政府部门公开发布的有效期内的创新产品、创新服务、首台套、首购首用等《目录》的创新产品。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29.7绿色数据中心政策 </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0"/>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42"/>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 绿色低碳管理目标和服务要求：在物业、合同能源管理等服务类采购项目需求中，要强化绿色低碳管理目标和服务要求，促进绿色产品和服务推广应用。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低挥发性有机化合物产品：</w:t>
      </w:r>
      <w:r>
        <w:rPr>
          <w:rFonts w:hint="eastAsia" w:ascii="宋体" w:hAnsi="宋体" w:cs="宋体"/>
          <w:color w:val="auto"/>
          <w:sz w:val="24"/>
          <w:highlight w:val="none"/>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cs="宋体"/>
          <w:color w:val="auto"/>
          <w:sz w:val="24"/>
          <w:highlight w:val="none"/>
        </w:rPr>
        <w:t xml:space="preserve">予以评审优惠。</w:t>
      </w:r>
      <w:r>
        <w:rPr>
          <w:rFonts w:hint="eastAsia" w:ascii="宋体" w:hAnsi="宋体" w:cs="宋体"/>
          <w:color w:val="auto"/>
          <w:sz w:val="24"/>
          <w:highlight w:val="none"/>
          <w:lang w:val="zh-CN"/>
        </w:rPr>
        <w:t xml:space="preserve">在通用类货物、家具、印刷、公务车辆维修等采购项目中，供应商</w:t>
      </w:r>
      <w:r>
        <w:rPr>
          <w:rFonts w:hint="eastAsia" w:ascii="宋体" w:hAnsi="宋体" w:cs="宋体"/>
          <w:color w:val="auto"/>
          <w:sz w:val="24"/>
          <w:highlight w:val="none"/>
        </w:rPr>
        <w:t xml:space="preserve">应</w:t>
      </w:r>
      <w:r>
        <w:rPr>
          <w:rFonts w:hint="eastAsia" w:ascii="宋体" w:hAnsi="宋体" w:cs="宋体"/>
          <w:color w:val="auto"/>
          <w:sz w:val="24"/>
          <w:highlight w:val="none"/>
          <w:lang w:val="zh-CN"/>
        </w:rPr>
        <w:t xml:space="preserve">优先使用低挥发性原辅材料</w:t>
      </w:r>
      <w:r>
        <w:rPr>
          <w:rFonts w:hint="eastAsia" w:ascii="宋体" w:hAnsi="宋体" w:cs="宋体"/>
          <w:color w:val="auto"/>
          <w:sz w:val="24"/>
          <w:highlight w:val="none"/>
        </w:rPr>
        <w:t xml:space="preserve">，将使用低</w:t>
      </w:r>
      <w:r>
        <w:rPr>
          <w:rFonts w:hint="eastAsia" w:ascii="宋体" w:hAnsi="宋体" w:cs="宋体"/>
          <w:color w:val="auto"/>
          <w:sz w:val="24"/>
          <w:highlight w:val="none"/>
          <w:lang w:val="zh-CN"/>
        </w:rPr>
        <w:t xml:space="preserve">VOCs含量的</w:t>
      </w:r>
      <w:r>
        <w:rPr>
          <w:rFonts w:hint="eastAsia" w:ascii="宋体" w:hAnsi="宋体" w:cs="宋体"/>
          <w:color w:val="auto"/>
          <w:sz w:val="24"/>
          <w:highlight w:val="none"/>
        </w:rPr>
        <w:t xml:space="preserve">涂料、</w:t>
      </w:r>
      <w:r>
        <w:rPr>
          <w:rFonts w:hint="eastAsia" w:ascii="宋体" w:hAnsi="宋体" w:cs="宋体"/>
          <w:color w:val="auto"/>
          <w:sz w:val="24"/>
          <w:highlight w:val="none"/>
          <w:lang w:val="zh-CN"/>
        </w:rPr>
        <w:t xml:space="preserve">胶黏剂</w:t>
      </w:r>
      <w:r>
        <w:rPr>
          <w:rFonts w:hint="eastAsia" w:ascii="宋体" w:hAnsi="宋体" w:cs="宋体"/>
          <w:color w:val="auto"/>
          <w:sz w:val="24"/>
          <w:highlight w:val="none"/>
        </w:rPr>
        <w:t xml:space="preserve">等纳入合同条款。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360" w:lineRule="auto"/>
        <w:rPr>
          <w:rFonts w:hint="eastAsia" w:ascii="宋体" w:hAnsi="宋体" w:cs="宋体"/>
          <w:color w:val="auto"/>
          <w:sz w:val="24"/>
          <w:highlight w:val="none"/>
          <w:lang w:val="en-US" w:eastAsia="zh-CN"/>
        </w:rPr>
      </w:pPr>
      <w:r/>
      <w:bookmarkStart w:id="43" w:name="OLE_LINK27"/>
      <w:r>
        <w:rPr>
          <w:rFonts w:hint="eastAsia" w:ascii="宋体" w:hAnsi="宋体" w:cs="宋体"/>
          <w:color w:val="auto"/>
          <w:sz w:val="24"/>
          <w:highlight w:val="none"/>
          <w:lang w:val="en-US" w:eastAsia="zh-CN"/>
        </w:rPr>
        <w:t xml:space="preserve">29.12实施本国产品标准及相关政策</w:t>
      </w:r>
      <w:r/>
    </w:p>
    <w:p>
      <w:pPr>
        <w:ind w:firstLine="48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1.本项目对采购本国产品给予政策支持，具体内容见招标文件“第三部分  评标方法和标准”。</w:t>
      </w:r>
      <w:r/>
    </w:p>
    <w:p>
      <w:pPr>
        <w:ind w:firstLine="48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bCs/>
          <w:color w:val="auto"/>
          <w:sz w:val="24"/>
          <w:highlight w:val="none"/>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bookmarkEnd w:id="43"/>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未按要求提供相关材料的，不享受相关政策。</w:t>
      </w:r>
      <w:r/>
    </w:p>
    <w:p>
      <w:pPr>
        <w:pStyle w:val="853"/>
        <w:spacing w:line="360" w:lineRule="auto"/>
        <w:rPr>
          <w:rFonts w:hint="eastAsia" w:ascii="宋体" w:hAnsi="宋体" w:eastAsia="宋体" w:cs="宋体"/>
          <w:color w:val="auto"/>
          <w:highlight w:val="none"/>
        </w:rPr>
        <w:outlineLvl w:val="1"/>
      </w:pPr>
      <w:r/>
      <w:bookmarkStart w:id="44" w:name="_Toc81493168"/>
      <w:r/>
      <w:bookmarkStart w:id="45" w:name="_Toc514054478"/>
      <w:r/>
      <w:bookmarkStart w:id="46" w:name="_Toc9744"/>
      <w:r>
        <w:rPr>
          <w:rFonts w:hint="eastAsia" w:ascii="宋体" w:hAnsi="宋体" w:eastAsia="宋体" w:cs="宋体"/>
          <w:color w:val="auto"/>
          <w:highlight w:val="none"/>
        </w:rPr>
        <w:t xml:space="preserve">七、中标及合同签订</w:t>
      </w:r>
      <w:bookmarkEnd w:id="44"/>
      <w:r/>
      <w:bookmarkEnd w:id="45"/>
      <w:r/>
      <w:bookmarkEnd w:id="46"/>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360" w:lineRule="auto"/>
        <w:rPr>
          <w:rFonts w:hint="eastAsia" w:ascii="宋体" w:hAnsi="宋体" w:cs="宋体"/>
          <w:color w:val="auto"/>
          <w:sz w:val="24"/>
          <w:highlight w:val="none"/>
        </w:rPr>
      </w:pPr>
      <w:r/>
      <w:bookmarkStart w:id="47"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47"/>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33.1采购单位与中标供应商应当在《中标通知书》发出之日起三十日内，按采购文件确定的事情签订政府采购合同，合同在签订之日2个工作日内在盐城市政府采购网http://czj.yancheng.gov.cn/col/col2383/index.html上公示。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spacing w:line="360" w:lineRule="auto"/>
        <w:rPr>
          <w:rFonts w:hint="eastAsia" w:ascii="宋体" w:hAnsi="宋体" w:cs="宋体"/>
          <w:color w:val="auto"/>
          <w:sz w:val="24"/>
          <w:szCs w:val="24"/>
          <w:highlight w:val="none"/>
        </w:rPr>
      </w:pPr>
      <w:r/>
      <w:bookmarkStart w:id="48" w:name="EB3094b551b51c42ca93e0255d679fb06f"/>
      <w:r>
        <w:rPr>
          <w:rFonts w:hint="eastAsia" w:ascii="宋体" w:hAnsi="宋体" w:cs="宋体"/>
          <w:color w:val="auto"/>
          <w:sz w:val="24"/>
          <w:szCs w:val="24"/>
          <w:highlight w:val="none"/>
        </w:rPr>
        <w:t xml:space="preserve">见前附表。 </w:t>
      </w:r>
      <w:bookmarkEnd w:id="48"/>
      <w:r/>
      <w:bookmarkStart w:id="49" w:name="EB0d6067c6e00d44b1ad5603550c455e87"/>
      <w:r>
        <w:rPr>
          <w:rFonts w:hint="eastAsia" w:ascii="宋体" w:hAnsi="宋体" w:cs="宋体"/>
          <w:color w:val="auto"/>
          <w:sz w:val="24"/>
          <w:szCs w:val="24"/>
          <w:highlight w:val="none"/>
        </w:rPr>
        <w:t xml:space="preserve"> </w:t>
      </w:r>
      <w:bookmarkEnd w:id="49"/>
      <w:r/>
      <w:r/>
    </w:p>
    <w:p>
      <w:pPr>
        <w:pStyle w:val="853"/>
        <w:spacing w:line="360" w:lineRule="auto"/>
        <w:rPr>
          <w:rFonts w:hint="eastAsia" w:ascii="宋体" w:hAnsi="宋体" w:eastAsia="宋体" w:cs="宋体"/>
          <w:color w:val="auto"/>
          <w:highlight w:val="none"/>
        </w:rPr>
        <w:outlineLvl w:val="1"/>
      </w:pPr>
      <w:r/>
      <w:bookmarkStart w:id="50" w:name="_Toc81493169"/>
      <w:r/>
      <w:bookmarkStart w:id="51" w:name="_Toc25599"/>
      <w:r/>
      <w:bookmarkStart w:id="52" w:name="_Toc514054479"/>
      <w:r>
        <w:rPr>
          <w:rFonts w:hint="eastAsia" w:ascii="宋体" w:hAnsi="宋体" w:eastAsia="宋体" w:cs="宋体"/>
          <w:color w:val="auto"/>
          <w:highlight w:val="none"/>
        </w:rPr>
        <w:t xml:space="preserve">八、验收及付款</w:t>
      </w:r>
      <w:bookmarkEnd w:id="50"/>
      <w:r/>
      <w:bookmarkEnd w:id="51"/>
      <w:r/>
      <w:bookmarkEnd w:id="52"/>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360" w:lineRule="auto"/>
        <w:rPr>
          <w:rFonts w:hint="eastAsia" w:ascii="宋体" w:hAnsi="宋体" w:cs="宋体"/>
          <w:color w:val="auto"/>
          <w:sz w:val="24"/>
          <w:highlight w:val="none"/>
        </w:rPr>
      </w:pPr>
      <w:r/>
      <w:bookmarkStart w:id="53" w:name="EBbbb2492ed6b84c9193a6bb6f72a512f3"/>
      <w:r>
        <w:rPr>
          <w:rFonts w:hint="eastAsia" w:ascii="宋体" w:hAnsi="宋体" w:cs="宋体"/>
          <w:color w:val="auto"/>
          <w:sz w:val="24"/>
          <w:highlight w:val="none"/>
        </w:rPr>
        <w:t xml:space="preserve">35.1由采购人组织验收，中标人配合。</w:t>
      </w:r>
      <w:bookmarkEnd w:id="53"/>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36、预付款制度</w:t>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lang w:val="en-US" w:eastAsia="zh-CN"/>
        </w:rPr>
        <w:t xml:space="preserve">36.1</w:t>
      </w:r>
      <w:r>
        <w:rPr>
          <w:rFonts w:hint="eastAsia" w:ascii="宋体" w:hAnsi="宋体" w:cs="宋体"/>
          <w:color w:val="auto"/>
          <w:sz w:val="24"/>
          <w:highlight w:val="none"/>
        </w:rPr>
        <w:t xml:space="preserve">本项目落实预付款制度，合同签订后，采购人自收到发票后10个工作日内，支付合同金额的</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0%作为预付款。</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、付款</w:t>
      </w:r>
      <w:r/>
    </w:p>
    <w:p>
      <w:pPr>
        <w:ind w:firstLine="480"/>
        <w:spacing w:line="360" w:lineRule="auto"/>
        <w:rPr>
          <w:rFonts w:hint="eastAsia" w:ascii="宋体" w:hAnsi="宋体" w:cs="宋体"/>
          <w:color w:val="auto"/>
          <w:sz w:val="24"/>
          <w:highlight w:val="none"/>
        </w:rPr>
      </w:pPr>
      <w:r/>
      <w:bookmarkStart w:id="54" w:name="EBf0da31fab3a04ad0893de83144a87b34"/>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.1</w:t>
      </w:r>
      <w:bookmarkEnd w:id="54"/>
      <w:r>
        <w:rPr>
          <w:rFonts w:hint="eastAsia" w:ascii="宋体" w:hAnsi="宋体" w:cs="宋体"/>
          <w:color w:val="auto"/>
          <w:sz w:val="24"/>
          <w:highlight w:val="none"/>
        </w:rPr>
        <w:t xml:space="preserve"> 采购人按招标文件要求办理采购款支付手续。</w:t>
      </w:r>
      <w:r/>
    </w:p>
    <w:p>
      <w:pPr>
        <w:pStyle w:val="853"/>
        <w:spacing w:line="360" w:lineRule="auto"/>
        <w:rPr>
          <w:rFonts w:hint="eastAsia" w:ascii="宋体" w:hAnsi="宋体" w:eastAsia="宋体" w:cs="宋体"/>
          <w:color w:val="auto"/>
          <w:highlight w:val="none"/>
        </w:rPr>
        <w:outlineLvl w:val="1"/>
      </w:pPr>
      <w:r/>
      <w:bookmarkStart w:id="55" w:name="_Toc514054480"/>
      <w:r/>
      <w:bookmarkStart w:id="56" w:name="_Toc81493170"/>
      <w:r/>
      <w:bookmarkStart w:id="57" w:name="_Toc10945"/>
      <w:r>
        <w:rPr>
          <w:rFonts w:hint="eastAsia" w:ascii="宋体" w:hAnsi="宋体" w:eastAsia="宋体" w:cs="宋体"/>
          <w:color w:val="auto"/>
          <w:highlight w:val="none"/>
        </w:rPr>
        <w:t xml:space="preserve">九、质疑与投诉</w:t>
      </w:r>
      <w:bookmarkEnd w:id="55"/>
      <w:r/>
      <w:bookmarkEnd w:id="56"/>
      <w:r/>
      <w:bookmarkEnd w:id="57"/>
      <w:r/>
      <w:r/>
    </w:p>
    <w:p>
      <w:pPr>
        <w:ind w:firstLine="422"/>
        <w:spacing w:line="360" w:lineRule="auto"/>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41"/>
      <w:r/>
      <w:r/>
    </w:p>
    <w:p>
      <w:pPr>
        <w:ind w:firstLine="0"/>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0"/>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0"/>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0"/>
        <w:jc w:val="center"/>
        <w:spacing w:line="240" w:lineRule="auto"/>
        <w:rPr>
          <w:rFonts w:hint="eastAsia"/>
          <w:b/>
          <w:color w:val="auto"/>
          <w:sz w:val="44"/>
          <w:szCs w:val="44"/>
          <w:highlight w:val="none"/>
        </w:rPr>
      </w:pPr>
      <w:r>
        <w:rPr>
          <w:rFonts w:hint="eastAsia"/>
          <w:b/>
          <w:color w:val="auto"/>
          <w:sz w:val="44"/>
          <w:szCs w:val="44"/>
          <w:highlight w:val="none"/>
        </w:rPr>
        <w:br w:type="page" w:clear="all"/>
      </w:r>
      <w:bookmarkStart w:id="58" w:name="EB4d341233595e4bf8ad7006b4bd78d974"/>
      <w:r/>
      <w:bookmarkEnd w:id="58"/>
      <w:r/>
      <w:bookmarkStart w:id="59" w:name="_Toc22015"/>
      <w:r>
        <w:rPr>
          <w:rFonts w:hint="eastAsia"/>
          <w:b/>
          <w:color w:val="auto"/>
          <w:sz w:val="44"/>
          <w:szCs w:val="44"/>
          <w:highlight w:val="none"/>
        </w:rPr>
        <w:t xml:space="preserve">第三部分  </w:t>
      </w:r>
      <w:bookmarkEnd w:id="59"/>
      <w:r>
        <w:rPr>
          <w:rFonts w:hint="eastAsia"/>
          <w:b/>
          <w:color w:val="auto"/>
          <w:sz w:val="44"/>
          <w:szCs w:val="44"/>
          <w:highlight w:val="none"/>
        </w:rPr>
        <w:t xml:space="preserve">评标方法和标准</w:t>
      </w:r>
      <w:r/>
    </w:p>
    <w:p>
      <w:pPr>
        <w:ind w:firstLine="643"/>
        <w:spacing w:before="156" w:after="156" w:line="360" w:lineRule="auto"/>
        <w:rPr>
          <w:b/>
          <w:color w:val="auto"/>
          <w:sz w:val="32"/>
          <w:szCs w:val="32"/>
          <w:highlight w:val="none"/>
        </w:rPr>
        <w:outlineLvl w:val="1"/>
      </w:pPr>
      <w:r/>
      <w:bookmarkStart w:id="60" w:name="_Toc4647"/>
      <w:r/>
      <w:bookmarkStart w:id="61" w:name="_Toc24217_WPSOffice_Level2"/>
      <w:r>
        <w:rPr>
          <w:rFonts w:hint="eastAsia"/>
          <w:b/>
          <w:color w:val="auto"/>
          <w:sz w:val="32"/>
          <w:szCs w:val="32"/>
          <w:highlight w:val="none"/>
        </w:rPr>
        <w:t xml:space="preserve">一、资格审查</w:t>
      </w:r>
      <w:bookmarkEnd w:id="60"/>
      <w:r/>
      <w:bookmarkEnd w:id="61"/>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采购人按照下列指标对各投标人的资格进行审查，未通过审查的为无效标，不参与评标。</w:t>
      </w:r>
      <w:r/>
    </w:p>
    <w:tbl>
      <w:tblPr>
        <w:tblStyle w:val="6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900"/>
        <w:gridCol w:w="4263"/>
      </w:tblGrid>
      <w:tr>
        <w:trPr>
          <w:jc w:val="center"/>
        </w:trPr>
        <w:tc>
          <w:tcPr>
            <w:tcW w:w="490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资格审查因素</w:t>
            </w:r>
            <w:r/>
          </w:p>
        </w:tc>
        <w:tc>
          <w:tcPr>
            <w:tcW w:w="4263"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jc w:val="center"/>
          <w:trHeight w:val="288"/>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具有独立承担民事责任的能力</w:t>
            </w:r>
            <w:r/>
          </w:p>
        </w:tc>
        <w:tc>
          <w:tcPr>
            <w:tcW w:w="4263" w:type="dxa"/>
            <w:vAlign w:val="center"/>
            <w:vMerge w:val="restart"/>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符合招标文件第11条“投标文件构成”的要求</w:t>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具有良好的商业信誉和健全的财务会计制度</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具有履行合同所必需的设备和专业技术能力</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有依法缴纳税收和社会保障资金的良好记录</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312"/>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无重大违法行为声明</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287"/>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法律、行政法规规定的其他条件</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90"/>
        </w:trPr>
        <w:tc>
          <w:tcPr>
            <w:tcW w:w="4900" w:type="dxa"/>
            <w:vAlign w:val="center"/>
            <w:textDirection w:val="lrTb"/>
            <w:noWrap w:val="false"/>
          </w:tcPr>
          <w:p>
            <w:pPr>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信用信息</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投标人的关联性要求</w:t>
            </w:r>
            <w:r/>
          </w:p>
        </w:tc>
        <w:tc>
          <w:tcPr>
            <w:tcW w:w="426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Height w:val="90"/>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未提供进口产品（不允许采购进口产品时适用）</w:t>
            </w:r>
            <w:r/>
          </w:p>
        </w:tc>
        <w:tc>
          <w:tcPr>
            <w:tcW w:w="426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符合联合体规定</w:t>
            </w:r>
            <w:r/>
          </w:p>
        </w:tc>
        <w:tc>
          <w:tcPr>
            <w:tcW w:w="426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特定资格要求</w:t>
            </w:r>
            <w:r/>
          </w:p>
        </w:tc>
        <w:tc>
          <w:tcPr>
            <w:tcW w:w="426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ind w:firstLine="643"/>
        <w:spacing w:before="156" w:after="156" w:line="360" w:lineRule="auto"/>
        <w:rPr>
          <w:rFonts w:hint="eastAsia"/>
          <w:b/>
          <w:color w:val="auto"/>
          <w:sz w:val="32"/>
          <w:szCs w:val="32"/>
          <w:highlight w:val="none"/>
        </w:rPr>
        <w:outlineLvl w:val="1"/>
      </w:pPr>
      <w:r>
        <w:rPr>
          <w:rFonts w:hint="eastAsia"/>
          <w:b/>
          <w:color w:val="auto"/>
          <w:sz w:val="32"/>
          <w:szCs w:val="32"/>
          <w:highlight w:val="none"/>
        </w:rPr>
        <w:t xml:space="preserve">二、符合性审查</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符合性审查是指依据招标文件的规定，从商务和技术角度对投标文件的有效性和完整性进行审查，以确定是否对招标文件的实质性要求做出响应。</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未通过审查的为无效标，不再参与评审。</w:t>
      </w:r>
      <w:r/>
    </w:p>
    <w:tbl>
      <w:tblPr>
        <w:tblStyle w:val="671"/>
        <w:tblW w:w="91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772"/>
        <w:gridCol w:w="4400"/>
      </w:tblGrid>
      <w:tr>
        <w:trPr>
          <w:jc w:val="center"/>
        </w:trPr>
        <w:tc>
          <w:tcPr>
            <w:tcW w:w="477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符合性审查因素</w:t>
            </w:r>
            <w:r/>
          </w:p>
        </w:tc>
        <w:tc>
          <w:tcPr>
            <w:tcW w:w="440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jc w:val="center"/>
          <w:trHeight w:val="90"/>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投标函</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jc w:val="center"/>
          <w:trHeight w:val="287"/>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法定代表人身份证明或授权委托书</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jc w:val="center"/>
          <w:trHeight w:val="287"/>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签署和盖章符合要求</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报价格式、填写符合要求 </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格式、填写要求符合招标文件规定（报价未超过预算或最高限价）</w:t>
            </w:r>
            <w:r/>
          </w:p>
        </w:tc>
      </w:tr>
      <w:tr>
        <w:trPr>
          <w:jc w:val="center"/>
        </w:trPr>
        <w:tc>
          <w:tcPr>
            <w:tcW w:w="4772" w:type="dxa"/>
            <w:vAlign w:val="center"/>
            <w:textDirection w:val="lrTb"/>
            <w:noWrap w:val="false"/>
          </w:tcPr>
          <w:p>
            <w:pPr>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投标文件对招标文件的实质性条款的响应性</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spacing w:line="360" w:lineRule="auto"/>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62" w:name="_Toc11959"/>
      <w:r>
        <w:rPr>
          <w:rFonts w:hint="eastAsia" w:ascii="宋体" w:hAnsi="宋体" w:cs="宋体"/>
          <w:color w:val="auto"/>
          <w:sz w:val="20"/>
          <w:highlight w:val="none"/>
        </w:rPr>
        <w:t xml:space="preserve">   </w:t>
      </w:r>
      <w:r>
        <w:rPr>
          <w:rFonts w:hint="eastAsia" w:ascii="宋体" w:hAnsi="宋体" w:cs="宋体"/>
          <w:b/>
          <w:color w:val="auto"/>
          <w:sz w:val="32"/>
          <w:szCs w:val="32"/>
          <w:highlight w:val="none"/>
        </w:rPr>
        <w:t xml:space="preserve">三、评分办法—综合评分法</w:t>
      </w:r>
      <w:bookmarkEnd w:id="62"/>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技术响应分得分高优先；评分、报价、技术响应得分均相同时，由评标委员会通过抽签方式排序。</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综合评分保留至小数点后两位。 </w:t>
      </w:r>
      <w:r/>
    </w:p>
    <w:p>
      <w:pPr>
        <w:numPr>
          <w:ilvl w:val="0"/>
          <w:numId w:val="4"/>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详细评审。评标委员会按照招标文件规定的评分标准，对各投标文件进行详细评审打分。评标委员会组长对各评审专家的打分情况进行复核无误后汇总，形成评审报告。</w:t>
      </w:r>
      <w:r/>
    </w:p>
    <w:p>
      <w:pPr>
        <w:numPr>
          <w:ilvl w:val="0"/>
          <w:numId w:val="4"/>
        </w:numPr>
        <w:ind w:firstLine="480"/>
        <w:jc w:val="left"/>
        <w:spacing w:line="360" w:lineRule="auto"/>
        <w:rPr>
          <w:rFonts w:hint="eastAsia" w:ascii="宋体" w:hAnsi="宋体" w:cs="宋体"/>
          <w:b/>
          <w:bCs w:val="0"/>
          <w:color w:val="auto"/>
          <w:sz w:val="28"/>
          <w:szCs w:val="28"/>
          <w:highlight w:val="none"/>
          <w:lang w:eastAsia="zh-CN"/>
        </w:rPr>
      </w:pPr>
      <w:r>
        <w:rPr>
          <w:rFonts w:hint="eastAsia" w:ascii="宋体" w:hAnsi="宋体" w:cs="宋体"/>
          <w:color w:val="auto"/>
          <w:sz w:val="24"/>
          <w:szCs w:val="24"/>
          <w:highlight w:val="none"/>
        </w:rPr>
        <w:t xml:space="preserve">评标结果。评标委员会按照本办法规定推荐中标候选人，并形成评标报告。</w:t>
      </w:r>
      <w:r/>
    </w:p>
    <w:p>
      <w:pPr>
        <w:numPr>
          <w:ilvl w:val="0"/>
          <w:numId w:val="0"/>
        </w:numPr>
        <w:ind w:firstLine="0"/>
        <w:keepLines w:val="0"/>
        <w:keepNext w:val="0"/>
        <w:pageBreakBefore w:val="0"/>
        <w:spacing w:line="360" w:lineRule="auto"/>
        <w:widowControl w:val="off"/>
        <w:rPr>
          <w:rFonts w:hint="eastAsia" w:ascii="宋体" w:hAnsi="宋体" w:cs="宋体"/>
          <w:b/>
          <w:bCs/>
          <w:color w:val="auto"/>
          <w:sz w:val="24"/>
          <w:highlight w:val="none"/>
          <w:lang w:val="en-US" w:eastAsia="zh-CN"/>
        </w:rPr>
      </w:pPr>
      <w:r>
        <w:rPr>
          <w:rFonts w:hint="eastAsia" w:ascii="宋体" w:hAnsi="宋体" w:cs="宋体"/>
          <w:b/>
          <w:bCs w:val="0"/>
          <w:color w:val="auto"/>
          <w:sz w:val="28"/>
          <w:szCs w:val="28"/>
          <w:highlight w:val="none"/>
          <w:lang w:eastAsia="zh-CN"/>
        </w:rPr>
        <w:t xml:space="preserve">评分</w:t>
      </w:r>
      <w:r>
        <w:rPr>
          <w:rFonts w:hint="eastAsia" w:ascii="宋体" w:hAnsi="宋体" w:cs="宋体"/>
          <w:b/>
          <w:bCs w:val="0"/>
          <w:color w:val="auto"/>
          <w:sz w:val="28"/>
          <w:szCs w:val="28"/>
          <w:highlight w:val="none"/>
          <w:lang w:val="en-US" w:eastAsia="zh-CN"/>
        </w:rPr>
        <w:t xml:space="preserve">标准：</w:t>
      </w:r>
      <w:r/>
    </w:p>
    <w:tbl>
      <w:tblPr>
        <w:tblStyle w:val="671"/>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94"/>
        <w:gridCol w:w="7540"/>
        <w:gridCol w:w="705"/>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754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投标报价 （30分）</w:t>
            </w:r>
            <w:r/>
          </w:p>
        </w:tc>
        <w:tc>
          <w:tcPr>
            <w:shd w:val="clear" w:color="auto" w:fill="auto"/>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1.评标总价是指通过“投标文件初审”的投标人的经商务性评审（修正小微企业、节能产品和环保产品扣除等）后的总价。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2.评标基准价=评标总价中的最低总价。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3.当投标人的评标总价等于评标基准价的得30分，其他投标人的价格分按照下列公式计算：评标总价得分=（评标基准价/评标总价）×30分（计算结果保留2位小数，第三位四舍五入）。</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技术响应（</w:t>
            </w:r>
            <w:r>
              <w:rPr>
                <w:rFonts w:hint="eastAsia" w:ascii="宋体" w:hAnsi="宋体" w:cs="宋体"/>
                <w:i w:val="0"/>
                <w:iCs w:val="0"/>
                <w:color w:val="auto"/>
                <w:sz w:val="24"/>
                <w:szCs w:val="24"/>
                <w:highlight w:val="none"/>
                <w:u w:val="none"/>
                <w:lang w:val="en-US" w:eastAsia="zh-CN" w:bidi="ar"/>
              </w:rPr>
              <w:t xml:space="preserve">40</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投标人所投设备完全响应招标文件第四章第</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条“</w:t>
            </w:r>
            <w:r>
              <w:rPr>
                <w:rFonts w:hint="eastAsia" w:ascii="宋体" w:hAnsi="宋体" w:eastAsia="宋体" w:cs="宋体"/>
                <w:color w:val="auto"/>
                <w:sz w:val="24"/>
                <w:szCs w:val="24"/>
                <w:highlight w:val="none"/>
                <w:lang w:val="en-US" w:eastAsia="zh-CN"/>
              </w:rPr>
              <w:t xml:space="preserve">技术参数要求</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，得基准分</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eastAsia="zh-CN"/>
              </w:rPr>
              <w:t xml:space="preserve">分。</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标▲号的技术</w:t>
            </w:r>
            <w:r>
              <w:rPr>
                <w:rFonts w:hint="eastAsia" w:ascii="宋体" w:hAnsi="宋体" w:eastAsia="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lang w:eastAsia="zh-CN"/>
              </w:rPr>
              <w:t xml:space="preserve">（共</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项），响应招标文件</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每项</w:t>
            </w:r>
            <w:r>
              <w:rPr>
                <w:rFonts w:hint="eastAsia" w:ascii="宋体" w:hAnsi="宋体" w:eastAsia="宋体" w:cs="宋体"/>
                <w:color w:val="auto"/>
                <w:sz w:val="24"/>
                <w:szCs w:val="24"/>
                <w:highlight w:val="none"/>
                <w:lang w:val="en-US" w:eastAsia="zh-CN"/>
              </w:rPr>
              <w:t xml:space="preserve">加1.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最高得</w:t>
            </w:r>
            <w:r>
              <w:rPr>
                <w:rFonts w:hint="eastAsia" w:ascii="宋体" w:hAnsi="宋体" w:cs="宋体"/>
                <w:color w:val="auto"/>
                <w:sz w:val="24"/>
                <w:szCs w:val="24"/>
                <w:highlight w:val="none"/>
                <w:lang w:val="en-US" w:eastAsia="zh-CN"/>
              </w:rPr>
              <w:t xml:space="preserve">16.9</w:t>
            </w:r>
            <w:r>
              <w:rPr>
                <w:rFonts w:hint="eastAsia" w:ascii="宋体" w:hAnsi="宋体" w:eastAsia="宋体" w:cs="宋体"/>
                <w:color w:val="auto"/>
                <w:sz w:val="24"/>
                <w:szCs w:val="24"/>
                <w:highlight w:val="none"/>
                <w:lang w:val="en-US" w:eastAsia="zh-CN"/>
              </w:rPr>
              <w:t xml:space="preserve">分；</w:t>
            </w:r>
            <w:r/>
          </w:p>
          <w:p>
            <w:pP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非▲号技术</w:t>
            </w:r>
            <w:r>
              <w:rPr>
                <w:rFonts w:hint="eastAsia" w:ascii="宋体" w:hAnsi="宋体" w:eastAsia="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lang w:eastAsia="zh-CN"/>
              </w:rPr>
              <w:t xml:space="preserve">（共</w:t>
            </w:r>
            <w:r>
              <w:rPr>
                <w:rFonts w:hint="eastAsia" w:ascii="宋体" w:hAnsi="宋体" w:cs="宋体"/>
                <w:color w:val="auto"/>
                <w:sz w:val="24"/>
                <w:szCs w:val="24"/>
                <w:highlight w:val="none"/>
                <w:lang w:val="en-US" w:eastAsia="zh-CN"/>
              </w:rPr>
              <w:t xml:space="preserve">77</w:t>
            </w:r>
            <w:r>
              <w:rPr>
                <w:rFonts w:hint="eastAsia" w:ascii="宋体" w:hAnsi="宋体" w:eastAsia="宋体" w:cs="宋体"/>
                <w:color w:val="auto"/>
                <w:sz w:val="24"/>
                <w:szCs w:val="24"/>
                <w:highlight w:val="none"/>
                <w:lang w:eastAsia="zh-CN"/>
              </w:rPr>
              <w:t xml:space="preserve">项），响应招标文件</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每项</w:t>
            </w:r>
            <w:r>
              <w:rPr>
                <w:rFonts w:hint="eastAsia" w:ascii="宋体" w:hAnsi="宋体" w:eastAsia="宋体" w:cs="宋体"/>
                <w:color w:val="auto"/>
                <w:sz w:val="24"/>
                <w:szCs w:val="24"/>
                <w:highlight w:val="none"/>
                <w:lang w:val="en-US" w:eastAsia="zh-CN"/>
              </w:rPr>
              <w:t xml:space="preserve">加0.3</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最高得</w:t>
            </w:r>
            <w:r>
              <w:rPr>
                <w:rFonts w:hint="eastAsia" w:ascii="宋体" w:hAnsi="宋体" w:cs="宋体"/>
                <w:color w:val="auto"/>
                <w:sz w:val="24"/>
                <w:szCs w:val="24"/>
                <w:highlight w:val="none"/>
                <w:lang w:val="en-US" w:eastAsia="zh-CN"/>
              </w:rPr>
              <w:t xml:space="preserve">23.1</w:t>
            </w:r>
            <w:r>
              <w:rPr>
                <w:rFonts w:hint="eastAsia" w:ascii="宋体" w:hAnsi="宋体" w:eastAsia="宋体" w:cs="宋体"/>
                <w:color w:val="auto"/>
                <w:sz w:val="24"/>
                <w:szCs w:val="24"/>
                <w:highlight w:val="none"/>
                <w:lang w:val="en-US" w:eastAsia="zh-CN"/>
              </w:rPr>
              <w:t xml:space="preserve">分；</w:t>
            </w:r>
            <w:r/>
          </w:p>
          <w:p>
            <w:pPr>
              <w:numPr>
                <w:ilvl w:val="0"/>
                <w:numId w:val="0"/>
              </w:num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技术参数要求”中明确要求提供证明材料的以证明材料加盖投标人公章为准，未作要求的以投标人提供的《技术参数响应及偏离表》为准，技术参数中每一小条的要求为一项；2、对通过提供虚假材料谋取中标的，货到验收技术参数与投标文件不符时，采购方可以拒收货、拒付款，并且供货方必须承担相应的法律责任。</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40</w:t>
            </w:r>
            <w:r>
              <w:rPr>
                <w:rFonts w:hint="eastAsia" w:ascii="宋体" w:hAnsi="宋体" w:eastAsia="宋体" w:cs="宋体"/>
                <w:i w:val="0"/>
                <w:iCs w:val="0"/>
                <w:color w:val="auto"/>
                <w:sz w:val="24"/>
                <w:szCs w:val="24"/>
                <w:highlight w:val="none"/>
                <w:u w:val="none"/>
                <w:lang w:val="en-US" w:eastAsia="zh-CN" w:bidi="ar"/>
              </w:rPr>
              <w:t xml:space="preserve">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履约能力（3分）</w:t>
            </w:r>
            <w:r/>
          </w:p>
        </w:tc>
        <w:tc>
          <w:tcPr>
            <w:shd w:val="clear" w:color="auto" w:fill="auto"/>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投标人（或代理商、厂商） 提供自2022年1月1日（含）（以合同签订时间为准）以来任一核心产品的类似项目的业绩合同复印件，并加盖投标人公章，有1项得1分，本项最高得3分。（投标时须提供合同复印件加盖公章，同一核心产品的类似业绩最多算2份业绩得分。合同要素至少包含合同双方名称、货物名称、品牌型号及合同签订时间（2022年1月1日起，含），合同要素不完整或者内容不清晰无法辨认或提供不全的不得分）。如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免费质量保修期（3分）</w:t>
            </w:r>
            <w:r/>
          </w:p>
        </w:tc>
        <w:tc>
          <w:tcPr>
            <w:shd w:val="clear" w:color="auto" w:fill="auto"/>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在项目需求最低质量保修期3年基础上，每增加1年免费质量保修期的加1分，本项最高得3分。免费质量保修期间产生的所有保修相关费用（包含人工费、备品备件、耗材、服务费、税金以及保修期间涉及到的其他一切费用等）全部由投标人承担。（以投标人投标时提供的承诺函（格式自拟）为准，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人员配备（</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投标人根据本项目第四部分中“六、人员配备”要求，配备丰富的管理及专业实施人员团队，至少包括管理人员投入、技术人员投入、安装调试人员投入，管理及专业实施人员配备优于本项目需求的得</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分，管理及专业实施人员配备满足本项目需求的得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分，管理及专业实施人员配备不满足或不提供不得分。（</w:t>
            </w:r>
            <w:r>
              <w:rPr>
                <w:rFonts w:hint="eastAsia" w:ascii="宋体" w:hAnsi="宋体" w:eastAsia="宋体" w:cs="宋体"/>
                <w:color w:val="auto"/>
                <w:sz w:val="24"/>
                <w:szCs w:val="24"/>
                <w:highlight w:val="none"/>
              </w:rPr>
              <w:t xml:space="preserve">投标人提供的</w:t>
            </w:r>
            <w:r>
              <w:rPr>
                <w:rFonts w:hint="eastAsia" w:ascii="宋体" w:hAnsi="宋体" w:eastAsia="宋体" w:cs="宋体"/>
                <w:i w:val="0"/>
                <w:iCs w:val="0"/>
                <w:color w:val="auto"/>
                <w:sz w:val="24"/>
                <w:szCs w:val="24"/>
                <w:highlight w:val="none"/>
                <w:u w:val="none"/>
                <w:lang w:val="en-US" w:eastAsia="zh-CN" w:bidi="ar"/>
              </w:rPr>
              <w:t xml:space="preserve">人员配备团队</w:t>
            </w:r>
            <w:r>
              <w:rPr>
                <w:rFonts w:hint="eastAsia" w:ascii="宋体" w:hAnsi="宋体" w:eastAsia="宋体" w:cs="宋体"/>
                <w:color w:val="auto"/>
                <w:sz w:val="24"/>
                <w:szCs w:val="24"/>
                <w:highlight w:val="none"/>
              </w:rPr>
              <w:t xml:space="preserve">能全部响应要求，提出更为</w:t>
            </w:r>
            <w:r>
              <w:rPr>
                <w:rFonts w:hint="eastAsia" w:ascii="宋体" w:hAnsi="宋体" w:eastAsia="宋体" w:cs="宋体"/>
                <w:color w:val="auto"/>
                <w:sz w:val="24"/>
                <w:szCs w:val="24"/>
                <w:highlight w:val="none"/>
                <w:lang w:val="en-US" w:eastAsia="zh-CN"/>
              </w:rPr>
              <w:t xml:space="preserve">全面</w:t>
            </w:r>
            <w:r>
              <w:rPr>
                <w:rFonts w:hint="eastAsia" w:ascii="宋体" w:hAnsi="宋体" w:eastAsia="宋体" w:cs="宋体"/>
                <w:color w:val="auto"/>
                <w:sz w:val="24"/>
                <w:szCs w:val="24"/>
                <w:highlight w:val="none"/>
              </w:rPr>
              <w:t xml:space="preserve">、有针对性、切实可行、要求之外且和本项目实施相关的，可视为优于；</w:t>
            </w:r>
            <w:r>
              <w:rPr>
                <w:rFonts w:hint="eastAsia" w:ascii="宋体" w:hAnsi="宋体" w:eastAsia="宋体" w:cs="宋体"/>
                <w:i w:val="0"/>
                <w:iCs w:val="0"/>
                <w:color w:val="auto"/>
                <w:sz w:val="24"/>
                <w:szCs w:val="24"/>
                <w:highlight w:val="none"/>
                <w:u w:val="none"/>
                <w:lang w:val="en-US" w:eastAsia="zh-CN" w:bidi="ar"/>
              </w:rPr>
              <w:t xml:space="preserve">人员配备团队</w:t>
            </w:r>
            <w:r>
              <w:rPr>
                <w:rFonts w:hint="eastAsia" w:ascii="宋体" w:hAnsi="宋体" w:eastAsia="宋体" w:cs="宋体"/>
                <w:color w:val="auto"/>
                <w:sz w:val="24"/>
                <w:szCs w:val="24"/>
                <w:highlight w:val="none"/>
              </w:rPr>
              <w:t xml:space="preserve">能响应要求的可视为符合；</w:t>
            </w:r>
            <w:r>
              <w:rPr>
                <w:rFonts w:hint="eastAsia" w:ascii="宋体" w:hAnsi="宋体" w:eastAsia="宋体" w:cs="宋体"/>
                <w:i w:val="0"/>
                <w:iCs w:val="0"/>
                <w:color w:val="auto"/>
                <w:sz w:val="24"/>
                <w:szCs w:val="24"/>
                <w:highlight w:val="none"/>
                <w:u w:val="none"/>
                <w:lang w:val="en-US" w:eastAsia="zh-CN" w:bidi="ar"/>
              </w:rPr>
              <w:t xml:space="preserve">人员配备团队</w:t>
            </w:r>
            <w:r>
              <w:rPr>
                <w:rFonts w:hint="eastAsia" w:ascii="宋体" w:hAnsi="宋体" w:eastAsia="宋体" w:cs="宋体"/>
                <w:color w:val="auto"/>
                <w:sz w:val="24"/>
                <w:szCs w:val="24"/>
                <w:highlight w:val="none"/>
              </w:rPr>
              <w:t xml:space="preserve">对于要求的响应不完全或者偏离要求的，视为不符合。具体由评审委员会评审。</w:t>
            </w: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w:t>
            </w:r>
            <w:r/>
          </w:p>
        </w:tc>
      </w:tr>
      <w:tr>
        <w:trPr>
          <w:jc w:val="center"/>
          <w:trHeight w:val="1448"/>
        </w:trPr>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项目实施方案（</w:t>
            </w:r>
            <w:r>
              <w:rPr>
                <w:rFonts w:hint="eastAsia" w:ascii="宋体" w:hAnsi="宋体" w:cs="宋体"/>
                <w:i w:val="0"/>
                <w:iCs w:val="0"/>
                <w:color w:val="auto"/>
                <w:sz w:val="24"/>
                <w:szCs w:val="24"/>
                <w:highlight w:val="none"/>
                <w:u w:val="none"/>
                <w:lang w:val="en-US" w:eastAsia="zh-CN" w:bidi="ar"/>
              </w:rPr>
              <w:t xml:space="preserve">9</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keepLines w:val="0"/>
              <w:keepNext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投标人根据本项目第四部分中“7.1.项目实施方案”要求，提供科学合理的项目实施方案，</w:t>
            </w:r>
            <w:r>
              <w:rPr>
                <w:rFonts w:hint="eastAsia" w:ascii="宋体" w:hAnsi="宋体" w:eastAsia="宋体" w:cs="宋体"/>
                <w:color w:val="auto"/>
                <w:sz w:val="24"/>
                <w:szCs w:val="24"/>
                <w:highlight w:val="none"/>
                <w:lang w:val="en-US" w:eastAsia="zh-CN"/>
              </w:rPr>
              <w:t xml:space="preserve">至少包含</w:t>
            </w:r>
            <w:r>
              <w:rPr>
                <w:rFonts w:hint="eastAsia" w:ascii="宋体" w:hAnsi="宋体" w:eastAsia="宋体" w:cs="宋体"/>
                <w:color w:val="auto"/>
                <w:sz w:val="24"/>
                <w:szCs w:val="24"/>
                <w:highlight w:val="none"/>
              </w:rPr>
              <w:t xml:space="preserve">：①进度保障措施；②</w:t>
            </w:r>
            <w:r>
              <w:rPr>
                <w:rFonts w:hint="eastAsia" w:ascii="宋体" w:hAnsi="宋体" w:eastAsia="宋体" w:cs="宋体"/>
                <w:color w:val="auto"/>
                <w:sz w:val="24"/>
                <w:szCs w:val="24"/>
                <w:highlight w:val="none"/>
                <w:lang w:val="en-US" w:eastAsia="zh-CN"/>
              </w:rPr>
              <w:t xml:space="preserve">供货运输方案</w:t>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lang w:val="en-US" w:eastAsia="zh-CN"/>
              </w:rPr>
              <w:t xml:space="preserve">设备验收</w:t>
            </w:r>
            <w:r>
              <w:rPr>
                <w:rFonts w:hint="eastAsia" w:ascii="宋体" w:hAnsi="宋体" w:eastAsia="宋体" w:cs="宋体"/>
                <w:color w:val="auto"/>
                <w:sz w:val="24"/>
                <w:szCs w:val="24"/>
                <w:highlight w:val="none"/>
              </w:rPr>
              <w:t xml:space="preserve">方案等方面内容</w:t>
            </w:r>
            <w:r>
              <w:rPr>
                <w:rFonts w:hint="eastAsia" w:ascii="宋体" w:hAnsi="宋体" w:eastAsia="宋体" w:cs="宋体"/>
                <w:color w:val="auto"/>
                <w:sz w:val="24"/>
                <w:szCs w:val="24"/>
                <w:highlight w:val="none"/>
                <w:lang w:eastAsia="zh-CN"/>
              </w:rPr>
              <w:t xml:space="preserve">。</w:t>
            </w:r>
            <w:r/>
          </w:p>
          <w:p>
            <w:pPr>
              <w:jc w:val="left"/>
              <w:keepLines w:val="0"/>
              <w:keepNext w:val="0"/>
              <w:spacing w:line="360" w:lineRule="auto"/>
              <w:widowControl/>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方案内容满足以上全部要求且符合本项目实际需求的，得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分，每有一处内容存在缺陷或不满足要求的扣</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分，扣完为止。（缺陷或不满足指：与实际需求不符、套用其他项目方案、有规范性或常识性错误、存在无关的事项等任意一种情形）</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9</w:t>
            </w:r>
            <w:r>
              <w:rPr>
                <w:rFonts w:hint="eastAsia" w:ascii="宋体" w:hAnsi="宋体" w:eastAsia="宋体" w:cs="宋体"/>
                <w:i w:val="0"/>
                <w:iCs w:val="0"/>
                <w:color w:val="auto"/>
                <w:sz w:val="24"/>
                <w:szCs w:val="24"/>
                <w:highlight w:val="none"/>
                <w:u w:val="none"/>
                <w:lang w:val="en-US" w:eastAsia="zh-CN" w:bidi="ar"/>
              </w:rPr>
              <w:t xml:space="preserve">分</w:t>
            </w:r>
            <w:r/>
          </w:p>
        </w:tc>
      </w:tr>
      <w:tr>
        <w:trPr>
          <w:jc w:val="center"/>
          <w:trHeight w:val="2396"/>
        </w:trPr>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售后服务方案（</w:t>
            </w:r>
            <w:r>
              <w:rPr>
                <w:rFonts w:hint="eastAsia" w:ascii="宋体" w:hAnsi="宋体" w:cs="宋体"/>
                <w:i w:val="0"/>
                <w:iCs w:val="0"/>
                <w:color w:val="auto"/>
                <w:sz w:val="24"/>
                <w:szCs w:val="24"/>
                <w:highlight w:val="none"/>
                <w:u w:val="none"/>
                <w:lang w:val="en-US" w:eastAsia="zh-CN" w:bidi="ar"/>
              </w:rPr>
              <w:t xml:space="preserve">9</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keepLines w:val="0"/>
              <w:keepNext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投标人根据本项目第四部分中“7.2.售后服务方案”要求，提供科学合理的售后服务方案，</w:t>
            </w:r>
            <w:r>
              <w:rPr>
                <w:rFonts w:hint="eastAsia" w:ascii="宋体" w:hAnsi="宋体" w:eastAsia="宋体" w:cs="宋体"/>
                <w:color w:val="auto"/>
                <w:sz w:val="24"/>
                <w:szCs w:val="24"/>
                <w:highlight w:val="none"/>
                <w:lang w:val="en-US" w:eastAsia="zh-CN"/>
              </w:rPr>
              <w:t xml:space="preserve">至少包含</w:t>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en-US" w:eastAsia="zh-CN"/>
              </w:rPr>
              <w:t xml:space="preserve">售后服务体系</w:t>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rPr>
              <w:t xml:space="preserve">退换货与更换服务</w:t>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lang w:val="en-US" w:eastAsia="zh-CN"/>
              </w:rPr>
              <w:t xml:space="preserve">回访巡检方案等方面内容。</w:t>
            </w:r>
            <w:r/>
          </w:p>
          <w:p>
            <w:pPr>
              <w:jc w:val="left"/>
              <w:keepLines w:val="0"/>
              <w:keepNext w:val="0"/>
              <w:spacing w:line="360" w:lineRule="auto"/>
              <w:widowControl/>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方案内容满足以上全部要求且符合本项目实际需求的，得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分，每有一处内容存在缺陷或不满足要求的扣</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分，扣完为止。（缺陷或不满足指：与实际需求不符、套用其他项目方案、有规范性或常识性错误、存在无关的事项等任意一种情形）</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9</w:t>
            </w:r>
            <w:r>
              <w:rPr>
                <w:rFonts w:hint="eastAsia" w:ascii="宋体" w:hAnsi="宋体" w:eastAsia="宋体" w:cs="宋体"/>
                <w:i w:val="0"/>
                <w:iCs w:val="0"/>
                <w:color w:val="auto"/>
                <w:sz w:val="24"/>
                <w:szCs w:val="24"/>
                <w:highlight w:val="none"/>
                <w:u w:val="none"/>
                <w:lang w:val="en-US" w:eastAsia="zh-CN" w:bidi="ar"/>
              </w:rPr>
              <w:t xml:space="preserve">分</w:t>
            </w:r>
            <w:r/>
          </w:p>
        </w:tc>
      </w:tr>
      <w:tr>
        <w:trPr>
          <w:jc w:val="center"/>
          <w:trHeight w:val="1208"/>
        </w:trPr>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节能产品（1分）</w:t>
            </w:r>
            <w:r/>
          </w:p>
        </w:tc>
        <w:tc>
          <w:tcPr>
            <w:shd w:val="clear" w:color="auto" w:fill="auto"/>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spacing w:line="360" w:lineRule="auto"/>
              <w:widowControl/>
              <w:rPr>
                <w:rFonts w:hint="eastAsia" w:ascii="宋体" w:hAnsi="宋体" w:eastAsia="宋体" w:cs="宋体"/>
                <w:bCs w:val="0"/>
                <w:color w:val="auto"/>
                <w:sz w:val="24"/>
                <w:szCs w:val="24"/>
                <w:highlight w:val="none"/>
                <w:u w:val="none"/>
                <w:shd w:val="clear" w:color="auto" w:fill="auto"/>
                <w:lang w:bidi="ar"/>
              </w:rPr>
            </w:pPr>
            <w:r>
              <w:rPr>
                <w:rFonts w:hint="eastAsia" w:ascii="宋体" w:hAnsi="宋体" w:eastAsia="宋体" w:cs="宋体"/>
                <w:bCs w:val="0"/>
                <w:color w:val="auto"/>
                <w:sz w:val="24"/>
                <w:szCs w:val="24"/>
                <w:highlight w:val="none"/>
                <w:u w:val="none"/>
                <w:shd w:val="clear" w:color="auto" w:fill="auto"/>
                <w:lang w:bidi="ar"/>
              </w:rPr>
              <w:t xml:space="preserve">投标产品属于财政部、国家发改委公布的“节能产品品目清单”范围内的，投标人提供国家确定的认证机构出具的、在开标当日处于有效期之内的该节能产品认证证书复印件并标识出产品型号的，符合要求得1分。</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u w:val="none"/>
                <w:shd w:val="clear" w:color="auto" w:fill="auto"/>
                <w:lang w:bidi="ar"/>
              </w:rPr>
              <w:t xml:space="preserve">特别说明：本项目采购产品未被财政部、国家发改委等列入“节能产品品目清单”强制采购范围。</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1分</w:t>
            </w:r>
            <w:r/>
          </w:p>
        </w:tc>
      </w:tr>
      <w:tr>
        <w:trPr>
          <w:jc w:val="center"/>
          <w:trHeight w:val="1852"/>
        </w:trPr>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环境标志产品（1分）</w:t>
            </w:r>
            <w:r/>
          </w:p>
        </w:tc>
        <w:tc>
          <w:tcPr>
            <w:shd w:val="clear" w:color="auto" w:fill="auto"/>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spacing w:line="360" w:lineRule="auto"/>
              <w:widowControl/>
              <w:rPr>
                <w:rFonts w:hint="eastAsia" w:ascii="宋体" w:hAnsi="宋体" w:eastAsia="宋体" w:cs="宋体"/>
                <w:bCs w:val="0"/>
                <w:color w:val="auto"/>
                <w:sz w:val="24"/>
                <w:szCs w:val="24"/>
                <w:highlight w:val="none"/>
                <w:u w:val="none"/>
                <w:shd w:val="clear" w:color="auto" w:fill="auto"/>
                <w:lang w:bidi="ar"/>
              </w:rPr>
            </w:pPr>
            <w:r>
              <w:rPr>
                <w:rFonts w:hint="eastAsia" w:ascii="宋体" w:hAnsi="宋体" w:eastAsia="宋体" w:cs="宋体"/>
                <w:bCs w:val="0"/>
                <w:color w:val="auto"/>
                <w:sz w:val="24"/>
                <w:szCs w:val="24"/>
                <w:highlight w:val="none"/>
                <w:u w:val="none"/>
                <w:shd w:val="clear" w:color="auto" w:fill="auto"/>
                <w:lang w:bidi="ar"/>
              </w:rPr>
              <w:t xml:space="preserve">投标产品属于财政部、生态环境部公布的“环境标志产品品目清单”范围内的，投标人提供国家确定的认证机构出具的、在开标当日处于有效期内的该环保产品认证证书复印件并标识出产品型号的，符合要求得1分。</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u w:val="none"/>
                <w:shd w:val="clear" w:color="auto" w:fill="auto"/>
                <w:lang w:bidi="ar"/>
              </w:rPr>
              <w:t xml:space="preserve">特别说明：本项目采购产品未被财政部、生态环境部等列入 “环境标志产品品目清单”强制采购范围。</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1分</w:t>
            </w:r>
            <w:r/>
          </w:p>
        </w:tc>
      </w:tr>
    </w:tbl>
    <w:p>
      <w:pPr>
        <w:ind w:right="-10" w:firstLine="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10"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855"/>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本项目对符合规定的小型和微型企业报价给予20%的扣除价格，用扣除后的价格参与评审。</w:t>
      </w:r>
      <w:r/>
    </w:p>
    <w:p>
      <w:pPr>
        <w:pStyle w:val="855"/>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供应商需按照采购文件的要求提供相应的《中小企业声明函》。</w:t>
      </w:r>
      <w:r/>
    </w:p>
    <w:p>
      <w:pPr>
        <w:pStyle w:val="855"/>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企业标准请参照《关于印发中小企业划型标准规定的通知》（工信部联企业〔2011〕300号）文件规定自行填写。</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（1）本项目对残疾人福利性单位视同小型、微型企业，给予20%的价格扣除。</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（2）残疾人福利单位需按照采购文件的要求提供《残疾人福利性单位声明函》。</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（3）残疾人福利单位标准请参照《关于促进残疾人就业政府采购政策的通知》（财库〔2017〕141号）。</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（1）本项目对监狱和戒毒企业（简称监狱企业）视同小型、微型企业，给予20%的价格扣除。</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（3）监狱企业标准请参照《关于政府采购支持监狱企业发展有关问题的通知》（财库〔2014〕68号）。</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5.严格执行政府采购关于支持</w:t>
      </w:r>
      <w:r>
        <w:rPr>
          <w:rFonts w:hint="eastAsia" w:ascii="宋体" w:hAnsi="宋体" w:eastAsia="宋体" w:cs="宋体"/>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采购本国产品的支持政策</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.1本项目政府采购活动中既有本国产品又有非本国产品参与竞争的，依法对本国产品给予价格评审优惠，对本国产品的报价给予</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szCs w:val="24"/>
          <w:highlight w:val="none"/>
          <w:u w:val="single"/>
        </w:rPr>
        <w:t xml:space="preserve">80%</w:t>
      </w:r>
      <w:r>
        <w:rPr>
          <w:rFonts w:hint="eastAsia" w:ascii="宋体" w:hAnsi="宋体" w:eastAsia="宋体" w:cs="宋体"/>
          <w:b/>
          <w:bCs/>
          <w:color w:val="auto"/>
          <w:sz w:val="24"/>
          <w:szCs w:val="24"/>
          <w:highlight w:val="none"/>
        </w:rPr>
        <w:t xml:space="preserve">以上时（供应商需在“第六部分  投标文件格式”的“投标分项报价表”中填写比例数值），依法对该供应商提供的全部产品给予价格评审优惠，即对该供应商提供的全部产品的总报价给予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的价格扣除，用扣除后的价格参与评审。供应商未填写比例数值，或比例数值未达到80%的，将不享受本国产品价格评审优惠。</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.3供应商需按照招标文件的要求提供《关于符合本国产品标准的声明函》（以下简称《声明函》），如不提供将不享受本国产品价格评审优惠。</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.4供应商需在《声明函》中逐一、准确填写产品名称、厂名、生产厂址三项信息（《声明函》中用</w:t>
      </w:r>
      <w:r>
        <w:rPr>
          <w:rFonts w:hint="eastAsia" w:ascii="宋体" w:hAnsi="宋体" w:eastAsia="宋体" w:cs="宋体"/>
          <w:b/>
          <w:bCs/>
          <w:color w:val="auto"/>
          <w:sz w:val="24"/>
          <w:szCs w:val="24"/>
          <w:highlight w:val="none"/>
          <w:lang w:val="en-US" w:eastAsia="zh-CN"/>
        </w:rPr>
        <w:t xml:space="preserve">横</w:t>
      </w:r>
      <w:r>
        <w:rPr>
          <w:rFonts w:hint="eastAsia" w:ascii="宋体" w:hAnsi="宋体" w:eastAsia="宋体" w:cs="宋体"/>
          <w:b/>
          <w:bCs/>
          <w:color w:val="auto"/>
          <w:sz w:val="24"/>
          <w:szCs w:val="24"/>
          <w:highlight w:val="none"/>
        </w:rPr>
        <w:t xml:space="preserve">线划除的地方无需填写），三项信息中任意一项未填写的视为该项产品不符合本国产品标准，不享受本国产品价格评审优惠。</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.5评标过程中，如发现供应商在《声明函》内容含义不明确、同类事项与投标（响应）文件表述不一致或者有明显文字错误等情况的，评标委员会应当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 xml:space="preserve">在苏采云系统</w:t>
      </w:r>
      <w:r>
        <w:rPr>
          <w:rFonts w:hint="eastAsia" w:ascii="宋体" w:hAnsi="宋体" w:eastAsia="宋体" w:cs="宋体"/>
          <w:b/>
          <w:bCs/>
          <w:color w:val="auto"/>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numPr>
          <w:ilvl w:val="0"/>
          <w:numId w:val="0"/>
        </w:numPr>
        <w:jc w:val="center"/>
        <w:spacing w:line="360" w:lineRule="auto"/>
        <w:rPr>
          <w:rFonts w:hint="eastAsia" w:ascii="宋体" w:hAnsi="宋体" w:eastAsia="宋体" w:cs="宋体"/>
          <w:b/>
          <w:bCs/>
          <w:color w:val="auto"/>
          <w:spacing w:val="-1"/>
          <w:sz w:val="24"/>
          <w:szCs w:val="24"/>
          <w:highlight w:val="none"/>
        </w:rPr>
        <w:outlineLvl w:val="0"/>
      </w:pPr>
      <w:r/>
      <w:bookmarkStart w:id="63" w:name="EBae7807b0bcbc478ea1f502c8f1955356"/>
      <w:r/>
      <w:bookmarkEnd w:id="63"/>
      <w:r/>
      <w:bookmarkStart w:id="64" w:name="_Toc514054481"/>
      <w:r>
        <w:rPr>
          <w:rFonts w:hint="eastAsia"/>
          <w:b/>
          <w:color w:val="auto"/>
          <w:sz w:val="44"/>
          <w:szCs w:val="44"/>
          <w:highlight w:val="none"/>
        </w:rPr>
        <w:br w:type="page" w:clear="all"/>
      </w:r>
      <w:bookmarkStart w:id="65" w:name="_Toc1505"/>
      <w:r>
        <w:rPr>
          <w:rFonts w:hint="eastAsia"/>
          <w:b/>
          <w:color w:val="auto"/>
          <w:sz w:val="44"/>
          <w:szCs w:val="44"/>
          <w:highlight w:val="none"/>
        </w:rPr>
        <w:t xml:space="preserve">第</w:t>
      </w:r>
      <w:r>
        <w:rPr>
          <w:rFonts w:hint="eastAsia"/>
          <w:b/>
          <w:color w:val="auto"/>
          <w:sz w:val="44"/>
          <w:szCs w:val="44"/>
          <w:highlight w:val="none"/>
          <w:lang w:val="en-US" w:eastAsia="zh-CN"/>
        </w:rPr>
        <w:t xml:space="preserve">四</w:t>
      </w:r>
      <w:r>
        <w:rPr>
          <w:rFonts w:hint="eastAsia"/>
          <w:b/>
          <w:color w:val="auto"/>
          <w:sz w:val="44"/>
          <w:szCs w:val="44"/>
          <w:highlight w:val="none"/>
        </w:rPr>
        <w:t xml:space="preserve">部分</w:t>
      </w:r>
      <w:r>
        <w:rPr>
          <w:b/>
          <w:color w:val="auto"/>
          <w:sz w:val="44"/>
          <w:szCs w:val="44"/>
          <w:highlight w:val="none"/>
        </w:rPr>
        <w:t xml:space="preserve"> </w:t>
      </w:r>
      <w:r>
        <w:rPr>
          <w:rFonts w:hint="eastAsia"/>
          <w:b/>
          <w:color w:val="auto"/>
          <w:sz w:val="44"/>
          <w:szCs w:val="44"/>
          <w:highlight w:val="none"/>
        </w:rPr>
        <w:t xml:space="preserve">采购需求</w:t>
      </w:r>
      <w:bookmarkEnd w:id="64"/>
      <w:r/>
      <w:bookmarkEnd w:id="65"/>
      <w:r/>
      <w:r/>
    </w:p>
    <w:p>
      <w:pPr>
        <w:pStyle w:val="676"/>
        <w:spacing w:before="103"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pacing w:val="-1"/>
          <w:sz w:val="28"/>
          <w:szCs w:val="28"/>
          <w:highlight w:val="none"/>
        </w:rPr>
        <w:t xml:space="preserve">一、</w:t>
      </w:r>
      <w:r>
        <w:rPr>
          <w:rFonts w:hint="eastAsia" w:ascii="宋体" w:hAnsi="宋体" w:eastAsia="宋体" w:cs="宋体"/>
          <w:b/>
          <w:bCs/>
          <w:color w:val="auto"/>
          <w:spacing w:val="-1"/>
          <w:sz w:val="28"/>
          <w:szCs w:val="28"/>
          <w:highlight w:val="none"/>
          <w:lang w:val="en-US" w:eastAsia="zh-CN"/>
        </w:rPr>
        <w:t xml:space="preserve">需求一览表</w:t>
      </w:r>
      <w:r/>
    </w:p>
    <w:tbl>
      <w:tblPr>
        <w:tblStyle w:val="671"/>
        <w:tblW w:w="918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6"/>
        <w:gridCol w:w="2892"/>
        <w:gridCol w:w="924"/>
        <w:gridCol w:w="2612"/>
        <w:gridCol w:w="1980"/>
      </w:tblGrid>
      <w:tr>
        <w:trPr>
          <w:jc w:val="center"/>
          <w:trHeight w:val="590"/>
        </w:trPr>
        <w:tc>
          <w:tcPr>
            <w:shd w:val="clear" w:color="auto" w:fill="auto"/>
            <w:tcBorders>
              <w:top w:val="single" w:color="000000" w:sz="4" w:space="0"/>
              <w:left w:val="single" w:color="000000" w:sz="4" w:space="0"/>
              <w:bottom w:val="single" w:color="auto" w:sz="4" w:space="0"/>
              <w:right w:val="single" w:color="000000" w:sz="4" w:space="0"/>
            </w:tcBorders>
            <w:tcW w:w="77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bookmarkStart w:id="66" w:name="_Toc514054482"/>
            <w:r/>
            <w:bookmarkStart w:id="67" w:name="_Toc9306"/>
            <w:r>
              <w:rPr>
                <w:rFonts w:hint="eastAsia" w:ascii="宋体" w:hAnsi="宋体" w:cs="宋体"/>
                <w:i w:val="0"/>
                <w:iCs w:val="0"/>
                <w:color w:val="auto"/>
                <w:sz w:val="24"/>
                <w:szCs w:val="24"/>
                <w:highlight w:val="none"/>
                <w:u w:val="none"/>
                <w:lang w:val="en-US" w:eastAsia="zh-CN" w:bidi="ar"/>
              </w:rPr>
              <w:t xml:space="preserve">包号</w:t>
            </w:r>
            <w:r/>
          </w:p>
        </w:tc>
        <w:tc>
          <w:tcPr>
            <w:shd w:val="clear" w:color="auto" w:fill="auto"/>
            <w:tcBorders>
              <w:top w:val="single" w:color="000000" w:sz="4" w:space="0"/>
              <w:left w:val="single" w:color="000000" w:sz="4" w:space="0"/>
              <w:bottom w:val="single" w:color="auto" w:sz="4" w:space="0"/>
              <w:right w:val="single" w:color="000000" w:sz="4" w:space="0"/>
            </w:tcBorders>
            <w:tcW w:w="289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auto" w:sz="4" w:space="0"/>
              <w:right w:val="single" w:color="000000" w:sz="4" w:space="0"/>
            </w:tcBorders>
            <w:tcW w:w="92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auto" w:sz="4" w:space="0"/>
              <w:right w:val="single" w:color="000000" w:sz="4" w:space="0"/>
            </w:tcBorders>
            <w:tcW w:w="261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交货期</w:t>
            </w:r>
            <w:r/>
          </w:p>
        </w:tc>
        <w:tc>
          <w:tcPr>
            <w:shd w:val="clear" w:color="auto" w:fill="auto"/>
            <w:tcBorders>
              <w:top w:val="single" w:color="000000" w:sz="4" w:space="0"/>
              <w:left w:val="single" w:color="000000" w:sz="4" w:space="0"/>
              <w:bottom w:val="single" w:color="auto" w:sz="4" w:space="0"/>
              <w:right w:val="single" w:color="000000" w:sz="4" w:space="0"/>
            </w:tcBorders>
            <w:tcW w:w="198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交货地点</w:t>
            </w:r>
            <w:r/>
          </w:p>
        </w:tc>
      </w:tr>
      <w:tr>
        <w:trPr>
          <w:jc w:val="center"/>
          <w:trHeight w:val="547"/>
        </w:trPr>
        <w:tc>
          <w:tcPr>
            <w:shd w:val="clear" w:color="auto" w:fill="auto"/>
            <w:tcBorders>
              <w:top w:val="single" w:color="auto" w:sz="4" w:space="0"/>
              <w:left w:val="single" w:color="auto" w:sz="4" w:space="0"/>
              <w:right w:val="single" w:color="auto" w:sz="4" w:space="0"/>
            </w:tcBorders>
            <w:tcW w:w="776" w:type="dxa"/>
            <w:vAlign w:val="center"/>
            <w:vMerge w:val="restart"/>
            <w:textDirection w:val="lrTb"/>
            <w:noWrap/>
          </w:tcPr>
          <w:p>
            <w:pPr>
              <w:jc w:val="center"/>
              <w:keepLines w:val="0"/>
              <w:keepNext w:val="0"/>
              <w:spacing w:line="240" w:lineRule="auto"/>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运动</w:t>
            </w:r>
            <w:r>
              <w:rPr>
                <w:rFonts w:hint="eastAsia" w:ascii="宋体" w:hAnsi="宋体" w:cs="宋体"/>
                <w:color w:val="auto"/>
                <w:sz w:val="24"/>
                <w:szCs w:val="24"/>
                <w:highlight w:val="none"/>
                <w:lang w:val="en-US" w:eastAsia="zh-CN"/>
              </w:rPr>
              <w:t xml:space="preserve">心肺测试系统</w:t>
            </w:r>
            <w:r>
              <w:rPr>
                <w:rFonts w:hint="eastAsia" w:ascii="宋体" w:hAnsi="宋体" w:cs="宋体"/>
                <w:color w:val="auto"/>
                <w:sz w:val="24"/>
                <w:szCs w:val="24"/>
                <w:highlight w:val="none"/>
                <w:lang w:eastAsia="zh-CN"/>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hint="eastAsia" w:ascii="宋体" w:hAnsi="宋体" w:cs="宋体"/>
                <w:color w:val="auto"/>
                <w:spacing w:val="0"/>
                <w:sz w:val="24"/>
                <w:szCs w:val="24"/>
                <w:highlight w:val="none"/>
              </w:rPr>
            </w:pPr>
            <w:r>
              <w:rPr>
                <w:rFonts w:hint="eastAsia" w:ascii="宋体" w:hAnsi="宋体" w:cs="宋体"/>
                <w:color w:val="auto"/>
                <w:sz w:val="24"/>
                <w:szCs w:val="24"/>
                <w:highlight w:val="none"/>
                <w:lang w:val="en-US" w:eastAsia="zh-CN"/>
              </w:rPr>
              <w:t xml:space="preserve">1套</w:t>
            </w:r>
            <w:r/>
          </w:p>
        </w:tc>
        <w:tc>
          <w:tcPr>
            <w:shd w:val="clear" w:color="auto" w:fill="auto"/>
            <w:tcBorders>
              <w:top w:val="single" w:color="auto" w:sz="4" w:space="0"/>
              <w:left w:val="single" w:color="auto" w:sz="4" w:space="0"/>
              <w:right w:val="single" w:color="auto" w:sz="4" w:space="0"/>
            </w:tcBorders>
            <w:tcW w:w="2612" w:type="dxa"/>
            <w:vAlign w:val="center"/>
            <w:vMerge w:val="restart"/>
            <w:textDirection w:val="lrTb"/>
            <w:noWrap/>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合同签订后</w:t>
            </w:r>
            <w:r>
              <w:rPr>
                <w:rFonts w:hint="eastAsia" w:ascii="宋体" w:hAnsi="宋体" w:eastAsia="宋体" w:cs="宋体"/>
                <w:i w:val="0"/>
                <w:iCs w:val="0"/>
                <w:color w:val="auto"/>
                <w:sz w:val="24"/>
                <w:szCs w:val="24"/>
                <w:highlight w:val="none"/>
                <w:u w:val="none"/>
                <w:lang w:val="en-US" w:eastAsia="zh-CN"/>
              </w:rPr>
              <w:t xml:space="preserve">60日</w:t>
            </w:r>
            <w:r>
              <w:rPr>
                <w:rFonts w:hint="eastAsia" w:ascii="宋体" w:hAnsi="宋体" w:eastAsia="宋体" w:cs="宋体"/>
                <w:i w:val="0"/>
                <w:iCs w:val="0"/>
                <w:color w:val="auto"/>
                <w:sz w:val="24"/>
                <w:szCs w:val="24"/>
                <w:highlight w:val="none"/>
                <w:u w:val="none"/>
              </w:rPr>
              <w:t xml:space="preserve">内</w:t>
            </w:r>
            <w:r/>
          </w:p>
        </w:tc>
        <w:tc>
          <w:tcPr>
            <w:shd w:val="clear" w:color="auto" w:fill="auto"/>
            <w:tcBorders>
              <w:top w:val="single" w:color="auto" w:sz="4" w:space="0"/>
              <w:left w:val="single" w:color="auto" w:sz="4" w:space="0"/>
              <w:right w:val="single" w:color="auto" w:sz="4" w:space="0"/>
            </w:tcBorders>
            <w:tcW w:w="1980" w:type="dxa"/>
            <w:vAlign w:val="center"/>
            <w:vMerge w:val="restart"/>
            <w:textDirection w:val="lrTb"/>
            <w:noWrap/>
          </w:tcPr>
          <w:p>
            <w:pPr>
              <w:jc w:val="center"/>
              <w:spacing w:line="240" w:lineRule="auto"/>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rPr>
              <w:t xml:space="preserve">采购人</w:t>
            </w:r>
            <w:r>
              <w:rPr>
                <w:rFonts w:hint="eastAsia" w:ascii="宋体" w:hAnsi="宋体" w:eastAsia="宋体" w:cs="宋体"/>
                <w:i w:val="0"/>
                <w:iCs w:val="0"/>
                <w:color w:val="auto"/>
                <w:sz w:val="24"/>
                <w:szCs w:val="24"/>
                <w:highlight w:val="none"/>
                <w:u w:val="none"/>
              </w:rPr>
              <w:t xml:space="preserve">指定地点</w:t>
            </w:r>
            <w:r/>
          </w:p>
        </w:tc>
      </w:tr>
      <w:tr>
        <w:trPr>
          <w:jc w:val="center"/>
          <w:trHeight w:val="547"/>
        </w:trPr>
        <w:tc>
          <w:tcPr>
            <w:shd w:val="clear" w:color="auto" w:fill="auto"/>
            <w:tcBorders>
              <w:left w:val="single" w:color="auto" w:sz="4" w:space="0"/>
              <w:right w:val="single" w:color="auto" w:sz="4" w:space="0"/>
            </w:tcBorders>
            <w:tcW w:w="776" w:type="dxa"/>
            <w:vAlign w:val="center"/>
            <w:vMerge w:val="continue"/>
            <w:textDirection w:val="lrTb"/>
            <w:noWrap/>
          </w:tcPr>
          <w:p>
            <w:pPr>
              <w:jc w:val="center"/>
              <w:keepLines w:val="0"/>
              <w:keepNext w:val="0"/>
              <w:spacing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无创</w:t>
            </w:r>
            <w:r>
              <w:rPr>
                <w:rFonts w:hint="eastAsia" w:ascii="宋体" w:hAnsi="宋体" w:cs="宋体"/>
                <w:color w:val="auto"/>
                <w:sz w:val="24"/>
                <w:szCs w:val="24"/>
                <w:highlight w:val="none"/>
                <w:lang w:val="en-US" w:eastAsia="zh-CN"/>
              </w:rPr>
              <w:t xml:space="preserve">心排量</w:t>
            </w:r>
            <w:r>
              <w:rPr>
                <w:rFonts w:hint="eastAsia" w:ascii="宋体" w:hAnsi="宋体" w:cs="宋体"/>
                <w:color w:val="auto"/>
                <w:sz w:val="24"/>
                <w:szCs w:val="24"/>
                <w:highlight w:val="none"/>
                <w:lang w:eastAsia="zh-CN"/>
              </w:rPr>
              <w:t xml:space="preserve">检测系统</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hint="eastAsia" w:ascii="宋体" w:hAnsi="宋体" w:cs="宋体"/>
                <w:color w:val="auto"/>
                <w:spacing w:val="0"/>
                <w:sz w:val="24"/>
                <w:szCs w:val="24"/>
                <w:highlight w:val="none"/>
              </w:rPr>
            </w:pPr>
            <w:r>
              <w:rPr>
                <w:rFonts w:hint="eastAsia" w:ascii="宋体" w:hAnsi="宋体" w:cs="宋体"/>
                <w:color w:val="auto"/>
                <w:sz w:val="24"/>
                <w:szCs w:val="24"/>
                <w:highlight w:val="none"/>
                <w:lang w:val="en-US" w:eastAsia="zh-CN"/>
              </w:rPr>
              <w:t xml:space="preserve">1套</w:t>
            </w:r>
            <w:r/>
          </w:p>
        </w:tc>
        <w:tc>
          <w:tcPr>
            <w:shd w:val="clear" w:color="auto" w:fill="auto"/>
            <w:tcBorders>
              <w:left w:val="single" w:color="auto" w:sz="4" w:space="0"/>
              <w:right w:val="single" w:color="auto" w:sz="4" w:space="0"/>
            </w:tcBorders>
            <w:tcW w:w="2612"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auto" w:sz="4" w:space="0"/>
              <w:right w:val="single" w:color="auto" w:sz="4" w:space="0"/>
            </w:tcBorders>
            <w:tcW w:w="1980"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rPr>
            </w:r>
            <w:r/>
          </w:p>
        </w:tc>
      </w:tr>
      <w:tr>
        <w:trPr>
          <w:jc w:val="center"/>
          <w:trHeight w:val="547"/>
        </w:trPr>
        <w:tc>
          <w:tcPr>
            <w:shd w:val="clear" w:color="auto" w:fill="auto"/>
            <w:tcBorders>
              <w:left w:val="single" w:color="auto" w:sz="4" w:space="0"/>
              <w:right w:val="single" w:color="auto" w:sz="4" w:space="0"/>
            </w:tcBorders>
            <w:tcW w:w="776" w:type="dxa"/>
            <w:vAlign w:val="center"/>
            <w:vMerge w:val="continue"/>
            <w:textDirection w:val="lrTb"/>
            <w:noWrap/>
          </w:tcPr>
          <w:p>
            <w:pPr>
              <w:jc w:val="center"/>
              <w:keepLines w:val="0"/>
              <w:keepNext w:val="0"/>
              <w:spacing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rPr>
                <w:rFonts w:hint="eastAsia" w:ascii="宋体" w:hAnsi="宋体" w:cs="宋体"/>
                <w:color w:val="auto"/>
                <w:sz w:val="24"/>
                <w:szCs w:val="24"/>
                <w:highlight w:val="none"/>
                <w:lang w:eastAsia="zh-CN"/>
              </w:rPr>
            </w:pPr>
            <w:r>
              <w:rPr>
                <w:rFonts w:hint="eastAsia" w:ascii="宋体" w:hAnsi="宋体" w:cs="宋体"/>
                <w:b w:val="0"/>
                <w:bCs w:val="0"/>
                <w:color w:val="auto"/>
                <w:sz w:val="24"/>
                <w:szCs w:val="24"/>
                <w:highlight w:val="none"/>
              </w:rPr>
              <w:t xml:space="preserve">心肺康复管理系统</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hint="eastAsia" w:ascii="宋体" w:hAnsi="宋体" w:cs="宋体"/>
                <w:color w:val="auto"/>
                <w:spacing w:val="0"/>
                <w:sz w:val="24"/>
                <w:szCs w:val="24"/>
                <w:highlight w:val="none"/>
              </w:rPr>
            </w:pPr>
            <w:r>
              <w:rPr>
                <w:rFonts w:hint="eastAsia" w:ascii="宋体" w:hAnsi="宋体" w:eastAsia="宋体" w:cs="宋体"/>
                <w:b w:val="0"/>
                <w:bCs w:val="0"/>
                <w:color w:val="auto"/>
                <w:sz w:val="24"/>
                <w:szCs w:val="24"/>
                <w:highlight w:val="none"/>
                <w:lang w:val="en-US" w:eastAsia="zh-CN"/>
              </w:rPr>
              <w:t xml:space="preserve">1套</w:t>
            </w:r>
            <w:r/>
          </w:p>
        </w:tc>
        <w:tc>
          <w:tcPr>
            <w:shd w:val="clear" w:color="auto" w:fill="auto"/>
            <w:tcBorders>
              <w:left w:val="single" w:color="auto" w:sz="4" w:space="0"/>
              <w:right w:val="single" w:color="auto" w:sz="4" w:space="0"/>
            </w:tcBorders>
            <w:tcW w:w="2612"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auto" w:sz="4" w:space="0"/>
              <w:right w:val="single" w:color="auto" w:sz="4" w:space="0"/>
            </w:tcBorders>
            <w:tcW w:w="1980"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rPr>
            </w:r>
            <w:r/>
          </w:p>
        </w:tc>
      </w:tr>
      <w:tr>
        <w:trPr>
          <w:jc w:val="center"/>
          <w:trHeight w:val="547"/>
        </w:trPr>
        <w:tc>
          <w:tcPr>
            <w:shd w:val="clear" w:color="auto" w:fill="auto"/>
            <w:tcBorders>
              <w:left w:val="single" w:color="auto" w:sz="4" w:space="0"/>
              <w:right w:val="single" w:color="auto" w:sz="4" w:space="0"/>
            </w:tcBorders>
            <w:tcW w:w="776" w:type="dxa"/>
            <w:vAlign w:val="center"/>
            <w:vMerge w:val="continue"/>
            <w:textDirection w:val="lrTb"/>
            <w:noWrap/>
          </w:tcPr>
          <w:p>
            <w:pPr>
              <w:jc w:val="center"/>
              <w:keepLines w:val="0"/>
              <w:keepNext w:val="0"/>
              <w:spacing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rPr>
                <w:rFonts w:hint="eastAsia" w:ascii="宋体" w:hAnsi="宋体" w:cs="宋体"/>
                <w:color w:val="auto"/>
                <w:sz w:val="24"/>
                <w:szCs w:val="24"/>
                <w:highlight w:val="none"/>
                <w:lang w:eastAsia="zh-CN"/>
              </w:rPr>
            </w:pPr>
            <w:r>
              <w:rPr>
                <w:rFonts w:hint="eastAsia" w:ascii="宋体" w:hAnsi="宋体" w:eastAsia="宋体" w:cs="宋体"/>
                <w:b w:val="0"/>
                <w:color w:val="auto"/>
                <w:sz w:val="24"/>
                <w:szCs w:val="24"/>
                <w:highlight w:val="none"/>
                <w:lang w:val="en-US" w:eastAsia="zh-CN"/>
              </w:rPr>
              <w:t xml:space="preserve">气囊式体外反搏治疗系统</w:t>
            </w:r>
            <w:r>
              <w:rPr>
                <w:rFonts w:hint="eastAsia" w:ascii="宋体" w:hAnsi="宋体" w:cs="宋体"/>
                <w:b w:val="0"/>
                <w:color w:val="auto"/>
                <w:sz w:val="24"/>
                <w:szCs w:val="24"/>
                <w:highlight w:val="none"/>
                <w:lang w:val="en-US" w:eastAsia="zh-CN"/>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hint="eastAsia" w:ascii="宋体" w:hAnsi="宋体" w:cs="宋体"/>
                <w:color w:val="auto"/>
                <w:spacing w:val="0"/>
                <w:sz w:val="24"/>
                <w:szCs w:val="24"/>
                <w:highlight w:val="none"/>
              </w:rPr>
            </w:pPr>
            <w:r>
              <w:rPr>
                <w:rFonts w:hint="eastAsia" w:ascii="宋体" w:hAnsi="宋体" w:eastAsia="宋体" w:cs="宋体"/>
                <w:b w:val="0"/>
                <w:bCs w:val="0"/>
                <w:color w:val="auto"/>
                <w:sz w:val="24"/>
                <w:szCs w:val="24"/>
                <w:highlight w:val="none"/>
                <w:lang w:val="en-US" w:eastAsia="zh-CN"/>
              </w:rPr>
              <w:t xml:space="preserve">1套</w:t>
            </w:r>
            <w:r/>
          </w:p>
        </w:tc>
        <w:tc>
          <w:tcPr>
            <w:shd w:val="clear" w:color="auto" w:fill="auto"/>
            <w:tcBorders>
              <w:left w:val="single" w:color="auto" w:sz="4" w:space="0"/>
              <w:right w:val="single" w:color="auto" w:sz="4" w:space="0"/>
            </w:tcBorders>
            <w:tcW w:w="2612"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auto" w:sz="4" w:space="0"/>
              <w:right w:val="single" w:color="auto" w:sz="4" w:space="0"/>
            </w:tcBorders>
            <w:tcW w:w="1980"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rPr>
            </w:r>
            <w:r/>
          </w:p>
        </w:tc>
      </w:tr>
      <w:tr>
        <w:trPr>
          <w:jc w:val="center"/>
          <w:trHeight w:val="547"/>
        </w:trPr>
        <w:tc>
          <w:tcPr>
            <w:shd w:val="clear" w:color="auto" w:fill="auto"/>
            <w:tcBorders>
              <w:left w:val="single" w:color="auto" w:sz="4" w:space="0"/>
              <w:right w:val="single" w:color="auto" w:sz="4" w:space="0"/>
            </w:tcBorders>
            <w:tcW w:w="776" w:type="dxa"/>
            <w:vAlign w:val="center"/>
            <w:vMerge w:val="continue"/>
            <w:textDirection w:val="lrTb"/>
            <w:noWrap/>
          </w:tcPr>
          <w:p>
            <w:pPr>
              <w:jc w:val="center"/>
              <w:keepLines w:val="0"/>
              <w:keepNext w:val="0"/>
              <w:spacing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rPr>
                <w:rFonts w:hint="eastAsia" w:ascii="宋体" w:hAnsi="宋体" w:cs="宋体"/>
                <w:color w:val="auto"/>
                <w:sz w:val="24"/>
                <w:szCs w:val="24"/>
                <w:highlight w:val="none"/>
                <w:lang w:eastAsia="zh-CN"/>
              </w:rPr>
            </w:pPr>
            <w:r>
              <w:rPr>
                <w:rFonts w:hint="eastAsia" w:ascii="宋体" w:hAnsi="宋体" w:cs="宋体"/>
                <w:b w:val="0"/>
                <w:color w:val="auto"/>
                <w:sz w:val="24"/>
                <w:szCs w:val="24"/>
                <w:highlight w:val="none"/>
                <w:lang w:val="en-US" w:eastAsia="zh-CN"/>
              </w:rPr>
              <w:t xml:space="preserve">立式运动训练功率车</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hint="eastAsia" w:ascii="宋体" w:hAnsi="宋体" w:cs="宋体"/>
                <w:color w:val="auto"/>
                <w:spacing w:val="0"/>
                <w:sz w:val="24"/>
                <w:szCs w:val="24"/>
                <w:highlight w:val="none"/>
              </w:rPr>
            </w:pPr>
            <w:r>
              <w:rPr>
                <w:rFonts w:hint="eastAsia" w:ascii="宋体" w:hAnsi="宋体" w:eastAsia="宋体" w:cs="宋体"/>
                <w:b w:val="0"/>
                <w:color w:val="auto"/>
                <w:sz w:val="24"/>
                <w:szCs w:val="24"/>
                <w:highlight w:val="none"/>
                <w:lang w:val="en-US" w:eastAsia="zh-CN"/>
              </w:rPr>
              <w:t xml:space="preserve">3台</w:t>
            </w:r>
            <w:r/>
          </w:p>
        </w:tc>
        <w:tc>
          <w:tcPr>
            <w:shd w:val="clear" w:color="auto" w:fill="auto"/>
            <w:tcBorders>
              <w:left w:val="single" w:color="auto" w:sz="4" w:space="0"/>
              <w:right w:val="single" w:color="auto" w:sz="4" w:space="0"/>
            </w:tcBorders>
            <w:tcW w:w="2612"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auto" w:sz="4" w:space="0"/>
              <w:right w:val="single" w:color="auto" w:sz="4" w:space="0"/>
            </w:tcBorders>
            <w:tcW w:w="1980"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rPr>
            </w:r>
            <w:r/>
          </w:p>
        </w:tc>
      </w:tr>
      <w:tr>
        <w:trPr>
          <w:jc w:val="center"/>
          <w:trHeight w:val="547"/>
        </w:trPr>
        <w:tc>
          <w:tcPr>
            <w:shd w:val="clear" w:color="auto" w:fill="auto"/>
            <w:tcBorders>
              <w:left w:val="single" w:color="auto" w:sz="4" w:space="0"/>
              <w:right w:val="single" w:color="auto" w:sz="4" w:space="0"/>
            </w:tcBorders>
            <w:tcW w:w="776" w:type="dxa"/>
            <w:vAlign w:val="center"/>
            <w:vMerge w:val="continue"/>
            <w:textDirection w:val="lrTb"/>
            <w:noWrap/>
          </w:tcPr>
          <w:p>
            <w:pPr>
              <w:jc w:val="center"/>
              <w:keepLines w:val="0"/>
              <w:keepNext w:val="0"/>
              <w:spacing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rPr>
                <w:rFonts w:hint="eastAsia" w:ascii="宋体" w:hAnsi="宋体" w:eastAsia="宋体" w:cs="宋体"/>
                <w:b w:val="0"/>
                <w:color w:val="auto"/>
                <w:sz w:val="24"/>
                <w:szCs w:val="24"/>
                <w:highlight w:val="none"/>
                <w:lang w:val="en-US" w:eastAsia="zh-CN"/>
              </w:rPr>
            </w:pPr>
            <w:r>
              <w:rPr>
                <w:rFonts w:hint="eastAsia" w:ascii="宋体" w:hAnsi="宋体" w:cs="宋体"/>
                <w:b w:val="0"/>
                <w:color w:val="auto"/>
                <w:sz w:val="24"/>
                <w:szCs w:val="24"/>
                <w:highlight w:val="none"/>
                <w:lang w:val="en-US" w:eastAsia="zh-CN"/>
              </w:rPr>
              <w:t xml:space="preserve">抗阻训练设备</w:t>
            </w:r>
            <w:r/>
          </w:p>
          <w:p>
            <w:pPr>
              <w:jc w:val="center"/>
              <w:rPr>
                <w:rFonts w:hint="eastAsia" w:ascii="宋体" w:hAnsi="宋体" w:cs="宋体"/>
                <w:color w:val="auto"/>
                <w:sz w:val="24"/>
                <w:szCs w:val="24"/>
                <w:highlight w:val="none"/>
                <w:lang w:eastAsia="zh-CN"/>
              </w:rPr>
            </w:pPr>
            <w:r>
              <w:rPr>
                <w:rFonts w:hint="eastAsia" w:ascii="宋体" w:hAnsi="宋体" w:eastAsia="宋体" w:cs="宋体"/>
                <w:b w:val="0"/>
                <w:color w:val="auto"/>
                <w:sz w:val="24"/>
                <w:szCs w:val="24"/>
                <w:highlight w:val="none"/>
                <w:lang w:val="en-US" w:eastAsia="zh-CN"/>
              </w:rPr>
              <w:t xml:space="preserve">（上肢、下肢、腰部各1台）</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hint="eastAsia" w:ascii="宋体" w:hAnsi="宋体" w:cs="宋体"/>
                <w:color w:val="auto"/>
                <w:spacing w:val="0"/>
                <w:sz w:val="24"/>
                <w:szCs w:val="24"/>
                <w:highlight w:val="none"/>
              </w:rPr>
            </w:pPr>
            <w:r>
              <w:rPr>
                <w:rFonts w:hint="eastAsia" w:ascii="宋体" w:hAnsi="宋体" w:eastAsia="宋体" w:cs="宋体"/>
                <w:b w:val="0"/>
                <w:color w:val="auto"/>
                <w:sz w:val="24"/>
                <w:szCs w:val="24"/>
                <w:highlight w:val="none"/>
                <w:lang w:val="en-US" w:eastAsia="zh-CN"/>
              </w:rPr>
              <w:t xml:space="preserve">3台</w:t>
            </w:r>
            <w:r/>
          </w:p>
        </w:tc>
        <w:tc>
          <w:tcPr>
            <w:shd w:val="clear" w:color="auto" w:fill="auto"/>
            <w:tcBorders>
              <w:left w:val="single" w:color="auto" w:sz="4" w:space="0"/>
              <w:right w:val="single" w:color="auto" w:sz="4" w:space="0"/>
            </w:tcBorders>
            <w:tcW w:w="2612"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auto" w:sz="4" w:space="0"/>
              <w:right w:val="single" w:color="auto" w:sz="4" w:space="0"/>
            </w:tcBorders>
            <w:tcW w:w="1980"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rPr>
            </w:r>
            <w:r/>
          </w:p>
        </w:tc>
      </w:tr>
      <w:tr>
        <w:trPr>
          <w:jc w:val="center"/>
          <w:trHeight w:val="547"/>
        </w:trPr>
        <w:tc>
          <w:tcPr>
            <w:shd w:val="clear" w:color="auto" w:fill="auto"/>
            <w:tcBorders>
              <w:left w:val="single" w:color="auto" w:sz="4" w:space="0"/>
              <w:right w:val="single" w:color="auto" w:sz="4" w:space="0"/>
            </w:tcBorders>
            <w:tcW w:w="776" w:type="dxa"/>
            <w:vAlign w:val="center"/>
            <w:vMerge w:val="continue"/>
            <w:textDirection w:val="lrTb"/>
            <w:noWrap/>
          </w:tcPr>
          <w:p>
            <w:pPr>
              <w:jc w:val="center"/>
              <w:keepLines w:val="0"/>
              <w:keepNext w:val="0"/>
              <w:spacing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rPr>
                <w:rFonts w:hint="eastAsia" w:ascii="宋体" w:hAnsi="宋体" w:cs="宋体"/>
                <w:color w:val="auto"/>
                <w:sz w:val="24"/>
                <w:szCs w:val="24"/>
                <w:highlight w:val="none"/>
                <w:lang w:eastAsia="zh-CN"/>
              </w:rPr>
            </w:pPr>
            <w:r>
              <w:rPr>
                <w:rFonts w:hint="eastAsia" w:ascii="宋体" w:hAnsi="宋体" w:cs="宋体"/>
                <w:b w:val="0"/>
                <w:color w:val="auto"/>
                <w:sz w:val="24"/>
                <w:szCs w:val="24"/>
                <w:highlight w:val="none"/>
                <w:lang w:val="en-US" w:eastAsia="zh-CN"/>
              </w:rPr>
              <w:t xml:space="preserve">六分钟步行监测分析系统</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hint="eastAsia" w:ascii="宋体" w:hAnsi="宋体" w:cs="宋体"/>
                <w:color w:val="auto"/>
                <w:spacing w:val="0"/>
                <w:sz w:val="24"/>
                <w:szCs w:val="24"/>
                <w:highlight w:val="none"/>
              </w:rPr>
            </w:pPr>
            <w:r>
              <w:rPr>
                <w:rFonts w:hint="eastAsia" w:ascii="宋体" w:hAnsi="宋体" w:eastAsia="宋体" w:cs="宋体"/>
                <w:b w:val="0"/>
                <w:color w:val="auto"/>
                <w:sz w:val="24"/>
                <w:szCs w:val="24"/>
                <w:highlight w:val="none"/>
                <w:lang w:val="en-US" w:eastAsia="zh-CN"/>
              </w:rPr>
              <w:t xml:space="preserve">2套</w:t>
            </w:r>
            <w:r/>
          </w:p>
        </w:tc>
        <w:tc>
          <w:tcPr>
            <w:shd w:val="clear" w:color="auto" w:fill="auto"/>
            <w:tcBorders>
              <w:left w:val="single" w:color="auto" w:sz="4" w:space="0"/>
              <w:right w:val="single" w:color="auto" w:sz="4" w:space="0"/>
            </w:tcBorders>
            <w:tcW w:w="2612"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auto" w:sz="4" w:space="0"/>
              <w:right w:val="single" w:color="auto" w:sz="4" w:space="0"/>
            </w:tcBorders>
            <w:tcW w:w="1980"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rPr>
            </w:r>
            <w:r/>
          </w:p>
        </w:tc>
      </w:tr>
      <w:tr>
        <w:trPr>
          <w:jc w:val="center"/>
          <w:trHeight w:val="547"/>
        </w:trPr>
        <w:tc>
          <w:tcPr>
            <w:shd w:val="clear" w:color="auto" w:fill="auto"/>
            <w:tcBorders>
              <w:left w:val="single" w:color="auto" w:sz="4" w:space="0"/>
              <w:right w:val="single" w:color="auto" w:sz="4" w:space="0"/>
            </w:tcBorders>
            <w:tcW w:w="776" w:type="dxa"/>
            <w:vAlign w:val="center"/>
            <w:vMerge w:val="continue"/>
            <w:textDirection w:val="lrTb"/>
            <w:noWrap/>
          </w:tcPr>
          <w:p>
            <w:pPr>
              <w:jc w:val="center"/>
              <w:keepLines w:val="0"/>
              <w:keepNext w:val="0"/>
              <w:spacing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rPr>
                <w:rFonts w:hint="eastAsia" w:ascii="宋体" w:hAnsi="宋体" w:cs="宋体"/>
                <w:color w:val="auto"/>
                <w:sz w:val="24"/>
                <w:szCs w:val="24"/>
                <w:highlight w:val="none"/>
                <w:lang w:eastAsia="zh-CN"/>
              </w:rPr>
            </w:pPr>
            <w:r>
              <w:rPr>
                <w:rFonts w:hint="eastAsia" w:ascii="宋体" w:hAnsi="宋体" w:cs="宋体"/>
                <w:b w:val="0"/>
                <w:color w:val="auto"/>
                <w:sz w:val="24"/>
                <w:szCs w:val="24"/>
                <w:highlight w:val="none"/>
                <w:lang w:val="en-US" w:eastAsia="zh-CN"/>
              </w:rPr>
              <w:t xml:space="preserve">背靠式功率车</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hint="eastAsia" w:ascii="宋体" w:hAnsi="宋体" w:cs="宋体"/>
                <w:color w:val="auto"/>
                <w:spacing w:val="0"/>
                <w:sz w:val="24"/>
                <w:szCs w:val="24"/>
                <w:highlight w:val="none"/>
              </w:rPr>
            </w:pPr>
            <w:r>
              <w:rPr>
                <w:rFonts w:hint="eastAsia" w:ascii="宋体" w:hAnsi="宋体" w:eastAsia="宋体" w:cs="宋体"/>
                <w:b w:val="0"/>
                <w:color w:val="auto"/>
                <w:sz w:val="24"/>
                <w:szCs w:val="24"/>
                <w:highlight w:val="none"/>
                <w:lang w:val="en-US" w:eastAsia="zh-CN"/>
              </w:rPr>
              <w:t xml:space="preserve">1台</w:t>
            </w:r>
            <w:r/>
          </w:p>
        </w:tc>
        <w:tc>
          <w:tcPr>
            <w:shd w:val="clear" w:color="auto" w:fill="auto"/>
            <w:tcBorders>
              <w:left w:val="single" w:color="auto" w:sz="4" w:space="0"/>
              <w:right w:val="single" w:color="auto" w:sz="4" w:space="0"/>
            </w:tcBorders>
            <w:tcW w:w="2612"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auto" w:sz="4" w:space="0"/>
              <w:right w:val="single" w:color="auto" w:sz="4" w:space="0"/>
            </w:tcBorders>
            <w:tcW w:w="1980"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rPr>
            </w:r>
            <w:r/>
          </w:p>
        </w:tc>
      </w:tr>
      <w:tr>
        <w:trPr>
          <w:jc w:val="center"/>
          <w:trHeight w:val="525"/>
        </w:trPr>
        <w:tc>
          <w:tcPr>
            <w:shd w:val="clear" w:color="auto" w:fill="auto"/>
            <w:tcBorders>
              <w:left w:val="single" w:color="auto" w:sz="4" w:space="0"/>
              <w:right w:val="single" w:color="auto" w:sz="4" w:space="0"/>
            </w:tcBorders>
            <w:tcW w:w="776" w:type="dxa"/>
            <w:vAlign w:val="center"/>
            <w:vMerge w:val="continue"/>
            <w:textDirection w:val="lrTb"/>
            <w:noWrap/>
          </w:tcPr>
          <w:p>
            <w:pPr>
              <w:jc w:val="center"/>
              <w:keepLines w:val="0"/>
              <w:keepNext w:val="0"/>
              <w:spacing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rPr>
                <w:rFonts w:hint="eastAsia" w:ascii="宋体" w:hAnsi="宋体" w:cs="宋体"/>
                <w:color w:val="auto"/>
                <w:sz w:val="24"/>
                <w:szCs w:val="24"/>
                <w:highlight w:val="none"/>
                <w:lang w:eastAsia="zh-CN"/>
              </w:rPr>
            </w:pPr>
            <w:r>
              <w:rPr>
                <w:rFonts w:hint="eastAsia" w:ascii="宋体" w:hAnsi="宋体" w:cs="宋体"/>
                <w:b w:val="0"/>
                <w:color w:val="auto"/>
                <w:sz w:val="24"/>
                <w:szCs w:val="24"/>
                <w:highlight w:val="none"/>
                <w:lang w:val="en-US" w:eastAsia="zh-CN"/>
              </w:rPr>
              <w:t xml:space="preserve">跑台</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hint="eastAsia" w:ascii="宋体" w:hAnsi="宋体" w:cs="宋体"/>
                <w:color w:val="auto"/>
                <w:spacing w:val="0"/>
                <w:sz w:val="24"/>
                <w:szCs w:val="24"/>
                <w:highlight w:val="none"/>
              </w:rPr>
            </w:pPr>
            <w:r>
              <w:rPr>
                <w:rFonts w:hint="eastAsia" w:ascii="宋体" w:hAnsi="宋体" w:eastAsia="宋体" w:cs="宋体"/>
                <w:b w:val="0"/>
                <w:color w:val="auto"/>
                <w:sz w:val="24"/>
                <w:szCs w:val="24"/>
                <w:highlight w:val="none"/>
                <w:lang w:val="en-US" w:eastAsia="zh-CN"/>
              </w:rPr>
              <w:t xml:space="preserve">1台</w:t>
            </w:r>
            <w:r/>
          </w:p>
        </w:tc>
        <w:tc>
          <w:tcPr>
            <w:shd w:val="clear" w:color="auto" w:fill="auto"/>
            <w:tcBorders>
              <w:left w:val="single" w:color="auto" w:sz="4" w:space="0"/>
              <w:right w:val="single" w:color="auto" w:sz="4" w:space="0"/>
            </w:tcBorders>
            <w:tcW w:w="2612"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auto" w:sz="4" w:space="0"/>
              <w:right w:val="single" w:color="auto" w:sz="4" w:space="0"/>
            </w:tcBorders>
            <w:tcW w:w="1980"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rPr>
            </w:r>
            <w:r/>
          </w:p>
        </w:tc>
      </w:tr>
      <w:tr>
        <w:trPr>
          <w:jc w:val="center"/>
          <w:trHeight w:val="547"/>
        </w:trPr>
        <w:tc>
          <w:tcPr>
            <w:shd w:val="clear" w:color="auto" w:fill="auto"/>
            <w:tcBorders>
              <w:left w:val="single" w:color="auto" w:sz="4" w:space="0"/>
              <w:bottom w:val="single" w:color="auto" w:sz="4" w:space="0"/>
              <w:right w:val="single" w:color="auto" w:sz="4" w:space="0"/>
            </w:tcBorders>
            <w:tcW w:w="776" w:type="dxa"/>
            <w:vAlign w:val="center"/>
            <w:vMerge w:val="continue"/>
            <w:textDirection w:val="lrTb"/>
            <w:noWrap/>
          </w:tcPr>
          <w:p>
            <w:pPr>
              <w:jc w:val="center"/>
              <w:keepLines w:val="0"/>
              <w:keepNext w:val="0"/>
              <w:spacing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rPr>
                <w:rFonts w:hint="eastAsia" w:ascii="宋体" w:hAnsi="宋体" w:cs="宋体"/>
                <w:color w:val="auto"/>
                <w:sz w:val="24"/>
                <w:szCs w:val="24"/>
                <w:highlight w:val="none"/>
                <w:lang w:eastAsia="zh-CN"/>
              </w:rPr>
            </w:pPr>
            <w:r>
              <w:rPr>
                <w:rFonts w:hint="eastAsia" w:ascii="宋体" w:hAnsi="宋体" w:cs="宋体"/>
                <w:b w:val="0"/>
                <w:color w:val="auto"/>
                <w:sz w:val="24"/>
                <w:szCs w:val="24"/>
                <w:highlight w:val="none"/>
                <w:lang w:val="en-US" w:eastAsia="zh-CN"/>
              </w:rPr>
              <w:t xml:space="preserve">椭圆机</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hint="eastAsia" w:ascii="宋体" w:hAnsi="宋体" w:cs="宋体"/>
                <w:color w:val="auto"/>
                <w:spacing w:val="0"/>
                <w:sz w:val="24"/>
                <w:szCs w:val="24"/>
                <w:highlight w:val="none"/>
              </w:rPr>
            </w:pPr>
            <w:r>
              <w:rPr>
                <w:rFonts w:hint="eastAsia" w:ascii="宋体" w:hAnsi="宋体" w:eastAsia="宋体" w:cs="宋体"/>
                <w:b w:val="0"/>
                <w:bCs w:val="0"/>
                <w:color w:val="auto"/>
                <w:sz w:val="24"/>
                <w:szCs w:val="24"/>
                <w:highlight w:val="none"/>
                <w:lang w:val="en-US" w:eastAsia="zh-CN"/>
              </w:rPr>
              <w:t xml:space="preserve">1套</w:t>
            </w:r>
            <w:r/>
          </w:p>
        </w:tc>
        <w:tc>
          <w:tcPr>
            <w:shd w:val="clear" w:color="auto" w:fill="auto"/>
            <w:tcBorders>
              <w:left w:val="single" w:color="auto" w:sz="4" w:space="0"/>
              <w:bottom w:val="single" w:color="auto" w:sz="4" w:space="0"/>
              <w:right w:val="single" w:color="auto" w:sz="4" w:space="0"/>
            </w:tcBorders>
            <w:tcW w:w="2612"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auto" w:sz="4" w:space="0"/>
              <w:bottom w:val="single" w:color="auto" w:sz="4" w:space="0"/>
              <w:right w:val="single" w:color="auto" w:sz="4" w:space="0"/>
            </w:tcBorders>
            <w:tcW w:w="1980"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rPr>
            </w:r>
            <w:r/>
          </w:p>
        </w:tc>
      </w:tr>
    </w:tbl>
    <w:p>
      <w:pPr>
        <w:pStyle w:val="676"/>
        <w:ind w:firstLine="277"/>
        <w:spacing w:before="183" w:line="360" w:lineRule="auto"/>
        <w:rPr>
          <w:rFonts w:hint="default" w:ascii="宋体" w:hAnsi="宋体" w:eastAsia="宋体" w:cs="宋体"/>
          <w:b/>
          <w:bCs/>
          <w:color w:val="auto"/>
          <w:spacing w:val="-2"/>
          <w:sz w:val="28"/>
          <w:szCs w:val="28"/>
          <w:highlight w:val="none"/>
          <w:lang w:val="en-US" w:eastAsia="zh-CN"/>
        </w:rPr>
      </w:pPr>
      <w:r>
        <w:rPr>
          <w:rFonts w:hint="eastAsia" w:ascii="宋体" w:hAnsi="宋体" w:eastAsia="宋体" w:cs="宋体"/>
          <w:b/>
          <w:bCs/>
          <w:color w:val="auto"/>
          <w:spacing w:val="-2"/>
          <w:sz w:val="28"/>
          <w:szCs w:val="28"/>
          <w:highlight w:val="none"/>
          <w:lang w:val="en-US" w:eastAsia="zh-CN"/>
        </w:rPr>
        <w:t xml:space="preserve">注：核心产品：运动心肺测试系统和气囊式体外反搏治疗系统。</w:t>
      </w:r>
      <w:r/>
    </w:p>
    <w:p>
      <w:pPr>
        <w:pStyle w:val="676"/>
        <w:spacing w:before="103" w:line="360" w:lineRule="auto"/>
        <w:rPr>
          <w:rFonts w:hint="eastAsia" w:ascii="宋体" w:hAnsi="宋体" w:eastAsia="宋体" w:cs="宋体"/>
          <w:b/>
          <w:bCs/>
          <w:color w:val="auto"/>
          <w:spacing w:val="-1"/>
          <w:sz w:val="28"/>
          <w:szCs w:val="28"/>
          <w:highlight w:val="none"/>
        </w:rPr>
      </w:pPr>
      <w:r>
        <w:rPr>
          <w:rFonts w:hint="eastAsia" w:ascii="宋体" w:hAnsi="宋体" w:eastAsia="宋体" w:cs="宋体"/>
          <w:b/>
          <w:bCs/>
          <w:color w:val="auto"/>
          <w:spacing w:val="-1"/>
          <w:sz w:val="28"/>
          <w:szCs w:val="28"/>
          <w:highlight w:val="none"/>
        </w:rPr>
      </w:r>
      <w:r/>
    </w:p>
    <w:p>
      <w:pPr>
        <w:pStyle w:val="676"/>
        <w:spacing w:before="103" w:line="360" w:lineRule="auto"/>
        <w:rPr>
          <w:rFonts w:hint="eastAsia" w:ascii="宋体" w:hAnsi="宋体" w:cs="宋体"/>
          <w:b/>
          <w:color w:val="auto"/>
          <w:sz w:val="28"/>
          <w:szCs w:val="28"/>
          <w:highlight w:val="none"/>
          <w:lang w:val="en-US" w:eastAsia="zh-CN"/>
        </w:rPr>
      </w:pPr>
      <w:r>
        <w:rPr>
          <w:rFonts w:hint="eastAsia" w:ascii="宋体" w:hAnsi="宋体" w:eastAsia="宋体" w:cs="宋体"/>
          <w:b/>
          <w:bCs/>
          <w:color w:val="auto"/>
          <w:spacing w:val="-1"/>
          <w:sz w:val="28"/>
          <w:szCs w:val="28"/>
          <w:highlight w:val="none"/>
        </w:rPr>
        <w:t xml:space="preserve">二、</w:t>
      </w:r>
      <w:r>
        <w:rPr>
          <w:rFonts w:hint="eastAsia" w:ascii="宋体" w:hAnsi="宋体" w:eastAsia="宋体" w:cs="宋体"/>
          <w:b/>
          <w:bCs/>
          <w:color w:val="auto"/>
          <w:spacing w:val="-1"/>
          <w:sz w:val="28"/>
          <w:szCs w:val="28"/>
          <w:highlight w:val="none"/>
          <w:lang w:val="en-US" w:eastAsia="zh-CN"/>
        </w:rPr>
        <w:t xml:space="preserve">技术参数要求</w:t>
      </w:r>
      <w:r/>
    </w:p>
    <w:p>
      <w:pPr>
        <w:jc w:val="both"/>
        <w:spacing w:line="360" w:lineRule="auto"/>
        <w:rPr>
          <w:rFonts w:hint="eastAsia" w:ascii="宋体" w:hAnsi="宋体" w:eastAsia="宋体" w:cs="宋体"/>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产品一</w:t>
      </w:r>
      <w:r>
        <w:rPr>
          <w:rFonts w:hint="eastAsia" w:ascii="宋体" w:hAnsi="宋体" w:cs="宋体"/>
          <w:b/>
          <w:color w:val="auto"/>
          <w:sz w:val="28"/>
          <w:szCs w:val="28"/>
          <w:highlight w:val="none"/>
        </w:rPr>
        <w:t xml:space="preserve">：运动</w:t>
      </w:r>
      <w:r>
        <w:rPr>
          <w:rFonts w:hint="eastAsia" w:ascii="宋体" w:hAnsi="宋体" w:cs="宋体"/>
          <w:b/>
          <w:color w:val="auto"/>
          <w:sz w:val="28"/>
          <w:szCs w:val="28"/>
          <w:highlight w:val="none"/>
          <w:lang w:val="en-US" w:eastAsia="zh-CN"/>
        </w:rPr>
        <w:t xml:space="preserve">心肺测试系统</w:t>
      </w:r>
      <w:r>
        <w:rPr>
          <w:rFonts w:hint="eastAsia" w:ascii="宋体" w:hAnsi="宋体" w:cs="宋体"/>
          <w:b/>
          <w:color w:val="auto"/>
          <w:sz w:val="28"/>
          <w:szCs w:val="28"/>
          <w:highlight w:val="none"/>
        </w:rPr>
        <w:t xml:space="preserve"> </w:t>
      </w:r>
      <w:r>
        <w:rPr>
          <w:rFonts w:hint="eastAsia" w:ascii="宋体" w:hAnsi="宋体" w:cs="宋体"/>
          <w:b/>
          <w:color w:val="auto"/>
          <w:sz w:val="28"/>
          <w:szCs w:val="28"/>
          <w:highlight w:val="none"/>
          <w:lang w:val="en-US" w:eastAsia="zh-CN"/>
        </w:rPr>
        <w:t xml:space="preserve">×1套</w:t>
      </w:r>
      <w:r/>
    </w:p>
    <w:p>
      <w:pPr>
        <w:keepLines w:val="0"/>
        <w:keepNext w:val="0"/>
        <w:pageBreakBefore w:val="0"/>
        <w:spacing w:line="360" w:lineRule="auto"/>
        <w:tabs>
          <w:tab w:val="left" w:pos="107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主要功能用途：</w:t>
      </w:r>
      <w:r/>
    </w:p>
    <w:p>
      <w:pPr>
        <w:ind w:firstLine="0"/>
        <w:keepLines w:val="0"/>
        <w:keepNext w:val="0"/>
        <w:pageBreakBefore w:val="0"/>
        <w:spacing w:line="360" w:lineRule="auto"/>
        <w:tabs>
          <w:tab w:val="left" w:pos="10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可用于心脏康复领域和心血管疾病的各个阶段和临床评估心肺功能、制定及监测运动处方等。可完成心电测试、肺功能测试、运动血压，运动血氧、</w:t>
      </w:r>
      <w:r>
        <w:rPr>
          <w:rFonts w:hint="eastAsia" w:ascii="宋体" w:hAnsi="宋体" w:eastAsia="宋体" w:cs="宋体"/>
          <w:color w:val="auto"/>
          <w:sz w:val="24"/>
          <w:szCs w:val="24"/>
          <w:highlight w:val="none"/>
          <w:lang w:val="en-US" w:eastAsia="zh-CN"/>
        </w:rPr>
        <w:t xml:space="preserve">运动康复</w:t>
      </w:r>
      <w:r>
        <w:rPr>
          <w:rFonts w:hint="eastAsia" w:ascii="宋体" w:hAnsi="宋体" w:eastAsia="宋体" w:cs="宋体"/>
          <w:color w:val="auto"/>
          <w:sz w:val="24"/>
          <w:szCs w:val="24"/>
          <w:highlight w:val="none"/>
        </w:rPr>
        <w:t xml:space="preserve">测试以及数据分析。</w:t>
      </w:r>
      <w:r/>
    </w:p>
    <w:p>
      <w:pPr>
        <w:jc w:val="both"/>
        <w:keepLines w:val="0"/>
        <w:keepNext w:val="0"/>
        <w:pageBreakBefore w:val="0"/>
        <w:spacing w:line="360" w:lineRule="auto"/>
        <w:tabs>
          <w:tab w:val="left" w:pos="107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技术要求</w:t>
      </w:r>
      <w:r/>
    </w:p>
    <w:p>
      <w:pPr>
        <w:ind w:firstLine="0"/>
        <w:jc w:val="left"/>
        <w:keepLines w:val="0"/>
        <w:keepNext w:val="0"/>
        <w:pageBreakBefore w:val="0"/>
        <w:spacing w:line="360" w:lineRule="auto"/>
        <w:widowControl/>
        <w:tabs>
          <w:tab w:val="left" w:pos="107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运动心电功能</w:t>
      </w:r>
      <w:r>
        <w:rPr>
          <w:rFonts w:hint="eastAsia" w:ascii="宋体" w:hAnsi="宋体" w:eastAsia="宋体" w:cs="宋体"/>
          <w:b/>
          <w:bCs/>
          <w:color w:val="auto"/>
          <w:sz w:val="24"/>
          <w:szCs w:val="24"/>
          <w:highlight w:val="none"/>
        </w:rPr>
        <w:tab/>
      </w:r>
      <w:bookmarkStart w:id="149" w:name="_GoBack"/>
      <w:r/>
      <w:bookmarkEnd w:id="149"/>
      <w:r/>
      <w:r/>
    </w:p>
    <w:p>
      <w:pPr>
        <w:ind w:firstLine="0"/>
        <w:jc w:val="left"/>
        <w:keepLines w:val="0"/>
        <w:keepNext w:val="0"/>
        <w:pageBreakBefore w:val="0"/>
        <w:spacing w:line="360" w:lineRule="auto"/>
        <w:tabs>
          <w:tab w:val="left" w:pos="10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bCs/>
          <w:color w:val="auto"/>
          <w:sz w:val="24"/>
          <w:szCs w:val="24"/>
          <w:highlight w:val="none"/>
          <w:lang w:val="en-US" w:eastAsia="zh-CN"/>
        </w:rPr>
        <w:t xml:space="preserve">具备</w:t>
      </w:r>
      <w:r>
        <w:rPr>
          <w:rFonts w:hint="eastAsia" w:ascii="宋体" w:hAnsi="宋体" w:eastAsia="宋体" w:cs="宋体"/>
          <w:bCs/>
          <w:color w:val="auto"/>
          <w:sz w:val="24"/>
          <w:szCs w:val="24"/>
          <w:highlight w:val="none"/>
        </w:rPr>
        <w:t xml:space="preserve">有线</w:t>
      </w:r>
      <w:r>
        <w:rPr>
          <w:rFonts w:hint="eastAsia" w:ascii="宋体" w:hAnsi="宋体" w:cs="宋体"/>
          <w:bCs/>
          <w:color w:val="auto"/>
          <w:sz w:val="24"/>
          <w:szCs w:val="24"/>
          <w:highlight w:val="none"/>
          <w:lang w:val="en-US" w:eastAsia="zh-CN"/>
        </w:rPr>
        <w:t xml:space="preserve">或无线</w:t>
      </w:r>
      <w:r>
        <w:rPr>
          <w:rFonts w:hint="eastAsia" w:ascii="宋体" w:hAnsi="宋体" w:eastAsia="宋体" w:cs="宋体"/>
          <w:bCs/>
          <w:color w:val="auto"/>
          <w:sz w:val="24"/>
          <w:szCs w:val="24"/>
          <w:highlight w:val="none"/>
        </w:rPr>
        <w:t xml:space="preserve">连接</w:t>
      </w:r>
      <w:r>
        <w:rPr>
          <w:rFonts w:hint="default" w:ascii="Arial" w:hAnsi="Arial" w:eastAsia="宋体" w:cs="Arial"/>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导运动心电，</w:t>
      </w:r>
      <w:r>
        <w:rPr>
          <w:rFonts w:hint="eastAsia" w:ascii="宋体" w:hAnsi="宋体" w:cs="宋体"/>
          <w:bCs/>
          <w:color w:val="auto"/>
          <w:sz w:val="24"/>
          <w:szCs w:val="24"/>
          <w:highlight w:val="none"/>
          <w:lang w:val="en-US" w:eastAsia="zh-CN"/>
        </w:rPr>
        <w:t xml:space="preserve">能够</w:t>
      </w:r>
      <w:r>
        <w:rPr>
          <w:rFonts w:hint="eastAsia" w:ascii="宋体" w:hAnsi="宋体" w:eastAsia="宋体" w:cs="宋体"/>
          <w:bCs/>
          <w:color w:val="auto"/>
          <w:sz w:val="24"/>
          <w:szCs w:val="24"/>
          <w:highlight w:val="none"/>
        </w:rPr>
        <w:t xml:space="preserve">进行静态心电、运动心电的测量。</w:t>
      </w:r>
      <w:r/>
    </w:p>
    <w:p>
      <w:pPr>
        <w:ind w:firstLine="0"/>
        <w:jc w:val="left"/>
        <w:keepLines w:val="0"/>
        <w:keepNext w:val="0"/>
        <w:pageBreakBefore w:val="0"/>
        <w:spacing w:line="360" w:lineRule="auto"/>
        <w:tabs>
          <w:tab w:val="left" w:pos="10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bCs/>
          <w:color w:val="auto"/>
          <w:sz w:val="24"/>
          <w:szCs w:val="24"/>
          <w:highlight w:val="none"/>
        </w:rPr>
        <w:t xml:space="preserve">具</w:t>
      </w:r>
      <w:r>
        <w:rPr>
          <w:rFonts w:hint="eastAsia" w:ascii="宋体" w:hAnsi="宋体" w:eastAsia="宋体" w:cs="宋体"/>
          <w:bCs/>
          <w:color w:val="auto"/>
          <w:sz w:val="24"/>
          <w:szCs w:val="24"/>
          <w:highlight w:val="none"/>
          <w:lang w:val="en-US" w:eastAsia="zh-CN"/>
        </w:rPr>
        <w:t xml:space="preserve">备</w:t>
      </w:r>
      <w:r>
        <w:rPr>
          <w:rFonts w:hint="eastAsia" w:ascii="宋体" w:hAnsi="宋体" w:eastAsia="宋体" w:cs="宋体"/>
          <w:bCs/>
          <w:color w:val="auto"/>
          <w:sz w:val="24"/>
          <w:szCs w:val="24"/>
          <w:highlight w:val="none"/>
        </w:rPr>
        <w:t xml:space="preserve">运动心电图ST段及QT离散度分析功能。</w:t>
      </w:r>
      <w:r/>
    </w:p>
    <w:p>
      <w:pPr>
        <w:ind w:firstLine="0"/>
        <w:jc w:val="left"/>
        <w:keepLines w:val="0"/>
        <w:keepNext w:val="0"/>
        <w:pageBreakBefore w:val="0"/>
        <w:spacing w:line="360" w:lineRule="auto"/>
        <w:tabs>
          <w:tab w:val="left" w:pos="10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心电采集盒</w:t>
      </w:r>
      <w:r>
        <w:rPr>
          <w:rFonts w:hint="eastAsia" w:ascii="宋体" w:hAnsi="宋体" w:eastAsia="宋体" w:cs="宋体"/>
          <w:color w:val="auto"/>
          <w:sz w:val="24"/>
          <w:szCs w:val="24"/>
          <w:highlight w:val="none"/>
          <w:lang w:val="en-US" w:eastAsia="zh-CN"/>
        </w:rPr>
        <w:t xml:space="preserve">可以</w:t>
      </w:r>
      <w:r>
        <w:rPr>
          <w:rFonts w:hint="eastAsia" w:ascii="宋体" w:hAnsi="宋体" w:eastAsia="宋体" w:cs="宋体"/>
          <w:color w:val="auto"/>
          <w:sz w:val="24"/>
          <w:szCs w:val="24"/>
          <w:highlight w:val="none"/>
        </w:rPr>
        <w:t xml:space="preserve">单独使用，能够当做单独的心电图机使用，且能够</w:t>
      </w:r>
      <w:r>
        <w:rPr>
          <w:rFonts w:hint="eastAsia" w:ascii="宋体" w:hAnsi="宋体" w:cs="宋体"/>
          <w:color w:val="auto"/>
          <w:sz w:val="24"/>
          <w:szCs w:val="24"/>
          <w:highlight w:val="none"/>
          <w:lang w:val="en-US" w:eastAsia="zh-CN"/>
        </w:rPr>
        <w:t xml:space="preserve">通过内置热敏打印机或其他有线或无线连接方式，实现实时打印心电报告</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提供说明书或检验报告</w:t>
      </w:r>
      <w:r>
        <w:rPr>
          <w:rFonts w:hint="eastAsia" w:ascii="宋体" w:hAnsi="宋体" w:eastAsia="宋体" w:cs="宋体"/>
          <w:color w:val="auto"/>
          <w:sz w:val="24"/>
          <w:szCs w:val="24"/>
          <w:highlight w:val="none"/>
          <w:lang w:eastAsia="zh-CN"/>
        </w:rPr>
        <w:t xml:space="preserve">。</w:t>
      </w:r>
      <w:r/>
    </w:p>
    <w:p>
      <w:pPr>
        <w:ind w:firstLine="0"/>
        <w:jc w:val="left"/>
        <w:keepLines w:val="0"/>
        <w:keepNext w:val="0"/>
        <w:pageBreakBefore w:val="0"/>
        <w:spacing w:line="360" w:lineRule="auto"/>
        <w:tabs>
          <w:tab w:val="left" w:pos="10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导联线防除颤功能。</w:t>
      </w:r>
      <w:r/>
    </w:p>
    <w:p>
      <w:pPr>
        <w:ind w:firstLine="0"/>
        <w:jc w:val="left"/>
        <w:keepLines w:val="0"/>
        <w:keepNext w:val="0"/>
        <w:pageBreakBefore w:val="0"/>
        <w:spacing w:line="360" w:lineRule="auto"/>
        <w:tabs>
          <w:tab w:val="left" w:pos="107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心电采样率：≥10000Hz</w:t>
      </w:r>
      <w:r>
        <w:rPr>
          <w:rFonts w:hint="eastAsia" w:ascii="宋体" w:hAnsi="宋体" w:eastAsia="宋体" w:cs="宋体"/>
          <w:b w:val="0"/>
          <w:bCs w:val="0"/>
          <w:color w:val="auto"/>
          <w:sz w:val="24"/>
          <w:szCs w:val="24"/>
          <w:highlight w:val="none"/>
        </w:rPr>
        <w:t xml:space="preserve">（提供</w:t>
      </w:r>
      <w:r>
        <w:rPr>
          <w:rFonts w:hint="eastAsia" w:ascii="宋体" w:hAnsi="宋体" w:eastAsia="宋体" w:cs="宋体"/>
          <w:b w:val="0"/>
          <w:bCs w:val="0"/>
          <w:color w:val="auto"/>
          <w:sz w:val="24"/>
          <w:szCs w:val="24"/>
          <w:highlight w:val="none"/>
          <w:lang w:val="en-US" w:eastAsia="zh-CN"/>
        </w:rPr>
        <w:t xml:space="preserve">彩页或说明书</w:t>
      </w:r>
      <w:r>
        <w:rPr>
          <w:rFonts w:hint="eastAsia" w:ascii="宋体" w:hAnsi="宋体" w:eastAsia="宋体" w:cs="宋体"/>
          <w:b w:val="0"/>
          <w:bCs w:val="0"/>
          <w:color w:val="auto"/>
          <w:sz w:val="24"/>
          <w:szCs w:val="24"/>
          <w:highlight w:val="none"/>
        </w:rPr>
        <w:t xml:space="preserve">证明）</w:t>
      </w:r>
      <w:r>
        <w:rPr>
          <w:rFonts w:hint="eastAsia" w:ascii="宋体" w:hAnsi="宋体" w:eastAsia="宋体" w:cs="宋体"/>
          <w:b/>
          <w:bCs/>
          <w:color w:val="auto"/>
          <w:sz w:val="24"/>
          <w:szCs w:val="24"/>
          <w:highlight w:val="none"/>
          <w:lang w:eastAsia="zh-CN"/>
        </w:rPr>
        <w:t xml:space="preserve">。</w:t>
      </w:r>
      <w:r/>
    </w:p>
    <w:p>
      <w:pPr>
        <w:ind w:firstLine="0"/>
        <w:jc w:val="left"/>
        <w:keepLines w:val="0"/>
        <w:keepNext w:val="0"/>
        <w:pageBreakBefore w:val="0"/>
        <w:spacing w:line="360" w:lineRule="auto"/>
        <w:tabs>
          <w:tab w:val="left" w:pos="107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使用年限≥</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年</w:t>
      </w:r>
      <w:r>
        <w:rPr>
          <w:rFonts w:hint="eastAsia" w:ascii="宋体" w:hAnsi="宋体" w:eastAsia="宋体" w:cs="宋体"/>
          <w:b w:val="0"/>
          <w:bCs w:val="0"/>
          <w:color w:val="auto"/>
          <w:sz w:val="24"/>
          <w:szCs w:val="24"/>
          <w:highlight w:val="none"/>
        </w:rPr>
        <w:t xml:space="preserve">（提供</w:t>
      </w:r>
      <w:r>
        <w:rPr>
          <w:rFonts w:hint="eastAsia" w:ascii="宋体" w:hAnsi="宋体" w:eastAsia="宋体" w:cs="宋体"/>
          <w:b w:val="0"/>
          <w:bCs w:val="0"/>
          <w:color w:val="auto"/>
          <w:sz w:val="24"/>
          <w:szCs w:val="24"/>
          <w:highlight w:val="none"/>
          <w:lang w:val="en-US" w:eastAsia="zh-CN"/>
        </w:rPr>
        <w:t xml:space="preserve">设备</w:t>
      </w:r>
      <w:r>
        <w:rPr>
          <w:rFonts w:hint="eastAsia" w:ascii="宋体" w:hAnsi="宋体" w:cs="宋体"/>
          <w:b w:val="0"/>
          <w:bCs w:val="0"/>
          <w:color w:val="auto"/>
          <w:sz w:val="24"/>
          <w:szCs w:val="24"/>
          <w:highlight w:val="none"/>
          <w:lang w:val="en-US" w:eastAsia="zh-CN"/>
        </w:rPr>
        <w:t xml:space="preserve">说明书或</w:t>
      </w:r>
      <w:r>
        <w:rPr>
          <w:rFonts w:hint="eastAsia" w:ascii="宋体" w:hAnsi="宋体" w:eastAsia="宋体" w:cs="宋体"/>
          <w:b w:val="0"/>
          <w:bCs w:val="0"/>
          <w:color w:val="auto"/>
          <w:sz w:val="24"/>
          <w:szCs w:val="24"/>
          <w:highlight w:val="none"/>
          <w:lang w:val="en-US" w:eastAsia="zh-CN"/>
        </w:rPr>
        <w:t xml:space="preserve">实物</w:t>
      </w:r>
      <w:r>
        <w:rPr>
          <w:rFonts w:hint="eastAsia" w:ascii="宋体" w:hAnsi="宋体" w:eastAsia="宋体" w:cs="宋体"/>
          <w:b w:val="0"/>
          <w:bCs w:val="0"/>
          <w:color w:val="auto"/>
          <w:sz w:val="24"/>
          <w:szCs w:val="24"/>
          <w:highlight w:val="none"/>
        </w:rPr>
        <w:t xml:space="preserve">铭牌）</w:t>
      </w:r>
      <w:r>
        <w:rPr>
          <w:rFonts w:hint="eastAsia" w:ascii="宋体" w:hAnsi="宋体" w:eastAsia="宋体" w:cs="宋体"/>
          <w:b w:val="0"/>
          <w:bCs w:val="0"/>
          <w:color w:val="auto"/>
          <w:sz w:val="24"/>
          <w:szCs w:val="24"/>
          <w:highlight w:val="none"/>
          <w:lang w:eastAsia="zh-CN"/>
        </w:rPr>
        <w:t xml:space="preserve">。</w:t>
      </w:r>
      <w:r/>
    </w:p>
    <w:p>
      <w:pPr>
        <w:ind w:firstLine="0"/>
        <w:jc w:val="left"/>
        <w:keepLines w:val="0"/>
        <w:keepNext w:val="0"/>
        <w:pageBreakBefore w:val="0"/>
        <w:spacing w:line="360" w:lineRule="auto"/>
        <w:tabs>
          <w:tab w:val="left" w:pos="1073" w:leader="none"/>
          <w:tab w:val="left" w:pos="2097"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运动肺功能</w:t>
      </w:r>
      <w:r>
        <w:rPr>
          <w:rFonts w:hint="eastAsia" w:ascii="宋体" w:hAnsi="宋体" w:eastAsia="宋体" w:cs="宋体"/>
          <w:b/>
          <w:bCs/>
          <w:color w:val="auto"/>
          <w:sz w:val="24"/>
          <w:szCs w:val="24"/>
          <w:highlight w:val="none"/>
        </w:rPr>
        <w:tab/>
      </w:r>
      <w:r/>
    </w:p>
    <w:p>
      <w:pPr>
        <w:ind w:firstLine="0"/>
        <w:jc w:val="left"/>
        <w:keepLines w:val="0"/>
        <w:keepNext w:val="0"/>
        <w:pageBreakBefore w:val="0"/>
        <w:spacing w:line="360" w:lineRule="auto"/>
        <w:tabs>
          <w:tab w:val="left" w:pos="10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采用不同容积（500ml～4000ml）的校准泵进行流速容量校准，校准时有动画提示抽拉气泵的速度</w:t>
      </w:r>
      <w:r>
        <w:rPr>
          <w:rFonts w:hint="eastAsia" w:ascii="宋体" w:hAnsi="宋体" w:eastAsia="宋体" w:cs="宋体"/>
          <w:b w:val="0"/>
          <w:bCs w:val="0"/>
          <w:color w:val="auto"/>
          <w:sz w:val="24"/>
          <w:szCs w:val="24"/>
          <w:highlight w:val="none"/>
        </w:rPr>
        <w:t xml:space="preserve">（提供截图</w:t>
      </w:r>
      <w:r>
        <w:rPr>
          <w:rFonts w:hint="eastAsia" w:ascii="宋体" w:hAnsi="宋体" w:eastAsia="宋体" w:cs="宋体"/>
          <w:b w:val="0"/>
          <w:bCs w:val="0"/>
          <w:color w:val="auto"/>
          <w:sz w:val="24"/>
          <w:szCs w:val="24"/>
          <w:highlight w:val="none"/>
          <w:lang w:val="en-US" w:eastAsia="zh-CN"/>
        </w:rPr>
        <w:t xml:space="preserve">证明</w:t>
      </w:r>
      <w:r>
        <w:rPr>
          <w:rFonts w:hint="eastAsia" w:ascii="宋体" w:hAnsi="宋体" w:eastAsia="宋体" w:cs="宋体"/>
          <w:b w:val="0"/>
          <w:bCs w:val="0"/>
          <w:color w:val="auto"/>
          <w:sz w:val="24"/>
          <w:szCs w:val="24"/>
          <w:highlight w:val="none"/>
        </w:rPr>
        <w:t xml:space="preserve">）。</w:t>
      </w:r>
      <w:r/>
    </w:p>
    <w:p>
      <w:pPr>
        <w:ind w:firstLine="0"/>
        <w:jc w:val="left"/>
        <w:keepLines w:val="0"/>
        <w:keepNext w:val="0"/>
        <w:pageBreakBefore w:val="0"/>
        <w:spacing w:line="360" w:lineRule="auto"/>
        <w:tabs>
          <w:tab w:val="left" w:pos="10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自动温度压力标定，满足海拔高度和湿度标定要求，湿度标定范围0～100%。</w:t>
      </w:r>
      <w:r/>
    </w:p>
    <w:p>
      <w:pPr>
        <w:ind w:firstLine="0"/>
        <w:keepLines w:val="0"/>
        <w:keepNext w:val="0"/>
        <w:pageBreakBefore w:val="0"/>
        <w:spacing w:line="360" w:lineRule="auto"/>
        <w:tabs>
          <w:tab w:val="left" w:pos="10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具有</w:t>
      </w:r>
      <w:r>
        <w:rPr>
          <w:rFonts w:hint="eastAsia" w:ascii="宋体" w:hAnsi="宋体" w:eastAsia="宋体" w:cs="宋体"/>
          <w:color w:val="auto"/>
          <w:sz w:val="24"/>
          <w:szCs w:val="24"/>
          <w:highlight w:val="none"/>
        </w:rPr>
        <w:t xml:space="preserve">肺通气测试包括：潮气量、呼吸频率、最大肺活量、用力肺活量、一秒量、二秒量、三秒量、一秒率、通气量、深吸气量、补呼气量、补吸气量、吸气峰值流速、呼气峰值流速、吸气肺活量、呼气肺活量、最大通气量等。</w:t>
      </w:r>
      <w:r/>
    </w:p>
    <w:p>
      <w:pPr>
        <w:ind w:firstLine="0"/>
        <w:keepLines w:val="0"/>
        <w:keepNext w:val="0"/>
        <w:pageBreakBefore w:val="0"/>
        <w:spacing w:line="360" w:lineRule="auto"/>
        <w:tabs>
          <w:tab w:val="left" w:pos="10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容积</w:t>
      </w:r>
      <w:r>
        <w:rPr>
          <w:rFonts w:hint="eastAsia" w:ascii="宋体" w:hAnsi="宋体" w:cs="宋体"/>
          <w:color w:val="auto"/>
          <w:sz w:val="24"/>
          <w:szCs w:val="24"/>
          <w:highlight w:val="none"/>
          <w:lang w:val="en-US" w:eastAsia="zh-CN"/>
        </w:rPr>
        <w:t xml:space="preserve">测量</w:t>
      </w:r>
      <w:r>
        <w:rPr>
          <w:rFonts w:hint="eastAsia" w:ascii="宋体" w:hAnsi="宋体" w:eastAsia="宋体" w:cs="宋体"/>
          <w:color w:val="auto"/>
          <w:sz w:val="24"/>
          <w:szCs w:val="24"/>
          <w:highlight w:val="none"/>
        </w:rPr>
        <w:t xml:space="preserve">范围：≥0～300L范围区间，</w:t>
      </w:r>
      <w:r>
        <w:rPr>
          <w:rFonts w:hint="eastAsia" w:ascii="宋体" w:hAnsi="宋体" w:cs="宋体"/>
          <w:color w:val="auto"/>
          <w:sz w:val="24"/>
          <w:szCs w:val="24"/>
          <w:highlight w:val="none"/>
          <w:lang w:val="en-US" w:eastAsia="zh-CN"/>
        </w:rPr>
        <w:t xml:space="preserve">流速</w:t>
      </w:r>
      <w:r>
        <w:rPr>
          <w:rFonts w:hint="eastAsia" w:ascii="宋体" w:hAnsi="宋体" w:eastAsia="宋体" w:cs="宋体"/>
          <w:color w:val="auto"/>
          <w:sz w:val="24"/>
          <w:szCs w:val="24"/>
          <w:highlight w:val="none"/>
        </w:rPr>
        <w:t xml:space="preserve">测量范围：≥0～20L</w:t>
      </w:r>
      <w:r>
        <w:rPr>
          <w:rFonts w:hint="eastAsia" w:ascii="宋体" w:hAnsi="宋体" w:cs="宋体"/>
          <w:color w:val="auto"/>
          <w:sz w:val="24"/>
          <w:szCs w:val="24"/>
          <w:highlight w:val="none"/>
          <w:lang w:val="en-US" w:eastAsia="zh-CN"/>
        </w:rPr>
        <w:t xml:space="preserve">/S</w:t>
      </w:r>
      <w:r>
        <w:rPr>
          <w:rFonts w:hint="eastAsia" w:ascii="宋体" w:hAnsi="宋体" w:eastAsia="宋体" w:cs="宋体"/>
          <w:color w:val="auto"/>
          <w:sz w:val="24"/>
          <w:szCs w:val="24"/>
          <w:highlight w:val="none"/>
        </w:rPr>
        <w:t xml:space="preserve">范围区间。</w:t>
      </w:r>
      <w:r/>
    </w:p>
    <w:p>
      <w:pPr>
        <w:pStyle w:val="706"/>
        <w:ind w:left="0" w:firstLine="0"/>
        <w:keepLines w:val="0"/>
        <w:keepNext w:val="0"/>
        <w:pageBreakBefore w:val="0"/>
        <w:spacing w:line="360" w:lineRule="auto"/>
        <w:tabs>
          <w:tab w:val="left" w:pos="10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采用超声式二氧化碳气体分析器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提供注册证明文件或者说明书证明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706"/>
        <w:ind w:left="0" w:firstLine="0"/>
        <w:keepLines w:val="0"/>
        <w:keepNext w:val="0"/>
        <w:pageBreakBefore w:val="0"/>
        <w:spacing w:line="360" w:lineRule="auto"/>
        <w:tabs>
          <w:tab w:val="left" w:pos="10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采用电化学氧分析器，测量范围 0～35%，响应速度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90毫秒。</w:t>
      </w:r>
      <w:r/>
    </w:p>
    <w:p>
      <w:pPr>
        <w:pStyle w:val="706"/>
        <w:ind w:left="0" w:firstLine="0"/>
        <w:keepLines w:val="0"/>
        <w:keepNext w:val="0"/>
        <w:pageBreakBefore w:val="0"/>
        <w:spacing w:line="360" w:lineRule="auto"/>
        <w:tabs>
          <w:tab w:val="left" w:pos="1073" w:leader="none"/>
        </w:tabs>
        <w:rPr>
          <w:rFonts w:hint="eastAsia" w:ascii="宋体" w:hAnsi="宋体" w:eastAsia="宋体" w:cs="宋体"/>
          <w:b w:val="0"/>
          <w:bCs w:val="0"/>
          <w:i w:val="0"/>
          <w:iCs w:val="0"/>
          <w:color w:val="auto"/>
          <w:sz w:val="24"/>
          <w:szCs w:val="24"/>
          <w:highlight w:val="none"/>
          <w:u w:val="none"/>
          <w:lang w:eastAsia="zh-CN"/>
        </w:rPr>
      </w:pPr>
      <w:r>
        <w:rPr>
          <w:rFonts w:hint="eastAsia" w:ascii="宋体" w:hAnsi="宋体" w:eastAsia="宋体" w:cs="宋体"/>
          <w:b w:val="0"/>
          <w:bCs w:val="0"/>
          <w:i w:val="0"/>
          <w:iCs w:val="0"/>
          <w:color w:val="auto"/>
          <w:sz w:val="24"/>
          <w:szCs w:val="24"/>
          <w:highlight w:val="none"/>
          <w:u w:val="none"/>
        </w:rPr>
        <w:t xml:space="preserve">▲2.</w:t>
      </w:r>
      <w:r>
        <w:rPr>
          <w:rFonts w:hint="eastAsia" w:ascii="宋体" w:hAnsi="宋体" w:cs="宋体"/>
          <w:b w:val="0"/>
          <w:bCs w:val="0"/>
          <w:i w:val="0"/>
          <w:iCs w:val="0"/>
          <w:color w:val="auto"/>
          <w:sz w:val="24"/>
          <w:szCs w:val="24"/>
          <w:highlight w:val="none"/>
          <w:u w:val="none"/>
          <w:lang w:eastAsia="zh-CN"/>
        </w:rPr>
        <w:t xml:space="preserve">7</w:t>
      </w:r>
      <w:r>
        <w:rPr>
          <w:rFonts w:hint="eastAsia" w:ascii="宋体" w:hAnsi="宋体" w:eastAsia="宋体" w:cs="宋体"/>
          <w:b w:val="0"/>
          <w:bCs w:val="0"/>
          <w:i w:val="0"/>
          <w:iCs w:val="0"/>
          <w:color w:val="auto"/>
          <w:sz w:val="24"/>
          <w:szCs w:val="24"/>
          <w:highlight w:val="none"/>
          <w:u w:val="none"/>
          <w:lang w:val="en-US" w:eastAsia="zh-CN"/>
        </w:rPr>
        <w:t xml:space="preserve"> </w:t>
      </w:r>
      <w:r>
        <w:rPr>
          <w:rFonts w:hint="eastAsia" w:ascii="宋体" w:hAnsi="宋体" w:eastAsia="宋体" w:cs="宋体"/>
          <w:b w:val="0"/>
          <w:bCs w:val="0"/>
          <w:i w:val="0"/>
          <w:iCs w:val="0"/>
          <w:color w:val="auto"/>
          <w:sz w:val="24"/>
          <w:szCs w:val="24"/>
          <w:highlight w:val="none"/>
          <w:u w:val="none"/>
        </w:rPr>
        <w:t xml:space="preserve">压差式流量传感器</w:t>
      </w:r>
      <w:r>
        <w:rPr>
          <w:rFonts w:hint="eastAsia" w:ascii="宋体" w:hAnsi="宋体" w:eastAsia="宋体" w:cs="宋体"/>
          <w:b w:val="0"/>
          <w:bCs w:val="0"/>
          <w:i w:val="0"/>
          <w:iCs w:val="0"/>
          <w:color w:val="auto"/>
          <w:sz w:val="24"/>
          <w:szCs w:val="24"/>
          <w:highlight w:val="none"/>
          <w:u w:val="none"/>
          <w:lang w:eastAsia="zh-CN"/>
        </w:rPr>
        <w:t xml:space="preserve">（</w:t>
      </w:r>
      <w:r>
        <w:rPr>
          <w:rFonts w:hint="eastAsia" w:ascii="宋体" w:hAnsi="宋体" w:eastAsia="宋体" w:cs="宋体"/>
          <w:b w:val="0"/>
          <w:bCs w:val="0"/>
          <w:i w:val="0"/>
          <w:iCs w:val="0"/>
          <w:color w:val="auto"/>
          <w:sz w:val="24"/>
          <w:szCs w:val="24"/>
          <w:highlight w:val="none"/>
          <w:u w:val="none"/>
          <w:lang w:val="en-US" w:eastAsia="zh-CN"/>
        </w:rPr>
        <w:t xml:space="preserve">提供注册证明文件或者说明书证明</w:t>
      </w:r>
      <w:r>
        <w:rPr>
          <w:rFonts w:hint="eastAsia" w:ascii="宋体" w:hAnsi="宋体" w:eastAsia="宋体" w:cs="宋体"/>
          <w:b w:val="0"/>
          <w:bCs w:val="0"/>
          <w:i w:val="0"/>
          <w:iCs w:val="0"/>
          <w:color w:val="auto"/>
          <w:sz w:val="24"/>
          <w:szCs w:val="24"/>
          <w:highlight w:val="none"/>
          <w:u w:val="none"/>
          <w:lang w:eastAsia="zh-CN"/>
        </w:rPr>
        <w:t xml:space="preserve">）。</w:t>
      </w:r>
      <w:r/>
    </w:p>
    <w:p>
      <w:pPr>
        <w:pStyle w:val="706"/>
        <w:ind w:left="0" w:firstLine="0"/>
        <w:keepLines w:val="0"/>
        <w:keepNext w:val="0"/>
        <w:pageBreakBefore w:val="0"/>
        <w:spacing w:line="360" w:lineRule="auto"/>
        <w:tabs>
          <w:tab w:val="left" w:pos="1073" w:leader="none"/>
        </w:tabs>
        <w:rPr>
          <w:rFonts w:hint="eastAsia" w:ascii="宋体" w:hAnsi="宋体" w:eastAsia="宋体" w:cs="宋体"/>
          <w:b/>
          <w:bCs/>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2.</w:t>
      </w:r>
      <w:r>
        <w:rPr>
          <w:rFonts w:hint="eastAsia" w:ascii="宋体" w:hAnsi="宋体" w:cs="宋体"/>
          <w:i/>
          <w:iCs/>
          <w:color w:val="auto"/>
          <w:sz w:val="24"/>
          <w:szCs w:val="24"/>
          <w:highlight w:val="none"/>
          <w:u w:val="single"/>
          <w:lang w:val="en-US" w:eastAsia="zh-CN"/>
        </w:rPr>
        <w:t xml:space="preserve">8</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cs="宋体"/>
          <w:i/>
          <w:iCs/>
          <w:color w:val="auto"/>
          <w:sz w:val="24"/>
          <w:szCs w:val="24"/>
          <w:highlight w:val="none"/>
          <w:u w:val="single"/>
          <w:lang w:val="en-US" w:eastAsia="zh-CN"/>
        </w:rPr>
        <w:t xml:space="preserve">气体代谢定标</w:t>
      </w:r>
      <w:r>
        <w:rPr>
          <w:rFonts w:hint="eastAsia" w:ascii="宋体" w:hAnsi="宋体" w:eastAsia="宋体" w:cs="宋体"/>
          <w:i/>
          <w:iCs/>
          <w:color w:val="auto"/>
          <w:sz w:val="24"/>
          <w:szCs w:val="24"/>
          <w:highlight w:val="none"/>
          <w:u w:val="single"/>
        </w:rPr>
        <w:t xml:space="preserve">采用一瓶混合气体进行定标</w:t>
      </w:r>
      <w:r>
        <w:rPr>
          <w:rFonts w:hint="eastAsia" w:ascii="宋体" w:hAnsi="宋体" w:eastAsia="宋体" w:cs="宋体"/>
          <w:b w:val="0"/>
          <w:bCs w:val="0"/>
          <w:i/>
          <w:iCs/>
          <w:color w:val="auto"/>
          <w:sz w:val="24"/>
          <w:szCs w:val="24"/>
          <w:highlight w:val="none"/>
          <w:u w:val="single"/>
        </w:rPr>
        <w:t xml:space="preserve">（提供设备</w:t>
      </w:r>
      <w:r>
        <w:rPr>
          <w:rFonts w:hint="eastAsia" w:ascii="宋体" w:hAnsi="宋体" w:eastAsia="宋体" w:cs="宋体"/>
          <w:b w:val="0"/>
          <w:bCs w:val="0"/>
          <w:i/>
          <w:iCs/>
          <w:color w:val="auto"/>
          <w:sz w:val="24"/>
          <w:szCs w:val="24"/>
          <w:highlight w:val="none"/>
          <w:u w:val="single"/>
          <w:lang w:val="en-US" w:eastAsia="zh-CN"/>
        </w:rPr>
        <w:t xml:space="preserve">实物</w:t>
      </w:r>
      <w:r>
        <w:rPr>
          <w:rFonts w:hint="eastAsia" w:ascii="宋体" w:hAnsi="宋体" w:eastAsia="宋体" w:cs="宋体"/>
          <w:b w:val="0"/>
          <w:bCs w:val="0"/>
          <w:i/>
          <w:iCs/>
          <w:color w:val="auto"/>
          <w:sz w:val="24"/>
          <w:szCs w:val="24"/>
          <w:highlight w:val="none"/>
          <w:u w:val="single"/>
        </w:rPr>
        <w:t xml:space="preserve">照片</w:t>
      </w:r>
      <w:r>
        <w:rPr>
          <w:rFonts w:hint="eastAsia" w:ascii="宋体" w:hAnsi="宋体" w:cs="宋体"/>
          <w:b w:val="0"/>
          <w:bCs w:val="0"/>
          <w:i/>
          <w:iCs/>
          <w:color w:val="auto"/>
          <w:sz w:val="24"/>
          <w:szCs w:val="24"/>
          <w:highlight w:val="none"/>
          <w:u w:val="single"/>
          <w:lang w:val="en-US" w:eastAsia="zh-CN"/>
        </w:rPr>
        <w:t xml:space="preserve">或彩页</w:t>
      </w:r>
      <w:r>
        <w:rPr>
          <w:rFonts w:hint="eastAsia" w:ascii="宋体" w:hAnsi="宋体" w:cs="宋体"/>
          <w:b w:val="0"/>
          <w:bCs w:val="0"/>
          <w:i/>
          <w:iCs/>
          <w:color w:val="auto"/>
          <w:sz w:val="24"/>
          <w:szCs w:val="24"/>
          <w:highlight w:val="none"/>
          <w:u w:val="single"/>
          <w:lang w:val="en-US" w:eastAsia="zh-CN"/>
        </w:rPr>
        <w:t xml:space="preserve">说明书</w:t>
      </w:r>
      <w:r>
        <w:rPr>
          <w:rFonts w:hint="eastAsia" w:ascii="宋体" w:hAnsi="宋体" w:eastAsia="宋体" w:cs="宋体"/>
          <w:b w:val="0"/>
          <w:bCs w:val="0"/>
          <w:i/>
          <w:iCs/>
          <w:color w:val="auto"/>
          <w:sz w:val="24"/>
          <w:szCs w:val="24"/>
          <w:highlight w:val="none"/>
          <w:u w:val="single"/>
        </w:rPr>
        <w:t xml:space="preserve">证明</w:t>
      </w:r>
      <w:r>
        <w:rPr>
          <w:rFonts w:hint="eastAsia" w:ascii="宋体" w:hAnsi="宋体" w:eastAsia="宋体" w:cs="宋体"/>
          <w:b w:val="0"/>
          <w:bCs w:val="0"/>
          <w:i/>
          <w:iCs/>
          <w:color w:val="auto"/>
          <w:sz w:val="24"/>
          <w:szCs w:val="24"/>
          <w:highlight w:val="none"/>
          <w:u w:val="single"/>
        </w:rPr>
        <w:t xml:space="preserve">）</w:t>
      </w:r>
      <w:r>
        <w:rPr>
          <w:rFonts w:hint="eastAsia" w:ascii="宋体" w:hAnsi="宋体" w:eastAsia="宋体" w:cs="宋体"/>
          <w:b/>
          <w:bCs/>
          <w:i/>
          <w:iCs/>
          <w:color w:val="auto"/>
          <w:sz w:val="24"/>
          <w:szCs w:val="24"/>
          <w:highlight w:val="none"/>
          <w:u w:val="single"/>
        </w:rPr>
        <w:t xml:space="preserve">。</w:t>
      </w:r>
      <w:r/>
    </w:p>
    <w:p>
      <w:pPr>
        <w:pStyle w:val="706"/>
        <w:ind w:left="0" w:firstLine="0"/>
        <w:keepLines w:val="0"/>
        <w:keepNext w:val="0"/>
        <w:pageBreakBefore w:val="0"/>
        <w:spacing w:line="360" w:lineRule="auto"/>
        <w:tabs>
          <w:tab w:val="left" w:pos="1073"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提供不同的无氧阈值的评估方法，可</w:t>
      </w:r>
      <w:r>
        <w:rPr>
          <w:rFonts w:hint="eastAsia" w:ascii="宋体" w:hAnsi="宋体" w:eastAsia="宋体" w:cs="宋体"/>
          <w:bCs/>
          <w:color w:val="auto"/>
          <w:sz w:val="24"/>
          <w:szCs w:val="24"/>
          <w:highlight w:val="none"/>
          <w:lang w:val="en-US" w:eastAsia="zh-CN"/>
        </w:rPr>
        <w:t xml:space="preserve">以</w:t>
      </w:r>
      <w:r>
        <w:rPr>
          <w:rFonts w:hint="eastAsia" w:ascii="宋体" w:hAnsi="宋体" w:eastAsia="宋体" w:cs="宋体"/>
          <w:bCs/>
          <w:color w:val="auto"/>
          <w:sz w:val="24"/>
          <w:szCs w:val="24"/>
          <w:highlight w:val="none"/>
        </w:rPr>
        <w:t xml:space="preserve">自动评估无氧阈值、呼吸补偿点。</w:t>
      </w:r>
      <w:r/>
    </w:p>
    <w:p>
      <w:pPr>
        <w:pStyle w:val="706"/>
        <w:ind w:left="0" w:firstLine="0"/>
        <w:keepLines w:val="0"/>
        <w:keepNext w:val="0"/>
        <w:pageBreakBefore w:val="0"/>
        <w:spacing w:line="360" w:lineRule="auto"/>
        <w:tabs>
          <w:tab w:val="left" w:pos="10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标准9宫格图心肺运动试验结果的图表，显示内容可</w:t>
      </w:r>
      <w:r>
        <w:rPr>
          <w:rFonts w:hint="eastAsia" w:ascii="宋体" w:hAnsi="宋体" w:eastAsia="宋体" w:cs="宋体"/>
          <w:color w:val="auto"/>
          <w:sz w:val="24"/>
          <w:szCs w:val="24"/>
          <w:highlight w:val="none"/>
          <w:lang w:val="en-US" w:eastAsia="zh-CN"/>
        </w:rPr>
        <w:t xml:space="preserve">以根据临床需求进行</w:t>
      </w:r>
      <w:r>
        <w:rPr>
          <w:rFonts w:hint="eastAsia" w:ascii="宋体" w:hAnsi="宋体" w:eastAsia="宋体" w:cs="宋体"/>
          <w:color w:val="auto"/>
          <w:sz w:val="24"/>
          <w:szCs w:val="24"/>
          <w:highlight w:val="none"/>
        </w:rPr>
        <w:t xml:space="preserve">编辑。</w:t>
      </w:r>
      <w:r/>
    </w:p>
    <w:p>
      <w:pPr>
        <w:ind w:firstLine="0"/>
        <w:jc w:val="left"/>
        <w:keepLines w:val="0"/>
        <w:keepNext w:val="0"/>
        <w:pageBreakBefore w:val="0"/>
        <w:spacing w:line="360" w:lineRule="auto"/>
        <w:tabs>
          <w:tab w:val="left" w:pos="107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2.1</w:t>
      </w: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使用年限≥</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年</w:t>
      </w:r>
      <w:r>
        <w:rPr>
          <w:rFonts w:hint="eastAsia" w:ascii="宋体" w:hAnsi="宋体" w:eastAsia="宋体" w:cs="宋体"/>
          <w:b w:val="0"/>
          <w:bCs w:val="0"/>
          <w:color w:val="auto"/>
          <w:sz w:val="24"/>
          <w:szCs w:val="24"/>
          <w:highlight w:val="none"/>
        </w:rPr>
        <w:t xml:space="preserve">（提供</w:t>
      </w:r>
      <w:r>
        <w:rPr>
          <w:rFonts w:hint="eastAsia" w:ascii="宋体" w:hAnsi="宋体" w:eastAsia="宋体" w:cs="宋体"/>
          <w:b w:val="0"/>
          <w:bCs w:val="0"/>
          <w:color w:val="auto"/>
          <w:sz w:val="24"/>
          <w:szCs w:val="24"/>
          <w:highlight w:val="none"/>
          <w:lang w:val="en-US" w:eastAsia="zh-CN"/>
        </w:rPr>
        <w:t xml:space="preserve">设备</w:t>
      </w:r>
      <w:r>
        <w:rPr>
          <w:rFonts w:hint="eastAsia" w:ascii="宋体" w:hAnsi="宋体" w:cs="宋体"/>
          <w:b w:val="0"/>
          <w:bCs w:val="0"/>
          <w:color w:val="auto"/>
          <w:sz w:val="24"/>
          <w:szCs w:val="24"/>
          <w:highlight w:val="none"/>
          <w:lang w:val="en-US" w:eastAsia="zh-CN"/>
        </w:rPr>
        <w:t xml:space="preserve">说明书或</w:t>
      </w:r>
      <w:r>
        <w:rPr>
          <w:rFonts w:hint="eastAsia" w:ascii="宋体" w:hAnsi="宋体" w:eastAsia="宋体" w:cs="宋体"/>
          <w:b w:val="0"/>
          <w:bCs w:val="0"/>
          <w:color w:val="auto"/>
          <w:sz w:val="24"/>
          <w:szCs w:val="24"/>
          <w:highlight w:val="none"/>
          <w:lang w:val="en-US" w:eastAsia="zh-CN"/>
        </w:rPr>
        <w:t xml:space="preserve">实物</w:t>
      </w:r>
      <w:r>
        <w:rPr>
          <w:rFonts w:hint="eastAsia" w:ascii="宋体" w:hAnsi="宋体" w:eastAsia="宋体" w:cs="宋体"/>
          <w:b w:val="0"/>
          <w:bCs w:val="0"/>
          <w:color w:val="auto"/>
          <w:sz w:val="24"/>
          <w:szCs w:val="24"/>
          <w:highlight w:val="none"/>
        </w:rPr>
        <w:t xml:space="preserve">铭牌）</w:t>
      </w:r>
      <w:r>
        <w:rPr>
          <w:rFonts w:hint="eastAsia" w:ascii="宋体" w:hAnsi="宋体" w:eastAsia="宋体" w:cs="宋体"/>
          <w:b w:val="0"/>
          <w:bCs w:val="0"/>
          <w:color w:val="auto"/>
          <w:sz w:val="24"/>
          <w:szCs w:val="24"/>
          <w:highlight w:val="none"/>
          <w:lang w:eastAsia="zh-CN"/>
        </w:rPr>
        <w:t xml:space="preserve">。</w:t>
      </w:r>
      <w:r/>
    </w:p>
    <w:p>
      <w:pPr>
        <w:pStyle w:val="706"/>
        <w:ind w:left="0" w:firstLine="0"/>
        <w:keepLines w:val="0"/>
        <w:keepNext w:val="0"/>
        <w:pageBreakBefore w:val="0"/>
        <w:spacing w:line="360" w:lineRule="auto"/>
        <w:tabs>
          <w:tab w:val="left" w:pos="107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运动血压</w:t>
      </w:r>
      <w:r>
        <w:rPr>
          <w:rFonts w:hint="eastAsia" w:ascii="宋体" w:hAnsi="宋体" w:eastAsia="宋体" w:cs="宋体"/>
          <w:color w:val="auto"/>
          <w:sz w:val="24"/>
          <w:szCs w:val="24"/>
          <w:highlight w:val="none"/>
        </w:rPr>
        <w:tab/>
      </w:r>
      <w:r/>
    </w:p>
    <w:p>
      <w:pPr>
        <w:pStyle w:val="706"/>
        <w:ind w:left="0" w:firstLine="0"/>
        <w:keepLines w:val="0"/>
        <w:keepNext w:val="0"/>
        <w:pageBreakBefore w:val="0"/>
        <w:spacing w:line="360" w:lineRule="auto"/>
        <w:tabs>
          <w:tab w:val="left" w:pos="10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 xml:space="preserve">负荷运动血压采用QRS波或R波触发听诊，静态血压测量柯氏音分析法或示波震荡法。</w:t>
      </w:r>
      <w:r/>
    </w:p>
    <w:p>
      <w:pPr>
        <w:ind w:firstLine="0"/>
        <w:keepLines w:val="0"/>
        <w:keepNext w:val="0"/>
        <w:pageBreakBefore w:val="0"/>
        <w:spacing w:line="360" w:lineRule="auto"/>
        <w:widowControl/>
        <w:tabs>
          <w:tab w:val="left" w:pos="10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血压测量范围： 收缩压≥50～270mmHg范围区间，舒张压 ≥20～150mmHg范围区间。</w:t>
      </w:r>
      <w:r/>
    </w:p>
    <w:p>
      <w:pPr>
        <w:ind w:firstLine="0"/>
        <w:keepLines w:val="0"/>
        <w:keepNext w:val="0"/>
        <w:pageBreakBefore w:val="0"/>
        <w:spacing w:line="360" w:lineRule="auto"/>
        <w:tabs>
          <w:tab w:val="left" w:pos="1073" w:leader="none"/>
        </w:tabs>
        <w:rPr>
          <w:rFonts w:hint="eastAsia" w:ascii="宋体" w:hAnsi="宋体" w:eastAsia="宋体" w:cs="宋体"/>
          <w:b/>
          <w:bCs/>
          <w:color w:val="auto"/>
          <w:sz w:val="24"/>
          <w:szCs w:val="24"/>
          <w:highlight w:val="none"/>
          <w:lang w:eastAsia="zh-CN"/>
        </w:rPr>
      </w:pPr>
      <w:r>
        <w:rPr>
          <w:rFonts w:hint="eastAsia" w:ascii="宋体" w:hAnsi="宋体" w:cs="宋体"/>
          <w:color w:val="auto"/>
          <w:sz w:val="24"/>
          <w:szCs w:val="24"/>
          <w:highlight w:val="none"/>
          <w:lang w:val="en-US" w:eastAsia="zh-CN"/>
        </w:rPr>
        <w:t xml:space="preserve">3.3 </w:t>
      </w:r>
      <w:r>
        <w:rPr>
          <w:rFonts w:hint="eastAsia" w:ascii="宋体" w:hAnsi="宋体" w:eastAsia="宋体" w:cs="宋体"/>
          <w:color w:val="auto"/>
          <w:sz w:val="24"/>
          <w:szCs w:val="24"/>
          <w:highlight w:val="none"/>
        </w:rPr>
        <w:t xml:space="preserve">使用年限≥</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年</w:t>
      </w:r>
      <w:r>
        <w:rPr>
          <w:rFonts w:hint="eastAsia" w:ascii="宋体" w:hAnsi="宋体" w:eastAsia="宋体" w:cs="宋体"/>
          <w:b w:val="0"/>
          <w:bCs w:val="0"/>
          <w:color w:val="auto"/>
          <w:sz w:val="24"/>
          <w:szCs w:val="24"/>
          <w:highlight w:val="none"/>
        </w:rPr>
        <w:t xml:space="preserve">（提供</w:t>
      </w:r>
      <w:r>
        <w:rPr>
          <w:rFonts w:hint="eastAsia" w:ascii="宋体" w:hAnsi="宋体" w:eastAsia="宋体" w:cs="宋体"/>
          <w:b w:val="0"/>
          <w:bCs w:val="0"/>
          <w:color w:val="auto"/>
          <w:sz w:val="24"/>
          <w:szCs w:val="24"/>
          <w:highlight w:val="none"/>
          <w:lang w:val="en-US" w:eastAsia="zh-CN"/>
        </w:rPr>
        <w:t xml:space="preserve">设备</w:t>
      </w:r>
      <w:r>
        <w:rPr>
          <w:rFonts w:hint="eastAsia" w:ascii="宋体" w:hAnsi="宋体" w:cs="宋体"/>
          <w:b w:val="0"/>
          <w:bCs w:val="0"/>
          <w:color w:val="auto"/>
          <w:sz w:val="24"/>
          <w:szCs w:val="24"/>
          <w:highlight w:val="none"/>
          <w:lang w:val="en-US" w:eastAsia="zh-CN"/>
        </w:rPr>
        <w:t xml:space="preserve">说明书或</w:t>
      </w:r>
      <w:r>
        <w:rPr>
          <w:rFonts w:hint="eastAsia" w:ascii="宋体" w:hAnsi="宋体" w:eastAsia="宋体" w:cs="宋体"/>
          <w:b w:val="0"/>
          <w:bCs w:val="0"/>
          <w:color w:val="auto"/>
          <w:sz w:val="24"/>
          <w:szCs w:val="24"/>
          <w:highlight w:val="none"/>
          <w:lang w:val="en-US" w:eastAsia="zh-CN"/>
        </w:rPr>
        <w:t xml:space="preserve">实物</w:t>
      </w:r>
      <w:r>
        <w:rPr>
          <w:rFonts w:hint="eastAsia" w:ascii="宋体" w:hAnsi="宋体" w:eastAsia="宋体" w:cs="宋体"/>
          <w:b w:val="0"/>
          <w:bCs w:val="0"/>
          <w:color w:val="auto"/>
          <w:sz w:val="24"/>
          <w:szCs w:val="24"/>
          <w:highlight w:val="none"/>
        </w:rPr>
        <w:t xml:space="preserve">铭牌）</w:t>
      </w:r>
      <w:r/>
    </w:p>
    <w:p>
      <w:pPr>
        <w:jc w:val="both"/>
        <w:keepLines w:val="0"/>
        <w:keepNext w:val="0"/>
        <w:pageBreakBefore w:val="0"/>
        <w:spacing w:line="360" w:lineRule="auto"/>
        <w:tabs>
          <w:tab w:val="left" w:pos="107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配置要求</w:t>
      </w:r>
      <w:r/>
    </w:p>
    <w:p>
      <w:pPr>
        <w:ind w:firstLine="0"/>
        <w:jc w:val="left"/>
        <w:keepLines w:val="0"/>
        <w:keepNext w:val="0"/>
        <w:pageBreakBefore w:val="0"/>
        <w:spacing w:line="360" w:lineRule="auto"/>
        <w:widowControl/>
        <w:tabs>
          <w:tab w:val="left" w:pos="1073" w:leader="none"/>
        </w:tabs>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1</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运动心电主机1套</w:t>
      </w:r>
      <w:r/>
    </w:p>
    <w:p>
      <w:pPr>
        <w:ind w:firstLine="0"/>
        <w:jc w:val="left"/>
        <w:keepLines w:val="0"/>
        <w:keepNext w:val="0"/>
        <w:pageBreakBefore w:val="0"/>
        <w:spacing w:line="360" w:lineRule="auto"/>
        <w:widowControl/>
        <w:tabs>
          <w:tab w:val="left" w:pos="1073" w:leader="none"/>
        </w:tabs>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2</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12导心电导联线 1套</w:t>
      </w:r>
      <w:r/>
    </w:p>
    <w:p>
      <w:pPr>
        <w:ind w:firstLine="0"/>
        <w:jc w:val="left"/>
        <w:keepLines w:val="0"/>
        <w:keepNext w:val="0"/>
        <w:pageBreakBefore w:val="0"/>
        <w:spacing w:line="360" w:lineRule="auto"/>
        <w:widowControl/>
        <w:tabs>
          <w:tab w:val="left" w:pos="1073" w:leader="none"/>
        </w:tabs>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3</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肺功能主机 1套</w:t>
      </w:r>
      <w:r/>
    </w:p>
    <w:p>
      <w:pPr>
        <w:ind w:firstLine="0"/>
        <w:jc w:val="left"/>
        <w:keepLines w:val="0"/>
        <w:keepNext w:val="0"/>
        <w:pageBreakBefore w:val="0"/>
        <w:spacing w:line="360" w:lineRule="auto"/>
        <w:widowControl/>
        <w:tabs>
          <w:tab w:val="left" w:pos="1073" w:leader="none"/>
        </w:tabs>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4</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流量传感器 1个</w:t>
      </w:r>
      <w:r/>
    </w:p>
    <w:p>
      <w:pPr>
        <w:ind w:firstLine="0"/>
        <w:jc w:val="left"/>
        <w:keepLines w:val="0"/>
        <w:keepNext w:val="0"/>
        <w:pageBreakBefore w:val="0"/>
        <w:spacing w:line="360" w:lineRule="auto"/>
        <w:widowControl/>
        <w:tabs>
          <w:tab w:val="left" w:pos="1073" w:leader="none"/>
        </w:tabs>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5</w:t>
      </w:r>
      <w:r>
        <w:rPr>
          <w:rFonts w:hint="eastAsia" w:ascii="宋体" w:hAnsi="宋体" w:eastAsia="宋体" w:cs="宋体"/>
          <w:i/>
          <w:iCs/>
          <w:color w:val="auto"/>
          <w:sz w:val="24"/>
          <w:szCs w:val="24"/>
          <w:highlight w:val="none"/>
          <w:u w:val="single"/>
          <w:lang w:val="en-US" w:eastAsia="zh-CN"/>
        </w:rPr>
        <w:t xml:space="preserve"> 可重复使用</w:t>
      </w:r>
      <w:r>
        <w:rPr>
          <w:rFonts w:hint="eastAsia" w:ascii="宋体" w:hAnsi="宋体" w:eastAsia="宋体" w:cs="宋体"/>
          <w:i/>
          <w:iCs/>
          <w:color w:val="auto"/>
          <w:sz w:val="24"/>
          <w:szCs w:val="24"/>
          <w:highlight w:val="none"/>
          <w:u w:val="single"/>
        </w:rPr>
        <w:t xml:space="preserve">硅胶面罩（含呼吸嘴、绑带）</w:t>
      </w:r>
      <w:r>
        <w:rPr>
          <w:rFonts w:hint="eastAsia" w:ascii="宋体" w:hAnsi="宋体" w:eastAsia="宋体" w:cs="宋体"/>
          <w:i/>
          <w:iCs/>
          <w:color w:val="auto"/>
          <w:sz w:val="24"/>
          <w:szCs w:val="24"/>
          <w:highlight w:val="none"/>
          <w:u w:val="single"/>
          <w:lang w:val="en-US" w:eastAsia="zh-CN"/>
        </w:rPr>
        <w:t xml:space="preserve">≥ 30</w:t>
      </w:r>
      <w:r>
        <w:rPr>
          <w:rFonts w:hint="eastAsia" w:ascii="宋体" w:hAnsi="宋体" w:eastAsia="宋体" w:cs="宋体"/>
          <w:i/>
          <w:iCs/>
          <w:color w:val="auto"/>
          <w:sz w:val="24"/>
          <w:szCs w:val="24"/>
          <w:highlight w:val="none"/>
          <w:u w:val="single"/>
        </w:rPr>
        <w:t xml:space="preserve">个</w:t>
      </w:r>
      <w:r/>
    </w:p>
    <w:p>
      <w:pPr>
        <w:ind w:firstLine="0"/>
        <w:jc w:val="left"/>
        <w:keepLines w:val="0"/>
        <w:keepNext w:val="0"/>
        <w:pageBreakBefore w:val="0"/>
        <w:spacing w:line="360" w:lineRule="auto"/>
        <w:widowControl/>
        <w:tabs>
          <w:tab w:val="left" w:pos="1073" w:leader="none"/>
        </w:tabs>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7</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运动血压1套</w:t>
      </w:r>
      <w:r/>
    </w:p>
    <w:p>
      <w:pPr>
        <w:ind w:firstLine="0"/>
        <w:jc w:val="left"/>
        <w:keepLines w:val="0"/>
        <w:keepNext w:val="0"/>
        <w:pageBreakBefore w:val="0"/>
        <w:spacing w:line="360" w:lineRule="auto"/>
        <w:widowControl/>
        <w:tabs>
          <w:tab w:val="left" w:pos="1073" w:leader="none"/>
        </w:tabs>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8</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血氧1套</w:t>
      </w:r>
      <w:r/>
    </w:p>
    <w:p>
      <w:pPr>
        <w:ind w:firstLine="0"/>
        <w:jc w:val="left"/>
        <w:keepLines w:val="0"/>
        <w:keepNext w:val="0"/>
        <w:pageBreakBefore w:val="0"/>
        <w:spacing w:line="360" w:lineRule="auto"/>
        <w:widowControl/>
        <w:tabs>
          <w:tab w:val="left" w:pos="1073" w:leader="none"/>
        </w:tabs>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9</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彩色激光打印机1套</w:t>
      </w:r>
      <w:r/>
    </w:p>
    <w:p>
      <w:pPr>
        <w:ind w:firstLine="0"/>
        <w:jc w:val="left"/>
        <w:keepLines w:val="0"/>
        <w:keepNext w:val="0"/>
        <w:pageBreakBefore w:val="0"/>
        <w:spacing w:line="360" w:lineRule="auto"/>
        <w:widowControl/>
        <w:tabs>
          <w:tab w:val="left" w:pos="1073" w:leader="none"/>
        </w:tabs>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10</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台车组件（含台车和显示器支架）1套</w:t>
      </w:r>
      <w:r/>
    </w:p>
    <w:p>
      <w:pPr>
        <w:ind w:firstLine="0"/>
        <w:jc w:val="left"/>
        <w:keepLines w:val="0"/>
        <w:keepNext w:val="0"/>
        <w:pageBreakBefore w:val="0"/>
        <w:spacing w:line="360" w:lineRule="auto"/>
        <w:widowControl/>
        <w:tabs>
          <w:tab w:val="left" w:pos="1073" w:leader="none"/>
        </w:tabs>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11</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双屏显示器</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专用电脑1套</w:t>
      </w:r>
      <w:r/>
    </w:p>
    <w:p>
      <w:pPr>
        <w:pStyle w:val="914"/>
        <w:jc w:val="both"/>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jc w:val="both"/>
        <w:spacing w:line="360" w:lineRule="auto"/>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产品二、</w:t>
      </w:r>
      <w:r>
        <w:rPr>
          <w:rFonts w:hint="eastAsia" w:ascii="宋体" w:hAnsi="宋体" w:eastAsia="宋体" w:cs="宋体"/>
          <w:b/>
          <w:bCs w:val="0"/>
          <w:color w:val="auto"/>
          <w:sz w:val="28"/>
          <w:szCs w:val="28"/>
          <w:highlight w:val="none"/>
        </w:rPr>
        <w:t xml:space="preserve">无创</w:t>
      </w:r>
      <w:r>
        <w:rPr>
          <w:rFonts w:hint="eastAsia" w:ascii="宋体" w:hAnsi="宋体" w:eastAsia="宋体" w:cs="宋体"/>
          <w:b/>
          <w:bCs w:val="0"/>
          <w:color w:val="auto"/>
          <w:sz w:val="28"/>
          <w:szCs w:val="28"/>
          <w:highlight w:val="none"/>
          <w:lang w:val="en-US" w:eastAsia="zh-CN"/>
        </w:rPr>
        <w:t xml:space="preserve">心排量</w:t>
      </w:r>
      <w:r>
        <w:rPr>
          <w:rFonts w:hint="eastAsia" w:ascii="宋体" w:hAnsi="宋体" w:eastAsia="宋体" w:cs="宋体"/>
          <w:b/>
          <w:bCs w:val="0"/>
          <w:color w:val="auto"/>
          <w:sz w:val="28"/>
          <w:szCs w:val="28"/>
          <w:highlight w:val="none"/>
        </w:rPr>
        <w:t xml:space="preserve">检测系统</w:t>
      </w:r>
      <w:r>
        <w:rPr>
          <w:rFonts w:hint="eastAsia" w:ascii="宋体" w:hAnsi="宋体" w:eastAsia="宋体" w:cs="宋体"/>
          <w:b/>
          <w:bCs w:val="0"/>
          <w:color w:val="auto"/>
          <w:sz w:val="28"/>
          <w:szCs w:val="28"/>
          <w:highlight w:val="none"/>
          <w:lang w:val="en-US" w:eastAsia="zh-CN"/>
        </w:rPr>
        <w:t xml:space="preserve">×1套</w:t>
      </w:r>
      <w:r/>
    </w:p>
    <w:p>
      <w:pPr>
        <w:pStyle w:val="914"/>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采用胸电生物阻抗法原理，可实时监测床旁无创血流动力，传感器支持胸部贴附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背部贴附。</w:t>
      </w:r>
      <w:r/>
    </w:p>
    <w:p>
      <w:pPr>
        <w:pStyle w:val="914"/>
        <w:numPr>
          <w:ilvl w:val="0"/>
          <w:numId w:val="0"/>
        </w:numPr>
        <w:ind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具备专用平板和专用信号采集盒，信号采集盒数据安装该设备软件的兼容任意型号电脑。</w:t>
      </w:r>
      <w:r/>
    </w:p>
    <w:p>
      <w:pPr>
        <w:pStyle w:val="914"/>
        <w:numPr>
          <w:ilvl w:val="0"/>
          <w:numId w:val="0"/>
        </w:numPr>
        <w:ind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信号采集盒采用便携式设计，尺寸≤250mm×150mm×40mm(长、宽、高），重量≤0.6kg，电源电压≤5V，电流≤600mA，具备≥2个3.0USB数据接口。</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专用平板重量≤</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kg，屏幕尺寸≥10英寸。</w:t>
      </w:r>
      <w:r/>
    </w:p>
    <w:p>
      <w:pPr>
        <w:pStyle w:val="914"/>
        <w:numPr>
          <w:ilvl w:val="0"/>
          <w:numId w:val="0"/>
        </w:num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rPr>
        <w:t xml:space="preserve">具备报告参数自动分析功能，可打印无创血流动力数据分析报告（至少包含智能位，如半卧、平躺、抬腿等实验分析结果）和血压靶向分析图报告（至少包含容量泵力分析图、负荷容量数据百分图、MACE风险分析图、心率变异性分析等实验分析结果）。</w:t>
      </w:r>
      <w:r/>
    </w:p>
    <w:p>
      <w:pPr>
        <w:pStyle w:val="914"/>
        <w:numPr>
          <w:ilvl w:val="0"/>
          <w:numId w:val="0"/>
        </w:num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rPr>
        <w:t xml:space="preserve">具备报告本地保存、报告回看、报告检索功能。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7 </w:t>
      </w:r>
      <w:r>
        <w:rPr>
          <w:rFonts w:hint="eastAsia" w:ascii="宋体" w:hAnsi="宋体" w:eastAsia="宋体" w:cs="宋体"/>
          <w:color w:val="auto"/>
          <w:sz w:val="24"/>
          <w:szCs w:val="24"/>
          <w:highlight w:val="none"/>
        </w:rPr>
        <w:t xml:space="preserve">监测参数警报范围可调，具备界面参数超限警报提示功能，以参数变黄、变红的方式展现。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监测界面显示的参数类型可调。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 </w:t>
      </w:r>
      <w:r>
        <w:rPr>
          <w:rFonts w:hint="eastAsia" w:ascii="宋体" w:hAnsi="宋体" w:eastAsia="宋体" w:cs="宋体"/>
          <w:color w:val="auto"/>
          <w:sz w:val="24"/>
          <w:szCs w:val="24"/>
          <w:highlight w:val="none"/>
        </w:rPr>
        <w:t xml:space="preserve">具备血压靶向分析图、容量泵力分析图，负荷容量数据百分图、MACE风险分析图功能。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10 </w:t>
      </w:r>
      <w:r>
        <w:rPr>
          <w:rFonts w:hint="eastAsia" w:ascii="宋体" w:hAnsi="宋体" w:eastAsia="宋体" w:cs="宋体"/>
          <w:color w:val="auto"/>
          <w:sz w:val="24"/>
          <w:szCs w:val="24"/>
          <w:highlight w:val="none"/>
        </w:rPr>
        <w:t xml:space="preserve">启动被动抬腿时可选择抬腿时间。</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 xml:space="preserve">至少具备以下无创血流动力参数监测功能：收缩变力性（Ino）、血管容积（Vol）、血管顺应性（Vas）、心率变异性（Hrv），氧输送（DO2）、每搏输出变异性（SVV）、负荷容量（YZVL）、流量比值、舒张末期指数（EDI）。</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至少具备以下常规血流动力参数监测功能：心输出量(CO)、心指数（CI）、心搏量（S</w:t>
      </w:r>
      <w:r>
        <w:rPr>
          <w:rFonts w:hint="eastAsia" w:ascii="宋体" w:hAnsi="宋体" w:eastAsia="宋体" w:cs="宋体"/>
          <w:color w:val="auto"/>
          <w:sz w:val="24"/>
          <w:szCs w:val="24"/>
          <w:highlight w:val="none"/>
        </w:rPr>
        <w:t xml:space="preserve">V）、心搏指数（SI）、心率（HR）、胸液传导性（TFC）、射血前期（PEP）、收缩时间比（STR）、左室射血时间（LVET）、收缩压（SBP）、舒张压（DBP）、平均压（MAP）、心血流图 (DZ/dt)、心阻抗图 (dz)、、阻抗心电图（TIR）、变力状态指数（ISI）射血收缩指数（EPCI）、左心室每搏作功（LSW）、左心室每搏作功指数（LSWI）、每搏外周阻力（SSVR）、每搏外周阻力指数（SSVRI）、系统阻力（SVR）、系统阻力指数（SVRI）、左心室做功（LCW）、左心室做功指数（LCWI）。</w:t>
      </w:r>
      <w:r/>
    </w:p>
    <w:p>
      <w:pPr>
        <w:pStyle w:val="914"/>
        <w:jc w:val="both"/>
        <w:spacing w:line="360" w:lineRule="auto"/>
        <w:rPr>
          <w:rFonts w:hint="eastAsia"/>
          <w:b/>
          <w:bCs/>
          <w:color w:val="auto"/>
          <w:sz w:val="28"/>
          <w:szCs w:val="28"/>
          <w:highlight w:val="none"/>
        </w:rPr>
      </w:pPr>
      <w:r>
        <w:rPr>
          <w:rFonts w:hint="eastAsia"/>
          <w:b/>
          <w:bCs/>
          <w:color w:val="auto"/>
          <w:sz w:val="28"/>
          <w:szCs w:val="28"/>
          <w:highlight w:val="none"/>
        </w:rPr>
      </w:r>
      <w:r/>
    </w:p>
    <w:p>
      <w:pPr>
        <w:pStyle w:val="914"/>
        <w:jc w:val="both"/>
        <w:spacing w:line="36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产品三、</w:t>
      </w:r>
      <w:r>
        <w:rPr>
          <w:rFonts w:hint="eastAsia" w:ascii="宋体" w:hAnsi="宋体" w:eastAsia="宋体" w:cs="宋体"/>
          <w:b/>
          <w:bCs/>
          <w:color w:val="auto"/>
          <w:sz w:val="28"/>
          <w:szCs w:val="28"/>
          <w:highlight w:val="none"/>
        </w:rPr>
        <w:t xml:space="preserve">心肺康复管理系统</w:t>
      </w:r>
      <w:r>
        <w:rPr>
          <w:rFonts w:hint="eastAsia" w:ascii="宋体" w:hAnsi="宋体" w:eastAsia="宋体" w:cs="宋体"/>
          <w:b/>
          <w:bCs/>
          <w:color w:val="auto"/>
          <w:sz w:val="28"/>
          <w:szCs w:val="28"/>
          <w:highlight w:val="none"/>
          <w:lang w:val="en-US" w:eastAsia="zh-CN"/>
        </w:rPr>
        <w:t xml:space="preserve">×1套</w:t>
      </w:r>
      <w:r/>
    </w:p>
    <w:p>
      <w:pPr>
        <w:pStyle w:val="914"/>
        <w:jc w:val="both"/>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 运动心肺评估系统对接及测试报告</w:t>
      </w:r>
      <w:r/>
    </w:p>
    <w:p>
      <w:pPr>
        <w:pStyle w:val="914"/>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患者基本信息读取及管理</w:t>
      </w:r>
      <w:r/>
    </w:p>
    <w:p>
      <w:pPr>
        <w:pStyle w:val="914"/>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同步读取已存在的患者数据，也可新建和编辑现有患者信息</w:t>
      </w:r>
      <w:r/>
    </w:p>
    <w:p>
      <w:pPr>
        <w:pStyle w:val="914"/>
        <w:jc w:val="both"/>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2.运动心肺系统对接及原始数据获取</w:t>
      </w:r>
      <w:r/>
    </w:p>
    <w:p>
      <w:pPr>
        <w:pStyle w:val="914"/>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能够通过网络连接方式无缝对接运动心肺测试系统，直接读取运动心肺测试系统原始数据，无需导出、导入的操作，减少医生的工作量，避免数据统计错误</w:t>
      </w:r>
      <w:r/>
    </w:p>
    <w:p>
      <w:pPr>
        <w:pStyle w:val="914"/>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运动心肺测试数据、通气功能测试数据、最大通气功能测试数据不用导出，可以直接从心肺软件数据库读取，并可对同一患者的三项测试数据进行组合，可根据预设模板形成标准化整合报告</w:t>
      </w:r>
      <w:r/>
    </w:p>
    <w:p>
      <w:pPr>
        <w:pStyle w:val="914"/>
        <w:jc w:val="both"/>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 报告的合并和编辑</w:t>
      </w:r>
      <w:r/>
    </w:p>
    <w:p>
      <w:pPr>
        <w:pStyle w:val="914"/>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 Wasserman九宫格图的呈现及编辑：提供≥2种 Wasserman九宫格图选择，且每张图都可以放大显示；也可以根据需求自定义九宫图，对每张图显示的参数进行自定义调节</w:t>
      </w:r>
      <w:r/>
    </w:p>
    <w:p>
      <w:pPr>
        <w:pStyle w:val="914"/>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 九宫图中 1、2、4、5、7 和 8 图可以显示静息、热身、AT、RCP 和 Peak五条标记线，标记线对应的时间位置可以调整，其中 RCP 的标记线和对应的数据可以选择隐藏，满足不同医生的操作习惯</w:t>
      </w:r>
      <w:r/>
    </w:p>
    <w:p>
      <w:pPr>
        <w:pStyle w:val="914"/>
        <w:jc w:val="both"/>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 报告模板</w:t>
      </w:r>
      <w:r/>
    </w:p>
    <w:p>
      <w:pPr>
        <w:pStyle w:val="914"/>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 系统内置多种心肺运动试验报告模板供临床医生选择，医生可以在该模板的基础上进行参数的增减，形成医院及科室自有模板上传。</w:t>
      </w:r>
      <w:r/>
    </w:p>
    <w:p>
      <w:pPr>
        <w:pStyle w:val="914"/>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 可根据医生需求，选择在心肺报告中添加简易运动处方、Brog 评分表、九宫图，提供更多信息，用于患者宣教及运动指导。</w:t>
      </w:r>
      <w:r/>
    </w:p>
    <w:p>
      <w:pPr>
        <w:pStyle w:val="914"/>
        <w:jc w:val="both"/>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 其他软件系统功能</w:t>
      </w:r>
      <w:r/>
    </w:p>
    <w:p>
      <w:pPr>
        <w:pStyle w:val="914"/>
        <w:jc w:val="both"/>
        <w:keepLines w:val="0"/>
        <w:keepNext w:val="0"/>
        <w:pageBreakBefore w:val="0"/>
        <w:spacing w:line="360" w:lineRule="auto"/>
        <w:widowControl/>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5.1 根据医院需求对接 HIS 信息管理系统，支持患者基本信息直接读取，减少重复录入，同时扫码快捷获取，提高工作效率</w:t>
      </w:r>
      <w:r/>
    </w:p>
    <w:p>
      <w:pPr>
        <w:pStyle w:val="914"/>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 提供有氧运动处方功能</w:t>
      </w:r>
      <w:r/>
    </w:p>
    <w:p>
      <w:pPr>
        <w:pStyle w:val="914"/>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6374765</wp:posOffset>
                </wp:positionH>
                <wp:positionV relativeFrom="paragraph">
                  <wp:posOffset>116205</wp:posOffset>
                </wp:positionV>
                <wp:extent cx="40640" cy="774700"/>
                <wp:effectExtent l="0" t="0" r="5080" b="2540"/>
                <wp:wrapNone/>
                <wp:docPr id="2" name="IM 102"/>
                <wp:cNvGraphicFramePr/>
                <a:graphic xmlns:a="http://schemas.openxmlformats.org/drawingml/2006/main">
                  <a:graphicData uri="http://schemas.openxmlformats.org/drawingml/2006/picture">
                    <pic:pic xmlns:pic="http://schemas.openxmlformats.org/drawingml/2006/picture">
                      <pic:nvPicPr>
                        <pic:cNvPr id="2" name="IM 102"/>
                        <pic:cNvPicPr/>
                        <pic:nvPr/>
                      </pic:nvPicPr>
                      <pic:blipFill>
                        <a:blip r:embed="rId12"/>
                        <a:stretch/>
                      </pic:blipFill>
                      <pic:spPr bwMode="auto">
                        <a:xfrm>
                          <a:off x="0" y="0"/>
                          <a:ext cx="40944" cy="7747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501.9pt;mso-position-horizontal:absolute;mso-position-vertical-relative:text;margin-top:9.2pt;mso-position-vertical:absolute;width:3.2pt;height:61.0pt;mso-wrap-distance-left:0.0pt;mso-wrap-distance-top:0.0pt;mso-wrap-distance-right:0.0pt;mso-wrap-distance-bottom:0.0pt;" stroked="false">
                <v:path textboxrect="0,0,0,0"/>
                <v:imagedata r:id="rId12" o:title=""/>
              </v:shape>
            </w:pict>
          </mc:Fallback>
        </mc:AlternateContent>
      </w:r>
      <w:r>
        <w:rPr>
          <w:rFonts w:hint="eastAsia" w:ascii="宋体" w:hAnsi="宋体" w:eastAsia="宋体" w:cs="宋体"/>
          <w:color w:val="auto"/>
          <w:sz w:val="24"/>
          <w:szCs w:val="24"/>
          <w:highlight w:val="none"/>
          <w:lang w:val="en-US" w:eastAsia="zh-CN"/>
        </w:rPr>
        <w:t xml:space="preserve">3 提供工作站软件终身免费升级业务</w:t>
      </w:r>
      <w:r/>
    </w:p>
    <w:p>
      <w:pPr>
        <w:pStyle w:val="914"/>
        <w:jc w:val="both"/>
        <w:spacing w:line="360" w:lineRule="auto"/>
        <w:rPr>
          <w:rFonts w:hint="eastAsia" w:cs="Times New Roman"/>
          <w:b/>
          <w:color w:val="auto"/>
          <w:sz w:val="28"/>
          <w:szCs w:val="28"/>
          <w:highlight w:val="none"/>
          <w:lang w:val="en-US" w:eastAsia="zh-CN"/>
        </w:rPr>
      </w:pPr>
      <w:r>
        <w:rPr>
          <w:rFonts w:hint="eastAsia" w:cs="Times New Roman"/>
          <w:b/>
          <w:color w:val="auto"/>
          <w:sz w:val="28"/>
          <w:szCs w:val="28"/>
          <w:highlight w:val="none"/>
          <w:lang w:val="en-US" w:eastAsia="zh-CN"/>
        </w:rPr>
      </w:r>
      <w:r/>
    </w:p>
    <w:p>
      <w:pPr>
        <w:pStyle w:val="914"/>
        <w:jc w:val="both"/>
        <w:spacing w:line="360" w:lineRule="auto"/>
        <w:rPr>
          <w:rFonts w:hint="default"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 xml:space="preserve">产品四、</w:t>
      </w:r>
      <w:r>
        <w:rPr>
          <w:rFonts w:hint="eastAsia" w:ascii="Times New Roman" w:hAnsi="Times New Roman" w:eastAsia="宋体" w:cs="Times New Roman"/>
          <w:b/>
          <w:color w:val="auto"/>
          <w:sz w:val="28"/>
          <w:szCs w:val="28"/>
          <w:highlight w:val="none"/>
          <w:lang w:val="en-US" w:eastAsia="zh-CN"/>
        </w:rPr>
        <w:t xml:space="preserve">气囊式体外反搏治疗系统</w:t>
      </w:r>
      <w:r>
        <w:rPr>
          <w:rFonts w:hint="eastAsia" w:cs="Times New Roman"/>
          <w:b/>
          <w:color w:val="auto"/>
          <w:sz w:val="28"/>
          <w:szCs w:val="28"/>
          <w:highlight w:val="none"/>
          <w:lang w:val="en-US" w:eastAsia="zh-CN"/>
        </w:rPr>
        <w:t xml:space="preserve"> × 1 套</w:t>
      </w:r>
      <w:r/>
    </w:p>
    <w:p>
      <w:pPr>
        <w:numPr>
          <w:ilvl w:val="0"/>
          <w:numId w:val="0"/>
        </w:numPr>
        <w:keepLines w:val="0"/>
        <w:keepNext w:val="0"/>
        <w:pageBreakBefore w:val="0"/>
        <w:spacing w:line="360" w:lineRule="auto"/>
        <w:tabs>
          <w:tab w:val="left" w:pos="992" w:leader="none"/>
        </w:tabs>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主要用途</w:t>
      </w:r>
      <w:r>
        <w:rPr>
          <w:rFonts w:hint="eastAsia" w:ascii="宋体" w:hAnsi="宋体" w:eastAsia="宋体" w:cs="宋体"/>
          <w:b/>
          <w:color w:val="auto"/>
          <w:sz w:val="24"/>
          <w:szCs w:val="24"/>
          <w:highlight w:val="none"/>
          <w:lang w:eastAsia="zh-CN"/>
        </w:rPr>
        <w:t xml:space="preserve">：</w:t>
      </w:r>
      <w:r/>
    </w:p>
    <w:p>
      <w:pPr>
        <w:numPr>
          <w:ilvl w:val="0"/>
          <w:numId w:val="0"/>
        </w:numPr>
        <w:keepLines w:val="0"/>
        <w:keepNext w:val="0"/>
        <w:pageBreakBefore w:val="0"/>
        <w:spacing w:line="360" w:lineRule="auto"/>
        <w:tabs>
          <w:tab w:val="left" w:pos="992" w:leader="none"/>
        </w:tabs>
        <w:rPr>
          <w:rFonts w:hint="eastAsia" w:ascii="宋体" w:hAnsi="宋体" w:eastAsia="宋体" w:cs="宋体"/>
          <w:b/>
          <w:color w:val="auto"/>
          <w:sz w:val="24"/>
          <w:szCs w:val="24"/>
          <w:highlight w:val="none"/>
          <w:lang w:eastAsia="zh-CN"/>
        </w:rPr>
      </w:pPr>
      <w:r>
        <w:rPr>
          <w:rFonts w:hint="eastAsia" w:ascii="宋体" w:hAnsi="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 xml:space="preserve">用于临床心脏缺血性疾病的治疗。</w:t>
      </w:r>
      <w:r/>
    </w:p>
    <w:p>
      <w:pPr>
        <w:jc w:val="both"/>
        <w:keepLines w:val="0"/>
        <w:keepNext w:val="0"/>
        <w:pageBreakBefore w:val="0"/>
        <w:spacing w:line="360" w:lineRule="auto"/>
        <w:tabs>
          <w:tab w:val="left" w:pos="992" w:leader="none"/>
        </w:tabs>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技术要求</w:t>
      </w:r>
      <w:r/>
    </w:p>
    <w:p>
      <w:pPr>
        <w:keepLines w:val="0"/>
        <w:keepNext w:val="0"/>
        <w:pageBreakBefore w:val="0"/>
        <w:spacing w:line="360" w:lineRule="auto"/>
        <w:tabs>
          <w:tab w:val="left" w:pos="992" w:leader="none"/>
        </w:tabs>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 </w:t>
      </w:r>
      <w:r>
        <w:rPr>
          <w:rFonts w:hint="eastAsia" w:ascii="宋体" w:hAnsi="宋体" w:eastAsia="宋体" w:cs="宋体"/>
          <w:b/>
          <w:bCs/>
          <w:color w:val="auto"/>
          <w:sz w:val="24"/>
          <w:szCs w:val="24"/>
          <w:highlight w:val="none"/>
          <w:lang w:bidi="ar"/>
        </w:rPr>
        <w:t xml:space="preserve">压力部分</w:t>
      </w:r>
      <w:r/>
    </w:p>
    <w:p>
      <w:pPr>
        <w:keepLines w:val="0"/>
        <w:keepNext w:val="0"/>
        <w:pageBreakBefore w:val="0"/>
        <w:spacing w:line="360" w:lineRule="auto"/>
        <w:widowControl/>
        <w:tabs>
          <w:tab w:val="left" w:pos="992" w:leader="none"/>
        </w:tabs>
        <w:rPr>
          <w:rFonts w:hint="eastAsia" w:ascii="宋体" w:hAnsi="宋体" w:eastAsia="宋体" w:cs="宋体"/>
          <w:b w:val="0"/>
          <w:bCs w:val="0"/>
          <w:i/>
          <w:iCs/>
          <w:color w:val="auto"/>
          <w:sz w:val="24"/>
          <w:szCs w:val="24"/>
          <w:highlight w:val="none"/>
          <w:u w:val="single"/>
        </w:rPr>
      </w:pPr>
      <w:r>
        <w:rPr>
          <w:rFonts w:hint="eastAsia" w:ascii="宋体" w:hAnsi="宋体" w:cs="宋体"/>
          <w:b w:val="0"/>
          <w:bCs w:val="0"/>
          <w:i/>
          <w:iCs/>
          <w:color w:val="auto"/>
          <w:sz w:val="24"/>
          <w:szCs w:val="24"/>
          <w:highlight w:val="none"/>
          <w:u w:val="single"/>
          <w:lang w:val="en-US" w:eastAsia="zh-CN"/>
        </w:rPr>
        <w:t xml:space="preserve">1</w:t>
      </w:r>
      <w:r>
        <w:rPr>
          <w:rFonts w:hint="eastAsia" w:ascii="宋体" w:hAnsi="宋体" w:eastAsia="宋体" w:cs="宋体"/>
          <w:b w:val="0"/>
          <w:bCs w:val="0"/>
          <w:i/>
          <w:iCs/>
          <w:color w:val="auto"/>
          <w:sz w:val="24"/>
          <w:szCs w:val="24"/>
          <w:highlight w:val="none"/>
          <w:u w:val="single"/>
        </w:rPr>
        <w:t xml:space="preserve">.1</w:t>
      </w:r>
      <w:r>
        <w:rPr>
          <w:rFonts w:hint="eastAsia" w:ascii="宋体" w:hAnsi="宋体" w:cs="宋体"/>
          <w:b w:val="0"/>
          <w:bCs w:val="0"/>
          <w:i/>
          <w:iCs/>
          <w:color w:val="auto"/>
          <w:sz w:val="24"/>
          <w:szCs w:val="24"/>
          <w:highlight w:val="none"/>
          <w:u w:val="single"/>
          <w:lang w:val="en-US" w:eastAsia="zh-CN"/>
        </w:rPr>
        <w:t xml:space="preserve"> </w:t>
      </w:r>
      <w:r>
        <w:rPr>
          <w:rFonts w:hint="eastAsia" w:ascii="宋体" w:hAnsi="宋体" w:cs="宋体"/>
          <w:b w:val="0"/>
          <w:bCs w:val="0"/>
          <w:i/>
          <w:iCs/>
          <w:color w:val="auto"/>
          <w:sz w:val="24"/>
          <w:szCs w:val="24"/>
          <w:highlight w:val="none"/>
          <w:u w:val="single"/>
          <w:lang w:val="en-US" w:eastAsia="zh-CN" w:bidi="ar"/>
        </w:rPr>
        <w:t xml:space="preserve">工作压力：</w:t>
      </w:r>
      <w:r>
        <w:rPr>
          <w:rFonts w:hint="eastAsia" w:ascii="宋体" w:hAnsi="宋体" w:eastAsia="宋体" w:cs="宋体"/>
          <w:b w:val="0"/>
          <w:bCs w:val="0"/>
          <w:i/>
          <w:iCs/>
          <w:color w:val="auto"/>
          <w:sz w:val="24"/>
          <w:szCs w:val="24"/>
          <w:highlight w:val="none"/>
          <w:u w:val="single"/>
          <w:lang w:val="en-US" w:eastAsia="zh-CN" w:bidi="ar"/>
        </w:rPr>
        <w:t xml:space="preserve">最大工作压力≥</w:t>
      </w:r>
      <w:r>
        <w:rPr>
          <w:rFonts w:hint="eastAsia" w:ascii="宋体" w:hAnsi="宋体" w:cs="宋体"/>
          <w:b w:val="0"/>
          <w:bCs w:val="0"/>
          <w:i/>
          <w:iCs/>
          <w:color w:val="auto"/>
          <w:sz w:val="24"/>
          <w:szCs w:val="24"/>
          <w:highlight w:val="none"/>
          <w:u w:val="single"/>
          <w:lang w:val="en-US" w:eastAsia="zh-CN" w:bidi="ar"/>
        </w:rPr>
        <w:t xml:space="preserve">320毫米汞柱</w:t>
      </w:r>
      <w:r>
        <w:rPr>
          <w:rFonts w:hint="eastAsia" w:ascii="宋体" w:hAnsi="宋体" w:eastAsia="宋体" w:cs="宋体"/>
          <w:b w:val="0"/>
          <w:bCs w:val="0"/>
          <w:i/>
          <w:iCs/>
          <w:color w:val="auto"/>
          <w:sz w:val="24"/>
          <w:szCs w:val="24"/>
          <w:highlight w:val="none"/>
          <w:u w:val="single"/>
          <w:lang w:val="en-US" w:eastAsia="zh-CN" w:bidi="ar"/>
        </w:rPr>
        <w:t xml:space="preserve">（</w:t>
      </w:r>
      <w:r>
        <w:rPr>
          <w:rFonts w:hint="eastAsia"/>
          <w:b w:val="0"/>
          <w:bCs w:val="0"/>
          <w:i/>
          <w:iCs/>
          <w:color w:val="auto"/>
          <w:sz w:val="24"/>
          <w:szCs w:val="24"/>
          <w:highlight w:val="none"/>
          <w:u w:val="single"/>
          <w:lang w:val="en-US" w:eastAsia="zh-CN"/>
        </w:rPr>
        <w:t xml:space="preserve">提供产品说明书、或注册证明文件、或生产企业盖章确认的技术白皮书、或生产厂家公开发行的宣传彩页</w:t>
      </w:r>
      <w:r>
        <w:rPr>
          <w:rFonts w:hint="eastAsia" w:ascii="宋体" w:hAnsi="宋体" w:eastAsia="宋体" w:cs="宋体"/>
          <w:b w:val="0"/>
          <w:bCs w:val="0"/>
          <w:i/>
          <w:iCs/>
          <w:color w:val="auto"/>
          <w:sz w:val="24"/>
          <w:szCs w:val="24"/>
          <w:highlight w:val="none"/>
          <w:u w:val="single"/>
          <w:lang w:val="en-US" w:eastAsia="zh-CN" w:bidi="ar"/>
        </w:rPr>
        <w:t xml:space="preserve">）。</w:t>
      </w:r>
      <w:r/>
    </w:p>
    <w:p>
      <w:pPr>
        <w:keepLines w:val="0"/>
        <w:keepNext w:val="0"/>
        <w:pageBreakBefore w:val="0"/>
        <w:spacing w:line="360" w:lineRule="auto"/>
        <w:widowControl/>
        <w:tabs>
          <w:tab w:val="left" w:pos="992" w:leader="none"/>
        </w:tabs>
        <w:rPr>
          <w:rFonts w:hint="eastAsia" w:ascii="宋体" w:hAnsi="宋体" w:eastAsia="宋体" w:cs="宋体"/>
          <w:i w:val="0"/>
          <w:iCs w:val="0"/>
          <w:color w:val="auto"/>
          <w:sz w:val="24"/>
          <w:szCs w:val="24"/>
          <w:highlight w:val="none"/>
          <w:lang w:val="en-US" w:eastAsia="zh-CN" w:bidi="ar"/>
        </w:rPr>
      </w:pPr>
      <w:r>
        <w:rPr>
          <w:rFonts w:hint="eastAsia" w:ascii="宋体" w:hAnsi="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lang w:val="en-US" w:eastAsia="zh-CN" w:bidi="ar"/>
        </w:rPr>
        <w:t xml:space="preserve">.2</w:t>
      </w:r>
      <w:r>
        <w:rPr>
          <w:rFonts w:hint="eastAsia" w:ascii="宋体" w:hAnsi="宋体" w:cs="宋体"/>
          <w:i w:val="0"/>
          <w:iCs w:val="0"/>
          <w:color w:val="auto"/>
          <w:sz w:val="24"/>
          <w:szCs w:val="24"/>
          <w:highlight w:val="none"/>
          <w:lang w:val="en-US" w:eastAsia="zh-CN" w:bidi="ar"/>
        </w:rPr>
        <w:t xml:space="preserve"> 工作压力稳定性：</w:t>
      </w:r>
      <w:r>
        <w:rPr>
          <w:rFonts w:hint="eastAsia" w:ascii="宋体" w:hAnsi="宋体" w:eastAsia="宋体" w:cs="宋体"/>
          <w:i w:val="0"/>
          <w:iCs w:val="0"/>
          <w:color w:val="auto"/>
          <w:sz w:val="24"/>
          <w:szCs w:val="24"/>
          <w:highlight w:val="none"/>
          <w:lang w:val="en-US" w:eastAsia="zh-CN" w:bidi="ar"/>
        </w:rPr>
        <w:t xml:space="preserve">实际工作压力与设定工作压力的误差≤±</w:t>
      </w:r>
      <w:r>
        <w:rPr>
          <w:rFonts w:hint="eastAsia" w:ascii="宋体" w:hAnsi="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lang w:val="en-US" w:eastAsia="zh-CN" w:bidi="ar"/>
        </w:rPr>
        <w:t xml:space="preserve">kPa（</w:t>
      </w:r>
      <w:r>
        <w:rPr>
          <w:rFonts w:hint="eastAsia"/>
          <w:i w:val="0"/>
          <w:iCs w:val="0"/>
          <w:color w:val="auto"/>
          <w:sz w:val="24"/>
          <w:szCs w:val="24"/>
          <w:highlight w:val="none"/>
          <w:lang w:val="en-US" w:eastAsia="zh-CN"/>
        </w:rPr>
        <w:t xml:space="preserve">提供产品说明书、或注册证明文件、或生产企业盖章确认的技术白皮书、或生产厂家公开发行的宣传彩页</w:t>
      </w:r>
      <w:r>
        <w:rPr>
          <w:rFonts w:hint="eastAsia" w:ascii="宋体" w:hAnsi="宋体" w:eastAsia="宋体" w:cs="宋体"/>
          <w:i w:val="0"/>
          <w:iCs w:val="0"/>
          <w:color w:val="auto"/>
          <w:sz w:val="24"/>
          <w:szCs w:val="24"/>
          <w:highlight w:val="none"/>
          <w:lang w:val="en-US" w:eastAsia="zh-CN" w:bidi="ar"/>
        </w:rPr>
        <w:t xml:space="preserve">）。</w:t>
      </w:r>
      <w:r/>
    </w:p>
    <w:p>
      <w:pPr>
        <w:jc w:val="left"/>
        <w:keepLines w:val="0"/>
        <w:keepNext w:val="0"/>
        <w:pageBreakBefore w:val="0"/>
        <w:spacing w:line="360" w:lineRule="auto"/>
        <w:widowControl/>
        <w:tabs>
          <w:tab w:val="left" w:pos="992" w:leader="none"/>
        </w:tabs>
        <w:rPr>
          <w:rFonts w:hint="eastAsia" w:ascii="宋体" w:hAnsi="宋体" w:eastAsia="宋体" w:cs="宋体"/>
          <w:b/>
          <w:bCs/>
          <w:color w:val="auto"/>
          <w:sz w:val="24"/>
          <w:szCs w:val="24"/>
          <w:highlight w:val="none"/>
          <w:lang w:bidi="ar"/>
        </w:rPr>
      </w:pPr>
      <w:r>
        <w:rPr>
          <w:rFonts w:hint="eastAsia" w:ascii="宋体" w:hAnsi="宋体" w:cs="宋体"/>
          <w:b/>
          <w:bCs/>
          <w:color w:val="auto"/>
          <w:sz w:val="24"/>
          <w:szCs w:val="24"/>
          <w:highlight w:val="none"/>
          <w:lang w:val="en-US" w:eastAsia="zh-CN"/>
        </w:rPr>
        <w:t xml:space="preserve">2 </w:t>
      </w:r>
      <w:r>
        <w:rPr>
          <w:rFonts w:hint="eastAsia" w:ascii="宋体" w:hAnsi="宋体" w:eastAsia="宋体" w:cs="宋体"/>
          <w:b/>
          <w:bCs/>
          <w:color w:val="auto"/>
          <w:sz w:val="24"/>
          <w:szCs w:val="24"/>
          <w:highlight w:val="none"/>
          <w:lang w:bidi="ar"/>
        </w:rPr>
        <w:t xml:space="preserve">脉搏部分</w:t>
      </w:r>
      <w:r/>
    </w:p>
    <w:p>
      <w:pPr>
        <w:keepLines w:val="0"/>
        <w:keepNext w:val="0"/>
        <w:pageBreakBefore w:val="0"/>
        <w:spacing w:line="360" w:lineRule="auto"/>
        <w:widowControl/>
        <w:tabs>
          <w:tab w:val="left" w:pos="992"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血氧饱和度波形增益具备多级调节功能，调节范围≥</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级。</w:t>
      </w:r>
      <w:r/>
    </w:p>
    <w:p>
      <w:pPr>
        <w:keepLines w:val="0"/>
        <w:keepNext w:val="0"/>
        <w:pageBreakBefore w:val="0"/>
        <w:spacing w:line="360" w:lineRule="auto"/>
        <w:widowControl/>
        <w:tabs>
          <w:tab w:val="left" w:pos="992" w:leader="none"/>
        </w:tabs>
        <w:rPr>
          <w:rFonts w:hint="eastAsia" w:ascii="宋体" w:hAnsi="宋体" w:eastAsia="宋体" w:cs="宋体"/>
          <w:b/>
          <w:bCs/>
          <w:color w:val="auto"/>
          <w:sz w:val="24"/>
          <w:szCs w:val="24"/>
          <w:highlight w:val="none"/>
          <w:lang w:bidi="ar"/>
        </w:rPr>
      </w:pPr>
      <w:r>
        <w:rPr>
          <w:rFonts w:hint="eastAsia" w:ascii="宋体" w:hAnsi="宋体" w:cs="宋体"/>
          <w:b/>
          <w:bCs/>
          <w:color w:val="auto"/>
          <w:sz w:val="24"/>
          <w:szCs w:val="24"/>
          <w:highlight w:val="none"/>
          <w:lang w:val="en-US" w:eastAsia="zh-CN"/>
        </w:rPr>
        <w:t xml:space="preserve">3 </w:t>
      </w:r>
      <w:r>
        <w:rPr>
          <w:rFonts w:hint="eastAsia" w:ascii="宋体" w:hAnsi="宋体" w:eastAsia="宋体" w:cs="宋体"/>
          <w:b/>
          <w:bCs/>
          <w:color w:val="auto"/>
          <w:sz w:val="24"/>
          <w:szCs w:val="24"/>
          <w:highlight w:val="none"/>
          <w:lang w:bidi="ar"/>
        </w:rPr>
        <w:t xml:space="preserve">心电部分</w:t>
      </w:r>
      <w:r/>
    </w:p>
    <w:p>
      <w:pPr>
        <w:keepLines w:val="0"/>
        <w:keepNext w:val="0"/>
        <w:pageBreakBefore w:val="0"/>
        <w:spacing w:line="360" w:lineRule="auto"/>
        <w:widowControl/>
        <w:tabs>
          <w:tab w:val="left" w:pos="992"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心率测量和显示范围：35bpm～165bpm，测量误差≤±</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bpm。</w:t>
      </w:r>
      <w:r>
        <w:rPr>
          <w:rFonts w:hint="eastAsia" w:ascii="宋体" w:hAnsi="宋体" w:eastAsia="宋体" w:cs="宋体"/>
          <w:color w:val="auto"/>
          <w:sz w:val="24"/>
          <w:szCs w:val="24"/>
          <w:highlight w:val="none"/>
          <w:lang w:val="en-US" w:eastAsia="zh-CN" w:bidi="ar"/>
        </w:rPr>
        <w:t xml:space="preserve">心电波形增益具备多级调节功能，调节范围≥</w:t>
      </w: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级。</w:t>
      </w:r>
      <w:r/>
    </w:p>
    <w:p>
      <w:pPr>
        <w:keepLines w:val="0"/>
        <w:keepNext w:val="0"/>
        <w:pageBreakBefore w:val="0"/>
        <w:spacing w:line="360" w:lineRule="auto"/>
        <w:widowControl/>
        <w:tabs>
          <w:tab w:val="left" w:pos="992" w:leader="none"/>
        </w:tabs>
        <w:rPr>
          <w:rFonts w:hint="eastAsia" w:ascii="宋体" w:hAnsi="宋体" w:eastAsia="宋体" w:cs="宋体"/>
          <w:b/>
          <w:bCs/>
          <w:color w:val="auto"/>
          <w:sz w:val="24"/>
          <w:szCs w:val="24"/>
          <w:highlight w:val="none"/>
          <w:lang w:bidi="ar"/>
        </w:rPr>
      </w:pPr>
      <w:r>
        <w:rPr>
          <w:rFonts w:hint="eastAsia" w:ascii="宋体" w:hAnsi="宋体" w:cs="宋体"/>
          <w:b/>
          <w:bCs/>
          <w:color w:val="auto"/>
          <w:sz w:val="24"/>
          <w:szCs w:val="24"/>
          <w:highlight w:val="none"/>
          <w:lang w:val="en-US" w:eastAsia="zh-CN"/>
        </w:rPr>
        <w:t xml:space="preserve">4 </w:t>
      </w:r>
      <w:r>
        <w:rPr>
          <w:rFonts w:hint="eastAsia" w:ascii="宋体" w:hAnsi="宋体" w:eastAsia="宋体" w:cs="宋体"/>
          <w:b/>
          <w:bCs/>
          <w:color w:val="auto"/>
          <w:sz w:val="24"/>
          <w:szCs w:val="24"/>
          <w:highlight w:val="none"/>
          <w:lang w:bidi="ar"/>
        </w:rPr>
        <w:t xml:space="preserve">机械部分</w:t>
      </w:r>
      <w:r/>
    </w:p>
    <w:p>
      <w:pPr>
        <w:keepLines w:val="0"/>
        <w:keepNext w:val="0"/>
        <w:pageBreakBefore w:val="0"/>
        <w:spacing w:line="360" w:lineRule="auto"/>
        <w:widowControl/>
        <w:tabs>
          <w:tab w:val="left" w:pos="992"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充排气电磁阀响应时间≤</w:t>
      </w:r>
      <w:r>
        <w:rPr>
          <w:rFonts w:hint="eastAsia" w:ascii="宋体" w:hAnsi="宋体" w:cs="宋体"/>
          <w:b w:val="0"/>
          <w:bCs w:val="0"/>
          <w:color w:val="auto"/>
          <w:sz w:val="24"/>
          <w:szCs w:val="24"/>
          <w:highlight w:val="none"/>
          <w:lang w:val="en-US" w:eastAsia="zh-CN"/>
        </w:rPr>
        <w:t xml:space="preserve">60</w:t>
      </w:r>
      <w:r>
        <w:rPr>
          <w:rFonts w:hint="eastAsia" w:ascii="宋体" w:hAnsi="宋体" w:eastAsia="宋体" w:cs="宋体"/>
          <w:b w:val="0"/>
          <w:bCs w:val="0"/>
          <w:color w:val="auto"/>
          <w:sz w:val="24"/>
          <w:szCs w:val="24"/>
          <w:highlight w:val="none"/>
        </w:rPr>
        <w:t xml:space="preserve">ms</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
        </w:rPr>
        <w:t xml:space="preserve">气囊最大承受压力</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5</w:t>
      </w: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kPa，保压10s，压降≤2kPa。</w:t>
      </w:r>
      <w:r/>
    </w:p>
    <w:p>
      <w:pPr>
        <w:keepLines w:val="0"/>
        <w:keepNext w:val="0"/>
        <w:pageBreakBefore w:val="0"/>
        <w:spacing w:line="360" w:lineRule="auto"/>
        <w:widowControl/>
        <w:tabs>
          <w:tab w:val="left" w:pos="992" w:leader="none"/>
        </w:tabs>
        <w:rPr>
          <w:rFonts w:hint="eastAsia" w:ascii="宋体" w:hAnsi="宋体" w:eastAsia="宋体" w:cs="宋体"/>
          <w:b/>
          <w:bCs/>
          <w:color w:val="auto"/>
          <w:sz w:val="24"/>
          <w:szCs w:val="24"/>
          <w:highlight w:val="none"/>
          <w:lang w:bidi="ar"/>
        </w:rPr>
      </w:pPr>
      <w:r>
        <w:rPr>
          <w:rFonts w:hint="eastAsia" w:ascii="宋体" w:hAnsi="宋体" w:cs="宋体"/>
          <w:b/>
          <w:bCs/>
          <w:color w:val="auto"/>
          <w:sz w:val="24"/>
          <w:szCs w:val="24"/>
          <w:highlight w:val="none"/>
          <w:lang w:val="en-US" w:eastAsia="zh-CN"/>
        </w:rPr>
        <w:t xml:space="preserve">5 </w:t>
      </w:r>
      <w:r>
        <w:rPr>
          <w:rFonts w:hint="eastAsia" w:ascii="宋体" w:hAnsi="宋体" w:eastAsia="宋体" w:cs="宋体"/>
          <w:b/>
          <w:bCs/>
          <w:color w:val="auto"/>
          <w:sz w:val="24"/>
          <w:szCs w:val="24"/>
          <w:highlight w:val="none"/>
          <w:lang w:bidi="ar"/>
        </w:rPr>
        <w:t xml:space="preserve">安全部分</w:t>
      </w:r>
      <w:r/>
    </w:p>
    <w:p>
      <w:pPr>
        <w:jc w:val="left"/>
        <w:keepLines w:val="0"/>
        <w:keepNext w:val="0"/>
        <w:pageBreakBefore w:val="0"/>
        <w:spacing w:line="360" w:lineRule="auto"/>
        <w:widowControl/>
        <w:tabs>
          <w:tab w:val="left" w:pos="992" w:leader="none"/>
        </w:tabs>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bidi="ar"/>
        </w:rPr>
        <w:t xml:space="preserve">心率低于40bpm或高于120bpm时具备自动停止反搏功能。</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bidi="ar"/>
        </w:rPr>
        <w:t xml:space="preserve">治疗时间设置范围：1</w:t>
      </w:r>
      <w:r>
        <w:rPr>
          <w:rFonts w:hint="eastAsia" w:ascii="宋体" w:hAnsi="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val="en-US" w:eastAsia="zh-CN" w:bidi="ar"/>
        </w:rPr>
        <w:t xml:space="preserve">min～60min；设置步进</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1min。</w:t>
      </w:r>
      <w:r/>
    </w:p>
    <w:p>
      <w:pPr>
        <w:jc w:val="left"/>
        <w:keepLines w:val="0"/>
        <w:keepNext w:val="0"/>
        <w:pageBreakBefore w:val="0"/>
        <w:spacing w:line="360" w:lineRule="auto"/>
        <w:widowControl/>
        <w:tabs>
          <w:tab w:val="left" w:pos="992" w:leader="none"/>
        </w:tabs>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bidi="ar"/>
        </w:rPr>
        <w:t xml:space="preserve">配备病员信息管理软件</w:t>
      </w:r>
      <w:r>
        <w:rPr>
          <w:rFonts w:hint="eastAsia" w:ascii="宋体" w:hAnsi="宋体" w:cs="宋体"/>
          <w:color w:val="auto"/>
          <w:sz w:val="24"/>
          <w:szCs w:val="24"/>
          <w:highlight w:val="none"/>
          <w:lang w:val="en-US" w:eastAsia="zh-CN" w:bidi="ar"/>
        </w:rPr>
        <w:t xml:space="preserve">系统</w:t>
      </w:r>
      <w:r>
        <w:rPr>
          <w:rFonts w:hint="eastAsia" w:ascii="宋体" w:hAnsi="宋体" w:eastAsia="宋体" w:cs="宋体"/>
          <w:color w:val="auto"/>
          <w:sz w:val="24"/>
          <w:szCs w:val="24"/>
          <w:highlight w:val="none"/>
          <w:lang w:val="en-US" w:eastAsia="zh-CN" w:bidi="ar"/>
        </w:rPr>
        <w:t xml:space="preserve">，数据库存储患者心电、血氧、治疗压力等数据，并具备数据回放功能。正常工作时，反搏装置对触发波以外的波形不响应反搏。</w:t>
      </w:r>
      <w:r/>
    </w:p>
    <w:p>
      <w:pPr>
        <w:jc w:val="left"/>
        <w:keepLines w:val="0"/>
        <w:keepNext w:val="0"/>
        <w:pageBreakBefore w:val="0"/>
        <w:spacing w:line="360" w:lineRule="auto"/>
        <w:widowControl/>
        <w:tabs>
          <w:tab w:val="left" w:pos="992" w:leader="none"/>
        </w:tabs>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bidi="ar"/>
        </w:rPr>
        <w:t xml:space="preserve">具备早搏触发排气功能。正常工作时，当压力大于最大承受压力时，具备自动泄气功能。</w:t>
      </w:r>
      <w:r/>
    </w:p>
    <w:p>
      <w:pPr>
        <w:keepLines w:val="0"/>
        <w:keepNext w:val="0"/>
        <w:pageBreakBefore w:val="0"/>
        <w:spacing w:line="360" w:lineRule="auto"/>
        <w:widowControl/>
        <w:tabs>
          <w:tab w:val="left" w:pos="992" w:leader="none"/>
        </w:tabs>
        <w:rPr>
          <w:rFonts w:hint="eastAsia" w:ascii="宋体" w:hAnsi="宋体" w:eastAsia="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rPr>
        <w:t xml:space="preserve">6 </w:t>
      </w:r>
      <w:r>
        <w:rPr>
          <w:rFonts w:hint="eastAsia" w:ascii="宋体" w:hAnsi="宋体" w:eastAsia="宋体" w:cs="宋体"/>
          <w:b/>
          <w:bCs/>
          <w:color w:val="auto"/>
          <w:sz w:val="24"/>
          <w:szCs w:val="24"/>
          <w:highlight w:val="none"/>
          <w:lang w:val="en-US" w:eastAsia="zh-CN" w:bidi="ar"/>
        </w:rPr>
        <w:t xml:space="preserve">压缩机</w:t>
      </w:r>
      <w:r/>
    </w:p>
    <w:p>
      <w:pPr>
        <w:keepLines w:val="0"/>
        <w:keepNext w:val="0"/>
        <w:pageBreakBefore w:val="0"/>
        <w:spacing w:line="360" w:lineRule="auto"/>
        <w:widowControl/>
        <w:tabs>
          <w:tab w:val="left" w:pos="992" w:leader="none"/>
        </w:tabs>
        <w:rPr>
          <w:rFonts w:hint="eastAsia" w:ascii="宋体" w:hAnsi="宋体" w:eastAsia="宋体" w:cs="宋体"/>
          <w:b/>
          <w:bCs/>
          <w:color w:val="auto"/>
          <w:sz w:val="24"/>
          <w:szCs w:val="24"/>
          <w:highlight w:val="none"/>
          <w:lang w:val="en-US"/>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bidi="ar"/>
        </w:rPr>
        <w:t xml:space="preserve">压缩机最大功率≥1700VA。压缩机最大流量≥45m³/h。</w:t>
      </w:r>
      <w:r/>
    </w:p>
    <w:p>
      <w:pPr>
        <w:keepLines w:val="0"/>
        <w:keepNext w:val="0"/>
        <w:pageBreakBefore w:val="0"/>
        <w:spacing w:line="360" w:lineRule="auto"/>
        <w:widowControl/>
        <w:tabs>
          <w:tab w:val="left" w:pos="992" w:leader="none"/>
        </w:tabs>
        <w:rPr>
          <w:rFonts w:hint="eastAsia" w:ascii="宋体" w:hAnsi="宋体" w:eastAsia="宋体" w:cs="宋体"/>
          <w:b/>
          <w:bCs/>
          <w:color w:val="auto"/>
          <w:sz w:val="24"/>
          <w:szCs w:val="24"/>
          <w:highlight w:val="none"/>
          <w:lang w:bidi="ar"/>
        </w:rPr>
      </w:pPr>
      <w:r>
        <w:rPr>
          <w:rFonts w:hint="eastAsia" w:ascii="宋体" w:hAnsi="宋体" w:cs="宋体"/>
          <w:b/>
          <w:bCs/>
          <w:color w:val="auto"/>
          <w:sz w:val="24"/>
          <w:szCs w:val="24"/>
          <w:highlight w:val="none"/>
          <w:lang w:val="en-US" w:eastAsia="zh-CN"/>
        </w:rPr>
        <w:t xml:space="preserve">7 </w:t>
      </w:r>
      <w:r>
        <w:rPr>
          <w:rFonts w:hint="eastAsia" w:ascii="宋体" w:hAnsi="宋体" w:eastAsia="宋体" w:cs="宋体"/>
          <w:b/>
          <w:bCs/>
          <w:color w:val="auto"/>
          <w:sz w:val="24"/>
          <w:szCs w:val="24"/>
          <w:highlight w:val="none"/>
          <w:lang w:bidi="ar"/>
        </w:rPr>
        <w:t xml:space="preserve">其他</w:t>
      </w:r>
      <w:r/>
    </w:p>
    <w:p>
      <w:pPr>
        <w:keepLines w:val="0"/>
        <w:keepNext w:val="0"/>
        <w:pageBreakBefore w:val="0"/>
        <w:spacing w:line="360" w:lineRule="auto"/>
        <w:widowControl/>
        <w:tabs>
          <w:tab w:val="left" w:pos="992" w:leader="none"/>
        </w:tabs>
        <w:rPr>
          <w:rFonts w:hint="eastAsia" w:ascii="宋体" w:hAnsi="宋体" w:eastAsia="宋体" w:cs="宋体"/>
          <w:i w:val="0"/>
          <w:iCs w:val="0"/>
          <w:color w:val="auto"/>
          <w:sz w:val="24"/>
          <w:szCs w:val="24"/>
          <w:highlight w:val="none"/>
          <w:u w:val="none"/>
          <w:lang w:bidi="ar"/>
        </w:rPr>
      </w:pPr>
      <w:r>
        <w:rPr>
          <w:rFonts w:hint="eastAsia" w:ascii="宋体" w:hAnsi="宋体" w:cs="宋体"/>
          <w:i w:val="0"/>
          <w:iCs w:val="0"/>
          <w:color w:val="auto"/>
          <w:sz w:val="24"/>
          <w:szCs w:val="24"/>
          <w:highlight w:val="none"/>
          <w:u w:val="none"/>
          <w:lang w:val="en-US" w:eastAsia="zh-CN" w:bidi="ar"/>
        </w:rPr>
        <w:t xml:space="preserve">7</w:t>
      </w:r>
      <w:r>
        <w:rPr>
          <w:rFonts w:hint="eastAsia" w:ascii="宋体" w:hAnsi="宋体" w:eastAsia="宋体" w:cs="宋体"/>
          <w:i w:val="0"/>
          <w:iCs w:val="0"/>
          <w:color w:val="auto"/>
          <w:sz w:val="24"/>
          <w:szCs w:val="24"/>
          <w:highlight w:val="none"/>
          <w:u w:val="none"/>
        </w:rPr>
        <w:t xml:space="preserve">.1</w:t>
      </w:r>
      <w:r>
        <w:rPr>
          <w:rFonts w:hint="eastAsia" w:ascii="宋体" w:hAnsi="宋体" w:cs="宋体"/>
          <w:i w:val="0"/>
          <w:iCs w:val="0"/>
          <w:color w:val="auto"/>
          <w:sz w:val="24"/>
          <w:szCs w:val="24"/>
          <w:highlight w:val="none"/>
          <w:u w:val="none"/>
          <w:lang w:val="en-US" w:eastAsia="zh-CN"/>
        </w:rPr>
        <w:t xml:space="preserve"> </w:t>
      </w:r>
      <w:r>
        <w:rPr>
          <w:rFonts w:hint="eastAsia" w:ascii="宋体" w:hAnsi="宋体" w:eastAsia="宋体" w:cs="宋体"/>
          <w:i w:val="0"/>
          <w:iCs w:val="0"/>
          <w:color w:val="auto"/>
          <w:sz w:val="24"/>
          <w:szCs w:val="24"/>
          <w:highlight w:val="none"/>
          <w:u w:val="none"/>
          <w:lang w:val="en-US" w:eastAsia="zh-CN" w:bidi="ar"/>
        </w:rPr>
        <w:t xml:space="preserve">使用年限≥8年</w:t>
      </w:r>
      <w:r>
        <w:rPr>
          <w:rFonts w:hint="eastAsia" w:ascii="宋体" w:hAnsi="宋体" w:eastAsia="宋体" w:cs="宋体"/>
          <w:b w:val="0"/>
          <w:bCs w:val="0"/>
          <w:i w:val="0"/>
          <w:iCs w:val="0"/>
          <w:color w:val="auto"/>
          <w:sz w:val="24"/>
          <w:szCs w:val="24"/>
          <w:highlight w:val="none"/>
          <w:u w:val="none"/>
        </w:rPr>
        <w:t xml:space="preserve">（提供说明书或</w:t>
      </w:r>
      <w:r>
        <w:rPr>
          <w:rFonts w:hint="eastAsia" w:ascii="宋体" w:hAnsi="宋体" w:eastAsia="宋体" w:cs="宋体"/>
          <w:b w:val="0"/>
          <w:bCs w:val="0"/>
          <w:i w:val="0"/>
          <w:iCs w:val="0"/>
          <w:color w:val="auto"/>
          <w:sz w:val="24"/>
          <w:szCs w:val="24"/>
          <w:highlight w:val="none"/>
          <w:u w:val="none"/>
          <w:lang w:val="en-US" w:eastAsia="zh-CN"/>
        </w:rPr>
        <w:t xml:space="preserve">设备实物</w:t>
      </w:r>
      <w:r>
        <w:rPr>
          <w:rFonts w:hint="eastAsia" w:ascii="宋体" w:hAnsi="宋体" w:eastAsia="宋体" w:cs="宋体"/>
          <w:b w:val="0"/>
          <w:bCs w:val="0"/>
          <w:i w:val="0"/>
          <w:iCs w:val="0"/>
          <w:color w:val="auto"/>
          <w:sz w:val="24"/>
          <w:szCs w:val="24"/>
          <w:highlight w:val="none"/>
          <w:u w:val="none"/>
        </w:rPr>
        <w:t xml:space="preserve">铭牌证明）</w:t>
      </w:r>
      <w:r>
        <w:rPr>
          <w:rFonts w:hint="eastAsia" w:ascii="宋体" w:hAnsi="宋体" w:eastAsia="宋体" w:cs="宋体"/>
          <w:i w:val="0"/>
          <w:iCs w:val="0"/>
          <w:color w:val="auto"/>
          <w:sz w:val="24"/>
          <w:szCs w:val="24"/>
          <w:highlight w:val="none"/>
          <w:u w:val="none"/>
          <w:lang w:val="en-US" w:eastAsia="zh-CN" w:bidi="ar"/>
        </w:rPr>
        <w:t xml:space="preserve">。</w:t>
      </w:r>
      <w:r/>
    </w:p>
    <w:p>
      <w:pPr>
        <w:keepLines w:val="0"/>
        <w:keepNext w:val="0"/>
        <w:pageBreakBefore w:val="0"/>
        <w:spacing w:line="360" w:lineRule="auto"/>
        <w:widowControl/>
        <w:tabs>
          <w:tab w:val="left" w:pos="992" w:leader="none"/>
        </w:tabs>
        <w:rPr>
          <w:rFonts w:hint="eastAsia" w:ascii="宋体" w:hAnsi="宋体" w:eastAsia="宋体" w:cs="宋体"/>
          <w:b/>
          <w:bCs/>
          <w:i/>
          <w:iCs/>
          <w:color w:val="auto"/>
          <w:sz w:val="24"/>
          <w:szCs w:val="24"/>
          <w:highlight w:val="none"/>
          <w:u w:val="single"/>
          <w:lang w:val="en-US" w:eastAsia="zh-CN" w:bidi="ar"/>
        </w:rPr>
      </w:pPr>
      <w:r>
        <w:rPr>
          <w:rFonts w:hint="eastAsia" w:ascii="宋体" w:hAnsi="宋体" w:cs="宋体"/>
          <w:b/>
          <w:bCs/>
          <w:i/>
          <w:iCs/>
          <w:color w:val="auto"/>
          <w:sz w:val="24"/>
          <w:szCs w:val="24"/>
          <w:highlight w:val="none"/>
          <w:u w:val="single"/>
          <w:lang w:val="en-US" w:eastAsia="zh-CN"/>
        </w:rPr>
        <w:t xml:space="preserve">8 </w:t>
      </w:r>
      <w:r>
        <w:rPr>
          <w:rFonts w:hint="eastAsia" w:ascii="宋体" w:hAnsi="宋体" w:eastAsia="宋体" w:cs="宋体"/>
          <w:b/>
          <w:bCs/>
          <w:i/>
          <w:iCs/>
          <w:color w:val="auto"/>
          <w:sz w:val="24"/>
          <w:szCs w:val="24"/>
          <w:highlight w:val="none"/>
          <w:u w:val="single"/>
          <w:lang w:val="en-US" w:eastAsia="zh-CN" w:bidi="ar"/>
        </w:rPr>
        <w:t xml:space="preserve">负责连接心脏康复管理系统及HIS信息系统的所有信息系统连接，确保临床能正常使用。</w:t>
      </w:r>
      <w:r/>
    </w:p>
    <w:p>
      <w:pPr>
        <w:keepLines w:val="0"/>
        <w:keepNext w:val="0"/>
        <w:pageBreakBefore w:val="0"/>
        <w:spacing w:line="360" w:lineRule="auto"/>
        <w:tabs>
          <w:tab w:val="left" w:pos="992" w:leader="none"/>
        </w:tabs>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三 </w:t>
      </w:r>
      <w:r>
        <w:rPr>
          <w:rFonts w:hint="eastAsia" w:ascii="宋体" w:hAnsi="宋体" w:eastAsia="宋体" w:cs="宋体"/>
          <w:b/>
          <w:color w:val="auto"/>
          <w:sz w:val="24"/>
          <w:szCs w:val="24"/>
          <w:highlight w:val="none"/>
        </w:rPr>
        <w:t xml:space="preserve">配置清单</w:t>
      </w:r>
      <w:r/>
    </w:p>
    <w:p>
      <w:pPr>
        <w:keepLines w:val="0"/>
        <w:keepNext w:val="0"/>
        <w:pageBreakBefore w:val="0"/>
        <w:spacing w:line="360" w:lineRule="auto"/>
        <w:tabs>
          <w:tab w:val="left" w:pos="992" w:leader="none"/>
        </w:tabs>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1</w:t>
      </w:r>
      <w:r>
        <w:rPr>
          <w:rFonts w:hint="eastAsia" w:ascii="宋体" w:hAnsi="宋体" w:cs="宋体"/>
          <w:b w:val="0"/>
          <w:bCs w:val="0"/>
          <w:i/>
          <w:iCs/>
          <w:color w:val="auto"/>
          <w:sz w:val="24"/>
          <w:szCs w:val="24"/>
          <w:highlight w:val="none"/>
          <w:u w:val="single"/>
          <w:lang w:val="en-US" w:eastAsia="zh-CN"/>
        </w:rPr>
        <w:t xml:space="preserve"> </w:t>
      </w:r>
      <w:r>
        <w:rPr>
          <w:rFonts w:hint="eastAsia" w:ascii="宋体" w:hAnsi="宋体" w:eastAsia="宋体" w:cs="宋体"/>
          <w:b w:val="0"/>
          <w:bCs w:val="0"/>
          <w:i/>
          <w:iCs/>
          <w:color w:val="auto"/>
          <w:sz w:val="24"/>
          <w:szCs w:val="24"/>
          <w:highlight w:val="none"/>
          <w:u w:val="single"/>
        </w:rPr>
        <w:t xml:space="preserve">一体式体外反搏床</w:t>
      </w:r>
      <w:r>
        <w:rPr>
          <w:rFonts w:hint="eastAsia" w:ascii="宋体" w:hAnsi="宋体" w:cs="宋体"/>
          <w:b w:val="0"/>
          <w:bCs w:val="0"/>
          <w:i/>
          <w:iCs/>
          <w:color w:val="auto"/>
          <w:sz w:val="24"/>
          <w:szCs w:val="24"/>
          <w:highlight w:val="none"/>
          <w:u w:val="single"/>
          <w:lang w:val="en-US" w:eastAsia="zh-CN"/>
        </w:rPr>
        <w:t xml:space="preserve"> </w:t>
      </w:r>
      <w:r>
        <w:rPr>
          <w:rFonts w:hint="eastAsia" w:ascii="宋体" w:hAnsi="宋体" w:eastAsia="宋体" w:cs="宋体"/>
          <w:b w:val="0"/>
          <w:bCs w:val="0"/>
          <w:i/>
          <w:iCs/>
          <w:color w:val="auto"/>
          <w:sz w:val="24"/>
          <w:szCs w:val="24"/>
          <w:highlight w:val="none"/>
          <w:u w:val="single"/>
          <w:lang w:val="en-US" w:eastAsia="zh-CN"/>
        </w:rPr>
        <w:t xml:space="preserve">1</w:t>
      </w:r>
      <w:r>
        <w:rPr>
          <w:rFonts w:hint="eastAsia" w:ascii="宋体" w:hAnsi="宋体" w:eastAsia="宋体" w:cs="宋体"/>
          <w:b w:val="0"/>
          <w:bCs w:val="0"/>
          <w:i/>
          <w:iCs/>
          <w:color w:val="auto"/>
          <w:sz w:val="24"/>
          <w:szCs w:val="24"/>
          <w:highlight w:val="none"/>
          <w:u w:val="single"/>
        </w:rPr>
        <w:t xml:space="preserve">台</w:t>
      </w:r>
      <w:r/>
    </w:p>
    <w:p>
      <w:pPr>
        <w:keepLines w:val="0"/>
        <w:keepNext w:val="0"/>
        <w:pageBreakBefore w:val="0"/>
        <w:spacing w:line="360" w:lineRule="auto"/>
        <w:tabs>
          <w:tab w:val="left" w:pos="992" w:leader="none"/>
        </w:tabs>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2</w:t>
      </w:r>
      <w:r>
        <w:rPr>
          <w:rFonts w:hint="eastAsia" w:ascii="宋体" w:hAnsi="宋体" w:cs="宋体"/>
          <w:b w:val="0"/>
          <w:bCs w:val="0"/>
          <w:i/>
          <w:iCs/>
          <w:color w:val="auto"/>
          <w:sz w:val="24"/>
          <w:szCs w:val="24"/>
          <w:highlight w:val="none"/>
          <w:u w:val="single"/>
          <w:lang w:val="en-US" w:eastAsia="zh-CN"/>
        </w:rPr>
        <w:t xml:space="preserve"> </w:t>
      </w:r>
      <w:r>
        <w:rPr>
          <w:rFonts w:hint="eastAsia" w:ascii="宋体" w:hAnsi="宋体" w:eastAsia="宋体" w:cs="宋体"/>
          <w:b w:val="0"/>
          <w:bCs w:val="0"/>
          <w:i/>
          <w:iCs/>
          <w:color w:val="auto"/>
          <w:sz w:val="24"/>
          <w:szCs w:val="24"/>
          <w:highlight w:val="none"/>
          <w:u w:val="single"/>
        </w:rPr>
        <w:t xml:space="preserve">平板电脑</w:t>
      </w:r>
      <w:r>
        <w:rPr>
          <w:rFonts w:hint="eastAsia" w:ascii="宋体" w:hAnsi="宋体" w:cs="宋体"/>
          <w:b w:val="0"/>
          <w:bCs w:val="0"/>
          <w:i/>
          <w:iCs/>
          <w:color w:val="auto"/>
          <w:sz w:val="24"/>
          <w:szCs w:val="24"/>
          <w:highlight w:val="none"/>
          <w:u w:val="single"/>
          <w:lang w:val="en-US" w:eastAsia="zh-CN"/>
        </w:rPr>
        <w:t xml:space="preserve"> </w:t>
      </w:r>
      <w:r>
        <w:rPr>
          <w:rFonts w:hint="eastAsia" w:ascii="宋体" w:hAnsi="宋体" w:eastAsia="宋体" w:cs="宋体"/>
          <w:b w:val="0"/>
          <w:bCs w:val="0"/>
          <w:i/>
          <w:iCs/>
          <w:color w:val="auto"/>
          <w:sz w:val="24"/>
          <w:szCs w:val="24"/>
          <w:highlight w:val="none"/>
          <w:u w:val="single"/>
          <w:lang w:val="en-US" w:eastAsia="zh-CN"/>
        </w:rPr>
        <w:t xml:space="preserve">1</w:t>
      </w:r>
      <w:r>
        <w:rPr>
          <w:rFonts w:hint="eastAsia" w:ascii="宋体" w:hAnsi="宋体" w:eastAsia="宋体" w:cs="宋体"/>
          <w:b w:val="0"/>
          <w:bCs w:val="0"/>
          <w:i/>
          <w:iCs/>
          <w:color w:val="auto"/>
          <w:sz w:val="24"/>
          <w:szCs w:val="24"/>
          <w:highlight w:val="none"/>
          <w:u w:val="single"/>
        </w:rPr>
        <w:t xml:space="preserve">台</w:t>
      </w:r>
      <w:r/>
    </w:p>
    <w:p>
      <w:pPr>
        <w:keepLines w:val="0"/>
        <w:keepNext w:val="0"/>
        <w:pageBreakBefore w:val="0"/>
        <w:spacing w:line="360" w:lineRule="auto"/>
        <w:tabs>
          <w:tab w:val="left" w:pos="992" w:leader="none"/>
        </w:tabs>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3</w:t>
      </w:r>
      <w:r>
        <w:rPr>
          <w:rFonts w:hint="eastAsia" w:ascii="宋体" w:hAnsi="宋体" w:cs="宋体"/>
          <w:b w:val="0"/>
          <w:bCs w:val="0"/>
          <w:i/>
          <w:iCs/>
          <w:color w:val="auto"/>
          <w:sz w:val="24"/>
          <w:szCs w:val="24"/>
          <w:highlight w:val="none"/>
          <w:u w:val="single"/>
          <w:lang w:val="en-US" w:eastAsia="zh-CN"/>
        </w:rPr>
        <w:t xml:space="preserve"> </w:t>
      </w:r>
      <w:r>
        <w:rPr>
          <w:rFonts w:hint="eastAsia" w:ascii="宋体" w:hAnsi="宋体" w:eastAsia="宋体" w:cs="宋体"/>
          <w:b w:val="0"/>
          <w:bCs w:val="0"/>
          <w:i/>
          <w:iCs/>
          <w:color w:val="auto"/>
          <w:sz w:val="24"/>
          <w:szCs w:val="24"/>
          <w:highlight w:val="none"/>
          <w:u w:val="single"/>
        </w:rPr>
        <w:t xml:space="preserve">电源线 </w:t>
      </w:r>
      <w:r>
        <w:rPr>
          <w:rFonts w:hint="eastAsia" w:ascii="宋体" w:hAnsi="宋体" w:eastAsia="宋体" w:cs="宋体"/>
          <w:b w:val="0"/>
          <w:bCs w:val="0"/>
          <w:i/>
          <w:iCs/>
          <w:color w:val="auto"/>
          <w:sz w:val="24"/>
          <w:szCs w:val="24"/>
          <w:highlight w:val="none"/>
          <w:u w:val="single"/>
          <w:lang w:val="en-US" w:eastAsia="zh-CN"/>
        </w:rPr>
        <w:t xml:space="preserve">1</w:t>
      </w:r>
      <w:r>
        <w:rPr>
          <w:rFonts w:hint="eastAsia" w:ascii="宋体" w:hAnsi="宋体" w:eastAsia="宋体" w:cs="宋体"/>
          <w:b w:val="0"/>
          <w:bCs w:val="0"/>
          <w:i/>
          <w:iCs/>
          <w:color w:val="auto"/>
          <w:sz w:val="24"/>
          <w:szCs w:val="24"/>
          <w:highlight w:val="none"/>
          <w:u w:val="single"/>
        </w:rPr>
        <w:t xml:space="preserve">根</w:t>
      </w:r>
      <w:r/>
    </w:p>
    <w:p>
      <w:pPr>
        <w:keepLines w:val="0"/>
        <w:keepNext w:val="0"/>
        <w:pageBreakBefore w:val="0"/>
        <w:spacing w:line="360" w:lineRule="auto"/>
        <w:tabs>
          <w:tab w:val="left" w:pos="992" w:leader="none"/>
        </w:tabs>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4</w:t>
      </w:r>
      <w:r>
        <w:rPr>
          <w:rFonts w:hint="eastAsia" w:ascii="宋体" w:hAnsi="宋体" w:cs="宋体"/>
          <w:b w:val="0"/>
          <w:bCs w:val="0"/>
          <w:i/>
          <w:iCs/>
          <w:color w:val="auto"/>
          <w:sz w:val="24"/>
          <w:szCs w:val="24"/>
          <w:highlight w:val="none"/>
          <w:u w:val="single"/>
          <w:lang w:val="en-US" w:eastAsia="zh-CN"/>
        </w:rPr>
        <w:t xml:space="preserve"> </w:t>
      </w:r>
      <w:r>
        <w:rPr>
          <w:rFonts w:hint="eastAsia" w:ascii="宋体" w:hAnsi="宋体" w:eastAsia="宋体" w:cs="宋体"/>
          <w:b w:val="0"/>
          <w:bCs w:val="0"/>
          <w:i/>
          <w:iCs/>
          <w:color w:val="auto"/>
          <w:sz w:val="24"/>
          <w:szCs w:val="24"/>
          <w:highlight w:val="none"/>
          <w:u w:val="single"/>
        </w:rPr>
        <w:t xml:space="preserve">心电</w:t>
      </w:r>
      <w:r>
        <w:rPr>
          <w:rFonts w:hint="eastAsia" w:ascii="宋体" w:hAnsi="宋体" w:eastAsia="宋体" w:cs="宋体"/>
          <w:b w:val="0"/>
          <w:bCs w:val="0"/>
          <w:i/>
          <w:iCs/>
          <w:color w:val="auto"/>
          <w:sz w:val="24"/>
          <w:szCs w:val="24"/>
          <w:highlight w:val="none"/>
          <w:u w:val="single"/>
          <w:lang w:val="en-US" w:eastAsia="zh-CN"/>
        </w:rPr>
        <w:t xml:space="preserve">导联</w:t>
      </w:r>
      <w:r>
        <w:rPr>
          <w:rFonts w:hint="eastAsia" w:ascii="宋体" w:hAnsi="宋体" w:eastAsia="宋体" w:cs="宋体"/>
          <w:b w:val="0"/>
          <w:bCs w:val="0"/>
          <w:i/>
          <w:iCs/>
          <w:color w:val="auto"/>
          <w:sz w:val="24"/>
          <w:szCs w:val="24"/>
          <w:highlight w:val="none"/>
          <w:u w:val="single"/>
        </w:rPr>
        <w:t xml:space="preserve">线</w:t>
      </w:r>
      <w:r>
        <w:rPr>
          <w:rFonts w:hint="eastAsia" w:ascii="宋体" w:hAnsi="宋体" w:cs="宋体"/>
          <w:b w:val="0"/>
          <w:bCs w:val="0"/>
          <w:i/>
          <w:iCs/>
          <w:color w:val="auto"/>
          <w:sz w:val="24"/>
          <w:szCs w:val="24"/>
          <w:highlight w:val="none"/>
          <w:u w:val="single"/>
          <w:lang w:val="en-US" w:eastAsia="zh-CN"/>
        </w:rPr>
        <w:t xml:space="preserve"> </w:t>
      </w:r>
      <w:r>
        <w:rPr>
          <w:rFonts w:hint="eastAsia" w:ascii="宋体" w:hAnsi="宋体" w:eastAsia="宋体" w:cs="宋体"/>
          <w:b w:val="0"/>
          <w:bCs w:val="0"/>
          <w:i/>
          <w:iCs/>
          <w:color w:val="auto"/>
          <w:sz w:val="24"/>
          <w:szCs w:val="24"/>
          <w:highlight w:val="none"/>
          <w:u w:val="single"/>
          <w:lang w:val="en-US" w:eastAsia="zh-CN"/>
        </w:rPr>
        <w:t xml:space="preserve">1</w:t>
      </w:r>
      <w:r>
        <w:rPr>
          <w:rFonts w:hint="eastAsia" w:ascii="宋体" w:hAnsi="宋体" w:eastAsia="宋体" w:cs="宋体"/>
          <w:b w:val="0"/>
          <w:bCs w:val="0"/>
          <w:i/>
          <w:iCs/>
          <w:color w:val="auto"/>
          <w:sz w:val="24"/>
          <w:szCs w:val="24"/>
          <w:highlight w:val="none"/>
          <w:u w:val="single"/>
        </w:rPr>
        <w:t xml:space="preserve">根</w:t>
      </w:r>
      <w:r/>
    </w:p>
    <w:p>
      <w:pPr>
        <w:keepLines w:val="0"/>
        <w:keepNext w:val="0"/>
        <w:pageBreakBefore w:val="0"/>
        <w:spacing w:line="360" w:lineRule="auto"/>
        <w:tabs>
          <w:tab w:val="left" w:pos="992" w:leader="none"/>
        </w:tabs>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5</w:t>
      </w:r>
      <w:r>
        <w:rPr>
          <w:rFonts w:hint="eastAsia" w:ascii="宋体" w:hAnsi="宋体" w:cs="宋体"/>
          <w:b w:val="0"/>
          <w:bCs w:val="0"/>
          <w:i/>
          <w:iCs/>
          <w:color w:val="auto"/>
          <w:sz w:val="24"/>
          <w:szCs w:val="24"/>
          <w:highlight w:val="none"/>
          <w:u w:val="single"/>
          <w:lang w:val="en-US" w:eastAsia="zh-CN"/>
        </w:rPr>
        <w:t xml:space="preserve"> </w:t>
      </w:r>
      <w:r>
        <w:rPr>
          <w:rFonts w:hint="eastAsia" w:ascii="宋体" w:hAnsi="宋体" w:eastAsia="宋体" w:cs="宋体"/>
          <w:b w:val="0"/>
          <w:bCs w:val="0"/>
          <w:i/>
          <w:iCs/>
          <w:color w:val="auto"/>
          <w:sz w:val="24"/>
          <w:szCs w:val="24"/>
          <w:highlight w:val="none"/>
          <w:u w:val="single"/>
          <w:lang w:val="en-US" w:eastAsia="zh-CN"/>
        </w:rPr>
        <w:t xml:space="preserve">血氧</w:t>
      </w:r>
      <w:r>
        <w:rPr>
          <w:rFonts w:hint="eastAsia" w:ascii="宋体" w:hAnsi="宋体" w:eastAsia="宋体" w:cs="宋体"/>
          <w:b w:val="0"/>
          <w:bCs w:val="0"/>
          <w:i/>
          <w:iCs/>
          <w:color w:val="auto"/>
          <w:sz w:val="24"/>
          <w:szCs w:val="24"/>
          <w:highlight w:val="none"/>
          <w:u w:val="single"/>
        </w:rPr>
        <w:t xml:space="preserve">指脉线</w:t>
      </w:r>
      <w:r>
        <w:rPr>
          <w:rFonts w:hint="eastAsia" w:ascii="宋体" w:hAnsi="宋体" w:cs="宋体"/>
          <w:b w:val="0"/>
          <w:bCs w:val="0"/>
          <w:i/>
          <w:iCs/>
          <w:color w:val="auto"/>
          <w:sz w:val="24"/>
          <w:szCs w:val="24"/>
          <w:highlight w:val="none"/>
          <w:u w:val="single"/>
          <w:lang w:val="en-US" w:eastAsia="zh-CN"/>
        </w:rPr>
        <w:t xml:space="preserve"> </w:t>
      </w:r>
      <w:r>
        <w:rPr>
          <w:rFonts w:hint="eastAsia" w:ascii="宋体" w:hAnsi="宋体" w:eastAsia="宋体" w:cs="宋体"/>
          <w:b w:val="0"/>
          <w:bCs w:val="0"/>
          <w:i/>
          <w:iCs/>
          <w:color w:val="auto"/>
          <w:sz w:val="24"/>
          <w:szCs w:val="24"/>
          <w:highlight w:val="none"/>
          <w:u w:val="single"/>
          <w:lang w:val="en-US" w:eastAsia="zh-CN"/>
        </w:rPr>
        <w:t xml:space="preserve">1</w:t>
      </w:r>
      <w:r>
        <w:rPr>
          <w:rFonts w:hint="eastAsia" w:ascii="宋体" w:hAnsi="宋体" w:eastAsia="宋体" w:cs="宋体"/>
          <w:b w:val="0"/>
          <w:bCs w:val="0"/>
          <w:i/>
          <w:iCs/>
          <w:color w:val="auto"/>
          <w:sz w:val="24"/>
          <w:szCs w:val="24"/>
          <w:highlight w:val="none"/>
          <w:u w:val="single"/>
        </w:rPr>
        <w:t xml:space="preserve">根</w:t>
      </w:r>
      <w:r/>
    </w:p>
    <w:p>
      <w:pPr>
        <w:keepLines w:val="0"/>
        <w:keepNext w:val="0"/>
        <w:pageBreakBefore w:val="0"/>
        <w:spacing w:line="360" w:lineRule="auto"/>
        <w:tabs>
          <w:tab w:val="left" w:pos="992" w:leader="none"/>
        </w:tabs>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6</w:t>
      </w:r>
      <w:r>
        <w:rPr>
          <w:rFonts w:hint="eastAsia" w:ascii="宋体" w:hAnsi="宋体" w:cs="宋体"/>
          <w:b w:val="0"/>
          <w:bCs w:val="0"/>
          <w:i/>
          <w:iCs/>
          <w:color w:val="auto"/>
          <w:sz w:val="24"/>
          <w:szCs w:val="24"/>
          <w:highlight w:val="none"/>
          <w:u w:val="single"/>
          <w:lang w:val="en-US" w:eastAsia="zh-CN"/>
        </w:rPr>
        <w:t xml:space="preserve"> </w:t>
      </w:r>
      <w:r>
        <w:rPr>
          <w:rFonts w:hint="eastAsia" w:ascii="宋体" w:hAnsi="宋体" w:eastAsia="宋体" w:cs="宋体"/>
          <w:b w:val="0"/>
          <w:bCs w:val="0"/>
          <w:i/>
          <w:iCs/>
          <w:color w:val="auto"/>
          <w:sz w:val="24"/>
          <w:szCs w:val="24"/>
          <w:highlight w:val="none"/>
          <w:u w:val="single"/>
        </w:rPr>
        <w:t xml:space="preserve">一体机床垫、靠背床垫、枕头  </w:t>
      </w:r>
      <w:r>
        <w:rPr>
          <w:rFonts w:hint="eastAsia" w:ascii="宋体" w:hAnsi="宋体" w:eastAsia="宋体" w:cs="宋体"/>
          <w:b w:val="0"/>
          <w:bCs w:val="0"/>
          <w:i/>
          <w:iCs/>
          <w:color w:val="auto"/>
          <w:sz w:val="24"/>
          <w:szCs w:val="24"/>
          <w:highlight w:val="none"/>
          <w:u w:val="single"/>
          <w:lang w:val="en-US" w:eastAsia="zh-CN"/>
        </w:rPr>
        <w:t xml:space="preserve">1</w:t>
      </w:r>
      <w:r>
        <w:rPr>
          <w:rFonts w:hint="eastAsia" w:ascii="宋体" w:hAnsi="宋体" w:eastAsia="宋体" w:cs="宋体"/>
          <w:b w:val="0"/>
          <w:bCs w:val="0"/>
          <w:i/>
          <w:iCs/>
          <w:color w:val="auto"/>
          <w:sz w:val="24"/>
          <w:szCs w:val="24"/>
          <w:highlight w:val="none"/>
          <w:u w:val="single"/>
        </w:rPr>
        <w:t xml:space="preserve">套</w:t>
      </w:r>
      <w:r/>
    </w:p>
    <w:p>
      <w:pPr>
        <w:keepLines w:val="0"/>
        <w:keepNext w:val="0"/>
        <w:pageBreakBefore w:val="0"/>
        <w:spacing w:line="360" w:lineRule="auto"/>
        <w:tabs>
          <w:tab w:val="left" w:pos="992" w:leader="none"/>
        </w:tabs>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lang w:val="en-US" w:eastAsia="zh-CN"/>
        </w:rPr>
        <w:t xml:space="preserve">7</w:t>
      </w:r>
      <w:r>
        <w:rPr>
          <w:rFonts w:hint="eastAsia" w:ascii="宋体" w:hAnsi="宋体" w:cs="宋体"/>
          <w:b w:val="0"/>
          <w:bCs w:val="0"/>
          <w:i/>
          <w:iCs/>
          <w:color w:val="auto"/>
          <w:sz w:val="24"/>
          <w:szCs w:val="24"/>
          <w:highlight w:val="none"/>
          <w:u w:val="single"/>
          <w:lang w:val="en-US" w:eastAsia="zh-CN"/>
        </w:rPr>
        <w:t xml:space="preserve"> </w:t>
      </w:r>
      <w:r>
        <w:rPr>
          <w:rFonts w:hint="eastAsia" w:ascii="宋体" w:hAnsi="宋体" w:eastAsia="宋体" w:cs="宋体"/>
          <w:b w:val="0"/>
          <w:bCs w:val="0"/>
          <w:i/>
          <w:iCs/>
          <w:color w:val="auto"/>
          <w:sz w:val="24"/>
          <w:szCs w:val="24"/>
          <w:highlight w:val="none"/>
          <w:u w:val="single"/>
        </w:rPr>
        <w:t xml:space="preserve">外囊套</w:t>
      </w:r>
      <w:r>
        <w:rPr>
          <w:rFonts w:hint="eastAsia" w:ascii="宋体" w:hAnsi="宋体" w:cs="宋体"/>
          <w:b w:val="0"/>
          <w:bCs w:val="0"/>
          <w:i/>
          <w:iCs/>
          <w:color w:val="auto"/>
          <w:sz w:val="24"/>
          <w:szCs w:val="24"/>
          <w:highlight w:val="none"/>
          <w:u w:val="single"/>
          <w:lang w:val="en-US" w:eastAsia="zh-CN"/>
        </w:rPr>
        <w:t xml:space="preserve"> </w:t>
      </w:r>
      <w:r>
        <w:rPr>
          <w:rFonts w:hint="eastAsia" w:ascii="宋体" w:hAnsi="宋体" w:eastAsia="宋体" w:cs="宋体"/>
          <w:b w:val="0"/>
          <w:bCs w:val="0"/>
          <w:i/>
          <w:iCs/>
          <w:color w:val="auto"/>
          <w:sz w:val="24"/>
          <w:szCs w:val="24"/>
          <w:highlight w:val="none"/>
          <w:u w:val="single"/>
          <w:lang w:val="en-US" w:eastAsia="zh-CN"/>
        </w:rPr>
        <w:t xml:space="preserve">1</w:t>
      </w:r>
      <w:r>
        <w:rPr>
          <w:rFonts w:hint="eastAsia" w:ascii="宋体" w:hAnsi="宋体" w:eastAsia="宋体" w:cs="宋体"/>
          <w:b w:val="0"/>
          <w:bCs w:val="0"/>
          <w:i/>
          <w:iCs/>
          <w:color w:val="auto"/>
          <w:sz w:val="24"/>
          <w:szCs w:val="24"/>
          <w:highlight w:val="none"/>
          <w:u w:val="single"/>
        </w:rPr>
        <w:t xml:space="preserve">套</w:t>
      </w:r>
      <w:r/>
    </w:p>
    <w:p>
      <w:pPr>
        <w:keepLines w:val="0"/>
        <w:keepNext w:val="0"/>
        <w:pageBreakBefore w:val="0"/>
        <w:spacing w:line="360" w:lineRule="auto"/>
        <w:tabs>
          <w:tab w:val="left" w:pos="992" w:leader="none"/>
          <w:tab w:val="left" w:pos="1050" w:leader="none"/>
        </w:tabs>
        <w:rPr>
          <w:rFonts w:hint="eastAsia" w:ascii="宋体" w:hAnsi="宋体" w:eastAsia="宋体" w:cs="宋体"/>
          <w:b w:val="0"/>
          <w:bCs w:val="0"/>
          <w:i/>
          <w:iCs/>
          <w:color w:val="auto"/>
          <w:sz w:val="24"/>
          <w:szCs w:val="24"/>
          <w:highlight w:val="none"/>
          <w:u w:val="single"/>
          <w:lang w:eastAsia="zh-CN"/>
        </w:rPr>
      </w:pPr>
      <w:r>
        <w:rPr>
          <w:rFonts w:hint="eastAsia" w:ascii="宋体" w:hAnsi="宋体" w:eastAsia="宋体" w:cs="宋体"/>
          <w:b w:val="0"/>
          <w:bCs w:val="0"/>
          <w:i/>
          <w:iCs/>
          <w:color w:val="auto"/>
          <w:sz w:val="24"/>
          <w:szCs w:val="24"/>
          <w:highlight w:val="none"/>
          <w:u w:val="single"/>
          <w:lang w:val="en-US" w:eastAsia="zh-CN"/>
        </w:rPr>
        <w:t xml:space="preserve">8</w:t>
      </w:r>
      <w:r>
        <w:rPr>
          <w:rFonts w:hint="eastAsia" w:ascii="宋体" w:hAnsi="宋体" w:cs="宋体"/>
          <w:b w:val="0"/>
          <w:bCs w:val="0"/>
          <w:i/>
          <w:iCs/>
          <w:color w:val="auto"/>
          <w:sz w:val="24"/>
          <w:szCs w:val="24"/>
          <w:highlight w:val="none"/>
          <w:u w:val="single"/>
          <w:lang w:val="en-US" w:eastAsia="zh-CN"/>
        </w:rPr>
        <w:t xml:space="preserve"> </w:t>
      </w:r>
      <w:r>
        <w:rPr>
          <w:rFonts w:hint="eastAsia" w:ascii="宋体" w:hAnsi="宋体" w:eastAsia="宋体" w:cs="宋体"/>
          <w:b w:val="0"/>
          <w:bCs w:val="0"/>
          <w:i/>
          <w:iCs/>
          <w:color w:val="auto"/>
          <w:sz w:val="24"/>
          <w:szCs w:val="24"/>
          <w:highlight w:val="none"/>
          <w:u w:val="single"/>
        </w:rPr>
        <w:t xml:space="preserve">内囊套  </w:t>
      </w:r>
      <w:r>
        <w:rPr>
          <w:rFonts w:hint="eastAsia" w:ascii="宋体" w:hAnsi="宋体" w:eastAsia="宋体" w:cs="宋体"/>
          <w:b w:val="0"/>
          <w:bCs w:val="0"/>
          <w:i/>
          <w:iCs/>
          <w:color w:val="auto"/>
          <w:sz w:val="24"/>
          <w:szCs w:val="24"/>
          <w:highlight w:val="none"/>
          <w:u w:val="single"/>
          <w:lang w:val="en-US" w:eastAsia="zh-CN"/>
        </w:rPr>
        <w:t xml:space="preserve">6套</w:t>
      </w:r>
      <w:r/>
    </w:p>
    <w:p>
      <w:pPr>
        <w:pStyle w:val="914"/>
        <w:jc w:val="both"/>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914"/>
        <w:jc w:val="both"/>
        <w:spacing w:line="360" w:lineRule="auto"/>
        <w:rPr>
          <w:rFonts w:hint="default" w:cs="Times New Roman"/>
          <w:b/>
          <w:color w:val="auto"/>
          <w:sz w:val="28"/>
          <w:szCs w:val="28"/>
          <w:highlight w:val="none"/>
          <w:lang w:val="en-US" w:eastAsia="zh-CN"/>
        </w:rPr>
      </w:pPr>
      <w:r>
        <w:rPr>
          <w:rFonts w:hint="eastAsia" w:cs="Times New Roman"/>
          <w:b/>
          <w:color w:val="auto"/>
          <w:sz w:val="28"/>
          <w:szCs w:val="28"/>
          <w:highlight w:val="none"/>
          <w:lang w:val="en-US" w:eastAsia="zh-CN"/>
        </w:rPr>
        <w:t xml:space="preserve">产品五、立式运动训练功率车×3台</w:t>
      </w:r>
      <w:r/>
    </w:p>
    <w:p>
      <w:pPr>
        <w:pStyle w:val="914"/>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 原理：电磁阻力。</w:t>
      </w:r>
      <w:r/>
    </w:p>
    <w:p>
      <w:pPr>
        <w:pStyle w:val="914"/>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 功率控制范围：0到999W,需提供说明书或注册证明文件佐证。</w:t>
      </w:r>
      <w:r/>
    </w:p>
    <w:p>
      <w:pPr>
        <w:pStyle w:val="914"/>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 功率控制精度≤1W/分钟。有效功率转速范围：30-130转/分钟。 最大承重：160kg。座椅调节范围：80-120cm之间。</w:t>
      </w:r>
      <w:r/>
    </w:p>
    <w:p>
      <w:pPr>
        <w:pStyle w:val="914"/>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运动训练功率车采用独立操作系统控制，可单独使用，可控制踏车按照设定的功率进行运动。配备高清显示屏，所有运动过程中的参数都能直接在显示屏上显示，如运动负荷、转速、血压、血氧、心率、心电波形等，方便医生巡视。</w:t>
      </w:r>
      <w:r/>
    </w:p>
    <w:p>
      <w:pPr>
        <w:pStyle w:val="914"/>
        <w:jc w:val="both"/>
        <w:keepLines w:val="0"/>
        <w:keepNext w:val="0"/>
        <w:pageBreakBefore w:val="0"/>
        <w:spacing w:line="360" w:lineRule="auto"/>
        <w:widowControl/>
        <w:rPr>
          <w:rFonts w:hint="eastAsia" w:ascii="宋体" w:hAnsi="宋体"/>
          <w:b/>
          <w:color w:val="auto"/>
          <w:sz w:val="28"/>
          <w:highlight w:val="none"/>
          <w:lang w:val="en-US" w:eastAsia="zh-CN"/>
        </w:rPr>
      </w:pPr>
      <w:r>
        <w:rPr>
          <w:rFonts w:hint="eastAsia" w:ascii="宋体" w:hAnsi="宋体" w:eastAsia="宋体" w:cs="宋体"/>
          <w:b w:val="0"/>
          <w:bCs w:val="0"/>
          <w:color w:val="auto"/>
          <w:sz w:val="24"/>
          <w:szCs w:val="24"/>
          <w:highlight w:val="none"/>
          <w:lang w:val="en-US" w:eastAsia="zh-CN"/>
        </w:rPr>
        <w:t xml:space="preserve">5 立式运动训练功率车通过网络连接入</w:t>
      </w:r>
      <w:r>
        <w:rPr>
          <w:rFonts w:hint="eastAsia" w:ascii="宋体" w:hAnsi="宋体" w:eastAsia="宋体" w:cs="宋体"/>
          <w:b w:val="0"/>
          <w:bCs w:val="0"/>
          <w:color w:val="auto"/>
          <w:sz w:val="24"/>
          <w:szCs w:val="24"/>
          <w:highlight w:val="none"/>
        </w:rPr>
        <w:t xml:space="preserve">运动</w:t>
      </w:r>
      <w:r>
        <w:rPr>
          <w:rFonts w:hint="eastAsia" w:ascii="宋体" w:hAnsi="宋体" w:eastAsia="宋体" w:cs="宋体"/>
          <w:b w:val="0"/>
          <w:bCs w:val="0"/>
          <w:color w:val="auto"/>
          <w:sz w:val="24"/>
          <w:szCs w:val="24"/>
          <w:highlight w:val="none"/>
          <w:lang w:val="en-US" w:eastAsia="zh-CN"/>
        </w:rPr>
        <w:t xml:space="preserve">心肺测试系统。实现（1）运动过程中的参数，如运动负荷、转速、血压、血氧、心率、心电波形等，同步到PC端，以监控患者生理参数的变化，保障患者安全；（2）通过</w:t>
      </w:r>
      <w:r>
        <w:rPr>
          <w:rFonts w:hint="eastAsia" w:ascii="宋体" w:hAnsi="宋体" w:eastAsia="宋体" w:cs="宋体"/>
          <w:b w:val="0"/>
          <w:bCs w:val="0"/>
          <w:color w:val="auto"/>
          <w:sz w:val="24"/>
          <w:szCs w:val="24"/>
          <w:highlight w:val="none"/>
        </w:rPr>
        <w:t xml:space="preserve">运动</w:t>
      </w:r>
      <w:r>
        <w:rPr>
          <w:rFonts w:hint="eastAsia" w:ascii="宋体" w:hAnsi="宋体" w:eastAsia="宋体" w:cs="宋体"/>
          <w:b w:val="0"/>
          <w:bCs w:val="0"/>
          <w:color w:val="auto"/>
          <w:sz w:val="24"/>
          <w:szCs w:val="24"/>
          <w:highlight w:val="none"/>
          <w:lang w:val="en-US" w:eastAsia="zh-CN"/>
        </w:rPr>
        <w:t xml:space="preserve">心肺测试系统控制运动训练功率车运行。</w:t>
      </w:r>
      <w:r/>
    </w:p>
    <w:p>
      <w:pPr>
        <w:pStyle w:val="914"/>
        <w:jc w:val="both"/>
        <w:spacing w:line="360" w:lineRule="auto"/>
        <w:rPr>
          <w:rFonts w:hint="eastAsia" w:ascii="宋体" w:hAnsi="宋体"/>
          <w:b/>
          <w:color w:val="auto"/>
          <w:sz w:val="28"/>
          <w:highlight w:val="none"/>
          <w:lang w:val="en-US" w:eastAsia="zh-CN"/>
        </w:rPr>
      </w:pPr>
      <w:r>
        <w:rPr>
          <w:rFonts w:hint="eastAsia" w:ascii="宋体" w:hAnsi="宋体"/>
          <w:b/>
          <w:color w:val="auto"/>
          <w:sz w:val="28"/>
          <w:highlight w:val="none"/>
          <w:lang w:val="en-US" w:eastAsia="zh-CN"/>
        </w:rPr>
      </w:r>
      <w:r/>
    </w:p>
    <w:p>
      <w:pPr>
        <w:pStyle w:val="914"/>
        <w:numPr>
          <w:ilvl w:val="0"/>
          <w:numId w:val="0"/>
        </w:numPr>
        <w:jc w:val="both"/>
        <w:spacing w:line="360" w:lineRule="auto"/>
        <w:rPr>
          <w:rFonts w:hint="eastAsia" w:ascii="宋体" w:hAnsi="宋体" w:eastAsia="宋体" w:cs="宋体"/>
          <w:b/>
          <w:color w:val="auto"/>
          <w:sz w:val="28"/>
          <w:highlight w:val="none"/>
          <w:lang w:val="en-US" w:eastAsia="zh-CN"/>
        </w:rPr>
      </w:pPr>
      <w:r>
        <w:rPr>
          <w:rFonts w:hint="eastAsia" w:ascii="宋体" w:hAnsi="宋体" w:eastAsia="宋体" w:cs="宋体"/>
          <w:b/>
          <w:color w:val="auto"/>
          <w:sz w:val="28"/>
          <w:highlight w:val="none"/>
          <w:lang w:val="en-US" w:eastAsia="zh-CN"/>
        </w:rPr>
        <w:t xml:space="preserve">产品六、抗阻训练设备×3台（上肢、下肢、腰部各1台）</w:t>
      </w:r>
      <w:r/>
    </w:p>
    <w:p>
      <w:pPr>
        <w:pStyle w:val="914"/>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 阻力类型：液压式；</w:t>
      </w:r>
      <w:r/>
    </w:p>
    <w:p>
      <w:pPr>
        <w:pStyle w:val="914"/>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2训练模式：定时模式、定时定次模式、评估模式、处方模式；</w:t>
      </w:r>
      <w:r/>
    </w:p>
    <w:p>
      <w:pPr>
        <w:pStyle w:val="914"/>
        <w:ind w:firstLine="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 精准调控：根据训练者的评估结果精准调控运动的次数、角度、阻力和时间；</w:t>
      </w:r>
      <w:r/>
    </w:p>
    <w:p>
      <w:pPr>
        <w:pStyle w:val="914"/>
        <w:ind w:firstLine="24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显示信息：时间、次数、当前心率、报警心率、目标心率、血氧值、血压等参数；</w:t>
      </w:r>
      <w:r/>
    </w:p>
    <w:p>
      <w:pPr>
        <w:pStyle w:val="914"/>
        <w:numPr>
          <w:ilvl w:val="0"/>
          <w:numId w:val="0"/>
        </w:numPr>
        <w:jc w:val="both"/>
        <w:spacing w:line="360" w:lineRule="auto"/>
        <w:rPr>
          <w:rFonts w:hint="default" w:ascii="宋体" w:hAnsi="宋体"/>
          <w:b/>
          <w:color w:val="auto"/>
          <w:sz w:val="28"/>
          <w:highlight w:val="none"/>
          <w:lang w:val="en-US" w:eastAsia="zh-CN"/>
        </w:rPr>
      </w:pPr>
      <w:r>
        <w:rPr>
          <w:rFonts w:hint="default" w:ascii="宋体" w:hAnsi="宋体"/>
          <w:b/>
          <w:color w:val="auto"/>
          <w:sz w:val="28"/>
          <w:highlight w:val="none"/>
          <w:lang w:val="en-US" w:eastAsia="zh-CN"/>
        </w:rPr>
      </w:r>
      <w:r/>
    </w:p>
    <w:p>
      <w:pPr>
        <w:pStyle w:val="914"/>
        <w:numPr>
          <w:ilvl w:val="0"/>
          <w:numId w:val="0"/>
        </w:numPr>
        <w:jc w:val="both"/>
        <w:spacing w:line="360" w:lineRule="auto"/>
        <w:rPr>
          <w:rFonts w:hint="eastAsia" w:ascii="宋体" w:hAnsi="宋体" w:eastAsia="宋体" w:cs="宋体"/>
          <w:b/>
          <w:color w:val="auto"/>
          <w:sz w:val="28"/>
          <w:highlight w:val="none"/>
          <w:lang w:val="en-US" w:eastAsia="zh-CN"/>
        </w:rPr>
      </w:pPr>
      <w:r>
        <w:rPr>
          <w:rFonts w:hint="eastAsia" w:ascii="宋体" w:hAnsi="宋体" w:eastAsia="宋体" w:cs="宋体"/>
          <w:b/>
          <w:color w:val="auto"/>
          <w:sz w:val="28"/>
          <w:highlight w:val="none"/>
          <w:lang w:val="en-US" w:eastAsia="zh-CN"/>
        </w:rPr>
        <w:t xml:space="preserve">产品七、六分钟步行监测分析系统×2套</w:t>
      </w:r>
      <w:r/>
    </w:p>
    <w:p>
      <w:pPr>
        <w:pStyle w:val="914"/>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 中央PC工作站与移动端可通过局域网进行数据通信，实现远程生理参数监测，可实时呈现和回放每个被测者的心电图波形和心率、血氧变化趋势等信息。</w:t>
      </w:r>
      <w:r/>
    </w:p>
    <w:p>
      <w:pPr>
        <w:pStyle w:val="914"/>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 系统默认测试时间为6分钟，也可按照实际需求自定义测试时间，测试开始后自动倒计时，计时完成后自动结束。可根据被测者个体情况设置报警预设值，测试过程中出现异常值，智能报警提示，以保证被测者的安全。</w:t>
      </w:r>
      <w:r/>
    </w:p>
    <w:p>
      <w:pPr>
        <w:pStyle w:val="914"/>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 可以按照6分钟步行试验场地的实际长度设置单圈长度，不影响步行距离计算。</w:t>
      </w:r>
      <w:r/>
    </w:p>
    <w:p>
      <w:pPr>
        <w:pStyle w:val="914"/>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 患者移动端可自动记录步行圈数， PC端可同步显示和调整。 患者移动端可连接心电图、血压、血氧设备，同时可以自动控制血压的测量。</w:t>
      </w:r>
      <w:r/>
    </w:p>
    <w:p>
      <w:pPr>
        <w:pStyle w:val="914"/>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 可自动或手动上传静息心率值、静息血压值、静息血氧值、静息血糖值</w:t>
      </w:r>
      <w:r/>
    </w:p>
    <w:p>
      <w:pPr>
        <w:pStyle w:val="914"/>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 自动生成报告，测试报告中能够显示场地的长度、步行的总圈数，步行的总距离、预测距离、实测距离占预测距离百分比及心功能分级；能够记录每一圈以及整个测试过程中的平均速度、用时、心率、血氧、代谢当量METs、摄氧量的数据，方便医生对整个测试过程进行评估。</w:t>
      </w:r>
      <w:r/>
    </w:p>
    <w:p>
      <w:pPr>
        <w:pStyle w:val="914"/>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 可根据测试结果自动生成简易运动处方，供医生或患者参考； 可打印整个运动过程的心率、血压和血氧变化趋势图，同时可选择打印整个运动过程任意时段的心电图波形报告</w:t>
      </w:r>
      <w:r/>
    </w:p>
    <w:p>
      <w:pPr>
        <w:pStyle w:val="914"/>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 监护设备（2套）</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en-US" w:eastAsia="zh-CN"/>
        </w:rPr>
        <w:t xml:space="preserve">.1 </w:t>
      </w:r>
      <w:r>
        <w:rPr>
          <w:rFonts w:hint="eastAsia" w:ascii="宋体" w:hAnsi="宋体" w:eastAsia="宋体" w:cs="宋体"/>
          <w:b/>
          <w:bCs/>
          <w:color w:val="auto"/>
          <w:sz w:val="24"/>
          <w:szCs w:val="24"/>
          <w:highlight w:val="none"/>
        </w:rPr>
        <w:t xml:space="preserve">血压计：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一键测量。高清大屏，显示舒张压、收缩压、脉搏。</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数据传输：测量数据自动上传到工作站PC端和移动端。</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分度：1 mmHg/0.1kPa。</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压力测量范围：0 mmHg～290 mmHg。</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精度：±3 mmhg。</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脉搏血氧仪：</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测量范围：血氧饱和度: 0-100%。</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分辨率：血氧饱和度：1％，脉率：1 bpm。</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测量精度：血氧饱和度:</w:t>
      </w:r>
      <w:r>
        <w:rPr>
          <w:rFonts w:hint="eastAsia" w:ascii="宋体" w:hAnsi="宋体" w:eastAsia="宋体" w:cs="宋体"/>
          <w:color w:val="auto"/>
          <w:sz w:val="24"/>
          <w:szCs w:val="24"/>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2pt;height:11.2pt;mso-wrap-distance-left:0.0pt;mso-wrap-distance-top:0.0pt;mso-wrap-distance-right:0.0pt;mso-wrap-distance-bottom:0.0pt;" filled="f" stroked="f">
            <v:path textboxrect="0,0,0,0"/>
            <v:imagedata r:id="rId13" o:title=""/>
          </v:shape>
          <o:OLEObject DrawAspect="Content" r:id="rId14" ObjectID="_1525042" ProgID="Equation.3" ShapeID="_x0000_i2" Type="Embed"/>
        </w:object>
      </w:r>
      <w:r>
        <w:rPr>
          <w:rFonts w:hint="eastAsia" w:ascii="宋体" w:hAnsi="宋体" w:eastAsia="宋体" w:cs="宋体"/>
          <w:color w:val="auto"/>
          <w:sz w:val="24"/>
          <w:szCs w:val="24"/>
          <w:highlight w:val="none"/>
        </w:rPr>
        <w:t xml:space="preserve">2% （70-100%）, 脉率: ±3 bpm或3%（30-245BPM）</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温度：±0.1℃。</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心率计：</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单导联测量，方便患者康复运动。</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重量：≤40克。</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心率胸带可调节范围：560-980毫米。</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满电量使用时间：≥20小时。</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支持蓝牙</w:t>
      </w:r>
      <w:r>
        <w:rPr>
          <w:rFonts w:hint="eastAsia" w:ascii="宋体" w:hAnsi="宋体" w:eastAsia="宋体" w:cs="宋体"/>
          <w:color w:val="auto"/>
          <w:sz w:val="24"/>
          <w:szCs w:val="24"/>
          <w:highlight w:val="none"/>
          <w:lang w:val="en-US" w:eastAsia="zh-CN"/>
        </w:rPr>
        <w:t xml:space="preserve">或WIFI</w:t>
      </w:r>
      <w:r>
        <w:rPr>
          <w:rFonts w:hint="eastAsia" w:ascii="宋体" w:hAnsi="宋体" w:eastAsia="宋体" w:cs="宋体"/>
          <w:color w:val="auto"/>
          <w:sz w:val="24"/>
          <w:szCs w:val="24"/>
          <w:highlight w:val="none"/>
        </w:rPr>
        <w:t xml:space="preserve">连接。</w:t>
      </w:r>
      <w:r/>
    </w:p>
    <w:p>
      <w:p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14"/>
        <w:numPr>
          <w:ilvl w:val="0"/>
          <w:numId w:val="0"/>
        </w:numPr>
        <w:jc w:val="both"/>
        <w:spacing w:line="360" w:lineRule="auto"/>
        <w:rPr>
          <w:rFonts w:hint="eastAsia" w:ascii="宋体" w:hAnsi="宋体" w:eastAsia="宋体" w:cs="宋体"/>
          <w:b/>
          <w:color w:val="auto"/>
          <w:sz w:val="28"/>
          <w:highlight w:val="none"/>
          <w:lang w:val="en-US" w:eastAsia="zh-CN"/>
        </w:rPr>
      </w:pPr>
      <w:r>
        <w:rPr>
          <w:rFonts w:hint="eastAsia" w:ascii="宋体" w:hAnsi="宋体" w:eastAsia="宋体" w:cs="宋体"/>
          <w:b/>
          <w:color w:val="auto"/>
          <w:sz w:val="28"/>
          <w:highlight w:val="none"/>
          <w:lang w:val="en-US" w:eastAsia="zh-CN"/>
        </w:rPr>
        <w:t xml:space="preserve">产品八、背靠式功率车×1台</w:t>
      </w:r>
      <w:r/>
    </w:p>
    <w:p>
      <w:pPr>
        <w:pStyle w:val="914"/>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 功率控制范围：0到999W。（需提供说明书或注册证明文件佐证）</w:t>
      </w:r>
      <w:r/>
    </w:p>
    <w:p>
      <w:pPr>
        <w:pStyle w:val="914"/>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 功率控制精度≤1W/分钟。</w:t>
      </w:r>
      <w:r/>
    </w:p>
    <w:p>
      <w:pPr>
        <w:pStyle w:val="914"/>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 有效功率转速范围：30-130转/分钟。</w:t>
      </w:r>
      <w:r/>
    </w:p>
    <w:p>
      <w:pPr>
        <w:pStyle w:val="914"/>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 座椅可电动调节，配有遥控器，可以通过遥控方式电动调节座椅与车头的距离，调节范围0-300毫米。</w:t>
      </w:r>
      <w:r/>
    </w:p>
    <w:p>
      <w:pPr>
        <w:pStyle w:val="914"/>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 座椅靠背角度可调节，调节范围0-125°，连续调节或不少于3个固定档位。</w:t>
      </w:r>
      <w:r/>
    </w:p>
    <w:p>
      <w:pPr>
        <w:pStyle w:val="914"/>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 加宽加大座椅，最大承重≥300公斤</w:t>
      </w:r>
      <w:r/>
    </w:p>
    <w:p>
      <w:pPr>
        <w:pStyle w:val="914"/>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 运动训练功率车采用独立操作系统控制，可单独使用，可控制踏车按照设定的功率进行运动。配备高清显示屏，所有运动过程中的参数都能直接在显示屏上显示，如运动负荷、转速、血压、血氧、心率、心电波形等，方便医生巡视；</w:t>
      </w:r>
      <w:r/>
    </w:p>
    <w:p>
      <w:pPr>
        <w:pStyle w:val="914"/>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 功率车通过网络连接入</w:t>
      </w:r>
      <w:r>
        <w:rPr>
          <w:rFonts w:hint="eastAsia" w:ascii="宋体" w:hAnsi="宋体" w:eastAsia="宋体" w:cs="宋体"/>
          <w:b w:val="0"/>
          <w:bCs w:val="0"/>
          <w:color w:val="auto"/>
          <w:sz w:val="24"/>
          <w:szCs w:val="24"/>
          <w:highlight w:val="none"/>
        </w:rPr>
        <w:t xml:space="preserve">运动</w:t>
      </w:r>
      <w:r>
        <w:rPr>
          <w:rFonts w:hint="eastAsia" w:ascii="宋体" w:hAnsi="宋体" w:eastAsia="宋体" w:cs="宋体"/>
          <w:b w:val="0"/>
          <w:bCs w:val="0"/>
          <w:color w:val="auto"/>
          <w:sz w:val="24"/>
          <w:szCs w:val="24"/>
          <w:highlight w:val="none"/>
          <w:lang w:val="en-US" w:eastAsia="zh-CN"/>
        </w:rPr>
        <w:t xml:space="preserve">心肺测试系统。实现（1）运动过程中的参数，如运动负荷、转速、血压、血氧、心率、心电波形等，同步到PC端，以监控患者生理参数的变化，保障患者安全；（2）通过</w:t>
      </w:r>
      <w:r>
        <w:rPr>
          <w:rFonts w:hint="eastAsia" w:ascii="宋体" w:hAnsi="宋体" w:eastAsia="宋体" w:cs="宋体"/>
          <w:b w:val="0"/>
          <w:bCs w:val="0"/>
          <w:color w:val="auto"/>
          <w:sz w:val="24"/>
          <w:szCs w:val="24"/>
          <w:highlight w:val="none"/>
        </w:rPr>
        <w:t xml:space="preserve">运动</w:t>
      </w:r>
      <w:r>
        <w:rPr>
          <w:rFonts w:hint="eastAsia" w:ascii="宋体" w:hAnsi="宋体" w:eastAsia="宋体" w:cs="宋体"/>
          <w:b w:val="0"/>
          <w:bCs w:val="0"/>
          <w:color w:val="auto"/>
          <w:sz w:val="24"/>
          <w:szCs w:val="24"/>
          <w:highlight w:val="none"/>
          <w:lang w:val="en-US" w:eastAsia="zh-CN"/>
        </w:rPr>
        <w:t xml:space="preserve">心肺测试系统控制运动训练功率车运行。</w:t>
      </w:r>
      <w:r/>
    </w:p>
    <w:p>
      <w:pPr>
        <w:pStyle w:val="914"/>
        <w:jc w:val="both"/>
        <w:spacing w:line="360" w:lineRule="auto"/>
        <w:rPr>
          <w:rFonts w:hint="eastAsia" w:ascii="宋体" w:hAnsi="宋体"/>
          <w:b/>
          <w:color w:val="auto"/>
          <w:sz w:val="28"/>
          <w:highlight w:val="none"/>
          <w:lang w:val="en-US" w:eastAsia="zh-CN"/>
        </w:rPr>
      </w:pPr>
      <w:r>
        <w:rPr>
          <w:rFonts w:hint="eastAsia" w:ascii="宋体" w:hAnsi="宋体"/>
          <w:b/>
          <w:color w:val="auto"/>
          <w:sz w:val="28"/>
          <w:highlight w:val="none"/>
          <w:lang w:val="en-US" w:eastAsia="zh-CN"/>
        </w:rPr>
      </w:r>
      <w:r/>
    </w:p>
    <w:p>
      <w:pPr>
        <w:pStyle w:val="914"/>
        <w:numPr>
          <w:ilvl w:val="0"/>
          <w:numId w:val="0"/>
        </w:numPr>
        <w:jc w:val="both"/>
        <w:spacing w:line="360" w:lineRule="auto"/>
        <w:rPr>
          <w:rFonts w:hint="eastAsia" w:ascii="宋体" w:hAnsi="宋体" w:eastAsia="宋体" w:cs="宋体"/>
          <w:b/>
          <w:color w:val="auto"/>
          <w:sz w:val="28"/>
          <w:highlight w:val="none"/>
          <w:lang w:val="en-US" w:eastAsia="zh-CN"/>
        </w:rPr>
      </w:pPr>
      <w:r>
        <w:rPr>
          <w:rFonts w:hint="eastAsia" w:ascii="宋体" w:hAnsi="宋体" w:eastAsia="宋体" w:cs="宋体"/>
          <w:b/>
          <w:color w:val="auto"/>
          <w:sz w:val="28"/>
          <w:highlight w:val="none"/>
          <w:lang w:val="en-US" w:eastAsia="zh-CN"/>
        </w:rPr>
        <w:t xml:space="preserve">产品九、跑台×1台</w:t>
      </w:r>
      <w:r/>
    </w:p>
    <w:p>
      <w:pPr>
        <w:pStyle w:val="914"/>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 尺寸≥（1.5±0.1）×（0.6±0.1）米。</w:t>
      </w:r>
      <w:r/>
    </w:p>
    <w:p>
      <w:pPr>
        <w:pStyle w:val="914"/>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 正向速度范围：0-25千米/小时，可调整精度≤0.1千米/小时。</w:t>
      </w:r>
      <w:r/>
    </w:p>
    <w:p>
      <w:pPr>
        <w:pStyle w:val="914"/>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 可进行反向的运动。可通过控制面板执行单独的运动方案，面板角度可调节。</w:t>
      </w:r>
      <w:r/>
    </w:p>
    <w:p>
      <w:pPr>
        <w:pStyle w:val="914"/>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 可通过网络连接入</w:t>
      </w:r>
      <w:r>
        <w:rPr>
          <w:rFonts w:hint="eastAsia" w:ascii="宋体" w:hAnsi="宋体" w:eastAsia="宋体" w:cs="宋体"/>
          <w:b w:val="0"/>
          <w:bCs w:val="0"/>
          <w:color w:val="auto"/>
          <w:sz w:val="24"/>
          <w:szCs w:val="24"/>
          <w:highlight w:val="none"/>
        </w:rPr>
        <w:t xml:space="preserve">运动</w:t>
      </w:r>
      <w:r>
        <w:rPr>
          <w:rFonts w:hint="eastAsia" w:ascii="宋体" w:hAnsi="宋体" w:eastAsia="宋体" w:cs="宋体"/>
          <w:b w:val="0"/>
          <w:bCs w:val="0"/>
          <w:color w:val="auto"/>
          <w:sz w:val="24"/>
          <w:szCs w:val="24"/>
          <w:highlight w:val="none"/>
          <w:lang w:val="en-US" w:eastAsia="zh-CN"/>
        </w:rPr>
        <w:t xml:space="preserve">心肺测试系统，并可通过</w:t>
      </w:r>
      <w:r>
        <w:rPr>
          <w:rFonts w:hint="eastAsia" w:ascii="宋体" w:hAnsi="宋体" w:eastAsia="宋体" w:cs="宋体"/>
          <w:b w:val="0"/>
          <w:bCs w:val="0"/>
          <w:color w:val="auto"/>
          <w:sz w:val="24"/>
          <w:szCs w:val="24"/>
          <w:highlight w:val="none"/>
        </w:rPr>
        <w:t xml:space="preserve">运动</w:t>
      </w:r>
      <w:r>
        <w:rPr>
          <w:rFonts w:hint="eastAsia" w:ascii="宋体" w:hAnsi="宋体" w:eastAsia="宋体" w:cs="宋体"/>
          <w:b w:val="0"/>
          <w:bCs w:val="0"/>
          <w:color w:val="auto"/>
          <w:sz w:val="24"/>
          <w:szCs w:val="24"/>
          <w:highlight w:val="none"/>
          <w:lang w:val="en-US" w:eastAsia="zh-CN"/>
        </w:rPr>
        <w:t xml:space="preserve">心肺测试系统控制跑台运行。</w:t>
      </w:r>
      <w:r/>
    </w:p>
    <w:p>
      <w:pPr>
        <w:pStyle w:val="914"/>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 悬吊装置，采用电动控制，可设置减重的范围至少包含0-80公斤。</w:t>
      </w:r>
      <w:r/>
    </w:p>
    <w:p>
      <w:pPr>
        <w:pStyle w:val="914"/>
        <w:numPr>
          <w:ilvl w:val="0"/>
          <w:numId w:val="0"/>
        </w:numPr>
        <w:jc w:val="both"/>
        <w:spacing w:line="360" w:lineRule="auto"/>
        <w:rPr>
          <w:rFonts w:hint="eastAsia" w:ascii="宋体" w:hAnsi="宋体" w:eastAsia="宋体" w:cs="宋体"/>
          <w:b/>
          <w:color w:val="auto"/>
          <w:sz w:val="28"/>
          <w:highlight w:val="none"/>
          <w:lang w:val="en-US" w:eastAsia="zh-CN"/>
        </w:rPr>
      </w:pPr>
      <w:r>
        <w:rPr>
          <w:rFonts w:hint="eastAsia" w:ascii="宋体" w:hAnsi="宋体" w:eastAsia="宋体" w:cs="宋体"/>
          <w:b/>
          <w:color w:val="auto"/>
          <w:sz w:val="28"/>
          <w:highlight w:val="none"/>
          <w:lang w:val="en-US" w:eastAsia="zh-CN"/>
        </w:rPr>
      </w:r>
      <w:r/>
    </w:p>
    <w:p>
      <w:pPr>
        <w:pStyle w:val="914"/>
        <w:numPr>
          <w:ilvl w:val="0"/>
          <w:numId w:val="0"/>
        </w:numPr>
        <w:jc w:val="both"/>
        <w:spacing w:line="360" w:lineRule="auto"/>
        <w:rPr>
          <w:rFonts w:hint="eastAsia" w:ascii="宋体" w:hAnsi="宋体" w:eastAsia="宋体" w:cs="宋体"/>
          <w:b/>
          <w:color w:val="auto"/>
          <w:sz w:val="28"/>
          <w:highlight w:val="none"/>
          <w:lang w:val="en-US" w:eastAsia="zh-CN"/>
        </w:rPr>
      </w:pPr>
      <w:r>
        <w:rPr>
          <w:rFonts w:hint="eastAsia" w:ascii="宋体" w:hAnsi="宋体" w:eastAsia="宋体" w:cs="宋体"/>
          <w:b/>
          <w:color w:val="auto"/>
          <w:sz w:val="28"/>
          <w:highlight w:val="none"/>
          <w:lang w:val="en-US" w:eastAsia="zh-CN"/>
        </w:rPr>
        <w:t xml:space="preserve">产品十、椭圆机×1套</w:t>
      </w:r>
      <w:r/>
    </w:p>
    <w:p>
      <w:pPr>
        <w:pStyle w:val="914"/>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1.面板：采用高清LED显示器，参数分区显示，可显示训练模式的曲线图和运动状态的曲线图；</w:t>
      </w:r>
      <w:r/>
    </w:p>
    <w:p>
      <w:pPr>
        <w:pStyle w:val="914"/>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2.显示功能：转速、阻力、运动时长、距离、速度、心率、卡路里消耗等</w:t>
      </w:r>
      <w:r/>
    </w:p>
    <w:p>
      <w:pPr>
        <w:pStyle w:val="914"/>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3.运动模式：≥8组运动模式，使用者可通过独立按键自主选择</w:t>
      </w:r>
      <w:r/>
    </w:p>
    <w:p>
      <w:pPr>
        <w:pStyle w:val="914"/>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4.模式：至少包含 预设训练模式、心率控制模式、恢复模式、体脂测试模式</w:t>
      </w:r>
      <w:r/>
    </w:p>
    <w:p>
      <w:pPr>
        <w:pStyle w:val="914"/>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5.心率测试：扶手配备手握心跳感应测试系统,精度≤±3%</w:t>
      </w:r>
      <w:r/>
    </w:p>
    <w:p>
      <w:pPr>
        <w:pStyle w:val="914"/>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6.功率：550±50W</w:t>
      </w:r>
      <w:r/>
    </w:p>
    <w:p>
      <w:pPr>
        <w:pStyle w:val="914"/>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7.最大承重：160kg</w:t>
      </w:r>
      <w:r/>
    </w:p>
    <w:p>
      <w:pPr>
        <w:pStyle w:val="914"/>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ind w:firstLine="0"/>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56"/>
        <w:ind w:firstLine="0"/>
        <w:keepLines w:val="0"/>
        <w:keepNext w:val="0"/>
        <w:pageBreakBefore w:val="0"/>
        <w:spacing w:line="360" w:lineRule="auto"/>
        <w:widowControl w:val="off"/>
        <w:rPr>
          <w:rFonts w:hint="eastAsia" w:ascii="宋体" w:hAnsi="宋体" w:cs="宋体"/>
          <w:i/>
          <w:color w:val="auto"/>
          <w:sz w:val="24"/>
          <w:highlight w:val="none"/>
          <w:u w:val="single"/>
          <w:lang w:eastAsia="zh-CN"/>
        </w:rPr>
        <w:outlineLvl w:val="1"/>
      </w:pPr>
      <w:r>
        <w:rPr>
          <w:rFonts w:hint="eastAsia" w:ascii="宋体" w:hAnsi="宋体" w:eastAsia="宋体" w:cs="宋体"/>
          <w:b/>
          <w:bCs w:val="0"/>
          <w:i/>
          <w:iCs/>
          <w:color w:val="auto"/>
          <w:sz w:val="24"/>
          <w:highlight w:val="none"/>
          <w:u w:val="single"/>
        </w:rPr>
        <w:t xml:space="preserve">特别说明：</w:t>
      </w:r>
      <w:r>
        <w:rPr>
          <w:rFonts w:hint="eastAsia" w:ascii="宋体" w:hAnsi="宋体" w:cs="宋体"/>
          <w:i/>
          <w:color w:val="auto"/>
          <w:sz w:val="24"/>
          <w:highlight w:val="none"/>
          <w:u w:val="single"/>
        </w:rPr>
        <w:t xml:space="preserve">技术参数中</w:t>
      </w:r>
      <w:r>
        <w:rPr>
          <w:rFonts w:ascii="宋体" w:hAnsi="宋体" w:cs="宋体"/>
          <w:i/>
          <w:color w:val="auto"/>
          <w:sz w:val="24"/>
          <w:highlight w:val="none"/>
          <w:u w:val="single"/>
        </w:rPr>
        <w:t xml:space="preserve">斜体且有下划线部分为实质性要求和条件</w:t>
      </w:r>
      <w:r>
        <w:rPr>
          <w:rFonts w:hint="eastAsia" w:ascii="宋体" w:hAnsi="宋体" w:cs="宋体"/>
          <w:i/>
          <w:color w:val="auto"/>
          <w:sz w:val="24"/>
          <w:highlight w:val="none"/>
          <w:u w:val="single"/>
        </w:rPr>
        <w:t xml:space="preserve">，不得负偏离，须按清单逐条制作技术参数响应偏离表，否则视作未实质性响应采购文件要求【供应商完全同意条款（即无偏离）或提出对采购人更有利的条款（即正偏离）都属于响应，供应商不同意某项条款（即负偏离）的属于不响应】，按无效响应处理。（特别说明如某项中包含多条技术参数或要求，则该项所含内容均需满足或优于招标文件要求，否则不予认可。）</w:t>
      </w:r>
      <w:r>
        <w:rPr>
          <w:rFonts w:hint="eastAsia" w:ascii="宋体" w:hAnsi="宋体" w:cs="宋体"/>
          <w:i/>
          <w:color w:val="auto"/>
          <w:sz w:val="24"/>
          <w:highlight w:val="none"/>
          <w:u w:val="single"/>
          <w:lang w:eastAsia="zh-CN"/>
        </w:rPr>
        <w:t xml:space="preserve">。</w:t>
      </w:r>
      <w:r/>
    </w:p>
    <w:p>
      <w:pPr>
        <w:spacing w:line="360" w:lineRule="auto"/>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en-US" w:eastAsia="zh-CN"/>
        </w:rPr>
      </w:r>
      <w:r/>
    </w:p>
    <w:p>
      <w:pPr>
        <w:spacing w:line="360" w:lineRule="auto"/>
        <w:rPr>
          <w:rFonts w:ascii="宋体" w:hAnsi="宋体"/>
          <w:b/>
          <w:color w:val="auto"/>
          <w:sz w:val="28"/>
          <w:szCs w:val="28"/>
          <w:highlight w:val="none"/>
        </w:rPr>
      </w:pPr>
      <w:r>
        <w:rPr>
          <w:rFonts w:hint="eastAsia" w:ascii="宋体" w:hAnsi="宋体"/>
          <w:b/>
          <w:color w:val="auto"/>
          <w:sz w:val="28"/>
          <w:szCs w:val="28"/>
          <w:highlight w:val="none"/>
          <w:lang w:val="en-US" w:eastAsia="zh-CN"/>
        </w:rPr>
        <w:t xml:space="preserve">三</w:t>
      </w:r>
      <w:r>
        <w:rPr>
          <w:rFonts w:hint="eastAsia" w:ascii="宋体" w:hAnsi="宋体"/>
          <w:b/>
          <w:color w:val="auto"/>
          <w:sz w:val="28"/>
          <w:szCs w:val="28"/>
          <w:highlight w:val="none"/>
        </w:rPr>
        <w:t xml:space="preserve">、商务要求</w:t>
      </w:r>
      <w:r/>
    </w:p>
    <w:p>
      <w:pPr>
        <w:ind w:firstLine="482"/>
        <w:keepLines w:val="0"/>
        <w:keepNext w:val="0"/>
        <w:pageBreakBefore w:val="0"/>
        <w:spacing w:line="360" w:lineRule="auto"/>
        <w:widowControl w:val="off"/>
        <w:rPr>
          <w:rStyle w:val="857"/>
          <w:rFonts w:hint="eastAsia" w:ascii="宋体" w:hAnsi="宋体" w:eastAsia="宋体" w:cs="宋体"/>
          <w:bCs/>
          <w:i/>
          <w:iCs/>
          <w:color w:val="auto"/>
          <w:sz w:val="24"/>
          <w:szCs w:val="24"/>
          <w:highlight w:val="none"/>
          <w:u w:val="single"/>
        </w:rPr>
      </w:pPr>
      <w:r>
        <w:rPr>
          <w:rStyle w:val="857"/>
          <w:rFonts w:hint="eastAsia" w:ascii="宋体" w:hAnsi="宋体" w:eastAsia="宋体" w:cs="宋体"/>
          <w:b/>
          <w:i/>
          <w:iCs/>
          <w:color w:val="auto"/>
          <w:sz w:val="24"/>
          <w:szCs w:val="24"/>
          <w:highlight w:val="none"/>
          <w:u w:val="single"/>
        </w:rPr>
        <w:t xml:space="preserve">1、</w:t>
      </w:r>
      <w:r>
        <w:rPr>
          <w:rStyle w:val="857"/>
          <w:rFonts w:hint="eastAsia" w:ascii="宋体" w:hAnsi="宋体" w:eastAsia="宋体" w:cs="宋体"/>
          <w:b/>
          <w:i/>
          <w:iCs/>
          <w:color w:val="auto"/>
          <w:sz w:val="24"/>
          <w:szCs w:val="24"/>
          <w:highlight w:val="none"/>
          <w:u w:val="single"/>
          <w:lang w:val="zh-CN"/>
        </w:rPr>
        <w:t xml:space="preserve">交货期：</w:t>
      </w:r>
      <w:r>
        <w:rPr>
          <w:rStyle w:val="857"/>
          <w:rFonts w:hint="eastAsia" w:ascii="宋体" w:hAnsi="宋体" w:eastAsia="宋体" w:cs="宋体"/>
          <w:bCs/>
          <w:i/>
          <w:iCs/>
          <w:color w:val="auto"/>
          <w:sz w:val="24"/>
          <w:szCs w:val="24"/>
          <w:highlight w:val="none"/>
          <w:u w:val="single"/>
        </w:rPr>
        <w:t xml:space="preserve">必须在合同签订后</w:t>
      </w:r>
      <w:r>
        <w:rPr>
          <w:rStyle w:val="857"/>
          <w:rFonts w:hint="eastAsia" w:ascii="宋体" w:hAnsi="宋体" w:cs="宋体"/>
          <w:bCs/>
          <w:i/>
          <w:iCs/>
          <w:color w:val="auto"/>
          <w:sz w:val="24"/>
          <w:szCs w:val="24"/>
          <w:highlight w:val="none"/>
          <w:u w:val="single"/>
          <w:lang w:val="en-US" w:eastAsia="zh-CN"/>
        </w:rPr>
        <w:t xml:space="preserve">60日</w:t>
      </w:r>
      <w:r>
        <w:rPr>
          <w:rStyle w:val="857"/>
          <w:rFonts w:hint="eastAsia" w:ascii="宋体" w:hAnsi="宋体" w:eastAsia="宋体" w:cs="宋体"/>
          <w:bCs/>
          <w:i/>
          <w:iCs/>
          <w:color w:val="auto"/>
          <w:sz w:val="24"/>
          <w:szCs w:val="24"/>
          <w:highlight w:val="none"/>
          <w:u w:val="single"/>
        </w:rPr>
        <w:t xml:space="preserve">内完成到货、安装、调试工作并交付使用，中标价包括安装调试过程中产生的一切费用。</w:t>
      </w:r>
      <w:r/>
    </w:p>
    <w:p>
      <w:pPr>
        <w:ind w:firstLine="482"/>
        <w:keepLines w:val="0"/>
        <w:keepNext w:val="0"/>
        <w:pageBreakBefore w:val="0"/>
        <w:spacing w:line="360" w:lineRule="auto"/>
        <w:widowControl w:val="off"/>
        <w:rPr>
          <w:rStyle w:val="857"/>
          <w:rFonts w:hint="eastAsia" w:ascii="宋体" w:hAnsi="宋体" w:eastAsia="宋体" w:cs="宋体"/>
          <w:b/>
          <w:i/>
          <w:iCs/>
          <w:color w:val="auto"/>
          <w:sz w:val="24"/>
          <w:szCs w:val="24"/>
          <w:highlight w:val="none"/>
          <w:u w:val="single"/>
          <w:lang w:val="zh-CN"/>
        </w:rPr>
      </w:pPr>
      <w:r>
        <w:rPr>
          <w:rStyle w:val="857"/>
          <w:rFonts w:hint="eastAsia" w:ascii="宋体" w:hAnsi="宋体" w:eastAsia="宋体" w:cs="宋体"/>
          <w:b/>
          <w:i/>
          <w:iCs/>
          <w:color w:val="auto"/>
          <w:sz w:val="24"/>
          <w:szCs w:val="24"/>
          <w:highlight w:val="none"/>
          <w:u w:val="single"/>
        </w:rPr>
        <w:t xml:space="preserve">2、</w:t>
      </w:r>
      <w:r>
        <w:rPr>
          <w:rStyle w:val="857"/>
          <w:rFonts w:hint="eastAsia" w:ascii="宋体" w:hAnsi="宋体" w:eastAsia="宋体" w:cs="宋体"/>
          <w:b/>
          <w:i/>
          <w:iCs/>
          <w:color w:val="auto"/>
          <w:sz w:val="24"/>
          <w:szCs w:val="24"/>
          <w:highlight w:val="none"/>
          <w:u w:val="single"/>
          <w:lang w:val="zh-CN"/>
        </w:rPr>
        <w:t xml:space="preserve">交货方式：</w:t>
      </w:r>
      <w:r>
        <w:rPr>
          <w:rStyle w:val="857"/>
          <w:rFonts w:hint="eastAsia" w:ascii="宋体" w:hAnsi="宋体" w:eastAsia="宋体" w:cs="宋体"/>
          <w:bCs/>
          <w:i/>
          <w:iCs/>
          <w:color w:val="auto"/>
          <w:sz w:val="24"/>
          <w:szCs w:val="24"/>
          <w:highlight w:val="none"/>
          <w:u w:val="single"/>
        </w:rPr>
        <w:t xml:space="preserve">送货到</w:t>
      </w:r>
      <w:r>
        <w:rPr>
          <w:rStyle w:val="857"/>
          <w:rFonts w:hint="eastAsia" w:ascii="宋体" w:hAnsi="宋体" w:cs="宋体"/>
          <w:bCs/>
          <w:i/>
          <w:iCs/>
          <w:color w:val="auto"/>
          <w:sz w:val="24"/>
          <w:szCs w:val="24"/>
          <w:highlight w:val="none"/>
          <w:u w:val="single"/>
          <w:lang w:val="en-US"/>
        </w:rPr>
        <w:t xml:space="preserve">采购人</w:t>
      </w:r>
      <w:r>
        <w:rPr>
          <w:rStyle w:val="857"/>
          <w:rFonts w:hint="eastAsia" w:ascii="宋体" w:hAnsi="宋体" w:eastAsia="宋体" w:cs="宋体"/>
          <w:bCs/>
          <w:i/>
          <w:iCs/>
          <w:color w:val="auto"/>
          <w:sz w:val="24"/>
          <w:szCs w:val="24"/>
          <w:highlight w:val="none"/>
          <w:u w:val="single"/>
        </w:rPr>
        <w:t xml:space="preserve">指定地点并安装调试</w:t>
      </w:r>
      <w:r>
        <w:rPr>
          <w:rStyle w:val="857"/>
          <w:rFonts w:hint="eastAsia" w:ascii="宋体" w:hAnsi="宋体" w:eastAsia="宋体" w:cs="宋体"/>
          <w:bCs/>
          <w:i/>
          <w:iCs/>
          <w:color w:val="auto"/>
          <w:sz w:val="24"/>
          <w:szCs w:val="24"/>
          <w:highlight w:val="none"/>
          <w:u w:val="single"/>
          <w:lang w:val="zh-CN"/>
        </w:rPr>
        <w:t xml:space="preserve">。</w:t>
      </w:r>
      <w:r/>
    </w:p>
    <w:p>
      <w:pPr>
        <w:ind w:firstLine="482"/>
        <w:keepLines w:val="0"/>
        <w:keepNext w:val="0"/>
        <w:pageBreakBefore w:val="0"/>
        <w:spacing w:line="360" w:lineRule="auto"/>
        <w:widowControl w:val="off"/>
        <w:rPr>
          <w:rStyle w:val="857"/>
          <w:rFonts w:hint="eastAsia" w:ascii="宋体" w:hAnsi="宋体" w:eastAsia="宋体" w:cs="宋体"/>
          <w:i/>
          <w:iCs/>
          <w:color w:val="auto"/>
          <w:sz w:val="24"/>
          <w:szCs w:val="24"/>
          <w:highlight w:val="none"/>
          <w:u w:val="single"/>
        </w:rPr>
      </w:pPr>
      <w:r>
        <w:rPr>
          <w:rStyle w:val="857"/>
          <w:rFonts w:hint="eastAsia" w:ascii="宋体" w:hAnsi="宋体" w:eastAsia="宋体" w:cs="宋体"/>
          <w:b/>
          <w:i/>
          <w:iCs/>
          <w:color w:val="auto"/>
          <w:sz w:val="24"/>
          <w:szCs w:val="24"/>
          <w:highlight w:val="none"/>
          <w:u w:val="single"/>
        </w:rPr>
        <w:t xml:space="preserve">3、</w:t>
      </w:r>
      <w:r>
        <w:rPr>
          <w:rStyle w:val="857"/>
          <w:rFonts w:hint="eastAsia" w:ascii="宋体" w:hAnsi="宋体" w:eastAsia="宋体" w:cs="宋体"/>
          <w:b/>
          <w:i/>
          <w:iCs/>
          <w:color w:val="auto"/>
          <w:sz w:val="24"/>
          <w:szCs w:val="24"/>
          <w:highlight w:val="none"/>
          <w:u w:val="single"/>
          <w:lang w:val="zh-CN"/>
        </w:rPr>
        <w:t xml:space="preserve">交货地点：</w:t>
      </w:r>
      <w:r>
        <w:rPr>
          <w:rStyle w:val="857"/>
          <w:rFonts w:hint="eastAsia" w:ascii="宋体" w:hAnsi="宋体" w:cs="宋体"/>
          <w:i/>
          <w:iCs/>
          <w:color w:val="auto"/>
          <w:sz w:val="24"/>
          <w:szCs w:val="24"/>
          <w:highlight w:val="none"/>
          <w:u w:val="single"/>
          <w:lang w:val="en-US"/>
        </w:rPr>
        <w:t xml:space="preserve">采购人</w:t>
      </w:r>
      <w:r>
        <w:rPr>
          <w:rStyle w:val="857"/>
          <w:rFonts w:hint="eastAsia" w:ascii="宋体" w:hAnsi="宋体" w:eastAsia="宋体" w:cs="宋体"/>
          <w:i/>
          <w:iCs/>
          <w:color w:val="auto"/>
          <w:sz w:val="24"/>
          <w:szCs w:val="24"/>
          <w:highlight w:val="none"/>
          <w:u w:val="single"/>
        </w:rPr>
        <w:t xml:space="preserve">指定地点。</w:t>
      </w:r>
      <w:r/>
    </w:p>
    <w:p>
      <w:pPr>
        <w:ind w:firstLine="482"/>
        <w:keepLines w:val="0"/>
        <w:keepNext w:val="0"/>
        <w:pageBreakBefore w:val="0"/>
        <w:spacing w:line="360" w:lineRule="auto"/>
        <w:widowControl w:val="off"/>
        <w:rPr>
          <w:rStyle w:val="857"/>
          <w:rFonts w:hint="eastAsia" w:ascii="宋体" w:hAnsi="宋体" w:eastAsia="宋体" w:cs="宋体"/>
          <w:b w:val="0"/>
          <w:bCs/>
          <w:i/>
          <w:iCs/>
          <w:color w:val="auto"/>
          <w:sz w:val="24"/>
          <w:szCs w:val="24"/>
          <w:highlight w:val="none"/>
          <w:u w:val="single"/>
          <w:lang w:val="en-US" w:eastAsia="zh-CN"/>
        </w:rPr>
      </w:pPr>
      <w:r>
        <w:rPr>
          <w:rStyle w:val="857"/>
          <w:rFonts w:hint="eastAsia" w:ascii="宋体" w:hAnsi="宋体" w:eastAsia="宋体" w:cs="宋体"/>
          <w:b/>
          <w:i/>
          <w:iCs/>
          <w:color w:val="auto"/>
          <w:sz w:val="24"/>
          <w:szCs w:val="24"/>
          <w:highlight w:val="none"/>
          <w:u w:val="single"/>
          <w:lang w:val="en-US" w:eastAsia="zh-CN"/>
        </w:rPr>
        <w:t xml:space="preserve">4、付款方式：</w:t>
      </w:r>
      <w:r>
        <w:rPr>
          <w:rStyle w:val="857"/>
          <w:rFonts w:hint="eastAsia" w:ascii="宋体" w:hAnsi="宋体" w:eastAsia="宋体" w:cs="宋体"/>
          <w:b w:val="0"/>
          <w:bCs/>
          <w:i/>
          <w:iCs/>
          <w:color w:val="auto"/>
          <w:sz w:val="24"/>
          <w:szCs w:val="24"/>
          <w:highlight w:val="none"/>
          <w:u w:val="single"/>
          <w:lang w:val="en-US" w:eastAsia="zh-CN"/>
        </w:rPr>
        <w:t xml:space="preserve">合同签订后，采购人自收到发票后10个工作日内，支付合同金额的</w:t>
      </w:r>
      <w:r>
        <w:rPr>
          <w:rStyle w:val="857"/>
          <w:rFonts w:hint="eastAsia" w:ascii="宋体" w:hAnsi="宋体" w:cs="宋体"/>
          <w:b w:val="0"/>
          <w:bCs/>
          <w:i/>
          <w:iCs/>
          <w:color w:val="auto"/>
          <w:sz w:val="24"/>
          <w:szCs w:val="24"/>
          <w:highlight w:val="none"/>
          <w:u w:val="single"/>
          <w:lang w:val="en-US" w:eastAsia="zh-CN"/>
        </w:rPr>
        <w:t xml:space="preserve">3</w:t>
      </w:r>
      <w:r>
        <w:rPr>
          <w:rStyle w:val="857"/>
          <w:rFonts w:hint="eastAsia" w:ascii="宋体" w:hAnsi="宋体" w:eastAsia="宋体" w:cs="宋体"/>
          <w:b w:val="0"/>
          <w:bCs/>
          <w:i/>
          <w:iCs/>
          <w:color w:val="auto"/>
          <w:sz w:val="24"/>
          <w:szCs w:val="24"/>
          <w:highlight w:val="none"/>
          <w:u w:val="single"/>
          <w:lang w:val="en-US" w:eastAsia="zh-CN"/>
        </w:rPr>
        <w:t xml:space="preserve">0%作为预付款，设备经安装调试验收合格后支付合同金额的</w:t>
      </w:r>
      <w:r>
        <w:rPr>
          <w:rStyle w:val="857"/>
          <w:rFonts w:hint="eastAsia" w:ascii="宋体" w:hAnsi="宋体" w:cs="宋体"/>
          <w:b w:val="0"/>
          <w:bCs/>
          <w:i/>
          <w:iCs/>
          <w:color w:val="auto"/>
          <w:sz w:val="24"/>
          <w:szCs w:val="24"/>
          <w:highlight w:val="none"/>
          <w:u w:val="single"/>
          <w:lang w:val="en-US" w:eastAsia="zh-CN"/>
        </w:rPr>
        <w:t xml:space="preserve">6</w:t>
      </w:r>
      <w:r>
        <w:rPr>
          <w:rStyle w:val="857"/>
          <w:rFonts w:hint="eastAsia" w:ascii="宋体" w:hAnsi="宋体" w:eastAsia="宋体" w:cs="宋体"/>
          <w:b w:val="0"/>
          <w:bCs/>
          <w:i/>
          <w:iCs/>
          <w:color w:val="auto"/>
          <w:sz w:val="24"/>
          <w:szCs w:val="24"/>
          <w:highlight w:val="none"/>
          <w:u w:val="single"/>
          <w:lang w:val="en-US" w:eastAsia="zh-CN"/>
        </w:rPr>
        <w:t xml:space="preserve">0%，余款合同金额的10%在设备验收合格后十二个月付清。</w:t>
      </w:r>
      <w:r/>
    </w:p>
    <w:p>
      <w:pPr>
        <w:ind w:firstLine="482"/>
        <w:keepLines w:val="0"/>
        <w:keepNext w:val="0"/>
        <w:pageBreakBefore w:val="0"/>
        <w:spacing w:line="360" w:lineRule="auto"/>
        <w:widowControl w:val="off"/>
        <w:rPr>
          <w:rStyle w:val="857"/>
          <w:rFonts w:hint="eastAsia" w:ascii="宋体" w:hAnsi="宋体" w:cs="宋体"/>
          <w:b w:val="0"/>
          <w:bCs/>
          <w:i/>
          <w:iCs/>
          <w:color w:val="auto"/>
          <w:sz w:val="24"/>
          <w:szCs w:val="24"/>
          <w:highlight w:val="none"/>
          <w:u w:val="single"/>
          <w:lang w:val="en-US" w:eastAsia="zh-CN"/>
        </w:rPr>
      </w:pPr>
      <w:r>
        <w:rPr>
          <w:rStyle w:val="857"/>
          <w:rFonts w:hint="eastAsia" w:ascii="宋体" w:hAnsi="宋体" w:eastAsia="宋体" w:cs="宋体"/>
          <w:b/>
          <w:i/>
          <w:iCs/>
          <w:color w:val="auto"/>
          <w:sz w:val="24"/>
          <w:szCs w:val="24"/>
          <w:highlight w:val="none"/>
          <w:u w:val="single"/>
          <w:lang w:val="en-US" w:eastAsia="zh-CN"/>
        </w:rPr>
        <w:t xml:space="preserve">5、免费质保期：</w:t>
      </w:r>
      <w:r>
        <w:rPr>
          <w:rStyle w:val="857"/>
          <w:rFonts w:hint="eastAsia" w:ascii="宋体" w:hAnsi="宋体" w:eastAsia="宋体" w:cs="宋体"/>
          <w:b w:val="0"/>
          <w:bCs/>
          <w:i/>
          <w:iCs/>
          <w:color w:val="auto"/>
          <w:sz w:val="24"/>
          <w:szCs w:val="24"/>
          <w:highlight w:val="none"/>
          <w:u w:val="single"/>
          <w:lang w:val="en-US" w:eastAsia="zh-CN"/>
        </w:rPr>
        <w:t xml:space="preserve">原厂质保 </w:t>
      </w:r>
      <w:r>
        <w:rPr>
          <w:rStyle w:val="857"/>
          <w:rFonts w:hint="eastAsia" w:ascii="宋体" w:hAnsi="宋体" w:cs="宋体"/>
          <w:b w:val="0"/>
          <w:bCs/>
          <w:i/>
          <w:iCs/>
          <w:color w:val="auto"/>
          <w:sz w:val="24"/>
          <w:szCs w:val="24"/>
          <w:highlight w:val="none"/>
          <w:u w:val="single"/>
          <w:lang w:val="en-US" w:eastAsia="zh-CN"/>
        </w:rPr>
        <w:t xml:space="preserve">≥3</w:t>
      </w:r>
      <w:r>
        <w:rPr>
          <w:rStyle w:val="857"/>
          <w:rFonts w:hint="eastAsia" w:ascii="宋体" w:hAnsi="宋体" w:eastAsia="宋体" w:cs="宋体"/>
          <w:b w:val="0"/>
          <w:bCs/>
          <w:i/>
          <w:iCs/>
          <w:color w:val="auto"/>
          <w:sz w:val="24"/>
          <w:szCs w:val="24"/>
          <w:highlight w:val="none"/>
          <w:u w:val="single"/>
          <w:lang w:val="en-US" w:eastAsia="zh-CN"/>
        </w:rPr>
        <w:t xml:space="preserve">年</w:t>
      </w:r>
      <w:r>
        <w:rPr>
          <w:rStyle w:val="857"/>
          <w:rFonts w:hint="eastAsia" w:ascii="宋体" w:hAnsi="宋体" w:cs="宋体"/>
          <w:b w:val="0"/>
          <w:bCs/>
          <w:i/>
          <w:iCs/>
          <w:color w:val="auto"/>
          <w:sz w:val="24"/>
          <w:szCs w:val="24"/>
          <w:highlight w:val="none"/>
          <w:u w:val="single"/>
          <w:lang w:val="en-US" w:eastAsia="zh-CN"/>
        </w:rPr>
        <w:t xml:space="preserve">。</w:t>
      </w:r>
      <w:r>
        <w:rPr>
          <w:rStyle w:val="857"/>
          <w:rFonts w:hint="eastAsia" w:ascii="宋体" w:hAnsi="宋体" w:cs="宋体"/>
          <w:b/>
          <w:bCs w:val="0"/>
          <w:i/>
          <w:iCs/>
          <w:color w:val="auto"/>
          <w:sz w:val="24"/>
          <w:szCs w:val="24"/>
          <w:highlight w:val="none"/>
          <w:u w:val="single"/>
          <w:lang w:val="en-US" w:eastAsia="zh-CN"/>
        </w:rPr>
        <w:t xml:space="preserve">（提供承诺函，格式自拟）</w:t>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en-US" w:eastAsia="zh-CN"/>
        </w:rPr>
        <w:t xml:space="preserve">履约能力</w:t>
      </w:r>
      <w:r/>
    </w:p>
    <w:p>
      <w:pPr>
        <w:pStyle w:val="855"/>
        <w:ind w:firstLine="482"/>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为了确保项目的顺利实施，投标人需具备丰富的所投产品设备承接经验，确保本项目的顺利实施，投标人（或代理商、厂商）提供自2022年1月1日（含）以来具有类似项目业绩的优先。</w:t>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五、免费质量保修期</w:t>
      </w:r>
      <w:r/>
    </w:p>
    <w:p>
      <w:pPr>
        <w:pStyle w:val="855"/>
        <w:ind w:firstLine="48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投标人在满足项目需求最低质量保修期</w:t>
      </w:r>
      <w:r>
        <w:rPr>
          <w:rFonts w:hint="eastAsia" w:hAnsi="宋体" w:cs="宋体"/>
          <w:bCs/>
          <w:color w:val="auto"/>
          <w:sz w:val="24"/>
          <w:szCs w:val="24"/>
          <w:highlight w:val="none"/>
          <w:lang w:val="en-US" w:eastAsia="zh-CN"/>
        </w:rPr>
        <w:t xml:space="preserve">3年</w:t>
      </w:r>
      <w:r>
        <w:rPr>
          <w:rFonts w:hint="eastAsia" w:ascii="宋体" w:hAnsi="宋体" w:eastAsia="宋体" w:cs="宋体"/>
          <w:bCs/>
          <w:color w:val="auto"/>
          <w:sz w:val="24"/>
          <w:szCs w:val="24"/>
          <w:highlight w:val="none"/>
          <w:lang w:val="en-US" w:eastAsia="zh-CN"/>
        </w:rPr>
        <w:t xml:space="preserve">基础上，增加免费质量保修期的优先。免费质量保修期间产生的所有保修相关费用（</w:t>
      </w:r>
      <w:r>
        <w:rPr>
          <w:rFonts w:hint="eastAsia" w:hAnsi="宋体" w:cs="宋体"/>
          <w:bCs/>
          <w:color w:val="auto"/>
          <w:sz w:val="24"/>
          <w:szCs w:val="24"/>
          <w:highlight w:val="none"/>
          <w:lang w:val="en-US" w:eastAsia="zh-CN"/>
        </w:rPr>
        <w:t xml:space="preserve">包含</w:t>
      </w:r>
      <w:r>
        <w:rPr>
          <w:rFonts w:hint="eastAsia" w:ascii="宋体" w:hAnsi="宋体" w:eastAsia="宋体" w:cs="宋体"/>
          <w:bCs/>
          <w:color w:val="auto"/>
          <w:sz w:val="24"/>
          <w:szCs w:val="24"/>
          <w:highlight w:val="none"/>
          <w:lang w:val="en-US" w:eastAsia="zh-CN"/>
        </w:rPr>
        <w:t xml:space="preserve">人工费、备品备件、耗材、服务费、税金以及保修期间涉及到的其他一切费用）应全部由投标人承担。</w:t>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六、人员配备</w:t>
      </w:r>
      <w:r/>
    </w:p>
    <w:p>
      <w:pPr>
        <w:ind w:firstLine="480"/>
        <w:keepLines w:val="0"/>
        <w:keepNext w:val="0"/>
        <w:pageBreakBefore w:val="0"/>
        <w:spacing w:line="360" w:lineRule="auto"/>
        <w:widowControl w:val="off"/>
        <w:rPr>
          <w:rFonts w:hint="default" w:ascii="宋体" w:hAnsi="宋体" w:eastAsia="宋体" w:cs="宋体"/>
          <w:b/>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为了确保项目的顺利实施，</w:t>
      </w:r>
      <w:r>
        <w:rPr>
          <w:rFonts w:hint="eastAsia" w:ascii="宋体" w:hAnsi="宋体" w:eastAsia="宋体" w:cs="宋体"/>
          <w:color w:val="auto"/>
          <w:sz w:val="24"/>
          <w:szCs w:val="24"/>
          <w:highlight w:val="none"/>
        </w:rPr>
        <w:t xml:space="preserve">在项目实施过程中，</w:t>
      </w: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高度重视专业人员的配备工作，确保各个环节都有相应的专业人才进行精准对接和高效执行。</w:t>
      </w: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val="en-US" w:eastAsia="zh-CN"/>
        </w:rPr>
        <w:t xml:space="preserve">为本项目配备丰富</w:t>
      </w:r>
      <w:r>
        <w:rPr>
          <w:rFonts w:hint="eastAsia" w:ascii="宋体" w:hAnsi="宋体" w:eastAsia="宋体" w:cs="宋体"/>
          <w:bCs/>
          <w:color w:val="auto"/>
          <w:sz w:val="24"/>
          <w:szCs w:val="24"/>
          <w:highlight w:val="none"/>
        </w:rPr>
        <w:t xml:space="preserve">的管理人员、技术人员、安装调试人员等</w:t>
      </w:r>
      <w:r>
        <w:rPr>
          <w:rFonts w:hint="eastAsia" w:ascii="宋体" w:hAnsi="宋体" w:eastAsia="宋体" w:cs="宋体"/>
          <w:bCs/>
          <w:color w:val="auto"/>
          <w:sz w:val="24"/>
          <w:szCs w:val="24"/>
          <w:highlight w:val="none"/>
          <w:lang w:val="en-US" w:eastAsia="zh-CN"/>
        </w:rPr>
        <w:t xml:space="preserve">服务团队，至少包含：管理人员2名，负责本项目的整体协调、进度控制及质量管理；技术人员</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名，负责技术支持、临床培训及系统操作指导；安装调试人员</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名，负责本项目设备的安装、设备精准调试。</w:t>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七、技术方案</w:t>
      </w:r>
      <w:r/>
    </w:p>
    <w:p>
      <w:pPr>
        <w:ind w:firstLine="482"/>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投标人应根据采购需求和本项目实际，制订相应的方案：</w:t>
      </w:r>
      <w:r/>
    </w:p>
    <w:p>
      <w:pPr>
        <w:numPr>
          <w:ilvl w:val="0"/>
          <w:numId w:val="0"/>
        </w:num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7.1.项目实施方案</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投标人应根据采购需求和本项目实际，制订相应的项目实施方案至少包含以下内容：</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①进度保障措施：</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投标单位需制定详细的项目实施时间表，进度计划分解到各阶段时间点，明确各阶段工作内容及时间节点。项目整体周期不超过</w:t>
      </w:r>
      <w:r>
        <w:rPr>
          <w:rFonts w:hint="eastAsia" w:ascii="宋体" w:hAnsi="宋体" w:cs="宋体"/>
          <w:color w:val="auto"/>
          <w:sz w:val="24"/>
          <w:szCs w:val="24"/>
          <w:highlight w:val="none"/>
          <w:lang w:val="en-US" w:eastAsia="zh-CN"/>
        </w:rPr>
        <w:t xml:space="preserve">60日</w:t>
      </w:r>
      <w:r>
        <w:rPr>
          <w:rFonts w:hint="eastAsia" w:ascii="宋体" w:hAnsi="宋体" w:eastAsia="宋体" w:cs="宋体"/>
          <w:color w:val="auto"/>
          <w:sz w:val="24"/>
          <w:szCs w:val="24"/>
          <w:highlight w:val="none"/>
          <w:lang w:val="en-US" w:eastAsia="zh-CN"/>
        </w:rPr>
        <w:t xml:space="preserve">，从合同签订之日起计算。</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②供货</w:t>
      </w:r>
      <w:r>
        <w:rPr>
          <w:rFonts w:hint="eastAsia" w:ascii="宋体" w:hAnsi="宋体" w:cs="宋体"/>
          <w:color w:val="auto"/>
          <w:sz w:val="24"/>
          <w:szCs w:val="24"/>
          <w:highlight w:val="none"/>
          <w:lang w:val="en-US" w:eastAsia="zh-CN"/>
        </w:rPr>
        <w:t xml:space="preserve">运输</w:t>
      </w:r>
      <w:r>
        <w:rPr>
          <w:rFonts w:hint="eastAsia" w:ascii="宋体" w:hAnsi="宋体" w:eastAsia="宋体" w:cs="宋体"/>
          <w:color w:val="auto"/>
          <w:sz w:val="24"/>
          <w:szCs w:val="24"/>
          <w:highlight w:val="none"/>
          <w:lang w:val="en-US" w:eastAsia="zh-CN"/>
        </w:rPr>
        <w:t xml:space="preserve">方案：</w:t>
      </w:r>
      <w:r/>
    </w:p>
    <w:p>
      <w:pPr>
        <w:pStyle w:val="675"/>
        <w:ind w:firstLine="482"/>
        <w:keepLines w:val="0"/>
        <w:keepNext w:val="0"/>
        <w:pageBreakBefore w:val="0"/>
        <w:spacing w:before="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rPr>
        <w:t xml:space="preserve">在发货前 3 天，通知采购人，明确该</w:t>
      </w:r>
      <w:r>
        <w:rPr>
          <w:rFonts w:hint="eastAsia" w:ascii="宋体" w:hAnsi="宋体" w:eastAsia="宋体" w:cs="宋体"/>
          <w:color w:val="auto"/>
          <w:sz w:val="24"/>
          <w:szCs w:val="24"/>
          <w:highlight w:val="none"/>
          <w:shd w:val="clear" w:color="auto" w:fill="ffffff"/>
          <w:lang w:val="en-US" w:eastAsia="zh-CN"/>
        </w:rPr>
        <w:t xml:space="preserve">设备品牌、型号</w:t>
      </w:r>
      <w:r>
        <w:rPr>
          <w:rFonts w:hint="eastAsia" w:ascii="宋体" w:hAnsi="宋体" w:eastAsia="宋体" w:cs="宋体"/>
          <w:color w:val="auto"/>
          <w:sz w:val="24"/>
          <w:szCs w:val="24"/>
          <w:highlight w:val="none"/>
          <w:shd w:val="clear" w:color="auto" w:fill="ffffff"/>
        </w:rPr>
        <w:t xml:space="preserve">、数量、预计到货时间、运输车辆信息（车牌号、司机联系方式）</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同时</w:t>
      </w:r>
      <w:r>
        <w:rPr>
          <w:rFonts w:hint="eastAsia" w:ascii="宋体" w:hAnsi="宋体" w:eastAsia="宋体" w:cs="宋体"/>
          <w:color w:val="auto"/>
          <w:sz w:val="24"/>
          <w:szCs w:val="24"/>
          <w:highlight w:val="none"/>
          <w:shd w:val="clear" w:color="auto" w:fill="ffffff"/>
          <w:lang w:val="en-US" w:eastAsia="zh-CN"/>
        </w:rPr>
        <w:t xml:space="preserve">提供</w:t>
      </w:r>
      <w:r>
        <w:rPr>
          <w:rFonts w:hint="eastAsia" w:ascii="宋体" w:hAnsi="宋体" w:eastAsia="宋体" w:cs="宋体"/>
          <w:color w:val="auto"/>
          <w:sz w:val="24"/>
          <w:szCs w:val="24"/>
          <w:highlight w:val="none"/>
          <w:shd w:val="clear" w:color="auto" w:fill="ffffff"/>
        </w:rPr>
        <w:t xml:space="preserve">交付</w:t>
      </w:r>
      <w:r>
        <w:rPr>
          <w:rFonts w:hint="eastAsia" w:ascii="宋体" w:hAnsi="宋体" w:eastAsia="宋体" w:cs="宋体"/>
          <w:color w:val="auto"/>
          <w:sz w:val="24"/>
          <w:szCs w:val="24"/>
          <w:highlight w:val="none"/>
          <w:shd w:val="clear" w:color="auto" w:fill="ffffff"/>
          <w:lang w:val="en-US" w:eastAsia="zh-CN"/>
        </w:rPr>
        <w:t xml:space="preserve">核对</w:t>
      </w:r>
      <w:r>
        <w:rPr>
          <w:rFonts w:hint="eastAsia" w:ascii="宋体" w:hAnsi="宋体" w:eastAsia="宋体" w:cs="宋体"/>
          <w:color w:val="auto"/>
          <w:sz w:val="24"/>
          <w:szCs w:val="24"/>
          <w:highlight w:val="none"/>
          <w:shd w:val="clear" w:color="auto" w:fill="ffffff"/>
        </w:rPr>
        <w:t xml:space="preserve">清单</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格式自拟</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包含</w:t>
      </w:r>
      <w:r>
        <w:rPr>
          <w:rFonts w:hint="eastAsia" w:ascii="宋体" w:hAnsi="宋体" w:eastAsia="宋体" w:cs="宋体"/>
          <w:color w:val="auto"/>
          <w:sz w:val="24"/>
          <w:szCs w:val="24"/>
          <w:highlight w:val="none"/>
          <w:shd w:val="clear" w:color="auto" w:fill="ffffff"/>
          <w:lang w:val="en-US" w:eastAsia="zh-CN"/>
        </w:rPr>
        <w:t xml:space="preserve">设备</w:t>
      </w:r>
      <w:r>
        <w:rPr>
          <w:rFonts w:hint="eastAsia" w:ascii="宋体" w:hAnsi="宋体" w:eastAsia="宋体" w:cs="宋体"/>
          <w:color w:val="auto"/>
          <w:sz w:val="24"/>
          <w:szCs w:val="24"/>
          <w:highlight w:val="none"/>
          <w:shd w:val="clear" w:color="auto" w:fill="ffffff"/>
        </w:rPr>
        <w:t xml:space="preserve">名称、规格型号、参考图片、数量等，与招标文件采购</w:t>
      </w:r>
      <w:r>
        <w:rPr>
          <w:rFonts w:hint="eastAsia" w:ascii="宋体" w:hAnsi="宋体" w:eastAsia="宋体" w:cs="宋体"/>
          <w:color w:val="auto"/>
          <w:sz w:val="24"/>
          <w:szCs w:val="24"/>
          <w:highlight w:val="none"/>
          <w:shd w:val="clear" w:color="auto" w:fill="ffffff"/>
          <w:lang w:val="en-US" w:eastAsia="zh-CN"/>
        </w:rPr>
        <w:t xml:space="preserve">需求</w:t>
      </w:r>
      <w:r>
        <w:rPr>
          <w:rFonts w:hint="eastAsia" w:ascii="宋体" w:hAnsi="宋体" w:eastAsia="宋体" w:cs="宋体"/>
          <w:color w:val="auto"/>
          <w:sz w:val="24"/>
          <w:szCs w:val="24"/>
          <w:highlight w:val="none"/>
          <w:shd w:val="clear" w:color="auto" w:fill="ffffff"/>
        </w:rPr>
        <w:t xml:space="preserve">一致，协助采购人提前协调场地（如卸货区、</w:t>
      </w:r>
      <w:r>
        <w:rPr>
          <w:rFonts w:hint="eastAsia" w:ascii="宋体" w:hAnsi="宋体" w:eastAsia="宋体" w:cs="宋体"/>
          <w:color w:val="auto"/>
          <w:sz w:val="24"/>
          <w:szCs w:val="24"/>
          <w:highlight w:val="none"/>
          <w:shd w:val="clear" w:color="auto" w:fill="ffffff"/>
          <w:lang w:val="en-US" w:eastAsia="zh-CN"/>
        </w:rPr>
        <w:t xml:space="preserve">临时</w:t>
      </w:r>
      <w:r>
        <w:rPr>
          <w:rFonts w:hint="eastAsia" w:ascii="宋体" w:hAnsi="宋体" w:eastAsia="宋体" w:cs="宋体"/>
          <w:color w:val="auto"/>
          <w:sz w:val="24"/>
          <w:szCs w:val="24"/>
          <w:highlight w:val="none"/>
          <w:shd w:val="clear" w:color="auto" w:fill="ffffff"/>
        </w:rPr>
        <w:t xml:space="preserve">仓储区</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安装区</w:t>
      </w:r>
      <w:r>
        <w:rPr>
          <w:rFonts w:hint="eastAsia" w:ascii="宋体" w:hAnsi="宋体" w:eastAsia="宋体" w:cs="宋体"/>
          <w:color w:val="auto"/>
          <w:sz w:val="24"/>
          <w:szCs w:val="24"/>
          <w:highlight w:val="none"/>
          <w:shd w:val="clear" w:color="auto" w:fill="ffffff"/>
        </w:rPr>
        <w:t xml:space="preserve">）及接货人员。</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③设备验收：</w:t>
      </w:r>
      <w:r/>
    </w:p>
    <w:p>
      <w:pPr>
        <w:pStyle w:val="675"/>
        <w:ind w:firstLine="480"/>
        <w:keepLines w:val="0"/>
        <w:keepNext w:val="0"/>
        <w:pageBreakBefore w:val="0"/>
        <w:spacing w:before="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协助采购人核对“</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品牌、型号、规格、</w:t>
      </w:r>
      <w:r>
        <w:rPr>
          <w:rFonts w:hint="eastAsia" w:ascii="宋体" w:hAnsi="宋体" w:eastAsia="宋体" w:cs="宋体"/>
          <w:color w:val="auto"/>
          <w:sz w:val="24"/>
          <w:szCs w:val="24"/>
          <w:highlight w:val="none"/>
          <w:lang w:val="en-US" w:eastAsia="zh-CN"/>
        </w:rPr>
        <w:t xml:space="preserve">质量、</w:t>
      </w:r>
      <w:r>
        <w:rPr>
          <w:rFonts w:hint="eastAsia" w:ascii="宋体" w:hAnsi="宋体" w:eastAsia="宋体" w:cs="宋体"/>
          <w:color w:val="auto"/>
          <w:sz w:val="24"/>
          <w:szCs w:val="24"/>
          <w:highlight w:val="none"/>
        </w:rPr>
        <w:t xml:space="preserve">数量、外观”，对不符项立即记录并提出整改方案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同时</w:t>
      </w:r>
      <w:r>
        <w:rPr>
          <w:rFonts w:hint="eastAsia" w:ascii="宋体" w:hAnsi="宋体" w:eastAsia="宋体" w:cs="宋体"/>
          <w:color w:val="auto"/>
          <w:sz w:val="24"/>
          <w:szCs w:val="24"/>
          <w:highlight w:val="none"/>
        </w:rPr>
        <w:t xml:space="preserve">免费提供全套资料，含</w:t>
      </w:r>
      <w:r>
        <w:rPr>
          <w:rFonts w:hint="eastAsia" w:ascii="宋体" w:hAnsi="宋体" w:eastAsia="宋体" w:cs="宋体"/>
          <w:color w:val="auto"/>
          <w:sz w:val="24"/>
          <w:szCs w:val="24"/>
          <w:highlight w:val="none"/>
          <w:lang w:val="en-US" w:eastAsia="zh-CN"/>
        </w:rPr>
        <w:t xml:space="preserve">纸质版和电子版各一份，内容</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包括以下方面：操作手册，维护手册（包括维修卡），安装手册，主要部件清单，备件手册或备件清单，外购件技术资料，记录和控制卡（装箱单，产品合格证，关键部件材质证明，售后服务联系地址）</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w:t>
      </w:r>
      <w:r/>
    </w:p>
    <w:p>
      <w:pPr>
        <w:numPr>
          <w:ilvl w:val="0"/>
          <w:numId w:val="0"/>
        </w:numPr>
        <w:ind w:firstLine="0"/>
        <w:keepLines w:val="0"/>
        <w:keepNext w:val="0"/>
        <w:pageBreakBefore w:val="0"/>
        <w:spacing w:line="360" w:lineRule="auto"/>
        <w:widowControl w:val="off"/>
        <w:rPr>
          <w:rFonts w:hint="eastAsia" w:ascii="宋体" w:hAnsi="宋体" w:eastAsia="宋体" w:cs="宋体"/>
          <w:b w:val="0"/>
          <w:bCs w:val="0"/>
          <w:color w:val="auto"/>
          <w:sz w:val="8"/>
          <w:szCs w:val="8"/>
          <w:highlight w:val="none"/>
          <w:lang w:val="en-US" w:eastAsia="zh-CN"/>
        </w:rPr>
      </w:pPr>
      <w:r>
        <w:rPr>
          <w:rFonts w:hint="eastAsia" w:ascii="宋体" w:hAnsi="宋体" w:eastAsia="宋体" w:cs="宋体"/>
          <w:b w:val="0"/>
          <w:bCs w:val="0"/>
          <w:color w:val="auto"/>
          <w:sz w:val="8"/>
          <w:szCs w:val="8"/>
          <w:highlight w:val="none"/>
          <w:lang w:val="en-US" w:eastAsia="zh-CN"/>
        </w:rPr>
      </w:r>
      <w:r/>
    </w:p>
    <w:p>
      <w:pPr>
        <w:numPr>
          <w:ilvl w:val="0"/>
          <w:numId w:val="0"/>
        </w:num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7.2.售后服务方案</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投标人应根据采购需求和本项目实际，制订相应的售后服务方案</w:t>
      </w:r>
      <w:r>
        <w:rPr>
          <w:rFonts w:hint="eastAsia" w:ascii="宋体" w:hAnsi="宋体" w:eastAsia="宋体" w:cs="宋体"/>
          <w:color w:val="auto"/>
          <w:sz w:val="24"/>
          <w:szCs w:val="24"/>
          <w:highlight w:val="none"/>
          <w:lang w:val="en-US" w:eastAsia="zh-CN"/>
        </w:rPr>
        <w:t xml:space="preserve">至少包含</w:t>
      </w:r>
      <w:r>
        <w:rPr>
          <w:rFonts w:hint="eastAsia" w:ascii="宋体" w:hAnsi="宋体" w:eastAsia="宋体" w:cs="宋体"/>
          <w:b w:val="0"/>
          <w:bCs w:val="0"/>
          <w:color w:val="auto"/>
          <w:sz w:val="24"/>
          <w:szCs w:val="24"/>
          <w:highlight w:val="none"/>
        </w:rPr>
        <w:t xml:space="preserve">以下内容：</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①售后服务体系：</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需明确售后服务的组织架构、人员配置及服务渠道</w:t>
      </w:r>
      <w:r>
        <w:rPr>
          <w:rFonts w:hint="eastAsia" w:ascii="宋体" w:hAnsi="宋体" w:eastAsia="宋体" w:cs="宋体"/>
          <w:color w:val="auto"/>
          <w:sz w:val="24"/>
          <w:szCs w:val="24"/>
          <w:highlight w:val="none"/>
          <w:lang w:val="en-US" w:eastAsia="zh-CN"/>
        </w:rPr>
        <w:t xml:space="preserve">，在设备出现故障或问题时，售后服务团队能够迅速行动，提供远程诊断或现场服务，</w:t>
      </w:r>
      <w:r>
        <w:rPr>
          <w:rFonts w:hint="eastAsia" w:ascii="宋体" w:hAnsi="宋体" w:eastAsia="宋体" w:cs="宋体"/>
          <w:color w:val="auto"/>
          <w:sz w:val="24"/>
          <w:szCs w:val="24"/>
          <w:highlight w:val="none"/>
        </w:rPr>
        <w:t xml:space="preserve">确保采购人能快速对接、高效解决问题。</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②退换货与更换服务</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针对“设备验收不合格”，根据产品质量问题的严重程度，需明确退换货/更换的条件、流程及时效，</w:t>
      </w:r>
      <w:r>
        <w:rPr>
          <w:rFonts w:hint="eastAsia" w:ascii="宋体" w:hAnsi="宋体" w:eastAsia="宋体" w:cs="宋体"/>
          <w:color w:val="auto"/>
          <w:sz w:val="24"/>
          <w:szCs w:val="24"/>
          <w:highlight w:val="none"/>
        </w:rPr>
        <w:t xml:space="preserve">并</w:t>
      </w:r>
      <w:r>
        <w:rPr>
          <w:rFonts w:hint="eastAsia" w:ascii="宋体" w:hAnsi="宋体" w:eastAsia="宋体" w:cs="宋体"/>
          <w:color w:val="auto"/>
          <w:sz w:val="24"/>
          <w:szCs w:val="24"/>
          <w:highlight w:val="none"/>
          <w:lang w:val="en-US" w:eastAsia="zh-CN"/>
        </w:rPr>
        <w:t xml:space="preserve">承诺</w:t>
      </w:r>
      <w:r>
        <w:rPr>
          <w:rFonts w:hint="eastAsia" w:ascii="宋体" w:hAnsi="宋体" w:eastAsia="宋体" w:cs="宋体"/>
          <w:color w:val="auto"/>
          <w:sz w:val="24"/>
          <w:szCs w:val="24"/>
          <w:highlight w:val="none"/>
        </w:rPr>
        <w:t xml:space="preserve">赔偿因此造成的损失。</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③回访巡检方案：</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需在设备安装验收后3日内</w:t>
      </w:r>
      <w:r>
        <w:rPr>
          <w:rFonts w:hint="eastAsia" w:ascii="宋体" w:hAnsi="宋体" w:cs="宋体"/>
          <w:color w:val="auto"/>
          <w:sz w:val="24"/>
          <w:szCs w:val="24"/>
          <w:highlight w:val="none"/>
          <w:lang w:val="en-US" w:eastAsia="zh-CN"/>
        </w:rPr>
        <w:t xml:space="preserve">至少</w:t>
      </w:r>
      <w:r>
        <w:rPr>
          <w:rFonts w:hint="eastAsia" w:ascii="宋体" w:hAnsi="宋体" w:eastAsia="宋体" w:cs="宋体"/>
          <w:color w:val="auto"/>
          <w:sz w:val="24"/>
          <w:szCs w:val="24"/>
          <w:highlight w:val="none"/>
          <w:lang w:val="en-US" w:eastAsia="zh-CN"/>
        </w:rPr>
        <w:t xml:space="preserve">进行</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次回访，之后需每季度</w:t>
      </w:r>
      <w:r>
        <w:rPr>
          <w:rFonts w:hint="eastAsia" w:ascii="宋体" w:hAnsi="宋体" w:cs="宋体"/>
          <w:color w:val="auto"/>
          <w:sz w:val="24"/>
          <w:szCs w:val="24"/>
          <w:highlight w:val="none"/>
          <w:lang w:val="en-US" w:eastAsia="zh-CN"/>
        </w:rPr>
        <w:t xml:space="preserve">至少</w:t>
      </w:r>
      <w:r>
        <w:rPr>
          <w:rFonts w:hint="eastAsia" w:ascii="宋体" w:hAnsi="宋体" w:eastAsia="宋体" w:cs="宋体"/>
          <w:color w:val="auto"/>
          <w:sz w:val="24"/>
          <w:szCs w:val="24"/>
          <w:highlight w:val="none"/>
          <w:lang w:val="en-US" w:eastAsia="zh-CN"/>
        </w:rPr>
        <w:t xml:space="preserve">回访1次，有问题做到及时处理；每半年</w:t>
      </w:r>
      <w:r>
        <w:rPr>
          <w:rFonts w:hint="eastAsia" w:ascii="宋体" w:hAnsi="宋体" w:cs="宋体"/>
          <w:color w:val="auto"/>
          <w:sz w:val="24"/>
          <w:szCs w:val="24"/>
          <w:highlight w:val="none"/>
          <w:lang w:val="en-US" w:eastAsia="zh-CN"/>
        </w:rPr>
        <w:t xml:space="preserve">至少</w:t>
      </w:r>
      <w:r>
        <w:rPr>
          <w:rFonts w:hint="eastAsia" w:ascii="宋体" w:hAnsi="宋体" w:eastAsia="宋体" w:cs="宋体"/>
          <w:color w:val="auto"/>
          <w:sz w:val="24"/>
          <w:szCs w:val="24"/>
          <w:highlight w:val="none"/>
          <w:lang w:val="en-US" w:eastAsia="zh-CN"/>
        </w:rPr>
        <w:t xml:space="preserve">到现场做一次设备运行状况安全检查，对设备进行全面巡检，包括设备运行状态检查、性能参数校准、安全隐患排查等，重点关注设备核心部件损耗情况</w:t>
      </w:r>
      <w:r>
        <w:rPr>
          <w:rFonts w:hint="eastAsia" w:ascii="宋体" w:hAnsi="宋体" w:eastAsia="宋体" w:cs="宋体"/>
          <w:color w:val="auto"/>
          <w:sz w:val="24"/>
          <w:szCs w:val="24"/>
          <w:highlight w:val="none"/>
        </w:rPr>
        <w:t xml:space="preserve">。</w:t>
      </w:r>
      <w:r/>
    </w:p>
    <w:p>
      <w:pPr>
        <w:numPr>
          <w:ilvl w:val="-1"/>
          <w:numId w:val="0"/>
        </w:numPr>
        <w:keepLines w:val="0"/>
        <w:keepNext w:val="0"/>
        <w:pageBreakBefore w:val="0"/>
        <w:spacing w:line="360" w:lineRule="auto"/>
        <w:widowControl w:val="off"/>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numPr>
          <w:ilvl w:val="-1"/>
          <w:numId w:val="0"/>
        </w:numPr>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八、</w:t>
      </w:r>
      <w:r>
        <w:rPr>
          <w:rFonts w:hint="eastAsia" w:ascii="宋体" w:hAnsi="宋体" w:eastAsia="宋体" w:cs="宋体"/>
          <w:b/>
          <w:color w:val="auto"/>
          <w:sz w:val="28"/>
          <w:szCs w:val="28"/>
          <w:highlight w:val="none"/>
          <w:lang w:val="en-US" w:eastAsia="zh-CN"/>
        </w:rPr>
        <w:t xml:space="preserve">投标产品为节能产品的优先。</w:t>
      </w:r>
      <w:r/>
    </w:p>
    <w:p>
      <w:pPr>
        <w:numPr>
          <w:ilvl w:val="-1"/>
          <w:numId w:val="0"/>
        </w:numPr>
        <w:ind w:firstLine="0"/>
        <w:keepLines w:val="0"/>
        <w:keepNext w:val="0"/>
        <w:pageBreakBefore w:val="0"/>
        <w:spacing w:line="360" w:lineRule="auto"/>
        <w:widowControl w:val="off"/>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numPr>
          <w:ilvl w:val="-1"/>
          <w:numId w:val="0"/>
        </w:num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b/>
          <w:color w:val="auto"/>
          <w:sz w:val="28"/>
          <w:szCs w:val="28"/>
          <w:highlight w:val="none"/>
          <w:lang w:val="en-US" w:eastAsia="zh-CN"/>
        </w:rPr>
        <w:t xml:space="preserve">九、</w:t>
      </w:r>
      <w:r>
        <w:rPr>
          <w:rFonts w:hint="eastAsia" w:ascii="宋体" w:hAnsi="宋体" w:eastAsia="宋体" w:cs="宋体"/>
          <w:b/>
          <w:color w:val="auto"/>
          <w:sz w:val="28"/>
          <w:szCs w:val="28"/>
          <w:highlight w:val="none"/>
          <w:lang w:val="en-US" w:eastAsia="zh-CN"/>
        </w:rPr>
        <w:t xml:space="preserve">投标产品为环境标志产品的优先。</w:t>
      </w:r>
      <w:r/>
    </w:p>
    <w:p>
      <w:pPr>
        <w:ind w:firstLine="0"/>
        <w:jc w:val="both"/>
        <w:keepLines w:val="0"/>
        <w:keepNext w:val="0"/>
        <w:pageBreakBefore w:val="0"/>
        <w:spacing w:line="360" w:lineRule="auto"/>
        <w:widowControl w:val="off"/>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ind w:firstLine="0"/>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十</w:t>
      </w:r>
      <w:r>
        <w:rPr>
          <w:rFonts w:hint="eastAsia" w:ascii="宋体" w:hAnsi="宋体" w:eastAsia="宋体" w:cs="宋体"/>
          <w:b/>
          <w:color w:val="auto"/>
          <w:sz w:val="28"/>
          <w:szCs w:val="28"/>
          <w:highlight w:val="none"/>
          <w:lang w:val="en-US" w:eastAsia="zh-CN"/>
        </w:rPr>
        <w:t xml:space="preserve">、采购标的对应的中小企业划分标准所属行业一览表</w:t>
      </w:r>
      <w:r/>
    </w:p>
    <w:p>
      <w:pPr>
        <w:ind w:firstLine="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tbl>
      <w:tblPr>
        <w:tblStyle w:val="671"/>
        <w:tblW w:w="5000"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5388"/>
        <w:gridCol w:w="3753"/>
      </w:tblGrid>
      <w:tr>
        <w:trPr>
          <w:jc w:val="center"/>
          <w:trHeight w:val="635" w:hRule="exact"/>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09" w:type="pct"/>
            <w:vAlign w:val="center"/>
            <w:textDirection w:val="lrTb"/>
            <w:noWrap w:val="false"/>
          </w:tcPr>
          <w:p>
            <w:pPr>
              <w:jc w:val="center"/>
              <w:spacing w:before="240" w:after="240" w:line="360" w:lineRule="auto"/>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5" w:type="pct"/>
            <w:vAlign w:val="center"/>
            <w:textDirection w:val="lrTb"/>
            <w:noWrap w:val="false"/>
          </w:tcPr>
          <w:p>
            <w:pPr>
              <w:jc w:val="center"/>
              <w:spacing w:before="240" w:after="240"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采购标的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84" w:type="pct"/>
            <w:vAlign w:val="center"/>
            <w:textDirection w:val="lrTb"/>
            <w:noWrap w:val="false"/>
          </w:tcPr>
          <w:p>
            <w:pPr>
              <w:jc w:val="center"/>
              <w:spacing w:before="240" w:after="240"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对应中小企业划分标准所属行业</w:t>
            </w:r>
            <w:r/>
          </w:p>
        </w:tc>
      </w:tr>
      <w:tr>
        <w:trPr>
          <w:jc w:val="center"/>
          <w:trHeight w:val="1107" w:hRule="exact"/>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09" w:type="pct"/>
            <w:vAlign w:val="center"/>
            <w:textDirection w:val="lrTb"/>
            <w:noWrap w:val="false"/>
          </w:tcPr>
          <w:p>
            <w:pPr>
              <w:jc w:val="center"/>
              <w:spacing w:before="240" w:after="240" w:line="360" w:lineRule="auto"/>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5" w:type="pct"/>
            <w:vAlign w:val="center"/>
            <w:textDirection w:val="lrTb"/>
            <w:noWrap w:val="false"/>
          </w:tcPr>
          <w:p>
            <w:pPr>
              <w:jc w:val="center"/>
              <w:spacing w:before="240" w:after="240" w:line="360" w:lineRule="auto"/>
              <w:rPr>
                <w:rFonts w:hint="default" w:ascii="宋体" w:hAnsi="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盐城市中医院心脏康复设备采购项目（二次）中所有标的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84" w:type="pct"/>
            <w:vAlign w:val="center"/>
            <w:textDirection w:val="lrTb"/>
            <w:noWrap w:val="false"/>
          </w:tcPr>
          <w:p>
            <w:pPr>
              <w:jc w:val="center"/>
              <w:spacing w:before="240" w:after="240"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工业</w:t>
            </w:r>
            <w:r/>
          </w:p>
        </w:tc>
      </w:tr>
    </w:tbl>
    <w:p>
      <w:pPr>
        <w:ind w:firstLine="0"/>
        <w:jc w:val="both"/>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both"/>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both"/>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center"/>
        <w:spacing w:line="360" w:lineRule="auto"/>
        <w:rPr>
          <w:rFonts w:hint="eastAsia" w:ascii="黑体" w:eastAsia="黑体"/>
          <w:b/>
          <w:color w:val="auto"/>
          <w:sz w:val="44"/>
          <w:highlight w:val="none"/>
        </w:rPr>
        <w:outlineLvl w:val="0"/>
      </w:pPr>
      <w:r>
        <w:rPr>
          <w:rFonts w:hint="eastAsia" w:ascii="Calibri"/>
          <w:b/>
          <w:color w:val="auto"/>
          <w:sz w:val="44"/>
          <w:szCs w:val="44"/>
          <w:highlight w:val="none"/>
        </w:rPr>
        <w:t xml:space="preserve">第五部分  合同格式及条款</w:t>
      </w:r>
      <w:bookmarkEnd w:id="66"/>
      <w:r/>
      <w:bookmarkEnd w:id="67"/>
      <w:r/>
      <w:bookmarkStart w:id="68" w:name="_Toc9956_WPSOffice_Level2"/>
      <w:r/>
      <w:bookmarkEnd w:id="68"/>
      <w:r/>
      <w:bookmarkStart w:id="69" w:name="_Toc8249"/>
      <w:r/>
      <w:bookmarkEnd w:id="69"/>
      <w:r/>
      <w:bookmarkStart w:id="70" w:name="_Toc1883"/>
      <w:r/>
      <w:bookmarkEnd w:id="70"/>
      <w:r/>
      <w:bookmarkStart w:id="71" w:name="EB92fb24a891e34ea29920d90c75406592"/>
      <w:r/>
      <w:r/>
    </w:p>
    <w:p>
      <w:pPr>
        <w:ind w:firstLine="480"/>
        <w:jc w:val="center"/>
        <w:keepLines w:val="0"/>
        <w:keepNext w:val="0"/>
        <w:pageBreakBefore w:val="0"/>
        <w:spacing w:before="240" w:after="24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以下为中标后签定本项目合同的通用条款，中标人不得提出实质性的修改。</w:t>
      </w:r>
      <w:r/>
    </w:p>
    <w:p>
      <w:pPr>
        <w:jc w:val="center"/>
        <w:keepLines w:val="0"/>
        <w:keepNext w:val="0"/>
        <w:pageBreakBefore w:val="0"/>
        <w:spacing w:before="100" w:beforeAutospacing="1" w:after="100" w:afterAutospacing="1" w:line="360" w:lineRule="auto"/>
        <w:widowControl/>
        <w:rPr>
          <w:rFonts w:hint="eastAsia" w:ascii="宋体" w:hAnsi="宋体" w:eastAsia="宋体" w:cs="宋体"/>
          <w:b/>
          <w:bCs/>
          <w:color w:val="auto"/>
          <w:sz w:val="24"/>
          <w:szCs w:val="24"/>
          <w:highlight w:val="none"/>
          <w:u w:val="single"/>
        </w:rPr>
        <w:outlineLvl w:val="1"/>
      </w:pPr>
      <w:r>
        <w:rPr>
          <w:rFonts w:hint="eastAsia" w:ascii="宋体" w:hAnsi="宋体" w:eastAsia="宋体" w:cs="宋体"/>
          <w:b/>
          <w:bCs/>
          <w:color w:val="auto"/>
          <w:sz w:val="24"/>
          <w:szCs w:val="24"/>
          <w:highlight w:val="none"/>
        </w:rPr>
        <w:t xml:space="preserve">购  销  合  同</w:t>
      </w:r>
      <w:r/>
    </w:p>
    <w:p>
      <w:pPr>
        <w:ind w:firstLine="540"/>
        <w:keepLines w:val="0"/>
        <w:keepNext w:val="0"/>
        <w:pageBreakBefore w:val="0"/>
        <w:spacing w:before="100" w:beforeAutospacing="1" w:after="100" w:afterAutospacing="1" w:line="360" w:lineRule="auto"/>
        <w:widowControl/>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签订地点：</w:t>
      </w:r>
      <w:r>
        <w:rPr>
          <w:rFonts w:hint="eastAsia" w:ascii="宋体" w:hAnsi="宋体" w:eastAsia="宋体" w:cs="宋体"/>
          <w:b/>
          <w:color w:val="auto"/>
          <w:sz w:val="24"/>
          <w:szCs w:val="24"/>
          <w:highlight w:val="none"/>
          <w:u w:val="single"/>
        </w:rPr>
        <w:t xml:space="preserve">      盐    城           　</w:t>
      </w:r>
      <w:r>
        <w:rPr>
          <w:rFonts w:hint="eastAsia" w:ascii="宋体" w:hAnsi="宋体" w:eastAsia="宋体" w:cs="宋体"/>
          <w:b/>
          <w:color w:val="auto"/>
          <w:sz w:val="24"/>
          <w:szCs w:val="24"/>
          <w:highlight w:val="none"/>
        </w:rPr>
        <w:t xml:space="preserve">　合同编号：</w:t>
      </w:r>
      <w:r>
        <w:rPr>
          <w:rFonts w:hint="eastAsia" w:ascii="宋体" w:hAnsi="宋体" w:eastAsia="宋体" w:cs="宋体"/>
          <w:b/>
          <w:color w:val="auto"/>
          <w:sz w:val="24"/>
          <w:szCs w:val="24"/>
          <w:highlight w:val="none"/>
          <w:u w:val="single"/>
        </w:rPr>
        <w:t xml:space="preserve">                    </w:t>
      </w:r>
      <w:r/>
    </w:p>
    <w:p>
      <w:pPr>
        <w:ind w:firstLine="480"/>
        <w:jc w:val="left"/>
        <w:keepLines w:val="0"/>
        <w:keepNext w:val="0"/>
        <w:pageBreakBefore w:val="0"/>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购货单位</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eastAsia="zh-CN"/>
        </w:rPr>
        <w:t xml:space="preserve">盐城市中医院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（以下简称甲方）（盖章）  </w:t>
      </w:r>
      <w:r/>
    </w:p>
    <w:p>
      <w:pPr>
        <w:ind w:firstLine="480"/>
        <w:jc w:val="left"/>
        <w:keepLines w:val="0"/>
        <w:keepNext w:val="0"/>
        <w:pageBreakBefore w:val="0"/>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供货单位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（以下简称乙方）（盖章）</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根据《中华人民共和国民法典》，经双方协商，本着平等互利、协商一致的原则，签订本同： </w:t>
      </w:r>
      <w:r/>
    </w:p>
    <w:p>
      <w:pPr>
        <w:ind w:firstLine="420"/>
        <w:keepLines w:val="0"/>
        <w:keepNext w:val="0"/>
        <w:pageBreakBefore w:val="0"/>
        <w:spacing w:line="360" w:lineRule="auto"/>
        <w:rPr>
          <w:rStyle w:val="858"/>
          <w:rFonts w:hint="eastAsia" w:ascii="宋体" w:hAnsi="宋体" w:eastAsia="宋体" w:cs="宋体"/>
          <w:b/>
          <w:color w:val="auto"/>
          <w:sz w:val="24"/>
          <w:szCs w:val="24"/>
          <w:highlight w:val="none"/>
        </w:rPr>
        <w:outlineLvl w:val="1"/>
      </w:pPr>
      <w:r>
        <w:rPr>
          <w:rStyle w:val="858"/>
          <w:rFonts w:hint="eastAsia" w:ascii="宋体" w:hAnsi="宋体" w:eastAsia="宋体" w:cs="宋体"/>
          <w:b/>
          <w:color w:val="auto"/>
          <w:sz w:val="24"/>
          <w:szCs w:val="24"/>
          <w:highlight w:val="none"/>
        </w:rPr>
        <w:t xml:space="preserve">第一条 商品的名称、种类、规格、数量及价款</w:t>
      </w:r>
      <w:r/>
    </w:p>
    <w:tbl>
      <w:tblPr>
        <w:tblStyle w:val="671"/>
        <w:tblW w:w="9530" w:type="dxa"/>
        <w:jc w:val="center"/>
        <w:tblCellSpacing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882"/>
        <w:gridCol w:w="1404"/>
        <w:gridCol w:w="1447"/>
        <w:gridCol w:w="946"/>
        <w:gridCol w:w="731"/>
        <w:gridCol w:w="1290"/>
        <w:gridCol w:w="1830"/>
      </w:tblGrid>
      <w:tr>
        <w:trPr>
          <w:jc w:val="center"/>
          <w:tblCellSpacing w:w="0" w:type="dxa"/>
          <w:trHeight w:val="701" w:hRule="exact"/>
        </w:trPr>
        <w:tc>
          <w:tcPr>
            <w:tcW w:w="1882"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Style w:val="858"/>
                <w:rFonts w:hint="eastAsia" w:ascii="宋体" w:hAnsi="宋体" w:eastAsia="宋体" w:cs="宋体"/>
                <w:color w:val="auto"/>
                <w:sz w:val="24"/>
                <w:szCs w:val="24"/>
                <w:highlight w:val="none"/>
              </w:rPr>
              <w:t xml:space="preserve">商品</w:t>
            </w:r>
            <w:r>
              <w:rPr>
                <w:rFonts w:hint="eastAsia" w:ascii="宋体" w:hAnsi="宋体" w:eastAsia="宋体" w:cs="宋体"/>
                <w:color w:val="auto"/>
                <w:sz w:val="24"/>
                <w:szCs w:val="24"/>
                <w:highlight w:val="none"/>
              </w:rPr>
              <w:t xml:space="preserve">名称</w:t>
            </w:r>
            <w:r/>
          </w:p>
        </w:tc>
        <w:tc>
          <w:tcPr>
            <w:tcW w:w="1404"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1447"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生产厂家</w:t>
            </w:r>
            <w:r/>
          </w:p>
        </w:tc>
        <w:tc>
          <w:tcPr>
            <w:tcW w:w="946"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731"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1290"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W w:w="1830"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金额（元）</w:t>
            </w:r>
            <w:r/>
          </w:p>
        </w:tc>
      </w:tr>
      <w:tr>
        <w:trPr>
          <w:jc w:val="center"/>
          <w:tblCellSpacing w:w="0" w:type="dxa"/>
          <w:trHeight w:val="579"/>
        </w:trPr>
        <w:tc>
          <w:tcPr>
            <w:tcW w:w="1882"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4"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7"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6"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90"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0"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blCellSpacing w:w="0" w:type="dxa"/>
          <w:trHeight w:val="584"/>
        </w:trPr>
        <w:tc>
          <w:tcPr>
            <w:gridSpan w:val="7"/>
            <w:tcW w:w="9530" w:type="dxa"/>
            <w:vAlign w:val="center"/>
            <w:textDirection w:val="lrTb"/>
            <w:noWrap w:val="false"/>
          </w:tcPr>
          <w:p>
            <w:pPr>
              <w:ind w:left="480" w:hanging="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合计人民币金额：￥   元                   （大写）： </w:t>
            </w:r>
            <w:r/>
          </w:p>
        </w:tc>
      </w:tr>
    </w:tbl>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说明：本合同金额包括但不限于商品的价格、包装费、装卸费、运输费、人工费、增值税金、管理费、税金等乙方为完成本合同约定内容所要的所有费用。合同期限内，合同价款不因任何因素予以调整。</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备注：详见配置清单</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第二条 交货方式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1、交货时间：</w:t>
      </w:r>
      <w:bookmarkStart w:id="72" w:name="OLE_LINK3"/>
      <w:r>
        <w:rPr>
          <w:rFonts w:hint="eastAsia" w:ascii="宋体" w:hAnsi="宋体" w:eastAsia="宋体" w:cs="宋体"/>
          <w:color w:val="auto"/>
          <w:sz w:val="24"/>
          <w:szCs w:val="24"/>
          <w:highlight w:val="none"/>
        </w:rPr>
        <w:t xml:space="preserve">自甲方通知之日起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w:t>
      </w:r>
      <w:bookmarkEnd w:id="72"/>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2、乙方负责将设备安全运至甲方指定地点，经甲方验收交付之前设备的毁损、灭失风险及运输费用由乙方承担。乙方负责产品的包装，包装应确保货物安全，装卸、运输方便，由此产生的费用由乙方承担。</w:t>
      </w:r>
      <w:r/>
    </w:p>
    <w:p>
      <w:pPr>
        <w:ind w:left="420"/>
        <w:keepLines w:val="0"/>
        <w:keepNext w:val="0"/>
        <w:pageBreakBefore w:val="0"/>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第三条 售后质量保证、安全和服务承诺</w:t>
      </w:r>
      <w:r/>
    </w:p>
    <w:p>
      <w:pPr>
        <w:ind w:firstLine="480"/>
        <w:keepLines w:val="0"/>
        <w:keepNext w:val="0"/>
        <w:pageBreakBefore w:val="0"/>
        <w:spacing w:line="360" w:lineRule="auto"/>
        <w:rPr>
          <w:rStyle w:val="85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w:t>
      </w:r>
      <w:r>
        <w:rPr>
          <w:rStyle w:val="859"/>
          <w:rFonts w:hint="eastAsia" w:ascii="宋体" w:hAnsi="宋体" w:eastAsia="宋体" w:cs="宋体"/>
          <w:color w:val="auto"/>
          <w:sz w:val="24"/>
          <w:szCs w:val="24"/>
          <w:highlight w:val="none"/>
        </w:rPr>
        <w:t xml:space="preserve">保证所售出货物符合国家规定的质量、包装等要求。</w:t>
      </w:r>
      <w:r/>
    </w:p>
    <w:p>
      <w:pPr>
        <w:ind w:firstLine="480"/>
        <w:keepLines w:val="0"/>
        <w:keepNext w:val="0"/>
        <w:pageBreakBefore w:val="0"/>
        <w:spacing w:line="360" w:lineRule="auto"/>
        <w:rPr>
          <w:rStyle w:val="859"/>
          <w:rFonts w:hint="eastAsia" w:ascii="宋体" w:hAnsi="宋体" w:eastAsia="宋体" w:cs="宋体"/>
          <w:color w:val="auto"/>
          <w:sz w:val="24"/>
          <w:szCs w:val="24"/>
          <w:highlight w:val="none"/>
        </w:rPr>
      </w:pPr>
      <w:r>
        <w:rPr>
          <w:rStyle w:val="859"/>
          <w:rFonts w:hint="eastAsia" w:ascii="宋体" w:hAnsi="宋体" w:eastAsia="宋体" w:cs="宋体"/>
          <w:color w:val="auto"/>
          <w:sz w:val="24"/>
          <w:szCs w:val="24"/>
          <w:highlight w:val="none"/>
        </w:rPr>
        <w:t xml:space="preserve">2、除另有约定外，合同范围的商品，应由乙方直接供应，不得转让他人供应。</w:t>
      </w:r>
      <w:r/>
    </w:p>
    <w:p>
      <w:pPr>
        <w:ind w:firstLine="480"/>
        <w:keepLines w:val="0"/>
        <w:keepNext w:val="0"/>
        <w:pageBreakBefore w:val="0"/>
        <w:spacing w:line="360" w:lineRule="auto"/>
        <w:rPr>
          <w:rStyle w:val="859"/>
          <w:rFonts w:hint="eastAsia" w:ascii="宋体" w:hAnsi="宋体" w:eastAsia="宋体" w:cs="宋体"/>
          <w:color w:val="auto"/>
          <w:sz w:val="24"/>
          <w:szCs w:val="24"/>
          <w:highlight w:val="none"/>
        </w:rPr>
      </w:pPr>
      <w:r>
        <w:rPr>
          <w:rStyle w:val="859"/>
          <w:rFonts w:hint="eastAsia" w:ascii="宋体" w:hAnsi="宋体" w:eastAsia="宋体" w:cs="宋体"/>
          <w:color w:val="auto"/>
          <w:sz w:val="24"/>
          <w:szCs w:val="24"/>
          <w:highlight w:val="none"/>
        </w:rPr>
        <w:t xml:space="preserve">3、产品的保修期</w:t>
      </w:r>
      <w:r>
        <w:rPr>
          <w:rFonts w:hint="eastAsia" w:ascii="宋体" w:hAnsi="宋体" w:eastAsia="宋体" w:cs="宋体"/>
          <w:color w:val="auto"/>
          <w:sz w:val="24"/>
          <w:szCs w:val="24"/>
          <w:highlight w:val="none"/>
        </w:rPr>
        <w:t xml:space="preserve">（以验收合格日算起）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年，保修期内免费维修。保修期满后，维修只收取维修配</w:t>
      </w:r>
      <w:r>
        <w:rPr>
          <w:rStyle w:val="859"/>
          <w:rFonts w:hint="eastAsia" w:ascii="宋体" w:hAnsi="宋体" w:eastAsia="宋体" w:cs="宋体"/>
          <w:color w:val="auto"/>
          <w:sz w:val="24"/>
          <w:szCs w:val="24"/>
          <w:highlight w:val="none"/>
        </w:rPr>
        <w:t xml:space="preserve">件的成本费。</w:t>
      </w:r>
      <w:r/>
    </w:p>
    <w:p>
      <w:pPr>
        <w:ind w:firstLine="437"/>
        <w:keepLines w:val="0"/>
        <w:keepNext w:val="0"/>
        <w:pageBreakBefore w:val="0"/>
        <w:spacing w:line="360" w:lineRule="auto"/>
        <w:rPr>
          <w:rStyle w:val="859"/>
          <w:rFonts w:hint="eastAsia" w:ascii="宋体" w:hAnsi="宋体" w:eastAsia="宋体" w:cs="宋体"/>
          <w:color w:val="auto"/>
          <w:sz w:val="24"/>
          <w:szCs w:val="24"/>
          <w:highlight w:val="none"/>
          <w:u w:val="single"/>
        </w:rPr>
      </w:pPr>
      <w:r>
        <w:rPr>
          <w:rStyle w:val="859"/>
          <w:rFonts w:hint="eastAsia" w:ascii="宋体" w:hAnsi="宋体" w:eastAsia="宋体" w:cs="宋体"/>
          <w:color w:val="auto"/>
          <w:sz w:val="24"/>
          <w:szCs w:val="24"/>
          <w:highlight w:val="none"/>
        </w:rPr>
        <w:t xml:space="preserve">4、售后服务响应时间：</w:t>
      </w:r>
      <w:r>
        <w:rPr>
          <w:rStyle w:val="859"/>
          <w:rFonts w:hint="eastAsia" w:ascii="宋体" w:hAnsi="宋体" w:eastAsia="宋体" w:cs="宋体"/>
          <w:color w:val="auto"/>
          <w:sz w:val="24"/>
          <w:szCs w:val="24"/>
          <w:highlight w:val="none"/>
          <w:u w:val="single"/>
        </w:rPr>
        <w:t xml:space="preserve">   24小时   </w:t>
      </w:r>
      <w:r/>
    </w:p>
    <w:p>
      <w:pPr>
        <w:ind w:firstLine="437"/>
        <w:keepLines w:val="0"/>
        <w:keepNext w:val="0"/>
        <w:pageBreakBefore w:val="0"/>
        <w:spacing w:line="360" w:lineRule="auto"/>
        <w:rPr>
          <w:rStyle w:val="859"/>
          <w:rFonts w:hint="eastAsia" w:ascii="宋体" w:hAnsi="宋体" w:eastAsia="宋体" w:cs="宋体"/>
          <w:color w:val="auto"/>
          <w:sz w:val="24"/>
          <w:szCs w:val="24"/>
          <w:highlight w:val="none"/>
        </w:rPr>
      </w:pPr>
      <w:r>
        <w:rPr>
          <w:rStyle w:val="859"/>
          <w:rFonts w:hint="eastAsia" w:ascii="宋体" w:hAnsi="宋体" w:eastAsia="宋体" w:cs="宋体"/>
          <w:color w:val="auto"/>
          <w:sz w:val="24"/>
          <w:szCs w:val="24"/>
          <w:highlight w:val="none"/>
        </w:rPr>
        <w:t xml:space="preserve">5、其 他  承 诺：</w:t>
      </w:r>
      <w:r>
        <w:rPr>
          <w:rStyle w:val="859"/>
          <w:rFonts w:hint="eastAsia" w:ascii="宋体" w:hAnsi="宋体" w:eastAsia="宋体" w:cs="宋体"/>
          <w:color w:val="auto"/>
          <w:sz w:val="24"/>
          <w:szCs w:val="24"/>
          <w:highlight w:val="none"/>
          <w:u w:val="single"/>
        </w:rPr>
        <w:t xml:space="preserve">      /      </w:t>
      </w:r>
      <w:r>
        <w:rPr>
          <w:rStyle w:val="859"/>
          <w:rFonts w:hint="eastAsia" w:ascii="宋体" w:hAnsi="宋体" w:eastAsia="宋体" w:cs="宋体"/>
          <w:color w:val="auto"/>
          <w:sz w:val="24"/>
          <w:szCs w:val="24"/>
          <w:highlight w:val="none"/>
        </w:rPr>
        <w:t xml:space="preserve">  </w:t>
      </w:r>
      <w:r/>
    </w:p>
    <w:p>
      <w:pPr>
        <w:ind w:firstLine="482"/>
        <w:jc w:val="left"/>
        <w:keepLines w:val="0"/>
        <w:keepNext w:val="0"/>
        <w:pageBreakBefore w:val="0"/>
        <w:spacing w:line="360" w:lineRule="auto"/>
        <w:widowControl/>
        <w:rPr>
          <w:rStyle w:val="858"/>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第四条 </w:t>
      </w:r>
      <w:r>
        <w:rPr>
          <w:rStyle w:val="858"/>
          <w:rFonts w:hint="eastAsia" w:ascii="宋体" w:hAnsi="宋体" w:eastAsia="宋体" w:cs="宋体"/>
          <w:b/>
          <w:color w:val="auto"/>
          <w:sz w:val="24"/>
          <w:szCs w:val="24"/>
          <w:highlight w:val="none"/>
        </w:rPr>
        <w:t xml:space="preserve">验收与安装</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需要安装的设备，由乙方负责设备的安装和调试工作。设备正常运行后由乙方会同甲方的采购、设备及使用部门按规定的标准共同组织验收。不需安装的设备由甲方组织验收。</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第五条 货款的结算</w:t>
      </w:r>
      <w:r/>
    </w:p>
    <w:p>
      <w:pPr>
        <w:numPr>
          <w:ilvl w:val="0"/>
          <w:numId w:val="0"/>
        </w:numPr>
        <w:ind w:firstLine="480"/>
        <w:spacing w:line="360" w:lineRule="auto"/>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付款方式：</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第六条 对产品提出异议的时间和办法</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1、甲方在验收中，如果发现产品的品种、型号、规格、花色和质量等不符合规定，应及时通知乙方，不需安装的产品在</w:t>
      </w:r>
      <w:r>
        <w:rPr>
          <w:rFonts w:hint="eastAsia" w:ascii="宋体" w:hAnsi="宋体" w:eastAsia="宋体" w:cs="宋体"/>
          <w:color w:val="auto"/>
          <w:sz w:val="24"/>
          <w:szCs w:val="24"/>
          <w:highlight w:val="none"/>
          <w:u w:val="single"/>
        </w:rPr>
        <w:t xml:space="preserve">30日</w:t>
      </w:r>
      <w:r>
        <w:rPr>
          <w:rFonts w:hint="eastAsia" w:ascii="宋体" w:hAnsi="宋体" w:eastAsia="宋体" w:cs="宋体"/>
          <w:color w:val="auto"/>
          <w:sz w:val="24"/>
          <w:szCs w:val="24"/>
          <w:highlight w:val="none"/>
        </w:rPr>
        <w:t xml:space="preserve">内，必须安装临床使用后才能发现内在质量缺陷的产品，从临床使用之日起</w:t>
      </w:r>
      <w:r>
        <w:rPr>
          <w:rFonts w:hint="eastAsia" w:ascii="宋体" w:hAnsi="宋体" w:eastAsia="宋体" w:cs="宋体"/>
          <w:color w:val="auto"/>
          <w:sz w:val="24"/>
          <w:szCs w:val="24"/>
          <w:highlight w:val="none"/>
          <w:u w:val="single"/>
        </w:rPr>
        <w:t xml:space="preserve">6个月</w:t>
      </w:r>
      <w:r>
        <w:rPr>
          <w:rFonts w:hint="eastAsia" w:ascii="宋体" w:hAnsi="宋体" w:eastAsia="宋体" w:cs="宋体"/>
          <w:color w:val="auto"/>
          <w:sz w:val="24"/>
          <w:szCs w:val="24"/>
          <w:highlight w:val="none"/>
        </w:rPr>
        <w:t xml:space="preserve">内向乙方提出书面异议。政府主管部门另有规定的从其规定。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2、乙方在接到甲方书面异议后，应在</w:t>
      </w:r>
      <w:r>
        <w:rPr>
          <w:rFonts w:hint="eastAsia" w:ascii="宋体" w:hAnsi="宋体" w:eastAsia="宋体" w:cs="宋体"/>
          <w:color w:val="auto"/>
          <w:sz w:val="24"/>
          <w:szCs w:val="24"/>
          <w:highlight w:val="none"/>
          <w:u w:val="single"/>
        </w:rPr>
        <w:t xml:space="preserve">10日</w:t>
      </w:r>
      <w:r>
        <w:rPr>
          <w:rFonts w:hint="eastAsia" w:ascii="宋体" w:hAnsi="宋体" w:eastAsia="宋体" w:cs="宋体"/>
          <w:color w:val="auto"/>
          <w:sz w:val="24"/>
          <w:szCs w:val="24"/>
          <w:highlight w:val="none"/>
        </w:rPr>
        <w:t xml:space="preserve">内（另有规定或当事人另行商定期限者除外）负责处理，否则，即视为默认甲方提出的异议和处理意见。</w:t>
      </w:r>
      <w:r/>
    </w:p>
    <w:p>
      <w:pPr>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第七条 违约责任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1、乙方不能按照甲方要求的质量提供本合同规定的产品以及应履行的合同其它义务，甲方在发出违约通知后</w:t>
      </w:r>
      <w:r>
        <w:rPr>
          <w:rFonts w:hint="eastAsia" w:ascii="宋体" w:hAnsi="宋体" w:eastAsia="宋体" w:cs="宋体"/>
          <w:color w:val="auto"/>
          <w:sz w:val="24"/>
          <w:szCs w:val="24"/>
          <w:highlight w:val="none"/>
          <w:u w:val="single"/>
        </w:rPr>
        <w:t xml:space="preserve">3天</w:t>
      </w:r>
      <w:r>
        <w:rPr>
          <w:rFonts w:hint="eastAsia" w:ascii="宋体" w:hAnsi="宋体" w:eastAsia="宋体" w:cs="宋体"/>
          <w:color w:val="auto"/>
          <w:sz w:val="24"/>
          <w:szCs w:val="24"/>
          <w:highlight w:val="none"/>
        </w:rPr>
        <w:t xml:space="preserve">，乙方不能纠正时，甲方可以终止全部或部分合同，终止部分不予支付货款。同时，乙方应向甲方按总货款的</w:t>
      </w:r>
      <w:r>
        <w:rPr>
          <w:rFonts w:hint="eastAsia" w:ascii="宋体" w:hAnsi="宋体" w:eastAsia="宋体" w:cs="宋体"/>
          <w:color w:val="auto"/>
          <w:sz w:val="24"/>
          <w:szCs w:val="24"/>
          <w:highlight w:val="none"/>
          <w:u w:val="single"/>
        </w:rPr>
        <w:t xml:space="preserve"> 20%  </w:t>
      </w:r>
      <w:r>
        <w:rPr>
          <w:rFonts w:hint="eastAsia" w:ascii="宋体" w:hAnsi="宋体" w:eastAsia="宋体" w:cs="宋体"/>
          <w:color w:val="auto"/>
          <w:sz w:val="24"/>
          <w:szCs w:val="24"/>
          <w:highlight w:val="none"/>
        </w:rPr>
        <w:t xml:space="preserve">支付违约金，并赔偿因此造成的损失。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2、乙方所交产品品种、型号、规格、花色质量不符合合同规定的，甲方有权拒绝付款，因此所发生的一切费用损失，由乙方负责。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3、乙方逾期交货或只交付部分货物的，乙方应按合同总额每日千分之</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向甲方支付违约金，由甲方从待付货款中扣除。逾期超过约定日期7个工作日不能交货的，甲方有权解除本合同，乙方不得以任何理由推迟出场。已交货物如甲方决定保留，按照乙方投标文件明细报价表注明价格执行。同时乙方应向甲方支付合同总值20%的违约金，如造成甲方损失超过违约金的，超出部分由乙方继续承担赔偿责任。</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4、甲方未按合同规定的时间和要求提供相应的技术资料等，交货日期得以顺延。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自行承担供货期内的设备质量、任何状况下的安全责任。非甲方原因，发生的一切问题和责任与甲方无关，相关一切费用或民事、刑事责任均由乙方自理。若乙方不能及时处理所发生的问题和责任，并且影响到甲方项目进度时，甲方有权处理相关事务，所发生的费用在支付款项时扣除。</w:t>
      </w:r>
      <w:r/>
    </w:p>
    <w:p>
      <w:pPr>
        <w:ind w:firstLine="480"/>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第八条 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1、是否需要缴纳履约保证金：</w:t>
      </w:r>
      <w:bookmarkStart w:id="73" w:name="OLE_LINK1"/>
      <w:r>
        <w:rPr>
          <w:rFonts w:hint="eastAsia" w:ascii="宋体" w:hAnsi="宋体" w:eastAsia="宋体" w:cs="宋体"/>
          <w:color w:val="auto"/>
          <w:sz w:val="24"/>
          <w:szCs w:val="24"/>
          <w:highlight w:val="none"/>
          <w:u w:val="single"/>
        </w:rPr>
        <w:t xml:space="preserve"> 否 </w:t>
      </w:r>
      <w:bookmarkEnd w:id="73"/>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2、如需缴纳履约保证金的，按下列条款执行：</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2.1乙方交纳人民币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元作为本合同的履约保证金。待设备安装验收合格后，无息退还履约保证金。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2.2乙方自主选择以支票、汇票、本票或者金融机构、担保机构出具的保函、电子履约保函（保险）等非现金形式提交履约保证金。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如乙方具有AA评级及以上信用等级（需提供信用管理部门备案的第三方信用报告），免收履约保证金。依据《关于在全省政府采购领域推行电子履约保函（保险）的通知》，鼓励供应商自愿使用电子履约保函（保险）代替缴纳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2.4履约保证金的退还：</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2.4.1方式：无息退还至投标人缴纳履约保证金的账户。如为保函，在到期时自行失效。</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2.4.2时间：验收合格且采购人收到发票后30日内。</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2.4.3条件：按合同要求全部履约完成并经采购人验收合格，且采购人收到中标人出具的发票。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2.4.4不予退还情形：</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（1）乙方无正当理由拒绝签订合同的，或者在签订合同时向甲方提出附加条件或者更改合同实质性内容要求的；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（2）乙方不履行与采购人订立的合同的；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（3）乙方所供货物或服务不符合招标文件规定要求的；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（4）乙方采取欺骗、弄虚作假方式投标的或与其它投标人串通投标的；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（5）乙方将合同内容转包、违法分包的；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（6）乙方故意捏造事实或伪造证明材料，进行虚假恶意投诉或反映的。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2.5逾期退还的违约责任：甲方逾期无故未退还履约保证金的，按中国人民银行同期贷款基准利率上浮20%后的利率支付超期资金占用费，但因供应商自身原因导致无法及时退还的除外。</w:t>
      </w:r>
      <w:r/>
    </w:p>
    <w:p>
      <w:pPr>
        <w:ind w:firstLine="480"/>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第九条 其他</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1、当事人一方因不可抗力的原因不能履行合同时，应当及时通知对方，并在合理期限内提供有关机构出具的证明，可以全部或部分免除该方当事人的违约责任。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在履行中发生争议，由当事人双方协商解决，协商不成时，可申请向甲方所在地人民法院提出诉讼。违约方需承担守约方支出的包括但不限于诉讼费、律师费、鉴定费、差旅费、保全担保费等在内的一切费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3、本合同自双方签字盖章之日起生效。本合同未尽事宜，须经双方共同协商，作出补充规定，其补充规定与本合同有同等法律效力。</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4、本合同一式四份，甲方三份，乙方一份。</w:t>
      </w:r>
      <w:r/>
    </w:p>
    <w:p>
      <w:pPr>
        <w:ind w:firstLine="480"/>
        <w:jc w:val="left"/>
        <w:keepLines w:val="0"/>
        <w:keepNext w:val="0"/>
        <w:pageBreakBefore w:val="0"/>
        <w:spacing w:after="12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 </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购货单位：</w:t>
      </w:r>
      <w:r>
        <w:rPr>
          <w:rFonts w:hint="eastAsia" w:ascii="宋体" w:hAnsi="宋体" w:cs="宋体"/>
          <w:color w:val="auto"/>
          <w:sz w:val="24"/>
          <w:szCs w:val="24"/>
          <w:highlight w:val="none"/>
          <w:u w:val="single"/>
          <w:lang w:eastAsia="zh-CN"/>
        </w:rPr>
        <w:t xml:space="preserve">盐城市中医院</w:t>
      </w:r>
      <w:r>
        <w:rPr>
          <w:rFonts w:hint="eastAsia" w:ascii="宋体" w:hAnsi="宋体" w:eastAsia="宋体" w:cs="宋体"/>
          <w:color w:val="auto"/>
          <w:sz w:val="24"/>
          <w:szCs w:val="24"/>
          <w:highlight w:val="none"/>
        </w:rPr>
        <w:t xml:space="preserve">（盖章）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供货单位：</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（盖章）</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u w:val="single"/>
        </w:rPr>
        <w:t xml:space="preserve">                         </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24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委托代表人：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委托代表人：</w:t>
      </w:r>
      <w:r>
        <w:rPr>
          <w:rFonts w:hint="eastAsia" w:ascii="宋体" w:hAnsi="宋体" w:eastAsia="宋体" w:cs="宋体"/>
          <w:color w:val="auto"/>
          <w:sz w:val="24"/>
          <w:szCs w:val="24"/>
          <w:highlight w:val="none"/>
          <w:u w:val="single"/>
        </w:rPr>
        <w:t xml:space="preserve">                          </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24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地     址：</w:t>
      </w:r>
      <w:r>
        <w:rPr>
          <w:rFonts w:hint="eastAsia" w:ascii="宋体" w:hAnsi="宋体" w:eastAsia="宋体" w:cs="宋体"/>
          <w:color w:val="auto"/>
          <w:sz w:val="24"/>
          <w:szCs w:val="24"/>
          <w:highlight w:val="none"/>
          <w:u w:val="single"/>
        </w:rPr>
        <w:t xml:space="preserve">                           </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     话：          </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开户银行：                     </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keepLines w:val="0"/>
        <w:keepNext w:val="0"/>
        <w:pageBreakBefore w:val="0"/>
        <w:spacing w:line="360" w:lineRule="auto"/>
        <w:tabs>
          <w:tab w:val="left" w:pos="4500" w:leader="none"/>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统一信用代码：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统一信用代码： </w:t>
      </w:r>
      <w:r/>
    </w:p>
    <w:p>
      <w:pPr>
        <w:ind w:left="900" w:hanging="480"/>
        <w:jc w:val="left"/>
        <w:keepLines w:val="0"/>
        <w:keepNext w:val="0"/>
        <w:pageBreakBefore w:val="0"/>
        <w:spacing w:line="360" w:lineRule="auto"/>
        <w:tabs>
          <w:tab w:val="left" w:pos="4500" w:leader="none"/>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keepLines w:val="0"/>
        <w:keepNext w:val="0"/>
        <w:pageBreakBefore w:val="0"/>
        <w:spacing w:line="360" w:lineRule="auto"/>
        <w:tabs>
          <w:tab w:val="left" w:pos="4500" w:leader="none"/>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帐    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帐     号：</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keepLines w:val="0"/>
        <w:keepNext w:val="0"/>
        <w:pageBreakBefore w:val="0"/>
        <w:spacing w:line="360" w:lineRule="auto"/>
        <w:rPr>
          <w:rFonts w:hint="eastAsia"/>
          <w:b/>
          <w:bCs/>
          <w:color w:val="auto"/>
          <w:sz w:val="44"/>
          <w:szCs w:val="44"/>
          <w:highlight w:val="none"/>
        </w:rPr>
      </w:pPr>
      <w:r>
        <w:rPr>
          <w:rFonts w:hint="eastAsia" w:ascii="宋体" w:hAnsi="宋体" w:eastAsia="宋体" w:cs="宋体"/>
          <w:color w:val="auto"/>
          <w:sz w:val="24"/>
          <w:szCs w:val="24"/>
          <w:highlight w:val="none"/>
        </w:rPr>
        <w:t xml:space="preserve">日    期：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 </w:t>
      </w:r>
      <w:bookmarkEnd w:id="71"/>
      <w:r/>
      <w:bookmarkStart w:id="74" w:name="_Toc514054483"/>
      <w:r/>
      <w:bookmarkStart w:id="75" w:name="_Toc12366"/>
      <w:r/>
      <w:r/>
    </w:p>
    <w:p>
      <w:pPr>
        <w:jc w:val="center"/>
        <w:keepLines/>
        <w:keepNext/>
        <w:pageBreakBefore w:val="0"/>
        <w:spacing w:line="360" w:lineRule="auto"/>
        <w:rPr>
          <w:rFonts w:hint="eastAsia"/>
          <w:b/>
          <w:color w:val="auto"/>
          <w:sz w:val="44"/>
          <w:szCs w:val="44"/>
          <w:highlight w:val="none"/>
        </w:rPr>
        <w:outlineLvl w:val="0"/>
      </w:pPr>
      <w:r>
        <w:rPr>
          <w:rFonts w:hint="eastAsia"/>
          <w:b/>
          <w:color w:val="auto"/>
          <w:sz w:val="44"/>
          <w:szCs w:val="44"/>
          <w:highlight w:val="none"/>
        </w:rPr>
      </w:r>
      <w:r/>
    </w:p>
    <w:p>
      <w:pPr>
        <w:jc w:val="center"/>
        <w:keepLines/>
        <w:keepNext/>
        <w:pageBreakBefore w:val="0"/>
        <w:spacing w:line="360" w:lineRule="auto"/>
        <w:rPr>
          <w:rFonts w:hint="eastAsia"/>
          <w:b/>
          <w:color w:val="auto"/>
          <w:sz w:val="44"/>
          <w:szCs w:val="44"/>
          <w:highlight w:val="none"/>
        </w:rPr>
        <w:outlineLvl w:val="0"/>
      </w:pPr>
      <w:r>
        <w:rPr>
          <w:rFonts w:hint="eastAsia"/>
          <w:b/>
          <w:color w:val="auto"/>
          <w:sz w:val="44"/>
          <w:szCs w:val="44"/>
          <w:highlight w:val="none"/>
        </w:rPr>
        <w:t xml:space="preserve">第六部分  投标文件格式</w:t>
      </w:r>
      <w:bookmarkEnd w:id="74"/>
      <w:r/>
      <w:bookmarkEnd w:id="75"/>
      <w:r/>
      <w:r/>
    </w:p>
    <w:p>
      <w:pPr>
        <w:spacing w:line="360" w:lineRule="auto"/>
        <w:rPr>
          <w:color w:val="auto"/>
          <w:highlight w:val="none"/>
        </w:rPr>
      </w:pPr>
      <w:r>
        <w:rPr>
          <w:color w:val="auto"/>
          <w:highlight w:val="none"/>
        </w:rPr>
      </w:r>
      <w:r/>
    </w:p>
    <w:p>
      <w:pPr>
        <w:pStyle w:val="861"/>
        <w:ind w:firstLine="321"/>
        <w:jc w:val="center"/>
        <w:spacing w:line="360" w:lineRule="auto"/>
        <w:rPr>
          <w:color w:val="auto"/>
          <w:highlight w:val="none"/>
        </w:rPr>
        <w:outlineLvl w:val="1"/>
      </w:pPr>
      <w:r/>
      <w:bookmarkStart w:id="76" w:name="_Toc26779"/>
      <w:r/>
      <w:bookmarkStart w:id="77" w:name="_Toc514054484"/>
      <w:r>
        <w:rPr>
          <w:color w:val="auto"/>
          <w:highlight w:val="none"/>
        </w:rPr>
        <w:t xml:space="preserve">封面</w:t>
      </w:r>
      <w:bookmarkEnd w:id="76"/>
      <w:r/>
      <w:bookmarkEnd w:id="77"/>
      <w:r/>
      <w:r/>
    </w:p>
    <w:p>
      <w:pPr>
        <w:pStyle w:val="862"/>
        <w:jc w:val="left"/>
        <w:spacing w:line="360" w:lineRule="auto"/>
        <w:rPr>
          <w:rFonts w:hint="eastAsia" w:ascii="黑体" w:eastAsia="黑体" w:cs="黑体"/>
          <w:color w:val="auto"/>
          <w:sz w:val="32"/>
          <w:szCs w:val="32"/>
          <w:highlight w:val="none"/>
        </w:rPr>
      </w:pPr>
      <w:r>
        <w:rPr>
          <w:rFonts w:hint="eastAsia" w:ascii="黑体" w:eastAsia="黑体" w:cs="黑体"/>
          <w:color w:val="auto"/>
          <w:sz w:val="32"/>
          <w:szCs w:val="32"/>
          <w:highlight w:val="none"/>
        </w:rPr>
      </w:r>
      <w:r/>
    </w:p>
    <w:p>
      <w:pPr>
        <w:pStyle w:val="862"/>
        <w:jc w:val="left"/>
        <w:spacing w:line="360" w:lineRule="auto"/>
        <w:rPr>
          <w:rFonts w:hint="eastAsia" w:ascii="黑体" w:eastAsia="黑体" w:cs="黑体"/>
          <w:color w:val="auto"/>
          <w:sz w:val="32"/>
          <w:szCs w:val="32"/>
          <w:highlight w:val="none"/>
        </w:rPr>
      </w:pPr>
      <w:r>
        <w:rPr>
          <w:rFonts w:hint="eastAsia" w:ascii="黑体" w:eastAsia="黑体" w:cs="黑体"/>
          <w:color w:val="auto"/>
          <w:sz w:val="32"/>
          <w:szCs w:val="32"/>
          <w:highlight w:val="none"/>
        </w:rPr>
      </w:r>
      <w:r/>
    </w:p>
    <w:p>
      <w:pPr>
        <w:pStyle w:val="862"/>
        <w:jc w:val="left"/>
        <w:spacing w:line="360" w:lineRule="auto"/>
        <w:rPr>
          <w:rFonts w:hint="eastAsia" w:ascii="黑体" w:eastAsia="黑体" w:cs="黑体"/>
          <w:color w:val="auto"/>
          <w:sz w:val="32"/>
          <w:szCs w:val="32"/>
          <w:highlight w:val="none"/>
        </w:rPr>
      </w:pPr>
      <w:r>
        <w:rPr>
          <w:rFonts w:hint="eastAsia" w:ascii="黑体" w:eastAsia="黑体" w:cs="黑体"/>
          <w:color w:val="auto"/>
          <w:sz w:val="32"/>
          <w:szCs w:val="32"/>
          <w:highlight w:val="none"/>
        </w:rPr>
      </w:r>
      <w:r/>
    </w:p>
    <w:p>
      <w:pPr>
        <w:pStyle w:val="862"/>
        <w:jc w:val="center"/>
        <w:spacing w:line="360" w:lineRule="auto"/>
        <w:rPr>
          <w:rFonts w:ascii="黑体" w:eastAsia="黑体" w:cs="黑体"/>
          <w:color w:val="auto"/>
          <w:sz w:val="44"/>
          <w:szCs w:val="44"/>
          <w:highlight w:val="none"/>
          <w:u w:val="single"/>
        </w:rPr>
      </w:pPr>
      <w:r>
        <w:rPr>
          <w:rFonts w:hint="eastAsia" w:ascii="黑体" w:eastAsia="黑体" w:cs="黑体"/>
          <w:color w:val="auto"/>
          <w:sz w:val="44"/>
          <w:szCs w:val="44"/>
          <w:highlight w:val="none"/>
          <w:u w:val="single"/>
        </w:rPr>
        <w:t xml:space="preserve">（  项 目 名 称  ）</w:t>
      </w:r>
      <w:r/>
    </w:p>
    <w:p>
      <w:pPr>
        <w:pStyle w:val="862"/>
        <w:jc w:val="center"/>
        <w:spacing w:line="360" w:lineRule="auto"/>
        <w:rPr>
          <w:rFonts w:hint="eastAsia" w:ascii="黑体" w:eastAsia="黑体" w:cs="黑体"/>
          <w:color w:val="auto"/>
          <w:sz w:val="52"/>
          <w:szCs w:val="52"/>
          <w:highlight w:val="none"/>
        </w:rPr>
      </w:pPr>
      <w:r>
        <w:rPr>
          <w:rFonts w:hint="eastAsia" w:ascii="黑体" w:eastAsia="黑体" w:cs="黑体"/>
          <w:color w:val="auto"/>
          <w:sz w:val="52"/>
          <w:szCs w:val="52"/>
          <w:highlight w:val="none"/>
        </w:rPr>
      </w:r>
      <w:r/>
    </w:p>
    <w:p>
      <w:pPr>
        <w:pStyle w:val="862"/>
        <w:jc w:val="center"/>
        <w:spacing w:line="360" w:lineRule="auto"/>
        <w:rPr>
          <w:rFonts w:ascii="黑体" w:eastAsia="黑体" w:cs="黑体"/>
          <w:color w:val="auto"/>
          <w:sz w:val="72"/>
          <w:szCs w:val="72"/>
          <w:highlight w:val="none"/>
        </w:rPr>
      </w:pPr>
      <w:r>
        <w:rPr>
          <w:rFonts w:hint="eastAsia" w:ascii="黑体" w:eastAsia="黑体" w:cs="黑体"/>
          <w:color w:val="auto"/>
          <w:sz w:val="72"/>
          <w:szCs w:val="72"/>
          <w:highlight w:val="none"/>
        </w:rPr>
        <w:t xml:space="preserve">投</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件</w:t>
      </w:r>
      <w:r/>
    </w:p>
    <w:p>
      <w:pPr>
        <w:pStyle w:val="862"/>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62"/>
        <w:jc w:val="center"/>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（分包号）</w:t>
      </w:r>
      <w:r/>
    </w:p>
    <w:p>
      <w:pPr>
        <w:pStyle w:val="862"/>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62"/>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62"/>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62"/>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62"/>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62"/>
        <w:ind w:firstLine="2520"/>
        <w:spacing w:line="360" w:lineRule="auto"/>
        <w:rPr>
          <w:rFonts w:ascii="黑体" w:eastAsia="黑体" w:cs="黑体"/>
          <w:color w:val="auto"/>
          <w:sz w:val="28"/>
          <w:szCs w:val="28"/>
          <w:highlight w:val="none"/>
        </w:rPr>
      </w:pPr>
      <w:r>
        <w:rPr>
          <w:rFonts w:hint="eastAsia" w:ascii="黑体" w:eastAsia="黑体" w:cs="黑体"/>
          <w:color w:val="auto"/>
          <w:sz w:val="28"/>
          <w:szCs w:val="28"/>
          <w:highlight w:val="none"/>
        </w:rPr>
        <w:t xml:space="preserve">投标人：</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（盖章）</w:t>
      </w:r>
      <w:r/>
    </w:p>
    <w:p>
      <w:pPr>
        <w:pStyle w:val="862"/>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                  法定代表人（或授权代表）：（签字</w:t>
      </w:r>
      <w:r>
        <w:rPr>
          <w:rFonts w:hint="eastAsia" w:ascii="黑体" w:eastAsia="黑体" w:cs="黑体"/>
          <w:color w:val="auto"/>
          <w:sz w:val="28"/>
          <w:szCs w:val="28"/>
          <w:highlight w:val="none"/>
          <w:lang w:val="en-US" w:eastAsia="zh-CN"/>
        </w:rPr>
        <w:t xml:space="preserve">或签章</w:t>
      </w:r>
      <w:r>
        <w:rPr>
          <w:rFonts w:hint="eastAsia" w:ascii="黑体" w:eastAsia="黑体" w:cs="黑体"/>
          <w:color w:val="auto"/>
          <w:sz w:val="28"/>
          <w:szCs w:val="28"/>
          <w:highlight w:val="none"/>
        </w:rPr>
        <w:t xml:space="preserve">）</w:t>
      </w:r>
      <w:r>
        <w:rPr>
          <w:rFonts w:ascii="黑体" w:eastAsia="黑体" w:cs="黑体"/>
          <w:color w:val="auto"/>
          <w:sz w:val="28"/>
          <w:szCs w:val="28"/>
          <w:highlight w:val="none"/>
        </w:rPr>
        <w:t xml:space="preserve"> </w:t>
      </w:r>
      <w:r/>
    </w:p>
    <w:p>
      <w:pPr>
        <w:pStyle w:val="862"/>
        <w:ind w:firstLine="3080"/>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年   </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月   </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日</w:t>
      </w:r>
      <w:r/>
    </w:p>
    <w:p>
      <w:pPr>
        <w:pStyle w:val="863"/>
        <w:jc w:val="both"/>
        <w:spacing w:line="360" w:lineRule="auto"/>
        <w:rPr>
          <w:color w:val="auto"/>
          <w:highlight w:val="none"/>
        </w:rPr>
        <w:outlineLvl w:val="1"/>
      </w:pPr>
      <w:r>
        <w:rPr>
          <w:color w:val="auto"/>
          <w:highlight w:val="none"/>
        </w:rPr>
      </w:r>
      <w:r/>
    </w:p>
    <w:p>
      <w:pPr>
        <w:pStyle w:val="863"/>
        <w:jc w:val="center"/>
        <w:spacing w:line="360" w:lineRule="auto"/>
        <w:rPr>
          <w:color w:val="auto"/>
          <w:highlight w:val="none"/>
        </w:rPr>
        <w:outlineLvl w:val="1"/>
      </w:pPr>
      <w:r>
        <w:rPr>
          <w:color w:val="auto"/>
          <w:highlight w:val="none"/>
        </w:rPr>
        <w:t xml:space="preserve">目录</w:t>
      </w:r>
      <w:r/>
    </w:p>
    <w:p>
      <w:pPr>
        <w:pStyle w:val="864"/>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一、投标人基本情况</w:t>
      </w:r>
      <w:r/>
    </w:p>
    <w:p>
      <w:pPr>
        <w:pStyle w:val="864"/>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二、投标人资质</w:t>
      </w:r>
      <w:r/>
    </w:p>
    <w:p>
      <w:pPr>
        <w:pStyle w:val="864"/>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三、</w:t>
      </w:r>
      <w:r>
        <w:rPr>
          <w:rFonts w:hint="eastAsia" w:ascii="宋体" w:hAnsi="宋体" w:eastAsia="宋体" w:cs="宋体"/>
          <w:color w:val="auto"/>
          <w:highlight w:val="none"/>
        </w:rPr>
        <w:t xml:space="preserve">投标人具有良好的商业信誉和健全的财务会计制度</w:t>
      </w:r>
      <w:r/>
    </w:p>
    <w:p>
      <w:pPr>
        <w:pStyle w:val="864"/>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四、</w:t>
      </w:r>
      <w:r>
        <w:rPr>
          <w:rFonts w:hint="eastAsia" w:ascii="宋体" w:hAnsi="宋体" w:cs="Arial"/>
          <w:bCs/>
          <w:color w:val="auto"/>
          <w:highlight w:val="none"/>
        </w:rPr>
        <w:t xml:space="preserve">具有履行合同所必需的设备和专业技术能力</w:t>
      </w:r>
      <w:r/>
    </w:p>
    <w:p>
      <w:pPr>
        <w:pStyle w:val="864"/>
        <w:keepLines w:val="0"/>
        <w:keepNext w:val="0"/>
        <w:pageBreakBefore w:val="0"/>
        <w:spacing w:after="100" w:afterAutospacing="1" w:line="360" w:lineRule="exact"/>
        <w:widowControl/>
        <w:rPr>
          <w:rFonts w:hint="eastAsia" w:ascii="宋体" w:hAnsi="宋体" w:cs="Arial"/>
          <w:bCs/>
          <w:color w:val="auto"/>
          <w:highlight w:val="none"/>
        </w:rPr>
      </w:pPr>
      <w:r>
        <w:rPr>
          <w:rFonts w:ascii="宋体" w:hAnsi="宋体" w:eastAsia="宋体" w:cs="宋体"/>
          <w:color w:val="auto"/>
          <w:highlight w:val="none"/>
        </w:rPr>
        <w:t xml:space="preserve">五、</w:t>
      </w:r>
      <w:r>
        <w:rPr>
          <w:rFonts w:hint="eastAsia" w:ascii="宋体" w:hAnsi="宋体" w:cs="Arial"/>
          <w:bCs/>
          <w:color w:val="auto"/>
          <w:highlight w:val="none"/>
        </w:rPr>
        <w:t xml:space="preserve">有依法缴纳税收和社会保障资金的良好记录</w:t>
      </w:r>
      <w:r/>
    </w:p>
    <w:p>
      <w:pPr>
        <w:pStyle w:val="864"/>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六、无重大违法行为声明</w:t>
      </w:r>
      <w:r/>
    </w:p>
    <w:p>
      <w:pPr>
        <w:pStyle w:val="864"/>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七、投标函</w:t>
      </w:r>
      <w:r/>
    </w:p>
    <w:p>
      <w:pPr>
        <w:pStyle w:val="864"/>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八、法定代表人身份证明或授权委托书</w:t>
      </w:r>
      <w:r/>
    </w:p>
    <w:p>
      <w:pPr>
        <w:pStyle w:val="864"/>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九、开标一览表</w:t>
      </w:r>
      <w:r/>
    </w:p>
    <w:p>
      <w:pPr>
        <w:pStyle w:val="864"/>
        <w:keepLines w:val="0"/>
        <w:keepNext w:val="0"/>
        <w:pageBreakBefore w:val="0"/>
        <w:spacing w:after="100" w:afterAutospacing="1" w:line="360" w:lineRule="exact"/>
        <w:widowControl/>
        <w:rPr>
          <w:rFonts w:hint="eastAsia" w:ascii="宋体" w:hAnsi="宋体" w:eastAsia="宋体" w:cs="宋体"/>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rPr>
        <w:t xml:space="preserve">投标分项报价表</w:t>
      </w:r>
      <w:r/>
    </w:p>
    <w:p>
      <w:pPr>
        <w:pStyle w:val="864"/>
        <w:keepLines w:val="0"/>
        <w:keepNext w:val="0"/>
        <w:pageBreakBefore w:val="0"/>
        <w:spacing w:after="100" w:afterAutospacing="1" w:line="360" w:lineRule="exact"/>
        <w:widowControl/>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十一、</w:t>
      </w:r>
      <w:r>
        <w:rPr>
          <w:rFonts w:hint="eastAsia" w:ascii="宋体" w:hAnsi="宋体" w:eastAsia="宋体" w:cs="宋体"/>
          <w:color w:val="auto"/>
          <w:highlight w:val="none"/>
        </w:rPr>
        <w:t xml:space="preserve">关于符合本国产品标准的声明函</w:t>
      </w:r>
      <w:r/>
    </w:p>
    <w:p>
      <w:pPr>
        <w:pStyle w:val="864"/>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二</w:t>
      </w:r>
      <w:r>
        <w:rPr>
          <w:rFonts w:ascii="宋体" w:hAnsi="宋体" w:eastAsia="宋体" w:cs="宋体"/>
          <w:color w:val="auto"/>
          <w:highlight w:val="none"/>
        </w:rPr>
        <w:t xml:space="preserve">、中小企业声明函</w:t>
      </w:r>
      <w:r/>
    </w:p>
    <w:p>
      <w:pPr>
        <w:pStyle w:val="864"/>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三</w:t>
      </w:r>
      <w:r>
        <w:rPr>
          <w:rFonts w:ascii="宋体" w:hAnsi="宋体" w:eastAsia="宋体" w:cs="宋体"/>
          <w:color w:val="auto"/>
          <w:highlight w:val="none"/>
        </w:rPr>
        <w:t xml:space="preserve">、响应偏差表</w:t>
      </w:r>
      <w:r/>
    </w:p>
    <w:p>
      <w:pPr>
        <w:pStyle w:val="864"/>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四</w:t>
      </w:r>
      <w:r>
        <w:rPr>
          <w:rFonts w:ascii="宋体" w:hAnsi="宋体" w:eastAsia="宋体" w:cs="宋体"/>
          <w:color w:val="auto"/>
          <w:highlight w:val="none"/>
        </w:rPr>
        <w:t xml:space="preserve">、所投产品技术资料或样本等</w:t>
      </w:r>
      <w:r/>
    </w:p>
    <w:p>
      <w:pPr>
        <w:pStyle w:val="864"/>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五</w:t>
      </w:r>
      <w:r>
        <w:rPr>
          <w:rFonts w:ascii="宋体" w:hAnsi="宋体" w:eastAsia="宋体" w:cs="宋体"/>
          <w:color w:val="auto"/>
          <w:highlight w:val="none"/>
        </w:rPr>
        <w:t xml:space="preserve">、主要部件、辅材明细表</w:t>
      </w:r>
      <w:r/>
    </w:p>
    <w:p>
      <w:pPr>
        <w:pStyle w:val="864"/>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六</w:t>
      </w:r>
      <w:r>
        <w:rPr>
          <w:rFonts w:ascii="宋体" w:hAnsi="宋体" w:eastAsia="宋体" w:cs="宋体"/>
          <w:color w:val="auto"/>
          <w:highlight w:val="none"/>
        </w:rPr>
        <w:t xml:space="preserve">、</w:t>
      </w:r>
      <w:bookmarkStart w:id="78" w:name="_Toc21060_WPSOffice_Level2"/>
      <w:r>
        <w:rPr>
          <w:rFonts w:hint="eastAsia" w:ascii="宋体" w:hAnsi="宋体" w:eastAsia="宋体" w:cs="宋体"/>
          <w:color w:val="auto"/>
          <w:highlight w:val="none"/>
          <w:lang w:val="en-US" w:eastAsia="zh-CN"/>
        </w:rPr>
        <w:t xml:space="preserve">服务</w:t>
      </w:r>
      <w:r>
        <w:rPr>
          <w:rFonts w:ascii="宋体" w:hAnsi="宋体" w:eastAsia="宋体" w:cs="宋体"/>
          <w:color w:val="auto"/>
          <w:highlight w:val="none"/>
        </w:rPr>
        <w:t xml:space="preserve">方案</w:t>
      </w:r>
      <w:bookmarkEnd w:id="78"/>
      <w:r/>
      <w:r/>
    </w:p>
    <w:p>
      <w:pPr>
        <w:pStyle w:val="864"/>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七</w:t>
      </w:r>
      <w:r>
        <w:rPr>
          <w:rFonts w:ascii="宋体" w:hAnsi="宋体" w:eastAsia="宋体" w:cs="宋体"/>
          <w:color w:val="auto"/>
          <w:highlight w:val="none"/>
        </w:rPr>
        <w:t xml:space="preserve">、项目业绩一览表</w:t>
      </w:r>
      <w:r/>
    </w:p>
    <w:p>
      <w:pPr>
        <w:pStyle w:val="864"/>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八</w:t>
      </w:r>
      <w:r>
        <w:rPr>
          <w:rFonts w:ascii="宋体" w:hAnsi="宋体" w:eastAsia="宋体" w:cs="宋体"/>
          <w:color w:val="auto"/>
          <w:highlight w:val="none"/>
        </w:rPr>
        <w:t xml:space="preserve">、投标所需其他材料</w:t>
      </w:r>
      <w:r/>
    </w:p>
    <w:p>
      <w:pPr>
        <w:pStyle w:val="865"/>
        <w:spacing w:line="360" w:lineRule="auto"/>
        <w:rPr>
          <w:color w:val="auto"/>
          <w:highlight w:val="none"/>
        </w:rPr>
        <w:outlineLvl w:val="1"/>
      </w:pPr>
      <w:r>
        <w:rPr>
          <w:color w:val="auto"/>
          <w:highlight w:val="none"/>
        </w:rPr>
        <w:br w:type="page" w:clear="all"/>
      </w:r>
      <w:bookmarkStart w:id="79" w:name="_Toc514054486"/>
      <w:r/>
      <w:bookmarkStart w:id="80" w:name="_Toc21292"/>
      <w:r/>
      <w:bookmarkStart w:id="81" w:name="_Toc23205_WPSOffice_Level2"/>
      <w:r>
        <w:rPr>
          <w:color w:val="auto"/>
          <w:highlight w:val="none"/>
        </w:rPr>
        <w:t xml:space="preserve">一、投标人基本情况</w:t>
      </w:r>
      <w:bookmarkEnd w:id="79"/>
      <w:r/>
      <w:bookmarkEnd w:id="80"/>
      <w:r/>
      <w:bookmarkEnd w:id="81"/>
      <w:r/>
      <w:r/>
    </w:p>
    <w:p>
      <w:pPr>
        <w:pStyle w:val="866"/>
        <w:jc w:val="center"/>
        <w:spacing w:line="360" w:lineRule="auto"/>
        <w:rPr>
          <w:rFonts w:hint="eastAsia"/>
          <w:color w:val="auto"/>
          <w:sz w:val="44"/>
          <w:szCs w:val="44"/>
          <w:highlight w:val="none"/>
        </w:rPr>
      </w:pPr>
      <w:r>
        <w:rPr>
          <w:rFonts w:hint="eastAsia"/>
          <w:color w:val="auto"/>
          <w:sz w:val="44"/>
          <w:szCs w:val="44"/>
          <w:highlight w:val="none"/>
        </w:rPr>
        <w:t xml:space="preserve">投标人基本情况表</w:t>
      </w:r>
      <w:r/>
    </w:p>
    <w:tbl>
      <w:tblPr>
        <w:tblStyle w:val="6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866"/>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866"/>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66"/>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866"/>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66"/>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866"/>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66"/>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866"/>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66"/>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866"/>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66"/>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866"/>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66"/>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866"/>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66"/>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866"/>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66"/>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866"/>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66"/>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866"/>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66"/>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866"/>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66"/>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866"/>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66"/>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866"/>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866"/>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vAlign w:val="top"/>
            <w:textDirection w:val="lrTb"/>
            <w:noWrap w:val="false"/>
          </w:tcPr>
          <w:p>
            <w:pPr>
              <w:pStyle w:val="866"/>
              <w:ind w:firstLine="1432"/>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866"/>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866"/>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bl>
    <w:p>
      <w:pPr>
        <w:pStyle w:val="866"/>
        <w:jc w:val="center"/>
        <w:spacing w:line="360" w:lineRule="auto"/>
        <w:rPr>
          <w:rFonts w:hint="eastAsia" w:ascii="方正大标宋简体" w:eastAsia="方正大标宋简体"/>
          <w:bCs/>
          <w:color w:val="auto"/>
          <w:sz w:val="32"/>
          <w:szCs w:val="32"/>
          <w:highlight w:val="none"/>
        </w:rPr>
      </w:pPr>
      <w:r>
        <w:rPr>
          <w:rFonts w:hint="eastAsia" w:ascii="方正大标宋简体" w:eastAsia="方正大标宋简体"/>
          <w:bCs/>
          <w:color w:val="auto"/>
          <w:sz w:val="32"/>
          <w:szCs w:val="32"/>
          <w:highlight w:val="none"/>
        </w:rPr>
      </w:r>
      <w:r/>
    </w:p>
    <w:p>
      <w:pPr>
        <w:pStyle w:val="867"/>
        <w:spacing w:line="360" w:lineRule="auto"/>
        <w:rPr>
          <w:rFonts w:hint="eastAsia"/>
          <w:color w:val="auto"/>
          <w:highlight w:val="none"/>
        </w:rPr>
        <w:outlineLvl w:val="1"/>
      </w:pPr>
      <w:r>
        <w:rPr>
          <w:color w:val="auto"/>
          <w:highlight w:val="none"/>
        </w:rPr>
        <w:br w:type="page" w:clear="all"/>
      </w:r>
      <w:bookmarkStart w:id="82" w:name="_Toc514054487"/>
      <w:r/>
      <w:bookmarkStart w:id="83" w:name="_Toc30260_WPSOffice_Level2"/>
      <w:r/>
      <w:bookmarkStart w:id="84" w:name="_Toc15353"/>
      <w:r>
        <w:rPr>
          <w:color w:val="auto"/>
          <w:highlight w:val="none"/>
        </w:rPr>
        <w:t xml:space="preserve">二、</w:t>
      </w:r>
      <w:r>
        <w:rPr>
          <w:rFonts w:hint="eastAsia"/>
          <w:color w:val="auto"/>
          <w:highlight w:val="none"/>
          <w:lang w:val="en-US" w:eastAsia="zh-CN"/>
        </w:rPr>
        <w:t xml:space="preserve">投标</w:t>
      </w:r>
      <w:r>
        <w:rPr>
          <w:color w:val="auto"/>
          <w:highlight w:val="none"/>
        </w:rPr>
        <w:t xml:space="preserve">人资质</w:t>
      </w:r>
      <w:bookmarkEnd w:id="82"/>
      <w:r/>
      <w:bookmarkEnd w:id="83"/>
      <w:r>
        <w:rPr>
          <w:rFonts w:hint="eastAsia"/>
          <w:color w:val="auto"/>
          <w:highlight w:val="none"/>
          <w:lang w:eastAsia="zh-CN"/>
        </w:rPr>
        <w:t xml:space="preserve">（</w:t>
      </w:r>
      <w:r>
        <w:rPr>
          <w:rFonts w:hint="eastAsia"/>
          <w:color w:val="auto"/>
          <w:highlight w:val="none"/>
          <w:lang w:val="en-US" w:eastAsia="zh-CN"/>
        </w:rPr>
        <w:t xml:space="preserve">按资格要求提供</w:t>
      </w:r>
      <w:r>
        <w:rPr>
          <w:rFonts w:hint="eastAsia"/>
          <w:color w:val="auto"/>
          <w:highlight w:val="none"/>
          <w:lang w:eastAsia="zh-CN"/>
        </w:rPr>
        <w:t xml:space="preserve">）</w:t>
      </w:r>
      <w:bookmarkEnd w:id="84"/>
      <w:r/>
      <w:r/>
    </w:p>
    <w:p>
      <w:pPr>
        <w:pStyle w:val="868"/>
        <w:spacing w:line="360" w:lineRule="auto"/>
        <w:rPr>
          <w:rFonts w:hint="eastAsia"/>
          <w:color w:val="auto"/>
          <w:highlight w:val="none"/>
        </w:rPr>
      </w:pPr>
      <w:r>
        <w:rPr>
          <w:rFonts w:hint="eastAsia"/>
          <w:color w:val="auto"/>
          <w:highlight w:val="none"/>
        </w:rPr>
        <w:t xml:space="preserve">    </w:t>
      </w:r>
      <w:bookmarkStart w:id="85" w:name="_Toc514054488"/>
      <w:r/>
      <w:bookmarkStart w:id="86" w:name="_Toc21452_WPSOffice_Level2"/>
      <w:r/>
      <w:r/>
    </w:p>
    <w:p>
      <w:pPr>
        <w:pStyle w:val="868"/>
        <w:spacing w:line="360" w:lineRule="auto"/>
        <w:rPr>
          <w:rFonts w:hint="eastAsia"/>
          <w:color w:val="auto"/>
          <w:highlight w:val="none"/>
        </w:rPr>
      </w:pPr>
      <w:r>
        <w:rPr>
          <w:rFonts w:hint="eastAsia"/>
          <w:color w:val="auto"/>
          <w:highlight w:val="none"/>
        </w:rPr>
      </w:r>
      <w:r/>
    </w:p>
    <w:p>
      <w:pPr>
        <w:pStyle w:val="868"/>
        <w:spacing w:line="360" w:lineRule="auto"/>
        <w:rPr>
          <w:rFonts w:hint="eastAsia"/>
          <w:color w:val="auto"/>
          <w:highlight w:val="none"/>
        </w:rPr>
      </w:pPr>
      <w:r>
        <w:rPr>
          <w:rFonts w:hint="eastAsia"/>
          <w:color w:val="auto"/>
          <w:highlight w:val="none"/>
        </w:rPr>
      </w:r>
      <w:r/>
    </w:p>
    <w:p>
      <w:pPr>
        <w:pStyle w:val="868"/>
        <w:spacing w:line="360" w:lineRule="auto"/>
        <w:rPr>
          <w:rFonts w:hint="eastAsia"/>
          <w:color w:val="auto"/>
          <w:highlight w:val="none"/>
        </w:rPr>
      </w:pPr>
      <w:r>
        <w:rPr>
          <w:rFonts w:hint="eastAsia"/>
          <w:color w:val="auto"/>
          <w:highlight w:val="none"/>
        </w:rPr>
      </w:r>
      <w:r/>
    </w:p>
    <w:p>
      <w:pPr>
        <w:pStyle w:val="868"/>
        <w:spacing w:line="360" w:lineRule="auto"/>
        <w:rPr>
          <w:rFonts w:hint="eastAsia"/>
          <w:color w:val="auto"/>
          <w:highlight w:val="none"/>
        </w:rPr>
      </w:pPr>
      <w:r>
        <w:rPr>
          <w:rFonts w:hint="eastAsia"/>
          <w:color w:val="auto"/>
          <w:highlight w:val="none"/>
        </w:rPr>
      </w:r>
      <w:r/>
    </w:p>
    <w:p>
      <w:pPr>
        <w:pStyle w:val="868"/>
        <w:spacing w:line="360" w:lineRule="auto"/>
        <w:rPr>
          <w:rFonts w:hint="eastAsia"/>
          <w:color w:val="auto"/>
          <w:highlight w:val="none"/>
        </w:rPr>
      </w:pPr>
      <w:r>
        <w:rPr>
          <w:rFonts w:hint="eastAsia"/>
          <w:color w:val="auto"/>
          <w:highlight w:val="none"/>
        </w:rPr>
      </w:r>
      <w:r/>
    </w:p>
    <w:p>
      <w:pPr>
        <w:pStyle w:val="868"/>
        <w:spacing w:line="360" w:lineRule="auto"/>
        <w:rPr>
          <w:rFonts w:hint="eastAsia"/>
          <w:color w:val="auto"/>
          <w:highlight w:val="none"/>
        </w:rPr>
      </w:pPr>
      <w:r>
        <w:rPr>
          <w:rFonts w:hint="eastAsia"/>
          <w:color w:val="auto"/>
          <w:highlight w:val="none"/>
        </w:rPr>
      </w:r>
      <w:r/>
    </w:p>
    <w:p>
      <w:pPr>
        <w:pStyle w:val="868"/>
        <w:spacing w:line="360" w:lineRule="auto"/>
        <w:rPr>
          <w:rFonts w:hint="eastAsia"/>
          <w:color w:val="auto"/>
          <w:highlight w:val="none"/>
        </w:rPr>
      </w:pPr>
      <w:r>
        <w:rPr>
          <w:rFonts w:hint="eastAsia"/>
          <w:color w:val="auto"/>
          <w:highlight w:val="none"/>
        </w:rPr>
      </w:r>
      <w:r/>
    </w:p>
    <w:p>
      <w:pPr>
        <w:pStyle w:val="868"/>
        <w:spacing w:line="360" w:lineRule="auto"/>
        <w:rPr>
          <w:rFonts w:hint="eastAsia"/>
          <w:color w:val="auto"/>
          <w:highlight w:val="none"/>
        </w:rPr>
      </w:pPr>
      <w:r>
        <w:rPr>
          <w:rFonts w:hint="eastAsia"/>
          <w:color w:val="auto"/>
          <w:highlight w:val="none"/>
        </w:rPr>
      </w:r>
      <w:r/>
    </w:p>
    <w:p>
      <w:pPr>
        <w:pStyle w:val="868"/>
        <w:spacing w:line="360" w:lineRule="auto"/>
        <w:rPr>
          <w:rFonts w:hint="eastAsia"/>
          <w:color w:val="auto"/>
          <w:highlight w:val="none"/>
        </w:rPr>
      </w:pPr>
      <w:r>
        <w:rPr>
          <w:rFonts w:hint="eastAsia"/>
          <w:color w:val="auto"/>
          <w:highlight w:val="none"/>
        </w:rPr>
      </w:r>
      <w:r/>
    </w:p>
    <w:p>
      <w:pPr>
        <w:pStyle w:val="868"/>
        <w:spacing w:line="360" w:lineRule="auto"/>
        <w:rPr>
          <w:rFonts w:hint="eastAsia"/>
          <w:color w:val="auto"/>
          <w:highlight w:val="none"/>
        </w:rPr>
      </w:pPr>
      <w:r>
        <w:rPr>
          <w:rFonts w:hint="eastAsia"/>
          <w:color w:val="auto"/>
          <w:highlight w:val="none"/>
        </w:rPr>
      </w:r>
      <w:r/>
    </w:p>
    <w:p>
      <w:pPr>
        <w:pStyle w:val="868"/>
        <w:spacing w:line="360" w:lineRule="auto"/>
        <w:rPr>
          <w:rFonts w:hint="eastAsia"/>
          <w:color w:val="auto"/>
          <w:highlight w:val="none"/>
        </w:rPr>
      </w:pPr>
      <w:r>
        <w:rPr>
          <w:rFonts w:hint="eastAsia"/>
          <w:color w:val="auto"/>
          <w:highlight w:val="none"/>
        </w:rPr>
      </w:r>
      <w:r/>
    </w:p>
    <w:p>
      <w:pPr>
        <w:pStyle w:val="868"/>
        <w:spacing w:line="360" w:lineRule="auto"/>
        <w:rPr>
          <w:rFonts w:hint="eastAsia"/>
          <w:color w:val="auto"/>
          <w:highlight w:val="none"/>
        </w:rPr>
      </w:pPr>
      <w:r>
        <w:rPr>
          <w:rFonts w:hint="eastAsia"/>
          <w:color w:val="auto"/>
          <w:highlight w:val="none"/>
        </w:rPr>
      </w:r>
      <w:r/>
    </w:p>
    <w:p>
      <w:pPr>
        <w:pStyle w:val="868"/>
        <w:spacing w:line="360" w:lineRule="auto"/>
        <w:rPr>
          <w:rFonts w:hint="eastAsia"/>
          <w:color w:val="auto"/>
          <w:highlight w:val="none"/>
        </w:rPr>
      </w:pPr>
      <w:r>
        <w:rPr>
          <w:rFonts w:hint="eastAsia"/>
          <w:color w:val="auto"/>
          <w:highlight w:val="none"/>
        </w:rPr>
      </w:r>
      <w:r/>
    </w:p>
    <w:p>
      <w:pPr>
        <w:pStyle w:val="868"/>
        <w:spacing w:line="360" w:lineRule="auto"/>
        <w:rPr>
          <w:rFonts w:hint="eastAsia"/>
          <w:color w:val="auto"/>
          <w:highlight w:val="none"/>
        </w:rPr>
      </w:pPr>
      <w:r>
        <w:rPr>
          <w:rFonts w:hint="eastAsia"/>
          <w:color w:val="auto"/>
          <w:highlight w:val="none"/>
        </w:rPr>
      </w:r>
      <w:r/>
    </w:p>
    <w:p>
      <w:pPr>
        <w:pStyle w:val="868"/>
        <w:spacing w:line="360" w:lineRule="auto"/>
        <w:rPr>
          <w:rFonts w:hint="eastAsia"/>
          <w:color w:val="auto"/>
          <w:highlight w:val="none"/>
        </w:rPr>
      </w:pPr>
      <w:r>
        <w:rPr>
          <w:rFonts w:hint="eastAsia"/>
          <w:color w:val="auto"/>
          <w:highlight w:val="none"/>
        </w:rPr>
      </w:r>
      <w:r/>
    </w:p>
    <w:p>
      <w:pPr>
        <w:pStyle w:val="868"/>
        <w:spacing w:line="360" w:lineRule="auto"/>
        <w:rPr>
          <w:rFonts w:hint="eastAsia"/>
          <w:color w:val="auto"/>
          <w:highlight w:val="none"/>
        </w:rPr>
      </w:pPr>
      <w:r>
        <w:rPr>
          <w:rFonts w:hint="eastAsia"/>
          <w:color w:val="auto"/>
          <w:highlight w:val="none"/>
        </w:rPr>
      </w:r>
      <w:r/>
    </w:p>
    <w:p>
      <w:pPr>
        <w:pStyle w:val="868"/>
        <w:spacing w:line="360" w:lineRule="auto"/>
        <w:rPr>
          <w:rFonts w:hint="eastAsia"/>
          <w:color w:val="auto"/>
          <w:highlight w:val="none"/>
        </w:rPr>
      </w:pPr>
      <w:r>
        <w:rPr>
          <w:rFonts w:hint="eastAsia"/>
          <w:color w:val="auto"/>
          <w:highlight w:val="none"/>
        </w:rPr>
      </w:r>
      <w:r/>
    </w:p>
    <w:p>
      <w:pPr>
        <w:pStyle w:val="868"/>
        <w:spacing w:line="360" w:lineRule="auto"/>
        <w:rPr>
          <w:rFonts w:hint="eastAsia"/>
          <w:color w:val="auto"/>
          <w:highlight w:val="none"/>
        </w:rPr>
      </w:pPr>
      <w:r>
        <w:rPr>
          <w:rFonts w:hint="eastAsia"/>
          <w:color w:val="auto"/>
          <w:highlight w:val="none"/>
        </w:rPr>
      </w:r>
      <w:r/>
    </w:p>
    <w:p>
      <w:pPr>
        <w:pStyle w:val="868"/>
        <w:spacing w:line="360" w:lineRule="auto"/>
        <w:rPr>
          <w:rFonts w:hint="eastAsia"/>
          <w:color w:val="auto"/>
          <w:highlight w:val="none"/>
        </w:rPr>
      </w:pPr>
      <w:r>
        <w:rPr>
          <w:rFonts w:hint="eastAsia"/>
          <w:color w:val="auto"/>
          <w:highlight w:val="none"/>
        </w:rPr>
      </w:r>
      <w:r/>
    </w:p>
    <w:p>
      <w:pPr>
        <w:pStyle w:val="868"/>
        <w:spacing w:line="360" w:lineRule="auto"/>
        <w:rPr>
          <w:rFonts w:hint="eastAsia"/>
          <w:color w:val="auto"/>
          <w:highlight w:val="none"/>
        </w:rPr>
      </w:pPr>
      <w:r>
        <w:rPr>
          <w:rFonts w:hint="eastAsia"/>
          <w:color w:val="auto"/>
          <w:highlight w:val="none"/>
        </w:rPr>
      </w:r>
      <w:r/>
    </w:p>
    <w:p>
      <w:pPr>
        <w:pStyle w:val="868"/>
        <w:spacing w:line="360" w:lineRule="auto"/>
        <w:rPr>
          <w:color w:val="auto"/>
          <w:highlight w:val="none"/>
        </w:rPr>
        <w:outlineLvl w:val="1"/>
      </w:pPr>
      <w:r/>
      <w:bookmarkStart w:id="87" w:name="_Toc18935"/>
      <w:r>
        <w:rPr>
          <w:color w:val="auto"/>
          <w:highlight w:val="none"/>
        </w:rPr>
        <w:t xml:space="preserve">三、投标人</w:t>
      </w:r>
      <w:bookmarkEnd w:id="85"/>
      <w:r/>
      <w:bookmarkEnd w:id="86"/>
      <w:r/>
      <w:bookmarkEnd w:id="87"/>
      <w:r>
        <w:rPr>
          <w:rFonts w:hint="eastAsia" w:ascii="宋体" w:hAnsi="宋体" w:cs="Arial"/>
          <w:bCs/>
          <w:color w:val="auto"/>
          <w:highlight w:val="none"/>
        </w:rPr>
        <w:t xml:space="preserve">具有良好的商业信誉和健全的财务会计制度</w:t>
      </w:r>
      <w:r/>
    </w:p>
    <w:p>
      <w:pPr>
        <w:pStyle w:val="869"/>
        <w:spacing w:line="360" w:lineRule="auto"/>
        <w:rPr>
          <w:color w:val="auto"/>
          <w:highlight w:val="none"/>
        </w:rPr>
      </w:pPr>
      <w:r>
        <w:rPr>
          <w:rFonts w:hint="eastAsia" w:ascii="宋体"/>
          <w:bCs/>
          <w:color w:val="auto"/>
          <w:szCs w:val="32"/>
          <w:highlight w:val="none"/>
        </w:rPr>
        <w:t xml:space="preserve">提供符合招标文件要求的资料</w:t>
      </w:r>
      <w:r/>
    </w:p>
    <w:p>
      <w:pPr>
        <w:pStyle w:val="870"/>
        <w:spacing w:line="360" w:lineRule="auto"/>
        <w:rPr>
          <w:color w:val="auto"/>
          <w:highlight w:val="none"/>
        </w:rPr>
        <w:outlineLvl w:val="1"/>
      </w:pPr>
      <w:r>
        <w:rPr>
          <w:color w:val="auto"/>
          <w:highlight w:val="none"/>
        </w:rPr>
        <w:br w:type="page" w:clear="all"/>
      </w:r>
      <w:bookmarkStart w:id="88" w:name="_Toc11562_WPSOffice_Level2"/>
      <w:r/>
      <w:bookmarkStart w:id="89" w:name="_Toc29626"/>
      <w:r/>
      <w:bookmarkStart w:id="90" w:name="_Toc514054489"/>
      <w:r>
        <w:rPr>
          <w:color w:val="auto"/>
          <w:highlight w:val="none"/>
        </w:rPr>
        <w:t xml:space="preserve">四、</w:t>
      </w:r>
      <w:bookmarkEnd w:id="88"/>
      <w:r/>
      <w:bookmarkEnd w:id="89"/>
      <w:r/>
      <w:bookmarkEnd w:id="90"/>
      <w:r>
        <w:rPr>
          <w:rFonts w:hint="eastAsia" w:ascii="宋体" w:hAnsi="宋体" w:cs="Arial"/>
          <w:bCs/>
          <w:color w:val="auto"/>
          <w:highlight w:val="none"/>
        </w:rPr>
        <w:t xml:space="preserve">具有履行合同所必需的设备和专业技术能力</w:t>
      </w:r>
      <w:r/>
    </w:p>
    <w:p>
      <w:pPr>
        <w:pStyle w:val="871"/>
        <w:jc w:val="center"/>
        <w:spacing w:line="360" w:lineRule="auto"/>
        <w:rPr>
          <w:rFonts w:hint="eastAsia" w:ascii="宋体" w:hAnsi="宋体"/>
          <w:b/>
          <w:color w:val="auto"/>
          <w:sz w:val="32"/>
          <w:szCs w:val="24"/>
          <w:highlight w:val="none"/>
        </w:rPr>
      </w:pPr>
      <w:r/>
      <w:bookmarkStart w:id="91" w:name="_Toc31740_WPSOffice_Level2"/>
      <w:r/>
      <w:r/>
    </w:p>
    <w:p>
      <w:pPr>
        <w:pStyle w:val="871"/>
        <w:jc w:val="center"/>
        <w:spacing w:line="360" w:lineRule="auto"/>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bookmarkEnd w:id="91"/>
      <w:r/>
      <w:r/>
    </w:p>
    <w:p>
      <w:pPr>
        <w:pStyle w:val="871"/>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r>
      <w:r/>
    </w:p>
    <w:p>
      <w:pPr>
        <w:pStyle w:val="871"/>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u w:val="single"/>
        </w:rPr>
        <w:t xml:space="preserve">（采购单位）</w:t>
      </w:r>
      <w:r>
        <w:rPr>
          <w:rFonts w:hint="eastAsia" w:ascii="仿宋_GB2312" w:eastAsia="仿宋_GB2312"/>
          <w:color w:val="auto"/>
          <w:sz w:val="24"/>
          <w:highlight w:val="none"/>
        </w:rPr>
        <w:t xml:space="preserve">：</w:t>
      </w:r>
      <w:r/>
    </w:p>
    <w:p>
      <w:pPr>
        <w:pStyle w:val="871"/>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   我公司具备履行编号为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871"/>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871"/>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71"/>
        <w:jc w:val="center"/>
        <w:spacing w:line="360" w:lineRule="auto"/>
        <w:rPr>
          <w:rFonts w:hint="eastAsia" w:ascii="宋体"/>
          <w:b/>
          <w:bCs/>
          <w:color w:val="auto"/>
          <w:sz w:val="32"/>
          <w:szCs w:val="32"/>
          <w:highlight w:val="none"/>
        </w:rPr>
      </w:pPr>
      <w:r>
        <w:rPr>
          <w:rFonts w:hint="eastAsia" w:ascii="宋体"/>
          <w:b/>
          <w:bCs/>
          <w:color w:val="auto"/>
          <w:sz w:val="32"/>
          <w:szCs w:val="32"/>
          <w:highlight w:val="none"/>
        </w:rPr>
      </w:r>
      <w:r/>
    </w:p>
    <w:p>
      <w:pPr>
        <w:pStyle w:val="872"/>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72"/>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873"/>
        <w:ind w:firstLine="720"/>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864"/>
        <w:spacing w:after="100" w:afterAutospacing="1" w:line="360" w:lineRule="auto"/>
        <w:rPr>
          <w:rFonts w:hint="eastAsia" w:ascii="宋体" w:hAnsi="宋体" w:cs="Arial"/>
          <w:bCs/>
          <w:color w:val="auto"/>
          <w:highlight w:val="none"/>
        </w:rPr>
      </w:pPr>
      <w:r>
        <w:rPr>
          <w:color w:val="auto"/>
          <w:highlight w:val="none"/>
        </w:rPr>
        <w:br w:type="page" w:clear="all"/>
      </w:r>
      <w:bookmarkStart w:id="92" w:name="_Toc514054490"/>
      <w:r/>
      <w:bookmarkStart w:id="93" w:name="_Toc13419"/>
      <w:r/>
      <w:bookmarkStart w:id="94" w:name="_Toc467_WPSOffice_Level2"/>
      <w:r>
        <w:rPr>
          <w:rFonts w:hint="eastAsia" w:ascii="宋体" w:hAnsi="宋体" w:eastAsia="黑体" w:cs="Arial"/>
          <w:b/>
          <w:bCs/>
          <w:color w:val="auto"/>
          <w:sz w:val="32"/>
          <w:highlight w:val="none"/>
        </w:rPr>
        <w:t xml:space="preserve">五、</w:t>
      </w:r>
      <w:bookmarkEnd w:id="92"/>
      <w:r/>
      <w:bookmarkEnd w:id="93"/>
      <w:r/>
      <w:bookmarkEnd w:id="94"/>
      <w:r>
        <w:rPr>
          <w:rFonts w:hint="eastAsia" w:ascii="宋体" w:hAnsi="宋体" w:eastAsia="黑体" w:cs="Arial"/>
          <w:b/>
          <w:bCs/>
          <w:color w:val="auto"/>
          <w:sz w:val="32"/>
          <w:highlight w:val="none"/>
        </w:rPr>
        <w:t xml:space="preserve">有依法缴纳税收和社会保障资金的良好记录</w:t>
      </w:r>
      <w:r/>
    </w:p>
    <w:p>
      <w:pPr>
        <w:pStyle w:val="869"/>
        <w:spacing w:line="360" w:lineRule="auto"/>
        <w:rPr>
          <w:color w:val="auto"/>
          <w:highlight w:val="none"/>
        </w:rPr>
      </w:pPr>
      <w:r>
        <w:rPr>
          <w:rFonts w:hint="eastAsia" w:ascii="宋体"/>
          <w:bCs/>
          <w:color w:val="auto"/>
          <w:szCs w:val="32"/>
          <w:highlight w:val="none"/>
        </w:rPr>
        <w:t xml:space="preserve">提供符合招标文件要求的资料</w:t>
      </w:r>
      <w:r/>
    </w:p>
    <w:p>
      <w:pPr>
        <w:pStyle w:val="874"/>
        <w:spacing w:line="360" w:lineRule="auto"/>
        <w:rPr>
          <w:color w:val="auto"/>
          <w:highlight w:val="none"/>
        </w:rPr>
        <w:outlineLvl w:val="1"/>
      </w:pPr>
      <w:r>
        <w:rPr>
          <w:color w:val="auto"/>
          <w:highlight w:val="none"/>
        </w:rPr>
      </w:r>
      <w:r/>
    </w:p>
    <w:p>
      <w:pPr>
        <w:pStyle w:val="874"/>
        <w:spacing w:line="360" w:lineRule="auto"/>
        <w:rPr>
          <w:color w:val="auto"/>
          <w:highlight w:val="none"/>
        </w:rPr>
        <w:outlineLvl w:val="1"/>
      </w:pPr>
      <w:r>
        <w:rPr>
          <w:color w:val="auto"/>
          <w:highlight w:val="none"/>
        </w:rPr>
      </w:r>
      <w:r/>
    </w:p>
    <w:p>
      <w:pPr>
        <w:pStyle w:val="874"/>
        <w:spacing w:line="360" w:lineRule="auto"/>
        <w:rPr>
          <w:color w:val="auto"/>
          <w:highlight w:val="none"/>
        </w:rPr>
        <w:outlineLvl w:val="1"/>
      </w:pPr>
      <w:r>
        <w:rPr>
          <w:color w:val="auto"/>
          <w:highlight w:val="none"/>
        </w:rPr>
      </w:r>
      <w:r/>
    </w:p>
    <w:p>
      <w:pPr>
        <w:pStyle w:val="874"/>
        <w:spacing w:line="360" w:lineRule="auto"/>
        <w:rPr>
          <w:color w:val="auto"/>
          <w:highlight w:val="none"/>
        </w:rPr>
        <w:outlineLvl w:val="1"/>
      </w:pPr>
      <w:r>
        <w:rPr>
          <w:color w:val="auto"/>
          <w:highlight w:val="none"/>
        </w:rPr>
      </w:r>
      <w:r/>
    </w:p>
    <w:p>
      <w:pPr>
        <w:pStyle w:val="874"/>
        <w:spacing w:line="360" w:lineRule="auto"/>
        <w:rPr>
          <w:color w:val="auto"/>
          <w:highlight w:val="none"/>
        </w:rPr>
        <w:outlineLvl w:val="1"/>
      </w:pPr>
      <w:r>
        <w:rPr>
          <w:color w:val="auto"/>
          <w:highlight w:val="none"/>
        </w:rPr>
      </w:r>
      <w:r/>
    </w:p>
    <w:p>
      <w:pPr>
        <w:pStyle w:val="874"/>
        <w:spacing w:line="360" w:lineRule="auto"/>
        <w:rPr>
          <w:color w:val="auto"/>
          <w:highlight w:val="none"/>
        </w:rPr>
        <w:outlineLvl w:val="1"/>
      </w:pPr>
      <w:r>
        <w:rPr>
          <w:color w:val="auto"/>
          <w:highlight w:val="none"/>
        </w:rPr>
      </w:r>
      <w:r/>
    </w:p>
    <w:p>
      <w:pPr>
        <w:pStyle w:val="874"/>
        <w:spacing w:line="360" w:lineRule="auto"/>
        <w:rPr>
          <w:color w:val="auto"/>
          <w:highlight w:val="none"/>
        </w:rPr>
        <w:outlineLvl w:val="1"/>
      </w:pPr>
      <w:r>
        <w:rPr>
          <w:color w:val="auto"/>
          <w:highlight w:val="none"/>
        </w:rPr>
      </w:r>
      <w:r/>
    </w:p>
    <w:p>
      <w:pPr>
        <w:pStyle w:val="874"/>
        <w:spacing w:line="360" w:lineRule="auto"/>
        <w:rPr>
          <w:color w:val="auto"/>
          <w:highlight w:val="none"/>
        </w:rPr>
        <w:outlineLvl w:val="1"/>
      </w:pPr>
      <w:r>
        <w:rPr>
          <w:color w:val="auto"/>
          <w:highlight w:val="none"/>
        </w:rPr>
      </w:r>
      <w:r/>
    </w:p>
    <w:p>
      <w:pPr>
        <w:pStyle w:val="874"/>
        <w:spacing w:line="360" w:lineRule="auto"/>
        <w:rPr>
          <w:color w:val="auto"/>
          <w:highlight w:val="none"/>
        </w:rPr>
        <w:outlineLvl w:val="1"/>
      </w:pPr>
      <w:r>
        <w:rPr>
          <w:color w:val="auto"/>
          <w:highlight w:val="none"/>
        </w:rPr>
      </w:r>
      <w:r/>
    </w:p>
    <w:p>
      <w:pPr>
        <w:pStyle w:val="874"/>
        <w:spacing w:line="360" w:lineRule="auto"/>
        <w:rPr>
          <w:color w:val="auto"/>
          <w:highlight w:val="none"/>
        </w:rPr>
        <w:outlineLvl w:val="1"/>
      </w:pPr>
      <w:r>
        <w:rPr>
          <w:color w:val="auto"/>
          <w:highlight w:val="none"/>
        </w:rPr>
      </w:r>
      <w:r/>
    </w:p>
    <w:p>
      <w:pPr>
        <w:pStyle w:val="874"/>
        <w:spacing w:line="360" w:lineRule="auto"/>
        <w:rPr>
          <w:color w:val="auto"/>
          <w:highlight w:val="none"/>
        </w:rPr>
        <w:outlineLvl w:val="1"/>
      </w:pPr>
      <w:r>
        <w:rPr>
          <w:color w:val="auto"/>
          <w:highlight w:val="none"/>
        </w:rPr>
      </w:r>
      <w:r/>
    </w:p>
    <w:p>
      <w:pPr>
        <w:pStyle w:val="874"/>
        <w:spacing w:line="360" w:lineRule="auto"/>
        <w:rPr>
          <w:color w:val="auto"/>
          <w:highlight w:val="none"/>
        </w:rPr>
        <w:outlineLvl w:val="1"/>
      </w:pPr>
      <w:r>
        <w:rPr>
          <w:color w:val="auto"/>
          <w:highlight w:val="none"/>
        </w:rPr>
      </w:r>
      <w:r/>
    </w:p>
    <w:p>
      <w:pPr>
        <w:pStyle w:val="874"/>
        <w:spacing w:line="360" w:lineRule="auto"/>
        <w:rPr>
          <w:color w:val="auto"/>
          <w:highlight w:val="none"/>
        </w:rPr>
        <w:outlineLvl w:val="1"/>
      </w:pPr>
      <w:r>
        <w:rPr>
          <w:color w:val="auto"/>
          <w:highlight w:val="none"/>
        </w:rPr>
      </w:r>
      <w:r/>
    </w:p>
    <w:p>
      <w:pPr>
        <w:pStyle w:val="874"/>
        <w:spacing w:line="360" w:lineRule="auto"/>
        <w:rPr>
          <w:color w:val="auto"/>
          <w:highlight w:val="none"/>
        </w:rPr>
        <w:outlineLvl w:val="1"/>
      </w:pPr>
      <w:r>
        <w:rPr>
          <w:color w:val="auto"/>
          <w:highlight w:val="none"/>
        </w:rPr>
      </w:r>
      <w:r/>
    </w:p>
    <w:p>
      <w:pPr>
        <w:pStyle w:val="874"/>
        <w:spacing w:line="360" w:lineRule="auto"/>
        <w:rPr>
          <w:color w:val="auto"/>
          <w:highlight w:val="none"/>
        </w:rPr>
        <w:outlineLvl w:val="1"/>
      </w:pPr>
      <w:r>
        <w:rPr>
          <w:color w:val="auto"/>
          <w:highlight w:val="none"/>
        </w:rPr>
      </w:r>
      <w:r/>
    </w:p>
    <w:p>
      <w:pPr>
        <w:pStyle w:val="874"/>
        <w:spacing w:line="360" w:lineRule="auto"/>
        <w:rPr>
          <w:color w:val="auto"/>
          <w:highlight w:val="none"/>
        </w:rPr>
        <w:outlineLvl w:val="1"/>
      </w:pPr>
      <w:r>
        <w:rPr>
          <w:color w:val="auto"/>
          <w:highlight w:val="none"/>
        </w:rPr>
      </w:r>
      <w:r/>
    </w:p>
    <w:p>
      <w:pPr>
        <w:pStyle w:val="874"/>
        <w:spacing w:line="360" w:lineRule="auto"/>
        <w:rPr>
          <w:color w:val="auto"/>
          <w:highlight w:val="none"/>
        </w:rPr>
        <w:outlineLvl w:val="1"/>
      </w:pPr>
      <w:r>
        <w:rPr>
          <w:color w:val="auto"/>
          <w:highlight w:val="none"/>
        </w:rPr>
      </w:r>
      <w:r/>
    </w:p>
    <w:p>
      <w:pPr>
        <w:pStyle w:val="874"/>
        <w:spacing w:line="360" w:lineRule="auto"/>
        <w:rPr>
          <w:color w:val="auto"/>
          <w:highlight w:val="none"/>
        </w:rPr>
        <w:outlineLvl w:val="1"/>
      </w:pPr>
      <w:r>
        <w:rPr>
          <w:color w:val="auto"/>
          <w:highlight w:val="none"/>
        </w:rPr>
      </w:r>
      <w:r/>
    </w:p>
    <w:p>
      <w:pPr>
        <w:pStyle w:val="874"/>
        <w:spacing w:line="360" w:lineRule="auto"/>
        <w:rPr>
          <w:color w:val="auto"/>
          <w:highlight w:val="none"/>
        </w:rPr>
        <w:outlineLvl w:val="1"/>
      </w:pPr>
      <w:r>
        <w:rPr>
          <w:color w:val="auto"/>
          <w:highlight w:val="none"/>
        </w:rPr>
      </w:r>
      <w:r/>
    </w:p>
    <w:p>
      <w:pPr>
        <w:pStyle w:val="874"/>
        <w:spacing w:line="360" w:lineRule="auto"/>
        <w:rPr>
          <w:color w:val="auto"/>
          <w:highlight w:val="none"/>
        </w:rPr>
        <w:outlineLvl w:val="1"/>
      </w:pPr>
      <w:r>
        <w:rPr>
          <w:color w:val="auto"/>
          <w:highlight w:val="none"/>
        </w:rPr>
      </w:r>
      <w:r/>
    </w:p>
    <w:p>
      <w:pPr>
        <w:pStyle w:val="875"/>
        <w:spacing w:line="360" w:lineRule="auto"/>
        <w:rPr>
          <w:color w:val="auto"/>
          <w:highlight w:val="none"/>
        </w:rPr>
        <w:outlineLvl w:val="1"/>
      </w:pPr>
      <w:r/>
      <w:bookmarkStart w:id="95" w:name="_Toc514054491"/>
      <w:r/>
      <w:bookmarkStart w:id="96" w:name="_Toc5571_WPSOffice_Level2"/>
      <w:r/>
      <w:bookmarkStart w:id="97" w:name="_Toc19673"/>
      <w:r>
        <w:rPr>
          <w:color w:val="auto"/>
          <w:highlight w:val="none"/>
        </w:rPr>
        <w:t xml:space="preserve">六、无重大违法行为声明</w:t>
      </w:r>
      <w:bookmarkEnd w:id="95"/>
      <w:r/>
      <w:bookmarkEnd w:id="96"/>
      <w:r/>
      <w:bookmarkEnd w:id="97"/>
      <w:r/>
      <w:r/>
    </w:p>
    <w:p>
      <w:pPr>
        <w:pStyle w:val="876"/>
        <w:jc w:val="center"/>
        <w:spacing w:line="360" w:lineRule="auto"/>
        <w:tabs>
          <w:tab w:val="left" w:pos="1498" w:leader="none"/>
        </w:tabs>
        <w:rPr>
          <w:rFonts w:hint="eastAsia"/>
          <w:b/>
          <w:color w:val="auto"/>
          <w:sz w:val="32"/>
          <w:szCs w:val="32"/>
          <w:highlight w:val="none"/>
        </w:rPr>
      </w:pPr>
      <w:r/>
      <w:bookmarkStart w:id="98" w:name="_Toc7575_WPSOffice_Level2"/>
      <w:r>
        <w:rPr>
          <w:rFonts w:hint="eastAsia"/>
          <w:b/>
          <w:color w:val="auto"/>
          <w:sz w:val="32"/>
          <w:szCs w:val="32"/>
          <w:highlight w:val="none"/>
        </w:rPr>
        <w:t xml:space="preserve">无重大违法行为声明</w:t>
      </w:r>
      <w:bookmarkEnd w:id="98"/>
      <w:r/>
      <w:r/>
    </w:p>
    <w:p>
      <w:pPr>
        <w:pStyle w:val="876"/>
        <w:spacing w:line="360" w:lineRule="auto"/>
        <w:tabs>
          <w:tab w:val="left" w:pos="1498" w:leader="none"/>
        </w:tabs>
        <w:rPr>
          <w:rFonts w:hint="eastAsia" w:ascii="仿宋_GB2312" w:eastAsia="仿宋_GB2312"/>
          <w:color w:val="auto"/>
          <w:sz w:val="24"/>
          <w:highlight w:val="none"/>
        </w:rPr>
      </w:pPr>
      <w:r>
        <w:rPr>
          <w:rFonts w:hint="eastAsia"/>
          <w:color w:val="auto"/>
          <w:sz w:val="24"/>
          <w:highlight w:val="none"/>
          <w:u w:val="single"/>
        </w:rPr>
        <w:t xml:space="preserve">   （采购人</w:t>
      </w:r>
      <w:r>
        <w:rPr>
          <w:color w:val="auto"/>
          <w:sz w:val="24"/>
          <w:highlight w:val="none"/>
          <w:u w:val="single"/>
        </w:rPr>
        <w:t xml:space="preserve">名称）</w:t>
      </w:r>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876"/>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我公司在参加编号为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876"/>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876"/>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76"/>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注：重大违法记录，是指供应商因违法经营受到刑事处罚或者责令停产停业、吊销许可证或者执照、较大数额罚款等行政处罚。</w:t>
      </w:r>
      <w:r/>
    </w:p>
    <w:p>
      <w:pPr>
        <w:pStyle w:val="876"/>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76"/>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72"/>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72"/>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877"/>
        <w:ind w:firstLine="720"/>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878"/>
        <w:spacing w:line="360" w:lineRule="auto"/>
        <w:rPr>
          <w:color w:val="auto"/>
          <w:highlight w:val="none"/>
        </w:rPr>
        <w:outlineLvl w:val="1"/>
      </w:pPr>
      <w:r>
        <w:rPr>
          <w:color w:val="auto"/>
          <w:highlight w:val="none"/>
        </w:rPr>
        <w:br w:type="page" w:clear="all"/>
      </w:r>
      <w:bookmarkStart w:id="99" w:name="_Toc514054492"/>
      <w:r/>
      <w:bookmarkStart w:id="100" w:name="_Toc31956_WPSOffice_Level2"/>
      <w:r/>
      <w:bookmarkStart w:id="101" w:name="_Toc30396"/>
      <w:r/>
      <w:r/>
    </w:p>
    <w:p>
      <w:pPr>
        <w:pStyle w:val="878"/>
        <w:spacing w:line="360" w:lineRule="auto"/>
        <w:rPr>
          <w:color w:val="auto"/>
          <w:highlight w:val="none"/>
        </w:rPr>
        <w:outlineLvl w:val="1"/>
      </w:pPr>
      <w:r>
        <w:rPr>
          <w:color w:val="auto"/>
          <w:highlight w:val="none"/>
        </w:rPr>
        <w:t xml:space="preserve">七、投标函</w:t>
      </w:r>
      <w:bookmarkEnd w:id="99"/>
      <w:r/>
      <w:bookmarkEnd w:id="100"/>
      <w:r/>
      <w:bookmarkEnd w:id="101"/>
      <w:r/>
      <w:r/>
    </w:p>
    <w:p>
      <w:pPr>
        <w:pStyle w:val="879"/>
        <w:spacing w:line="360" w:lineRule="auto"/>
        <w:tabs>
          <w:tab w:val="left" w:pos="1498" w:leader="none"/>
        </w:tabs>
        <w:rPr>
          <w:rFonts w:hint="eastAsia" w:ascii="仿宋_GB2312" w:eastAsia="仿宋_GB2312"/>
          <w:color w:val="auto"/>
          <w:sz w:val="24"/>
          <w:szCs w:val="22"/>
          <w:highlight w:val="none"/>
        </w:rPr>
      </w:pPr>
      <w:r/>
      <w:bookmarkStart w:id="102" w:name="_Toc22395"/>
      <w:r/>
      <w:bookmarkStart w:id="103" w:name="_Toc514054493"/>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879"/>
        <w:numPr>
          <w:ilvl w:val="0"/>
          <w:numId w:val="5"/>
        </w:numPr>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二、我方没有为本采购项目提供整体设计、规范编制，以及项目管理、监理、检测等服务。 </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三、我方与参与本次采购活动的其他投标人的法定代表人或委托代理人无夫妻、直系血亲关系； </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四、我方与参与本次采购活动的其他投标人的负责人不是同一人，也不存在直接控股、管理关系。 </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880"/>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880"/>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880"/>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880"/>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十一、与本投标有关的正式联系方式为： </w:t>
      </w:r>
      <w:r/>
    </w:p>
    <w:p>
      <w:pPr>
        <w:pStyle w:val="880"/>
        <w:ind w:firstLine="480"/>
        <w:spacing w:line="360" w:lineRule="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880"/>
        <w:ind w:firstLine="480"/>
        <w:spacing w:line="360" w:lineRule="auto"/>
        <w:tabs>
          <w:tab w:val="left" w:pos="1498" w:leader="none"/>
        </w:tabs>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880"/>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880"/>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十二、我方正式开户银行和帐号为： </w:t>
      </w:r>
      <w:r/>
    </w:p>
    <w:p>
      <w:pPr>
        <w:pStyle w:val="880"/>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880"/>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880"/>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（盖章） </w:t>
      </w:r>
      <w:r/>
    </w:p>
    <w:p>
      <w:pPr>
        <w:pStyle w:val="880"/>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881"/>
        <w:spacing w:line="360" w:lineRule="auto"/>
        <w:rPr>
          <w:color w:val="auto"/>
          <w:highlight w:val="none"/>
        </w:rPr>
        <w:outlineLvl w:val="1"/>
      </w:pPr>
      <w:r>
        <w:rPr>
          <w:rFonts w:hint="eastAsia" w:ascii="仿宋_GB2312" w:hAnsi="Times New Roman" w:eastAsia="仿宋_GB2312"/>
          <w:color w:val="auto"/>
          <w:sz w:val="24"/>
          <w:highlight w:val="none"/>
          <w:lang w:val="en-US" w:eastAsia="zh-CN"/>
        </w:rPr>
        <w:br w:type="page" w:clear="all"/>
      </w:r>
      <w:r>
        <w:rPr>
          <w:color w:val="auto"/>
          <w:highlight w:val="none"/>
        </w:rPr>
        <w:t xml:space="preserve">八、法定代表人身份证明或授权委托书</w:t>
      </w:r>
      <w:bookmarkEnd w:id="102"/>
      <w:r/>
      <w:bookmarkEnd w:id="103"/>
      <w:r/>
      <w:r/>
    </w:p>
    <w:p>
      <w:pPr>
        <w:pStyle w:val="882"/>
        <w:jc w:val="center"/>
        <w:spacing w:line="360" w:lineRule="auto"/>
        <w:rPr>
          <w:rFonts w:ascii="宋体"/>
          <w:b/>
          <w:bCs/>
          <w:color w:val="auto"/>
          <w:sz w:val="32"/>
          <w:szCs w:val="32"/>
          <w:highlight w:val="none"/>
        </w:rPr>
      </w:pPr>
      <w:r/>
      <w:bookmarkStart w:id="104" w:name="_Toc22626_WPSOffice_Level2"/>
      <w:r/>
      <w:r/>
    </w:p>
    <w:p>
      <w:pPr>
        <w:pStyle w:val="882"/>
        <w:jc w:val="center"/>
        <w:spacing w:line="360" w:lineRule="auto"/>
        <w:rPr>
          <w:rFonts w:ascii="宋体"/>
          <w:b/>
          <w:bCs/>
          <w:color w:val="auto"/>
          <w:sz w:val="32"/>
          <w:szCs w:val="32"/>
          <w:highlight w:val="none"/>
        </w:rPr>
      </w:pPr>
      <w:r>
        <w:rPr>
          <w:rFonts w:ascii="宋体"/>
          <w:b/>
          <w:bCs/>
          <w:color w:val="auto"/>
          <w:sz w:val="32"/>
          <w:szCs w:val="32"/>
          <w:highlight w:val="none"/>
        </w:rPr>
        <w:t xml:space="preserve">法定代表人身份证明</w:t>
      </w:r>
      <w:bookmarkEnd w:id="104"/>
      <w:r/>
      <w:r/>
    </w:p>
    <w:p>
      <w:pPr>
        <w:pStyle w:val="883"/>
        <w:spacing w:line="360" w:lineRule="auto"/>
        <w:rPr>
          <w:rFonts w:eastAsia="仿宋_GB2312"/>
          <w:color w:val="auto"/>
          <w:sz w:val="24"/>
          <w:highlight w:val="none"/>
        </w:rPr>
      </w:pPr>
      <w:r>
        <w:rPr>
          <w:rFonts w:eastAsia="仿宋_GB2312"/>
          <w:color w:val="auto"/>
          <w:sz w:val="24"/>
          <w:highlight w:val="none"/>
        </w:rPr>
      </w:r>
      <w:r/>
    </w:p>
    <w:p>
      <w:pPr>
        <w:pStyle w:val="883"/>
        <w:spacing w:line="360" w:lineRule="auto"/>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883"/>
        <w:spacing w:line="360" w:lineRule="auto"/>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883"/>
        <w:spacing w:line="360" w:lineRule="auto"/>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883"/>
        <w:spacing w:line="360" w:lineRule="auto"/>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883"/>
        <w:spacing w:line="360" w:lineRule="auto"/>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883"/>
        <w:spacing w:line="360" w:lineRule="auto"/>
        <w:rPr>
          <w:rFonts w:hint="eastAsia"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883"/>
        <w:spacing w:line="360" w:lineRule="auto"/>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883"/>
        <w:ind w:firstLine="480"/>
        <w:spacing w:line="360" w:lineRule="auto"/>
        <w:rPr>
          <w:rFonts w:hint="eastAsia" w:eastAsia="仿宋_GB2312"/>
          <w:color w:val="auto"/>
          <w:sz w:val="24"/>
          <w:highlight w:val="none"/>
        </w:rPr>
      </w:pPr>
      <w:r>
        <w:rPr>
          <w:rFonts w:eastAsia="仿宋_GB2312"/>
          <w:color w:val="auto"/>
          <w:sz w:val="24"/>
          <w:highlight w:val="none"/>
        </w:rPr>
        <w:t xml:space="preserve">特此证明。</w:t>
      </w:r>
      <w:r/>
    </w:p>
    <w:p>
      <w:pPr>
        <w:pStyle w:val="884"/>
        <w:spacing w:line="360" w:lineRule="auto"/>
        <w:rPr>
          <w:rFonts w:hint="eastAsia" w:ascii="仿宋_GB2312" w:eastAsia="仿宋_GB2312"/>
          <w:b/>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p>
    <w:p>
      <w:pPr>
        <w:pStyle w:val="883"/>
        <w:ind w:firstLine="480"/>
        <w:spacing w:line="360" w:lineRule="auto"/>
        <w:rPr>
          <w:rFonts w:eastAsia="仿宋_GB2312"/>
          <w:color w:val="auto"/>
          <w:sz w:val="24"/>
          <w:highlight w:val="none"/>
        </w:rPr>
      </w:pPr>
      <w:r>
        <w:rPr>
          <w:rFonts w:eastAsia="仿宋_GB2312"/>
          <w:color w:val="auto"/>
          <w:sz w:val="24"/>
          <w:highlight w:val="none"/>
        </w:rPr>
      </w:r>
      <w:r/>
    </w:p>
    <w:p>
      <w:pPr>
        <w:pStyle w:val="883"/>
        <w:jc w:val="right"/>
        <w:spacing w:line="360" w:lineRule="auto"/>
        <w:rPr>
          <w:rFonts w:eastAsia="仿宋_GB2312"/>
          <w:color w:val="auto"/>
          <w:sz w:val="24"/>
          <w:highlight w:val="none"/>
        </w:rPr>
      </w:pPr>
      <w:r>
        <w:rPr>
          <w:rFonts w:eastAsia="仿宋_GB2312"/>
          <w:color w:val="auto"/>
          <w:sz w:val="24"/>
          <w:highlight w:val="none"/>
        </w:rPr>
        <w:t xml:space="preserve">                       </w:t>
      </w:r>
      <w:r/>
    </w:p>
    <w:p>
      <w:pPr>
        <w:pStyle w:val="883"/>
        <w:jc w:val="right"/>
        <w:spacing w:line="360" w:lineRule="auto"/>
        <w:rPr>
          <w:rFonts w:eastAsia="仿宋_GB2312"/>
          <w:color w:val="auto"/>
          <w:sz w:val="24"/>
          <w:highlight w:val="none"/>
        </w:rPr>
      </w:pPr>
      <w:r>
        <w:rPr>
          <w:rFonts w:eastAsia="仿宋_GB2312"/>
          <w:color w:val="auto"/>
          <w:sz w:val="24"/>
          <w:highlight w:val="none"/>
        </w:rPr>
      </w:r>
      <w:r/>
    </w:p>
    <w:p>
      <w:pPr>
        <w:pStyle w:val="883"/>
        <w:jc w:val="right"/>
        <w:spacing w:line="360" w:lineRule="auto"/>
        <w:rPr>
          <w:rFonts w:eastAsia="仿宋_GB2312"/>
          <w:color w:val="auto"/>
          <w:sz w:val="24"/>
          <w:highlight w:val="none"/>
        </w:rPr>
      </w:pPr>
      <w:r>
        <w:rPr>
          <w:rFonts w:eastAsia="仿宋_GB2312"/>
          <w:color w:val="auto"/>
          <w:sz w:val="24"/>
          <w:highlight w:val="none"/>
        </w:rPr>
      </w:r>
      <w:r/>
    </w:p>
    <w:p>
      <w:pPr>
        <w:pStyle w:val="884"/>
        <w:ind w:firstLine="445"/>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（盖章）</w:t>
      </w:r>
      <w:r/>
    </w:p>
    <w:p>
      <w:pPr>
        <w:pStyle w:val="882"/>
        <w:ind w:firstLine="424"/>
        <w:jc w:val="right"/>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p>
    <w:p>
      <w:pPr>
        <w:pStyle w:val="885"/>
        <w:ind w:firstLine="988"/>
        <w:jc w:val="right"/>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882"/>
        <w:jc w:val="center"/>
        <w:spacing w:line="360" w:lineRule="auto"/>
        <w:rPr>
          <w:rFonts w:ascii="仿宋_GB2312" w:eastAsia="仿宋_GB2312"/>
          <w:color w:val="auto"/>
          <w:sz w:val="24"/>
          <w:highlight w:val="none"/>
        </w:rPr>
      </w:pPr>
      <w:r>
        <w:rPr>
          <w:rFonts w:ascii="仿宋_GB2312" w:eastAsia="仿宋_GB2312"/>
          <w:color w:val="auto"/>
          <w:sz w:val="24"/>
          <w:highlight w:val="none"/>
        </w:rPr>
        <w:br w:type="page" w:clear="all"/>
      </w:r>
      <w:bookmarkStart w:id="105" w:name="_Toc406_WPSOffice_Level2"/>
      <w:r/>
      <w:r/>
    </w:p>
    <w:p>
      <w:pPr>
        <w:pStyle w:val="88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p>
      <w:pPr>
        <w:pStyle w:val="882"/>
        <w:jc w:val="center"/>
        <w:spacing w:line="360" w:lineRule="auto"/>
        <w:rPr>
          <w:rFonts w:hint="eastAsia" w:ascii="宋体"/>
          <w:b/>
          <w:bCs/>
          <w:color w:val="auto"/>
          <w:sz w:val="32"/>
          <w:szCs w:val="32"/>
          <w:highlight w:val="none"/>
        </w:rPr>
      </w:pPr>
      <w:r>
        <w:rPr>
          <w:rFonts w:hint="eastAsia" w:ascii="宋体"/>
          <w:b/>
          <w:bCs/>
          <w:color w:val="auto"/>
          <w:sz w:val="32"/>
          <w:szCs w:val="32"/>
          <w:highlight w:val="none"/>
        </w:rPr>
        <w:t xml:space="preserve">法定代表人授权委托书</w:t>
      </w:r>
      <w:bookmarkEnd w:id="105"/>
      <w:r/>
      <w:r/>
    </w:p>
    <w:p>
      <w:pPr>
        <w:pStyle w:val="882"/>
        <w:spacing w:line="360" w:lineRule="auto"/>
        <w:rPr>
          <w:rFonts w:hint="eastAsia" w:ascii="方正大标宋简体" w:eastAsia="方正大标宋简体"/>
          <w:color w:val="auto"/>
          <w:sz w:val="32"/>
          <w:highlight w:val="none"/>
        </w:rPr>
      </w:pPr>
      <w:r>
        <w:rPr>
          <w:rFonts w:hint="eastAsia" w:ascii="方正大标宋简体" w:eastAsia="方正大标宋简体"/>
          <w:color w:val="auto"/>
          <w:sz w:val="32"/>
          <w:highlight w:val="none"/>
        </w:rPr>
      </w:r>
      <w:r/>
    </w:p>
    <w:p>
      <w:pPr>
        <w:pStyle w:val="883"/>
        <w:spacing w:line="360" w:lineRule="auto"/>
        <w:rPr>
          <w:rFonts w:hint="eastAsia"/>
          <w:color w:val="auto"/>
          <w:sz w:val="32"/>
          <w:szCs w:val="32"/>
          <w:highlight w:val="none"/>
          <w:u w:val="single"/>
        </w:rPr>
      </w:pPr>
      <w:r>
        <w:rPr>
          <w:rFonts w:hint="eastAsia"/>
          <w:color w:val="auto"/>
          <w:sz w:val="32"/>
          <w:szCs w:val="32"/>
          <w:highlight w:val="none"/>
          <w:u w:val="single"/>
        </w:rPr>
        <w:t xml:space="preserve">          </w:t>
      </w:r>
      <w:r>
        <w:rPr>
          <w:rFonts w:hint="eastAsia" w:ascii="仿宋_GB2312" w:eastAsia="仿宋_GB2312"/>
          <w:color w:val="auto"/>
          <w:sz w:val="24"/>
          <w:highlight w:val="none"/>
          <w:u w:val="single"/>
        </w:rPr>
        <w:t xml:space="preserve">（采购人名称）</w:t>
      </w:r>
      <w:r>
        <w:rPr>
          <w:rFonts w:hint="eastAsia" w:ascii="仿宋_GB2312" w:eastAsia="仿宋_GB2312"/>
          <w:color w:val="auto"/>
          <w:sz w:val="24"/>
          <w:highlight w:val="none"/>
        </w:rPr>
        <w:t xml:space="preserve">：</w:t>
      </w:r>
      <w:r/>
    </w:p>
    <w:p>
      <w:pPr>
        <w:pStyle w:val="882"/>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u w:val="single"/>
        </w:rPr>
        <w:t xml:space="preserve">      （单位名称）</w:t>
      </w:r>
      <w:r>
        <w:rPr>
          <w:rFonts w:hint="eastAsia" w:ascii="仿宋_GB2312" w:eastAsia="仿宋_GB2312"/>
          <w:color w:val="auto"/>
          <w:sz w:val="24"/>
          <w:highlight w:val="none"/>
        </w:rPr>
        <w:t xml:space="preserve">法定代表人授权我单位</w:t>
      </w:r>
      <w:r>
        <w:rPr>
          <w:rFonts w:hint="eastAsia" w:ascii="仿宋_GB2312" w:eastAsia="仿宋_GB2312"/>
          <w:color w:val="auto"/>
          <w:sz w:val="24"/>
          <w:highlight w:val="none"/>
          <w:u w:val="single"/>
        </w:rPr>
        <w:t xml:space="preserve">    （职务或职称）   （姓名）</w:t>
      </w:r>
      <w:r>
        <w:rPr>
          <w:rFonts w:hint="eastAsia" w:ascii="仿宋_GB2312" w:eastAsia="仿宋_GB2312"/>
          <w:color w:val="auto"/>
          <w:sz w:val="24"/>
          <w:highlight w:val="none"/>
        </w:rPr>
        <w:t xml:space="preserve">为我单位本次授权代理人，全权处理此次</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公开招标活动的一切事宜。</w:t>
      </w:r>
      <w:r/>
    </w:p>
    <w:p>
      <w:pPr>
        <w:pStyle w:val="882"/>
        <w:ind w:firstLine="63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特此授权</w:t>
      </w:r>
      <w:r/>
    </w:p>
    <w:p>
      <w:pPr>
        <w:pStyle w:val="882"/>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86"/>
        <w:ind w:firstLine="482"/>
        <w:spacing w:line="360" w:lineRule="auto"/>
        <w:rPr>
          <w:rFonts w:hint="eastAsia" w:ascii="仿宋_GB2312" w:eastAsia="仿宋_GB2312"/>
          <w:b/>
          <w:color w:val="auto"/>
          <w:sz w:val="24"/>
          <w:highlight w:val="none"/>
        </w:rPr>
      </w:pPr>
      <w:r>
        <w:rPr>
          <w:rFonts w:hint="eastAsia" w:ascii="仿宋_GB2312" w:eastAsia="仿宋_GB2312"/>
          <w:b/>
          <w:color w:val="auto"/>
          <w:sz w:val="24"/>
          <w:highlight w:val="none"/>
        </w:rPr>
        <w:t xml:space="preserve">（授权委托人出席开标会议的提供。附法定代表人、授权委托人身份证扫描件。如为授权委托人参加投标的，须提供开标前6个月内任意一个月投标人单位为授权委托人缴纳的社保证明材料）</w:t>
      </w:r>
      <w:r/>
    </w:p>
    <w:p>
      <w:pPr>
        <w:pStyle w:val="886"/>
        <w:ind w:firstLine="630"/>
        <w:spacing w:line="360" w:lineRule="auto"/>
        <w:rPr>
          <w:rFonts w:hint="eastAsia" w:ascii="仿宋_GB2312" w:eastAsia="仿宋_GB2312"/>
          <w:b/>
          <w:color w:val="auto"/>
          <w:sz w:val="24"/>
          <w:highlight w:val="none"/>
        </w:rPr>
      </w:pPr>
      <w:r>
        <w:rPr>
          <w:rFonts w:hint="eastAsia" w:ascii="仿宋_GB2312" w:eastAsia="仿宋_GB2312"/>
          <w:b/>
          <w:color w:val="auto"/>
          <w:sz w:val="24"/>
          <w:highlight w:val="none"/>
        </w:rPr>
      </w:r>
      <w:r/>
    </w:p>
    <w:p>
      <w:pPr>
        <w:pStyle w:val="882"/>
        <w:ind w:firstLine="62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（盖章）</w:t>
      </w:r>
      <w:r/>
    </w:p>
    <w:p>
      <w:pPr>
        <w:pStyle w:val="882"/>
        <w:ind w:firstLine="629"/>
        <w:jc w:val="right"/>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p>
    <w:p>
      <w:pPr>
        <w:pStyle w:val="882"/>
        <w:ind w:firstLine="629"/>
        <w:jc w:val="right"/>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法人授权代表：</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p>
    <w:p>
      <w:pPr>
        <w:pStyle w:val="887"/>
        <w:ind w:firstLine="720"/>
        <w:jc w:val="right"/>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888"/>
        <w:spacing w:line="360" w:lineRule="auto"/>
        <w:rPr>
          <w:rFonts w:hint="eastAsia" w:eastAsia="黑体"/>
          <w:color w:val="auto"/>
          <w:highlight w:val="none"/>
          <w:lang w:eastAsia="zh-CN"/>
        </w:rPr>
        <w:outlineLvl w:val="1"/>
      </w:pPr>
      <w:r>
        <w:rPr>
          <w:color w:val="auto"/>
          <w:highlight w:val="none"/>
        </w:rPr>
        <w:br w:type="page" w:clear="all"/>
      </w:r>
      <w:bookmarkStart w:id="106" w:name="_Toc12853"/>
      <w:r/>
      <w:bookmarkStart w:id="107" w:name="_Toc514054494"/>
      <w:r>
        <w:rPr>
          <w:color w:val="auto"/>
          <w:highlight w:val="none"/>
        </w:rPr>
        <w:t xml:space="preserve">九、开标一览表</w:t>
      </w:r>
      <w:bookmarkEnd w:id="106"/>
      <w:r/>
      <w:bookmarkEnd w:id="107"/>
      <w:r>
        <w:rPr>
          <w:rFonts w:hint="eastAsia"/>
          <w:color w:val="auto"/>
          <w:highlight w:val="none"/>
          <w:lang w:eastAsia="zh-CN"/>
        </w:rPr>
        <w:t xml:space="preserve">（</w:t>
      </w:r>
      <w:r>
        <w:rPr>
          <w:rFonts w:hint="eastAsia"/>
          <w:color w:val="auto"/>
          <w:highlight w:val="none"/>
          <w:lang w:val="en-US" w:eastAsia="zh-CN"/>
        </w:rPr>
        <w:t xml:space="preserve">总价</w:t>
      </w:r>
      <w:r>
        <w:rPr>
          <w:rFonts w:hint="eastAsia"/>
          <w:color w:val="auto"/>
          <w:highlight w:val="none"/>
          <w:lang w:eastAsia="zh-CN"/>
        </w:rPr>
        <w:t xml:space="preserve">）</w:t>
      </w:r>
      <w:r/>
    </w:p>
    <w:p>
      <w:pPr>
        <w:pStyle w:val="888"/>
        <w:spacing w:line="360" w:lineRule="auto"/>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投标人全称（CA公章）： 供应商名称 </w:t>
      </w:r>
      <w:r/>
    </w:p>
    <w:p>
      <w:pPr>
        <w:pStyle w:val="888"/>
        <w:spacing w:line="360" w:lineRule="auto"/>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项目名称：</w:t>
      </w:r>
      <w:r>
        <w:rPr>
          <w:rFonts w:hint="eastAsia" w:ascii="宋体" w:hAnsi="宋体" w:eastAsia="宋体" w:cs="宋体"/>
          <w:b w:val="0"/>
          <w:bCs/>
          <w:color w:val="auto"/>
          <w:sz w:val="24"/>
          <w:highlight w:val="none"/>
          <w:shd w:val="clear" w:color="auto"/>
          <w:lang w:eastAsia="zh-CN"/>
        </w:rPr>
        <w:t xml:space="preserve">盐城市中医院心脏康复设备采购项目（二次）</w:t>
      </w:r>
      <w:r>
        <w:rPr>
          <w:rFonts w:hint="eastAsia" w:ascii="宋体" w:hAnsi="宋体" w:eastAsia="宋体" w:cs="宋体"/>
          <w:b w:val="0"/>
          <w:bCs/>
          <w:color w:val="auto"/>
          <w:sz w:val="24"/>
          <w:szCs w:val="24"/>
          <w:highlight w:val="none"/>
        </w:rPr>
        <w:t xml:space="preserve"> </w:t>
      </w:r>
      <w:r/>
    </w:p>
    <w:p>
      <w:pPr>
        <w:pStyle w:val="888"/>
        <w:spacing w:line="360" w:lineRule="auto"/>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项目编号：</w:t>
      </w:r>
      <w:r>
        <w:rPr>
          <w:rFonts w:hint="eastAsia" w:ascii="宋体" w:hAnsi="宋体" w:eastAsia="宋体" w:cs="宋体"/>
          <w:b w:val="0"/>
          <w:bCs/>
          <w:color w:val="auto"/>
          <w:sz w:val="24"/>
          <w:szCs w:val="24"/>
          <w:highlight w:val="none"/>
          <w:lang w:val="en-US" w:eastAsia="zh-CN"/>
        </w:rPr>
        <w:t xml:space="preserve">JSZC-320900-JSHY-G2026-0085</w:t>
      </w:r>
      <w:r>
        <w:rPr>
          <w:rFonts w:hint="eastAsia" w:ascii="宋体" w:hAnsi="宋体" w:eastAsia="宋体" w:cs="宋体"/>
          <w:b w:val="0"/>
          <w:bCs/>
          <w:color w:val="auto"/>
          <w:sz w:val="24"/>
          <w:szCs w:val="24"/>
          <w:highlight w:val="none"/>
        </w:rPr>
        <w:t xml:space="preserve"> </w:t>
      </w:r>
      <w:r/>
    </w:p>
    <w:p>
      <w:pPr>
        <w:pStyle w:val="888"/>
        <w:spacing w:line="360" w:lineRule="auto"/>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分包号： 分包号</w:t>
      </w:r>
      <w:r/>
    </w:p>
    <w:p>
      <w:pPr>
        <w:pStyle w:val="888"/>
        <w:jc w:val="both"/>
        <w:spacing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      </w:t>
      </w:r>
      <w:r/>
    </w:p>
    <w:tbl>
      <w:tblPr>
        <w:tblStyle w:val="69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58"/>
        <w:gridCol w:w="4638"/>
      </w:tblGrid>
      <w:tr>
        <w:trPr/>
        <w:tc>
          <w:tcPr>
            <w:tcW w:w="3658" w:type="dxa"/>
            <w:vAlign w:val="center"/>
            <w:textDirection w:val="lrTb"/>
            <w:noWrap w:val="false"/>
          </w:tcPr>
          <w:p>
            <w:pPr>
              <w:pStyle w:val="888"/>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投标货物名称</w:t>
            </w:r>
            <w:r/>
          </w:p>
        </w:tc>
        <w:tc>
          <w:tcPr>
            <w:tcW w:w="4638" w:type="dxa"/>
            <w:vAlign w:val="center"/>
            <w:textDirection w:val="lrTb"/>
            <w:noWrap w:val="false"/>
          </w:tcPr>
          <w:p>
            <w:pPr>
              <w:pStyle w:val="888"/>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总价（小写）</w:t>
            </w:r>
            <w:r/>
          </w:p>
        </w:tc>
      </w:tr>
      <w:tr>
        <w:trPr>
          <w:trHeight w:val="840"/>
        </w:trPr>
        <w:tc>
          <w:tcPr>
            <w:tcW w:w="3658" w:type="dxa"/>
            <w:vAlign w:val="center"/>
            <w:textDirection w:val="lrTb"/>
            <w:noWrap w:val="false"/>
          </w:tcPr>
          <w:p>
            <w:pPr>
              <w:pStyle w:val="888"/>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lang w:eastAsia="zh-CN"/>
              </w:rPr>
              <w:t xml:space="preserve">盐城市中医院心脏康复设备采购项目（二次） </w:t>
            </w:r>
            <w:r/>
          </w:p>
        </w:tc>
        <w:tc>
          <w:tcPr>
            <w:tcW w:w="4638" w:type="dxa"/>
            <w:vAlign w:val="center"/>
            <w:textDirection w:val="lrTb"/>
            <w:noWrap w:val="false"/>
          </w:tcPr>
          <w:p>
            <w:pPr>
              <w:pStyle w:val="888"/>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___________元</w:t>
            </w:r>
            <w:r/>
          </w:p>
        </w:tc>
      </w:tr>
      <w:tr>
        <w:trPr/>
        <w:tc>
          <w:tcPr>
            <w:tcW w:w="3658" w:type="dxa"/>
            <w:vAlign w:val="center"/>
            <w:textDirection w:val="lrTb"/>
            <w:noWrap w:val="false"/>
          </w:tcPr>
          <w:p>
            <w:pPr>
              <w:pStyle w:val="888"/>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核心产品品牌：</w:t>
            </w:r>
            <w:r/>
          </w:p>
        </w:tc>
        <w:tc>
          <w:tcPr>
            <w:tcW w:w="4638" w:type="dxa"/>
            <w:vAlign w:val="center"/>
            <w:textDirection w:val="lrTb"/>
            <w:noWrap w:val="false"/>
          </w:tcPr>
          <w:p>
            <w:pPr>
              <w:pStyle w:val="888"/>
              <w:jc w:val="both"/>
              <w:spacing w:before="100" w:after="100" w:line="360" w:lineRule="auto"/>
              <w:rPr>
                <w:rFonts w:hint="default" w:ascii="宋体" w:hAnsi="宋体" w:eastAsia="宋体" w:cs="宋体"/>
                <w:b w:val="0"/>
                <w:bCs/>
                <w:color w:val="auto"/>
                <w:sz w:val="24"/>
                <w:highlight w:val="none"/>
                <w:u w:val="single"/>
                <w:shd w:val="clear" w:color="auto" w:fill="ffffff" w:themeFill="background1"/>
                <w:lang w:val="en-US" w:eastAsia="zh-CN"/>
              </w:rPr>
              <w:outlineLvl w:val="1"/>
            </w:pPr>
            <w:r>
              <w:rPr>
                <w:rFonts w:hint="eastAsia" w:ascii="宋体" w:hAnsi="宋体" w:eastAsia="宋体" w:cs="宋体"/>
                <w:b w:val="0"/>
                <w:bCs/>
                <w:color w:val="auto"/>
                <w:sz w:val="24"/>
                <w:highlight w:val="none"/>
                <w:u w:val="none"/>
                <w:shd w:val="clear" w:color="auto" w:fill="ffffff" w:themeFill="background1"/>
                <w:lang w:val="en-US" w:eastAsia="zh-CN"/>
              </w:rPr>
              <w:t xml:space="preserve">           </w:t>
            </w:r>
            <w:r>
              <w:rPr>
                <w:rFonts w:hint="eastAsia" w:ascii="宋体" w:hAnsi="宋体" w:eastAsia="宋体" w:cs="宋体"/>
                <w:b w:val="0"/>
                <w:bCs/>
                <w:color w:val="auto"/>
                <w:sz w:val="24"/>
                <w:highlight w:val="none"/>
                <w:u w:val="single"/>
                <w:shd w:val="clear" w:color="auto" w:fill="ffffff" w:themeFill="background1"/>
                <w:lang w:val="en-US" w:eastAsia="zh-CN"/>
              </w:rPr>
              <w:t xml:space="preserve">            </w:t>
            </w:r>
            <w:r/>
          </w:p>
        </w:tc>
      </w:tr>
    </w:tbl>
    <w:p>
      <w:pPr>
        <w:jc w:val="right"/>
        <w:spacing w:line="360" w:lineRule="auto"/>
        <w:rPr>
          <w:color w:val="auto"/>
          <w:sz w:val="24"/>
          <w:highlight w:val="none"/>
        </w:rPr>
      </w:pPr>
      <w:r>
        <w:rPr>
          <w:color w:val="auto"/>
          <w:sz w:val="24"/>
          <w:highlight w:val="none"/>
        </w:rPr>
      </w:r>
      <w:r/>
    </w:p>
    <w:p>
      <w:pPr>
        <w:jc w:val="right"/>
        <w:spacing w:line="360" w:lineRule="auto"/>
        <w:rPr>
          <w:color w:val="auto"/>
          <w:sz w:val="24"/>
          <w:highlight w:val="none"/>
        </w:rPr>
      </w:pPr>
      <w:r>
        <w:rPr>
          <w:color w:val="auto"/>
          <w:sz w:val="24"/>
          <w:highlight w:val="none"/>
        </w:rPr>
      </w:r>
      <w:r/>
    </w:p>
    <w:p>
      <w:pPr>
        <w:jc w:val="center"/>
        <w:spacing w:line="360" w:lineRule="auto"/>
        <w:rPr>
          <w:color w:val="auto"/>
          <w:sz w:val="24"/>
          <w:highlight w:val="none"/>
        </w:rPr>
      </w:pPr>
      <w:r>
        <w:rPr>
          <w:rFonts w:hint="eastAsia"/>
          <w:color w:val="auto"/>
          <w:sz w:val="24"/>
          <w:highlight w:val="none"/>
          <w:lang w:val="en-US" w:eastAsia="zh-CN"/>
        </w:rPr>
        <w:t xml:space="preserve">                                           </w:t>
      </w:r>
      <w:r>
        <w:rPr>
          <w:rFonts w:hint="eastAsia"/>
          <w:color w:val="auto"/>
          <w:sz w:val="24"/>
          <w:highlight w:val="none"/>
        </w:rPr>
        <w:t xml:space="preserve">日期：       年      月      日</w:t>
      </w:r>
      <w:r/>
    </w:p>
    <w:p>
      <w:pPr>
        <w:pStyle w:val="889"/>
        <w:spacing w:line="360" w:lineRule="auto"/>
        <w:rPr>
          <w:color w:val="auto"/>
          <w:highlight w:val="none"/>
        </w:rPr>
        <w:outlineLvl w:val="1"/>
      </w:pPr>
      <w:r>
        <w:rPr>
          <w:color w:val="auto"/>
          <w:highlight w:val="none"/>
        </w:rPr>
      </w:r>
      <w:r/>
    </w:p>
    <w:p>
      <w:pPr>
        <w:pStyle w:val="889"/>
        <w:spacing w:line="360" w:lineRule="auto"/>
        <w:rPr>
          <w:color w:val="auto"/>
          <w:highlight w:val="none"/>
        </w:rPr>
        <w:outlineLvl w:val="1"/>
      </w:pPr>
      <w:r>
        <w:rPr>
          <w:color w:val="auto"/>
          <w:highlight w:val="none"/>
        </w:rPr>
      </w:r>
      <w:r/>
    </w:p>
    <w:p>
      <w:pPr>
        <w:pStyle w:val="889"/>
        <w:spacing w:line="360" w:lineRule="auto"/>
        <w:rPr>
          <w:color w:val="auto"/>
          <w:highlight w:val="none"/>
        </w:rPr>
        <w:outlineLvl w:val="1"/>
      </w:pPr>
      <w:r>
        <w:rPr>
          <w:color w:val="auto"/>
          <w:highlight w:val="none"/>
        </w:rPr>
        <w:br w:type="page" w:clear="all"/>
      </w:r>
      <w:bookmarkStart w:id="108" w:name="_Toc8851"/>
      <w:r/>
      <w:bookmarkStart w:id="109" w:name="_Toc514054495"/>
      <w:r/>
      <w:r/>
    </w:p>
    <w:p>
      <w:pPr>
        <w:pStyle w:val="889"/>
        <w:spacing w:line="360" w:lineRule="auto"/>
        <w:rPr>
          <w:color w:val="auto"/>
          <w:highlight w:val="none"/>
        </w:rPr>
        <w:outlineLvl w:val="1"/>
      </w:pPr>
      <w:r>
        <w:rPr>
          <w:color w:val="auto"/>
          <w:highlight w:val="none"/>
        </w:rPr>
        <w:t xml:space="preserve">十、</w:t>
      </w:r>
      <w:bookmarkEnd w:id="108"/>
      <w:r/>
      <w:bookmarkEnd w:id="109"/>
      <w:r>
        <w:rPr>
          <w:rFonts w:hint="eastAsia"/>
          <w:color w:val="auto"/>
          <w:highlight w:val="none"/>
        </w:rPr>
        <w:t xml:space="preserve">投标分项报价表</w:t>
      </w:r>
      <w:r/>
    </w:p>
    <w:tbl>
      <w:tblPr>
        <w:tblStyle w:val="671"/>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836"/>
        <w:gridCol w:w="1536"/>
        <w:gridCol w:w="1944"/>
        <w:gridCol w:w="1524"/>
        <w:gridCol w:w="804"/>
        <w:gridCol w:w="1424"/>
      </w:tblGrid>
      <w:tr>
        <w:trPr>
          <w:cantSplit/>
          <w:jc w:val="center"/>
          <w:trHeight w:val="632"/>
        </w:trPr>
        <w:tc>
          <w:tcPr>
            <w:tcW w:w="656" w:type="dxa"/>
            <w:vAlign w:val="center"/>
            <w:textDirection w:val="lrTb"/>
            <w:noWrap w:val="false"/>
          </w:tcPr>
          <w:p>
            <w:pPr>
              <w:pStyle w:val="890"/>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836" w:type="dxa"/>
            <w:vAlign w:val="center"/>
            <w:textDirection w:val="lrTb"/>
            <w:noWrap w:val="false"/>
          </w:tcPr>
          <w:p>
            <w:pPr>
              <w:pStyle w:val="890"/>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1536" w:type="dxa"/>
            <w:vAlign w:val="center"/>
            <w:textDirection w:val="lrTb"/>
            <w:noWrap w:val="false"/>
          </w:tcPr>
          <w:p>
            <w:pPr>
              <w:pStyle w:val="890"/>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w:t>
            </w:r>
            <w:r/>
          </w:p>
        </w:tc>
        <w:tc>
          <w:tcPr>
            <w:tcW w:w="1944" w:type="dxa"/>
            <w:vAlign w:val="center"/>
            <w:textDirection w:val="lrTb"/>
            <w:noWrap w:val="false"/>
          </w:tcPr>
          <w:p>
            <w:pPr>
              <w:pStyle w:val="890"/>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制造商/产地</w:t>
            </w:r>
            <w:r/>
          </w:p>
        </w:tc>
        <w:tc>
          <w:tcPr>
            <w:tcW w:w="1524" w:type="dxa"/>
            <w:vAlign w:val="center"/>
            <w:textDirection w:val="lrTb"/>
            <w:noWrap w:val="false"/>
          </w:tcPr>
          <w:p>
            <w:pPr>
              <w:pStyle w:val="890"/>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单价（元）</w:t>
            </w:r>
            <w:r/>
          </w:p>
        </w:tc>
        <w:tc>
          <w:tcPr>
            <w:tcW w:w="804" w:type="dxa"/>
            <w:vAlign w:val="center"/>
            <w:textDirection w:val="lrTb"/>
            <w:noWrap w:val="false"/>
          </w:tcPr>
          <w:p>
            <w:pPr>
              <w:pStyle w:val="890"/>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1424" w:type="dxa"/>
            <w:vAlign w:val="center"/>
            <w:textDirection w:val="lrTb"/>
            <w:noWrap w:val="false"/>
          </w:tcPr>
          <w:p>
            <w:pPr>
              <w:pStyle w:val="890"/>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合价（元）</w:t>
            </w:r>
            <w:r/>
          </w:p>
        </w:tc>
      </w:tr>
      <w:tr>
        <w:trPr>
          <w:cantSplit/>
          <w:jc w:val="center"/>
          <w:trHeight w:val="482"/>
        </w:trPr>
        <w:tc>
          <w:tcPr>
            <w:tcW w:w="656" w:type="dxa"/>
            <w:vAlign w:val="top"/>
            <w:textDirection w:val="lrTb"/>
            <w:noWrap w:val="false"/>
          </w:tcPr>
          <w:p>
            <w:pPr>
              <w:pStyle w:val="890"/>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836" w:type="dxa"/>
            <w:vAlign w:val="top"/>
            <w:textDirection w:val="lrTb"/>
            <w:noWrap w:val="false"/>
          </w:tcPr>
          <w:p>
            <w:pPr>
              <w:pStyle w:val="890"/>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536" w:type="dxa"/>
            <w:vAlign w:val="top"/>
            <w:textDirection w:val="lrTb"/>
            <w:noWrap w:val="false"/>
          </w:tcPr>
          <w:p>
            <w:pPr>
              <w:pStyle w:val="890"/>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890"/>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524" w:type="dxa"/>
            <w:vAlign w:val="top"/>
            <w:textDirection w:val="lrTb"/>
            <w:noWrap w:val="false"/>
          </w:tcPr>
          <w:p>
            <w:pPr>
              <w:pStyle w:val="890"/>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804" w:type="dxa"/>
            <w:vAlign w:val="center"/>
            <w:textDirection w:val="lrTb"/>
            <w:noWrap w:val="false"/>
          </w:tcPr>
          <w:p>
            <w:pPr>
              <w:pStyle w:val="890"/>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890"/>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70"/>
        </w:trPr>
        <w:tc>
          <w:tcPr>
            <w:tcW w:w="656" w:type="dxa"/>
            <w:vAlign w:val="top"/>
            <w:textDirection w:val="lrTb"/>
            <w:noWrap w:val="false"/>
          </w:tcPr>
          <w:p>
            <w:pPr>
              <w:pStyle w:val="890"/>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836" w:type="dxa"/>
            <w:vAlign w:val="top"/>
            <w:textDirection w:val="lrTb"/>
            <w:noWrap w:val="false"/>
          </w:tcPr>
          <w:p>
            <w:pPr>
              <w:pStyle w:val="890"/>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536" w:type="dxa"/>
            <w:vAlign w:val="top"/>
            <w:textDirection w:val="lrTb"/>
            <w:noWrap w:val="false"/>
          </w:tcPr>
          <w:p>
            <w:pPr>
              <w:pStyle w:val="890"/>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890"/>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524" w:type="dxa"/>
            <w:vAlign w:val="top"/>
            <w:textDirection w:val="lrTb"/>
            <w:noWrap w:val="false"/>
          </w:tcPr>
          <w:p>
            <w:pPr>
              <w:pStyle w:val="890"/>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804" w:type="dxa"/>
            <w:vAlign w:val="center"/>
            <w:textDirection w:val="lrTb"/>
            <w:noWrap w:val="false"/>
          </w:tcPr>
          <w:p>
            <w:pPr>
              <w:pStyle w:val="890"/>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890"/>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70"/>
        </w:trPr>
        <w:tc>
          <w:tcPr>
            <w:tcW w:w="656" w:type="dxa"/>
            <w:vAlign w:val="top"/>
            <w:textDirection w:val="lrTb"/>
            <w:noWrap w:val="false"/>
          </w:tcPr>
          <w:p>
            <w:pPr>
              <w:pStyle w:val="890"/>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836" w:type="dxa"/>
            <w:vAlign w:val="top"/>
            <w:textDirection w:val="lrTb"/>
            <w:noWrap w:val="false"/>
          </w:tcPr>
          <w:p>
            <w:pPr>
              <w:pStyle w:val="890"/>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536" w:type="dxa"/>
            <w:vAlign w:val="top"/>
            <w:textDirection w:val="lrTb"/>
            <w:noWrap w:val="false"/>
          </w:tcPr>
          <w:p>
            <w:pPr>
              <w:pStyle w:val="890"/>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890"/>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524" w:type="dxa"/>
            <w:vAlign w:val="top"/>
            <w:textDirection w:val="lrTb"/>
            <w:noWrap w:val="false"/>
          </w:tcPr>
          <w:p>
            <w:pPr>
              <w:pStyle w:val="890"/>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804" w:type="dxa"/>
            <w:vAlign w:val="center"/>
            <w:textDirection w:val="lrTb"/>
            <w:noWrap w:val="false"/>
          </w:tcPr>
          <w:p>
            <w:pPr>
              <w:pStyle w:val="890"/>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890"/>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70"/>
        </w:trPr>
        <w:tc>
          <w:tcPr>
            <w:tcW w:w="656" w:type="dxa"/>
            <w:vAlign w:val="top"/>
            <w:textDirection w:val="lrTb"/>
            <w:noWrap w:val="false"/>
          </w:tcPr>
          <w:p>
            <w:pPr>
              <w:pStyle w:val="890"/>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836" w:type="dxa"/>
            <w:vAlign w:val="top"/>
            <w:textDirection w:val="lrTb"/>
            <w:noWrap w:val="false"/>
          </w:tcPr>
          <w:p>
            <w:pPr>
              <w:pStyle w:val="890"/>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536" w:type="dxa"/>
            <w:vAlign w:val="top"/>
            <w:textDirection w:val="lrTb"/>
            <w:noWrap w:val="false"/>
          </w:tcPr>
          <w:p>
            <w:pPr>
              <w:pStyle w:val="890"/>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890"/>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524" w:type="dxa"/>
            <w:vAlign w:val="top"/>
            <w:textDirection w:val="lrTb"/>
            <w:noWrap w:val="false"/>
          </w:tcPr>
          <w:p>
            <w:pPr>
              <w:pStyle w:val="890"/>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804" w:type="dxa"/>
            <w:vAlign w:val="center"/>
            <w:textDirection w:val="lrTb"/>
            <w:noWrap w:val="false"/>
          </w:tcPr>
          <w:p>
            <w:pPr>
              <w:pStyle w:val="890"/>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890"/>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308"/>
        </w:trPr>
        <w:tc>
          <w:tcPr>
            <w:tcW w:w="656" w:type="dxa"/>
            <w:vAlign w:val="top"/>
            <w:textDirection w:val="lrTb"/>
            <w:noWrap w:val="false"/>
          </w:tcPr>
          <w:p>
            <w:pPr>
              <w:pStyle w:val="890"/>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836" w:type="dxa"/>
            <w:vAlign w:val="top"/>
            <w:textDirection w:val="lrTb"/>
            <w:noWrap w:val="false"/>
          </w:tcPr>
          <w:p>
            <w:pPr>
              <w:pStyle w:val="890"/>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t xml:space="preserve">安装调试费</w:t>
            </w:r>
            <w:r/>
          </w:p>
        </w:tc>
        <w:tc>
          <w:tcPr>
            <w:tcW w:w="1536" w:type="dxa"/>
            <w:vAlign w:val="top"/>
            <w:textDirection w:val="lrTb"/>
            <w:noWrap w:val="false"/>
          </w:tcPr>
          <w:p>
            <w:pPr>
              <w:pStyle w:val="890"/>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890"/>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524" w:type="dxa"/>
            <w:vAlign w:val="top"/>
            <w:textDirection w:val="lrTb"/>
            <w:noWrap w:val="false"/>
          </w:tcPr>
          <w:p>
            <w:pPr>
              <w:pStyle w:val="890"/>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804" w:type="dxa"/>
            <w:vAlign w:val="center"/>
            <w:textDirection w:val="lrTb"/>
            <w:noWrap w:val="false"/>
          </w:tcPr>
          <w:p>
            <w:pPr>
              <w:pStyle w:val="890"/>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890"/>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890"/>
              <w:jc w:val="center"/>
              <w:spacing w:line="360" w:lineRule="auto"/>
              <w:rPr>
                <w:rFonts w:hint="eastAsia"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836" w:type="dxa"/>
            <w:vAlign w:val="center"/>
            <w:textDirection w:val="lrTb"/>
            <w:noWrap w:val="false"/>
          </w:tcPr>
          <w:p>
            <w:pPr>
              <w:pStyle w:val="890"/>
              <w:jc w:val="center"/>
              <w:spacing w:line="360" w:lineRule="auto"/>
              <w:rPr>
                <w:rFonts w:hint="eastAsia" w:ascii="仿宋_GB2312" w:eastAsia="仿宋_GB2312"/>
                <w:iCs/>
                <w:color w:val="auto"/>
                <w:sz w:val="24"/>
                <w:highlight w:val="none"/>
              </w:rPr>
            </w:pPr>
            <w:r>
              <w:rPr>
                <w:rFonts w:hint="eastAsia" w:ascii="仿宋_GB2312" w:eastAsia="仿宋_GB2312"/>
                <w:iCs/>
                <w:color w:val="auto"/>
                <w:sz w:val="24"/>
                <w:highlight w:val="none"/>
              </w:rPr>
              <w:t xml:space="preserve">税金</w:t>
            </w:r>
            <w:r/>
          </w:p>
        </w:tc>
        <w:tc>
          <w:tcPr>
            <w:tcW w:w="1536" w:type="dxa"/>
            <w:vAlign w:val="center"/>
            <w:textDirection w:val="lrTb"/>
            <w:noWrap w:val="false"/>
          </w:tcPr>
          <w:p>
            <w:pPr>
              <w:pStyle w:val="890"/>
              <w:jc w:val="center"/>
              <w:spacing w:line="360" w:lineRule="auto"/>
              <w:rPr>
                <w:rFonts w:hint="eastAsia" w:ascii="仿宋_GB2312" w:eastAsia="仿宋_GB2312"/>
                <w:i/>
                <w:iCs/>
                <w:color w:val="auto"/>
                <w:sz w:val="24"/>
                <w:highlight w:val="none"/>
              </w:rPr>
            </w:pPr>
            <w:r>
              <w:rPr>
                <w:rFonts w:hint="eastAsia" w:ascii="仿宋_GB2312" w:eastAsia="仿宋_GB2312"/>
                <w:i/>
                <w:iCs/>
                <w:color w:val="auto"/>
                <w:sz w:val="24"/>
                <w:highlight w:val="none"/>
              </w:rPr>
            </w:r>
            <w:r/>
          </w:p>
        </w:tc>
        <w:tc>
          <w:tcPr>
            <w:tcW w:w="1944" w:type="dxa"/>
            <w:vAlign w:val="center"/>
            <w:textDirection w:val="lrTb"/>
            <w:noWrap w:val="false"/>
          </w:tcPr>
          <w:p>
            <w:pPr>
              <w:pStyle w:val="890"/>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524" w:type="dxa"/>
            <w:vAlign w:val="center"/>
            <w:textDirection w:val="lrTb"/>
            <w:noWrap w:val="false"/>
          </w:tcPr>
          <w:p>
            <w:pPr>
              <w:pStyle w:val="890"/>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804" w:type="dxa"/>
            <w:vAlign w:val="center"/>
            <w:textDirection w:val="lrTb"/>
            <w:noWrap w:val="false"/>
          </w:tcPr>
          <w:p>
            <w:pPr>
              <w:pStyle w:val="890"/>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890"/>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890"/>
              <w:jc w:val="center"/>
              <w:spacing w:line="360" w:lineRule="auto"/>
              <w:rPr>
                <w:rFonts w:hint="eastAsia" w:ascii="仿宋_GB2312" w:eastAsia="仿宋_GB2312"/>
                <w:i/>
                <w:iCs/>
                <w:color w:val="auto"/>
                <w:sz w:val="28"/>
                <w:szCs w:val="28"/>
                <w:highlight w:val="none"/>
              </w:rPr>
            </w:pPr>
            <w:r>
              <w:rPr>
                <w:rFonts w:hint="eastAsia" w:ascii="仿宋_GB2312" w:eastAsia="仿宋_GB2312"/>
                <w:i/>
                <w:iCs/>
                <w:color w:val="auto"/>
                <w:sz w:val="28"/>
                <w:szCs w:val="28"/>
                <w:highlight w:val="none"/>
              </w:rPr>
            </w:r>
            <w:r/>
          </w:p>
        </w:tc>
        <w:tc>
          <w:tcPr>
            <w:gridSpan w:val="5"/>
            <w:tcW w:w="7644" w:type="dxa"/>
            <w:vAlign w:val="center"/>
            <w:textDirection w:val="lrTb"/>
            <w:noWrap w:val="false"/>
          </w:tcPr>
          <w:p>
            <w:pPr>
              <w:pStyle w:val="890"/>
              <w:jc w:val="center"/>
              <w:spacing w:line="360" w:lineRule="auto"/>
              <w:rPr>
                <w:rFonts w:hint="eastAsia"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tcW w:w="1424" w:type="dxa"/>
            <w:vAlign w:val="center"/>
            <w:textDirection w:val="lrTb"/>
            <w:noWrap w:val="false"/>
          </w:tcPr>
          <w:p>
            <w:pPr>
              <w:pStyle w:val="890"/>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1640"/>
        </w:trPr>
        <w:tc>
          <w:tcPr>
            <w:gridSpan w:val="2"/>
            <w:tcW w:w="2492" w:type="dxa"/>
            <w:vAlign w:val="center"/>
            <w:textDirection w:val="lrTb"/>
            <w:noWrap w:val="false"/>
          </w:tcPr>
          <w:p>
            <w:pPr>
              <w:pStyle w:val="890"/>
              <w:jc w:val="center"/>
              <w:spacing w:line="360" w:lineRule="auto"/>
              <w:rPr>
                <w:rFonts w:hint="eastAsia" w:ascii="仿宋_GB2312" w:eastAsia="仿宋_GB2312"/>
                <w:b/>
                <w:bCs/>
                <w:color w:val="auto"/>
                <w:sz w:val="28"/>
                <w:szCs w:val="28"/>
                <w:highlight w:val="none"/>
              </w:rPr>
            </w:pPr>
            <w:r>
              <w:rPr>
                <w:rFonts w:hint="eastAsia" w:ascii="仿宋_GB2312" w:eastAsia="仿宋_GB2312"/>
                <w:b/>
                <w:bCs/>
                <w:color w:val="auto"/>
                <w:sz w:val="28"/>
                <w:szCs w:val="28"/>
                <w:highlight w:val="none"/>
              </w:rPr>
              <w:t xml:space="preserve">投标</w:t>
            </w:r>
            <w:r/>
          </w:p>
          <w:p>
            <w:pPr>
              <w:pStyle w:val="890"/>
              <w:jc w:val="center"/>
              <w:spacing w:line="360" w:lineRule="auto"/>
              <w:rPr>
                <w:rFonts w:hint="eastAsia" w:ascii="仿宋_GB2312" w:eastAsia="仿宋_GB2312"/>
                <w:b/>
                <w:bCs/>
                <w:color w:val="auto"/>
                <w:sz w:val="24"/>
                <w:highlight w:val="none"/>
              </w:rPr>
            </w:pPr>
            <w:r>
              <w:rPr>
                <w:rFonts w:hint="eastAsia" w:ascii="仿宋_GB2312" w:eastAsia="仿宋_GB2312"/>
                <w:b/>
                <w:bCs/>
                <w:color w:val="auto"/>
                <w:sz w:val="28"/>
                <w:szCs w:val="28"/>
                <w:highlight w:val="none"/>
              </w:rPr>
              <w:t xml:space="preserve">报价总计</w:t>
            </w:r>
            <w:r/>
          </w:p>
        </w:tc>
        <w:tc>
          <w:tcPr>
            <w:gridSpan w:val="5"/>
            <w:tcW w:w="7232" w:type="dxa"/>
            <w:vAlign w:val="center"/>
            <w:textDirection w:val="lrTb"/>
            <w:noWrap w:val="false"/>
          </w:tcPr>
          <w:p>
            <w:pPr>
              <w:pStyle w:val="890"/>
              <w:spacing w:line="360" w:lineRule="auto"/>
              <w:rPr>
                <w:rFonts w:hint="eastAsia"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890"/>
              <w:spacing w:line="360" w:lineRule="auto"/>
              <w:rPr>
                <w:rFonts w:hint="eastAsia"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890"/>
              <w:spacing w:line="360" w:lineRule="auto"/>
              <w:rPr>
                <w:rFonts w:hint="eastAsia"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r>
        <w:trPr>
          <w:cantSplit/>
          <w:jc w:val="center"/>
          <w:trHeight w:val="1640"/>
        </w:trPr>
        <w:tc>
          <w:tcPr>
            <w:gridSpan w:val="7"/>
            <w:tcW w:w="9724" w:type="dxa"/>
            <w:vAlign w:val="center"/>
            <w:textDirection w:val="lrTb"/>
            <w:noWrap w:val="false"/>
          </w:tcPr>
          <w:p>
            <w:pPr>
              <w:pStyle w:val="890"/>
              <w:spacing w:line="360" w:lineRule="auto"/>
              <w:rPr>
                <w:rFonts w:hint="eastAsia" w:ascii="仿宋_GB2312" w:eastAsia="仿宋_GB2312"/>
                <w:b/>
                <w:bCs/>
                <w:color w:val="auto"/>
                <w:sz w:val="24"/>
                <w:highlight w:val="none"/>
                <w:u w:val="single"/>
              </w:rPr>
            </w:pPr>
            <w:r/>
            <w:bookmarkStart w:id="110" w:name="_Toc514054496"/>
            <w:r>
              <w:rPr>
                <w:rFonts w:hint="eastAsia" w:asciiTheme="minorEastAsia" w:hAnsiTheme="minorEastAsia" w:eastAsiaTheme="minorEastAsia" w:cstheme="minorEastAsia"/>
                <w:color w:val="auto"/>
                <w:sz w:val="24"/>
                <w:szCs w:val="24"/>
                <w:highlight w:val="none"/>
              </w:rPr>
              <w:t xml:space="preserve">本采购包中提供的符合本国产品标准的产品成本之和占该采购包提供的全部产品成本之和的比例为</w:t>
            </w:r>
            <w:r>
              <w:rPr>
                <w:rFonts w:hint="eastAsia" w:eastAsia="宋体"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w:t>
            </w:r>
            <w:r/>
          </w:p>
        </w:tc>
      </w:tr>
    </w:tbl>
    <w:p>
      <w:pPr>
        <w:pStyle w:val="872"/>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72"/>
        <w:ind w:firstLine="629"/>
        <w:keepLines w:val="0"/>
        <w:keepNext w:val="0"/>
        <w:pageBreakBefore w:val="0"/>
        <w:spacing w:line="36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t xml:space="preserve">注：</w:t>
      </w:r>
      <w:r>
        <w:rPr>
          <w:rFonts w:hint="eastAsia" w:ascii="仿宋_GB2312" w:eastAsia="仿宋_GB2312"/>
          <w:color w:val="auto"/>
          <w:sz w:val="24"/>
          <w:highlight w:val="none"/>
          <w:lang w:val="en-US" w:eastAsia="zh-CN"/>
        </w:rPr>
        <w:t xml:space="preserve">1、</w:t>
      </w:r>
      <w:r>
        <w:rPr>
          <w:rFonts w:hint="eastAsia" w:ascii="仿宋_GB2312" w:eastAsia="仿宋_GB2312"/>
          <w:color w:val="auto"/>
          <w:sz w:val="24"/>
          <w:highlight w:val="none"/>
        </w:rPr>
        <w:t xml:space="preserve">投标人应分项进行填报，表中表格行数可自行添加。招标文件中未列出的相关辅助材料和在实施过程中涉及到的其它一切费用应在报价时一并考虑，项目实施过程中不再单独结算。</w:t>
      </w:r>
      <w:r>
        <w:rPr>
          <w:rFonts w:hint="eastAsia" w:ascii="仿宋_GB2312" w:eastAsia="仿宋_GB2312"/>
          <w:b/>
          <w:bCs/>
          <w:color w:val="auto"/>
          <w:sz w:val="24"/>
          <w:highlight w:val="none"/>
        </w:rPr>
        <w:t xml:space="preserve">表中投标报价总计应与对应报价一览表中投标总价一致。</w:t>
      </w:r>
      <w:r/>
    </w:p>
    <w:p>
      <w:pPr>
        <w:pStyle w:val="872"/>
        <w:ind w:firstLine="629"/>
        <w:keepLines w:val="0"/>
        <w:keepNext w:val="0"/>
        <w:pageBreakBefore w:val="0"/>
        <w:spacing w:line="36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 xml:space="preserve">2、</w:t>
      </w:r>
      <w:r>
        <w:rPr>
          <w:rFonts w:hint="eastAsia" w:ascii="仿宋_GB2312" w:eastAsia="仿宋_GB2312"/>
          <w:color w:val="auto"/>
          <w:sz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72"/>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72"/>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72"/>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891"/>
        <w:spacing w:line="360" w:lineRule="auto"/>
        <w:rPr>
          <w:color w:val="auto"/>
          <w:highlight w:val="none"/>
        </w:rPr>
        <w:outlineLvl w:val="1"/>
      </w:pPr>
      <w:r>
        <w:rPr>
          <w:color w:val="auto"/>
          <w:highlight w:val="none"/>
        </w:rPr>
      </w:r>
      <w:r/>
    </w:p>
    <w:p>
      <w:pPr>
        <w:pStyle w:val="864"/>
        <w:keepLines w:val="0"/>
        <w:keepNext w:val="0"/>
        <w:pageBreakBefore w:val="0"/>
        <w:spacing w:after="100" w:afterAutospacing="1" w:line="3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91"/>
        <w:ind w:firstLine="0"/>
        <w:spacing w:line="360" w:lineRule="auto"/>
        <w:rPr>
          <w:rFonts w:cs="Times New Roman"/>
          <w:color w:val="auto"/>
          <w:highlight w:val="none"/>
        </w:rPr>
        <w:outlineLvl w:val="1"/>
      </w:pPr>
      <w:r>
        <w:rPr>
          <w:rFonts w:hint="eastAsia" w:cs="Times New Roman"/>
          <w:color w:val="auto"/>
          <w:highlight w:val="none"/>
          <w:lang w:val="en-US" w:eastAsia="zh-CN"/>
        </w:rPr>
        <w:t xml:space="preserve">十一、</w:t>
      </w:r>
      <w:r>
        <w:rPr>
          <w:rFonts w:hint="eastAsia" w:cs="Times New Roman"/>
          <w:color w:val="auto"/>
          <w:highlight w:val="none"/>
        </w:rPr>
        <w:t xml:space="preserve">关于符合本国产品标准的声明函</w:t>
      </w:r>
      <w:r/>
    </w:p>
    <w:p>
      <w:pPr>
        <w:pStyle w:val="691"/>
        <w:ind w:left="0" w:firstLine="420"/>
        <w:jc w:val="both"/>
        <w:keepLines w:val="0"/>
        <w:keepNext w:val="0"/>
        <w:spacing w:before="0" w:beforeAutospacing="0" w:after="0" w:afterAutospacing="0"/>
        <w:widowControl w:val="off"/>
        <w:rPr>
          <w:rFonts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r>
      <w:r/>
    </w:p>
    <w:p>
      <w:pPr>
        <w:pStyle w:val="691"/>
        <w:ind w:left="0" w:firstLine="420"/>
        <w:jc w:val="both"/>
        <w:keepLines w:val="0"/>
        <w:keepNext w:val="0"/>
        <w:spacing w:before="0" w:beforeAutospacing="0" w:after="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1"/>
        <w:ind w:left="0" w:firstLine="420"/>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w:t>
      </w:r>
      <w:r>
        <w:rPr>
          <w:rFonts w:ascii="宋体" w:hAnsi="宋体" w:eastAsia="宋体" w:cs="宋体"/>
          <w:b/>
          <w:bCs/>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vertAlign w:val="superscript"/>
        </w:rPr>
        <w:t xml:space="preserve">1</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vertAlign w:val="superscript"/>
        </w:rPr>
        <w:t xml:space="preserve">2</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 （产品名称1）</w:t>
      </w:r>
      <w:r>
        <w:rPr>
          <w:rFonts w:ascii="宋体" w:hAnsi="宋体" w:eastAsia="宋体" w:cs="宋体"/>
          <w:b/>
          <w:bCs/>
          <w:color w:val="auto"/>
          <w:sz w:val="24"/>
          <w:szCs w:val="24"/>
          <w:highlight w:val="none"/>
          <w:u w:val="single"/>
          <w:shd w:val="clear" w:color="auto" w:fill="ffffff"/>
        </w:rPr>
        <w:t xml:space="preserve"> </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strike/>
          <w:color w:val="auto"/>
          <w:sz w:val="24"/>
          <w:szCs w:val="24"/>
          <w:highlight w:val="none"/>
          <w:shd w:val="clear" w:color="auto" w:fill="ffffff"/>
          <w:vertAlign w:val="superscript"/>
        </w:rPr>
        <w:t xml:space="preserve">3</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strike/>
          <w:color w:val="auto"/>
          <w:sz w:val="24"/>
          <w:szCs w:val="24"/>
          <w:highlight w:val="none"/>
          <w:shd w:val="clear" w:color="auto" w:fill="ffffff"/>
          <w:vertAlign w:val="superscript"/>
        </w:rPr>
        <w:t xml:space="preserve">4</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strike/>
          <w:color w:val="auto"/>
          <w:sz w:val="24"/>
          <w:szCs w:val="24"/>
          <w:highlight w:val="none"/>
          <w:shd w:val="clear" w:color="auto" w:fill="ffffff"/>
          <w:vertAlign w:val="superscript"/>
        </w:rPr>
        <w:t xml:space="preserve">5</w:t>
      </w:r>
      <w:r>
        <w:rPr>
          <w:rFonts w:ascii="宋体" w:hAnsi="宋体" w:eastAsia="宋体" w:cs="宋体"/>
          <w:b/>
          <w:bCs/>
          <w:color w:val="auto"/>
          <w:sz w:val="24"/>
          <w:szCs w:val="24"/>
          <w:highlight w:val="none"/>
          <w:shd w:val="clear" w:color="auto" w:fill="ffffff"/>
        </w:rPr>
        <w:t xml:space="preserve">在中国境内完成。</w:t>
      </w:r>
      <w:r/>
    </w:p>
    <w:p>
      <w:pPr>
        <w:pStyle w:val="691"/>
        <w:ind w:left="0" w:firstLine="420"/>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w:t>
      </w:r>
      <w:r>
        <w:rPr>
          <w:rFonts w:ascii="宋体" w:hAnsi="宋体" w:eastAsia="宋体" w:cs="宋体"/>
          <w:b/>
          <w:bCs/>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color w:val="auto"/>
          <w:sz w:val="24"/>
          <w:szCs w:val="24"/>
          <w:highlight w:val="none"/>
          <w:shd w:val="clear" w:color="auto" w:fill="ffffff"/>
        </w:rPr>
        <w:t xml:space="preserve">在中国境内完成。</w:t>
      </w:r>
      <w:r/>
    </w:p>
    <w:p>
      <w:pPr>
        <w:pStyle w:val="691"/>
        <w:ind w:left="0" w:firstLine="420"/>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w:t>
      </w:r>
      <w:r/>
    </w:p>
    <w:p>
      <w:pPr>
        <w:pStyle w:val="691"/>
        <w:ind w:left="0" w:firstLine="420"/>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本公司（单位）对上述声明内容的真实性负责。如有虚假，愿承担相应法律责任。</w:t>
      </w:r>
      <w:r/>
    </w:p>
    <w:p>
      <w:pPr>
        <w:pStyle w:val="691"/>
        <w:jc w:val="both"/>
        <w:keepLines w:val="0"/>
        <w:keepNext w:val="0"/>
        <w:spacing w:before="30" w:beforeAutospacing="0" w:after="30" w:afterAutospacing="0"/>
        <w:widowControl w:val="off"/>
        <w:rPr>
          <w:rFonts w:hint="default" w:eastAsia="宋体"/>
          <w:b/>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 xml:space="preserve">  </w:t>
      </w:r>
      <w:r/>
    </w:p>
    <w:p>
      <w:pPr>
        <w:pStyle w:val="691"/>
        <w:ind w:left="0" w:right="480" w:firstLine="5228"/>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公司（单位）名称（盖章）：　</w:t>
      </w:r>
      <w:r/>
    </w:p>
    <w:p>
      <w:pPr>
        <w:pStyle w:val="691"/>
        <w:jc w:val="center"/>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             日期：　   年　  月　  日</w:t>
      </w:r>
      <w:r/>
    </w:p>
    <w:p>
      <w:pPr>
        <w:pStyle w:val="691"/>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__________________</w:t>
      </w:r>
      <w:r/>
    </w:p>
    <w:p>
      <w:pPr>
        <w:pStyle w:val="691"/>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1.产品如有型号，请在“产品名称”栏一并填写。</w:t>
      </w:r>
      <w:r/>
    </w:p>
    <w:p>
      <w:pPr>
        <w:pStyle w:val="691"/>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691"/>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3.该产品的中国境内生产的组件成本占比相关要求实施前，“规定比例”栏可不填，下同。</w:t>
      </w:r>
      <w:r/>
    </w:p>
    <w:p>
      <w:pPr>
        <w:pStyle w:val="691"/>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4.该产品的关键组件要求实施前，“关键组件”栏可不填，下同。</w:t>
      </w:r>
      <w:r/>
    </w:p>
    <w:p>
      <w:pPr>
        <w:pStyle w:val="691"/>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5.该产品的关键工序要求实施前，“关键工序”栏可不填，下同。</w:t>
      </w:r>
      <w:r/>
    </w:p>
    <w:p>
      <w:pPr>
        <w:pStyle w:val="691"/>
        <w:jc w:val="both"/>
        <w:keepLines w:val="0"/>
        <w:keepNext w:val="0"/>
        <w:spacing w:before="30" w:beforeAutospacing="0" w:after="30" w:afterAutospacing="0"/>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6.用</w:t>
      </w:r>
      <w:r>
        <w:rPr>
          <w:rFonts w:hint="eastAsia" w:ascii="宋体" w:hAnsi="宋体" w:eastAsia="宋体" w:cs="宋体"/>
          <w:b/>
          <w:bCs/>
          <w:color w:val="auto"/>
          <w:sz w:val="24"/>
          <w:szCs w:val="24"/>
          <w:highlight w:val="none"/>
          <w:shd w:val="clear" w:color="auto" w:fill="ffffff"/>
          <w:lang w:val="en-US" w:eastAsia="zh-CN"/>
        </w:rPr>
        <w:t xml:space="preserve">横</w:t>
      </w:r>
      <w:r>
        <w:rPr>
          <w:rFonts w:ascii="宋体" w:hAnsi="宋体" w:eastAsia="宋体" w:cs="宋体"/>
          <w:b/>
          <w:bCs/>
          <w:color w:val="auto"/>
          <w:sz w:val="24"/>
          <w:szCs w:val="24"/>
          <w:highlight w:val="none"/>
          <w:shd w:val="clear" w:color="auto" w:fill="ffffff"/>
        </w:rPr>
        <w:t xml:space="preserve">线划除的地方无需填写。</w:t>
      </w:r>
      <w:r/>
    </w:p>
    <w:p>
      <w:pPr>
        <w:pStyle w:val="691"/>
        <w:jc w:val="both"/>
        <w:keepLines w:val="0"/>
        <w:keepNext w:val="0"/>
        <w:spacing w:before="30" w:beforeAutospacing="0" w:after="30" w:afterAutospacing="0"/>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lang w:val="en-US" w:eastAsia="zh-CN"/>
        </w:rPr>
        <w:t xml:space="preserve">备注：</w:t>
      </w:r>
      <w:r>
        <w:rPr>
          <w:rFonts w:hint="eastAsia" w:ascii="宋体" w:hAnsi="宋体" w:eastAsia="宋体" w:cs="宋体"/>
          <w:b/>
          <w:bCs/>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91"/>
        <w:ind w:firstLine="0"/>
        <w:spacing w:line="360" w:lineRule="auto"/>
        <w:rPr>
          <w:color w:val="auto"/>
          <w:highlight w:val="none"/>
        </w:rPr>
        <w:outlineLvl w:val="1"/>
      </w:pPr>
      <w:r>
        <w:rPr>
          <w:color w:val="auto"/>
          <w:highlight w:val="none"/>
        </w:rPr>
        <w:br w:type="page" w:clear="all"/>
      </w:r>
      <w:bookmarkStart w:id="111" w:name="_Toc10632"/>
      <w:r/>
      <w:r/>
    </w:p>
    <w:p>
      <w:pPr>
        <w:pStyle w:val="891"/>
        <w:ind w:firstLine="0"/>
        <w:spacing w:line="360" w:lineRule="auto"/>
        <w:rPr>
          <w:rStyle w:val="892"/>
          <w:rFonts w:hint="eastAsia" w:ascii="楷体" w:hAnsi="楷体" w:eastAsia="楷体" w:cs="楷体"/>
          <w:b/>
          <w:color w:val="auto"/>
          <w:sz w:val="32"/>
          <w:szCs w:val="32"/>
          <w:highlight w:val="none"/>
        </w:rPr>
        <w:outlineLvl w:val="1"/>
      </w:pPr>
      <w:r>
        <w:rPr>
          <w:color w:val="auto"/>
          <w:highlight w:val="none"/>
        </w:rPr>
        <w:t xml:space="preserve">十</w:t>
      </w:r>
      <w:r>
        <w:rPr>
          <w:rFonts w:hint="eastAsia"/>
          <w:color w:val="auto"/>
          <w:highlight w:val="none"/>
          <w:lang w:val="en-US" w:eastAsia="zh-CN"/>
        </w:rPr>
        <w:t xml:space="preserve">二</w:t>
      </w:r>
      <w:r>
        <w:rPr>
          <w:color w:val="auto"/>
          <w:highlight w:val="none"/>
        </w:rPr>
        <w:t xml:space="preserve">、中小企业声明函</w:t>
      </w:r>
      <w:bookmarkEnd w:id="110"/>
      <w:r/>
      <w:bookmarkEnd w:id="111"/>
      <w:r/>
      <w:r/>
    </w:p>
    <w:p>
      <w:pPr>
        <w:jc w:val="center"/>
        <w:spacing w:line="360" w:lineRule="auto"/>
        <w:rPr>
          <w:rStyle w:val="892"/>
          <w:rFonts w:hint="eastAsia" w:ascii="楷体" w:hAnsi="楷体" w:eastAsia="楷体" w:cs="楷体"/>
          <w:color w:val="auto"/>
          <w:sz w:val="32"/>
          <w:szCs w:val="32"/>
          <w:highlight w:val="none"/>
          <w:lang w:bidi="ar"/>
        </w:rPr>
      </w:pPr>
      <w:r>
        <w:rPr>
          <w:rFonts w:hint="eastAsia" w:ascii="楷体" w:hAnsi="楷体" w:eastAsia="楷体" w:cs="楷体"/>
          <w:color w:val="auto"/>
          <w:sz w:val="32"/>
          <w:szCs w:val="32"/>
          <w:highlight w:val="none"/>
          <w:lang w:bidi="ar"/>
        </w:rPr>
      </w:r>
      <w:r/>
    </w:p>
    <w:p>
      <w:pPr>
        <w:jc w:val="center"/>
        <w:spacing w:line="360" w:lineRule="auto"/>
        <w:rPr>
          <w:rStyle w:val="892"/>
          <w:rFonts w:hint="eastAsia" w:ascii="楷体" w:hAnsi="楷体" w:eastAsia="楷体" w:cs="楷体"/>
          <w:color w:val="auto"/>
          <w:sz w:val="32"/>
          <w:szCs w:val="32"/>
          <w:highlight w:val="none"/>
        </w:rPr>
      </w:pPr>
      <w:r>
        <w:rPr>
          <w:rStyle w:val="892"/>
          <w:rFonts w:hint="eastAsia" w:ascii="楷体" w:hAnsi="楷体" w:eastAsia="楷体" w:cs="楷体"/>
          <w:color w:val="auto"/>
          <w:sz w:val="32"/>
          <w:szCs w:val="32"/>
          <w:highlight w:val="none"/>
          <w:lang w:bidi="ar"/>
        </w:rPr>
        <w:t xml:space="preserve">中小企业声明函（货物）</w:t>
      </w:r>
      <w:r/>
    </w:p>
    <w:p>
      <w:pPr>
        <w:ind w:firstLine="480"/>
        <w:jc w:val="left"/>
        <w:spacing w:before="100" w:beforeAutospacing="1" w:after="100" w:afterAutospacing="1" w:line="360" w:lineRule="auto"/>
        <w:widowControl/>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本公司（联合体）郑重声明，根据《政府采购促进中小企业发展管理办法》（财库﹝2020﹞46 号）的规定，本公司（联合体）参加</w:t>
      </w:r>
      <w:r>
        <w:rPr>
          <w:rFonts w:hint="eastAsia" w:ascii="仿宋_GB2312" w:eastAsia="仿宋_GB2312"/>
          <w:color w:val="auto"/>
          <w:sz w:val="24"/>
          <w:szCs w:val="24"/>
          <w:highlight w:val="none"/>
          <w:u w:val="single"/>
        </w:rPr>
        <w:t xml:space="preserve">    （单位名称）</w:t>
      </w:r>
      <w:r>
        <w:rPr>
          <w:rFonts w:hint="eastAsia" w:ascii="仿宋" w:hAnsi="仿宋" w:eastAsia="仿宋" w:cs="仿宋"/>
          <w:color w:val="auto"/>
          <w:sz w:val="24"/>
          <w:szCs w:val="24"/>
          <w:highlight w:val="none"/>
          <w:lang w:bidi="ar"/>
        </w:rPr>
        <w:t xml:space="preserve">的</w:t>
      </w:r>
      <w:r>
        <w:rPr>
          <w:rFonts w:hint="eastAsia" w:ascii="仿宋" w:hAnsi="仿宋" w:eastAsia="仿宋" w:cs="仿宋"/>
          <w:color w:val="auto"/>
          <w:sz w:val="24"/>
          <w:szCs w:val="24"/>
          <w:highlight w:val="none"/>
          <w:u w:val="single"/>
          <w:lang w:bidi="ar"/>
        </w:rPr>
        <w:t xml:space="preserve"> </w:t>
      </w:r>
      <w:r>
        <w:rPr>
          <w:rFonts w:hint="eastAsia" w:ascii="仿宋_GB2312" w:eastAsia="仿宋_GB2312"/>
          <w:color w:val="auto"/>
          <w:sz w:val="24"/>
          <w:szCs w:val="24"/>
          <w:highlight w:val="none"/>
          <w:u w:val="single"/>
        </w:rPr>
        <w:t xml:space="preserve">   （项目名称）采</w:t>
      </w:r>
      <w:r>
        <w:rPr>
          <w:rFonts w:hint="eastAsia" w:ascii="仿宋_GB2312" w:eastAsia="仿宋_GB2312"/>
          <w:color w:val="auto"/>
          <w:sz w:val="24"/>
          <w:szCs w:val="24"/>
          <w:highlight w:val="none"/>
        </w:rPr>
        <w:t xml:space="preserve">购活动，提供的货物全部由符合政策要求的中小企业制造。相关企业（含联合体中的中小企业、签订分包意向协议的中小企业）的具体情况如下：</w:t>
      </w:r>
      <w:r/>
    </w:p>
    <w:p>
      <w:pPr>
        <w:ind w:firstLine="480"/>
        <w:jc w:val="left"/>
        <w:spacing w:before="100" w:beforeAutospacing="1" w:after="100" w:afterAutospacing="1"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rPr>
          <w:rFonts w:hint="eastAsia" w:ascii="仿宋_GB2312" w:eastAsia="仿宋_GB2312"/>
          <w:color w:val="auto"/>
          <w:sz w:val="24"/>
          <w:szCs w:val="24"/>
          <w:highlight w:val="none"/>
          <w:u w:val="single"/>
        </w:rPr>
        <w:t xml:space="preserve">.     </w:t>
      </w:r>
      <w:r>
        <w:rPr>
          <w:rFonts w:hint="eastAsia" w:ascii="仿宋" w:hAnsi="仿宋" w:eastAsia="仿宋" w:cs="仿宋"/>
          <w:color w:val="auto"/>
          <w:sz w:val="24"/>
          <w:szCs w:val="24"/>
          <w:highlight w:val="none"/>
          <w:u w:val="single"/>
          <w:lang w:bidi="ar"/>
        </w:rPr>
        <w:t xml:space="preserve">（</w:t>
      </w:r>
      <w:r>
        <w:rPr>
          <w:rFonts w:hint="eastAsia" w:ascii="仿宋_GB2312" w:eastAsia="仿宋_GB2312"/>
          <w:color w:val="auto"/>
          <w:sz w:val="24"/>
          <w:szCs w:val="24"/>
          <w:highlight w:val="none"/>
          <w:u w:val="single"/>
        </w:rPr>
        <w:t xml:space="preserve">标的名称）</w:t>
      </w:r>
      <w:r>
        <w:rPr>
          <w:rFonts w:hint="eastAsia" w:ascii="仿宋" w:hAnsi="仿宋" w:eastAsia="仿宋" w:cs="仿宋"/>
          <w:color w:val="auto"/>
          <w:sz w:val="24"/>
          <w:szCs w:val="24"/>
          <w:highlight w:val="none"/>
          <w:lang w:bidi="ar"/>
        </w:rPr>
        <w:t xml:space="preserve">，属于</w:t>
      </w:r>
      <w:r>
        <w:rPr>
          <w:rFonts w:hint="eastAsia" w:ascii="仿宋_GB2312" w:eastAsia="仿宋_GB2312"/>
          <w:color w:val="auto"/>
          <w:sz w:val="24"/>
          <w:szCs w:val="24"/>
          <w:highlight w:val="none"/>
          <w:u w:val="single"/>
        </w:rPr>
        <w:t xml:space="preserve">     （采购文件中明确的所属行业）</w:t>
      </w:r>
      <w:r>
        <w:rPr>
          <w:rFonts w:hint="eastAsia" w:ascii="仿宋" w:hAnsi="仿宋" w:eastAsia="仿宋" w:cs="仿宋"/>
          <w:color w:val="auto"/>
          <w:sz w:val="24"/>
          <w:szCs w:val="24"/>
          <w:highlight w:val="none"/>
          <w:lang w:bidi="ar"/>
        </w:rPr>
        <w:t xml:space="preserve">行业；</w:t>
      </w:r>
      <w:r>
        <w:rPr>
          <w:rFonts w:hint="eastAsia" w:ascii="仿宋_GB2312" w:eastAsia="仿宋_GB2312"/>
          <w:color w:val="auto"/>
          <w:sz w:val="24"/>
          <w:szCs w:val="24"/>
          <w:highlight w:val="none"/>
        </w:rPr>
        <w:t xml:space="preserve">制造商为 </w:t>
      </w:r>
      <w:r>
        <w:rPr>
          <w:rFonts w:hint="eastAsia" w:ascii="仿宋_GB2312" w:eastAsia="仿宋_GB2312"/>
          <w:color w:val="auto"/>
          <w:sz w:val="24"/>
          <w:szCs w:val="24"/>
          <w:highlight w:val="none"/>
          <w:u w:val="single"/>
        </w:rPr>
        <w:t xml:space="preserve">         （企业名称）</w:t>
      </w:r>
      <w:r>
        <w:rPr>
          <w:rFonts w:hint="eastAsia" w:ascii="仿宋" w:hAnsi="仿宋" w:eastAsia="仿宋" w:cs="仿宋"/>
          <w:color w:val="auto"/>
          <w:sz w:val="24"/>
          <w:szCs w:val="24"/>
          <w:highlight w:val="none"/>
          <w:lang w:bidi="ar"/>
        </w:rPr>
        <w:t xml:space="preserve">，</w:t>
      </w:r>
      <w:r>
        <w:rPr>
          <w:rFonts w:hint="eastAsia" w:ascii="仿宋_GB2312" w:eastAsia="仿宋_GB2312"/>
          <w:color w:val="auto"/>
          <w:sz w:val="24"/>
          <w:szCs w:val="24"/>
          <w:highlight w:val="none"/>
        </w:rPr>
        <w:t xml:space="preserve">从业人员</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人，</w:t>
      </w:r>
      <w:r>
        <w:rPr>
          <w:rFonts w:hint="eastAsia" w:ascii="仿宋_GB2312" w:eastAsia="仿宋_GB2312"/>
          <w:color w:val="auto"/>
          <w:sz w:val="24"/>
          <w:szCs w:val="24"/>
          <w:highlight w:val="none"/>
        </w:rPr>
        <w:t xml:space="preserve">营业收入为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万元，</w:t>
      </w:r>
      <w:r>
        <w:rPr>
          <w:rFonts w:hint="eastAsia" w:ascii="仿宋_GB2312" w:eastAsia="仿宋_GB2312"/>
          <w:color w:val="auto"/>
          <w:sz w:val="24"/>
          <w:szCs w:val="24"/>
          <w:highlight w:val="none"/>
        </w:rPr>
        <w:t xml:space="preserve">资产总额为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w:t>
      </w:r>
      <w:r>
        <w:rPr>
          <w:rFonts w:hint="eastAsia" w:ascii="仿宋_GB2312" w:eastAsia="仿宋_GB2312"/>
          <w:color w:val="auto"/>
          <w:sz w:val="24"/>
          <w:szCs w:val="24"/>
          <w:highlight w:val="none"/>
        </w:rPr>
        <w:t xml:space="preserve">元，属于</w:t>
      </w:r>
      <w:r>
        <w:rPr>
          <w:rFonts w:hint="eastAsia" w:ascii="仿宋_GB2312" w:eastAsia="仿宋_GB2312"/>
          <w:color w:val="auto"/>
          <w:sz w:val="24"/>
          <w:szCs w:val="24"/>
          <w:highlight w:val="none"/>
          <w:u w:val="single"/>
        </w:rPr>
        <w:t xml:space="preserve">     （中型企业、小型企业、微型企业）</w:t>
      </w:r>
      <w:r>
        <w:rPr>
          <w:rFonts w:hint="eastAsia" w:ascii="仿宋" w:hAnsi="仿宋" w:eastAsia="仿宋" w:cs="仿宋"/>
          <w:color w:val="auto"/>
          <w:sz w:val="24"/>
          <w:szCs w:val="24"/>
          <w:highlight w:val="none"/>
          <w:lang w:bidi="ar"/>
        </w:rPr>
        <w:t xml:space="preserve">；</w:t>
      </w:r>
      <w:r/>
    </w:p>
    <w:p>
      <w:pPr>
        <w:ind w:firstLine="480"/>
        <w:jc w:val="left"/>
        <w:spacing w:before="100" w:beforeAutospacing="1" w:after="100" w:afterAutospacing="1"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rPr>
          <w:rFonts w:hint="eastAsia" w:ascii="仿宋_GB2312" w:eastAsia="仿宋_GB2312"/>
          <w:color w:val="auto"/>
          <w:sz w:val="24"/>
          <w:szCs w:val="24"/>
          <w:highlight w:val="none"/>
          <w:u w:val="single"/>
        </w:rPr>
        <w:t xml:space="preserve">.     </w:t>
      </w:r>
      <w:r>
        <w:rPr>
          <w:rFonts w:hint="eastAsia" w:ascii="仿宋" w:hAnsi="仿宋" w:eastAsia="仿宋" w:cs="仿宋"/>
          <w:color w:val="auto"/>
          <w:sz w:val="24"/>
          <w:szCs w:val="24"/>
          <w:highlight w:val="none"/>
          <w:u w:val="single"/>
          <w:lang w:bidi="ar"/>
        </w:rPr>
        <w:t xml:space="preserve">（</w:t>
      </w:r>
      <w:r>
        <w:rPr>
          <w:rFonts w:hint="eastAsia" w:ascii="仿宋_GB2312" w:eastAsia="仿宋_GB2312"/>
          <w:color w:val="auto"/>
          <w:sz w:val="24"/>
          <w:szCs w:val="24"/>
          <w:highlight w:val="none"/>
          <w:u w:val="single"/>
        </w:rPr>
        <w:t xml:space="preserve">标的名称）</w:t>
      </w:r>
      <w:r>
        <w:rPr>
          <w:rFonts w:hint="eastAsia" w:ascii="仿宋" w:hAnsi="仿宋" w:eastAsia="仿宋" w:cs="仿宋"/>
          <w:color w:val="auto"/>
          <w:sz w:val="24"/>
          <w:szCs w:val="24"/>
          <w:highlight w:val="none"/>
          <w:lang w:bidi="ar"/>
        </w:rPr>
        <w:t xml:space="preserve">，属于</w:t>
      </w:r>
      <w:r>
        <w:rPr>
          <w:rFonts w:hint="eastAsia" w:ascii="仿宋_GB2312" w:eastAsia="仿宋_GB2312"/>
          <w:color w:val="auto"/>
          <w:sz w:val="24"/>
          <w:szCs w:val="24"/>
          <w:highlight w:val="none"/>
          <w:u w:val="single"/>
        </w:rPr>
        <w:t xml:space="preserve">     （采购文件中明确的所属行业）</w:t>
      </w:r>
      <w:r>
        <w:rPr>
          <w:rFonts w:hint="eastAsia" w:ascii="仿宋" w:hAnsi="仿宋" w:eastAsia="仿宋" w:cs="仿宋"/>
          <w:color w:val="auto"/>
          <w:sz w:val="24"/>
          <w:szCs w:val="24"/>
          <w:highlight w:val="none"/>
          <w:lang w:bidi="ar"/>
        </w:rPr>
        <w:t xml:space="preserve">行业；</w:t>
      </w:r>
      <w:r>
        <w:rPr>
          <w:rFonts w:hint="eastAsia" w:ascii="仿宋_GB2312" w:eastAsia="仿宋_GB2312"/>
          <w:color w:val="auto"/>
          <w:sz w:val="24"/>
          <w:szCs w:val="24"/>
          <w:highlight w:val="none"/>
        </w:rPr>
        <w:t xml:space="preserve">制造商为 </w:t>
      </w:r>
      <w:r>
        <w:rPr>
          <w:rFonts w:hint="eastAsia" w:ascii="仿宋_GB2312" w:eastAsia="仿宋_GB2312"/>
          <w:color w:val="auto"/>
          <w:sz w:val="24"/>
          <w:szCs w:val="24"/>
          <w:highlight w:val="none"/>
          <w:u w:val="single"/>
        </w:rPr>
        <w:t xml:space="preserve">         （企业名称）</w:t>
      </w:r>
      <w:r>
        <w:rPr>
          <w:rFonts w:hint="eastAsia" w:ascii="仿宋" w:hAnsi="仿宋" w:eastAsia="仿宋" w:cs="仿宋"/>
          <w:color w:val="auto"/>
          <w:sz w:val="24"/>
          <w:szCs w:val="24"/>
          <w:highlight w:val="none"/>
          <w:lang w:bidi="ar"/>
        </w:rPr>
        <w:t xml:space="preserve">，</w:t>
      </w:r>
      <w:r>
        <w:rPr>
          <w:rFonts w:hint="eastAsia" w:ascii="仿宋_GB2312" w:eastAsia="仿宋_GB2312"/>
          <w:color w:val="auto"/>
          <w:sz w:val="24"/>
          <w:szCs w:val="24"/>
          <w:highlight w:val="none"/>
        </w:rPr>
        <w:t xml:space="preserve">从业人员</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人，</w:t>
      </w:r>
      <w:r>
        <w:rPr>
          <w:rFonts w:hint="eastAsia" w:ascii="仿宋_GB2312" w:eastAsia="仿宋_GB2312"/>
          <w:color w:val="auto"/>
          <w:sz w:val="24"/>
          <w:szCs w:val="24"/>
          <w:highlight w:val="none"/>
        </w:rPr>
        <w:t xml:space="preserve">营业收入为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万元，</w:t>
      </w:r>
      <w:r>
        <w:rPr>
          <w:rFonts w:hint="eastAsia" w:ascii="仿宋_GB2312" w:eastAsia="仿宋_GB2312"/>
          <w:color w:val="auto"/>
          <w:sz w:val="24"/>
          <w:szCs w:val="24"/>
          <w:highlight w:val="none"/>
        </w:rPr>
        <w:t xml:space="preserve">资产总额为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w:t>
      </w:r>
      <w:r>
        <w:rPr>
          <w:rFonts w:hint="eastAsia" w:ascii="仿宋_GB2312" w:eastAsia="仿宋_GB2312"/>
          <w:color w:val="auto"/>
          <w:sz w:val="24"/>
          <w:szCs w:val="24"/>
          <w:highlight w:val="none"/>
        </w:rPr>
        <w:t xml:space="preserve">元，属于</w:t>
      </w:r>
      <w:r>
        <w:rPr>
          <w:rFonts w:hint="eastAsia" w:ascii="仿宋_GB2312" w:eastAsia="仿宋_GB2312"/>
          <w:color w:val="auto"/>
          <w:sz w:val="24"/>
          <w:szCs w:val="24"/>
          <w:highlight w:val="none"/>
          <w:u w:val="single"/>
        </w:rPr>
        <w:t xml:space="preserve">     （中型企业、小型企业、微型企业）</w:t>
      </w:r>
      <w:r>
        <w:rPr>
          <w:rFonts w:hint="eastAsia" w:ascii="仿宋" w:hAnsi="仿宋" w:eastAsia="仿宋" w:cs="仿宋"/>
          <w:color w:val="auto"/>
          <w:sz w:val="24"/>
          <w:szCs w:val="24"/>
          <w:highlight w:val="none"/>
          <w:lang w:bidi="ar"/>
        </w:rPr>
        <w:t xml:space="preserve">；</w:t>
      </w:r>
      <w:r/>
    </w:p>
    <w:p>
      <w:pPr>
        <w:ind w:firstLine="480"/>
        <w:jc w:val="left"/>
        <w:spacing w:before="100" w:beforeAutospacing="1" w:after="100" w:afterAutospacing="1"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w:t>
      </w:r>
      <w:r/>
    </w:p>
    <w:p>
      <w:pPr>
        <w:pStyle w:val="691"/>
        <w:ind w:firstLine="36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以上企业，不属于大企业的分支机构，不存在控股股东为大企业的情形，也不存在与大企业的负责人为同一人的情形。</w:t>
      </w:r>
      <w:r/>
    </w:p>
    <w:p>
      <w:pPr>
        <w:pStyle w:val="691"/>
        <w:ind w:firstLine="36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本企业对上述声明内容的真实性负责。如有虚假，将依法承担相应责任</w:t>
      </w:r>
      <w:r/>
    </w:p>
    <w:p>
      <w:pPr>
        <w:pStyle w:val="691"/>
        <w:ind w:right="72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 </w:t>
      </w:r>
      <w:r/>
    </w:p>
    <w:p>
      <w:pPr>
        <w:pStyle w:val="691"/>
        <w:ind w:right="180" w:firstLine="360"/>
        <w:jc w:val="center"/>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rPr>
        <w:t xml:space="preserve">企业名称（加盖CA电子公章）：</w:t>
      </w:r>
      <w:r/>
    </w:p>
    <w:p>
      <w:pPr>
        <w:pStyle w:val="691"/>
        <w:ind w:right="480" w:firstLine="540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  期：</w:t>
      </w:r>
      <w:r/>
    </w:p>
    <w:p>
      <w:pPr>
        <w:pStyle w:val="691"/>
        <w:ind w:firstLine="36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 </w:t>
      </w:r>
      <w:r/>
    </w:p>
    <w:p>
      <w:pPr>
        <w:pStyle w:val="691"/>
        <w:ind w:left="0" w:firstLine="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备注1：从业人员、营业收入、资产总额填报上一年度数据，无上一年度数据的新成立企业可不填报。</w:t>
      </w:r>
      <w:r/>
    </w:p>
    <w:p>
      <w:pPr>
        <w:pStyle w:val="893"/>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备注2：供应商如不提供此声明函，价格将不做相应扣除</w:t>
      </w:r>
      <w:r>
        <w:rPr>
          <w:rFonts w:hint="eastAsia" w:ascii="仿宋" w:hAnsi="仿宋" w:eastAsia="仿宋" w:cs="仿宋"/>
          <w:b w:val="0"/>
          <w:bCs/>
          <w:color w:val="auto"/>
          <w:sz w:val="24"/>
          <w:szCs w:val="24"/>
          <w:highlight w:val="none"/>
          <w:lang w:eastAsia="zh-CN"/>
        </w:rPr>
        <w:t xml:space="preserve">（如项目全面面向中小企业，则资格审查不通过）</w:t>
      </w:r>
      <w:r>
        <w:rPr>
          <w:rFonts w:hint="eastAsia" w:ascii="仿宋" w:hAnsi="仿宋" w:eastAsia="仿宋" w:cs="仿宋"/>
          <w:b w:val="0"/>
          <w:bCs/>
          <w:color w:val="auto"/>
          <w:sz w:val="24"/>
          <w:szCs w:val="24"/>
          <w:highlight w:val="none"/>
        </w:rPr>
        <w:t xml:space="preserve">。</w:t>
      </w:r>
      <w:r/>
    </w:p>
    <w:p>
      <w:pPr>
        <w:pStyle w:val="894"/>
        <w:jc w:val="center"/>
        <w:spacing w:before="151" w:after="151" w:line="360" w:lineRule="auto"/>
        <w:rPr>
          <w:rFonts w:hint="eastAsia" w:ascii="宋体"/>
          <w:b/>
          <w:bCs/>
          <w:color w:val="auto"/>
          <w:sz w:val="32"/>
          <w:szCs w:val="32"/>
          <w:highlight w:val="none"/>
        </w:rPr>
      </w:pPr>
      <w:r>
        <w:rPr>
          <w:rFonts w:hint="eastAsia" w:ascii="宋体"/>
          <w:b/>
          <w:bCs/>
          <w:color w:val="auto"/>
          <w:sz w:val="32"/>
          <w:szCs w:val="32"/>
          <w:highlight w:val="none"/>
        </w:rPr>
      </w:r>
      <w:r/>
    </w:p>
    <w:p>
      <w:pPr>
        <w:pStyle w:val="894"/>
        <w:jc w:val="center"/>
        <w:spacing w:before="151" w:after="151" w:line="360" w:lineRule="auto"/>
        <w:rPr>
          <w:rFonts w:hint="eastAsia" w:ascii="宋体"/>
          <w:b/>
          <w:bCs/>
          <w:color w:val="auto"/>
          <w:sz w:val="32"/>
          <w:szCs w:val="32"/>
          <w:highlight w:val="none"/>
        </w:rPr>
      </w:pPr>
      <w:r>
        <w:rPr>
          <w:rFonts w:hint="eastAsia" w:ascii="宋体"/>
          <w:b/>
          <w:bCs/>
          <w:color w:val="auto"/>
          <w:sz w:val="32"/>
          <w:szCs w:val="32"/>
          <w:highlight w:val="none"/>
        </w:rPr>
      </w:r>
      <w:r/>
    </w:p>
    <w:p>
      <w:pPr>
        <w:pStyle w:val="894"/>
        <w:jc w:val="center"/>
        <w:spacing w:before="151" w:after="151" w:line="360" w:lineRule="auto"/>
        <w:rPr>
          <w:rFonts w:hint="eastAsia" w:ascii="宋体"/>
          <w:b/>
          <w:bCs/>
          <w:color w:val="auto"/>
          <w:sz w:val="32"/>
          <w:szCs w:val="32"/>
          <w:highlight w:val="none"/>
        </w:rPr>
      </w:pPr>
      <w:r>
        <w:rPr>
          <w:rFonts w:hint="eastAsia" w:ascii="宋体"/>
          <w:b/>
          <w:bCs/>
          <w:color w:val="auto"/>
          <w:sz w:val="32"/>
          <w:szCs w:val="32"/>
          <w:highlight w:val="none"/>
        </w:rPr>
        <w:t xml:space="preserve">残疾人福利性单位声明函</w:t>
      </w:r>
      <w:r/>
    </w:p>
    <w:p>
      <w:pPr>
        <w:pStyle w:val="895"/>
        <w:spacing w:line="360" w:lineRule="auto"/>
        <w:rPr>
          <w:rFonts w:hint="eastAsia" w:ascii="仿宋_GB2312" w:eastAsia="仿宋_GB2312"/>
          <w:b/>
          <w:color w:val="auto"/>
          <w:spacing w:val="6"/>
          <w:sz w:val="30"/>
          <w:szCs w:val="30"/>
          <w:highlight w:val="none"/>
        </w:rPr>
      </w:pPr>
      <w:r>
        <w:rPr>
          <w:rFonts w:hint="eastAsia" w:ascii="仿宋_GB2312" w:eastAsia="仿宋_GB2312"/>
          <w:b/>
          <w:color w:val="auto"/>
          <w:spacing w:val="6"/>
          <w:sz w:val="30"/>
          <w:szCs w:val="30"/>
          <w:highlight w:val="none"/>
        </w:rPr>
      </w:r>
      <w:r/>
    </w:p>
    <w:p>
      <w:pPr>
        <w:pStyle w:val="894"/>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p>
    <w:p>
      <w:pPr>
        <w:pStyle w:val="894"/>
        <w:ind w:firstLine="480"/>
        <w:spacing w:line="360" w:lineRule="auto"/>
        <w:rPr>
          <w:rFonts w:hint="eastAsia" w:ascii="方正仿宋_GBK" w:eastAsia="方正仿宋_GBK"/>
          <w:color w:val="auto"/>
          <w:sz w:val="24"/>
          <w:highlight w:val="none"/>
        </w:rPr>
      </w:pPr>
      <w:r>
        <w:rPr>
          <w:rFonts w:hint="eastAsia" w:ascii="仿宋_GB2312" w:eastAsia="仿宋_GB2312"/>
          <w:color w:val="auto"/>
          <w:sz w:val="24"/>
          <w:highlight w:val="none"/>
        </w:rPr>
        <w:t xml:space="preserve">本单位对上述声明的真实性负责。如有虚假，将依法承担相应责任。</w:t>
      </w:r>
      <w:r/>
    </w:p>
    <w:p>
      <w:pPr>
        <w:pStyle w:val="895"/>
        <w:ind w:firstLine="504"/>
        <w:spacing w:line="360" w:lineRule="auto"/>
        <w:rPr>
          <w:rFonts w:hint="eastAsia" w:ascii="仿宋_GB2312" w:eastAsia="仿宋_GB2312"/>
          <w:color w:val="auto"/>
          <w:spacing w:val="6"/>
          <w:sz w:val="24"/>
          <w:szCs w:val="24"/>
          <w:highlight w:val="none"/>
        </w:rPr>
      </w:pPr>
      <w:r>
        <w:rPr>
          <w:rFonts w:hint="eastAsia" w:ascii="仿宋_GB2312" w:eastAsia="仿宋_GB2312"/>
          <w:color w:val="auto"/>
          <w:spacing w:val="6"/>
          <w:sz w:val="24"/>
          <w:szCs w:val="24"/>
          <w:highlight w:val="none"/>
        </w:rPr>
      </w:r>
      <w:r/>
    </w:p>
    <w:p>
      <w:pPr>
        <w:pStyle w:val="895"/>
        <w:ind w:firstLine="504"/>
        <w:spacing w:line="360" w:lineRule="auto"/>
        <w:rPr>
          <w:rFonts w:hint="eastAsia" w:ascii="仿宋_GB2312" w:eastAsia="仿宋_GB2312"/>
          <w:color w:val="auto"/>
          <w:spacing w:val="6"/>
          <w:sz w:val="24"/>
          <w:szCs w:val="24"/>
          <w:highlight w:val="none"/>
        </w:rPr>
      </w:pPr>
      <w:r>
        <w:rPr>
          <w:rFonts w:hint="eastAsia" w:ascii="仿宋_GB2312" w:eastAsia="仿宋_GB2312"/>
          <w:color w:val="auto"/>
          <w:spacing w:val="6"/>
          <w:sz w:val="24"/>
          <w:szCs w:val="24"/>
          <w:highlight w:val="none"/>
        </w:rPr>
      </w:r>
      <w:r/>
    </w:p>
    <w:p>
      <w:pPr>
        <w:pStyle w:val="872"/>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72"/>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896"/>
        <w:ind w:firstLine="720"/>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r>
      <w:r/>
    </w:p>
    <w:p>
      <w:pPr>
        <w:pStyle w:val="896"/>
        <w:ind w:firstLine="4320"/>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897"/>
        <w:spacing w:line="360" w:lineRule="auto"/>
        <w:rPr>
          <w:color w:val="auto"/>
          <w:highlight w:val="none"/>
        </w:rPr>
      </w:pPr>
      <w:r>
        <w:rPr>
          <w:color w:val="auto"/>
          <w:highlight w:val="none"/>
        </w:rPr>
      </w:r>
      <w:r/>
    </w:p>
    <w:p>
      <w:pPr>
        <w:pStyle w:val="894"/>
        <w:spacing w:line="360" w:lineRule="auto"/>
        <w:rPr>
          <w:rFonts w:hint="eastAsia"/>
          <w:color w:val="auto"/>
          <w:highlight w:val="none"/>
        </w:rPr>
      </w:pPr>
      <w:r>
        <w:rPr>
          <w:rFonts w:hint="eastAsia"/>
          <w:color w:val="auto"/>
          <w:highlight w:val="none"/>
        </w:rPr>
        <w:t xml:space="preserve">注：1、残疾人福利性单位应完整填写此函并提供相关证明材料；</w:t>
      </w:r>
      <w:r/>
    </w:p>
    <w:p>
      <w:pPr>
        <w:pStyle w:val="894"/>
        <w:ind w:firstLine="420"/>
        <w:spacing w:line="360" w:lineRule="auto"/>
        <w:rPr>
          <w:rFonts w:hint="eastAsia"/>
          <w:color w:val="auto"/>
          <w:highlight w:val="none"/>
        </w:rPr>
      </w:pPr>
      <w:r>
        <w:rPr>
          <w:rFonts w:hint="eastAsia"/>
          <w:color w:val="auto"/>
          <w:highlight w:val="none"/>
        </w:rPr>
        <w:t xml:space="preserve">2、非残疾人福利性单位不需提供此声明函</w:t>
      </w:r>
      <w:r/>
    </w:p>
    <w:p>
      <w:pPr>
        <w:pStyle w:val="897"/>
        <w:spacing w:line="360" w:lineRule="auto"/>
        <w:rPr>
          <w:color w:val="auto"/>
          <w:highlight w:val="none"/>
        </w:rPr>
        <w:outlineLvl w:val="1"/>
      </w:pPr>
      <w:r>
        <w:rPr>
          <w:color w:val="auto"/>
          <w:highlight w:val="none"/>
        </w:rPr>
      </w:r>
      <w:r/>
    </w:p>
    <w:p>
      <w:pPr>
        <w:pStyle w:val="897"/>
        <w:spacing w:line="360" w:lineRule="auto"/>
        <w:rPr>
          <w:color w:val="auto"/>
          <w:highlight w:val="none"/>
        </w:rPr>
        <w:outlineLvl w:val="1"/>
      </w:pPr>
      <w:r>
        <w:rPr>
          <w:color w:val="auto"/>
          <w:highlight w:val="none"/>
        </w:rPr>
      </w:r>
      <w:r/>
    </w:p>
    <w:p>
      <w:pPr>
        <w:pStyle w:val="897"/>
        <w:spacing w:line="360" w:lineRule="auto"/>
        <w:rPr>
          <w:color w:val="auto"/>
          <w:highlight w:val="none"/>
        </w:rPr>
        <w:outlineLvl w:val="1"/>
      </w:pPr>
      <w:r>
        <w:rPr>
          <w:color w:val="auto"/>
          <w:highlight w:val="none"/>
        </w:rPr>
      </w:r>
      <w:r/>
    </w:p>
    <w:p>
      <w:pPr>
        <w:pStyle w:val="897"/>
        <w:spacing w:line="360" w:lineRule="auto"/>
        <w:rPr>
          <w:color w:val="auto"/>
          <w:highlight w:val="none"/>
        </w:rPr>
        <w:outlineLvl w:val="1"/>
      </w:pPr>
      <w:r>
        <w:rPr>
          <w:color w:val="auto"/>
          <w:highlight w:val="none"/>
        </w:rPr>
      </w:r>
      <w:r/>
    </w:p>
    <w:p>
      <w:pPr>
        <w:pStyle w:val="897"/>
        <w:spacing w:line="360" w:lineRule="auto"/>
        <w:rPr>
          <w:color w:val="auto"/>
          <w:highlight w:val="none"/>
        </w:rPr>
        <w:outlineLvl w:val="1"/>
      </w:pPr>
      <w:r>
        <w:rPr>
          <w:color w:val="auto"/>
          <w:highlight w:val="none"/>
        </w:rPr>
      </w:r>
      <w:r/>
    </w:p>
    <w:p>
      <w:pPr>
        <w:pStyle w:val="897"/>
        <w:spacing w:line="360" w:lineRule="auto"/>
        <w:rPr>
          <w:color w:val="auto"/>
          <w:highlight w:val="none"/>
        </w:rPr>
        <w:outlineLvl w:val="1"/>
      </w:pPr>
      <w:r>
        <w:rPr>
          <w:color w:val="auto"/>
          <w:highlight w:val="none"/>
        </w:rPr>
      </w:r>
      <w:r/>
    </w:p>
    <w:p>
      <w:pPr>
        <w:pStyle w:val="897"/>
        <w:spacing w:line="360" w:lineRule="auto"/>
        <w:rPr>
          <w:color w:val="auto"/>
          <w:highlight w:val="none"/>
        </w:rPr>
        <w:outlineLvl w:val="1"/>
      </w:pPr>
      <w:r>
        <w:rPr>
          <w:color w:val="auto"/>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t xml:space="preserve">属于监狱企业的证明文件</w:t>
      </w:r>
      <w:r/>
    </w:p>
    <w:p>
      <w:pPr>
        <w:spacing w:line="360" w:lineRule="auto"/>
        <w:rPr>
          <w:rFonts w:hint="eastAsia" w:ascii="宋体" w:hAnsi="宋体"/>
          <w:color w:val="auto"/>
          <w:highlight w:val="none"/>
        </w:rPr>
      </w:pPr>
      <w:r>
        <w:rPr>
          <w:rFonts w:hint="eastAsia" w:ascii="宋体" w:hAnsi="宋体"/>
          <w:color w:val="auto"/>
          <w:highlight w:val="none"/>
        </w:rPr>
        <w:t xml:space="preserve">（提供由省级以上监狱管理局、戒毒管理局(含新疆生产建设兵团)出具的属于监狱企业的证明文件）</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rPr>
          <w:rFonts w:hint="eastAsia" w:ascii="宋体" w:hAnsi="宋体"/>
          <w:b/>
          <w:bCs/>
          <w:color w:val="auto"/>
          <w:highlight w:val="none"/>
        </w:rPr>
        <w:outlineLvl w:val="0"/>
      </w:pPr>
      <w:r/>
      <w:bookmarkStart w:id="112" w:name="_Toc5876"/>
      <w:r/>
      <w:bookmarkEnd w:id="112"/>
      <w:r>
        <w:rPr>
          <w:rFonts w:hint="eastAsia" w:ascii="宋体" w:hAnsi="宋体"/>
          <w:b/>
          <w:bCs/>
          <w:color w:val="auto"/>
          <w:sz w:val="28"/>
          <w:szCs w:val="28"/>
          <w:highlight w:val="none"/>
        </w:rPr>
        <w:t xml:space="preserve">节能产品认证证书</w:t>
      </w:r>
      <w:r/>
    </w:p>
    <w:p>
      <w:pPr>
        <w:spacing w:line="360" w:lineRule="auto"/>
        <w:rPr>
          <w:rFonts w:hint="eastAsia" w:ascii="宋体" w:hAnsi="宋体"/>
          <w:color w:val="auto"/>
          <w:highlight w:val="none"/>
        </w:rPr>
      </w:pPr>
      <w:r>
        <w:rPr>
          <w:rFonts w:hint="eastAsia" w:ascii="宋体" w:hAnsi="宋体"/>
          <w:color w:val="auto"/>
          <w:highlight w:val="none"/>
        </w:rPr>
        <w:t xml:space="preserve">（提供国家确定的认证机构出具的、处于有效期之内的产品认证证书）</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rPr>
          <w:rFonts w:hint="eastAsia" w:ascii="宋体" w:hAnsi="宋体"/>
          <w:b/>
          <w:bCs/>
          <w:color w:val="auto"/>
          <w:highlight w:val="none"/>
        </w:rPr>
        <w:outlineLvl w:val="0"/>
      </w:pPr>
      <w:r/>
      <w:bookmarkStart w:id="113" w:name="_Toc16386"/>
      <w:r/>
      <w:bookmarkEnd w:id="113"/>
      <w:r>
        <w:rPr>
          <w:rFonts w:hint="eastAsia" w:ascii="宋体" w:hAnsi="宋体"/>
          <w:b/>
          <w:bCs/>
          <w:color w:val="auto"/>
          <w:sz w:val="28"/>
          <w:szCs w:val="28"/>
          <w:highlight w:val="none"/>
        </w:rPr>
        <w:t xml:space="preserve">环境标志产品认证证书</w:t>
      </w:r>
      <w:r/>
    </w:p>
    <w:p>
      <w:pPr>
        <w:spacing w:line="360" w:lineRule="auto"/>
        <w:rPr>
          <w:rFonts w:hint="eastAsia"/>
          <w:color w:val="auto"/>
          <w:highlight w:val="none"/>
        </w:rPr>
      </w:pPr>
      <w:r>
        <w:rPr>
          <w:rFonts w:hint="eastAsia" w:ascii="宋体" w:hAnsi="宋体"/>
          <w:color w:val="auto"/>
          <w:highlight w:val="none"/>
        </w:rPr>
        <w:t xml:space="preserve">（提供国家确定的认证机构出具的、处于有效期之内的产品认证证书）</w:t>
      </w:r>
      <w:r/>
    </w:p>
    <w:p>
      <w:pPr>
        <w:spacing w:line="360" w:lineRule="auto"/>
        <w:rPr>
          <w:rFonts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rPr>
          <w:rFonts w:hint="eastAsia" w:ascii="宋体" w:hAnsi="宋体"/>
          <w:b/>
          <w:bCs/>
          <w:color w:val="auto"/>
          <w:sz w:val="28"/>
          <w:szCs w:val="28"/>
          <w:highlight w:val="none"/>
        </w:rPr>
        <w:outlineLvl w:val="0"/>
      </w:pPr>
      <w:r/>
      <w:bookmarkStart w:id="114" w:name="_Toc1060"/>
      <w:r/>
      <w:bookmarkEnd w:id="114"/>
      <w:r>
        <w:rPr>
          <w:rFonts w:hint="eastAsia" w:ascii="宋体" w:hAnsi="宋体"/>
          <w:b/>
          <w:bCs/>
          <w:color w:val="auto"/>
          <w:sz w:val="28"/>
          <w:szCs w:val="28"/>
          <w:highlight w:val="none"/>
        </w:rPr>
        <w:t xml:space="preserve">进口产品转让技术、消化吸收再创新方案</w:t>
      </w:r>
      <w:r/>
    </w:p>
    <w:p>
      <w:pPr>
        <w:spacing w:line="360" w:lineRule="auto"/>
        <w:rPr>
          <w:rFonts w:hint="eastAsia" w:ascii="宋体" w:hAnsi="宋体"/>
          <w:color w:val="auto"/>
          <w:highlight w:val="none"/>
        </w:rPr>
      </w:pPr>
      <w:r>
        <w:rPr>
          <w:rFonts w:hint="eastAsia" w:ascii="宋体" w:hAnsi="宋体"/>
          <w:color w:val="auto"/>
          <w:highlight w:val="none"/>
        </w:rPr>
        <w:t xml:space="preserve">（对于允许进口产品参加的项目）</w:t>
      </w:r>
      <w:r/>
    </w:p>
    <w:p>
      <w:pPr>
        <w:pStyle w:val="897"/>
        <w:spacing w:line="360" w:lineRule="auto"/>
        <w:rPr>
          <w:color w:val="auto"/>
          <w:highlight w:val="none"/>
        </w:rPr>
        <w:outlineLvl w:val="1"/>
      </w:pPr>
      <w:r>
        <w:rPr>
          <w:color w:val="auto"/>
          <w:highlight w:val="none"/>
        </w:rPr>
      </w:r>
      <w:r/>
    </w:p>
    <w:p>
      <w:pPr>
        <w:pStyle w:val="897"/>
        <w:spacing w:line="360" w:lineRule="auto"/>
        <w:rPr>
          <w:color w:val="auto"/>
          <w:highlight w:val="none"/>
        </w:rPr>
        <w:outlineLvl w:val="1"/>
      </w:pPr>
      <w:r>
        <w:rPr>
          <w:color w:val="auto"/>
          <w:highlight w:val="none"/>
        </w:rPr>
      </w:r>
      <w:r/>
    </w:p>
    <w:p>
      <w:pPr>
        <w:pStyle w:val="897"/>
        <w:spacing w:line="360" w:lineRule="auto"/>
        <w:rPr>
          <w:color w:val="auto"/>
          <w:highlight w:val="none"/>
        </w:rPr>
        <w:outlineLvl w:val="1"/>
      </w:pPr>
      <w:r>
        <w:rPr>
          <w:color w:val="auto"/>
          <w:highlight w:val="none"/>
        </w:rPr>
      </w:r>
      <w:r/>
    </w:p>
    <w:p>
      <w:pPr>
        <w:pStyle w:val="897"/>
        <w:spacing w:line="360" w:lineRule="auto"/>
        <w:rPr>
          <w:color w:val="auto"/>
          <w:highlight w:val="none"/>
        </w:rPr>
        <w:outlineLvl w:val="1"/>
      </w:pPr>
      <w:r/>
      <w:bookmarkStart w:id="115" w:name="_Toc514054497"/>
      <w:r/>
      <w:bookmarkStart w:id="116" w:name="_Toc16234"/>
      <w:r>
        <w:rPr>
          <w:color w:val="auto"/>
          <w:highlight w:val="none"/>
        </w:rPr>
        <w:t xml:space="preserve">十</w:t>
      </w:r>
      <w:r>
        <w:rPr>
          <w:rFonts w:hint="eastAsia"/>
          <w:color w:val="auto"/>
          <w:highlight w:val="none"/>
          <w:lang w:val="en-US" w:eastAsia="zh-CN"/>
        </w:rPr>
        <w:t xml:space="preserve">三</w:t>
      </w:r>
      <w:r>
        <w:rPr>
          <w:color w:val="auto"/>
          <w:highlight w:val="none"/>
        </w:rPr>
        <w:t xml:space="preserve">、响应偏差表</w:t>
      </w:r>
      <w:bookmarkEnd w:id="115"/>
      <w:r/>
      <w:bookmarkEnd w:id="116"/>
      <w:r/>
      <w:r/>
    </w:p>
    <w:p>
      <w:pPr>
        <w:pStyle w:val="898"/>
        <w:jc w:val="center"/>
        <w:spacing w:line="360" w:lineRule="auto"/>
        <w:rPr>
          <w:rFonts w:hint="eastAsia"/>
          <w:color w:val="auto"/>
          <w:sz w:val="32"/>
          <w:szCs w:val="32"/>
          <w:highlight w:val="none"/>
        </w:rPr>
      </w:pPr>
      <w:r/>
      <w:bookmarkStart w:id="117" w:name="_Toc29509_WPSOffice_Level2"/>
      <w:r/>
      <w:r/>
    </w:p>
    <w:p>
      <w:pPr>
        <w:pStyle w:val="898"/>
        <w:jc w:val="center"/>
        <w:spacing w:line="360" w:lineRule="auto"/>
        <w:rPr>
          <w:rFonts w:hint="eastAsia"/>
          <w:b/>
          <w:bCs/>
          <w:color w:val="auto"/>
          <w:sz w:val="32"/>
          <w:szCs w:val="32"/>
          <w:highlight w:val="none"/>
        </w:rPr>
      </w:pPr>
      <w:r>
        <w:rPr>
          <w:rFonts w:hint="eastAsia"/>
          <w:b/>
          <w:bCs/>
          <w:color w:val="auto"/>
          <w:sz w:val="32"/>
          <w:szCs w:val="32"/>
          <w:highlight w:val="none"/>
        </w:rPr>
        <w:t xml:space="preserve">（一）</w:t>
      </w:r>
      <w:bookmarkEnd w:id="117"/>
      <w:r>
        <w:rPr>
          <w:rFonts w:hint="eastAsia"/>
          <w:b/>
          <w:bCs/>
          <w:color w:val="auto"/>
          <w:sz w:val="32"/>
          <w:szCs w:val="32"/>
          <w:highlight w:val="none"/>
        </w:rPr>
        <w:t xml:space="preserve">技术要求响应及偏离表</w:t>
      </w:r>
      <w:r/>
    </w:p>
    <w:tbl>
      <w:tblPr>
        <w:tblStyle w:val="671"/>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1"/>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证明</w:t>
            </w:r>
            <w:r/>
          </w:p>
          <w:p>
            <w:pPr>
              <w:pStyle w:val="851"/>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r>
    </w:tbl>
    <w:p>
      <w:pPr>
        <w:pStyle w:val="851"/>
        <w:ind w:firstLine="630"/>
        <w:jc w:val="both"/>
        <w:spacing w:beforeAutospacing="0" w:afterAutospacing="0"/>
        <w:rPr>
          <w:color w:val="auto"/>
          <w:highlight w:val="none"/>
        </w:rPr>
      </w:pPr>
      <w:r>
        <w:rPr>
          <w:rFonts w:hint="eastAsia" w:ascii="宋体" w:hAnsi="宋体" w:cs="宋体"/>
          <w:color w:val="auto"/>
          <w:sz w:val="21"/>
          <w:szCs w:val="21"/>
          <w:highlight w:val="none"/>
        </w:rPr>
        <w:t xml:space="preserve">注： 行数不够，可自行添加。</w:t>
      </w:r>
      <w:r/>
    </w:p>
    <w:p>
      <w:pPr>
        <w:pStyle w:val="901"/>
        <w:jc w:val="center"/>
        <w:spacing w:line="360" w:lineRule="auto"/>
        <w:rPr>
          <w:rFonts w:hint="eastAsia"/>
          <w:color w:val="auto"/>
          <w:highlight w:val="none"/>
        </w:rPr>
      </w:pPr>
      <w:r>
        <w:rPr>
          <w:rFonts w:hint="eastAsia"/>
          <w:color w:val="auto"/>
          <w:highlight w:val="none"/>
        </w:rPr>
      </w:r>
      <w:r/>
    </w:p>
    <w:p>
      <w:pPr>
        <w:pStyle w:val="901"/>
        <w:jc w:val="center"/>
        <w:spacing w:line="360" w:lineRule="auto"/>
        <w:rPr>
          <w:rFonts w:hint="eastAsia"/>
          <w:color w:val="auto"/>
          <w:highlight w:val="none"/>
        </w:rPr>
      </w:pPr>
      <w:r>
        <w:rPr>
          <w:rFonts w:hint="eastAsia"/>
          <w:color w:val="auto"/>
          <w:highlight w:val="none"/>
        </w:rPr>
      </w:r>
      <w:r/>
    </w:p>
    <w:p>
      <w:pPr>
        <w:pStyle w:val="901"/>
        <w:jc w:val="center"/>
        <w:spacing w:line="360" w:lineRule="auto"/>
        <w:rPr>
          <w:rFonts w:hint="eastAsia"/>
          <w:color w:val="auto"/>
          <w:highlight w:val="none"/>
        </w:rPr>
      </w:pPr>
      <w:r>
        <w:rPr>
          <w:rFonts w:hint="eastAsia"/>
          <w:color w:val="auto"/>
          <w:highlight w:val="none"/>
        </w:rPr>
      </w:r>
      <w:r/>
    </w:p>
    <w:p>
      <w:pPr>
        <w:pStyle w:val="901"/>
        <w:jc w:val="center"/>
        <w:spacing w:line="360" w:lineRule="auto"/>
        <w:rPr>
          <w:rFonts w:hint="eastAsia"/>
          <w:color w:val="auto"/>
          <w:highlight w:val="none"/>
        </w:rPr>
      </w:pPr>
      <w:r>
        <w:rPr>
          <w:rFonts w:hint="eastAsia"/>
          <w:color w:val="auto"/>
          <w:highlight w:val="none"/>
        </w:rPr>
      </w:r>
      <w:r/>
    </w:p>
    <w:p>
      <w:pPr>
        <w:pStyle w:val="901"/>
        <w:jc w:val="center"/>
        <w:spacing w:line="360" w:lineRule="auto"/>
        <w:rPr>
          <w:rFonts w:hint="eastAsia"/>
          <w:color w:val="auto"/>
          <w:highlight w:val="none"/>
        </w:rPr>
      </w:pPr>
      <w:r>
        <w:rPr>
          <w:rFonts w:hint="eastAsia"/>
          <w:color w:val="auto"/>
          <w:highlight w:val="none"/>
        </w:rPr>
      </w:r>
      <w:r/>
    </w:p>
    <w:p>
      <w:pPr>
        <w:pStyle w:val="901"/>
        <w:jc w:val="center"/>
        <w:spacing w:line="360" w:lineRule="auto"/>
        <w:rPr>
          <w:rFonts w:hint="eastAsia"/>
          <w:color w:val="auto"/>
          <w:highlight w:val="none"/>
        </w:rPr>
      </w:pPr>
      <w:r>
        <w:rPr>
          <w:rFonts w:hint="eastAsia"/>
          <w:color w:val="auto"/>
          <w:highlight w:val="none"/>
        </w:rPr>
      </w:r>
      <w:r/>
    </w:p>
    <w:p>
      <w:pPr>
        <w:pStyle w:val="901"/>
        <w:jc w:val="center"/>
        <w:spacing w:line="360" w:lineRule="auto"/>
        <w:rPr>
          <w:rFonts w:hint="eastAsia"/>
          <w:color w:val="auto"/>
          <w:highlight w:val="none"/>
        </w:rPr>
      </w:pPr>
      <w:r>
        <w:rPr>
          <w:rFonts w:hint="eastAsia"/>
          <w:color w:val="auto"/>
          <w:highlight w:val="none"/>
        </w:rPr>
      </w:r>
      <w:r/>
    </w:p>
    <w:p>
      <w:pPr>
        <w:pStyle w:val="901"/>
        <w:jc w:val="center"/>
        <w:spacing w:line="360" w:lineRule="auto"/>
        <w:rPr>
          <w:rFonts w:hint="eastAsia"/>
          <w:color w:val="auto"/>
          <w:highlight w:val="none"/>
        </w:rPr>
      </w:pPr>
      <w:r>
        <w:rPr>
          <w:rFonts w:hint="eastAsia"/>
          <w:color w:val="auto"/>
          <w:highlight w:val="none"/>
        </w:rPr>
      </w:r>
      <w:r/>
    </w:p>
    <w:p>
      <w:pPr>
        <w:pStyle w:val="901"/>
        <w:jc w:val="center"/>
        <w:spacing w:line="360" w:lineRule="auto"/>
        <w:rPr>
          <w:rFonts w:hint="eastAsia"/>
          <w:color w:val="auto"/>
          <w:highlight w:val="none"/>
        </w:rPr>
      </w:pPr>
      <w:r>
        <w:rPr>
          <w:rFonts w:hint="eastAsia"/>
          <w:color w:val="auto"/>
          <w:highlight w:val="none"/>
        </w:rPr>
      </w:r>
      <w:r/>
    </w:p>
    <w:p>
      <w:pPr>
        <w:pStyle w:val="901"/>
        <w:jc w:val="center"/>
        <w:spacing w:line="360" w:lineRule="auto"/>
        <w:rPr>
          <w:rFonts w:hint="eastAsia"/>
          <w:color w:val="auto"/>
          <w:highlight w:val="none"/>
        </w:rPr>
      </w:pPr>
      <w:r>
        <w:rPr>
          <w:rFonts w:hint="eastAsia"/>
          <w:color w:val="auto"/>
          <w:highlight w:val="none"/>
        </w:rPr>
      </w:r>
      <w:r/>
    </w:p>
    <w:p>
      <w:pPr>
        <w:pStyle w:val="898"/>
        <w:jc w:val="center"/>
        <w:spacing w:line="360" w:lineRule="auto"/>
        <w:rPr>
          <w:rFonts w:hint="eastAsia" w:ascii="Times New Roman" w:hAnsi="Times New Roman" w:eastAsia="宋体" w:cs="Times New Roman"/>
          <w:b/>
          <w:bCs/>
          <w:color w:val="auto"/>
          <w:sz w:val="32"/>
          <w:szCs w:val="32"/>
          <w:highlight w:val="none"/>
        </w:rPr>
      </w:pPr>
      <w:r/>
      <w:bookmarkStart w:id="118" w:name="_Toc9396"/>
      <w:r/>
      <w:bookmarkStart w:id="119" w:name="_Toc3171_WPSOffice_Level2"/>
      <w:r/>
      <w:bookmarkStart w:id="120" w:name="_Toc514054498"/>
      <w:r>
        <w:rPr>
          <w:rFonts w:hint="eastAsia" w:ascii="Times New Roman" w:hAnsi="Times New Roman" w:eastAsia="宋体" w:cs="Times New Roman"/>
          <w:b/>
          <w:bCs/>
          <w:color w:val="auto"/>
          <w:sz w:val="32"/>
          <w:szCs w:val="32"/>
          <w:highlight w:val="none"/>
          <w:lang w:eastAsia="zh-CN"/>
        </w:rPr>
        <w:t xml:space="preserve">（二）</w:t>
      </w:r>
      <w:bookmarkEnd w:id="118"/>
      <w:r/>
      <w:bookmarkEnd w:id="119"/>
      <w:r/>
      <w:bookmarkEnd w:id="120"/>
      <w:r/>
      <w:bookmarkStart w:id="121" w:name="OLE_LINK18"/>
      <w:r/>
      <w:bookmarkStart w:id="122" w:name="OLE_LINK24"/>
      <w:r>
        <w:rPr>
          <w:rFonts w:hint="eastAsia" w:ascii="Times New Roman" w:hAnsi="Times New Roman" w:eastAsia="宋体" w:cs="Times New Roman"/>
          <w:b/>
          <w:bCs/>
          <w:color w:val="auto"/>
          <w:sz w:val="32"/>
          <w:szCs w:val="32"/>
          <w:highlight w:val="none"/>
        </w:rPr>
        <w:t xml:space="preserve">商务要求响应及偏离表</w:t>
      </w:r>
      <w:bookmarkEnd w:id="121"/>
      <w:r/>
      <w:r/>
    </w:p>
    <w:tbl>
      <w:tblPr>
        <w:tblStyle w:val="671"/>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spacing w:beforeAutospacing="0" w:afterAutospacing="0"/>
              <w:rPr>
                <w:color w:val="auto"/>
                <w:sz w:val="21"/>
                <w:szCs w:val="21"/>
                <w:highlight w:val="none"/>
              </w:rPr>
            </w:pPr>
            <w:r/>
            <w:bookmarkStart w:id="123" w:name="_Hlt26609391"/>
            <w:r/>
            <w:bookmarkStart w:id="124" w:name="_Hlt26782999"/>
            <w:r/>
            <w:bookmarkStart w:id="125" w:name="_Hlt26671343"/>
            <w:r/>
            <w:bookmarkStart w:id="126" w:name="_Hlt26671372"/>
            <w:r/>
            <w:bookmarkStart w:id="127" w:name="_Hlt26955056"/>
            <w:r/>
            <w:bookmarkStart w:id="128" w:name="_Hlt26580838"/>
            <w:r/>
            <w:bookmarkStart w:id="129" w:name="_Hlt26955064"/>
            <w:r/>
            <w:bookmarkStart w:id="130" w:name="_Hlt24879081"/>
            <w:r/>
            <w:bookmarkStart w:id="131" w:name="OLE_LINK23"/>
            <w:r>
              <w:rPr>
                <w:rFonts w:hint="eastAsia" w:ascii="宋体" w:hAnsi="宋体" w:cs="宋体"/>
                <w:color w:val="auto"/>
                <w:sz w:val="21"/>
                <w:szCs w:val="21"/>
                <w:highlight w:val="none"/>
              </w:rPr>
              <w:t xml:space="preserve">序号</w:t>
            </w:r>
            <w:bookmarkEnd w:id="123"/>
            <w:r/>
            <w:bookmarkEnd w:id="124"/>
            <w:r/>
            <w:bookmarkEnd w:id="125"/>
            <w:r/>
            <w:bookmarkEnd w:id="126"/>
            <w:r/>
            <w:bookmarkEnd w:id="127"/>
            <w:r/>
            <w:bookmarkEnd w:id="128"/>
            <w:r/>
            <w:bookmarkEnd w:id="129"/>
            <w:r/>
            <w:bookmarkEnd w:id="130"/>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1"/>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证明</w:t>
            </w:r>
            <w:r/>
          </w:p>
          <w:p>
            <w:pPr>
              <w:pStyle w:val="851"/>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1"/>
              <w:jc w:val="center"/>
              <w:spacing w:beforeAutospacing="0" w:afterAutospacing="0"/>
              <w:rPr>
                <w:color w:val="auto"/>
                <w:sz w:val="21"/>
                <w:szCs w:val="21"/>
                <w:highlight w:val="none"/>
              </w:rPr>
            </w:pPr>
            <w:r>
              <w:rPr>
                <w:color w:val="auto"/>
                <w:sz w:val="21"/>
                <w:szCs w:val="21"/>
                <w:highlight w:val="none"/>
              </w:rPr>
              <w:t xml:space="preserve"> </w:t>
            </w:r>
            <w:bookmarkEnd w:id="131"/>
            <w:r/>
            <w:r/>
          </w:p>
        </w:tc>
      </w:tr>
    </w:tbl>
    <w:p>
      <w:pPr>
        <w:pStyle w:val="851"/>
        <w:ind w:firstLine="630"/>
        <w:jc w:val="both"/>
        <w:spacing w:beforeAutospacing="0" w:afterAutospacing="0"/>
        <w:rPr>
          <w:color w:val="auto"/>
          <w:sz w:val="21"/>
          <w:szCs w:val="21"/>
          <w:highlight w:val="none"/>
        </w:rPr>
      </w:pPr>
      <w:r>
        <w:rPr>
          <w:rFonts w:hint="eastAsia" w:ascii="宋体" w:hAnsi="宋体" w:cs="宋体"/>
          <w:color w:val="auto"/>
          <w:sz w:val="21"/>
          <w:szCs w:val="21"/>
          <w:highlight w:val="none"/>
        </w:rPr>
        <w:t xml:space="preserve">注： 行数不够，可自行添加。</w:t>
      </w:r>
      <w:bookmarkEnd w:id="122"/>
      <w:r/>
      <w:r/>
    </w:p>
    <w:p>
      <w:pPr>
        <w:pStyle w:val="898"/>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r>
      <w:r/>
    </w:p>
    <w:p>
      <w:pPr>
        <w:pStyle w:val="901"/>
        <w:spacing w:line="360" w:lineRule="auto"/>
        <w:rPr>
          <w:color w:val="auto"/>
          <w:highlight w:val="none"/>
        </w:rPr>
        <w:outlineLvl w:val="1"/>
      </w:pPr>
      <w:r/>
      <w:bookmarkStart w:id="132" w:name="_Toc514054500"/>
      <w:r>
        <w:rPr>
          <w:color w:val="auto"/>
          <w:highlight w:val="none"/>
        </w:rPr>
        <w:br w:type="page" w:clear="all"/>
      </w:r>
      <w:bookmarkStart w:id="133" w:name="_Toc14591"/>
      <w:r>
        <w:rPr>
          <w:color w:val="auto"/>
          <w:highlight w:val="none"/>
        </w:rPr>
        <w:t xml:space="preserve">十</w:t>
      </w:r>
      <w:r>
        <w:rPr>
          <w:rFonts w:hint="eastAsia"/>
          <w:color w:val="auto"/>
          <w:highlight w:val="none"/>
          <w:lang w:val="en-US" w:eastAsia="zh-CN"/>
        </w:rPr>
        <w:t xml:space="preserve">四</w:t>
      </w:r>
      <w:r>
        <w:rPr>
          <w:color w:val="auto"/>
          <w:highlight w:val="none"/>
        </w:rPr>
        <w:t xml:space="preserve">、所投产品技术资料或样本等</w:t>
      </w:r>
      <w:bookmarkEnd w:id="132"/>
      <w:r/>
      <w:bookmarkEnd w:id="133"/>
      <w:r/>
      <w:r/>
    </w:p>
    <w:p>
      <w:pPr>
        <w:pStyle w:val="902"/>
        <w:spacing w:line="360" w:lineRule="auto"/>
        <w:rPr>
          <w:rFonts w:hint="eastAsia"/>
          <w:color w:val="auto"/>
          <w:szCs w:val="21"/>
          <w:highlight w:val="none"/>
        </w:rPr>
      </w:pPr>
      <w:r>
        <w:rPr>
          <w:rFonts w:hint="eastAsia" w:ascii="宋体"/>
          <w:bCs/>
          <w:color w:val="auto"/>
          <w:szCs w:val="21"/>
          <w:highlight w:val="none"/>
        </w:rPr>
        <w:t xml:space="preserve">格式自拟，可附相关产品技术彩页</w:t>
      </w:r>
      <w:r/>
    </w:p>
    <w:p>
      <w:pPr>
        <w:pStyle w:val="903"/>
        <w:spacing w:line="360" w:lineRule="auto"/>
        <w:rPr>
          <w:color w:val="auto"/>
          <w:highlight w:val="none"/>
        </w:rPr>
        <w:outlineLvl w:val="1"/>
      </w:pPr>
      <w:r>
        <w:rPr>
          <w:color w:val="auto"/>
          <w:highlight w:val="none"/>
        </w:rPr>
        <w:br w:type="page" w:clear="all"/>
      </w:r>
      <w:bookmarkStart w:id="134" w:name="_Toc23522_WPSOffice_Level2"/>
      <w:r/>
      <w:bookmarkStart w:id="135" w:name="_Toc514054501"/>
      <w:r/>
      <w:bookmarkStart w:id="136" w:name="_Toc27623"/>
      <w:r>
        <w:rPr>
          <w:color w:val="auto"/>
          <w:highlight w:val="none"/>
        </w:rPr>
        <w:t xml:space="preserve">十</w:t>
      </w:r>
      <w:r>
        <w:rPr>
          <w:rFonts w:hint="eastAsia"/>
          <w:color w:val="auto"/>
          <w:highlight w:val="none"/>
          <w:lang w:val="en-US" w:eastAsia="zh-CN"/>
        </w:rPr>
        <w:t xml:space="preserve">五</w:t>
      </w:r>
      <w:r>
        <w:rPr>
          <w:color w:val="auto"/>
          <w:highlight w:val="none"/>
        </w:rPr>
        <w:t xml:space="preserve">、主要部件、辅材明细表</w:t>
      </w:r>
      <w:bookmarkEnd w:id="134"/>
      <w:r/>
      <w:bookmarkEnd w:id="135"/>
      <w:r/>
      <w:bookmarkEnd w:id="136"/>
      <w:r/>
      <w:r/>
    </w:p>
    <w:p>
      <w:pPr>
        <w:pStyle w:val="904"/>
        <w:spacing w:line="360" w:lineRule="auto"/>
        <w:rPr>
          <w:rFonts w:hint="eastAsia"/>
          <w:color w:val="auto"/>
          <w:highlight w:val="none"/>
        </w:rPr>
      </w:pPr>
      <w:r>
        <w:rPr>
          <w:rFonts w:hint="eastAsia"/>
          <w:color w:val="auto"/>
          <w:highlight w:val="none"/>
        </w:rPr>
      </w:r>
      <w:r/>
    </w:p>
    <w:tbl>
      <w:tblPr>
        <w:tblStyle w:val="671"/>
        <w:tblpPr w:horzAnchor="margin" w:tblpXSpec="left" w:vertAnchor="text" w:tblpY="32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3"/>
        <w:gridCol w:w="1260"/>
        <w:gridCol w:w="1080"/>
        <w:gridCol w:w="1440"/>
        <w:gridCol w:w="1974"/>
        <w:gridCol w:w="1901"/>
      </w:tblGrid>
      <w:tr>
        <w:trPr>
          <w:trHeight w:val="585"/>
        </w:trPr>
        <w:tc>
          <w:tcPr>
            <w:tcW w:w="1453" w:type="dxa"/>
            <w:vAlign w:val="center"/>
            <w:textDirection w:val="lrTb"/>
            <w:noWrap w:val="false"/>
          </w:tcPr>
          <w:p>
            <w:pPr>
              <w:pStyle w:val="905"/>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主要部件及辅材</w:t>
            </w:r>
            <w:r/>
          </w:p>
        </w:tc>
        <w:tc>
          <w:tcPr>
            <w:tcW w:w="1260" w:type="dxa"/>
            <w:vAlign w:val="center"/>
            <w:textDirection w:val="lrTb"/>
            <w:noWrap w:val="false"/>
          </w:tcPr>
          <w:p>
            <w:pPr>
              <w:pStyle w:val="905"/>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w:t>
            </w:r>
            <w:r/>
          </w:p>
        </w:tc>
        <w:tc>
          <w:tcPr>
            <w:tcW w:w="1080" w:type="dxa"/>
            <w:vAlign w:val="center"/>
            <w:textDirection w:val="lrTb"/>
            <w:noWrap w:val="false"/>
          </w:tcPr>
          <w:p>
            <w:pPr>
              <w:pStyle w:val="905"/>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产地</w:t>
            </w:r>
            <w:r/>
          </w:p>
        </w:tc>
        <w:tc>
          <w:tcPr>
            <w:tcW w:w="1440" w:type="dxa"/>
            <w:vAlign w:val="center"/>
            <w:textDirection w:val="lrTb"/>
            <w:noWrap w:val="false"/>
          </w:tcPr>
          <w:p>
            <w:pPr>
              <w:pStyle w:val="905"/>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生产厂家</w:t>
            </w:r>
            <w:r/>
          </w:p>
        </w:tc>
        <w:tc>
          <w:tcPr>
            <w:tcW w:w="1974" w:type="dxa"/>
            <w:vAlign w:val="center"/>
            <w:textDirection w:val="lrTb"/>
            <w:noWrap w:val="false"/>
          </w:tcPr>
          <w:p>
            <w:pPr>
              <w:pStyle w:val="905"/>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主要技术参数</w:t>
            </w:r>
            <w:r/>
          </w:p>
        </w:tc>
        <w:tc>
          <w:tcPr>
            <w:tcW w:w="1901" w:type="dxa"/>
            <w:vAlign w:val="center"/>
            <w:textDirection w:val="lrTb"/>
            <w:noWrap w:val="false"/>
          </w:tcPr>
          <w:p>
            <w:pPr>
              <w:pStyle w:val="905"/>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质保期满后优惠价格</w:t>
            </w:r>
            <w:r/>
          </w:p>
        </w:tc>
      </w:tr>
      <w:tr>
        <w:trPr>
          <w:trHeight w:val="585"/>
        </w:trPr>
        <w:tc>
          <w:tcPr>
            <w:tcW w:w="1453"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cantSplit/>
          <w:trHeight w:val="585"/>
        </w:trPr>
        <w:tc>
          <w:tcPr>
            <w:tcW w:w="1453"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05"/>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05"/>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05"/>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05"/>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top"/>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top"/>
            <w:textDirection w:val="lrTb"/>
            <w:noWrap w:val="false"/>
          </w:tcPr>
          <w:p>
            <w:pPr>
              <w:pStyle w:val="905"/>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5"/>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top"/>
            <w:textDirection w:val="lrTb"/>
            <w:noWrap w:val="false"/>
          </w:tcPr>
          <w:p>
            <w:pPr>
              <w:pStyle w:val="905"/>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05"/>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05"/>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top"/>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top"/>
            <w:textDirection w:val="lrTb"/>
            <w:noWrap w:val="false"/>
          </w:tcPr>
          <w:p>
            <w:pPr>
              <w:pStyle w:val="905"/>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5"/>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top"/>
            <w:textDirection w:val="lrTb"/>
            <w:noWrap w:val="false"/>
          </w:tcPr>
          <w:p>
            <w:pPr>
              <w:pStyle w:val="905"/>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05"/>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05"/>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top"/>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top"/>
            <w:textDirection w:val="lrTb"/>
            <w:noWrap w:val="false"/>
          </w:tcPr>
          <w:p>
            <w:pPr>
              <w:pStyle w:val="905"/>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5"/>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top"/>
            <w:textDirection w:val="lrTb"/>
            <w:noWrap w:val="false"/>
          </w:tcPr>
          <w:p>
            <w:pPr>
              <w:pStyle w:val="905"/>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05"/>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05"/>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top"/>
            <w:textDirection w:val="lrTb"/>
            <w:noWrap w:val="false"/>
          </w:tcPr>
          <w:p>
            <w:pPr>
              <w:pStyle w:val="905"/>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top"/>
            <w:textDirection w:val="lrTb"/>
            <w:noWrap w:val="false"/>
          </w:tcPr>
          <w:p>
            <w:pPr>
              <w:pStyle w:val="905"/>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5"/>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top"/>
            <w:textDirection w:val="lrTb"/>
            <w:noWrap w:val="false"/>
          </w:tcPr>
          <w:p>
            <w:pPr>
              <w:pStyle w:val="905"/>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05"/>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05"/>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bl>
    <w:p>
      <w:pPr>
        <w:pStyle w:val="905"/>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5"/>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5"/>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5"/>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5"/>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5"/>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5"/>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5"/>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5"/>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5"/>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5"/>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5"/>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5"/>
        <w:spacing w:before="100" w:beforeAutospacing="1" w:line="360" w:lineRule="auto"/>
        <w:widowControl/>
        <w:rPr>
          <w:rFonts w:hint="eastAsia" w:ascii="仿宋_GB2312" w:eastAsia="仿宋_GB2312"/>
          <w:bCs/>
          <w:color w:val="auto"/>
          <w:sz w:val="24"/>
          <w:szCs w:val="22"/>
          <w:highlight w:val="none"/>
        </w:rPr>
      </w:pPr>
      <w:r>
        <w:rPr>
          <w:rFonts w:hint="eastAsia" w:ascii="仿宋_GB2312" w:eastAsia="仿宋_GB2312"/>
          <w:bCs/>
          <w:color w:val="auto"/>
          <w:sz w:val="24"/>
          <w:highlight w:val="none"/>
        </w:rPr>
        <w:t xml:space="preserve">注：投标人应将所投货物的主要部件、配件等材料的品牌、产地、相关参数、质保期满后的优惠价格等在表中空白处填列。</w:t>
      </w:r>
      <w:r/>
    </w:p>
    <w:p>
      <w:pPr>
        <w:pStyle w:val="905"/>
        <w:ind w:right="105" w:firstLine="313"/>
        <w:spacing w:line="360" w:lineRule="auto"/>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r>
      <w:r/>
    </w:p>
    <w:p>
      <w:pPr>
        <w:pStyle w:val="905"/>
        <w:ind w:right="105" w:firstLine="313"/>
        <w:spacing w:line="360" w:lineRule="auto"/>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r>
      <w:r/>
    </w:p>
    <w:p>
      <w:pPr>
        <w:pStyle w:val="872"/>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72"/>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906"/>
        <w:spacing w:line="360" w:lineRule="auto"/>
        <w:rPr>
          <w:color w:val="auto"/>
          <w:highlight w:val="none"/>
        </w:rPr>
        <w:outlineLvl w:val="1"/>
      </w:pPr>
      <w:r>
        <w:rPr>
          <w:color w:val="auto"/>
          <w:highlight w:val="none"/>
        </w:rPr>
        <w:br w:type="page" w:clear="all"/>
      </w:r>
      <w:bookmarkStart w:id="137" w:name="_Toc25001_WPSOffice_Level2"/>
      <w:r/>
      <w:bookmarkStart w:id="138" w:name="_Toc15828"/>
      <w:r/>
      <w:bookmarkStart w:id="139" w:name="_Toc514054502"/>
      <w:r>
        <w:rPr>
          <w:color w:val="auto"/>
          <w:highlight w:val="none"/>
        </w:rPr>
        <w:t xml:space="preserve">十</w:t>
      </w:r>
      <w:r>
        <w:rPr>
          <w:rFonts w:hint="eastAsia"/>
          <w:color w:val="auto"/>
          <w:highlight w:val="none"/>
          <w:lang w:val="en-US" w:eastAsia="zh-CN"/>
        </w:rPr>
        <w:t xml:space="preserve">六</w:t>
      </w:r>
      <w:r>
        <w:rPr>
          <w:color w:val="auto"/>
          <w:highlight w:val="none"/>
        </w:rPr>
        <w:t xml:space="preserve">、</w:t>
      </w:r>
      <w:r>
        <w:rPr>
          <w:rFonts w:hint="eastAsia"/>
          <w:color w:val="auto"/>
          <w:highlight w:val="none"/>
          <w:lang w:val="en-US" w:eastAsia="zh-CN"/>
        </w:rPr>
        <w:t xml:space="preserve">服务</w:t>
      </w:r>
      <w:r>
        <w:rPr>
          <w:color w:val="auto"/>
          <w:highlight w:val="none"/>
        </w:rPr>
        <w:t xml:space="preserve">方案</w:t>
      </w:r>
      <w:bookmarkEnd w:id="137"/>
      <w:r/>
      <w:bookmarkEnd w:id="138"/>
      <w:r/>
      <w:bookmarkEnd w:id="139"/>
      <w:r/>
      <w:r/>
    </w:p>
    <w:p>
      <w:pPr>
        <w:pStyle w:val="907"/>
        <w:jc w:val="center"/>
        <w:spacing w:line="360" w:lineRule="auto"/>
        <w:rPr>
          <w:rFonts w:hint="eastAsia" w:ascii="宋体"/>
          <w:b/>
          <w:bCs/>
          <w:color w:val="auto"/>
          <w:sz w:val="32"/>
          <w:szCs w:val="32"/>
          <w:highlight w:val="none"/>
        </w:rPr>
      </w:pPr>
      <w:r/>
      <w:bookmarkStart w:id="140" w:name="_Toc2882_WPSOffice_Level2"/>
      <w:r>
        <w:rPr>
          <w:rFonts w:hint="eastAsia" w:ascii="宋体"/>
          <w:b/>
          <w:bCs/>
          <w:color w:val="auto"/>
          <w:sz w:val="32"/>
          <w:szCs w:val="32"/>
          <w:highlight w:val="none"/>
        </w:rPr>
        <w:t xml:space="preserve">按照招标文件要求，格式自拟</w:t>
      </w:r>
      <w:bookmarkEnd w:id="140"/>
      <w:r/>
      <w:r/>
    </w:p>
    <w:p>
      <w:pPr>
        <w:pStyle w:val="908"/>
        <w:spacing w:line="360" w:lineRule="auto"/>
        <w:rPr>
          <w:color w:val="auto"/>
          <w:highlight w:val="none"/>
        </w:rPr>
        <w:outlineLvl w:val="1"/>
      </w:pPr>
      <w:r>
        <w:rPr>
          <w:color w:val="auto"/>
          <w:highlight w:val="none"/>
        </w:rPr>
        <w:br w:type="page" w:clear="all"/>
      </w:r>
      <w:bookmarkStart w:id="141" w:name="_Toc30208_WPSOffice_Level2"/>
      <w:r/>
      <w:bookmarkStart w:id="142" w:name="_Toc5519"/>
      <w:r/>
      <w:bookmarkStart w:id="143" w:name="_Toc514054504"/>
      <w:r>
        <w:rPr>
          <w:color w:val="auto"/>
          <w:highlight w:val="none"/>
        </w:rPr>
        <w:t xml:space="preserve">十</w:t>
      </w:r>
      <w:r>
        <w:rPr>
          <w:rFonts w:hint="eastAsia"/>
          <w:color w:val="auto"/>
          <w:highlight w:val="none"/>
          <w:lang w:val="en-US" w:eastAsia="zh-CN"/>
        </w:rPr>
        <w:t xml:space="preserve">七</w:t>
      </w:r>
      <w:r>
        <w:rPr>
          <w:color w:val="auto"/>
          <w:highlight w:val="none"/>
        </w:rPr>
        <w:t xml:space="preserve">、投标人项目业绩一览表</w:t>
      </w:r>
      <w:bookmarkEnd w:id="141"/>
      <w:r/>
      <w:bookmarkEnd w:id="142"/>
      <w:r/>
      <w:bookmarkEnd w:id="143"/>
      <w:r/>
      <w:r/>
    </w:p>
    <w:p>
      <w:pPr>
        <w:pStyle w:val="909"/>
        <w:jc w:val="center"/>
        <w:spacing w:line="360" w:lineRule="auto"/>
        <w:rPr>
          <w:b/>
          <w:color w:val="auto"/>
          <w:sz w:val="32"/>
          <w:szCs w:val="32"/>
          <w:highlight w:val="none"/>
        </w:rPr>
      </w:pPr>
      <w:r/>
      <w:bookmarkStart w:id="144" w:name="_Toc10294_WPSOffice_Level2"/>
      <w:r>
        <w:rPr>
          <w:rFonts w:hint="eastAsia"/>
          <w:b/>
          <w:color w:val="auto"/>
          <w:sz w:val="32"/>
          <w:szCs w:val="32"/>
          <w:highlight w:val="none"/>
        </w:rPr>
        <w:t xml:space="preserve">项目业绩一览表</w:t>
      </w:r>
      <w:bookmarkEnd w:id="144"/>
      <w:r/>
      <w:r/>
    </w:p>
    <w:tbl>
      <w:tblPr>
        <w:tblStyle w:val="6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910"/>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910"/>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910"/>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910"/>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vAlign w:val="top"/>
            <w:textDirection w:val="lrTb"/>
            <w:noWrap w:val="false"/>
          </w:tcPr>
          <w:p>
            <w:pPr>
              <w:pStyle w:val="910"/>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910"/>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910"/>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910"/>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910"/>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910"/>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910"/>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910"/>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910"/>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910"/>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910"/>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910"/>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vAlign w:val="top"/>
            <w:textDirection w:val="lrTb"/>
            <w:noWrap w:val="false"/>
          </w:tcPr>
          <w:p>
            <w:pPr>
              <w:pStyle w:val="910"/>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910"/>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910"/>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910"/>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bl>
    <w:p>
      <w:pPr>
        <w:pStyle w:val="911"/>
        <w:spacing w:line="360" w:lineRule="auto"/>
        <w:rPr>
          <w:color w:val="auto"/>
          <w:highlight w:val="none"/>
        </w:rPr>
        <w:outlineLvl w:val="1"/>
      </w:pPr>
      <w:r>
        <w:rPr>
          <w:color w:val="auto"/>
          <w:highlight w:val="none"/>
        </w:rPr>
        <w:br w:type="page" w:clear="all"/>
      </w:r>
      <w:bookmarkStart w:id="145" w:name="_Toc30836_WPSOffice_Level2"/>
      <w:r/>
      <w:bookmarkStart w:id="146" w:name="_Toc502821163"/>
      <w:r/>
      <w:bookmarkStart w:id="147" w:name="_Toc514054505"/>
      <w:r/>
      <w:bookmarkStart w:id="148" w:name="_Toc15753"/>
      <w:r>
        <w:rPr>
          <w:color w:val="auto"/>
          <w:highlight w:val="none"/>
        </w:rPr>
        <w:t xml:space="preserve">十</w:t>
      </w:r>
      <w:r>
        <w:rPr>
          <w:rFonts w:hint="eastAsia"/>
          <w:color w:val="auto"/>
          <w:highlight w:val="none"/>
          <w:lang w:val="en-US" w:eastAsia="zh-CN"/>
        </w:rPr>
        <w:t xml:space="preserve">八</w:t>
      </w:r>
      <w:r>
        <w:rPr>
          <w:color w:val="auto"/>
          <w:highlight w:val="none"/>
        </w:rPr>
        <w:t xml:space="preserve">、投标所需其他材料</w:t>
      </w:r>
      <w:bookmarkEnd w:id="145"/>
      <w:r/>
      <w:bookmarkEnd w:id="146"/>
      <w:r/>
      <w:bookmarkEnd w:id="147"/>
      <w:r/>
      <w:bookmarkEnd w:id="148"/>
      <w:r/>
      <w:r/>
    </w:p>
    <w:p>
      <w:pPr>
        <w:pStyle w:val="912"/>
        <w:ind w:firstLine="420"/>
        <w:spacing w:line="360" w:lineRule="auto"/>
        <w:rPr>
          <w:rFonts w:hint="eastAsia"/>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spacing w:line="360" w:lineRule="auto"/>
        <w:rPr>
          <w:rFonts w:hint="eastAsia"/>
          <w:color w:val="auto"/>
          <w:sz w:val="20"/>
          <w:highlight w:val="none"/>
        </w:rPr>
      </w:pPr>
      <w:r>
        <w:rPr>
          <w:rFonts w:hint="eastAsia"/>
          <w:color w:val="auto"/>
          <w:sz w:val="20"/>
          <w:highlight w:val="none"/>
        </w:rPr>
        <w:t xml:space="preserve"> </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911"/>
        <w:spacing w:line="360" w:lineRule="auto"/>
        <w:rPr>
          <w:color w:val="auto"/>
          <w:highlight w:val="none"/>
        </w:rPr>
        <w:outlineLvl w:val="1"/>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rPr>
          <w:color w:val="auto"/>
          <w:highlight w:val="none"/>
        </w:rPr>
      </w:pPr>
      <w:r>
        <w:rPr>
          <w:color w:val="auto"/>
          <w:highlight w:val="none"/>
        </w:rPr>
      </w:r>
      <w:r/>
    </w:p>
    <w:sectPr>
      <w:headerReference w:type="default" r:id="rId9"/>
      <w:footerReference w:type="default" r:id="rId10"/>
      <w:footnotePr/>
      <w:endnotePr/>
      <w:type w:val="nextPage"/>
      <w:pgSz w:w="11906" w:h="16838" w:orient="portrait"/>
      <w:pgMar w:top="1440" w:right="1083" w:bottom="1440" w:left="1083" w:header="0" w:footer="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大标宋简体">
    <w:panose1 w:val="020B0503020202020204"/>
  </w:font>
  <w:font w:name="楷体">
    <w:panose1 w:val="02010609060101010101"/>
  </w:font>
  <w:font w:name="Symbol">
    <w:panose1 w:val="05050102010706020507"/>
  </w:font>
  <w:font w:name="Courier New">
    <w:panose1 w:val="02070309020205020404"/>
  </w:font>
  <w:font w:name="华文楷体">
    <w:panose1 w:val="02010600040101010101"/>
  </w:font>
  <w:font w:name="Wingdings">
    <w:panose1 w:val="05000000000000000000"/>
  </w:font>
  <w:font w:name="_x000B__x000C_">
    <w:panose1 w:val="020B0503020202020204"/>
  </w:font>
  <w:font w:name="Calibri">
    <w:panose1 w:val="020F0502020204030204"/>
  </w:font>
  <w:font w:name="方正仿宋_GBK">
    <w:panose1 w:val="020B0503020202020204"/>
  </w:font>
  <w:font w:name="Cambria">
    <w:panose1 w:val="02040503050406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3"/>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3"/>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v:textbox>
            </v:shape>
          </w:pict>
        </mc:Fallback>
      </mc:AlternateContent>
    </w:r>
    <w:r/>
  </w:p>
  <w:p>
    <w:pPr>
      <w:pStyle w:val="91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6"/>
      <w:ind w:left="24"/>
      <w:spacing w:before="48" w:line="219" w:lineRule="auto"/>
      <w:rPr>
        <w:sz w:val="18"/>
        <w:szCs w:val="18"/>
      </w:rPr>
    </w:pPr>
    <w:r>
      <w:rPr>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default="1">
    <w:name w:val="Normal"/>
    <w:next w:val="672"/>
    <w:link w:val="89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61">
    <w:name w:val="Heading 1"/>
    <w:basedOn w:val="660"/>
    <w:next w:val="660"/>
    <w:link w:val="697"/>
    <w:uiPriority w:val="9"/>
    <w:qFormat/>
    <w:pPr>
      <w:keepLines/>
      <w:keepNext/>
      <w:spacing w:before="480" w:after="200"/>
      <w:outlineLvl w:val="0"/>
    </w:pPr>
    <w:rPr>
      <w:rFonts w:ascii="Arial" w:hAnsi="Arial" w:eastAsia="Arial" w:cs="Arial"/>
      <w:sz w:val="40"/>
      <w:szCs w:val="40"/>
    </w:rPr>
  </w:style>
  <w:style w:type="paragraph" w:styleId="662">
    <w:name w:val="Heading 2"/>
    <w:basedOn w:val="660"/>
    <w:next w:val="660"/>
    <w:link w:val="698"/>
    <w:uiPriority w:val="9"/>
    <w:unhideWhenUsed/>
    <w:qFormat/>
    <w:pPr>
      <w:keepLines/>
      <w:keepNext/>
      <w:spacing w:before="360" w:after="200"/>
      <w:outlineLvl w:val="1"/>
    </w:pPr>
    <w:rPr>
      <w:rFonts w:ascii="Arial" w:hAnsi="Arial" w:eastAsia="Arial" w:cs="Arial"/>
      <w:sz w:val="34"/>
    </w:rPr>
  </w:style>
  <w:style w:type="paragraph" w:styleId="663">
    <w:name w:val="Heading 3"/>
    <w:basedOn w:val="660"/>
    <w:next w:val="660"/>
    <w:link w:val="699"/>
    <w:uiPriority w:val="9"/>
    <w:unhideWhenUsed/>
    <w:qFormat/>
    <w:pPr>
      <w:keepLines/>
      <w:keepNext/>
      <w:spacing w:before="320" w:after="200"/>
      <w:outlineLvl w:val="2"/>
    </w:pPr>
    <w:rPr>
      <w:rFonts w:ascii="Arial" w:hAnsi="Arial" w:eastAsia="Arial" w:cs="Arial"/>
      <w:sz w:val="30"/>
      <w:szCs w:val="30"/>
    </w:rPr>
  </w:style>
  <w:style w:type="paragraph" w:styleId="664">
    <w:name w:val="Heading 4"/>
    <w:basedOn w:val="660"/>
    <w:next w:val="660"/>
    <w:link w:val="700"/>
    <w:uiPriority w:val="9"/>
    <w:unhideWhenUsed/>
    <w:qFormat/>
    <w:pPr>
      <w:keepLines/>
      <w:keepNext/>
      <w:spacing w:before="320" w:after="200"/>
      <w:outlineLvl w:val="3"/>
    </w:pPr>
    <w:rPr>
      <w:rFonts w:ascii="Arial" w:hAnsi="Arial" w:eastAsia="Arial" w:cs="Arial"/>
      <w:b/>
      <w:bCs/>
      <w:sz w:val="26"/>
      <w:szCs w:val="26"/>
    </w:rPr>
  </w:style>
  <w:style w:type="paragraph" w:styleId="665">
    <w:name w:val="Heading 5"/>
    <w:basedOn w:val="660"/>
    <w:next w:val="660"/>
    <w:link w:val="701"/>
    <w:uiPriority w:val="9"/>
    <w:unhideWhenUsed/>
    <w:qFormat/>
    <w:pPr>
      <w:keepLines/>
      <w:keepNext/>
      <w:spacing w:before="320" w:after="200"/>
      <w:outlineLvl w:val="4"/>
    </w:pPr>
    <w:rPr>
      <w:rFonts w:ascii="Arial" w:hAnsi="Arial" w:eastAsia="Arial" w:cs="Arial"/>
      <w:b/>
      <w:bCs/>
      <w:sz w:val="24"/>
      <w:szCs w:val="24"/>
    </w:rPr>
  </w:style>
  <w:style w:type="paragraph" w:styleId="666">
    <w:name w:val="Heading 6"/>
    <w:basedOn w:val="660"/>
    <w:next w:val="660"/>
    <w:link w:val="702"/>
    <w:uiPriority w:val="9"/>
    <w:unhideWhenUsed/>
    <w:qFormat/>
    <w:pPr>
      <w:keepLines/>
      <w:keepNext/>
      <w:spacing w:before="320" w:after="200"/>
      <w:outlineLvl w:val="5"/>
    </w:pPr>
    <w:rPr>
      <w:rFonts w:ascii="Arial" w:hAnsi="Arial" w:eastAsia="Arial" w:cs="Arial"/>
      <w:b/>
      <w:bCs/>
      <w:sz w:val="22"/>
      <w:szCs w:val="22"/>
    </w:rPr>
  </w:style>
  <w:style w:type="paragraph" w:styleId="667">
    <w:name w:val="Heading 7"/>
    <w:basedOn w:val="660"/>
    <w:next w:val="660"/>
    <w:link w:val="703"/>
    <w:uiPriority w:val="9"/>
    <w:unhideWhenUsed/>
    <w:qFormat/>
    <w:pPr>
      <w:keepLines/>
      <w:keepNext/>
      <w:spacing w:before="320" w:after="200"/>
      <w:outlineLvl w:val="6"/>
    </w:pPr>
    <w:rPr>
      <w:rFonts w:ascii="Arial" w:hAnsi="Arial" w:eastAsia="Arial" w:cs="Arial"/>
      <w:b/>
      <w:bCs/>
      <w:i/>
      <w:iCs/>
      <w:sz w:val="22"/>
      <w:szCs w:val="22"/>
    </w:rPr>
  </w:style>
  <w:style w:type="paragraph" w:styleId="668">
    <w:name w:val="Heading 8"/>
    <w:basedOn w:val="660"/>
    <w:next w:val="660"/>
    <w:link w:val="704"/>
    <w:uiPriority w:val="9"/>
    <w:unhideWhenUsed/>
    <w:qFormat/>
    <w:pPr>
      <w:keepLines/>
      <w:keepNext/>
      <w:spacing w:before="320" w:after="200"/>
      <w:outlineLvl w:val="7"/>
    </w:pPr>
    <w:rPr>
      <w:rFonts w:ascii="Arial" w:hAnsi="Arial" w:eastAsia="Arial" w:cs="Arial"/>
      <w:i/>
      <w:iCs/>
      <w:sz w:val="22"/>
      <w:szCs w:val="22"/>
    </w:rPr>
  </w:style>
  <w:style w:type="paragraph" w:styleId="669">
    <w:name w:val="Heading 9"/>
    <w:basedOn w:val="660"/>
    <w:next w:val="660"/>
    <w:link w:val="705"/>
    <w:uiPriority w:val="9"/>
    <w:unhideWhenUsed/>
    <w:qFormat/>
    <w:pPr>
      <w:keepLines/>
      <w:keepNext/>
      <w:spacing w:before="320" w:after="200"/>
      <w:outlineLvl w:val="8"/>
    </w:pPr>
    <w:rPr>
      <w:rFonts w:ascii="Arial" w:hAnsi="Arial" w:eastAsia="Arial" w:cs="Arial"/>
      <w:i/>
      <w:iCs/>
      <w:sz w:val="21"/>
      <w:szCs w:val="21"/>
    </w:rPr>
  </w:style>
  <w:style w:type="character" w:styleId="670" w:default="1">
    <w:name w:val="Default Paragraph Font"/>
    <w:uiPriority w:val="0"/>
    <w:semiHidden/>
    <w:qFormat/>
  </w:style>
  <w:style w:type="table" w:styleId="671" w:default="1">
    <w:name w:val="Normal Table"/>
    <w:uiPriority w:val="0"/>
    <w:semiHidden/>
    <w:qFormat/>
    <w:tblPr>
      <w:tblCellMar>
        <w:left w:w="108" w:type="dxa"/>
        <w:top w:w="0" w:type="dxa"/>
        <w:right w:w="108" w:type="dxa"/>
        <w:bottom w:w="0" w:type="dxa"/>
      </w:tblCellMar>
    </w:tblPr>
  </w:style>
  <w:style w:type="paragraph" w:styleId="672" w:customStyle="1">
    <w:name w:val="Default"/>
    <w:basedOn w:val="660"/>
    <w:uiPriority w:val="0"/>
    <w:qFormat/>
    <w:pPr>
      <w:jc w:val="left"/>
    </w:pPr>
    <w:rPr>
      <w:rFonts w:ascii="仿宋_GB2312" w:hAnsi="宋体" w:eastAsia="仿宋_GB2312" w:cs="Times New Roman"/>
      <w:color w:val="000000"/>
      <w:sz w:val="24"/>
    </w:rPr>
  </w:style>
  <w:style w:type="paragraph" w:styleId="673">
    <w:name w:val="toc 7"/>
    <w:basedOn w:val="660"/>
    <w:next w:val="660"/>
    <w:uiPriority w:val="39"/>
    <w:unhideWhenUsed/>
    <w:qFormat/>
    <w:pPr>
      <w:ind w:left="1701" w:right="0" w:firstLine="0"/>
      <w:spacing w:after="57"/>
    </w:pPr>
  </w:style>
  <w:style w:type="paragraph" w:styleId="674">
    <w:name w:val="Caption"/>
    <w:basedOn w:val="660"/>
    <w:next w:val="66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75">
    <w:name w:val="toa heading"/>
    <w:basedOn w:val="660"/>
    <w:next w:val="660"/>
    <w:uiPriority w:val="99"/>
    <w:unhideWhenUsed/>
    <w:qFormat/>
    <w:pPr>
      <w:spacing w:before="120"/>
    </w:pPr>
    <w:rPr>
      <w:rFonts w:ascii="Cambria" w:hAnsi="Cambria" w:eastAsia="宋体" w:cs="Times New Roman"/>
      <w:sz w:val="24"/>
      <w:szCs w:val="21"/>
    </w:rPr>
  </w:style>
  <w:style w:type="paragraph" w:styleId="676">
    <w:name w:val="Body Text"/>
    <w:basedOn w:val="660"/>
    <w:uiPriority w:val="0"/>
    <w:qFormat/>
    <w:pPr>
      <w:spacing w:line="60" w:lineRule="auto"/>
    </w:pPr>
    <w:rPr>
      <w:rFonts w:ascii="仿宋_GB2312" w:eastAsia="仿宋_GB2312"/>
      <w:sz w:val="32"/>
    </w:rPr>
  </w:style>
  <w:style w:type="paragraph" w:styleId="677">
    <w:name w:val="toc 5"/>
    <w:basedOn w:val="660"/>
    <w:next w:val="660"/>
    <w:uiPriority w:val="39"/>
    <w:unhideWhenUsed/>
    <w:qFormat/>
    <w:pPr>
      <w:ind w:left="1134" w:right="0" w:firstLine="0"/>
      <w:spacing w:after="57"/>
    </w:pPr>
  </w:style>
  <w:style w:type="paragraph" w:styleId="678">
    <w:name w:val="toc 3"/>
    <w:basedOn w:val="660"/>
    <w:next w:val="660"/>
    <w:uiPriority w:val="39"/>
    <w:unhideWhenUsed/>
    <w:qFormat/>
    <w:pPr>
      <w:ind w:left="567" w:right="0" w:firstLine="0"/>
      <w:spacing w:after="57"/>
    </w:pPr>
  </w:style>
  <w:style w:type="paragraph" w:styleId="679">
    <w:name w:val="toc 8"/>
    <w:basedOn w:val="660"/>
    <w:next w:val="660"/>
    <w:uiPriority w:val="39"/>
    <w:unhideWhenUsed/>
    <w:qFormat/>
    <w:pPr>
      <w:ind w:left="1984" w:right="0" w:firstLine="0"/>
      <w:spacing w:after="57"/>
    </w:pPr>
  </w:style>
  <w:style w:type="paragraph" w:styleId="680">
    <w:name w:val="endnote text"/>
    <w:basedOn w:val="660"/>
    <w:link w:val="843"/>
    <w:uiPriority w:val="99"/>
    <w:semiHidden/>
    <w:unhideWhenUsed/>
    <w:qFormat/>
    <w:pPr>
      <w:spacing w:after="0" w:line="240" w:lineRule="auto"/>
    </w:pPr>
    <w:rPr>
      <w:sz w:val="20"/>
    </w:rPr>
  </w:style>
  <w:style w:type="paragraph" w:styleId="681">
    <w:name w:val="Footer"/>
    <w:basedOn w:val="660"/>
    <w:link w:val="716"/>
    <w:uiPriority w:val="99"/>
    <w:unhideWhenUsed/>
    <w:qFormat/>
    <w:pPr>
      <w:spacing w:after="0" w:line="240" w:lineRule="auto"/>
      <w:tabs>
        <w:tab w:val="center" w:pos="7143" w:leader="none"/>
        <w:tab w:val="right" w:pos="14287" w:leader="none"/>
      </w:tabs>
    </w:pPr>
  </w:style>
  <w:style w:type="paragraph" w:styleId="682">
    <w:name w:val="Header"/>
    <w:basedOn w:val="660"/>
    <w:link w:val="714"/>
    <w:uiPriority w:val="99"/>
    <w:unhideWhenUsed/>
    <w:qFormat/>
    <w:pPr>
      <w:spacing w:after="0" w:line="240" w:lineRule="auto"/>
      <w:tabs>
        <w:tab w:val="center" w:pos="7143" w:leader="none"/>
        <w:tab w:val="right" w:pos="14287" w:leader="none"/>
      </w:tabs>
    </w:pPr>
  </w:style>
  <w:style w:type="paragraph" w:styleId="683">
    <w:name w:val="toc 1"/>
    <w:basedOn w:val="660"/>
    <w:next w:val="660"/>
    <w:uiPriority w:val="39"/>
    <w:unhideWhenUsed/>
    <w:qFormat/>
    <w:pPr>
      <w:ind w:left="0" w:right="0" w:firstLine="0"/>
      <w:spacing w:after="57"/>
    </w:pPr>
  </w:style>
  <w:style w:type="paragraph" w:styleId="684">
    <w:name w:val="toc 4"/>
    <w:basedOn w:val="660"/>
    <w:next w:val="660"/>
    <w:uiPriority w:val="39"/>
    <w:unhideWhenUsed/>
    <w:qFormat/>
    <w:pPr>
      <w:ind w:left="850" w:right="0" w:firstLine="0"/>
      <w:spacing w:after="57"/>
    </w:pPr>
  </w:style>
  <w:style w:type="paragraph" w:styleId="685">
    <w:name w:val="Subtitle"/>
    <w:basedOn w:val="660"/>
    <w:next w:val="660"/>
    <w:link w:val="709"/>
    <w:uiPriority w:val="11"/>
    <w:qFormat/>
    <w:pPr>
      <w:spacing w:before="200" w:after="200"/>
    </w:pPr>
    <w:rPr>
      <w:sz w:val="24"/>
      <w:szCs w:val="24"/>
    </w:rPr>
  </w:style>
  <w:style w:type="paragraph" w:styleId="686">
    <w:name w:val="footnote text"/>
    <w:basedOn w:val="660"/>
    <w:link w:val="842"/>
    <w:uiPriority w:val="99"/>
    <w:semiHidden/>
    <w:unhideWhenUsed/>
    <w:qFormat/>
    <w:pPr>
      <w:spacing w:after="40" w:line="240" w:lineRule="auto"/>
    </w:pPr>
    <w:rPr>
      <w:sz w:val="18"/>
    </w:rPr>
  </w:style>
  <w:style w:type="paragraph" w:styleId="687">
    <w:name w:val="toc 6"/>
    <w:basedOn w:val="660"/>
    <w:next w:val="660"/>
    <w:uiPriority w:val="39"/>
    <w:unhideWhenUsed/>
    <w:qFormat/>
    <w:pPr>
      <w:ind w:left="1417" w:right="0" w:firstLine="0"/>
      <w:spacing w:after="57"/>
    </w:pPr>
  </w:style>
  <w:style w:type="paragraph" w:styleId="688">
    <w:name w:val="table of figures"/>
    <w:basedOn w:val="660"/>
    <w:next w:val="660"/>
    <w:uiPriority w:val="99"/>
    <w:unhideWhenUsed/>
    <w:qFormat/>
    <w:pPr>
      <w:spacing w:after="0" w:afterAutospacing="0"/>
    </w:pPr>
  </w:style>
  <w:style w:type="paragraph" w:styleId="689">
    <w:name w:val="toc 2"/>
    <w:basedOn w:val="660"/>
    <w:next w:val="660"/>
    <w:uiPriority w:val="39"/>
    <w:unhideWhenUsed/>
    <w:qFormat/>
    <w:pPr>
      <w:ind w:left="283" w:right="0" w:firstLine="0"/>
      <w:spacing w:after="57"/>
    </w:pPr>
  </w:style>
  <w:style w:type="paragraph" w:styleId="690">
    <w:name w:val="toc 9"/>
    <w:basedOn w:val="660"/>
    <w:next w:val="660"/>
    <w:uiPriority w:val="39"/>
    <w:unhideWhenUsed/>
    <w:qFormat/>
    <w:pPr>
      <w:ind w:left="2268" w:right="0" w:firstLine="0"/>
      <w:spacing w:after="57"/>
    </w:pPr>
  </w:style>
  <w:style w:type="paragraph" w:styleId="691">
    <w:name w:val="Normal (Web)"/>
    <w:basedOn w:val="660"/>
    <w:uiPriority w:val="0"/>
    <w:qFormat/>
    <w:pPr>
      <w:ind w:firstLine="562"/>
      <w:spacing w:beforeAutospacing="1" w:afterAutospacing="1"/>
    </w:pPr>
    <w:rPr>
      <w:b/>
      <w:sz w:val="28"/>
    </w:rPr>
  </w:style>
  <w:style w:type="paragraph" w:styleId="692">
    <w:name w:val="Title"/>
    <w:basedOn w:val="660"/>
    <w:next w:val="660"/>
    <w:link w:val="708"/>
    <w:uiPriority w:val="10"/>
    <w:qFormat/>
    <w:pPr>
      <w:contextualSpacing/>
      <w:spacing w:before="300" w:after="200"/>
    </w:pPr>
    <w:rPr>
      <w:sz w:val="48"/>
      <w:szCs w:val="48"/>
    </w:rPr>
  </w:style>
  <w:style w:type="table" w:styleId="69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4">
    <w:name w:val="endnote reference"/>
    <w:basedOn w:val="670"/>
    <w:uiPriority w:val="99"/>
    <w:semiHidden/>
    <w:unhideWhenUsed/>
    <w:qFormat/>
    <w:rPr>
      <w:vertAlign w:val="superscript"/>
    </w:rPr>
  </w:style>
  <w:style w:type="character" w:styleId="695">
    <w:name w:val="Hyperlink"/>
    <w:uiPriority w:val="99"/>
    <w:unhideWhenUsed/>
    <w:qFormat/>
    <w:rPr>
      <w:color w:val="0026e5" w:themeColor="hyperlink"/>
      <w:u w:val="single"/>
      <w14:textFill>
        <w14:solidFill>
          <w14:schemeClr w14:val="hlink"/>
        </w14:solidFill>
      </w14:textFill>
    </w:rPr>
  </w:style>
  <w:style w:type="character" w:styleId="696">
    <w:name w:val="footnote reference"/>
    <w:basedOn w:val="670"/>
    <w:uiPriority w:val="99"/>
    <w:unhideWhenUsed/>
    <w:qFormat/>
    <w:rPr>
      <w:vertAlign w:val="superscript"/>
    </w:rPr>
  </w:style>
  <w:style w:type="character" w:styleId="697" w:customStyle="1">
    <w:name w:val="Heading 1 Char"/>
    <w:basedOn w:val="670"/>
    <w:link w:val="661"/>
    <w:uiPriority w:val="9"/>
    <w:qFormat/>
    <w:rPr>
      <w:rFonts w:ascii="Arial" w:hAnsi="Arial" w:eastAsia="Arial" w:cs="Arial"/>
      <w:sz w:val="40"/>
      <w:szCs w:val="40"/>
    </w:rPr>
  </w:style>
  <w:style w:type="character" w:styleId="698" w:customStyle="1">
    <w:name w:val="Heading 2 Char"/>
    <w:basedOn w:val="670"/>
    <w:link w:val="662"/>
    <w:uiPriority w:val="9"/>
    <w:qFormat/>
    <w:rPr>
      <w:rFonts w:ascii="Arial" w:hAnsi="Arial" w:eastAsia="Arial" w:cs="Arial"/>
      <w:sz w:val="34"/>
    </w:rPr>
  </w:style>
  <w:style w:type="character" w:styleId="699" w:customStyle="1">
    <w:name w:val="Heading 3 Char"/>
    <w:basedOn w:val="670"/>
    <w:link w:val="663"/>
    <w:uiPriority w:val="9"/>
    <w:qFormat/>
    <w:rPr>
      <w:rFonts w:ascii="Arial" w:hAnsi="Arial" w:eastAsia="Arial" w:cs="Arial"/>
      <w:sz w:val="30"/>
      <w:szCs w:val="30"/>
    </w:rPr>
  </w:style>
  <w:style w:type="character" w:styleId="700" w:customStyle="1">
    <w:name w:val="Heading 4 Char"/>
    <w:basedOn w:val="670"/>
    <w:link w:val="664"/>
    <w:uiPriority w:val="9"/>
    <w:qFormat/>
    <w:rPr>
      <w:rFonts w:ascii="Arial" w:hAnsi="Arial" w:eastAsia="Arial" w:cs="Arial"/>
      <w:b/>
      <w:bCs/>
      <w:sz w:val="26"/>
      <w:szCs w:val="26"/>
    </w:rPr>
  </w:style>
  <w:style w:type="character" w:styleId="701" w:customStyle="1">
    <w:name w:val="Heading 5 Char"/>
    <w:basedOn w:val="670"/>
    <w:link w:val="665"/>
    <w:uiPriority w:val="9"/>
    <w:qFormat/>
    <w:rPr>
      <w:rFonts w:ascii="Arial" w:hAnsi="Arial" w:eastAsia="Arial" w:cs="Arial"/>
      <w:b/>
      <w:bCs/>
      <w:sz w:val="24"/>
      <w:szCs w:val="24"/>
    </w:rPr>
  </w:style>
  <w:style w:type="character" w:styleId="702" w:customStyle="1">
    <w:name w:val="Heading 6 Char"/>
    <w:basedOn w:val="670"/>
    <w:link w:val="666"/>
    <w:uiPriority w:val="9"/>
    <w:qFormat/>
    <w:rPr>
      <w:rFonts w:ascii="Arial" w:hAnsi="Arial" w:eastAsia="Arial" w:cs="Arial"/>
      <w:b/>
      <w:bCs/>
      <w:sz w:val="22"/>
      <w:szCs w:val="22"/>
    </w:rPr>
  </w:style>
  <w:style w:type="character" w:styleId="703" w:customStyle="1">
    <w:name w:val="Heading 7 Char"/>
    <w:basedOn w:val="670"/>
    <w:link w:val="667"/>
    <w:uiPriority w:val="9"/>
    <w:qFormat/>
    <w:rPr>
      <w:rFonts w:ascii="Arial" w:hAnsi="Arial" w:eastAsia="Arial" w:cs="Arial"/>
      <w:b/>
      <w:bCs/>
      <w:i/>
      <w:iCs/>
      <w:sz w:val="22"/>
      <w:szCs w:val="22"/>
    </w:rPr>
  </w:style>
  <w:style w:type="character" w:styleId="704" w:customStyle="1">
    <w:name w:val="Heading 8 Char"/>
    <w:basedOn w:val="670"/>
    <w:link w:val="668"/>
    <w:uiPriority w:val="9"/>
    <w:qFormat/>
    <w:rPr>
      <w:rFonts w:ascii="Arial" w:hAnsi="Arial" w:eastAsia="Arial" w:cs="Arial"/>
      <w:i/>
      <w:iCs/>
      <w:sz w:val="22"/>
      <w:szCs w:val="22"/>
    </w:rPr>
  </w:style>
  <w:style w:type="character" w:styleId="705" w:customStyle="1">
    <w:name w:val="Heading 9 Char"/>
    <w:basedOn w:val="670"/>
    <w:link w:val="669"/>
    <w:uiPriority w:val="9"/>
    <w:qFormat/>
    <w:rPr>
      <w:rFonts w:ascii="Arial" w:hAnsi="Arial" w:eastAsia="Arial" w:cs="Arial"/>
      <w:i/>
      <w:iCs/>
      <w:sz w:val="21"/>
      <w:szCs w:val="21"/>
    </w:rPr>
  </w:style>
  <w:style w:type="paragraph" w:styleId="706">
    <w:name w:val="List Paragraph"/>
    <w:basedOn w:val="660"/>
    <w:uiPriority w:val="34"/>
    <w:qFormat/>
    <w:pPr>
      <w:contextualSpacing/>
      <w:ind w:left="720"/>
    </w:pPr>
  </w:style>
  <w:style w:type="paragraph" w:styleId="707">
    <w:name w:val="No Spacing"/>
    <w:uiPriority w:val="1"/>
    <w:qFormat/>
    <w:pPr>
      <w:spacing w:before="0" w:after="0" w:line="240" w:lineRule="auto"/>
    </w:pPr>
    <w:rPr>
      <w:rFonts w:hint="default" w:ascii="Times New Roman" w:hAnsi="Times New Roman" w:eastAsia="宋体" w:cs="Times New Roman"/>
    </w:rPr>
  </w:style>
  <w:style w:type="character" w:styleId="708" w:customStyle="1">
    <w:name w:val="Title Char"/>
    <w:basedOn w:val="670"/>
    <w:link w:val="692"/>
    <w:uiPriority w:val="10"/>
    <w:qFormat/>
    <w:rPr>
      <w:sz w:val="48"/>
      <w:szCs w:val="48"/>
    </w:rPr>
  </w:style>
  <w:style w:type="character" w:styleId="709" w:customStyle="1">
    <w:name w:val="Subtitle Char"/>
    <w:basedOn w:val="670"/>
    <w:link w:val="685"/>
    <w:uiPriority w:val="11"/>
    <w:qFormat/>
    <w:rPr>
      <w:sz w:val="24"/>
      <w:szCs w:val="24"/>
    </w:rPr>
  </w:style>
  <w:style w:type="paragraph" w:styleId="710">
    <w:name w:val="Quote"/>
    <w:basedOn w:val="660"/>
    <w:next w:val="660"/>
    <w:link w:val="711"/>
    <w:uiPriority w:val="29"/>
    <w:qFormat/>
    <w:pPr>
      <w:ind w:left="720" w:right="720"/>
    </w:pPr>
    <w:rPr>
      <w:i/>
    </w:rPr>
  </w:style>
  <w:style w:type="character" w:styleId="711" w:customStyle="1">
    <w:name w:val="Quote Char"/>
    <w:link w:val="710"/>
    <w:uiPriority w:val="29"/>
    <w:qFormat/>
    <w:rPr>
      <w:i/>
    </w:rPr>
  </w:style>
  <w:style w:type="paragraph" w:styleId="712">
    <w:name w:val="Intense Quote"/>
    <w:basedOn w:val="660"/>
    <w:next w:val="660"/>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customStyle="1">
    <w:name w:val="Intense Quote Char"/>
    <w:link w:val="712"/>
    <w:uiPriority w:val="30"/>
    <w:qFormat/>
    <w:rPr>
      <w:i/>
    </w:rPr>
  </w:style>
  <w:style w:type="character" w:styleId="714" w:customStyle="1">
    <w:name w:val="Header Char"/>
    <w:basedOn w:val="670"/>
    <w:link w:val="682"/>
    <w:uiPriority w:val="99"/>
    <w:qFormat/>
  </w:style>
  <w:style w:type="character" w:styleId="715" w:customStyle="1">
    <w:name w:val="Footer Char"/>
    <w:basedOn w:val="670"/>
    <w:link w:val="681"/>
    <w:uiPriority w:val="99"/>
    <w:qFormat/>
  </w:style>
  <w:style w:type="character" w:styleId="716" w:customStyle="1">
    <w:name w:val="Caption Char"/>
    <w:link w:val="681"/>
    <w:uiPriority w:val="99"/>
    <w:qFormat/>
  </w:style>
  <w:style w:type="table" w:styleId="717" w:customStyle="1">
    <w:name w:val="Table Grid Light"/>
    <w:basedOn w:val="6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8" w:customStyle="1">
    <w:name w:val="Plain Table 1"/>
    <w:basedOn w:val="6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2"/>
    <w:basedOn w:val="6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3"/>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customStyle="1">
    <w:name w:val="Plain Table 4"/>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customStyle="1">
    <w:name w:val="Plain Table 5"/>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3" w:customStyle="1">
    <w:name w:val="Grid Table 1 Light"/>
    <w:basedOn w:val="6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1"/>
    <w:basedOn w:val="67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2"/>
    <w:basedOn w:val="67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3"/>
    <w:basedOn w:val="67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4"/>
    <w:basedOn w:val="67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5"/>
    <w:basedOn w:val="67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6"/>
    <w:basedOn w:val="67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30" w:customStyle="1">
    <w:name w:val="Grid Table 2"/>
    <w:basedOn w:val="6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1" w:customStyle="1">
    <w:name w:val="Grid Table 2 - Accent 1"/>
    <w:basedOn w:val="67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32" w:customStyle="1">
    <w:name w:val="Grid Table 2 - Accent 2"/>
    <w:basedOn w:val="67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33" w:customStyle="1">
    <w:name w:val="Grid Table 2 - Accent 3"/>
    <w:basedOn w:val="67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34" w:customStyle="1">
    <w:name w:val="Grid Table 2 - Accent 4"/>
    <w:basedOn w:val="67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35" w:customStyle="1">
    <w:name w:val="Grid Table 2 - Accent 5"/>
    <w:basedOn w:val="67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36" w:customStyle="1">
    <w:name w:val="Grid Table 2 - Accent 6"/>
    <w:basedOn w:val="67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37" w:customStyle="1">
    <w:name w:val="Grid Table 3"/>
    <w:basedOn w:val="6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1"/>
    <w:basedOn w:val="67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2"/>
    <w:basedOn w:val="67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3"/>
    <w:basedOn w:val="67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4"/>
    <w:basedOn w:val="67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5"/>
    <w:basedOn w:val="67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6"/>
    <w:basedOn w:val="67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4"/>
    <w:basedOn w:val="6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customStyle="1">
    <w:name w:val="Grid Table 4 - Accent 1"/>
    <w:basedOn w:val="67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46" w:customStyle="1">
    <w:name w:val="Grid Table 4 - Accent 2"/>
    <w:basedOn w:val="67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47" w:customStyle="1">
    <w:name w:val="Grid Table 4 - Accent 3"/>
    <w:basedOn w:val="67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48" w:customStyle="1">
    <w:name w:val="Grid Table 4 - Accent 4"/>
    <w:basedOn w:val="67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49" w:customStyle="1">
    <w:name w:val="Grid Table 4 - Accent 5"/>
    <w:basedOn w:val="67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50" w:customStyle="1">
    <w:name w:val="Grid Table 4 - Accent 6"/>
    <w:basedOn w:val="67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51" w:customStyle="1">
    <w:name w:val="Grid Table 5 Dark"/>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2" w:customStyle="1">
    <w:name w:val="Grid Table 5 Dark- Accent 1"/>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53" w:customStyle="1">
    <w:name w:val="Grid Table 5 Dark - Accent 2"/>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54" w:customStyle="1">
    <w:name w:val="Grid Table 5 Dark - Accent 3"/>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55" w:customStyle="1">
    <w:name w:val="Grid Table 5 Dark- Accent 4"/>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56" w:customStyle="1">
    <w:name w:val="Grid Table 5 Dark - Accent 5"/>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57" w:customStyle="1">
    <w:name w:val="Grid Table 5 Dark - Accent 6"/>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58" w:customStyle="1">
    <w:name w:val="Grid Table 6 Colorful"/>
    <w:basedOn w:val="6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Grid Table 6 Colorful - Accent 1"/>
    <w:basedOn w:val="67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60" w:customStyle="1">
    <w:name w:val="Grid Table 6 Colorful - Accent 2"/>
    <w:basedOn w:val="67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61" w:customStyle="1">
    <w:name w:val="Grid Table 6 Colorful - Accent 3"/>
    <w:basedOn w:val="67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62" w:customStyle="1">
    <w:name w:val="Grid Table 6 Colorful - Accent 4"/>
    <w:basedOn w:val="67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63" w:customStyle="1">
    <w:name w:val="Grid Table 6 Colorful - Accent 5"/>
    <w:basedOn w:val="67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4" w:customStyle="1">
    <w:name w:val="Grid Table 6 Colorful - Accent 6"/>
    <w:basedOn w:val="67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5" w:customStyle="1">
    <w:name w:val="Grid Table 7 Colorful"/>
    <w:basedOn w:val="6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6" w:customStyle="1">
    <w:name w:val="Grid Table 7 Colorful - Accent 1"/>
    <w:basedOn w:val="67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67" w:customStyle="1">
    <w:name w:val="Grid Table 7 Colorful - Accent 2"/>
    <w:basedOn w:val="67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68" w:customStyle="1">
    <w:name w:val="Grid Table 7 Colorful - Accent 3"/>
    <w:basedOn w:val="67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69" w:customStyle="1">
    <w:name w:val="Grid Table 7 Colorful - Accent 4"/>
    <w:basedOn w:val="67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70" w:customStyle="1">
    <w:name w:val="Grid Table 7 Colorful - Accent 5"/>
    <w:basedOn w:val="67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71" w:customStyle="1">
    <w:name w:val="Grid Table 7 Colorful - Accent 6"/>
    <w:basedOn w:val="67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72" w:customStyle="1">
    <w:name w:val="List Table 1 Light"/>
    <w:basedOn w:val="6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List Table 1 Light - Accent 1"/>
    <w:basedOn w:val="67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74" w:customStyle="1">
    <w:name w:val="List Table 1 Light - Accent 2"/>
    <w:basedOn w:val="67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75" w:customStyle="1">
    <w:name w:val="List Table 1 Light - Accent 3"/>
    <w:basedOn w:val="67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76" w:customStyle="1">
    <w:name w:val="List Table 1 Light - Accent 4"/>
    <w:basedOn w:val="67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77" w:customStyle="1">
    <w:name w:val="List Table 1 Light - Accent 5"/>
    <w:basedOn w:val="67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78" w:customStyle="1">
    <w:name w:val="List Table 1 Light - Accent 6"/>
    <w:basedOn w:val="67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79" w:customStyle="1">
    <w:name w:val="List Table 2"/>
    <w:basedOn w:val="6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2 - Accent 1"/>
    <w:basedOn w:val="67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81" w:customStyle="1">
    <w:name w:val="List Table 2 - Accent 2"/>
    <w:basedOn w:val="67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82" w:customStyle="1">
    <w:name w:val="List Table 2 - Accent 3"/>
    <w:basedOn w:val="67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83" w:customStyle="1">
    <w:name w:val="List Table 2 - Accent 4"/>
    <w:basedOn w:val="67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84" w:customStyle="1">
    <w:name w:val="List Table 2 - Accent 5"/>
    <w:basedOn w:val="67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85" w:customStyle="1">
    <w:name w:val="List Table 2 - Accent 6"/>
    <w:basedOn w:val="67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86" w:customStyle="1">
    <w:name w:val="List Table 3"/>
    <w:basedOn w:val="6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3 - Accent 1"/>
    <w:basedOn w:val="67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88" w:customStyle="1">
    <w:name w:val="List Table 3 - Accent 2"/>
    <w:basedOn w:val="67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89" w:customStyle="1">
    <w:name w:val="List Table 3 - Accent 3"/>
    <w:basedOn w:val="67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90" w:customStyle="1">
    <w:name w:val="List Table 3 - Accent 4"/>
    <w:basedOn w:val="67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91" w:customStyle="1">
    <w:name w:val="List Table 3 - Accent 5"/>
    <w:basedOn w:val="67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92" w:customStyle="1">
    <w:name w:val="List Table 3 - Accent 6"/>
    <w:basedOn w:val="67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93" w:customStyle="1">
    <w:name w:val="List Table 4"/>
    <w:basedOn w:val="6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4 - Accent 1"/>
    <w:basedOn w:val="67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5" w:customStyle="1">
    <w:name w:val="List Table 4 - Accent 2"/>
    <w:basedOn w:val="67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96" w:customStyle="1">
    <w:name w:val="List Table 4 - Accent 3"/>
    <w:basedOn w:val="67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97" w:customStyle="1">
    <w:name w:val="List Table 4 - Accent 4"/>
    <w:basedOn w:val="67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98" w:customStyle="1">
    <w:name w:val="List Table 4 - Accent 5"/>
    <w:basedOn w:val="67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99" w:customStyle="1">
    <w:name w:val="List Table 4 - Accent 6"/>
    <w:basedOn w:val="67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00" w:customStyle="1">
    <w:name w:val="List Table 5 Dark"/>
    <w:basedOn w:val="6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1"/>
    <w:basedOn w:val="67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2"/>
    <w:basedOn w:val="67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3"/>
    <w:basedOn w:val="67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4"/>
    <w:basedOn w:val="67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5"/>
    <w:basedOn w:val="67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6"/>
    <w:basedOn w:val="67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6 Colorful"/>
    <w:basedOn w:val="6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8" w:customStyle="1">
    <w:name w:val="List Table 6 Colorful - Accent 1"/>
    <w:basedOn w:val="67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09" w:customStyle="1">
    <w:name w:val="List Table 6 Colorful - Accent 2"/>
    <w:basedOn w:val="67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10" w:customStyle="1">
    <w:name w:val="List Table 6 Colorful - Accent 3"/>
    <w:basedOn w:val="67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11" w:customStyle="1">
    <w:name w:val="List Table 6 Colorful - Accent 4"/>
    <w:basedOn w:val="67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12" w:customStyle="1">
    <w:name w:val="List Table 6 Colorful - Accent 5"/>
    <w:basedOn w:val="67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13" w:customStyle="1">
    <w:name w:val="List Table 6 Colorful - Accent 6"/>
    <w:basedOn w:val="67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14" w:customStyle="1">
    <w:name w:val="List Table 7 Colorful"/>
    <w:basedOn w:val="6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List Table 7 Colorful - Accent 1"/>
    <w:basedOn w:val="67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16" w:customStyle="1">
    <w:name w:val="List Table 7 Colorful - Accent 2"/>
    <w:basedOn w:val="67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7" w:customStyle="1">
    <w:name w:val="List Table 7 Colorful - Accent 3"/>
    <w:basedOn w:val="67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18" w:customStyle="1">
    <w:name w:val="List Table 7 Colorful - Accent 4"/>
    <w:basedOn w:val="67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9" w:customStyle="1">
    <w:name w:val="List Table 7 Colorful - Accent 5"/>
    <w:basedOn w:val="67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20" w:customStyle="1">
    <w:name w:val="List Table 7 Colorful - Accent 6"/>
    <w:basedOn w:val="67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21" w:customStyle="1">
    <w:name w:val="Lined - Accent"/>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2" w:customStyle="1">
    <w:name w:val="Lined - Accent 1"/>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23" w:customStyle="1">
    <w:name w:val="Lined - Accent 2"/>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24" w:customStyle="1">
    <w:name w:val="Lined - Accent 3"/>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25" w:customStyle="1">
    <w:name w:val="Lined - Accent 4"/>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26" w:customStyle="1">
    <w:name w:val="Lined - Accent 5"/>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27" w:customStyle="1">
    <w:name w:val="Lined - Accent 6"/>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28" w:customStyle="1">
    <w:name w:val="Bordered &amp; Lined - Accent"/>
    <w:basedOn w:val="67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Bordered &amp; Lined - Accent 1"/>
    <w:basedOn w:val="67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30" w:customStyle="1">
    <w:name w:val="Bordered &amp; Lined - Accent 2"/>
    <w:basedOn w:val="67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31" w:customStyle="1">
    <w:name w:val="Bordered &amp; Lined - Accent 3"/>
    <w:basedOn w:val="67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32" w:customStyle="1">
    <w:name w:val="Bordered &amp; Lined - Accent 4"/>
    <w:basedOn w:val="67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33" w:customStyle="1">
    <w:name w:val="Bordered &amp; Lined - Accent 5"/>
    <w:basedOn w:val="67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34" w:customStyle="1">
    <w:name w:val="Bordered &amp; Lined - Accent 6"/>
    <w:basedOn w:val="67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5" w:customStyle="1">
    <w:name w:val="Bordered"/>
    <w:basedOn w:val="67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6" w:customStyle="1">
    <w:name w:val="Bordered - Accent 1"/>
    <w:basedOn w:val="67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37" w:customStyle="1">
    <w:name w:val="Bordered - Accent 2"/>
    <w:basedOn w:val="67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38" w:customStyle="1">
    <w:name w:val="Bordered - Accent 3"/>
    <w:basedOn w:val="67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39" w:customStyle="1">
    <w:name w:val="Bordered - Accent 4"/>
    <w:basedOn w:val="67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40" w:customStyle="1">
    <w:name w:val="Bordered - Accent 5"/>
    <w:basedOn w:val="67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41" w:customStyle="1">
    <w:name w:val="Bordered - Accent 6"/>
    <w:basedOn w:val="67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42" w:customStyle="1">
    <w:name w:val="Footnote Text Char"/>
    <w:link w:val="686"/>
    <w:uiPriority w:val="99"/>
    <w:qFormat/>
    <w:rPr>
      <w:sz w:val="18"/>
    </w:rPr>
  </w:style>
  <w:style w:type="character" w:styleId="843" w:customStyle="1">
    <w:name w:val="Endnote Text Char"/>
    <w:link w:val="680"/>
    <w:uiPriority w:val="99"/>
    <w:qFormat/>
    <w:rPr>
      <w:sz w:val="20"/>
    </w:rPr>
  </w:style>
  <w:style w:type="paragraph" w:styleId="844" w:customStyle="1">
    <w:name w:val="TOC Heading"/>
    <w:uiPriority w:val="39"/>
    <w:unhideWhenUsed/>
    <w:qFormat/>
    <w:rPr>
      <w:rFonts w:hint="default" w:ascii="Times New Roman" w:hAnsi="Times New Roman" w:eastAsia="宋体" w:cs="Times New Roman"/>
    </w:rPr>
  </w:style>
  <w:style w:type="paragraph" w:styleId="845" w:customStyle="1">
    <w:name w:val="正文文本1"/>
    <w:basedOn w:val="660"/>
    <w:uiPriority w:val="0"/>
    <w:qFormat/>
    <w:pPr>
      <w:spacing w:line="60" w:lineRule="auto"/>
    </w:pPr>
    <w:rPr>
      <w:rFonts w:ascii="仿宋_GB2312" w:eastAsia="仿宋_GB2312"/>
      <w:sz w:val="32"/>
    </w:rPr>
  </w:style>
  <w:style w:type="paragraph" w:styleId="846" w:customStyle="1">
    <w:name w:val="WPSOffice手动目录 1"/>
    <w:uiPriority w:val="0"/>
    <w:qFormat/>
    <w:rPr>
      <w:rFonts w:hint="default" w:ascii="Times New Roman" w:hAnsi="Times New Roman" w:eastAsia="宋体" w:cs="Times New Roman"/>
      <w:lang w:val="en-US" w:eastAsia="zh-CN" w:bidi="ar-SA"/>
    </w:rPr>
  </w:style>
  <w:style w:type="paragraph" w:styleId="847" w:customStyle="1">
    <w:name w:val="WPSOffice手动目录 2"/>
    <w:uiPriority w:val="0"/>
    <w:qFormat/>
    <w:rPr>
      <w:rFonts w:hint="default" w:ascii="Times New Roman" w:hAnsi="Times New Roman" w:eastAsia="宋体" w:cs="Times New Roman"/>
      <w:lang w:val="en-US" w:eastAsia="zh-CN" w:bidi="ar-SA"/>
    </w:rPr>
  </w:style>
  <w:style w:type="paragraph" w:styleId="848" w:customStyle="1">
    <w:name w:val="列出段落1"/>
    <w:basedOn w:val="660"/>
    <w:uiPriority w:val="99"/>
    <w:qFormat/>
    <w:pPr>
      <w:ind w:firstLine="200"/>
    </w:pPr>
    <w:rPr>
      <w:rFonts w:ascii="Calibri" w:hAnsi="Calibri"/>
      <w:szCs w:val="22"/>
    </w:rPr>
  </w:style>
  <w:style w:type="paragraph" w:styleId="849" w:customStyle="1">
    <w:name w:val="列出段落"/>
    <w:basedOn w:val="660"/>
    <w:uiPriority w:val="34"/>
    <w:qFormat/>
    <w:pPr>
      <w:ind w:firstLine="420"/>
    </w:pPr>
  </w:style>
  <w:style w:type="paragraph" w:styleId="850" w:customStyle="1">
    <w:name w:val="列出段落2"/>
    <w:basedOn w:val="660"/>
    <w:uiPriority w:val="0"/>
    <w:qFormat/>
    <w:pPr>
      <w:ind w:firstLine="420"/>
    </w:pPr>
    <w:rPr>
      <w:rFonts w:ascii="Times New Roman" w:hAnsi="Times New Roman" w:eastAsia="宋体" w:cs="Times New Roman"/>
    </w:rPr>
  </w:style>
  <w:style w:type="paragraph" w:styleId="851" w:customStyle="1">
    <w:name w:val="普通(网站)1"/>
    <w:basedOn w:val="660"/>
    <w:uiPriority w:val="0"/>
    <w:qFormat/>
    <w:pPr>
      <w:jc w:val="left"/>
      <w:spacing w:before="100" w:beforeAutospacing="1" w:after="100" w:afterAutospacing="1"/>
      <w:widowControl/>
    </w:pPr>
    <w:rPr>
      <w:rFonts w:ascii="宋体"/>
      <w:sz w:val="24"/>
      <w:szCs w:val="20"/>
    </w:rPr>
  </w:style>
  <w:style w:type="paragraph" w:styleId="852" w:customStyle="1">
    <w:name w:val="标题 21"/>
    <w:basedOn w:val="660"/>
    <w:next w:val="660"/>
    <w:uiPriority w:val="0"/>
    <w:qFormat/>
    <w:pPr>
      <w:keepLines/>
      <w:keepNext/>
      <w:spacing w:before="260" w:after="260" w:line="413" w:lineRule="auto"/>
      <w:outlineLvl w:val="1"/>
    </w:pPr>
    <w:rPr>
      <w:rFonts w:ascii="Arial" w:hAnsi="Arial" w:eastAsia="黑体"/>
      <w:b/>
      <w:sz w:val="32"/>
      <w:szCs w:val="20"/>
    </w:rPr>
  </w:style>
  <w:style w:type="paragraph" w:styleId="853" w:customStyle="1">
    <w:name w:val="Normal_0"/>
    <w:uiPriority w:val="0"/>
    <w:qFormat/>
    <w:rPr>
      <w:rFonts w:hint="default" w:ascii="黑体" w:hAnsi="黑体" w:eastAsia="黑体" w:cs="Times New Roman"/>
      <w:b/>
      <w:sz w:val="32"/>
      <w:szCs w:val="24"/>
      <w:lang w:bidi="ar-SA"/>
    </w:rPr>
  </w:style>
  <w:style w:type="paragraph" w:styleId="854" w:customStyle="1">
    <w:name w:val="正文文本缩进11"/>
    <w:basedOn w:val="660"/>
    <w:uiPriority w:val="0"/>
    <w:qFormat/>
    <w:pPr>
      <w:ind w:firstLine="225"/>
    </w:pPr>
    <w:rPr>
      <w:rFonts w:ascii="仿宋_GB2312" w:eastAsia="仿宋_GB2312"/>
      <w:sz w:val="32"/>
    </w:rPr>
  </w:style>
  <w:style w:type="paragraph" w:styleId="855" w:customStyle="1">
    <w:name w:val="普通正文"/>
    <w:basedOn w:val="660"/>
    <w:uiPriority w:val="0"/>
    <w:qFormat/>
    <w:pPr>
      <w:ind w:firstLine="425"/>
      <w:jc w:val="left"/>
    </w:pPr>
    <w:rPr>
      <w:rFonts w:ascii="宋体"/>
      <w:sz w:val="20"/>
      <w:szCs w:val="20"/>
    </w:rPr>
  </w:style>
  <w:style w:type="paragraph" w:styleId="856" w:customStyle="1">
    <w:name w:val="列出段落3"/>
    <w:basedOn w:val="660"/>
    <w:uiPriority w:val="0"/>
    <w:qFormat/>
    <w:pPr>
      <w:ind w:firstLine="420"/>
    </w:pPr>
    <w:rPr>
      <w:rFonts w:ascii="Times New Roman" w:hAnsi="Times New Roman" w:eastAsia="宋体" w:cs="Times New Roman"/>
      <w:szCs w:val="20"/>
    </w:rPr>
  </w:style>
  <w:style w:type="character" w:styleId="857" w:customStyle="1">
    <w:name w:val="NormalCharacter1"/>
    <w:link w:val="660"/>
    <w:uiPriority w:val="0"/>
    <w:semiHidden/>
    <w:qFormat/>
    <w:rPr>
      <w:rFonts w:hint="default" w:ascii="Times New Roman" w:hAnsi="Times New Roman" w:eastAsia="宋体" w:cs="Times New Roman"/>
      <w:sz w:val="21"/>
      <w:szCs w:val="22"/>
      <w:lang w:val="en-US" w:eastAsia="zh-CN" w:bidi="ar-SA"/>
    </w:rPr>
  </w:style>
  <w:style w:type="character" w:styleId="858" w:customStyle="1">
    <w:name w:val="wyg1"/>
    <w:link w:val="660"/>
    <w:uiPriority w:val="0"/>
    <w:qFormat/>
    <w:rPr>
      <w:color w:val="000000"/>
      <w:sz w:val="20"/>
      <w:szCs w:val="20"/>
      <w:u w:val="none"/>
    </w:rPr>
  </w:style>
  <w:style w:type="character" w:styleId="859" w:customStyle="1">
    <w:name w:val="s141"/>
    <w:link w:val="660"/>
    <w:uiPriority w:val="0"/>
    <w:qFormat/>
    <w:rPr>
      <w:rFonts w:ascii="_x000B__x000C_" w:hAnsi="_x000B__x000C_"/>
      <w:sz w:val="21"/>
      <w:szCs w:val="21"/>
    </w:rPr>
  </w:style>
  <w:style w:type="paragraph" w:styleId="860" w:customStyle="1">
    <w:name w:val="纯文本11"/>
    <w:basedOn w:val="660"/>
    <w:uiPriority w:val="0"/>
    <w:qFormat/>
    <w:rPr>
      <w:rFonts w:ascii="宋体"/>
      <w:szCs w:val="21"/>
    </w:rPr>
  </w:style>
  <w:style w:type="paragraph" w:styleId="861" w:customStyle="1">
    <w:name w:val="Normal_0_3"/>
    <w:uiPriority w:val="0"/>
    <w:qFormat/>
    <w:rPr>
      <w:rFonts w:hint="default" w:ascii="黑体" w:hAnsi="黑体" w:eastAsia="黑体" w:cs="Times New Roman"/>
      <w:b/>
      <w:sz w:val="32"/>
      <w:szCs w:val="24"/>
      <w:lang w:bidi="ar-SA"/>
    </w:rPr>
  </w:style>
  <w:style w:type="paragraph" w:styleId="862"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3" w:customStyle="1">
    <w:name w:val="Normal_0_2"/>
    <w:uiPriority w:val="0"/>
    <w:qFormat/>
    <w:rPr>
      <w:rFonts w:hint="default" w:ascii="黑体" w:hAnsi="黑体" w:eastAsia="黑体" w:cs="Times New Roman"/>
      <w:b/>
      <w:sz w:val="32"/>
      <w:szCs w:val="24"/>
      <w:lang w:bidi="ar-SA"/>
    </w:rPr>
  </w:style>
  <w:style w:type="paragraph" w:styleId="864" w:customStyle="1">
    <w:name w:val="Normal_1_2"/>
    <w:uiPriority w:val="0"/>
    <w:qFormat/>
    <w:rPr>
      <w:rFonts w:hint="default" w:ascii="Times New Roman" w:hAnsi="Times New Roman" w:eastAsia="Times New Roman" w:cs="Times New Roman"/>
      <w:sz w:val="24"/>
      <w:szCs w:val="24"/>
      <w:lang w:bidi="ar-SA"/>
    </w:rPr>
  </w:style>
  <w:style w:type="paragraph" w:styleId="865" w:customStyle="1">
    <w:name w:val="Normal_0_1"/>
    <w:uiPriority w:val="0"/>
    <w:qFormat/>
    <w:rPr>
      <w:rFonts w:hint="default" w:ascii="黑体" w:hAnsi="黑体" w:eastAsia="黑体" w:cs="Times New Roman"/>
      <w:b/>
      <w:sz w:val="32"/>
      <w:szCs w:val="24"/>
      <w:lang w:bidi="ar-SA"/>
    </w:rPr>
  </w:style>
  <w:style w:type="paragraph" w:styleId="866"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7" w:customStyle="1">
    <w:name w:val="Normal_1_1"/>
    <w:uiPriority w:val="0"/>
    <w:qFormat/>
    <w:rPr>
      <w:rFonts w:hint="default" w:ascii="黑体" w:hAnsi="黑体" w:eastAsia="黑体" w:cs="Times New Roman"/>
      <w:b/>
      <w:sz w:val="32"/>
      <w:szCs w:val="24"/>
      <w:lang w:bidi="ar-SA"/>
    </w:rPr>
  </w:style>
  <w:style w:type="paragraph" w:styleId="868" w:customStyle="1">
    <w:name w:val="Normal_2_0"/>
    <w:uiPriority w:val="0"/>
    <w:qFormat/>
    <w:rPr>
      <w:rFonts w:hint="default" w:ascii="黑体" w:hAnsi="黑体" w:eastAsia="黑体" w:cs="Times New Roman"/>
      <w:b/>
      <w:sz w:val="32"/>
      <w:szCs w:val="24"/>
      <w:lang w:bidi="ar-SA"/>
    </w:rPr>
  </w:style>
  <w:style w:type="paragraph" w:styleId="869"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0" w:customStyle="1">
    <w:name w:val="Normal_3_0"/>
    <w:uiPriority w:val="0"/>
    <w:qFormat/>
    <w:rPr>
      <w:rFonts w:hint="default" w:ascii="黑体" w:hAnsi="黑体" w:eastAsia="黑体" w:cs="Times New Roman"/>
      <w:b/>
      <w:sz w:val="32"/>
      <w:szCs w:val="24"/>
      <w:lang w:bidi="ar-SA"/>
    </w:rPr>
  </w:style>
  <w:style w:type="paragraph" w:styleId="871"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2"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873"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4" w:customStyle="1">
    <w:name w:val="Normal_4_0"/>
    <w:uiPriority w:val="0"/>
    <w:qFormat/>
    <w:rPr>
      <w:rFonts w:hint="default" w:ascii="黑体" w:hAnsi="黑体" w:eastAsia="黑体" w:cs="Times New Roman"/>
      <w:b/>
      <w:sz w:val="32"/>
      <w:szCs w:val="24"/>
      <w:lang w:bidi="ar-SA"/>
    </w:rPr>
  </w:style>
  <w:style w:type="paragraph" w:styleId="875" w:customStyle="1">
    <w:name w:val="Normal_5_0"/>
    <w:uiPriority w:val="0"/>
    <w:qFormat/>
    <w:rPr>
      <w:rFonts w:hint="default" w:ascii="黑体" w:hAnsi="黑体" w:eastAsia="黑体" w:cs="Times New Roman"/>
      <w:b/>
      <w:sz w:val="32"/>
      <w:szCs w:val="24"/>
      <w:lang w:bidi="ar-SA"/>
    </w:rPr>
  </w:style>
  <w:style w:type="paragraph" w:styleId="876"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877"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8" w:customStyle="1">
    <w:name w:val="Normal_6_0"/>
    <w:uiPriority w:val="0"/>
    <w:qFormat/>
    <w:rPr>
      <w:rFonts w:hint="default" w:ascii="黑体" w:hAnsi="黑体" w:eastAsia="黑体" w:cs="Times New Roman"/>
      <w:b/>
      <w:sz w:val="32"/>
      <w:szCs w:val="24"/>
      <w:lang w:bidi="ar-SA"/>
    </w:rPr>
  </w:style>
  <w:style w:type="paragraph" w:styleId="879"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0"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1" w:customStyle="1">
    <w:name w:val="Normal_7_0"/>
    <w:uiPriority w:val="0"/>
    <w:qFormat/>
    <w:rPr>
      <w:rFonts w:hint="default" w:ascii="黑体" w:hAnsi="黑体" w:eastAsia="黑体" w:cs="Times New Roman"/>
      <w:b/>
      <w:sz w:val="32"/>
      <w:szCs w:val="24"/>
      <w:lang w:bidi="ar-SA"/>
    </w:rPr>
  </w:style>
  <w:style w:type="paragraph" w:styleId="882"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883"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4"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5"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6"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887"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8" w:customStyle="1">
    <w:name w:val="Normal_8_0"/>
    <w:uiPriority w:val="0"/>
    <w:qFormat/>
    <w:rPr>
      <w:rFonts w:hint="default" w:ascii="黑体" w:hAnsi="黑体" w:eastAsia="黑体" w:cs="Times New Roman"/>
      <w:b/>
      <w:sz w:val="32"/>
      <w:szCs w:val="24"/>
      <w:lang w:bidi="ar-SA"/>
    </w:rPr>
  </w:style>
  <w:style w:type="paragraph" w:styleId="889" w:customStyle="1">
    <w:name w:val="Normal_10_0"/>
    <w:uiPriority w:val="0"/>
    <w:qFormat/>
    <w:rPr>
      <w:rFonts w:hint="default" w:ascii="黑体" w:hAnsi="黑体" w:eastAsia="黑体" w:cs="Times New Roman"/>
      <w:b/>
      <w:sz w:val="32"/>
      <w:szCs w:val="24"/>
      <w:lang w:bidi="ar-SA"/>
    </w:rPr>
  </w:style>
  <w:style w:type="paragraph" w:styleId="890"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1" w:customStyle="1">
    <w:name w:val="Normal_11_0"/>
    <w:uiPriority w:val="0"/>
    <w:qFormat/>
    <w:rPr>
      <w:rFonts w:hint="default" w:ascii="黑体" w:hAnsi="黑体" w:eastAsia="黑体" w:cs="Times New Roman"/>
      <w:b/>
      <w:sz w:val="32"/>
      <w:szCs w:val="24"/>
      <w:lang w:bidi="ar-SA"/>
    </w:rPr>
  </w:style>
  <w:style w:type="character" w:styleId="892" w:customStyle="1">
    <w:name w:val="要点1"/>
    <w:link w:val="660"/>
    <w:uiPriority w:val="0"/>
    <w:qFormat/>
    <w:rPr>
      <w:b/>
    </w:rPr>
  </w:style>
  <w:style w:type="paragraph" w:styleId="893" w:customStyle="1">
    <w:name w:val="标题 41"/>
    <w:basedOn w:val="660"/>
    <w:next w:val="66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94"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5"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6"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7" w:customStyle="1">
    <w:name w:val="Normal_12_0"/>
    <w:uiPriority w:val="0"/>
    <w:qFormat/>
    <w:rPr>
      <w:rFonts w:hint="default" w:ascii="黑体" w:hAnsi="黑体" w:eastAsia="黑体" w:cs="Times New Roman"/>
      <w:b/>
      <w:sz w:val="32"/>
      <w:szCs w:val="24"/>
      <w:lang w:bidi="ar-SA"/>
    </w:rPr>
  </w:style>
  <w:style w:type="paragraph" w:styleId="898"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9" w:customStyle="1">
    <w:name w:val="纯文本_0_0"/>
    <w:basedOn w:val="898"/>
    <w:uiPriority w:val="0"/>
    <w:unhideWhenUsed/>
    <w:qFormat/>
    <w:rPr>
      <w:rFonts w:ascii="宋体" w:hAnsi="Courier New"/>
      <w:szCs w:val="21"/>
    </w:rPr>
  </w:style>
  <w:style w:type="paragraph" w:styleId="900"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1" w:customStyle="1">
    <w:name w:val="Normal_13_0"/>
    <w:uiPriority w:val="0"/>
    <w:qFormat/>
    <w:rPr>
      <w:rFonts w:hint="default" w:ascii="黑体" w:hAnsi="黑体" w:eastAsia="黑体" w:cs="Times New Roman"/>
      <w:b/>
      <w:sz w:val="32"/>
      <w:szCs w:val="24"/>
      <w:lang w:bidi="ar-SA"/>
    </w:rPr>
  </w:style>
  <w:style w:type="paragraph" w:styleId="902"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3" w:customStyle="1">
    <w:name w:val="Normal_14_0"/>
    <w:uiPriority w:val="0"/>
    <w:qFormat/>
    <w:rPr>
      <w:rFonts w:hint="default" w:ascii="黑体" w:hAnsi="黑体" w:eastAsia="黑体" w:cs="Times New Roman"/>
      <w:b/>
      <w:sz w:val="32"/>
      <w:szCs w:val="24"/>
      <w:lang w:bidi="ar-SA"/>
    </w:rPr>
  </w:style>
  <w:style w:type="paragraph" w:styleId="904"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6" w:customStyle="1">
    <w:name w:val="Normal_15_0"/>
    <w:uiPriority w:val="0"/>
    <w:qFormat/>
    <w:rPr>
      <w:rFonts w:hint="default" w:ascii="黑体" w:hAnsi="黑体" w:eastAsia="黑体" w:cs="Times New Roman"/>
      <w:b/>
      <w:sz w:val="32"/>
      <w:szCs w:val="24"/>
      <w:lang w:bidi="ar-SA"/>
    </w:rPr>
  </w:style>
  <w:style w:type="paragraph" w:styleId="907"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8" w:customStyle="1">
    <w:name w:val="Normal_17_0"/>
    <w:uiPriority w:val="0"/>
    <w:qFormat/>
    <w:rPr>
      <w:rFonts w:hint="default" w:ascii="黑体" w:hAnsi="黑体" w:eastAsia="黑体" w:cs="Times New Roman"/>
      <w:b/>
      <w:sz w:val="32"/>
      <w:szCs w:val="24"/>
      <w:lang w:bidi="ar-SA"/>
    </w:rPr>
  </w:style>
  <w:style w:type="paragraph" w:styleId="909"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1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1" w:customStyle="1">
    <w:name w:val="Normal_18_0"/>
    <w:uiPriority w:val="0"/>
    <w:qFormat/>
    <w:rPr>
      <w:rFonts w:hint="default" w:ascii="黑体" w:hAnsi="黑体" w:eastAsia="黑体" w:cs="Times New Roman"/>
      <w:b/>
      <w:sz w:val="32"/>
      <w:szCs w:val="24"/>
      <w:lang w:bidi="ar-SA"/>
    </w:rPr>
  </w:style>
  <w:style w:type="paragraph" w:styleId="912"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13" w:customStyle="1">
    <w:name w:val="页脚11"/>
    <w:basedOn w:val="660"/>
    <w:uiPriority w:val="99"/>
    <w:qFormat/>
    <w:pPr>
      <w:jc w:val="left"/>
      <w:tabs>
        <w:tab w:val="center" w:pos="4153" w:leader="none"/>
        <w:tab w:val="right" w:pos="8306" w:leader="none"/>
      </w:tabs>
    </w:pPr>
    <w:rPr>
      <w:rFonts w:ascii="Calibri" w:hAnsi="Calibri"/>
      <w:sz w:val="18"/>
      <w:szCs w:val="18"/>
    </w:rPr>
  </w:style>
  <w:style w:type="paragraph" w:styleId="914" w:customStyle="1">
    <w:name w:val="null3"/>
    <w:hidden/>
    <w:uiPriority w:val="0"/>
    <w:qFormat/>
    <w:rPr>
      <w:rFonts w:hint="eastAsia" w:asciiTheme="minorHAnsi" w:hAnsiTheme="minorHAnsi" w:eastAsiaTheme="minorEastAsia" w:cstheme="minorBidi"/>
      <w:lang w:val="en-US" w:eastAsia="zh-Hans"/>
    </w:rPr>
  </w:style>
  <w:style w:type="numbering" w:styleId="120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w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lp202</dc:creator>
  <cp:lastModifiedBy>戴婷</cp:lastModifiedBy>
  <cp:revision>9</cp:revision>
  <dcterms:created xsi:type="dcterms:W3CDTF">2025-11-27T05:31:00Z</dcterms:created>
  <dcterms:modified xsi:type="dcterms:W3CDTF">2026-05-20T02:31:30Z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eyJoZGlkIjoiMzEwNTM5NzYwMDRjMzkwZTVkZjY2ODkwMGIxNGU0OTUiLCJ1c2VySWQiOiI3NTE1MTQxNjcifQ==</vt:lpwstr>
  </property>
  <property fmtid="{D5CDD505-2E9C-101B-9397-08002B2CF9AE}" pid="4" name="ICV">
    <vt:lpwstr>FFF3006A88E54BCCAE4E33B502472365_13</vt:lpwstr>
  </property>
</Properties>
</file>