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firstLine="0"/>
        <w:jc w:val="left"/>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pStyle w:val="969"/>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pStyle w:val="96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6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6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6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69"/>
        <w:ind w:firstLine="0"/>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盐城市文峰高级中学物业服务项目</w:t>
      </w:r>
      <w:r/>
    </w:p>
    <w:p>
      <w:pPr>
        <w:pStyle w:val="96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69"/>
        <w:ind w:firstLine="0"/>
        <w:jc w:val="center"/>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JSZC-320900-JZCG-G2026-</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0055</w:t>
      </w:r>
      <w:r/>
    </w:p>
    <w:p>
      <w:pPr>
        <w:pStyle w:val="969"/>
        <w:ind w:firstLine="0"/>
        <w:jc w:val="center"/>
        <w:spacing w:before="0" w:after="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81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1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16"/>
        <w:jc w:val="center"/>
        <w:spacing w:before="120" w:beforeAutospacing="0" w:after="120" w:afterAutospacing="0" w:line="400" w:lineRule="exact"/>
        <w:rPr>
          <w:rFonts w:hint="default" w:ascii="黑体" w:hAnsi="黑体" w:eastAsia="黑体" w:cs="黑体"/>
          <w:bCs/>
          <w:color w:val="000000" w:themeColor="text1"/>
          <w:sz w:val="32"/>
          <w:szCs w:val="32"/>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32"/>
          <w:szCs w:val="32"/>
          <w:highlight w:val="none"/>
          <w:lang w:eastAsia="zh-CN"/>
          <w14:textFill>
            <w14:solidFill>
              <w14:schemeClr w14:val="tx1"/>
            </w14:solidFill>
          </w14:textFill>
        </w:rPr>
        <w:t xml:space="preserve">盐城市文峰高级中学</w:t>
      </w:r>
      <w:r/>
    </w:p>
    <w:p>
      <w:pPr>
        <w:pStyle w:val="81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t xml:space="preserve">202</w:t>
      </w:r>
      <w:r>
        <w:rPr>
          <w:rFonts w:ascii="黑体" w:hAnsi="黑体" w:eastAsia="黑体" w:cs="黑体"/>
          <w:bCs/>
          <w:color w:val="000000" w:themeColor="text1"/>
          <w:sz w:val="32"/>
          <w:szCs w:val="32"/>
          <w:highlight w:val="none"/>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年</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8</w:t>
      </w:r>
      <w:r>
        <w:rPr>
          <w:rFonts w:hint="eastAsia" w:ascii="黑体" w:hAnsi="黑体" w:eastAsia="黑体" w:cs="黑体"/>
          <w:bCs/>
          <w:color w:val="000000" w:themeColor="text1"/>
          <w:sz w:val="32"/>
          <w:szCs w:val="32"/>
          <w:highlight w:val="none"/>
          <w14:textFill>
            <w14:solidFill>
              <w14:schemeClr w14:val="tx1"/>
            </w14:solidFill>
          </w14:textFill>
        </w:rPr>
        <w:t xml:space="preserve">月</w:t>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rPr>
          <w:rFonts w:hint="eastAsia" w:ascii="宋体" w:hAnsi="宋体" w:cs="宋体"/>
          <w:b/>
          <w:color w:val="000000" w:themeColor="text1"/>
          <w:sz w:val="28"/>
          <w:szCs w:val="28"/>
          <w:highlight w:val="none"/>
          <w14:textFill>
            <w14:solidFill>
              <w14:schemeClr w14:val="tx1"/>
            </w14:solidFill>
          </w14:textFill>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000000" w:themeColor="text1"/>
          <w:sz w:val="28"/>
          <w:szCs w:val="28"/>
          <w:highlight w:val="none"/>
          <w14:textFill>
            <w14:solidFill>
              <w14:schemeClr w14:val="tx1"/>
            </w14:solidFill>
          </w14:textFill>
        </w:rPr>
      </w:r>
      <w:r/>
    </w:p>
    <w:p>
      <w:pPr>
        <w:jc w:val="left"/>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ascii="黑体" w:hAnsi="Showcard Gothic" w:eastAsia="黑体"/>
          <w:color w:val="000000" w:themeColor="text1"/>
          <w:sz w:val="36"/>
          <w:highlight w:val="none"/>
          <w14:textFill>
            <w14:solidFill>
              <w14:schemeClr w14:val="tx1"/>
            </w14:solidFill>
          </w14:textFill>
        </w:rPr>
      </w:r>
      <w:r/>
    </w:p>
    <w:p>
      <w:pPr>
        <w:jc w:val="center"/>
        <w:spacing w:line="560" w:lineRule="exact"/>
        <w:rPr>
          <w:rFonts w:ascii="黑体" w:hAnsi="Showcard Gothic" w:eastAsia="黑体"/>
          <w:color w:val="000000" w:themeColor="text1"/>
          <w:sz w:val="40"/>
          <w:szCs w:val="28"/>
          <w:highlight w:val="none"/>
          <w14:textFill>
            <w14:solidFill>
              <w14:schemeClr w14:val="tx1"/>
            </w14:solidFill>
          </w14:textFill>
        </w:rPr>
        <w:outlineLvl w:val="0"/>
      </w:pPr>
      <w:r>
        <w:rPr>
          <w:rFonts w:hint="eastAsia" w:ascii="黑体" w:hAnsi="Showcard Gothic" w:eastAsia="黑体"/>
          <w:color w:val="000000" w:themeColor="text1"/>
          <w:sz w:val="40"/>
          <w:szCs w:val="28"/>
          <w:highlight w:val="none"/>
          <w14:textFill>
            <w14:solidFill>
              <w14:schemeClr w14:val="tx1"/>
            </w14:solidFill>
          </w14:textFill>
        </w:rPr>
        <w:t xml:space="preserve">总  目  录</w:t>
      </w:r>
      <w:r/>
    </w:p>
    <w:p>
      <w:pPr>
        <w:jc w:val="cente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第一章  招标公告………………………………</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2</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第二章  投标人须知……………………………</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6</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第三章  合同文本………………………………26</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第四章  采购需求………………………………</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40</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75</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olor w:val="000000" w:themeColor="text1"/>
          <w:sz w:val="36"/>
          <w:highlight w:val="none"/>
          <w:lang w:val="en-US" w:eastAsia="zh-CN"/>
          <w14:textFill>
            <w14:solidFill>
              <w14:schemeClr w14:val="tx1"/>
            </w14:solidFill>
          </w14:textFill>
        </w:rPr>
        <w:t xml:space="preserve">81</w:t>
      </w:r>
      <w:r/>
    </w:p>
    <w:p>
      <w:pPr>
        <w:pStyle w:val="1071"/>
        <w:jc w:val="left"/>
        <w:spacing w:beforeAutospacing="0" w:afterAutospacing="0"/>
        <w:rPr>
          <w:rFonts w:hint="eastAsia"/>
          <w:color w:val="000000" w:themeColor="text1"/>
          <w:szCs w:val="44"/>
          <w:highlight w:val="none"/>
          <w14:textFill>
            <w14:solidFill>
              <w14:schemeClr w14:val="tx1"/>
            </w14:solidFill>
          </w14:textFill>
        </w:rPr>
      </w:pPr>
      <w:r>
        <w:rPr>
          <w:rFonts w:hint="eastAsia"/>
          <w:color w:val="000000" w:themeColor="text1"/>
          <w:szCs w:val="44"/>
          <w:highlight w:val="none"/>
          <w14:textFill>
            <w14:solidFill>
              <w14:schemeClr w14:val="tx1"/>
            </w14:solidFill>
          </w14:textFill>
        </w:rPr>
      </w:r>
      <w:r/>
    </w:p>
    <w:p>
      <w:pPr>
        <w:pStyle w:val="1071"/>
        <w:jc w:val="left"/>
        <w:spacing w:beforeAutospacing="0" w:afterAutospacing="0"/>
        <w:rPr>
          <w:rFonts w:hint="eastAsia"/>
          <w:color w:val="000000" w:themeColor="text1"/>
          <w:szCs w:val="44"/>
          <w:highlight w:val="none"/>
          <w14:textFill>
            <w14:solidFill>
              <w14:schemeClr w14:val="tx1"/>
            </w14:solidFill>
          </w14:textFill>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000000" w:themeColor="text1"/>
          <w:szCs w:val="44"/>
          <w:highlight w:val="none"/>
          <w14:textFill>
            <w14:solidFill>
              <w14:schemeClr w14:val="tx1"/>
            </w14:solidFill>
          </w14:textFill>
        </w:rPr>
      </w:r>
      <w:r/>
    </w:p>
    <w:p>
      <w:pPr>
        <w:pStyle w:val="1071"/>
        <w:jc w:val="center"/>
        <w:spacing w:beforeAutospacing="0" w:afterAutospacing="0"/>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0" w:name="_Toc1413"/>
      <w:r>
        <w:rPr>
          <w:rFonts w:hint="eastAsia" w:ascii="黑体" w:hAnsi="黑体" w:eastAsia="黑体" w:cs="黑体"/>
          <w:color w:val="000000" w:themeColor="text1"/>
          <w:sz w:val="44"/>
          <w:szCs w:val="20"/>
          <w:highlight w:val="none"/>
          <w14:textFill>
            <w14:solidFill>
              <w14:schemeClr w14:val="tx1"/>
            </w14:solidFill>
          </w14:textFill>
        </w:rPr>
        <w:t xml:space="preserve">第一章</w:t>
      </w:r>
      <w:r>
        <w:rPr>
          <w:rFonts w:hint="eastAsia" w:ascii="黑体" w:hAnsi="黑体" w:eastAsia="黑体" w:cs="黑体"/>
          <w:color w:val="000000" w:themeColor="text1"/>
          <w:sz w:val="44"/>
          <w:szCs w:val="20"/>
          <w:highlight w:val="none"/>
          <w:lang w:eastAsia="zh-CN"/>
          <w14:textFill>
            <w14:solidFill>
              <w14:schemeClr w14:val="tx1"/>
            </w14:solidFill>
          </w14:textFill>
        </w:rPr>
        <w:t xml:space="preserve"> </w:t>
      </w:r>
      <w:r>
        <w:rPr>
          <w:rFonts w:hint="eastAsia" w:ascii="黑体" w:hAnsi="黑体" w:eastAsia="黑体" w:cs="黑体"/>
          <w:color w:val="000000" w:themeColor="text1"/>
          <w:sz w:val="44"/>
          <w:szCs w:val="20"/>
          <w:highlight w:val="none"/>
          <w14:textFill>
            <w14:solidFill>
              <w14:schemeClr w14:val="tx1"/>
            </w14:solidFill>
          </w14:textFill>
        </w:rPr>
        <w:t xml:space="preserve">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盐城市文峰高级中学物业服务项目JSZC-320900-JZCG-G2026-</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0055</w:t>
      </w:r>
      <w:r>
        <w:rPr>
          <w:rFonts w:hint="eastAsia" w:ascii="宋体" w:hAnsi="宋体" w:cs="宋体" w:eastAsiaTheme="minorEastAsia"/>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的潜在投标人应在“苏采云”系统内免费下载（投标人必须在苏采云系统中获取采购文件，方能参与政府采购项目），并于2026年</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9</w:t>
      </w:r>
      <w:r>
        <w:rPr>
          <w:rFonts w:hint="eastAsia" w:ascii="宋体" w:hAnsi="宋体" w:cs="宋体" w:eastAsiaTheme="minorEastAsia"/>
          <w:color w:val="000000" w:themeColor="text1"/>
          <w:sz w:val="24"/>
          <w:szCs w:val="20"/>
          <w:highlight w:val="none"/>
          <w14:textFill>
            <w14:solidFill>
              <w14:schemeClr w14:val="tx1"/>
            </w14:solidFill>
          </w14:textFill>
        </w:rPr>
        <w:t xml:space="preserve">月15</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一、项目基本情况</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cs="宋体"/>
          <w:color w:val="000000" w:themeColor="text1"/>
          <w:sz w:val="24"/>
          <w:szCs w:val="20"/>
          <w:highlight w:val="none"/>
          <w:lang w:eastAsia="zh-CN"/>
          <w14:textFill>
            <w14:solidFill>
              <w14:schemeClr w14:val="tx1"/>
            </w14:solidFill>
          </w14:textFill>
        </w:rPr>
        <w:t xml:space="preserve">JSZC-320900-JZCG-G2026-</w:t>
      </w:r>
      <w:r>
        <w:rPr>
          <w:rFonts w:hint="eastAsia" w:ascii="宋体" w:hAnsi="宋体" w:cs="宋体"/>
          <w:color w:val="000000" w:themeColor="text1"/>
          <w:sz w:val="24"/>
          <w:szCs w:val="20"/>
          <w:highlight w:val="none"/>
          <w:lang w:val="en-US" w:eastAsia="zh-CN"/>
          <w14:textFill>
            <w14:solidFill>
              <w14:schemeClr w14:val="tx1"/>
            </w14:solidFill>
          </w14:textFill>
        </w:rPr>
        <w:t xml:space="preserve">0055</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2.项目名称：</w:t>
      </w:r>
      <w:r>
        <w:rPr>
          <w:rFonts w:hint="eastAsia" w:ascii="宋体" w:hAnsi="宋体" w:cs="宋体"/>
          <w:color w:val="000000" w:themeColor="text1"/>
          <w:sz w:val="24"/>
          <w:szCs w:val="20"/>
          <w:highlight w:val="none"/>
          <w:lang w:eastAsia="zh-CN"/>
          <w14:textFill>
            <w14:solidFill>
              <w14:schemeClr w14:val="tx1"/>
            </w14:solidFill>
          </w14:textFill>
        </w:rPr>
        <w:t xml:space="preserve">盐城市文峰高级中学物业服务项目</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hint="eastAsia" w:ascii="宋体" w:hAnsi="宋体" w:cs="宋体"/>
          <w:color w:val="000000" w:themeColor="text1"/>
          <w:sz w:val="24"/>
          <w:szCs w:val="20"/>
          <w:highlight w:val="none"/>
          <w:lang w:val="en-US" w:eastAsia="zh-CN"/>
          <w14:textFill>
            <w14:solidFill>
              <w14:schemeClr w14:val="tx1"/>
            </w14:solidFill>
          </w14:textFill>
        </w:rPr>
        <w:t xml:space="preserve">159.80万元</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159.80万元</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w:t>
      </w:r>
      <w:r>
        <w:rPr>
          <w:rFonts w:hint="eastAsia" w:ascii="宋体" w:hAnsi="宋体" w:cs="宋体"/>
          <w:color w:val="000000" w:themeColor="text1"/>
          <w:sz w:val="24"/>
          <w:szCs w:val="20"/>
          <w:highlight w:val="none"/>
          <w:lang w:eastAsia="zh-CN"/>
          <w14:textFill>
            <w14:solidFill>
              <w14:schemeClr w14:val="tx1"/>
            </w14:solidFill>
          </w14:textFill>
        </w:rPr>
        <w:t xml:space="preserve">盐城市文峰高级中学物业服务项目</w:t>
      </w:r>
      <w:r>
        <w:rPr>
          <w:rFonts w:hint="eastAsia" w:ascii="宋体" w:hAnsi="宋体" w:eastAsia="宋体" w:cs="宋体"/>
          <w:color w:val="000000" w:themeColor="text1"/>
          <w:sz w:val="24"/>
          <w:szCs w:val="20"/>
          <w:highlight w:val="none"/>
          <w14:textFill>
            <w14:solidFill>
              <w14:schemeClr w14:val="tx1"/>
            </w14:solidFill>
          </w14:textFill>
        </w:rPr>
        <w:t xml:space="preserve">，具体内容及要求详见招标文件第四章采购需求，采购人保留对服务内容进行适当调整的权利。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rPr>
          <w:rFonts w:hint="eastAsia" w:ascii="宋体" w:hAnsi="宋体" w:cs="宋体"/>
          <w:color w:val="000000" w:themeColor="text1"/>
          <w:sz w:val="24"/>
          <w:szCs w:val="20"/>
          <w:highlight w:val="none"/>
          <w14:textFill>
            <w14:solidFill>
              <w14:schemeClr w14:val="tx1"/>
            </w14:solidFill>
          </w14:textFill>
        </w:rPr>
        <w:t xml:space="preserve">二年，自合同签订之日起计算。合同一年一签</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一年服务期内无</w:t>
      </w:r>
      <w:r>
        <w:rPr>
          <w:rFonts w:hint="eastAsia" w:ascii="宋体" w:hAnsi="宋体" w:cs="宋体"/>
          <w:color w:val="000000" w:themeColor="text1"/>
          <w:sz w:val="24"/>
          <w:szCs w:val="20"/>
          <w:highlight w:val="none"/>
          <w:lang w:val="zh-CN"/>
          <w14:textFill>
            <w14:solidFill>
              <w14:schemeClr w14:val="tx1"/>
            </w14:solidFill>
          </w14:textFill>
        </w:rPr>
        <w:t xml:space="preserve">连续两个月考核不合格或累计三个月考核不合格</w:t>
      </w:r>
      <w:r>
        <w:rPr>
          <w:rFonts w:hint="eastAsia" w:ascii="宋体" w:hAnsi="宋体" w:cs="宋体"/>
          <w:color w:val="000000" w:themeColor="text1"/>
          <w:sz w:val="24"/>
          <w:szCs w:val="20"/>
          <w:highlight w:val="none"/>
          <w14:textFill>
            <w14:solidFill>
              <w14:schemeClr w14:val="tx1"/>
            </w14:solidFill>
          </w14:textFill>
        </w:rPr>
        <w:t xml:space="preserve">情形的可续签第二年合同。</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1.2 </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上一</w:t>
      </w:r>
      <w:r>
        <w:rPr>
          <w:rFonts w:hint="eastAsia" w:ascii="宋体" w:hAnsi="宋体" w:cs="宋体" w:eastAsiaTheme="minorEastAsia"/>
          <w:color w:val="000000" w:themeColor="text1"/>
          <w:sz w:val="24"/>
          <w:szCs w:val="20"/>
          <w:highlight w:val="none"/>
          <w14:textFill>
            <w14:solidFill>
              <w14:schemeClr w14:val="tx1"/>
            </w14:solidFill>
          </w14:textFill>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1.时间：2026年</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9</w:t>
      </w:r>
      <w:r>
        <w:rPr>
          <w:rFonts w:hint="eastAsia" w:ascii="宋体" w:hAnsi="宋体" w:cs="宋体" w:eastAsiaTheme="minorEastAsia"/>
          <w:color w:val="000000" w:themeColor="text1"/>
          <w:sz w:val="24"/>
          <w:szCs w:val="20"/>
          <w:highlight w:val="none"/>
          <w14:textFill>
            <w14:solidFill>
              <w14:schemeClr w14:val="tx1"/>
            </w14:solidFill>
          </w14:textFill>
        </w:rPr>
        <w:t xml:space="preserve">月15</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领取CA和办理电子签章（</w:t>
      </w:r>
      <w:r>
        <w:rPr>
          <w:rFonts w:hint="eastAsia" w:ascii="宋体" w:hAnsi="宋体" w:cs="宋体"/>
          <w:b/>
          <w:bCs/>
          <w:color w:val="000000" w:themeColor="text1"/>
          <w:sz w:val="24"/>
          <w:szCs w:val="20"/>
          <w:highlight w:val="none"/>
          <w14:textFill>
            <w14:solidFill>
              <w14:schemeClr w14:val="tx1"/>
            </w14:solidFill>
          </w14:textFill>
        </w:rPr>
        <w:t xml:space="preserve">盐城市府西路1号盐城市公共资源交易中心四楼大厅10号，11号窗口办理</w:t>
      </w:r>
      <w:r>
        <w:rPr>
          <w:rFonts w:hint="eastAsia" w:ascii="宋体" w:hAnsi="宋体" w:cs="宋体"/>
          <w:color w:val="000000" w:themeColor="text1"/>
          <w:sz w:val="24"/>
          <w:szCs w:val="20"/>
          <w:highlight w:val="none"/>
          <w14:textFill>
            <w14:solidFill>
              <w14:schemeClr w14:val="tx1"/>
            </w14:solidFill>
          </w14:textFill>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1.采购人信息</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盐城市文峰高级中学</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盐城市亭湖区建军西路156号</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郑老师</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15151071231</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red"/>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jc w:val="lef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bookmarkStart w:id="19" w:name="_GoBack"/>
      <w:r/>
      <w:bookmarkEnd w:id="19"/>
      <w:r/>
      <w:r/>
    </w:p>
    <w:p>
      <w:pPr>
        <w:pStyle w:val="1071"/>
        <w:jc w:val="center"/>
        <w:spacing w:beforeAutospacing="0" w:afterAutospacing="0"/>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 w:name="_Toc23635"/>
      <w:r>
        <w:rPr>
          <w:rFonts w:hint="eastAsia" w:ascii="黑体" w:hAnsi="黑体" w:eastAsia="黑体" w:cs="黑体"/>
          <w:color w:val="000000" w:themeColor="text1"/>
          <w:sz w:val="44"/>
          <w:szCs w:val="44"/>
          <w:highlight w:val="none"/>
          <w14:textFill>
            <w14:solidFill>
              <w14:schemeClr w14:val="tx1"/>
            </w14:solidFill>
          </w14:textFill>
        </w:rPr>
        <w:t xml:space="preserve">第二章 投标人须知</w:t>
      </w:r>
      <w:bookmarkEnd w:id="1"/>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1、招标方式</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2、合格的投标人</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2.2满足本文件实质性要求和条件的规定。</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适用法律和标准</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4、投标费用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4.2本次招标采购中心和采购人不收取标书工本费与中标服务费。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5、招标文件的约束力</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6、招标文件构成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6.1招标文件由以下部分组成：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（3）合同文本</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请仔细检查招标文件是否齐全，如有缺漏请立即与采购中心联系解决。</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7、招标文件的澄清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7.1任何要求对招标文件进行澄清的投标人，应在投标截止期</w:t>
      </w:r>
      <w:r>
        <w:rPr>
          <w:rFonts w:hint="eastAsia" w:ascii="宋体" w:hAnsi="宋体" w:cs="宋体"/>
          <w:b/>
          <w:bCs/>
          <w:color w:val="000000" w:themeColor="text1"/>
          <w:sz w:val="24"/>
          <w:highlight w:val="none"/>
          <w14:textFill>
            <w14:solidFill>
              <w14:schemeClr w14:val="tx1"/>
            </w14:solidFill>
          </w14:textFill>
        </w:rPr>
        <w:t xml:space="preserve">十日</w:t>
      </w:r>
      <w:r>
        <w:rPr>
          <w:rFonts w:hint="eastAsia" w:ascii="宋体" w:hAnsi="宋体" w:cs="宋体"/>
          <w:color w:val="000000" w:themeColor="text1"/>
          <w:sz w:val="24"/>
          <w:highlight w:val="none"/>
          <w14:textFill>
            <w14:solidFill>
              <w14:schemeClr w14:val="tx1"/>
            </w14:solidFill>
          </w14:textFill>
        </w:rPr>
        <w:t xml:space="preserve">前按招标公告中的通讯地址，以书面形式通知采购中心。</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8、招标文件的修改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8.1在投标截止时间前，采购中心可以对招标文件进行修改。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8.2采购中心有权按照法定的要求推迟投标截止日期和开标日期。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三、投标文件的编制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9、投标文件的语言及度量衡单位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10、投标文件构成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11、证明投标人及投标标的符合招标文件规定的文件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12.3投标分项报价表，不仅应包括所有人员的工资、法定节假日加班费、社保、公积金、福利费、</w:t>
      </w:r>
      <w:r>
        <w:rPr>
          <w:rFonts w:hint="eastAsia" w:ascii="宋体" w:hAnsi="宋体" w:cs="宋体"/>
          <w:color w:val="000000" w:themeColor="text1"/>
          <w:sz w:val="24"/>
          <w:highlight w:val="none"/>
          <w:lang w:val="zh-CN"/>
          <w14:textFill>
            <w14:solidFill>
              <w14:schemeClr w14:val="tx1"/>
            </w14:solidFill>
          </w14:textFill>
        </w:rPr>
        <w:t xml:space="preserve">区域清洁费、办公费、法定税费及公众责任保险费</w:t>
      </w:r>
      <w:r>
        <w:rPr>
          <w:rFonts w:hint="eastAsia" w:ascii="宋体" w:hAnsi="宋体" w:cs="宋体"/>
          <w:color w:val="000000" w:themeColor="text1"/>
          <w:sz w:val="24"/>
          <w:highlight w:val="none"/>
          <w14:textFill>
            <w14:solidFill>
              <w14:schemeClr w14:val="tx1"/>
            </w14:solidFill>
          </w14:textFill>
        </w:rPr>
        <w:t xml:space="preserve">，还应包括：安全防范、秩序维护、卫生保洁、会务服务、设施设备日常运行、管理、劳务、培训、</w:t>
      </w:r>
      <w:r>
        <w:rPr>
          <w:rFonts w:hint="eastAsia" w:ascii="宋体" w:hAnsi="宋体" w:cs="宋体"/>
          <w:color w:val="000000" w:themeColor="text1"/>
          <w:sz w:val="24"/>
          <w:highlight w:val="none"/>
          <w:lang w:val="zh-CN"/>
          <w14:textFill>
            <w14:solidFill>
              <w14:schemeClr w14:val="tx1"/>
            </w14:solidFill>
          </w14:textFill>
        </w:rPr>
        <w:t xml:space="preserve">工具、</w:t>
      </w:r>
      <w:r>
        <w:rPr>
          <w:rFonts w:hint="eastAsia" w:ascii="宋体" w:hAnsi="宋体" w:cs="宋体"/>
          <w:color w:val="000000" w:themeColor="text1"/>
          <w:sz w:val="24"/>
          <w:highlight w:val="none"/>
          <w14:textFill>
            <w14:solidFill>
              <w14:schemeClr w14:val="tx1"/>
            </w14:solidFill>
          </w14:textFill>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（1）用于保洁的日常易耗品、工具等物品由投标人购置并承担费用。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（3）服务人员须服从采购人管理，采购人安排的短期加班或活动不另行增加费用。</w:t>
      </w:r>
      <w:r/>
    </w:p>
    <w:p>
      <w:pPr>
        <w:ind w:firstLine="480"/>
        <w:spacing w:line="56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12.4所有人员工资不低于2430元/人</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月，所有人员必须足额缴纳社保费用，社保（企业部分）不得低于1292.47元/人/月，</w:t>
      </w:r>
      <w:r>
        <w:rPr>
          <w:rFonts w:hint="eastAsia" w:ascii="宋体" w:hAnsi="宋体" w:cs="宋体"/>
          <w:b/>
          <w:bCs/>
          <w:color w:val="000000" w:themeColor="text1"/>
          <w:sz w:val="24"/>
          <w:highlight w:val="yellow"/>
          <w:lang w:val="zh-CN"/>
          <w14:textFill>
            <w14:solidFill>
              <w14:schemeClr w14:val="tx1"/>
            </w14:solidFill>
          </w14:textFill>
        </w:rPr>
        <w:t xml:space="preserve">住房公积金不得低于</w:t>
      </w:r>
      <w:r>
        <w:rPr>
          <w:rFonts w:hint="eastAsia" w:ascii="宋体" w:hAnsi="宋体" w:cs="宋体"/>
          <w:b/>
          <w:bCs/>
          <w:color w:val="000000" w:themeColor="text1"/>
          <w:sz w:val="24"/>
          <w:highlight w:val="yellow"/>
          <w:lang w:eastAsia="zh-CN"/>
          <w14:textFill>
            <w14:solidFill>
              <w14:schemeClr w14:val="tx1"/>
            </w14:solidFill>
          </w14:textFill>
        </w:rPr>
        <w:t xml:space="preserve">114元/人/月</w:t>
      </w:r>
      <w:r>
        <w:rPr>
          <w:rFonts w:hint="eastAsia" w:ascii="宋体" w:hAnsi="宋体" w:cs="宋体"/>
          <w:b/>
          <w:bCs/>
          <w:color w:val="000000" w:themeColor="text1"/>
          <w:sz w:val="24"/>
          <w:highlight w:val="yellow"/>
          <w:lang w:val="zh-CN"/>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法定节假日加班天数按13天计算，加班费不得低于4357.25元/人/年，</w:t>
      </w:r>
      <w:r>
        <w:rPr>
          <w:rFonts w:hint="eastAsia" w:ascii="宋体" w:hAnsi="宋体" w:cs="宋体"/>
          <w:b/>
          <w:bCs/>
          <w:color w:val="000000" w:themeColor="text1"/>
          <w:sz w:val="24"/>
          <w:highlight w:val="none"/>
          <w:lang w:val="zh-CN" w:eastAsia="zh-CN"/>
          <w14:textFill>
            <w14:solidFill>
              <w14:schemeClr w14:val="tx1"/>
            </w14:solidFill>
          </w14:textFill>
        </w:rPr>
        <w:t xml:space="preserve">加班人数不得少于</w:t>
      </w:r>
      <w:r>
        <w:rPr>
          <w:rFonts w:hint="eastAsia" w:ascii="宋体" w:hAnsi="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cs="宋体"/>
          <w:b/>
          <w:bCs/>
          <w:color w:val="000000" w:themeColor="text1"/>
          <w:sz w:val="24"/>
          <w:highlight w:val="none"/>
          <w:lang w:val="zh-CN" w:eastAsia="zh-CN"/>
          <w14:textFill>
            <w14:solidFill>
              <w14:schemeClr w14:val="tx1"/>
            </w14:solidFill>
          </w14:textFill>
        </w:rPr>
        <w:t xml:space="preserve">人</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税金费率统一按6.72%进行报价。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投标人所提供人员的费用</w:t>
      </w:r>
      <w:r>
        <w:rPr>
          <w:rFonts w:hint="eastAsia" w:ascii="宋体" w:hAnsi="宋体" w:cs="宋体"/>
          <w:b/>
          <w:bCs/>
          <w:color w:val="000000" w:themeColor="text1"/>
          <w:sz w:val="24"/>
          <w:highlight w:val="none"/>
          <w14:textFill>
            <w14:solidFill>
              <w14:schemeClr w14:val="tx1"/>
            </w14:solidFill>
          </w14:textFill>
        </w:rPr>
        <w:t xml:space="preserve">按</w:t>
      </w:r>
      <w:r>
        <w:rPr>
          <w:rFonts w:hint="eastAsia" w:ascii="宋体" w:hAnsi="宋体" w:cs="宋体"/>
          <w:b/>
          <w:bCs/>
          <w:color w:val="000000" w:themeColor="text1"/>
          <w:sz w:val="24"/>
          <w:highlight w:val="none"/>
          <w:lang w:val="zh-CN"/>
          <w14:textFill>
            <w14:solidFill>
              <w14:schemeClr w14:val="tx1"/>
            </w14:solidFill>
          </w14:textFill>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12.5投标人根据招标内容的要求准确报价，一经报出，不得更改。</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12.6</w:t>
      </w:r>
      <w:r>
        <w:rPr>
          <w:rFonts w:hint="eastAsia" w:ascii="宋体" w:hAnsi="宋体" w:cs="宋体"/>
          <w:color w:val="000000" w:themeColor="text1"/>
          <w:sz w:val="24"/>
          <w:highlight w:val="none"/>
          <w:lang w:val="zh-CN"/>
          <w14:textFill>
            <w14:solidFill>
              <w14:schemeClr w14:val="tx1"/>
            </w14:solidFill>
          </w14:textFill>
        </w:rPr>
        <w:t xml:space="preserve">投标报价的单位为人民币(元)年。如果</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未能按合同、招标投标文件履约的，采购人</w:t>
      </w:r>
      <w:r>
        <w:rPr>
          <w:rFonts w:hint="eastAsia" w:ascii="宋体" w:hAnsi="宋体" w:cs="宋体"/>
          <w:color w:val="000000" w:themeColor="text1"/>
          <w:sz w:val="24"/>
          <w:highlight w:val="none"/>
          <w14:textFill>
            <w14:solidFill>
              <w14:schemeClr w14:val="tx1"/>
            </w14:solidFill>
          </w14:textFill>
        </w:rPr>
        <w:t xml:space="preserve">有权</w:t>
      </w:r>
      <w:r>
        <w:rPr>
          <w:rFonts w:hint="eastAsia" w:ascii="宋体" w:hAnsi="宋体" w:cs="宋体"/>
          <w:color w:val="000000" w:themeColor="text1"/>
          <w:sz w:val="24"/>
          <w:highlight w:val="none"/>
          <w:lang w:val="zh-CN"/>
          <w14:textFill>
            <w14:solidFill>
              <w14:schemeClr w14:val="tx1"/>
            </w14:solidFill>
          </w14:textFill>
        </w:rPr>
        <w:t xml:space="preserve">终止合同，履约保证金不予退还，并不支付服务期间的物业服务费用。采购人终止合同的，</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退出本物业管理时必须向采购人移交全套档案等资料，经采购人验收合格</w:t>
      </w:r>
      <w:r>
        <w:rPr>
          <w:rFonts w:hint="eastAsia" w:ascii="宋体" w:hAnsi="宋体" w:cs="宋体"/>
          <w:color w:val="000000" w:themeColor="text1"/>
          <w:sz w:val="24"/>
          <w:highlight w:val="none"/>
          <w14:textFill>
            <w14:solidFill>
              <w14:schemeClr w14:val="tx1"/>
            </w14:solidFill>
          </w14:textFill>
        </w:rPr>
        <w:t xml:space="preserve">后，采购人</w:t>
      </w:r>
      <w:r>
        <w:rPr>
          <w:rFonts w:hint="eastAsia" w:ascii="宋体" w:hAnsi="宋体" w:cs="宋体"/>
          <w:color w:val="000000" w:themeColor="text1"/>
          <w:sz w:val="24"/>
          <w:highlight w:val="none"/>
          <w:lang w:val="zh-CN"/>
          <w14:textFill>
            <w14:solidFill>
              <w14:schemeClr w14:val="tx1"/>
            </w14:solidFill>
          </w14:textFill>
        </w:rPr>
        <w:t xml:space="preserve">退还履约保证金。</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12.7对于超出招标文件的其他临时性服务项目，由甲乙双方协商解决。</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13、技术要求响应及偏离表、商务要求响应及偏离表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13.2投标人可在投标文件中提供认为需要的其他技术文件或说明。</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14、投标函和开标一览表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14.1投标人应按照招标文件中提供的格式完整、正确填写投标函、开标一览表。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15、投标有效期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15.1投标有效期为采购中心规定的开标之日后</w:t>
      </w:r>
      <w:r>
        <w:rPr>
          <w:rFonts w:hint="eastAsia" w:ascii="宋体" w:hAnsi="宋体" w:cs="宋体"/>
          <w:b/>
          <w:bCs/>
          <w:color w:val="000000" w:themeColor="text1"/>
          <w:sz w:val="24"/>
          <w:highlight w:val="none"/>
          <w:u w:val="single"/>
          <w14:textFill>
            <w14:solidFill>
              <w14:schemeClr w14:val="tx1"/>
            </w14:solidFill>
          </w14:textFill>
        </w:rPr>
        <w:t xml:space="preserve">九十（90）天</w:t>
      </w:r>
      <w:r>
        <w:rPr>
          <w:rFonts w:hint="eastAsia" w:ascii="宋体" w:hAnsi="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16、投标有效期的延长</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17.1电子投标文件的递交</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18、投标截止时间</w:t>
      </w:r>
      <w:r/>
    </w:p>
    <w:p>
      <w:pPr>
        <w:ind w:firstLine="480"/>
        <w:jc w:val="left"/>
        <w:spacing w:line="560" w:lineRule="exact"/>
        <w:rPr>
          <w:rFonts w:hint="eastAsia"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19、投标文件的拒收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20、投标文件的撤回和修改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20.1投标文件的撤回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20.1.1电子投标文件的撤回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20.1.2投标人撤回电子投标文件，则认为其不再参与本项目投标活动。</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20.2投标文件的修改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20.2.2在投标截止时间之后，投标人不得对其电子投标文件作任何修改。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五、开标与评标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21、开标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22、评标委员会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22.1开标后，采购中心将立即组织评标委员会（以下简称评委会）进行评标。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22.3评委会独立工作，负责评审所有投标文件并确定中标候选人。</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23、评标过程的保密与公正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24、投标文件的澄清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25、对投标文件的初审</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25.1投标文件初审分为资格审查和符合性审查。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26、无效投标条款和废标条款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26.1无效投标条款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26.1.1投标人在苏采云系统规定的时间内未成功解密电子投标文件的。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26.1.2投标人未按照招标文件要求上传电子投标文件的。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26.1.4投标人不具备招标文件中规定资格要求的。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26.1.5投标人的报价超过了采购预算或最高限价的。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26.1.6未通过符合性审查的。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26.1.7不符合招标文件中规定的实质性要求和条件的</w:t>
      </w:r>
      <w:r>
        <w:rPr>
          <w:rFonts w:hint="eastAsia" w:ascii="宋体" w:hAnsi="宋体" w:cs="宋体"/>
          <w:i/>
          <w:iCs/>
          <w:color w:val="000000" w:themeColor="text1"/>
          <w:sz w:val="24"/>
          <w:highlight w:val="none"/>
          <w:u w:val="single"/>
          <w14:textFill>
            <w14:solidFill>
              <w14:schemeClr w14:val="tx1"/>
            </w14:solidFill>
          </w14:textFill>
        </w:rPr>
        <w:t xml:space="preserve">（本招标文件中斜体且有下划线部分为实质性要求和条件）</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26.1.9投标文件含有采购人不能接受的附加条件的。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000000" w:themeColor="text1"/>
          <w:sz w:val="24"/>
          <w:szCs w:val="20"/>
          <w:highlight w:val="none"/>
          <w:u w:val="single"/>
          <w14:textFill>
            <w14:solidFill>
              <w14:schemeClr w14:val="tx1"/>
            </w14:solidFill>
          </w14:textFill>
        </w:rPr>
      </w:pP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相关法律法规对供应商报价有规定的，从其规定。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26.1.11投标文件未按照招标文件要求加盖CA电子公章的。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26.2.2出现影响采购公正的违法、违规行为的。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26.2.3因重大变故，采购任务取消的。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26.2.5因苏采云系统系统故障原因造成开标不成功的。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26.3投标截止时间结束后参加投标的供应商不足三家的处理：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27、确定中标单位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27.2采购人应根据评委会推荐的中标候选人确定中标人。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27.4.1提供虚假材料谋取中标的。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27.4.2向采购人、采购中心行贿或者提供其他不正当利益的。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27.4.4与采购人或者其他供应商恶意串通的。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27.4.5采取不正当手段诋毁、排挤其他供应商的。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27.5有下列情形之一的，视为投标人串通投标，投标无效：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27.5.1不同投标人的投标文件由同一单位或者个人编制。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27.5.2不同投标人委托同一单位或者个人办理投标事宜。</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27.5.3不同投标人的投标文件载明的项目管理成员或者联系人员为同一人。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27.5.4不同投标人的投标文件异常一致或者投标报价呈规律性差异。</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28、质疑处理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28.5以下情形的质疑不予受理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28.5.1内容不符合《政府采购质疑和投诉办法》第十二条规定的质疑。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28.5.2超出政府采购法定期限的质疑。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28.5.3以传真、电子邮件等方式递交的非原件形式的质疑。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29、中标通知书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七、授予合同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30.签订合同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30.3签订合同后，</w:t>
      </w:r>
      <w:r>
        <w:rPr>
          <w:rFonts w:hint="eastAsia" w:ascii="宋体" w:hAnsi="宋体" w:cs="宋体"/>
          <w:i/>
          <w:iCs/>
          <w:color w:val="000000" w:themeColor="text1"/>
          <w:sz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31、服务（包含与服务相关的货物）的追加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32、政府采购政策功能落实</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32.1政府采购线上合同信用融资政策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32.2进口产品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32.3中小企业、监狱企业及残疾人福利性单位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32.3.1中小企业定义：</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中小企</w:t>
      </w:r>
      <w:r>
        <w:rPr>
          <w:rFonts w:hint="eastAsia" w:ascii="宋体" w:hAnsi="宋体" w:cs="宋体"/>
          <w:color w:val="000000" w:themeColor="text1"/>
          <w:sz w:val="24"/>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32.3.2.2在工程采购项目中，工程由中小企业承建，即工程施工单位为中小企业；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32.3.6.6前款所称残疾人是指法定劳动年龄内，持有《中华人民共和国残疾人证》或者《中华人民共和国残疾军人证》</w:t>
      </w:r>
      <w:r>
        <w:rPr>
          <w:rFonts w:ascii="宋体" w:hAnsi="宋体" w:cs="宋体"/>
          <w:color w:val="000000" w:themeColor="text1"/>
          <w:sz w:val="24"/>
          <w:highlight w:val="none"/>
          <w14:textFill>
            <w14:solidFill>
              <w14:schemeClr w14:val="tx1"/>
            </w14:solidFill>
          </w14:textFill>
        </w:rPr>
        <w:t xml:space="preserve">（1至8级）</w:t>
      </w:r>
      <w:r>
        <w:rPr>
          <w:rFonts w:hint="eastAsia" w:ascii="宋体" w:hAnsi="宋体" w:cs="宋体"/>
          <w:color w:val="000000" w:themeColor="text1"/>
          <w:sz w:val="24"/>
          <w:highlight w:val="none"/>
          <w14:textFill>
            <w14:solidFill>
              <w14:schemeClr w14:val="tx1"/>
            </w14:solidFill>
          </w14:textFill>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32.3.7本项目是否专门面向中小企业预留采购份额见第一章《招标公告》。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32.3.8采购标的对应的中小企业划分标准所属行业见第四章《采购需求》。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32.4政府采购节能产品、环境标志产品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32.5绿色包装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32.6政府采购创新产品</w:t>
      </w:r>
      <w:r/>
    </w:p>
    <w:p>
      <w:pPr>
        <w:ind w:firstLine="478"/>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32.7绿色数据中心政策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32.8实施本国产品标准及相关政策</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1.本项目对采购本国产品给予政策支持。</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0"/>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32.9履约保证金政策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yellow"/>
        </w:rPr>
        <w:t xml:space="preserve">降低或免收履约保证金</w:t>
      </w:r>
      <w:bookmarkStart w:id="2" w:name="OLE_LINK61"/>
      <w:r/>
      <w:bookmarkStart w:id="3" w:name="OLE_LINK60"/>
      <w:r>
        <w:rPr>
          <w:rFonts w:hint="eastAsia" w:ascii="宋体" w:hAnsi="宋体" w:cs="宋体"/>
          <w:b/>
          <w:bCs/>
          <w:color w:val="auto"/>
          <w:sz w:val="24"/>
          <w:highlight w:val="yellow"/>
        </w:rPr>
        <w:t xml:space="preserve">（</w:t>
      </w:r>
      <w:r>
        <w:rPr>
          <w:rFonts w:hint="eastAsia" w:ascii="宋体" w:hAnsi="宋体" w:cs="宋体"/>
          <w:b/>
          <w:bCs/>
          <w:color w:val="auto"/>
          <w:sz w:val="24"/>
          <w:highlight w:val="yellow"/>
          <w:u w:val="single"/>
        </w:rPr>
        <w:t xml:space="preserve">AA</w:t>
      </w:r>
      <w:r>
        <w:rPr>
          <w:rFonts w:hint="eastAsia" w:ascii="宋体" w:hAnsi="宋体" w:cs="宋体"/>
          <w:b/>
          <w:bCs/>
          <w:color w:val="auto"/>
          <w:sz w:val="24"/>
          <w:highlight w:val="yellow"/>
        </w:rPr>
        <w:t xml:space="preserve">级降低</w:t>
      </w:r>
      <w:bookmarkStart w:id="4" w:name="OLE_LINK52"/>
      <w:r/>
      <w:bookmarkStart w:id="5" w:name="OLE_LINK49"/>
      <w:r/>
      <w:bookmarkStart w:id="6" w:name="OLE_LINK48"/>
      <w:r>
        <w:rPr>
          <w:rFonts w:hint="eastAsia" w:ascii="宋体" w:hAnsi="宋体" w:cs="宋体"/>
          <w:b/>
          <w:bCs/>
          <w:color w:val="auto"/>
          <w:sz w:val="24"/>
          <w:highlight w:val="yellow"/>
        </w:rPr>
        <w:t xml:space="preserve">履约保证金</w:t>
      </w:r>
      <w:bookmarkEnd w:id="4"/>
      <w:r/>
      <w:bookmarkEnd w:id="5"/>
      <w:r/>
      <w:bookmarkEnd w:id="6"/>
      <w:r>
        <w:rPr>
          <w:rFonts w:hint="eastAsia" w:ascii="宋体" w:hAnsi="宋体" w:cs="宋体"/>
          <w:b/>
          <w:bCs/>
          <w:color w:val="auto"/>
          <w:sz w:val="24"/>
          <w:highlight w:val="yellow"/>
        </w:rPr>
        <w:t xml:space="preserve">缴纳比例为</w:t>
      </w:r>
      <w:r>
        <w:rPr>
          <w:rFonts w:hint="eastAsia" w:ascii="宋体" w:hAnsi="宋体" w:cs="宋体"/>
          <w:b/>
          <w:bCs/>
          <w:color w:val="auto"/>
          <w:sz w:val="24"/>
          <w:highlight w:val="yellow"/>
          <w:u w:val="single"/>
        </w:rPr>
        <w:t xml:space="preserve">5%</w:t>
      </w:r>
      <w:r>
        <w:rPr>
          <w:rFonts w:hint="eastAsia" w:ascii="宋体" w:hAnsi="宋体" w:cs="宋体"/>
          <w:b/>
          <w:bCs/>
          <w:color w:val="auto"/>
          <w:sz w:val="24"/>
          <w:highlight w:val="yellow"/>
        </w:rPr>
        <w:t xml:space="preserve">，</w:t>
      </w:r>
      <w:bookmarkStart w:id="7" w:name="OLE_LINK21"/>
      <w:r/>
      <w:bookmarkStart w:id="8" w:name="OLE_LINK45"/>
      <w:r>
        <w:rPr>
          <w:rFonts w:hint="eastAsia" w:ascii="宋体" w:hAnsi="宋体" w:cs="宋体"/>
          <w:b/>
          <w:bCs/>
          <w:color w:val="auto"/>
          <w:sz w:val="24"/>
          <w:highlight w:val="yellow"/>
          <w:u w:val="single"/>
        </w:rPr>
        <w:t xml:space="preserve">A</w:t>
      </w:r>
      <w:bookmarkEnd w:id="7"/>
      <w:r/>
      <w:bookmarkEnd w:id="8"/>
      <w:r>
        <w:rPr>
          <w:rFonts w:hint="eastAsia" w:ascii="宋体" w:hAnsi="宋体" w:cs="宋体"/>
          <w:b/>
          <w:bCs/>
          <w:color w:val="auto"/>
          <w:sz w:val="24"/>
          <w:highlight w:val="yellow"/>
          <w:u w:val="single"/>
        </w:rPr>
        <w:t xml:space="preserve">AA</w:t>
      </w:r>
      <w:r>
        <w:rPr>
          <w:rFonts w:hint="eastAsia" w:ascii="宋体" w:hAnsi="宋体" w:cs="宋体"/>
          <w:b/>
          <w:bCs/>
          <w:color w:val="auto"/>
          <w:sz w:val="24"/>
          <w:highlight w:val="yellow"/>
        </w:rPr>
        <w:t xml:space="preserve">级免缴履约保证金）</w:t>
      </w:r>
      <w:bookmarkEnd w:id="2"/>
      <w:r/>
      <w:bookmarkEnd w:id="3"/>
      <w:r>
        <w:rPr>
          <w:rFonts w:hint="eastAsia" w:ascii="宋体" w:hAnsi="宋体" w:cs="宋体"/>
          <w:b/>
          <w:bCs/>
          <w:color w:val="auto"/>
          <w:sz w:val="24"/>
          <w:highlight w:val="yellow"/>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33.预付款制度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本项目落实预付款制度，预付款比例为</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rPr>
          <w:rFonts w:hint="eastAsia" w:ascii="宋体" w:hAnsi="宋体" w:cs="宋体"/>
          <w:color w:val="000000" w:themeColor="text1"/>
          <w:sz w:val="24"/>
          <w:highlight w:val="none"/>
          <w14:textFill>
            <w14:solidFill>
              <w14:schemeClr w14:val="tx1"/>
            </w14:solidFill>
          </w14:textFill>
        </w:rPr>
        <w:br w:type="page" w:clear="all"/>
      </w:r>
      <w:r/>
    </w:p>
    <w:p>
      <w:pPr>
        <w:ind w:firstLine="480"/>
        <w:jc w:val="center"/>
        <w:spacing w:line="560" w:lineRule="exact"/>
        <w:widowControl/>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9" w:name="_Toc31242"/>
      <w:r>
        <w:rPr>
          <w:rFonts w:hint="eastAsia" w:ascii="黑体" w:hAnsi="黑体" w:eastAsia="黑体" w:cs="黑体"/>
          <w:color w:val="000000" w:themeColor="text1"/>
          <w:sz w:val="44"/>
          <w:szCs w:val="44"/>
          <w:highlight w:val="none"/>
          <w14:textFill>
            <w14:solidFill>
              <w14:schemeClr w14:val="tx1"/>
            </w14:solidFill>
          </w14:textFill>
        </w:rPr>
        <w:t xml:space="preserve">第三章 合同文本</w:t>
      </w:r>
      <w:bookmarkEnd w:id="9"/>
      <w:r/>
      <w:r/>
    </w:p>
    <w:p>
      <w:pPr>
        <w:ind w:firstLine="480"/>
        <w:jc w:val="left"/>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pPr>
      <w:r/>
      <w:bookmarkStart w:id="10" w:name="_Toc20321"/>
      <w:r>
        <w:rPr>
          <w:rFonts w:hint="eastAsia" w:ascii="宋体" w:hAnsi="宋体" w:cs="宋体"/>
          <w:color w:val="000000" w:themeColor="text1"/>
          <w:sz w:val="24"/>
          <w:szCs w:val="20"/>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政府采购合同</w:t>
      </w:r>
      <w:r/>
    </w:p>
    <w:p>
      <w:pPr>
        <w:spacing w:line="5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lang w:eastAsia="zh-CN"/>
          <w14:textFill>
            <w14:solidFill>
              <w14:schemeClr w14:val="tx1"/>
            </w14:solidFill>
          </w14:textFill>
        </w:rPr>
        <w:t xml:space="preserve">盐城市文峰高级中学物业服务项目</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spacing w:line="50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甲方：（买方）</w:t>
      </w:r>
      <w:r>
        <w:rPr>
          <w:rFonts w:hint="eastAsia" w:ascii="宋体" w:hAnsi="宋体"/>
          <w:bCs/>
          <w:color w:val="000000" w:themeColor="text1"/>
          <w:sz w:val="24"/>
          <w:u w:val="single"/>
          <w:lang w:eastAsia="zh-CN"/>
          <w14:textFill>
            <w14:solidFill>
              <w14:schemeClr w14:val="tx1"/>
            </w14:solidFill>
          </w14:textFill>
        </w:rPr>
        <w:t xml:space="preserve">盐城市文峰高级中学</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乙方：（卖方） _________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甲、乙双方根据盐城市政府采购中心就</w:t>
      </w:r>
      <w:r>
        <w:rPr>
          <w:rFonts w:hint="eastAsia" w:ascii="宋体" w:hAnsi="宋体"/>
          <w:color w:val="000000" w:themeColor="text1"/>
          <w:sz w:val="24"/>
          <w:u w:val="single"/>
          <w:lang w:eastAsia="zh-CN"/>
          <w14:textFill>
            <w14:solidFill>
              <w14:schemeClr w14:val="tx1"/>
            </w14:solidFill>
          </w14:textFill>
        </w:rPr>
        <w:t xml:space="preserve">盐城市文峰高级中学物业服务项目</w:t>
      </w:r>
      <w:r>
        <w:rPr>
          <w:rFonts w:hint="eastAsia" w:ascii="宋体" w:hAnsi="宋体"/>
          <w:color w:val="000000" w:themeColor="text1"/>
          <w:sz w:val="24"/>
          <w14:textFill>
            <w14:solidFill>
              <w14:schemeClr w14:val="tx1"/>
            </w14:solidFill>
          </w14:textFill>
        </w:rPr>
        <w:t xml:space="preserve">公开招标的结果，依据《中华人民共和国民法典》、《中华人民共和国政府采购法》、《物业管理条例》、《江苏省物业管理条例》等有关法律、法规的规定，在自愿、平等、协商一致的基础上,签署本合同。</w:t>
      </w:r>
      <w:r/>
    </w:p>
    <w:p>
      <w:pPr>
        <w:ind w:firstLine="482"/>
        <w:rPr>
          <w:rFonts w:cs="Courier New"/>
          <w:sz w:val="24"/>
        </w:rPr>
      </w:pPr>
      <w:r>
        <w:rPr>
          <w:rFonts w:hint="eastAsia" w:cs="Courier New"/>
          <w:b/>
          <w:sz w:val="24"/>
        </w:rPr>
        <w:t xml:space="preserve">一、服务范围及内容</w:t>
      </w:r>
      <w:r/>
    </w:p>
    <w:p>
      <w:pPr>
        <w:ind w:firstLine="480"/>
        <w:spacing w:line="500" w:lineRule="exact"/>
        <w:widowControl/>
        <w:rPr>
          <w:rFonts w:hint="eastAsia" w:cs="Courier New"/>
          <w:sz w:val="24"/>
        </w:rPr>
      </w:pPr>
      <w:r>
        <w:rPr>
          <w:rFonts w:hint="eastAsia" w:cs="Courier New"/>
          <w:sz w:val="24"/>
        </w:rPr>
        <w:t xml:space="preserve">项目名称：盐城市文峰高级中学物业服务采购项目</w:t>
      </w:r>
      <w:r/>
    </w:p>
    <w:p>
      <w:pPr>
        <w:ind w:firstLine="480"/>
        <w:spacing w:line="500" w:lineRule="exact"/>
        <w:widowControl/>
        <w:rPr>
          <w:rFonts w:hint="eastAsia" w:cs="Courier New"/>
          <w:sz w:val="24"/>
        </w:rPr>
      </w:pPr>
      <w:r>
        <w:rPr>
          <w:rFonts w:hint="eastAsia" w:cs="Courier New"/>
          <w:sz w:val="24"/>
        </w:rPr>
        <w:t xml:space="preserve">座落位置：亭湖区建军西路156号</w:t>
      </w:r>
      <w:r/>
    </w:p>
    <w:p>
      <w:pPr>
        <w:ind w:firstLine="480"/>
        <w:spacing w:line="500" w:lineRule="exact"/>
        <w:widowControl/>
        <w:rPr>
          <w:rFonts w:hint="eastAsia" w:cs="Courier New"/>
          <w:sz w:val="24"/>
        </w:rPr>
      </w:pPr>
      <w:r>
        <w:rPr>
          <w:rFonts w:hint="eastAsia" w:cs="Courier New"/>
          <w:sz w:val="24"/>
        </w:rPr>
        <w:t xml:space="preserve">工作内容：盐城市文峰高级中学物业管理项目服务范围包含学校区域内的卫生保洁、宿舍管理、绿化养护以及学校安排的其他有关物业管理事项。</w:t>
      </w:r>
      <w:r/>
    </w:p>
    <w:p>
      <w:pPr>
        <w:ind w:firstLine="480"/>
        <w:spacing w:line="500" w:lineRule="exact"/>
        <w:widowControl/>
        <w:rPr>
          <w:rFonts w:hint="eastAsia" w:cs="Courier New"/>
          <w:sz w:val="24"/>
        </w:rPr>
      </w:pPr>
      <w:r>
        <w:rPr>
          <w:rFonts w:hint="eastAsia" w:cs="Courier New"/>
          <w:sz w:val="24"/>
        </w:rPr>
        <w:t xml:space="preserve">按照物业管理条例规定，收集、保管好有关物业管理的政策、法规、章程等资料以及本物业相关的图纸、数据等资料。建立、保管好物业管理档案，做好档案交接工作等。</w:t>
      </w:r>
      <w:r/>
    </w:p>
    <w:p>
      <w:pPr>
        <w:ind w:firstLine="480"/>
        <w:spacing w:line="500" w:lineRule="exact"/>
        <w:widowControl/>
        <w:rPr>
          <w:rFonts w:hint="eastAsia" w:cs="Courier New"/>
          <w:sz w:val="24"/>
        </w:rPr>
      </w:pPr>
      <w:r>
        <w:rPr>
          <w:rFonts w:hint="eastAsia" w:cs="Courier New"/>
          <w:sz w:val="24"/>
        </w:rPr>
        <w:t xml:space="preserve">甲方委托乙方管理的其他事项以及法规和政策规定由物业管理公司管理的其他事项。</w:t>
      </w:r>
      <w:r/>
    </w:p>
    <w:p>
      <w:pPr>
        <w:ind w:firstLine="482"/>
        <w:rPr>
          <w:rFonts w:cs="Courier New"/>
          <w:b/>
          <w:sz w:val="24"/>
        </w:rPr>
      </w:pPr>
      <w:r>
        <w:rPr>
          <w:rFonts w:hint="eastAsia" w:cs="Courier New"/>
          <w:b/>
          <w:sz w:val="24"/>
        </w:rPr>
        <w:t xml:space="preserve">二、合同价</w:t>
      </w:r>
      <w:r/>
    </w:p>
    <w:p>
      <w:pPr>
        <w:ind w:firstLine="480"/>
        <w:spacing w:line="500" w:lineRule="exact"/>
        <w:widowControl/>
        <w:rPr>
          <w:rFonts w:cs="Times New Roman"/>
          <w:sz w:val="24"/>
        </w:rPr>
      </w:pPr>
      <w:r>
        <w:rPr>
          <w:rFonts w:hint="eastAsia" w:cs="Courier New"/>
          <w:sz w:val="24"/>
        </w:rPr>
        <w:t xml:space="preserve">2.1服务时间：两年，</w:t>
      </w:r>
      <w:r>
        <w:rPr>
          <w:rFonts w:hint="eastAsia" w:cs="Times New Roman"/>
          <w:sz w:val="24"/>
        </w:rPr>
        <w:t xml:space="preserve">自</w:t>
      </w:r>
      <w:r>
        <w:rPr>
          <w:rFonts w:hint="eastAsia" w:cs="Times New Roman"/>
          <w:sz w:val="24"/>
          <w:u w:val="single"/>
        </w:rPr>
        <w:t xml:space="preserve">      </w:t>
      </w:r>
      <w:r>
        <w:rPr>
          <w:rFonts w:hint="eastAsia" w:cs="Times New Roman"/>
          <w:sz w:val="24"/>
        </w:rPr>
        <w:t xml:space="preserve">年</w:t>
      </w:r>
      <w:r>
        <w:rPr>
          <w:rFonts w:hint="eastAsia" w:cs="Times New Roman"/>
          <w:sz w:val="24"/>
          <w:u w:val="single"/>
        </w:rPr>
        <w:t xml:space="preserve">    </w:t>
      </w:r>
      <w:r>
        <w:rPr>
          <w:rFonts w:hint="eastAsia" w:cs="Times New Roman"/>
          <w:sz w:val="24"/>
        </w:rPr>
        <w:t xml:space="preserve">月</w:t>
      </w:r>
      <w:r>
        <w:rPr>
          <w:rFonts w:hint="eastAsia" w:cs="Times New Roman"/>
          <w:sz w:val="24"/>
          <w:u w:val="single"/>
        </w:rPr>
        <w:t xml:space="preserve">    </w:t>
      </w:r>
      <w:r>
        <w:rPr>
          <w:rFonts w:hint="eastAsia" w:cs="Times New Roman"/>
          <w:sz w:val="24"/>
        </w:rPr>
        <w:t xml:space="preserve">日至</w:t>
      </w:r>
      <w:r>
        <w:rPr>
          <w:rFonts w:hint="eastAsia" w:cs="Times New Roman"/>
          <w:sz w:val="24"/>
          <w:u w:val="single"/>
        </w:rPr>
        <w:t xml:space="preserve">      </w:t>
      </w:r>
      <w:r>
        <w:rPr>
          <w:rFonts w:hint="eastAsia" w:cs="Times New Roman"/>
          <w:sz w:val="24"/>
        </w:rPr>
        <w:t xml:space="preserve">年</w:t>
      </w:r>
      <w:r>
        <w:rPr>
          <w:rFonts w:hint="eastAsia" w:cs="Times New Roman"/>
          <w:sz w:val="24"/>
          <w:u w:val="single"/>
        </w:rPr>
        <w:t xml:space="preserve">    </w:t>
      </w:r>
      <w:r>
        <w:rPr>
          <w:rFonts w:hint="eastAsia" w:cs="Times New Roman"/>
          <w:sz w:val="24"/>
        </w:rPr>
        <w:t xml:space="preserve">月</w:t>
      </w:r>
      <w:r>
        <w:rPr>
          <w:rFonts w:hint="eastAsia" w:cs="Times New Roman"/>
          <w:sz w:val="24"/>
          <w:u w:val="single"/>
        </w:rPr>
        <w:t xml:space="preserve">    </w:t>
      </w:r>
      <w:r>
        <w:rPr>
          <w:rFonts w:hint="eastAsia" w:cs="Times New Roman"/>
          <w:sz w:val="24"/>
        </w:rPr>
        <w:t xml:space="preserve">日，</w:t>
      </w:r>
      <w:r>
        <w:rPr>
          <w:rFonts w:hint="eastAsia" w:cs="Courier New"/>
          <w:sz w:val="24"/>
        </w:rPr>
        <w:t xml:space="preserve">费用总价为</w:t>
      </w:r>
      <w:r>
        <w:rPr>
          <w:rFonts w:hint="eastAsia" w:cs="Courier New"/>
          <w:sz w:val="24"/>
          <w:u w:val="single"/>
        </w:rPr>
        <w:t xml:space="preserve">                 </w:t>
      </w:r>
      <w:r>
        <w:rPr>
          <w:rFonts w:hint="eastAsia" w:cs="Courier New"/>
          <w:sz w:val="24"/>
        </w:rPr>
        <w:t xml:space="preserve">元整（￥</w:t>
      </w:r>
      <w:r>
        <w:rPr>
          <w:rFonts w:hint="eastAsia" w:cs="Courier New"/>
          <w:sz w:val="24"/>
          <w:u w:val="single"/>
        </w:rPr>
        <w:t xml:space="preserve">         </w:t>
      </w:r>
      <w:r>
        <w:rPr>
          <w:rFonts w:hint="eastAsia" w:cs="Courier New"/>
          <w:sz w:val="24"/>
        </w:rPr>
        <w:t xml:space="preserve">元），该合同的服务价格即合同价，主要包括（但不限于）：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w:t>
      </w:r>
      <w:r>
        <w:rPr>
          <w:rFonts w:hint="eastAsia" w:cs="Times New Roman"/>
          <w:sz w:val="24"/>
        </w:rPr>
        <w:t xml:space="preserve">费用等所需的全部费用的价格体现，凡漏项或少计均视为优惠，甲方不另行增加费用。各类风险（除国家政策性调整除外）已包括在投标报价中，最终结算时除合同约定调整外一律不予结算（当年合同价按中标价执行）。</w:t>
      </w:r>
      <w:r/>
    </w:p>
    <w:p>
      <w:pPr>
        <w:ind w:firstLine="480"/>
        <w:spacing w:line="500" w:lineRule="exact"/>
        <w:widowControl/>
        <w:rPr>
          <w:rFonts w:cs="Courier New"/>
          <w:sz w:val="24"/>
        </w:rPr>
      </w:pPr>
      <w:r>
        <w:rPr>
          <w:rFonts w:hint="eastAsia" w:cs="Courier New"/>
          <w:sz w:val="24"/>
        </w:rPr>
        <w:t xml:space="preserve">（1）用于保洁的日常易耗品、工具、清洁剂、消毒剂由乙方购置并承担费用。所有人员的工作服装和相关装备等由投标人购置并承担费用。</w:t>
      </w:r>
      <w:r/>
    </w:p>
    <w:p>
      <w:pPr>
        <w:ind w:firstLine="480"/>
        <w:spacing w:line="500" w:lineRule="exact"/>
        <w:widowControl/>
        <w:rPr>
          <w:rFonts w:cs="Courier New"/>
          <w:sz w:val="24"/>
        </w:rPr>
      </w:pPr>
      <w:r>
        <w:rPr>
          <w:rFonts w:hint="eastAsia" w:cs="Courier New"/>
          <w:sz w:val="24"/>
        </w:rPr>
        <w:t xml:space="preserve">（2）由于各类活动、突击迎检、节假日期间等因素导致的费用，不论这些因素是可预测或不可预测的，均已包含在全年总价报价中。</w:t>
      </w:r>
      <w:r/>
    </w:p>
    <w:p>
      <w:pPr>
        <w:ind w:firstLine="480"/>
        <w:spacing w:line="500" w:lineRule="exact"/>
        <w:widowControl/>
        <w:rPr>
          <w:rFonts w:cs="Courier New"/>
          <w:sz w:val="24"/>
        </w:rPr>
      </w:pPr>
      <w:r>
        <w:rPr>
          <w:rFonts w:hint="eastAsia" w:cs="Courier New"/>
          <w:sz w:val="24"/>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00" w:lineRule="exact"/>
        <w:widowControl/>
        <w:rPr>
          <w:rFonts w:cs="Courier New"/>
          <w:sz w:val="24"/>
        </w:rPr>
      </w:pPr>
      <w:r>
        <w:rPr>
          <w:rFonts w:hint="eastAsia" w:cs="Courier New"/>
          <w:sz w:val="24"/>
        </w:rPr>
        <w:t xml:space="preserve">（4）所有聘用人员必须足额缴纳保险费用，保险费用应满足执行盐城相关政策最低标准。   </w:t>
      </w:r>
      <w:r/>
    </w:p>
    <w:p>
      <w:pPr>
        <w:ind w:firstLine="482"/>
        <w:rPr>
          <w:rFonts w:cs="Courier New"/>
          <w:b/>
          <w:sz w:val="24"/>
        </w:rPr>
      </w:pPr>
      <w:r>
        <w:rPr>
          <w:rFonts w:hint="eastAsia" w:cs="Courier New"/>
          <w:b/>
          <w:sz w:val="24"/>
        </w:rPr>
        <w:t xml:space="preserve">三、质量标准</w:t>
      </w:r>
      <w:r/>
    </w:p>
    <w:p>
      <w:pPr>
        <w:ind w:firstLine="480"/>
        <w:spacing w:line="500" w:lineRule="exact"/>
        <w:widowControl/>
        <w:rPr>
          <w:rFonts w:hint="eastAsia" w:cs="Courier New"/>
          <w:sz w:val="24"/>
        </w:rPr>
      </w:pPr>
      <w:r>
        <w:rPr>
          <w:rFonts w:hint="eastAsia" w:cs="Courier New"/>
          <w:sz w:val="24"/>
        </w:rPr>
        <w:t xml:space="preserve">3.1本项目须达到招标文件及合同规定的标准。</w:t>
      </w:r>
      <w:r/>
    </w:p>
    <w:p>
      <w:pPr>
        <w:ind w:firstLine="480"/>
        <w:spacing w:line="500" w:lineRule="exact"/>
        <w:widowControl/>
        <w:rPr>
          <w:rFonts w:hint="eastAsia" w:cs="Courier New"/>
          <w:sz w:val="24"/>
        </w:rPr>
      </w:pPr>
      <w:r>
        <w:rPr>
          <w:rFonts w:hint="eastAsia" w:cs="Courier New"/>
          <w:sz w:val="24"/>
        </w:rPr>
        <w:t xml:space="preserve">总体要求：乙方根据甲方的委托管理事项制定出本物业“管理分项标准”（各项管理服务的工作标准和考核办法），与甲方协商同意后作为本合同的必备附件。 </w:t>
      </w:r>
      <w:r/>
    </w:p>
    <w:p>
      <w:pPr>
        <w:ind w:firstLine="480"/>
        <w:spacing w:line="500" w:lineRule="exact"/>
        <w:widowControl/>
        <w:rPr>
          <w:rFonts w:hint="eastAsia" w:cs="Courier New"/>
          <w:b/>
          <w:bCs/>
          <w:sz w:val="24"/>
        </w:rPr>
      </w:pPr>
      <w:r>
        <w:rPr>
          <w:rFonts w:hint="eastAsia" w:cs="Courier New"/>
          <w:b/>
          <w:bCs/>
          <w:sz w:val="24"/>
        </w:rPr>
        <w:t xml:space="preserve">四、服务期限</w:t>
      </w:r>
      <w:r/>
    </w:p>
    <w:p>
      <w:pPr>
        <w:ind w:firstLine="480"/>
        <w:spacing w:line="500" w:lineRule="exact"/>
        <w:widowControl/>
        <w:rPr>
          <w:rFonts w:hint="eastAsia" w:cs="Courier New"/>
          <w:sz w:val="24"/>
        </w:rPr>
      </w:pPr>
      <w:r>
        <w:rPr>
          <w:rFonts w:hint="eastAsia" w:cs="Courier New"/>
          <w:sz w:val="24"/>
        </w:rPr>
        <w:t xml:space="preserve">4.1本项目服务期限签定合同日期起两年止。</w:t>
      </w:r>
      <w:r/>
    </w:p>
    <w:p>
      <w:pPr>
        <w:ind w:firstLine="480"/>
        <w:spacing w:line="500" w:lineRule="exact"/>
        <w:widowControl/>
        <w:rPr>
          <w:rFonts w:hint="eastAsia" w:cs="Courier New"/>
          <w:b/>
          <w:bCs/>
          <w:sz w:val="24"/>
        </w:rPr>
      </w:pPr>
      <w:r>
        <w:rPr>
          <w:rFonts w:hint="eastAsia" w:cs="Courier New"/>
          <w:b/>
          <w:bCs/>
          <w:sz w:val="24"/>
        </w:rPr>
        <w:t xml:space="preserve">五、付款方式及结算方式</w:t>
      </w:r>
      <w:r/>
    </w:p>
    <w:p>
      <w:pPr>
        <w:ind w:firstLine="480"/>
        <w:spacing w:line="500" w:lineRule="exact"/>
        <w:widowControl/>
        <w:rPr>
          <w:rFonts w:hint="eastAsia" w:cs="Courier New"/>
          <w:sz w:val="24"/>
          <w:lang w:val="zh-CN" w:eastAsia="zh-CN"/>
        </w:rPr>
      </w:pPr>
      <w:r>
        <w:rPr>
          <w:rFonts w:hint="eastAsia" w:cs="Courier New"/>
          <w:sz w:val="24"/>
          <w:lang w:val="zh-CN"/>
        </w:rPr>
        <w:t xml:space="preserve">5.1</w:t>
      </w:r>
      <w:r>
        <w:rPr>
          <w:rFonts w:hint="eastAsia" w:cs="Courier New"/>
          <w:sz w:val="24"/>
          <w:lang w:val="zh-CN" w:eastAsia="zh-CN"/>
        </w:rPr>
        <w:t xml:space="preserve">预付款支付时间：合同签订后，甲方收到发票后10个工作日</w:t>
      </w:r>
      <w:r>
        <w:rPr>
          <w:rFonts w:hint="eastAsia" w:cs="Courier New"/>
          <w:sz w:val="24"/>
          <w:lang w:val="en-US" w:eastAsia="zh-CN"/>
        </w:rPr>
        <w:t xml:space="preserve">内</w:t>
      </w:r>
      <w:r>
        <w:rPr>
          <w:rFonts w:hint="eastAsia" w:cs="Courier New"/>
          <w:sz w:val="24"/>
          <w:lang w:val="zh-CN" w:eastAsia="zh-CN"/>
        </w:rPr>
        <w:t xml:space="preserve">，预付款支付比例：合同金额的30%。（乙方需提供等额税票。在签订合同时，乙方明确表示无需预付款的，可不执行）。</w:t>
      </w:r>
      <w:r/>
    </w:p>
    <w:p>
      <w:pPr>
        <w:pStyle w:val="1066"/>
        <w:numPr>
          <w:ilvl w:val="0"/>
          <w:numId w:val="0"/>
        </w:numPr>
        <w:ind w:firstLine="480"/>
        <w:jc w:val="both"/>
        <w:pageBreakBefore w:val="0"/>
        <w:spacing w:beforeAutospacing="0" w:afterAutospacing="0" w:line="480" w:lineRule="exact"/>
        <w:rPr>
          <w:rFonts w:hint="eastAsia" w:ascii="宋体" w:hAnsi="宋体" w:eastAsia="宋体" w:cs="宋体"/>
          <w:color w:val="000000"/>
          <w:sz w:val="24"/>
          <w:szCs w:val="20"/>
          <w:highlight w:val="yellow"/>
          <w:lang w:val="zh-CN" w:eastAsia="zh-CN"/>
        </w:rPr>
      </w:pPr>
      <w:r>
        <w:rPr>
          <w:rFonts w:hint="eastAsia" w:cs="Courier New"/>
          <w:sz w:val="24"/>
        </w:rPr>
        <w:t xml:space="preserve">5.2尾款支付时间：</w:t>
      </w:r>
      <w:r>
        <w:rPr>
          <w:rFonts w:hint="eastAsia" w:ascii="宋体" w:hAnsi="宋体" w:eastAsia="宋体" w:cs="宋体"/>
          <w:color w:val="000000"/>
          <w:sz w:val="24"/>
          <w:szCs w:val="20"/>
          <w:highlight w:val="yellow"/>
          <w:lang w:val="zh-CN" w:eastAsia="zh-CN"/>
        </w:rPr>
        <w:t xml:space="preserve">服务费的支付采用</w:t>
      </w:r>
      <w:r>
        <w:rPr>
          <w:rFonts w:hint="eastAsia" w:cs="宋体"/>
          <w:color w:val="000000"/>
          <w:sz w:val="24"/>
          <w:szCs w:val="20"/>
          <w:highlight w:val="yellow"/>
          <w:lang w:val="en-US" w:eastAsia="zh-CN"/>
        </w:rPr>
        <w:t xml:space="preserve">季度</w:t>
      </w:r>
      <w:r>
        <w:rPr>
          <w:rFonts w:hint="eastAsia" w:ascii="宋体" w:hAnsi="宋体" w:eastAsia="宋体" w:cs="宋体"/>
          <w:color w:val="000000"/>
          <w:sz w:val="24"/>
          <w:szCs w:val="20"/>
          <w:highlight w:val="yellow"/>
          <w:lang w:val="zh-CN" w:eastAsia="zh-CN"/>
        </w:rPr>
        <w:t xml:space="preserve">考核，按季度支付，即甲方于次月15日前对上个</w:t>
      </w:r>
      <w:r>
        <w:rPr>
          <w:rFonts w:hint="eastAsia" w:cs="宋体"/>
          <w:color w:val="000000"/>
          <w:sz w:val="24"/>
          <w:szCs w:val="20"/>
          <w:highlight w:val="yellow"/>
          <w:lang w:val="en-US" w:eastAsia="zh-CN"/>
        </w:rPr>
        <w:t xml:space="preserve">季度</w:t>
      </w:r>
      <w:r>
        <w:rPr>
          <w:rFonts w:hint="eastAsia" w:ascii="宋体" w:hAnsi="宋体" w:eastAsia="宋体" w:cs="宋体"/>
          <w:color w:val="000000"/>
          <w:sz w:val="24"/>
          <w:szCs w:val="20"/>
          <w:highlight w:val="yellow"/>
          <w:lang w:val="zh-CN" w:eastAsia="zh-CN"/>
        </w:rPr>
        <w:t xml:space="preserve">的</w:t>
      </w:r>
      <w:r>
        <w:rPr>
          <w:rFonts w:hint="eastAsia" w:cs="宋体"/>
          <w:color w:val="000000"/>
          <w:sz w:val="24"/>
          <w:szCs w:val="20"/>
          <w:highlight w:val="yellow"/>
          <w:lang w:val="en-US" w:eastAsia="zh-CN"/>
        </w:rPr>
        <w:t xml:space="preserve">物业服务</w:t>
      </w:r>
      <w:r>
        <w:rPr>
          <w:rFonts w:hint="eastAsia" w:ascii="宋体" w:hAnsi="宋体" w:eastAsia="宋体" w:cs="宋体"/>
          <w:color w:val="000000"/>
          <w:sz w:val="24"/>
          <w:szCs w:val="20"/>
          <w:highlight w:val="yellow"/>
          <w:lang w:val="zh-CN" w:eastAsia="zh-CN"/>
        </w:rPr>
        <w:t xml:space="preserve">进行考核，按季度支付经考核合格的当季度的</w:t>
      </w:r>
      <w:r>
        <w:rPr>
          <w:rFonts w:hint="eastAsia" w:cs="宋体"/>
          <w:color w:val="000000"/>
          <w:sz w:val="24"/>
          <w:szCs w:val="20"/>
          <w:highlight w:val="yellow"/>
          <w:lang w:val="en-US" w:eastAsia="zh-CN"/>
        </w:rPr>
        <w:t xml:space="preserve">物业</w:t>
      </w:r>
      <w:r>
        <w:rPr>
          <w:rFonts w:hint="eastAsia" w:ascii="宋体" w:hAnsi="宋体" w:eastAsia="宋体" w:cs="宋体"/>
          <w:color w:val="000000"/>
          <w:sz w:val="24"/>
          <w:szCs w:val="20"/>
          <w:highlight w:val="yellow"/>
          <w:lang w:val="zh-CN" w:eastAsia="zh-CN"/>
        </w:rPr>
        <w:t xml:space="preserve">服务费。乙方于每季度结束前5日内向甲方提交本季度服务于本项目的</w:t>
      </w:r>
      <w:r>
        <w:rPr>
          <w:rFonts w:hint="eastAsia" w:cs="宋体"/>
          <w:color w:val="000000"/>
          <w:sz w:val="24"/>
          <w:szCs w:val="20"/>
          <w:highlight w:val="yellow"/>
          <w:lang w:val="en-US" w:eastAsia="zh-CN"/>
        </w:rPr>
        <w:t xml:space="preserve">物业</w:t>
      </w:r>
      <w:r>
        <w:rPr>
          <w:rFonts w:hint="eastAsia" w:ascii="宋体" w:hAnsi="宋体" w:eastAsia="宋体" w:cs="宋体"/>
          <w:color w:val="000000"/>
          <w:sz w:val="24"/>
          <w:szCs w:val="20"/>
          <w:highlight w:val="yellow"/>
          <w:lang w:val="zh-CN" w:eastAsia="zh-CN"/>
        </w:rPr>
        <w:t xml:space="preserve">服务人员的工资清单、社会保险清单（社保部门出具的加盖红章的社会保险参保证明）、服务质量考核报甲方审核，如果乙方不能按时提供或提供的审核资料不齐全或不符要求，甲方有权拒付服务费，</w:t>
      </w:r>
      <w:r>
        <w:rPr>
          <w:rFonts w:hint="eastAsia" w:ascii="宋体" w:hAnsi="宋体" w:eastAsia="宋体" w:cs="宋体"/>
          <w:sz w:val="24"/>
          <w:szCs w:val="24"/>
        </w:rPr>
        <w:t xml:space="preserve">甲方收到乙方发票后10个工作日内完成支付</w:t>
      </w:r>
      <w:r>
        <w:rPr>
          <w:rFonts w:hint="eastAsia" w:ascii="宋体" w:hAnsi="宋体" w:eastAsia="宋体" w:cs="宋体"/>
          <w:color w:val="000000"/>
          <w:sz w:val="24"/>
          <w:szCs w:val="20"/>
          <w:highlight w:val="yellow"/>
          <w:lang w:val="zh-CN" w:eastAsia="zh-CN"/>
        </w:rPr>
        <w:t xml:space="preserve">，乙方要保证每月15日之前发放服务人员工资（除不可抗力或不可预测的特殊原因外），每延迟一次发放，扣除5000元。</w:t>
      </w:r>
      <w:r/>
    </w:p>
    <w:p>
      <w:pPr>
        <w:pStyle w:val="1066"/>
        <w:numPr>
          <w:ilvl w:val="0"/>
          <w:numId w:val="0"/>
        </w:numPr>
        <w:ind w:firstLine="480"/>
        <w:jc w:val="both"/>
        <w:pageBreakBefore w:val="0"/>
        <w:spacing w:beforeAutospacing="0" w:afterAutospacing="0" w:line="480" w:lineRule="exact"/>
        <w:rPr>
          <w:rFonts w:hint="eastAsia" w:ascii="宋体" w:hAnsi="宋体" w:eastAsia="宋体" w:cs="宋体"/>
          <w:color w:val="000000"/>
          <w:sz w:val="24"/>
          <w:szCs w:val="20"/>
          <w:lang w:val="zh-CN" w:eastAsia="zh-CN"/>
        </w:rPr>
      </w:pPr>
      <w:r>
        <w:rPr>
          <w:rFonts w:hint="eastAsia" w:ascii="宋体" w:hAnsi="宋体" w:eastAsia="宋体" w:cs="宋体"/>
          <w:color w:val="000000"/>
          <w:sz w:val="24"/>
          <w:szCs w:val="20"/>
          <w:lang w:val="zh-CN" w:eastAsia="zh-CN"/>
        </w:rPr>
        <w:t xml:space="preserve">（2）学校按季度发放服务费用，服务期结束最后一个月劳务费待所有员工工资发放后结清。</w:t>
      </w:r>
      <w:r/>
    </w:p>
    <w:p>
      <w:pPr>
        <w:pStyle w:val="1066"/>
        <w:numPr>
          <w:ilvl w:val="0"/>
          <w:numId w:val="0"/>
        </w:numPr>
        <w:ind w:firstLine="480"/>
        <w:jc w:val="both"/>
        <w:pageBreakBefore w:val="0"/>
        <w:spacing w:beforeAutospacing="0" w:afterAutospacing="0" w:line="480" w:lineRule="exact"/>
        <w:rPr>
          <w:rFonts w:hint="eastAsia" w:ascii="宋体" w:hAnsi="宋体" w:eastAsia="宋体" w:cs="宋体"/>
          <w:color w:val="000000"/>
          <w:sz w:val="24"/>
          <w:szCs w:val="20"/>
          <w:lang w:val="zh-CN" w:eastAsia="zh-CN"/>
        </w:rPr>
      </w:pPr>
      <w:r>
        <w:rPr>
          <w:rFonts w:hint="eastAsia" w:ascii="宋体" w:hAnsi="宋体" w:eastAsia="宋体" w:cs="宋体"/>
          <w:color w:val="000000"/>
          <w:sz w:val="24"/>
          <w:szCs w:val="20"/>
          <w:lang w:val="zh-CN" w:eastAsia="zh-CN"/>
        </w:rPr>
        <w:t xml:space="preserve">（3）成交价的10%用于浮动考核，根据工作量和实绩，由学校考核后按季度与中标人结清。结算时，乙方应凭正规税票与采购人通过银行转账结算。</w:t>
      </w:r>
      <w:r/>
    </w:p>
    <w:p>
      <w:pPr>
        <w:ind w:firstLine="480"/>
        <w:spacing w:line="500" w:lineRule="exact"/>
        <w:widowControl/>
        <w:rPr>
          <w:rFonts w:hint="eastAsia" w:cs="Courier New"/>
          <w:b/>
          <w:bCs/>
          <w:sz w:val="24"/>
        </w:rPr>
      </w:pPr>
      <w:r>
        <w:rPr>
          <w:rFonts w:hint="eastAsia" w:cs="Courier New"/>
          <w:b/>
          <w:bCs/>
          <w:sz w:val="24"/>
        </w:rPr>
        <w:t xml:space="preserve">六、履约保证金</w:t>
      </w:r>
      <w:r/>
    </w:p>
    <w:p>
      <w:pPr>
        <w:ind w:firstLine="480"/>
        <w:spacing w:line="560" w:lineRule="exact"/>
        <w:pBdr>
          <w:top w:val="none" w:color="000000" w:sz="0" w:space="0"/>
          <w:left w:val="none" w:color="000000" w:sz="0" w:space="0"/>
          <w:bottom w:val="none" w:color="000000" w:sz="0" w:space="0"/>
          <w:right w:val="none" w:color="000000" w:sz="0" w:space="0"/>
        </w:pBdr>
      </w:pPr>
      <w:r>
        <w:rPr>
          <w:rFonts w:hint="eastAsia" w:cs="Courier New"/>
          <w:sz w:val="24"/>
          <w:lang w:val="en-US" w:eastAsia="zh-CN"/>
        </w:rPr>
        <w:t xml:space="preserve">6.1</w:t>
      </w:r>
      <w:r>
        <w:rPr>
          <w:rFonts w:ascii="宋体" w:hAnsi="宋体" w:cs="宋体"/>
          <w:sz w:val="24"/>
        </w:rPr>
        <w:t xml:space="preserve">乙方交纳人民币 </w:t>
      </w:r>
      <w:r>
        <w:rPr>
          <w:rFonts w:ascii="宋体" w:hAnsi="宋体" w:cs="宋体"/>
          <w:sz w:val="24"/>
          <w:u w:val="single"/>
        </w:rPr>
        <w:t xml:space="preserve">               </w:t>
      </w:r>
      <w:r>
        <w:rPr>
          <w:rFonts w:ascii="宋体" w:hAnsi="宋体" w:cs="宋体"/>
          <w:sz w:val="24"/>
        </w:rPr>
        <w:t xml:space="preserve">作为本合同的履约保证金（</w:t>
      </w:r>
      <w:r>
        <w:rPr>
          <w:rFonts w:hint="eastAsia" w:ascii="宋体" w:hAnsi="宋体" w:cs="宋体"/>
          <w:sz w:val="24"/>
        </w:rPr>
        <w:t xml:space="preserve">当年度</w:t>
      </w:r>
      <w:r>
        <w:rPr>
          <w:rFonts w:ascii="宋体" w:hAnsi="宋体" w:cs="宋体"/>
          <w:sz w:val="24"/>
        </w:rPr>
        <w:t xml:space="preserve">合同金额的10%）。甲方对AA评级及以上政府采购供应商（需提供信用管理部门备案的第三方信用报告），降低履约保证金缴纳，即人民币</w:t>
      </w:r>
      <w:r>
        <w:rPr>
          <w:rFonts w:ascii="宋体" w:hAnsi="宋体" w:cs="宋体"/>
          <w:sz w:val="24"/>
          <w:u w:val="single"/>
        </w:rPr>
        <w:t xml:space="preserve">                </w:t>
      </w:r>
      <w:r>
        <w:rPr>
          <w:rFonts w:ascii="宋体" w:hAnsi="宋体" w:cs="宋体"/>
          <w:sz w:val="24"/>
          <w:highlight w:val="yellow"/>
        </w:rPr>
        <w:t xml:space="preserve">（</w:t>
      </w:r>
      <w:r>
        <w:rPr>
          <w:rFonts w:hint="eastAsia" w:ascii="宋体" w:hAnsi="宋体" w:cs="宋体"/>
          <w:b/>
          <w:bCs/>
          <w:color w:val="auto"/>
          <w:sz w:val="24"/>
          <w:highlight w:val="yellow"/>
          <w:u w:val="single"/>
        </w:rPr>
        <w:t xml:space="preserve">AA</w:t>
      </w:r>
      <w:r>
        <w:rPr>
          <w:rFonts w:hint="eastAsia" w:ascii="宋体" w:hAnsi="宋体" w:cs="宋体"/>
          <w:b/>
          <w:bCs/>
          <w:color w:val="auto"/>
          <w:sz w:val="24"/>
          <w:highlight w:val="yellow"/>
        </w:rPr>
        <w:t xml:space="preserve">级降低履约保证金缴纳比例为</w:t>
      </w:r>
      <w:r>
        <w:rPr>
          <w:rFonts w:hint="eastAsia" w:ascii="宋体" w:hAnsi="宋体" w:cs="宋体"/>
          <w:b/>
          <w:bCs/>
          <w:color w:val="auto"/>
          <w:sz w:val="24"/>
          <w:highlight w:val="yellow"/>
          <w:u w:val="single"/>
        </w:rPr>
        <w:t xml:space="preserve">5%</w:t>
      </w:r>
      <w:r>
        <w:rPr>
          <w:rFonts w:hint="eastAsia" w:ascii="宋体" w:hAnsi="宋体" w:cs="宋体"/>
          <w:b/>
          <w:bCs/>
          <w:color w:val="auto"/>
          <w:sz w:val="24"/>
          <w:highlight w:val="yellow"/>
        </w:rPr>
        <w:t xml:space="preserve">，</w:t>
      </w:r>
      <w:r>
        <w:rPr>
          <w:rFonts w:hint="eastAsia" w:ascii="宋体" w:hAnsi="宋体" w:cs="宋体"/>
          <w:b/>
          <w:bCs/>
          <w:color w:val="auto"/>
          <w:sz w:val="24"/>
          <w:highlight w:val="yellow"/>
          <w:u w:val="single"/>
        </w:rPr>
        <w:t xml:space="preserve">AAA</w:t>
      </w:r>
      <w:r>
        <w:rPr>
          <w:rFonts w:hint="eastAsia" w:ascii="宋体" w:hAnsi="宋体" w:cs="宋体"/>
          <w:b/>
          <w:bCs/>
          <w:color w:val="auto"/>
          <w:sz w:val="24"/>
          <w:highlight w:val="yellow"/>
        </w:rPr>
        <w:t xml:space="preserve">级免缴履约保证金）</w:t>
      </w:r>
      <w:r>
        <w:rPr>
          <w:rFonts w:hint="eastAsia" w:ascii="宋体" w:hAnsi="宋体" w:cs="宋体"/>
          <w:b/>
          <w:bCs/>
          <w:color w:val="auto"/>
          <w:sz w:val="24"/>
        </w:rPr>
        <w:t xml:space="preserve">。</w:t>
      </w:r>
      <w:r>
        <w:rPr>
          <w:rFonts w:ascii="宋体" w:hAnsi="宋体" w:cs="宋体"/>
          <w:sz w:val="24"/>
        </w:rPr>
        <w:t xml:space="preserve">合同履行结束后，甲方应及时退还交纳的履约保证金。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6.2</w:t>
      </w:r>
      <w:r>
        <w:rPr>
          <w:rFonts w:ascii="宋体" w:hAnsi="宋体" w:cs="宋体"/>
          <w:sz w:val="24"/>
        </w:rPr>
        <w:t xml:space="preserve">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6.3</w:t>
      </w:r>
      <w:r>
        <w:rPr>
          <w:rFonts w:ascii="宋体" w:hAnsi="宋体" w:cs="宋体"/>
          <w:sz w:val="24"/>
        </w:rPr>
        <w:t xml:space="preserve">履约保证金的退还：</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ascii="宋体" w:hAnsi="宋体" w:cs="宋体"/>
          <w:sz w:val="24"/>
        </w:rPr>
        <w:t xml:space="preserve">3.1方式：无息退还至乙方缴纳履约保证金的账户。如为保函，在到期时自行失效。</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ascii="宋体" w:hAnsi="宋体" w:cs="宋体"/>
          <w:sz w:val="24"/>
        </w:rPr>
        <w:t xml:space="preserve">3.2 时间：验收合格且甲方收到发票后30日内。</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ascii="宋体" w:hAnsi="宋体" w:cs="宋体"/>
          <w:sz w:val="24"/>
        </w:rPr>
        <w:t xml:space="preserve">3.3条件：按合同要求全部履约完成并经甲方验收合格，且甲方收到乙方出具的发票。</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ascii="宋体" w:hAnsi="宋体" w:cs="宋体"/>
          <w:sz w:val="24"/>
        </w:rPr>
        <w:t xml:space="preserve">3.4不予退还情形：</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除不可抗力情况外，乙方出现下列情形之一的，其履约保证金，甲方将视情节决定不予退还或部分不予退还。</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（1）乙方无正当理由拒绝签订合同的，或者在签订合同时向甲方提出附加条件或者更改合同实质性内容要求的；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（2）乙方不履行与甲方订立的合同的；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（3）乙方所供货物或服务不符合招标文件规定要求的；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（4）乙方采取欺骗、弄虚作假方式投标的或与其它乙方串通投标的；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（5）乙方将合同内容转包、违法分包的；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（6）乙方故意捏造事实或伪造证明材料，进行虚假恶意投诉或反映的。</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spacing w:line="500" w:lineRule="exact"/>
        <w:widowControl/>
        <w:rPr>
          <w:rFonts w:hint="eastAsia" w:cs="Courier New"/>
          <w:b/>
          <w:bCs/>
          <w:sz w:val="24"/>
          <w:lang w:val="en-US" w:eastAsia="zh-CN"/>
        </w:rPr>
      </w:pPr>
      <w:r>
        <w:rPr>
          <w:rFonts w:hint="eastAsia" w:cs="Courier New"/>
          <w:b/>
          <w:bCs/>
          <w:sz w:val="24"/>
          <w:lang w:val="en-US" w:eastAsia="zh-CN"/>
        </w:rPr>
        <w:t xml:space="preserve">七、验收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yellow"/>
          <w:lang w:val="en-US" w:eastAsia="zh-CN"/>
        </w:rPr>
      </w:pPr>
      <w:r>
        <w:rPr>
          <w:rFonts w:hint="eastAsia" w:ascii="宋体" w:hAnsi="宋体" w:cs="宋体"/>
          <w:b w:val="0"/>
          <w:bCs w:val="0"/>
          <w:color w:val="auto"/>
          <w:sz w:val="24"/>
          <w:szCs w:val="20"/>
          <w:highlight w:val="yellow"/>
          <w:lang w:val="en-US" w:eastAsia="zh-CN"/>
        </w:rPr>
        <w:t xml:space="preserve">7.1</w:t>
      </w:r>
      <w:r>
        <w:rPr>
          <w:rFonts w:hint="eastAsia" w:ascii="宋体" w:hAnsi="宋体" w:eastAsia="宋体" w:cs="宋体"/>
          <w:b w:val="0"/>
          <w:bCs w:val="0"/>
          <w:color w:val="auto"/>
          <w:sz w:val="24"/>
          <w:szCs w:val="20"/>
          <w:highlight w:val="yellow"/>
          <w:lang w:val="en-US" w:eastAsia="zh-CN"/>
        </w:rPr>
        <w:t xml:space="preserve">验收依据：以</w:t>
      </w:r>
      <w:r>
        <w:rPr>
          <w:rFonts w:hint="eastAsia" w:ascii="宋体" w:hAnsi="宋体" w:cs="宋体"/>
          <w:b w:val="0"/>
          <w:bCs w:val="0"/>
          <w:color w:val="auto"/>
          <w:sz w:val="24"/>
          <w:szCs w:val="20"/>
          <w:highlight w:val="yellow"/>
          <w:lang w:val="en-US" w:eastAsia="zh-CN"/>
        </w:rPr>
        <w:t xml:space="preserve">采购</w:t>
      </w:r>
      <w:r>
        <w:rPr>
          <w:rFonts w:hint="eastAsia" w:ascii="宋体" w:hAnsi="宋体" w:eastAsia="宋体" w:cs="宋体"/>
          <w:b w:val="0"/>
          <w:bCs w:val="0"/>
          <w:color w:val="auto"/>
          <w:sz w:val="24"/>
          <w:szCs w:val="20"/>
          <w:highlight w:val="yellow"/>
          <w:lang w:val="en-US" w:eastAsia="zh-CN"/>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yellow"/>
          <w:lang w:val="en-US" w:eastAsia="zh-CN"/>
        </w:rPr>
      </w:pPr>
      <w:r>
        <w:rPr>
          <w:rFonts w:hint="eastAsia" w:ascii="宋体" w:hAnsi="宋体" w:cs="宋体"/>
          <w:b w:val="0"/>
          <w:bCs w:val="0"/>
          <w:color w:val="auto"/>
          <w:sz w:val="24"/>
          <w:szCs w:val="20"/>
          <w:highlight w:val="yellow"/>
          <w:lang w:val="en-US" w:eastAsia="zh-CN"/>
        </w:rPr>
        <w:t xml:space="preserve">7.2</w:t>
      </w:r>
      <w:r>
        <w:rPr>
          <w:rFonts w:hint="eastAsia" w:ascii="宋体" w:hAnsi="宋体" w:eastAsia="宋体" w:cs="宋体"/>
          <w:b w:val="0"/>
          <w:bCs w:val="0"/>
          <w:color w:val="auto"/>
          <w:sz w:val="24"/>
          <w:szCs w:val="20"/>
          <w:highlight w:val="yellow"/>
          <w:lang w:val="en-US" w:eastAsia="zh-CN"/>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yellow"/>
          <w:lang w:val="en-US" w:eastAsia="zh-CN"/>
        </w:rPr>
      </w:pPr>
      <w:r>
        <w:rPr>
          <w:rFonts w:hint="eastAsia" w:ascii="宋体" w:hAnsi="宋体" w:cs="宋体"/>
          <w:b w:val="0"/>
          <w:bCs w:val="0"/>
          <w:color w:val="auto"/>
          <w:sz w:val="24"/>
          <w:szCs w:val="20"/>
          <w:highlight w:val="yellow"/>
          <w:lang w:val="en-US" w:eastAsia="zh-CN"/>
        </w:rPr>
        <w:t xml:space="preserve">7.3</w:t>
      </w:r>
      <w:r>
        <w:rPr>
          <w:rFonts w:hint="eastAsia" w:ascii="宋体" w:hAnsi="宋体" w:eastAsia="宋体" w:cs="宋体"/>
          <w:b w:val="0"/>
          <w:bCs w:val="0"/>
          <w:color w:val="auto"/>
          <w:sz w:val="24"/>
          <w:szCs w:val="20"/>
          <w:highlight w:val="yellow"/>
          <w:lang w:val="en-US" w:eastAsia="zh-CN"/>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yellow"/>
          <w:lang w:val="en-US" w:eastAsia="zh-CN"/>
        </w:rPr>
      </w:pPr>
      <w:r>
        <w:rPr>
          <w:rFonts w:hint="eastAsia" w:ascii="宋体" w:hAnsi="宋体" w:eastAsia="宋体" w:cs="宋体"/>
          <w:b w:val="0"/>
          <w:bCs w:val="0"/>
          <w:color w:val="auto"/>
          <w:sz w:val="24"/>
          <w:szCs w:val="20"/>
          <w:highlight w:val="yellow"/>
          <w:lang w:val="en-US" w:eastAsia="zh-CN"/>
        </w:rPr>
        <w:t xml:space="preserve">7.3.1合同期满或提前终止后15个工作日内，乙方应向甲方提交完整的服务档案资料（包括但不限于日常巡查记录、维修记录、培训记录、考核记录等），并书面申请最终验收。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yellow"/>
          <w:lang w:val="en-US" w:eastAsia="zh-CN"/>
        </w:rPr>
      </w:pPr>
      <w:r>
        <w:rPr>
          <w:rFonts w:hint="eastAsia" w:ascii="宋体" w:hAnsi="宋体" w:eastAsia="宋体" w:cs="宋体"/>
          <w:b w:val="0"/>
          <w:bCs w:val="0"/>
          <w:color w:val="auto"/>
          <w:sz w:val="24"/>
          <w:szCs w:val="20"/>
          <w:highlight w:val="yellow"/>
          <w:lang w:val="en-US" w:eastAsia="zh-CN"/>
        </w:rPr>
        <w:t xml:space="preserve">7.3.2甲方在收到申请后10个工作日内组织验收，验收内容包括：服务完成情况、档案资料完整性、设施设备运行状态、履约情况等。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yellow"/>
          <w:lang w:val="en-US" w:eastAsia="zh-CN"/>
        </w:rPr>
      </w:pPr>
      <w:r>
        <w:rPr>
          <w:rFonts w:hint="eastAsia" w:ascii="宋体" w:hAnsi="宋体" w:eastAsia="宋体" w:cs="宋体"/>
          <w:b w:val="0"/>
          <w:bCs w:val="0"/>
          <w:color w:val="auto"/>
          <w:sz w:val="24"/>
          <w:szCs w:val="20"/>
          <w:highlight w:val="yellow"/>
          <w:lang w:val="en-US" w:eastAsia="zh-CN"/>
        </w:rPr>
        <w:t xml:space="preserve">7.3.3验收合格的，甲方出具《最终验收合格证明》，作为退还履约保证金和结清合同尾款的条件之一。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cs="宋体"/>
          <w:sz w:val="24"/>
          <w:highlight w:val="yellow"/>
          <w:lang w:val="en-US" w:eastAsia="zh-CN"/>
        </w:rPr>
      </w:pPr>
      <w:r>
        <w:rPr>
          <w:rFonts w:hint="eastAsia" w:ascii="宋体" w:hAnsi="宋体" w:eastAsia="宋体" w:cs="宋体"/>
          <w:b w:val="0"/>
          <w:bCs w:val="0"/>
          <w:color w:val="auto"/>
          <w:sz w:val="24"/>
          <w:szCs w:val="20"/>
          <w:highlight w:val="yellow"/>
          <w:lang w:val="en-US" w:eastAsia="zh-CN"/>
        </w:rPr>
        <w:t xml:space="preserve">7.3.4验收不合格的，乙方应在甲方要求的期限内整改完毕，整改后重新验收；逾期未整改或整改后仍不合格的，甲方有权按合同第十一条、第十二条追究违约责任。</w:t>
      </w:r>
      <w:r/>
    </w:p>
    <w:p>
      <w:pPr>
        <w:ind w:firstLine="480"/>
        <w:spacing w:line="500" w:lineRule="exact"/>
        <w:widowControl/>
        <w:rPr>
          <w:rFonts w:hint="eastAsia" w:cs="Courier New"/>
          <w:b/>
          <w:bCs/>
          <w:sz w:val="24"/>
        </w:rPr>
      </w:pPr>
      <w:r>
        <w:rPr>
          <w:rFonts w:hint="eastAsia" w:cs="Courier New"/>
          <w:b/>
          <w:bCs/>
          <w:sz w:val="24"/>
          <w:lang w:val="en-US" w:eastAsia="zh-CN"/>
        </w:rPr>
        <w:t xml:space="preserve">八</w:t>
      </w:r>
      <w:r>
        <w:rPr>
          <w:rFonts w:hint="eastAsia" w:cs="Courier New"/>
          <w:b/>
          <w:bCs/>
          <w:sz w:val="24"/>
        </w:rPr>
        <w:t xml:space="preserve">、权利和义务</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8.1甲方权利和义务</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8.1.1甲方有权随时对乙方的工作情况进行考核。</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8.1.2甲方不允许乙方将本项目转包和分包给任何第三方，如发现乙方有转包和分包行为，甲方有权单方终止本合同。所交履约保证金作为违约金不予退还。</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8.2乙方权利和义务</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8.2.1乙方必须按公司化运作，必须遵守国家的法律法规并负责本公司人员的管理，乙方所有员工提供公安机关出具的无违法犯罪证明。</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8.2.2乙方应遵守《劳动法》及相关法律法规的规定，若有违反，责任由乙方自行承担。</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8.2.3乙方必须按照甲方要求的定员数足额上岗作业，并按时发放工资、福利、为保洁人员按照规定办理相关保险。</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8.2.4乙方在合同期限内录用的人员，合同到期后由乙方负责一切相关事宜。</w:t>
      </w:r>
      <w:r/>
    </w:p>
    <w:p>
      <w:pPr>
        <w:ind w:firstLine="482"/>
        <w:spacing w:before="120" w:after="120"/>
        <w:rPr>
          <w:rFonts w:cs="Courier New"/>
          <w:b/>
          <w:sz w:val="24"/>
        </w:rPr>
      </w:pPr>
      <w:r>
        <w:rPr>
          <w:rFonts w:hint="eastAsia" w:cs="Courier New"/>
          <w:b/>
          <w:sz w:val="24"/>
          <w:lang w:val="en-US" w:eastAsia="zh-CN"/>
        </w:rPr>
        <w:t xml:space="preserve">九</w:t>
      </w:r>
      <w:r>
        <w:rPr>
          <w:rFonts w:hint="eastAsia" w:cs="Courier New"/>
          <w:b/>
          <w:sz w:val="24"/>
        </w:rPr>
        <w:t xml:space="preserve">、违约责任</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9.1乙方不服从甲方管理，甲方有权终止合同，乙方所交的履约保证金作违约金不予退还。</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9.2乙方擅自转包和分包的，甲方有权终止合同。同时乙方交的履约保证金作合同违约金不予退还。</w:t>
      </w:r>
      <w:r/>
    </w:p>
    <w:p>
      <w:pPr>
        <w:ind w:firstLine="480"/>
        <w:spacing w:line="500" w:lineRule="exact"/>
        <w:rPr>
          <w:rFonts w:cs="Courier New"/>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9.3乙方在用工等方面如违反《</w:t>
      </w:r>
      <w:r>
        <w:rPr>
          <w:rFonts w:hint="eastAsia" w:ascii="宋体" w:hAnsi="宋体" w:cs="宋体"/>
          <w:sz w:val="24"/>
          <w:highlight w:val="yellow"/>
          <w:lang w:val="en-US" w:eastAsia="zh-CN"/>
        </w:rPr>
        <w:t xml:space="preserve">中华人民共和国</w:t>
      </w:r>
      <w:r>
        <w:rPr>
          <w:rFonts w:hint="eastAsia" w:ascii="宋体" w:hAnsi="宋体" w:cs="宋体"/>
          <w:sz w:val="24"/>
          <w:lang w:val="en-US" w:eastAsia="zh-CN"/>
        </w:rPr>
        <w:t xml:space="preserve">劳动法》及相关规定，乙方承担由此造成的后果，甲方有权终止本合同。同时视乙方为违约，所交履约保证金作违约金不予退回。</w:t>
      </w:r>
      <w:r/>
    </w:p>
    <w:p>
      <w:pPr>
        <w:ind w:firstLine="482"/>
        <w:spacing w:before="120" w:after="120"/>
        <w:rPr>
          <w:rFonts w:cs="Courier New"/>
          <w:b/>
          <w:sz w:val="24"/>
        </w:rPr>
      </w:pPr>
      <w:r>
        <w:rPr>
          <w:rFonts w:hint="eastAsia" w:cs="Courier New"/>
          <w:b/>
          <w:sz w:val="24"/>
          <w:lang w:val="en-US" w:eastAsia="zh-CN"/>
        </w:rPr>
        <w:t xml:space="preserve">十</w:t>
      </w:r>
      <w:r>
        <w:rPr>
          <w:rFonts w:hint="eastAsia" w:cs="Courier New"/>
          <w:b/>
          <w:sz w:val="24"/>
        </w:rPr>
        <w:t xml:space="preserve">、其他</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10.1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10.2 招标文件和投标文件作为本合同的组成部分。</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10.3 合同修改：欲对合同条款进行任何改动，均须由甲、乙双方签署书面的合同修改书。</w:t>
      </w:r>
      <w:r/>
    </w:p>
    <w:p>
      <w:pPr>
        <w:ind w:firstLine="482"/>
        <w:spacing w:before="120" w:after="120"/>
        <w:rPr>
          <w:b/>
          <w:sz w:val="24"/>
        </w:rPr>
      </w:pPr>
      <w:r>
        <w:rPr>
          <w:rFonts w:hint="eastAsia" w:cs="Courier New"/>
          <w:b/>
          <w:sz w:val="24"/>
        </w:rPr>
        <w:t xml:space="preserve">十</w:t>
      </w:r>
      <w:r>
        <w:rPr>
          <w:rFonts w:hint="eastAsia" w:cs="Courier New"/>
          <w:b/>
          <w:sz w:val="24"/>
          <w:lang w:val="en-US" w:eastAsia="zh-CN"/>
        </w:rPr>
        <w:t xml:space="preserve">一</w:t>
      </w:r>
      <w:r>
        <w:rPr>
          <w:rFonts w:hint="eastAsia" w:cs="Courier New"/>
          <w:b/>
          <w:sz w:val="24"/>
        </w:rPr>
        <w:t xml:space="preserve">、不可抗力事件处理</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11.1 在合同有效期内，任何一方因不可抗力事件导致不能履行合同，则合同履行期可延长，其延长期与不可抗力影响期相同。</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11.2 不可抗力事件发生后，应立即通知对方，并寄送有关权威机构出具的证明。</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11.3 不可抗力事件延续120天以上，双方应通过友好协商，确定是否继续履行合同。</w:t>
      </w:r>
      <w:r/>
    </w:p>
    <w:p>
      <w:pPr>
        <w:ind w:firstLine="482"/>
        <w:spacing w:before="120" w:after="120"/>
        <w:rPr>
          <w:rFonts w:cs="Courier New"/>
          <w:b/>
          <w:sz w:val="24"/>
        </w:rPr>
      </w:pPr>
      <w:r>
        <w:rPr>
          <w:rFonts w:hint="eastAsia" w:cs="Courier New"/>
          <w:b/>
          <w:sz w:val="24"/>
        </w:rPr>
        <w:t xml:space="preserve">十</w:t>
      </w:r>
      <w:r>
        <w:rPr>
          <w:rFonts w:hint="eastAsia" w:cs="Courier New"/>
          <w:b/>
          <w:sz w:val="24"/>
          <w:lang w:val="en-US" w:eastAsia="zh-CN"/>
        </w:rPr>
        <w:t xml:space="preserve">二</w:t>
      </w:r>
      <w:r>
        <w:rPr>
          <w:rFonts w:hint="eastAsia" w:cs="Courier New"/>
          <w:b/>
          <w:sz w:val="24"/>
        </w:rPr>
        <w:t xml:space="preserve">、诉讼</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12.1 双方在执行合同中所发生的一切争议，应通过协商解决。如协商不成，可向合同签订地法院起诉，合同签订地在此约定为盐城市。</w:t>
      </w:r>
      <w:r/>
    </w:p>
    <w:p>
      <w:pPr>
        <w:ind w:firstLine="482"/>
        <w:spacing w:before="120" w:after="120"/>
        <w:rPr>
          <w:rFonts w:cs="Courier New"/>
          <w:b/>
          <w:sz w:val="24"/>
        </w:rPr>
      </w:pPr>
      <w:r>
        <w:rPr>
          <w:rFonts w:hint="eastAsia" w:cs="Courier New"/>
          <w:b/>
          <w:sz w:val="24"/>
        </w:rPr>
        <w:t xml:space="preserve">十</w:t>
      </w:r>
      <w:r>
        <w:rPr>
          <w:rFonts w:hint="eastAsia" w:cs="Courier New"/>
          <w:b/>
          <w:sz w:val="24"/>
          <w:lang w:val="en-US" w:eastAsia="zh-CN"/>
        </w:rPr>
        <w:t xml:space="preserve">三</w:t>
      </w:r>
      <w:r>
        <w:rPr>
          <w:rFonts w:hint="eastAsia" w:cs="Courier New"/>
          <w:b/>
          <w:sz w:val="24"/>
        </w:rPr>
        <w:t xml:space="preserve">、合同生效及其它</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13.1 合同经双方法定代表人或授权委托代表人签字并加盖单位公章后生效。</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13.2本合同未尽事宜，遵照</w:t>
      </w:r>
      <w:r>
        <w:rPr>
          <w:rFonts w:hint="eastAsia" w:ascii="宋体" w:hAnsi="宋体" w:cs="宋体"/>
          <w:sz w:val="24"/>
          <w:highlight w:val="yellow"/>
          <w:lang w:val="en-US" w:eastAsia="zh-CN"/>
        </w:rPr>
        <w:t xml:space="preserve">《中华人民共和国民法典》、《中华人民共和国政府采购法》有关</w:t>
      </w:r>
      <w:r>
        <w:rPr>
          <w:rFonts w:hint="eastAsia" w:ascii="宋体" w:hAnsi="宋体" w:cs="宋体"/>
          <w:sz w:val="24"/>
          <w:lang w:val="en-US" w:eastAsia="zh-CN"/>
        </w:rPr>
        <w:t xml:space="preserve">条文执行。</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13.3双方可对本合同的条款进行修订更改或补充，以书面签订补充协议，补充协议与本合同具有同等效力。</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13.4合同规定的管理期满，本合同自然终止。乙方在期满10日内必须撤离甲方物业管理区，并将相关全部物业管理资料交还甲方，如因未及时提前书面通知对方给对方造成损失的，损失由过失方承担。</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13.5合同可在政府采购交易系统里直接签订。本合同正本一式二份，具有同等法律效力，甲方、乙方各执一份。</w:t>
      </w:r>
      <w:r/>
    </w:p>
    <w:p>
      <w:pPr>
        <w:ind w:left="480" w:hanging="480"/>
        <w:spacing w:before="120" w:after="120"/>
        <w:rPr>
          <w:rFonts w:cs="Courier New"/>
          <w:sz w:val="24"/>
        </w:rPr>
      </w:pPr>
      <w:r>
        <w:rPr>
          <w:rFonts w:hint="eastAsia" w:cs="Courier New"/>
          <w:sz w:val="24"/>
        </w:rPr>
        <w:t xml:space="preserve"> </w:t>
      </w:r>
      <w:r/>
    </w:p>
    <w:p>
      <w:pPr>
        <w:ind w:left="460" w:hanging="240"/>
        <w:spacing w:before="120" w:after="120"/>
        <w:rPr>
          <w:rFonts w:cs="Courier New"/>
          <w:sz w:val="24"/>
        </w:rPr>
      </w:pPr>
      <w:r>
        <w:rPr>
          <w:rFonts w:hint="eastAsia" w:cs="Courier New"/>
          <w:sz w:val="24"/>
        </w:rPr>
        <w:t xml:space="preserve">甲方：                                   乙方： </w:t>
      </w:r>
      <w:r/>
    </w:p>
    <w:p>
      <w:pPr>
        <w:spacing w:before="120" w:after="120"/>
        <w:rPr>
          <w:rFonts w:cs="Courier New"/>
          <w:sz w:val="24"/>
        </w:rPr>
      </w:pPr>
      <w:r>
        <w:rPr>
          <w:rFonts w:hint="eastAsia" w:cs="Courier New"/>
          <w:sz w:val="24"/>
        </w:rPr>
        <w:t xml:space="preserve">  地址：                                   地址： </w:t>
      </w:r>
      <w:r/>
    </w:p>
    <w:p>
      <w:pPr>
        <w:spacing w:before="120" w:after="120"/>
        <w:rPr>
          <w:rFonts w:cs="Courier New"/>
          <w:sz w:val="24"/>
        </w:rPr>
      </w:pPr>
      <w:r>
        <w:rPr>
          <w:rFonts w:hint="eastAsia" w:cs="Courier New"/>
          <w:sz w:val="24"/>
        </w:rPr>
        <w:t xml:space="preserve">  法定代表人或授权代表：                   法定代表人或授权代表：</w:t>
      </w:r>
      <w:r/>
    </w:p>
    <w:p>
      <w:pPr>
        <w:spacing w:before="120" w:after="120"/>
        <w:rPr>
          <w:rFonts w:cs="Courier New"/>
          <w:sz w:val="24"/>
        </w:rPr>
      </w:pPr>
      <w:r>
        <w:rPr>
          <w:rFonts w:hint="eastAsia" w:cs="Courier New"/>
          <w:sz w:val="24"/>
        </w:rPr>
        <w:t xml:space="preserve">  联系电话：                               联系电话：</w:t>
      </w:r>
      <w:r/>
    </w:p>
    <w:p>
      <w:pPr>
        <w:spacing w:before="120" w:after="120"/>
        <w:rPr>
          <w:rFonts w:cs="Courier New"/>
          <w:sz w:val="24"/>
        </w:rPr>
      </w:pPr>
      <w:r>
        <w:rPr>
          <w:rFonts w:hint="eastAsia" w:hAnsi="Courier New" w:cs="Courier New"/>
        </w:rPr>
        <w:t xml:space="preserve">                                        </w:t>
      </w:r>
      <w:r>
        <w:rPr>
          <w:rFonts w:hint="eastAsia" w:cs="Courier New"/>
          <w:sz w:val="24"/>
        </w:rPr>
        <w:t xml:space="preserve">  签订日期：      年  月  日</w:t>
      </w:r>
      <w:r/>
    </w:p>
    <w:p>
      <w:pPr>
        <w:rPr>
          <w:rFonts w:hint="eastAsia" w:ascii="宋体" w:hAnsi="宋体" w:eastAsia="宋体" w:cs="宋体"/>
          <w:b/>
          <w:bCs/>
          <w:spacing w:val="-3"/>
          <w:sz w:val="24"/>
          <w:szCs w:val="24"/>
          <w:lang w:eastAsia="zh-CN"/>
        </w:rPr>
      </w:pPr>
      <w:r>
        <w:rPr>
          <w:rFonts w:hint="eastAsia" w:ascii="宋体" w:hAnsi="宋体" w:eastAsia="宋体" w:cs="宋体"/>
          <w:b/>
          <w:bCs/>
          <w:spacing w:val="-3"/>
          <w:sz w:val="24"/>
          <w:szCs w:val="24"/>
          <w:lang w:eastAsia="zh-CN"/>
        </w:rPr>
        <w:br w:type="page" w:clear="all"/>
      </w:r>
      <w:r/>
    </w:p>
    <w:p>
      <w:pPr>
        <w:jc w:val="center"/>
        <w:spacing w:after="120" w:line="460" w:lineRule="exact"/>
        <w:rPr>
          <w:rFonts w:ascii="宋体" w:hAnsi="宋体" w:eastAsia="宋体" w:cs="宋体"/>
          <w:sz w:val="24"/>
          <w:szCs w:val="24"/>
          <w:lang w:eastAsia="zh-CN"/>
        </w:rPr>
      </w:pPr>
      <w:r>
        <w:rPr>
          <w:rFonts w:hint="eastAsia" w:ascii="宋体" w:hAnsi="宋体" w:eastAsia="宋体" w:cs="宋体"/>
          <w:b/>
          <w:bCs/>
          <w:spacing w:val="-3"/>
          <w:sz w:val="24"/>
          <w:szCs w:val="24"/>
          <w:lang w:eastAsia="zh-CN"/>
        </w:rPr>
        <w:t xml:space="preserve">盐城市文峰高级中学</w:t>
      </w:r>
      <w:r>
        <w:rPr>
          <w:rFonts w:ascii="宋体" w:hAnsi="宋体" w:eastAsia="宋体" w:cs="宋体"/>
          <w:b/>
          <w:bCs/>
          <w:spacing w:val="-3"/>
          <w:sz w:val="24"/>
          <w:szCs w:val="24"/>
          <w:lang w:eastAsia="zh-CN"/>
        </w:rPr>
        <w:t xml:space="preserve">物业服务考核细则</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为进一步加强学校物业工作管理，督促物业从业人员落实</w:t>
      </w:r>
      <w:r>
        <w:rPr>
          <w:rFonts w:ascii="宋体" w:hAnsi="宋体" w:eastAsia="宋体" w:cs="宋体"/>
          <w:spacing w:val="-1"/>
          <w:sz w:val="22"/>
          <w:szCs w:val="22"/>
          <w:lang w:eastAsia="zh-CN"/>
        </w:rPr>
        <w:t xml:space="preserve">规定，更好地为师生提供优</w:t>
      </w:r>
      <w:r>
        <w:rPr>
          <w:rFonts w:ascii="宋体" w:hAnsi="宋体" w:eastAsia="宋体" w:cs="宋体"/>
          <w:sz w:val="22"/>
          <w:szCs w:val="22"/>
          <w:lang w:eastAsia="zh-CN"/>
        </w:rPr>
        <w:t xml:space="preserve">质、规范的服务，确保在校师生安全和校园秩序正规，现依据相关规</w:t>
      </w:r>
      <w:r>
        <w:rPr>
          <w:rFonts w:ascii="宋体" w:hAnsi="宋体" w:eastAsia="宋体" w:cs="宋体"/>
          <w:spacing w:val="-1"/>
          <w:sz w:val="22"/>
          <w:szCs w:val="22"/>
          <w:lang w:eastAsia="zh-CN"/>
        </w:rPr>
        <w:t xml:space="preserve">定制定本考核细则：</w:t>
      </w:r>
      <w:r/>
    </w:p>
    <w:p>
      <w:pPr>
        <w:ind w:firstLine="432"/>
        <w:jc w:val="both"/>
        <w:spacing w:line="460" w:lineRule="exact"/>
        <w:rPr>
          <w:rFonts w:ascii="黑体" w:hAnsi="黑体" w:eastAsia="黑体" w:cs="黑体"/>
          <w:sz w:val="22"/>
          <w:szCs w:val="22"/>
          <w:lang w:eastAsia="zh-CN"/>
        </w:rPr>
      </w:pPr>
      <w:r>
        <w:rPr>
          <w:rFonts w:ascii="黑体" w:hAnsi="黑体" w:eastAsia="黑体" w:cs="黑体"/>
          <w:spacing w:val="-2"/>
          <w:sz w:val="22"/>
          <w:szCs w:val="22"/>
          <w:lang w:eastAsia="zh-CN"/>
        </w:rPr>
        <w:t xml:space="preserve">一、考核目的</w:t>
      </w:r>
      <w:r/>
    </w:p>
    <w:p>
      <w:pPr>
        <w:ind w:firstLine="436"/>
        <w:jc w:val="both"/>
        <w:spacing w:line="460" w:lineRule="exact"/>
        <w:rPr>
          <w:rFonts w:ascii="宋体" w:hAnsi="宋体" w:eastAsia="宋体" w:cs="宋体"/>
          <w:sz w:val="22"/>
          <w:szCs w:val="22"/>
          <w:lang w:eastAsia="zh-CN"/>
        </w:rPr>
      </w:pPr>
      <w:r>
        <w:rPr>
          <w:rFonts w:ascii="宋体" w:hAnsi="宋体" w:eastAsia="宋体" w:cs="宋体"/>
          <w:spacing w:val="-1"/>
          <w:sz w:val="22"/>
          <w:szCs w:val="22"/>
          <w:lang w:eastAsia="zh-CN"/>
        </w:rPr>
        <w:t xml:space="preserve">通过考核，进一步提高物业服务保障质量，确保</w:t>
      </w:r>
      <w:r>
        <w:rPr>
          <w:rFonts w:hint="eastAsia" w:ascii="宋体" w:hAnsi="宋体" w:eastAsia="宋体" w:cs="宋体"/>
          <w:spacing w:val="-1"/>
          <w:sz w:val="22"/>
          <w:szCs w:val="22"/>
          <w:lang w:eastAsia="zh-CN"/>
        </w:rPr>
        <w:t xml:space="preserve">盐城市文峰高级中学</w:t>
      </w:r>
      <w:r>
        <w:rPr>
          <w:rFonts w:ascii="宋体" w:hAnsi="宋体" w:eastAsia="宋体" w:cs="宋体"/>
          <w:spacing w:val="-1"/>
          <w:sz w:val="22"/>
          <w:szCs w:val="22"/>
          <w:lang w:eastAsia="zh-CN"/>
        </w:rPr>
        <w:t xml:space="preserve">（以下称甲方）</w:t>
      </w:r>
      <w:r>
        <w:rPr>
          <w:rFonts w:ascii="宋体" w:hAnsi="宋体" w:eastAsia="宋体" w:cs="宋体"/>
          <w:spacing w:val="-2"/>
          <w:sz w:val="22"/>
          <w:szCs w:val="22"/>
          <w:lang w:eastAsia="zh-CN"/>
        </w:rPr>
        <w:t xml:space="preserve">安全有序运行。</w:t>
      </w:r>
      <w:r/>
    </w:p>
    <w:p>
      <w:pPr>
        <w:ind w:firstLine="432"/>
        <w:jc w:val="both"/>
        <w:spacing w:line="460" w:lineRule="exact"/>
        <w:rPr>
          <w:rFonts w:ascii="黑体" w:hAnsi="黑体" w:eastAsia="黑体" w:cs="黑体"/>
          <w:sz w:val="22"/>
          <w:szCs w:val="22"/>
          <w:lang w:eastAsia="zh-CN"/>
        </w:rPr>
      </w:pPr>
      <w:r>
        <w:rPr>
          <w:rFonts w:ascii="黑体" w:hAnsi="黑体" w:eastAsia="黑体" w:cs="黑体"/>
          <w:spacing w:val="-2"/>
          <w:sz w:val="22"/>
          <w:szCs w:val="22"/>
          <w:lang w:eastAsia="zh-CN"/>
        </w:rPr>
        <w:t xml:space="preserve">二、考核依据</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依据《</w:t>
      </w:r>
      <w:r>
        <w:rPr>
          <w:rFonts w:hint="eastAsia" w:ascii="宋体" w:hAnsi="宋体" w:eastAsia="宋体" w:cs="宋体"/>
          <w:sz w:val="22"/>
          <w:szCs w:val="22"/>
          <w:lang w:eastAsia="zh-CN"/>
        </w:rPr>
        <w:t xml:space="preserve">盐城市文峰高级中学</w:t>
      </w:r>
      <w:r>
        <w:rPr>
          <w:rFonts w:ascii="宋体" w:hAnsi="宋体" w:eastAsia="宋体" w:cs="宋体"/>
          <w:sz w:val="22"/>
          <w:szCs w:val="22"/>
          <w:lang w:eastAsia="zh-CN"/>
        </w:rPr>
        <w:t xml:space="preserve">物业服务合同》（含其附件</w:t>
      </w:r>
      <w:r>
        <w:rPr>
          <w:rFonts w:ascii="宋体" w:hAnsi="宋体" w:eastAsia="宋体" w:cs="宋体"/>
          <w:spacing w:val="-1"/>
          <w:sz w:val="22"/>
          <w:szCs w:val="22"/>
          <w:lang w:eastAsia="zh-CN"/>
        </w:rPr>
        <w:t xml:space="preserve">及本考核细则）、甲方招标文件、乙方投标文件和乙方承诺以及国家有关物业管理规定。</w:t>
      </w:r>
      <w:r/>
    </w:p>
    <w:p>
      <w:pPr>
        <w:ind w:firstLine="432"/>
        <w:jc w:val="both"/>
        <w:spacing w:line="460" w:lineRule="exact"/>
        <w:rPr>
          <w:rFonts w:ascii="黑体" w:hAnsi="黑体" w:eastAsia="黑体" w:cs="黑体"/>
          <w:sz w:val="22"/>
          <w:szCs w:val="22"/>
          <w:lang w:eastAsia="zh-CN"/>
        </w:rPr>
      </w:pPr>
      <w:r>
        <w:rPr>
          <w:rFonts w:ascii="黑体" w:hAnsi="黑体" w:eastAsia="黑体" w:cs="黑体"/>
          <w:spacing w:val="-2"/>
          <w:sz w:val="22"/>
          <w:szCs w:val="22"/>
          <w:lang w:eastAsia="zh-CN"/>
        </w:rPr>
        <w:t xml:space="preserve">三、考核方法</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采用资料查核、现场验证、抽样检查、询问、满意度调查等方法对</w:t>
      </w:r>
      <w:r>
        <w:rPr>
          <w:rFonts w:ascii="宋体" w:hAnsi="宋体" w:eastAsia="宋体" w:cs="宋体"/>
          <w:spacing w:val="-1"/>
          <w:sz w:val="22"/>
          <w:szCs w:val="22"/>
          <w:lang w:eastAsia="zh-CN"/>
        </w:rPr>
        <w:t xml:space="preserve">物业的服务质量进</w:t>
      </w:r>
      <w:r>
        <w:rPr>
          <w:rFonts w:ascii="宋体" w:hAnsi="宋体" w:eastAsia="宋体" w:cs="宋体"/>
          <w:spacing w:val="-2"/>
          <w:sz w:val="22"/>
          <w:szCs w:val="22"/>
          <w:lang w:eastAsia="zh-CN"/>
        </w:rPr>
        <w:t xml:space="preserve">行量化管理。</w:t>
      </w:r>
      <w:r/>
    </w:p>
    <w:p>
      <w:pPr>
        <w:ind w:firstLine="424"/>
        <w:jc w:val="both"/>
        <w:spacing w:line="460" w:lineRule="exact"/>
        <w:rPr>
          <w:rFonts w:ascii="黑体" w:hAnsi="黑体" w:eastAsia="黑体" w:cs="黑体"/>
          <w:sz w:val="22"/>
          <w:szCs w:val="22"/>
          <w:lang w:eastAsia="zh-CN"/>
        </w:rPr>
      </w:pPr>
      <w:r>
        <w:rPr>
          <w:rFonts w:ascii="黑体" w:hAnsi="黑体" w:eastAsia="黑体" w:cs="黑体"/>
          <w:spacing w:val="-4"/>
          <w:sz w:val="22"/>
          <w:szCs w:val="22"/>
          <w:lang w:eastAsia="zh-CN"/>
        </w:rPr>
        <w:t xml:space="preserve">四、具体内容</w:t>
      </w:r>
      <w:r/>
    </w:p>
    <w:p>
      <w:pPr>
        <w:ind w:firstLine="422"/>
        <w:jc w:val="both"/>
        <w:spacing w:line="460" w:lineRule="exact"/>
        <w:rPr>
          <w:rFonts w:ascii="楷体" w:hAnsi="楷体" w:eastAsia="楷体" w:cs="楷体"/>
          <w:sz w:val="22"/>
          <w:szCs w:val="22"/>
          <w:lang w:eastAsia="zh-CN"/>
        </w:rPr>
      </w:pPr>
      <w:r>
        <w:rPr>
          <w:rFonts w:ascii="楷体" w:hAnsi="楷体" w:eastAsia="楷体" w:cs="楷体"/>
          <w:b/>
          <w:bCs/>
          <w:spacing w:val="-5"/>
          <w:sz w:val="22"/>
          <w:szCs w:val="22"/>
          <w:lang w:eastAsia="zh-CN"/>
        </w:rPr>
        <w:t xml:space="preserve">（一）制度建设</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（1）建立健全管理制度，制订突发性应急预案</w:t>
      </w:r>
      <w:r>
        <w:rPr>
          <w:rFonts w:ascii="宋体" w:hAnsi="宋体" w:eastAsia="宋体" w:cs="宋体"/>
          <w:spacing w:val="-1"/>
          <w:sz w:val="22"/>
          <w:szCs w:val="22"/>
          <w:lang w:eastAsia="zh-CN"/>
        </w:rPr>
        <w:t xml:space="preserve">和处理办法，安全基础台帐、应急预</w:t>
      </w:r>
      <w:r>
        <w:rPr>
          <w:rFonts w:ascii="宋体" w:hAnsi="宋体" w:eastAsia="宋体" w:cs="宋体"/>
          <w:sz w:val="22"/>
          <w:szCs w:val="22"/>
          <w:lang w:eastAsia="zh-CN"/>
        </w:rPr>
        <w:t xml:space="preserve">案规范，如制度不完善和台帐、预案不规范，检查发现问</w:t>
      </w:r>
      <w:r>
        <w:rPr>
          <w:rFonts w:ascii="宋体" w:hAnsi="宋体" w:eastAsia="宋体" w:cs="宋体"/>
          <w:spacing w:val="-1"/>
          <w:sz w:val="22"/>
          <w:szCs w:val="22"/>
          <w:lang w:eastAsia="zh-CN"/>
        </w:rPr>
        <w:t xml:space="preserve">题的一次扣1.5分。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（2）建立健全各项岗位管理制度。加强人员出</w:t>
      </w:r>
      <w:r>
        <w:rPr>
          <w:rFonts w:ascii="宋体" w:hAnsi="宋体" w:eastAsia="宋体" w:cs="宋体"/>
          <w:spacing w:val="-1"/>
          <w:sz w:val="22"/>
          <w:szCs w:val="22"/>
          <w:lang w:eastAsia="zh-CN"/>
        </w:rPr>
        <w:t xml:space="preserve">入管理，严格执行出入管理制度，如检查发现问题一次扣1.5分。</w:t>
      </w:r>
      <w:r/>
    </w:p>
    <w:p>
      <w:pPr>
        <w:ind w:firstLine="436"/>
        <w:jc w:val="both"/>
        <w:spacing w:line="460" w:lineRule="exact"/>
        <w:rPr>
          <w:rFonts w:ascii="宋体" w:hAnsi="宋体" w:eastAsia="宋体" w:cs="宋体"/>
          <w:sz w:val="22"/>
          <w:szCs w:val="22"/>
          <w:lang w:eastAsia="zh-CN"/>
        </w:rPr>
      </w:pPr>
      <w:r>
        <w:rPr>
          <w:rFonts w:ascii="宋体" w:hAnsi="宋体" w:eastAsia="宋体" w:cs="宋体"/>
          <w:spacing w:val="-1"/>
          <w:sz w:val="22"/>
          <w:szCs w:val="22"/>
          <w:lang w:eastAsia="zh-CN"/>
        </w:rPr>
        <w:t xml:space="preserve">（3）建立健全人员使用政审和报告制度。有员工招聘审查</w:t>
      </w:r>
      <w:r>
        <w:rPr>
          <w:rFonts w:ascii="宋体" w:hAnsi="宋体" w:eastAsia="宋体" w:cs="宋体"/>
          <w:spacing w:val="-2"/>
          <w:sz w:val="22"/>
          <w:szCs w:val="22"/>
          <w:lang w:eastAsia="zh-CN"/>
        </w:rPr>
        <w:t xml:space="preserve">、培训办法，有岗位职责、</w:t>
      </w:r>
      <w:r>
        <w:rPr>
          <w:rFonts w:ascii="宋体" w:hAnsi="宋体" w:eastAsia="宋体" w:cs="宋体"/>
          <w:sz w:val="22"/>
          <w:szCs w:val="22"/>
          <w:lang w:eastAsia="zh-CN"/>
        </w:rPr>
        <w:t xml:space="preserve">人员分工任务表等内部管理考核台帐，资料健全；员工未发生</w:t>
      </w:r>
      <w:r>
        <w:rPr>
          <w:rFonts w:ascii="宋体" w:hAnsi="宋体" w:eastAsia="宋体" w:cs="宋体"/>
          <w:spacing w:val="-1"/>
          <w:sz w:val="22"/>
          <w:szCs w:val="22"/>
          <w:lang w:eastAsia="zh-CN"/>
        </w:rPr>
        <w:t xml:space="preserve">任何损害公共利益、造成不良影响的事件。如未能做到，每项扣0.5分，共计2分。</w:t>
      </w:r>
      <w:r/>
    </w:p>
    <w:p>
      <w:pPr>
        <w:ind w:firstLine="422"/>
        <w:jc w:val="both"/>
        <w:spacing w:line="460" w:lineRule="exact"/>
        <w:rPr>
          <w:rFonts w:ascii="楷体" w:hAnsi="楷体" w:eastAsia="楷体" w:cs="楷体"/>
          <w:sz w:val="22"/>
          <w:szCs w:val="22"/>
          <w:lang w:eastAsia="zh-CN"/>
        </w:rPr>
      </w:pPr>
      <w:r>
        <w:rPr>
          <w:rFonts w:ascii="楷体" w:hAnsi="楷体" w:eastAsia="楷体" w:cs="楷体"/>
          <w:b/>
          <w:bCs/>
          <w:spacing w:val="-5"/>
          <w:sz w:val="22"/>
          <w:szCs w:val="22"/>
          <w:lang w:eastAsia="zh-CN"/>
        </w:rPr>
        <w:t xml:space="preserve">（二）人员管理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（1）新进员工要进行政审，政审合格后报甲方备</w:t>
      </w:r>
      <w:r>
        <w:rPr>
          <w:rFonts w:ascii="宋体" w:hAnsi="宋体" w:eastAsia="宋体" w:cs="宋体"/>
          <w:spacing w:val="-1"/>
          <w:sz w:val="22"/>
          <w:szCs w:val="22"/>
          <w:lang w:eastAsia="zh-CN"/>
        </w:rPr>
        <w:t xml:space="preserve">案方可录入使用，否则发现一次扣2</w:t>
      </w:r>
      <w:r>
        <w:rPr>
          <w:rFonts w:ascii="宋体" w:hAnsi="宋体" w:eastAsia="宋体" w:cs="宋体"/>
          <w:spacing w:val="-6"/>
          <w:sz w:val="22"/>
          <w:szCs w:val="22"/>
          <w:lang w:eastAsia="zh-CN"/>
        </w:rPr>
        <w:t xml:space="preserve">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（2）新进员工必须身体健康（提供健康证明）</w:t>
      </w:r>
      <w:r>
        <w:rPr>
          <w:rFonts w:ascii="宋体" w:hAnsi="宋体" w:eastAsia="宋体" w:cs="宋体"/>
          <w:spacing w:val="-1"/>
          <w:sz w:val="22"/>
          <w:szCs w:val="22"/>
          <w:lang w:eastAsia="zh-CN"/>
        </w:rPr>
        <w:t xml:space="preserve">且经培训合格后上岗，不能提供健康证明或未培训合格上岗的，发现一次扣2分。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（3）经政审、培训合格上岗后的员工，无特殊</w:t>
      </w:r>
      <w:r>
        <w:rPr>
          <w:rFonts w:ascii="宋体" w:hAnsi="宋体" w:eastAsia="宋体" w:cs="宋体"/>
          <w:spacing w:val="-1"/>
          <w:sz w:val="22"/>
          <w:szCs w:val="22"/>
          <w:lang w:eastAsia="zh-CN"/>
        </w:rPr>
        <w:t xml:space="preserve">情况，不得随意更换，如发现新进员工在岗未达到10天以上的，每次扣2分。</w:t>
      </w:r>
      <w:r/>
    </w:p>
    <w:p>
      <w:pPr>
        <w:ind w:firstLine="440"/>
        <w:jc w:val="both"/>
        <w:spacing w:line="460" w:lineRule="exact"/>
        <w:widowControl w:val="off"/>
        <w:rPr>
          <w:rFonts w:ascii="宋体" w:hAnsi="宋体" w:eastAsia="宋体" w:cs="宋体"/>
          <w:spacing w:val="-1"/>
          <w:sz w:val="22"/>
          <w:szCs w:val="22"/>
          <w:lang w:eastAsia="zh-CN"/>
        </w:rPr>
      </w:pPr>
      <w:r>
        <w:rPr>
          <w:rFonts w:ascii="宋体" w:hAnsi="宋体" w:eastAsia="宋体" w:cs="宋体"/>
          <w:sz w:val="22"/>
          <w:szCs w:val="22"/>
          <w:lang w:eastAsia="zh-CN"/>
        </w:rPr>
        <w:t xml:space="preserve">（4）员工离岗或请假需提前一天上报，未及</w:t>
      </w:r>
      <w:r>
        <w:rPr>
          <w:rFonts w:ascii="宋体" w:hAnsi="宋体" w:eastAsia="宋体" w:cs="宋体"/>
          <w:spacing w:val="-1"/>
          <w:sz w:val="22"/>
          <w:szCs w:val="22"/>
          <w:lang w:eastAsia="zh-CN"/>
        </w:rPr>
        <w:t xml:space="preserve">时报告和备案的，发现一次扣2分。</w:t>
      </w:r>
      <w:r/>
    </w:p>
    <w:p>
      <w:pPr>
        <w:ind w:firstLine="440"/>
        <w:jc w:val="both"/>
        <w:spacing w:line="460" w:lineRule="exact"/>
        <w:widowControl w:val="off"/>
        <w:rPr>
          <w:rFonts w:ascii="宋体" w:hAnsi="宋体" w:eastAsia="宋体" w:cs="宋体"/>
          <w:sz w:val="22"/>
          <w:szCs w:val="22"/>
          <w:lang w:eastAsia="zh-CN"/>
        </w:rPr>
      </w:pPr>
      <w:r>
        <w:rPr>
          <w:rFonts w:ascii="宋体" w:hAnsi="宋体" w:eastAsia="宋体" w:cs="宋体"/>
          <w:sz w:val="22"/>
          <w:szCs w:val="22"/>
          <w:lang w:eastAsia="zh-CN"/>
        </w:rPr>
        <w:t xml:space="preserve">（5）员工上岗培训必须有案可查、资料完备，同时每季度至少开展1次法律法规、岗位技能、职业素质、服务知识、应急处置、客户文化、绿色节能环保等</w:t>
      </w:r>
      <w:r>
        <w:rPr>
          <w:rFonts w:ascii="宋体" w:hAnsi="宋体" w:eastAsia="宋体" w:cs="宋体"/>
          <w:spacing w:val="-1"/>
          <w:sz w:val="22"/>
          <w:szCs w:val="22"/>
          <w:lang w:eastAsia="zh-CN"/>
        </w:rPr>
        <w:t xml:space="preserve">教育培训，并进行</w:t>
      </w:r>
      <w:r>
        <w:rPr>
          <w:rFonts w:ascii="宋体" w:hAnsi="宋体" w:eastAsia="宋体" w:cs="宋体"/>
          <w:sz w:val="22"/>
          <w:szCs w:val="22"/>
          <w:lang w:eastAsia="zh-CN"/>
        </w:rPr>
        <w:t xml:space="preserve">适当形式的考核。培训、考核不到位，资料不完备的，发</w:t>
      </w:r>
      <w:r>
        <w:rPr>
          <w:rFonts w:ascii="宋体" w:hAnsi="宋体" w:eastAsia="宋体" w:cs="宋体"/>
          <w:spacing w:val="-1"/>
          <w:sz w:val="22"/>
          <w:szCs w:val="22"/>
          <w:lang w:eastAsia="zh-CN"/>
        </w:rPr>
        <w:t xml:space="preserve">现一次扣2分。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（6）员工未按规定统一着装，未佩戴统一标识</w:t>
      </w:r>
      <w:r>
        <w:rPr>
          <w:rFonts w:ascii="宋体" w:hAnsi="宋体" w:eastAsia="宋体" w:cs="宋体"/>
          <w:spacing w:val="-1"/>
          <w:sz w:val="22"/>
          <w:szCs w:val="22"/>
          <w:lang w:eastAsia="zh-CN"/>
        </w:rPr>
        <w:t xml:space="preserve">，服装上有污渍、有破损，不注重仪表仪容，男性不得留长发、蓄胡子，不注意文明用语等，</w:t>
      </w:r>
      <w:r>
        <w:rPr>
          <w:rFonts w:ascii="宋体" w:hAnsi="宋体" w:eastAsia="宋体" w:cs="宋体"/>
          <w:spacing w:val="-2"/>
          <w:sz w:val="22"/>
          <w:szCs w:val="22"/>
          <w:lang w:eastAsia="zh-CN"/>
        </w:rPr>
        <w:t xml:space="preserve">发现一次扣1分。</w:t>
      </w:r>
      <w:r/>
    </w:p>
    <w:p>
      <w:pPr>
        <w:ind w:firstLine="436"/>
        <w:jc w:val="both"/>
        <w:spacing w:line="460" w:lineRule="exact"/>
        <w:rPr>
          <w:rFonts w:ascii="宋体" w:hAnsi="宋体" w:eastAsia="宋体" w:cs="宋体"/>
          <w:sz w:val="22"/>
          <w:szCs w:val="22"/>
          <w:lang w:eastAsia="zh-CN"/>
        </w:rPr>
      </w:pPr>
      <w:r>
        <w:rPr>
          <w:rFonts w:ascii="宋体" w:hAnsi="宋体" w:eastAsia="宋体" w:cs="宋体"/>
          <w:spacing w:val="-1"/>
          <w:sz w:val="22"/>
          <w:szCs w:val="22"/>
          <w:lang w:eastAsia="zh-CN"/>
        </w:rPr>
        <w:t xml:space="preserve">（7）员工在岗期间玩手机（与工作无关内容）、看报纸，脱岗、串岗、睡岗，发现</w:t>
      </w:r>
      <w:r>
        <w:rPr>
          <w:rFonts w:ascii="宋体" w:hAnsi="宋体" w:eastAsia="宋体" w:cs="宋体"/>
          <w:spacing w:val="-8"/>
          <w:sz w:val="22"/>
          <w:szCs w:val="22"/>
          <w:lang w:eastAsia="zh-CN"/>
        </w:rPr>
        <w:t xml:space="preserve">一次扣1分。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（8）员工不得与学校相关人员（教师、学生等</w:t>
      </w:r>
      <w:r>
        <w:rPr>
          <w:rFonts w:ascii="宋体" w:hAnsi="宋体" w:eastAsia="宋体" w:cs="宋体"/>
          <w:spacing w:val="-1"/>
          <w:sz w:val="22"/>
          <w:szCs w:val="22"/>
          <w:lang w:eastAsia="zh-CN"/>
        </w:rPr>
        <w:t xml:space="preserve">）发生肢体或语言冲突，有问题及时</w:t>
      </w:r>
      <w:r>
        <w:rPr>
          <w:rFonts w:ascii="宋体" w:hAnsi="宋体" w:eastAsia="宋体" w:cs="宋体"/>
          <w:sz w:val="22"/>
          <w:szCs w:val="22"/>
          <w:lang w:eastAsia="zh-CN"/>
        </w:rPr>
        <w:t xml:space="preserve">上报管理部门处理，不得出现借工作名义发生侵犯学生权益等</w:t>
      </w:r>
      <w:r>
        <w:rPr>
          <w:rFonts w:ascii="宋体" w:hAnsi="宋体" w:eastAsia="宋体" w:cs="宋体"/>
          <w:spacing w:val="-1"/>
          <w:sz w:val="22"/>
          <w:szCs w:val="22"/>
          <w:lang w:eastAsia="zh-CN"/>
        </w:rPr>
        <w:t xml:space="preserve">违法犯罪行为，如发生冲突</w:t>
      </w:r>
      <w:r>
        <w:rPr>
          <w:rFonts w:ascii="宋体" w:hAnsi="宋体" w:eastAsia="宋体" w:cs="宋体"/>
          <w:spacing w:val="-2"/>
          <w:sz w:val="22"/>
          <w:szCs w:val="22"/>
          <w:lang w:eastAsia="zh-CN"/>
        </w:rPr>
        <w:t xml:space="preserve">或案件，发现一次扣5分，相关涉案人员交公安部门处理。</w:t>
      </w:r>
      <w:r/>
    </w:p>
    <w:p>
      <w:pPr>
        <w:ind w:firstLine="440"/>
        <w:jc w:val="both"/>
        <w:spacing w:line="460" w:lineRule="exact"/>
        <w:rPr>
          <w:rFonts w:ascii="宋体" w:hAnsi="宋体" w:eastAsia="宋体" w:cs="宋体"/>
          <w:spacing w:val="-6"/>
          <w:sz w:val="22"/>
          <w:szCs w:val="22"/>
          <w:lang w:eastAsia="zh-CN"/>
        </w:rPr>
      </w:pPr>
      <w:r>
        <w:rPr>
          <w:rFonts w:ascii="宋体" w:hAnsi="宋体" w:eastAsia="宋体" w:cs="宋体"/>
          <w:sz w:val="22"/>
          <w:szCs w:val="22"/>
          <w:lang w:eastAsia="zh-CN"/>
        </w:rPr>
        <w:t xml:space="preserve">（9）物业公司随意更换服务人员，或人员年龄</w:t>
      </w:r>
      <w:r>
        <w:rPr>
          <w:rFonts w:ascii="宋体" w:hAnsi="宋体" w:eastAsia="宋体" w:cs="宋体"/>
          <w:spacing w:val="-1"/>
          <w:sz w:val="22"/>
          <w:szCs w:val="22"/>
          <w:lang w:eastAsia="zh-CN"/>
        </w:rPr>
        <w:t xml:space="preserve">及其他要求未达到甲方规定标准，发</w:t>
      </w:r>
      <w:r>
        <w:rPr>
          <w:rFonts w:ascii="宋体" w:hAnsi="宋体" w:eastAsia="宋体" w:cs="宋体"/>
          <w:spacing w:val="-6"/>
          <w:sz w:val="22"/>
          <w:szCs w:val="22"/>
          <w:lang w:eastAsia="zh-CN"/>
        </w:rPr>
        <w:t xml:space="preserve">现一次扣1分，10日内未整改到位的，扣3分。</w:t>
      </w:r>
      <w:r/>
    </w:p>
    <w:p>
      <w:pPr>
        <w:ind w:firstLine="426"/>
        <w:jc w:val="both"/>
        <w:spacing w:line="460" w:lineRule="exact"/>
        <w:rPr>
          <w:rFonts w:ascii="楷体" w:hAnsi="楷体" w:eastAsia="楷体" w:cs="楷体"/>
          <w:color w:val="auto"/>
          <w:sz w:val="22"/>
          <w:szCs w:val="22"/>
          <w:lang w:eastAsia="zh-CN"/>
        </w:rPr>
      </w:pPr>
      <w:r>
        <w:rPr>
          <w:rFonts w:ascii="楷体" w:hAnsi="楷体" w:eastAsia="楷体" w:cs="楷体"/>
          <w:b/>
          <w:bCs/>
          <w:color w:val="auto"/>
          <w:spacing w:val="-4"/>
          <w:sz w:val="22"/>
          <w:szCs w:val="22"/>
          <w:lang w:eastAsia="zh-CN"/>
        </w:rPr>
        <w:t xml:space="preserve">（</w:t>
      </w:r>
      <w:r>
        <w:rPr>
          <w:rFonts w:hint="eastAsia" w:ascii="楷体" w:hAnsi="楷体" w:eastAsia="楷体" w:cs="楷体"/>
          <w:b/>
          <w:bCs/>
          <w:color w:val="auto"/>
          <w:spacing w:val="-4"/>
          <w:sz w:val="22"/>
          <w:szCs w:val="22"/>
          <w:lang w:val="en-US" w:eastAsia="zh-CN"/>
        </w:rPr>
        <w:t xml:space="preserve">三</w:t>
      </w:r>
      <w:r>
        <w:rPr>
          <w:rFonts w:ascii="楷体" w:hAnsi="楷体" w:eastAsia="楷体" w:cs="楷体"/>
          <w:b/>
          <w:bCs/>
          <w:color w:val="auto"/>
          <w:spacing w:val="-4"/>
          <w:sz w:val="22"/>
          <w:szCs w:val="22"/>
          <w:lang w:eastAsia="zh-CN"/>
        </w:rPr>
        <w:t xml:space="preserve">）卫生保洁</w:t>
      </w:r>
      <w:r/>
    </w:p>
    <w:p>
      <w:pPr>
        <w:ind w:firstLine="424"/>
        <w:jc w:val="both"/>
        <w:spacing w:line="460" w:lineRule="exact"/>
        <w:rPr>
          <w:rFonts w:ascii="宋体" w:hAnsi="宋体" w:eastAsia="宋体" w:cs="宋体"/>
          <w:color w:val="auto"/>
          <w:sz w:val="22"/>
          <w:szCs w:val="22"/>
          <w:lang w:eastAsia="zh-CN"/>
        </w:rPr>
      </w:pPr>
      <w:r>
        <w:rPr>
          <w:rFonts w:ascii="宋体" w:hAnsi="宋体" w:eastAsia="宋体" w:cs="宋体"/>
          <w:color w:val="auto"/>
          <w:spacing w:val="-4"/>
          <w:sz w:val="22"/>
          <w:szCs w:val="22"/>
          <w:lang w:eastAsia="zh-CN"/>
        </w:rPr>
        <w:t xml:space="preserve">1.保洁质量</w:t>
      </w:r>
      <w:r/>
    </w:p>
    <w:p>
      <w:pPr>
        <w:ind w:firstLine="436"/>
        <w:jc w:val="both"/>
        <w:spacing w:line="460" w:lineRule="exact"/>
        <w:rPr>
          <w:rFonts w:ascii="宋体" w:hAnsi="宋体" w:eastAsia="宋体" w:cs="宋体"/>
          <w:color w:val="auto"/>
          <w:sz w:val="22"/>
          <w:szCs w:val="22"/>
          <w:lang w:eastAsia="zh-CN"/>
        </w:rPr>
      </w:pPr>
      <w:r>
        <w:rPr>
          <w:rFonts w:ascii="宋体" w:hAnsi="宋体" w:eastAsia="宋体" w:cs="宋体"/>
          <w:color w:val="auto"/>
          <w:spacing w:val="-1"/>
          <w:sz w:val="22"/>
          <w:szCs w:val="22"/>
          <w:lang w:eastAsia="zh-CN"/>
        </w:rPr>
        <w:t xml:space="preserve">（1）楼宇各出入口地台无脏杂物、无污迹；楼内大厅整</w:t>
      </w:r>
      <w:r>
        <w:rPr>
          <w:rFonts w:ascii="宋体" w:hAnsi="宋体" w:eastAsia="宋体" w:cs="宋体"/>
          <w:color w:val="auto"/>
          <w:spacing w:val="-2"/>
          <w:sz w:val="22"/>
          <w:szCs w:val="22"/>
          <w:lang w:eastAsia="zh-CN"/>
        </w:rPr>
        <w:t xml:space="preserve">洁光亮、无浮尘、无水迹、</w:t>
      </w:r>
      <w:r>
        <w:rPr>
          <w:rFonts w:ascii="宋体" w:hAnsi="宋体" w:eastAsia="宋体" w:cs="宋体"/>
          <w:color w:val="auto"/>
          <w:spacing w:val="-3"/>
          <w:sz w:val="22"/>
          <w:szCs w:val="22"/>
          <w:lang w:eastAsia="zh-CN"/>
        </w:rPr>
        <w:t xml:space="preserve">无污迹</w:t>
      </w:r>
      <w:r>
        <w:rPr>
          <w:rFonts w:hint="eastAsia" w:ascii="宋体" w:hAnsi="宋体" w:eastAsia="宋体" w:cs="宋体"/>
          <w:color w:val="auto"/>
          <w:spacing w:val="-3"/>
          <w:sz w:val="22"/>
          <w:szCs w:val="22"/>
          <w:lang w:eastAsia="zh-CN"/>
        </w:rPr>
        <w:t xml:space="preserve">；</w:t>
      </w:r>
      <w:r>
        <w:rPr>
          <w:rFonts w:hint="eastAsia" w:ascii="宋体" w:hAnsi="宋体" w:eastAsia="宋体" w:cs="宋体"/>
          <w:color w:val="auto"/>
          <w:spacing w:val="-3"/>
          <w:sz w:val="22"/>
          <w:szCs w:val="22"/>
          <w:lang w:val="en-US" w:eastAsia="zh-CN"/>
        </w:rPr>
        <w:t xml:space="preserve">天花板无蜘蛛网</w:t>
      </w:r>
      <w:r>
        <w:rPr>
          <w:rFonts w:ascii="宋体" w:hAnsi="宋体" w:eastAsia="宋体" w:cs="宋体"/>
          <w:color w:val="auto"/>
          <w:spacing w:val="-3"/>
          <w:sz w:val="22"/>
          <w:szCs w:val="22"/>
          <w:lang w:eastAsia="zh-CN"/>
        </w:rPr>
        <w:t xml:space="preserve">。如未达标准，每项扣1分。</w:t>
      </w:r>
      <w:r/>
    </w:p>
    <w:p>
      <w:pPr>
        <w:ind w:firstLine="440"/>
        <w:jc w:val="both"/>
        <w:spacing w:line="460" w:lineRule="exact"/>
        <w:rPr>
          <w:rFonts w:ascii="宋体" w:hAnsi="宋体" w:eastAsia="宋体" w:cs="宋体"/>
          <w:color w:val="auto"/>
          <w:sz w:val="22"/>
          <w:szCs w:val="22"/>
          <w:lang w:eastAsia="zh-CN"/>
        </w:rPr>
      </w:pPr>
      <w:r>
        <w:rPr>
          <w:rFonts w:ascii="宋体" w:hAnsi="宋体" w:eastAsia="宋体" w:cs="宋体"/>
          <w:color w:val="auto"/>
          <w:sz w:val="22"/>
          <w:szCs w:val="22"/>
          <w:lang w:eastAsia="zh-CN"/>
        </w:rPr>
        <w:t xml:space="preserve">（2）各楼层走廊、过道、楼梯整洁、无浮尘、</w:t>
      </w:r>
      <w:r>
        <w:rPr>
          <w:rFonts w:ascii="宋体" w:hAnsi="宋体" w:eastAsia="宋体" w:cs="宋体"/>
          <w:color w:val="auto"/>
          <w:spacing w:val="-1"/>
          <w:sz w:val="22"/>
          <w:szCs w:val="22"/>
          <w:lang w:eastAsia="zh-CN"/>
        </w:rPr>
        <w:t xml:space="preserve">无水迹、无污迹</w:t>
      </w:r>
      <w:r>
        <w:rPr>
          <w:rFonts w:hint="eastAsia" w:ascii="宋体" w:hAnsi="宋体" w:eastAsia="宋体" w:cs="宋体"/>
          <w:color w:val="auto"/>
          <w:spacing w:val="-3"/>
          <w:sz w:val="22"/>
          <w:szCs w:val="22"/>
          <w:lang w:eastAsia="zh-CN"/>
        </w:rPr>
        <w:t xml:space="preserve">；</w:t>
      </w:r>
      <w:r>
        <w:rPr>
          <w:rFonts w:hint="eastAsia" w:ascii="宋体" w:hAnsi="宋体" w:eastAsia="宋体" w:cs="宋体"/>
          <w:color w:val="auto"/>
          <w:spacing w:val="-3"/>
          <w:sz w:val="22"/>
          <w:szCs w:val="22"/>
          <w:lang w:val="en-US" w:eastAsia="zh-CN"/>
        </w:rPr>
        <w:t xml:space="preserve">天花板无蜘蛛网</w:t>
      </w:r>
      <w:r>
        <w:rPr>
          <w:rFonts w:ascii="宋体" w:hAnsi="宋体" w:eastAsia="宋体" w:cs="宋体"/>
          <w:color w:val="auto"/>
          <w:spacing w:val="-1"/>
          <w:sz w:val="22"/>
          <w:szCs w:val="22"/>
          <w:lang w:eastAsia="zh-CN"/>
        </w:rPr>
        <w:t xml:space="preserve">。如未达标准，每项</w:t>
      </w:r>
      <w:r>
        <w:rPr>
          <w:rFonts w:ascii="宋体" w:hAnsi="宋体" w:eastAsia="宋体" w:cs="宋体"/>
          <w:color w:val="auto"/>
          <w:spacing w:val="-12"/>
          <w:sz w:val="22"/>
          <w:szCs w:val="22"/>
          <w:lang w:eastAsia="zh-CN"/>
        </w:rPr>
        <w:t xml:space="preserve">扣1分。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（3）各楼层公共区域内门窗、窗台干净、无灰</w:t>
      </w:r>
      <w:r>
        <w:rPr>
          <w:rFonts w:ascii="宋体" w:hAnsi="宋体" w:eastAsia="宋体" w:cs="宋体"/>
          <w:spacing w:val="-1"/>
          <w:sz w:val="22"/>
          <w:szCs w:val="22"/>
          <w:lang w:eastAsia="zh-CN"/>
        </w:rPr>
        <w:t xml:space="preserve">尘、无污迹；垃圾桶放置合理，清倒</w:t>
      </w:r>
      <w:r>
        <w:rPr>
          <w:rFonts w:ascii="宋体" w:hAnsi="宋体" w:eastAsia="宋体" w:cs="宋体"/>
          <w:spacing w:val="-2"/>
          <w:sz w:val="22"/>
          <w:szCs w:val="22"/>
          <w:lang w:eastAsia="zh-CN"/>
        </w:rPr>
        <w:t xml:space="preserve">及时、外表干净、无积垢、无异味。如未达标准，每项扣1分。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（4）楼内消防箱玻璃门，各种柱身、扶手、栏</w:t>
      </w:r>
      <w:r>
        <w:rPr>
          <w:rFonts w:ascii="宋体" w:hAnsi="宋体" w:eastAsia="宋体" w:cs="宋体"/>
          <w:spacing w:val="-1"/>
          <w:sz w:val="22"/>
          <w:szCs w:val="22"/>
          <w:lang w:eastAsia="zh-CN"/>
        </w:rPr>
        <w:t xml:space="preserve">杆（含木质、金属、不锈钢）等无积</w:t>
      </w:r>
      <w:r>
        <w:rPr>
          <w:rFonts w:ascii="宋体" w:hAnsi="宋体" w:eastAsia="宋体" w:cs="宋体"/>
          <w:spacing w:val="-2"/>
          <w:sz w:val="22"/>
          <w:szCs w:val="22"/>
          <w:lang w:eastAsia="zh-CN"/>
        </w:rPr>
        <w:t xml:space="preserve">尘、无污迹、无斑点。如未达标准，每项扣1</w:t>
      </w:r>
      <w:r>
        <w:rPr>
          <w:rFonts w:ascii="宋体" w:hAnsi="宋体" w:eastAsia="宋体" w:cs="宋体"/>
          <w:spacing w:val="-3"/>
          <w:sz w:val="22"/>
          <w:szCs w:val="22"/>
          <w:lang w:eastAsia="zh-CN"/>
        </w:rPr>
        <w:t xml:space="preserve">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（5）各种室内装饰物、墙上装饰物和各类设施</w:t>
      </w:r>
      <w:r>
        <w:rPr>
          <w:rFonts w:ascii="宋体" w:hAnsi="宋体" w:eastAsia="宋体" w:cs="宋体"/>
          <w:spacing w:val="-1"/>
          <w:sz w:val="22"/>
          <w:szCs w:val="22"/>
          <w:lang w:eastAsia="zh-CN"/>
        </w:rPr>
        <w:t xml:space="preserve">表面（如灯饰、监视器、火灾报警控制器、安全指标灯、开关盒、消防栓箱、各种告示牌、指示牌等）干净、无灰尘、无</w:t>
      </w:r>
      <w:r>
        <w:rPr>
          <w:rFonts w:ascii="宋体" w:hAnsi="宋体" w:eastAsia="宋体" w:cs="宋体"/>
          <w:spacing w:val="-2"/>
          <w:sz w:val="22"/>
          <w:szCs w:val="22"/>
          <w:lang w:eastAsia="zh-CN"/>
        </w:rPr>
        <w:t xml:space="preserve">污迹。</w:t>
      </w:r>
      <w:r>
        <w:rPr>
          <w:rFonts w:ascii="宋体" w:hAnsi="宋体" w:eastAsia="宋体" w:cs="宋体"/>
          <w:spacing w:val="-4"/>
          <w:sz w:val="22"/>
          <w:szCs w:val="22"/>
          <w:lang w:eastAsia="zh-CN"/>
        </w:rPr>
        <w:t xml:space="preserve">如未达标准，每项扣1分。</w:t>
      </w:r>
      <w:r/>
    </w:p>
    <w:p>
      <w:pPr>
        <w:ind w:firstLine="432"/>
        <w:jc w:val="both"/>
        <w:spacing w:line="460" w:lineRule="exact"/>
        <w:widowControl w:val="off"/>
        <w:rPr>
          <w:rFonts w:ascii="宋体" w:hAnsi="宋体" w:eastAsia="宋体" w:cs="宋体"/>
          <w:sz w:val="22"/>
          <w:szCs w:val="22"/>
          <w:lang w:eastAsia="zh-CN"/>
        </w:rPr>
      </w:pPr>
      <w:r>
        <w:rPr>
          <w:rFonts w:ascii="宋体" w:hAnsi="宋体" w:eastAsia="宋体" w:cs="宋体"/>
          <w:spacing w:val="-2"/>
          <w:sz w:val="22"/>
          <w:szCs w:val="22"/>
          <w:lang w:eastAsia="zh-CN"/>
        </w:rPr>
        <w:t xml:space="preserve">（6）公共区域卫生间小便池、蹲坑、坐便器、拖把池等内外光洁，无污垢、无异味；</w:t>
      </w:r>
      <w:r>
        <w:rPr>
          <w:rFonts w:ascii="宋体" w:hAnsi="宋体" w:eastAsia="宋体" w:cs="宋体"/>
          <w:sz w:val="22"/>
          <w:szCs w:val="22"/>
          <w:lang w:eastAsia="zh-CN"/>
        </w:rPr>
        <w:t xml:space="preserve">洗手盆、镜台、镜面光洁，无斑点、无积水、无积尘；地面、墙面光</w:t>
      </w:r>
      <w:r>
        <w:rPr>
          <w:rFonts w:ascii="宋体" w:hAnsi="宋体" w:eastAsia="宋体" w:cs="宋体"/>
          <w:spacing w:val="-1"/>
          <w:sz w:val="22"/>
          <w:szCs w:val="22"/>
          <w:lang w:eastAsia="zh-CN"/>
        </w:rPr>
        <w:t xml:space="preserve">洁，无污迹、无脏杂</w:t>
      </w:r>
      <w:r>
        <w:rPr>
          <w:rFonts w:ascii="宋体" w:hAnsi="宋体" w:eastAsia="宋体" w:cs="宋体"/>
          <w:sz w:val="22"/>
          <w:szCs w:val="22"/>
          <w:lang w:eastAsia="zh-CN"/>
        </w:rPr>
        <w:t xml:space="preserve">物、无积水、无积尘、无蜘蛛网；门窗、窗台、内玻璃、天花板、隔</w:t>
      </w:r>
      <w:r>
        <w:rPr>
          <w:rFonts w:ascii="宋体" w:hAnsi="宋体" w:eastAsia="宋体" w:cs="宋体"/>
          <w:spacing w:val="-1"/>
          <w:sz w:val="22"/>
          <w:szCs w:val="22"/>
          <w:lang w:eastAsia="zh-CN"/>
        </w:rPr>
        <w:t xml:space="preserve">板、照明灯具、开关</w:t>
      </w:r>
      <w:r>
        <w:rPr>
          <w:rFonts w:ascii="宋体" w:hAnsi="宋体" w:eastAsia="宋体" w:cs="宋体"/>
          <w:sz w:val="22"/>
          <w:szCs w:val="22"/>
          <w:lang w:eastAsia="zh-CN"/>
        </w:rPr>
        <w:t xml:space="preserve">盒等干净、无灰尘、无污迹；厕纸篓、垃圾桶无陈积物、无异味，外表干净无污水流出、</w:t>
      </w:r>
      <w:r>
        <w:rPr>
          <w:rFonts w:ascii="宋体" w:hAnsi="宋体" w:eastAsia="宋体" w:cs="宋体"/>
          <w:spacing w:val="-2"/>
          <w:sz w:val="22"/>
          <w:szCs w:val="22"/>
          <w:lang w:eastAsia="zh-CN"/>
        </w:rPr>
        <w:t xml:space="preserve">无异味；地漏口畅通。如未达标准，每项扣1分。</w:t>
      </w:r>
      <w:r/>
    </w:p>
    <w:p>
      <w:pPr>
        <w:ind w:firstLine="436"/>
        <w:jc w:val="both"/>
        <w:spacing w:line="460" w:lineRule="exact"/>
        <w:widowControl w:val="off"/>
        <w:rPr>
          <w:rFonts w:ascii="宋体" w:hAnsi="宋体" w:eastAsia="宋体" w:cs="宋体"/>
          <w:sz w:val="22"/>
          <w:szCs w:val="22"/>
          <w:lang w:eastAsia="zh-CN"/>
        </w:rPr>
      </w:pPr>
      <w:r>
        <w:rPr>
          <w:rFonts w:ascii="宋体" w:hAnsi="宋体" w:eastAsia="宋体" w:cs="宋体"/>
          <w:spacing w:val="-1"/>
          <w:sz w:val="22"/>
          <w:szCs w:val="22"/>
          <w:lang w:eastAsia="zh-CN"/>
        </w:rPr>
        <w:t xml:space="preserve">（7）电梯门厅墙面、地面、门框等表面干净，无油迹、无</w:t>
      </w:r>
      <w:r>
        <w:rPr>
          <w:rFonts w:ascii="宋体" w:hAnsi="宋体" w:eastAsia="宋体" w:cs="宋体"/>
          <w:spacing w:val="-2"/>
          <w:sz w:val="22"/>
          <w:szCs w:val="22"/>
          <w:lang w:eastAsia="zh-CN"/>
        </w:rPr>
        <w:t xml:space="preserve">灰尘、无杂物；电梯厢壁、</w:t>
      </w:r>
      <w:r>
        <w:rPr>
          <w:rFonts w:ascii="宋体" w:hAnsi="宋体" w:eastAsia="宋体" w:cs="宋体"/>
          <w:sz w:val="22"/>
          <w:szCs w:val="22"/>
          <w:lang w:eastAsia="zh-CN"/>
        </w:rPr>
        <w:t xml:space="preserve">地面、天花板、通风口、照明灯具、指示板等表面干净、无积尘、无</w:t>
      </w:r>
      <w:r>
        <w:rPr>
          <w:rFonts w:ascii="宋体" w:hAnsi="宋体" w:eastAsia="宋体" w:cs="宋体"/>
          <w:spacing w:val="-1"/>
          <w:sz w:val="22"/>
          <w:szCs w:val="22"/>
          <w:lang w:eastAsia="zh-CN"/>
        </w:rPr>
        <w:t xml:space="preserve">污迹、无脏杂物；电</w:t>
      </w:r>
      <w:r>
        <w:rPr>
          <w:rFonts w:ascii="宋体" w:hAnsi="宋体" w:eastAsia="宋体" w:cs="宋体"/>
          <w:spacing w:val="-2"/>
          <w:sz w:val="22"/>
          <w:szCs w:val="22"/>
          <w:lang w:eastAsia="zh-CN"/>
        </w:rPr>
        <w:t xml:space="preserve">梯厢壁按规定上保护剂。如未达标准，每项扣1分。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（8）室外场地、道路、绿化带清洁无脏物、无</w:t>
      </w:r>
      <w:r>
        <w:rPr>
          <w:rFonts w:ascii="宋体" w:hAnsi="宋体" w:eastAsia="宋体" w:cs="宋体"/>
          <w:spacing w:val="-1"/>
          <w:sz w:val="22"/>
          <w:szCs w:val="22"/>
          <w:lang w:eastAsia="zh-CN"/>
        </w:rPr>
        <w:t xml:space="preserve">垃圾、无沙土；室外道路、雕塑、装</w:t>
      </w:r>
      <w:r>
        <w:rPr>
          <w:rFonts w:ascii="宋体" w:hAnsi="宋体" w:eastAsia="宋体" w:cs="宋体"/>
          <w:sz w:val="22"/>
          <w:szCs w:val="22"/>
          <w:lang w:eastAsia="zh-CN"/>
        </w:rPr>
        <w:t xml:space="preserve">饰物、灯箱、指示、公告（广告）牌，表面无积尘、无污迹。室内</w:t>
      </w:r>
      <w:r>
        <w:rPr>
          <w:rFonts w:ascii="宋体" w:hAnsi="宋体" w:eastAsia="宋体" w:cs="宋体"/>
          <w:spacing w:val="-1"/>
          <w:sz w:val="22"/>
          <w:szCs w:val="22"/>
          <w:lang w:eastAsia="zh-CN"/>
        </w:rPr>
        <w:t xml:space="preserve">物品、装饰物、各类标</w:t>
      </w:r>
      <w:r>
        <w:rPr>
          <w:rFonts w:ascii="宋体" w:hAnsi="宋体" w:eastAsia="宋体" w:cs="宋体"/>
          <w:spacing w:val="-2"/>
          <w:sz w:val="22"/>
          <w:szCs w:val="22"/>
          <w:lang w:eastAsia="zh-CN"/>
        </w:rPr>
        <w:t xml:space="preserve">识（牌）等表面无积尘，如未达标准，每项扣1分。</w:t>
      </w:r>
      <w:r/>
    </w:p>
    <w:p>
      <w:pPr>
        <w:ind w:firstLine="440"/>
        <w:jc w:val="both"/>
        <w:spacing w:line="460" w:lineRule="exact"/>
        <w:rPr>
          <w:rFonts w:ascii="宋体" w:hAnsi="宋体" w:eastAsia="宋体" w:cs="宋体"/>
          <w:sz w:val="22"/>
          <w:szCs w:val="22"/>
          <w:lang w:eastAsia="zh-CN"/>
        </w:rPr>
      </w:pPr>
      <w:r>
        <w:rPr>
          <w:rFonts w:ascii="宋体" w:hAnsi="宋体" w:eastAsia="宋体" w:cs="宋体"/>
          <w:sz w:val="22"/>
          <w:szCs w:val="22"/>
          <w:lang w:eastAsia="zh-CN"/>
        </w:rPr>
        <w:t xml:space="preserve">（9）直饮机表面无脏污，地面无污水，网漏无</w:t>
      </w:r>
      <w:r>
        <w:rPr>
          <w:rFonts w:ascii="宋体" w:hAnsi="宋体" w:eastAsia="宋体" w:cs="宋体"/>
          <w:spacing w:val="-1"/>
          <w:sz w:val="22"/>
          <w:szCs w:val="22"/>
          <w:lang w:eastAsia="zh-CN"/>
        </w:rPr>
        <w:t xml:space="preserve">脏物，开关、配电盒表面无积尘。如</w:t>
      </w:r>
      <w:r>
        <w:rPr>
          <w:rFonts w:ascii="宋体" w:hAnsi="宋体" w:eastAsia="宋体" w:cs="宋体"/>
          <w:spacing w:val="-5"/>
          <w:sz w:val="22"/>
          <w:szCs w:val="22"/>
          <w:lang w:eastAsia="zh-CN"/>
        </w:rPr>
        <w:t xml:space="preserve">未达标准，每项扣1分。</w:t>
      </w:r>
      <w:r/>
    </w:p>
    <w:p>
      <w:pPr>
        <w:ind w:firstLine="436"/>
        <w:jc w:val="both"/>
        <w:spacing w:line="460" w:lineRule="exact"/>
        <w:rPr>
          <w:rFonts w:ascii="宋体" w:hAnsi="宋体" w:eastAsia="宋体" w:cs="宋体"/>
          <w:sz w:val="22"/>
          <w:szCs w:val="22"/>
          <w:lang w:eastAsia="zh-CN"/>
        </w:rPr>
      </w:pPr>
      <w:r>
        <w:rPr>
          <w:rFonts w:ascii="宋体" w:hAnsi="宋体" w:eastAsia="宋体" w:cs="宋体"/>
          <w:spacing w:val="-1"/>
          <w:sz w:val="22"/>
          <w:szCs w:val="22"/>
          <w:lang w:eastAsia="zh-CN"/>
        </w:rPr>
        <w:t xml:space="preserve">（10）各种活动及会议后及时清理（清场</w:t>
      </w:r>
      <w:r>
        <w:rPr>
          <w:rFonts w:ascii="宋体" w:hAnsi="宋体" w:eastAsia="宋体" w:cs="宋体"/>
          <w:spacing w:val="4"/>
          <w:sz w:val="22"/>
          <w:szCs w:val="22"/>
          <w:lang w:eastAsia="zh-CN"/>
        </w:rPr>
        <w:t xml:space="preserve">），</w:t>
      </w:r>
      <w:r>
        <w:rPr>
          <w:rFonts w:ascii="宋体" w:hAnsi="宋体" w:eastAsia="宋体" w:cs="宋体"/>
          <w:spacing w:val="-2"/>
          <w:sz w:val="22"/>
          <w:szCs w:val="22"/>
          <w:lang w:eastAsia="zh-CN"/>
        </w:rPr>
        <w:t xml:space="preserve">检查是否有遗留物品、未熄灭的火种等。所有场所在未使用时均保持整洁，卫生达标，能随时投入使用。如未能做到，每项扣1分。</w:t>
      </w:r>
      <w:r/>
    </w:p>
    <w:p>
      <w:pPr>
        <w:ind w:firstLine="432"/>
        <w:jc w:val="both"/>
        <w:spacing w:line="460" w:lineRule="exact"/>
        <w:rPr>
          <w:rFonts w:ascii="宋体" w:hAnsi="宋体" w:eastAsia="宋体" w:cs="宋体"/>
          <w:sz w:val="22"/>
          <w:szCs w:val="22"/>
          <w:lang w:eastAsia="zh-CN"/>
        </w:rPr>
      </w:pPr>
      <w:r>
        <w:rPr>
          <w:rFonts w:ascii="宋体" w:hAnsi="宋体" w:eastAsia="宋体" w:cs="宋体"/>
          <w:spacing w:val="-2"/>
          <w:sz w:val="22"/>
          <w:szCs w:val="22"/>
          <w:lang w:eastAsia="zh-CN"/>
        </w:rPr>
        <w:t xml:space="preserve">2.操作规程</w:t>
      </w:r>
      <w:r/>
    </w:p>
    <w:p>
      <w:pPr>
        <w:ind w:firstLine="436"/>
        <w:jc w:val="both"/>
        <w:spacing w:line="460" w:lineRule="exact"/>
        <w:rPr>
          <w:rFonts w:ascii="宋体" w:hAnsi="宋体" w:eastAsia="宋体" w:cs="宋体"/>
          <w:sz w:val="22"/>
          <w:szCs w:val="22"/>
          <w:lang w:eastAsia="zh-CN"/>
        </w:rPr>
      </w:pPr>
      <w:r>
        <w:rPr>
          <w:rFonts w:ascii="宋体" w:hAnsi="宋体" w:eastAsia="宋体" w:cs="宋体"/>
          <w:spacing w:val="-1"/>
          <w:sz w:val="22"/>
          <w:szCs w:val="22"/>
          <w:lang w:eastAsia="zh-CN"/>
        </w:rPr>
        <w:t xml:space="preserve">（1）保洁作业操作程序规范，使用方法正确，未因操作</w:t>
      </w:r>
      <w:r>
        <w:rPr>
          <w:rFonts w:ascii="宋体" w:hAnsi="宋体" w:eastAsia="宋体" w:cs="宋体"/>
          <w:spacing w:val="-2"/>
          <w:sz w:val="22"/>
          <w:szCs w:val="22"/>
          <w:lang w:eastAsia="zh-CN"/>
        </w:rPr>
        <w:t xml:space="preserve">或使用不当造成设施损伤。</w:t>
      </w:r>
      <w:r>
        <w:rPr>
          <w:rFonts w:ascii="宋体" w:hAnsi="宋体" w:eastAsia="宋体" w:cs="宋体"/>
          <w:spacing w:val="-4"/>
          <w:sz w:val="22"/>
          <w:szCs w:val="22"/>
          <w:lang w:eastAsia="zh-CN"/>
        </w:rPr>
        <w:t xml:space="preserve">如未能做到，扣2分。</w:t>
      </w:r>
      <w:r/>
    </w:p>
    <w:p>
      <w:pPr>
        <w:ind w:firstLine="436"/>
        <w:jc w:val="both"/>
        <w:spacing w:line="460" w:lineRule="exact"/>
        <w:rPr>
          <w:rFonts w:ascii="宋体" w:hAnsi="宋体" w:eastAsia="宋体" w:cs="宋体"/>
          <w:sz w:val="22"/>
          <w:szCs w:val="22"/>
          <w:lang w:eastAsia="zh-CN"/>
        </w:rPr>
      </w:pPr>
      <w:r>
        <w:rPr>
          <w:rFonts w:ascii="宋体" w:hAnsi="宋体" w:eastAsia="宋体" w:cs="宋体"/>
          <w:spacing w:val="-1"/>
          <w:sz w:val="22"/>
          <w:szCs w:val="22"/>
          <w:lang w:eastAsia="zh-CN"/>
        </w:rPr>
        <w:t xml:space="preserve">（2）保洁作业安全措施到位，未发生任何安全事件。如未做到</w:t>
      </w:r>
      <w:r>
        <w:rPr>
          <w:rFonts w:ascii="宋体" w:hAnsi="宋体" w:eastAsia="宋体" w:cs="宋体"/>
          <w:spacing w:val="-2"/>
          <w:sz w:val="22"/>
          <w:szCs w:val="22"/>
          <w:lang w:eastAsia="zh-CN"/>
        </w:rPr>
        <w:t xml:space="preserve">，扣2分。</w:t>
      </w:r>
      <w:r/>
    </w:p>
    <w:p>
      <w:pPr>
        <w:ind w:firstLine="422"/>
        <w:jc w:val="both"/>
        <w:spacing w:line="460" w:lineRule="exact"/>
        <w:rPr>
          <w:rFonts w:eastAsia="楷体_GB2312" w:cs="楷体_GB2312"/>
          <w:b/>
          <w:bCs/>
          <w:szCs w:val="32"/>
        </w:rPr>
      </w:pPr>
      <w:r>
        <w:rPr>
          <w:rFonts w:ascii="楷体" w:hAnsi="楷体" w:eastAsia="楷体" w:cs="楷体"/>
          <w:b/>
          <w:bCs/>
          <w:spacing w:val="-5"/>
          <w:sz w:val="22"/>
          <w:szCs w:val="22"/>
          <w:lang w:eastAsia="zh-CN"/>
        </w:rPr>
        <w:t xml:space="preserve">（</w:t>
      </w:r>
      <w:r>
        <w:rPr>
          <w:rFonts w:hint="eastAsia" w:ascii="楷体" w:hAnsi="楷体" w:eastAsia="楷体" w:cs="楷体"/>
          <w:b/>
          <w:bCs/>
          <w:spacing w:val="-5"/>
          <w:sz w:val="22"/>
          <w:szCs w:val="22"/>
          <w:lang w:val="en-US" w:eastAsia="zh-CN"/>
        </w:rPr>
        <w:t xml:space="preserve">四</w:t>
      </w:r>
      <w:r>
        <w:rPr>
          <w:rFonts w:ascii="楷体" w:hAnsi="楷体" w:eastAsia="楷体" w:cs="楷体"/>
          <w:b/>
          <w:bCs/>
          <w:spacing w:val="-5"/>
          <w:sz w:val="22"/>
          <w:szCs w:val="22"/>
          <w:lang w:eastAsia="zh-CN"/>
        </w:rPr>
        <w:t xml:space="preserve">）</w:t>
      </w:r>
      <w:r>
        <w:rPr>
          <w:rFonts w:hint="eastAsia" w:eastAsia="楷体_GB2312" w:cs="楷体_GB2312"/>
          <w:b/>
          <w:bCs/>
          <w:szCs w:val="32"/>
        </w:rPr>
        <w:t xml:space="preserve">设备维护</w:t>
      </w:r>
      <w:r/>
    </w:p>
    <w:p>
      <w:pPr>
        <w:ind w:firstLine="432"/>
        <w:jc w:val="both"/>
        <w:spacing w:line="460" w:lineRule="exact"/>
        <w:rPr>
          <w:rFonts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1、检查</w:t>
      </w:r>
      <w:r>
        <w:rPr>
          <w:rFonts w:hint="eastAsia" w:ascii="宋体" w:hAnsi="宋体" w:eastAsia="宋体" w:cs="宋体"/>
          <w:spacing w:val="-2"/>
          <w:sz w:val="22"/>
          <w:szCs w:val="22"/>
          <w:lang w:val="en-US" w:eastAsia="zh-CN"/>
        </w:rPr>
        <w:t xml:space="preserve">教学、办公、宿舍等场所</w:t>
      </w:r>
      <w:r>
        <w:rPr>
          <w:rFonts w:hint="eastAsia" w:ascii="宋体" w:hAnsi="宋体" w:eastAsia="宋体" w:cs="宋体"/>
          <w:spacing w:val="-2"/>
          <w:sz w:val="22"/>
          <w:szCs w:val="22"/>
          <w:lang w:eastAsia="zh-CN"/>
        </w:rPr>
        <w:t xml:space="preserve">各设备运转是否正常，如有情况应及时上报并维修整改。未及时上报，发现一次扣1分。</w:t>
      </w:r>
      <w:r/>
    </w:p>
    <w:p>
      <w:pPr>
        <w:ind w:firstLine="432"/>
        <w:jc w:val="both"/>
        <w:spacing w:line="460" w:lineRule="exact"/>
        <w:rPr>
          <w:rFonts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2、配合管理人员检查照明、空调等正常运作。未及时发现不正常运转情况的，一次扣1分。</w:t>
      </w:r>
      <w:r/>
    </w:p>
    <w:p>
      <w:pPr>
        <w:ind w:firstLine="432"/>
        <w:jc w:val="both"/>
        <w:spacing w:line="460" w:lineRule="exact"/>
        <w:rPr>
          <w:rFonts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3、经常检查室内外灯是否正常，并及时报告、更换，未及时及时报告、更换的，一次扣1分。</w:t>
      </w:r>
      <w:r/>
    </w:p>
    <w:p>
      <w:pPr>
        <w:ind w:firstLine="432"/>
        <w:jc w:val="both"/>
        <w:spacing w:line="460" w:lineRule="exact"/>
        <w:rPr>
          <w:rFonts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4、每天检查</w:t>
      </w:r>
      <w:r>
        <w:rPr>
          <w:rFonts w:hint="eastAsia" w:ascii="宋体" w:hAnsi="宋体" w:eastAsia="宋体" w:cs="宋体"/>
          <w:spacing w:val="-2"/>
          <w:sz w:val="22"/>
          <w:szCs w:val="22"/>
          <w:lang w:val="en-US" w:eastAsia="zh-CN"/>
        </w:rPr>
        <w:t xml:space="preserve">宿舍</w:t>
      </w:r>
      <w:r>
        <w:rPr>
          <w:rFonts w:hint="eastAsia" w:ascii="宋体" w:hAnsi="宋体" w:eastAsia="宋体" w:cs="宋体"/>
          <w:spacing w:val="-2"/>
          <w:sz w:val="22"/>
          <w:szCs w:val="22"/>
          <w:lang w:eastAsia="zh-CN"/>
        </w:rPr>
        <w:t xml:space="preserve">配电房等设备运行情况、建立健全管理台账。发现一次台帐不完整扣1分。</w:t>
      </w:r>
      <w:r/>
    </w:p>
    <w:p>
      <w:pPr>
        <w:ind w:firstLine="432"/>
        <w:jc w:val="both"/>
        <w:spacing w:line="460" w:lineRule="exact"/>
        <w:rPr>
          <w:rFonts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ind w:firstLine="422"/>
        <w:jc w:val="both"/>
        <w:spacing w:line="460" w:lineRule="exact"/>
        <w:rPr>
          <w:rFonts w:hint="eastAsia" w:ascii="楷体" w:hAnsi="楷体" w:eastAsia="楷体" w:cs="楷体"/>
          <w:b/>
          <w:bCs/>
          <w:spacing w:val="-5"/>
          <w:sz w:val="22"/>
          <w:szCs w:val="22"/>
          <w:lang w:eastAsia="zh-CN"/>
        </w:rPr>
      </w:pPr>
      <w:r>
        <w:rPr>
          <w:rFonts w:hint="eastAsia" w:ascii="楷体" w:hAnsi="楷体" w:eastAsia="楷体" w:cs="楷体"/>
          <w:b/>
          <w:bCs/>
          <w:spacing w:val="-5"/>
          <w:sz w:val="22"/>
          <w:szCs w:val="22"/>
          <w:lang w:eastAsia="zh-CN"/>
        </w:rPr>
        <w:t xml:space="preserve">（</w:t>
      </w:r>
      <w:r>
        <w:rPr>
          <w:rFonts w:hint="eastAsia" w:ascii="楷体" w:hAnsi="楷体" w:eastAsia="楷体" w:cs="楷体"/>
          <w:b/>
          <w:bCs/>
          <w:spacing w:val="-5"/>
          <w:sz w:val="22"/>
          <w:szCs w:val="22"/>
          <w:lang w:val="en-US" w:eastAsia="zh-CN"/>
        </w:rPr>
        <w:t xml:space="preserve">五</w:t>
      </w:r>
      <w:r>
        <w:rPr>
          <w:rFonts w:hint="eastAsia" w:ascii="楷体" w:hAnsi="楷体" w:eastAsia="楷体" w:cs="楷体"/>
          <w:b/>
          <w:bCs/>
          <w:spacing w:val="-5"/>
          <w:sz w:val="22"/>
          <w:szCs w:val="22"/>
          <w:lang w:eastAsia="zh-CN"/>
        </w:rPr>
        <w:t xml:space="preserve">）宿舍管理</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宿管员工作职责:全面负责宿舍的安全和卫生管理,保障学生人身、财物的安全，维护宿舍区内财产、设施的安全。具体要求如下: </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1.宿管员是学校管理服务工作人员,应有较强的服务意识。要服从分配,善于管理,语言文明；对工作要认真负责，不等、不靠、不推，积极做好本职工作。如发现有不符合要求的行为每次扣2分。 </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2.宿管员必须严格遵守学校规定的作息时间和制度,按时上岗,坚守岗位，保证二十四小时有人值班。如发现不在岗者一次扣2分。 </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3.严格按照学校规定的作息时间开、锁大门，不得延误或提前，学生进出时间段必须站在门口时刻把控人员进出情况，严禁敞门无人看管现象，发现一次扣2分。上课期间,严禁学生随意进入或滞留宿舍(特殊原因者见假条，须由班主任签字、盖章)。不经班主任同意私自让学生进入或滞留宿舍的发现一次扣2分。 </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4.负责对住</w:t>
      </w:r>
      <w:r>
        <w:rPr>
          <w:rFonts w:hint="eastAsia" w:ascii="宋体" w:hAnsi="宋体" w:eastAsia="宋体" w:cs="宋体"/>
          <w:spacing w:val="-2"/>
          <w:sz w:val="22"/>
          <w:szCs w:val="22"/>
          <w:lang w:val="en-US" w:eastAsia="zh-CN"/>
        </w:rPr>
        <w:t xml:space="preserve">校</w:t>
      </w:r>
      <w:r>
        <w:rPr>
          <w:rFonts w:hint="eastAsia" w:ascii="宋体" w:hAnsi="宋体" w:eastAsia="宋体" w:cs="宋体"/>
          <w:spacing w:val="-2"/>
          <w:sz w:val="22"/>
          <w:szCs w:val="22"/>
          <w:lang w:eastAsia="zh-CN"/>
        </w:rPr>
        <w:t xml:space="preserve">生的作息、纪律、使用电器等方面进行日常检查,并详细登记。每日学生就寝后及时巡查,维持就寝纪律，清查各宿舍人数，若发现夜不归宿等违纪现象，要及时登记、上报并在微信群公布，有重大突发情况必须第一时间向班主任和安保处电话汇报；学生起床时督促学生准时起床、整理内务、打扫卫生，养成良好的卫生习惯，将垃圾丢在指定存放位置，并做好检查和登记。不检查或对违纪现象不管理、不制止、不上报者发现一次扣2分。</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5.</w:t>
      </w:r>
      <w:r>
        <w:rPr>
          <w:rFonts w:hint="eastAsia" w:cs="仿宋_GB2312"/>
          <w:color w:val="000000" w:themeColor="text1"/>
          <w:szCs w:val="32"/>
          <w14:textFill>
            <w14:solidFill>
              <w14:schemeClr w14:val="tx1"/>
            </w14:solidFill>
          </w14:textFill>
        </w:rPr>
        <w:t xml:space="preserve">每日集中清洁至少两次，即上午一次、下午一次</w:t>
      </w:r>
      <w:r>
        <w:rPr>
          <w:rFonts w:hint="eastAsia" w:eastAsia="宋体" w:cs="仿宋_GB2312"/>
          <w:color w:val="000000" w:themeColor="text1"/>
          <w:szCs w:val="32"/>
          <w:lang w:eastAsia="zh-CN"/>
          <w14:textFill>
            <w14:solidFill>
              <w14:schemeClr w14:val="tx1"/>
            </w14:solidFill>
          </w14:textFill>
        </w:rPr>
        <w:t xml:space="preserve">，</w:t>
      </w:r>
      <w:r>
        <w:rPr>
          <w:rFonts w:hint="eastAsia" w:ascii="宋体" w:hAnsi="宋体" w:eastAsia="宋体" w:cs="宋体"/>
          <w:spacing w:val="-2"/>
          <w:sz w:val="22"/>
          <w:szCs w:val="22"/>
          <w:lang w:eastAsia="zh-CN"/>
        </w:rPr>
        <w:t xml:space="preserve">负责学生宿舍楼梯、</w:t>
      </w:r>
      <w:r>
        <w:rPr>
          <w:rFonts w:hint="eastAsia" w:ascii="宋体" w:hAnsi="宋体" w:eastAsia="宋体" w:cs="宋体"/>
          <w:spacing w:val="-2"/>
          <w:sz w:val="22"/>
          <w:szCs w:val="22"/>
          <w:lang w:val="en-US" w:eastAsia="zh-CN"/>
        </w:rPr>
        <w:t xml:space="preserve">走廊、</w:t>
      </w:r>
      <w:r>
        <w:rPr>
          <w:rFonts w:hint="eastAsia" w:ascii="宋体" w:hAnsi="宋体" w:eastAsia="宋体" w:cs="宋体"/>
          <w:spacing w:val="-2"/>
          <w:sz w:val="22"/>
          <w:szCs w:val="22"/>
          <w:lang w:eastAsia="zh-CN"/>
        </w:rPr>
        <w:t xml:space="preserve">值班室</w:t>
      </w:r>
      <w:r>
        <w:rPr>
          <w:rFonts w:hint="eastAsia" w:ascii="宋体" w:hAnsi="宋体" w:eastAsia="宋体" w:cs="宋体"/>
          <w:spacing w:val="-2"/>
          <w:sz w:val="22"/>
          <w:szCs w:val="22"/>
          <w:lang w:val="en-US" w:eastAsia="zh-CN"/>
        </w:rPr>
        <w:t xml:space="preserve">及</w:t>
      </w:r>
      <w:r>
        <w:rPr>
          <w:rFonts w:hint="eastAsia" w:ascii="宋体" w:hAnsi="宋体" w:eastAsia="宋体" w:cs="宋体"/>
          <w:spacing w:val="-2"/>
          <w:sz w:val="22"/>
          <w:szCs w:val="22"/>
          <w:lang w:eastAsia="zh-CN"/>
        </w:rPr>
        <w:t xml:space="preserve">宿舍</w:t>
      </w:r>
      <w:r>
        <w:rPr>
          <w:rFonts w:hint="eastAsia" w:ascii="宋体" w:hAnsi="宋体" w:eastAsia="宋体" w:cs="宋体"/>
          <w:spacing w:val="-2"/>
          <w:sz w:val="22"/>
          <w:szCs w:val="22"/>
          <w:lang w:val="en-US" w:eastAsia="zh-CN"/>
        </w:rPr>
        <w:t xml:space="preserve">楼周边</w:t>
      </w:r>
      <w:r>
        <w:rPr>
          <w:rFonts w:hint="eastAsia" w:ascii="宋体" w:hAnsi="宋体" w:eastAsia="宋体" w:cs="宋体"/>
          <w:spacing w:val="-2"/>
          <w:sz w:val="22"/>
          <w:szCs w:val="22"/>
          <w:lang w:eastAsia="zh-CN"/>
        </w:rPr>
        <w:t xml:space="preserve">卫生的打扫和保洁,要求及时、彻底、到位，发现打扫不到位的现象，一次扣2分。</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6.对学生的违纪行为要敢于管理。对宿舍楼内的乱接、乱钉、乱贴、乱摆、乱放、乱倒、乱丢等违纪行为要及时发现并制止，对有严重违纪迹象（如吸烟喝酒、玩手机、打架斗殴等）的宿舍要注意盯防，如发现不到位一次扣2分。 </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7.按时做好宿舍区域的照明、插座及茶水炉的开关工作，</w:t>
      </w:r>
      <w:r>
        <w:rPr>
          <w:rFonts w:hint="eastAsia" w:cs="仿宋_GB2312"/>
          <w:color w:val="000000" w:themeColor="text1"/>
          <w:szCs w:val="32"/>
          <w14:textFill>
            <w14:solidFill>
              <w14:schemeClr w14:val="tx1"/>
            </w14:solidFill>
          </w14:textFill>
        </w:rPr>
        <w:t xml:space="preserve">对于无人的宿舍，要及时上锁。节约用水用电，禁止常流水、长明灯现象发生，做到随用随开，不用即关水，对损坏的水具、灯具要及时报修，避免浪费水源、电力。对宿舍内报修，应做好报修记录，及时反馈给相关部门。学生宿舍属禁烟区，严禁任何人吸烟，如果不听劝阻，请及时反馈给年级部和学生工作处。公共区域内消防器材按指定位置摆放，整齐有序。</w:t>
      </w:r>
      <w:r>
        <w:rPr>
          <w:rFonts w:hint="eastAsia" w:ascii="宋体" w:hAnsi="宋体" w:eastAsia="宋体" w:cs="宋体"/>
          <w:spacing w:val="-2"/>
          <w:sz w:val="22"/>
          <w:szCs w:val="22"/>
          <w:lang w:eastAsia="zh-CN"/>
        </w:rPr>
        <w:t xml:space="preserve">发现一次不及时扣2分。</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8.要关爱学生，及时关注学生的身体、情绪、心理等变化情况，尽量提供力所能及的帮助，不得以任何形式收取学生费用，发现一次扣2分，再次发现并查实，立即辞退。</w:t>
      </w:r>
      <w:r/>
    </w:p>
    <w:p>
      <w:pPr>
        <w:ind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9.男、女生宿舍及值班室除学校检查人员（领导、班主任、检查卫生的学生），任何闲杂人员不得进入。</w:t>
      </w:r>
      <w:r>
        <w:rPr>
          <w:rFonts w:hint="eastAsia" w:cs="仿宋_GB2312"/>
          <w:color w:val="000000" w:themeColor="text1"/>
          <w:szCs w:val="32"/>
          <w14:textFill>
            <w14:solidFill>
              <w14:schemeClr w14:val="tx1"/>
            </w14:solidFill>
          </w14:textFill>
        </w:rPr>
        <w:t xml:space="preserve">对非本宿舍楼人员进入需要进行盘查、制止、登记，不能工作拖延、推脱，与学生发生冲突，如果有不同观点，注意耐心沟通，如果有学生态度恶劣，请及时反馈给年级部和学生工作处处理。</w:t>
      </w:r>
      <w:r>
        <w:rPr>
          <w:rFonts w:hint="eastAsia" w:ascii="宋体" w:hAnsi="宋体" w:eastAsia="宋体" w:cs="宋体"/>
          <w:spacing w:val="-2"/>
          <w:sz w:val="22"/>
          <w:szCs w:val="22"/>
          <w:lang w:eastAsia="zh-CN"/>
        </w:rPr>
        <w:t xml:space="preserve">特殊情况需经安保处同意并做好登记工作。发现一次扣2分。</w:t>
      </w:r>
      <w:r/>
    </w:p>
    <w:p>
      <w:pPr>
        <w:ind w:firstLine="422"/>
        <w:jc w:val="both"/>
        <w:spacing w:line="460" w:lineRule="exact"/>
        <w:rPr>
          <w:rFonts w:hint="default" w:ascii="楷体" w:hAnsi="楷体" w:eastAsia="楷体" w:cs="楷体"/>
          <w:sz w:val="22"/>
          <w:szCs w:val="22"/>
          <w:lang w:val="en-US" w:eastAsia="zh-CN"/>
        </w:rPr>
      </w:pPr>
      <w:r>
        <w:rPr>
          <w:rFonts w:ascii="楷体" w:hAnsi="楷体" w:eastAsia="楷体" w:cs="楷体"/>
          <w:b/>
          <w:bCs/>
          <w:spacing w:val="-5"/>
          <w:sz w:val="22"/>
          <w:szCs w:val="22"/>
          <w:lang w:eastAsia="zh-CN"/>
        </w:rPr>
        <w:t xml:space="preserve">（</w:t>
      </w:r>
      <w:r>
        <w:rPr>
          <w:rFonts w:hint="eastAsia" w:ascii="楷体" w:hAnsi="楷体" w:eastAsia="楷体" w:cs="楷体"/>
          <w:b/>
          <w:bCs/>
          <w:spacing w:val="-5"/>
          <w:sz w:val="22"/>
          <w:szCs w:val="22"/>
          <w:lang w:val="en-US" w:eastAsia="zh-CN"/>
        </w:rPr>
        <w:t xml:space="preserve">六</w:t>
      </w:r>
      <w:r>
        <w:rPr>
          <w:rFonts w:ascii="楷体" w:hAnsi="楷体" w:eastAsia="楷体" w:cs="楷体"/>
          <w:b/>
          <w:bCs/>
          <w:spacing w:val="-5"/>
          <w:sz w:val="22"/>
          <w:szCs w:val="22"/>
          <w:lang w:eastAsia="zh-CN"/>
        </w:rPr>
        <w:t xml:space="preserve">）</w:t>
      </w:r>
      <w:r>
        <w:rPr>
          <w:rFonts w:hint="eastAsia" w:ascii="楷体" w:hAnsi="楷体" w:eastAsia="楷体" w:cs="楷体"/>
          <w:b/>
          <w:bCs/>
          <w:spacing w:val="-5"/>
          <w:sz w:val="22"/>
          <w:szCs w:val="22"/>
          <w:lang w:val="en-US" w:eastAsia="zh-CN"/>
        </w:rPr>
        <w:t xml:space="preserve">绿化种植修剪养护</w:t>
      </w:r>
      <w:r/>
    </w:p>
    <w:p>
      <w:pPr>
        <w:numPr>
          <w:ilvl w:val="0"/>
          <w:numId w:val="1"/>
        </w:numPr>
        <w:ind w:left="0" w:firstLine="432"/>
        <w:jc w:val="both"/>
        <w:spacing w:line="460" w:lineRule="exact"/>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 xml:space="preserve">建立完整绿化台账：苗木清单、种植日期、品种规格、养护记录、施肥、打药、修剪、刷白等台账齐全，缺一项扣 2 分。</w:t>
      </w:r>
      <w:r/>
    </w:p>
    <w:p>
      <w:pPr>
        <w:numPr>
          <w:ilvl w:val="0"/>
          <w:numId w:val="1"/>
        </w:numPr>
        <w:ind w:left="0" w:firstLine="432"/>
        <w:jc w:val="both"/>
        <w:spacing w:line="460" w:lineRule="exact"/>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 xml:space="preserve">养护人员定岗定责，分区包干，责任标识清晰；随意脱岗、串岗一次扣 2 分。</w:t>
      </w:r>
      <w:r/>
    </w:p>
    <w:p>
      <w:pPr>
        <w:numPr>
          <w:ilvl w:val="0"/>
          <w:numId w:val="1"/>
        </w:numPr>
        <w:ind w:left="0" w:firstLine="432"/>
        <w:jc w:val="both"/>
        <w:spacing w:line="460" w:lineRule="exact"/>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 xml:space="preserve">养护工具、水管、药剂、肥料分类存放，库房整洁规范，乱堆乱放一次扣 2 分。</w:t>
      </w:r>
      <w:r/>
    </w:p>
    <w:p>
      <w:pPr>
        <w:numPr>
          <w:ilvl w:val="0"/>
          <w:numId w:val="1"/>
        </w:numPr>
        <w:ind w:left="0" w:firstLine="432"/>
        <w:jc w:val="both"/>
        <w:spacing w:line="460" w:lineRule="exact"/>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 xml:space="preserve">绿化物资合规，农药、化肥采购留存凭证，不使用违禁药剂，违规一次扣 2 分。</w:t>
      </w:r>
      <w:r/>
    </w:p>
    <w:p>
      <w:pPr>
        <w:numPr>
          <w:ilvl w:val="0"/>
          <w:numId w:val="1"/>
        </w:numPr>
        <w:ind w:left="0" w:firstLine="432"/>
        <w:jc w:val="both"/>
        <w:spacing w:line="460" w:lineRule="exact"/>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对校园绿植定期除草和修剪，保持校园美观，发现一次扣2分。</w:t>
      </w:r>
      <w:r/>
    </w:p>
    <w:p>
      <w:pPr>
        <w:numPr>
          <w:ilvl w:val="0"/>
          <w:numId w:val="1"/>
        </w:numPr>
        <w:ind w:left="0" w:firstLine="432"/>
        <w:jc w:val="both"/>
        <w:spacing w:line="460" w:lineRule="exact"/>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 xml:space="preserve">对校园所有绿植定期除虫，秋末对校园树木刷白，发现一次扣2分。</w:t>
      </w:r>
      <w:r/>
    </w:p>
    <w:p>
      <w:pPr>
        <w:numPr>
          <w:ilvl w:val="0"/>
          <w:numId w:val="1"/>
        </w:numPr>
        <w:ind w:left="0" w:firstLine="432"/>
        <w:jc w:val="both"/>
        <w:spacing w:line="460" w:lineRule="exact"/>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 xml:space="preserve">对校园所有绿植定期浇水养护，发现一次扣2分。</w:t>
      </w:r>
      <w:r/>
    </w:p>
    <w:p>
      <w:pPr>
        <w:numPr>
          <w:ilvl w:val="0"/>
          <w:numId w:val="1"/>
        </w:numPr>
        <w:ind w:left="0" w:firstLine="432"/>
        <w:jc w:val="both"/>
        <w:spacing w:line="460" w:lineRule="exact"/>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 xml:space="preserve">定期开展养护培训，修剪、病虫害防治、种植实操有记录，无培训记录扣 2 分。</w:t>
      </w:r>
      <w:r/>
    </w:p>
    <w:p>
      <w:pPr>
        <w:ind w:firstLine="422"/>
        <w:jc w:val="both"/>
        <w:spacing w:line="460" w:lineRule="exact"/>
        <w:rPr>
          <w:rFonts w:hint="eastAsia" w:ascii="楷体" w:hAnsi="楷体" w:eastAsia="楷体" w:cs="楷体"/>
          <w:b/>
          <w:bCs/>
          <w:spacing w:val="-5"/>
          <w:sz w:val="22"/>
          <w:szCs w:val="22"/>
          <w:lang w:eastAsia="zh-CN"/>
        </w:rPr>
      </w:pPr>
      <w:r>
        <w:rPr>
          <w:rFonts w:ascii="楷体" w:hAnsi="楷体" w:eastAsia="楷体" w:cs="楷体"/>
          <w:b/>
          <w:bCs/>
          <w:spacing w:val="-5"/>
          <w:sz w:val="22"/>
          <w:szCs w:val="22"/>
          <w:lang w:eastAsia="zh-CN"/>
        </w:rPr>
        <w:t xml:space="preserve">（</w:t>
      </w:r>
      <w:r>
        <w:rPr>
          <w:rFonts w:hint="eastAsia" w:ascii="楷体" w:hAnsi="楷体" w:eastAsia="楷体" w:cs="楷体"/>
          <w:b/>
          <w:bCs/>
          <w:spacing w:val="-5"/>
          <w:sz w:val="22"/>
          <w:szCs w:val="22"/>
          <w:lang w:val="en-US" w:eastAsia="zh-CN"/>
        </w:rPr>
        <w:t xml:space="preserve">七</w:t>
      </w:r>
      <w:r>
        <w:rPr>
          <w:rFonts w:ascii="楷体" w:hAnsi="楷体" w:eastAsia="楷体" w:cs="楷体"/>
          <w:b/>
          <w:bCs/>
          <w:spacing w:val="-5"/>
          <w:sz w:val="22"/>
          <w:szCs w:val="22"/>
          <w:lang w:eastAsia="zh-CN"/>
        </w:rPr>
        <w:t xml:space="preserve">）</w:t>
      </w:r>
      <w:r>
        <w:rPr>
          <w:rFonts w:hint="eastAsia" w:ascii="楷体" w:hAnsi="楷体" w:eastAsia="楷体" w:cs="楷体"/>
          <w:b/>
          <w:bCs/>
          <w:spacing w:val="-5"/>
          <w:sz w:val="22"/>
          <w:szCs w:val="22"/>
          <w:lang w:eastAsia="zh-CN"/>
        </w:rPr>
        <w:t xml:space="preserve">池塘及水景管理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保持池水清洁，水面无漂浮垃圾、枯枝落叶、死鱼等杂物。如发现大面积漂浮物未及时清理，每处扣1分。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定期检查水质，防止水体富营养化。无明显异味、无大面积绿藻爆发或水体发黑发臭现象。如因长期未治理导致水质严重恶化，发现一次扣</w:t>
      </w:r>
      <w:r>
        <w:rPr>
          <w:rFonts w:hint="eastAsia" w:ascii="宋体" w:hAnsi="宋体" w:eastAsia="宋体" w:cs="宋体"/>
          <w:spacing w:val="-2"/>
          <w:sz w:val="22"/>
          <w:szCs w:val="22"/>
          <w:highlight w:val="white"/>
          <w:lang w:val="en-US" w:eastAsia="zh-CN"/>
        </w:rPr>
        <w:t xml:space="preserve">1</w:t>
      </w:r>
      <w:r>
        <w:rPr>
          <w:rFonts w:hint="eastAsia" w:ascii="宋体" w:hAnsi="宋体" w:eastAsia="宋体" w:cs="宋体"/>
          <w:spacing w:val="-2"/>
          <w:sz w:val="22"/>
          <w:szCs w:val="22"/>
          <w:highlight w:val="white"/>
          <w:lang w:eastAsia="zh-CN"/>
        </w:rPr>
        <w:t xml:space="preserve">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池壁、池底及景观石无明显青苔、污垢，保持景观整洁。如池壁边缘污渍或青苔严重，发现一处扣1分。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池塘内的景观亭、栈桥、石栏杆等木质或石质设施应定期维护，无腐朽、松动、断裂等安全隐患。发现隐患未及时上报或设置警戒线的，扣</w:t>
      </w:r>
      <w:r>
        <w:rPr>
          <w:rFonts w:hint="eastAsia" w:ascii="宋体" w:hAnsi="宋体" w:eastAsia="宋体" w:cs="宋体"/>
          <w:spacing w:val="-2"/>
          <w:sz w:val="22"/>
          <w:szCs w:val="22"/>
          <w:highlight w:val="white"/>
          <w:lang w:val="en-US" w:eastAsia="zh-CN"/>
        </w:rPr>
        <w:t xml:space="preserve">1</w:t>
      </w:r>
      <w:r>
        <w:rPr>
          <w:rFonts w:hint="eastAsia" w:ascii="宋体" w:hAnsi="宋体" w:eastAsia="宋体" w:cs="宋体"/>
          <w:spacing w:val="-2"/>
          <w:sz w:val="22"/>
          <w:szCs w:val="22"/>
          <w:highlight w:val="white"/>
          <w:lang w:eastAsia="zh-CN"/>
        </w:rPr>
        <w:t xml:space="preserve">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合理控制水生植物（如睡莲、荷花、水草等）的生长范围，防止过度蔓延影响水面通透及景观效果。如出现大面积疯长、枯死或倒伏未及时清理，发现一次扣1分。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荷花等植物的枯败花梗、落叶应及时修剪清理，保持观赏性。未及时修剪的，每次扣1分。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安全标识管理：严格按照安全要求设置警示牌（如“请勿戏水”、“水深危险”等）。警示牌需保持完好、干净、字迹清晰、立柱直立。如图片所示出现指示牌歪斜、倾倒、破损或缺失的情况，发现一处扣</w:t>
      </w:r>
      <w:r>
        <w:rPr>
          <w:rFonts w:hint="eastAsia" w:ascii="宋体" w:hAnsi="宋体" w:eastAsia="宋体" w:cs="宋体"/>
          <w:spacing w:val="-2"/>
          <w:sz w:val="22"/>
          <w:szCs w:val="22"/>
          <w:highlight w:val="white"/>
          <w:lang w:val="en-US" w:eastAsia="zh-CN"/>
        </w:rPr>
        <w:t xml:space="preserve">1</w:t>
      </w:r>
      <w:r>
        <w:rPr>
          <w:rFonts w:hint="eastAsia" w:ascii="宋体" w:hAnsi="宋体" w:eastAsia="宋体" w:cs="宋体"/>
          <w:spacing w:val="-2"/>
          <w:sz w:val="22"/>
          <w:szCs w:val="22"/>
          <w:highlight w:val="white"/>
          <w:lang w:eastAsia="zh-CN"/>
        </w:rPr>
        <w:t xml:space="preserve">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学生上课期间或放学后，巡逻人员需关注水域边缘，防止学生靠近或攀爬栏杆玩耍。如因巡视不到位导致学生靠近危险区域未及时劝阻，每次扣</w:t>
      </w:r>
      <w:r>
        <w:rPr>
          <w:rFonts w:hint="eastAsia" w:ascii="宋体" w:hAnsi="宋体" w:eastAsia="宋体" w:cs="宋体"/>
          <w:spacing w:val="-2"/>
          <w:sz w:val="22"/>
          <w:szCs w:val="22"/>
          <w:highlight w:val="white"/>
          <w:lang w:val="en-US" w:eastAsia="zh-CN"/>
        </w:rPr>
        <w:t xml:space="preserve">1</w:t>
      </w:r>
      <w:r>
        <w:rPr>
          <w:rFonts w:hint="eastAsia" w:ascii="宋体" w:hAnsi="宋体" w:eastAsia="宋体" w:cs="宋体"/>
          <w:spacing w:val="-2"/>
          <w:sz w:val="22"/>
          <w:szCs w:val="22"/>
          <w:highlight w:val="white"/>
          <w:lang w:eastAsia="zh-CN"/>
        </w:rPr>
        <w:t xml:space="preserve">分。</w:t>
      </w:r>
      <w:r/>
    </w:p>
    <w:p>
      <w:pPr>
        <w:numPr>
          <w:ilvl w:val="0"/>
          <w:numId w:val="2"/>
        </w:numPr>
        <w:ind w:left="0" w:firstLine="432"/>
        <w:jc w:val="both"/>
        <w:spacing w:line="460" w:lineRule="exact"/>
        <w:rPr>
          <w:rFonts w:hint="eastAsia"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水域边缘的草坪或硬化路面应保持清洁，无积水、无青苔滑倒隐患。如发现路面湿滑且未设置防滑提示，每处扣1分。</w:t>
      </w:r>
      <w:r/>
    </w:p>
    <w:p>
      <w:pPr>
        <w:numPr>
          <w:ilvl w:val="0"/>
          <w:numId w:val="2"/>
        </w:numPr>
        <w:ind w:left="0" w:firstLine="432"/>
        <w:jc w:val="both"/>
        <w:spacing w:line="460" w:lineRule="exact"/>
        <w:rPr>
          <w:rFonts w:ascii="宋体" w:hAnsi="宋体" w:eastAsia="宋体" w:cs="宋体"/>
          <w:spacing w:val="-2"/>
          <w:sz w:val="22"/>
          <w:szCs w:val="22"/>
          <w:highlight w:val="white"/>
          <w:lang w:eastAsia="zh-CN"/>
        </w:rPr>
      </w:pPr>
      <w:r>
        <w:rPr>
          <w:rFonts w:hint="eastAsia" w:ascii="宋体" w:hAnsi="宋体" w:eastAsia="宋体" w:cs="宋体"/>
          <w:spacing w:val="-2"/>
          <w:sz w:val="22"/>
          <w:szCs w:val="22"/>
          <w:highlight w:val="white"/>
          <w:lang w:eastAsia="zh-CN"/>
        </w:rPr>
        <w:t xml:space="preserve">发现异常情况（如暴雨后水位暴涨、外来污染物倾倒入池等）需立即上报后勤部门，未及时上报导致后果的，扣</w:t>
      </w:r>
      <w:r>
        <w:rPr>
          <w:rFonts w:hint="eastAsia" w:ascii="宋体" w:hAnsi="宋体" w:eastAsia="宋体" w:cs="宋体"/>
          <w:spacing w:val="-2"/>
          <w:sz w:val="22"/>
          <w:szCs w:val="22"/>
          <w:highlight w:val="white"/>
          <w:lang w:val="en-US" w:eastAsia="zh-CN"/>
        </w:rPr>
        <w:t xml:space="preserve">1</w:t>
      </w:r>
      <w:r>
        <w:rPr>
          <w:rFonts w:hint="eastAsia" w:ascii="宋体" w:hAnsi="宋体" w:eastAsia="宋体" w:cs="宋体"/>
          <w:spacing w:val="-2"/>
          <w:sz w:val="22"/>
          <w:szCs w:val="22"/>
          <w:highlight w:val="white"/>
          <w:lang w:eastAsia="zh-CN"/>
        </w:rPr>
        <w:t xml:space="preserve">分。</w:t>
      </w:r>
      <w:r/>
    </w:p>
    <w:p>
      <w:pPr>
        <w:ind w:firstLine="422"/>
        <w:jc w:val="both"/>
        <w:spacing w:line="460" w:lineRule="exact"/>
        <w:rPr>
          <w:rFonts w:ascii="楷体" w:hAnsi="楷体" w:eastAsia="楷体" w:cs="楷体"/>
          <w:sz w:val="22"/>
          <w:szCs w:val="22"/>
          <w:lang w:eastAsia="zh-CN"/>
        </w:rPr>
      </w:pPr>
      <w:r>
        <w:rPr>
          <w:rFonts w:ascii="楷体" w:hAnsi="楷体" w:eastAsia="楷体" w:cs="楷体"/>
          <w:b/>
          <w:bCs/>
          <w:spacing w:val="-5"/>
          <w:sz w:val="22"/>
          <w:szCs w:val="22"/>
          <w:lang w:eastAsia="zh-CN"/>
        </w:rPr>
        <w:t xml:space="preserve">（</w:t>
      </w:r>
      <w:r>
        <w:rPr>
          <w:rFonts w:hint="eastAsia" w:ascii="楷体" w:hAnsi="楷体" w:eastAsia="楷体" w:cs="楷体"/>
          <w:b/>
          <w:bCs/>
          <w:spacing w:val="-5"/>
          <w:sz w:val="22"/>
          <w:szCs w:val="22"/>
          <w:lang w:val="en-US" w:eastAsia="zh-CN"/>
        </w:rPr>
        <w:t xml:space="preserve">八</w:t>
      </w:r>
      <w:r>
        <w:rPr>
          <w:rFonts w:ascii="楷体" w:hAnsi="楷体" w:eastAsia="楷体" w:cs="楷体"/>
          <w:b/>
          <w:bCs/>
          <w:spacing w:val="-5"/>
          <w:sz w:val="22"/>
          <w:szCs w:val="22"/>
          <w:lang w:eastAsia="zh-CN"/>
        </w:rPr>
        <w:t xml:space="preserve">）其他事项</w:t>
      </w:r>
      <w:r/>
    </w:p>
    <w:p>
      <w:pPr>
        <w:ind w:firstLine="428"/>
        <w:jc w:val="both"/>
        <w:spacing w:line="460" w:lineRule="exact"/>
        <w:rPr>
          <w:rFonts w:ascii="宋体" w:hAnsi="宋体" w:eastAsia="宋体" w:cs="宋体"/>
          <w:sz w:val="22"/>
          <w:szCs w:val="22"/>
          <w:lang w:eastAsia="zh-CN"/>
        </w:rPr>
      </w:pPr>
      <w:r>
        <w:rPr>
          <w:rFonts w:ascii="宋体" w:hAnsi="宋体" w:eastAsia="宋体" w:cs="宋体"/>
          <w:spacing w:val="-3"/>
          <w:sz w:val="22"/>
          <w:szCs w:val="22"/>
          <w:lang w:eastAsia="zh-CN"/>
        </w:rPr>
        <w:t xml:space="preserve">1</w:t>
      </w:r>
      <w:r>
        <w:rPr>
          <w:rFonts w:hint="eastAsia" w:ascii="宋体" w:hAnsi="宋体" w:eastAsia="宋体" w:cs="宋体"/>
          <w:spacing w:val="-3"/>
          <w:sz w:val="22"/>
          <w:szCs w:val="22"/>
          <w:lang w:eastAsia="zh-CN"/>
        </w:rPr>
        <w:t xml:space="preserve">.</w:t>
      </w:r>
      <w:r>
        <w:rPr>
          <w:rFonts w:ascii="宋体" w:hAnsi="宋体" w:eastAsia="宋体" w:cs="宋体"/>
          <w:spacing w:val="-1"/>
          <w:sz w:val="22"/>
          <w:szCs w:val="22"/>
          <w:lang w:eastAsia="zh-CN"/>
        </w:rPr>
        <w:t xml:space="preserve">能积极配合学校开展重大活动的保障</w:t>
      </w:r>
      <w:r>
        <w:rPr>
          <w:rFonts w:hint="eastAsia" w:ascii="宋体" w:hAnsi="宋体" w:eastAsia="宋体" w:cs="宋体"/>
          <w:spacing w:val="-2"/>
          <w:sz w:val="22"/>
          <w:szCs w:val="22"/>
          <w:lang w:eastAsia="zh-CN"/>
        </w:rPr>
        <w:t xml:space="preserve">，发现一次扣2分</w:t>
      </w:r>
      <w:r>
        <w:rPr>
          <w:rFonts w:ascii="宋体" w:hAnsi="宋体" w:eastAsia="宋体" w:cs="宋体"/>
          <w:spacing w:val="-1"/>
          <w:sz w:val="22"/>
          <w:szCs w:val="22"/>
          <w:lang w:eastAsia="zh-CN"/>
        </w:rPr>
        <w:t xml:space="preserve">。</w:t>
      </w:r>
      <w:r/>
    </w:p>
    <w:p>
      <w:pPr>
        <w:ind w:firstLine="436"/>
        <w:jc w:val="both"/>
        <w:spacing w:line="460" w:lineRule="exact"/>
        <w:rPr>
          <w:rFonts w:ascii="宋体" w:hAnsi="宋体" w:eastAsia="宋体" w:cs="宋体"/>
          <w:sz w:val="22"/>
          <w:szCs w:val="22"/>
          <w:lang w:eastAsia="zh-CN"/>
        </w:rPr>
      </w:pPr>
      <w:r>
        <w:rPr>
          <w:rFonts w:hint="eastAsia" w:ascii="宋体" w:hAnsi="宋体" w:eastAsia="宋体" w:cs="宋体"/>
          <w:spacing w:val="-1"/>
          <w:sz w:val="22"/>
          <w:szCs w:val="22"/>
          <w:lang w:val="en-US" w:eastAsia="zh-CN"/>
        </w:rPr>
        <w:t xml:space="preserve">2</w:t>
      </w:r>
      <w:r>
        <w:rPr>
          <w:rFonts w:hint="eastAsia" w:ascii="宋体" w:hAnsi="宋体" w:eastAsia="宋体" w:cs="宋体"/>
          <w:spacing w:val="-1"/>
          <w:sz w:val="22"/>
          <w:szCs w:val="22"/>
          <w:lang w:eastAsia="zh-CN"/>
        </w:rPr>
        <w:t xml:space="preserve">.</w:t>
      </w:r>
      <w:r>
        <w:rPr>
          <w:rFonts w:ascii="宋体" w:hAnsi="宋体" w:eastAsia="宋体" w:cs="宋体"/>
          <w:spacing w:val="-1"/>
          <w:sz w:val="22"/>
          <w:szCs w:val="22"/>
          <w:lang w:eastAsia="zh-CN"/>
        </w:rPr>
        <w:t xml:space="preserve">能积极完成学校安排的其他有关事项</w:t>
      </w:r>
      <w:r>
        <w:rPr>
          <w:rFonts w:hint="eastAsia" w:ascii="宋体" w:hAnsi="宋体" w:eastAsia="宋体" w:cs="宋体"/>
          <w:spacing w:val="-2"/>
          <w:sz w:val="22"/>
          <w:szCs w:val="22"/>
          <w:lang w:eastAsia="zh-CN"/>
        </w:rPr>
        <w:t xml:space="preserve">，发现一次扣2分</w:t>
      </w:r>
      <w:r>
        <w:rPr>
          <w:rFonts w:ascii="宋体" w:hAnsi="宋体" w:eastAsia="宋体" w:cs="宋体"/>
          <w:spacing w:val="-1"/>
          <w:sz w:val="22"/>
          <w:szCs w:val="22"/>
          <w:lang w:eastAsia="zh-CN"/>
        </w:rPr>
        <w:t xml:space="preserve">。</w:t>
      </w:r>
      <w:r/>
    </w:p>
    <w:p>
      <w:pPr>
        <w:ind w:firstLine="432"/>
        <w:jc w:val="both"/>
        <w:spacing w:line="460" w:lineRule="exact"/>
        <w:rPr>
          <w:rFonts w:ascii="黑体" w:hAnsi="黑体" w:eastAsia="黑体" w:cs="黑体"/>
          <w:sz w:val="22"/>
          <w:szCs w:val="22"/>
          <w:lang w:eastAsia="zh-CN"/>
        </w:rPr>
      </w:pPr>
      <w:r>
        <w:rPr>
          <w:rFonts w:ascii="黑体" w:hAnsi="黑体" w:eastAsia="黑体" w:cs="黑体"/>
          <w:spacing w:val="-2"/>
          <w:sz w:val="22"/>
          <w:szCs w:val="22"/>
          <w:lang w:eastAsia="zh-CN"/>
        </w:rPr>
        <w:t xml:space="preserve">五、考核实施和满意度测评</w:t>
      </w:r>
      <w:r/>
    </w:p>
    <w:p>
      <w:pPr>
        <w:ind w:firstLine="436"/>
        <w:jc w:val="both"/>
        <w:spacing w:line="460" w:lineRule="exact"/>
        <w:rPr>
          <w:rFonts w:ascii="宋体" w:hAnsi="宋体" w:eastAsia="宋体" w:cs="宋体"/>
          <w:sz w:val="22"/>
          <w:szCs w:val="22"/>
          <w:lang w:eastAsia="zh-CN"/>
        </w:rPr>
      </w:pPr>
      <w:r>
        <w:rPr>
          <w:rFonts w:ascii="宋体" w:hAnsi="宋体" w:eastAsia="宋体" w:cs="宋体"/>
          <w:spacing w:val="-1"/>
          <w:sz w:val="22"/>
          <w:szCs w:val="22"/>
          <w:lang w:eastAsia="zh-CN"/>
        </w:rPr>
        <w:t xml:space="preserve">乙方对甲方的秩序维护、卫生保洁、设备服务等服务工作的考核及师生满意度测评由</w:t>
      </w:r>
      <w:r>
        <w:rPr>
          <w:rFonts w:ascii="宋体" w:hAnsi="宋体" w:eastAsia="宋体" w:cs="宋体"/>
          <w:spacing w:val="-4"/>
          <w:sz w:val="22"/>
          <w:szCs w:val="22"/>
          <w:lang w:eastAsia="zh-CN"/>
        </w:rPr>
        <w:t xml:space="preserve">甲方管理部门负责。</w:t>
      </w:r>
      <w:r/>
    </w:p>
    <w:p>
      <w:pPr>
        <w:ind w:firstLine="422"/>
        <w:jc w:val="both"/>
        <w:spacing w:line="460" w:lineRule="exact"/>
        <w:rPr>
          <w:rFonts w:ascii="楷体" w:hAnsi="楷体" w:eastAsia="楷体" w:cs="楷体"/>
          <w:sz w:val="22"/>
          <w:szCs w:val="22"/>
          <w:lang w:eastAsia="zh-CN"/>
        </w:rPr>
      </w:pPr>
      <w:r>
        <w:rPr>
          <w:rFonts w:ascii="楷体" w:hAnsi="楷体" w:eastAsia="楷体" w:cs="楷体"/>
          <w:b/>
          <w:bCs/>
          <w:spacing w:val="-5"/>
          <w:sz w:val="22"/>
          <w:szCs w:val="22"/>
          <w:lang w:eastAsia="zh-CN"/>
        </w:rPr>
        <w:t xml:space="preserve">（一）考核实施★</w:t>
      </w:r>
      <w:r/>
    </w:p>
    <w:p>
      <w:pPr>
        <w:ind w:firstLine="432"/>
        <w:jc w:val="both"/>
        <w:spacing w:line="460" w:lineRule="exact"/>
        <w:rPr>
          <w:rFonts w:ascii="宋体" w:hAnsi="宋体" w:eastAsia="宋体" w:cs="宋体"/>
          <w:sz w:val="22"/>
          <w:szCs w:val="22"/>
          <w:highlight w:val="white"/>
          <w:lang w:eastAsia="zh-CN"/>
        </w:rPr>
      </w:pPr>
      <w:r>
        <w:rPr>
          <w:rFonts w:ascii="宋体" w:hAnsi="宋体" w:eastAsia="宋体" w:cs="宋体"/>
          <w:spacing w:val="-2"/>
          <w:sz w:val="22"/>
          <w:szCs w:val="22"/>
          <w:highlight w:val="white"/>
          <w:lang w:eastAsia="zh-CN"/>
        </w:rPr>
        <w:t xml:space="preserve">甲方根据《考核细则》对乙方进行综合量化考核，分为:日</w:t>
      </w:r>
      <w:r>
        <w:rPr>
          <w:rFonts w:ascii="宋体" w:hAnsi="宋体" w:eastAsia="宋体" w:cs="宋体"/>
          <w:spacing w:val="-3"/>
          <w:sz w:val="22"/>
          <w:szCs w:val="22"/>
          <w:highlight w:val="white"/>
          <w:lang w:eastAsia="zh-CN"/>
        </w:rPr>
        <w:t xml:space="preserve">常考核、季度考核、专项</w:t>
      </w:r>
      <w:r>
        <w:rPr>
          <w:rFonts w:ascii="宋体" w:hAnsi="宋体" w:eastAsia="宋体" w:cs="宋体"/>
          <w:spacing w:val="-1"/>
          <w:sz w:val="22"/>
          <w:szCs w:val="22"/>
          <w:highlight w:val="white"/>
          <w:lang w:eastAsia="zh-CN"/>
        </w:rPr>
        <w:t xml:space="preserve">考核。日常考核采用累积扣分制，并作为季度考</w:t>
      </w:r>
      <w:r>
        <w:rPr>
          <w:rFonts w:ascii="宋体" w:hAnsi="宋体" w:eastAsia="宋体" w:cs="宋体"/>
          <w:spacing w:val="-2"/>
          <w:sz w:val="22"/>
          <w:szCs w:val="22"/>
          <w:highlight w:val="white"/>
          <w:lang w:eastAsia="zh-CN"/>
        </w:rPr>
        <w:t xml:space="preserve">核的参考，季度考核和专项考核采用综合</w:t>
      </w:r>
      <w:r>
        <w:rPr>
          <w:rFonts w:ascii="宋体" w:hAnsi="宋体" w:eastAsia="宋体" w:cs="宋体"/>
          <w:spacing w:val="-3"/>
          <w:sz w:val="22"/>
          <w:szCs w:val="22"/>
          <w:highlight w:val="white"/>
          <w:lang w:eastAsia="zh-CN"/>
        </w:rPr>
        <w:t xml:space="preserve">打分制，季度考核每季度组织1次，专项考核每学期组织1次。</w:t>
      </w:r>
      <w:r/>
    </w:p>
    <w:p>
      <w:pPr>
        <w:ind w:firstLine="428"/>
        <w:jc w:val="both"/>
        <w:spacing w:line="460" w:lineRule="exact"/>
        <w:rPr>
          <w:rFonts w:ascii="宋体" w:hAnsi="宋体" w:eastAsia="宋体" w:cs="宋体"/>
          <w:spacing w:val="-3"/>
          <w:sz w:val="22"/>
          <w:szCs w:val="22"/>
          <w:highlight w:val="white"/>
          <w:lang w:eastAsia="zh-CN"/>
        </w:rPr>
      </w:pPr>
      <w:r>
        <w:rPr>
          <w:rFonts w:ascii="微软雅黑" w:hAnsi="微软雅黑" w:eastAsia="微软雅黑" w:cs="微软雅黑"/>
          <w:spacing w:val="-3"/>
          <w:sz w:val="22"/>
          <w:szCs w:val="22"/>
          <w:highlight w:val="white"/>
          <w:lang w:eastAsia="zh-CN"/>
        </w:rPr>
        <w:t xml:space="preserve">★</w:t>
      </w:r>
      <w:r>
        <w:rPr>
          <w:rFonts w:ascii="宋体" w:hAnsi="宋体" w:eastAsia="宋体" w:cs="宋体"/>
          <w:spacing w:val="-3"/>
          <w:sz w:val="22"/>
          <w:szCs w:val="22"/>
          <w:highlight w:val="white"/>
          <w:lang w:eastAsia="zh-CN"/>
        </w:rPr>
        <w:t xml:space="preserve">考核得分换算方法：总得分=（1—7项得分之和）÷</w:t>
      </w:r>
      <w:r>
        <w:rPr>
          <w:rFonts w:ascii="宋体" w:hAnsi="宋体" w:eastAsia="宋体" w:cs="宋体"/>
          <w:spacing w:val="-4"/>
          <w:sz w:val="22"/>
          <w:szCs w:val="22"/>
          <w:highlight w:val="white"/>
          <w:lang w:eastAsia="zh-CN"/>
        </w:rPr>
        <w:t xml:space="preserve">（1—7项总分值）×100</w:t>
      </w:r>
      <w:r/>
    </w:p>
    <w:p>
      <w:pPr>
        <w:ind w:firstLine="428"/>
        <w:jc w:val="both"/>
        <w:spacing w:line="460" w:lineRule="exact"/>
        <w:rPr>
          <w:rFonts w:ascii="宋体" w:hAnsi="宋体" w:eastAsia="宋体" w:cs="宋体"/>
          <w:sz w:val="22"/>
          <w:szCs w:val="22"/>
          <w:highlight w:val="white"/>
          <w:lang w:eastAsia="zh-CN"/>
        </w:rPr>
      </w:pPr>
      <w:r>
        <w:rPr>
          <w:rFonts w:ascii="宋体" w:hAnsi="宋体" w:eastAsia="宋体" w:cs="宋体"/>
          <w:spacing w:val="-3"/>
          <w:sz w:val="22"/>
          <w:szCs w:val="22"/>
          <w:highlight w:val="white"/>
          <w:lang w:eastAsia="zh-CN"/>
        </w:rPr>
        <w:t xml:space="preserve">考核结果运用：全年累计2次季度考核结果小于75分的或者1次专项考核结果小于</w:t>
      </w:r>
      <w:r>
        <w:rPr>
          <w:rFonts w:ascii="宋体" w:hAnsi="宋体" w:eastAsia="宋体" w:cs="宋体"/>
          <w:spacing w:val="-1"/>
          <w:sz w:val="22"/>
          <w:szCs w:val="22"/>
          <w:highlight w:val="white"/>
          <w:lang w:eastAsia="zh-CN"/>
        </w:rPr>
        <w:t xml:space="preserve">75分，且发生重大工作失误产生恶劣影响的，甲方有权终止合同并没收履约保证金。</w:t>
      </w:r>
      <w:r/>
    </w:p>
    <w:p>
      <w:pPr>
        <w:ind w:firstLine="436"/>
        <w:jc w:val="both"/>
        <w:spacing w:line="460" w:lineRule="exact"/>
        <w:rPr>
          <w:rFonts w:ascii="宋体" w:hAnsi="宋体" w:eastAsia="宋体" w:cs="宋体"/>
          <w:sz w:val="22"/>
          <w:szCs w:val="22"/>
          <w:highlight w:val="white"/>
          <w:lang w:eastAsia="zh-CN"/>
        </w:rPr>
      </w:pPr>
      <w:r>
        <w:rPr>
          <w:rFonts w:ascii="宋体" w:hAnsi="宋体" w:eastAsia="宋体" w:cs="宋体"/>
          <w:spacing w:val="-1"/>
          <w:sz w:val="22"/>
          <w:szCs w:val="22"/>
          <w:highlight w:val="white"/>
          <w:lang w:eastAsia="zh-CN"/>
        </w:rPr>
        <w:t xml:space="preserve">物业服务费用以1个季度为周期进行支付，甲方根据《考核细则》对乙方进</w:t>
      </w:r>
      <w:r>
        <w:rPr>
          <w:rFonts w:ascii="宋体" w:hAnsi="宋体" w:eastAsia="宋体" w:cs="宋体"/>
          <w:spacing w:val="-2"/>
          <w:sz w:val="22"/>
          <w:szCs w:val="22"/>
          <w:highlight w:val="white"/>
          <w:lang w:eastAsia="zh-CN"/>
        </w:rPr>
        <w:t xml:space="preserve">行综合考</w:t>
      </w:r>
      <w:r>
        <w:rPr>
          <w:rFonts w:ascii="宋体" w:hAnsi="宋体" w:eastAsia="宋体" w:cs="宋体"/>
          <w:spacing w:val="-1"/>
          <w:sz w:val="22"/>
          <w:szCs w:val="22"/>
          <w:highlight w:val="white"/>
          <w:lang w:eastAsia="zh-CN"/>
        </w:rPr>
        <w:t xml:space="preserve">核，并按考核结果支付对应服务费用：</w:t>
      </w:r>
      <w:r/>
    </w:p>
    <w:p>
      <w:pPr>
        <w:ind w:firstLine="426"/>
        <w:jc w:val="both"/>
        <w:spacing w:line="460" w:lineRule="exact"/>
        <w:rPr>
          <w:rFonts w:ascii="宋体" w:hAnsi="宋体" w:eastAsia="宋体" w:cs="宋体"/>
          <w:sz w:val="22"/>
          <w:szCs w:val="22"/>
          <w:lang w:eastAsia="zh-CN"/>
        </w:rPr>
      </w:pPr>
      <w:r>
        <w:rPr>
          <w:rFonts w:ascii="宋体" w:hAnsi="宋体" w:eastAsia="宋体" w:cs="宋体"/>
          <w:b/>
          <w:bCs/>
          <w:spacing w:val="-4"/>
          <w:sz w:val="22"/>
          <w:szCs w:val="22"/>
          <w:lang w:eastAsia="zh-CN"/>
        </w:rPr>
        <w:t xml:space="preserve">(1)95分≤考评结果，实际付款金额=应付金额*100%；</w:t>
      </w:r>
      <w:r/>
    </w:p>
    <w:p>
      <w:pPr>
        <w:ind w:firstLine="426"/>
        <w:jc w:val="both"/>
        <w:spacing w:line="460" w:lineRule="exact"/>
        <w:rPr>
          <w:rFonts w:ascii="宋体" w:hAnsi="宋体" w:eastAsia="宋体" w:cs="宋体"/>
          <w:sz w:val="22"/>
          <w:szCs w:val="22"/>
          <w:lang w:eastAsia="zh-CN"/>
        </w:rPr>
      </w:pPr>
      <w:r>
        <w:rPr>
          <w:rFonts w:ascii="宋体" w:hAnsi="宋体" w:eastAsia="宋体" w:cs="宋体"/>
          <w:b/>
          <w:bCs/>
          <w:spacing w:val="-4"/>
          <w:sz w:val="22"/>
          <w:szCs w:val="22"/>
          <w:lang w:eastAsia="zh-CN"/>
        </w:rPr>
        <w:t xml:space="preserve">(2)90分≤考评结果＜95分，实际付款金额=应付金额*95%；</w:t>
      </w:r>
      <w:r/>
    </w:p>
    <w:p>
      <w:pPr>
        <w:ind w:firstLine="426"/>
        <w:jc w:val="both"/>
        <w:spacing w:line="460" w:lineRule="exact"/>
        <w:rPr>
          <w:rFonts w:ascii="宋体" w:hAnsi="宋体" w:eastAsia="宋体" w:cs="宋体"/>
          <w:sz w:val="22"/>
          <w:szCs w:val="22"/>
          <w:lang w:eastAsia="zh-CN"/>
        </w:rPr>
      </w:pPr>
      <w:r>
        <w:rPr>
          <w:rFonts w:ascii="宋体" w:hAnsi="宋体" w:eastAsia="宋体" w:cs="宋体"/>
          <w:b/>
          <w:bCs/>
          <w:spacing w:val="-4"/>
          <w:sz w:val="22"/>
          <w:szCs w:val="22"/>
          <w:lang w:eastAsia="zh-CN"/>
        </w:rPr>
        <w:t xml:space="preserve">(3)85分≤考评结果＜90分，实际付款金额=应付金额*90%；</w:t>
      </w:r>
      <w:r/>
    </w:p>
    <w:p>
      <w:pPr>
        <w:ind w:firstLine="426"/>
        <w:jc w:val="both"/>
        <w:spacing w:line="460" w:lineRule="exact"/>
        <w:rPr>
          <w:rFonts w:ascii="宋体" w:hAnsi="宋体" w:eastAsia="宋体" w:cs="宋体"/>
          <w:sz w:val="22"/>
          <w:szCs w:val="22"/>
          <w:lang w:eastAsia="zh-CN"/>
        </w:rPr>
      </w:pPr>
      <w:r>
        <w:rPr>
          <w:rFonts w:ascii="宋体" w:hAnsi="宋体" w:eastAsia="宋体" w:cs="宋体"/>
          <w:b/>
          <w:bCs/>
          <w:spacing w:val="-4"/>
          <w:sz w:val="22"/>
          <w:szCs w:val="22"/>
          <w:lang w:eastAsia="zh-CN"/>
        </w:rPr>
        <w:t xml:space="preserve">(4)80分≤考评结果＜85分，实际付款金额=应付金额*85%；</w:t>
      </w:r>
      <w:r/>
    </w:p>
    <w:p>
      <w:pPr>
        <w:ind w:firstLine="426"/>
        <w:jc w:val="both"/>
        <w:spacing w:line="460" w:lineRule="exact"/>
        <w:rPr>
          <w:rFonts w:ascii="宋体" w:hAnsi="宋体" w:eastAsia="宋体" w:cs="宋体"/>
          <w:sz w:val="22"/>
          <w:szCs w:val="22"/>
          <w:lang w:eastAsia="zh-CN"/>
        </w:rPr>
      </w:pPr>
      <w:r>
        <w:rPr>
          <w:rFonts w:ascii="宋体" w:hAnsi="宋体" w:eastAsia="宋体" w:cs="宋体"/>
          <w:b/>
          <w:bCs/>
          <w:spacing w:val="-4"/>
          <w:sz w:val="22"/>
          <w:szCs w:val="22"/>
          <w:lang w:eastAsia="zh-CN"/>
        </w:rPr>
        <w:t xml:space="preserve">(5)75分≤考评结果＜80分，实际付款金额=应付金额*80%；</w:t>
      </w:r>
      <w:r/>
    </w:p>
    <w:p>
      <w:pPr>
        <w:ind w:firstLine="422"/>
        <w:jc w:val="both"/>
        <w:spacing w:line="460" w:lineRule="exact"/>
        <w:rPr>
          <w:rFonts w:ascii="宋体" w:hAnsi="宋体" w:eastAsia="宋体" w:cs="宋体"/>
          <w:sz w:val="22"/>
          <w:szCs w:val="22"/>
          <w:lang w:eastAsia="zh-CN"/>
        </w:rPr>
      </w:pPr>
      <w:r>
        <w:rPr>
          <w:rFonts w:ascii="宋体" w:hAnsi="宋体" w:eastAsia="宋体" w:cs="宋体"/>
          <w:b/>
          <w:bCs/>
          <w:spacing w:val="-5"/>
          <w:sz w:val="22"/>
          <w:szCs w:val="22"/>
          <w:lang w:eastAsia="zh-CN"/>
        </w:rPr>
        <w:t xml:space="preserve">(6)考评结果＜75分（视为未达到甲方最基本的服务要求</w:t>
      </w:r>
      <w:r>
        <w:rPr>
          <w:rFonts w:ascii="宋体" w:hAnsi="宋体" w:eastAsia="宋体" w:cs="宋体"/>
          <w:b/>
          <w:bCs/>
          <w:spacing w:val="18"/>
          <w:sz w:val="22"/>
          <w:szCs w:val="22"/>
          <w:lang w:eastAsia="zh-CN"/>
        </w:rPr>
        <w:t xml:space="preserve">），</w:t>
      </w:r>
      <w:r>
        <w:rPr>
          <w:rFonts w:ascii="宋体" w:hAnsi="宋体" w:eastAsia="宋体" w:cs="宋体"/>
          <w:b/>
          <w:bCs/>
          <w:spacing w:val="-5"/>
          <w:sz w:val="22"/>
          <w:szCs w:val="22"/>
          <w:lang w:eastAsia="zh-CN"/>
        </w:rPr>
        <w:t xml:space="preserve">甲方有权拒绝付款、</w:t>
      </w:r>
      <w:r>
        <w:rPr>
          <w:rFonts w:ascii="宋体" w:hAnsi="宋体" w:eastAsia="宋体" w:cs="宋体"/>
          <w:b/>
          <w:bCs/>
          <w:spacing w:val="-3"/>
          <w:sz w:val="22"/>
          <w:szCs w:val="22"/>
          <w:lang w:eastAsia="zh-CN"/>
        </w:rPr>
        <w:t xml:space="preserve">终止合同并没收履约保证金。</w:t>
      </w:r>
      <w:r/>
    </w:p>
    <w:p>
      <w:pPr>
        <w:ind w:firstLine="436"/>
        <w:jc w:val="both"/>
        <w:spacing w:line="460" w:lineRule="exact"/>
        <w:rPr>
          <w:rFonts w:ascii="宋体" w:hAnsi="宋体" w:eastAsia="宋体" w:cs="宋体"/>
          <w:sz w:val="22"/>
          <w:szCs w:val="22"/>
          <w:lang w:eastAsia="zh-CN"/>
        </w:rPr>
      </w:pPr>
      <w:r>
        <w:rPr>
          <w:rFonts w:ascii="宋体" w:hAnsi="宋体" w:eastAsia="宋体" w:cs="宋体"/>
          <w:spacing w:val="-1"/>
          <w:sz w:val="22"/>
          <w:szCs w:val="22"/>
          <w:lang w:eastAsia="zh-CN"/>
        </w:rPr>
        <w:t xml:space="preserve">考核完毕，甲方需及时向乙方通报考评结果。首次出现考评结果小于95分时，甲方对乙方服务公司进行提醒；累计出现2次考评结果小于95</w:t>
      </w:r>
      <w:r>
        <w:rPr>
          <w:rFonts w:ascii="宋体" w:hAnsi="宋体" w:eastAsia="宋体" w:cs="宋体"/>
          <w:spacing w:val="-2"/>
          <w:sz w:val="22"/>
          <w:szCs w:val="22"/>
          <w:lang w:eastAsia="zh-CN"/>
        </w:rPr>
        <w:t xml:space="preserve">分时，由甲方对乙方项目负责</w:t>
      </w:r>
      <w:r>
        <w:rPr>
          <w:rFonts w:ascii="宋体" w:hAnsi="宋体" w:eastAsia="宋体" w:cs="宋体"/>
          <w:sz w:val="22"/>
          <w:szCs w:val="22"/>
          <w:lang w:eastAsia="zh-CN"/>
        </w:rPr>
        <w:t xml:space="preserve">人进行约谈，相关约谈过程按规定做好书面</w:t>
      </w:r>
      <w:r>
        <w:rPr>
          <w:rFonts w:ascii="宋体" w:hAnsi="宋体" w:eastAsia="宋体" w:cs="宋体"/>
          <w:spacing w:val="-1"/>
          <w:sz w:val="22"/>
          <w:szCs w:val="22"/>
          <w:lang w:eastAsia="zh-CN"/>
        </w:rPr>
        <w:t xml:space="preserve">及影像资料留存。</w:t>
      </w:r>
      <w:r/>
    </w:p>
    <w:p>
      <w:pPr>
        <w:ind w:firstLine="422"/>
        <w:jc w:val="both"/>
        <w:spacing w:line="460" w:lineRule="exact"/>
        <w:rPr>
          <w:rFonts w:ascii="楷体" w:hAnsi="楷体" w:eastAsia="楷体" w:cs="楷体"/>
          <w:sz w:val="22"/>
          <w:szCs w:val="22"/>
          <w:lang w:eastAsia="zh-CN"/>
        </w:rPr>
      </w:pPr>
      <w:r>
        <w:rPr>
          <w:rFonts w:ascii="楷体" w:hAnsi="楷体" w:eastAsia="楷体" w:cs="楷体"/>
          <w:b/>
          <w:bCs/>
          <w:spacing w:val="-5"/>
          <w:sz w:val="22"/>
          <w:szCs w:val="22"/>
          <w:lang w:eastAsia="zh-CN"/>
        </w:rPr>
        <w:t xml:space="preserve">（二）满意度测评★</w:t>
      </w:r>
      <w:r/>
    </w:p>
    <w:p>
      <w:pPr>
        <w:ind w:firstLine="428"/>
        <w:jc w:val="both"/>
        <w:spacing w:line="460" w:lineRule="exact"/>
        <w:rPr>
          <w:rFonts w:ascii="宋体" w:hAnsi="宋体" w:eastAsia="宋体" w:cs="宋体"/>
          <w:sz w:val="22"/>
          <w:szCs w:val="22"/>
          <w:lang w:eastAsia="zh-CN"/>
        </w:rPr>
      </w:pPr>
      <w:r>
        <w:rPr>
          <w:rFonts w:ascii="宋体" w:hAnsi="宋体" w:eastAsia="宋体" w:cs="宋体"/>
          <w:spacing w:val="-3"/>
          <w:sz w:val="22"/>
          <w:szCs w:val="22"/>
          <w:lang w:eastAsia="zh-CN"/>
        </w:rPr>
        <w:t xml:space="preserve">甲方每季度组织开展1次师生满意度测评，每学</w:t>
      </w:r>
      <w:r>
        <w:rPr>
          <w:rFonts w:ascii="宋体" w:hAnsi="宋体" w:eastAsia="宋体" w:cs="宋体"/>
          <w:spacing w:val="-4"/>
          <w:sz w:val="22"/>
          <w:szCs w:val="22"/>
          <w:lang w:eastAsia="zh-CN"/>
        </w:rPr>
        <w:t xml:space="preserve">期结束时甲方组织专项满意度测评，</w:t>
      </w:r>
      <w:r>
        <w:rPr>
          <w:rFonts w:ascii="宋体" w:hAnsi="宋体" w:eastAsia="宋体" w:cs="宋体"/>
          <w:sz w:val="22"/>
          <w:szCs w:val="22"/>
          <w:lang w:eastAsia="zh-CN"/>
        </w:rPr>
        <w:t xml:space="preserve">全年累计2次季度满意度测评满意度低于80%或者1次专项满意度测评满意度低于80%，且发生重大工作失误产生恶劣影响的，甲方有权终止合同并</w:t>
      </w:r>
      <w:r>
        <w:rPr>
          <w:rFonts w:ascii="宋体" w:hAnsi="宋体" w:eastAsia="宋体" w:cs="宋体"/>
          <w:spacing w:val="-1"/>
          <w:sz w:val="22"/>
          <w:szCs w:val="22"/>
          <w:lang w:eastAsia="zh-CN"/>
        </w:rPr>
        <w:t xml:space="preserve">没收履约保证金。</w:t>
      </w:r>
      <w:r/>
    </w:p>
    <w:p>
      <w:pPr>
        <w:ind w:firstLine="432"/>
        <w:jc w:val="both"/>
        <w:spacing w:line="460" w:lineRule="exact"/>
        <w:rPr>
          <w:rFonts w:ascii="宋体" w:hAnsi="宋体" w:eastAsia="宋体" w:cs="宋体"/>
          <w:spacing w:val="-1"/>
          <w:sz w:val="22"/>
          <w:szCs w:val="22"/>
          <w:lang w:eastAsia="zh-CN"/>
        </w:rPr>
      </w:pPr>
      <w:r>
        <w:rPr>
          <w:rFonts w:ascii="宋体" w:hAnsi="宋体" w:eastAsia="宋体" w:cs="宋体"/>
          <w:spacing w:val="-2"/>
          <w:sz w:val="22"/>
          <w:szCs w:val="22"/>
          <w:lang w:eastAsia="zh-CN"/>
        </w:rPr>
        <w:t xml:space="preserve">测评完毕，甲方需及时向乙方通报测评结果。首次出现满意度测评满意度低于80%时，由甲方对乙方服务公司进行提醒；累计出现2次满意度测评满意度低于80%时，由甲方对</w:t>
      </w:r>
      <w:r>
        <w:rPr>
          <w:rFonts w:ascii="宋体" w:hAnsi="宋体" w:eastAsia="宋体" w:cs="宋体"/>
          <w:spacing w:val="-1"/>
          <w:sz w:val="22"/>
          <w:szCs w:val="22"/>
          <w:lang w:eastAsia="zh-CN"/>
        </w:rPr>
        <w:t xml:space="preserve">乙方项目负责人进行约谈，相关约谈过程按规定做好书面及影像资料留存。</w:t>
      </w:r>
      <w:r/>
    </w:p>
    <w:p>
      <w:pPr>
        <w:ind w:firstLine="432"/>
        <w:jc w:val="both"/>
        <w:spacing w:line="460" w:lineRule="exact"/>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t xml:space="preserve">注：物业公司发放基本工资不低于本市人社部门要求的最低基本工资，且必须依法为其全体在岗员工足额缴纳养老保险、医疗保险、失业保险、工伤保险、生育保险等社会保险。甲方在考核时，乙方须提供当期员工社会保险缴纳凭证（包括但不限于社保缴费明细清单、银行缴费回单等证明材料）。如乙方未能提供上述社保缴纳证明材料，甲方将不予结账，且本次考核不予通过。</w:t>
      </w:r>
      <w:r/>
    </w:p>
    <w:p>
      <w:pPr>
        <w:ind w:firstLine="434"/>
        <w:jc w:val="both"/>
        <w:spacing w:line="460" w:lineRule="exact"/>
        <w:rPr>
          <w:rFonts w:ascii="宋体" w:hAnsi="宋体" w:eastAsia="宋体" w:cs="宋体"/>
          <w:sz w:val="22"/>
          <w:szCs w:val="22"/>
          <w:lang w:eastAsia="zh-CN"/>
        </w:rPr>
      </w:pPr>
      <w:r>
        <w:rPr>
          <w:rFonts w:ascii="宋体" w:hAnsi="宋体" w:eastAsia="宋体" w:cs="宋体"/>
          <w:b/>
          <w:bCs/>
          <w:spacing w:val="-2"/>
          <w:sz w:val="22"/>
          <w:szCs w:val="22"/>
          <w:lang w:eastAsia="zh-CN"/>
        </w:rPr>
        <w:t xml:space="preserve">本考核办法由甲方管理部门负责解释、补充和修改。于当年度物业服务主合同生效之</w:t>
      </w:r>
      <w:bookmarkStart w:id="11" w:name="bookmark10"/>
      <w:r/>
      <w:bookmarkEnd w:id="11"/>
      <w:r>
        <w:rPr>
          <w:rFonts w:ascii="宋体" w:hAnsi="宋体" w:eastAsia="宋体" w:cs="宋体"/>
          <w:b/>
          <w:bCs/>
          <w:spacing w:val="-11"/>
          <w:sz w:val="22"/>
          <w:szCs w:val="22"/>
          <w:lang w:eastAsia="zh-CN"/>
        </w:rPr>
        <w:t xml:space="preserve">日起施行。</w:t>
      </w:r>
      <w:r/>
    </w:p>
    <w:p>
      <w:pPr>
        <w:ind w:left="628"/>
        <w:spacing w:before="101" w:line="230" w:lineRule="auto"/>
        <w:rPr>
          <w:rFonts w:ascii="黑体" w:hAnsi="黑体" w:eastAsia="黑体" w:cs="黑体"/>
          <w:spacing w:val="-4"/>
          <w:sz w:val="31"/>
          <w:szCs w:val="31"/>
          <w:lang w:eastAsia="zh-CN"/>
        </w:rPr>
      </w:pPr>
      <w:r>
        <w:rPr>
          <w:rFonts w:ascii="黑体" w:hAnsi="黑体" w:eastAsia="黑体" w:cs="黑体"/>
          <w:spacing w:val="-4"/>
          <w:sz w:val="31"/>
          <w:szCs w:val="31"/>
          <w:lang w:eastAsia="zh-CN"/>
        </w:rPr>
      </w:r>
      <w:r/>
    </w:p>
    <w:p>
      <w:pPr>
        <w:ind w:left="628"/>
        <w:spacing w:before="101" w:line="230" w:lineRule="auto"/>
        <w:rPr>
          <w:rFonts w:ascii="黑体" w:hAnsi="黑体" w:eastAsia="黑体" w:cs="黑体"/>
          <w:spacing w:val="-4"/>
          <w:sz w:val="31"/>
          <w:szCs w:val="31"/>
          <w:lang w:eastAsia="zh-CN"/>
        </w:rPr>
      </w:pPr>
      <w:r>
        <w:rPr>
          <w:rFonts w:ascii="黑体" w:hAnsi="黑体" w:eastAsia="黑体" w:cs="黑体"/>
          <w:spacing w:val="-4"/>
          <w:sz w:val="31"/>
          <w:szCs w:val="31"/>
          <w:lang w:eastAsia="zh-CN"/>
        </w:rPr>
      </w:r>
      <w:r/>
    </w:p>
    <w:p>
      <w:pPr>
        <w:rPr>
          <w:rFonts w:ascii="黑体" w:hAnsi="黑体" w:eastAsia="黑体" w:cs="黑体"/>
          <w:spacing w:val="-4"/>
          <w:sz w:val="31"/>
          <w:szCs w:val="31"/>
          <w:lang w:eastAsia="zh-CN"/>
        </w:rPr>
      </w:pPr>
      <w:r>
        <w:rPr>
          <w:rFonts w:ascii="黑体" w:hAnsi="黑体" w:eastAsia="黑体" w:cs="黑体"/>
          <w:spacing w:val="-4"/>
          <w:sz w:val="31"/>
          <w:szCs w:val="31"/>
          <w:lang w:eastAsia="zh-CN"/>
        </w:rPr>
        <w:br w:type="page" w:clear="all"/>
      </w:r>
      <w:r/>
    </w:p>
    <w:p>
      <w:pPr>
        <w:ind w:left="628"/>
        <w:spacing w:before="101" w:line="230" w:lineRule="auto"/>
        <w:rPr>
          <w:rFonts w:ascii="Times New Roman" w:hAnsi="Times New Roman" w:eastAsia="Times New Roman" w:cs="Times New Roman"/>
          <w:sz w:val="31"/>
          <w:szCs w:val="31"/>
          <w:lang w:eastAsia="zh-CN"/>
        </w:rPr>
      </w:pPr>
      <w:r>
        <w:rPr>
          <w:rFonts w:ascii="黑体" w:hAnsi="黑体" w:eastAsia="黑体" w:cs="黑体"/>
          <w:spacing w:val="-4"/>
          <w:sz w:val="31"/>
          <w:szCs w:val="31"/>
          <w:lang w:eastAsia="zh-CN"/>
        </w:rPr>
        <w:t xml:space="preserve">附件</w:t>
      </w:r>
      <w:r>
        <w:rPr>
          <w:rFonts w:ascii="Times New Roman" w:hAnsi="Times New Roman" w:eastAsia="Times New Roman" w:cs="Times New Roman"/>
          <w:spacing w:val="-4"/>
          <w:sz w:val="31"/>
          <w:szCs w:val="31"/>
          <w:lang w:eastAsia="zh-CN"/>
        </w:rPr>
        <w:t xml:space="preserve">1</w:t>
      </w:r>
      <w:r/>
    </w:p>
    <w:p>
      <w:pPr>
        <w:ind w:left="0" w:firstLine="0"/>
        <w:jc w:val="center"/>
        <w:spacing w:before="145" w:line="190" w:lineRule="auto"/>
        <w:rPr>
          <w:rFonts w:ascii="微软雅黑" w:hAnsi="微软雅黑" w:eastAsia="微软雅黑" w:cs="微软雅黑"/>
          <w:sz w:val="35"/>
          <w:szCs w:val="35"/>
          <w:lang w:eastAsia="zh-CN"/>
        </w:rPr>
      </w:pPr>
      <w:r>
        <w:rPr>
          <w:rFonts w:hint="eastAsia" w:ascii="微软雅黑" w:hAnsi="微软雅黑" w:eastAsia="微软雅黑" w:cs="微软雅黑"/>
          <w:spacing w:val="9"/>
          <w:sz w:val="35"/>
          <w:szCs w:val="35"/>
          <w:lang w:eastAsia="zh-CN"/>
        </w:rPr>
        <w:t xml:space="preserve">盐城市文峰高级中学</w:t>
      </w:r>
      <w:r>
        <w:rPr>
          <w:rFonts w:ascii="微软雅黑" w:hAnsi="微软雅黑" w:eastAsia="微软雅黑" w:cs="微软雅黑"/>
          <w:spacing w:val="9"/>
          <w:sz w:val="35"/>
          <w:szCs w:val="35"/>
          <w:lang w:eastAsia="zh-CN"/>
        </w:rPr>
        <w:t xml:space="preserve">物业考核评分表</w:t>
      </w:r>
      <w:r/>
    </w:p>
    <w:p>
      <w:pPr>
        <w:spacing w:before="27"/>
        <w:rPr>
          <w:lang w:eastAsia="zh-CN"/>
        </w:rPr>
      </w:pPr>
      <w:r>
        <w:rPr>
          <w:lang w:eastAsia="zh-CN"/>
        </w:rPr>
      </w:r>
      <w:r/>
    </w:p>
    <w:tbl>
      <w:tblPr>
        <w:tblStyle w:val="1001"/>
        <w:tblW w:w="90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0"/>
        <w:gridCol w:w="2483"/>
        <w:gridCol w:w="1244"/>
        <w:gridCol w:w="2578"/>
        <w:gridCol w:w="2"/>
        <w:gridCol w:w="835"/>
      </w:tblGrid>
      <w:tr>
        <w:trPr>
          <w:jc w:val="center"/>
          <w:trHeight w:val="791"/>
        </w:trPr>
        <w:tc>
          <w:tcPr>
            <w:tcW w:w="1910" w:type="dxa"/>
            <w:textDirection w:val="lrTb"/>
            <w:noWrap w:val="false"/>
          </w:tcPr>
          <w:p>
            <w:pPr>
              <w:ind w:left="934"/>
              <w:spacing w:before="257" w:line="223" w:lineRule="auto"/>
              <w:rPr>
                <w:rFonts w:ascii="仿宋" w:hAnsi="仿宋" w:eastAsia="仿宋" w:cs="仿宋"/>
                <w:sz w:val="28"/>
                <w:szCs w:val="28"/>
              </w:rPr>
            </w:pPr>
            <w:r>
              <w:rPr>
                <w:rFonts w:ascii="仿宋" w:hAnsi="仿宋" w:eastAsia="仿宋" w:cs="仿宋"/>
                <w:b/>
                <w:bCs/>
                <w:spacing w:val="-29"/>
                <w:sz w:val="28"/>
                <w:szCs w:val="28"/>
              </w:rPr>
              <w:t xml:space="preserve">内容</w:t>
            </w:r>
            <w:r/>
          </w:p>
        </w:tc>
        <w:tc>
          <w:tcPr>
            <w:gridSpan w:val="3"/>
            <w:tcW w:w="6305" w:type="dxa"/>
            <w:textDirection w:val="lrTb"/>
            <w:noWrap w:val="false"/>
          </w:tcPr>
          <w:p>
            <w:pPr>
              <w:ind w:left="2819"/>
              <w:spacing w:before="257" w:line="223" w:lineRule="auto"/>
              <w:rPr>
                <w:rFonts w:ascii="仿宋" w:hAnsi="仿宋" w:eastAsia="仿宋" w:cs="仿宋"/>
                <w:sz w:val="28"/>
                <w:szCs w:val="28"/>
              </w:rPr>
            </w:pPr>
            <w:r>
              <w:rPr>
                <w:rFonts w:ascii="仿宋" w:hAnsi="仿宋" w:eastAsia="仿宋" w:cs="仿宋"/>
                <w:b/>
                <w:bCs/>
                <w:spacing w:val="-8"/>
                <w:sz w:val="28"/>
                <w:szCs w:val="28"/>
              </w:rPr>
              <w:t xml:space="preserve">分项指标</w:t>
            </w:r>
            <w:r/>
          </w:p>
        </w:tc>
        <w:tc>
          <w:tcPr>
            <w:gridSpan w:val="2"/>
            <w:tcW w:w="837" w:type="dxa"/>
            <w:textDirection w:val="lrTb"/>
            <w:noWrap w:val="false"/>
          </w:tcPr>
          <w:p>
            <w:pPr>
              <w:ind w:left="128"/>
              <w:spacing w:before="256" w:line="224" w:lineRule="auto"/>
              <w:rPr>
                <w:rFonts w:ascii="仿宋" w:hAnsi="仿宋" w:eastAsia="仿宋" w:cs="仿宋"/>
                <w:sz w:val="28"/>
                <w:szCs w:val="28"/>
              </w:rPr>
            </w:pPr>
            <w:r>
              <w:rPr>
                <w:rFonts w:ascii="仿宋" w:hAnsi="仿宋" w:eastAsia="仿宋" w:cs="仿宋"/>
                <w:b/>
                <w:bCs/>
                <w:spacing w:val="-14"/>
                <w:sz w:val="28"/>
                <w:szCs w:val="28"/>
              </w:rPr>
              <w:t xml:space="preserve">分值</w:t>
            </w:r>
            <w:r/>
          </w:p>
        </w:tc>
      </w:tr>
      <w:tr>
        <w:trPr>
          <w:jc w:val="center"/>
          <w:trHeight w:val="23"/>
        </w:trPr>
        <w:tc>
          <w:tcPr>
            <w:tcBorders>
              <w:bottom w:val="none" w:color="000000" w:sz="4" w:space="0"/>
            </w:tcBorders>
            <w:tcW w:w="1910" w:type="dxa"/>
            <w:vAlign w:val="center"/>
            <w:vMerge w:val="restart"/>
            <w:textDirection w:val="lrTb"/>
            <w:noWrap w:val="false"/>
          </w:tcPr>
          <w:p>
            <w:pPr>
              <w:jc w:val="center"/>
              <w:spacing w:line="222" w:lineRule="auto"/>
              <w:rPr>
                <w:rFonts w:ascii="仿宋" w:hAnsi="仿宋" w:eastAsia="仿宋" w:cs="仿宋"/>
                <w:sz w:val="24"/>
                <w:szCs w:val="24"/>
              </w:rPr>
            </w:pPr>
            <w:r>
              <w:rPr>
                <w:rFonts w:ascii="Times New Roman" w:hAnsi="Times New Roman" w:eastAsia="Times New Roman" w:cs="Times New Roman"/>
                <w:spacing w:val="-13"/>
                <w:sz w:val="24"/>
                <w:szCs w:val="24"/>
              </w:rPr>
              <w:t xml:space="preserve">1</w:t>
            </w:r>
            <w:r>
              <w:rPr>
                <w:rFonts w:ascii="仿宋" w:hAnsi="仿宋" w:eastAsia="仿宋" w:cs="仿宋"/>
                <w:spacing w:val="-13"/>
                <w:sz w:val="24"/>
                <w:szCs w:val="24"/>
              </w:rPr>
              <w:t xml:space="preserve">、制度建</w:t>
            </w:r>
            <w:r>
              <w:rPr>
                <w:rFonts w:ascii="仿宋" w:hAnsi="仿宋" w:eastAsia="仿宋" w:cs="仿宋"/>
                <w:spacing w:val="-16"/>
                <w:sz w:val="24"/>
                <w:szCs w:val="24"/>
              </w:rPr>
              <w:t xml:space="preserve">设</w:t>
            </w:r>
            <w:r>
              <w:rPr>
                <w:rFonts w:ascii="仿宋" w:hAnsi="仿宋" w:eastAsia="仿宋" w:cs="仿宋"/>
                <w:spacing w:val="4"/>
                <w:sz w:val="24"/>
                <w:szCs w:val="24"/>
              </w:rPr>
              <w:t xml:space="preserve">（</w:t>
            </w:r>
            <w:r>
              <w:rPr>
                <w:rFonts w:ascii="Times New Roman" w:hAnsi="Times New Roman" w:eastAsia="Times New Roman" w:cs="Times New Roman"/>
                <w:spacing w:val="4"/>
                <w:sz w:val="24"/>
                <w:szCs w:val="24"/>
              </w:rPr>
              <w:t xml:space="preserve">5</w:t>
            </w:r>
            <w:r>
              <w:rPr>
                <w:rFonts w:ascii="仿宋" w:hAnsi="仿宋" w:eastAsia="仿宋" w:cs="仿宋"/>
                <w:spacing w:val="4"/>
                <w:sz w:val="24"/>
                <w:szCs w:val="24"/>
              </w:rPr>
              <w:t xml:space="preserve">分）</w:t>
            </w:r>
            <w:r/>
          </w:p>
        </w:tc>
        <w:tc>
          <w:tcPr>
            <w:gridSpan w:val="3"/>
            <w:tcW w:w="6305" w:type="dxa"/>
            <w:vAlign w:val="center"/>
            <w:textDirection w:val="lrTb"/>
            <w:noWrap w:val="false"/>
          </w:tcPr>
          <w:p>
            <w:pPr>
              <w:pStyle w:val="1199"/>
              <w:ind w:left="112" w:right="108" w:firstLine="435"/>
              <w:jc w:val="both"/>
              <w:spacing w:before="50" w:line="237" w:lineRule="auto"/>
              <w:rPr>
                <w:sz w:val="20"/>
                <w:szCs w:val="20"/>
              </w:rPr>
            </w:pPr>
            <w:r>
              <w:rPr>
                <w:spacing w:val="8"/>
                <w:sz w:val="20"/>
                <w:szCs w:val="20"/>
                <w:lang w:eastAsia="zh-CN"/>
              </w:rPr>
              <w:t xml:space="preserve">1.建立健全管理制度，制订突发性应急预案和处理办法，安全</w:t>
            </w:r>
            <w:r>
              <w:rPr>
                <w:spacing w:val="7"/>
                <w:sz w:val="20"/>
                <w:szCs w:val="20"/>
                <w:lang w:eastAsia="zh-CN"/>
              </w:rPr>
              <w:t xml:space="preserve">基础台帐、应急预案规范。</w:t>
            </w:r>
            <w:r>
              <w:rPr>
                <w:spacing w:val="7"/>
                <w:sz w:val="20"/>
                <w:szCs w:val="20"/>
              </w:rPr>
              <w:t xml:space="preserve">（1.5分）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130" w:right="108" w:firstLine="404"/>
              <w:jc w:val="both"/>
              <w:spacing w:before="45" w:line="235" w:lineRule="auto"/>
              <w:rPr>
                <w:sz w:val="20"/>
                <w:szCs w:val="20"/>
              </w:rPr>
            </w:pPr>
            <w:r>
              <w:rPr>
                <w:spacing w:val="9"/>
                <w:sz w:val="20"/>
                <w:szCs w:val="20"/>
                <w:lang w:eastAsia="zh-CN"/>
              </w:rPr>
              <w:t xml:space="preserve">2.建立健全各项岗位管理制度。加强人员出入管理，严格执行</w:t>
            </w:r>
            <w:r>
              <w:rPr>
                <w:sz w:val="20"/>
                <w:szCs w:val="20"/>
                <w:lang w:eastAsia="zh-CN"/>
              </w:rPr>
              <w:t xml:space="preserve">出入管理制度。</w:t>
            </w:r>
            <w:r>
              <w:rPr>
                <w:sz w:val="20"/>
                <w:szCs w:val="20"/>
              </w:rPr>
              <w:t xml:space="preserve">（1.5分）</w:t>
            </w:r>
            <w:r/>
          </w:p>
        </w:tc>
        <w:tc>
          <w:tcPr>
            <w:gridSpan w:val="2"/>
            <w:tcW w:w="837" w:type="dxa"/>
            <w:textDirection w:val="lrTb"/>
            <w:noWrap w:val="false"/>
          </w:tcPr>
          <w:p>
            <w:r/>
            <w:r/>
          </w:p>
        </w:tc>
      </w:tr>
      <w:tr>
        <w:trPr>
          <w:jc w:val="center"/>
          <w:trHeight w:val="23"/>
        </w:trPr>
        <w:tc>
          <w:tcPr>
            <w:tcBorders>
              <w:top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113" w:right="108" w:firstLine="423"/>
              <w:jc w:val="both"/>
              <w:spacing w:before="52" w:line="236" w:lineRule="auto"/>
              <w:rPr>
                <w:sz w:val="20"/>
                <w:szCs w:val="20"/>
              </w:rPr>
            </w:pPr>
            <w:r>
              <w:rPr>
                <w:spacing w:val="9"/>
                <w:sz w:val="20"/>
                <w:szCs w:val="20"/>
                <w:lang w:eastAsia="zh-CN"/>
              </w:rPr>
              <w:t xml:space="preserve">3.建立健全人员使用政审和报告制度（员工招聘审查、培训办</w:t>
            </w:r>
            <w:r>
              <w:rPr>
                <w:spacing w:val="7"/>
                <w:sz w:val="20"/>
                <w:szCs w:val="20"/>
                <w:lang w:eastAsia="zh-CN"/>
              </w:rPr>
              <w:t xml:space="preserve">法，有岗位职责、人员分工任务表等）。</w:t>
            </w:r>
            <w:r>
              <w:rPr>
                <w:spacing w:val="7"/>
                <w:sz w:val="20"/>
                <w:szCs w:val="20"/>
              </w:rPr>
              <w:t xml:space="preserve">（每项0.5分，共2分）</w:t>
            </w:r>
            <w:r/>
          </w:p>
        </w:tc>
        <w:tc>
          <w:tcPr>
            <w:gridSpan w:val="2"/>
            <w:tcW w:w="837" w:type="dxa"/>
            <w:textDirection w:val="lrTb"/>
            <w:noWrap w:val="false"/>
          </w:tcPr>
          <w:p>
            <w:r/>
            <w:r/>
          </w:p>
        </w:tc>
      </w:tr>
      <w:tr>
        <w:trPr>
          <w:jc w:val="center"/>
          <w:trHeight w:val="23"/>
        </w:trPr>
        <w:tc>
          <w:tcPr>
            <w:tcBorders>
              <w:bottom w:val="none" w:color="000000" w:sz="4" w:space="0"/>
            </w:tcBorders>
            <w:tcW w:w="1910" w:type="dxa"/>
            <w:vAlign w:val="center"/>
            <w:vMerge w:val="restart"/>
            <w:textDirection w:val="lrTb"/>
            <w:noWrap w:val="false"/>
          </w:tcPr>
          <w:p>
            <w:pPr>
              <w:jc w:val="center"/>
              <w:spacing w:line="224" w:lineRule="auto"/>
              <w:rPr>
                <w:rFonts w:ascii="仿宋" w:hAnsi="仿宋" w:eastAsia="仿宋" w:cs="仿宋"/>
                <w:sz w:val="24"/>
                <w:szCs w:val="24"/>
              </w:rPr>
            </w:pPr>
            <w:r>
              <w:rPr>
                <w:rFonts w:ascii="Times New Roman" w:hAnsi="Times New Roman" w:eastAsia="Times New Roman" w:cs="Times New Roman"/>
                <w:spacing w:val="-8"/>
                <w:sz w:val="24"/>
                <w:szCs w:val="24"/>
              </w:rPr>
              <w:t xml:space="preserve">2</w:t>
            </w:r>
            <w:r>
              <w:rPr>
                <w:rFonts w:ascii="仿宋" w:hAnsi="仿宋" w:eastAsia="仿宋" w:cs="仿宋"/>
                <w:spacing w:val="-8"/>
                <w:sz w:val="24"/>
                <w:szCs w:val="24"/>
              </w:rPr>
              <w:t xml:space="preserve">、人员管</w:t>
            </w:r>
            <w:r>
              <w:rPr>
                <w:rFonts w:ascii="仿宋" w:hAnsi="仿宋" w:eastAsia="仿宋" w:cs="仿宋"/>
                <w:sz w:val="24"/>
                <w:szCs w:val="24"/>
              </w:rPr>
              <w:t xml:space="preserve">理</w:t>
            </w:r>
            <w:r/>
          </w:p>
          <w:p>
            <w:pPr>
              <w:jc w:val="center"/>
              <w:spacing w:line="224" w:lineRule="auto"/>
              <w:rPr>
                <w:rFonts w:ascii="仿宋" w:hAnsi="仿宋" w:eastAsia="仿宋" w:cs="仿宋"/>
                <w:sz w:val="24"/>
                <w:szCs w:val="24"/>
              </w:rPr>
            </w:pPr>
            <w:r>
              <w:rPr>
                <w:rFonts w:ascii="仿宋" w:hAnsi="仿宋" w:eastAsia="仿宋" w:cs="仿宋"/>
                <w:spacing w:val="-8"/>
                <w:sz w:val="24"/>
                <w:szCs w:val="24"/>
              </w:rPr>
              <w:t xml:space="preserve">（</w:t>
            </w:r>
            <w:r>
              <w:rPr>
                <w:rFonts w:hint="eastAsia" w:ascii="Times New Roman" w:hAnsi="Times New Roman" w:eastAsia="宋体" w:cs="Times New Roman"/>
                <w:spacing w:val="-8"/>
                <w:sz w:val="24"/>
                <w:szCs w:val="24"/>
                <w:lang w:val="en-US" w:eastAsia="zh-CN"/>
              </w:rPr>
              <w:t xml:space="preserve">18</w:t>
            </w:r>
            <w:r>
              <w:rPr>
                <w:rFonts w:ascii="仿宋" w:hAnsi="仿宋" w:eastAsia="仿宋" w:cs="仿宋"/>
                <w:spacing w:val="-8"/>
                <w:sz w:val="24"/>
                <w:szCs w:val="24"/>
              </w:rPr>
              <w:t xml:space="preserve">分）</w:t>
            </w:r>
            <w:r/>
          </w:p>
        </w:tc>
        <w:tc>
          <w:tcPr>
            <w:gridSpan w:val="3"/>
            <w:tcW w:w="6305" w:type="dxa"/>
            <w:vAlign w:val="center"/>
            <w:textDirection w:val="lrTb"/>
            <w:noWrap w:val="false"/>
          </w:tcPr>
          <w:p>
            <w:pPr>
              <w:pStyle w:val="1199"/>
              <w:ind w:left="114" w:right="317" w:firstLine="433"/>
              <w:jc w:val="both"/>
              <w:spacing w:before="45" w:line="235" w:lineRule="auto"/>
              <w:rPr>
                <w:sz w:val="20"/>
                <w:szCs w:val="20"/>
              </w:rPr>
            </w:pPr>
            <w:r>
              <w:rPr>
                <w:spacing w:val="8"/>
                <w:sz w:val="20"/>
                <w:szCs w:val="20"/>
                <w:lang w:eastAsia="zh-CN"/>
              </w:rPr>
              <w:t xml:space="preserve">1.新进员工要进行政审，政审合格后报甲方备案方可录入使</w:t>
            </w:r>
            <w:r>
              <w:rPr>
                <w:spacing w:val="-2"/>
                <w:sz w:val="20"/>
                <w:szCs w:val="20"/>
                <w:lang w:eastAsia="zh-CN"/>
              </w:rPr>
              <w:t xml:space="preserve">用。</w:t>
            </w:r>
            <w:r>
              <w:rPr>
                <w:spacing w:val="-2"/>
                <w:sz w:val="20"/>
                <w:szCs w:val="20"/>
              </w:rPr>
              <w:t xml:space="preserve">（2分）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135" w:right="108" w:firstLine="399"/>
              <w:jc w:val="both"/>
              <w:spacing w:before="47" w:line="234" w:lineRule="auto"/>
              <w:rPr>
                <w:sz w:val="20"/>
                <w:szCs w:val="20"/>
              </w:rPr>
            </w:pPr>
            <w:r>
              <w:rPr>
                <w:spacing w:val="9"/>
                <w:sz w:val="20"/>
                <w:szCs w:val="20"/>
                <w:lang w:eastAsia="zh-CN"/>
              </w:rPr>
              <w:t xml:space="preserve">2.新进员工必须身体健康（提供健康证明）且经培训合格后上</w:t>
            </w:r>
            <w:r>
              <w:rPr>
                <w:spacing w:val="-5"/>
                <w:sz w:val="20"/>
                <w:szCs w:val="20"/>
                <w:lang w:eastAsia="zh-CN"/>
              </w:rPr>
              <w:t xml:space="preserve">岗。</w:t>
            </w:r>
            <w:r>
              <w:rPr>
                <w:spacing w:val="-5"/>
                <w:sz w:val="20"/>
                <w:szCs w:val="20"/>
              </w:rPr>
              <w:t xml:space="preserve">（2分）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114" w:right="108" w:firstLine="422"/>
              <w:jc w:val="both"/>
              <w:spacing w:before="45" w:line="235" w:lineRule="auto"/>
              <w:rPr>
                <w:sz w:val="20"/>
                <w:szCs w:val="20"/>
              </w:rPr>
            </w:pPr>
            <w:r>
              <w:rPr>
                <w:spacing w:val="9"/>
                <w:sz w:val="20"/>
                <w:szCs w:val="20"/>
                <w:lang w:eastAsia="zh-CN"/>
              </w:rPr>
              <w:t xml:space="preserve">3.经政审、培训合格上岗后的员工，无特殊情况，不得随意换</w:t>
            </w:r>
            <w:r>
              <w:rPr>
                <w:spacing w:val="-2"/>
                <w:sz w:val="20"/>
                <w:szCs w:val="20"/>
                <w:lang w:eastAsia="zh-CN"/>
              </w:rPr>
              <w:t xml:space="preserve">人。</w:t>
            </w:r>
            <w:r>
              <w:rPr>
                <w:spacing w:val="-2"/>
                <w:sz w:val="20"/>
                <w:szCs w:val="20"/>
              </w:rPr>
              <w:t xml:space="preserve">（2分）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531"/>
              <w:jc w:val="both"/>
              <w:spacing w:before="191" w:line="227" w:lineRule="auto"/>
              <w:rPr>
                <w:sz w:val="20"/>
                <w:szCs w:val="20"/>
              </w:rPr>
            </w:pPr>
            <w:r>
              <w:rPr>
                <w:spacing w:val="7"/>
                <w:sz w:val="20"/>
                <w:szCs w:val="20"/>
                <w:lang w:eastAsia="zh-CN"/>
              </w:rPr>
              <w:t xml:space="preserve">4.员工离岗或请假需提前一天上报。</w:t>
            </w:r>
            <w:r>
              <w:rPr>
                <w:spacing w:val="7"/>
                <w:sz w:val="20"/>
                <w:szCs w:val="20"/>
              </w:rPr>
              <w:t xml:space="preserve">（2分）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536"/>
              <w:jc w:val="both"/>
              <w:spacing w:before="153" w:line="228" w:lineRule="auto"/>
              <w:rPr>
                <w:sz w:val="20"/>
                <w:szCs w:val="20"/>
              </w:rPr>
            </w:pPr>
            <w:r>
              <w:rPr>
                <w:spacing w:val="10"/>
                <w:sz w:val="20"/>
                <w:szCs w:val="20"/>
                <w:lang w:eastAsia="zh-CN"/>
              </w:rPr>
              <w:t xml:space="preserve">5.员工上岗培训必须有案可查，资料完备。</w:t>
            </w:r>
            <w:r>
              <w:rPr>
                <w:spacing w:val="10"/>
                <w:sz w:val="20"/>
                <w:szCs w:val="20"/>
              </w:rPr>
              <w:t xml:space="preserve">（2分）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113" w:right="108" w:firstLine="420"/>
              <w:jc w:val="both"/>
              <w:spacing w:before="51" w:line="237" w:lineRule="auto"/>
              <w:rPr>
                <w:sz w:val="20"/>
                <w:szCs w:val="20"/>
              </w:rPr>
            </w:pPr>
            <w:r>
              <w:rPr>
                <w:spacing w:val="9"/>
                <w:sz w:val="20"/>
                <w:szCs w:val="20"/>
                <w:lang w:eastAsia="zh-CN"/>
              </w:rPr>
              <w:t xml:space="preserve">6.员工按规定统一着装，佩戴统一标识，服装干净、整洁，注</w:t>
            </w:r>
            <w:r>
              <w:rPr>
                <w:spacing w:val="3"/>
                <w:sz w:val="20"/>
                <w:szCs w:val="20"/>
                <w:lang w:eastAsia="zh-CN"/>
              </w:rPr>
              <w:t xml:space="preserve">重仪容仪表，用语文明。</w:t>
            </w:r>
            <w:r>
              <w:rPr>
                <w:spacing w:val="3"/>
                <w:sz w:val="20"/>
                <w:szCs w:val="20"/>
              </w:rPr>
              <w:t xml:space="preserve">（1分）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537"/>
              <w:jc w:val="both"/>
              <w:spacing w:before="167" w:line="228" w:lineRule="auto"/>
              <w:rPr>
                <w:sz w:val="20"/>
                <w:szCs w:val="20"/>
              </w:rPr>
            </w:pPr>
            <w:r>
              <w:rPr>
                <w:spacing w:val="5"/>
                <w:sz w:val="20"/>
                <w:szCs w:val="20"/>
                <w:lang w:eastAsia="zh-CN"/>
              </w:rPr>
              <w:t xml:space="preserve">7.员工在班期间不做与工作无关的事情。</w:t>
            </w:r>
            <w:r>
              <w:rPr>
                <w:spacing w:val="5"/>
                <w:sz w:val="20"/>
                <w:szCs w:val="20"/>
              </w:rPr>
              <w:t xml:space="preserve">（1分）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113" w:right="106" w:firstLine="420"/>
              <w:jc w:val="both"/>
              <w:spacing w:before="47" w:line="246" w:lineRule="auto"/>
              <w:rPr>
                <w:sz w:val="20"/>
                <w:szCs w:val="20"/>
              </w:rPr>
            </w:pPr>
            <w:r>
              <w:rPr>
                <w:spacing w:val="9"/>
                <w:sz w:val="20"/>
                <w:szCs w:val="20"/>
                <w:lang w:eastAsia="zh-CN"/>
              </w:rPr>
              <w:t xml:space="preserve">8.员工不得与学校相关人员（教师、学生等）发生肢体或语言冲突，有问题及时上报管理部门；不得出现借工作名义发生侵犯学生利益等违法犯罪行为。如发生冲突或案件，相关涉案人员交公安</w:t>
            </w:r>
            <w:r>
              <w:rPr>
                <w:spacing w:val="5"/>
                <w:sz w:val="20"/>
                <w:szCs w:val="20"/>
                <w:lang w:eastAsia="zh-CN"/>
              </w:rPr>
              <w:t xml:space="preserve">部门处理。</w:t>
            </w:r>
            <w:r>
              <w:rPr>
                <w:spacing w:val="5"/>
                <w:sz w:val="20"/>
                <w:szCs w:val="20"/>
              </w:rPr>
              <w:t xml:space="preserve">（</w:t>
            </w:r>
            <w:r>
              <w:rPr>
                <w:rFonts w:hint="eastAsia"/>
                <w:spacing w:val="5"/>
                <w:sz w:val="20"/>
                <w:szCs w:val="20"/>
                <w:lang w:val="en-US" w:eastAsia="zh-CN"/>
              </w:rPr>
              <w:t xml:space="preserve">3</w:t>
            </w:r>
            <w:r>
              <w:rPr>
                <w:spacing w:val="5"/>
                <w:sz w:val="20"/>
                <w:szCs w:val="20"/>
              </w:rPr>
              <w:t xml:space="preserve">分）</w:t>
            </w:r>
            <w:r/>
          </w:p>
        </w:tc>
        <w:tc>
          <w:tcPr>
            <w:gridSpan w:val="2"/>
            <w:tcW w:w="837" w:type="dxa"/>
            <w:textDirection w:val="lrTb"/>
            <w:noWrap w:val="false"/>
          </w:tcPr>
          <w:p>
            <w:r/>
            <w:r/>
          </w:p>
        </w:tc>
      </w:tr>
      <w:tr>
        <w:trPr>
          <w:jc w:val="center"/>
          <w:trHeight w:val="23"/>
        </w:trPr>
        <w:tc>
          <w:tcPr>
            <w:tcBorders>
              <w:top w:val="none" w:color="000000" w:sz="4" w:space="0"/>
            </w:tcBorders>
            <w:tcW w:w="1910" w:type="dxa"/>
            <w:vMerge w:val="continue"/>
            <w:textDirection w:val="lrTb"/>
            <w:noWrap w:val="false"/>
          </w:tcPr>
          <w:p>
            <w:pPr>
              <w:jc w:val="center"/>
            </w:pPr>
            <w:r/>
            <w:r/>
          </w:p>
        </w:tc>
        <w:tc>
          <w:tcPr>
            <w:gridSpan w:val="3"/>
            <w:tcW w:w="6305" w:type="dxa"/>
            <w:vAlign w:val="center"/>
            <w:textDirection w:val="lrTb"/>
            <w:noWrap w:val="false"/>
          </w:tcPr>
          <w:p>
            <w:pPr>
              <w:pStyle w:val="1199"/>
              <w:ind w:left="139" w:right="108" w:firstLine="393"/>
              <w:jc w:val="both"/>
              <w:spacing w:before="46" w:line="245" w:lineRule="auto"/>
              <w:rPr>
                <w:sz w:val="20"/>
                <w:szCs w:val="20"/>
                <w:lang w:eastAsia="zh-CN"/>
              </w:rPr>
            </w:pPr>
            <w:r>
              <w:rPr>
                <w:spacing w:val="9"/>
                <w:sz w:val="20"/>
                <w:szCs w:val="20"/>
                <w:lang w:eastAsia="zh-CN"/>
              </w:rPr>
              <w:t xml:space="preserve">9.物管公司随意更换服务人员，或人员年龄及其他要求未达到</w:t>
            </w:r>
            <w:r>
              <w:rPr>
                <w:spacing w:val="4"/>
                <w:sz w:val="20"/>
                <w:szCs w:val="20"/>
                <w:lang w:eastAsia="zh-CN"/>
              </w:rPr>
              <w:t xml:space="preserve">甲方规定标准，发现一次扣1分，10日内未整改到位的，扣3</w:t>
            </w:r>
            <w:r/>
          </w:p>
          <w:p>
            <w:pPr>
              <w:pStyle w:val="1199"/>
              <w:ind w:left="115"/>
              <w:jc w:val="both"/>
              <w:spacing w:before="31" w:line="208" w:lineRule="auto"/>
              <w:rPr>
                <w:sz w:val="20"/>
                <w:szCs w:val="20"/>
              </w:rPr>
            </w:pPr>
            <w:r>
              <w:rPr>
                <w:spacing w:val="-1"/>
                <w:sz w:val="20"/>
                <w:szCs w:val="20"/>
              </w:rPr>
              <w:t xml:space="preserve">分。</w:t>
            </w:r>
            <w:r>
              <w:rPr>
                <w:spacing w:val="5"/>
                <w:sz w:val="20"/>
                <w:szCs w:val="20"/>
              </w:rPr>
              <w:t xml:space="preserve">（</w:t>
            </w:r>
            <w:r>
              <w:rPr>
                <w:rFonts w:hint="eastAsia"/>
                <w:spacing w:val="5"/>
                <w:sz w:val="20"/>
                <w:szCs w:val="20"/>
                <w:lang w:val="en-US" w:eastAsia="zh-CN"/>
              </w:rPr>
              <w:t xml:space="preserve">3</w:t>
            </w:r>
            <w:r>
              <w:rPr>
                <w:spacing w:val="5"/>
                <w:sz w:val="20"/>
                <w:szCs w:val="20"/>
              </w:rPr>
              <w:t xml:space="preserve">分）</w:t>
            </w:r>
            <w:r/>
          </w:p>
        </w:tc>
        <w:tc>
          <w:tcPr>
            <w:gridSpan w:val="2"/>
            <w:tcW w:w="837" w:type="dxa"/>
            <w:textDirection w:val="lrTb"/>
            <w:noWrap w:val="false"/>
          </w:tcPr>
          <w:p>
            <w:r/>
            <w:r/>
          </w:p>
        </w:tc>
      </w:tr>
      <w:tr>
        <w:trPr>
          <w:jc w:val="center"/>
          <w:trHeight w:val="23"/>
        </w:trPr>
        <w:tc>
          <w:tcPr>
            <w:tcW w:w="1910" w:type="dxa"/>
            <w:vMerge w:val="restart"/>
            <w:textDirection w:val="lrTb"/>
            <w:noWrap w:val="false"/>
          </w:tcPr>
          <w:p>
            <w:pPr>
              <w:jc w:val="center"/>
              <w:spacing w:line="272" w:lineRule="auto"/>
              <w:rPr>
                <w:lang w:eastAsia="zh-CN"/>
              </w:rPr>
            </w:pPr>
            <w:r>
              <w:rPr>
                <w:lang w:eastAsia="zh-CN"/>
              </w:rPr>
            </w:r>
            <w:r/>
          </w:p>
          <w:p>
            <w:pPr>
              <w:jc w:val="center"/>
              <w:spacing w:line="273" w:lineRule="auto"/>
              <w:rPr>
                <w:lang w:eastAsia="zh-CN"/>
              </w:rPr>
            </w:pPr>
            <w:r>
              <w:rPr>
                <w:lang w:eastAsia="zh-CN"/>
              </w:rPr>
            </w:r>
            <w:r/>
          </w:p>
          <w:p>
            <w:pPr>
              <w:jc w:val="center"/>
              <w:spacing w:line="273" w:lineRule="auto"/>
              <w:rPr>
                <w:lang w:eastAsia="zh-CN"/>
              </w:rPr>
            </w:pPr>
            <w:r>
              <w:rPr>
                <w:lang w:eastAsia="zh-CN"/>
              </w:rPr>
            </w:r>
            <w:r/>
          </w:p>
          <w:p>
            <w:pPr>
              <w:jc w:val="center"/>
              <w:spacing w:line="273" w:lineRule="auto"/>
              <w:rPr>
                <w:lang w:eastAsia="zh-CN"/>
              </w:rPr>
            </w:pPr>
            <w:r>
              <w:rPr>
                <w:lang w:eastAsia="zh-CN"/>
              </w:rPr>
            </w:r>
            <w:r/>
          </w:p>
          <w:p>
            <w:pPr>
              <w:jc w:val="center"/>
              <w:spacing w:line="273" w:lineRule="auto"/>
              <w:rPr>
                <w:lang w:eastAsia="zh-CN"/>
              </w:rPr>
            </w:pPr>
            <w:r>
              <w:rPr>
                <w:lang w:eastAsia="zh-CN"/>
              </w:rPr>
            </w:r>
            <w:r/>
          </w:p>
          <w:p>
            <w:pPr>
              <w:jc w:val="center"/>
              <w:spacing w:line="273" w:lineRule="auto"/>
              <w:rPr>
                <w:lang w:eastAsia="zh-CN"/>
              </w:rPr>
            </w:pPr>
            <w:r>
              <w:rPr>
                <w:lang w:eastAsia="zh-CN"/>
              </w:rPr>
            </w:r>
            <w:r/>
          </w:p>
          <w:p>
            <w:pPr>
              <w:ind w:right="202"/>
              <w:jc w:val="center"/>
              <w:spacing w:before="78" w:line="250" w:lineRule="auto"/>
              <w:rPr>
                <w:lang w:eastAsia="zh-CN"/>
              </w:rPr>
            </w:pPr>
            <w:r>
              <w:rPr>
                <w:rFonts w:hint="eastAsia" w:eastAsia="Times New Roman" w:cs="Times New Roman"/>
                <w:spacing w:val="-8"/>
                <w:sz w:val="24"/>
                <w:szCs w:val="24"/>
                <w:lang w:val="en-US" w:eastAsia="zh-CN"/>
              </w:rPr>
              <w:t xml:space="preserve">3</w:t>
            </w:r>
            <w:r>
              <w:rPr>
                <w:rFonts w:ascii="仿宋" w:hAnsi="仿宋" w:eastAsia="仿宋" w:cs="仿宋"/>
                <w:spacing w:val="-8"/>
                <w:sz w:val="24"/>
                <w:szCs w:val="24"/>
                <w:lang w:eastAsia="zh-CN"/>
              </w:rPr>
              <w:t xml:space="preserve">、卫生保</w:t>
            </w:r>
            <w:r>
              <w:rPr>
                <w:rFonts w:ascii="仿宋" w:hAnsi="仿宋" w:eastAsia="仿宋" w:cs="仿宋"/>
                <w:sz w:val="24"/>
                <w:szCs w:val="24"/>
                <w:lang w:eastAsia="zh-CN"/>
              </w:rPr>
              <w:t xml:space="preserve">洁</w:t>
            </w:r>
            <w:r/>
          </w:p>
          <w:p>
            <w:pPr>
              <w:ind w:left="462" w:right="171" w:hanging="268"/>
              <w:jc w:val="center"/>
              <w:spacing w:before="78" w:line="250" w:lineRule="auto"/>
              <w:rPr>
                <w:rFonts w:ascii="仿宋" w:hAnsi="仿宋" w:eastAsia="仿宋" w:cs="仿宋"/>
                <w:sz w:val="24"/>
                <w:szCs w:val="24"/>
                <w:lang w:eastAsia="zh-CN"/>
              </w:rPr>
            </w:pPr>
            <w:r>
              <w:rPr>
                <w:rFonts w:ascii="仿宋" w:hAnsi="仿宋" w:eastAsia="仿宋" w:cs="仿宋"/>
                <w:spacing w:val="-3"/>
                <w:sz w:val="24"/>
                <w:szCs w:val="24"/>
                <w:lang w:eastAsia="zh-CN"/>
              </w:rPr>
              <w:t xml:space="preserve">（</w:t>
            </w:r>
            <w:r>
              <w:rPr>
                <w:rFonts w:ascii="Times New Roman" w:hAnsi="Times New Roman" w:eastAsia="Times New Roman" w:cs="Times New Roman"/>
                <w:spacing w:val="-3"/>
                <w:sz w:val="24"/>
                <w:szCs w:val="24"/>
                <w:lang w:eastAsia="zh-CN"/>
              </w:rPr>
              <w:t xml:space="preserve">1</w:t>
            </w:r>
            <w:r>
              <w:rPr>
                <w:rFonts w:ascii="仿宋" w:hAnsi="仿宋" w:eastAsia="仿宋" w:cs="仿宋"/>
                <w:spacing w:val="-3"/>
                <w:sz w:val="24"/>
                <w:szCs w:val="24"/>
                <w:lang w:eastAsia="zh-CN"/>
              </w:rPr>
              <w:t xml:space="preserve">）保洁质量</w:t>
            </w:r>
            <w:r>
              <w:rPr>
                <w:rFonts w:ascii="仿宋" w:hAnsi="仿宋" w:eastAsia="仿宋" w:cs="仿宋"/>
                <w:spacing w:val="-8"/>
                <w:sz w:val="24"/>
                <w:szCs w:val="24"/>
                <w:lang w:eastAsia="zh-CN"/>
              </w:rPr>
              <w:t xml:space="preserve">（</w:t>
            </w:r>
            <w:r>
              <w:rPr>
                <w:rFonts w:ascii="Times New Roman" w:hAnsi="Times New Roman" w:eastAsia="Times New Roman" w:cs="Times New Roman"/>
                <w:spacing w:val="-8"/>
                <w:sz w:val="24"/>
                <w:szCs w:val="24"/>
                <w:lang w:eastAsia="zh-CN"/>
              </w:rPr>
              <w:t xml:space="preserve">10</w:t>
            </w:r>
            <w:r>
              <w:rPr>
                <w:rFonts w:ascii="仿宋" w:hAnsi="仿宋" w:eastAsia="仿宋" w:cs="仿宋"/>
                <w:spacing w:val="-8"/>
                <w:sz w:val="24"/>
                <w:szCs w:val="24"/>
                <w:lang w:eastAsia="zh-CN"/>
              </w:rPr>
              <w:t xml:space="preserve">分）</w:t>
            </w:r>
            <w:r/>
          </w:p>
        </w:tc>
        <w:tc>
          <w:tcPr>
            <w:gridSpan w:val="3"/>
            <w:tcW w:w="6305" w:type="dxa"/>
            <w:vAlign w:val="center"/>
            <w:textDirection w:val="lrTb"/>
            <w:noWrap w:val="false"/>
          </w:tcPr>
          <w:p>
            <w:pPr>
              <w:pStyle w:val="1199"/>
              <w:ind w:left="114" w:right="143" w:firstLine="433"/>
              <w:jc w:val="both"/>
              <w:spacing w:before="51" w:line="237" w:lineRule="auto"/>
              <w:rPr>
                <w:sz w:val="20"/>
                <w:szCs w:val="20"/>
              </w:rPr>
            </w:pPr>
            <w:r>
              <w:rPr>
                <w:spacing w:val="7"/>
                <w:sz w:val="20"/>
                <w:szCs w:val="20"/>
                <w:lang w:eastAsia="zh-CN"/>
              </w:rPr>
              <w:t xml:space="preserve">1.楼宇各出入口地台无脏杂物、无污迹；楼内大厅整洁光亮、</w:t>
            </w:r>
            <w:r>
              <w:rPr>
                <w:spacing w:val="6"/>
                <w:sz w:val="20"/>
                <w:szCs w:val="20"/>
                <w:lang w:eastAsia="zh-CN"/>
              </w:rPr>
              <w:t xml:space="preserve">无浮尘、无水迹、无污迹</w:t>
            </w:r>
            <w:r>
              <w:rPr>
                <w:rFonts w:hint="eastAsia" w:ascii="宋体" w:hAnsi="宋体" w:eastAsia="宋体" w:cs="宋体"/>
                <w:color w:val="auto"/>
                <w:spacing w:val="-3"/>
                <w:sz w:val="22"/>
                <w:szCs w:val="22"/>
                <w:lang w:eastAsia="zh-CN"/>
              </w:rPr>
              <w:t xml:space="preserve">；</w:t>
            </w:r>
            <w:r>
              <w:rPr>
                <w:rFonts w:hint="eastAsia"/>
                <w:spacing w:val="7"/>
                <w:sz w:val="20"/>
                <w:szCs w:val="20"/>
                <w:lang w:val="en-US" w:eastAsia="zh-CN"/>
              </w:rPr>
              <w:t xml:space="preserve">天花板无蜘蛛网</w:t>
            </w:r>
            <w:r>
              <w:rPr>
                <w:spacing w:val="7"/>
                <w:sz w:val="20"/>
                <w:szCs w:val="20"/>
                <w:lang w:eastAsia="zh-CN"/>
              </w:rPr>
              <w:t xml:space="preserve">。</w:t>
            </w:r>
            <w:r>
              <w:rPr>
                <w:spacing w:val="6"/>
                <w:sz w:val="20"/>
                <w:szCs w:val="20"/>
              </w:rPr>
              <w:t xml:space="preserve">（1分）</w:t>
            </w:r>
            <w:r/>
          </w:p>
        </w:tc>
        <w:tc>
          <w:tcPr>
            <w:gridSpan w:val="2"/>
            <w:tcW w:w="837" w:type="dxa"/>
            <w:textDirection w:val="lrTb"/>
            <w:noWrap w:val="false"/>
          </w:tcPr>
          <w:p>
            <w:r/>
            <w:r/>
          </w:p>
        </w:tc>
      </w:tr>
      <w:tr>
        <w:trPr>
          <w:jc w:val="center"/>
          <w:trHeight w:val="23"/>
        </w:trPr>
        <w:tc>
          <w:tcPr>
            <w:tcW w:w="1910" w:type="dxa"/>
            <w:vMerge w:val="continue"/>
            <w:textDirection w:val="lrTb"/>
            <w:noWrap w:val="false"/>
          </w:tcPr>
          <w:p>
            <w:r/>
            <w:r/>
          </w:p>
        </w:tc>
        <w:tc>
          <w:tcPr>
            <w:gridSpan w:val="3"/>
            <w:tcW w:w="6305" w:type="dxa"/>
            <w:vAlign w:val="center"/>
            <w:textDirection w:val="lrTb"/>
            <w:noWrap w:val="false"/>
          </w:tcPr>
          <w:p>
            <w:pPr>
              <w:pStyle w:val="1199"/>
              <w:ind w:left="116" w:right="143" w:firstLine="419"/>
              <w:jc w:val="both"/>
              <w:spacing w:before="47" w:line="234" w:lineRule="auto"/>
              <w:rPr>
                <w:sz w:val="20"/>
                <w:szCs w:val="20"/>
                <w:lang w:eastAsia="zh-CN"/>
              </w:rPr>
            </w:pPr>
            <w:r>
              <w:rPr>
                <w:spacing w:val="8"/>
                <w:sz w:val="20"/>
                <w:szCs w:val="20"/>
                <w:lang w:eastAsia="zh-CN"/>
              </w:rPr>
              <w:t xml:space="preserve">2.各楼层走廊、过道、楼梯整洁、无浮尘、无水迹</w:t>
            </w:r>
            <w:r>
              <w:rPr>
                <w:spacing w:val="7"/>
                <w:sz w:val="20"/>
                <w:szCs w:val="20"/>
                <w:lang w:eastAsia="zh-CN"/>
              </w:rPr>
              <w:t xml:space="preserve">、无污迹</w:t>
            </w:r>
            <w:r>
              <w:rPr>
                <w:rFonts w:hint="eastAsia" w:ascii="宋体" w:hAnsi="宋体" w:eastAsia="宋体" w:cs="宋体"/>
                <w:color w:val="auto"/>
                <w:spacing w:val="-3"/>
                <w:sz w:val="22"/>
                <w:szCs w:val="22"/>
                <w:lang w:eastAsia="zh-CN"/>
              </w:rPr>
              <w:t xml:space="preserve">；</w:t>
            </w:r>
            <w:r>
              <w:rPr>
                <w:rFonts w:hint="eastAsia"/>
                <w:spacing w:val="7"/>
                <w:sz w:val="20"/>
                <w:szCs w:val="20"/>
                <w:lang w:val="en-US" w:eastAsia="zh-CN"/>
              </w:rPr>
              <w:t xml:space="preserve">天花板无蜘蛛网。</w:t>
            </w:r>
            <w:r>
              <w:rPr>
                <w:spacing w:val="4"/>
                <w:sz w:val="20"/>
                <w:szCs w:val="20"/>
                <w:lang w:eastAsia="zh-CN"/>
              </w:rPr>
              <w:t xml:space="preserve">如未达标准。（1分）</w:t>
            </w:r>
            <w:r/>
          </w:p>
        </w:tc>
        <w:tc>
          <w:tcPr>
            <w:gridSpan w:val="2"/>
            <w:tcW w:w="837" w:type="dxa"/>
            <w:textDirection w:val="lrTb"/>
            <w:noWrap w:val="false"/>
          </w:tcPr>
          <w:p>
            <w:pPr>
              <w:rPr>
                <w:lang w:eastAsia="zh-CN"/>
              </w:rPr>
            </w:pPr>
            <w:r>
              <w:rPr>
                <w:lang w:eastAsia="zh-CN"/>
              </w:rPr>
            </w:r>
            <w:r/>
          </w:p>
        </w:tc>
      </w:tr>
      <w:tr>
        <w:trPr>
          <w:jc w:val="center"/>
          <w:trHeight w:val="23"/>
        </w:trPr>
        <w:tc>
          <w:tcPr>
            <w:tcW w:w="1910" w:type="dxa"/>
            <w:vMerge w:val="continue"/>
            <w:textDirection w:val="lrTb"/>
            <w:noWrap w:val="false"/>
          </w:tcPr>
          <w:p>
            <w:pPr>
              <w:rPr>
                <w:lang w:eastAsia="zh-CN"/>
              </w:rPr>
            </w:pPr>
            <w:r>
              <w:rPr>
                <w:lang w:eastAsia="zh-CN"/>
              </w:rPr>
            </w:r>
            <w:r/>
          </w:p>
        </w:tc>
        <w:tc>
          <w:tcPr>
            <w:gridSpan w:val="3"/>
            <w:tcW w:w="6305" w:type="dxa"/>
            <w:vAlign w:val="center"/>
            <w:textDirection w:val="lrTb"/>
            <w:noWrap w:val="false"/>
          </w:tcPr>
          <w:p>
            <w:pPr>
              <w:pStyle w:val="1199"/>
              <w:ind w:left="114" w:right="108" w:firstLine="422"/>
              <w:jc w:val="both"/>
              <w:spacing w:before="47" w:line="244" w:lineRule="auto"/>
              <w:rPr>
                <w:sz w:val="20"/>
                <w:szCs w:val="20"/>
              </w:rPr>
            </w:pPr>
            <w:r>
              <w:rPr>
                <w:spacing w:val="9"/>
                <w:sz w:val="20"/>
                <w:szCs w:val="20"/>
                <w:lang w:eastAsia="zh-CN"/>
              </w:rPr>
              <w:t xml:space="preserve">3.各楼层公共区域内门窗、窗台干净、无灰尘、无污迹；垃圾桶放置合理，清倒及时、外表干净、无积垢、无异味。</w:t>
            </w:r>
            <w:r>
              <w:rPr>
                <w:spacing w:val="9"/>
                <w:sz w:val="20"/>
                <w:szCs w:val="20"/>
              </w:rPr>
              <w:t xml:space="preserve">（1</w:t>
            </w:r>
            <w:r>
              <w:rPr>
                <w:spacing w:val="-1"/>
                <w:sz w:val="20"/>
                <w:szCs w:val="20"/>
              </w:rPr>
              <w:t xml:space="preserve">分）</w:t>
            </w:r>
            <w:r/>
          </w:p>
        </w:tc>
        <w:tc>
          <w:tcPr>
            <w:gridSpan w:val="2"/>
            <w:tcW w:w="837" w:type="dxa"/>
            <w:textDirection w:val="lrTb"/>
            <w:noWrap w:val="false"/>
          </w:tcPr>
          <w:p>
            <w:r/>
            <w:r/>
          </w:p>
        </w:tc>
      </w:tr>
      <w:tr>
        <w:trPr>
          <w:jc w:val="center"/>
          <w:trHeight w:val="23"/>
        </w:trPr>
        <w:tc>
          <w:tcPr>
            <w:tcW w:w="1910" w:type="dxa"/>
            <w:vMerge w:val="continue"/>
            <w:textDirection w:val="lrTb"/>
            <w:noWrap w:val="false"/>
          </w:tcPr>
          <w:p>
            <w:r/>
            <w:r/>
          </w:p>
        </w:tc>
        <w:tc>
          <w:tcPr>
            <w:gridSpan w:val="3"/>
            <w:tcW w:w="6305" w:type="dxa"/>
            <w:vAlign w:val="center"/>
            <w:textDirection w:val="lrTb"/>
            <w:noWrap w:val="false"/>
          </w:tcPr>
          <w:p>
            <w:pPr>
              <w:pStyle w:val="1199"/>
              <w:ind w:left="114" w:right="317" w:firstLine="417"/>
              <w:jc w:val="both"/>
              <w:spacing w:before="53" w:line="236" w:lineRule="auto"/>
              <w:rPr>
                <w:sz w:val="20"/>
                <w:szCs w:val="20"/>
              </w:rPr>
            </w:pPr>
            <w:r>
              <w:rPr>
                <w:spacing w:val="9"/>
                <w:sz w:val="20"/>
                <w:szCs w:val="20"/>
                <w:lang w:eastAsia="zh-CN"/>
              </w:rPr>
              <w:t xml:space="preserve">4.楼内消防箱玻璃门，各种柱身、扶手、栏杆（含木质、金</w:t>
            </w:r>
            <w:r>
              <w:rPr>
                <w:spacing w:val="7"/>
                <w:sz w:val="20"/>
                <w:szCs w:val="20"/>
                <w:lang w:eastAsia="zh-CN"/>
              </w:rPr>
              <w:t xml:space="preserve">属、不锈钢）等无积尘、无污迹、无斑点。</w:t>
            </w:r>
            <w:r>
              <w:rPr>
                <w:spacing w:val="7"/>
                <w:sz w:val="20"/>
                <w:szCs w:val="20"/>
              </w:rPr>
              <w:t xml:space="preserve">（1分）</w:t>
            </w:r>
            <w:r/>
          </w:p>
        </w:tc>
        <w:tc>
          <w:tcPr>
            <w:gridSpan w:val="2"/>
            <w:tcW w:w="837" w:type="dxa"/>
            <w:textDirection w:val="lrTb"/>
            <w:noWrap w:val="false"/>
          </w:tcPr>
          <w:p>
            <w:r/>
            <w:r/>
          </w:p>
        </w:tc>
      </w:tr>
      <w:tr>
        <w:trPr>
          <w:jc w:val="center"/>
          <w:trHeight w:val="23"/>
        </w:trPr>
        <w:tc>
          <w:tcPr>
            <w:tcW w:w="1910" w:type="dxa"/>
            <w:vMerge w:val="continue"/>
            <w:textDirection w:val="lrTb"/>
            <w:noWrap w:val="false"/>
          </w:tcPr>
          <w:p>
            <w:r/>
            <w:r/>
          </w:p>
        </w:tc>
        <w:tc>
          <w:tcPr>
            <w:gridSpan w:val="3"/>
            <w:tcW w:w="6305" w:type="dxa"/>
            <w:vAlign w:val="center"/>
            <w:textDirection w:val="lrTb"/>
            <w:noWrap w:val="false"/>
          </w:tcPr>
          <w:p>
            <w:pPr>
              <w:pStyle w:val="1199"/>
              <w:ind w:left="111" w:right="106" w:firstLine="425"/>
              <w:jc w:val="both"/>
              <w:spacing w:before="55" w:line="244" w:lineRule="auto"/>
              <w:rPr>
                <w:sz w:val="20"/>
                <w:szCs w:val="20"/>
              </w:rPr>
            </w:pPr>
            <w:r>
              <w:rPr>
                <w:spacing w:val="9"/>
                <w:sz w:val="20"/>
                <w:szCs w:val="20"/>
                <w:lang w:eastAsia="zh-CN"/>
              </w:rPr>
              <w:t xml:space="preserve">5.各种室内装饰物、墙上装饰物和各类设施表面（如灯饰、监</w:t>
            </w:r>
            <w:r>
              <w:rPr>
                <w:spacing w:val="10"/>
                <w:sz w:val="20"/>
                <w:szCs w:val="20"/>
                <w:lang w:eastAsia="zh-CN"/>
              </w:rPr>
              <w:t xml:space="preserve">视器、火灾报警控制器、安全指标灯、开关</w:t>
            </w:r>
            <w:r>
              <w:rPr>
                <w:spacing w:val="9"/>
                <w:sz w:val="20"/>
                <w:szCs w:val="20"/>
                <w:lang w:eastAsia="zh-CN"/>
              </w:rPr>
              <w:t xml:space="preserve">盒、消防栓箱、各种告</w:t>
            </w:r>
            <w:r>
              <w:rPr>
                <w:spacing w:val="7"/>
                <w:sz w:val="20"/>
                <w:szCs w:val="20"/>
                <w:lang w:eastAsia="zh-CN"/>
              </w:rPr>
              <w:t xml:space="preserve">示牌、指示牌等）干净、无灰尘、无污迹。</w:t>
            </w:r>
            <w:r>
              <w:rPr>
                <w:spacing w:val="7"/>
                <w:sz w:val="20"/>
                <w:szCs w:val="20"/>
              </w:rPr>
              <w:t xml:space="preserve">（1分）</w:t>
            </w:r>
            <w:r/>
          </w:p>
        </w:tc>
        <w:tc>
          <w:tcPr>
            <w:gridSpan w:val="2"/>
            <w:tcW w:w="837" w:type="dxa"/>
            <w:textDirection w:val="lrTb"/>
            <w:noWrap w:val="false"/>
          </w:tcPr>
          <w:p>
            <w:r/>
            <w:r/>
          </w:p>
        </w:tc>
      </w:tr>
      <w:tr>
        <w:trPr>
          <w:jc w:val="center"/>
          <w:trHeight w:val="23"/>
        </w:trPr>
        <w:tc>
          <w:tcPr>
            <w:tcW w:w="1910" w:type="dxa"/>
            <w:vMerge w:val="continue"/>
            <w:textDirection w:val="lrTb"/>
            <w:noWrap w:val="false"/>
          </w:tcPr>
          <w:p>
            <w:r/>
            <w:r/>
          </w:p>
        </w:tc>
        <w:tc>
          <w:tcPr>
            <w:gridSpan w:val="3"/>
            <w:tcW w:w="6305" w:type="dxa"/>
            <w:vAlign w:val="center"/>
            <w:textDirection w:val="lrTb"/>
            <w:noWrap w:val="false"/>
          </w:tcPr>
          <w:p>
            <w:pPr>
              <w:pStyle w:val="1199"/>
              <w:ind w:left="534"/>
              <w:jc w:val="both"/>
              <w:spacing w:before="50" w:line="228" w:lineRule="auto"/>
              <w:rPr>
                <w:sz w:val="20"/>
                <w:szCs w:val="20"/>
                <w:lang w:eastAsia="zh-CN"/>
              </w:rPr>
            </w:pPr>
            <w:r>
              <w:rPr>
                <w:spacing w:val="9"/>
                <w:sz w:val="20"/>
                <w:szCs w:val="20"/>
                <w:lang w:eastAsia="zh-CN"/>
              </w:rPr>
              <w:t xml:space="preserve">6.公共区域卫生间小便池、蹲坑、坐便器、拖把池等内外光</w:t>
            </w:r>
            <w:r/>
          </w:p>
          <w:p>
            <w:pPr>
              <w:pStyle w:val="1199"/>
              <w:ind w:left="116"/>
              <w:jc w:val="both"/>
              <w:spacing w:before="31" w:line="228" w:lineRule="auto"/>
              <w:rPr>
                <w:sz w:val="20"/>
                <w:szCs w:val="20"/>
                <w:lang w:eastAsia="zh-CN"/>
              </w:rPr>
            </w:pPr>
            <w:r>
              <w:rPr>
                <w:spacing w:val="9"/>
                <w:sz w:val="20"/>
                <w:szCs w:val="20"/>
                <w:lang w:eastAsia="zh-CN"/>
              </w:rPr>
              <w:t xml:space="preserve">洁，无污垢、无异味；洗手盆、镜台、镜面光洁，无斑点、无积</w:t>
            </w:r>
            <w:r/>
          </w:p>
          <w:p>
            <w:pPr>
              <w:pStyle w:val="1199"/>
              <w:ind w:left="113" w:right="106" w:firstLine="1"/>
              <w:jc w:val="both"/>
              <w:spacing w:before="35" w:line="246" w:lineRule="auto"/>
              <w:rPr>
                <w:sz w:val="20"/>
                <w:szCs w:val="20"/>
              </w:rPr>
            </w:pPr>
            <w:r>
              <w:rPr>
                <w:spacing w:val="9"/>
                <w:sz w:val="20"/>
                <w:szCs w:val="20"/>
                <w:lang w:eastAsia="zh-CN"/>
              </w:rPr>
              <w:t xml:space="preserve">水、无积尘；地面、墙面光洁，无污迹、无脏杂物、无积水、无积</w:t>
            </w:r>
            <w:r>
              <w:rPr>
                <w:spacing w:val="8"/>
                <w:sz w:val="20"/>
                <w:szCs w:val="20"/>
                <w:lang w:eastAsia="zh-CN"/>
              </w:rPr>
              <w:t xml:space="preserve">尘、无蜘蛛网；门窗、窗台、内玻璃、天花板、隔板、照明灯具、</w:t>
            </w:r>
            <w:r>
              <w:rPr>
                <w:spacing w:val="9"/>
                <w:sz w:val="20"/>
                <w:szCs w:val="20"/>
                <w:lang w:eastAsia="zh-CN"/>
              </w:rPr>
              <w:t xml:space="preserve">开关盒等干净、无灰尘、无污迹；厕纸篓、垃圾桶无陈积物、无异</w:t>
            </w:r>
            <w:r>
              <w:rPr>
                <w:spacing w:val="8"/>
                <w:sz w:val="20"/>
                <w:szCs w:val="20"/>
                <w:lang w:eastAsia="zh-CN"/>
              </w:rPr>
              <w:t xml:space="preserve">味，外表干净无污水流出、无异味；地漏口畅通。</w:t>
            </w:r>
            <w:r>
              <w:rPr>
                <w:spacing w:val="7"/>
                <w:sz w:val="20"/>
                <w:szCs w:val="20"/>
              </w:rPr>
              <w:t xml:space="preserve">（1分）</w:t>
            </w:r>
            <w:r/>
          </w:p>
        </w:tc>
        <w:tc>
          <w:tcPr>
            <w:gridSpan w:val="2"/>
            <w:tcW w:w="837" w:type="dxa"/>
            <w:textDirection w:val="lrTb"/>
            <w:noWrap w:val="false"/>
          </w:tcPr>
          <w:p>
            <w:r/>
            <w:r/>
          </w:p>
        </w:tc>
      </w:tr>
      <w:tr>
        <w:trPr>
          <w:jc w:val="center"/>
          <w:trHeight w:val="23"/>
        </w:trPr>
        <w:tc>
          <w:tcPr>
            <w:tcW w:w="1910" w:type="dxa"/>
            <w:vMerge w:val="continue"/>
            <w:textDirection w:val="lrTb"/>
            <w:noWrap w:val="false"/>
          </w:tcPr>
          <w:p>
            <w:r/>
            <w:r/>
          </w:p>
        </w:tc>
        <w:tc>
          <w:tcPr>
            <w:gridSpan w:val="3"/>
            <w:tcW w:w="6305" w:type="dxa"/>
            <w:vAlign w:val="center"/>
            <w:textDirection w:val="lrTb"/>
            <w:noWrap w:val="false"/>
          </w:tcPr>
          <w:p>
            <w:pPr>
              <w:pStyle w:val="1199"/>
              <w:ind w:left="111" w:right="106" w:firstLine="425"/>
              <w:jc w:val="both"/>
              <w:spacing w:before="49" w:line="248" w:lineRule="auto"/>
              <w:rPr>
                <w:sz w:val="20"/>
                <w:szCs w:val="20"/>
              </w:rPr>
            </w:pPr>
            <w:r>
              <w:rPr>
                <w:spacing w:val="9"/>
                <w:sz w:val="20"/>
                <w:szCs w:val="20"/>
                <w:lang w:eastAsia="zh-CN"/>
              </w:rPr>
              <w:t xml:space="preserve">7.电梯门厅墙面、地面、门框等表面干净，无油迹、无灰尘、</w:t>
            </w:r>
            <w:r>
              <w:rPr>
                <w:spacing w:val="8"/>
                <w:sz w:val="20"/>
                <w:szCs w:val="20"/>
                <w:lang w:eastAsia="zh-CN"/>
              </w:rPr>
              <w:t xml:space="preserve">无杂物；电梯厢壁、地面、天花板、通风口、照明灯具、指示板等表面干净、无积尘、无污迹、无脏杂物；电梯厢壁按规定上保护</w:t>
            </w:r>
            <w:r>
              <w:rPr>
                <w:spacing w:val="2"/>
                <w:sz w:val="20"/>
                <w:szCs w:val="20"/>
              </w:rPr>
              <w:t xml:space="preserve">剂。（1分）</w:t>
            </w:r>
            <w:r/>
          </w:p>
        </w:tc>
        <w:tc>
          <w:tcPr>
            <w:gridSpan w:val="2"/>
            <w:tcW w:w="837" w:type="dxa"/>
            <w:textDirection w:val="lrTb"/>
            <w:noWrap w:val="false"/>
          </w:tcPr>
          <w:p>
            <w:r/>
            <w:r/>
          </w:p>
        </w:tc>
      </w:tr>
      <w:tr>
        <w:trPr>
          <w:jc w:val="center"/>
          <w:trHeight w:val="23"/>
        </w:trPr>
        <w:tc>
          <w:tcPr>
            <w:tcW w:w="1910" w:type="dxa"/>
            <w:vMerge w:val="continue"/>
            <w:textDirection w:val="lrTb"/>
            <w:noWrap w:val="false"/>
          </w:tcPr>
          <w:p>
            <w:r/>
            <w:r/>
          </w:p>
        </w:tc>
        <w:tc>
          <w:tcPr>
            <w:gridSpan w:val="3"/>
            <w:tcW w:w="6305" w:type="dxa"/>
            <w:vAlign w:val="center"/>
            <w:textDirection w:val="lrTb"/>
            <w:noWrap w:val="false"/>
          </w:tcPr>
          <w:p>
            <w:pPr>
              <w:pStyle w:val="1199"/>
              <w:ind w:left="114" w:right="106" w:firstLine="419"/>
              <w:jc w:val="both"/>
              <w:spacing w:before="43" w:line="247" w:lineRule="auto"/>
              <w:rPr>
                <w:sz w:val="20"/>
                <w:szCs w:val="20"/>
              </w:rPr>
            </w:pPr>
            <w:r>
              <w:rPr>
                <w:spacing w:val="9"/>
                <w:sz w:val="20"/>
                <w:szCs w:val="20"/>
                <w:lang w:eastAsia="zh-CN"/>
              </w:rPr>
              <w:t xml:space="preserve">8.室外场地、道路、绿化带清洁无脏物、无垃圾、无沙土；室外道路、雕塑、装饰物、灯箱、指示、公告（广告）牌，表面无积尘、无污迹。室内物品、装饰物、各类标识（牌）等表面无积尘。</w:t>
            </w:r>
            <w:r>
              <w:rPr>
                <w:spacing w:val="-1"/>
                <w:sz w:val="20"/>
                <w:szCs w:val="20"/>
              </w:rPr>
              <w:t xml:space="preserve">（1分）</w:t>
            </w:r>
            <w:r/>
          </w:p>
        </w:tc>
        <w:tc>
          <w:tcPr>
            <w:gridSpan w:val="2"/>
            <w:tcW w:w="837" w:type="dxa"/>
            <w:textDirection w:val="lrTb"/>
            <w:noWrap w:val="false"/>
          </w:tcPr>
          <w:p>
            <w:r/>
            <w:r/>
          </w:p>
        </w:tc>
      </w:tr>
      <w:tr>
        <w:trPr>
          <w:jc w:val="center"/>
          <w:trHeight w:val="23"/>
        </w:trPr>
        <w:tc>
          <w:tcPr>
            <w:tcW w:w="1910" w:type="dxa"/>
            <w:vMerge w:val="continue"/>
            <w:textDirection w:val="lrTb"/>
            <w:noWrap w:val="false"/>
          </w:tcPr>
          <w:p>
            <w:r/>
            <w:r/>
          </w:p>
        </w:tc>
        <w:tc>
          <w:tcPr>
            <w:gridSpan w:val="3"/>
            <w:tcW w:w="6305" w:type="dxa"/>
            <w:vAlign w:val="center"/>
            <w:textDirection w:val="lrTb"/>
            <w:noWrap w:val="false"/>
          </w:tcPr>
          <w:p>
            <w:pPr>
              <w:pStyle w:val="1199"/>
              <w:ind w:left="114" w:right="108" w:firstLine="419"/>
              <w:jc w:val="both"/>
              <w:spacing w:before="47" w:line="234" w:lineRule="auto"/>
              <w:rPr>
                <w:sz w:val="20"/>
                <w:szCs w:val="20"/>
              </w:rPr>
            </w:pPr>
            <w:r>
              <w:rPr>
                <w:spacing w:val="9"/>
                <w:sz w:val="20"/>
                <w:szCs w:val="20"/>
                <w:lang w:eastAsia="zh-CN"/>
              </w:rPr>
              <w:t xml:space="preserve">9.直饮机表面无脏污，地面无污水，网漏无脏物，开关、配电</w:t>
            </w:r>
            <w:r>
              <w:rPr>
                <w:spacing w:val="5"/>
                <w:sz w:val="20"/>
                <w:szCs w:val="20"/>
                <w:lang w:eastAsia="zh-CN"/>
              </w:rPr>
              <w:t xml:space="preserve">盒表面无积尘。</w:t>
            </w:r>
            <w:r>
              <w:rPr>
                <w:spacing w:val="5"/>
                <w:sz w:val="20"/>
                <w:szCs w:val="20"/>
              </w:rPr>
              <w:t xml:space="preserve">（1分）</w:t>
            </w:r>
            <w:r/>
          </w:p>
        </w:tc>
        <w:tc>
          <w:tcPr>
            <w:gridSpan w:val="2"/>
            <w:tcW w:w="837" w:type="dxa"/>
            <w:textDirection w:val="lrTb"/>
            <w:noWrap w:val="false"/>
          </w:tcPr>
          <w:p>
            <w:r/>
            <w:r/>
          </w:p>
        </w:tc>
      </w:tr>
      <w:tr>
        <w:trPr>
          <w:jc w:val="center"/>
          <w:trHeight w:val="23"/>
        </w:trPr>
        <w:tc>
          <w:tcPr>
            <w:tcW w:w="1910" w:type="dxa"/>
            <w:vMerge w:val="continue"/>
            <w:textDirection w:val="lrTb"/>
            <w:noWrap w:val="false"/>
          </w:tcPr>
          <w:p>
            <w:r/>
            <w:r/>
          </w:p>
        </w:tc>
        <w:tc>
          <w:tcPr>
            <w:gridSpan w:val="3"/>
            <w:tcW w:w="6305" w:type="dxa"/>
            <w:vAlign w:val="center"/>
            <w:textDirection w:val="lrTb"/>
            <w:noWrap w:val="false"/>
          </w:tcPr>
          <w:p>
            <w:pPr>
              <w:pStyle w:val="1199"/>
              <w:ind w:left="113" w:right="212" w:firstLine="434"/>
              <w:jc w:val="both"/>
              <w:spacing w:before="44" w:line="243" w:lineRule="auto"/>
              <w:rPr>
                <w:sz w:val="20"/>
                <w:szCs w:val="20"/>
              </w:rPr>
            </w:pPr>
            <w:r>
              <w:rPr>
                <w:spacing w:val="8"/>
                <w:sz w:val="20"/>
                <w:szCs w:val="20"/>
                <w:lang w:eastAsia="zh-CN"/>
              </w:rPr>
              <w:t xml:space="preserve">10.各种活动及会议后及时清理（清场</w:t>
            </w:r>
            <w:r>
              <w:rPr>
                <w:spacing w:val="15"/>
                <w:sz w:val="20"/>
                <w:szCs w:val="20"/>
                <w:lang w:eastAsia="zh-CN"/>
              </w:rPr>
              <w:t xml:space="preserve">），</w:t>
            </w:r>
            <w:r>
              <w:rPr>
                <w:spacing w:val="8"/>
                <w:sz w:val="20"/>
                <w:szCs w:val="20"/>
                <w:lang w:eastAsia="zh-CN"/>
              </w:rPr>
              <w:t xml:space="preserve">检查是否有遗留物</w:t>
            </w:r>
            <w:r>
              <w:rPr>
                <w:spacing w:val="9"/>
                <w:sz w:val="20"/>
                <w:szCs w:val="20"/>
                <w:lang w:eastAsia="zh-CN"/>
              </w:rPr>
              <w:t xml:space="preserve">品、未熄灭的火种等。所有场所在未使用时均保持整洁，卫生达</w:t>
            </w:r>
            <w:r>
              <w:rPr>
                <w:spacing w:val="6"/>
                <w:sz w:val="20"/>
                <w:szCs w:val="20"/>
                <w:lang w:eastAsia="zh-CN"/>
              </w:rPr>
              <w:t xml:space="preserve">标，能随时投入使用。</w:t>
            </w:r>
            <w:r>
              <w:rPr>
                <w:spacing w:val="6"/>
                <w:sz w:val="20"/>
                <w:szCs w:val="20"/>
              </w:rPr>
              <w:t xml:space="preserve">（1分）</w:t>
            </w:r>
            <w:r/>
          </w:p>
        </w:tc>
        <w:tc>
          <w:tcPr>
            <w:gridSpan w:val="2"/>
            <w:tcW w:w="837" w:type="dxa"/>
            <w:textDirection w:val="lrTb"/>
            <w:noWrap w:val="false"/>
          </w:tcPr>
          <w:p>
            <w:r/>
            <w:r/>
          </w:p>
        </w:tc>
      </w:tr>
      <w:tr>
        <w:trPr>
          <w:jc w:val="center"/>
          <w:trHeight w:val="23"/>
        </w:trPr>
        <w:tc>
          <w:tcPr>
            <w:tcBorders>
              <w:bottom w:val="none" w:color="000000" w:sz="4" w:space="0"/>
            </w:tcBorders>
            <w:tcW w:w="1910" w:type="dxa"/>
            <w:vAlign w:val="center"/>
            <w:vMerge w:val="restart"/>
            <w:textDirection w:val="lrTb"/>
            <w:noWrap w:val="false"/>
          </w:tcPr>
          <w:p>
            <w:pPr>
              <w:jc w:val="center"/>
              <w:spacing w:line="220" w:lineRule="auto"/>
              <w:rPr>
                <w:rFonts w:ascii="仿宋" w:hAnsi="仿宋" w:eastAsia="仿宋" w:cs="仿宋"/>
                <w:sz w:val="24"/>
                <w:szCs w:val="24"/>
              </w:rPr>
            </w:pPr>
            <w:r>
              <w:rPr>
                <w:rFonts w:ascii="仿宋" w:hAnsi="仿宋" w:eastAsia="仿宋" w:cs="仿宋"/>
                <w:spacing w:val="-5"/>
                <w:sz w:val="24"/>
                <w:szCs w:val="24"/>
              </w:rPr>
              <w:t xml:space="preserve">（</w:t>
            </w:r>
            <w:r>
              <w:rPr>
                <w:rFonts w:ascii="Times New Roman" w:hAnsi="Times New Roman" w:eastAsia="Times New Roman" w:cs="Times New Roman"/>
                <w:spacing w:val="-5"/>
                <w:sz w:val="24"/>
                <w:szCs w:val="24"/>
              </w:rPr>
              <w:t xml:space="preserve">2</w:t>
            </w:r>
            <w:r>
              <w:rPr>
                <w:rFonts w:ascii="仿宋" w:hAnsi="仿宋" w:eastAsia="仿宋" w:cs="仿宋"/>
                <w:spacing w:val="-5"/>
                <w:sz w:val="24"/>
                <w:szCs w:val="24"/>
              </w:rPr>
              <w:t xml:space="preserve">）操作</w:t>
            </w:r>
            <w:r/>
          </w:p>
          <w:p>
            <w:pPr>
              <w:ind w:firstLine="205"/>
              <w:jc w:val="center"/>
              <w:spacing w:line="251" w:lineRule="auto"/>
              <w:rPr>
                <w:rFonts w:hint="eastAsia" w:ascii="仿宋" w:hAnsi="仿宋" w:eastAsia="仿宋" w:cs="仿宋"/>
                <w:sz w:val="24"/>
                <w:szCs w:val="24"/>
                <w:lang w:eastAsia="zh-CN"/>
              </w:rPr>
            </w:pPr>
            <w:r>
              <w:rPr>
                <w:rFonts w:ascii="仿宋" w:hAnsi="仿宋" w:eastAsia="仿宋" w:cs="仿宋"/>
                <w:spacing w:val="-8"/>
                <w:sz w:val="24"/>
                <w:szCs w:val="24"/>
              </w:rPr>
              <w:t xml:space="preserve">规程</w:t>
            </w:r>
            <w:r/>
          </w:p>
          <w:p>
            <w:pPr>
              <w:ind w:firstLine="205"/>
              <w:jc w:val="center"/>
              <w:spacing w:line="251" w:lineRule="auto"/>
              <w:rPr>
                <w:rFonts w:ascii="仿宋" w:hAnsi="仿宋" w:eastAsia="仿宋" w:cs="仿宋"/>
                <w:sz w:val="24"/>
                <w:szCs w:val="24"/>
              </w:rPr>
            </w:pPr>
            <w:r>
              <w:rPr>
                <w:rFonts w:ascii="仿宋" w:hAnsi="仿宋" w:eastAsia="仿宋" w:cs="仿宋"/>
                <w:spacing w:val="4"/>
                <w:sz w:val="24"/>
                <w:szCs w:val="24"/>
              </w:rPr>
              <w:t xml:space="preserve">（</w:t>
            </w:r>
            <w:r>
              <w:rPr>
                <w:rFonts w:ascii="Times New Roman" w:hAnsi="Times New Roman" w:eastAsia="Times New Roman" w:cs="Times New Roman"/>
                <w:spacing w:val="4"/>
                <w:sz w:val="24"/>
                <w:szCs w:val="24"/>
              </w:rPr>
              <w:t xml:space="preserve">4</w:t>
            </w:r>
            <w:r>
              <w:rPr>
                <w:rFonts w:ascii="仿宋" w:hAnsi="仿宋" w:eastAsia="仿宋" w:cs="仿宋"/>
                <w:spacing w:val="4"/>
                <w:sz w:val="24"/>
                <w:szCs w:val="24"/>
              </w:rPr>
              <w:t xml:space="preserve">分）</w:t>
            </w:r>
            <w:r/>
          </w:p>
        </w:tc>
        <w:tc>
          <w:tcPr>
            <w:gridSpan w:val="3"/>
            <w:tcW w:w="6305" w:type="dxa"/>
            <w:vAlign w:val="center"/>
            <w:textDirection w:val="lrTb"/>
            <w:noWrap w:val="false"/>
          </w:tcPr>
          <w:p>
            <w:pPr>
              <w:pStyle w:val="1199"/>
              <w:ind w:left="125" w:right="108" w:firstLine="422"/>
              <w:jc w:val="both"/>
              <w:spacing w:before="45" w:line="235" w:lineRule="auto"/>
              <w:rPr>
                <w:sz w:val="20"/>
                <w:szCs w:val="20"/>
              </w:rPr>
            </w:pPr>
            <w:r>
              <w:rPr>
                <w:spacing w:val="8"/>
                <w:sz w:val="20"/>
                <w:szCs w:val="20"/>
                <w:lang w:eastAsia="zh-CN"/>
              </w:rPr>
              <w:t xml:space="preserve">1.保洁作业操作程序规范，使用方法正确，未因操作或使用不</w:t>
            </w:r>
            <w:r>
              <w:rPr>
                <w:spacing w:val="5"/>
                <w:sz w:val="20"/>
                <w:szCs w:val="20"/>
                <w:lang w:eastAsia="zh-CN"/>
              </w:rPr>
              <w:t xml:space="preserve">当造成设施损伤。</w:t>
            </w:r>
            <w:r>
              <w:rPr>
                <w:spacing w:val="5"/>
                <w:sz w:val="20"/>
                <w:szCs w:val="20"/>
              </w:rPr>
              <w:t xml:space="preserve">（2分）</w:t>
            </w:r>
            <w:r/>
          </w:p>
        </w:tc>
        <w:tc>
          <w:tcPr>
            <w:gridSpan w:val="2"/>
            <w:tcW w:w="837" w:type="dxa"/>
            <w:textDirection w:val="lrTb"/>
            <w:noWrap w:val="false"/>
          </w:tcPr>
          <w:p>
            <w:r/>
            <w:r/>
          </w:p>
        </w:tc>
      </w:tr>
      <w:tr>
        <w:trPr>
          <w:jc w:val="center"/>
          <w:trHeight w:val="23"/>
        </w:trPr>
        <w:tc>
          <w:tcPr>
            <w:tcBorders>
              <w:top w:val="none" w:color="000000" w:sz="4" w:space="0"/>
            </w:tcBorders>
            <w:tcW w:w="1910" w:type="dxa"/>
            <w:vMerge w:val="continue"/>
            <w:textDirection w:val="lrTb"/>
            <w:noWrap w:val="false"/>
          </w:tcPr>
          <w:p>
            <w:r/>
            <w:r/>
          </w:p>
        </w:tc>
        <w:tc>
          <w:tcPr>
            <w:gridSpan w:val="3"/>
            <w:tcW w:w="6305" w:type="dxa"/>
            <w:vAlign w:val="center"/>
            <w:textDirection w:val="lrTb"/>
            <w:noWrap w:val="false"/>
          </w:tcPr>
          <w:p>
            <w:pPr>
              <w:pStyle w:val="1199"/>
              <w:ind w:left="535"/>
              <w:jc w:val="both"/>
              <w:spacing w:before="162" w:line="228" w:lineRule="auto"/>
              <w:rPr>
                <w:sz w:val="20"/>
                <w:szCs w:val="20"/>
              </w:rPr>
            </w:pPr>
            <w:r>
              <w:rPr>
                <w:spacing w:val="8"/>
                <w:sz w:val="20"/>
                <w:szCs w:val="20"/>
                <w:lang w:eastAsia="zh-CN"/>
              </w:rPr>
              <w:t xml:space="preserve">2.保洁作业安全措施到位，未发生任何安全事件。</w:t>
            </w:r>
            <w:r>
              <w:rPr>
                <w:spacing w:val="8"/>
                <w:sz w:val="20"/>
                <w:szCs w:val="20"/>
              </w:rPr>
              <w:t xml:space="preserve">（2分）</w:t>
            </w:r>
            <w:r/>
          </w:p>
        </w:tc>
        <w:tc>
          <w:tcPr>
            <w:gridSpan w:val="2"/>
            <w:tcW w:w="837" w:type="dxa"/>
            <w:textDirection w:val="lrTb"/>
            <w:noWrap w:val="false"/>
          </w:tcPr>
          <w:p>
            <w:r/>
            <w:r/>
          </w:p>
        </w:tc>
      </w:tr>
      <w:tr>
        <w:trPr>
          <w:jc w:val="center"/>
          <w:trHeight w:val="23"/>
        </w:trPr>
        <w:tc>
          <w:tcPr>
            <w:tcBorders>
              <w:bottom w:val="none" w:color="000000" w:sz="4" w:space="0"/>
            </w:tcBorders>
            <w:tcW w:w="1910" w:type="dxa"/>
            <w:vAlign w:val="center"/>
            <w:vMerge w:val="restart"/>
            <w:textDirection w:val="lrTb"/>
            <w:noWrap w:val="false"/>
          </w:tcPr>
          <w:p>
            <w:pPr>
              <w:ind w:hanging="214"/>
              <w:jc w:val="center"/>
              <w:spacing w:line="262" w:lineRule="auto"/>
              <w:rPr>
                <w:rFonts w:hint="default" w:ascii="仿宋" w:hAnsi="仿宋" w:eastAsia="仿宋" w:cs="仿宋"/>
                <w:sz w:val="24"/>
                <w:szCs w:val="24"/>
                <w:lang w:val="en-US"/>
              </w:rPr>
            </w:pPr>
            <w:r>
              <w:rPr>
                <w:rFonts w:hint="eastAsia" w:ascii="Times New Roman" w:hAnsi="Times New Roman" w:eastAsia="宋体" w:cs="Times New Roman"/>
                <w:spacing w:val="-10"/>
                <w:sz w:val="24"/>
                <w:szCs w:val="24"/>
                <w:lang w:val="en-US" w:eastAsia="zh-CN"/>
              </w:rPr>
              <w:t xml:space="preserve">4</w:t>
            </w:r>
            <w:r>
              <w:rPr>
                <w:rFonts w:ascii="仿宋" w:hAnsi="仿宋" w:eastAsia="仿宋" w:cs="仿宋"/>
                <w:spacing w:val="-10"/>
                <w:sz w:val="24"/>
                <w:szCs w:val="24"/>
              </w:rPr>
              <w:t xml:space="preserve">、</w:t>
            </w:r>
            <w:r>
              <w:rPr>
                <w:rFonts w:hint="eastAsia" w:ascii="仿宋" w:hAnsi="仿宋" w:eastAsia="仿宋" w:cs="仿宋"/>
                <w:spacing w:val="-10"/>
                <w:sz w:val="24"/>
                <w:szCs w:val="24"/>
                <w:lang w:val="en-US" w:eastAsia="zh-CN"/>
              </w:rPr>
              <w:t xml:space="preserve">设备维护</w:t>
            </w:r>
            <w:r/>
          </w:p>
          <w:p>
            <w:pPr>
              <w:jc w:val="center"/>
              <w:spacing w:line="224" w:lineRule="auto"/>
              <w:rPr>
                <w:rFonts w:ascii="仿宋" w:hAnsi="仿宋" w:eastAsia="仿宋" w:cs="仿宋"/>
                <w:sz w:val="24"/>
                <w:szCs w:val="24"/>
              </w:rPr>
            </w:pPr>
            <w:r>
              <w:rPr>
                <w:rFonts w:ascii="仿宋" w:hAnsi="仿宋" w:eastAsia="仿宋" w:cs="仿宋"/>
                <w:spacing w:val="9"/>
                <w:sz w:val="24"/>
                <w:szCs w:val="24"/>
              </w:rPr>
              <w:t xml:space="preserve">（</w:t>
            </w:r>
            <w:r>
              <w:rPr>
                <w:rFonts w:hint="eastAsia" w:ascii="Times New Roman" w:hAnsi="Times New Roman" w:eastAsia="宋体" w:cs="Times New Roman"/>
                <w:spacing w:val="9"/>
                <w:sz w:val="24"/>
                <w:szCs w:val="24"/>
                <w:lang w:val="en-US" w:eastAsia="zh-CN"/>
              </w:rPr>
              <w:t xml:space="preserve">5</w:t>
            </w:r>
            <w:r>
              <w:rPr>
                <w:rFonts w:ascii="仿宋" w:hAnsi="仿宋" w:eastAsia="仿宋" w:cs="仿宋"/>
                <w:spacing w:val="9"/>
                <w:sz w:val="24"/>
                <w:szCs w:val="24"/>
              </w:rPr>
              <w:t xml:space="preserve">分）</w:t>
            </w:r>
            <w:r/>
          </w:p>
        </w:tc>
        <w:tc>
          <w:tcPr>
            <w:gridSpan w:val="3"/>
            <w:tcW w:w="6305" w:type="dxa"/>
            <w:vAlign w:val="center"/>
            <w:textDirection w:val="lrTb"/>
            <w:noWrap w:val="false"/>
          </w:tcPr>
          <w:p>
            <w:pPr>
              <w:pStyle w:val="1199"/>
              <w:ind w:left="125" w:right="108" w:firstLine="422"/>
              <w:jc w:val="both"/>
              <w:spacing w:before="45" w:line="235" w:lineRule="auto"/>
              <w:rPr>
                <w:spacing w:val="8"/>
                <w:sz w:val="20"/>
                <w:szCs w:val="20"/>
                <w:lang w:eastAsia="zh-CN"/>
              </w:rPr>
            </w:pPr>
            <w:r>
              <w:rPr>
                <w:spacing w:val="8"/>
                <w:sz w:val="20"/>
                <w:szCs w:val="20"/>
                <w:lang w:eastAsia="zh-CN"/>
              </w:rPr>
              <w:t xml:space="preserve">1</w:t>
            </w:r>
            <w:r>
              <w:rPr>
                <w:rFonts w:hint="eastAsia"/>
                <w:spacing w:val="8"/>
                <w:sz w:val="20"/>
                <w:szCs w:val="20"/>
                <w:lang w:eastAsia="zh-CN"/>
              </w:rPr>
              <w:t xml:space="preserve">.检查</w:t>
            </w:r>
            <w:r>
              <w:rPr>
                <w:rFonts w:hint="eastAsia"/>
                <w:spacing w:val="8"/>
                <w:sz w:val="20"/>
                <w:szCs w:val="20"/>
                <w:lang w:val="en-US" w:eastAsia="zh-CN"/>
              </w:rPr>
              <w:t xml:space="preserve">教学、办公、宿舍等场所</w:t>
            </w:r>
            <w:r>
              <w:rPr>
                <w:rFonts w:hint="eastAsia"/>
                <w:spacing w:val="8"/>
                <w:sz w:val="20"/>
                <w:szCs w:val="20"/>
                <w:lang w:eastAsia="zh-CN"/>
              </w:rPr>
              <w:t xml:space="preserve">各设备运转是否正常，如有情况应及时上报并维修整改。</w:t>
            </w:r>
            <w:r>
              <w:rPr>
                <w:spacing w:val="8"/>
                <w:sz w:val="20"/>
                <w:szCs w:val="20"/>
                <w:lang w:eastAsia="zh-CN"/>
              </w:rPr>
              <w:t xml:space="preserve">（1分）</w:t>
            </w:r>
            <w:r/>
          </w:p>
        </w:tc>
        <w:tc>
          <w:tcPr>
            <w:gridSpan w:val="2"/>
            <w:tcW w:w="837" w:type="dxa"/>
            <w:textDirection w:val="lrTb"/>
            <w:noWrap w:val="false"/>
          </w:tcPr>
          <w:p>
            <w:pPr>
              <w:rPr>
                <w:lang w:eastAsia="zh-CN"/>
              </w:rPr>
            </w:pPr>
            <w:r>
              <w:rPr>
                <w:lang w:eastAsia="zh-CN"/>
              </w:rPr>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rPr>
                <w:lang w:eastAsia="zh-CN"/>
              </w:rPr>
            </w:pPr>
            <w:r>
              <w:rPr>
                <w:lang w:eastAsia="zh-CN"/>
              </w:rPr>
            </w:r>
            <w:r/>
          </w:p>
        </w:tc>
        <w:tc>
          <w:tcPr>
            <w:gridSpan w:val="3"/>
            <w:tcW w:w="6305" w:type="dxa"/>
            <w:vAlign w:val="center"/>
            <w:textDirection w:val="lrTb"/>
            <w:noWrap w:val="false"/>
          </w:tcPr>
          <w:p>
            <w:pPr>
              <w:pStyle w:val="1199"/>
              <w:ind w:left="125" w:right="108" w:firstLine="422"/>
              <w:jc w:val="both"/>
              <w:spacing w:before="45" w:line="235" w:lineRule="auto"/>
              <w:rPr>
                <w:spacing w:val="8"/>
                <w:sz w:val="20"/>
                <w:szCs w:val="20"/>
                <w:lang w:eastAsia="zh-CN"/>
              </w:rPr>
            </w:pPr>
            <w:r>
              <w:rPr>
                <w:spacing w:val="8"/>
                <w:sz w:val="20"/>
                <w:szCs w:val="20"/>
                <w:lang w:eastAsia="zh-CN"/>
              </w:rPr>
              <w:t xml:space="preserve">2</w:t>
            </w:r>
            <w:r>
              <w:rPr>
                <w:rFonts w:hint="eastAsia"/>
                <w:spacing w:val="8"/>
                <w:sz w:val="20"/>
                <w:szCs w:val="20"/>
                <w:lang w:eastAsia="zh-CN"/>
              </w:rPr>
              <w:t xml:space="preserve">.配合管理人员检查照明、空调等正常运作。。</w:t>
            </w:r>
            <w:r>
              <w:rPr>
                <w:spacing w:val="8"/>
                <w:sz w:val="20"/>
                <w:szCs w:val="20"/>
                <w:lang w:eastAsia="zh-CN"/>
              </w:rPr>
              <w:t xml:space="preserve">（1分）</w:t>
            </w:r>
            <w:r/>
          </w:p>
        </w:tc>
        <w:tc>
          <w:tcPr>
            <w:gridSpan w:val="2"/>
            <w:tcW w:w="837" w:type="dxa"/>
            <w:textDirection w:val="lrTb"/>
            <w:noWrap w:val="false"/>
          </w:tcPr>
          <w:p>
            <w:pPr>
              <w:rPr>
                <w:lang w:eastAsia="zh-CN"/>
              </w:rPr>
            </w:pPr>
            <w:r>
              <w:rPr>
                <w:lang w:eastAsia="zh-CN"/>
              </w:rPr>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rPr>
                <w:lang w:eastAsia="zh-CN"/>
              </w:rPr>
            </w:pPr>
            <w:r>
              <w:rPr>
                <w:lang w:eastAsia="zh-CN"/>
              </w:rPr>
            </w:r>
            <w:r/>
          </w:p>
        </w:tc>
        <w:tc>
          <w:tcPr>
            <w:gridSpan w:val="3"/>
            <w:tcW w:w="6305" w:type="dxa"/>
            <w:vAlign w:val="center"/>
            <w:textDirection w:val="lrTb"/>
            <w:noWrap w:val="false"/>
          </w:tcPr>
          <w:p>
            <w:pPr>
              <w:pStyle w:val="1199"/>
              <w:ind w:left="125" w:right="108" w:firstLine="422"/>
              <w:jc w:val="both"/>
              <w:spacing w:before="45" w:line="235" w:lineRule="auto"/>
              <w:rPr>
                <w:spacing w:val="8"/>
                <w:sz w:val="20"/>
                <w:szCs w:val="20"/>
                <w:lang w:eastAsia="zh-CN"/>
              </w:rPr>
            </w:pPr>
            <w:r>
              <w:rPr>
                <w:spacing w:val="8"/>
                <w:sz w:val="20"/>
                <w:szCs w:val="20"/>
                <w:lang w:eastAsia="zh-CN"/>
              </w:rPr>
              <w:t xml:space="preserve">3</w:t>
            </w:r>
            <w:r>
              <w:rPr>
                <w:rFonts w:hint="eastAsia"/>
                <w:spacing w:val="8"/>
                <w:sz w:val="20"/>
                <w:szCs w:val="20"/>
                <w:lang w:eastAsia="zh-CN"/>
              </w:rPr>
              <w:t xml:space="preserve">.经常检查室内外灯是否正常，并及时报告、更换。</w:t>
            </w:r>
            <w:r>
              <w:rPr>
                <w:spacing w:val="8"/>
                <w:sz w:val="20"/>
                <w:szCs w:val="20"/>
                <w:lang w:eastAsia="zh-CN"/>
              </w:rPr>
              <w:t xml:space="preserve">（1分）</w:t>
            </w:r>
            <w:r/>
          </w:p>
        </w:tc>
        <w:tc>
          <w:tcPr>
            <w:gridSpan w:val="2"/>
            <w:tcW w:w="837" w:type="dxa"/>
            <w:textDirection w:val="lrTb"/>
            <w:noWrap w:val="false"/>
          </w:tcPr>
          <w:p>
            <w:pPr>
              <w:rPr>
                <w:lang w:eastAsia="zh-CN"/>
              </w:rPr>
            </w:pPr>
            <w:r>
              <w:rPr>
                <w:lang w:eastAsia="zh-CN"/>
              </w:rPr>
            </w:r>
            <w:r/>
          </w:p>
        </w:tc>
      </w:tr>
      <w:tr>
        <w:trPr>
          <w:jc w:val="center"/>
          <w:trHeight w:val="23"/>
        </w:trPr>
        <w:tc>
          <w:tcPr>
            <w:tcBorders>
              <w:top w:val="none" w:color="000000" w:sz="4" w:space="0"/>
              <w:bottom w:val="none" w:color="000000" w:sz="4" w:space="0"/>
            </w:tcBorders>
            <w:tcW w:w="1910" w:type="dxa"/>
            <w:vMerge w:val="continue"/>
            <w:textDirection w:val="lrTb"/>
            <w:noWrap w:val="false"/>
          </w:tcPr>
          <w:p>
            <w:pPr>
              <w:rPr>
                <w:lang w:eastAsia="zh-CN"/>
              </w:rPr>
            </w:pPr>
            <w:r>
              <w:rPr>
                <w:lang w:eastAsia="zh-CN"/>
              </w:rPr>
            </w:r>
            <w:r/>
          </w:p>
        </w:tc>
        <w:tc>
          <w:tcPr>
            <w:gridSpan w:val="3"/>
            <w:tcW w:w="6305" w:type="dxa"/>
            <w:vAlign w:val="center"/>
            <w:textDirection w:val="lrTb"/>
            <w:noWrap w:val="false"/>
          </w:tcPr>
          <w:p>
            <w:pPr>
              <w:pStyle w:val="1199"/>
              <w:ind w:left="125" w:right="108" w:firstLine="422"/>
              <w:jc w:val="both"/>
              <w:spacing w:before="45" w:line="235" w:lineRule="auto"/>
              <w:rPr>
                <w:spacing w:val="8"/>
                <w:sz w:val="20"/>
                <w:szCs w:val="20"/>
                <w:lang w:eastAsia="zh-CN"/>
              </w:rPr>
            </w:pPr>
            <w:r>
              <w:rPr>
                <w:spacing w:val="8"/>
                <w:sz w:val="20"/>
                <w:szCs w:val="20"/>
                <w:lang w:eastAsia="zh-CN"/>
              </w:rPr>
              <w:t xml:space="preserve">4</w:t>
            </w:r>
            <w:r>
              <w:rPr>
                <w:rFonts w:hint="eastAsia"/>
                <w:spacing w:val="8"/>
                <w:sz w:val="20"/>
                <w:szCs w:val="20"/>
                <w:lang w:eastAsia="zh-CN"/>
              </w:rPr>
              <w:t xml:space="preserve">.每天检查</w:t>
            </w:r>
            <w:r>
              <w:rPr>
                <w:rFonts w:hint="eastAsia"/>
                <w:spacing w:val="8"/>
                <w:sz w:val="20"/>
                <w:szCs w:val="20"/>
                <w:lang w:val="en-US" w:eastAsia="zh-CN"/>
              </w:rPr>
              <w:t xml:space="preserve">宿舍</w:t>
            </w:r>
            <w:r>
              <w:rPr>
                <w:rFonts w:hint="eastAsia"/>
                <w:spacing w:val="8"/>
                <w:sz w:val="20"/>
                <w:szCs w:val="20"/>
                <w:lang w:eastAsia="zh-CN"/>
              </w:rPr>
              <w:t xml:space="preserve">配电房等设备运行情况、建立健全管理台账。</w:t>
            </w:r>
            <w:r>
              <w:rPr>
                <w:spacing w:val="8"/>
                <w:sz w:val="20"/>
                <w:szCs w:val="20"/>
                <w:lang w:eastAsia="zh-CN"/>
              </w:rPr>
              <w:t xml:space="preserve">（1分）</w:t>
            </w:r>
            <w:r/>
          </w:p>
        </w:tc>
        <w:tc>
          <w:tcPr>
            <w:gridSpan w:val="2"/>
            <w:tcW w:w="837" w:type="dxa"/>
            <w:textDirection w:val="lrTb"/>
            <w:noWrap w:val="false"/>
          </w:tcPr>
          <w:p>
            <w:pPr>
              <w:rPr>
                <w:lang w:eastAsia="zh-CN"/>
              </w:rPr>
            </w:pPr>
            <w:r>
              <w:rPr>
                <w:lang w:eastAsia="zh-CN"/>
              </w:rPr>
            </w:r>
            <w:r/>
          </w:p>
        </w:tc>
      </w:tr>
      <w:tr>
        <w:trPr>
          <w:jc w:val="center"/>
          <w:trHeight w:val="23"/>
        </w:trPr>
        <w:tc>
          <w:tcPr>
            <w:tcBorders>
              <w:top w:val="none" w:color="000000" w:sz="4" w:space="0"/>
              <w:bottom w:val="single" w:color="auto" w:sz="4" w:space="0"/>
            </w:tcBorders>
            <w:tcW w:w="1910" w:type="dxa"/>
            <w:vMerge w:val="continue"/>
            <w:textDirection w:val="lrTb"/>
            <w:noWrap w:val="false"/>
          </w:tcPr>
          <w:p>
            <w:pPr>
              <w:rPr>
                <w:lang w:eastAsia="zh-CN"/>
              </w:rPr>
            </w:pPr>
            <w:r>
              <w:rPr>
                <w:lang w:eastAsia="zh-CN"/>
              </w:rPr>
            </w:r>
            <w:r/>
          </w:p>
        </w:tc>
        <w:tc>
          <w:tcPr>
            <w:gridSpan w:val="3"/>
            <w:tcW w:w="6305" w:type="dxa"/>
            <w:vAlign w:val="center"/>
            <w:textDirection w:val="lrTb"/>
            <w:noWrap w:val="false"/>
          </w:tcPr>
          <w:p>
            <w:pPr>
              <w:pStyle w:val="1199"/>
              <w:ind w:left="125" w:right="108" w:firstLine="422"/>
              <w:jc w:val="both"/>
              <w:spacing w:before="45" w:line="235" w:lineRule="auto"/>
              <w:rPr>
                <w:spacing w:val="8"/>
                <w:sz w:val="20"/>
                <w:szCs w:val="20"/>
                <w:lang w:eastAsia="zh-CN"/>
              </w:rPr>
            </w:pPr>
            <w:r>
              <w:rPr>
                <w:spacing w:val="8"/>
                <w:sz w:val="20"/>
                <w:szCs w:val="20"/>
                <w:lang w:eastAsia="zh-CN"/>
              </w:rPr>
              <w:t xml:space="preserve">5</w:t>
            </w:r>
            <w:r>
              <w:rPr>
                <w:rFonts w:hint="eastAsia"/>
                <w:spacing w:val="8"/>
                <w:sz w:val="20"/>
                <w:szCs w:val="20"/>
                <w:lang w:eastAsia="zh-CN"/>
              </w:rPr>
              <w:t xml:space="preserve">.中午、晚上放学后巡查各班级教室、多功能教室、会议室等室内设备的运行情况，重点检查空调、多媒体屏幕、照明等设备。</w:t>
            </w:r>
            <w:r>
              <w:rPr>
                <w:spacing w:val="8"/>
                <w:sz w:val="20"/>
                <w:szCs w:val="20"/>
                <w:lang w:eastAsia="zh-CN"/>
              </w:rPr>
              <w:t xml:space="preserve">。（1分）</w:t>
            </w:r>
            <w:r/>
          </w:p>
        </w:tc>
        <w:tc>
          <w:tcPr>
            <w:gridSpan w:val="2"/>
            <w:tcW w:w="837" w:type="dxa"/>
            <w:textDirection w:val="lrTb"/>
            <w:noWrap w:val="false"/>
          </w:tcPr>
          <w:p>
            <w:pPr>
              <w:rPr>
                <w:lang w:eastAsia="zh-CN"/>
              </w:rPr>
            </w:pPr>
            <w:r>
              <w:rPr>
                <w:lang w:eastAsia="zh-CN"/>
              </w:rPr>
            </w:r>
            <w:r/>
          </w:p>
        </w:tc>
      </w:tr>
      <w:tr>
        <w:trPr>
          <w:jc w:val="center"/>
          <w:trHeight w:val="23"/>
        </w:trPr>
        <w:tc>
          <w:tcPr>
            <w:tcBorders>
              <w:top w:val="single" w:color="auto" w:sz="4" w:space="0"/>
              <w:bottom w:val="none" w:color="000000" w:sz="4" w:space="0"/>
            </w:tcBorders>
            <w:tcW w:w="1910" w:type="dxa"/>
            <w:vAlign w:val="center"/>
            <w:vMerge w:val="restart"/>
            <w:textDirection w:val="lrTb"/>
            <w:noWrap w:val="false"/>
          </w:tcPr>
          <w:p>
            <w:pPr>
              <w:ind w:hanging="217"/>
              <w:jc w:val="center"/>
              <w:rPr>
                <w:rFonts w:hint="default" w:ascii="仿宋" w:hAnsi="仿宋" w:eastAsia="仿宋" w:cs="仿宋"/>
                <w:sz w:val="24"/>
                <w:szCs w:val="24"/>
                <w:lang w:val="en-US" w:eastAsia="zh-CN"/>
              </w:rPr>
            </w:pPr>
            <w:r>
              <w:rPr>
                <w:rFonts w:hint="eastAsia" w:ascii="Times New Roman" w:hAnsi="Times New Roman" w:eastAsia="Times New Roman" w:cs="Times New Roman"/>
                <w:spacing w:val="-9"/>
                <w:sz w:val="24"/>
                <w:szCs w:val="24"/>
                <w:lang w:val="en-US" w:eastAsia="zh-CN"/>
              </w:rPr>
              <w:t xml:space="preserve">5</w:t>
            </w:r>
            <w:r>
              <w:rPr>
                <w:rFonts w:ascii="仿宋" w:hAnsi="仿宋" w:eastAsia="仿宋" w:cs="仿宋"/>
                <w:spacing w:val="-9"/>
                <w:sz w:val="24"/>
                <w:szCs w:val="24"/>
                <w:lang w:eastAsia="zh-CN"/>
              </w:rPr>
              <w:t xml:space="preserve">、</w:t>
            </w:r>
            <w:r>
              <w:rPr>
                <w:rFonts w:hint="eastAsia" w:ascii="仿宋" w:hAnsi="仿宋" w:eastAsia="仿宋" w:cs="仿宋"/>
                <w:spacing w:val="-9"/>
                <w:sz w:val="24"/>
                <w:szCs w:val="24"/>
                <w:lang w:val="en-US" w:eastAsia="zh-CN"/>
              </w:rPr>
              <w:t xml:space="preserve">宿舍管理</w:t>
            </w:r>
            <w:r/>
          </w:p>
          <w:p>
            <w:pPr>
              <w:ind w:hanging="57"/>
              <w:jc w:val="center"/>
              <w:rPr>
                <w:rFonts w:ascii="仿宋" w:hAnsi="仿宋" w:eastAsia="仿宋" w:cs="仿宋"/>
                <w:sz w:val="24"/>
                <w:szCs w:val="24"/>
                <w:lang w:eastAsia="zh-CN"/>
              </w:rPr>
            </w:pPr>
            <w:r>
              <w:rPr>
                <w:rFonts w:ascii="仿宋" w:hAnsi="仿宋" w:eastAsia="仿宋" w:cs="仿宋"/>
                <w:spacing w:val="-6"/>
                <w:sz w:val="24"/>
                <w:szCs w:val="24"/>
                <w:lang w:eastAsia="zh-CN"/>
              </w:rPr>
              <w:t xml:space="preserve">（</w:t>
            </w:r>
            <w:r>
              <w:rPr>
                <w:rFonts w:hint="eastAsia" w:ascii="仿宋" w:hAnsi="仿宋" w:eastAsia="仿宋" w:cs="仿宋"/>
                <w:spacing w:val="-6"/>
                <w:sz w:val="24"/>
                <w:szCs w:val="24"/>
                <w:lang w:val="en-US" w:eastAsia="zh-CN"/>
              </w:rPr>
              <w:t xml:space="preserve">18</w:t>
            </w:r>
            <w:r>
              <w:rPr>
                <w:rFonts w:ascii="仿宋" w:hAnsi="仿宋" w:eastAsia="仿宋" w:cs="仿宋"/>
                <w:spacing w:val="-10"/>
                <w:sz w:val="24"/>
                <w:szCs w:val="24"/>
                <w:lang w:eastAsia="zh-CN"/>
              </w:rPr>
              <w:t xml:space="preserve">分）</w:t>
            </w:r>
            <w:r/>
          </w:p>
        </w:tc>
        <w:tc>
          <w:tcPr>
            <w:gridSpan w:val="3"/>
            <w:tcW w:w="6305" w:type="dxa"/>
            <w:vAlign w:val="center"/>
            <w:textDirection w:val="lrTb"/>
            <w:noWrap w:val="false"/>
          </w:tcPr>
          <w:p>
            <w:pPr>
              <w:ind w:firstLine="432"/>
              <w:jc w:val="both"/>
              <w:keepLines w:val="0"/>
              <w:keepNext w:val="0"/>
              <w:pageBreakBefore w:val="0"/>
              <w:spacing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1.宿管员是学校管理服务工作人员,应有较强的服务意识。要服从分配,善于管理,语言文明；对工作要认真负责，不等、不靠、不推，积极做好本职工作。（2分）</w:t>
            </w:r>
            <w:r/>
          </w:p>
        </w:tc>
        <w:tc>
          <w:tcPr>
            <w:gridSpan w:val="2"/>
            <w:tcW w:w="837" w:type="dxa"/>
            <w:textDirection w:val="lrTb"/>
            <w:noWrap w:val="false"/>
          </w:tcPr>
          <w:p>
            <w:r/>
            <w:r/>
          </w:p>
        </w:tc>
      </w:tr>
      <w:tr>
        <w:trPr>
          <w:jc w:val="center"/>
          <w:trHeight w:val="23"/>
        </w:trPr>
        <w:tc>
          <w:tcPr>
            <w:tcW w:w="1910" w:type="dxa"/>
            <w:vAlign w:val="center"/>
            <w:vMerge w:val="continue"/>
            <w:textDirection w:val="lrTb"/>
            <w:noWrap w:val="false"/>
          </w:tcPr>
          <w:p>
            <w:pPr>
              <w:ind w:hanging="57"/>
              <w:jc w:val="center"/>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3"/>
            <w:tcW w:w="6305" w:type="dxa"/>
            <w:vAlign w:val="center"/>
            <w:textDirection w:val="lrTb"/>
            <w:noWrap w:val="false"/>
          </w:tcPr>
          <w:p>
            <w:pPr>
              <w:ind w:firstLine="432"/>
              <w:jc w:val="both"/>
              <w:keepLines w:val="0"/>
              <w:keepNext w:val="0"/>
              <w:pageBreakBefore w:val="0"/>
              <w:spacing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2.宿管员必须严格遵守学校规定的作息时间和制度,按时上岗,坚守岗位，保证二十四小时有人值班。（2分）</w:t>
            </w:r>
            <w:r/>
          </w:p>
        </w:tc>
        <w:tc>
          <w:tcPr>
            <w:gridSpan w:val="2"/>
            <w:tcW w:w="837" w:type="dxa"/>
            <w:textDirection w:val="lrTb"/>
            <w:noWrap w:val="false"/>
          </w:tcPr>
          <w:p>
            <w:r/>
            <w:r/>
          </w:p>
        </w:tc>
      </w:tr>
      <w:tr>
        <w:trPr>
          <w:jc w:val="center"/>
          <w:trHeight w:val="23"/>
        </w:trPr>
        <w:tc>
          <w:tcPr>
            <w:tcW w:w="1910" w:type="dxa"/>
            <w:vAlign w:val="center"/>
            <w:vMerge w:val="continue"/>
            <w:textDirection w:val="lrTb"/>
            <w:noWrap w:val="false"/>
          </w:tcPr>
          <w:p>
            <w:pPr>
              <w:ind w:hanging="57"/>
              <w:jc w:val="center"/>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3"/>
            <w:tcW w:w="6305" w:type="dxa"/>
            <w:vAlign w:val="center"/>
            <w:textDirection w:val="lrTb"/>
            <w:noWrap w:val="false"/>
          </w:tcPr>
          <w:p>
            <w:pPr>
              <w:ind w:firstLine="432"/>
              <w:jc w:val="both"/>
              <w:keepLines w:val="0"/>
              <w:keepNext w:val="0"/>
              <w:pageBreakBefore w:val="0"/>
              <w:spacing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3.严格按照学校规定的作息时间开、锁大门，不得延误或提前，学生进出时间段必须站在门口时刻把控人员进出情况，严禁敞门无人看管现象，发现一次扣2分。上课期间,严禁学生随意进入或滞留宿舍(特殊原因者见假条，须由班主任签字、盖章)。（2分）</w:t>
            </w:r>
            <w:r/>
          </w:p>
        </w:tc>
        <w:tc>
          <w:tcPr>
            <w:gridSpan w:val="2"/>
            <w:tcW w:w="837" w:type="dxa"/>
            <w:textDirection w:val="lrTb"/>
            <w:noWrap w:val="false"/>
          </w:tcPr>
          <w:p>
            <w:r/>
            <w:r/>
          </w:p>
        </w:tc>
      </w:tr>
      <w:tr>
        <w:trPr>
          <w:jc w:val="center"/>
          <w:trHeight w:val="23"/>
        </w:trPr>
        <w:tc>
          <w:tcPr>
            <w:tcBorders>
              <w:top w:val="none" w:color="000000" w:sz="4" w:space="0"/>
              <w:bottom w:val="none" w:color="000000" w:sz="4" w:space="0"/>
            </w:tcBorders>
            <w:tcW w:w="1910" w:type="dxa"/>
            <w:vMerge w:val="continue"/>
            <w:textDirection w:val="lrTb"/>
            <w:noWrap w:val="false"/>
          </w:tcPr>
          <w:p>
            <w:r/>
            <w:r/>
          </w:p>
        </w:tc>
        <w:tc>
          <w:tcPr>
            <w:gridSpan w:val="3"/>
            <w:tcW w:w="6305" w:type="dxa"/>
            <w:vAlign w:val="center"/>
            <w:textDirection w:val="lrTb"/>
            <w:noWrap w:val="false"/>
          </w:tcPr>
          <w:p>
            <w:pPr>
              <w:ind w:firstLine="432"/>
              <w:jc w:val="both"/>
              <w:keepLines w:val="0"/>
              <w:keepNext w:val="0"/>
              <w:pageBreakBefore w:val="0"/>
              <w:spacing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4.负责对住校生的作息、纪律、使用电器等方面进行日常检查,并详细登记。每日学生就寝后及时巡查,维持就寝纪律，清查各宿舍人数，若发现夜不归宿等违纪现象，要及时登记、上报并在微信群公布，有重大突发情况必须第一时间向班主任和安保处电话汇报；学生起床时督促学生准时起床、整理内务、打扫卫生，养成良好的卫生习惯，将垃圾丢在指定存放位置，并做好检查和登记。（2分）</w:t>
            </w:r>
            <w:r/>
          </w:p>
        </w:tc>
        <w:tc>
          <w:tcPr>
            <w:gridSpan w:val="2"/>
            <w:tcW w:w="837" w:type="dxa"/>
            <w:textDirection w:val="lrTb"/>
            <w:noWrap w:val="false"/>
          </w:tcPr>
          <w:p>
            <w:r/>
            <w:r/>
          </w:p>
        </w:tc>
      </w:tr>
      <w:tr>
        <w:trPr>
          <w:jc w:val="center"/>
          <w:trHeight w:val="23"/>
        </w:trPr>
        <w:tc>
          <w:tcPr>
            <w:tcBorders>
              <w:top w:val="none" w:color="000000" w:sz="4" w:space="0"/>
            </w:tcBorders>
            <w:tcW w:w="1910" w:type="dxa"/>
            <w:vMerge w:val="continue"/>
            <w:textDirection w:val="lrTb"/>
            <w:noWrap w:val="false"/>
          </w:tcPr>
          <w:p>
            <w:r/>
            <w:r/>
          </w:p>
        </w:tc>
        <w:tc>
          <w:tcPr>
            <w:gridSpan w:val="3"/>
            <w:tcW w:w="6305" w:type="dxa"/>
            <w:vAlign w:val="center"/>
            <w:textDirection w:val="lrTb"/>
            <w:noWrap w:val="false"/>
          </w:tcPr>
          <w:p>
            <w:pPr>
              <w:pStyle w:val="1199"/>
              <w:ind w:left="125" w:right="108" w:firstLine="422"/>
              <w:jc w:val="both"/>
              <w:keepLines w:val="0"/>
              <w:keepNext w:val="0"/>
              <w:pageBreakBefore w:val="0"/>
              <w:spacing w:before="45"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5.每日集中清洁至少两次，即上午一次、下午一次，负责学生宿舍楼梯、走廊、值班室及宿舍楼周边卫生的打扫和保洁,要求及时、彻底、到位，（2分）</w:t>
            </w:r>
            <w:r/>
          </w:p>
        </w:tc>
        <w:tc>
          <w:tcPr>
            <w:gridSpan w:val="2"/>
            <w:tcW w:w="837" w:type="dxa"/>
            <w:textDirection w:val="lrTb"/>
            <w:noWrap w:val="false"/>
          </w:tcPr>
          <w:p>
            <w:r/>
            <w:r/>
          </w:p>
        </w:tc>
      </w:tr>
      <w:tr>
        <w:trPr>
          <w:jc w:val="center"/>
          <w:trHeight w:val="23"/>
        </w:trPr>
        <w:tc>
          <w:tcPr>
            <w:tcBorders>
              <w:top w:val="none" w:color="000000" w:sz="4" w:space="0"/>
            </w:tcBorders>
            <w:tcW w:w="1910" w:type="dxa"/>
            <w:vMerge w:val="continue"/>
            <w:textDirection w:val="lrTb"/>
            <w:noWrap w:val="false"/>
          </w:tcPr>
          <w:p>
            <w:r/>
            <w:r/>
          </w:p>
        </w:tc>
        <w:tc>
          <w:tcPr>
            <w:gridSpan w:val="3"/>
            <w:tcW w:w="6305" w:type="dxa"/>
            <w:vAlign w:val="center"/>
            <w:textDirection w:val="lrTb"/>
            <w:noWrap w:val="false"/>
          </w:tcPr>
          <w:p>
            <w:pPr>
              <w:ind w:firstLine="432"/>
              <w:jc w:val="both"/>
              <w:keepLines w:val="0"/>
              <w:keepNext w:val="0"/>
              <w:pageBreakBefore w:val="0"/>
              <w:spacing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6.对学生的违纪行为要敢于管理。对宿舍楼内的乱接、乱钉、乱贴、乱摆、乱放、乱倒、乱丢等违纪行为要及时发现并制止，对有严重违纪迹象（如吸烟喝酒、玩手机、打架斗殴等）的宿舍要注意盯防，（2分）</w:t>
            </w:r>
            <w:r/>
          </w:p>
        </w:tc>
        <w:tc>
          <w:tcPr>
            <w:gridSpan w:val="2"/>
            <w:tcW w:w="837" w:type="dxa"/>
            <w:textDirection w:val="lrTb"/>
            <w:noWrap w:val="false"/>
          </w:tcPr>
          <w:p>
            <w:r/>
            <w:r/>
          </w:p>
        </w:tc>
      </w:tr>
      <w:tr>
        <w:trPr>
          <w:jc w:val="center"/>
          <w:trHeight w:val="23"/>
        </w:trPr>
        <w:tc>
          <w:tcPr>
            <w:tcBorders>
              <w:top w:val="none" w:color="000000" w:sz="4" w:space="0"/>
            </w:tcBorders>
            <w:tcW w:w="1910" w:type="dxa"/>
            <w:vMerge w:val="continue"/>
            <w:textDirection w:val="lrTb"/>
            <w:noWrap w:val="false"/>
          </w:tcPr>
          <w:p>
            <w:r/>
            <w:r/>
          </w:p>
        </w:tc>
        <w:tc>
          <w:tcPr>
            <w:gridSpan w:val="3"/>
            <w:tcW w:w="6305" w:type="dxa"/>
            <w:vAlign w:val="center"/>
            <w:textDirection w:val="lrTb"/>
            <w:noWrap w:val="false"/>
          </w:tcPr>
          <w:p>
            <w:pPr>
              <w:ind w:firstLine="432"/>
              <w:jc w:val="both"/>
              <w:keepLines w:val="0"/>
              <w:keepNext w:val="0"/>
              <w:pageBreakBefore w:val="0"/>
              <w:spacing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7.按时做好宿舍区域的照明、插座及茶水炉的开关工作，对于无人的宿舍，要及时上锁。节约用水用电，禁止常流水、长明灯现象发生，做到随用随开，不用即关水，对损坏的水具、灯具要及时报修，避免浪费水源、电力。对宿舍内报修，应做好报修记录，及时反馈给相关部门。学生宿舍属禁烟区，严禁任何人吸烟，如果不听劝阻，请及时反馈给年级部和学生工作处。公共区域内消防器材按指定位置摆放，整齐有序。（2分）</w:t>
            </w:r>
            <w:r/>
          </w:p>
        </w:tc>
        <w:tc>
          <w:tcPr>
            <w:gridSpan w:val="2"/>
            <w:tcW w:w="837" w:type="dxa"/>
            <w:textDirection w:val="lrTb"/>
            <w:noWrap w:val="false"/>
          </w:tcPr>
          <w:p>
            <w:r/>
            <w:r/>
          </w:p>
        </w:tc>
      </w:tr>
      <w:tr>
        <w:trPr>
          <w:jc w:val="center"/>
          <w:trHeight w:val="23"/>
        </w:trPr>
        <w:tc>
          <w:tcPr>
            <w:tcBorders>
              <w:top w:val="none" w:color="000000" w:sz="4" w:space="0"/>
            </w:tcBorders>
            <w:tcW w:w="1910" w:type="dxa"/>
            <w:vMerge w:val="continue"/>
            <w:textDirection w:val="lrTb"/>
            <w:noWrap w:val="false"/>
          </w:tcPr>
          <w:p>
            <w:r/>
            <w:r/>
          </w:p>
        </w:tc>
        <w:tc>
          <w:tcPr>
            <w:gridSpan w:val="3"/>
            <w:tcW w:w="6305" w:type="dxa"/>
            <w:vAlign w:val="center"/>
            <w:textDirection w:val="lrTb"/>
            <w:noWrap w:val="false"/>
          </w:tcPr>
          <w:p>
            <w:pPr>
              <w:ind w:firstLine="432"/>
              <w:jc w:val="both"/>
              <w:keepLines w:val="0"/>
              <w:keepNext w:val="0"/>
              <w:pageBreakBefore w:val="0"/>
              <w:spacing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8.要关爱学生，及时关注学生的身体、情绪、心理等变化情况，尽量提供力所能及的帮助，不得以任何形式收取学生费用，（2分）</w:t>
            </w:r>
            <w:r/>
          </w:p>
        </w:tc>
        <w:tc>
          <w:tcPr>
            <w:gridSpan w:val="2"/>
            <w:tcW w:w="837" w:type="dxa"/>
            <w:textDirection w:val="lrTb"/>
            <w:noWrap w:val="false"/>
          </w:tcPr>
          <w:p>
            <w:r/>
            <w:r/>
          </w:p>
        </w:tc>
      </w:tr>
      <w:tr>
        <w:trPr>
          <w:jc w:val="center"/>
          <w:trHeight w:val="23"/>
        </w:trPr>
        <w:tc>
          <w:tcPr>
            <w:tcBorders>
              <w:top w:val="none" w:color="000000" w:sz="4" w:space="0"/>
            </w:tcBorders>
            <w:tcW w:w="1910" w:type="dxa"/>
            <w:vMerge w:val="continue"/>
            <w:textDirection w:val="lrTb"/>
            <w:noWrap w:val="false"/>
          </w:tcPr>
          <w:p>
            <w:r/>
            <w:r/>
          </w:p>
        </w:tc>
        <w:tc>
          <w:tcPr>
            <w:gridSpan w:val="3"/>
            <w:tcW w:w="6305" w:type="dxa"/>
            <w:vAlign w:val="center"/>
            <w:textDirection w:val="lrTb"/>
            <w:noWrap w:val="false"/>
          </w:tcPr>
          <w:p>
            <w:pPr>
              <w:ind w:firstLine="432"/>
              <w:jc w:val="both"/>
              <w:keepLines w:val="0"/>
              <w:keepNext w:val="0"/>
              <w:pageBreakBefore w:val="0"/>
              <w:spacing w:line="240" w:lineRule="auto"/>
              <w:widowControl/>
              <w:rPr>
                <w:rFonts w:hint="default"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9.男、女生宿舍及值班室除学校检查人员（领导、班主任、检查卫生的学生），任何闲杂人员不得进入。对非本宿舍楼人员进入需要进行盘查、制止、登记，不能工作拖延、推脱，与学生发生冲突，如果有不同观点，注意耐心沟通，如果有学生态度恶劣，请及时反馈给年级部和学生工作处处理。特殊情况需经安保处同意并做好登记工作。（2分）</w:t>
            </w:r>
            <w:r/>
          </w:p>
        </w:tc>
        <w:tc>
          <w:tcPr>
            <w:gridSpan w:val="2"/>
            <w:tcW w:w="837" w:type="dxa"/>
            <w:textDirection w:val="lrTb"/>
            <w:noWrap w:val="false"/>
          </w:tcPr>
          <w:p>
            <w:r/>
            <w:r/>
          </w:p>
        </w:tc>
      </w:tr>
      <w:tr>
        <w:trPr>
          <w:jc w:val="center"/>
          <w:trHeight w:val="23"/>
        </w:trPr>
        <w:tc>
          <w:tcPr>
            <w:tcW w:w="1910" w:type="dxa"/>
            <w:vAlign w:val="center"/>
            <w:vMerge w:val="restart"/>
            <w:textDirection w:val="lrTb"/>
            <w:noWrap w:val="false"/>
          </w:tcPr>
          <w:p>
            <w:pPr>
              <w:numPr>
                <w:ilvl w:val="0"/>
                <w:numId w:val="3"/>
              </w:numPr>
              <w:ind w:hanging="217"/>
              <w:jc w:val="both"/>
              <w:rPr>
                <w:rFonts w:hint="default" w:ascii="仿宋" w:hAnsi="仿宋" w:eastAsia="仿宋" w:cs="仿宋"/>
                <w:sz w:val="24"/>
                <w:szCs w:val="24"/>
                <w:lang w:val="en-US" w:eastAsia="zh-CN"/>
              </w:rPr>
            </w:pPr>
            <w:r>
              <w:rPr>
                <w:rFonts w:hint="eastAsia" w:ascii="仿宋" w:hAnsi="仿宋" w:eastAsia="仿宋" w:cs="仿宋"/>
                <w:spacing w:val="-9"/>
                <w:sz w:val="24"/>
                <w:szCs w:val="24"/>
                <w:lang w:val="en-US" w:eastAsia="zh-CN"/>
              </w:rPr>
              <w:t xml:space="preserve">6、绿化种植修剪养护</w:t>
            </w:r>
            <w:r/>
          </w:p>
          <w:p>
            <w:pPr>
              <w:jc w:val="center"/>
              <w:spacing w:line="228" w:lineRule="auto"/>
              <w:rPr>
                <w:rFonts w:ascii="仿宋" w:hAnsi="仿宋" w:eastAsia="仿宋" w:cs="仿宋"/>
                <w:b/>
                <w:bCs/>
                <w:sz w:val="31"/>
                <w:szCs w:val="31"/>
              </w:rPr>
            </w:pPr>
            <w:r>
              <w:rPr>
                <w:rFonts w:ascii="仿宋" w:hAnsi="仿宋" w:eastAsia="仿宋" w:cs="仿宋"/>
                <w:spacing w:val="-6"/>
                <w:sz w:val="24"/>
                <w:szCs w:val="24"/>
                <w:lang w:eastAsia="zh-CN"/>
              </w:rPr>
              <w:t xml:space="preserve">（</w:t>
            </w:r>
            <w:r>
              <w:rPr>
                <w:rFonts w:hint="eastAsia" w:ascii="仿宋" w:hAnsi="仿宋" w:eastAsia="仿宋" w:cs="仿宋"/>
                <w:spacing w:val="-6"/>
                <w:sz w:val="24"/>
                <w:szCs w:val="24"/>
                <w:lang w:val="en-US" w:eastAsia="zh-CN"/>
              </w:rPr>
              <w:t xml:space="preserve">16</w:t>
            </w:r>
            <w:r>
              <w:rPr>
                <w:rFonts w:ascii="仿宋" w:hAnsi="仿宋" w:eastAsia="仿宋" w:cs="仿宋"/>
                <w:spacing w:val="-10"/>
                <w:sz w:val="24"/>
                <w:szCs w:val="24"/>
                <w:lang w:eastAsia="zh-CN"/>
              </w:rPr>
              <w:t xml:space="preserve">分）</w:t>
            </w:r>
            <w:r/>
          </w:p>
        </w:tc>
        <w:tc>
          <w:tcPr>
            <w:gridSpan w:val="3"/>
            <w:tcBorders>
              <w:right w:val="single" w:color="auto" w:sz="4" w:space="0"/>
            </w:tcBorders>
            <w:tcW w:w="6305"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1.建立完整绿化台账：苗木清单、种植日期、品种规格、养护记录、施肥、打药、修剪、刷白等台账齐全，（2分）</w:t>
            </w:r>
            <w:r/>
          </w:p>
        </w:tc>
        <w:tc>
          <w:tcPr>
            <w:gridSpan w:val="2"/>
            <w:tcBorders>
              <w:left w:val="single" w:color="auto" w:sz="4" w:space="0"/>
            </w:tcBorders>
            <w:tcW w:w="837"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b/>
                <w:bCs/>
                <w:sz w:val="31"/>
                <w:szCs w:val="31"/>
              </w:rPr>
            </w:pPr>
            <w:r>
              <w:rPr>
                <w:rFonts w:ascii="仿宋" w:hAnsi="仿宋" w:eastAsia="仿宋" w:cs="仿宋"/>
                <w:b/>
                <w:bCs/>
                <w:sz w:val="31"/>
                <w:szCs w:val="31"/>
              </w:rPr>
            </w:r>
            <w:r/>
          </w:p>
        </w:tc>
        <w:tc>
          <w:tcPr>
            <w:gridSpan w:val="3"/>
            <w:tcBorders>
              <w:right w:val="single" w:color="auto" w:sz="4" w:space="0"/>
            </w:tcBorders>
            <w:tcW w:w="6305"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2.养护人员定岗定责，分区包干，责任标识清晰；随意脱岗、串岗（2分）。</w:t>
            </w:r>
            <w:r/>
          </w:p>
        </w:tc>
        <w:tc>
          <w:tcPr>
            <w:gridSpan w:val="2"/>
            <w:tcBorders>
              <w:left w:val="single" w:color="auto" w:sz="4" w:space="0"/>
            </w:tcBorders>
            <w:tcW w:w="837"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b/>
                <w:bCs/>
                <w:sz w:val="31"/>
                <w:szCs w:val="31"/>
              </w:rPr>
            </w:pPr>
            <w:r>
              <w:rPr>
                <w:rFonts w:ascii="仿宋" w:hAnsi="仿宋" w:eastAsia="仿宋" w:cs="仿宋"/>
                <w:b/>
                <w:bCs/>
                <w:sz w:val="31"/>
                <w:szCs w:val="31"/>
              </w:rPr>
            </w:r>
            <w:r/>
          </w:p>
        </w:tc>
        <w:tc>
          <w:tcPr>
            <w:gridSpan w:val="3"/>
            <w:tcBorders>
              <w:right w:val="single" w:color="auto" w:sz="4" w:space="0"/>
            </w:tcBorders>
            <w:tcW w:w="6305"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3.养护工具、水管、药剂、肥料分类存放，库房整洁规范，乱堆乱放（2分）</w:t>
            </w:r>
            <w:r/>
          </w:p>
        </w:tc>
        <w:tc>
          <w:tcPr>
            <w:gridSpan w:val="2"/>
            <w:tcBorders>
              <w:left w:val="single" w:color="auto" w:sz="4" w:space="0"/>
            </w:tcBorders>
            <w:tcW w:w="837"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b/>
                <w:bCs/>
                <w:sz w:val="31"/>
                <w:szCs w:val="31"/>
              </w:rPr>
            </w:pPr>
            <w:r>
              <w:rPr>
                <w:rFonts w:ascii="仿宋" w:hAnsi="仿宋" w:eastAsia="仿宋" w:cs="仿宋"/>
                <w:b/>
                <w:bCs/>
                <w:sz w:val="31"/>
                <w:szCs w:val="31"/>
              </w:rPr>
            </w:r>
            <w:r/>
          </w:p>
        </w:tc>
        <w:tc>
          <w:tcPr>
            <w:gridSpan w:val="3"/>
            <w:tcBorders>
              <w:right w:val="single" w:color="auto" w:sz="4" w:space="0"/>
            </w:tcBorders>
            <w:tcW w:w="6305"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4.绿化物资合规，农药、化肥采购留存凭证，不使用违禁药剂，（2分）。</w:t>
            </w:r>
            <w:r/>
          </w:p>
        </w:tc>
        <w:tc>
          <w:tcPr>
            <w:gridSpan w:val="2"/>
            <w:tcBorders>
              <w:left w:val="single" w:color="auto" w:sz="4" w:space="0"/>
            </w:tcBorders>
            <w:tcW w:w="837"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b/>
                <w:bCs/>
                <w:sz w:val="31"/>
                <w:szCs w:val="31"/>
              </w:rPr>
            </w:pPr>
            <w:r>
              <w:rPr>
                <w:rFonts w:ascii="仿宋" w:hAnsi="仿宋" w:eastAsia="仿宋" w:cs="仿宋"/>
                <w:b/>
                <w:bCs/>
                <w:sz w:val="31"/>
                <w:szCs w:val="31"/>
              </w:rPr>
            </w:r>
            <w:r/>
          </w:p>
        </w:tc>
        <w:tc>
          <w:tcPr>
            <w:gridSpan w:val="4"/>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5.对校园绿植定期除草和修剪，保持校园美观，（2分）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b/>
                <w:bCs/>
                <w:sz w:val="31"/>
                <w:szCs w:val="31"/>
              </w:rPr>
            </w:pPr>
            <w:r>
              <w:rPr>
                <w:rFonts w:ascii="仿宋" w:hAnsi="仿宋" w:eastAsia="仿宋" w:cs="仿宋"/>
                <w:b/>
                <w:bCs/>
                <w:sz w:val="31"/>
                <w:szCs w:val="31"/>
              </w:rPr>
            </w:r>
            <w:r/>
          </w:p>
        </w:tc>
        <w:tc>
          <w:tcPr>
            <w:gridSpan w:val="4"/>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6.对校园所有绿植定期除虫，秋末对校园树木刷白，（2分）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b/>
                <w:bCs/>
                <w:sz w:val="31"/>
                <w:szCs w:val="31"/>
              </w:rPr>
            </w:pPr>
            <w:r>
              <w:rPr>
                <w:rFonts w:ascii="仿宋" w:hAnsi="仿宋" w:eastAsia="仿宋" w:cs="仿宋"/>
                <w:b/>
                <w:bCs/>
                <w:sz w:val="31"/>
                <w:szCs w:val="31"/>
              </w:rPr>
            </w:r>
            <w:r/>
          </w:p>
        </w:tc>
        <w:tc>
          <w:tcPr>
            <w:gridSpan w:val="4"/>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7.对校园所有绿植定期浇水养护，（2分）。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b/>
                <w:bCs/>
                <w:sz w:val="31"/>
                <w:szCs w:val="31"/>
              </w:rPr>
            </w:pPr>
            <w:r>
              <w:rPr>
                <w:rFonts w:ascii="仿宋" w:hAnsi="仿宋" w:eastAsia="仿宋" w:cs="仿宋"/>
                <w:b/>
                <w:bCs/>
                <w:sz w:val="31"/>
                <w:szCs w:val="31"/>
              </w:rPr>
            </w:r>
            <w:r/>
          </w:p>
        </w:tc>
        <w:tc>
          <w:tcPr>
            <w:gridSpan w:val="4"/>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8.定期开展养护培训，修剪、病虫害防治、种植实操有记录（2分）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restart"/>
            <w:textDirection w:val="lrTb"/>
            <w:noWrap w:val="false"/>
          </w:tcPr>
          <w:p>
            <w:pPr>
              <w:numPr>
                <w:ilvl w:val="0"/>
                <w:numId w:val="3"/>
              </w:numPr>
              <w:ind w:hanging="217"/>
              <w:jc w:val="both"/>
              <w:rPr>
                <w:rFonts w:hint="default" w:ascii="仿宋" w:hAnsi="仿宋" w:eastAsia="仿宋" w:cs="仿宋"/>
                <w:sz w:val="24"/>
                <w:szCs w:val="24"/>
                <w:lang w:val="en-US" w:eastAsia="zh-CN"/>
              </w:rPr>
            </w:pPr>
            <w:r>
              <w:rPr>
                <w:rFonts w:hint="eastAsia" w:ascii="仿宋" w:hAnsi="仿宋" w:eastAsia="仿宋" w:cs="仿宋"/>
                <w:spacing w:val="-9"/>
                <w:sz w:val="24"/>
                <w:szCs w:val="24"/>
                <w:lang w:val="en-US" w:eastAsia="zh-CN"/>
              </w:rPr>
              <w:t xml:space="preserve">7、池塘及水景管理</w:t>
            </w:r>
            <w:r/>
          </w:p>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t xml:space="preserve">（</w:t>
            </w:r>
            <w:r>
              <w:rPr>
                <w:rFonts w:hint="eastAsia" w:ascii="仿宋" w:hAnsi="仿宋" w:eastAsia="仿宋" w:cs="仿宋"/>
                <w:spacing w:val="-6"/>
                <w:sz w:val="24"/>
                <w:szCs w:val="24"/>
                <w:lang w:val="en-US" w:eastAsia="zh-CN"/>
              </w:rPr>
              <w:t xml:space="preserve">10</w:t>
            </w:r>
            <w:r>
              <w:rPr>
                <w:rFonts w:ascii="仿宋" w:hAnsi="仿宋" w:eastAsia="仿宋" w:cs="仿宋"/>
                <w:spacing w:val="-10"/>
                <w:sz w:val="24"/>
                <w:szCs w:val="24"/>
                <w:lang w:eastAsia="zh-CN"/>
              </w:rPr>
              <w:t xml:space="preserve">分）</w:t>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1．保持池水清洁，水面无漂浮垃圾、枯枝落叶、死鱼等杂物。如发现大面积漂浮物未及时清理（1分）。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2．定期检查水质，防止水体富营养化。无明显异味、无大面积绿藻爆发或水体发黑发臭现象。如因长期未治理导致水质严重恶化（1分）。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3．池壁、池底及景观石无明显青苔、污垢，保持景观整洁。如池壁边缘污渍或青苔严重（1分）。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4．池塘内的景观亭、栈桥、石栏杆等木质或石质设施应定期维护，无腐朽、松动、断裂等安全隐患。发现隐患未及时上报或设置警戒线的（1分）。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5．合理控制水生植物（如睡莲、荷花、水草等）的生长范围，防止过度蔓延影响水面通透及景观效果。如出现大面积疯长、枯死或倒伏未及时清理（1分）。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6．荷花等植物的枯败花梗、落叶应及时修剪清理，保持观赏性。未及时修剪的（1分）。。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7．安全标识管理：严格按照安全要求设置警示牌（如“请勿戏水”、“水深危险”等）。警示牌需保持完好、干净、字迹清晰、立柱直立。如图片所示出现指示牌歪斜、倾倒、破损或缺失的情况（1分）。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8．学生上课期间或放学后，巡逻人员需关注水域边缘，防止学生靠近或攀爬栏杆玩耍。如因巡视不到位导致学生靠近危险区域未及时劝阻（1分）。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9．水域边缘的草坪或硬化路面应保持清洁，无积水、无青苔滑倒隐患。如发现路面湿滑且未设置防滑提示（1分）。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spacing w:val="-6"/>
                <w:sz w:val="24"/>
                <w:szCs w:val="24"/>
                <w:lang w:eastAsia="zh-CN"/>
              </w:rPr>
            </w:pPr>
            <w:r>
              <w:rPr>
                <w:rFonts w:ascii="仿宋" w:hAnsi="仿宋" w:eastAsia="仿宋" w:cs="仿宋"/>
                <w:spacing w:val="-6"/>
                <w:sz w:val="24"/>
                <w:szCs w:val="24"/>
                <w:lang w:eastAsia="zh-CN"/>
              </w:rPr>
            </w:r>
            <w:r/>
          </w:p>
        </w:tc>
        <w:tc>
          <w:tcPr>
            <w:gridSpan w:val="4"/>
            <w:shd w:val="clear" w:color="auto" w:fill="auto"/>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10．发现异常情况（如暴雨后水位暴涨、外来污染物倾倒入池等）需立即上报后勤部门，未及时上报导致后果的（1分）。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restart"/>
            <w:textDirection w:val="lrTb"/>
            <w:noWrap w:val="false"/>
          </w:tcPr>
          <w:p>
            <w:pPr>
              <w:numPr>
                <w:ilvl w:val="0"/>
                <w:numId w:val="3"/>
              </w:numPr>
              <w:ind w:hanging="217"/>
              <w:jc w:val="both"/>
              <w:rPr>
                <w:rFonts w:hint="default" w:ascii="仿宋" w:hAnsi="仿宋" w:eastAsia="仿宋" w:cs="仿宋"/>
                <w:sz w:val="24"/>
                <w:szCs w:val="24"/>
                <w:lang w:val="en-US" w:eastAsia="zh-CN"/>
              </w:rPr>
            </w:pPr>
            <w:r>
              <w:rPr>
                <w:rFonts w:hint="eastAsia" w:ascii="仿宋" w:hAnsi="仿宋" w:eastAsia="仿宋" w:cs="仿宋"/>
                <w:spacing w:val="-9"/>
                <w:sz w:val="24"/>
                <w:szCs w:val="24"/>
                <w:lang w:val="en-US" w:eastAsia="zh-CN"/>
              </w:rPr>
              <w:t xml:space="preserve">8、其他事项</w:t>
            </w:r>
            <w:r/>
          </w:p>
          <w:p>
            <w:pPr>
              <w:jc w:val="center"/>
              <w:spacing w:line="228" w:lineRule="auto"/>
              <w:rPr>
                <w:rFonts w:ascii="仿宋" w:hAnsi="仿宋" w:eastAsia="仿宋" w:cs="仿宋"/>
                <w:b/>
                <w:bCs/>
                <w:sz w:val="31"/>
                <w:szCs w:val="31"/>
              </w:rPr>
            </w:pPr>
            <w:r>
              <w:rPr>
                <w:rFonts w:ascii="仿宋" w:hAnsi="仿宋" w:eastAsia="仿宋" w:cs="仿宋"/>
                <w:spacing w:val="-6"/>
                <w:sz w:val="24"/>
                <w:szCs w:val="24"/>
                <w:lang w:eastAsia="zh-CN"/>
              </w:rPr>
              <w:t xml:space="preserve">（</w:t>
            </w:r>
            <w:r>
              <w:rPr>
                <w:rFonts w:hint="eastAsia" w:ascii="仿宋" w:hAnsi="仿宋" w:eastAsia="仿宋" w:cs="仿宋"/>
                <w:spacing w:val="-6"/>
                <w:sz w:val="24"/>
                <w:szCs w:val="24"/>
                <w:lang w:val="en-US" w:eastAsia="zh-CN"/>
              </w:rPr>
              <w:t xml:space="preserve">4</w:t>
            </w:r>
            <w:r>
              <w:rPr>
                <w:rFonts w:ascii="仿宋" w:hAnsi="仿宋" w:eastAsia="仿宋" w:cs="仿宋"/>
                <w:spacing w:val="-10"/>
                <w:sz w:val="24"/>
                <w:szCs w:val="24"/>
                <w:lang w:eastAsia="zh-CN"/>
              </w:rPr>
              <w:t xml:space="preserve">分）</w:t>
            </w:r>
            <w:r/>
          </w:p>
        </w:tc>
        <w:tc>
          <w:tcPr>
            <w:gridSpan w:val="4"/>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1.能积极配合学校开展重大活动的保障（2分）。</w:t>
            </w:r>
            <w:r/>
          </w:p>
        </w:tc>
        <w:tc>
          <w:tcPr>
            <w:tcBorders>
              <w:left w:val="single" w:color="auto" w:sz="4" w:space="0"/>
            </w:tcBorders>
            <w:tcW w:w="835" w:type="dxa"/>
            <w:vAlign w:val="top"/>
            <w:textDirection w:val="lrTb"/>
            <w:noWrap w:val="false"/>
          </w:tcPr>
          <w:p>
            <w:r/>
            <w:r/>
          </w:p>
        </w:tc>
      </w:tr>
      <w:tr>
        <w:trPr>
          <w:jc w:val="center"/>
          <w:trHeight w:val="23"/>
        </w:trPr>
        <w:tc>
          <w:tcPr>
            <w:tcW w:w="1910" w:type="dxa"/>
            <w:vAlign w:val="center"/>
            <w:vMerge w:val="continue"/>
            <w:textDirection w:val="lrTb"/>
            <w:noWrap w:val="false"/>
          </w:tcPr>
          <w:p>
            <w:pPr>
              <w:jc w:val="center"/>
              <w:spacing w:line="228" w:lineRule="auto"/>
              <w:rPr>
                <w:rFonts w:ascii="仿宋" w:hAnsi="仿宋" w:eastAsia="仿宋" w:cs="仿宋"/>
                <w:b/>
                <w:bCs/>
                <w:sz w:val="31"/>
                <w:szCs w:val="31"/>
              </w:rPr>
            </w:pPr>
            <w:r>
              <w:rPr>
                <w:rFonts w:ascii="仿宋" w:hAnsi="仿宋" w:eastAsia="仿宋" w:cs="仿宋"/>
                <w:b/>
                <w:bCs/>
                <w:sz w:val="31"/>
                <w:szCs w:val="31"/>
              </w:rPr>
            </w:r>
            <w:r/>
          </w:p>
        </w:tc>
        <w:tc>
          <w:tcPr>
            <w:gridSpan w:val="4"/>
            <w:tcBorders>
              <w:right w:val="single" w:color="auto" w:sz="4" w:space="0"/>
            </w:tcBorders>
            <w:tcW w:w="6307" w:type="dxa"/>
            <w:vAlign w:val="center"/>
            <w:textDirection w:val="lrTb"/>
            <w:noWrap w:val="false"/>
          </w:tcPr>
          <w:p>
            <w:pPr>
              <w:ind w:firstLine="432"/>
              <w:jc w:val="both"/>
              <w:keepLines w:val="0"/>
              <w:keepNext w:val="0"/>
              <w:pageBreakBefore w:val="0"/>
              <w:spacing w:line="240" w:lineRule="auto"/>
              <w:widowControl/>
              <w:rPr>
                <w:rFonts w:hint="eastAsia" w:ascii="宋体" w:hAnsi="宋体" w:eastAsia="宋体" w:cs="宋体"/>
                <w:color w:val="000000"/>
                <w:spacing w:val="8"/>
                <w:sz w:val="20"/>
                <w:szCs w:val="20"/>
                <w:lang w:val="en-US" w:eastAsia="zh-CN" w:bidi="ar-SA"/>
              </w:rPr>
            </w:pPr>
            <w:r>
              <w:rPr>
                <w:rFonts w:hint="eastAsia" w:ascii="宋体" w:hAnsi="宋体" w:eastAsia="宋体" w:cs="宋体"/>
                <w:color w:val="000000"/>
                <w:spacing w:val="8"/>
                <w:sz w:val="20"/>
                <w:szCs w:val="20"/>
                <w:lang w:val="en-US" w:eastAsia="zh-CN" w:bidi="ar-SA"/>
              </w:rPr>
              <w:t xml:space="preserve">2.能积极完成学校安排的其他有关事项（2分）。</w:t>
            </w:r>
            <w:r/>
          </w:p>
        </w:tc>
        <w:tc>
          <w:tcPr>
            <w:tcBorders>
              <w:left w:val="single" w:color="auto" w:sz="4" w:space="0"/>
            </w:tcBorders>
            <w:tcW w:w="835" w:type="dxa"/>
            <w:vAlign w:val="top"/>
            <w:textDirection w:val="lrTb"/>
            <w:noWrap w:val="false"/>
          </w:tcPr>
          <w:p>
            <w:r/>
            <w:r/>
          </w:p>
        </w:tc>
      </w:tr>
      <w:tr>
        <w:trPr>
          <w:jc w:val="center"/>
          <w:trHeight w:val="733"/>
        </w:trPr>
        <w:tc>
          <w:tcPr>
            <w:tcW w:w="1910" w:type="dxa"/>
            <w:vAlign w:val="center"/>
            <w:textDirection w:val="lrTb"/>
            <w:noWrap w:val="false"/>
          </w:tcPr>
          <w:p>
            <w:pPr>
              <w:jc w:val="center"/>
              <w:spacing w:line="228" w:lineRule="auto"/>
              <w:rPr>
                <w:rFonts w:ascii="仿宋" w:hAnsi="仿宋" w:eastAsia="仿宋" w:cs="仿宋"/>
                <w:sz w:val="31"/>
                <w:szCs w:val="31"/>
              </w:rPr>
            </w:pPr>
            <w:r>
              <w:rPr>
                <w:rFonts w:ascii="仿宋" w:hAnsi="仿宋" w:eastAsia="仿宋" w:cs="仿宋"/>
                <w:b/>
                <w:bCs/>
                <w:sz w:val="31"/>
                <w:szCs w:val="31"/>
              </w:rPr>
              <w:t xml:space="preserve">考核人</w:t>
            </w:r>
            <w:r/>
          </w:p>
        </w:tc>
        <w:tc>
          <w:tcPr>
            <w:gridSpan w:val="5"/>
            <w:tcW w:w="7142" w:type="dxa"/>
            <w:textDirection w:val="lrTb"/>
            <w:noWrap w:val="false"/>
          </w:tcPr>
          <w:p>
            <w:r/>
            <w:r/>
          </w:p>
        </w:tc>
      </w:tr>
      <w:tr>
        <w:trPr>
          <w:jc w:val="center"/>
          <w:trHeight w:val="811"/>
        </w:trPr>
        <w:tc>
          <w:tcPr>
            <w:tcW w:w="1910" w:type="dxa"/>
            <w:vAlign w:val="center"/>
            <w:textDirection w:val="lrTb"/>
            <w:noWrap w:val="false"/>
          </w:tcPr>
          <w:p>
            <w:pPr>
              <w:jc w:val="center"/>
              <w:spacing w:line="229" w:lineRule="auto"/>
              <w:rPr>
                <w:rFonts w:ascii="仿宋" w:hAnsi="仿宋" w:eastAsia="仿宋" w:cs="仿宋"/>
                <w:sz w:val="31"/>
                <w:szCs w:val="31"/>
              </w:rPr>
            </w:pPr>
            <w:r>
              <w:rPr>
                <w:rFonts w:ascii="仿宋" w:hAnsi="仿宋" w:eastAsia="仿宋" w:cs="仿宋"/>
                <w:b/>
                <w:bCs/>
                <w:spacing w:val="-15"/>
                <w:sz w:val="31"/>
                <w:szCs w:val="31"/>
              </w:rPr>
              <w:t xml:space="preserve">时间</w:t>
            </w:r>
            <w:r/>
          </w:p>
        </w:tc>
        <w:tc>
          <w:tcPr>
            <w:tcW w:w="2483" w:type="dxa"/>
            <w:textDirection w:val="lrTb"/>
            <w:noWrap w:val="false"/>
          </w:tcPr>
          <w:p>
            <w:r/>
            <w:r/>
          </w:p>
        </w:tc>
        <w:tc>
          <w:tcPr>
            <w:tcW w:w="1244" w:type="dxa"/>
            <w:textDirection w:val="lrTb"/>
            <w:noWrap w:val="false"/>
          </w:tcPr>
          <w:p>
            <w:pPr>
              <w:spacing w:line="243" w:lineRule="auto"/>
            </w:pPr>
            <w:r/>
            <w:r/>
          </w:p>
          <w:p>
            <w:pPr>
              <w:pStyle w:val="1199"/>
              <w:ind w:left="119"/>
              <w:spacing w:before="65" w:line="228" w:lineRule="auto"/>
              <w:rPr>
                <w:sz w:val="20"/>
                <w:szCs w:val="20"/>
              </w:rPr>
            </w:pPr>
            <w:r>
              <w:rPr>
                <w:spacing w:val="5"/>
                <w:sz w:val="20"/>
                <w:szCs w:val="20"/>
              </w:rPr>
              <w:t xml:space="preserve">总得分</w:t>
            </w:r>
            <w:r/>
          </w:p>
        </w:tc>
        <w:tc>
          <w:tcPr>
            <w:gridSpan w:val="3"/>
            <w:tcW w:w="3415" w:type="dxa"/>
            <w:textDirection w:val="lrTb"/>
            <w:noWrap w:val="false"/>
          </w:tcPr>
          <w:p>
            <w:r/>
            <w:r/>
          </w:p>
        </w:tc>
      </w:tr>
      <w:tr>
        <w:trPr>
          <w:jc w:val="center"/>
          <w:trHeight w:val="1024"/>
        </w:trPr>
        <w:tc>
          <w:tcPr>
            <w:tcW w:w="1910" w:type="dxa"/>
            <w:vAlign w:val="center"/>
            <w:textDirection w:val="lrTb"/>
            <w:noWrap w:val="false"/>
          </w:tcPr>
          <w:p>
            <w:pPr>
              <w:jc w:val="center"/>
              <w:spacing w:line="230" w:lineRule="auto"/>
              <w:rPr>
                <w:rFonts w:ascii="仿宋" w:hAnsi="仿宋" w:eastAsia="仿宋" w:cs="仿宋"/>
                <w:sz w:val="31"/>
                <w:szCs w:val="31"/>
              </w:rPr>
            </w:pPr>
            <w:r>
              <w:rPr>
                <w:rFonts w:ascii="仿宋" w:hAnsi="仿宋" w:eastAsia="仿宋" w:cs="仿宋"/>
                <w:b/>
                <w:bCs/>
                <w:spacing w:val="-5"/>
                <w:sz w:val="31"/>
                <w:szCs w:val="31"/>
              </w:rPr>
              <w:t xml:space="preserve">备注</w:t>
            </w:r>
            <w:r/>
          </w:p>
        </w:tc>
        <w:tc>
          <w:tcPr>
            <w:gridSpan w:val="5"/>
            <w:tcW w:w="7142" w:type="dxa"/>
            <w:textDirection w:val="lrTb"/>
            <w:noWrap w:val="false"/>
          </w:tcPr>
          <w:p>
            <w:pPr>
              <w:spacing w:line="348" w:lineRule="auto"/>
              <w:rPr>
                <w:lang w:eastAsia="zh-CN"/>
              </w:rPr>
            </w:pPr>
            <w:r>
              <w:rPr>
                <w:lang w:eastAsia="zh-CN"/>
              </w:rPr>
            </w:r>
            <w:r/>
          </w:p>
          <w:p>
            <w:pPr>
              <w:pStyle w:val="1199"/>
              <w:ind w:left="538"/>
              <w:spacing w:before="65" w:line="228" w:lineRule="auto"/>
              <w:rPr>
                <w:sz w:val="20"/>
                <w:szCs w:val="20"/>
                <w:lang w:eastAsia="zh-CN"/>
              </w:rPr>
            </w:pPr>
            <w:r>
              <w:rPr>
                <w:spacing w:val="3"/>
                <w:sz w:val="20"/>
                <w:szCs w:val="20"/>
                <w:lang w:eastAsia="zh-CN"/>
              </w:rPr>
              <w:t xml:space="preserve">总得分=（1—</w:t>
            </w:r>
            <w:r>
              <w:rPr>
                <w:rFonts w:hint="eastAsia"/>
                <w:spacing w:val="3"/>
                <w:sz w:val="20"/>
                <w:szCs w:val="20"/>
                <w:lang w:val="en-US" w:eastAsia="zh-CN"/>
              </w:rPr>
              <w:t xml:space="preserve">6</w:t>
            </w:r>
            <w:r>
              <w:rPr>
                <w:spacing w:val="3"/>
                <w:sz w:val="20"/>
                <w:szCs w:val="20"/>
                <w:lang w:eastAsia="zh-CN"/>
              </w:rPr>
              <w:t xml:space="preserve">项得分之和）÷（1—7项总分值）×100</w:t>
            </w:r>
            <w:r/>
          </w:p>
        </w:tc>
      </w:tr>
    </w:tbl>
    <w:p>
      <w:pPr>
        <w:pStyle w:val="792"/>
        <w:rPr>
          <w:lang w:eastAsia="zh-CN"/>
        </w:rPr>
      </w:pPr>
      <w:r>
        <w:rPr>
          <w:lang w:eastAsia="zh-CN"/>
        </w:rPr>
      </w:r>
      <w:r/>
    </w:p>
    <w:p>
      <w:pPr>
        <w:rPr>
          <w:lang w:eastAsia="zh-CN"/>
        </w:rPr>
        <w:sectPr>
          <w:footerReference w:type="default" r:id="rId15"/>
          <w:footnotePr/>
          <w:endnotePr/>
          <w:type w:val="nextPage"/>
          <w:pgSz w:w="11906" w:h="16839" w:orient="portrait"/>
          <w:pgMar w:top="1191" w:right="1599" w:bottom="1191" w:left="1599" w:header="962" w:footer="971" w:gutter="0"/>
          <w:cols w:num="1" w:sep="0" w:space="720" w:equalWidth="1"/>
          <w:docGrid w:linePitch="360"/>
        </w:sectPr>
      </w:pPr>
      <w:r>
        <w:rPr>
          <w:lang w:eastAsia="zh-CN"/>
        </w:rPr>
      </w:r>
      <w:r/>
    </w:p>
    <w:p>
      <w:pPr>
        <w:ind w:left="448"/>
        <w:spacing w:before="341" w:line="230" w:lineRule="auto"/>
        <w:rPr>
          <w:rFonts w:ascii="Times New Roman" w:hAnsi="Times New Roman" w:eastAsia="Times New Roman" w:cs="Times New Roman"/>
          <w:sz w:val="31"/>
          <w:szCs w:val="31"/>
          <w:lang w:eastAsia="zh-CN"/>
        </w:rPr>
      </w:pPr>
      <w:r>
        <w:rPr>
          <w:rFonts w:ascii="黑体" w:hAnsi="黑体" w:eastAsia="黑体" w:cs="黑体"/>
          <w:spacing w:val="-4"/>
          <w:sz w:val="31"/>
          <w:szCs w:val="31"/>
          <w:lang w:eastAsia="zh-CN"/>
        </w:rPr>
        <w:t xml:space="preserve">附件</w:t>
      </w:r>
      <w:r>
        <w:rPr>
          <w:rFonts w:ascii="Times New Roman" w:hAnsi="Times New Roman" w:eastAsia="Times New Roman" w:cs="Times New Roman"/>
          <w:spacing w:val="-4"/>
          <w:sz w:val="31"/>
          <w:szCs w:val="31"/>
          <w:lang w:eastAsia="zh-CN"/>
        </w:rPr>
        <w:t xml:space="preserve">2</w:t>
      </w:r>
      <w:r/>
    </w:p>
    <w:p>
      <w:pPr>
        <w:ind w:left="431" w:right="2309" w:firstLine="2306"/>
        <w:spacing w:before="175" w:line="199" w:lineRule="auto"/>
        <w:rPr>
          <w:rFonts w:ascii="宋体" w:hAnsi="宋体" w:eastAsia="宋体" w:cs="宋体"/>
          <w:sz w:val="24"/>
          <w:szCs w:val="24"/>
          <w:lang w:eastAsia="zh-CN"/>
        </w:rPr>
      </w:pPr>
      <w:r>
        <w:rPr>
          <w:rFonts w:ascii="微软雅黑" w:hAnsi="微软雅黑" w:eastAsia="微软雅黑" w:cs="微软雅黑"/>
          <w:spacing w:val="9"/>
          <w:sz w:val="35"/>
          <w:szCs w:val="35"/>
          <w:lang w:eastAsia="zh-CN"/>
        </w:rPr>
        <w:t xml:space="preserve">物业服务满意度测评表</w:t>
      </w:r>
      <w:r>
        <w:rPr>
          <w:rFonts w:ascii="宋体" w:hAnsi="宋体" w:eastAsia="宋体" w:cs="宋体"/>
          <w:spacing w:val="-2"/>
          <w:sz w:val="24"/>
          <w:szCs w:val="24"/>
          <w:lang w:eastAsia="zh-CN"/>
        </w:rPr>
        <w:t xml:space="preserve">各位老师、各位同学：</w:t>
      </w:r>
      <w:r/>
    </w:p>
    <w:p>
      <w:pPr>
        <w:ind w:left="9" w:right="1" w:firstLine="481"/>
        <w:jc w:val="both"/>
        <w:spacing w:before="20" w:line="233" w:lineRule="auto"/>
        <w:rPr>
          <w:rFonts w:ascii="宋体" w:hAnsi="宋体" w:eastAsia="宋体" w:cs="宋体"/>
          <w:sz w:val="24"/>
          <w:szCs w:val="24"/>
          <w:lang w:eastAsia="zh-CN"/>
        </w:rPr>
      </w:pPr>
      <w:r>
        <w:rPr>
          <w:rFonts w:ascii="宋体" w:hAnsi="宋体" w:eastAsia="宋体" w:cs="宋体"/>
          <w:sz w:val="24"/>
          <w:szCs w:val="24"/>
          <w:lang w:eastAsia="zh-CN"/>
        </w:rPr>
        <w:t xml:space="preserve">为了帮助学校改进物业管理工作，提高物业服</w:t>
      </w:r>
      <w:r>
        <w:rPr>
          <w:rFonts w:ascii="宋体" w:hAnsi="宋体" w:eastAsia="宋体" w:cs="宋体"/>
          <w:spacing w:val="-1"/>
          <w:sz w:val="24"/>
          <w:szCs w:val="24"/>
          <w:lang w:eastAsia="zh-CN"/>
        </w:rPr>
        <w:t xml:space="preserve">务质量，现采用不记名方式进行</w:t>
      </w:r>
      <w:r>
        <w:rPr>
          <w:rFonts w:ascii="宋体" w:hAnsi="宋体" w:eastAsia="宋体" w:cs="宋体"/>
          <w:sz w:val="24"/>
          <w:szCs w:val="24"/>
          <w:lang w:eastAsia="zh-CN"/>
        </w:rPr>
        <w:t xml:space="preserve">问卷调查，请认真回答以下问题，回答完毕将此问卷交</w:t>
      </w:r>
      <w:r>
        <w:rPr>
          <w:rFonts w:ascii="宋体" w:hAnsi="宋体" w:eastAsia="宋体" w:cs="宋体"/>
          <w:spacing w:val="-1"/>
          <w:sz w:val="24"/>
          <w:szCs w:val="24"/>
          <w:lang w:eastAsia="zh-CN"/>
        </w:rPr>
        <w:t xml:space="preserve">还现场调查人员。谢谢你的</w:t>
      </w:r>
      <w:r>
        <w:rPr>
          <w:rFonts w:ascii="宋体" w:hAnsi="宋体" w:eastAsia="宋体" w:cs="宋体"/>
          <w:spacing w:val="-4"/>
          <w:sz w:val="24"/>
          <w:szCs w:val="24"/>
          <w:lang w:eastAsia="zh-CN"/>
        </w:rPr>
        <w:t xml:space="preserve">合作！</w:t>
      </w:r>
      <w:r/>
    </w:p>
    <w:p>
      <w:pPr>
        <w:ind w:left="492"/>
        <w:spacing w:before="25" w:line="221"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一、选择题</w:t>
      </w:r>
      <w:r/>
    </w:p>
    <w:p>
      <w:pPr>
        <w:ind w:left="506"/>
        <w:spacing w:before="25" w:line="219" w:lineRule="auto"/>
        <w:rPr>
          <w:rFonts w:ascii="宋体" w:hAnsi="宋体" w:eastAsia="宋体" w:cs="宋体"/>
          <w:sz w:val="24"/>
          <w:szCs w:val="24"/>
          <w:lang w:eastAsia="zh-CN"/>
        </w:rPr>
      </w:pPr>
      <w:r>
        <w:rPr>
          <w:rFonts w:ascii="宋体" w:hAnsi="宋体" w:eastAsia="宋体" w:cs="宋体"/>
          <w:spacing w:val="-8"/>
          <w:sz w:val="24"/>
          <w:szCs w:val="24"/>
          <w:lang w:eastAsia="zh-CN"/>
        </w:rPr>
        <w:t xml:space="preserve">1.您的身份是？()</w:t>
      </w:r>
      <w:r/>
    </w:p>
    <w:p>
      <w:pPr>
        <w:ind w:left="960"/>
        <w:spacing w:before="25"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A.学生B.教职工C.其他（请</w:t>
      </w:r>
      <w:r>
        <w:rPr>
          <w:rFonts w:ascii="宋体" w:hAnsi="宋体" w:eastAsia="宋体" w:cs="宋体"/>
          <w:spacing w:val="-1"/>
          <w:sz w:val="24"/>
          <w:szCs w:val="24"/>
          <w:lang w:eastAsia="zh-CN"/>
        </w:rPr>
        <w:t xml:space="preserve">注明）</w:t>
      </w:r>
      <w:r/>
    </w:p>
    <w:p>
      <w:pPr>
        <w:ind w:left="491"/>
        <w:spacing w:before="27"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2.您对目前物业服务的满意度如何？()</w:t>
      </w:r>
      <w:r/>
    </w:p>
    <w:p>
      <w:pPr>
        <w:ind w:left="960"/>
        <w:spacing w:before="28"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A.非常满意B.满意C.较满意D.</w:t>
      </w:r>
      <w:r>
        <w:rPr>
          <w:rFonts w:ascii="宋体" w:hAnsi="宋体" w:eastAsia="宋体" w:cs="宋体"/>
          <w:spacing w:val="-1"/>
          <w:sz w:val="24"/>
          <w:szCs w:val="24"/>
          <w:lang w:eastAsia="zh-CN"/>
        </w:rPr>
        <w:t xml:space="preserve">不满意</w:t>
      </w:r>
      <w:r/>
    </w:p>
    <w:p>
      <w:pPr>
        <w:ind w:left="493"/>
        <w:spacing w:before="25"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3.您对学校公共区域的卫生状况的满意度如何？()</w:t>
      </w:r>
      <w:r/>
    </w:p>
    <w:p>
      <w:pPr>
        <w:ind w:left="960"/>
        <w:spacing w:before="27"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A.非常满意B.满意C.较满意D.</w:t>
      </w:r>
      <w:r>
        <w:rPr>
          <w:rFonts w:ascii="宋体" w:hAnsi="宋体" w:eastAsia="宋体" w:cs="宋体"/>
          <w:spacing w:val="-1"/>
          <w:sz w:val="24"/>
          <w:szCs w:val="24"/>
          <w:lang w:eastAsia="zh-CN"/>
        </w:rPr>
        <w:t xml:space="preserve">不满意</w:t>
      </w:r>
      <w:r/>
    </w:p>
    <w:p>
      <w:pPr>
        <w:ind w:left="487"/>
        <w:spacing w:before="27"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4.您对学校卫生间的卫生情况的满意度如何？()</w:t>
      </w:r>
      <w:r/>
    </w:p>
    <w:p>
      <w:pPr>
        <w:ind w:left="960"/>
        <w:spacing w:before="27"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A.非常满意B.满意C.较满意D.</w:t>
      </w:r>
      <w:r>
        <w:rPr>
          <w:rFonts w:ascii="宋体" w:hAnsi="宋体" w:eastAsia="宋体" w:cs="宋体"/>
          <w:spacing w:val="-1"/>
          <w:sz w:val="24"/>
          <w:szCs w:val="24"/>
          <w:lang w:eastAsia="zh-CN"/>
        </w:rPr>
        <w:t xml:space="preserve">不满意</w:t>
      </w:r>
      <w:r/>
    </w:p>
    <w:p>
      <w:pPr>
        <w:ind w:left="493"/>
        <w:spacing w:before="25"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5.您对目前学校各种车辆停放秩序的满意度如何？()</w:t>
      </w:r>
      <w:r/>
    </w:p>
    <w:p>
      <w:pPr>
        <w:ind w:left="960"/>
        <w:spacing w:before="28"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A.非常满意B.满意C.较满意D.</w:t>
      </w:r>
      <w:r>
        <w:rPr>
          <w:rFonts w:ascii="宋体" w:hAnsi="宋体" w:eastAsia="宋体" w:cs="宋体"/>
          <w:spacing w:val="-1"/>
          <w:sz w:val="24"/>
          <w:szCs w:val="24"/>
          <w:lang w:eastAsia="zh-CN"/>
        </w:rPr>
        <w:t xml:space="preserve">不满意</w:t>
      </w:r>
      <w:r/>
    </w:p>
    <w:p>
      <w:pPr>
        <w:ind w:left="490"/>
        <w:spacing w:before="25"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6.您对目前学校垃圾清运工作的满意度如何？()</w:t>
      </w:r>
      <w:r/>
    </w:p>
    <w:p>
      <w:pPr>
        <w:ind w:left="960"/>
        <w:spacing w:before="27"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A.非常满意B.满意C.较满意D.</w:t>
      </w:r>
      <w:r>
        <w:rPr>
          <w:rFonts w:ascii="宋体" w:hAnsi="宋体" w:eastAsia="宋体" w:cs="宋体"/>
          <w:spacing w:val="-1"/>
          <w:sz w:val="24"/>
          <w:szCs w:val="24"/>
          <w:lang w:eastAsia="zh-CN"/>
        </w:rPr>
        <w:t xml:space="preserve">不满意</w:t>
      </w:r>
      <w:r/>
    </w:p>
    <w:p>
      <w:pPr>
        <w:ind w:left="494"/>
        <w:spacing w:before="27"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7.您对目前学校物业人员的整体形象和服务态度的满意度如何？()</w:t>
      </w:r>
      <w:r/>
    </w:p>
    <w:p>
      <w:pPr>
        <w:ind w:left="960"/>
        <w:spacing w:before="27"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A.非常满意B.满意C.较满意D.</w:t>
      </w:r>
      <w:r>
        <w:rPr>
          <w:rFonts w:ascii="宋体" w:hAnsi="宋体" w:eastAsia="宋体" w:cs="宋体"/>
          <w:spacing w:val="-1"/>
          <w:sz w:val="24"/>
          <w:szCs w:val="24"/>
          <w:lang w:eastAsia="zh-CN"/>
        </w:rPr>
        <w:t xml:space="preserve">不满意</w:t>
      </w:r>
      <w:r/>
    </w:p>
    <w:p>
      <w:pPr>
        <w:ind w:left="489"/>
        <w:spacing w:before="25"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8.您认为学校物业在哪些方面表现优秀</w:t>
      </w:r>
      <w:r>
        <w:rPr>
          <w:rFonts w:ascii="宋体" w:hAnsi="宋体" w:eastAsia="宋体" w:cs="宋体"/>
          <w:spacing w:val="-11"/>
          <w:sz w:val="24"/>
          <w:szCs w:val="24"/>
          <w:lang w:eastAsia="zh-CN"/>
        </w:rPr>
        <w:t xml:space="preserve">？（</w:t>
      </w:r>
      <w:r>
        <w:rPr>
          <w:rFonts w:ascii="宋体" w:hAnsi="宋体" w:eastAsia="宋体" w:cs="宋体"/>
          <w:spacing w:val="-1"/>
          <w:sz w:val="24"/>
          <w:szCs w:val="24"/>
          <w:lang w:eastAsia="zh-CN"/>
        </w:rPr>
        <w:t xml:space="preserve">多选）()</w:t>
      </w:r>
      <w:r/>
    </w:p>
    <w:p>
      <w:pPr>
        <w:ind w:left="960"/>
        <w:spacing w:before="28"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A.校园清洁B.绿化养护C.设</w:t>
      </w:r>
      <w:r>
        <w:rPr>
          <w:rFonts w:ascii="宋体" w:hAnsi="宋体" w:eastAsia="宋体" w:cs="宋体"/>
          <w:spacing w:val="-1"/>
          <w:sz w:val="24"/>
          <w:szCs w:val="24"/>
          <w:lang w:eastAsia="zh-CN"/>
        </w:rPr>
        <w:t xml:space="preserve">施维护</w:t>
      </w:r>
      <w:r/>
    </w:p>
    <w:p>
      <w:pPr>
        <w:ind w:left="963"/>
        <w:spacing w:before="27" w:line="219" w:lineRule="auto"/>
        <w:rPr>
          <w:rFonts w:ascii="宋体" w:hAnsi="宋体" w:eastAsia="宋体" w:cs="宋体"/>
          <w:sz w:val="24"/>
          <w:szCs w:val="24"/>
          <w:lang w:eastAsia="zh-CN"/>
        </w:rPr>
      </w:pPr>
      <w:r>
        <w:rPr>
          <w:rFonts w:ascii="宋体" w:hAnsi="宋体" w:eastAsia="宋体" w:cs="宋体"/>
          <w:sz w:val="24"/>
          <w:szCs w:val="24"/>
          <w:lang w:eastAsia="zh-CN"/>
        </w:rPr>
        <w:t xml:space="preserve">D.安全管理E.其他（请注明</w:t>
      </w:r>
      <w:r>
        <w:rPr>
          <w:rFonts w:ascii="宋体" w:hAnsi="宋体" w:eastAsia="宋体" w:cs="宋体"/>
          <w:spacing w:val="-1"/>
          <w:sz w:val="24"/>
          <w:szCs w:val="24"/>
          <w:lang w:eastAsia="zh-CN"/>
        </w:rPr>
        <w:t xml:space="preserve">）</w:t>
      </w:r>
      <w:r/>
    </w:p>
    <w:p>
      <w:pPr>
        <w:ind w:left="489"/>
        <w:spacing w:before="25"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9.您认为学校物业在哪些方面需要改进</w:t>
      </w:r>
      <w:r>
        <w:rPr>
          <w:rFonts w:ascii="宋体" w:hAnsi="宋体" w:eastAsia="宋体" w:cs="宋体"/>
          <w:spacing w:val="-11"/>
          <w:sz w:val="24"/>
          <w:szCs w:val="24"/>
          <w:lang w:eastAsia="zh-CN"/>
        </w:rPr>
        <w:t xml:space="preserve">？（</w:t>
      </w:r>
      <w:r>
        <w:rPr>
          <w:rFonts w:ascii="宋体" w:hAnsi="宋体" w:eastAsia="宋体" w:cs="宋体"/>
          <w:spacing w:val="-1"/>
          <w:sz w:val="24"/>
          <w:szCs w:val="24"/>
          <w:lang w:eastAsia="zh-CN"/>
        </w:rPr>
        <w:t xml:space="preserve">多选）()</w:t>
      </w:r>
      <w:r/>
    </w:p>
    <w:p>
      <w:pPr>
        <w:ind w:left="960"/>
        <w:spacing w:before="27"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A.清洁频率B.绿化质量C.设</w:t>
      </w:r>
      <w:r>
        <w:rPr>
          <w:rFonts w:ascii="宋体" w:hAnsi="宋体" w:eastAsia="宋体" w:cs="宋体"/>
          <w:spacing w:val="-1"/>
          <w:sz w:val="24"/>
          <w:szCs w:val="24"/>
          <w:lang w:eastAsia="zh-CN"/>
        </w:rPr>
        <w:t xml:space="preserve">施更新</w:t>
      </w:r>
      <w:r/>
    </w:p>
    <w:p>
      <w:pPr>
        <w:ind w:left="963"/>
        <w:spacing w:before="27" w:line="219" w:lineRule="auto"/>
        <w:rPr>
          <w:rFonts w:ascii="宋体" w:hAnsi="宋体" w:eastAsia="宋体" w:cs="宋体"/>
          <w:sz w:val="24"/>
          <w:szCs w:val="24"/>
          <w:lang w:eastAsia="zh-CN"/>
        </w:rPr>
      </w:pPr>
      <w:r>
        <w:rPr>
          <w:rFonts w:ascii="宋体" w:hAnsi="宋体" w:eastAsia="宋体" w:cs="宋体"/>
          <w:sz w:val="24"/>
          <w:szCs w:val="24"/>
          <w:lang w:eastAsia="zh-CN"/>
        </w:rPr>
        <w:t xml:space="preserve">D.安全管理E.其他（请注明</w:t>
      </w:r>
      <w:r>
        <w:rPr>
          <w:rFonts w:ascii="宋体" w:hAnsi="宋体" w:eastAsia="宋体" w:cs="宋体"/>
          <w:spacing w:val="-1"/>
          <w:sz w:val="24"/>
          <w:szCs w:val="24"/>
          <w:lang w:eastAsia="zh-CN"/>
        </w:rPr>
        <w:t xml:space="preserve">）</w:t>
      </w:r>
      <w:r/>
    </w:p>
    <w:p>
      <w:pPr>
        <w:ind w:left="492"/>
        <w:spacing w:before="25"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★10.您对学校整体物业服务的满意度如何？()</w:t>
      </w:r>
      <w:r/>
    </w:p>
    <w:p>
      <w:pPr>
        <w:ind w:left="960"/>
        <w:spacing w:before="28" w:line="219" w:lineRule="auto"/>
        <w:rPr>
          <w:rFonts w:ascii="宋体" w:hAnsi="宋体" w:eastAsia="宋体" w:cs="宋体"/>
          <w:sz w:val="24"/>
          <w:szCs w:val="24"/>
          <w:lang w:eastAsia="zh-CN"/>
        </w:rPr>
      </w:pPr>
      <w:r>
        <w:rPr>
          <w:rFonts w:ascii="宋体" w:hAnsi="宋体" w:eastAsia="宋体" w:cs="宋体"/>
          <w:sz w:val="24"/>
          <w:szCs w:val="24"/>
          <w:lang w:eastAsia="zh-CN"/>
        </w:rPr>
        <w:t xml:space="preserve">A.非常满意B.满意C.较满意D.</w:t>
      </w:r>
      <w:r>
        <w:rPr>
          <w:rFonts w:ascii="宋体" w:hAnsi="宋体" w:eastAsia="宋体" w:cs="宋体"/>
          <w:spacing w:val="-1"/>
          <w:sz w:val="24"/>
          <w:szCs w:val="24"/>
          <w:lang w:eastAsia="zh-CN"/>
        </w:rPr>
        <w:t xml:space="preserve">不满意</w:t>
      </w:r>
      <w:r/>
    </w:p>
    <w:p>
      <w:pPr>
        <w:ind w:left="492"/>
        <w:spacing w:before="27"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二、问答题</w:t>
      </w:r>
      <w:r/>
    </w:p>
    <w:p>
      <w:pPr>
        <w:ind w:left="490"/>
        <w:spacing w:before="26"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您对学校物业管理还有什么具体意见和建议？</w:t>
      </w:r>
      <w:r/>
    </w:p>
    <w:p>
      <w:r/>
      <w:r/>
    </w:p>
    <w:p>
      <w:pPr>
        <w:rPr>
          <w:rFonts w:hint="eastAsia" w:ascii="黑体" w:hAnsi="宋体" w:eastAsia="黑体" w:cs="黑体"/>
          <w:b w:val="0"/>
          <w:bCs w:val="0"/>
          <w:color w:val="000000" w:themeColor="text1"/>
          <w:highlight w:val="none"/>
          <w14:textFill>
            <w14:solidFill>
              <w14:schemeClr w14:val="tx1"/>
            </w14:solidFill>
          </w14:textFill>
        </w:rPr>
      </w:pPr>
      <w:r>
        <w:rPr>
          <w:rFonts w:cs="Courier New"/>
          <w:sz w:val="24"/>
        </w:rPr>
        <w:br w:type="page" w:clear="all"/>
      </w:r>
      <w:r/>
    </w:p>
    <w:p>
      <w:pPr>
        <w:pStyle w:val="777"/>
        <w:jc w:val="center"/>
        <w:spacing w:before="0" w:after="0" w:line="260" w:lineRule="auto"/>
        <w:widowControl/>
        <w:rPr>
          <w:rFonts w:hint="eastAsia" w:ascii="黑体" w:hAnsi="宋体" w:eastAsia="黑体" w:cs="黑体"/>
          <w:b w:val="0"/>
          <w:bCs w:val="0"/>
          <w:color w:val="000000" w:themeColor="text1"/>
          <w:highlight w:val="none"/>
          <w14:textFill>
            <w14:solidFill>
              <w14:schemeClr w14:val="tx1"/>
            </w14:solidFill>
          </w14:textFill>
        </w:rPr>
      </w:pPr>
      <w:r>
        <w:rPr>
          <w:rFonts w:hint="eastAsia" w:ascii="黑体" w:hAnsi="宋体" w:eastAsia="黑体" w:cs="黑体"/>
          <w:b w:val="0"/>
          <w:bCs w:val="0"/>
          <w:color w:val="000000" w:themeColor="text1"/>
          <w:highlight w:val="none"/>
          <w14:textFill>
            <w14:solidFill>
              <w14:schemeClr w14:val="tx1"/>
            </w14:solidFill>
          </w14:textFill>
        </w:rPr>
        <w:t xml:space="preserve">第四章 采购</w:t>
      </w:r>
      <w:r>
        <w:rPr>
          <w:rFonts w:ascii="黑体" w:hAnsi="宋体" w:eastAsia="黑体" w:cs="黑体"/>
          <w:b w:val="0"/>
          <w:bCs w:val="0"/>
          <w:color w:val="000000" w:themeColor="text1"/>
          <w:highlight w:val="none"/>
          <w14:textFill>
            <w14:solidFill>
              <w14:schemeClr w14:val="tx1"/>
            </w14:solidFill>
          </w14:textFill>
        </w:rPr>
        <w:t xml:space="preserve">需求</w:t>
      </w:r>
      <w:r/>
    </w:p>
    <w:p>
      <w:pPr>
        <w:ind w:firstLine="480"/>
        <w:jc w:val="left"/>
        <w:spacing w:line="560" w:lineRule="exact"/>
        <w:widowControl/>
        <w:rPr>
          <w:b/>
          <w:bCs/>
          <w:color w:val="000000" w:themeColor="text1"/>
          <w:sz w:val="24"/>
          <w:szCs w:val="20"/>
          <w:highlight w:val="none"/>
          <w:lang w:val="zh-CN"/>
          <w14:textFill>
            <w14:solidFill>
              <w14:schemeClr w14:val="tx1"/>
            </w14:solidFill>
          </w14:textFill>
        </w:rPr>
      </w:pPr>
      <w:r>
        <w:rPr>
          <w:rFonts w:hint="eastAsia"/>
          <w:b/>
          <w:bCs/>
          <w:color w:val="000000" w:themeColor="text1"/>
          <w:sz w:val="24"/>
          <w:szCs w:val="20"/>
          <w:highlight w:val="none"/>
          <w:lang w:val="zh-CN"/>
          <w14:textFill>
            <w14:solidFill>
              <w14:schemeClr w14:val="tx1"/>
            </w14:solidFill>
          </w14:textFill>
        </w:rPr>
        <w:t xml:space="preserve">项目属性：服务类项目。</w:t>
      </w:r>
      <w:r/>
    </w:p>
    <w:p>
      <w:pPr>
        <w:numPr>
          <w:ilvl w:val="0"/>
          <w:numId w:val="4"/>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项目基本概况</w:t>
      </w:r>
      <w:r/>
    </w:p>
    <w:p>
      <w:pPr>
        <w:numPr>
          <w:ilvl w:val="0"/>
          <w:numId w:val="0"/>
        </w:numPr>
        <w:ind w:firstLine="482"/>
        <w:jc w:val="left"/>
        <w:keepLines w:val="0"/>
        <w:keepNext w:val="0"/>
        <w:pageBreakBefore w:val="0"/>
        <w:spacing w:line="560" w:lineRule="exact"/>
        <w:widowControl/>
        <w:rPr>
          <w:rFonts w:hint="default" w:eastAsia="宋体"/>
          <w:b/>
          <w:bCs/>
          <w:color w:val="000000" w:themeColor="text1"/>
          <w:sz w:val="24"/>
          <w:szCs w:val="20"/>
          <w:highlight w:val="none"/>
          <w:lang w:val="en-US" w:eastAsia="zh-CN"/>
          <w14:textFill>
            <w14:solidFill>
              <w14:schemeClr w14:val="tx1"/>
            </w14:solidFill>
          </w14:textFill>
        </w:rPr>
        <w:outlineLvl w:val="1"/>
      </w:pPr>
      <w:r>
        <w:rPr>
          <w:rFonts w:hint="eastAsia"/>
          <w:b/>
          <w:bCs/>
          <w:color w:val="000000" w:themeColor="text1"/>
          <w:sz w:val="24"/>
          <w:szCs w:val="20"/>
          <w:highlight w:val="none"/>
          <w:lang w:val="en-US" w:eastAsia="zh-CN"/>
          <w14:textFill>
            <w14:solidFill>
              <w14:schemeClr w14:val="tx1"/>
            </w14:solidFill>
          </w14:textFill>
        </w:rPr>
        <w:t xml:space="preserve">1.1</w:t>
      </w:r>
      <w:r>
        <w:rPr>
          <w:rFonts w:hint="eastAsia"/>
          <w:b/>
          <w:bCs/>
          <w:color w:val="000000" w:themeColor="text1"/>
          <w:sz w:val="24"/>
          <w:szCs w:val="20"/>
          <w:highlight w:val="none"/>
          <w:lang w:val="zh-CN"/>
          <w14:textFill>
            <w14:solidFill>
              <w14:schemeClr w14:val="tx1"/>
            </w14:solidFill>
          </w14:textFill>
        </w:rPr>
        <w:t xml:space="preserve">物业情况</w:t>
      </w:r>
      <w:r/>
    </w:p>
    <w:tbl>
      <w:tblPr>
        <w:tblStyle w:val="1001"/>
        <w:tblW w:w="90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91"/>
        <w:gridCol w:w="3948"/>
      </w:tblGrid>
      <w:tr>
        <w:trPr>
          <w:jc w:val="center"/>
          <w:trHeight w:val="543"/>
        </w:trPr>
        <w:tc>
          <w:tcPr>
            <w:tcW w:w="5091" w:type="dxa"/>
            <w:vAlign w:val="center"/>
            <w:textDirection w:val="lrTb"/>
            <w:noWrap w:val="false"/>
          </w:tcPr>
          <w:p>
            <w:pPr>
              <w:pStyle w:val="1199"/>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物业名称</w:t>
            </w:r>
            <w:r/>
          </w:p>
        </w:tc>
        <w:tc>
          <w:tcPr>
            <w:tcW w:w="3948" w:type="dxa"/>
            <w:vAlign w:val="center"/>
            <w:textDirection w:val="lrTb"/>
            <w:noWrap w:val="false"/>
          </w:tcPr>
          <w:p>
            <w:pPr>
              <w:pStyle w:val="1199"/>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物业地址</w:t>
            </w:r>
            <w:r/>
          </w:p>
        </w:tc>
      </w:tr>
      <w:tr>
        <w:trPr>
          <w:jc w:val="center"/>
          <w:trHeight w:val="726"/>
        </w:trPr>
        <w:tc>
          <w:tcPr>
            <w:tcW w:w="5091" w:type="dxa"/>
            <w:vAlign w:val="center"/>
            <w:textDirection w:val="lrTb"/>
            <w:noWrap w:val="false"/>
          </w:tcPr>
          <w:p>
            <w:pPr>
              <w:pStyle w:val="1199"/>
              <w:ind w:firstLine="0"/>
              <w:jc w:val="center"/>
              <w:keepLines w:val="0"/>
              <w:keepNext w:val="0"/>
              <w:pageBreakBefore w:val="0"/>
              <w:spacing w:before="78" w:line="219" w:lineRule="auto"/>
              <w:widowControl w:val="off"/>
              <w:rPr>
                <w:rFonts w:hint="eastAsia"/>
                <w:color w:val="000000" w:themeColor="text1"/>
                <w:sz w:val="24"/>
                <w:szCs w:val="24"/>
                <w:highlight w:val="none"/>
                <w:lang w:eastAsia="zh-CN"/>
                <w14:textFill>
                  <w14:solidFill>
                    <w14:schemeClr w14:val="tx1"/>
                  </w14:solidFill>
                </w14:textFill>
              </w:rPr>
            </w:pPr>
            <w:r>
              <w:rPr>
                <w:rFonts w:hint="eastAsia" w:cs="Times New Roman"/>
                <w:sz w:val="24"/>
              </w:rPr>
              <w:t xml:space="preserve">盐城市文峰高级中学物业服务采购项目</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sz w:val="24"/>
                <w:szCs w:val="20"/>
              </w:rPr>
              <w:t xml:space="preserve">亭湖区建军西路156号</w:t>
            </w:r>
            <w:r/>
          </w:p>
        </w:tc>
      </w:tr>
    </w:tbl>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盐</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城市文峰高级中学物业服务采购项目，该校校园占地面积约108亩,现有校舍建筑面积约3.46万平方米,在校师生约1920人,住宿生约450人,。经测算至少需要物业管理服务从业人员15人。包括：宿舍管理员6人（负责男、女生两幢宿舍楼及周边、浴室管理，日班二岗，夜班四岗），校园保洁3人（负责学生上课期间及节假日校园保洁），打扫厕所3人（负责打扫主教学楼、运动场、行政楼、高三教学楼、图书馆等场所厕所）,会议服务及行政楼保洁1人（负责打扫行政楼及所有会议室及日常会务和大型活动服务），绿化种植修剪养护2人，服务期限2年。</w:t>
      </w:r>
      <w:r>
        <w:rPr>
          <w:rFonts w:hint="eastAsia" w:ascii="宋体" w:hAnsi="宋体" w:eastAsia="宋体" w:cs="宋体"/>
          <w:color w:val="000000" w:themeColor="text1"/>
          <w:sz w:val="24"/>
          <w:szCs w:val="20"/>
          <w:highlight w:val="yellow"/>
          <w:lang w:val="en-US" w:eastAsia="zh-CN"/>
          <w14:textFill>
            <w14:solidFill>
              <w14:schemeClr w14:val="tx1"/>
            </w14:solidFill>
          </w14:textFill>
        </w:rPr>
        <w:t xml:space="preserve">本项目最高限价为159.80万元，供应商最后报价超过159.80万元的视为无效响应。</w:t>
      </w:r>
      <w:r/>
    </w:p>
    <w:p>
      <w:pPr>
        <w:ind w:firstLine="480"/>
        <w:rPr>
          <w:b/>
          <w:bCs/>
          <w:sz w:val="28"/>
          <w:szCs w:val="28"/>
        </w:rPr>
      </w:pPr>
      <w:r>
        <w:rPr>
          <w:rFonts w:hint="eastAsia"/>
          <w:b/>
          <w:bCs/>
          <w:sz w:val="28"/>
          <w:szCs w:val="28"/>
        </w:rPr>
        <w:t xml:space="preserve">二、物业服务范围</w:t>
      </w:r>
      <w:r/>
    </w:p>
    <w:p>
      <w:pPr>
        <w:jc w:val="both"/>
        <w:rPr>
          <w:rFonts w:ascii="方正仿宋_GBK" w:eastAsia="方正仿宋_GBK"/>
          <w:bCs/>
          <w:sz w:val="28"/>
          <w:szCs w:val="28"/>
        </w:rPr>
      </w:pPr>
      <w:r>
        <w:rPr>
          <w:rFonts w:hint="eastAsia" w:ascii="方正仿宋_GBK" w:eastAsia="方正仿宋_GBK"/>
          <w:bCs/>
          <w:sz w:val="28"/>
          <w:szCs w:val="28"/>
        </w:rPr>
        <w:t xml:space="preserve">（一）物业管理（建筑物）</w:t>
      </w:r>
      <w:r/>
    </w:p>
    <w:tbl>
      <w:tblPr>
        <w:tblStyle w:val="78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2440"/>
        <w:gridCol w:w="2902"/>
        <w:gridCol w:w="2639"/>
      </w:tblGrid>
      <w:tr>
        <w:trPr>
          <w:trHeight w:val="454"/>
        </w:trPr>
        <w:tc>
          <w:tcPr>
            <w:gridSpan w:val="2"/>
            <w:tcW w:w="3384" w:type="dxa"/>
            <w:vAlign w:val="center"/>
            <w:textDirection w:val="lrTb"/>
            <w:noWrap w:val="false"/>
          </w:tcPr>
          <w:p>
            <w:pPr>
              <w:jc w:val="both"/>
              <w:rPr>
                <w:b/>
                <w:bCs/>
              </w:rPr>
            </w:pPr>
            <w:r>
              <w:rPr>
                <w:rFonts w:hint="eastAsia"/>
                <w:b/>
                <w:bCs/>
              </w:rPr>
              <w:t xml:space="preserve">名称</w:t>
            </w:r>
            <w:r/>
          </w:p>
        </w:tc>
        <w:tc>
          <w:tcPr>
            <w:tcW w:w="2690" w:type="dxa"/>
            <w:vAlign w:val="center"/>
            <w:textDirection w:val="lrTb"/>
            <w:noWrap w:val="false"/>
          </w:tcPr>
          <w:p>
            <w:pPr>
              <w:jc w:val="both"/>
              <w:rPr>
                <w:b/>
                <w:bCs/>
              </w:rPr>
            </w:pPr>
            <w:r>
              <w:rPr>
                <w:b/>
                <w:bCs/>
              </w:rPr>
              <w:t xml:space="preserve">明细</w:t>
            </w:r>
            <w:r/>
          </w:p>
        </w:tc>
        <w:tc>
          <w:tcPr>
            <w:tcW w:w="2446" w:type="dxa"/>
            <w:vAlign w:val="center"/>
            <w:textDirection w:val="lrTb"/>
            <w:noWrap w:val="false"/>
          </w:tcPr>
          <w:p>
            <w:pPr>
              <w:jc w:val="both"/>
              <w:rPr>
                <w:b/>
                <w:bCs/>
              </w:rPr>
            </w:pPr>
            <w:r>
              <w:rPr>
                <w:rFonts w:hint="eastAsia"/>
                <w:b/>
                <w:bCs/>
              </w:rPr>
              <w:t xml:space="preserve">服务内容及标准</w:t>
            </w:r>
            <w:r/>
          </w:p>
        </w:tc>
      </w:tr>
      <w:tr>
        <w:trPr>
          <w:trHeight w:val="454"/>
        </w:trPr>
        <w:tc>
          <w:tcPr>
            <w:gridSpan w:val="2"/>
            <w:tcW w:w="3384" w:type="dxa"/>
            <w:vAlign w:val="center"/>
            <w:textDirection w:val="lrTb"/>
            <w:noWrap w:val="false"/>
          </w:tcPr>
          <w:p>
            <w:r>
              <w:rPr>
                <w:rFonts w:hint="eastAsia"/>
              </w:rPr>
              <w:t xml:space="preserve">建筑1名称</w:t>
            </w:r>
            <w:r/>
          </w:p>
        </w:tc>
        <w:tc>
          <w:tcPr>
            <w:tcW w:w="2690" w:type="dxa"/>
            <w:vAlign w:val="center"/>
            <w:textDirection w:val="lrTb"/>
            <w:noWrap w:val="false"/>
          </w:tcPr>
          <w:p>
            <w:pPr>
              <w:ind w:firstLine="0"/>
              <w:rPr>
                <w:rFonts w:ascii="楷体" w:hAnsi="楷体" w:eastAsia="楷体"/>
              </w:rPr>
            </w:pPr>
            <w:r>
              <w:rPr>
                <w:rFonts w:hint="eastAsia" w:ascii="楷体" w:hAnsi="楷体" w:eastAsia="楷体"/>
              </w:rPr>
              <w:t xml:space="preserve">行政楼</w:t>
            </w:r>
            <w:r/>
          </w:p>
        </w:tc>
        <w:tc>
          <w:tcPr>
            <w:tcW w:w="2446" w:type="dxa"/>
            <w:vAlign w:val="center"/>
            <w:textDirection w:val="lrTb"/>
            <w:noWrap w:val="false"/>
          </w:tcPr>
          <w:p>
            <w:pPr>
              <w:rPr>
                <w:rFonts w:ascii="楷体" w:hAnsi="楷体" w:eastAsia="楷体"/>
              </w:rPr>
            </w:pPr>
            <w:r>
              <w:rPr>
                <w:rFonts w:ascii="楷体" w:hAnsi="楷体" w:eastAsia="楷体"/>
              </w:rPr>
            </w:r>
            <w:r/>
          </w:p>
        </w:tc>
      </w:tr>
      <w:tr>
        <w:trPr>
          <w:cantSplit/>
          <w:trHeight w:val="454"/>
        </w:trPr>
        <w:tc>
          <w:tcPr>
            <w:tcW w:w="1123" w:type="dxa"/>
            <w:vAlign w:val="center"/>
            <w:vMerge w:val="restart"/>
            <w:textDirection w:val="lrTb"/>
            <w:noWrap w:val="false"/>
          </w:tcPr>
          <w:p>
            <w:pPr>
              <w:ind w:firstLine="0"/>
            </w:pPr>
            <w:r>
              <w:rPr>
                <w:rFonts w:hint="eastAsia"/>
              </w:rPr>
              <w:t xml:space="preserve">总面积</w:t>
            </w:r>
            <w:r/>
          </w:p>
        </w:tc>
        <w:tc>
          <w:tcPr>
            <w:tcW w:w="2261" w:type="dxa"/>
            <w:vAlign w:val="center"/>
            <w:textDirection w:val="lrTb"/>
            <w:noWrap w:val="false"/>
          </w:tcPr>
          <w:p>
            <w:pPr>
              <w:ind w:firstLine="0"/>
            </w:pPr>
            <w:r>
              <w:t xml:space="preserve">建筑面积（㎡）</w:t>
            </w:r>
            <w:r/>
          </w:p>
        </w:tc>
        <w:tc>
          <w:tcPr>
            <w:tcW w:w="2690" w:type="dxa"/>
            <w:vAlign w:val="center"/>
            <w:textDirection w:val="lrTb"/>
            <w:noWrap w:val="false"/>
          </w:tcPr>
          <w:p>
            <w:pPr>
              <w:ind w:firstLine="0"/>
              <w:rPr>
                <w:rFonts w:ascii="楷体" w:hAnsi="楷体" w:eastAsia="楷体"/>
              </w:rPr>
            </w:pPr>
            <w:r>
              <w:rPr>
                <w:rFonts w:hint="eastAsia" w:ascii="楷体" w:hAnsi="楷体" w:eastAsia="楷体"/>
              </w:rPr>
              <w:t xml:space="preserve">1576.14平方</w:t>
            </w:r>
            <w:r/>
          </w:p>
        </w:tc>
        <w:tc>
          <w:tcPr>
            <w:tcW w:w="2446" w:type="dxa"/>
            <w:vAlign w:val="center"/>
            <w:textDirection w:val="lrTb"/>
            <w:noWrap w:val="false"/>
          </w:tcPr>
          <w:p>
            <w:pPr>
              <w:ind w:firstLine="0"/>
              <w:rPr>
                <w:rFonts w:ascii="楷体" w:hAnsi="楷体" w:eastAsia="楷体"/>
              </w:rPr>
            </w:pPr>
            <w:r>
              <w:rPr>
                <w:rFonts w:hint="eastAsia"/>
              </w:rPr>
              <w:t xml:space="preserve">见物业管理服务内容及标准“卫生保洁”</w:t>
            </w:r>
            <w:r/>
          </w:p>
        </w:tc>
      </w:tr>
      <w:tr>
        <w:trPr>
          <w:cantSplit/>
          <w:trHeight w:val="454"/>
        </w:trPr>
        <w:tc>
          <w:tcPr>
            <w:tcW w:w="1123" w:type="dxa"/>
            <w:vAlign w:val="center"/>
            <w:vMerge w:val="continue"/>
            <w:textDirection w:val="lrTb"/>
            <w:noWrap w:val="false"/>
          </w:tcPr>
          <w:p>
            <w:pPr>
              <w:widowControl/>
            </w:pPr>
            <w:r/>
            <w:r/>
          </w:p>
        </w:tc>
        <w:tc>
          <w:tcPr>
            <w:tcW w:w="2261" w:type="dxa"/>
            <w:vAlign w:val="center"/>
            <w:textDirection w:val="lrTb"/>
            <w:noWrap w:val="false"/>
          </w:tcPr>
          <w:p>
            <w:pPr>
              <w:ind w:firstLine="0"/>
            </w:pPr>
            <w:r>
              <w:t xml:space="preserve">需保洁面积（㎡）</w:t>
            </w:r>
            <w:r/>
          </w:p>
        </w:tc>
        <w:tc>
          <w:tcPr>
            <w:tcW w:w="2690" w:type="dxa"/>
            <w:vAlign w:val="center"/>
            <w:textDirection w:val="lrTb"/>
            <w:noWrap w:val="false"/>
          </w:tcPr>
          <w:p>
            <w:pPr>
              <w:ind w:firstLine="0"/>
              <w:rPr>
                <w:rFonts w:ascii="楷体" w:hAnsi="楷体" w:eastAsia="楷体"/>
              </w:rPr>
            </w:pPr>
            <w:r>
              <w:rPr>
                <w:rFonts w:hint="eastAsia" w:ascii="楷体" w:hAnsi="楷体" w:eastAsia="楷体"/>
              </w:rPr>
              <w:t xml:space="preserve">约86.52平方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trHeight w:val="454"/>
        </w:trPr>
        <w:tc>
          <w:tcPr>
            <w:tcW w:w="1123" w:type="dxa"/>
            <w:vAlign w:val="center"/>
            <w:textDirection w:val="lrTb"/>
            <w:noWrap w:val="false"/>
          </w:tcPr>
          <w:p>
            <w:pPr>
              <w:ind w:firstLine="0"/>
            </w:pPr>
            <w:r>
              <w:rPr>
                <w:rFonts w:hint="eastAsia"/>
              </w:rPr>
              <w:t xml:space="preserve">卫生间</w:t>
            </w:r>
            <w:r/>
          </w:p>
        </w:tc>
        <w:tc>
          <w:tcPr>
            <w:tcW w:w="2261" w:type="dxa"/>
            <w:vAlign w:val="center"/>
            <w:textDirection w:val="lrTb"/>
            <w:noWrap w:val="false"/>
          </w:tcPr>
          <w:p>
            <w:pPr>
              <w:ind w:firstLine="0"/>
            </w:pPr>
            <w:r>
              <w:rPr>
                <w:rFonts w:hint="eastAsia"/>
              </w:rPr>
              <w:t xml:space="preserve">卫生间数量（个）及总面积</w:t>
            </w:r>
            <w:r>
              <w:t xml:space="preserve">（㎡）</w:t>
            </w:r>
            <w:r/>
          </w:p>
        </w:tc>
        <w:tc>
          <w:tcPr>
            <w:tcW w:w="2690" w:type="dxa"/>
            <w:vAlign w:val="center"/>
            <w:textDirection w:val="lrTb"/>
            <w:noWrap w:val="false"/>
          </w:tcPr>
          <w:p>
            <w:pPr>
              <w:ind w:firstLine="0"/>
              <w:rPr>
                <w:rFonts w:ascii="楷体" w:hAnsi="楷体" w:eastAsia="楷体"/>
              </w:rPr>
            </w:pPr>
            <w:r>
              <w:rPr>
                <w:rFonts w:hint="eastAsia" w:ascii="楷体" w:hAnsi="楷体" w:eastAsia="楷体"/>
              </w:rPr>
              <w:t xml:space="preserve">卫生间数量2，总面积86.52平方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trHeight w:val="454"/>
        </w:trPr>
        <w:tc>
          <w:tcPr>
            <w:tcW w:w="1123" w:type="dxa"/>
            <w:vAlign w:val="center"/>
            <w:textDirection w:val="lrTb"/>
            <w:noWrap w:val="false"/>
          </w:tcPr>
          <w:p>
            <w:pPr>
              <w:ind w:firstLine="0"/>
            </w:pPr>
            <w:r>
              <w:rPr>
                <w:rFonts w:hint="eastAsia"/>
              </w:rPr>
              <w:t xml:space="preserve">垃圾存放点</w:t>
            </w:r>
            <w:r/>
          </w:p>
        </w:tc>
        <w:tc>
          <w:tcPr>
            <w:tcW w:w="2261" w:type="dxa"/>
            <w:vAlign w:val="center"/>
            <w:textDirection w:val="lrTb"/>
            <w:noWrap w:val="false"/>
          </w:tcPr>
          <w:p>
            <w:pPr>
              <w:ind w:firstLine="0"/>
            </w:pPr>
            <w:r>
              <w:rPr>
                <w:rFonts w:hint="eastAsia"/>
              </w:rPr>
              <w:t xml:space="preserve">各垃圾存放点位置、</w:t>
            </w:r>
            <w:r>
              <w:t xml:space="preserve">面积（㎡）</w:t>
            </w:r>
            <w:r>
              <w:rPr>
                <w:rFonts w:hint="eastAsia"/>
              </w:rPr>
              <w:t xml:space="preserve">及数量（个）</w:t>
            </w:r>
            <w:r/>
          </w:p>
        </w:tc>
        <w:tc>
          <w:tcPr>
            <w:tcW w:w="2690" w:type="dxa"/>
            <w:vAlign w:val="center"/>
            <w:textDirection w:val="lrTb"/>
            <w:noWrap w:val="false"/>
          </w:tcPr>
          <w:p>
            <w:pPr>
              <w:ind w:firstLine="0"/>
              <w:rPr>
                <w:rFonts w:ascii="楷体" w:hAnsi="楷体" w:eastAsia="楷体"/>
              </w:rPr>
            </w:pPr>
            <w:r>
              <w:rPr>
                <w:rFonts w:hint="eastAsia" w:ascii="楷体" w:hAnsi="楷体" w:eastAsia="楷体"/>
              </w:rPr>
              <w:t xml:space="preserve">每层1个垃圾桶，100L/个，共3个。</w:t>
            </w:r>
            <w:r/>
          </w:p>
        </w:tc>
        <w:tc>
          <w:tcPr>
            <w:tcW w:w="2446" w:type="dxa"/>
            <w:vAlign w:val="center"/>
            <w:textDirection w:val="lrTb"/>
            <w:noWrap w:val="false"/>
          </w:tcPr>
          <w:p>
            <w:pPr>
              <w:ind w:firstLine="0"/>
            </w:pPr>
            <w:r>
              <w:rPr>
                <w:rFonts w:hint="eastAsia"/>
              </w:rPr>
              <w:t xml:space="preserve">见物业管理服务内容及标准“卫生保洁”</w:t>
            </w:r>
            <w:r/>
          </w:p>
        </w:tc>
      </w:tr>
    </w:tbl>
    <w:tbl>
      <w:tblPr>
        <w:tblStyle w:val="787"/>
        <w:tblpPr w:horzAnchor="page" w:tblpX="1469" w:vertAnchor="text" w:tblpY="395" w:leftFromText="180" w:topFromText="0" w:rightFromText="180" w:bottomFromText="0"/>
        <w:tblW w:w="645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2435"/>
        <w:gridCol w:w="2895"/>
        <w:gridCol w:w="2667"/>
        <w:gridCol w:w="2667"/>
      </w:tblGrid>
      <w:tr>
        <w:trPr>
          <w:trHeight w:val="454"/>
        </w:trPr>
        <w:tc>
          <w:tcPr>
            <w:gridSpan w:val="2"/>
            <w:tcW w:w="3551" w:type="dxa"/>
            <w:vAlign w:val="center"/>
            <w:textDirection w:val="lrTb"/>
            <w:noWrap w:val="false"/>
          </w:tcPr>
          <w:p>
            <w:pPr>
              <w:rPr>
                <w:b/>
                <w:bCs/>
              </w:rPr>
            </w:pPr>
            <w:r>
              <w:rPr>
                <w:rFonts w:hint="eastAsia"/>
                <w:b/>
                <w:bCs/>
              </w:rPr>
              <w:t xml:space="preserve">名称</w:t>
            </w:r>
            <w:r/>
          </w:p>
        </w:tc>
        <w:tc>
          <w:tcPr>
            <w:tcW w:w="2827" w:type="dxa"/>
            <w:vAlign w:val="center"/>
            <w:textDirection w:val="lrTb"/>
            <w:noWrap w:val="false"/>
          </w:tcPr>
          <w:p>
            <w:pPr>
              <w:jc w:val="center"/>
              <w:rPr>
                <w:b/>
                <w:bCs/>
              </w:rPr>
            </w:pPr>
            <w:r>
              <w:rPr>
                <w:b/>
                <w:bCs/>
              </w:rPr>
              <w:t xml:space="preserve">明细</w:t>
            </w:r>
            <w:r/>
          </w:p>
        </w:tc>
        <w:tc>
          <w:tcPr>
            <w:tcW w:w="2604" w:type="dxa"/>
            <w:vAlign w:val="center"/>
            <w:textDirection w:val="lrTb"/>
            <w:noWrap w:val="false"/>
          </w:tcPr>
          <w:p>
            <w:pPr>
              <w:jc w:val="center"/>
              <w:rPr>
                <w:b/>
                <w:bCs/>
              </w:rPr>
            </w:pPr>
            <w:r>
              <w:rPr>
                <w:rFonts w:hint="eastAsia"/>
                <w:b/>
                <w:bCs/>
              </w:rPr>
              <w:t xml:space="preserve">服务内容及标准</w:t>
            </w:r>
            <w:r/>
          </w:p>
        </w:tc>
        <w:tc>
          <w:tcPr>
            <w:tcW w:w="2604" w:type="dxa"/>
            <w:vAlign w:val="center"/>
            <w:textDirection w:val="lrTb"/>
            <w:noWrap w:val="false"/>
          </w:tcPr>
          <w:p>
            <w:pPr>
              <w:jc w:val="center"/>
              <w:rPr>
                <w:rFonts w:hint="eastAsia"/>
                <w:b/>
                <w:bCs/>
              </w:rPr>
            </w:pPr>
            <w:r>
              <w:rPr>
                <w:rFonts w:hint="eastAsia"/>
                <w:b/>
                <w:bCs/>
              </w:rPr>
            </w:r>
            <w:r/>
          </w:p>
        </w:tc>
      </w:tr>
      <w:tr>
        <w:trPr>
          <w:trHeight w:val="454"/>
        </w:trPr>
        <w:tc>
          <w:tcPr>
            <w:gridSpan w:val="2"/>
            <w:tcW w:w="3551" w:type="dxa"/>
            <w:vAlign w:val="center"/>
            <w:textDirection w:val="lrTb"/>
            <w:noWrap w:val="false"/>
          </w:tcPr>
          <w:p>
            <w:r>
              <w:rPr>
                <w:rFonts w:hint="eastAsia"/>
              </w:rPr>
              <w:t xml:space="preserve">建筑2名称</w:t>
            </w:r>
            <w:r/>
          </w:p>
        </w:tc>
        <w:tc>
          <w:tcPr>
            <w:tcW w:w="2827" w:type="dxa"/>
            <w:vAlign w:val="center"/>
            <w:textDirection w:val="lrTb"/>
            <w:noWrap w:val="false"/>
          </w:tcPr>
          <w:p>
            <w:pPr>
              <w:rPr>
                <w:rFonts w:ascii="楷体" w:hAnsi="楷体" w:eastAsia="楷体"/>
              </w:rPr>
            </w:pPr>
            <w:r>
              <w:rPr>
                <w:rFonts w:hint="eastAsia" w:ascii="楷体" w:hAnsi="楷体" w:eastAsia="楷体"/>
              </w:rPr>
              <w:t xml:space="preserve">图书馆楼</w:t>
            </w:r>
            <w:r/>
          </w:p>
        </w:tc>
        <w:tc>
          <w:tcPr>
            <w:tcW w:w="2604" w:type="dxa"/>
            <w:vAlign w:val="center"/>
            <w:textDirection w:val="lrTb"/>
            <w:noWrap w:val="false"/>
          </w:tcPr>
          <w:p>
            <w:pPr>
              <w:rPr>
                <w:rFonts w:ascii="楷体" w:hAnsi="楷体" w:eastAsia="楷体"/>
              </w:rPr>
            </w:pPr>
            <w:r>
              <w:rPr>
                <w:rFonts w:ascii="楷体" w:hAnsi="楷体" w:eastAsia="楷体"/>
              </w:rPr>
            </w:r>
            <w:r/>
          </w:p>
        </w:tc>
        <w:tc>
          <w:tcPr>
            <w:tcW w:w="2604" w:type="dxa"/>
            <w:vAlign w:val="center"/>
            <w:textDirection w:val="lrTb"/>
            <w:noWrap w:val="false"/>
          </w:tcPr>
          <w:p>
            <w:pPr>
              <w:rPr>
                <w:rFonts w:ascii="楷体" w:hAnsi="楷体" w:eastAsia="楷体"/>
              </w:rPr>
            </w:pPr>
            <w:r>
              <w:rPr>
                <w:rFonts w:ascii="楷体" w:hAnsi="楷体" w:eastAsia="楷体"/>
              </w:rPr>
            </w:r>
            <w:r/>
          </w:p>
        </w:tc>
      </w:tr>
      <w:tr>
        <w:trPr>
          <w:cantSplit/>
          <w:trHeight w:val="454"/>
        </w:trPr>
        <w:tc>
          <w:tcPr>
            <w:tcW w:w="1173" w:type="dxa"/>
            <w:vAlign w:val="center"/>
            <w:vMerge w:val="restart"/>
            <w:textDirection w:val="lrTb"/>
            <w:noWrap w:val="false"/>
          </w:tcPr>
          <w:p>
            <w:pPr>
              <w:ind w:firstLine="0"/>
            </w:pPr>
            <w:r>
              <w:rPr>
                <w:rFonts w:hint="eastAsia"/>
              </w:rPr>
              <w:t xml:space="preserve">总面积</w:t>
            </w:r>
            <w:r/>
          </w:p>
        </w:tc>
        <w:tc>
          <w:tcPr>
            <w:tcW w:w="2378" w:type="dxa"/>
            <w:vAlign w:val="center"/>
            <w:textDirection w:val="lrTb"/>
            <w:noWrap w:val="false"/>
          </w:tcPr>
          <w:p>
            <w:pPr>
              <w:ind w:firstLine="0"/>
            </w:pPr>
            <w:r>
              <w:t xml:space="preserve">建筑面积（㎡）</w:t>
            </w:r>
            <w:r/>
          </w:p>
        </w:tc>
        <w:tc>
          <w:tcPr>
            <w:tcW w:w="2827" w:type="dxa"/>
            <w:vAlign w:val="center"/>
            <w:textDirection w:val="lrTb"/>
            <w:noWrap w:val="false"/>
          </w:tcPr>
          <w:p>
            <w:pPr>
              <w:ind w:firstLine="0"/>
              <w:rPr>
                <w:rFonts w:ascii="楷体" w:hAnsi="楷体" w:eastAsia="楷体"/>
              </w:rPr>
            </w:pPr>
            <w:r>
              <w:rPr>
                <w:rFonts w:hint="eastAsia" w:ascii="楷体" w:hAnsi="楷体" w:eastAsia="楷体"/>
              </w:rPr>
              <w:t xml:space="preserve">5195平方</w:t>
            </w:r>
            <w:r/>
          </w:p>
        </w:tc>
        <w:tc>
          <w:tcPr>
            <w:tcW w:w="2604" w:type="dxa"/>
            <w:vAlign w:val="center"/>
            <w:textDirection w:val="lrTb"/>
            <w:noWrap w:val="false"/>
          </w:tcPr>
          <w:p>
            <w:pPr>
              <w:ind w:firstLine="0"/>
              <w:rPr>
                <w:rFonts w:ascii="楷体" w:hAnsi="楷体" w:eastAsia="楷体"/>
              </w:rPr>
            </w:pPr>
            <w:r>
              <w:rPr>
                <w:rFonts w:hint="eastAsia"/>
              </w:rPr>
              <w:t xml:space="preserve">见物业管理服务内容及标准“卫生保洁”</w:t>
            </w:r>
            <w:r/>
          </w:p>
        </w:tc>
        <w:tc>
          <w:tcPr>
            <w:tcW w:w="2604" w:type="dxa"/>
            <w:vAlign w:val="center"/>
            <w:textDirection w:val="lrTb"/>
            <w:noWrap w:val="false"/>
          </w:tcPr>
          <w:p>
            <w:pPr>
              <w:ind w:firstLine="0"/>
              <w:rPr>
                <w:rFonts w:hint="eastAsia"/>
              </w:rPr>
            </w:pPr>
            <w:r>
              <w:rPr>
                <w:rFonts w:hint="eastAsia"/>
              </w:rPr>
            </w:r>
            <w:r/>
          </w:p>
        </w:tc>
      </w:tr>
      <w:tr>
        <w:trPr>
          <w:cantSplit/>
          <w:trHeight w:val="454"/>
        </w:trPr>
        <w:tc>
          <w:tcPr>
            <w:tcW w:w="1173" w:type="dxa"/>
            <w:vAlign w:val="center"/>
            <w:vMerge w:val="continue"/>
            <w:textDirection w:val="lrTb"/>
            <w:noWrap w:val="false"/>
          </w:tcPr>
          <w:p>
            <w:pPr>
              <w:widowControl/>
            </w:pPr>
            <w:r/>
            <w:r/>
          </w:p>
        </w:tc>
        <w:tc>
          <w:tcPr>
            <w:tcW w:w="2378" w:type="dxa"/>
            <w:vAlign w:val="center"/>
            <w:textDirection w:val="lrTb"/>
            <w:noWrap w:val="false"/>
          </w:tcPr>
          <w:p>
            <w:pPr>
              <w:ind w:firstLine="0"/>
            </w:pPr>
            <w:r>
              <w:t xml:space="preserve">需保洁面积（㎡）</w:t>
            </w:r>
            <w:r/>
          </w:p>
        </w:tc>
        <w:tc>
          <w:tcPr>
            <w:tcW w:w="2827" w:type="dxa"/>
            <w:vAlign w:val="center"/>
            <w:textDirection w:val="lrTb"/>
            <w:noWrap w:val="false"/>
          </w:tcPr>
          <w:p>
            <w:pPr>
              <w:ind w:firstLine="0"/>
              <w:rPr>
                <w:rFonts w:ascii="楷体" w:hAnsi="楷体" w:eastAsia="楷体"/>
              </w:rPr>
            </w:pPr>
            <w:r>
              <w:rPr>
                <w:rFonts w:hint="eastAsia" w:ascii="楷体" w:hAnsi="楷体" w:eastAsia="楷体"/>
              </w:rPr>
              <w:t xml:space="preserve">约64.5平方</w:t>
            </w:r>
            <w:r/>
          </w:p>
        </w:tc>
        <w:tc>
          <w:tcPr>
            <w:tcW w:w="2604" w:type="dxa"/>
            <w:vAlign w:val="center"/>
            <w:textDirection w:val="lrTb"/>
            <w:noWrap w:val="false"/>
          </w:tcPr>
          <w:p>
            <w:pPr>
              <w:ind w:firstLine="0"/>
            </w:pPr>
            <w:r>
              <w:rPr>
                <w:rFonts w:hint="eastAsia"/>
              </w:rPr>
              <w:t xml:space="preserve">见物业管理服务内容及标准“卫生保洁”</w:t>
            </w:r>
            <w:r/>
          </w:p>
        </w:tc>
        <w:tc>
          <w:tcPr>
            <w:tcW w:w="2604" w:type="dxa"/>
            <w:vAlign w:val="center"/>
            <w:textDirection w:val="lrTb"/>
            <w:noWrap w:val="false"/>
          </w:tcPr>
          <w:p>
            <w:pPr>
              <w:ind w:firstLine="0"/>
              <w:rPr>
                <w:rFonts w:hint="eastAsia"/>
              </w:rPr>
            </w:pPr>
            <w:r>
              <w:rPr>
                <w:rFonts w:hint="eastAsia"/>
              </w:rPr>
            </w:r>
            <w:r/>
          </w:p>
        </w:tc>
      </w:tr>
      <w:tr>
        <w:trPr>
          <w:trHeight w:val="454"/>
        </w:trPr>
        <w:tc>
          <w:tcPr>
            <w:tcW w:w="1173" w:type="dxa"/>
            <w:vAlign w:val="center"/>
            <w:textDirection w:val="lrTb"/>
            <w:noWrap w:val="false"/>
          </w:tcPr>
          <w:p>
            <w:pPr>
              <w:ind w:firstLine="0"/>
            </w:pPr>
            <w:r>
              <w:rPr>
                <w:rFonts w:hint="eastAsia"/>
              </w:rPr>
              <w:t xml:space="preserve">卫生间</w:t>
            </w:r>
            <w:r/>
          </w:p>
        </w:tc>
        <w:tc>
          <w:tcPr>
            <w:tcW w:w="2378" w:type="dxa"/>
            <w:vAlign w:val="center"/>
            <w:textDirection w:val="lrTb"/>
            <w:noWrap w:val="false"/>
          </w:tcPr>
          <w:p>
            <w:pPr>
              <w:ind w:firstLine="0"/>
            </w:pPr>
            <w:r>
              <w:rPr>
                <w:rFonts w:hint="eastAsia"/>
              </w:rPr>
              <w:t xml:space="preserve">卫生间数量（个）及总面积</w:t>
            </w:r>
            <w:r>
              <w:t xml:space="preserve">（㎡）</w:t>
            </w:r>
            <w:r/>
          </w:p>
        </w:tc>
        <w:tc>
          <w:tcPr>
            <w:tcW w:w="2827" w:type="dxa"/>
            <w:vAlign w:val="center"/>
            <w:textDirection w:val="lrTb"/>
            <w:noWrap w:val="false"/>
          </w:tcPr>
          <w:p>
            <w:pPr>
              <w:ind w:firstLine="0"/>
              <w:rPr>
                <w:rFonts w:ascii="楷体" w:hAnsi="楷体" w:eastAsia="楷体"/>
              </w:rPr>
            </w:pPr>
            <w:r>
              <w:rPr>
                <w:rFonts w:hint="eastAsia" w:ascii="楷体" w:hAnsi="楷体" w:eastAsia="楷体"/>
              </w:rPr>
              <w:t xml:space="preserve">卫生间数量5，总面积64.5平方</w:t>
            </w:r>
            <w:r/>
          </w:p>
        </w:tc>
        <w:tc>
          <w:tcPr>
            <w:tcW w:w="2604" w:type="dxa"/>
            <w:vAlign w:val="center"/>
            <w:textDirection w:val="lrTb"/>
            <w:noWrap w:val="false"/>
          </w:tcPr>
          <w:p>
            <w:pPr>
              <w:ind w:firstLine="0"/>
            </w:pPr>
            <w:r>
              <w:rPr>
                <w:rFonts w:hint="eastAsia"/>
              </w:rPr>
              <w:t xml:space="preserve">见物业管理服务内容及标准“卫生保洁”</w:t>
            </w:r>
            <w:r/>
          </w:p>
        </w:tc>
        <w:tc>
          <w:tcPr>
            <w:tcW w:w="2604" w:type="dxa"/>
            <w:vAlign w:val="center"/>
            <w:textDirection w:val="lrTb"/>
            <w:noWrap w:val="false"/>
          </w:tcPr>
          <w:p>
            <w:pPr>
              <w:ind w:firstLine="0"/>
              <w:rPr>
                <w:rFonts w:hint="eastAsia"/>
              </w:rPr>
            </w:pPr>
            <w:r>
              <w:rPr>
                <w:rFonts w:hint="eastAsia"/>
              </w:rPr>
            </w:r>
            <w:r/>
          </w:p>
        </w:tc>
      </w:tr>
      <w:tr>
        <w:trPr>
          <w:trHeight w:val="454"/>
        </w:trPr>
        <w:tc>
          <w:tcPr>
            <w:tcW w:w="1173" w:type="dxa"/>
            <w:vAlign w:val="center"/>
            <w:textDirection w:val="lrTb"/>
            <w:noWrap w:val="false"/>
          </w:tcPr>
          <w:p>
            <w:pPr>
              <w:ind w:firstLine="0"/>
            </w:pPr>
            <w:r>
              <w:rPr>
                <w:rFonts w:hint="eastAsia"/>
              </w:rPr>
              <w:t xml:space="preserve">垃圾存放点</w:t>
            </w:r>
            <w:r/>
          </w:p>
        </w:tc>
        <w:tc>
          <w:tcPr>
            <w:tcW w:w="2378" w:type="dxa"/>
            <w:vAlign w:val="center"/>
            <w:textDirection w:val="lrTb"/>
            <w:noWrap w:val="false"/>
          </w:tcPr>
          <w:p>
            <w:pPr>
              <w:ind w:firstLine="0"/>
            </w:pPr>
            <w:r>
              <w:rPr>
                <w:rFonts w:hint="eastAsia"/>
              </w:rPr>
              <w:t xml:space="preserve">各垃圾存放点位置、</w:t>
            </w:r>
            <w:r>
              <w:t xml:space="preserve">面积（㎡）</w:t>
            </w:r>
            <w:r>
              <w:rPr>
                <w:rFonts w:hint="eastAsia"/>
              </w:rPr>
              <w:t xml:space="preserve">及数量（个）</w:t>
            </w:r>
            <w:r/>
          </w:p>
        </w:tc>
        <w:tc>
          <w:tcPr>
            <w:tcW w:w="2827" w:type="dxa"/>
            <w:vAlign w:val="center"/>
            <w:textDirection w:val="lrTb"/>
            <w:noWrap w:val="false"/>
          </w:tcPr>
          <w:p>
            <w:pPr>
              <w:ind w:firstLine="0"/>
              <w:rPr>
                <w:rFonts w:ascii="楷体" w:hAnsi="楷体" w:eastAsia="楷体"/>
              </w:rPr>
            </w:pPr>
            <w:r>
              <w:rPr>
                <w:rFonts w:hint="eastAsia" w:ascii="楷体" w:hAnsi="楷体" w:eastAsia="楷体"/>
              </w:rPr>
              <w:t xml:space="preserve">每层1个垃圾桶，100L/个，共4个。</w:t>
            </w:r>
            <w:r/>
          </w:p>
        </w:tc>
        <w:tc>
          <w:tcPr>
            <w:tcW w:w="2604" w:type="dxa"/>
            <w:vAlign w:val="center"/>
            <w:textDirection w:val="lrTb"/>
            <w:noWrap w:val="false"/>
          </w:tcPr>
          <w:p>
            <w:pPr>
              <w:ind w:firstLine="0"/>
            </w:pPr>
            <w:r>
              <w:rPr>
                <w:rFonts w:hint="eastAsia"/>
              </w:rPr>
              <w:t xml:space="preserve">见物业管理服务内容及标准“卫生保洁”</w:t>
            </w:r>
            <w:r/>
          </w:p>
        </w:tc>
        <w:tc>
          <w:tcPr>
            <w:tcW w:w="2604" w:type="dxa"/>
            <w:vAlign w:val="center"/>
            <w:textDirection w:val="lrTb"/>
            <w:noWrap w:val="false"/>
          </w:tcPr>
          <w:p>
            <w:pPr>
              <w:ind w:firstLine="0"/>
              <w:rPr>
                <w:rFonts w:hint="eastAsia"/>
              </w:rPr>
            </w:pPr>
            <w:r>
              <w:rPr>
                <w:rFonts w:hint="eastAsia"/>
              </w:rPr>
            </w:r>
            <w:r/>
          </w:p>
        </w:tc>
      </w:tr>
    </w:tbl>
    <w:p>
      <w:pPr>
        <w:spacing w:line="0" w:lineRule="atLeast"/>
        <w:rPr>
          <w:rFonts w:ascii="方正仿宋_GBK" w:eastAsia="方正仿宋_GBK"/>
          <w:bCs/>
          <w:sz w:val="28"/>
          <w:szCs w:val="28"/>
        </w:rPr>
      </w:pPr>
      <w:r>
        <w:rPr>
          <w:rFonts w:ascii="方正仿宋_GBK" w:eastAsia="方正仿宋_GBK"/>
          <w:bCs/>
          <w:sz w:val="28"/>
          <w:szCs w:val="28"/>
        </w:rPr>
      </w:r>
      <w:r/>
    </w:p>
    <w:tbl>
      <w:tblPr>
        <w:tblStyle w:val="78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2455"/>
        <w:gridCol w:w="2887"/>
        <w:gridCol w:w="2639"/>
      </w:tblGrid>
      <w:tr>
        <w:trPr>
          <w:jc w:val="center"/>
          <w:trHeight w:val="454"/>
        </w:trPr>
        <w:tc>
          <w:tcPr>
            <w:gridSpan w:val="2"/>
            <w:tcW w:w="3398" w:type="dxa"/>
            <w:vAlign w:val="center"/>
            <w:textDirection w:val="lrTb"/>
            <w:noWrap w:val="false"/>
          </w:tcPr>
          <w:p>
            <w:pPr>
              <w:rPr>
                <w:b/>
                <w:bCs/>
              </w:rPr>
            </w:pPr>
            <w:r>
              <w:rPr>
                <w:rFonts w:hint="eastAsia"/>
                <w:b/>
                <w:bCs/>
              </w:rPr>
              <w:t xml:space="preserve">名称</w:t>
            </w:r>
            <w:r/>
          </w:p>
        </w:tc>
        <w:tc>
          <w:tcPr>
            <w:tcW w:w="2676" w:type="dxa"/>
            <w:vAlign w:val="center"/>
            <w:textDirection w:val="lrTb"/>
            <w:noWrap w:val="false"/>
          </w:tcPr>
          <w:p>
            <w:pPr>
              <w:jc w:val="center"/>
              <w:rPr>
                <w:b/>
                <w:bCs/>
              </w:rPr>
            </w:pPr>
            <w:r>
              <w:rPr>
                <w:b/>
                <w:bCs/>
              </w:rPr>
              <w:t xml:space="preserve">明细</w:t>
            </w:r>
            <w:r/>
          </w:p>
        </w:tc>
        <w:tc>
          <w:tcPr>
            <w:tcW w:w="2446" w:type="dxa"/>
            <w:vAlign w:val="center"/>
            <w:textDirection w:val="lrTb"/>
            <w:noWrap w:val="false"/>
          </w:tcPr>
          <w:p>
            <w:pPr>
              <w:jc w:val="center"/>
              <w:rPr>
                <w:b/>
                <w:bCs/>
              </w:rPr>
            </w:pPr>
            <w:r>
              <w:rPr>
                <w:rFonts w:hint="eastAsia"/>
                <w:b/>
                <w:bCs/>
              </w:rPr>
              <w:t xml:space="preserve">服务内容及标准</w:t>
            </w:r>
            <w:r/>
          </w:p>
        </w:tc>
      </w:tr>
      <w:tr>
        <w:trPr>
          <w:jc w:val="center"/>
          <w:trHeight w:val="454"/>
        </w:trPr>
        <w:tc>
          <w:tcPr>
            <w:gridSpan w:val="2"/>
            <w:tcW w:w="3398" w:type="dxa"/>
            <w:vAlign w:val="center"/>
            <w:textDirection w:val="lrTb"/>
            <w:noWrap w:val="false"/>
          </w:tcPr>
          <w:p>
            <w:r>
              <w:rPr>
                <w:rFonts w:hint="eastAsia"/>
              </w:rPr>
              <w:t xml:space="preserve">建筑3名称</w:t>
            </w:r>
            <w:r/>
          </w:p>
        </w:tc>
        <w:tc>
          <w:tcPr>
            <w:tcW w:w="2676" w:type="dxa"/>
            <w:vAlign w:val="center"/>
            <w:textDirection w:val="lrTb"/>
            <w:noWrap w:val="false"/>
          </w:tcPr>
          <w:p>
            <w:pPr>
              <w:rPr>
                <w:rFonts w:ascii="楷体" w:hAnsi="楷体" w:eastAsia="楷体"/>
              </w:rPr>
            </w:pPr>
            <w:r>
              <w:rPr>
                <w:rFonts w:hint="eastAsia" w:ascii="楷体" w:hAnsi="楷体" w:eastAsia="楷体"/>
              </w:rPr>
              <w:t xml:space="preserve">教学主楼</w:t>
            </w:r>
            <w:r/>
          </w:p>
        </w:tc>
        <w:tc>
          <w:tcPr>
            <w:tcW w:w="2446" w:type="dxa"/>
            <w:vAlign w:val="center"/>
            <w:textDirection w:val="lrTb"/>
            <w:noWrap w:val="false"/>
          </w:tcPr>
          <w:p>
            <w:pPr>
              <w:rPr>
                <w:rFonts w:ascii="楷体" w:hAnsi="楷体" w:eastAsia="楷体"/>
              </w:rPr>
            </w:pPr>
            <w:r>
              <w:rPr>
                <w:rFonts w:ascii="楷体" w:hAnsi="楷体" w:eastAsia="楷体"/>
              </w:rPr>
            </w:r>
            <w:r/>
          </w:p>
        </w:tc>
      </w:tr>
      <w:tr>
        <w:trPr>
          <w:cantSplit/>
          <w:jc w:val="center"/>
          <w:trHeight w:val="454"/>
        </w:trPr>
        <w:tc>
          <w:tcPr>
            <w:tcW w:w="1123" w:type="dxa"/>
            <w:vAlign w:val="center"/>
            <w:vMerge w:val="restart"/>
            <w:textDirection w:val="lrTb"/>
            <w:noWrap w:val="false"/>
          </w:tcPr>
          <w:p>
            <w:pPr>
              <w:ind w:firstLine="0"/>
            </w:pPr>
            <w:r>
              <w:rPr>
                <w:rFonts w:hint="eastAsia"/>
              </w:rPr>
              <w:t xml:space="preserve">总面积</w:t>
            </w:r>
            <w:r/>
          </w:p>
        </w:tc>
        <w:tc>
          <w:tcPr>
            <w:tcW w:w="2275" w:type="dxa"/>
            <w:vAlign w:val="center"/>
            <w:textDirection w:val="lrTb"/>
            <w:noWrap w:val="false"/>
          </w:tcPr>
          <w:p>
            <w:pPr>
              <w:ind w:firstLine="0"/>
            </w:pPr>
            <w:r>
              <w:t xml:space="preserve">建筑面积（㎡）</w:t>
            </w:r>
            <w:r/>
          </w:p>
        </w:tc>
        <w:tc>
          <w:tcPr>
            <w:tcW w:w="2676" w:type="dxa"/>
            <w:vAlign w:val="center"/>
            <w:textDirection w:val="lrTb"/>
            <w:noWrap w:val="false"/>
          </w:tcPr>
          <w:p>
            <w:pPr>
              <w:ind w:firstLine="0"/>
              <w:rPr>
                <w:rFonts w:ascii="楷体" w:hAnsi="楷体" w:eastAsia="楷体"/>
              </w:rPr>
            </w:pPr>
            <w:r>
              <w:rPr>
                <w:rFonts w:hint="eastAsia" w:ascii="楷体" w:hAnsi="楷体" w:eastAsia="楷体"/>
              </w:rPr>
              <w:t xml:space="preserve">9338平方</w:t>
            </w:r>
            <w:r/>
          </w:p>
        </w:tc>
        <w:tc>
          <w:tcPr>
            <w:tcW w:w="2446" w:type="dxa"/>
            <w:vAlign w:val="center"/>
            <w:textDirection w:val="lrTb"/>
            <w:noWrap w:val="false"/>
          </w:tcPr>
          <w:p>
            <w:pPr>
              <w:ind w:firstLine="0"/>
              <w:rPr>
                <w:rFonts w:ascii="楷体" w:hAnsi="楷体" w:eastAsia="楷体"/>
              </w:rPr>
            </w:pPr>
            <w:r>
              <w:rPr>
                <w:rFonts w:hint="eastAsia"/>
              </w:rPr>
              <w:t xml:space="preserve">见物业管理服务内容及标准“卫生保洁”</w:t>
            </w:r>
            <w:r/>
          </w:p>
        </w:tc>
      </w:tr>
      <w:tr>
        <w:trPr>
          <w:cantSplit/>
          <w:jc w:val="center"/>
          <w:trHeight w:val="454"/>
        </w:trPr>
        <w:tc>
          <w:tcPr>
            <w:tcW w:w="1123" w:type="dxa"/>
            <w:vAlign w:val="center"/>
            <w:vMerge w:val="continue"/>
            <w:textDirection w:val="lrTb"/>
            <w:noWrap w:val="false"/>
          </w:tcPr>
          <w:p>
            <w:pPr>
              <w:widowControl/>
            </w:pPr>
            <w:r/>
            <w:r/>
          </w:p>
        </w:tc>
        <w:tc>
          <w:tcPr>
            <w:tcW w:w="2275" w:type="dxa"/>
            <w:vAlign w:val="center"/>
            <w:textDirection w:val="lrTb"/>
            <w:noWrap w:val="false"/>
          </w:tcPr>
          <w:p>
            <w:pPr>
              <w:ind w:firstLine="0"/>
            </w:pPr>
            <w:r>
              <w:t xml:space="preserve">需保洁面积（㎡）</w:t>
            </w:r>
            <w:r/>
          </w:p>
        </w:tc>
        <w:tc>
          <w:tcPr>
            <w:tcW w:w="2676" w:type="dxa"/>
            <w:vAlign w:val="center"/>
            <w:textDirection w:val="lrTb"/>
            <w:noWrap w:val="false"/>
          </w:tcPr>
          <w:p>
            <w:pPr>
              <w:ind w:firstLine="0"/>
              <w:rPr>
                <w:rFonts w:ascii="楷体" w:hAnsi="楷体" w:eastAsia="楷体"/>
              </w:rPr>
            </w:pPr>
            <w:r>
              <w:rPr>
                <w:rFonts w:hint="eastAsia" w:ascii="楷体" w:hAnsi="楷体" w:eastAsia="楷体"/>
              </w:rPr>
              <w:t xml:space="preserve">约570平方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卫生间</w:t>
            </w:r>
            <w:r/>
          </w:p>
        </w:tc>
        <w:tc>
          <w:tcPr>
            <w:tcW w:w="2275" w:type="dxa"/>
            <w:vAlign w:val="center"/>
            <w:textDirection w:val="lrTb"/>
            <w:noWrap w:val="false"/>
          </w:tcPr>
          <w:p>
            <w:pPr>
              <w:ind w:firstLine="0"/>
            </w:pPr>
            <w:r>
              <w:rPr>
                <w:rFonts w:hint="eastAsia"/>
              </w:rPr>
              <w:t xml:space="preserve">卫生间数量（个）及总面积</w:t>
            </w:r>
            <w:r>
              <w:t xml:space="preserve">（㎡）</w:t>
            </w:r>
            <w:r/>
          </w:p>
        </w:tc>
        <w:tc>
          <w:tcPr>
            <w:tcW w:w="2676" w:type="dxa"/>
            <w:vAlign w:val="center"/>
            <w:textDirection w:val="lrTb"/>
            <w:noWrap w:val="false"/>
          </w:tcPr>
          <w:p>
            <w:pPr>
              <w:ind w:firstLine="0"/>
              <w:rPr>
                <w:rFonts w:ascii="楷体" w:hAnsi="楷体" w:eastAsia="楷体"/>
              </w:rPr>
            </w:pPr>
            <w:r>
              <w:rPr>
                <w:rFonts w:hint="eastAsia" w:ascii="楷体" w:hAnsi="楷体" w:eastAsia="楷体"/>
              </w:rPr>
              <w:t xml:space="preserve">卫生间数量24，总面积570平方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垃圾存放点</w:t>
            </w:r>
            <w:r/>
          </w:p>
        </w:tc>
        <w:tc>
          <w:tcPr>
            <w:tcW w:w="2275" w:type="dxa"/>
            <w:vAlign w:val="center"/>
            <w:textDirection w:val="lrTb"/>
            <w:noWrap w:val="false"/>
          </w:tcPr>
          <w:p>
            <w:pPr>
              <w:ind w:firstLine="0"/>
            </w:pPr>
            <w:r>
              <w:rPr>
                <w:rFonts w:hint="eastAsia"/>
              </w:rPr>
              <w:t xml:space="preserve">各垃圾存放点位置、</w:t>
            </w:r>
            <w:r>
              <w:t xml:space="preserve">面积（㎡）</w:t>
            </w:r>
            <w:r>
              <w:rPr>
                <w:rFonts w:hint="eastAsia"/>
              </w:rPr>
              <w:t xml:space="preserve">及数量（个）</w:t>
            </w:r>
            <w:r/>
          </w:p>
        </w:tc>
        <w:tc>
          <w:tcPr>
            <w:tcW w:w="2676" w:type="dxa"/>
            <w:vAlign w:val="center"/>
            <w:textDirection w:val="lrTb"/>
            <w:noWrap w:val="false"/>
          </w:tcPr>
          <w:p>
            <w:pPr>
              <w:ind w:firstLine="0"/>
              <w:rPr>
                <w:rFonts w:ascii="楷体" w:hAnsi="楷体" w:eastAsia="楷体"/>
              </w:rPr>
            </w:pPr>
            <w:r>
              <w:rPr>
                <w:rFonts w:hint="eastAsia" w:ascii="楷体" w:hAnsi="楷体" w:eastAsia="楷体"/>
              </w:rPr>
              <w:t xml:space="preserve">每层4个垃圾桶， 100 L/个，共24个。</w:t>
            </w:r>
            <w:r/>
          </w:p>
        </w:tc>
        <w:tc>
          <w:tcPr>
            <w:tcW w:w="2446" w:type="dxa"/>
            <w:vAlign w:val="center"/>
            <w:textDirection w:val="lrTb"/>
            <w:noWrap w:val="false"/>
          </w:tcPr>
          <w:p>
            <w:pPr>
              <w:ind w:firstLine="0"/>
            </w:pPr>
            <w:r>
              <w:rPr>
                <w:rFonts w:hint="eastAsia"/>
              </w:rPr>
              <w:t xml:space="preserve">见物业管理服务内容及标准“卫生保洁”</w:t>
            </w:r>
            <w:r/>
          </w:p>
        </w:tc>
      </w:tr>
    </w:tbl>
    <w:p>
      <w:pPr>
        <w:spacing w:line="0" w:lineRule="atLeast"/>
        <w:rPr>
          <w:rFonts w:ascii="方正仿宋_GBK" w:eastAsia="方正仿宋_GBK"/>
          <w:bCs/>
          <w:sz w:val="28"/>
          <w:szCs w:val="28"/>
        </w:rPr>
      </w:pPr>
      <w:r>
        <w:rPr>
          <w:rFonts w:ascii="方正仿宋_GBK" w:eastAsia="方正仿宋_GBK"/>
          <w:bCs/>
          <w:sz w:val="28"/>
          <w:szCs w:val="28"/>
        </w:rPr>
      </w:r>
      <w:r/>
    </w:p>
    <w:tbl>
      <w:tblPr>
        <w:tblStyle w:val="78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2471"/>
        <w:gridCol w:w="2872"/>
        <w:gridCol w:w="2639"/>
      </w:tblGrid>
      <w:tr>
        <w:trPr>
          <w:jc w:val="center"/>
          <w:trHeight w:val="454"/>
        </w:trPr>
        <w:tc>
          <w:tcPr>
            <w:gridSpan w:val="2"/>
            <w:tcW w:w="3413" w:type="dxa"/>
            <w:vAlign w:val="center"/>
            <w:textDirection w:val="lrTb"/>
            <w:noWrap w:val="false"/>
          </w:tcPr>
          <w:p>
            <w:pPr>
              <w:rPr>
                <w:b/>
                <w:bCs/>
              </w:rPr>
            </w:pPr>
            <w:r>
              <w:rPr>
                <w:rFonts w:hint="eastAsia"/>
                <w:b/>
                <w:bCs/>
              </w:rPr>
              <w:t xml:space="preserve">名称</w:t>
            </w:r>
            <w:r/>
          </w:p>
        </w:tc>
        <w:tc>
          <w:tcPr>
            <w:tcW w:w="2661" w:type="dxa"/>
            <w:vAlign w:val="center"/>
            <w:textDirection w:val="lrTb"/>
            <w:noWrap w:val="false"/>
          </w:tcPr>
          <w:p>
            <w:pPr>
              <w:jc w:val="center"/>
              <w:rPr>
                <w:b/>
                <w:bCs/>
              </w:rPr>
            </w:pPr>
            <w:r>
              <w:rPr>
                <w:b/>
                <w:bCs/>
              </w:rPr>
              <w:t xml:space="preserve">明细</w:t>
            </w:r>
            <w:r/>
          </w:p>
        </w:tc>
        <w:tc>
          <w:tcPr>
            <w:tcW w:w="2446" w:type="dxa"/>
            <w:vAlign w:val="center"/>
            <w:textDirection w:val="lrTb"/>
            <w:noWrap w:val="false"/>
          </w:tcPr>
          <w:p>
            <w:pPr>
              <w:jc w:val="center"/>
              <w:rPr>
                <w:b/>
                <w:bCs/>
              </w:rPr>
            </w:pPr>
            <w:r>
              <w:rPr>
                <w:rFonts w:hint="eastAsia"/>
                <w:b/>
                <w:bCs/>
              </w:rPr>
              <w:t xml:space="preserve">服务内容及标准</w:t>
            </w:r>
            <w:r/>
          </w:p>
        </w:tc>
      </w:tr>
      <w:tr>
        <w:trPr>
          <w:jc w:val="center"/>
          <w:trHeight w:val="454"/>
        </w:trPr>
        <w:tc>
          <w:tcPr>
            <w:gridSpan w:val="2"/>
            <w:tcW w:w="3413" w:type="dxa"/>
            <w:vAlign w:val="center"/>
            <w:textDirection w:val="lrTb"/>
            <w:noWrap w:val="false"/>
          </w:tcPr>
          <w:p>
            <w:r>
              <w:rPr>
                <w:rFonts w:hint="eastAsia"/>
              </w:rPr>
              <w:t xml:space="preserve">建筑4名称</w:t>
            </w:r>
            <w:r/>
          </w:p>
        </w:tc>
        <w:tc>
          <w:tcPr>
            <w:tcW w:w="2661" w:type="dxa"/>
            <w:vAlign w:val="center"/>
            <w:textDirection w:val="lrTb"/>
            <w:noWrap w:val="false"/>
          </w:tcPr>
          <w:p>
            <w:pPr>
              <w:rPr>
                <w:rFonts w:ascii="楷体" w:hAnsi="楷体" w:eastAsia="楷体"/>
              </w:rPr>
            </w:pPr>
            <w:r>
              <w:rPr>
                <w:rFonts w:hint="eastAsia" w:ascii="楷体" w:hAnsi="楷体" w:eastAsia="楷体"/>
              </w:rPr>
              <w:t xml:space="preserve">艺术楼</w:t>
            </w:r>
            <w:r/>
          </w:p>
        </w:tc>
        <w:tc>
          <w:tcPr>
            <w:tcW w:w="2446" w:type="dxa"/>
            <w:vAlign w:val="center"/>
            <w:textDirection w:val="lrTb"/>
            <w:noWrap w:val="false"/>
          </w:tcPr>
          <w:p>
            <w:pPr>
              <w:rPr>
                <w:rFonts w:ascii="楷体" w:hAnsi="楷体" w:eastAsia="楷体"/>
              </w:rPr>
            </w:pPr>
            <w:r>
              <w:rPr>
                <w:rFonts w:ascii="楷体" w:hAnsi="楷体" w:eastAsia="楷体"/>
              </w:rPr>
            </w:r>
            <w:r/>
          </w:p>
        </w:tc>
      </w:tr>
      <w:tr>
        <w:trPr>
          <w:cantSplit/>
          <w:jc w:val="center"/>
          <w:trHeight w:val="454"/>
        </w:trPr>
        <w:tc>
          <w:tcPr>
            <w:tcW w:w="1123" w:type="dxa"/>
            <w:vAlign w:val="center"/>
            <w:vMerge w:val="restart"/>
            <w:textDirection w:val="lrTb"/>
            <w:noWrap w:val="false"/>
          </w:tcPr>
          <w:p>
            <w:pPr>
              <w:ind w:firstLine="0"/>
            </w:pPr>
            <w:r>
              <w:rPr>
                <w:rFonts w:hint="eastAsia"/>
              </w:rPr>
              <w:t xml:space="preserve">总面积</w:t>
            </w:r>
            <w:r/>
          </w:p>
        </w:tc>
        <w:tc>
          <w:tcPr>
            <w:tcW w:w="2290" w:type="dxa"/>
            <w:vAlign w:val="center"/>
            <w:textDirection w:val="lrTb"/>
            <w:noWrap w:val="false"/>
          </w:tcPr>
          <w:p>
            <w:pPr>
              <w:ind w:firstLine="0"/>
            </w:pPr>
            <w:r>
              <w:t xml:space="preserve">建筑面积（㎡）</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1788.06平方</w:t>
            </w:r>
            <w:r/>
          </w:p>
        </w:tc>
        <w:tc>
          <w:tcPr>
            <w:tcW w:w="2446" w:type="dxa"/>
            <w:vAlign w:val="center"/>
            <w:textDirection w:val="lrTb"/>
            <w:noWrap w:val="false"/>
          </w:tcPr>
          <w:p>
            <w:pPr>
              <w:ind w:firstLine="0"/>
              <w:rPr>
                <w:rFonts w:ascii="楷体" w:hAnsi="楷体" w:eastAsia="楷体"/>
              </w:rPr>
            </w:pPr>
            <w:r>
              <w:rPr>
                <w:rFonts w:hint="eastAsia"/>
              </w:rPr>
              <w:t xml:space="preserve">见物业管理服务内容及标准“卫生保洁”</w:t>
            </w:r>
            <w:r/>
          </w:p>
        </w:tc>
      </w:tr>
      <w:tr>
        <w:trPr>
          <w:cantSplit/>
          <w:jc w:val="center"/>
          <w:trHeight w:val="454"/>
        </w:trPr>
        <w:tc>
          <w:tcPr>
            <w:tcW w:w="1123" w:type="dxa"/>
            <w:vAlign w:val="center"/>
            <w:vMerge w:val="continue"/>
            <w:textDirection w:val="lrTb"/>
            <w:noWrap w:val="false"/>
          </w:tcPr>
          <w:p>
            <w:pPr>
              <w:widowControl/>
            </w:pPr>
            <w:r/>
            <w:r/>
          </w:p>
        </w:tc>
        <w:tc>
          <w:tcPr>
            <w:tcW w:w="2290" w:type="dxa"/>
            <w:vAlign w:val="center"/>
            <w:textDirection w:val="lrTb"/>
            <w:noWrap w:val="false"/>
          </w:tcPr>
          <w:p>
            <w:pPr>
              <w:ind w:firstLine="0"/>
            </w:pPr>
            <w:r>
              <w:t xml:space="preserve">需保洁面积（㎡）</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约200平方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卫生间</w:t>
            </w:r>
            <w:r/>
          </w:p>
        </w:tc>
        <w:tc>
          <w:tcPr>
            <w:tcW w:w="2290" w:type="dxa"/>
            <w:vAlign w:val="center"/>
            <w:textDirection w:val="lrTb"/>
            <w:noWrap w:val="false"/>
          </w:tcPr>
          <w:p>
            <w:pPr>
              <w:ind w:firstLine="0"/>
            </w:pPr>
            <w:r>
              <w:rPr>
                <w:rFonts w:hint="eastAsia"/>
              </w:rPr>
              <w:t xml:space="preserve">卫生间数量（个）及总面积</w:t>
            </w:r>
            <w:r>
              <w:t xml:space="preserve">（㎡）</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卫生间数量</w:t>
            </w:r>
            <w:r>
              <w:rPr>
                <w:rFonts w:hint="eastAsia" w:ascii="楷体" w:hAnsi="楷体" w:eastAsia="楷体"/>
                <w:lang w:val="en-US" w:eastAsia="zh-CN"/>
              </w:rPr>
              <w:t xml:space="preserve">10</w:t>
            </w:r>
            <w:r>
              <w:rPr>
                <w:rFonts w:hint="eastAsia" w:ascii="楷体" w:hAnsi="楷体" w:eastAsia="楷体"/>
              </w:rPr>
              <w:t xml:space="preserve">，总面积</w:t>
            </w:r>
            <w:r>
              <w:rPr>
                <w:rFonts w:hint="eastAsia" w:ascii="楷体" w:hAnsi="楷体" w:eastAsia="楷体"/>
                <w:lang w:val="en-US" w:eastAsia="zh-CN"/>
              </w:rPr>
              <w:t xml:space="preserve">3</w:t>
            </w:r>
            <w:r>
              <w:rPr>
                <w:rFonts w:hint="eastAsia" w:ascii="楷体" w:hAnsi="楷体" w:eastAsia="楷体"/>
              </w:rPr>
              <w:t xml:space="preserve">00平方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垃圾存放点</w:t>
            </w:r>
            <w:r/>
          </w:p>
        </w:tc>
        <w:tc>
          <w:tcPr>
            <w:tcW w:w="2290" w:type="dxa"/>
            <w:vAlign w:val="center"/>
            <w:textDirection w:val="lrTb"/>
            <w:noWrap w:val="false"/>
          </w:tcPr>
          <w:p>
            <w:pPr>
              <w:ind w:firstLine="0"/>
            </w:pPr>
            <w:r>
              <w:rPr>
                <w:rFonts w:hint="eastAsia"/>
              </w:rPr>
              <w:t xml:space="preserve">各垃圾存放点位置、</w:t>
            </w:r>
            <w:r>
              <w:t xml:space="preserve">面积（㎡）</w:t>
            </w:r>
            <w:r>
              <w:rPr>
                <w:rFonts w:hint="eastAsia"/>
              </w:rPr>
              <w:t xml:space="preserve">及数量（个）</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每层2个垃圾桶，100L/个，共8个。</w:t>
            </w:r>
            <w:r/>
          </w:p>
        </w:tc>
        <w:tc>
          <w:tcPr>
            <w:tcW w:w="2446" w:type="dxa"/>
            <w:vAlign w:val="center"/>
            <w:textDirection w:val="lrTb"/>
            <w:noWrap w:val="false"/>
          </w:tcPr>
          <w:p>
            <w:pPr>
              <w:ind w:firstLine="0"/>
            </w:pPr>
            <w:r>
              <w:rPr>
                <w:rFonts w:hint="eastAsia"/>
              </w:rPr>
              <w:t xml:space="preserve">见物业管理服务内容及标准“卫生保洁”</w:t>
            </w:r>
            <w:r/>
          </w:p>
        </w:tc>
      </w:tr>
    </w:tbl>
    <w:p>
      <w:pPr>
        <w:spacing w:line="0" w:lineRule="atLeast"/>
        <w:rPr>
          <w:rFonts w:ascii="方正仿宋_GBK" w:eastAsia="方正仿宋_GBK"/>
          <w:bCs/>
          <w:sz w:val="28"/>
          <w:szCs w:val="28"/>
        </w:rPr>
      </w:pPr>
      <w:r>
        <w:rPr>
          <w:rFonts w:ascii="方正仿宋_GBK" w:eastAsia="方正仿宋_GBK"/>
          <w:bCs/>
          <w:sz w:val="28"/>
          <w:szCs w:val="28"/>
        </w:rPr>
      </w:r>
      <w:r/>
    </w:p>
    <w:tbl>
      <w:tblPr>
        <w:tblStyle w:val="78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2455"/>
        <w:gridCol w:w="2887"/>
        <w:gridCol w:w="2639"/>
      </w:tblGrid>
      <w:tr>
        <w:trPr>
          <w:jc w:val="center"/>
          <w:trHeight w:val="454"/>
        </w:trPr>
        <w:tc>
          <w:tcPr>
            <w:gridSpan w:val="2"/>
            <w:tcW w:w="3398" w:type="dxa"/>
            <w:vAlign w:val="center"/>
            <w:textDirection w:val="lrTb"/>
            <w:noWrap w:val="false"/>
          </w:tcPr>
          <w:p>
            <w:pPr>
              <w:rPr>
                <w:b/>
                <w:bCs/>
              </w:rPr>
            </w:pPr>
            <w:r>
              <w:rPr>
                <w:rFonts w:hint="eastAsia"/>
                <w:b/>
                <w:bCs/>
              </w:rPr>
              <w:t xml:space="preserve">名称</w:t>
            </w:r>
            <w:r/>
          </w:p>
        </w:tc>
        <w:tc>
          <w:tcPr>
            <w:tcW w:w="2676" w:type="dxa"/>
            <w:vAlign w:val="center"/>
            <w:textDirection w:val="lrTb"/>
            <w:noWrap w:val="false"/>
          </w:tcPr>
          <w:p>
            <w:pPr>
              <w:jc w:val="center"/>
              <w:rPr>
                <w:b/>
                <w:bCs/>
              </w:rPr>
            </w:pPr>
            <w:r>
              <w:rPr>
                <w:b/>
                <w:bCs/>
              </w:rPr>
              <w:t xml:space="preserve">明细</w:t>
            </w:r>
            <w:r/>
          </w:p>
        </w:tc>
        <w:tc>
          <w:tcPr>
            <w:tcW w:w="2446" w:type="dxa"/>
            <w:vAlign w:val="center"/>
            <w:textDirection w:val="lrTb"/>
            <w:noWrap w:val="false"/>
          </w:tcPr>
          <w:p>
            <w:pPr>
              <w:jc w:val="center"/>
              <w:rPr>
                <w:b/>
                <w:bCs/>
              </w:rPr>
            </w:pPr>
            <w:r>
              <w:rPr>
                <w:rFonts w:hint="eastAsia"/>
                <w:b/>
                <w:bCs/>
              </w:rPr>
              <w:t xml:space="preserve">服务内容及标准</w:t>
            </w:r>
            <w:r/>
          </w:p>
        </w:tc>
      </w:tr>
      <w:tr>
        <w:trPr>
          <w:jc w:val="center"/>
          <w:trHeight w:val="454"/>
        </w:trPr>
        <w:tc>
          <w:tcPr>
            <w:gridSpan w:val="2"/>
            <w:tcW w:w="3398" w:type="dxa"/>
            <w:vAlign w:val="center"/>
            <w:textDirection w:val="lrTb"/>
            <w:noWrap w:val="false"/>
          </w:tcPr>
          <w:p>
            <w:r>
              <w:rPr>
                <w:rFonts w:hint="eastAsia"/>
              </w:rPr>
              <w:t xml:space="preserve">建筑5名称</w:t>
            </w:r>
            <w:r/>
          </w:p>
        </w:tc>
        <w:tc>
          <w:tcPr>
            <w:tcW w:w="2676" w:type="dxa"/>
            <w:vAlign w:val="center"/>
            <w:textDirection w:val="lrTb"/>
            <w:noWrap w:val="false"/>
          </w:tcPr>
          <w:p>
            <w:pPr>
              <w:rPr>
                <w:rFonts w:ascii="楷体" w:hAnsi="楷体" w:eastAsia="楷体"/>
              </w:rPr>
            </w:pPr>
            <w:r>
              <w:rPr>
                <w:rFonts w:hint="eastAsia" w:ascii="楷体" w:hAnsi="楷体" w:eastAsia="楷体"/>
              </w:rPr>
              <w:t xml:space="preserve">学生宿舍3号楼</w:t>
            </w:r>
            <w:r/>
          </w:p>
        </w:tc>
        <w:tc>
          <w:tcPr>
            <w:tcW w:w="2446" w:type="dxa"/>
            <w:vAlign w:val="center"/>
            <w:textDirection w:val="lrTb"/>
            <w:noWrap w:val="false"/>
          </w:tcPr>
          <w:p>
            <w:pPr>
              <w:rPr>
                <w:rFonts w:ascii="楷体" w:hAnsi="楷体" w:eastAsia="楷体"/>
              </w:rPr>
            </w:pPr>
            <w:r>
              <w:rPr>
                <w:rFonts w:ascii="楷体" w:hAnsi="楷体" w:eastAsia="楷体"/>
              </w:rPr>
            </w:r>
            <w:r/>
          </w:p>
        </w:tc>
      </w:tr>
      <w:tr>
        <w:trPr>
          <w:cantSplit/>
          <w:jc w:val="center"/>
          <w:trHeight w:val="454"/>
        </w:trPr>
        <w:tc>
          <w:tcPr>
            <w:tcW w:w="1123" w:type="dxa"/>
            <w:vAlign w:val="center"/>
            <w:vMerge w:val="restart"/>
            <w:textDirection w:val="lrTb"/>
            <w:noWrap w:val="false"/>
          </w:tcPr>
          <w:p>
            <w:pPr>
              <w:ind w:firstLine="0"/>
            </w:pPr>
            <w:r>
              <w:rPr>
                <w:rFonts w:hint="eastAsia"/>
              </w:rPr>
              <w:t xml:space="preserve">总面积</w:t>
            </w:r>
            <w:r/>
          </w:p>
        </w:tc>
        <w:tc>
          <w:tcPr>
            <w:tcW w:w="2275" w:type="dxa"/>
            <w:vAlign w:val="center"/>
            <w:textDirection w:val="lrTb"/>
            <w:noWrap w:val="false"/>
          </w:tcPr>
          <w:p>
            <w:pPr>
              <w:ind w:firstLine="0"/>
            </w:pPr>
            <w:r>
              <w:t xml:space="preserve">建筑面积（㎡）</w:t>
            </w:r>
            <w:r/>
          </w:p>
        </w:tc>
        <w:tc>
          <w:tcPr>
            <w:tcW w:w="2676" w:type="dxa"/>
            <w:vAlign w:val="center"/>
            <w:textDirection w:val="lrTb"/>
            <w:noWrap w:val="false"/>
          </w:tcPr>
          <w:p>
            <w:pPr>
              <w:ind w:firstLine="0"/>
              <w:rPr>
                <w:rFonts w:ascii="楷体" w:hAnsi="楷体" w:eastAsia="楷体"/>
              </w:rPr>
            </w:pPr>
            <w:r>
              <w:rPr>
                <w:rFonts w:hint="eastAsia" w:ascii="楷体" w:hAnsi="楷体" w:eastAsia="楷体"/>
              </w:rPr>
              <w:t xml:space="preserve">3599平方</w:t>
            </w:r>
            <w:r/>
          </w:p>
        </w:tc>
        <w:tc>
          <w:tcPr>
            <w:tcW w:w="2446" w:type="dxa"/>
            <w:vAlign w:val="center"/>
            <w:textDirection w:val="lrTb"/>
            <w:noWrap w:val="false"/>
          </w:tcPr>
          <w:p>
            <w:pPr>
              <w:ind w:firstLine="0"/>
              <w:rPr>
                <w:rFonts w:ascii="楷体" w:hAnsi="楷体" w:eastAsia="楷体"/>
              </w:rPr>
            </w:pPr>
            <w:r>
              <w:rPr>
                <w:rFonts w:hint="eastAsia"/>
              </w:rPr>
              <w:t xml:space="preserve">见物业管理服务内容及标准“卫生保洁”</w:t>
            </w:r>
            <w:r/>
          </w:p>
        </w:tc>
      </w:tr>
      <w:tr>
        <w:trPr>
          <w:cantSplit/>
          <w:jc w:val="center"/>
          <w:trHeight w:val="454"/>
        </w:trPr>
        <w:tc>
          <w:tcPr>
            <w:tcW w:w="1123" w:type="dxa"/>
            <w:vAlign w:val="center"/>
            <w:vMerge w:val="continue"/>
            <w:textDirection w:val="lrTb"/>
            <w:noWrap w:val="false"/>
          </w:tcPr>
          <w:p>
            <w:pPr>
              <w:widowControl/>
            </w:pPr>
            <w:r/>
            <w:r/>
          </w:p>
        </w:tc>
        <w:tc>
          <w:tcPr>
            <w:tcW w:w="2275" w:type="dxa"/>
            <w:vAlign w:val="center"/>
            <w:textDirection w:val="lrTb"/>
            <w:noWrap w:val="false"/>
          </w:tcPr>
          <w:p>
            <w:pPr>
              <w:ind w:firstLine="0"/>
            </w:pPr>
            <w:r>
              <w:t xml:space="preserve">需保洁面积（㎡）</w:t>
            </w:r>
            <w:r/>
          </w:p>
        </w:tc>
        <w:tc>
          <w:tcPr>
            <w:tcW w:w="2676" w:type="dxa"/>
            <w:vAlign w:val="center"/>
            <w:textDirection w:val="lrTb"/>
            <w:noWrap w:val="false"/>
          </w:tcPr>
          <w:p>
            <w:pPr>
              <w:ind w:firstLine="0"/>
              <w:rPr>
                <w:rFonts w:ascii="楷体" w:hAnsi="楷体" w:eastAsia="楷体"/>
              </w:rPr>
            </w:pPr>
            <w:r>
              <w:rPr>
                <w:rFonts w:hint="eastAsia" w:ascii="楷体" w:hAnsi="楷体" w:eastAsia="楷体"/>
              </w:rPr>
              <w:t xml:space="preserve">约136.5平方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卫生间</w:t>
            </w:r>
            <w:r/>
          </w:p>
        </w:tc>
        <w:tc>
          <w:tcPr>
            <w:tcW w:w="2275" w:type="dxa"/>
            <w:vAlign w:val="center"/>
            <w:textDirection w:val="lrTb"/>
            <w:noWrap w:val="false"/>
          </w:tcPr>
          <w:p>
            <w:pPr>
              <w:ind w:firstLine="0"/>
            </w:pPr>
            <w:r>
              <w:rPr>
                <w:rFonts w:hint="eastAsia"/>
              </w:rPr>
              <w:t xml:space="preserve">卫生间数量（个）及总面积</w:t>
            </w:r>
            <w:r>
              <w:t xml:space="preserve">（㎡）</w:t>
            </w:r>
            <w:r/>
          </w:p>
        </w:tc>
        <w:tc>
          <w:tcPr>
            <w:tcW w:w="2676" w:type="dxa"/>
            <w:vAlign w:val="center"/>
            <w:textDirection w:val="lrTb"/>
            <w:noWrap w:val="false"/>
          </w:tcPr>
          <w:p>
            <w:pPr>
              <w:ind w:firstLine="0"/>
              <w:rPr>
                <w:rFonts w:ascii="楷体" w:hAnsi="楷体" w:eastAsia="楷体"/>
              </w:rPr>
            </w:pPr>
            <w:r>
              <w:rPr>
                <w:rFonts w:hint="eastAsia" w:ascii="楷体" w:hAnsi="楷体" w:eastAsia="楷体"/>
              </w:rPr>
              <w:t xml:space="preserve">卫生间数量15，总面积136.5平方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垃圾存放点</w:t>
            </w:r>
            <w:r/>
          </w:p>
        </w:tc>
        <w:tc>
          <w:tcPr>
            <w:tcW w:w="2275" w:type="dxa"/>
            <w:vAlign w:val="center"/>
            <w:textDirection w:val="lrTb"/>
            <w:noWrap w:val="false"/>
          </w:tcPr>
          <w:p>
            <w:pPr>
              <w:ind w:firstLine="0"/>
            </w:pPr>
            <w:r>
              <w:rPr>
                <w:rFonts w:hint="eastAsia"/>
              </w:rPr>
              <w:t xml:space="preserve">各垃圾存放点位置、</w:t>
            </w:r>
            <w:r>
              <w:t xml:space="preserve">面积（㎡）</w:t>
            </w:r>
            <w:r>
              <w:rPr>
                <w:rFonts w:hint="eastAsia"/>
              </w:rPr>
              <w:t xml:space="preserve">及数量（个）</w:t>
            </w:r>
            <w:r/>
          </w:p>
        </w:tc>
        <w:tc>
          <w:tcPr>
            <w:tcW w:w="2676" w:type="dxa"/>
            <w:vAlign w:val="center"/>
            <w:textDirection w:val="lrTb"/>
            <w:noWrap w:val="false"/>
          </w:tcPr>
          <w:p>
            <w:pPr>
              <w:ind w:firstLine="0"/>
              <w:rPr>
                <w:rFonts w:ascii="楷体" w:hAnsi="楷体" w:eastAsia="楷体"/>
              </w:rPr>
            </w:pPr>
            <w:r>
              <w:rPr>
                <w:rFonts w:hint="eastAsia" w:ascii="楷体" w:hAnsi="楷体" w:eastAsia="楷体"/>
              </w:rPr>
              <w:t xml:space="preserve">每层2个垃圾桶，100L/个，共10个。</w:t>
            </w:r>
            <w:r/>
          </w:p>
        </w:tc>
        <w:tc>
          <w:tcPr>
            <w:tcW w:w="2446" w:type="dxa"/>
            <w:vAlign w:val="center"/>
            <w:textDirection w:val="lrTb"/>
            <w:noWrap w:val="false"/>
          </w:tcPr>
          <w:p>
            <w:pPr>
              <w:ind w:firstLine="0"/>
            </w:pPr>
            <w:r>
              <w:rPr>
                <w:rFonts w:hint="eastAsia"/>
              </w:rPr>
              <w:t xml:space="preserve">见物业管理服务内容及标准“卫生保洁”</w:t>
            </w:r>
            <w:r/>
          </w:p>
        </w:tc>
      </w:tr>
    </w:tbl>
    <w:p>
      <w:pPr>
        <w:spacing w:line="0" w:lineRule="atLeast"/>
        <w:rPr>
          <w:rFonts w:ascii="方正仿宋_GBK" w:eastAsia="方正仿宋_GBK"/>
          <w:bCs/>
          <w:sz w:val="28"/>
          <w:szCs w:val="28"/>
        </w:rPr>
      </w:pPr>
      <w:r>
        <w:rPr>
          <w:rFonts w:ascii="方正仿宋_GBK" w:eastAsia="方正仿宋_GBK"/>
          <w:bCs/>
          <w:sz w:val="28"/>
          <w:szCs w:val="28"/>
        </w:rPr>
      </w:r>
      <w:r/>
    </w:p>
    <w:tbl>
      <w:tblPr>
        <w:tblStyle w:val="78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2471"/>
        <w:gridCol w:w="2872"/>
        <w:gridCol w:w="2639"/>
      </w:tblGrid>
      <w:tr>
        <w:trPr>
          <w:jc w:val="center"/>
          <w:trHeight w:val="454"/>
        </w:trPr>
        <w:tc>
          <w:tcPr>
            <w:gridSpan w:val="2"/>
            <w:tcW w:w="3413" w:type="dxa"/>
            <w:vAlign w:val="center"/>
            <w:textDirection w:val="lrTb"/>
            <w:noWrap w:val="false"/>
          </w:tcPr>
          <w:p>
            <w:pPr>
              <w:rPr>
                <w:b/>
                <w:bCs/>
              </w:rPr>
            </w:pPr>
            <w:r>
              <w:rPr>
                <w:rFonts w:hint="eastAsia"/>
                <w:b/>
                <w:bCs/>
              </w:rPr>
              <w:t xml:space="preserve">名称</w:t>
            </w:r>
            <w:r/>
          </w:p>
        </w:tc>
        <w:tc>
          <w:tcPr>
            <w:tcW w:w="2661" w:type="dxa"/>
            <w:vAlign w:val="center"/>
            <w:textDirection w:val="lrTb"/>
            <w:noWrap w:val="false"/>
          </w:tcPr>
          <w:p>
            <w:pPr>
              <w:jc w:val="center"/>
              <w:rPr>
                <w:b/>
                <w:bCs/>
              </w:rPr>
            </w:pPr>
            <w:r>
              <w:rPr>
                <w:b/>
                <w:bCs/>
              </w:rPr>
              <w:t xml:space="preserve">明细</w:t>
            </w:r>
            <w:r/>
          </w:p>
        </w:tc>
        <w:tc>
          <w:tcPr>
            <w:tcW w:w="2446" w:type="dxa"/>
            <w:vAlign w:val="center"/>
            <w:textDirection w:val="lrTb"/>
            <w:noWrap w:val="false"/>
          </w:tcPr>
          <w:p>
            <w:pPr>
              <w:jc w:val="center"/>
              <w:rPr>
                <w:b/>
                <w:bCs/>
              </w:rPr>
            </w:pPr>
            <w:r>
              <w:rPr>
                <w:rFonts w:hint="eastAsia"/>
                <w:b/>
                <w:bCs/>
              </w:rPr>
              <w:t xml:space="preserve">服务内容及标准</w:t>
            </w:r>
            <w:r/>
          </w:p>
        </w:tc>
      </w:tr>
      <w:tr>
        <w:trPr>
          <w:jc w:val="center"/>
          <w:trHeight w:val="454"/>
        </w:trPr>
        <w:tc>
          <w:tcPr>
            <w:gridSpan w:val="2"/>
            <w:tcW w:w="3413" w:type="dxa"/>
            <w:vAlign w:val="center"/>
            <w:textDirection w:val="lrTb"/>
            <w:noWrap w:val="false"/>
          </w:tcPr>
          <w:p>
            <w:r>
              <w:rPr>
                <w:rFonts w:hint="eastAsia"/>
              </w:rPr>
              <w:t xml:space="preserve">建筑6名称</w:t>
            </w:r>
            <w:r/>
          </w:p>
        </w:tc>
        <w:tc>
          <w:tcPr>
            <w:tcW w:w="2661" w:type="dxa"/>
            <w:vAlign w:val="center"/>
            <w:textDirection w:val="lrTb"/>
            <w:noWrap w:val="false"/>
          </w:tcPr>
          <w:p>
            <w:pPr>
              <w:rPr>
                <w:rFonts w:ascii="楷体" w:hAnsi="楷体" w:eastAsia="楷体"/>
              </w:rPr>
            </w:pPr>
            <w:r>
              <w:rPr>
                <w:rFonts w:hint="eastAsia" w:ascii="楷体" w:hAnsi="楷体" w:eastAsia="楷体"/>
              </w:rPr>
              <w:t xml:space="preserve">学生宿舍4号楼</w:t>
            </w:r>
            <w:r/>
          </w:p>
        </w:tc>
        <w:tc>
          <w:tcPr>
            <w:tcW w:w="2446" w:type="dxa"/>
            <w:vAlign w:val="center"/>
            <w:textDirection w:val="lrTb"/>
            <w:noWrap w:val="false"/>
          </w:tcPr>
          <w:p>
            <w:pPr>
              <w:rPr>
                <w:rFonts w:ascii="楷体" w:hAnsi="楷体" w:eastAsia="楷体"/>
              </w:rPr>
            </w:pPr>
            <w:r>
              <w:rPr>
                <w:rFonts w:ascii="楷体" w:hAnsi="楷体" w:eastAsia="楷体"/>
              </w:rPr>
            </w:r>
            <w:r/>
          </w:p>
        </w:tc>
      </w:tr>
      <w:tr>
        <w:trPr>
          <w:cantSplit/>
          <w:jc w:val="center"/>
          <w:trHeight w:val="454"/>
        </w:trPr>
        <w:tc>
          <w:tcPr>
            <w:tcW w:w="1123" w:type="dxa"/>
            <w:vAlign w:val="center"/>
            <w:vMerge w:val="restart"/>
            <w:textDirection w:val="lrTb"/>
            <w:noWrap w:val="false"/>
          </w:tcPr>
          <w:p>
            <w:pPr>
              <w:ind w:firstLine="0"/>
            </w:pPr>
            <w:r>
              <w:rPr>
                <w:rFonts w:hint="eastAsia"/>
              </w:rPr>
              <w:t xml:space="preserve">总面积</w:t>
            </w:r>
            <w:r/>
          </w:p>
        </w:tc>
        <w:tc>
          <w:tcPr>
            <w:tcW w:w="2290" w:type="dxa"/>
            <w:vAlign w:val="center"/>
            <w:textDirection w:val="lrTb"/>
            <w:noWrap w:val="false"/>
          </w:tcPr>
          <w:p>
            <w:pPr>
              <w:ind w:firstLine="0"/>
            </w:pPr>
            <w:r>
              <w:t xml:space="preserve">建筑面积（㎡）</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3700平方</w:t>
            </w:r>
            <w:r/>
          </w:p>
        </w:tc>
        <w:tc>
          <w:tcPr>
            <w:tcW w:w="2446" w:type="dxa"/>
            <w:vAlign w:val="center"/>
            <w:textDirection w:val="lrTb"/>
            <w:noWrap w:val="false"/>
          </w:tcPr>
          <w:p>
            <w:pPr>
              <w:ind w:firstLine="0"/>
              <w:rPr>
                <w:rFonts w:ascii="楷体" w:hAnsi="楷体" w:eastAsia="楷体"/>
              </w:rPr>
            </w:pPr>
            <w:r>
              <w:rPr>
                <w:rFonts w:hint="eastAsia"/>
              </w:rPr>
              <w:t xml:space="preserve">见物业管理服务内容及标准“卫生保洁”</w:t>
            </w:r>
            <w:r/>
          </w:p>
        </w:tc>
      </w:tr>
      <w:tr>
        <w:trPr>
          <w:cantSplit/>
          <w:jc w:val="center"/>
          <w:trHeight w:val="454"/>
        </w:trPr>
        <w:tc>
          <w:tcPr>
            <w:tcW w:w="1123" w:type="dxa"/>
            <w:vAlign w:val="center"/>
            <w:vMerge w:val="continue"/>
            <w:textDirection w:val="lrTb"/>
            <w:noWrap w:val="false"/>
          </w:tcPr>
          <w:p>
            <w:pPr>
              <w:widowControl/>
            </w:pPr>
            <w:r/>
            <w:r/>
          </w:p>
        </w:tc>
        <w:tc>
          <w:tcPr>
            <w:tcW w:w="2290" w:type="dxa"/>
            <w:vAlign w:val="center"/>
            <w:textDirection w:val="lrTb"/>
            <w:noWrap w:val="false"/>
          </w:tcPr>
          <w:p>
            <w:pPr>
              <w:ind w:firstLine="0"/>
            </w:pPr>
            <w:r>
              <w:t xml:space="preserve">需保洁面积（㎡）</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约136.5平方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卫生间</w:t>
            </w:r>
            <w:r/>
          </w:p>
        </w:tc>
        <w:tc>
          <w:tcPr>
            <w:tcW w:w="2290" w:type="dxa"/>
            <w:vAlign w:val="center"/>
            <w:textDirection w:val="lrTb"/>
            <w:noWrap w:val="false"/>
          </w:tcPr>
          <w:p>
            <w:pPr>
              <w:ind w:firstLine="0"/>
            </w:pPr>
            <w:r>
              <w:rPr>
                <w:rFonts w:hint="eastAsia"/>
              </w:rPr>
              <w:t xml:space="preserve">卫生间数量（个）及总面积</w:t>
            </w:r>
            <w:r>
              <w:t xml:space="preserve">（㎡）</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卫生间数量15，总面积136.5平方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垃圾存放点</w:t>
            </w:r>
            <w:r/>
          </w:p>
        </w:tc>
        <w:tc>
          <w:tcPr>
            <w:tcW w:w="2290" w:type="dxa"/>
            <w:vAlign w:val="center"/>
            <w:textDirection w:val="lrTb"/>
            <w:noWrap w:val="false"/>
          </w:tcPr>
          <w:p>
            <w:pPr>
              <w:ind w:firstLine="0"/>
            </w:pPr>
            <w:r>
              <w:rPr>
                <w:rFonts w:hint="eastAsia"/>
              </w:rPr>
              <w:t xml:space="preserve">各垃圾存放点位置、</w:t>
            </w:r>
            <w:r>
              <w:t xml:space="preserve">面积（㎡）</w:t>
            </w:r>
            <w:r>
              <w:rPr>
                <w:rFonts w:hint="eastAsia"/>
              </w:rPr>
              <w:t xml:space="preserve">及数量（个）</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每层2个垃圾桶，100L/个，共10个。</w:t>
            </w:r>
            <w:r/>
          </w:p>
        </w:tc>
        <w:tc>
          <w:tcPr>
            <w:tcW w:w="2446" w:type="dxa"/>
            <w:vAlign w:val="center"/>
            <w:textDirection w:val="lrTb"/>
            <w:noWrap w:val="false"/>
          </w:tcPr>
          <w:p>
            <w:pPr>
              <w:ind w:firstLine="0"/>
            </w:pPr>
            <w:r>
              <w:rPr>
                <w:rFonts w:hint="eastAsia"/>
              </w:rPr>
              <w:t xml:space="preserve">见物业管理服务内容及标准“卫生保洁”</w:t>
            </w:r>
            <w:r/>
          </w:p>
        </w:tc>
      </w:tr>
    </w:tbl>
    <w:p>
      <w:pPr>
        <w:spacing w:line="0" w:lineRule="atLeast"/>
        <w:rPr>
          <w:rFonts w:ascii="方正仿宋_GBK" w:eastAsia="方正仿宋_GBK"/>
          <w:bCs/>
          <w:sz w:val="28"/>
          <w:szCs w:val="28"/>
        </w:rPr>
      </w:pPr>
      <w:r>
        <w:rPr>
          <w:rFonts w:ascii="方正仿宋_GBK" w:eastAsia="方正仿宋_GBK"/>
          <w:bCs/>
          <w:sz w:val="28"/>
          <w:szCs w:val="28"/>
        </w:rPr>
      </w:r>
      <w:r/>
    </w:p>
    <w:tbl>
      <w:tblPr>
        <w:tblStyle w:val="78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2471"/>
        <w:gridCol w:w="2872"/>
        <w:gridCol w:w="2639"/>
      </w:tblGrid>
      <w:tr>
        <w:trPr>
          <w:jc w:val="center"/>
          <w:trHeight w:val="454"/>
        </w:trPr>
        <w:tc>
          <w:tcPr>
            <w:gridSpan w:val="2"/>
            <w:tcW w:w="3413" w:type="dxa"/>
            <w:vAlign w:val="center"/>
            <w:textDirection w:val="lrTb"/>
            <w:noWrap w:val="false"/>
          </w:tcPr>
          <w:p>
            <w:pPr>
              <w:rPr>
                <w:b/>
                <w:bCs/>
              </w:rPr>
            </w:pPr>
            <w:r>
              <w:rPr>
                <w:rFonts w:hint="eastAsia"/>
                <w:b/>
                <w:bCs/>
              </w:rPr>
              <w:t xml:space="preserve">名称</w:t>
            </w:r>
            <w:r/>
          </w:p>
        </w:tc>
        <w:tc>
          <w:tcPr>
            <w:tcW w:w="2661" w:type="dxa"/>
            <w:vAlign w:val="center"/>
            <w:textDirection w:val="lrTb"/>
            <w:noWrap w:val="false"/>
          </w:tcPr>
          <w:p>
            <w:pPr>
              <w:jc w:val="center"/>
              <w:rPr>
                <w:b/>
                <w:bCs/>
              </w:rPr>
            </w:pPr>
            <w:r>
              <w:rPr>
                <w:b/>
                <w:bCs/>
              </w:rPr>
              <w:t xml:space="preserve">明细</w:t>
            </w:r>
            <w:r/>
          </w:p>
        </w:tc>
        <w:tc>
          <w:tcPr>
            <w:tcW w:w="2446" w:type="dxa"/>
            <w:vAlign w:val="center"/>
            <w:textDirection w:val="lrTb"/>
            <w:noWrap w:val="false"/>
          </w:tcPr>
          <w:p>
            <w:pPr>
              <w:jc w:val="center"/>
              <w:rPr>
                <w:b/>
                <w:bCs/>
              </w:rPr>
            </w:pPr>
            <w:r>
              <w:rPr>
                <w:rFonts w:hint="eastAsia"/>
                <w:b/>
                <w:bCs/>
              </w:rPr>
              <w:t xml:space="preserve">服务内容及标准</w:t>
            </w:r>
            <w:r/>
          </w:p>
        </w:tc>
      </w:tr>
      <w:tr>
        <w:trPr>
          <w:jc w:val="center"/>
          <w:trHeight w:val="454"/>
        </w:trPr>
        <w:tc>
          <w:tcPr>
            <w:gridSpan w:val="2"/>
            <w:tcW w:w="3413" w:type="dxa"/>
            <w:vAlign w:val="center"/>
            <w:textDirection w:val="lrTb"/>
            <w:noWrap w:val="false"/>
          </w:tcPr>
          <w:p>
            <w:r>
              <w:rPr>
                <w:rFonts w:hint="eastAsia"/>
              </w:rPr>
              <w:t xml:space="preserve">建筑</w:t>
            </w:r>
            <w:r>
              <w:rPr>
                <w:rFonts w:hint="eastAsia"/>
                <w:lang w:val="en-US" w:eastAsia="zh-CN"/>
              </w:rPr>
              <w:t xml:space="preserve">7</w:t>
            </w:r>
            <w:r>
              <w:rPr>
                <w:rFonts w:hint="eastAsia"/>
              </w:rPr>
              <w:t xml:space="preserve">名称</w:t>
            </w:r>
            <w:r/>
          </w:p>
        </w:tc>
        <w:tc>
          <w:tcPr>
            <w:tcW w:w="2661" w:type="dxa"/>
            <w:vAlign w:val="center"/>
            <w:textDirection w:val="lrTb"/>
            <w:noWrap w:val="false"/>
          </w:tcPr>
          <w:p>
            <w:pPr>
              <w:rPr>
                <w:rFonts w:ascii="楷体" w:hAnsi="楷体" w:eastAsia="楷体"/>
              </w:rPr>
            </w:pPr>
            <w:r>
              <w:rPr>
                <w:rFonts w:hint="eastAsia" w:ascii="楷体" w:hAnsi="楷体" w:eastAsia="楷体"/>
              </w:rPr>
              <w:t xml:space="preserve">学生宿舍</w:t>
            </w:r>
            <w:r>
              <w:rPr>
                <w:rFonts w:hint="eastAsia" w:ascii="楷体" w:hAnsi="楷体" w:eastAsia="楷体"/>
                <w:lang w:val="en-US" w:eastAsia="zh-CN"/>
              </w:rPr>
              <w:t xml:space="preserve">5</w:t>
            </w:r>
            <w:r>
              <w:rPr>
                <w:rFonts w:hint="eastAsia" w:ascii="楷体" w:hAnsi="楷体" w:eastAsia="楷体"/>
              </w:rPr>
              <w:t xml:space="preserve">号楼</w:t>
            </w:r>
            <w:r/>
          </w:p>
        </w:tc>
        <w:tc>
          <w:tcPr>
            <w:tcW w:w="2446" w:type="dxa"/>
            <w:vAlign w:val="center"/>
            <w:textDirection w:val="lrTb"/>
            <w:noWrap w:val="false"/>
          </w:tcPr>
          <w:p>
            <w:pPr>
              <w:rPr>
                <w:rFonts w:ascii="楷体" w:hAnsi="楷体" w:eastAsia="楷体"/>
              </w:rPr>
            </w:pPr>
            <w:r>
              <w:rPr>
                <w:rFonts w:ascii="楷体" w:hAnsi="楷体" w:eastAsia="楷体"/>
              </w:rPr>
            </w:r>
            <w:r/>
          </w:p>
        </w:tc>
      </w:tr>
      <w:tr>
        <w:trPr>
          <w:cantSplit/>
          <w:jc w:val="center"/>
          <w:trHeight w:val="454"/>
        </w:trPr>
        <w:tc>
          <w:tcPr>
            <w:tcW w:w="1123" w:type="dxa"/>
            <w:vAlign w:val="center"/>
            <w:vMerge w:val="restart"/>
            <w:textDirection w:val="lrTb"/>
            <w:noWrap w:val="false"/>
          </w:tcPr>
          <w:p>
            <w:pPr>
              <w:ind w:firstLine="0"/>
            </w:pPr>
            <w:r>
              <w:rPr>
                <w:rFonts w:hint="eastAsia"/>
              </w:rPr>
              <w:t xml:space="preserve">总面积</w:t>
            </w:r>
            <w:r/>
          </w:p>
        </w:tc>
        <w:tc>
          <w:tcPr>
            <w:tcW w:w="2290" w:type="dxa"/>
            <w:vAlign w:val="center"/>
            <w:textDirection w:val="lrTb"/>
            <w:noWrap w:val="false"/>
          </w:tcPr>
          <w:p>
            <w:pPr>
              <w:ind w:firstLine="0"/>
            </w:pPr>
            <w:r>
              <w:t xml:space="preserve">建筑面积（㎡）</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37</w:t>
            </w:r>
            <w:r>
              <w:rPr>
                <w:rFonts w:hint="eastAsia" w:ascii="楷体" w:hAnsi="楷体" w:eastAsia="楷体"/>
                <w:lang w:val="en-US" w:eastAsia="zh-CN"/>
              </w:rPr>
              <w:t xml:space="preserve">26</w:t>
            </w:r>
            <w:r>
              <w:rPr>
                <w:rFonts w:hint="eastAsia" w:ascii="楷体" w:hAnsi="楷体" w:eastAsia="楷体"/>
              </w:rPr>
              <w:t xml:space="preserve">平方</w:t>
            </w:r>
            <w:r/>
          </w:p>
        </w:tc>
        <w:tc>
          <w:tcPr>
            <w:tcW w:w="2446" w:type="dxa"/>
            <w:vAlign w:val="center"/>
            <w:textDirection w:val="lrTb"/>
            <w:noWrap w:val="false"/>
          </w:tcPr>
          <w:p>
            <w:pPr>
              <w:ind w:firstLine="0"/>
              <w:rPr>
                <w:rFonts w:ascii="楷体" w:hAnsi="楷体" w:eastAsia="楷体"/>
              </w:rPr>
            </w:pPr>
            <w:r>
              <w:rPr>
                <w:rFonts w:hint="eastAsia"/>
              </w:rPr>
              <w:t xml:space="preserve">见物业管理服务内容及标准“卫生保洁”</w:t>
            </w:r>
            <w:r/>
          </w:p>
        </w:tc>
      </w:tr>
      <w:tr>
        <w:trPr>
          <w:cantSplit/>
          <w:jc w:val="center"/>
          <w:trHeight w:val="454"/>
        </w:trPr>
        <w:tc>
          <w:tcPr>
            <w:tcW w:w="1123" w:type="dxa"/>
            <w:vAlign w:val="center"/>
            <w:vMerge w:val="continue"/>
            <w:textDirection w:val="lrTb"/>
            <w:noWrap w:val="false"/>
          </w:tcPr>
          <w:p>
            <w:pPr>
              <w:widowControl/>
            </w:pPr>
            <w:r/>
            <w:r/>
          </w:p>
        </w:tc>
        <w:tc>
          <w:tcPr>
            <w:tcW w:w="2290" w:type="dxa"/>
            <w:vAlign w:val="center"/>
            <w:textDirection w:val="lrTb"/>
            <w:noWrap w:val="false"/>
          </w:tcPr>
          <w:p>
            <w:pPr>
              <w:ind w:firstLine="0"/>
            </w:pPr>
            <w:r>
              <w:t xml:space="preserve">需保洁面积（㎡）</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约136.5平方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卫生间</w:t>
            </w:r>
            <w:r/>
          </w:p>
        </w:tc>
        <w:tc>
          <w:tcPr>
            <w:tcW w:w="2290" w:type="dxa"/>
            <w:vAlign w:val="center"/>
            <w:textDirection w:val="lrTb"/>
            <w:noWrap w:val="false"/>
          </w:tcPr>
          <w:p>
            <w:pPr>
              <w:ind w:firstLine="0"/>
            </w:pPr>
            <w:r>
              <w:rPr>
                <w:rFonts w:hint="eastAsia"/>
              </w:rPr>
              <w:t xml:space="preserve">卫生间数量（个）及总面积</w:t>
            </w:r>
            <w:r>
              <w:t xml:space="preserve">（㎡）</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卫生间数量15，总面积136.5平方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垃圾存放点</w:t>
            </w:r>
            <w:r/>
          </w:p>
        </w:tc>
        <w:tc>
          <w:tcPr>
            <w:tcW w:w="2290" w:type="dxa"/>
            <w:vAlign w:val="center"/>
            <w:textDirection w:val="lrTb"/>
            <w:noWrap w:val="false"/>
          </w:tcPr>
          <w:p>
            <w:pPr>
              <w:ind w:firstLine="0"/>
            </w:pPr>
            <w:r>
              <w:rPr>
                <w:rFonts w:hint="eastAsia"/>
              </w:rPr>
              <w:t xml:space="preserve">各垃圾存放点位置、</w:t>
            </w:r>
            <w:r>
              <w:t xml:space="preserve">面积（㎡）</w:t>
            </w:r>
            <w:r>
              <w:rPr>
                <w:rFonts w:hint="eastAsia"/>
              </w:rPr>
              <w:t xml:space="preserve">及数量（个）</w:t>
            </w:r>
            <w:r/>
          </w:p>
        </w:tc>
        <w:tc>
          <w:tcPr>
            <w:tcW w:w="2661" w:type="dxa"/>
            <w:vAlign w:val="center"/>
            <w:textDirection w:val="lrTb"/>
            <w:noWrap w:val="false"/>
          </w:tcPr>
          <w:p>
            <w:pPr>
              <w:ind w:firstLine="0"/>
              <w:rPr>
                <w:rFonts w:ascii="楷体" w:hAnsi="楷体" w:eastAsia="楷体"/>
              </w:rPr>
            </w:pPr>
            <w:r>
              <w:rPr>
                <w:rFonts w:hint="eastAsia" w:ascii="楷体" w:hAnsi="楷体" w:eastAsia="楷体"/>
              </w:rPr>
              <w:t xml:space="preserve">每层2个垃圾桶，100L/个，共10个。</w:t>
            </w:r>
            <w:r/>
          </w:p>
        </w:tc>
        <w:tc>
          <w:tcPr>
            <w:tcW w:w="2446" w:type="dxa"/>
            <w:vAlign w:val="center"/>
            <w:textDirection w:val="lrTb"/>
            <w:noWrap w:val="false"/>
          </w:tcPr>
          <w:p>
            <w:pPr>
              <w:ind w:firstLine="0"/>
            </w:pPr>
            <w:r>
              <w:rPr>
                <w:rFonts w:hint="eastAsia"/>
              </w:rPr>
              <w:t xml:space="preserve">见物业管理服务内容及标准“卫生保洁”</w:t>
            </w:r>
            <w:r/>
          </w:p>
        </w:tc>
      </w:tr>
    </w:tbl>
    <w:p>
      <w:pPr>
        <w:spacing w:line="0" w:lineRule="atLeast"/>
        <w:rPr>
          <w:rFonts w:ascii="方正仿宋_GBK" w:eastAsia="方正仿宋_GBK"/>
          <w:bCs/>
          <w:sz w:val="28"/>
          <w:szCs w:val="28"/>
        </w:rPr>
      </w:pPr>
      <w:r>
        <w:rPr>
          <w:rFonts w:ascii="方正仿宋_GBK" w:eastAsia="方正仿宋_GBK"/>
          <w:bCs/>
          <w:sz w:val="28"/>
          <w:szCs w:val="28"/>
        </w:rPr>
      </w:r>
      <w:r/>
    </w:p>
    <w:tbl>
      <w:tblPr>
        <w:tblStyle w:val="78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2455"/>
        <w:gridCol w:w="2887"/>
        <w:gridCol w:w="2639"/>
      </w:tblGrid>
      <w:tr>
        <w:trPr>
          <w:jc w:val="center"/>
          <w:trHeight w:val="454"/>
        </w:trPr>
        <w:tc>
          <w:tcPr>
            <w:gridSpan w:val="2"/>
            <w:tcW w:w="3398" w:type="dxa"/>
            <w:vAlign w:val="center"/>
            <w:textDirection w:val="lrTb"/>
            <w:noWrap w:val="false"/>
          </w:tcPr>
          <w:p>
            <w:pPr>
              <w:rPr>
                <w:b/>
                <w:bCs/>
              </w:rPr>
            </w:pPr>
            <w:r>
              <w:rPr>
                <w:rFonts w:hint="eastAsia"/>
                <w:b/>
                <w:bCs/>
              </w:rPr>
              <w:t xml:space="preserve">名称</w:t>
            </w:r>
            <w:r/>
          </w:p>
        </w:tc>
        <w:tc>
          <w:tcPr>
            <w:tcW w:w="2676" w:type="dxa"/>
            <w:vAlign w:val="center"/>
            <w:textDirection w:val="lrTb"/>
            <w:noWrap w:val="false"/>
          </w:tcPr>
          <w:p>
            <w:pPr>
              <w:jc w:val="center"/>
              <w:rPr>
                <w:b/>
                <w:bCs/>
              </w:rPr>
            </w:pPr>
            <w:r>
              <w:rPr>
                <w:b/>
                <w:bCs/>
              </w:rPr>
              <w:t xml:space="preserve">明细</w:t>
            </w:r>
            <w:r/>
          </w:p>
        </w:tc>
        <w:tc>
          <w:tcPr>
            <w:tcW w:w="2446" w:type="dxa"/>
            <w:vAlign w:val="center"/>
            <w:textDirection w:val="lrTb"/>
            <w:noWrap w:val="false"/>
          </w:tcPr>
          <w:p>
            <w:pPr>
              <w:jc w:val="center"/>
              <w:rPr>
                <w:b/>
                <w:bCs/>
              </w:rPr>
            </w:pPr>
            <w:r>
              <w:rPr>
                <w:rFonts w:hint="eastAsia"/>
                <w:b/>
                <w:bCs/>
              </w:rPr>
              <w:t xml:space="preserve">服务内容及标准</w:t>
            </w:r>
            <w:r/>
          </w:p>
        </w:tc>
      </w:tr>
      <w:tr>
        <w:trPr>
          <w:jc w:val="center"/>
          <w:trHeight w:val="454"/>
        </w:trPr>
        <w:tc>
          <w:tcPr>
            <w:gridSpan w:val="2"/>
            <w:tcW w:w="3398" w:type="dxa"/>
            <w:vAlign w:val="center"/>
            <w:textDirection w:val="lrTb"/>
            <w:noWrap w:val="false"/>
          </w:tcPr>
          <w:p>
            <w:r>
              <w:rPr>
                <w:rFonts w:hint="eastAsia"/>
              </w:rPr>
              <w:t xml:space="preserve">建筑</w:t>
            </w:r>
            <w:r>
              <w:rPr>
                <w:rFonts w:hint="eastAsia"/>
                <w:lang w:val="en-US" w:eastAsia="zh-CN"/>
              </w:rPr>
              <w:t xml:space="preserve">8</w:t>
            </w:r>
            <w:r>
              <w:rPr>
                <w:rFonts w:hint="eastAsia"/>
              </w:rPr>
              <w:t xml:space="preserve">名称</w:t>
            </w:r>
            <w:r/>
          </w:p>
        </w:tc>
        <w:tc>
          <w:tcPr>
            <w:tcW w:w="2676" w:type="dxa"/>
            <w:vAlign w:val="center"/>
            <w:textDirection w:val="lrTb"/>
            <w:noWrap w:val="false"/>
          </w:tcPr>
          <w:p>
            <w:pPr>
              <w:rPr>
                <w:rFonts w:ascii="楷体" w:hAnsi="楷体" w:eastAsia="楷体"/>
              </w:rPr>
            </w:pPr>
            <w:r>
              <w:rPr>
                <w:rFonts w:hint="eastAsia" w:ascii="楷体" w:hAnsi="楷体" w:eastAsia="楷体"/>
              </w:rPr>
              <w:t xml:space="preserve">运动场装配式厕所</w:t>
            </w:r>
            <w:r/>
          </w:p>
        </w:tc>
        <w:tc>
          <w:tcPr>
            <w:tcW w:w="2446" w:type="dxa"/>
            <w:vAlign w:val="center"/>
            <w:textDirection w:val="lrTb"/>
            <w:noWrap w:val="false"/>
          </w:tcPr>
          <w:p>
            <w:pPr>
              <w:rPr>
                <w:rFonts w:ascii="楷体" w:hAnsi="楷体" w:eastAsia="楷体"/>
              </w:rPr>
            </w:pPr>
            <w:r>
              <w:rPr>
                <w:rFonts w:ascii="楷体" w:hAnsi="楷体" w:eastAsia="楷体"/>
              </w:rPr>
            </w:r>
            <w:r/>
          </w:p>
        </w:tc>
      </w:tr>
      <w:tr>
        <w:trPr>
          <w:cantSplit/>
          <w:jc w:val="center"/>
          <w:trHeight w:val="454"/>
        </w:trPr>
        <w:tc>
          <w:tcPr>
            <w:tcW w:w="1123" w:type="dxa"/>
            <w:vAlign w:val="center"/>
            <w:vMerge w:val="restart"/>
            <w:textDirection w:val="lrTb"/>
            <w:noWrap w:val="false"/>
          </w:tcPr>
          <w:p>
            <w:pPr>
              <w:ind w:firstLine="0"/>
            </w:pPr>
            <w:r>
              <w:rPr>
                <w:rFonts w:hint="eastAsia"/>
              </w:rPr>
              <w:t xml:space="preserve">总面积</w:t>
            </w:r>
            <w:r/>
          </w:p>
        </w:tc>
        <w:tc>
          <w:tcPr>
            <w:tcW w:w="2275" w:type="dxa"/>
            <w:vAlign w:val="center"/>
            <w:textDirection w:val="lrTb"/>
            <w:noWrap w:val="false"/>
          </w:tcPr>
          <w:p>
            <w:r>
              <w:t xml:space="preserve">建筑面积（㎡）</w:t>
            </w:r>
            <w:r/>
          </w:p>
        </w:tc>
        <w:tc>
          <w:tcPr>
            <w:tcW w:w="2676" w:type="dxa"/>
            <w:vAlign w:val="center"/>
            <w:textDirection w:val="lrTb"/>
            <w:noWrap w:val="false"/>
          </w:tcPr>
          <w:p>
            <w:pPr>
              <w:ind w:firstLine="660"/>
              <w:rPr>
                <w:rFonts w:ascii="楷体" w:hAnsi="楷体" w:eastAsia="楷体"/>
              </w:rPr>
            </w:pPr>
            <w:r>
              <w:rPr>
                <w:rFonts w:hint="eastAsia" w:ascii="楷体" w:hAnsi="楷体" w:eastAsia="楷体"/>
              </w:rPr>
              <w:t xml:space="preserve">81平方</w:t>
            </w:r>
            <w:r/>
          </w:p>
        </w:tc>
        <w:tc>
          <w:tcPr>
            <w:tcW w:w="2446" w:type="dxa"/>
            <w:vAlign w:val="center"/>
            <w:textDirection w:val="lrTb"/>
            <w:noWrap w:val="false"/>
          </w:tcPr>
          <w:p>
            <w:pPr>
              <w:pStyle w:val="898"/>
              <w:ind w:firstLine="0"/>
              <w:spacing w:before="120" w:after="120"/>
              <w:rPr>
                <w:rFonts w:ascii="楷体" w:hAnsi="楷体" w:eastAsia="楷体"/>
              </w:rPr>
            </w:pPr>
            <w:r>
              <w:rPr>
                <w:rFonts w:hint="eastAsia" w:ascii="宋体" w:hAnsi="宋体" w:eastAsia="宋体" w:cs="宋体"/>
                <w:sz w:val="22"/>
              </w:rPr>
              <w:t xml:space="preserve">见物业管理服务内容及标准“卫生保洁”</w:t>
            </w:r>
            <w:r/>
          </w:p>
        </w:tc>
      </w:tr>
      <w:tr>
        <w:trPr>
          <w:cantSplit/>
          <w:jc w:val="center"/>
          <w:trHeight w:val="454"/>
        </w:trPr>
        <w:tc>
          <w:tcPr>
            <w:tcW w:w="1123" w:type="dxa"/>
            <w:vAlign w:val="center"/>
            <w:vMerge w:val="continue"/>
            <w:textDirection w:val="lrTb"/>
            <w:noWrap w:val="false"/>
          </w:tcPr>
          <w:p>
            <w:pPr>
              <w:widowControl/>
            </w:pPr>
            <w:r/>
            <w:r/>
          </w:p>
        </w:tc>
        <w:tc>
          <w:tcPr>
            <w:tcW w:w="2275" w:type="dxa"/>
            <w:vAlign w:val="center"/>
            <w:textDirection w:val="lrTb"/>
            <w:noWrap w:val="false"/>
          </w:tcPr>
          <w:p>
            <w:pPr>
              <w:ind w:firstLine="0"/>
            </w:pPr>
            <w:r>
              <w:t xml:space="preserve">需保洁面积（㎡）</w:t>
            </w:r>
            <w:r/>
          </w:p>
        </w:tc>
        <w:tc>
          <w:tcPr>
            <w:tcW w:w="2676" w:type="dxa"/>
            <w:vAlign w:val="center"/>
            <w:textDirection w:val="lrTb"/>
            <w:noWrap w:val="false"/>
          </w:tcPr>
          <w:p>
            <w:pPr>
              <w:rPr>
                <w:rFonts w:ascii="楷体" w:hAnsi="楷体" w:eastAsia="楷体"/>
              </w:rPr>
            </w:pPr>
            <w:r>
              <w:rPr>
                <w:rFonts w:hint="eastAsia" w:ascii="楷体" w:hAnsi="楷体" w:eastAsia="楷体"/>
              </w:rPr>
              <w:t xml:space="preserve">约30平方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卫生间</w:t>
            </w:r>
            <w:r/>
          </w:p>
        </w:tc>
        <w:tc>
          <w:tcPr>
            <w:tcW w:w="2275" w:type="dxa"/>
            <w:vAlign w:val="center"/>
            <w:textDirection w:val="lrTb"/>
            <w:noWrap w:val="false"/>
          </w:tcPr>
          <w:p>
            <w:pPr>
              <w:ind w:firstLine="0"/>
            </w:pPr>
            <w:r>
              <w:rPr>
                <w:rFonts w:hint="eastAsia"/>
              </w:rPr>
              <w:t xml:space="preserve">卫生间数量（个）及总面积</w:t>
            </w:r>
            <w:r>
              <w:t xml:space="preserve">（㎡）</w:t>
            </w:r>
            <w:r/>
          </w:p>
        </w:tc>
        <w:tc>
          <w:tcPr>
            <w:tcW w:w="2676" w:type="dxa"/>
            <w:vAlign w:val="center"/>
            <w:textDirection w:val="lrTb"/>
            <w:noWrap w:val="false"/>
          </w:tcPr>
          <w:p>
            <w:pPr>
              <w:rPr>
                <w:rFonts w:ascii="楷体" w:hAnsi="楷体" w:eastAsia="楷体"/>
              </w:rPr>
            </w:pPr>
            <w:r>
              <w:rPr>
                <w:rFonts w:hint="eastAsia" w:ascii="楷体" w:hAnsi="楷体" w:eastAsia="楷体"/>
              </w:rPr>
              <w:t xml:space="preserve">卫生间数量2，总面积30平方</w:t>
            </w:r>
            <w:r/>
          </w:p>
        </w:tc>
        <w:tc>
          <w:tcPr>
            <w:tcW w:w="2446" w:type="dxa"/>
            <w:vAlign w:val="center"/>
            <w:textDirection w:val="lrTb"/>
            <w:noWrap w:val="false"/>
          </w:tcPr>
          <w:p>
            <w:pPr>
              <w:ind w:firstLine="0"/>
            </w:pPr>
            <w:r>
              <w:rPr>
                <w:rFonts w:hint="eastAsia"/>
              </w:rPr>
              <w:t xml:space="preserve">见物业管理服务内容及标准“卫生保洁”</w:t>
            </w:r>
            <w:r/>
          </w:p>
        </w:tc>
      </w:tr>
      <w:tr>
        <w:trPr>
          <w:jc w:val="center"/>
          <w:trHeight w:val="454"/>
        </w:trPr>
        <w:tc>
          <w:tcPr>
            <w:tcW w:w="1123" w:type="dxa"/>
            <w:vAlign w:val="center"/>
            <w:textDirection w:val="lrTb"/>
            <w:noWrap w:val="false"/>
          </w:tcPr>
          <w:p>
            <w:pPr>
              <w:ind w:firstLine="0"/>
            </w:pPr>
            <w:r>
              <w:rPr>
                <w:rFonts w:hint="eastAsia"/>
              </w:rPr>
              <w:t xml:space="preserve">垃圾存放点</w:t>
            </w:r>
            <w:r/>
          </w:p>
        </w:tc>
        <w:tc>
          <w:tcPr>
            <w:tcW w:w="2275" w:type="dxa"/>
            <w:vAlign w:val="center"/>
            <w:textDirection w:val="lrTb"/>
            <w:noWrap w:val="false"/>
          </w:tcPr>
          <w:p>
            <w:pPr>
              <w:ind w:firstLine="0"/>
            </w:pPr>
            <w:r>
              <w:rPr>
                <w:rFonts w:hint="eastAsia"/>
              </w:rPr>
              <w:t xml:space="preserve">各垃圾存放点位置、</w:t>
            </w:r>
            <w:r>
              <w:t xml:space="preserve">面积（㎡）</w:t>
            </w:r>
            <w:r>
              <w:rPr>
                <w:rFonts w:hint="eastAsia"/>
              </w:rPr>
              <w:t xml:space="preserve">及数量（个）</w:t>
            </w:r>
            <w:r/>
          </w:p>
        </w:tc>
        <w:tc>
          <w:tcPr>
            <w:tcW w:w="2676" w:type="dxa"/>
            <w:vAlign w:val="center"/>
            <w:textDirection w:val="lrTb"/>
            <w:noWrap w:val="false"/>
          </w:tcPr>
          <w:p>
            <w:pPr>
              <w:rPr>
                <w:rFonts w:ascii="楷体" w:hAnsi="楷体" w:eastAsia="楷体"/>
              </w:rPr>
            </w:pPr>
            <w:r>
              <w:rPr>
                <w:rFonts w:hint="eastAsia" w:ascii="楷体" w:hAnsi="楷体" w:eastAsia="楷体"/>
              </w:rPr>
              <w:t xml:space="preserve">1个垃圾桶，100L/个。</w:t>
            </w:r>
            <w:r/>
          </w:p>
        </w:tc>
        <w:tc>
          <w:tcPr>
            <w:tcW w:w="2446" w:type="dxa"/>
            <w:vAlign w:val="center"/>
            <w:textDirection w:val="lrTb"/>
            <w:noWrap w:val="false"/>
          </w:tcPr>
          <w:p>
            <w:pPr>
              <w:ind w:firstLine="0"/>
            </w:pPr>
            <w:r>
              <w:rPr>
                <w:rFonts w:hint="eastAsia"/>
              </w:rPr>
              <w:t xml:space="preserve">见物业管理服务内容及标准“卫生保洁”</w:t>
            </w:r>
            <w:r/>
          </w:p>
        </w:tc>
      </w:tr>
    </w:tbl>
    <w:p>
      <w:pPr>
        <w:spacing w:line="0" w:lineRule="atLeast"/>
        <w:rPr>
          <w:rFonts w:ascii="方正仿宋_GBK" w:eastAsia="方正仿宋_GBK"/>
          <w:bCs/>
          <w:sz w:val="28"/>
          <w:szCs w:val="28"/>
        </w:rPr>
      </w:pPr>
      <w:r>
        <w:rPr>
          <w:rFonts w:ascii="方正仿宋_GBK" w:eastAsia="方正仿宋_GBK"/>
          <w:bCs/>
          <w:sz w:val="28"/>
          <w:szCs w:val="28"/>
        </w:rPr>
      </w:r>
      <w:r/>
    </w:p>
    <w:p>
      <w:pPr>
        <w:spacing w:line="0" w:lineRule="atLeast"/>
        <w:rPr>
          <w:rFonts w:ascii="方正仿宋_GBK" w:eastAsia="方正仿宋_GBK"/>
          <w:bCs/>
          <w:sz w:val="28"/>
          <w:szCs w:val="28"/>
        </w:rPr>
      </w:pPr>
      <w:r>
        <w:rPr>
          <w:rFonts w:hint="eastAsia" w:ascii="方正仿宋_GBK" w:eastAsia="方正仿宋_GBK"/>
          <w:bCs/>
          <w:sz w:val="28"/>
          <w:szCs w:val="28"/>
        </w:rPr>
        <w:t xml:space="preserve">（二）物业管理（室外）</w:t>
      </w:r>
      <w:r/>
    </w:p>
    <w:tbl>
      <w:tblPr>
        <w:tblStyle w:val="787"/>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8"/>
        <w:gridCol w:w="3309"/>
        <w:gridCol w:w="4098"/>
      </w:tblGrid>
      <w:tr>
        <w:trPr>
          <w:jc w:val="center"/>
          <w:trHeight w:val="454"/>
        </w:trPr>
        <w:tc>
          <w:tcPr>
            <w:tcW w:w="1648" w:type="dxa"/>
            <w:vAlign w:val="center"/>
            <w:textDirection w:val="lrTb"/>
            <w:noWrap w:val="false"/>
          </w:tcPr>
          <w:p>
            <w:pPr>
              <w:jc w:val="center"/>
              <w:rPr>
                <w:b/>
                <w:bCs/>
              </w:rPr>
            </w:pPr>
            <w:r>
              <w:rPr>
                <w:rFonts w:hint="eastAsia"/>
                <w:b/>
                <w:bCs/>
              </w:rPr>
              <w:t xml:space="preserve">名称</w:t>
            </w:r>
            <w:r/>
          </w:p>
        </w:tc>
        <w:tc>
          <w:tcPr>
            <w:tcW w:w="3067" w:type="dxa"/>
            <w:vAlign w:val="center"/>
            <w:textDirection w:val="lrTb"/>
            <w:noWrap w:val="false"/>
          </w:tcPr>
          <w:p>
            <w:pPr>
              <w:jc w:val="center"/>
              <w:rPr>
                <w:b/>
                <w:bCs/>
              </w:rPr>
            </w:pPr>
            <w:r>
              <w:rPr>
                <w:b/>
                <w:bCs/>
              </w:rPr>
              <w:t xml:space="preserve">明细</w:t>
            </w:r>
            <w:r/>
          </w:p>
        </w:tc>
        <w:tc>
          <w:tcPr>
            <w:tcW w:w="3798" w:type="dxa"/>
            <w:vAlign w:val="center"/>
            <w:textDirection w:val="lrTb"/>
            <w:noWrap w:val="false"/>
          </w:tcPr>
          <w:p>
            <w:pPr>
              <w:jc w:val="center"/>
              <w:rPr>
                <w:b/>
                <w:bCs/>
              </w:rPr>
            </w:pPr>
            <w:r>
              <w:rPr>
                <w:rFonts w:hint="eastAsia"/>
                <w:b/>
                <w:bCs/>
              </w:rPr>
              <w:t xml:space="preserve">服务内容及标准</w:t>
            </w:r>
            <w:r/>
          </w:p>
        </w:tc>
      </w:tr>
      <w:tr>
        <w:trPr>
          <w:jc w:val="center"/>
          <w:trHeight w:val="454"/>
        </w:trPr>
        <w:tc>
          <w:tcPr>
            <w:tcW w:w="1648" w:type="dxa"/>
            <w:vAlign w:val="center"/>
            <w:textDirection w:val="lrTb"/>
            <w:noWrap w:val="false"/>
          </w:tcPr>
          <w:p>
            <w:r>
              <w:rPr>
                <w:rFonts w:hint="eastAsia"/>
              </w:rPr>
              <w:t xml:space="preserve">室外面积</w:t>
            </w:r>
            <w:r/>
          </w:p>
        </w:tc>
        <w:tc>
          <w:tcPr>
            <w:tcW w:w="3067" w:type="dxa"/>
            <w:vAlign w:val="center"/>
            <w:textDirection w:val="lrTb"/>
            <w:noWrap w:val="false"/>
          </w:tcPr>
          <w:p>
            <w:pPr>
              <w:rPr>
                <w:rFonts w:ascii="楷体" w:hAnsi="楷体" w:eastAsia="楷体"/>
              </w:rPr>
            </w:pPr>
            <w:r>
              <w:rPr>
                <w:rFonts w:hint="eastAsia" w:ascii="楷体" w:hAnsi="楷体" w:eastAsia="楷体"/>
              </w:rPr>
              <w:t xml:space="preserve">约38900平方米</w:t>
            </w:r>
            <w:r/>
          </w:p>
        </w:tc>
        <w:tc>
          <w:tcPr>
            <w:tcW w:w="3798" w:type="dxa"/>
            <w:vAlign w:val="center"/>
            <w:textDirection w:val="lrTb"/>
            <w:noWrap w:val="false"/>
          </w:tcPr>
          <w:p>
            <w:pPr>
              <w:pStyle w:val="898"/>
              <w:ind w:firstLine="0"/>
              <w:spacing w:before="120" w:after="120"/>
              <w:rPr>
                <w:rFonts w:ascii="宋体" w:hAnsi="宋体" w:eastAsia="宋体" w:cs="宋体"/>
                <w:sz w:val="22"/>
              </w:rPr>
            </w:pPr>
            <w:r>
              <w:rPr>
                <w:rFonts w:hint="eastAsia" w:ascii="宋体" w:hAnsi="宋体" w:eastAsia="宋体" w:cs="宋体"/>
                <w:sz w:val="22"/>
              </w:rPr>
              <w:t xml:space="preserve">见物业管理服务内容及标准</w:t>
            </w:r>
            <w:r/>
          </w:p>
          <w:p>
            <w:r>
              <w:rPr>
                <w:rFonts w:hint="eastAsia"/>
              </w:rPr>
              <w:t xml:space="preserve">“卫生保洁”</w:t>
            </w:r>
            <w:r/>
          </w:p>
        </w:tc>
      </w:tr>
      <w:tr>
        <w:trPr>
          <w:jc w:val="center"/>
          <w:trHeight w:val="454"/>
        </w:trPr>
        <w:tc>
          <w:tcPr>
            <w:tcW w:w="1648" w:type="dxa"/>
            <w:vAlign w:val="center"/>
            <w:textDirection w:val="lrTb"/>
            <w:noWrap w:val="false"/>
          </w:tcPr>
          <w:p>
            <w:r>
              <w:rPr>
                <w:rFonts w:hint="eastAsia"/>
              </w:rPr>
              <w:t xml:space="preserve">绿化</w:t>
            </w:r>
            <w:r/>
          </w:p>
        </w:tc>
        <w:tc>
          <w:tcPr>
            <w:tcW w:w="3067" w:type="dxa"/>
            <w:vAlign w:val="center"/>
            <w:textDirection w:val="lrTb"/>
            <w:noWrap w:val="false"/>
          </w:tcPr>
          <w:p>
            <w:pPr>
              <w:rPr>
                <w:rFonts w:ascii="楷体" w:hAnsi="楷体" w:eastAsia="楷体"/>
              </w:rPr>
            </w:pPr>
            <w:r>
              <w:rPr>
                <w:rFonts w:hint="eastAsia" w:ascii="楷体" w:hAnsi="楷体" w:eastAsia="楷体"/>
              </w:rPr>
              <w:t xml:space="preserve">约23993平方米</w:t>
            </w:r>
            <w:r/>
          </w:p>
        </w:tc>
        <w:tc>
          <w:tcPr>
            <w:tcW w:w="3798" w:type="dxa"/>
            <w:vAlign w:val="center"/>
            <w:textDirection w:val="lrTb"/>
            <w:noWrap w:val="false"/>
          </w:tcPr>
          <w:p>
            <w:pPr>
              <w:pStyle w:val="898"/>
              <w:ind w:firstLine="0"/>
              <w:spacing w:before="120" w:after="120"/>
              <w:rPr>
                <w:rFonts w:ascii="宋体" w:hAnsi="宋体" w:eastAsia="宋体" w:cs="宋体"/>
                <w:sz w:val="22"/>
              </w:rPr>
            </w:pPr>
            <w:r>
              <w:rPr>
                <w:rFonts w:hint="eastAsia" w:ascii="宋体" w:hAnsi="宋体" w:eastAsia="宋体" w:cs="宋体"/>
                <w:sz w:val="22"/>
              </w:rPr>
              <w:t xml:space="preserve">见物业管理服务内容及标准</w:t>
            </w:r>
            <w:r/>
          </w:p>
          <w:p>
            <w:r/>
            <w:r/>
          </w:p>
        </w:tc>
      </w:tr>
      <w:tr>
        <w:trPr>
          <w:jc w:val="center"/>
          <w:trHeight w:val="454"/>
        </w:trPr>
        <w:tc>
          <w:tcPr>
            <w:tcW w:w="1648" w:type="dxa"/>
            <w:vAlign w:val="center"/>
            <w:textDirection w:val="lrTb"/>
            <w:noWrap w:val="false"/>
          </w:tcPr>
          <w:p>
            <w:r>
              <w:rPr>
                <w:rFonts w:hint="eastAsia"/>
              </w:rPr>
              <w:t xml:space="preserve">门前三包</w:t>
            </w:r>
            <w:r/>
          </w:p>
        </w:tc>
        <w:tc>
          <w:tcPr>
            <w:tcW w:w="3067" w:type="dxa"/>
            <w:vAlign w:val="center"/>
            <w:textDirection w:val="lrTb"/>
            <w:noWrap w:val="false"/>
          </w:tcPr>
          <w:p>
            <w:pPr>
              <w:rPr>
                <w:rFonts w:ascii="楷体" w:hAnsi="楷体" w:eastAsia="楷体"/>
              </w:rPr>
            </w:pPr>
            <w:r>
              <w:rPr>
                <w:rFonts w:hint="eastAsia" w:ascii="楷体" w:hAnsi="楷体" w:eastAsia="楷体"/>
              </w:rPr>
              <w:t xml:space="preserve">220平方</w:t>
            </w:r>
            <w:r/>
          </w:p>
        </w:tc>
        <w:tc>
          <w:tcPr>
            <w:tcW w:w="3798" w:type="dxa"/>
            <w:vAlign w:val="center"/>
            <w:textDirection w:val="lrTb"/>
            <w:noWrap w:val="false"/>
          </w:tcPr>
          <w:p>
            <w:pPr>
              <w:pStyle w:val="898"/>
              <w:ind w:firstLine="0"/>
              <w:spacing w:before="120" w:after="120"/>
            </w:pPr>
            <w:r>
              <w:rPr>
                <w:rFonts w:hint="eastAsia" w:ascii="宋体" w:hAnsi="宋体" w:eastAsia="宋体" w:cs="宋体"/>
                <w:sz w:val="22"/>
              </w:rPr>
              <w:t xml:space="preserve">见物业管理服务内容及标准“卫生保洁”</w:t>
            </w:r>
            <w:r/>
          </w:p>
        </w:tc>
      </w:tr>
    </w:tbl>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三、物业管理服务内容及标准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（一）服务内容：</w:t>
      </w:r>
      <w:r>
        <w:rPr>
          <w:rFonts w:hint="eastAsia" w:ascii="宋体" w:hAnsi="宋体" w:cs="宋体"/>
          <w:color w:val="000000" w:themeColor="text1"/>
          <w:sz w:val="24"/>
          <w:szCs w:val="20"/>
          <w:highlight w:val="none"/>
          <w:lang w:val="en-US" w:eastAsia="zh-CN"/>
          <w14:textFill>
            <w14:solidFill>
              <w14:schemeClr w14:val="tx1"/>
            </w14:solidFill>
          </w14:textFill>
        </w:rPr>
        <w:t xml:space="preserve">盐城市文峰高级中学物业服务项目</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，包含校园清扫服务、会务服务及保洁</w:t>
      </w:r>
      <w:r>
        <w:rPr>
          <w:rFonts w:hint="eastAsia" w:ascii="宋体" w:hAnsi="宋体" w:cs="宋体"/>
          <w:color w:val="000000" w:themeColor="text1"/>
          <w:sz w:val="24"/>
          <w:szCs w:val="20"/>
          <w:highlight w:val="none"/>
          <w:lang w:val="en-US" w:eastAsia="zh-CN"/>
          <w14:textFill>
            <w14:solidFill>
              <w14:schemeClr w14:val="tx1"/>
            </w14:solidFill>
          </w14:textFill>
        </w:rPr>
        <w:t xml:space="preserve">、绿化种植修剪养护、宿舍管理及周边保洁、浴室管理、厕所保洁</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以及学校安排的其他有关物业管理事项</w:t>
      </w:r>
      <w:r>
        <w:rPr>
          <w:rFonts w:hint="eastAsia" w:ascii="宋体" w:hAnsi="宋体" w:cs="宋体"/>
          <w:color w:val="000000" w:themeColor="text1"/>
          <w:sz w:val="24"/>
          <w:szCs w:val="20"/>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，详细情况请各投标</w:t>
      </w:r>
      <w:r>
        <w:rPr>
          <w:rFonts w:hint="eastAsia" w:ascii="宋体" w:hAnsi="宋体" w:cs="宋体"/>
          <w:color w:val="000000" w:themeColor="text1"/>
          <w:sz w:val="24"/>
          <w:szCs w:val="20"/>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实地勘察。</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（二）服务要求：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3、中标人招录的项目负责人、项目主管、会务客服须经招标人确认后方可上岗。</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4、服务标准参照市级及以上物业管理示范项目标准执行。服务期间项目区域不发生任何因投标</w:t>
      </w:r>
      <w:r>
        <w:rPr>
          <w:rFonts w:hint="eastAsia" w:ascii="宋体" w:hAnsi="宋体" w:cs="宋体"/>
          <w:color w:val="000000" w:themeColor="text1"/>
          <w:sz w:val="24"/>
          <w:szCs w:val="20"/>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违约而引发的事故。中标通知书发出后15日内，完成进场服务的所有准备工作，具体进场服务时间以甲方通知为准</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3.1基本服务</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042"/>
      </w:tblGrid>
      <w:tr>
        <w:trPr>
          <w:jc w:val="center"/>
          <w:trHeight w:val="454"/>
        </w:trPr>
        <w:tc>
          <w:tcPr>
            <w:tcW w:w="76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服务内容</w:t>
            </w:r>
            <w:r/>
          </w:p>
        </w:tc>
        <w:tc>
          <w:tcPr>
            <w:tcW w:w="604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服务标准</w:t>
            </w:r>
            <w:r/>
          </w:p>
        </w:tc>
      </w:tr>
      <w:tr>
        <w:trPr>
          <w:jc w:val="center"/>
          <w:trHeight w:val="1980"/>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目标与责任</w:t>
            </w:r>
            <w:r/>
          </w:p>
        </w:tc>
        <w:tc>
          <w:tcPr>
            <w:tcW w:w="6042" w:type="dxa"/>
            <w:vAlign w:val="center"/>
            <w:textDirection w:val="lrTb"/>
            <w:noWrap w:val="false"/>
          </w:tcPr>
          <w:p>
            <w:pPr>
              <w:jc w:val="left"/>
              <w:spacing w:line="500" w:lineRule="exact"/>
              <w:rPr>
                <w:rFonts w:hint="eastAsia"/>
                <w:sz w:val="24"/>
                <w:lang w:val="en-US" w:eastAsia="zh-CN"/>
              </w:rPr>
            </w:pPr>
            <w:r>
              <w:rPr>
                <w:rFonts w:hint="eastAsia"/>
                <w:sz w:val="24"/>
                <w:lang w:val="en-US" w:eastAsia="zh-CN"/>
              </w:rPr>
              <w:t xml:space="preserve">1.</w:t>
            </w:r>
            <w:r>
              <w:rPr>
                <w:rFonts w:hint="eastAsia" w:eastAsia="Arial"/>
                <w:sz w:val="24"/>
                <w:lang w:val="zh-CN"/>
              </w:rPr>
              <w:t xml:space="preserve">结合采购人要求及物业服务实际情况，制定年度管理目标，明确责任分工，并制定配套实施方案。</w:t>
            </w:r>
            <w:r/>
          </w:p>
          <w:p>
            <w:pPr>
              <w:jc w:val="left"/>
              <w:spacing w:line="500" w:lineRule="exact"/>
              <w:rPr>
                <w:rFonts w:hint="eastAsia" w:eastAsia="Arial"/>
                <w:sz w:val="24"/>
                <w:lang w:val="zh-CN"/>
              </w:rPr>
            </w:pPr>
            <w:r>
              <w:rPr>
                <w:rFonts w:hint="eastAsia"/>
                <w:sz w:val="24"/>
                <w:lang w:val="en-US" w:eastAsia="zh-CN"/>
              </w:rPr>
              <w:t xml:space="preserve">2.</w:t>
            </w:r>
            <w:r>
              <w:rPr>
                <w:rFonts w:hint="eastAsia" w:eastAsia="Arial"/>
                <w:sz w:val="24"/>
                <w:lang w:val="zh-CN"/>
              </w:rPr>
              <w:t xml:space="preserve">配合采购人各类重大活动现场保洁、秩序维护、会务及设备运行保障。</w:t>
            </w:r>
            <w:r/>
          </w:p>
        </w:tc>
      </w:tr>
      <w:tr>
        <w:trPr>
          <w:jc w:val="center"/>
          <w:trHeight w:val="2970"/>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服务人员要求</w:t>
            </w:r>
            <w:r/>
          </w:p>
        </w:tc>
        <w:tc>
          <w:tcPr>
            <w:tcW w:w="6042" w:type="dxa"/>
            <w:vAlign w:val="center"/>
            <w:textDirection w:val="lrTb"/>
            <w:noWrap w:val="false"/>
          </w:tcPr>
          <w:p>
            <w:pPr>
              <w:jc w:val="left"/>
              <w:spacing w:line="500" w:lineRule="exact"/>
              <w:rPr>
                <w:rFonts w:hint="eastAsia"/>
                <w:sz w:val="24"/>
                <w:lang w:val="en-US" w:eastAsia="zh-CN"/>
              </w:rPr>
            </w:pPr>
            <w:r>
              <w:rPr>
                <w:rFonts w:hint="eastAsia"/>
                <w:sz w:val="24"/>
                <w:lang w:val="en-US" w:eastAsia="zh-CN"/>
              </w:rPr>
              <w:t xml:space="preserve">1.</w:t>
            </w:r>
            <w:r>
              <w:rPr>
                <w:rFonts w:hint="eastAsia" w:eastAsia="Arial"/>
                <w:sz w:val="24"/>
                <w:lang w:val="zh-CN"/>
              </w:rPr>
              <w:t xml:space="preserve">每季度至少开展1次岗位技能、职业素质、服务知识、客户文化、绿色节能环保等教育培训，并进行适当形式的考核。</w:t>
            </w:r>
            <w:r/>
          </w:p>
          <w:p>
            <w:pPr>
              <w:jc w:val="left"/>
              <w:spacing w:line="500" w:lineRule="exact"/>
              <w:rPr>
                <w:rFonts w:hint="eastAsia" w:eastAsia="Arial"/>
                <w:sz w:val="24"/>
                <w:lang w:val="zh-CN"/>
              </w:rPr>
            </w:pPr>
            <w:r>
              <w:rPr>
                <w:rFonts w:hint="eastAsia"/>
                <w:sz w:val="24"/>
                <w:lang w:val="en-US" w:eastAsia="zh-CN"/>
              </w:rPr>
              <w:t xml:space="preserve">2.</w:t>
            </w:r>
            <w:r>
              <w:rPr>
                <w:rFonts w:hint="eastAsia" w:eastAsia="Arial"/>
                <w:sz w:val="24"/>
                <w:lang w:val="zh-CN"/>
              </w:rPr>
              <w:t xml:space="preserve">根据要求对服务人员进行从业资格审查，审查结果向采购人报备。</w:t>
            </w:r>
            <w:r/>
          </w:p>
          <w:p>
            <w:pPr>
              <w:jc w:val="left"/>
              <w:spacing w:line="500" w:lineRule="exact"/>
              <w:rPr>
                <w:rFonts w:hint="eastAsia" w:eastAsia="Arial"/>
                <w:sz w:val="24"/>
                <w:lang w:val="zh-CN"/>
              </w:rPr>
            </w:pPr>
            <w:r>
              <w:rPr>
                <w:rFonts w:hint="eastAsia"/>
                <w:sz w:val="24"/>
                <w:lang w:val="en-US" w:eastAsia="zh-CN"/>
              </w:rPr>
              <w:t xml:space="preserve">3.</w:t>
            </w:r>
            <w:r>
              <w:rPr>
                <w:rFonts w:hint="eastAsia" w:eastAsia="Arial"/>
                <w:sz w:val="24"/>
                <w:lang w:val="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jc w:val="left"/>
              <w:spacing w:line="500" w:lineRule="exact"/>
              <w:rPr>
                <w:rFonts w:hint="eastAsia" w:eastAsia="Arial"/>
                <w:sz w:val="24"/>
                <w:lang w:val="zh-CN"/>
              </w:rPr>
            </w:pPr>
            <w:r>
              <w:rPr>
                <w:rFonts w:hint="eastAsia"/>
                <w:sz w:val="24"/>
                <w:lang w:val="en-US" w:eastAsia="zh-CN"/>
              </w:rPr>
              <w:t xml:space="preserve">4.</w:t>
            </w:r>
            <w:r>
              <w:rPr>
                <w:rFonts w:hint="eastAsia" w:eastAsia="Arial"/>
                <w:sz w:val="24"/>
                <w:lang w:val="zh-CN"/>
              </w:rPr>
              <w:t xml:space="preserve">如采购人认为服务人员不适应岗位要求或存在其他影响工作的，可要求</w:t>
            </w:r>
            <w:r>
              <w:rPr>
                <w:rFonts w:hint="eastAsia" w:eastAsia="宋体"/>
                <w:sz w:val="24"/>
                <w:lang w:val="en-US" w:eastAsia="zh-CN"/>
              </w:rPr>
              <w:t xml:space="preserve">中标供应商</w:t>
            </w:r>
            <w:r>
              <w:rPr>
                <w:rFonts w:hint="eastAsia" w:eastAsia="Arial"/>
                <w:sz w:val="24"/>
                <w:lang w:val="zh-CN"/>
              </w:rPr>
              <w:t xml:space="preserve">进行调换。如因</w:t>
            </w:r>
            <w:r>
              <w:rPr>
                <w:rFonts w:hint="eastAsia" w:eastAsia="宋体"/>
                <w:sz w:val="24"/>
                <w:lang w:val="en-US" w:eastAsia="zh-CN"/>
              </w:rPr>
              <w:t xml:space="preserve">中标供应商</w:t>
            </w:r>
            <w:r>
              <w:rPr>
                <w:rFonts w:hint="eastAsia" w:eastAsia="Arial"/>
                <w:sz w:val="24"/>
                <w:lang w:val="zh-CN"/>
              </w:rPr>
              <w:t xml:space="preserve">原因对服务人员进行调换，应当经采购人同意。本项目服务人员不得在其他项目兼职。</w:t>
            </w:r>
            <w:r/>
          </w:p>
          <w:p>
            <w:pPr>
              <w:jc w:val="left"/>
              <w:spacing w:line="500" w:lineRule="exact"/>
              <w:rPr>
                <w:rFonts w:hint="eastAsia" w:eastAsia="Arial"/>
                <w:sz w:val="24"/>
                <w:lang w:val="zh-CN"/>
              </w:rPr>
            </w:pPr>
            <w:r>
              <w:rPr>
                <w:rFonts w:hint="eastAsia"/>
                <w:sz w:val="24"/>
                <w:lang w:val="en-US" w:eastAsia="zh-CN"/>
              </w:rPr>
              <w:t xml:space="preserve">5.</w:t>
            </w:r>
            <w:r>
              <w:rPr>
                <w:rFonts w:hint="eastAsia" w:eastAsia="Arial"/>
                <w:sz w:val="24"/>
                <w:lang w:val="zh-CN"/>
              </w:rPr>
              <w:t xml:space="preserve">着装分类统一，佩戴标识。仪容整洁、姿态端正、举止文明。用语文明礼貌，态度温和耐心。</w:t>
            </w:r>
            <w:r/>
          </w:p>
        </w:tc>
      </w:tr>
      <w:tr>
        <w:trPr>
          <w:jc w:val="center"/>
          <w:trHeight w:val="6470"/>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保密和思想政治教育</w:t>
            </w:r>
            <w:r/>
          </w:p>
        </w:tc>
        <w:tc>
          <w:tcPr>
            <w:tcW w:w="6042" w:type="dxa"/>
            <w:vAlign w:val="center"/>
            <w:textDirection w:val="lrTb"/>
            <w:noWrap w:val="false"/>
          </w:tcPr>
          <w:p>
            <w:pPr>
              <w:jc w:val="left"/>
              <w:spacing w:line="500" w:lineRule="exact"/>
              <w:rPr>
                <w:rFonts w:hint="eastAsia"/>
                <w:sz w:val="24"/>
                <w:lang w:val="en-US" w:eastAsia="zh-CN"/>
              </w:rPr>
            </w:pPr>
            <w:r>
              <w:rPr>
                <w:rFonts w:hint="eastAsia"/>
                <w:sz w:val="24"/>
                <w:lang w:val="en-US" w:eastAsia="zh-CN"/>
              </w:rPr>
              <w:t xml:space="preserve">1</w:t>
            </w:r>
            <w:r>
              <w:rPr>
                <w:rFonts w:hint="eastAsia" w:eastAsia="宋体"/>
                <w:sz w:val="24"/>
                <w:lang w:val="en-US" w:eastAsia="zh-CN"/>
              </w:rPr>
              <w:t xml:space="preserve">中标供应商</w:t>
            </w:r>
            <w:r>
              <w:rPr>
                <w:rFonts w:hint="eastAsia" w:eastAsia="Arial"/>
                <w:sz w:val="24"/>
                <w:lang w:val="zh-CN"/>
              </w:rPr>
              <w:t xml:space="preserve">应对提供保洁、安全保卫、消防监控、配电房服务过程中获取的采购人商务、财务、技术、产品的信息以及视频监控信息、消防、配电设施布局等内容保守秘密，未经采购人书面事先同意，不得向任何其他方披露。</w:t>
            </w:r>
            <w:r>
              <w:rPr>
                <w:rFonts w:hint="eastAsia" w:eastAsia="宋体"/>
                <w:sz w:val="24"/>
                <w:lang w:val="en-US" w:eastAsia="zh-CN"/>
              </w:rPr>
              <w:t xml:space="preserve">中标供应商</w:t>
            </w:r>
            <w:r>
              <w:rPr>
                <w:rFonts w:hint="eastAsia" w:eastAsia="Arial"/>
                <w:sz w:val="24"/>
                <w:lang w:val="zh-CN"/>
              </w:rPr>
              <w:t xml:space="preserve">若有违反上述保密规定的，应承担相应法律责任。</w:t>
            </w:r>
            <w:r>
              <w:rPr>
                <w:rFonts w:hint="eastAsia" w:eastAsia="宋体"/>
                <w:sz w:val="24"/>
                <w:lang w:val="en-US" w:eastAsia="zh-CN"/>
              </w:rPr>
              <w:t xml:space="preserve">中标供应商</w:t>
            </w:r>
            <w:r>
              <w:rPr>
                <w:rFonts w:hint="eastAsia" w:eastAsia="Arial"/>
                <w:sz w:val="24"/>
                <w:lang w:val="zh-CN"/>
              </w:rPr>
              <w:t xml:space="preserve">保密义务应在合同期满、解除或终止后仍然有效</w:t>
            </w:r>
            <w:r/>
          </w:p>
          <w:p>
            <w:pPr>
              <w:jc w:val="left"/>
              <w:spacing w:line="500" w:lineRule="exact"/>
              <w:rPr>
                <w:rFonts w:hint="eastAsia" w:eastAsia="Arial"/>
                <w:sz w:val="24"/>
                <w:lang w:val="zh-CN"/>
              </w:rPr>
            </w:pPr>
            <w:r>
              <w:rPr>
                <w:rFonts w:hint="eastAsia"/>
                <w:sz w:val="24"/>
                <w:lang w:val="en-US" w:eastAsia="zh-CN"/>
              </w:rPr>
              <w:t xml:space="preserve">2.</w:t>
            </w:r>
            <w:r>
              <w:rPr>
                <w:rFonts w:hint="eastAsia" w:eastAsia="Arial"/>
                <w:sz w:val="24"/>
                <w:lang w:val="zh-CN"/>
              </w:rPr>
              <w:t xml:space="preserve">每季度至少开展1次对。服务人员进行保密、思想政治教育的培训，提高服务人员保密意识和思想政治意识。新入职员工应当接受保密、思想政治教育培训，进行必要的人员经历审查，合格后方可上岗。</w:t>
            </w:r>
            <w:r/>
          </w:p>
          <w:p>
            <w:pPr>
              <w:jc w:val="left"/>
              <w:spacing w:line="500" w:lineRule="exact"/>
              <w:rPr>
                <w:rFonts w:hint="eastAsia" w:eastAsia="Arial"/>
                <w:sz w:val="24"/>
                <w:lang w:val="zh-CN"/>
              </w:rPr>
            </w:pPr>
            <w:r>
              <w:rPr>
                <w:rFonts w:hint="eastAsia"/>
                <w:sz w:val="24"/>
                <w:lang w:val="en-US" w:eastAsia="zh-CN"/>
              </w:rPr>
              <w:t xml:space="preserve">3.</w:t>
            </w:r>
            <w:r>
              <w:rPr>
                <w:rFonts w:hint="eastAsia" w:eastAsia="Arial"/>
                <w:sz w:val="24"/>
                <w:lang w:val="zh-CN"/>
              </w:rPr>
              <w:t xml:space="preserve">发现服务人员违法违规或重大过失，及时报告采购人，并采取必要补救措施。</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档案管理</w:t>
            </w:r>
            <w:r/>
          </w:p>
        </w:tc>
        <w:tc>
          <w:tcPr>
            <w:tcW w:w="6042" w:type="dxa"/>
            <w:vAlign w:val="center"/>
            <w:textDirection w:val="lrTb"/>
            <w:noWrap w:val="false"/>
          </w:tcPr>
          <w:p>
            <w:pPr>
              <w:jc w:val="left"/>
              <w:spacing w:line="500" w:lineRule="exact"/>
              <w:rPr>
                <w:rFonts w:hint="eastAsia" w:eastAsia="Arial"/>
                <w:sz w:val="24"/>
                <w:lang w:val="zh-CN"/>
              </w:rPr>
            </w:pPr>
            <w:r>
              <w:rPr>
                <w:rFonts w:hint="eastAsia" w:eastAsia="宋体"/>
                <w:sz w:val="24"/>
                <w:lang w:val="en-US" w:eastAsia="zh-CN"/>
              </w:rPr>
              <w:t xml:space="preserve">1.</w:t>
            </w:r>
            <w:r>
              <w:rPr>
                <w:rFonts w:hint="eastAsia" w:eastAsia="Arial"/>
                <w:sz w:val="24"/>
                <w:lang w:val="zh-CN"/>
              </w:rPr>
              <w:t xml:space="preserve">档案、资料管理</w:t>
            </w:r>
            <w:r/>
          </w:p>
          <w:p>
            <w:pPr>
              <w:jc w:val="left"/>
              <w:spacing w:line="500" w:lineRule="exact"/>
              <w:rPr>
                <w:rFonts w:hint="eastAsia" w:eastAsia="Arial"/>
                <w:sz w:val="24"/>
                <w:lang w:val="zh-CN"/>
              </w:rPr>
            </w:pPr>
            <w:r>
              <w:rPr>
                <w:rFonts w:hint="eastAsia" w:eastAsia="Arial"/>
                <w:sz w:val="24"/>
                <w:lang w:val="zh-CN"/>
              </w:rPr>
              <w:t xml:space="preserve">加强物业档案和资料管理。包括：投诉和意见档案、安全管理记录档案、清洁卫生管理档案、环境绿化管理档案、物业人事管理及人员培训档案等，以及具体的管理方案。</w:t>
            </w:r>
            <w:r>
              <w:rPr>
                <w:rFonts w:hint="eastAsia" w:eastAsia="宋体"/>
                <w:sz w:val="24"/>
                <w:lang w:val="en-US" w:eastAsia="zh-CN"/>
              </w:rPr>
              <w:t xml:space="preserve">中标供应商</w:t>
            </w:r>
            <w:r>
              <w:rPr>
                <w:rFonts w:hint="eastAsia" w:eastAsia="Arial"/>
                <w:sz w:val="24"/>
                <w:lang w:val="zh-CN"/>
              </w:rPr>
              <w:t xml:space="preserve">必须运用计算机管理，确保所有档案保存完整、管理完善、交接手续完备、检索方便准确。</w:t>
            </w:r>
            <w:r/>
          </w:p>
          <w:p>
            <w:pPr>
              <w:jc w:val="left"/>
              <w:spacing w:line="500" w:lineRule="exact"/>
              <w:rPr>
                <w:rFonts w:hint="eastAsia" w:eastAsia="Arial"/>
                <w:sz w:val="24"/>
                <w:lang w:val="zh-CN"/>
              </w:rPr>
            </w:pPr>
            <w:r>
              <w:rPr>
                <w:rFonts w:hint="eastAsia"/>
                <w:sz w:val="24"/>
                <w:lang w:val="en-US" w:eastAsia="zh-CN"/>
              </w:rPr>
              <w:t xml:space="preserve">2.</w:t>
            </w:r>
            <w:r>
              <w:rPr>
                <w:rFonts w:hint="eastAsia" w:eastAsia="Arial"/>
                <w:sz w:val="24"/>
                <w:lang w:val="zh-CN"/>
              </w:rPr>
              <w:t xml:space="preserve">建立健全物业管理制度</w:t>
            </w:r>
            <w:r/>
          </w:p>
          <w:p>
            <w:pPr>
              <w:jc w:val="left"/>
              <w:spacing w:line="500" w:lineRule="exact"/>
              <w:rPr>
                <w:rFonts w:hint="eastAsia" w:eastAsia="Arial"/>
                <w:sz w:val="24"/>
                <w:lang w:val="zh-CN"/>
              </w:rPr>
            </w:pPr>
            <w:r>
              <w:rPr>
                <w:rFonts w:hint="eastAsia" w:eastAsia="Arial"/>
                <w:sz w:val="24"/>
                <w:lang w:val="zh-CN"/>
              </w:rPr>
              <w:t xml:space="preserve">根据招标人具体情况，</w:t>
            </w:r>
            <w:r>
              <w:rPr>
                <w:rFonts w:hint="eastAsia" w:eastAsia="宋体"/>
                <w:sz w:val="24"/>
                <w:lang w:val="en-US" w:eastAsia="zh-CN"/>
              </w:rPr>
              <w:t xml:space="preserve">中标供应商</w:t>
            </w:r>
            <w:r>
              <w:rPr>
                <w:rFonts w:hint="eastAsia" w:eastAsia="Arial"/>
                <w:sz w:val="24"/>
                <w:lang w:val="zh-CN"/>
              </w:rPr>
              <w:t xml:space="preserve">应制定企业详细的内部管理制度、日常服务的运作管理制度等相关制度。每天须设1名值班长（在服务团队人员中产生），负责物业全面管理工作，督促各项服务（制度）的落实。制度至少应包括：</w:t>
            </w:r>
            <w:r/>
          </w:p>
          <w:p>
            <w:pPr>
              <w:jc w:val="left"/>
              <w:spacing w:line="500" w:lineRule="exact"/>
              <w:rPr>
                <w:rFonts w:hint="eastAsia" w:eastAsia="Arial"/>
                <w:sz w:val="24"/>
                <w:lang w:val="zh-CN"/>
              </w:rPr>
            </w:pPr>
            <w:r>
              <w:rPr>
                <w:rFonts w:hint="eastAsia" w:eastAsia="Arial"/>
                <w:sz w:val="24"/>
                <w:lang w:val="zh-CN"/>
              </w:rPr>
              <w:t xml:space="preserve">①　物业管理员工行为规范；</w:t>
            </w:r>
            <w:r/>
          </w:p>
          <w:p>
            <w:pPr>
              <w:jc w:val="left"/>
              <w:spacing w:line="500" w:lineRule="exact"/>
              <w:rPr>
                <w:rFonts w:hint="eastAsia" w:eastAsia="Arial"/>
                <w:sz w:val="24"/>
                <w:lang w:val="zh-CN"/>
              </w:rPr>
            </w:pPr>
            <w:r>
              <w:rPr>
                <w:rFonts w:hint="eastAsia" w:eastAsia="Arial"/>
                <w:sz w:val="24"/>
                <w:lang w:val="zh-CN"/>
              </w:rPr>
              <w:t xml:space="preserve">②　管理人员岗位职责；</w:t>
            </w:r>
            <w:r/>
          </w:p>
          <w:p>
            <w:pPr>
              <w:jc w:val="left"/>
              <w:spacing w:line="500" w:lineRule="exact"/>
              <w:rPr>
                <w:rFonts w:hint="eastAsia" w:eastAsia="Arial"/>
                <w:sz w:val="24"/>
                <w:lang w:val="zh-CN"/>
              </w:rPr>
            </w:pPr>
            <w:r>
              <w:rPr>
                <w:rFonts w:hint="eastAsia" w:eastAsia="Arial"/>
                <w:sz w:val="24"/>
                <w:lang w:val="zh-CN"/>
              </w:rPr>
              <w:t xml:space="preserve">③　保洁工作职责；</w:t>
            </w:r>
            <w:r/>
          </w:p>
          <w:p>
            <w:pPr>
              <w:jc w:val="left"/>
              <w:spacing w:line="500" w:lineRule="exact"/>
              <w:rPr>
                <w:rFonts w:hint="eastAsia" w:eastAsia="Arial"/>
                <w:sz w:val="24"/>
                <w:lang w:val="zh-CN"/>
              </w:rPr>
            </w:pPr>
            <w:r>
              <w:rPr>
                <w:rFonts w:hint="eastAsia" w:eastAsia="Arial"/>
                <w:sz w:val="24"/>
                <w:lang w:val="zh-CN"/>
              </w:rPr>
              <w:t xml:space="preserve">④　会议接待员工作职责</w:t>
            </w:r>
            <w:r/>
          </w:p>
          <w:p>
            <w:pPr>
              <w:jc w:val="left"/>
              <w:spacing w:line="500" w:lineRule="exact"/>
              <w:rPr>
                <w:rFonts w:hint="eastAsia" w:eastAsia="Arial"/>
                <w:sz w:val="24"/>
                <w:lang w:val="zh-CN"/>
              </w:rPr>
            </w:pPr>
            <w:r>
              <w:rPr>
                <w:rFonts w:hint="eastAsia" w:eastAsia="Arial"/>
                <w:sz w:val="24"/>
                <w:lang w:val="zh-CN"/>
              </w:rPr>
              <w:t xml:space="preserve">⑤　管理人员、操作人员考核细则（百分考核）；</w:t>
            </w:r>
            <w:r/>
          </w:p>
          <w:p>
            <w:pPr>
              <w:jc w:val="left"/>
              <w:spacing w:line="500" w:lineRule="exact"/>
              <w:rPr>
                <w:rFonts w:hint="eastAsia" w:eastAsia="Arial"/>
                <w:sz w:val="24"/>
                <w:lang w:val="zh-CN"/>
              </w:rPr>
            </w:pPr>
            <w:r>
              <w:rPr>
                <w:rFonts w:hint="eastAsia" w:eastAsia="Arial"/>
                <w:sz w:val="24"/>
                <w:lang w:val="zh-CN"/>
              </w:rPr>
              <w:t xml:space="preserve">⑥　考核奖惩制度；</w:t>
            </w:r>
            <w:r/>
          </w:p>
          <w:p>
            <w:pPr>
              <w:jc w:val="left"/>
              <w:spacing w:line="500" w:lineRule="exact"/>
              <w:rPr>
                <w:rFonts w:hint="eastAsia" w:eastAsia="Arial"/>
                <w:sz w:val="24"/>
                <w:lang w:val="zh-CN"/>
              </w:rPr>
            </w:pPr>
            <w:r>
              <w:rPr>
                <w:rFonts w:hint="eastAsia" w:eastAsia="Arial"/>
                <w:sz w:val="24"/>
                <w:lang w:val="zh-CN"/>
              </w:rPr>
              <w:t xml:space="preserve">⑦　综合服务制度；</w:t>
            </w:r>
            <w:r/>
          </w:p>
          <w:p>
            <w:pPr>
              <w:jc w:val="left"/>
              <w:spacing w:line="500" w:lineRule="exact"/>
              <w:rPr>
                <w:rFonts w:hint="eastAsia" w:eastAsia="Arial"/>
                <w:sz w:val="24"/>
                <w:lang w:val="zh-CN"/>
              </w:rPr>
            </w:pPr>
            <w:r>
              <w:rPr>
                <w:rFonts w:hint="eastAsia" w:eastAsia="Arial"/>
                <w:sz w:val="24"/>
                <w:lang w:val="zh-CN"/>
              </w:rPr>
              <w:t xml:space="preserve">⑧　工作流程、巡视检查、维护修复、安全管理及交接班等制度；</w:t>
            </w:r>
            <w:r/>
          </w:p>
          <w:p>
            <w:pPr>
              <w:jc w:val="left"/>
              <w:spacing w:line="500" w:lineRule="exact"/>
              <w:rPr>
                <w:rFonts w:hint="eastAsia" w:eastAsia="Arial"/>
                <w:sz w:val="24"/>
                <w:lang w:val="zh-CN"/>
              </w:rPr>
            </w:pPr>
            <w:r>
              <w:rPr>
                <w:rFonts w:hint="eastAsia" w:eastAsia="Arial"/>
                <w:sz w:val="24"/>
                <w:lang w:val="zh-CN"/>
              </w:rPr>
              <w:t xml:space="preserve">⑨　其他制度。</w:t>
            </w:r>
            <w:r/>
          </w:p>
        </w:tc>
      </w:tr>
      <w:tr>
        <w:trPr>
          <w:jc w:val="center"/>
          <w:trHeight w:val="2970"/>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服务改进</w:t>
            </w:r>
            <w:r/>
          </w:p>
        </w:tc>
        <w:tc>
          <w:tcPr>
            <w:tcW w:w="6042" w:type="dxa"/>
            <w:vAlign w:val="center"/>
            <w:textDirection w:val="lrTb"/>
            <w:noWrap w:val="false"/>
          </w:tcPr>
          <w:p>
            <w:pPr>
              <w:jc w:val="left"/>
              <w:spacing w:line="500" w:lineRule="exact"/>
              <w:rPr>
                <w:rFonts w:hint="eastAsia"/>
                <w:sz w:val="24"/>
                <w:lang w:val="en-US" w:eastAsia="zh-CN"/>
              </w:rPr>
            </w:pPr>
            <w:r>
              <w:rPr>
                <w:rFonts w:hint="eastAsia"/>
                <w:sz w:val="24"/>
                <w:lang w:val="en-US" w:eastAsia="zh-CN"/>
              </w:rPr>
              <w:t xml:space="preserve">1.</w:t>
            </w:r>
            <w:r>
              <w:rPr>
                <w:rFonts w:hint="eastAsia" w:eastAsia="Arial"/>
                <w:sz w:val="24"/>
                <w:lang w:val="zh-CN"/>
              </w:rPr>
              <w:t xml:space="preserve">定期对物业服务过程进行自查，结合反馈意见与评价结果采取改进措施，持续提升管理与服务水平。</w:t>
            </w:r>
            <w:r/>
          </w:p>
          <w:p>
            <w:pPr>
              <w:jc w:val="left"/>
              <w:spacing w:line="500" w:lineRule="exact"/>
              <w:rPr>
                <w:rFonts w:hint="eastAsia" w:eastAsia="Arial"/>
                <w:sz w:val="24"/>
                <w:lang w:val="zh-CN"/>
              </w:rPr>
            </w:pPr>
            <w:r>
              <w:rPr>
                <w:rFonts w:hint="eastAsia"/>
                <w:sz w:val="24"/>
                <w:lang w:val="en-US" w:eastAsia="zh-CN"/>
              </w:rPr>
              <w:t xml:space="preserve">2.</w:t>
            </w:r>
            <w:r>
              <w:rPr>
                <w:rFonts w:hint="eastAsia" w:eastAsia="Arial"/>
                <w:sz w:val="24"/>
                <w:lang w:val="zh-CN"/>
              </w:rPr>
              <w:t xml:space="preserve">对不合格服务进行控制，对不合格服务的原因进行识别和分析，及时采取纠正措施，消除不合格的原因，防止不合格再发生。</w:t>
            </w:r>
            <w:r/>
          </w:p>
          <w:p>
            <w:pPr>
              <w:jc w:val="left"/>
              <w:spacing w:line="500" w:lineRule="exact"/>
              <w:rPr>
                <w:rFonts w:hint="eastAsia" w:eastAsia="Arial"/>
                <w:sz w:val="24"/>
                <w:lang w:val="zh-CN"/>
              </w:rPr>
            </w:pPr>
            <w:r>
              <w:rPr>
                <w:rFonts w:hint="eastAsia"/>
                <w:sz w:val="24"/>
                <w:lang w:val="en-US" w:eastAsia="zh-CN"/>
              </w:rPr>
              <w:t xml:space="preserve">3.</w:t>
            </w:r>
            <w:r>
              <w:rPr>
                <w:rFonts w:hint="eastAsia" w:eastAsia="Arial"/>
                <w:sz w:val="24"/>
                <w:lang w:val="zh-CN"/>
              </w:rPr>
              <w:t xml:space="preserve">需整改问题及时整改完成。</w:t>
            </w:r>
            <w:r/>
          </w:p>
        </w:tc>
      </w:tr>
      <w:tr>
        <w:trPr>
          <w:jc w:val="center"/>
          <w:trHeight w:val="3470"/>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重大活动后勤保障</w:t>
            </w:r>
            <w:r/>
          </w:p>
        </w:tc>
        <w:tc>
          <w:tcPr>
            <w:tcW w:w="6042" w:type="dxa"/>
            <w:vAlign w:val="center"/>
            <w:textDirection w:val="lrTb"/>
            <w:noWrap w:val="false"/>
          </w:tcPr>
          <w:p>
            <w:pPr>
              <w:jc w:val="left"/>
              <w:spacing w:line="500" w:lineRule="exact"/>
              <w:rPr>
                <w:rFonts w:hint="eastAsia"/>
                <w:sz w:val="24"/>
                <w:lang w:val="en-US" w:eastAsia="zh-CN"/>
              </w:rPr>
            </w:pPr>
            <w:r>
              <w:rPr>
                <w:rFonts w:hint="eastAsia"/>
                <w:sz w:val="24"/>
                <w:lang w:val="en-US" w:eastAsia="zh-CN"/>
              </w:rPr>
              <w:t xml:space="preserve">1.</w:t>
            </w:r>
            <w:r>
              <w:rPr>
                <w:rFonts w:hint="eastAsia" w:eastAsia="Arial"/>
                <w:sz w:val="24"/>
                <w:lang w:val="zh-CN"/>
              </w:rPr>
              <w:t xml:space="preserve">制订流程。配合采购人制订重大活动后勤保障工作流程，需对任务进行详细了解，并根据工作安排制定详细的后勤保障计划。</w:t>
            </w:r>
            <w:r/>
          </w:p>
          <w:p>
            <w:pPr>
              <w:jc w:val="left"/>
              <w:spacing w:line="500" w:lineRule="exact"/>
              <w:rPr>
                <w:rFonts w:hint="eastAsia" w:eastAsia="Arial"/>
                <w:sz w:val="24"/>
                <w:lang w:val="zh-CN"/>
              </w:rPr>
            </w:pPr>
            <w:r>
              <w:rPr>
                <w:rFonts w:hint="eastAsia"/>
                <w:sz w:val="24"/>
                <w:lang w:val="en-US" w:eastAsia="zh-CN"/>
              </w:rPr>
              <w:t xml:space="preserve">2.</w:t>
            </w:r>
            <w:r>
              <w:rPr>
                <w:rFonts w:hint="eastAsia" w:eastAsia="Arial"/>
                <w:sz w:val="24"/>
                <w:lang w:val="zh-CN"/>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jc w:val="left"/>
              <w:spacing w:line="500" w:lineRule="exact"/>
              <w:rPr>
                <w:rFonts w:hint="eastAsia" w:eastAsia="Arial"/>
                <w:sz w:val="24"/>
                <w:lang w:val="zh-CN"/>
              </w:rPr>
            </w:pPr>
            <w:r>
              <w:rPr>
                <w:rFonts w:hint="eastAsia"/>
                <w:sz w:val="24"/>
                <w:lang w:val="en-US" w:eastAsia="zh-CN"/>
              </w:rPr>
              <w:t xml:space="preserve">3.</w:t>
            </w:r>
            <w:r>
              <w:rPr>
                <w:rFonts w:hint="eastAsia" w:eastAsia="Arial"/>
                <w:sz w:val="24"/>
                <w:lang w:val="zh-CN"/>
              </w:rPr>
              <w:t xml:space="preserve">收尾工作。对现场进行检查，做好清理工作。</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应急保障预案</w:t>
            </w:r>
            <w:r/>
          </w:p>
        </w:tc>
        <w:tc>
          <w:tcPr>
            <w:tcW w:w="6042" w:type="dxa"/>
            <w:vAlign w:val="center"/>
            <w:textDirection w:val="lrTb"/>
            <w:noWrap w:val="false"/>
          </w:tcPr>
          <w:p>
            <w:pPr>
              <w:jc w:val="left"/>
              <w:spacing w:line="500" w:lineRule="exact"/>
              <w:rPr>
                <w:rFonts w:hint="eastAsia" w:eastAsia="Arial"/>
                <w:sz w:val="24"/>
                <w:lang w:val="zh-CN"/>
              </w:rPr>
            </w:pPr>
            <w:r>
              <w:rPr>
                <w:rFonts w:hint="eastAsia" w:eastAsia="Arial"/>
                <w:sz w:val="24"/>
                <w:lang w:val="zh-CN"/>
              </w:rPr>
              <w:t xml:space="preserve">投标</w:t>
            </w:r>
            <w:r>
              <w:rPr>
                <w:rFonts w:hint="eastAsia" w:eastAsia="宋体"/>
                <w:sz w:val="24"/>
                <w:lang w:val="en-US" w:eastAsia="zh-CN"/>
              </w:rPr>
              <w:t xml:space="preserve">供应商</w:t>
            </w:r>
            <w:r>
              <w:rPr>
                <w:rFonts w:hint="eastAsia" w:eastAsia="Arial"/>
                <w:sz w:val="24"/>
                <w:lang w:val="zh-CN"/>
              </w:rPr>
              <w:t xml:space="preserve">应根据采购需求和本项目实际，制订相应的安全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2970"/>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服务方案及工作制度</w:t>
            </w:r>
            <w:r/>
          </w:p>
        </w:tc>
        <w:tc>
          <w:tcPr>
            <w:tcW w:w="6042" w:type="dxa"/>
            <w:vAlign w:val="center"/>
            <w:textDirection w:val="lrTb"/>
            <w:noWrap w:val="false"/>
          </w:tcPr>
          <w:p>
            <w:pPr>
              <w:jc w:val="left"/>
              <w:spacing w:line="500" w:lineRule="exact"/>
              <w:rPr>
                <w:rFonts w:hint="eastAsia"/>
                <w:sz w:val="24"/>
                <w:lang w:val="en-US" w:eastAsia="zh-CN"/>
              </w:rPr>
            </w:pPr>
            <w:r>
              <w:rPr>
                <w:rFonts w:hint="eastAsia"/>
                <w:sz w:val="24"/>
                <w:lang w:val="en-US" w:eastAsia="zh-CN"/>
              </w:rPr>
              <w:t xml:space="preserve">1.</w:t>
            </w:r>
            <w:r>
              <w:rPr>
                <w:rFonts w:hint="eastAsia" w:eastAsia="Arial"/>
                <w:sz w:val="24"/>
                <w:lang w:val="zh-CN"/>
              </w:rPr>
              <w:t xml:space="preserve">制定工作制度，主要包括：人员录用制度、档案管理制度、物业服务管理制度相关管理制度等。</w:t>
            </w:r>
            <w:r/>
          </w:p>
          <w:p>
            <w:pPr>
              <w:jc w:val="left"/>
              <w:spacing w:line="500" w:lineRule="exact"/>
              <w:rPr>
                <w:rFonts w:hint="eastAsia" w:eastAsia="Arial"/>
                <w:sz w:val="24"/>
                <w:lang w:val="zh-CN"/>
              </w:rPr>
            </w:pPr>
            <w:r>
              <w:rPr>
                <w:rFonts w:hint="eastAsia"/>
                <w:sz w:val="24"/>
                <w:lang w:val="en-US" w:eastAsia="zh-CN"/>
              </w:rPr>
              <w:t xml:space="preserve">2.</w:t>
            </w:r>
            <w:r>
              <w:rPr>
                <w:rFonts w:hint="eastAsia" w:eastAsia="Arial"/>
                <w:sz w:val="24"/>
                <w:lang w:val="zh-CN"/>
              </w:rPr>
              <w:t xml:space="preserve">制定项目实施方案，主要包括：交接方案、人员培训方案、人员稳定性方案等。</w:t>
            </w:r>
            <w:r/>
          </w:p>
          <w:p>
            <w:pPr>
              <w:jc w:val="left"/>
              <w:spacing w:line="500" w:lineRule="exact"/>
              <w:rPr>
                <w:rFonts w:hint="eastAsia" w:eastAsia="Arial"/>
                <w:sz w:val="24"/>
                <w:lang w:val="zh-CN"/>
              </w:rPr>
            </w:pPr>
            <w:r>
              <w:rPr>
                <w:rFonts w:hint="eastAsia"/>
                <w:sz w:val="24"/>
                <w:lang w:val="en-US" w:eastAsia="zh-CN"/>
              </w:rPr>
              <w:t xml:space="preserve">3.</w:t>
            </w:r>
            <w:r>
              <w:rPr>
                <w:rFonts w:hint="eastAsia" w:eastAsia="Arial"/>
                <w:sz w:val="24"/>
                <w:lang w:val="zh-CN"/>
              </w:rPr>
              <w:t xml:space="preserve">制定物业服务方案，主要包括：保洁服务方案、</w:t>
            </w:r>
            <w:r>
              <w:rPr>
                <w:rFonts w:hint="eastAsia"/>
                <w:sz w:val="24"/>
                <w:lang w:val="en-US" w:eastAsia="zh-CN"/>
              </w:rPr>
              <w:t xml:space="preserve">宿舍管理方案</w:t>
            </w:r>
            <w:r>
              <w:rPr>
                <w:rFonts w:hint="eastAsia" w:eastAsia="Arial"/>
                <w:sz w:val="24"/>
                <w:lang w:val="zh-CN"/>
              </w:rPr>
              <w:t xml:space="preserve">等。</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1701" w:type="dxa"/>
            <w:vAlign w:val="center"/>
            <w:textDirection w:val="lrTb"/>
            <w:noWrap w:val="false"/>
          </w:tcPr>
          <w:p>
            <w:pPr>
              <w:jc w:val="center"/>
              <w:spacing w:line="5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eastAsia="Arial"/>
                <w:sz w:val="24"/>
                <w:lang w:val="zh-CN"/>
              </w:rPr>
              <w:t xml:space="preserve">设备维护</w:t>
            </w:r>
            <w:r>
              <w:rPr>
                <w:rFonts w:hint="eastAsia"/>
                <w:sz w:val="24"/>
                <w:lang w:val="en-US" w:eastAsia="zh-CN"/>
              </w:rPr>
              <w:t xml:space="preserve">要求</w:t>
            </w:r>
            <w:r/>
          </w:p>
        </w:tc>
        <w:tc>
          <w:tcPr>
            <w:tcW w:w="6042" w:type="dxa"/>
            <w:vAlign w:val="center"/>
            <w:textDirection w:val="lrTb"/>
            <w:noWrap w:val="false"/>
          </w:tcPr>
          <w:p>
            <w:pPr>
              <w:numPr>
                <w:ilvl w:val="0"/>
                <w:numId w:val="5"/>
              </w:numPr>
              <w:jc w:val="left"/>
              <w:spacing w:line="500" w:lineRule="exact"/>
              <w:rPr>
                <w:rFonts w:hint="eastAsia"/>
                <w:sz w:val="24"/>
                <w:lang w:val="en-US" w:eastAsia="zh-CN"/>
              </w:rPr>
            </w:pPr>
            <w:r>
              <w:rPr>
                <w:rFonts w:hint="eastAsia"/>
                <w:sz w:val="24"/>
                <w:lang w:val="en-US" w:eastAsia="zh-CN"/>
              </w:rPr>
              <w:t xml:space="preserve">检查教学、办公、宿舍等场所各设备运转是否正常，如有情况应及时上报并维修整改。</w:t>
            </w:r>
            <w:r/>
          </w:p>
          <w:p>
            <w:pPr>
              <w:numPr>
                <w:ilvl w:val="0"/>
                <w:numId w:val="0"/>
              </w:numPr>
              <w:jc w:val="left"/>
              <w:spacing w:line="500" w:lineRule="exact"/>
              <w:rPr>
                <w:rFonts w:hint="eastAsia"/>
                <w:sz w:val="24"/>
                <w:lang w:val="en-US" w:eastAsia="zh-CN"/>
              </w:rPr>
            </w:pPr>
            <w:r>
              <w:rPr>
                <w:rFonts w:hint="eastAsia"/>
                <w:sz w:val="24"/>
                <w:lang w:val="en-US" w:eastAsia="zh-CN"/>
              </w:rPr>
              <w:t xml:space="preserve">2.配合管理人员检查照明、空调等正常运作。</w:t>
            </w:r>
            <w:r/>
          </w:p>
          <w:p>
            <w:pPr>
              <w:jc w:val="left"/>
              <w:spacing w:line="500" w:lineRule="exact"/>
              <w:rPr>
                <w:rFonts w:hint="eastAsia"/>
                <w:sz w:val="24"/>
                <w:lang w:val="en-US" w:eastAsia="zh-CN"/>
              </w:rPr>
            </w:pPr>
            <w:r>
              <w:rPr>
                <w:rFonts w:hint="eastAsia"/>
                <w:sz w:val="24"/>
                <w:lang w:val="en-US" w:eastAsia="zh-CN"/>
              </w:rPr>
              <w:t xml:space="preserve">3.经常检查室内外灯是否正常，并及时报告、更换。</w:t>
            </w:r>
            <w:r/>
          </w:p>
          <w:p>
            <w:pPr>
              <w:jc w:val="left"/>
              <w:spacing w:line="500" w:lineRule="exact"/>
              <w:rPr>
                <w:rFonts w:hint="eastAsia"/>
                <w:sz w:val="24"/>
                <w:lang w:val="en-US" w:eastAsia="zh-CN"/>
              </w:rPr>
            </w:pPr>
            <w:r>
              <w:rPr>
                <w:rFonts w:hint="eastAsia"/>
                <w:sz w:val="24"/>
                <w:lang w:val="en-US" w:eastAsia="zh-CN"/>
              </w:rPr>
              <w:t xml:space="preserve">4.每天检查宿舍配电房等设备运行情况、建立健全管理台账。</w:t>
            </w:r>
            <w:r/>
          </w:p>
          <w:p>
            <w:pPr>
              <w:jc w:val="left"/>
              <w:spacing w:line="500" w:lineRule="exact"/>
              <w:rPr>
                <w:rFonts w:hint="eastAsia" w:eastAsia="Arial"/>
                <w:sz w:val="24"/>
                <w:lang w:val="zh-CN"/>
              </w:rPr>
            </w:pPr>
            <w:r>
              <w:rPr>
                <w:rFonts w:hint="eastAsia"/>
                <w:sz w:val="24"/>
                <w:lang w:val="en-US" w:eastAsia="zh-CN"/>
              </w:rPr>
              <w:t xml:space="preserve">5.中午、晚上放学后巡查各班级教室、多功能教室、会议室等室内设备的运行情况，重点检查空调、多媒体屏幕、照明等设备。</w:t>
            </w:r>
            <w:r/>
          </w:p>
        </w:tc>
      </w:tr>
      <w:tr>
        <w:trPr>
          <w:jc w:val="center"/>
          <w:trHeight w:val="454"/>
        </w:trPr>
        <w:tc>
          <w:tcPr>
            <w:tcW w:w="762" w:type="dxa"/>
            <w:vAlign w:val="center"/>
            <w:textDirection w:val="lrTb"/>
            <w:noWrap w:val="false"/>
          </w:tcPr>
          <w:p>
            <w:pPr>
              <w:jc w:val="center"/>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shd w:val="clear" w:color="auto" w:fill="auto"/>
            <w:tcW w:w="1701" w:type="dxa"/>
            <w:vAlign w:val="center"/>
            <w:textDirection w:val="lrTb"/>
            <w:noWrap w:val="false"/>
          </w:tcPr>
          <w:p>
            <w:pPr>
              <w:jc w:val="center"/>
              <w:spacing w:line="500" w:lineRule="exact"/>
              <w:rPr>
                <w:rFonts w:hint="eastAsia" w:ascii="宋体" w:hAnsi="宋体" w:eastAsia="宋体" w:cs="宋体"/>
                <w:sz w:val="24"/>
                <w:szCs w:val="24"/>
                <w:lang w:val="en-US" w:eastAsia="zh-CN" w:bidi="ar-SA"/>
              </w:rPr>
            </w:pPr>
            <w:r>
              <w:rPr>
                <w:rFonts w:hint="eastAsia" w:eastAsia="Arial"/>
                <w:sz w:val="24"/>
                <w:lang w:val="zh-CN"/>
              </w:rPr>
              <w:t xml:space="preserve">学生宿舍管理要求</w:t>
            </w:r>
            <w:r/>
          </w:p>
        </w:tc>
        <w:tc>
          <w:tcPr>
            <w:shd w:val="clear" w:color="auto" w:fill="auto"/>
            <w:tcW w:w="6042" w:type="dxa"/>
            <w:vAlign w:val="center"/>
            <w:textDirection w:val="lrTb"/>
            <w:noWrap w:val="false"/>
          </w:tcPr>
          <w:p>
            <w:pPr>
              <w:jc w:val="left"/>
              <w:spacing w:line="500" w:lineRule="exact"/>
              <w:rPr>
                <w:rFonts w:hint="eastAsia" w:eastAsia="Arial"/>
                <w:sz w:val="24"/>
                <w:lang w:val="zh-CN" w:eastAsia="zh-CN"/>
              </w:rPr>
            </w:pPr>
            <w:r>
              <w:rPr>
                <w:rFonts w:hint="eastAsia" w:eastAsia="Arial"/>
                <w:sz w:val="24"/>
                <w:lang w:val="zh-CN" w:eastAsia="zh-CN"/>
              </w:rPr>
              <w:t xml:space="preserve">宿管员工作职责:全面负责宿舍的安全和卫生管理,保障学生人身、财物的安全，维护宿舍区内财产、设施的安全。具体要求如下: </w:t>
            </w:r>
            <w:r/>
          </w:p>
          <w:p>
            <w:pPr>
              <w:jc w:val="left"/>
              <w:spacing w:line="500" w:lineRule="exact"/>
              <w:rPr>
                <w:rFonts w:hint="eastAsia" w:eastAsia="Arial"/>
                <w:sz w:val="24"/>
                <w:lang w:val="zh-CN" w:eastAsia="zh-CN"/>
              </w:rPr>
            </w:pPr>
            <w:r>
              <w:rPr>
                <w:rFonts w:hint="eastAsia" w:eastAsia="Arial"/>
                <w:sz w:val="24"/>
                <w:lang w:val="en-US" w:eastAsia="zh-CN"/>
              </w:rPr>
              <w:t xml:space="preserve">1.</w:t>
            </w:r>
            <w:r>
              <w:rPr>
                <w:rFonts w:hint="eastAsia" w:eastAsia="Arial"/>
                <w:sz w:val="24"/>
                <w:lang w:val="zh-CN" w:eastAsia="zh-CN"/>
              </w:rPr>
              <w:t xml:space="preserve">宿管员是学校管理服务工作人员,应有较强的服务意识。要服从分配,善于管理,语言文明；对工作要认真负责，不等、不靠、不推，积极做好本职工作。</w:t>
            </w:r>
            <w:r/>
          </w:p>
          <w:p>
            <w:pPr>
              <w:jc w:val="left"/>
              <w:spacing w:line="500" w:lineRule="exact"/>
              <w:rPr>
                <w:rFonts w:hint="eastAsia" w:eastAsia="Arial"/>
                <w:sz w:val="24"/>
                <w:lang w:val="zh-CN" w:eastAsia="zh-CN"/>
              </w:rPr>
            </w:pPr>
            <w:r>
              <w:rPr>
                <w:rFonts w:hint="eastAsia" w:eastAsia="Arial"/>
                <w:sz w:val="24"/>
                <w:lang w:val="zh-CN" w:eastAsia="zh-CN"/>
              </w:rPr>
              <w:t xml:space="preserve">2.宿管员必须严格遵守学校规定的作息时间和制度,按时上岗,坚守岗位，保证二十四小时有人值班。</w:t>
            </w:r>
            <w:r/>
          </w:p>
          <w:p>
            <w:pPr>
              <w:jc w:val="left"/>
              <w:spacing w:line="500" w:lineRule="exact"/>
              <w:rPr>
                <w:rFonts w:hint="eastAsia" w:eastAsia="Arial"/>
                <w:sz w:val="24"/>
                <w:lang w:val="zh-CN" w:eastAsia="zh-CN"/>
              </w:rPr>
            </w:pPr>
            <w:r>
              <w:rPr>
                <w:rFonts w:hint="eastAsia" w:eastAsia="Arial"/>
                <w:sz w:val="24"/>
                <w:lang w:val="zh-CN" w:eastAsia="zh-CN"/>
              </w:rPr>
              <w:t xml:space="preserve">3.严格按照学校规定的作息时间开、锁大门，不得延误或提前，学生进出时间段必须站在门口时刻把控人员进出情况，严禁敞门无人看管现象，发现一次扣2分。上课期间,严禁学生随意进入或滞留宿舍(特殊原因者见假条，须由班主任签字、盖章)。 </w:t>
            </w:r>
            <w:r/>
          </w:p>
          <w:p>
            <w:pPr>
              <w:jc w:val="left"/>
              <w:spacing w:line="500" w:lineRule="exact"/>
              <w:rPr>
                <w:rFonts w:hint="eastAsia" w:eastAsia="Arial"/>
                <w:sz w:val="24"/>
                <w:lang w:val="zh-CN" w:eastAsia="zh-CN"/>
              </w:rPr>
            </w:pPr>
            <w:r>
              <w:rPr>
                <w:rFonts w:hint="eastAsia" w:eastAsia="Arial"/>
                <w:sz w:val="24"/>
                <w:lang w:val="zh-CN" w:eastAsia="zh-CN"/>
              </w:rPr>
              <w:t xml:space="preserve">4.负责对住</w:t>
            </w:r>
            <w:r>
              <w:rPr>
                <w:rFonts w:hint="eastAsia" w:eastAsia="Arial"/>
                <w:sz w:val="24"/>
                <w:lang w:val="en-US" w:eastAsia="zh-CN"/>
              </w:rPr>
              <w:t xml:space="preserve">校</w:t>
            </w:r>
            <w:r>
              <w:rPr>
                <w:rFonts w:hint="eastAsia" w:eastAsia="Arial"/>
                <w:sz w:val="24"/>
                <w:lang w:val="zh-CN" w:eastAsia="zh-CN"/>
              </w:rPr>
              <w:t xml:space="preserve">生的作息、纪律、使用电器等方面进行日常检查,并详细登记。每日学生就寝后及时巡查,维持就寝纪律，清查各宿舍人数，若发现夜不归宿等违纪现象，要及时登记、上报并在微信群公布，有重大突发情况必须第一时间向班主任和安保处电话汇报；学生起床时督促学生准时起床、整理内务、打扫卫生，养成良好的卫生习惯，将垃圾丢在指定存放位置，并做好检查和登记。</w:t>
            </w:r>
            <w:r/>
          </w:p>
          <w:p>
            <w:pPr>
              <w:jc w:val="left"/>
              <w:spacing w:line="500" w:lineRule="exact"/>
              <w:rPr>
                <w:rFonts w:hint="eastAsia" w:eastAsia="Arial"/>
                <w:sz w:val="24"/>
                <w:lang w:val="zh-CN" w:eastAsia="zh-CN"/>
              </w:rPr>
            </w:pPr>
            <w:r>
              <w:rPr>
                <w:rFonts w:hint="eastAsia" w:eastAsia="Arial"/>
                <w:sz w:val="24"/>
                <w:lang w:val="zh-CN" w:eastAsia="zh-CN"/>
              </w:rPr>
              <w:t xml:space="preserve">5.</w:t>
            </w:r>
            <w:r>
              <w:rPr>
                <w:rFonts w:hint="eastAsia" w:eastAsia="Arial"/>
                <w:sz w:val="24"/>
                <w:lang w:val="zh-CN"/>
              </w:rPr>
              <w:t xml:space="preserve">每日集中清洁至少两次，即上午一次、下午一次</w:t>
            </w:r>
            <w:r>
              <w:rPr>
                <w:rFonts w:hint="eastAsia" w:eastAsia="Arial"/>
                <w:sz w:val="24"/>
                <w:lang w:val="zh-CN" w:eastAsia="zh-CN"/>
              </w:rPr>
              <w:t xml:space="preserve">，负责学生宿舍楼梯、</w:t>
            </w:r>
            <w:r>
              <w:rPr>
                <w:rFonts w:hint="eastAsia" w:eastAsia="Arial"/>
                <w:sz w:val="24"/>
                <w:lang w:val="en-US" w:eastAsia="zh-CN"/>
              </w:rPr>
              <w:t xml:space="preserve">走廊、</w:t>
            </w:r>
            <w:r>
              <w:rPr>
                <w:rFonts w:hint="eastAsia" w:eastAsia="Arial"/>
                <w:sz w:val="24"/>
                <w:lang w:val="zh-CN" w:eastAsia="zh-CN"/>
              </w:rPr>
              <w:t xml:space="preserve">值班室</w:t>
            </w:r>
            <w:r>
              <w:rPr>
                <w:rFonts w:hint="eastAsia" w:eastAsia="Arial"/>
                <w:sz w:val="24"/>
                <w:lang w:val="en-US" w:eastAsia="zh-CN"/>
              </w:rPr>
              <w:t xml:space="preserve">及</w:t>
            </w:r>
            <w:r>
              <w:rPr>
                <w:rFonts w:hint="eastAsia" w:eastAsia="Arial"/>
                <w:sz w:val="24"/>
                <w:lang w:val="zh-CN" w:eastAsia="zh-CN"/>
              </w:rPr>
              <w:t xml:space="preserve">宿舍</w:t>
            </w:r>
            <w:r>
              <w:rPr>
                <w:rFonts w:hint="eastAsia" w:eastAsia="Arial"/>
                <w:sz w:val="24"/>
                <w:lang w:val="en-US" w:eastAsia="zh-CN"/>
              </w:rPr>
              <w:t xml:space="preserve">楼周边</w:t>
            </w:r>
            <w:r>
              <w:rPr>
                <w:rFonts w:hint="eastAsia" w:eastAsia="Arial"/>
                <w:sz w:val="24"/>
                <w:lang w:val="zh-CN" w:eastAsia="zh-CN"/>
              </w:rPr>
              <w:t xml:space="preserve">卫生的打扫和保洁,要求及时、彻底、到位。</w:t>
            </w:r>
            <w:r/>
          </w:p>
          <w:p>
            <w:pPr>
              <w:jc w:val="left"/>
              <w:spacing w:line="500" w:lineRule="exact"/>
              <w:rPr>
                <w:rFonts w:hint="eastAsia" w:eastAsia="Arial"/>
                <w:sz w:val="24"/>
                <w:lang w:val="zh-CN" w:eastAsia="zh-CN"/>
              </w:rPr>
            </w:pPr>
            <w:r>
              <w:rPr>
                <w:rFonts w:hint="eastAsia" w:eastAsia="Arial"/>
                <w:sz w:val="24"/>
                <w:lang w:val="zh-CN" w:eastAsia="zh-CN"/>
              </w:rPr>
              <w:t xml:space="preserve">6.对学生的违纪行为要敢于管理。对宿舍楼内的乱接、乱钉、乱贴、乱摆、乱放、乱倒、乱丢等违纪行为要及时发现并制止，对有严重违纪迹象（如吸烟喝酒、玩手机、打架斗殴等）的宿舍要注意盯防。 </w:t>
            </w:r>
            <w:r/>
          </w:p>
          <w:p>
            <w:pPr>
              <w:jc w:val="left"/>
              <w:spacing w:line="500" w:lineRule="exact"/>
              <w:rPr>
                <w:rFonts w:hint="eastAsia" w:eastAsia="Arial"/>
                <w:sz w:val="24"/>
                <w:lang w:val="zh-CN"/>
              </w:rPr>
            </w:pPr>
            <w:r>
              <w:rPr>
                <w:rFonts w:hint="eastAsia" w:eastAsia="Arial"/>
                <w:sz w:val="24"/>
                <w:lang w:val="zh-CN" w:eastAsia="zh-CN"/>
              </w:rPr>
              <w:t xml:space="preserve">7.按时做好宿舍区域的照明、插座及茶水炉的开关工作，</w:t>
            </w:r>
            <w:r>
              <w:rPr>
                <w:rFonts w:hint="eastAsia" w:eastAsia="Arial"/>
                <w:sz w:val="24"/>
                <w:lang w:val="zh-CN"/>
              </w:rPr>
              <w:t xml:space="preserve">对于无人的宿舍，要及时上锁。节约用水用电，禁止常流水、长明灯现象发生，做到随用随开，不用即关水，对损坏的水具、灯具要及时报修，避免浪费水源、电力。对宿舍内报修，应做好报修记录，及时反馈给相关部门。学生宿舍属禁烟区，严禁任何人吸烟，如果不听劝阻，请及时反馈给年级部和学生工作处。公共区域内消防器材按指定位置摆放，整齐有序。</w:t>
            </w:r>
            <w:r/>
          </w:p>
          <w:p>
            <w:pPr>
              <w:jc w:val="left"/>
              <w:spacing w:line="500" w:lineRule="exact"/>
              <w:rPr>
                <w:rFonts w:hint="eastAsia" w:eastAsia="Arial"/>
                <w:sz w:val="24"/>
                <w:lang w:val="zh-CN" w:eastAsia="zh-CN"/>
              </w:rPr>
            </w:pPr>
            <w:r>
              <w:rPr>
                <w:rFonts w:hint="eastAsia" w:eastAsia="Arial"/>
                <w:sz w:val="24"/>
                <w:lang w:val="zh-CN" w:eastAsia="zh-CN"/>
              </w:rPr>
              <w:t xml:space="preserve">8.要关爱学生，及时关注学生的身体、情绪、心理等变化情况，尽量提供力所能及的帮助。</w:t>
            </w:r>
            <w:r/>
          </w:p>
          <w:p>
            <w:pPr>
              <w:jc w:val="left"/>
              <w:spacing w:line="500" w:lineRule="exact"/>
              <w:rPr>
                <w:rFonts w:hint="eastAsia" w:eastAsia="Arial"/>
                <w:sz w:val="24"/>
                <w:lang w:val="en-US" w:eastAsia="zh-CN"/>
              </w:rPr>
            </w:pPr>
            <w:r>
              <w:rPr>
                <w:rFonts w:hint="eastAsia" w:eastAsia="Arial"/>
                <w:sz w:val="24"/>
                <w:lang w:val="zh-CN" w:eastAsia="zh-CN"/>
              </w:rPr>
              <w:t xml:space="preserve">9.男、女生宿舍及值班室除学校检查人员（领导、班主任、检查卫生的学生），任何闲杂人员不得进入。</w:t>
            </w:r>
            <w:r>
              <w:rPr>
                <w:rFonts w:hint="eastAsia" w:eastAsia="Arial"/>
                <w:sz w:val="24"/>
                <w:lang w:val="zh-CN"/>
              </w:rPr>
              <w:t xml:space="preserve">对非本宿舍楼人员进入需要进行盘查、制止、登记，不能工作拖延、推脱，与学生发生冲突，如果有不同观点，注意耐心沟通，如果有学生态度恶劣，请及时反馈给年级部和学生工作处处理。</w:t>
            </w:r>
            <w:r/>
          </w:p>
        </w:tc>
      </w:tr>
      <w:tr>
        <w:trPr>
          <w:jc w:val="center"/>
          <w:trHeight w:val="454"/>
        </w:trPr>
        <w:tc>
          <w:tcPr>
            <w:tcW w:w="762" w:type="dxa"/>
            <w:vAlign w:val="center"/>
            <w:textDirection w:val="lrTb"/>
            <w:noWrap w:val="false"/>
          </w:tcPr>
          <w:p>
            <w:pPr>
              <w:jc w:val="center"/>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p>
        </w:tc>
        <w:tc>
          <w:tcPr>
            <w:shd w:val="clear" w:color="auto" w:fill="auto"/>
            <w:tcW w:w="1701" w:type="dxa"/>
            <w:vAlign w:val="center"/>
            <w:textDirection w:val="lrTb"/>
            <w:noWrap w:val="false"/>
          </w:tcPr>
          <w:p>
            <w:pPr>
              <w:jc w:val="center"/>
              <w:spacing w:line="500" w:lineRule="exact"/>
              <w:rPr>
                <w:rFonts w:hint="eastAsia" w:eastAsia="Arial"/>
                <w:sz w:val="24"/>
                <w:lang w:val="zh-CN" w:eastAsia="zh-CN"/>
              </w:rPr>
            </w:pPr>
            <w:r>
              <w:rPr>
                <w:rFonts w:hint="eastAsia" w:eastAsia="Arial"/>
                <w:sz w:val="24"/>
                <w:lang w:val="zh-CN"/>
              </w:rPr>
              <w:t xml:space="preserve">会议室管理</w:t>
            </w:r>
            <w:r/>
          </w:p>
        </w:tc>
        <w:tc>
          <w:tcPr>
            <w:shd w:val="clear" w:color="auto" w:fill="auto"/>
            <w:tcW w:w="6042" w:type="dxa"/>
            <w:vAlign w:val="center"/>
            <w:textDirection w:val="lrTb"/>
            <w:noWrap w:val="false"/>
          </w:tcPr>
          <w:p>
            <w:pPr>
              <w:jc w:val="left"/>
              <w:spacing w:line="500" w:lineRule="exact"/>
              <w:rPr>
                <w:rFonts w:hint="eastAsia" w:eastAsia="Arial"/>
                <w:sz w:val="24"/>
                <w:lang w:val="zh-CN"/>
              </w:rPr>
            </w:pPr>
            <w:r>
              <w:rPr>
                <w:rFonts w:hint="eastAsia" w:eastAsia="Arial"/>
                <w:sz w:val="24"/>
                <w:lang w:val="zh-CN"/>
              </w:rPr>
              <w:t xml:space="preserve">1、会议室所有物品摆放整齐，每日清扫，确保整洁。</w:t>
            </w:r>
            <w:r/>
          </w:p>
          <w:p>
            <w:pPr>
              <w:jc w:val="left"/>
              <w:spacing w:line="500" w:lineRule="exact"/>
              <w:rPr>
                <w:rFonts w:hint="eastAsia" w:eastAsia="Arial"/>
                <w:sz w:val="24"/>
                <w:lang w:val="zh-CN"/>
              </w:rPr>
            </w:pPr>
            <w:r>
              <w:rPr>
                <w:rFonts w:hint="eastAsia" w:eastAsia="Arial"/>
                <w:sz w:val="24"/>
                <w:lang w:val="zh-CN"/>
              </w:rPr>
              <w:t xml:space="preserve">2、会前准备到位。做好会议室保洁、茶水准备、音响调试、席卡打印摆放、会议材料分发等必备工作，发现问题及时报修，保证会议正常使用。</w:t>
            </w:r>
            <w:r/>
          </w:p>
          <w:p>
            <w:pPr>
              <w:jc w:val="left"/>
              <w:spacing w:line="500" w:lineRule="exact"/>
              <w:rPr>
                <w:rFonts w:hint="eastAsia" w:eastAsia="Arial"/>
                <w:sz w:val="24"/>
                <w:lang w:val="zh-CN"/>
              </w:rPr>
            </w:pPr>
            <w:r>
              <w:rPr>
                <w:rFonts w:hint="eastAsia" w:eastAsia="Arial"/>
                <w:sz w:val="24"/>
                <w:lang w:val="zh-CN"/>
              </w:rPr>
              <w:t xml:space="preserve">3、会中服务到位。做好着装、续水等会中服务，如会议推迟不得提前下班，会议结束才可以下班。</w:t>
            </w:r>
            <w:r/>
          </w:p>
          <w:p>
            <w:pPr>
              <w:jc w:val="left"/>
              <w:spacing w:line="500" w:lineRule="exact"/>
              <w:rPr>
                <w:rFonts w:hint="eastAsia" w:eastAsia="Arial"/>
                <w:sz w:val="24"/>
                <w:lang w:val="zh-CN"/>
              </w:rPr>
            </w:pPr>
            <w:r>
              <w:rPr>
                <w:rFonts w:hint="eastAsia" w:eastAsia="Arial"/>
                <w:sz w:val="24"/>
                <w:lang w:val="zh-CN"/>
              </w:rPr>
              <w:t xml:space="preserve">4、会后清场到位。及时检查会议室物品是否损坏、是否有遗落的物品，做好清场保洁、关闭设备等工作。</w:t>
            </w:r>
            <w:r/>
          </w:p>
          <w:p>
            <w:pPr>
              <w:jc w:val="left"/>
              <w:spacing w:line="500" w:lineRule="exact"/>
              <w:rPr>
                <w:rFonts w:hint="default" w:eastAsia="Arial"/>
                <w:sz w:val="24"/>
                <w:lang w:val="zh-CN" w:eastAsia="zh-CN"/>
              </w:rPr>
            </w:pPr>
            <w:r>
              <w:rPr>
                <w:rFonts w:hint="eastAsia" w:eastAsia="Arial"/>
                <w:sz w:val="24"/>
                <w:lang w:val="zh-CN"/>
              </w:rPr>
              <w:t xml:space="preserve">5、不得随意翻阅会议资料，不得透露会议内容。</w:t>
            </w:r>
            <w:r/>
          </w:p>
        </w:tc>
      </w:tr>
      <w:tr>
        <w:trPr>
          <w:jc w:val="center"/>
          <w:trHeight w:val="454"/>
        </w:trPr>
        <w:tc>
          <w:tcPr>
            <w:tcW w:w="762" w:type="dxa"/>
            <w:vAlign w:val="center"/>
            <w:textDirection w:val="lrTb"/>
            <w:noWrap w:val="false"/>
          </w:tcPr>
          <w:p>
            <w:pPr>
              <w:jc w:val="center"/>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p>
        </w:tc>
        <w:tc>
          <w:tcPr>
            <w:shd w:val="clear" w:color="auto" w:fill="auto"/>
            <w:tcW w:w="1701" w:type="dxa"/>
            <w:vAlign w:val="center"/>
            <w:textDirection w:val="lrTb"/>
            <w:noWrap w:val="false"/>
          </w:tcPr>
          <w:p>
            <w:pPr>
              <w:jc w:val="left"/>
              <w:spacing w:line="500" w:lineRule="exact"/>
              <w:rPr>
                <w:rFonts w:hint="default" w:eastAsia="Arial"/>
                <w:sz w:val="24"/>
                <w:lang w:val="en-US" w:eastAsia="zh-CN"/>
              </w:rPr>
            </w:pPr>
            <w:r>
              <w:rPr>
                <w:rFonts w:hint="eastAsia" w:eastAsia="Arial"/>
                <w:sz w:val="24"/>
                <w:lang w:val="en-US" w:eastAsia="zh-CN"/>
              </w:rPr>
              <w:t xml:space="preserve">绿化种植修剪养护</w:t>
            </w:r>
            <w:r/>
          </w:p>
          <w:p>
            <w:pPr>
              <w:jc w:val="left"/>
              <w:spacing w:line="500" w:lineRule="exact"/>
              <w:rPr>
                <w:rFonts w:hint="eastAsia" w:eastAsia="Arial"/>
                <w:sz w:val="24"/>
                <w:lang w:val="zh-CN"/>
              </w:rPr>
            </w:pPr>
            <w:r>
              <w:rPr>
                <w:rFonts w:hint="eastAsia" w:eastAsia="Arial"/>
                <w:sz w:val="24"/>
                <w:lang w:val="zh-CN"/>
              </w:rPr>
            </w:r>
            <w:r/>
          </w:p>
        </w:tc>
        <w:tc>
          <w:tcPr>
            <w:shd w:val="clear" w:color="auto" w:fill="auto"/>
            <w:tcW w:w="6042" w:type="dxa"/>
            <w:vAlign w:val="center"/>
            <w:textDirection w:val="lrTb"/>
            <w:noWrap w:val="false"/>
          </w:tcPr>
          <w:p>
            <w:pPr>
              <w:jc w:val="left"/>
              <w:spacing w:line="500" w:lineRule="exact"/>
              <w:rPr>
                <w:rFonts w:hint="eastAsia" w:eastAsia="Arial"/>
                <w:sz w:val="24"/>
                <w:lang w:val="en-US" w:eastAsia="zh-CN"/>
              </w:rPr>
            </w:pPr>
            <w:r>
              <w:rPr>
                <w:rFonts w:hint="eastAsia" w:eastAsia="Arial"/>
                <w:sz w:val="24"/>
                <w:lang w:val="en-US" w:eastAsia="zh-CN"/>
              </w:rPr>
              <w:t xml:space="preserve">1.建立完整绿化台账：苗木清单、种植日期、品种规格、养护记录、施肥、打药、修剪、刷白等台账齐全。</w:t>
            </w:r>
            <w:r/>
          </w:p>
          <w:p>
            <w:pPr>
              <w:jc w:val="left"/>
              <w:spacing w:line="500" w:lineRule="exact"/>
              <w:rPr>
                <w:rFonts w:hint="eastAsia" w:eastAsia="Arial"/>
                <w:sz w:val="24"/>
                <w:lang w:val="zh-CN" w:eastAsia="zh-CN"/>
              </w:rPr>
            </w:pPr>
            <w:r>
              <w:rPr>
                <w:rFonts w:hint="eastAsia" w:eastAsia="Arial"/>
                <w:sz w:val="24"/>
                <w:lang w:val="en-US" w:eastAsia="zh-CN"/>
              </w:rPr>
              <w:t xml:space="preserve">2.养护人员定岗定责，分区包干，责任标识清晰；不得随意脱岗、串岗。</w:t>
            </w:r>
            <w:r/>
          </w:p>
          <w:p>
            <w:pPr>
              <w:jc w:val="left"/>
              <w:spacing w:line="500" w:lineRule="exact"/>
              <w:rPr>
                <w:rFonts w:hint="eastAsia" w:eastAsia="Arial"/>
                <w:sz w:val="24"/>
                <w:lang w:val="zh-CN" w:eastAsia="zh-CN"/>
              </w:rPr>
            </w:pPr>
            <w:r>
              <w:rPr>
                <w:rFonts w:hint="eastAsia" w:eastAsia="Arial"/>
                <w:sz w:val="24"/>
                <w:lang w:val="en-US" w:eastAsia="zh-CN"/>
              </w:rPr>
              <w:t xml:space="preserve">3.养护工具、水管、药剂、肥料分类存放，库房整洁规范，不得乱堆乱放。</w:t>
            </w:r>
            <w:r/>
          </w:p>
          <w:p>
            <w:pPr>
              <w:jc w:val="left"/>
              <w:spacing w:line="500" w:lineRule="exact"/>
              <w:rPr>
                <w:rFonts w:hint="eastAsia" w:eastAsia="Arial"/>
                <w:sz w:val="24"/>
                <w:lang w:val="zh-CN" w:eastAsia="zh-CN"/>
              </w:rPr>
            </w:pPr>
            <w:r>
              <w:rPr>
                <w:rFonts w:hint="eastAsia" w:eastAsia="Arial"/>
                <w:sz w:val="24"/>
                <w:lang w:val="en-US" w:eastAsia="zh-CN"/>
              </w:rPr>
              <w:t xml:space="preserve">4.绿化物资合规，农药、化肥采购留存凭证，不使用违禁药剂。</w:t>
            </w:r>
            <w:r/>
          </w:p>
          <w:p>
            <w:pPr>
              <w:jc w:val="left"/>
              <w:spacing w:line="500" w:lineRule="exact"/>
              <w:rPr>
                <w:rFonts w:hint="eastAsia" w:eastAsia="Arial"/>
                <w:sz w:val="24"/>
                <w:lang w:val="zh-CN" w:eastAsia="zh-CN"/>
              </w:rPr>
            </w:pPr>
            <w:r>
              <w:rPr>
                <w:rFonts w:hint="eastAsia" w:eastAsia="Arial"/>
                <w:sz w:val="24"/>
                <w:lang w:val="en-US" w:eastAsia="zh-CN"/>
              </w:rPr>
              <w:t xml:space="preserve">5.对校园绿植定期除草和修剪，保持校园美观。</w:t>
            </w:r>
            <w:r/>
          </w:p>
          <w:p>
            <w:pPr>
              <w:jc w:val="left"/>
              <w:spacing w:line="500" w:lineRule="exact"/>
              <w:rPr>
                <w:rFonts w:hint="eastAsia" w:eastAsia="Arial"/>
                <w:sz w:val="24"/>
                <w:lang w:val="zh-CN" w:eastAsia="zh-CN"/>
              </w:rPr>
            </w:pPr>
            <w:r>
              <w:rPr>
                <w:rFonts w:hint="eastAsia" w:eastAsia="Arial"/>
                <w:sz w:val="24"/>
                <w:lang w:val="en-US" w:eastAsia="zh-CN"/>
              </w:rPr>
              <w:t xml:space="preserve">6.对校园所有绿植定期除虫，秋末对校园树木刷白。</w:t>
            </w:r>
            <w:r/>
          </w:p>
          <w:p>
            <w:pPr>
              <w:jc w:val="left"/>
              <w:spacing w:line="500" w:lineRule="exact"/>
              <w:rPr>
                <w:rFonts w:hint="eastAsia" w:eastAsia="Arial"/>
                <w:sz w:val="24"/>
                <w:lang w:val="zh-CN" w:eastAsia="zh-CN"/>
              </w:rPr>
            </w:pPr>
            <w:r>
              <w:rPr>
                <w:rFonts w:hint="eastAsia" w:eastAsia="Arial"/>
                <w:sz w:val="24"/>
                <w:lang w:val="en-US" w:eastAsia="zh-CN"/>
              </w:rPr>
              <w:t xml:space="preserve">7.对校园所有绿植定期浇水养护。</w:t>
            </w:r>
            <w:r/>
          </w:p>
          <w:p>
            <w:pPr>
              <w:jc w:val="left"/>
              <w:spacing w:line="500" w:lineRule="exact"/>
              <w:rPr>
                <w:rFonts w:hint="eastAsia" w:ascii="宋体" w:hAnsi="宋体" w:eastAsia="宋体" w:cs="宋体"/>
                <w:color w:val="000000"/>
                <w:spacing w:val="8"/>
                <w:sz w:val="20"/>
                <w:szCs w:val="20"/>
                <w:lang w:val="zh-CN" w:eastAsia="zh-CN" w:bidi="ar-SA"/>
              </w:rPr>
            </w:pPr>
            <w:r>
              <w:rPr>
                <w:rFonts w:hint="eastAsia" w:eastAsia="Arial"/>
                <w:sz w:val="24"/>
                <w:lang w:val="en-US" w:eastAsia="zh-CN"/>
              </w:rPr>
              <w:t xml:space="preserve">8.定期开展养护培训，修剪、病虫害防治、种植实操有记录。</w:t>
            </w:r>
            <w:r/>
          </w:p>
        </w:tc>
      </w:tr>
      <w:tr>
        <w:trPr>
          <w:jc w:val="center"/>
          <w:trHeight w:val="454"/>
        </w:trPr>
        <w:tc>
          <w:tcPr>
            <w:tcW w:w="762" w:type="dxa"/>
            <w:vAlign w:val="center"/>
            <w:textDirection w:val="lrTb"/>
            <w:noWrap w:val="false"/>
          </w:tcPr>
          <w:p>
            <w:pPr>
              <w:jc w:val="center"/>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p>
        </w:tc>
        <w:tc>
          <w:tcPr>
            <w:shd w:val="clear" w:color="auto" w:fill="auto"/>
            <w:tcW w:w="1701" w:type="dxa"/>
            <w:vAlign w:val="center"/>
            <w:textDirection w:val="lrTb"/>
            <w:noWrap w:val="false"/>
          </w:tcPr>
          <w:p>
            <w:pPr>
              <w:jc w:val="left"/>
              <w:spacing w:line="500" w:lineRule="exact"/>
              <w:rPr>
                <w:rFonts w:hint="default" w:eastAsia="Arial"/>
                <w:sz w:val="24"/>
                <w:lang w:val="en-US" w:eastAsia="zh-CN"/>
              </w:rPr>
            </w:pPr>
            <w:r>
              <w:rPr>
                <w:rFonts w:hint="eastAsia" w:eastAsia="Arial"/>
                <w:sz w:val="24"/>
                <w:lang w:val="en-US" w:eastAsia="zh-CN"/>
              </w:rPr>
              <w:t xml:space="preserve">池塘及水景管理</w:t>
            </w:r>
            <w:r/>
          </w:p>
          <w:p>
            <w:pPr>
              <w:jc w:val="left"/>
              <w:spacing w:line="500" w:lineRule="exact"/>
              <w:rPr>
                <w:rFonts w:hint="eastAsia" w:eastAsia="Arial"/>
                <w:sz w:val="24"/>
                <w:lang w:val="zh-CN"/>
              </w:rPr>
            </w:pPr>
            <w:r>
              <w:rPr>
                <w:rFonts w:hint="eastAsia" w:eastAsia="Arial"/>
                <w:sz w:val="24"/>
                <w:lang w:val="zh-CN"/>
              </w:rPr>
            </w:r>
            <w:r/>
          </w:p>
        </w:tc>
        <w:tc>
          <w:tcPr>
            <w:shd w:val="clear" w:color="auto" w:fill="auto"/>
            <w:tcW w:w="6042" w:type="dxa"/>
            <w:vAlign w:val="center"/>
            <w:textDirection w:val="lrTb"/>
            <w:noWrap w:val="false"/>
          </w:tcPr>
          <w:p>
            <w:pPr>
              <w:jc w:val="left"/>
              <w:spacing w:line="500" w:lineRule="exact"/>
              <w:rPr>
                <w:rFonts w:hint="eastAsia" w:eastAsia="Arial"/>
                <w:sz w:val="24"/>
                <w:lang w:val="en-US" w:eastAsia="zh-CN"/>
              </w:rPr>
            </w:pPr>
            <w:r>
              <w:rPr>
                <w:rFonts w:hint="eastAsia" w:eastAsia="Arial"/>
                <w:sz w:val="24"/>
                <w:lang w:val="en-US" w:eastAsia="zh-CN"/>
              </w:rPr>
              <w:t xml:space="preserve">1.保持池水清洁，水面无漂浮垃圾、枯枝落叶、死鱼等杂物。如发现大面积漂浮物未及时清理。</w:t>
            </w:r>
            <w:r/>
          </w:p>
          <w:p>
            <w:pPr>
              <w:jc w:val="left"/>
              <w:spacing w:line="500" w:lineRule="exact"/>
              <w:rPr>
                <w:rFonts w:hint="eastAsia" w:eastAsia="Arial"/>
                <w:sz w:val="24"/>
                <w:lang w:val="en-US" w:eastAsia="zh-CN"/>
              </w:rPr>
            </w:pPr>
            <w:r>
              <w:rPr>
                <w:rFonts w:hint="eastAsia" w:eastAsia="Arial"/>
                <w:sz w:val="24"/>
                <w:lang w:val="en-US" w:eastAsia="zh-CN"/>
              </w:rPr>
              <w:t xml:space="preserve">2.定期检查水质，防止水体富营养化。无明显异味、无大面积绿藻爆发或水体发黑发臭现象。</w:t>
            </w:r>
            <w:r/>
          </w:p>
          <w:p>
            <w:pPr>
              <w:jc w:val="left"/>
              <w:spacing w:line="500" w:lineRule="exact"/>
              <w:rPr>
                <w:rFonts w:hint="eastAsia" w:eastAsia="Arial"/>
                <w:sz w:val="24"/>
                <w:lang w:val="en-US" w:eastAsia="zh-CN"/>
              </w:rPr>
            </w:pPr>
            <w:r>
              <w:rPr>
                <w:rFonts w:hint="eastAsia" w:eastAsia="Arial"/>
                <w:sz w:val="24"/>
                <w:lang w:val="en-US" w:eastAsia="zh-CN"/>
              </w:rPr>
              <w:t xml:space="preserve">3.池壁、池底及景观石无明显青苔、污垢，保持景观整洁。</w:t>
            </w:r>
            <w:r/>
          </w:p>
          <w:p>
            <w:pPr>
              <w:jc w:val="left"/>
              <w:spacing w:line="500" w:lineRule="exact"/>
              <w:rPr>
                <w:rFonts w:hint="eastAsia" w:eastAsia="Arial"/>
                <w:sz w:val="24"/>
                <w:lang w:val="en-US" w:eastAsia="zh-CN"/>
              </w:rPr>
            </w:pPr>
            <w:r>
              <w:rPr>
                <w:rFonts w:hint="eastAsia" w:eastAsia="Arial"/>
                <w:sz w:val="24"/>
                <w:lang w:val="en-US" w:eastAsia="zh-CN"/>
              </w:rPr>
              <w:t xml:space="preserve">4.池塘内的景观亭、栈桥、石栏杆等木质或石质设施应定期维护，无腐朽、松动、断裂等安全隐患。</w:t>
            </w:r>
            <w:r/>
          </w:p>
          <w:p>
            <w:pPr>
              <w:jc w:val="left"/>
              <w:spacing w:line="500" w:lineRule="exact"/>
              <w:rPr>
                <w:rFonts w:hint="eastAsia" w:eastAsia="Arial"/>
                <w:sz w:val="24"/>
                <w:lang w:val="en-US" w:eastAsia="zh-CN"/>
              </w:rPr>
            </w:pPr>
            <w:r>
              <w:rPr>
                <w:rFonts w:hint="eastAsia" w:eastAsia="Arial"/>
                <w:sz w:val="24"/>
                <w:lang w:val="en-US" w:eastAsia="zh-CN"/>
              </w:rPr>
              <w:t xml:space="preserve">5.合理控制水生植物（如睡莲、荷花、水草等）的生长范围，防止过度蔓延影响水面通透及景观效果。</w:t>
            </w:r>
            <w:r/>
          </w:p>
          <w:p>
            <w:pPr>
              <w:jc w:val="left"/>
              <w:spacing w:line="500" w:lineRule="exact"/>
              <w:rPr>
                <w:rFonts w:hint="eastAsia" w:eastAsia="Arial"/>
                <w:sz w:val="24"/>
                <w:lang w:val="en-US" w:eastAsia="zh-CN"/>
              </w:rPr>
            </w:pPr>
            <w:r>
              <w:rPr>
                <w:rFonts w:hint="eastAsia" w:eastAsia="Arial"/>
                <w:sz w:val="24"/>
                <w:lang w:val="en-US" w:eastAsia="zh-CN"/>
              </w:rPr>
              <w:t xml:space="preserve">6.荷花等植物的枯败花梗、落叶应及时修剪清理，保持观赏性。</w:t>
            </w:r>
            <w:r/>
          </w:p>
          <w:p>
            <w:pPr>
              <w:jc w:val="left"/>
              <w:spacing w:line="500" w:lineRule="exact"/>
              <w:rPr>
                <w:rFonts w:hint="eastAsia" w:eastAsia="Arial"/>
                <w:sz w:val="24"/>
                <w:lang w:val="en-US" w:eastAsia="zh-CN"/>
              </w:rPr>
            </w:pPr>
            <w:r>
              <w:rPr>
                <w:rFonts w:hint="eastAsia" w:eastAsia="Arial"/>
                <w:sz w:val="24"/>
                <w:lang w:val="en-US" w:eastAsia="zh-CN"/>
              </w:rPr>
              <w:t xml:space="preserve">7.安全标识管理：严格按照安全要求设置警示牌（如“请勿戏水”、“水深危险”等）。警示牌需保持完好、干净、字迹清晰、立柱直立。</w:t>
            </w:r>
            <w:r/>
          </w:p>
          <w:p>
            <w:pPr>
              <w:jc w:val="left"/>
              <w:spacing w:line="500" w:lineRule="exact"/>
              <w:rPr>
                <w:rFonts w:hint="eastAsia" w:eastAsia="Arial"/>
                <w:sz w:val="24"/>
                <w:lang w:val="en-US" w:eastAsia="zh-CN"/>
              </w:rPr>
            </w:pPr>
            <w:r>
              <w:rPr>
                <w:rFonts w:hint="eastAsia" w:eastAsia="Arial"/>
                <w:sz w:val="24"/>
                <w:lang w:val="en-US" w:eastAsia="zh-CN"/>
              </w:rPr>
              <w:t xml:space="preserve">8.学生上课期间或放学后，巡逻人员需关注水域边缘，防止学生靠近或攀爬栏杆玩耍。</w:t>
            </w:r>
            <w:r/>
          </w:p>
          <w:p>
            <w:pPr>
              <w:jc w:val="left"/>
              <w:spacing w:line="500" w:lineRule="exact"/>
              <w:rPr>
                <w:rFonts w:hint="eastAsia" w:eastAsia="Arial"/>
                <w:sz w:val="24"/>
                <w:lang w:val="en-US" w:eastAsia="zh-CN"/>
              </w:rPr>
            </w:pPr>
            <w:r>
              <w:rPr>
                <w:rFonts w:hint="eastAsia" w:eastAsia="Arial"/>
                <w:sz w:val="24"/>
                <w:lang w:val="en-US" w:eastAsia="zh-CN"/>
              </w:rPr>
              <w:t xml:space="preserve">9.水域边缘的草坪或硬化路面应保持清洁，无积水、无青苔滑倒隐患。</w:t>
            </w:r>
            <w:r/>
          </w:p>
          <w:p>
            <w:pPr>
              <w:jc w:val="left"/>
              <w:spacing w:line="500" w:lineRule="exact"/>
              <w:rPr>
                <w:rFonts w:hint="default" w:eastAsia="Arial"/>
                <w:sz w:val="24"/>
                <w:lang w:val="en-US" w:eastAsia="zh-CN"/>
              </w:rPr>
            </w:pPr>
            <w:r>
              <w:rPr>
                <w:rFonts w:hint="eastAsia" w:eastAsia="Arial"/>
                <w:sz w:val="24"/>
                <w:lang w:val="en-US" w:eastAsia="zh-CN"/>
              </w:rPr>
              <w:t xml:space="preserve">10.发现异常情况（如暴雨后水位暴涨、外来污染物倾倒入池等）需立即上报后勤部门。</w:t>
            </w:r>
            <w:r/>
          </w:p>
          <w:p>
            <w:pPr>
              <w:numPr>
                <w:ilvl w:val="0"/>
                <w:numId w:val="0"/>
              </w:numPr>
              <w:jc w:val="left"/>
              <w:spacing w:line="500" w:lineRule="exact"/>
              <w:rPr>
                <w:rFonts w:hint="default" w:ascii="宋体" w:hAnsi="宋体" w:eastAsia="宋体" w:cs="宋体"/>
                <w:color w:val="000000"/>
                <w:spacing w:val="8"/>
                <w:sz w:val="20"/>
                <w:szCs w:val="20"/>
                <w:lang w:val="en-US" w:eastAsia="zh-CN" w:bidi="ar-SA"/>
              </w:rPr>
            </w:pPr>
            <w:r>
              <w:rPr>
                <w:rFonts w:hint="default" w:ascii="宋体" w:hAnsi="宋体" w:eastAsia="宋体" w:cs="宋体"/>
                <w:color w:val="000000"/>
                <w:spacing w:val="8"/>
                <w:sz w:val="20"/>
                <w:szCs w:val="20"/>
                <w:lang w:val="en-US" w:eastAsia="zh-CN" w:bidi="ar-SA"/>
              </w:rPr>
            </w:r>
            <w:r/>
          </w:p>
        </w:tc>
      </w:tr>
    </w:tbl>
    <w:p>
      <w:pPr>
        <w:ind w:left="0" w:right="0" w:firstLine="482"/>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p>
      <w:pPr>
        <w:ind w:left="0" w:right="0" w:firstLine="482"/>
        <w:keepLines w:val="0"/>
        <w:keepNext w:val="0"/>
        <w:pageBreakBefore w:val="0"/>
        <w:spacing w:line="480"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卫生清洁保洁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19"/>
        <w:gridCol w:w="5919"/>
      </w:tblGrid>
      <w:tr>
        <w:trPr>
          <w:jc w:val="center"/>
          <w:trHeight w:val="680"/>
        </w:trPr>
        <w:tc>
          <w:tcPr>
            <w:tcW w:w="701"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服务内容</w:t>
            </w:r>
            <w:r/>
          </w:p>
        </w:tc>
        <w:tc>
          <w:tcPr>
            <w:tcW w:w="59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服务标准</w:t>
            </w:r>
            <w:r/>
          </w:p>
        </w:tc>
      </w:tr>
      <w:tr>
        <w:trPr>
          <w:jc w:val="center"/>
          <w:trHeight w:val="90"/>
        </w:trPr>
        <w:tc>
          <w:tcPr>
            <w:tcW w:w="701"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19"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基本要求</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（1）建立保洁服务的工作制度及工作计划，并按照执行。</w:t>
            </w:r>
            <w:r/>
          </w:p>
        </w:tc>
      </w:tr>
      <w:tr>
        <w:trPr>
          <w:jc w:val="center"/>
          <w:trHeight w:val="90"/>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（2）做好保洁服务工作记录，记录填写规范、保存完好。</w:t>
            </w:r>
            <w:r/>
          </w:p>
        </w:tc>
      </w:tr>
      <w:tr>
        <w:trPr>
          <w:jc w:val="center"/>
          <w:trHeight w:val="104"/>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（3）作业时采取安全防护措施，防止对作业人员或他人造成伤害。相关耗材的环保、安全性等应当符合国家相关规定要求。</w:t>
            </w:r>
            <w:r/>
          </w:p>
        </w:tc>
      </w:tr>
      <w:tr>
        <w:trPr>
          <w:jc w:val="center"/>
          <w:trHeight w:val="155"/>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223"/>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（5）保洁服务范围</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①室内部分包括：所有楼内公共区域；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②室外部分包括：道路、广场、停车位、绿化带、地下停车场等公共环境。</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室外区域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①每天清扫道路、广场、停车场、绿化带等地面1次，每天巡视2-4次，发现垃圾、杂物应及时处理。对区域内各种设施进行除尘和清洗，保持外围干净、地面整洁。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②绿化带定期巡查，及时清扫瓜皮果壳、废纸、杂物等垃圾。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③及时收集各类垃圾，堆放在指定地点。每天巡检、清运一次，清运时密封装置，确保无飘洒和漏水现象。及时清洗垃圾筒筒身，更换垃圾袋，保持干净、无异味、无满溢。</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④保持路牌、标识、消防箱、电表箱、水表箱、外围灯柱、音箱、监控等物体表面上的清洁。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⑤每周清除1次卫生死角，水管处、下水道口、排水沟、水池、雨水槽内阴沟、污水井等地方，要确保其内无杂物、无异味、保持畅通。</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室内公共区域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大厅、走廊、楼梯</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①每日循环清扫地面垃圾，清除台面、地面的污迹，雨天无水渍，每月彻底清洗2次，平时发现污渍及时处理。大厅的地面每日巡回保洁，每季度抛光1次。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②每日抹净门厅玻璃，每周全面清洗1次，保持玻璃干净明亮，无手印、无水印、擦净门框、柱子等灰尘。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③每日抹净大厅内指示牌、告示牌、显示牌、接待台等，抹净各处灯罩、金属框、花架，使其无积尘，每周全面清除沙发、茶几等各处卫生死角。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④大厅各处金属包边、告示牌支架等，用金属清洁保养剂擦亮，保持无手印，无氧化痕迹、无锈蚀，每日擦1次。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⑤每日擦抹风口、灭火器。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⑥</w:t>
            </w:r>
            <w:r>
              <w:rPr>
                <w:rFonts w:hint="eastAsia" w:ascii="宋体" w:hAnsi="宋体"/>
                <w:color w:val="000000" w:themeColor="text1"/>
                <w:sz w:val="24"/>
                <w:szCs w:val="24"/>
                <w:highlight w:val="none"/>
                <w14:textFill>
                  <w14:solidFill>
                    <w14:schemeClr w14:val="tx1"/>
                  </w14:solidFill>
                </w14:textFill>
              </w:rPr>
              <w:t xml:space="preserve">用除尘布抹净块料地面，保持地面无脚印、无灰尘，视地面磨损情况进行晶面处理的保养维护，使其光亮照人。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⑦除净墙面的灰尘，不可留有指印或污迹。垃圾不能满过筒身之际的1/2。每日清倒垃圾两次，及时更换垃圾袋，及时处理垃圾筒上面的痰迹，使其外表干净、光亮、无满溢垃圾现象。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⑧对大厅、走廊地面视其磨损程度，进行晶面处理的保养维护，使其干净，光亮。</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⑨每日擦净大堂块料面墙壁，使其光亮，保持录像眼、风口、天花板及扬声器洁净，定期清除灯罩上面的灰尘和消防器材的灰尘，保持无积尘、干净。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⑩每天检查大厅的盆栽植物、花槽，保持无烟头纸屑等杂物。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⑪每日擦抹门庭、大厅正门多次，保持无灰尘、无污渍、无水迹。每周清除1次办公楼陈列品的积尘，保持清洁。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⑫走廊内隔墙玻璃每周全面清洁1次，平时发现手印、污渍等及时擦净。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⑬擦净楼梯扶手，拖净楼梯，各眼见手及之处，经常抹尘，保持清洁。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⑭每日抹净电梯内壁，每周全面清洁消毒1次。每日对电梯轿厢用保养剂进行保养，对地毯至少一次以上吸尘，每周对地毯进行一次彻底清洗。</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公共洗手间、开水间</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①公共洗手间的卫生纸、擦手纸摆放。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②清洗所有卫生间地面，抹净洁具、门框、墙身，保持无灰尘、无垃圾、无异味、无手脚印、无污渍等。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洗手间隔板、烘手机、纸盒每天擦抹1次。小便池、厕位、水池每1小时冲洗1次，每天用洗液清洗1次。每周用消毒剂消毒洁具2次，整体卫生间全面消毒，每月1次。洗手台每月抛光保养1次，每天清洁镜面、台面、洗手盆4次。上班时间每小时巡视4次，发现污迹、水迹、积水、头发、手印、便迹、异味、报纸等及时清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④每周1次全面清洗墙面瓷砖，地面用清洁剂刷洗，天花板擦净，灯具、风口抹尘，保持干净，无污渍。卫生间、茶水间的地面每天拖地至少4次以上，每天冲洗1次，保持地面干燥。</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自行车（电动车）库、停车场</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①每日清扫地面垃圾杂物，特别注意车上抛出的垃圾物。保持地面无垃圾杂物、无积水、无明显泥土，保持整洁。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②雨天增加清扫力度，发现泥土及时清理，雨天注意清理通道口集水沟、井的杂物。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③清除库顶的蜘蛛网，各种管道上面的灰尘。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④每日打扫抹净消火栓、防撞标志、天花板、垃圾桶、风口、警铃等设施的灰尘，保持干净无污迹、无泥沙、无尘。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⑤各功能室（场）的地面，抹净台面、椅子、窗台和各种设备和设施的灰尘，擦净玻璃及各种告示和标牌。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⑥及时清倒垃圾，将垃圾运到指定地点。</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⑦每月彻底清除露天停车场的死角（包括通道口集水沟、井），对油污较多的车位地面进行特别处理。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⑧清洁中如发现车门或车窗、车灯没有关好，应及时通告车库值班人员，以便得到妥善处理，并将此事汇报主管。</w:t>
            </w:r>
            <w:r/>
          </w:p>
        </w:tc>
      </w:tr>
      <w:tr>
        <w:trPr>
          <w:jc w:val="center"/>
          <w:trHeight w:val="324"/>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719" w:type="dxa"/>
            <w:vAlign w:val="center"/>
            <w:textDirection w:val="lrTb"/>
            <w:noWrap w:val="false"/>
          </w:tcPr>
          <w:p>
            <w:pPr>
              <w:jc w:val="center"/>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垃圾处理</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w:t>
            </w:r>
            <w:r>
              <w:rPr>
                <w:rFonts w:hint="eastAsia" w:ascii="宋体" w:hAnsi="宋体"/>
                <w:color w:val="000000" w:themeColor="text1"/>
                <w:sz w:val="24"/>
                <w:szCs w:val="24"/>
                <w:highlight w:val="none"/>
                <w14:textFill>
                  <w14:solidFill>
                    <w14:schemeClr w14:val="tx1"/>
                  </w14:solidFill>
                </w14:textFill>
              </w:rPr>
              <w:t xml:space="preserve">在指定位置摆放分类垃圾桶，并在显著处张贴垃圾分类标识。分类垃圾桶和垃圾分类标识根据所在城市的要求设置。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w:t>
            </w:r>
            <w:r>
              <w:rPr>
                <w:rFonts w:hint="eastAsia" w:ascii="宋体" w:hAnsi="宋体"/>
                <w:color w:val="000000" w:themeColor="text1"/>
                <w:sz w:val="24"/>
                <w:szCs w:val="24"/>
                <w:highlight w:val="none"/>
                <w14:textFill>
                  <w14:solidFill>
                    <w14:schemeClr w14:val="tx1"/>
                  </w14:solidFill>
                </w14:textFill>
              </w:rPr>
              <w:t xml:space="preserve">桶身表面干净无污渍，每日开展至少 </w:t>
            </w:r>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次清洁作业。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③</w:t>
            </w:r>
            <w:r>
              <w:rPr>
                <w:rFonts w:hint="eastAsia" w:ascii="宋体" w:hAnsi="宋体"/>
                <w:color w:val="000000" w:themeColor="text1"/>
                <w:sz w:val="24"/>
                <w:szCs w:val="24"/>
                <w:highlight w:val="none"/>
                <w14:textFill>
                  <w14:solidFill>
                    <w14:schemeClr w14:val="tx1"/>
                  </w14:solidFill>
                </w14:textFill>
              </w:rPr>
              <w:t xml:space="preserve">每个工作日内要对楼层产生的垃圾，进行清理分类，并运至垃圾集中堆放点。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④</w:t>
            </w:r>
            <w:r>
              <w:rPr>
                <w:rFonts w:hint="eastAsia" w:ascii="宋体" w:hAnsi="宋体"/>
                <w:color w:val="000000" w:themeColor="text1"/>
                <w:sz w:val="24"/>
                <w:szCs w:val="24"/>
                <w:highlight w:val="none"/>
                <w14:textFill>
                  <w14:solidFill>
                    <w14:schemeClr w14:val="tx1"/>
                  </w14:solidFill>
                </w14:textFill>
              </w:rPr>
              <w:t xml:space="preserve">垃圾装袋，日产日清。</w:t>
            </w:r>
            <w:r/>
          </w:p>
        </w:tc>
      </w:tr>
      <w:tr>
        <w:trPr>
          <w:jc w:val="center"/>
          <w:trHeight w:val="584"/>
        </w:trPr>
        <w:tc>
          <w:tcPr>
            <w:tcW w:w="701"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1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p>
        </w:tc>
        <w:tc>
          <w:tcPr>
            <w:tcW w:w="5919"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1.门、窗洁净明亮，无乱贴、乱画。</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2.楼梯扶手、走廊栏杆（含瓷质面）干净无灰尘黑斑迹，金属构件明亮无锈迹。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3.地面及楼梯踏步光洁明亮，无污迹，无垃圾杂物，无卫生死角。一楼楼梯和地面之间的空地不得堆放杂物，卫生工具摆放整体规范。</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4.墙壁、窗台、顶棚、无灰尘，无印记，无蜘蛛网，无乱涂乱画。瓷质墙壁光洁。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5.玻璃雨篷、采光顶玻璃定期擦洗并保洁，无垃圾杂物，无灰尘，无污迹。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6.地下室地面干净，楼道内定期清扫，墙壁无灰尘。</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7.卫生间保洁。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8.重大考试要提前按要求打扫，用清洁剂清洗便池、蹲坑，保持通风，点香消毒除异味，全天维护保洁，保证无异味、无蚊蝇。每周每个小便池至少放2枚香球，重大考试及活动，点檀香，所有药物费用由物业该公司承担。</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9.楼内垃圾箱及时清空，内外擦洗，无损毁，洁净、完好，损坏的报学校及时更换。</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10.各楼外墙至四周道路（含道路及人行道）的区域内无垃圾、杂物，无砖石瓦砾，无卫生死角。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11.道路、绿地、花池等所有室外公共区域卫生保洁，要求无杂物，无砖石瓦砾，无卫生死角。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r>
    </w:tbl>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具体清洁要求</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材质</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清洁要求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瓷砖地面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推尘，保持地面干净无杂物，使用洗洁精或肥皂水清理。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石材地面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使用中性清洁剂清洁，避免使用强酸或强碱清洁剂。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乳胶漆内墙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有污渍时用半干布擦拭。</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木饰面内墙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有污渍时用中性清洁剂、半干布擦拭。</w:t>
            </w:r>
            <w:r/>
          </w:p>
        </w:tc>
      </w:tr>
    </w:tbl>
    <w:p>
      <w:pPr>
        <w:ind w:firstLine="420"/>
        <w:rPr>
          <w:rFonts w:hint="eastAsia" w:ascii="方正黑体_GBK" w:eastAsia="宋体"/>
          <w:color w:val="000000" w:themeColor="text1"/>
          <w:sz w:val="22"/>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注：根据物业用材情况选择清洁要求</w:t>
      </w:r>
      <w:r>
        <w:rPr>
          <w:rFonts w:hint="eastAsia" w:ascii="宋体" w:hAnsi="宋体"/>
          <w:color w:val="000000" w:themeColor="text1"/>
          <w:highlight w:val="none"/>
          <w:lang w:eastAsia="zh-CN"/>
          <w14:textFill>
            <w14:solidFill>
              <w14:schemeClr w14:val="tx1"/>
            </w14:solidFill>
          </w14:textFill>
        </w:rPr>
        <w:t xml:space="preserve">。</w:t>
      </w:r>
      <w:r/>
    </w:p>
    <w:p>
      <w:pPr>
        <w:ind w:firstLine="480"/>
        <w:jc w:val="left"/>
        <w:spacing w:line="56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注：中标供应商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负责维护区域内所有用水用电设施设备的巡查工作，按照采购人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要求填写、提交巡查记录表，作为月度考核依据之一。</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四、供应商履行合同所需的设备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本项目需要供应商提供以下作业设备（自有或租赁）用于物业管理服务。</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47"/>
        <w:gridCol w:w="4685"/>
        <w:gridCol w:w="935"/>
        <w:gridCol w:w="914"/>
      </w:tblGrid>
      <w:tr>
        <w:trPr>
          <w:jc w:val="center"/>
          <w:trHeight w:val="454"/>
        </w:trPr>
        <w:tc>
          <w:tcPr>
            <w:tcW w:w="73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24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用途</w:t>
            </w:r>
            <w:r/>
          </w:p>
        </w:tc>
        <w:tc>
          <w:tcPr>
            <w:tcW w:w="468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作业设备名称</w:t>
            </w:r>
            <w:r/>
          </w:p>
        </w:tc>
        <w:tc>
          <w:tcPr>
            <w:tcW w:w="93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数量</w:t>
            </w:r>
            <w:r/>
          </w:p>
        </w:tc>
        <w:tc>
          <w:tcPr>
            <w:tcW w:w="91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单位</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247" w:type="dxa"/>
            <w:vAlign w:val="center"/>
            <w:textDirection w:val="lrTb"/>
            <w:noWrap w:val="false"/>
          </w:tcPr>
          <w:p>
            <w:pPr>
              <w:jc w:val="center"/>
              <w:spacing w:line="300" w:lineRule="auto"/>
              <w:widowControl/>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基本服务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从业人员工作服。</w:t>
            </w:r>
            <w:r/>
          </w:p>
        </w:tc>
        <w:tc>
          <w:tcPr>
            <w:tcW w:w="935"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247"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）拖把、扫帚、簸箕、刷子、抹布等日常清扫工具；</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）为了提升学校的物业服务形象，学校将采取机械化校园建设，降低人员成本和用工风险，中标人必须在校园内配备干湿吸尘器、抛光机、洗地机、扫地车等大型机具设备。</w:t>
            </w:r>
            <w:r/>
          </w:p>
        </w:tc>
        <w:tc>
          <w:tcPr>
            <w:tcW w:w="935"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5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24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w:t>
            </w:r>
            <w:r>
              <w:rPr>
                <w:rFonts w:hint="eastAsia" w:ascii="宋体" w:hAnsi="宋体"/>
                <w:color w:val="000000" w:themeColor="text1"/>
                <w:sz w:val="24"/>
                <w:szCs w:val="24"/>
                <w:highlight w:val="none"/>
                <w:lang w:val="en-US" w:eastAsia="zh-CN"/>
                <w14:textFill>
                  <w14:solidFill>
                    <w14:schemeClr w14:val="tx1"/>
                  </w14:solidFill>
                </w14:textFill>
              </w:rPr>
              <w:t xml:space="preserve">服务</w:t>
            </w:r>
            <w:r/>
          </w:p>
        </w:tc>
        <w:tc>
          <w:tcPr>
            <w:tcW w:w="4685"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绿化养护所需的养护工具机器设备</w:t>
            </w:r>
            <w:r/>
          </w:p>
        </w:tc>
        <w:tc>
          <w:tcPr>
            <w:tcW w:w="935"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bl>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五、物业管理服务人员配备及相关要求</w:t>
      </w:r>
      <w:r/>
    </w:p>
    <w:p>
      <w:pPr>
        <w:ind w:firstLine="480"/>
        <w:jc w:val="left"/>
        <w:spacing w:line="56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5.1</w:t>
      </w:r>
      <w:r>
        <w:rPr>
          <w:rFonts w:hint="eastAsia"/>
          <w:b/>
          <w:bCs/>
          <w:color w:val="000000" w:themeColor="text1"/>
          <w:sz w:val="24"/>
          <w:szCs w:val="20"/>
          <w:highlight w:val="none"/>
          <w:lang w:val="en-US" w:eastAsia="zh-CN"/>
          <w14:textFill>
            <w14:solidFill>
              <w14:schemeClr w14:val="tx1"/>
            </w14:solidFill>
          </w14:textFill>
        </w:rPr>
        <w:t xml:space="preserve">物业管理服务人员需求</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w:t>
      </w:r>
      <w:r/>
    </w:p>
    <w:tbl>
      <w:tblPr>
        <w:tblStyle w:val="787"/>
        <w:tblW w:w="8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7"/>
        <w:gridCol w:w="1005"/>
        <w:gridCol w:w="855"/>
        <w:gridCol w:w="2505"/>
        <w:gridCol w:w="1695"/>
        <w:gridCol w:w="870"/>
      </w:tblGrid>
      <w:tr>
        <w:trPr>
          <w:jc w:val="center"/>
          <w:trHeight w:val="945"/>
        </w:trPr>
        <w:tc>
          <w:tcPr>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岗位名称</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400" w:lineRule="exact"/>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性别</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年龄要求</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持证要求</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配备  人数</w:t>
            </w:r>
            <w:r/>
          </w:p>
        </w:tc>
      </w:tr>
      <w:tr>
        <w:trPr>
          <w:jc w:val="center"/>
          <w:trHeight w:val="774"/>
        </w:trPr>
        <w:tc>
          <w:tcPr>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宿舍管理员</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400" w:lineRule="exact"/>
              <w:rPr>
                <w:rFonts w:hint="eastAsia" w:ascii="宋体" w:hAnsi="宋体" w:eastAsia="宋体" w:cs="宋体"/>
                <w:b w:val="0"/>
                <w:bCs w:val="0"/>
                <w:color w:val="auto"/>
                <w:sz w:val="22"/>
                <w:szCs w:val="22"/>
                <w:highlight w:val="none"/>
              </w:rPr>
            </w:pPr>
            <w:r>
              <w:rPr>
                <w:rFonts w:hint="eastAsia" w:ascii="宋体" w:hAnsi="宋体"/>
                <w:b w:val="0"/>
                <w:bCs w:val="0"/>
                <w:color w:val="auto"/>
                <w:sz w:val="22"/>
                <w:szCs w:val="22"/>
                <w:highlight w:val="none"/>
              </w:rPr>
              <w:t xml:space="preserve">初中以上文化</w:t>
            </w:r>
            <w:r/>
          </w:p>
        </w:tc>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男/女</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1"/>
                <w:szCs w:val="21"/>
                <w:highlight w:val="none"/>
              </w:rPr>
              <w:t xml:space="preserve">男工</w:t>
            </w:r>
            <w:r>
              <w:rPr>
                <w:rFonts w:hint="eastAsia" w:ascii="宋体" w:hAnsi="宋体" w:cs="宋体"/>
                <w:b w:val="0"/>
                <w:bCs w:val="0"/>
                <w:color w:val="auto"/>
                <w:sz w:val="21"/>
                <w:szCs w:val="21"/>
                <w:highlight w:val="none"/>
                <w:lang w:val="en-US" w:eastAsia="zh-CN"/>
              </w:rPr>
              <w:t xml:space="preserve">3人，</w:t>
            </w:r>
            <w:r>
              <w:rPr>
                <w:rFonts w:hint="eastAsia" w:ascii="宋体" w:hAnsi="宋体" w:eastAsia="宋体" w:cs="宋体"/>
                <w:b w:val="0"/>
                <w:bCs w:val="0"/>
                <w:color w:val="auto"/>
                <w:sz w:val="21"/>
                <w:szCs w:val="21"/>
                <w:highlight w:val="none"/>
              </w:rPr>
              <w:t xml:space="preserve">60周岁以下，女工</w:t>
            </w:r>
            <w:r>
              <w:rPr>
                <w:rFonts w:hint="eastAsia" w:ascii="宋体" w:hAnsi="宋体" w:cs="宋体"/>
                <w:b w:val="0"/>
                <w:bCs w:val="0"/>
                <w:color w:val="auto"/>
                <w:sz w:val="21"/>
                <w:szCs w:val="21"/>
                <w:highlight w:val="none"/>
                <w:lang w:val="en-US" w:eastAsia="zh-CN"/>
              </w:rPr>
              <w:t xml:space="preserve">3人，</w:t>
            </w:r>
            <w:r>
              <w:rPr>
                <w:rFonts w:hint="eastAsia" w:ascii="宋体" w:hAnsi="宋体" w:eastAsia="宋体" w:cs="宋体"/>
                <w:b w:val="0"/>
                <w:bCs w:val="0"/>
                <w:color w:val="auto"/>
                <w:sz w:val="21"/>
                <w:szCs w:val="21"/>
                <w:highlight w:val="none"/>
              </w:rPr>
              <w:t xml:space="preserve">50周岁以下</w:t>
            </w:r>
            <w:r/>
          </w:p>
        </w:tc>
        <w:tc>
          <w:tcPr>
            <w:tcBorders>
              <w:top w:val="single" w:color="auto" w:sz="4" w:space="0"/>
              <w:left w:val="single" w:color="auto" w:sz="4" w:space="0"/>
              <w:right w:val="single" w:color="auto" w:sz="4" w:space="0"/>
            </w:tcBorders>
            <w:tcW w:w="1695" w:type="dxa"/>
            <w:vAlign w:val="center"/>
            <w:vMerge w:val="restart"/>
            <w:textDirection w:val="lrTb"/>
            <w:noWrap w:val="false"/>
          </w:tcPr>
          <w:p>
            <w:pPr>
              <w:jc w:val="center"/>
              <w:spacing w:line="400" w:lineRule="exact"/>
              <w:rPr>
                <w:color w:val="auto"/>
              </w:rPr>
            </w:pPr>
            <w:r>
              <w:rPr>
                <w:rFonts w:hint="eastAsia" w:ascii="宋体" w:hAnsi="宋体" w:eastAsia="宋体" w:cs="宋体"/>
                <w:b w:val="0"/>
                <w:bCs w:val="0"/>
                <w:color w:val="auto"/>
                <w:sz w:val="22"/>
                <w:szCs w:val="22"/>
                <w:highlight w:val="none"/>
              </w:rPr>
              <w:t xml:space="preserve">健康证</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相关证明材料需在</w:t>
            </w:r>
            <w:r>
              <w:rPr>
                <w:rFonts w:hint="eastAsia" w:ascii="宋体" w:hAnsi="宋体" w:cs="宋体"/>
                <w:b w:val="0"/>
                <w:bCs w:val="0"/>
                <w:color w:val="auto"/>
                <w:sz w:val="21"/>
                <w:szCs w:val="21"/>
                <w:highlight w:val="none"/>
                <w:lang w:val="en-US" w:eastAsia="zh-CN"/>
              </w:rPr>
              <w:t xml:space="preserve">入场</w:t>
            </w:r>
            <w:r>
              <w:rPr>
                <w:rFonts w:hint="eastAsia" w:ascii="宋体" w:hAnsi="宋体" w:eastAsia="宋体" w:cs="宋体"/>
                <w:b w:val="0"/>
                <w:bCs w:val="0"/>
                <w:color w:val="auto"/>
                <w:sz w:val="21"/>
                <w:szCs w:val="21"/>
                <w:highlight w:val="none"/>
                <w:lang w:val="en-US" w:eastAsia="zh-CN"/>
              </w:rPr>
              <w:t xml:space="preserve">前提供。</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6</w:t>
            </w:r>
            <w:r/>
          </w:p>
        </w:tc>
      </w:tr>
      <w:tr>
        <w:trPr>
          <w:jc w:val="center"/>
          <w:trHeight w:val="711"/>
        </w:trPr>
        <w:tc>
          <w:tcPr>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校园保洁员</w:t>
            </w:r>
            <w:r/>
          </w:p>
        </w:tc>
        <w:tc>
          <w:tcPr>
            <w:tcBorders>
              <w:left w:val="single" w:color="auto" w:sz="4" w:space="0"/>
              <w:right w:val="single" w:color="auto" w:sz="4" w:space="0"/>
            </w:tcBorders>
            <w:tcW w:w="1005" w:type="dxa"/>
            <w:vAlign w:val="center"/>
            <w:vMerge w:val="continue"/>
            <w:textDirection w:val="lrTb"/>
            <w:noWrap w:val="false"/>
          </w:tcPr>
          <w:p>
            <w:pPr>
              <w:jc w:val="center"/>
              <w:spacing w:line="4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tcBorders>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不限</w:t>
            </w:r>
            <w:r/>
          </w:p>
        </w:tc>
        <w:tc>
          <w:tcPr>
            <w:tcBorders>
              <w:top w:val="single" w:color="auto" w:sz="4" w:space="0"/>
              <w:left w:val="single" w:color="auto" w:sz="4" w:space="0"/>
              <w:right w:val="single" w:color="auto" w:sz="4" w:space="0"/>
            </w:tcBorders>
            <w:tcW w:w="2505" w:type="dxa"/>
            <w:vAlign w:val="center"/>
            <w:vMerge w:val="restart"/>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1"/>
                <w:szCs w:val="21"/>
                <w:highlight w:val="none"/>
              </w:rPr>
              <w:t xml:space="preserve">男工60周岁以下，女工50周岁以下</w:t>
            </w:r>
            <w:r/>
          </w:p>
        </w:tc>
        <w:tc>
          <w:tcPr>
            <w:tcBorders>
              <w:left w:val="single" w:color="auto" w:sz="4" w:space="0"/>
              <w:right w:val="single" w:color="auto" w:sz="4" w:space="0"/>
            </w:tcBorders>
            <w:tcW w:w="1695" w:type="dxa"/>
            <w:vAlign w:val="center"/>
            <w:vMerge w:val="continue"/>
            <w:textDirection w:val="lrTb"/>
            <w:noWrap w:val="false"/>
          </w:tcPr>
          <w:p>
            <w:pPr>
              <w:jc w:val="center"/>
              <w:spacing w:line="400" w:lineRule="exact"/>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w:t>
            </w:r>
            <w:r/>
          </w:p>
        </w:tc>
      </w:tr>
      <w:tr>
        <w:trPr>
          <w:jc w:val="center"/>
          <w:trHeight w:val="711"/>
        </w:trPr>
        <w:tc>
          <w:tcPr>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厕所保洁员</w:t>
            </w:r>
            <w:r/>
          </w:p>
        </w:tc>
        <w:tc>
          <w:tcPr>
            <w:tcBorders>
              <w:left w:val="single" w:color="auto" w:sz="4" w:space="0"/>
              <w:right w:val="single" w:color="auto" w:sz="4" w:space="0"/>
            </w:tcBorders>
            <w:tcW w:w="1005" w:type="dxa"/>
            <w:vAlign w:val="center"/>
            <w:vMerge w:val="continue"/>
            <w:textDirection w:val="lrTb"/>
            <w:noWrap w:val="false"/>
          </w:tcPr>
          <w:p>
            <w:pPr>
              <w:jc w:val="center"/>
              <w:spacing w:line="4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tcBorders>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不限</w:t>
            </w:r>
            <w:r/>
          </w:p>
        </w:tc>
        <w:tc>
          <w:tcPr>
            <w:tcBorders>
              <w:left w:val="single" w:color="auto" w:sz="4" w:space="0"/>
              <w:right w:val="single" w:color="auto" w:sz="4" w:space="0"/>
            </w:tcBorders>
            <w:tcW w:w="2505" w:type="dxa"/>
            <w:vAlign w:val="center"/>
            <w:vMerge w:val="continue"/>
            <w:textDirection w:val="lrTb"/>
            <w:noWrap w:val="false"/>
          </w:tcPr>
          <w:p>
            <w:pPr>
              <w:jc w:val="center"/>
              <w:spacing w:line="400" w:lineRule="exact"/>
              <w:rPr>
                <w:rFonts w:ascii="宋体" w:hAnsi="宋体" w:eastAsia="宋体" w:cs="宋体"/>
                <w:b w:val="0"/>
                <w:bCs w:val="0"/>
                <w:color w:val="auto"/>
                <w:sz w:val="22"/>
                <w:szCs w:val="22"/>
                <w:highlight w:val="none"/>
              </w:rPr>
            </w:pPr>
            <w:r>
              <w:rPr>
                <w:rFonts w:ascii="宋体" w:hAnsi="宋体" w:eastAsia="宋体" w:cs="宋体"/>
                <w:b w:val="0"/>
                <w:bCs w:val="0"/>
                <w:color w:val="auto"/>
                <w:sz w:val="22"/>
                <w:szCs w:val="22"/>
                <w:highlight w:val="none"/>
              </w:rPr>
            </w:r>
            <w:r/>
          </w:p>
        </w:tc>
        <w:tc>
          <w:tcPr>
            <w:tcBorders>
              <w:left w:val="single" w:color="auto" w:sz="4" w:space="0"/>
              <w:right w:val="single" w:color="auto" w:sz="4" w:space="0"/>
            </w:tcBorders>
            <w:tcW w:w="1695" w:type="dxa"/>
            <w:vAlign w:val="center"/>
            <w:vMerge w:val="continue"/>
            <w:textDirection w:val="lrTb"/>
            <w:noWrap w:val="false"/>
          </w:tcPr>
          <w:p>
            <w:pPr>
              <w:jc w:val="center"/>
              <w:spacing w:line="4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w:t>
            </w:r>
            <w:r/>
          </w:p>
        </w:tc>
      </w:tr>
      <w:tr>
        <w:trPr>
          <w:jc w:val="center"/>
          <w:trHeight w:val="711"/>
        </w:trPr>
        <w:tc>
          <w:tcPr>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会议服务及行政楼保洁员</w:t>
            </w:r>
            <w:r/>
          </w:p>
        </w:tc>
        <w:tc>
          <w:tcPr>
            <w:tcBorders>
              <w:left w:val="single" w:color="auto" w:sz="4" w:space="0"/>
              <w:right w:val="single" w:color="auto" w:sz="4" w:space="0"/>
            </w:tcBorders>
            <w:tcW w:w="1005" w:type="dxa"/>
            <w:vAlign w:val="center"/>
            <w:vMerge w:val="continue"/>
            <w:textDirection w:val="lrTb"/>
            <w:noWrap w:val="false"/>
          </w:tcPr>
          <w:p>
            <w:pPr>
              <w:jc w:val="center"/>
              <w:spacing w:line="4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tcBorders>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不限</w:t>
            </w:r>
            <w:r/>
          </w:p>
        </w:tc>
        <w:tc>
          <w:tcPr>
            <w:tcBorders>
              <w:left w:val="single" w:color="auto" w:sz="4" w:space="0"/>
              <w:right w:val="single" w:color="auto" w:sz="4" w:space="0"/>
            </w:tcBorders>
            <w:tcW w:w="2505" w:type="dxa"/>
            <w:vAlign w:val="center"/>
            <w:vMerge w:val="continue"/>
            <w:textDirection w:val="lrTb"/>
            <w:noWrap w:val="false"/>
          </w:tcPr>
          <w:p>
            <w:pPr>
              <w:jc w:val="center"/>
              <w:spacing w:line="400" w:lineRule="exact"/>
              <w:rPr>
                <w:rFonts w:ascii="宋体" w:hAnsi="宋体" w:eastAsia="宋体" w:cs="宋体"/>
                <w:b w:val="0"/>
                <w:bCs w:val="0"/>
                <w:color w:val="auto"/>
                <w:sz w:val="22"/>
                <w:szCs w:val="22"/>
                <w:highlight w:val="none"/>
              </w:rPr>
            </w:pPr>
            <w:r>
              <w:rPr>
                <w:rFonts w:ascii="宋体" w:hAnsi="宋体" w:eastAsia="宋体" w:cs="宋体"/>
                <w:b w:val="0"/>
                <w:bCs w:val="0"/>
                <w:color w:val="auto"/>
                <w:sz w:val="22"/>
                <w:szCs w:val="22"/>
                <w:highlight w:val="none"/>
              </w:rPr>
            </w:r>
            <w:r/>
          </w:p>
        </w:tc>
        <w:tc>
          <w:tcPr>
            <w:tcBorders>
              <w:left w:val="single" w:color="auto" w:sz="4" w:space="0"/>
              <w:right w:val="single" w:color="auto" w:sz="4" w:space="0"/>
            </w:tcBorders>
            <w:tcW w:w="1695" w:type="dxa"/>
            <w:vAlign w:val="center"/>
            <w:vMerge w:val="continue"/>
            <w:textDirection w:val="lrTb"/>
            <w:noWrap w:val="false"/>
          </w:tcPr>
          <w:p>
            <w:pPr>
              <w:jc w:val="center"/>
              <w:spacing w:line="4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w:t>
            </w:r>
            <w:r/>
          </w:p>
        </w:tc>
      </w:tr>
      <w:tr>
        <w:trPr>
          <w:jc w:val="center"/>
          <w:trHeight w:val="711"/>
        </w:trPr>
        <w:tc>
          <w:tcPr>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spacing w:line="400" w:lineRule="exact"/>
              <w:rPr>
                <w:rFonts w:hint="eastAsia" w:ascii="宋体" w:hAnsi="宋体" w:cs="宋体" w:eastAsiaTheme="majorEastAsia"/>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绿化种植修剪养护员</w:t>
            </w:r>
            <w:r/>
          </w:p>
        </w:tc>
        <w:tc>
          <w:tcPr>
            <w:tcBorders>
              <w:left w:val="single" w:color="auto" w:sz="4" w:space="0"/>
              <w:right w:val="single" w:color="auto" w:sz="4" w:space="0"/>
            </w:tcBorders>
            <w:tcW w:w="1005" w:type="dxa"/>
            <w:vAlign w:val="center"/>
            <w:vMerge w:val="continue"/>
            <w:textDirection w:val="lrTb"/>
            <w:noWrap w:val="false"/>
          </w:tcPr>
          <w:p>
            <w:pPr>
              <w:jc w:val="center"/>
              <w:spacing w:line="4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tcBorders>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不限</w:t>
            </w:r>
            <w:r/>
          </w:p>
        </w:tc>
        <w:tc>
          <w:tcPr>
            <w:tcBorders>
              <w:left w:val="single" w:color="auto" w:sz="4" w:space="0"/>
              <w:bottom w:val="single" w:color="auto" w:sz="4" w:space="0"/>
              <w:right w:val="single" w:color="auto" w:sz="4" w:space="0"/>
            </w:tcBorders>
            <w:tcW w:w="2505" w:type="dxa"/>
            <w:vAlign w:val="center"/>
            <w:vMerge w:val="continue"/>
            <w:textDirection w:val="lrTb"/>
            <w:noWrap w:val="false"/>
          </w:tcPr>
          <w:p>
            <w:pPr>
              <w:jc w:val="center"/>
              <w:spacing w:line="400" w:lineRule="exact"/>
              <w:rPr>
                <w:rFonts w:ascii="宋体" w:hAnsi="宋体" w:eastAsia="宋体" w:cs="宋体"/>
                <w:b w:val="0"/>
                <w:bCs w:val="0"/>
                <w:color w:val="auto"/>
                <w:sz w:val="22"/>
                <w:szCs w:val="22"/>
                <w:highlight w:val="none"/>
              </w:rPr>
            </w:pPr>
            <w:r>
              <w:rPr>
                <w:rFonts w:ascii="宋体" w:hAnsi="宋体" w:eastAsia="宋体" w:cs="宋体"/>
                <w:b w:val="0"/>
                <w:bCs w:val="0"/>
                <w:color w:val="auto"/>
                <w:sz w:val="22"/>
                <w:szCs w:val="22"/>
                <w:highlight w:val="none"/>
              </w:rPr>
            </w:r>
            <w:r/>
          </w:p>
        </w:tc>
        <w:tc>
          <w:tcPr>
            <w:tcBorders>
              <w:left w:val="single" w:color="auto" w:sz="4" w:space="0"/>
              <w:bottom w:val="single" w:color="auto" w:sz="4" w:space="0"/>
              <w:right w:val="single" w:color="auto" w:sz="4" w:space="0"/>
            </w:tcBorders>
            <w:tcW w:w="1695" w:type="dxa"/>
            <w:vAlign w:val="center"/>
            <w:vMerge w:val="continue"/>
            <w:textDirection w:val="lrTb"/>
            <w:noWrap w:val="false"/>
          </w:tcPr>
          <w:p>
            <w:pPr>
              <w:jc w:val="center"/>
              <w:spacing w:line="4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2</w:t>
            </w:r>
            <w:r/>
          </w:p>
        </w:tc>
      </w:tr>
      <w:tr>
        <w:trPr>
          <w:jc w:val="center"/>
          <w:trHeight w:val="707"/>
        </w:trPr>
        <w:tc>
          <w:tcPr>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小计</w:t>
            </w:r>
            <w:r/>
          </w:p>
        </w:tc>
        <w:tc>
          <w:tcPr>
            <w:gridSpan w:val="4"/>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center"/>
              <w:spacing w:line="400" w:lineRule="exact"/>
              <w:rPr>
                <w:rFonts w:ascii="宋体" w:hAnsi="宋体" w:eastAsia="宋体" w:cs="宋体"/>
                <w:b w:val="0"/>
                <w:bCs w:val="0"/>
                <w:color w:val="auto"/>
                <w:sz w:val="22"/>
                <w:szCs w:val="22"/>
                <w:highlight w:val="none"/>
              </w:rPr>
            </w:pPr>
            <w:r>
              <w:rPr>
                <w:rFonts w:ascii="宋体" w:hAnsi="宋体" w:eastAsia="宋体" w:cs="宋体"/>
                <w:b w:val="0"/>
                <w:b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400" w:lineRule="exact"/>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15</w:t>
            </w:r>
            <w:r/>
          </w:p>
        </w:tc>
      </w:tr>
    </w:tbl>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六、现场踏勘</w:t>
      </w:r>
      <w:r/>
    </w:p>
    <w:p>
      <w:pPr>
        <w:pStyle w:val="828"/>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b/>
          <w:color w:val="000000" w:themeColor="text1"/>
          <w:sz w:val="24"/>
          <w:szCs w:val="24"/>
          <w:highlight w:val="none"/>
          <w14:textFill>
            <w14:solidFill>
              <w14:schemeClr w14:val="tx1"/>
            </w14:solidFill>
          </w14:textFill>
        </w:rPr>
        <w:t xml:space="preserve">实施期限</w:t>
      </w:r>
      <w:r/>
    </w:p>
    <w:p>
      <w:pPr>
        <w:pStyle w:val="1066"/>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二</w:t>
      </w:r>
      <w:r>
        <w:rPr>
          <w:rFonts w:hint="eastAsia" w:ascii="宋体" w:hAnsi="宋体" w:eastAsia="宋体" w:cs="仿宋"/>
          <w:color w:val="000000" w:themeColor="text1"/>
          <w:highlight w:val="none"/>
          <w:shd w:val="clear" w:color="auto" w:fill="ffffff"/>
          <w14:textFill>
            <w14:solidFill>
              <w14:schemeClr w14:val="tx1"/>
            </w14:solidFill>
          </w14:textFill>
        </w:rPr>
        <w:t xml:space="preserve">年（含</w:t>
      </w:r>
      <w:r>
        <w:rPr>
          <w:rFonts w:hint="eastAsia" w:cs="仿宋"/>
          <w:color w:val="000000" w:themeColor="text1"/>
          <w:highlight w:val="none"/>
          <w:shd w:val="clear" w:color="auto" w:fill="ffffff"/>
          <w:lang w:val="en-US" w:eastAsia="zh-CN"/>
          <w14:textFill>
            <w14:solidFill>
              <w14:schemeClr w14:val="tx1"/>
            </w14:solidFill>
          </w14:textFill>
        </w:rPr>
        <w:t xml:space="preserve">3</w:t>
      </w:r>
      <w:r>
        <w:rPr>
          <w:rFonts w:hint="eastAsia" w:ascii="宋体" w:hAnsi="宋体" w:eastAsia="宋体" w:cs="仿宋"/>
          <w:color w:val="000000" w:themeColor="text1"/>
          <w:highlight w:val="none"/>
          <w:shd w:val="clear" w:color="auto" w:fill="ffffff"/>
          <w14:textFill>
            <w14:solidFill>
              <w14:schemeClr w14:val="tx1"/>
            </w14:solidFill>
          </w14:textFill>
        </w:rPr>
        <w:t xml:space="preserve">个月试用期），自合同签订之日起计算。试用期</w:t>
      </w:r>
      <w:r>
        <w:rPr>
          <w:rFonts w:hint="eastAsia" w:cs="仿宋"/>
          <w:color w:val="000000" w:themeColor="text1"/>
          <w:highlight w:val="none"/>
          <w:shd w:val="clear" w:color="auto" w:fill="ffffff"/>
          <w:lang w:val="en-US" w:eastAsia="zh-CN"/>
          <w14:textFill>
            <w14:solidFill>
              <w14:schemeClr w14:val="tx1"/>
            </w14:solidFill>
          </w14:textFill>
        </w:rPr>
        <w:t xml:space="preserve">三</w:t>
      </w:r>
      <w:r>
        <w:rPr>
          <w:rFonts w:hint="eastAsia" w:ascii="宋体" w:hAnsi="宋体" w:eastAsia="宋体" w:cs="仿宋"/>
          <w:color w:val="000000" w:themeColor="text1"/>
          <w:highlight w:val="none"/>
          <w:shd w:val="clear" w:color="auto" w:fill="ffffff"/>
          <w14:textFill>
            <w14:solidFill>
              <w14:schemeClr w14:val="tx1"/>
            </w14:solidFill>
          </w14:textFill>
        </w:rPr>
        <w:t xml:space="preserve">个月。</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付款方式</w:t>
      </w:r>
      <w:r/>
    </w:p>
    <w:p>
      <w:pPr>
        <w:pStyle w:val="1066"/>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6.2.1</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预付款支付时间：合同签订后，甲方收到发票后10个工作日</w:t>
      </w:r>
      <w:r>
        <w:rPr>
          <w:rFonts w:hint="eastAsia" w:cs="仿宋"/>
          <w:color w:val="000000" w:themeColor="text1"/>
          <w:highlight w:val="none"/>
          <w:shd w:val="clear" w:color="auto" w:fill="ffffff"/>
          <w:lang w:val="en-US" w:eastAsia="zh-CN"/>
          <w14:textFill>
            <w14:solidFill>
              <w14:schemeClr w14:val="tx1"/>
            </w14:solidFill>
          </w14:textFill>
        </w:rPr>
        <w:t xml:space="preserve">内</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，预付款支付比例：合同金额的30%。（乙方需提供等额税票。在签订合同时，乙方明确表示无需预付款的，可不执行）。</w:t>
      </w:r>
      <w:r/>
    </w:p>
    <w:p>
      <w:pPr>
        <w:pStyle w:val="1066"/>
        <w:numPr>
          <w:ilvl w:val="0"/>
          <w:numId w:val="0"/>
        </w:numPr>
        <w:ind w:firstLine="480"/>
        <w:jc w:val="both"/>
        <w:pageBreakBefore w:val="0"/>
        <w:spacing w:beforeAutospacing="0" w:afterAutospacing="0" w:line="480" w:lineRule="exact"/>
        <w:rPr>
          <w:rFonts w:hint="eastAsia" w:ascii="宋体" w:hAnsi="宋体" w:eastAsia="宋体" w:cs="宋体"/>
          <w:color w:val="000000"/>
          <w:sz w:val="24"/>
          <w:szCs w:val="20"/>
          <w:lang w:val="zh-CN" w:eastAsia="zh-CN"/>
        </w:rPr>
      </w:pPr>
      <w:r>
        <w:rPr>
          <w:rFonts w:hint="eastAsia" w:ascii="宋体" w:hAnsi="宋体" w:cs="仿宋"/>
          <w:color w:val="000000" w:themeColor="text1"/>
          <w:highlight w:val="yellow"/>
          <w:shd w:val="clear" w:color="auto" w:fill="ffffff"/>
          <w:lang w:val="en-US" w:eastAsia="zh-CN"/>
          <w14:textFill>
            <w14:solidFill>
              <w14:schemeClr w14:val="tx1"/>
            </w14:solidFill>
          </w14:textFill>
        </w:rPr>
        <w:t xml:space="preserve">6.2.2</w:t>
      </w:r>
      <w:r>
        <w:rPr>
          <w:rFonts w:hint="eastAsia" w:cs="Courier New"/>
          <w:sz w:val="24"/>
          <w:highlight w:val="yellow"/>
        </w:rPr>
        <w:t xml:space="preserve">尾款支付时间：</w:t>
      </w:r>
      <w:r>
        <w:rPr>
          <w:rFonts w:hint="eastAsia" w:ascii="宋体" w:hAnsi="宋体" w:eastAsia="宋体" w:cs="宋体"/>
          <w:color w:val="000000"/>
          <w:sz w:val="24"/>
          <w:szCs w:val="20"/>
          <w:highlight w:val="yellow"/>
          <w:lang w:val="zh-CN" w:eastAsia="zh-CN"/>
        </w:rPr>
        <w:t xml:space="preserve">服务费的支付采用</w:t>
      </w:r>
      <w:r>
        <w:rPr>
          <w:rFonts w:hint="eastAsia" w:cs="宋体"/>
          <w:color w:val="000000"/>
          <w:sz w:val="24"/>
          <w:szCs w:val="20"/>
          <w:highlight w:val="yellow"/>
          <w:lang w:val="en-US" w:eastAsia="zh-CN"/>
        </w:rPr>
        <w:t xml:space="preserve">季度</w:t>
      </w:r>
      <w:r>
        <w:rPr>
          <w:rFonts w:hint="eastAsia" w:ascii="宋体" w:hAnsi="宋体" w:eastAsia="宋体" w:cs="宋体"/>
          <w:color w:val="000000"/>
          <w:sz w:val="24"/>
          <w:szCs w:val="20"/>
          <w:highlight w:val="yellow"/>
          <w:lang w:val="zh-CN" w:eastAsia="zh-CN"/>
        </w:rPr>
        <w:t xml:space="preserve">考核，按季度支付，即甲方于次月15日前对上个</w:t>
      </w:r>
      <w:r>
        <w:rPr>
          <w:rFonts w:hint="eastAsia" w:cs="宋体"/>
          <w:color w:val="000000"/>
          <w:sz w:val="24"/>
          <w:szCs w:val="20"/>
          <w:highlight w:val="yellow"/>
          <w:lang w:val="en-US" w:eastAsia="zh-CN"/>
        </w:rPr>
        <w:t xml:space="preserve">季度</w:t>
      </w:r>
      <w:r>
        <w:rPr>
          <w:rFonts w:hint="eastAsia" w:ascii="宋体" w:hAnsi="宋体" w:eastAsia="宋体" w:cs="宋体"/>
          <w:color w:val="000000"/>
          <w:sz w:val="24"/>
          <w:szCs w:val="20"/>
          <w:highlight w:val="yellow"/>
          <w:lang w:val="zh-CN" w:eastAsia="zh-CN"/>
        </w:rPr>
        <w:t xml:space="preserve">的</w:t>
      </w:r>
      <w:r>
        <w:rPr>
          <w:rFonts w:hint="eastAsia" w:cs="宋体"/>
          <w:color w:val="000000"/>
          <w:sz w:val="24"/>
          <w:szCs w:val="20"/>
          <w:highlight w:val="yellow"/>
          <w:lang w:val="en-US" w:eastAsia="zh-CN"/>
        </w:rPr>
        <w:t xml:space="preserve">物业服务</w:t>
      </w:r>
      <w:r>
        <w:rPr>
          <w:rFonts w:hint="eastAsia" w:ascii="宋体" w:hAnsi="宋体" w:eastAsia="宋体" w:cs="宋体"/>
          <w:color w:val="000000"/>
          <w:sz w:val="24"/>
          <w:szCs w:val="20"/>
          <w:highlight w:val="yellow"/>
          <w:lang w:val="zh-CN" w:eastAsia="zh-CN"/>
        </w:rPr>
        <w:t xml:space="preserve">进行考核，按季度支付经考核合格的当季度的</w:t>
      </w:r>
      <w:r>
        <w:rPr>
          <w:rFonts w:hint="eastAsia" w:cs="宋体"/>
          <w:color w:val="000000"/>
          <w:sz w:val="24"/>
          <w:szCs w:val="20"/>
          <w:highlight w:val="yellow"/>
          <w:lang w:val="en-US" w:eastAsia="zh-CN"/>
        </w:rPr>
        <w:t xml:space="preserve">物业</w:t>
      </w:r>
      <w:r>
        <w:rPr>
          <w:rFonts w:hint="eastAsia" w:ascii="宋体" w:hAnsi="宋体" w:eastAsia="宋体" w:cs="宋体"/>
          <w:color w:val="000000"/>
          <w:sz w:val="24"/>
          <w:szCs w:val="20"/>
          <w:highlight w:val="yellow"/>
          <w:lang w:val="zh-CN" w:eastAsia="zh-CN"/>
        </w:rPr>
        <w:t xml:space="preserve">服务费。乙方于每季度结束前5日内向甲方提交本季度服务于本项目的</w:t>
      </w:r>
      <w:r>
        <w:rPr>
          <w:rFonts w:hint="eastAsia" w:cs="宋体"/>
          <w:color w:val="000000"/>
          <w:sz w:val="24"/>
          <w:szCs w:val="20"/>
          <w:highlight w:val="yellow"/>
          <w:lang w:val="en-US" w:eastAsia="zh-CN"/>
        </w:rPr>
        <w:t xml:space="preserve">物业</w:t>
      </w:r>
      <w:r>
        <w:rPr>
          <w:rFonts w:hint="eastAsia" w:ascii="宋体" w:hAnsi="宋体" w:eastAsia="宋体" w:cs="宋体"/>
          <w:color w:val="000000"/>
          <w:sz w:val="24"/>
          <w:szCs w:val="20"/>
          <w:highlight w:val="yellow"/>
          <w:lang w:val="zh-CN" w:eastAsia="zh-CN"/>
        </w:rPr>
        <w:t xml:space="preserve">服务人员的工资清单、社会保险清单（社保部门出具的加盖红章的社会保险参保证明）、服务质量考核报甲方审核，如果乙方不能按时提供或提供的审核资料不齐全或不符要求，甲方有权拒付服务费，</w:t>
      </w:r>
      <w:r>
        <w:rPr>
          <w:rFonts w:hint="eastAsia" w:ascii="宋体" w:hAnsi="宋体" w:eastAsia="宋体" w:cs="宋体"/>
          <w:sz w:val="24"/>
          <w:szCs w:val="24"/>
        </w:rPr>
        <w:t xml:space="preserve">甲方收到乙方发票后10个工作日内完成支付</w:t>
      </w:r>
      <w:r>
        <w:rPr>
          <w:rFonts w:hint="eastAsia" w:ascii="宋体" w:hAnsi="宋体" w:eastAsia="宋体" w:cs="宋体"/>
          <w:color w:val="000000"/>
          <w:sz w:val="24"/>
          <w:szCs w:val="20"/>
          <w:highlight w:val="yellow"/>
          <w:lang w:val="zh-CN" w:eastAsia="zh-CN"/>
        </w:rPr>
        <w:t xml:space="preserve">，乙方要保证每月15日之前发放服务人员工资（除不可抗力或不可预测的特殊原因外），每延迟一次发放，扣除5000元。</w:t>
      </w:r>
      <w:r/>
    </w:p>
    <w:p>
      <w:pPr>
        <w:pStyle w:val="1066"/>
        <w:numPr>
          <w:ilvl w:val="0"/>
          <w:numId w:val="0"/>
        </w:numPr>
        <w:ind w:firstLine="480"/>
        <w:jc w:val="both"/>
        <w:pageBreakBefore w:val="0"/>
        <w:spacing w:beforeAutospacing="0" w:afterAutospacing="0" w:line="480" w:lineRule="exact"/>
        <w:rPr>
          <w:rFonts w:hint="eastAsia" w:ascii="宋体" w:hAnsi="宋体" w:eastAsia="宋体" w:cs="宋体"/>
          <w:color w:val="000000"/>
          <w:sz w:val="24"/>
          <w:szCs w:val="20"/>
          <w:lang w:val="zh-CN" w:eastAsia="zh-CN"/>
        </w:rPr>
      </w:pPr>
      <w:r>
        <w:rPr>
          <w:rFonts w:hint="eastAsia" w:ascii="宋体" w:hAnsi="宋体" w:eastAsia="宋体" w:cs="宋体"/>
          <w:color w:val="000000"/>
          <w:sz w:val="24"/>
          <w:szCs w:val="20"/>
          <w:lang w:val="zh-CN" w:eastAsia="zh-CN"/>
        </w:rPr>
        <w:t xml:space="preserve">（2）学校按季度发放服务费用，服务期结束最后一个月劳务费待所有员工工资发放后结清。</w:t>
      </w:r>
      <w:r/>
    </w:p>
    <w:p>
      <w:pPr>
        <w:pStyle w:val="1066"/>
        <w:numPr>
          <w:ilvl w:val="0"/>
          <w:numId w:val="0"/>
        </w:numPr>
        <w:ind w:firstLine="480"/>
        <w:jc w:val="both"/>
        <w:pageBreakBefore w:val="0"/>
        <w:spacing w:beforeAutospacing="0" w:afterAutospacing="0" w:line="480" w:lineRule="exact"/>
        <w:rPr>
          <w:rFonts w:hint="eastAsia" w:ascii="宋体" w:hAnsi="宋体" w:eastAsia="宋体" w:cs="宋体"/>
          <w:color w:val="000000"/>
          <w:sz w:val="24"/>
          <w:szCs w:val="20"/>
          <w:highlight w:val="none"/>
          <w:shd w:val="clear" w:color="auto" w:fill="ffffff"/>
          <w:lang w:val="zh-CN" w:eastAsia="zh-CN"/>
        </w:rPr>
      </w:pPr>
      <w:r>
        <w:rPr>
          <w:rFonts w:hint="eastAsia" w:ascii="宋体" w:hAnsi="宋体" w:eastAsia="宋体" w:cs="宋体"/>
          <w:color w:val="000000"/>
          <w:sz w:val="24"/>
          <w:szCs w:val="20"/>
          <w:lang w:val="zh-CN" w:eastAsia="zh-CN"/>
        </w:rPr>
        <w:t xml:space="preserve">（3）成交价的10%用于浮动考核，根据工作量和实绩，由学校考核后按季度与中标人结清。结算时，乙方应凭正规税票与采购人通过银行转账结算。</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6.3 验收标准与要求</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需要说明的其他事项</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7.1 零星维修材料费用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维修工具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所有维修材料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7.2 低值易耗品费用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卫生间除污除垢药品，瓷质面、玻璃、金属表面清洁剂、消毒剂、清香剂、香球、杀虫剂、石材地面清洗剂</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等费用；</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7.3 苗木费用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设备、工具</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肥料、农药</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需移栽的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苗木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其他相关要求</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1、学校经常举办社会化培训及考试等活动，如学校举办上述活动时中标人须无偿按学校要求进行配合，相关费用由中标人在报价中综合考虑。</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必须是有能力按照招标文件规定的要求独立完成物业服务工作的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，中标后不允许分包、转包，中标项目负责人在合同期内未经招标人许可不得更换。</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3、本项目严禁以“挂靠”等形式投标、中标，一经发现取消投标、中标资格，并按相关规定进行处罚。本项目中的绿化养护单独考核。</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4、中标人在合同期内如未完全按照招标文件要求或投标文件承诺进行服务的，采购人有权中止合同（视为中标人未能履行合同）</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八、</w:t>
      </w:r>
      <w:r>
        <w:rPr>
          <w:rFonts w:ascii="宋体" w:hAnsi="宋体" w:eastAsia="宋体" w:cs="宋体"/>
          <w:color w:val="000000" w:themeColor="text1"/>
          <w:sz w:val="24"/>
          <w:szCs w:val="24"/>
          <w:highlight w:val="none"/>
          <w:lang w:eastAsia="zh-CN"/>
          <w14:textFill>
            <w14:solidFill>
              <w14:schemeClr w14:val="tx1"/>
            </w14:solidFill>
          </w14:textFill>
        </w:rPr>
        <w:t xml:space="preserve">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应根据采购需求和本项目实际，制订相</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应的服务方案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应</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highlight w:val="none"/>
          <w:lang w:val="zh-CN"/>
          <w14:textFill>
            <w14:solidFill>
              <w14:schemeClr w14:val="tx1"/>
            </w14:solidFill>
          </w14:textFill>
        </w:rPr>
        <w:t xml:space="preserve">包括以下内容</w:t>
      </w:r>
      <w:r>
        <w:rPr>
          <w:rFonts w:ascii="宋体" w:hAnsi="宋体" w:eastAsia="宋体" w:cs="宋体"/>
          <w:color w:val="000000" w:themeColor="text1"/>
          <w:spacing w:val="-13"/>
          <w:sz w:val="24"/>
          <w:szCs w:val="24"/>
          <w:highlight w:val="none"/>
          <w:lang w:eastAsia="zh-CN"/>
          <w14:textFill>
            <w14:solidFill>
              <w14:schemeClr w14:val="tx1"/>
            </w14:solidFill>
          </w14:textFill>
        </w:rPr>
        <w:t xml:space="preserve">：</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1.项目总体实施方案与策划，内容应至少包括：</w:t>
      </w:r>
      <w:r/>
    </w:p>
    <w:p>
      <w:pPr>
        <w:ind w:firstLine="480"/>
        <w:jc w:val="left"/>
        <w:spacing w:line="56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rPr>
        <w:t xml:space="preserve">管理理念与目标：阐述针对本项目的服务理念。设定清晰的管理目标，至少包含以下内容：</w:t>
      </w:r>
      <w:r/>
    </w:p>
    <w:p>
      <w:pPr>
        <w:ind w:firstLine="480"/>
        <w:jc w:val="left"/>
        <w:spacing w:line="560" w:lineRule="exact"/>
        <w:rPr>
          <w:rFonts w:hint="eastAsia" w:ascii="宋体" w:hAnsi="宋体" w:cs="宋体"/>
          <w:sz w:val="24"/>
        </w:rPr>
      </w:pPr>
      <w:r>
        <w:rPr>
          <w:rFonts w:hint="eastAsia" w:ascii="微软雅黑" w:hAnsi="微软雅黑" w:eastAsia="微软雅黑" w:cs="微软雅黑"/>
          <w:sz w:val="24"/>
        </w:rPr>
        <w:t xml:space="preserve">①</w:t>
      </w:r>
      <w:r>
        <w:rPr>
          <w:rFonts w:hint="eastAsia" w:ascii="宋体" w:hAnsi="宋体" w:cs="宋体"/>
          <w:sz w:val="24"/>
        </w:rPr>
        <w:t xml:space="preserve">安全目标：实现校园治安零事故、消防安全零隐患、设施运行零故障责任、服务操作零违规，隐患排查100%闭环整改，全年安全稳定无责任事件。</w:t>
      </w:r>
      <w:r/>
    </w:p>
    <w:p>
      <w:pPr>
        <w:ind w:firstLine="480"/>
        <w:jc w:val="left"/>
        <w:spacing w:line="560" w:lineRule="exact"/>
        <w:rPr>
          <w:rFonts w:hint="eastAsia" w:ascii="宋体" w:hAnsi="宋体" w:cs="宋体"/>
          <w:sz w:val="24"/>
        </w:rPr>
      </w:pPr>
      <w:r>
        <w:rPr>
          <w:rFonts w:hint="eastAsia" w:ascii="微软雅黑" w:hAnsi="微软雅黑" w:eastAsia="微软雅黑" w:cs="微软雅黑"/>
          <w:sz w:val="24"/>
        </w:rPr>
        <w:t xml:space="preserve">②</w:t>
      </w:r>
      <w:r>
        <w:rPr>
          <w:rFonts w:hint="eastAsia" w:ascii="宋体" w:hAnsi="宋体" w:cs="宋体"/>
          <w:sz w:val="24"/>
        </w:rPr>
        <w:t xml:space="preserve">环境目标：环境卫生达标率100%、绿化养护完好率100%、日常报修响应及时率100%，校园干净、整洁、优美、有序，师生满意度≥95%。</w:t>
      </w:r>
      <w:r/>
    </w:p>
    <w:p>
      <w:pPr>
        <w:ind w:firstLine="480"/>
        <w:jc w:val="left"/>
        <w:spacing w:line="560" w:lineRule="exact"/>
        <w:rPr>
          <w:rFonts w:hint="eastAsia" w:ascii="宋体" w:hAnsi="宋体" w:cs="宋体"/>
          <w:sz w:val="24"/>
        </w:rPr>
      </w:pPr>
      <w:r>
        <w:rPr>
          <w:rFonts w:hint="eastAsia" w:ascii="微软雅黑" w:hAnsi="微软雅黑" w:eastAsia="微软雅黑" w:cs="微软雅黑"/>
          <w:sz w:val="24"/>
        </w:rPr>
        <w:t xml:space="preserve">③</w:t>
      </w:r>
      <w:r>
        <w:rPr>
          <w:rFonts w:hint="eastAsia" w:ascii="宋体" w:hAnsi="宋体" w:cs="宋体"/>
          <w:sz w:val="24"/>
        </w:rPr>
        <w:t xml:space="preserve">合规履约目标：全过程合法、合规、留痕、可溯，人员用工合规、岗位持证合规、服务流程合规、台账资料齐全，圆满通过政府采购履约验收、财政审计及教育主管部门检查。</w:t>
      </w:r>
      <w:r/>
    </w:p>
    <w:p>
      <w:pPr>
        <w:ind w:firstLine="480"/>
        <w:jc w:val="left"/>
        <w:spacing w:line="560" w:lineRule="exact"/>
        <w:rPr>
          <w:rFonts w:hint="eastAsia" w:ascii="宋体" w:hAnsi="宋体" w:cs="宋体"/>
          <w:sz w:val="24"/>
        </w:rPr>
      </w:pPr>
      <w:r>
        <w:rPr>
          <w:rFonts w:hint="eastAsia" w:ascii="微软雅黑" w:hAnsi="微软雅黑" w:eastAsia="微软雅黑" w:cs="微软雅黑"/>
          <w:sz w:val="24"/>
        </w:rPr>
        <w:t xml:space="preserve">④</w:t>
      </w:r>
      <w:r>
        <w:rPr>
          <w:rFonts w:hint="eastAsia" w:ascii="宋体" w:hAnsi="宋体" w:cs="宋体"/>
          <w:sz w:val="24"/>
        </w:rPr>
        <w:t xml:space="preserve">教学保障目标：</w:t>
      </w:r>
      <w:r/>
    </w:p>
    <w:p>
      <w:pPr>
        <w:ind w:firstLine="480"/>
        <w:jc w:val="left"/>
        <w:spacing w:line="56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rPr>
        <w:t xml:space="preserve">服务定位与重点难点把控：</w:t>
      </w:r>
      <w:r/>
    </w:p>
    <w:p>
      <w:pPr>
        <w:ind w:firstLine="480"/>
        <w:jc w:val="left"/>
        <w:spacing w:line="560" w:lineRule="exact"/>
        <w:rPr>
          <w:rFonts w:hint="eastAsia" w:ascii="宋体" w:hAnsi="宋体" w:cs="宋体"/>
          <w:sz w:val="24"/>
        </w:rPr>
      </w:pPr>
      <w:r>
        <w:rPr>
          <w:rFonts w:hint="eastAsia" w:ascii="微软雅黑" w:hAnsi="微软雅黑" w:eastAsia="微软雅黑" w:cs="微软雅黑"/>
          <w:sz w:val="24"/>
        </w:rPr>
        <w:t xml:space="preserve">①</w:t>
      </w:r>
      <w:r>
        <w:rPr>
          <w:rFonts w:hint="eastAsia" w:ascii="宋体" w:hAnsi="宋体" w:cs="宋体"/>
          <w:sz w:val="24"/>
        </w:rPr>
        <w:t xml:space="preserve">服务定位：以校园安全、学生安全、寄宿安全为第一核心</w:t>
      </w:r>
      <w:r>
        <w:rPr>
          <w:rFonts w:hint="eastAsia" w:ascii="宋体" w:hAnsi="宋体" w:cs="宋体"/>
          <w:sz w:val="24"/>
          <w:lang w:eastAsia="zh-CN"/>
        </w:rPr>
        <w:t xml:space="preserve">，坚持静默服务、错峰作业，不干扰课堂、不影响考试、不打乱教学秩序，一切服务服从教学大局，文明服务、整洁环境</w:t>
      </w:r>
      <w:r>
        <w:rPr>
          <w:rFonts w:hint="eastAsia" w:ascii="宋体" w:hAnsi="宋体" w:cs="宋体"/>
          <w:sz w:val="24"/>
          <w:lang w:val="en-US" w:eastAsia="zh-CN"/>
        </w:rPr>
        <w:t xml:space="preserve">为定位</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微软雅黑" w:hAnsi="微软雅黑" w:eastAsia="微软雅黑" w:cs="微软雅黑"/>
          <w:sz w:val="24"/>
        </w:rPr>
        <w:t xml:space="preserve">②</w:t>
      </w:r>
      <w:r>
        <w:rPr>
          <w:rFonts w:hint="eastAsia" w:ascii="宋体" w:hAnsi="宋体" w:cs="宋体"/>
          <w:sz w:val="24"/>
        </w:rPr>
        <w:t xml:space="preserve">重点把控分析及应对：针对本项目特点，识别并制定重点、难点管理服务的具体把控措施，至少包含：</w:t>
      </w:r>
      <w:r/>
    </w:p>
    <w:p>
      <w:pPr>
        <w:ind w:firstLine="480"/>
        <w:jc w:val="left"/>
        <w:spacing w:line="560" w:lineRule="exact"/>
        <w:rPr>
          <w:rFonts w:hint="eastAsia" w:ascii="宋体" w:hAnsi="宋体" w:cs="宋体"/>
          <w:sz w:val="24"/>
        </w:rPr>
      </w:pPr>
      <w:r>
        <w:rPr>
          <w:rFonts w:hint="eastAsia" w:ascii="微软雅黑" w:hAnsi="微软雅黑" w:eastAsia="微软雅黑" w:cs="微软雅黑"/>
          <w:sz w:val="24"/>
        </w:rPr>
        <w:t xml:space="preserve">Ⅰ</w:t>
      </w:r>
      <w:r>
        <w:rPr>
          <w:rFonts w:hint="eastAsia" w:ascii="宋体" w:hAnsi="宋体" w:cs="宋体"/>
          <w:sz w:val="24"/>
        </w:rPr>
        <w:t xml:space="preserve">区域保洁：针对本项目的作业范围，制定详细的作业路线、频次及效果标准</w:t>
      </w:r>
      <w:r>
        <w:rPr>
          <w:rFonts w:hint="eastAsia" w:ascii="宋体" w:hAnsi="宋体" w:cs="宋体"/>
          <w:sz w:val="24"/>
          <w:lang w:eastAsia="zh-CN"/>
        </w:rPr>
        <w:t xml:space="preserve">，重点做到随脏随清、日产日清、无异味、无死角，常态化消杀、标准化保洁。</w:t>
      </w:r>
      <w:r/>
    </w:p>
    <w:p>
      <w:pPr>
        <w:ind w:firstLine="480"/>
        <w:jc w:val="left"/>
        <w:spacing w:line="560" w:lineRule="exact"/>
        <w:rPr>
          <w:rFonts w:hint="eastAsia" w:ascii="宋体" w:hAnsi="宋体" w:cs="宋体"/>
          <w:sz w:val="24"/>
        </w:rPr>
      </w:pPr>
      <w:r>
        <w:rPr>
          <w:rFonts w:hint="eastAsia" w:ascii="微软雅黑" w:hAnsi="微软雅黑" w:eastAsia="微软雅黑" w:cs="微软雅黑"/>
          <w:sz w:val="24"/>
        </w:rPr>
        <w:t xml:space="preserve">Ⅱ</w:t>
      </w:r>
      <w:r>
        <w:rPr>
          <w:rFonts w:hint="eastAsia" w:ascii="宋体" w:hAnsi="宋体" w:cs="宋体"/>
          <w:sz w:val="24"/>
        </w:rPr>
        <w:t xml:space="preserve">寄宿学生安全管理：学生人数多、自我防护弱、夜间活动频繁，夜间隐患隐蔽性强、巡查点位多、突发情况随机性高，安全防控难度大</w:t>
      </w:r>
      <w:r>
        <w:rPr>
          <w:rFonts w:hint="eastAsia" w:ascii="宋体" w:hAnsi="宋体" w:cs="宋体"/>
          <w:sz w:val="24"/>
          <w:lang w:eastAsia="zh-CN"/>
        </w:rPr>
        <w:t xml:space="preserve">，实行白天定点值守、夜间分时段多层巡查制度，重点巡查宿舍楼道、消防通道、隐蔽角落;建立隐患台账日查日改，做到问题闭环清零;宿管人员持证上岗、纪律化管理，配合学校查寝、点名、秩序管控。</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2.组织机构设置、人员配置及人员培训，内容应至少包括：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（1）项目组织架构图：提供清晰的驻场服务组织架构图，明确项目经理、保洁、工程、会务的职责，确保职责无遗漏、衔接无死角。</w:t>
      </w:r>
      <w:r/>
    </w:p>
    <w:p>
      <w:pPr>
        <w:ind w:firstLine="480"/>
        <w:jc w:val="left"/>
        <w:spacing w:line="560" w:lineRule="exact"/>
        <w:rPr>
          <w:rFonts w:hint="eastAsia" w:ascii="宋体" w:hAnsi="宋体" w:cs="宋体"/>
          <w:sz w:val="24"/>
        </w:rPr>
      </w:pPr>
      <w:r>
        <w:rPr>
          <w:rFonts w:hint="eastAsia" w:ascii="宋体" w:hAnsi="宋体" w:cs="宋体"/>
          <w:sz w:val="24"/>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560" w:lineRule="exact"/>
        <w:rPr>
          <w:rFonts w:hint="eastAsia" w:ascii="宋体" w:hAnsi="宋体" w:cs="宋体"/>
          <w:sz w:val="24"/>
        </w:rPr>
      </w:pPr>
      <w:r>
        <w:rPr>
          <w:rFonts w:hint="eastAsia" w:ascii="宋体" w:hAnsi="宋体" w:cs="宋体"/>
          <w:sz w:val="24"/>
        </w:rPr>
        <w:t xml:space="preserve">（3）培训体系与考核：</w:t>
      </w:r>
      <w:r/>
    </w:p>
    <w:p>
      <w:pPr>
        <w:ind w:firstLine="480"/>
        <w:jc w:val="left"/>
        <w:spacing w:line="560" w:lineRule="exact"/>
        <w:rPr>
          <w:rFonts w:hint="eastAsia" w:ascii="宋体" w:hAnsi="宋体" w:cs="宋体"/>
          <w:sz w:val="24"/>
        </w:rPr>
      </w:pPr>
      <w:r>
        <w:rPr>
          <w:rFonts w:hint="eastAsia" w:ascii="宋体" w:hAnsi="宋体" w:cs="宋体"/>
          <w:sz w:val="24"/>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560" w:lineRule="exact"/>
        <w:rPr>
          <w:rFonts w:hint="eastAsia" w:ascii="宋体" w:hAnsi="宋体" w:cs="宋体"/>
          <w:sz w:val="24"/>
        </w:rPr>
      </w:pPr>
      <w:r>
        <w:rPr>
          <w:rFonts w:hint="eastAsia" w:ascii="宋体" w:hAnsi="宋体" w:cs="宋体"/>
          <w:sz w:val="24"/>
        </w:rPr>
        <w:t xml:space="preserve">③例会制度：项目经理至少每周召开1次全员班会；每日进行岗前10分钟晨会，布置当日重点，通报前日问题。</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3.制度的建立方案，内容应至少包括：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p>
    <w:p>
      <w:pPr>
        <w:ind w:firstLine="480"/>
        <w:jc w:val="left"/>
        <w:spacing w:line="560" w:lineRule="exact"/>
        <w:rPr>
          <w:rFonts w:hint="eastAsia" w:ascii="宋体" w:hAnsi="宋体" w:cs="宋体"/>
          <w:sz w:val="24"/>
        </w:rPr>
      </w:pPr>
      <w:r>
        <w:rPr>
          <w:rFonts w:hint="eastAsia" w:ascii="宋体" w:hAnsi="宋体" w:cs="宋体"/>
          <w:sz w:val="24"/>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560" w:lineRule="exact"/>
        <w:rPr>
          <w:rFonts w:hint="eastAsia" w:ascii="宋体" w:hAnsi="宋体" w:cs="宋体"/>
          <w:sz w:val="24"/>
        </w:rPr>
      </w:pPr>
      <w:r>
        <w:rPr>
          <w:rFonts w:hint="eastAsia" w:ascii="宋体" w:hAnsi="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4.拟采取的管理服务模式，内容应至少包括：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560" w:lineRule="exact"/>
        <w:rPr>
          <w:rFonts w:hint="eastAsia" w:ascii="宋体" w:hAnsi="宋体" w:cs="宋体"/>
          <w:sz w:val="24"/>
        </w:rPr>
      </w:pPr>
      <w:r>
        <w:rPr>
          <w:rFonts w:hint="eastAsia" w:ascii="宋体" w:hAnsi="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560" w:lineRule="exact"/>
        <w:rPr>
          <w:rFonts w:hint="eastAsia" w:ascii="宋体" w:hAnsi="宋体" w:cs="宋体"/>
          <w:sz w:val="24"/>
        </w:rPr>
      </w:pPr>
      <w:r>
        <w:rPr>
          <w:rFonts w:hint="eastAsia" w:ascii="宋体" w:hAnsi="宋体" w:cs="宋体"/>
          <w:sz w:val="24"/>
        </w:rPr>
        <w:t xml:space="preserve">（3）关键岗位管理：对项目经理等关键岗位，建立专项管理措施，包括岗位胜任力评估、绩效考核与激励、后备人才培养等，确保关键岗位人员稳定、履职到位。</w:t>
      </w:r>
      <w:r/>
    </w:p>
    <w:p>
      <w:pPr>
        <w:ind w:firstLine="480"/>
        <w:jc w:val="left"/>
        <w:spacing w:line="560" w:lineRule="exact"/>
        <w:rPr>
          <w:rFonts w:hint="eastAsia" w:ascii="宋体" w:hAnsi="宋体" w:cs="宋体"/>
          <w:sz w:val="24"/>
        </w:rPr>
      </w:pPr>
      <w:r>
        <w:rPr>
          <w:rFonts w:hint="eastAsia" w:ascii="宋体" w:hAnsi="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校园日常管理措施</w:t>
      </w:r>
      <w:r>
        <w:rPr>
          <w:rFonts w:hint="eastAsia" w:ascii="宋体" w:hAnsi="宋体" w:cs="宋体"/>
          <w:b/>
          <w:bCs/>
          <w:sz w:val="24"/>
          <w:lang w:val="en-US" w:eastAsia="zh-CN"/>
        </w:rPr>
        <w:t xml:space="preserve">，内容应至少包括：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（1）教学区日常保障管理措施：</w:t>
      </w:r>
      <w:r/>
    </w:p>
    <w:p>
      <w:pPr>
        <w:ind w:firstLine="480"/>
        <w:jc w:val="left"/>
        <w:spacing w:line="560" w:lineRule="exact"/>
        <w:rPr>
          <w:rFonts w:hint="eastAsia" w:ascii="宋体" w:hAnsi="宋体" w:cs="宋体"/>
          <w:sz w:val="24"/>
        </w:rPr>
      </w:pPr>
      <w:r>
        <w:rPr>
          <w:rFonts w:hint="eastAsia" w:ascii="宋体" w:hAnsi="宋体" w:cs="宋体"/>
          <w:sz w:val="24"/>
        </w:rPr>
        <w:t xml:space="preserve">①错峰静默作业制度</w:t>
      </w:r>
      <w:r>
        <w:rPr>
          <w:rFonts w:hint="eastAsia" w:ascii="宋体" w:hAnsi="宋体" w:cs="宋体"/>
          <w:sz w:val="24"/>
          <w:lang w:eastAsia="zh-CN"/>
        </w:rPr>
        <w:t xml:space="preserve">，</w:t>
      </w:r>
      <w:r>
        <w:rPr>
          <w:rFonts w:hint="eastAsia" w:ascii="宋体" w:hAnsi="宋体" w:cs="宋体"/>
          <w:sz w:val="24"/>
        </w:rPr>
        <w:t xml:space="preserve">上课、晚自习、考试期间禁止一切噪音作业，保洁、维修、绿化全部错峰开展，做到服务不扰课、作业不扰学。</w:t>
      </w:r>
      <w:r/>
    </w:p>
    <w:p>
      <w:pPr>
        <w:ind w:firstLine="480"/>
        <w:jc w:val="left"/>
        <w:spacing w:line="560" w:lineRule="exact"/>
        <w:rPr>
          <w:rFonts w:hint="eastAsia" w:ascii="宋体" w:hAnsi="宋体" w:cs="宋体"/>
          <w:sz w:val="24"/>
        </w:rPr>
      </w:pPr>
      <w:r>
        <w:rPr>
          <w:rFonts w:hint="eastAsia" w:ascii="宋体" w:hAnsi="宋体" w:cs="宋体"/>
          <w:sz w:val="24"/>
        </w:rPr>
        <w:t xml:space="preserve">②教学区常态巡查</w:t>
      </w:r>
      <w:r>
        <w:rPr>
          <w:rFonts w:hint="eastAsia" w:ascii="宋体" w:hAnsi="宋体" w:cs="宋体"/>
          <w:sz w:val="24"/>
          <w:lang w:eastAsia="zh-CN"/>
        </w:rPr>
        <w:t xml:space="preserve">，</w:t>
      </w:r>
      <w:r>
        <w:rPr>
          <w:rFonts w:hint="eastAsia" w:ascii="宋体" w:hAnsi="宋体" w:cs="宋体"/>
          <w:sz w:val="24"/>
        </w:rPr>
        <w:t xml:space="preserve">每日对教室走廊、楼梯、门窗、照明、公共设施进行巡查，发现损坏、脏乱、隐患第一时间处置上报。</w:t>
      </w:r>
      <w:r/>
    </w:p>
    <w:p>
      <w:pPr>
        <w:ind w:firstLine="480"/>
        <w:jc w:val="left"/>
        <w:spacing w:line="560" w:lineRule="exact"/>
        <w:rPr>
          <w:rFonts w:hint="eastAsia" w:ascii="宋体" w:hAnsi="宋体" w:cs="宋体"/>
          <w:sz w:val="24"/>
        </w:rPr>
      </w:pPr>
      <w:r>
        <w:rPr>
          <w:rFonts w:hint="eastAsia" w:ascii="宋体" w:hAnsi="宋体" w:cs="宋体"/>
          <w:sz w:val="24"/>
        </w:rPr>
        <w:t xml:space="preserve">（2）环境卫生日常管理措施：</w:t>
      </w:r>
      <w:r/>
    </w:p>
    <w:p>
      <w:pPr>
        <w:ind w:firstLine="480"/>
        <w:jc w:val="left"/>
        <w:spacing w:line="560" w:lineRule="exact"/>
        <w:rPr>
          <w:rFonts w:hint="eastAsia" w:ascii="宋体" w:hAnsi="宋体" w:cs="宋体"/>
          <w:sz w:val="24"/>
        </w:rPr>
      </w:pPr>
      <w:r>
        <w:rPr>
          <w:rFonts w:hint="eastAsia" w:ascii="宋体" w:hAnsi="宋体" w:cs="宋体"/>
          <w:sz w:val="24"/>
        </w:rPr>
        <w:t xml:space="preserve">①分区包干、全天候保洁</w:t>
      </w:r>
      <w:r>
        <w:rPr>
          <w:rFonts w:hint="eastAsia" w:ascii="宋体" w:hAnsi="宋体" w:cs="宋体"/>
          <w:sz w:val="24"/>
          <w:lang w:eastAsia="zh-CN"/>
        </w:rPr>
        <w:t xml:space="preserve">，</w:t>
      </w:r>
      <w:r>
        <w:rPr>
          <w:rFonts w:hint="eastAsia" w:ascii="宋体" w:hAnsi="宋体" w:cs="宋体"/>
          <w:sz w:val="24"/>
        </w:rPr>
        <w:t xml:space="preserve">将校园划片分区、责任到人，教学楼、楼道、卫生间、道路、广场、公共区域实行每日多次清扫、巡回保</w:t>
      </w:r>
      <w:r>
        <w:rPr>
          <w:rFonts w:hint="eastAsia" w:ascii="宋体" w:hAnsi="宋体" w:cs="宋体"/>
          <w:sz w:val="24"/>
          <w:lang w:val="en-US" w:eastAsia="zh-CN"/>
        </w:rPr>
        <w:t xml:space="preserve">洁</w:t>
      </w:r>
      <w:r>
        <w:rPr>
          <w:rFonts w:hint="eastAsia" w:ascii="宋体" w:hAnsi="宋体" w:cs="宋体"/>
          <w:sz w:val="24"/>
        </w:rPr>
        <w:t xml:space="preserve">。</w:t>
      </w:r>
      <w:r/>
    </w:p>
    <w:p>
      <w:pPr>
        <w:ind w:firstLine="480"/>
        <w:jc w:val="left"/>
        <w:spacing w:line="560" w:lineRule="exact"/>
        <w:rPr>
          <w:rFonts w:hint="eastAsia" w:ascii="宋体" w:hAnsi="宋体" w:cs="宋体"/>
          <w:sz w:val="24"/>
          <w:lang w:eastAsia="zh-CN"/>
        </w:rPr>
      </w:pPr>
      <w:r>
        <w:rPr>
          <w:rFonts w:hint="eastAsia" w:ascii="宋体" w:hAnsi="宋体" w:cs="宋体"/>
          <w:sz w:val="24"/>
        </w:rPr>
        <w:t xml:space="preserve">②课间快速保洁机制污渍，保持校园时刻整洁。利用课间空档快速清理纸屑、杂物、积水</w:t>
      </w:r>
      <w:r>
        <w:rPr>
          <w:rFonts w:hint="eastAsia" w:ascii="宋体" w:hAnsi="宋体" w:cs="宋体"/>
          <w:sz w:val="24"/>
          <w:lang w:eastAsia="zh-CN"/>
        </w:rPr>
        <w:t xml:space="preserve">、污渍，保持校园时刻整洁。</w:t>
      </w:r>
      <w:r/>
    </w:p>
    <w:p>
      <w:pPr>
        <w:ind w:firstLine="480"/>
        <w:jc w:val="left"/>
        <w:spacing w:line="560" w:lineRule="exact"/>
        <w:rPr>
          <w:rFonts w:hint="eastAsia" w:ascii="宋体" w:hAnsi="宋体" w:cs="宋体"/>
          <w:sz w:val="24"/>
          <w:lang w:eastAsia="zh-CN"/>
        </w:rPr>
      </w:pPr>
      <w:r>
        <w:rPr>
          <w:rFonts w:hint="eastAsia" w:ascii="微软雅黑" w:hAnsi="微软雅黑" w:eastAsia="微软雅黑" w:cs="微软雅黑"/>
          <w:sz w:val="24"/>
          <w:lang w:eastAsia="zh-CN"/>
        </w:rPr>
        <w:t xml:space="preserve">③</w:t>
      </w:r>
      <w:r>
        <w:rPr>
          <w:rFonts w:hint="eastAsia" w:ascii="宋体" w:hAnsi="宋体" w:cs="宋体"/>
          <w:sz w:val="24"/>
          <w:lang w:eastAsia="zh-CN"/>
        </w:rPr>
        <w:t xml:space="preserve">公共卫生间专项管理，定时清扫、定时冲洗、定时消杀、定时除味，做到无积水、无异味、无污渍、无堵塞。</w:t>
      </w:r>
      <w:r/>
    </w:p>
    <w:p>
      <w:pPr>
        <w:ind w:firstLine="480"/>
        <w:jc w:val="left"/>
        <w:spacing w:line="560" w:lineRule="exact"/>
        <w:rPr>
          <w:rFonts w:hint="eastAsia" w:ascii="宋体" w:hAnsi="宋体" w:cs="宋体"/>
          <w:sz w:val="24"/>
        </w:rPr>
      </w:pPr>
      <w:r>
        <w:rPr>
          <w:rFonts w:hint="eastAsia" w:ascii="宋体" w:hAnsi="宋体" w:cs="宋体"/>
          <w:sz w:val="24"/>
        </w:rPr>
        <w:t xml:space="preserve">（3）校园绿化日常养护管理措施：</w:t>
      </w:r>
      <w:r/>
    </w:p>
    <w:p>
      <w:pPr>
        <w:ind w:firstLine="480"/>
        <w:jc w:val="left"/>
        <w:spacing w:line="560" w:lineRule="exact"/>
        <w:rPr>
          <w:rFonts w:hint="eastAsia" w:ascii="宋体" w:hAnsi="宋体" w:eastAsia="宋体" w:cs="宋体"/>
          <w:sz w:val="24"/>
          <w:lang w:eastAsia="zh-CN"/>
        </w:rPr>
      </w:pPr>
      <w:r>
        <w:rPr>
          <w:rFonts w:hint="eastAsia" w:ascii="宋体" w:hAnsi="宋体" w:cs="宋体"/>
          <w:sz w:val="24"/>
        </w:rPr>
        <w:t xml:space="preserve">建立四季常态化绿化养护机制</w:t>
      </w:r>
      <w:r>
        <w:rPr>
          <w:rFonts w:hint="eastAsia" w:ascii="宋体" w:hAnsi="宋体" w:cs="宋体"/>
          <w:sz w:val="24"/>
          <w:lang w:eastAsia="zh-CN"/>
        </w:rPr>
        <w:t xml:space="preserve">，日常浇水、除草、松土、落叶清理，定期修剪造型、枯枝清理、绿植补植，季节性病虫害预防与治理，绿化带杂物清理、草坪养护，保持校园绿化整齐美观、四季常绿。</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.适合本项目的各种突发事件的处理预案，内容应至少包括：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（1）预案体系</w:t>
      </w:r>
      <w:r/>
    </w:p>
    <w:p>
      <w:pPr>
        <w:ind w:firstLine="480"/>
        <w:jc w:val="left"/>
        <w:spacing w:line="560" w:lineRule="exact"/>
        <w:rPr>
          <w:rFonts w:hint="eastAsia" w:ascii="宋体" w:hAnsi="宋体" w:cs="宋体"/>
          <w:sz w:val="24"/>
        </w:rPr>
      </w:pPr>
      <w:r>
        <w:rPr>
          <w:rFonts w:hint="eastAsia" w:ascii="宋体" w:hAnsi="宋体" w:cs="宋体"/>
          <w:sz w:val="24"/>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560" w:lineRule="exact"/>
        <w:rPr>
          <w:rFonts w:hint="eastAsia" w:ascii="宋体" w:hAnsi="宋体" w:cs="宋体"/>
          <w:sz w:val="24"/>
        </w:rPr>
      </w:pPr>
      <w:r>
        <w:rPr>
          <w:rFonts w:hint="eastAsia" w:ascii="宋体" w:hAnsi="宋体" w:cs="宋体"/>
          <w:sz w:val="24"/>
        </w:rPr>
        <w:t xml:space="preserve">（2）应急组织与响应</w:t>
      </w:r>
      <w:r/>
    </w:p>
    <w:p>
      <w:pPr>
        <w:ind w:firstLine="480"/>
        <w:jc w:val="left"/>
        <w:spacing w:line="560" w:lineRule="exact"/>
        <w:rPr>
          <w:rFonts w:hint="eastAsia" w:ascii="宋体" w:hAnsi="宋体" w:cs="宋体"/>
          <w:sz w:val="24"/>
        </w:rPr>
      </w:pPr>
      <w:r>
        <w:rPr>
          <w:rFonts w:hint="eastAsia" w:ascii="宋体" w:hAnsi="宋体" w:cs="宋体"/>
          <w:sz w:val="24"/>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560" w:lineRule="exact"/>
        <w:rPr>
          <w:rFonts w:hint="eastAsia" w:ascii="宋体" w:hAnsi="宋体" w:cs="宋体"/>
          <w:sz w:val="24"/>
        </w:rPr>
      </w:pPr>
      <w:r>
        <w:rPr>
          <w:rFonts w:hint="eastAsia" w:ascii="宋体" w:hAnsi="宋体" w:cs="宋体"/>
          <w:sz w:val="24"/>
        </w:rPr>
        <w:t xml:space="preserve">（3）演练与改进</w:t>
      </w:r>
      <w:r/>
    </w:p>
    <w:p>
      <w:pPr>
        <w:ind w:firstLine="480"/>
        <w:jc w:val="left"/>
        <w:spacing w:line="560" w:lineRule="exact"/>
        <w:rPr>
          <w:rFonts w:hint="eastAsia" w:ascii="宋体" w:hAnsi="宋体" w:cs="宋体"/>
          <w:sz w:val="24"/>
        </w:rPr>
      </w:pPr>
      <w:r>
        <w:rPr>
          <w:rFonts w:hint="eastAsia" w:ascii="宋体" w:hAnsi="宋体" w:cs="宋体"/>
          <w:sz w:val="24"/>
        </w:rPr>
        <w:t xml:space="preserve">每季度至少组织1次专项应急演练，全年覆盖所有预案类型。演练后进行评估总结，持续完善预案内容与处置流程。</w:t>
      </w:r>
      <w:r/>
    </w:p>
    <w:p>
      <w:pPr>
        <w:ind w:firstLine="480"/>
        <w:jc w:val="left"/>
        <w:spacing w:line="560" w:lineRule="exact"/>
        <w:rPr>
          <w:rFonts w:hint="eastAsia" w:ascii="宋体" w:hAnsi="宋体" w:cs="宋体"/>
          <w:sz w:val="24"/>
        </w:rPr>
      </w:pPr>
      <w:r>
        <w:rPr>
          <w:rFonts w:hint="eastAsia" w:ascii="宋体" w:hAnsi="宋体" w:cs="宋体"/>
          <w:sz w:val="24"/>
        </w:rPr>
        <w:t xml:space="preserve">（4）应急物资管理</w:t>
      </w:r>
      <w:r/>
    </w:p>
    <w:p>
      <w:pPr>
        <w:ind w:firstLine="480"/>
        <w:jc w:val="left"/>
        <w:spacing w:line="560" w:lineRule="exact"/>
        <w:rPr>
          <w:rFonts w:hint="eastAsia" w:ascii="宋体" w:hAnsi="宋体" w:cs="宋体"/>
          <w:sz w:val="24"/>
        </w:rPr>
      </w:pPr>
      <w:r>
        <w:rPr>
          <w:rFonts w:hint="eastAsia" w:ascii="宋体" w:hAnsi="宋体" w:cs="宋体"/>
          <w:sz w:val="24"/>
        </w:rPr>
        <w:t xml:space="preserve">配备必要的应急器材与物资，建立清单或台账，并承诺每月检查维护，确保随时可用。</w:t>
      </w:r>
      <w:r/>
    </w:p>
    <w:p>
      <w:pPr>
        <w:ind w:firstLine="480"/>
        <w:jc w:val="left"/>
        <w:spacing w:line="560" w:lineRule="exact"/>
        <w:rPr>
          <w:rFonts w:hint="eastAsia" w:ascii="宋体" w:hAnsi="宋体" w:cs="宋体"/>
          <w:sz w:val="24"/>
        </w:rPr>
      </w:pPr>
      <w:r>
        <w:rPr>
          <w:rFonts w:hint="eastAsia" w:ascii="宋体" w:hAnsi="宋体" w:cs="宋体"/>
          <w:sz w:val="24"/>
        </w:rPr>
        <w:t xml:space="preserve">（5）应急响应时效</w:t>
      </w:r>
      <w:r/>
    </w:p>
    <w:p>
      <w:pPr>
        <w:ind w:firstLine="480"/>
        <w:jc w:val="left"/>
        <w:spacing w:line="560" w:lineRule="exact"/>
        <w:rPr>
          <w:rFonts w:hint="eastAsia" w:ascii="宋体" w:hAnsi="宋体" w:cs="宋体"/>
          <w:sz w:val="24"/>
        </w:rPr>
      </w:pPr>
      <w:r>
        <w:rPr>
          <w:rFonts w:hint="eastAsia" w:ascii="宋体" w:hAnsi="宋体" w:cs="宋体"/>
          <w:sz w:val="24"/>
        </w:rPr>
        <w:t xml:space="preserve">确保紧急维修15分钟内到达现场，不间断维修直至修复。对其它突发事件，按预案要求迅速启动应急响应。</w:t>
      </w:r>
      <w:r/>
    </w:p>
    <w:p>
      <w:pPr>
        <w:ind w:left="0" w:right="0" w:firstLine="47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企业实力</w:t>
      </w:r>
      <w:r/>
    </w:p>
    <w:p>
      <w:pPr>
        <w:pStyle w:val="107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需具备良好的质量管理体系规范日常管理与服务，积极保障员工健康和 安全，以保障本项目的顺利实施，具有有效期内的质量管理体系认证证书、环境管理体系认证证书、职业安全健康管理体系认证证书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的</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优先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十、</w:t>
      </w:r>
      <w:r>
        <w:rPr>
          <w:rFonts w:ascii="宋体" w:hAnsi="宋体" w:eastAsia="宋体" w:cs="宋体"/>
          <w:b/>
          <w:bCs/>
          <w:color w:val="000000" w:themeColor="text1"/>
          <w:spacing w:val="-3"/>
          <w:sz w:val="24"/>
          <w:szCs w:val="24"/>
          <w:highlight w:val="none"/>
          <w:lang w:eastAsia="zh-CN"/>
          <w14:textFill>
            <w14:solidFill>
              <w14:schemeClr w14:val="tx1"/>
            </w14:solidFill>
          </w14:textFill>
        </w:rPr>
        <w:t xml:space="preserve">业绩</w:t>
      </w:r>
      <w:r/>
    </w:p>
    <w:p>
      <w:pPr>
        <w:ind w:firstLine="470"/>
        <w:spacing w:line="360" w:lineRule="auto"/>
        <w:rPr>
          <w:color w:val="000000" w:themeColor="text1"/>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需要具备丰富的物业服务相关承接经验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，确保本项目的顺利实施，</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具有</w:t>
      </w:r>
      <w:r>
        <w:rPr>
          <w:rFonts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202</w:t>
      </w:r>
      <w:r>
        <w:rPr>
          <w:rFonts w:hint="eastAsia" w:ascii="宋体" w:hAnsi="宋体" w:cs="宋体"/>
          <w:color w:val="000000" w:themeColor="text1"/>
          <w:spacing w:val="-4"/>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年</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w:t>
      </w:r>
      <w:r>
        <w:rPr>
          <w:rFonts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月</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 日以来承接过类似党政机关、事业单</w:t>
      </w:r>
      <w:r>
        <w:rPr>
          <w:rFonts w:ascii="宋体" w:hAnsi="宋体" w:eastAsia="宋体" w:cs="宋体"/>
          <w:color w:val="000000" w:themeColor="text1"/>
          <w:spacing w:val="-5"/>
          <w:sz w:val="24"/>
          <w:szCs w:val="24"/>
          <w:highlight w:val="none"/>
          <w:lang w:eastAsia="zh-CN"/>
          <w14:textFill>
            <w14:solidFill>
              <w14:schemeClr w14:val="tx1"/>
            </w14:solidFill>
          </w14:textFill>
        </w:rPr>
        <w:t xml:space="preserve">位、企业单位物</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业管理项目(不含住宅、工厂)</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优先</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997"/>
        <w:ind w:left="0" w:right="0" w:firstLine="480"/>
        <w:jc w:val="left"/>
        <w:spacing w:after="0"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821"/>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414"/>
        <w:gridCol w:w="3963"/>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000000" w:themeColor="text1"/>
                <w:sz w:val="2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lang w:eastAsia="zh-CN"/>
                <w14:textFill>
                  <w14:solidFill>
                    <w14:schemeClr w14:val="tx1"/>
                  </w14:solidFill>
                </w14:textFill>
              </w:rPr>
              <w:t xml:space="preserve">盐城市文峰高级中学物业服务项目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物业管理</w:t>
            </w:r>
            <w:r/>
          </w:p>
        </w:tc>
      </w:tr>
    </w:tbl>
    <w:p>
      <w:pPr>
        <w:jc w:val="lef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br w:type="page" w:clear="all"/>
      </w:r>
      <w:r/>
    </w:p>
    <w:p>
      <w:pPr>
        <w:pStyle w:val="816"/>
        <w:ind w:firstLine="480"/>
        <w:jc w:val="center"/>
        <w:spacing w:beforeAutospacing="0" w:afterAutospacing="0" w:line="0" w:lineRule="atLeas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highlight w:val="none"/>
          <w:lang w:val="zh-CN"/>
          <w14:textFill>
            <w14:solidFill>
              <w14:schemeClr w14:val="tx1"/>
            </w14:solidFill>
          </w14:textFill>
        </w:rPr>
      </w:pPr>
      <w:r>
        <w:rPr>
          <w:rFonts w:hint="eastAsia" w:ascii="宋体" w:hAnsi="宋体" w:cs="宋体"/>
          <w:b/>
          <w:bCs/>
          <w:color w:val="000000" w:themeColor="text1"/>
          <w:sz w:val="24"/>
          <w:szCs w:val="20"/>
          <w:highlight w:val="none"/>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highlight w:val="none"/>
          <w:lang w:val="zh-CN"/>
          <w14:textFill>
            <w14:solidFill>
              <w14:schemeClr w14:val="tx1"/>
            </w14:solidFill>
          </w14:textFill>
        </w:rPr>
      </w:pPr>
      <w:r>
        <w:rPr>
          <w:rFonts w:hint="eastAsia" w:ascii="宋体" w:hAnsi="宋体" w:cs="宋体"/>
          <w:color w:val="000000" w:themeColor="text1"/>
          <w:sz w:val="24"/>
          <w:szCs w:val="20"/>
          <w:highlight w:val="none"/>
          <w:lang w:val="zh-CN"/>
          <w14:textFill>
            <w14:solidFill>
              <w14:schemeClr w14:val="tx1"/>
            </w14:solidFill>
          </w14:textFill>
        </w:rPr>
        <w:t xml:space="preserve">本项目采用</w:t>
      </w:r>
      <w:r>
        <w:rPr>
          <w:rFonts w:hint="eastAsia" w:ascii="宋体" w:hAnsi="宋体" w:cs="宋体"/>
          <w:color w:val="000000" w:themeColor="text1"/>
          <w:sz w:val="24"/>
          <w:szCs w:val="20"/>
          <w:highlight w:val="none"/>
          <w:u w:val="single"/>
          <w:lang w:val="zh-CN"/>
          <w14:textFill>
            <w14:solidFill>
              <w14:schemeClr w14:val="tx1"/>
            </w14:solidFill>
          </w14:textFill>
        </w:rPr>
        <w:t xml:space="preserve">综合评分</w:t>
      </w:r>
      <w:r>
        <w:rPr>
          <w:rFonts w:hint="eastAsia" w:ascii="宋体" w:hAnsi="宋体" w:cs="宋体"/>
          <w:color w:val="000000" w:themeColor="text1"/>
          <w:sz w:val="24"/>
          <w:szCs w:val="20"/>
          <w:highlight w:val="none"/>
          <w:lang w:val="zh-CN"/>
          <w14:textFill>
            <w14:solidFill>
              <w14:schemeClr w14:val="tx1"/>
            </w14:solidFill>
          </w14:textFill>
        </w:rPr>
        <w:t xml:space="preserve">法。</w:t>
      </w:r>
      <w:r>
        <w:rPr>
          <w:rFonts w:hint="eastAsia" w:ascii="宋体" w:hAnsi="宋体" w:cs="宋体"/>
          <w:color w:val="000000" w:themeColor="text1"/>
          <w:sz w:val="24"/>
          <w:szCs w:val="20"/>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0"/>
          <w:highlight w:val="none"/>
          <w14:textFill>
            <w14:solidFill>
              <w14:schemeClr w14:val="tx1"/>
            </w14:solidFill>
          </w14:textFill>
        </w:rPr>
        <w:t xml:space="preserve">为排名第一的中标候选人，本项目选取1名中标候选人。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tbl>
      <w:tblPr>
        <w:tblStyle w:val="1001"/>
        <w:tblpPr w:horzAnchor="page" w:tblpX="1289" w:vertAnchor="text" w:tblpY="547" w:leftFromText="180" w:topFromText="0" w:rightFromText="180" w:bottomFromText="0"/>
        <w:tblW w:w="932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1080"/>
        <w:gridCol w:w="963"/>
        <w:gridCol w:w="18"/>
        <w:gridCol w:w="6503"/>
      </w:tblGrid>
      <w:tr>
        <w:trPr>
          <w:trHeight w:val="829"/>
        </w:trPr>
        <w:tc>
          <w:tcPr>
            <w:tcW w:w="765"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序号</w:t>
            </w:r>
            <w:r/>
          </w:p>
        </w:tc>
        <w:tc>
          <w:tcPr>
            <w:tcW w:w="1080"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评分项目</w:t>
            </w:r>
            <w:r/>
          </w:p>
        </w:tc>
        <w:tc>
          <w:tcPr>
            <w:tcW w:w="963"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分值</w:t>
            </w:r>
            <w:r/>
          </w:p>
        </w:tc>
        <w:tc>
          <w:tcPr>
            <w:gridSpan w:val="2"/>
            <w:tcW w:w="6521"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评分标准</w:t>
            </w:r>
            <w:r/>
          </w:p>
        </w:tc>
      </w:tr>
      <w:tr>
        <w:trPr/>
        <w:tc>
          <w:tcPr>
            <w:tcW w:w="765"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080"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投标报价</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50分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p>
        </w:tc>
        <w:tc>
          <w:tcPr>
            <w:tcW w:w="963"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19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投标报价分采用低价优先法计算，即满足招标文件要求且报价最低的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报价为评标基准价，其报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价分为满分</w:t>
            </w:r>
            <w:r>
              <w:rPr>
                <w:rFonts w:hint="eastAsia" w:ascii="宋体" w:hAnsi="宋体" w:eastAsia="宋体" w:cs="宋体"/>
                <w:color w:val="000000" w:themeColor="text1"/>
                <w:spacing w:val="-36"/>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分。其他</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的报价分统一按照以</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下公式计算：投标报价得分=(评标基准价/投标报价)</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×50分（四舍五入后保留小数点后两位）。</w:t>
            </w:r>
            <w:r/>
          </w:p>
        </w:tc>
      </w:tr>
      <w:tr>
        <w:trPr/>
        <w:tc>
          <w:tcPr>
            <w:tcW w:w="765"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080" w:type="dxa"/>
            <w:vAlign w:val="center"/>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企业实力 </w:t>
            </w:r>
            <w:r/>
          </w:p>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tc>
        <w:tc>
          <w:tcPr>
            <w:tcW w:w="963"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jc w:val="left"/>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1、企业管理体系认证：</w:t>
            </w:r>
            <w:r>
              <w:rPr>
                <w:rFonts w:hint="eastAsia" w:ascii="宋体" w:hAnsi="宋体"/>
                <w:bCs/>
                <w:color w:val="000000" w:themeColor="text1"/>
                <w:sz w:val="24"/>
                <w:szCs w:val="24"/>
                <w:highlight w:val="none"/>
                <w14:textFill>
                  <w14:solidFill>
                    <w14:schemeClr w14:val="tx1"/>
                  </w14:solidFill>
                </w14:textFill>
              </w:rPr>
              <w:t xml:space="preserve">具有有效的质量管理体系认证证书、有效的环境管理体系认证证书、有效的职业健康安全管理认证证书</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有一个</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分，本项最高得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w:t>
            </w:r>
            <w:r/>
          </w:p>
          <w:p>
            <w:pPr>
              <w:pStyle w:val="1199"/>
              <w:ind w:left="0" w:right="0" w:firstLine="0"/>
              <w:keepLines w:val="0"/>
              <w:keepNext w:val="0"/>
              <w:pageBreakBefore w:val="0"/>
              <w:spacing w:line="400" w:lineRule="exact"/>
              <w:widowControl/>
              <w:rPr>
                <w:rFonts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投标时提供上述证书的</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彩色扫描件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，同时须提供上述证书在全国认证认可信息公共服务平台（http://cx.cnca.cn/CertECloud/index/index/page?currentPosition=）查询页面</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完整截图</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应当确保证书开标当天处于有效期内，否则不予认可。以上材料均须加盖</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公章，否则不予认可，不提供不得分。</w:t>
            </w:r>
            <w:r/>
          </w:p>
        </w:tc>
      </w:tr>
      <w:tr>
        <w:trPr/>
        <w:tc>
          <w:tcPr>
            <w:tcW w:w="765"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080" w:type="dxa"/>
            <w:vAlign w:val="center"/>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企业业绩</w:t>
            </w:r>
            <w:r/>
          </w:p>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w:t>
            </w:r>
            <w:r/>
          </w:p>
        </w:tc>
        <w:tc>
          <w:tcPr>
            <w:tcW w:w="963"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19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pacing w:val="-29"/>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202</w:t>
            </w:r>
            <w:r>
              <w:rPr>
                <w:rFonts w:hint="eastAsia" w:cs="宋体"/>
                <w:color w:val="000000" w:themeColor="text1"/>
                <w:spacing w:val="-8"/>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0"/>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1日以来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(以合同签订时间为准)承接过类似物业服务项目业绩的，每提供1个类似业绩得</w:t>
            </w: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分，本项最高得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119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注：类似业绩指类似党政机关、事业单位、企业单位物业管理项目(不含住宅、工厂)。</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须提供合同扫描件并加盖</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公章，合同中必须包含服务内容、合同签订时间等信息，否则不予计分。</w:t>
            </w:r>
            <w:r/>
          </w:p>
        </w:tc>
      </w:tr>
      <w:tr>
        <w:trPr/>
        <w:tc>
          <w:tcPr>
            <w:tcW w:w="765" w:type="dxa"/>
            <w:vAlign w:val="center"/>
            <w:vMerge w:val="restart"/>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W w:w="1080" w:type="dxa"/>
            <w:vAlign w:val="center"/>
            <w:vMerge w:val="restart"/>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cs="宋体"/>
                <w:color w:val="000000" w:themeColor="text1"/>
                <w:spacing w:val="-3"/>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tc>
        <w:tc>
          <w:tcPr>
            <w:gridSpan w:val="2"/>
            <w:tcW w:w="981" w:type="dxa"/>
            <w:vAlign w:val="center"/>
            <w:textDirection w:val="lrTb"/>
            <w:noWrap w:val="false"/>
          </w:tcPr>
          <w:p>
            <w:pPr>
              <w:pStyle w:val="1199"/>
              <w:ind w:left="0" w:right="0" w:firstLine="0"/>
              <w:jc w:val="center"/>
              <w:keepLines w:val="0"/>
              <w:keepNext w:val="0"/>
              <w:pageBreakBefore w:val="0"/>
              <w:spacing w:line="400" w:lineRule="exact"/>
              <w:widowControl/>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spacing w:line="460" w:lineRule="exact"/>
              <w:rPr>
                <w:rFonts w:ascii="宋体" w:hAnsi="宋体" w:cs="宋体"/>
                <w:sz w:val="24"/>
                <w:szCs w:val="20"/>
              </w:rPr>
            </w:pPr>
            <w:r>
              <w:rPr>
                <w:rFonts w:hint="eastAsia" w:ascii="宋体" w:hAnsi="宋体" w:cs="宋体"/>
                <w:sz w:val="24"/>
                <w:szCs w:val="20"/>
              </w:rPr>
              <w:t xml:space="preserve">1、项目总体实施方案与策划（本项最高得</w:t>
            </w:r>
            <w:r>
              <w:rPr>
                <w:rFonts w:hint="eastAsia" w:ascii="宋体" w:hAnsi="宋体" w:cs="宋体"/>
                <w:sz w:val="24"/>
                <w:szCs w:val="20"/>
                <w:lang w:val="en-US" w:eastAsia="zh-CN"/>
              </w:rPr>
              <w:t xml:space="preserve">7</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w:t>
            </w:r>
            <w:bookmarkStart w:id="12" w:name="OLE_LINK81"/>
            <w:r/>
            <w:bookmarkStart w:id="13" w:name="OLE_LINK64"/>
            <w:r>
              <w:rPr>
                <w:rFonts w:hint="eastAsia" w:ascii="宋体" w:hAnsi="宋体" w:cs="宋体"/>
                <w:sz w:val="24"/>
                <w:szCs w:val="20"/>
              </w:rPr>
              <w:t xml:space="preserve">第</w:t>
            </w:r>
            <w:r>
              <w:rPr>
                <w:rFonts w:hint="eastAsia" w:ascii="宋体" w:hAnsi="宋体" w:cs="宋体"/>
                <w:sz w:val="24"/>
                <w:szCs w:val="20"/>
                <w:lang w:val="en-US" w:eastAsia="zh-CN"/>
              </w:rPr>
              <w:t xml:space="preserve">八</w:t>
            </w:r>
            <w:r>
              <w:rPr>
                <w:rFonts w:hint="eastAsia" w:ascii="宋体" w:hAnsi="宋体" w:cs="宋体"/>
                <w:sz w:val="24"/>
                <w:szCs w:val="20"/>
              </w:rPr>
              <w:t xml:space="preserve">项</w:t>
            </w:r>
            <w:bookmarkEnd w:id="12"/>
            <w:r/>
            <w:bookmarkEnd w:id="13"/>
            <w:r>
              <w:rPr>
                <w:rFonts w:hint="eastAsia" w:ascii="宋体" w:hAnsi="宋体" w:cs="宋体"/>
                <w:sz w:val="24"/>
                <w:szCs w:val="20"/>
              </w:rPr>
              <w:t xml:space="preserve">第一条中“项目总体实施方案与策划”要求，方案至少包含：①管理理念与目标；②服务定位与重点难点把控等内容；优于项目需求得</w:t>
            </w:r>
            <w:r>
              <w:rPr>
                <w:rFonts w:hint="eastAsia" w:ascii="宋体" w:hAnsi="宋体" w:cs="宋体"/>
                <w:sz w:val="24"/>
                <w:szCs w:val="20"/>
                <w:lang w:val="en-US" w:eastAsia="zh-CN"/>
              </w:rPr>
              <w:t xml:space="preserve">7</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分，不满足或不提供得0分。  </w:t>
            </w:r>
            <w:r/>
          </w:p>
          <w:p>
            <w:pPr>
              <w:ind w:firstLine="480"/>
              <w:spacing w:line="4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r>
      <w:tr>
        <w:trPr/>
        <w:tc>
          <w:tcPr>
            <w:tcW w:w="765" w:type="dxa"/>
            <w:vAlign w:val="center"/>
            <w:vMerge w:val="continue"/>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981"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spacing w:line="460" w:lineRule="exact"/>
              <w:rPr>
                <w:rFonts w:ascii="宋体" w:hAnsi="宋体" w:cs="宋体"/>
                <w:sz w:val="24"/>
                <w:szCs w:val="20"/>
              </w:rPr>
            </w:pPr>
            <w:r>
              <w:rPr>
                <w:rFonts w:hint="eastAsia" w:ascii="宋体" w:hAnsi="宋体" w:cs="宋体"/>
                <w:sz w:val="24"/>
                <w:szCs w:val="20"/>
              </w:rPr>
              <w:t xml:space="preserve">2、组织机构设置、人员配置及人员培训（本项最高得</w:t>
            </w:r>
            <w:r>
              <w:rPr>
                <w:rFonts w:hint="eastAsia" w:ascii="宋体" w:hAnsi="宋体" w:cs="宋体"/>
                <w:sz w:val="24"/>
                <w:szCs w:val="20"/>
                <w:lang w:val="en-US" w:eastAsia="zh-CN"/>
              </w:rPr>
              <w:t xml:space="preserve">7</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w:t>
            </w:r>
            <w:r>
              <w:rPr>
                <w:rFonts w:hint="eastAsia" w:ascii="宋体" w:hAnsi="宋体" w:cs="宋体"/>
                <w:sz w:val="24"/>
                <w:szCs w:val="20"/>
                <w:lang w:val="en-US" w:eastAsia="zh-CN"/>
              </w:rPr>
              <w:t xml:space="preserve">八</w:t>
            </w:r>
            <w:r>
              <w:rPr>
                <w:rFonts w:hint="eastAsia" w:ascii="宋体" w:hAnsi="宋体" w:cs="宋体"/>
                <w:sz w:val="24"/>
                <w:szCs w:val="20"/>
              </w:rPr>
              <w:t xml:space="preserve">项第二条中“组织机构设置、人员配置及人员培训”要求，方案至少包含：①项目组织架构图；②人员配置与排班；③培训体系与考核等内容；优于项目需求得</w:t>
            </w:r>
            <w:r>
              <w:rPr>
                <w:rFonts w:hint="eastAsia" w:ascii="宋体" w:hAnsi="宋体" w:cs="宋体"/>
                <w:sz w:val="24"/>
                <w:szCs w:val="20"/>
                <w:lang w:val="en-US" w:eastAsia="zh-CN"/>
              </w:rPr>
              <w:t xml:space="preserve">7</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分，不满足或不提供得0分。  </w:t>
            </w:r>
            <w:r/>
          </w:p>
          <w:p>
            <w:pPr>
              <w:ind w:firstLine="480"/>
              <w:spacing w:line="4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r>
      <w:t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spacing w:line="460" w:lineRule="exact"/>
              <w:rPr>
                <w:rFonts w:ascii="宋体" w:hAnsi="宋体" w:cs="宋体"/>
                <w:sz w:val="24"/>
                <w:szCs w:val="20"/>
              </w:rPr>
            </w:pPr>
            <w:r>
              <w:rPr>
                <w:rFonts w:hint="eastAsia" w:ascii="宋体" w:hAnsi="宋体" w:cs="宋体"/>
                <w:sz w:val="24"/>
                <w:szCs w:val="20"/>
              </w:rPr>
              <w:t xml:space="preserve">3、制度的建立方案（本项最高得</w:t>
            </w:r>
            <w:r>
              <w:rPr>
                <w:rFonts w:hint="eastAsia" w:ascii="宋体" w:hAnsi="宋体" w:cs="宋体"/>
                <w:sz w:val="24"/>
                <w:szCs w:val="20"/>
                <w:lang w:val="en-US" w:eastAsia="zh-CN"/>
              </w:rPr>
              <w:t xml:space="preserve">7</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w:t>
            </w:r>
            <w:r>
              <w:rPr>
                <w:rFonts w:hint="eastAsia" w:ascii="宋体" w:hAnsi="宋体" w:cs="宋体"/>
                <w:sz w:val="24"/>
                <w:szCs w:val="20"/>
                <w:lang w:val="en-US" w:eastAsia="zh-CN"/>
              </w:rPr>
              <w:t xml:space="preserve">八</w:t>
            </w:r>
            <w:r>
              <w:rPr>
                <w:rFonts w:hint="eastAsia" w:ascii="宋体" w:hAnsi="宋体" w:cs="宋体"/>
                <w:sz w:val="24"/>
                <w:szCs w:val="20"/>
              </w:rPr>
              <w:t xml:space="preserve">项第三条中“制度的建立方案”要求，方案至少包含：①建立健全管理制度；②制度更新机制；③制度宣贯与执行等内容；优于项目需求得</w:t>
            </w:r>
            <w:r>
              <w:rPr>
                <w:rFonts w:hint="eastAsia" w:ascii="宋体" w:hAnsi="宋体" w:cs="宋体"/>
                <w:sz w:val="24"/>
                <w:szCs w:val="20"/>
                <w:lang w:val="en-US" w:eastAsia="zh-CN"/>
              </w:rPr>
              <w:t xml:space="preserve">7</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分，不满足或不提供得0分。  </w:t>
            </w:r>
            <w:r/>
          </w:p>
          <w:p>
            <w:pPr>
              <w:pStyle w:val="119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spacing w:line="460" w:lineRule="exact"/>
              <w:rPr>
                <w:rFonts w:ascii="宋体" w:hAnsi="宋体" w:cs="宋体"/>
                <w:sz w:val="24"/>
                <w:szCs w:val="20"/>
              </w:rPr>
            </w:pPr>
            <w:r>
              <w:rPr>
                <w:rFonts w:hint="eastAsia" w:ascii="宋体" w:hAnsi="宋体" w:cs="宋体"/>
                <w:sz w:val="24"/>
                <w:szCs w:val="20"/>
              </w:rPr>
              <w:t xml:space="preserve">4、拟采取的管理服务模式（本项最高得</w:t>
            </w:r>
            <w:r>
              <w:rPr>
                <w:rFonts w:hint="eastAsia" w:ascii="宋体" w:hAnsi="宋体" w:cs="宋体"/>
                <w:sz w:val="24"/>
                <w:szCs w:val="20"/>
                <w:lang w:val="en-US" w:eastAsia="zh-CN"/>
              </w:rPr>
              <w:t xml:space="preserve">7</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投标人根据第四章第九项第四条中“拟采取的管理服务模式”要求，方案至少包含：①管理模式创新；②区域职能划分；③关键岗位管理；④服务质量监控等内容；优于项目需求得</w:t>
            </w:r>
            <w:r>
              <w:rPr>
                <w:rFonts w:hint="eastAsia" w:ascii="宋体" w:hAnsi="宋体" w:cs="宋体"/>
                <w:sz w:val="24"/>
                <w:szCs w:val="20"/>
                <w:lang w:val="en-US" w:eastAsia="zh-CN"/>
              </w:rPr>
              <w:t xml:space="preserve">7</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119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spacing w:line="460" w:lineRule="exact"/>
              <w:rPr>
                <w:rFonts w:ascii="宋体" w:hAnsi="宋体" w:cs="宋体"/>
                <w:sz w:val="24"/>
                <w:szCs w:val="20"/>
              </w:rPr>
            </w:pPr>
            <w:r>
              <w:rPr>
                <w:rFonts w:hint="eastAsia" w:ascii="宋体" w:hAnsi="宋体" w:cs="宋体"/>
                <w:sz w:val="24"/>
                <w:szCs w:val="20"/>
                <w:lang w:val="en-US" w:eastAsia="zh-CN"/>
              </w:rPr>
              <w:t xml:space="preserve">5</w:t>
            </w:r>
            <w:r>
              <w:rPr>
                <w:rFonts w:hint="eastAsia" w:ascii="宋体" w:hAnsi="宋体" w:cs="宋体"/>
                <w:sz w:val="24"/>
                <w:szCs w:val="20"/>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校园日常管理措施</w:t>
            </w:r>
            <w:r>
              <w:rPr>
                <w:rFonts w:hint="eastAsia" w:ascii="宋体" w:hAnsi="宋体" w:cs="宋体"/>
                <w:sz w:val="24"/>
                <w:szCs w:val="20"/>
              </w:rPr>
              <w:t xml:space="preserve">（本项最高得</w:t>
            </w:r>
            <w:r>
              <w:rPr>
                <w:rFonts w:hint="eastAsia" w:ascii="宋体" w:hAnsi="宋体" w:cs="宋体"/>
                <w:sz w:val="24"/>
                <w:szCs w:val="20"/>
                <w:lang w:val="en-US" w:eastAsia="zh-CN"/>
              </w:rPr>
              <w:t xml:space="preserve">7</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w:t>
            </w:r>
            <w:r>
              <w:rPr>
                <w:rFonts w:hint="eastAsia" w:ascii="宋体" w:hAnsi="宋体" w:cs="宋体"/>
                <w:sz w:val="24"/>
                <w:szCs w:val="20"/>
                <w:lang w:val="en-US" w:eastAsia="zh-CN"/>
              </w:rPr>
              <w:t xml:space="preserve">五</w:t>
            </w:r>
            <w:r>
              <w:rPr>
                <w:rFonts w:hint="eastAsia" w:ascii="宋体" w:hAnsi="宋体" w:cs="宋体"/>
                <w:sz w:val="24"/>
                <w:szCs w:val="20"/>
              </w:rPr>
              <w:t xml:space="preserve">条中“客服会务及保洁服务管理”要求，方案至少包含：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sz w:val="24"/>
              </w:rPr>
              <w:t xml:space="preserve">教学区日常保障管理措施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cs="宋体"/>
                <w:sz w:val="24"/>
              </w:rPr>
              <w:t xml:space="preserve">环境卫生日常管理措施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sz w:val="24"/>
              </w:rPr>
              <w:t xml:space="preserve">校园绿化日常养护管理措施</w:t>
            </w:r>
            <w:r>
              <w:rPr>
                <w:rFonts w:hint="eastAsia" w:cs="宋体"/>
                <w:sz w:val="24"/>
                <w:lang w:eastAsia="zh-CN"/>
              </w:rPr>
              <w:t xml:space="preserve">。</w:t>
            </w:r>
            <w:r>
              <w:rPr>
                <w:rFonts w:hint="eastAsia" w:ascii="宋体" w:hAnsi="宋体" w:cs="宋体"/>
                <w:sz w:val="24"/>
                <w:szCs w:val="20"/>
              </w:rPr>
              <w:t xml:space="preserve">优于项目需求得</w:t>
            </w:r>
            <w:r>
              <w:rPr>
                <w:rFonts w:hint="eastAsia" w:ascii="宋体" w:hAnsi="宋体" w:cs="宋体"/>
                <w:sz w:val="24"/>
                <w:szCs w:val="20"/>
                <w:lang w:val="en-US" w:eastAsia="zh-CN"/>
              </w:rPr>
              <w:t xml:space="preserve">7</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119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199"/>
              <w:ind w:left="0" w:right="0" w:firstLine="0"/>
              <w:jc w:val="center"/>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spacing w:line="460" w:lineRule="exact"/>
              <w:rPr>
                <w:rFonts w:ascii="宋体" w:hAnsi="宋体" w:cs="宋体"/>
                <w:sz w:val="24"/>
                <w:szCs w:val="20"/>
              </w:rPr>
            </w:pPr>
            <w:r>
              <w:rPr>
                <w:rFonts w:hint="eastAsia" w:ascii="宋体" w:hAnsi="宋体" w:cs="宋体"/>
                <w:sz w:val="24"/>
                <w:szCs w:val="20"/>
                <w:lang w:val="en-US" w:eastAsia="zh-CN"/>
              </w:rPr>
              <w:t xml:space="preserve">6</w:t>
            </w:r>
            <w:r>
              <w:rPr>
                <w:rFonts w:hint="eastAsia" w:ascii="宋体" w:hAnsi="宋体" w:cs="宋体"/>
                <w:sz w:val="24"/>
                <w:szCs w:val="20"/>
              </w:rPr>
              <w:t xml:space="preserve">、</w:t>
            </w:r>
            <w:r>
              <w:rPr>
                <w:rFonts w:hint="eastAsia" w:ascii="宋体" w:hAnsi="宋体" w:cs="宋体"/>
                <w:b/>
                <w:bCs/>
                <w:sz w:val="24"/>
                <w:szCs w:val="20"/>
              </w:rPr>
              <w:t xml:space="preserve">适合本项目的各种突发事件的处理预案</w:t>
            </w:r>
            <w:r>
              <w:rPr>
                <w:rFonts w:hint="eastAsia" w:ascii="宋体" w:hAnsi="宋体" w:cs="宋体"/>
                <w:sz w:val="24"/>
                <w:szCs w:val="20"/>
              </w:rPr>
              <w:t xml:space="preserve">（本项最高得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w:t>
            </w:r>
            <w:r>
              <w:rPr>
                <w:rFonts w:hint="eastAsia" w:ascii="宋体" w:hAnsi="宋体" w:cs="宋体"/>
                <w:sz w:val="24"/>
                <w:szCs w:val="20"/>
                <w:lang w:val="en-US" w:eastAsia="zh-CN"/>
              </w:rPr>
              <w:t xml:space="preserve">八</w:t>
            </w:r>
            <w:r>
              <w:rPr>
                <w:rFonts w:hint="eastAsia" w:ascii="宋体" w:hAnsi="宋体" w:cs="宋体"/>
                <w:sz w:val="24"/>
                <w:szCs w:val="20"/>
              </w:rPr>
              <w:t xml:space="preserve">项第</w:t>
            </w:r>
            <w:r>
              <w:rPr>
                <w:rFonts w:hint="eastAsia" w:ascii="宋体" w:hAnsi="宋体" w:cs="宋体"/>
                <w:sz w:val="24"/>
                <w:szCs w:val="20"/>
                <w:lang w:val="en-US" w:eastAsia="zh-CN"/>
              </w:rPr>
              <w:t xml:space="preserve">六</w:t>
            </w:r>
            <w:r>
              <w:rPr>
                <w:rFonts w:hint="eastAsia" w:ascii="宋体" w:hAnsi="宋体" w:cs="宋体"/>
                <w:sz w:val="24"/>
                <w:szCs w:val="20"/>
              </w:rPr>
              <w:t xml:space="preserve">条中“适合本项目的各种突发事件的处理预案”要求，方案至少包含：①预案体系；②应急组织与响应；③演练与改进；④应急物资管理；⑤应急响应时效等内容；优于项目需求得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pStyle w:val="1199"/>
              <w:ind w:left="0" w:right="0" w:firstLine="0"/>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注：本项目服务方案部分为“暗标”，不得编制页眉以及目录，方案及页码字体大小均采用四号宋体</w:t>
      </w:r>
      <w:r>
        <w:rPr>
          <w:rFonts w:hint="eastAsia" w:ascii="宋体" w:hAnsi="宋体" w:cs="宋体"/>
          <w:b/>
          <w:bCs/>
          <w:i/>
          <w:iCs/>
          <w:color w:val="000000" w:themeColor="text1"/>
          <w:sz w:val="24"/>
          <w:highlight w:val="none"/>
          <w:u w:val="single"/>
          <w14:textFill>
            <w14:solidFill>
              <w14:schemeClr w14:val="tx1"/>
            </w14:solidFill>
          </w14:textFill>
        </w:rPr>
        <w:t xml:space="preserve">（不得出现加粗、下划线、斜体格式）</w:t>
      </w:r>
      <w:r>
        <w:rPr>
          <w:rFonts w:hint="eastAsia" w:ascii="宋体" w:hAnsi="宋体" w:cs="宋体"/>
          <w:b/>
          <w:bCs/>
          <w:i/>
          <w:iCs/>
          <w:color w:val="000000" w:themeColor="text1"/>
          <w:sz w:val="24"/>
          <w:highlight w:val="none"/>
          <w:u w:val="single"/>
          <w:lang w:val="zh-CN"/>
          <w14:textFill>
            <w14:solidFill>
              <w14:schemeClr w14:val="tx1"/>
            </w14:solidFill>
          </w14:textFill>
        </w:rPr>
        <w:t xml:space="preserve">；</w:t>
      </w:r>
      <w:r>
        <w:rPr>
          <w:rFonts w:hint="eastAsia" w:ascii="宋体" w:hAnsi="宋体" w:cs="宋体"/>
          <w:b/>
          <w:bCs/>
          <w:i/>
          <w:iCs/>
          <w:color w:val="000000" w:themeColor="text1"/>
          <w:sz w:val="24"/>
          <w:highlight w:val="none"/>
          <w:u w:val="single"/>
          <w:lang w:eastAsia="zh-CN"/>
          <w14:textFill>
            <w14:solidFill>
              <w14:schemeClr w14:val="tx1"/>
            </w14:solidFill>
          </w14:textFill>
        </w:rPr>
        <w:t xml:space="preserve">投标</w:t>
      </w:r>
      <w:r>
        <w:rPr>
          <w:rFonts w:hint="eastAsia" w:ascii="宋体" w:hAnsi="宋体" w:cs="宋体"/>
          <w:b/>
          <w:bCs/>
          <w:i/>
          <w:iCs/>
          <w:color w:val="000000" w:themeColor="text1"/>
          <w:sz w:val="24"/>
          <w:highlight w:val="none"/>
          <w:u w:val="single"/>
          <w:lang w:val="en-US" w:eastAsia="zh-CN"/>
          <w14:textFill>
            <w14:solidFill>
              <w14:schemeClr w14:val="tx1"/>
            </w14:solidFill>
          </w14:textFill>
        </w:rPr>
        <w:t xml:space="preserve">供应商</w:t>
      </w:r>
      <w:r>
        <w:rPr>
          <w:rFonts w:hint="eastAsia" w:ascii="宋体" w:hAnsi="宋体" w:cs="宋体"/>
          <w:b/>
          <w:bCs/>
          <w:i/>
          <w:iCs/>
          <w:color w:val="000000" w:themeColor="text1"/>
          <w:sz w:val="24"/>
          <w:highlight w:val="none"/>
          <w:u w:val="single"/>
          <w:lang w:val="zh-CN"/>
          <w14:textFill>
            <w14:solidFill>
              <w14:schemeClr w14:val="tx1"/>
            </w14:solidFill>
          </w14:textFill>
        </w:rPr>
        <w:t xml:space="preserve">在“</w:t>
      </w:r>
      <w:r>
        <w:rPr>
          <w:rFonts w:hint="eastAsia"/>
          <w:b/>
          <w:bCs/>
          <w:i/>
          <w:iCs/>
          <w:color w:val="000000" w:themeColor="text1"/>
          <w:sz w:val="24"/>
          <w:szCs w:val="20"/>
          <w:highlight w:val="none"/>
          <w:u w:val="single"/>
          <w:lang w:val="zh-CN"/>
          <w14:textFill>
            <w14:solidFill>
              <w14:schemeClr w14:val="tx1"/>
            </w14:solidFill>
          </w14:textFill>
        </w:rPr>
        <w:t xml:space="preserve">服务方案”中均不得以任何方式直接或间接泄露</w:t>
      </w:r>
      <w:r>
        <w:rPr>
          <w:rFonts w:hint="eastAsia" w:ascii="宋体" w:hAnsi="宋体" w:cs="宋体"/>
          <w:b/>
          <w:bCs/>
          <w:i/>
          <w:iCs/>
          <w:color w:val="000000" w:themeColor="text1"/>
          <w:sz w:val="24"/>
          <w:highlight w:val="none"/>
          <w:u w:val="single"/>
          <w:lang w:eastAsia="zh-CN"/>
          <w14:textFill>
            <w14:solidFill>
              <w14:schemeClr w14:val="tx1"/>
            </w14:solidFill>
          </w14:textFill>
        </w:rPr>
        <w:t xml:space="preserve">投标</w:t>
      </w:r>
      <w:r>
        <w:rPr>
          <w:rFonts w:hint="eastAsia" w:ascii="宋体" w:hAnsi="宋体" w:cs="宋体"/>
          <w:b/>
          <w:bCs/>
          <w:i/>
          <w:iCs/>
          <w:color w:val="000000" w:themeColor="text1"/>
          <w:sz w:val="24"/>
          <w:highlight w:val="none"/>
          <w:u w:val="single"/>
          <w:lang w:val="en-US" w:eastAsia="zh-CN"/>
          <w14:textFill>
            <w14:solidFill>
              <w14:schemeClr w14:val="tx1"/>
            </w14:solidFill>
          </w14:textFill>
        </w:rPr>
        <w:t xml:space="preserve">供应商</w:t>
      </w:r>
      <w:r>
        <w:rPr>
          <w:rFonts w:hint="eastAsia"/>
          <w:b/>
          <w:bCs/>
          <w:i/>
          <w:iCs/>
          <w:color w:val="000000" w:themeColor="text1"/>
          <w:sz w:val="24"/>
          <w:szCs w:val="20"/>
          <w:highlight w:val="none"/>
          <w:u w:val="single"/>
          <w:lang w:val="zh-CN"/>
          <w14:textFill>
            <w14:solidFill>
              <w14:schemeClr w14:val="tx1"/>
            </w14:solidFill>
          </w14:textFill>
        </w:rPr>
        <w:t xml:space="preserve">身份；方案中不得出现可识别</w:t>
      </w:r>
      <w:r>
        <w:rPr>
          <w:rFonts w:hint="eastAsia" w:ascii="宋体" w:hAnsi="宋体" w:cs="宋体"/>
          <w:b/>
          <w:bCs/>
          <w:i/>
          <w:iCs/>
          <w:color w:val="000000" w:themeColor="text1"/>
          <w:sz w:val="24"/>
          <w:highlight w:val="none"/>
          <w:u w:val="single"/>
          <w:lang w:eastAsia="zh-CN"/>
          <w14:textFill>
            <w14:solidFill>
              <w14:schemeClr w14:val="tx1"/>
            </w14:solidFill>
          </w14:textFill>
        </w:rPr>
        <w:t xml:space="preserve">投标</w:t>
      </w:r>
      <w:r>
        <w:rPr>
          <w:rFonts w:hint="eastAsia" w:ascii="宋体" w:hAnsi="宋体" w:cs="宋体"/>
          <w:b/>
          <w:bCs/>
          <w:i/>
          <w:iCs/>
          <w:color w:val="000000" w:themeColor="text1"/>
          <w:sz w:val="24"/>
          <w:highlight w:val="none"/>
          <w:u w:val="single"/>
          <w:lang w:val="en-US" w:eastAsia="zh-CN"/>
          <w14:textFill>
            <w14:solidFill>
              <w14:schemeClr w14:val="tx1"/>
            </w14:solidFill>
          </w14:textFill>
        </w:rPr>
        <w:t xml:space="preserve">供应商</w:t>
      </w:r>
      <w:r>
        <w:rPr>
          <w:rFonts w:hint="eastAsia"/>
          <w:b/>
          <w:bCs/>
          <w:i/>
          <w:iCs/>
          <w:color w:val="000000" w:themeColor="text1"/>
          <w:sz w:val="24"/>
          <w:szCs w:val="20"/>
          <w:highlight w:val="none"/>
          <w:u w:val="none"/>
          <w:lang w:val="zh-CN"/>
          <w14:textFill>
            <w14:solidFill>
              <w14:schemeClr w14:val="tx1"/>
            </w14:solidFill>
          </w14:textFill>
        </w:rPr>
        <w:t xml:space="preserve">身</w:t>
      </w:r>
      <w:r>
        <w:rPr>
          <w:rFonts w:hint="eastAsia"/>
          <w:b/>
          <w:bCs/>
          <w:i/>
          <w:iCs/>
          <w:color w:val="000000" w:themeColor="text1"/>
          <w:sz w:val="24"/>
          <w:szCs w:val="20"/>
          <w:highlight w:val="none"/>
          <w:u w:val="single"/>
          <w:lang w:val="zh-CN"/>
          <w14:textFill>
            <w14:solidFill>
              <w14:schemeClr w14:val="tx1"/>
            </w14:solidFill>
          </w14:textFill>
        </w:rPr>
        <w:t xml:space="preserve">份的任何字符和徽标（包括文字、符号、标识、标志、人员姓名、</w:t>
      </w:r>
      <w:r>
        <w:rPr>
          <w:rFonts w:hint="eastAsia" w:ascii="宋体" w:hAnsi="宋体" w:cs="宋体"/>
          <w:b/>
          <w:bCs/>
          <w:i/>
          <w:iCs/>
          <w:color w:val="000000" w:themeColor="text1"/>
          <w:sz w:val="24"/>
          <w:highlight w:val="none"/>
          <w:u w:val="single"/>
          <w:lang w:eastAsia="zh-CN"/>
          <w14:textFill>
            <w14:solidFill>
              <w14:schemeClr w14:val="tx1"/>
            </w14:solidFill>
          </w14:textFill>
        </w:rPr>
        <w:t xml:space="preserve">投标</w:t>
      </w:r>
      <w:r>
        <w:rPr>
          <w:rFonts w:hint="eastAsia" w:ascii="宋体" w:hAnsi="宋体" w:cs="宋体"/>
          <w:b/>
          <w:bCs/>
          <w:i/>
          <w:iCs/>
          <w:color w:val="000000" w:themeColor="text1"/>
          <w:sz w:val="24"/>
          <w:highlight w:val="none"/>
          <w:u w:val="single"/>
          <w:lang w:val="en-US" w:eastAsia="zh-CN"/>
          <w14:textFill>
            <w14:solidFill>
              <w14:schemeClr w14:val="tx1"/>
            </w14:solidFill>
          </w14:textFill>
        </w:rPr>
        <w:t xml:space="preserve">供应商</w:t>
      </w:r>
      <w:r>
        <w:rPr>
          <w:rFonts w:hint="eastAsia"/>
          <w:b/>
          <w:bCs/>
          <w:i/>
          <w:iCs/>
          <w:color w:val="000000" w:themeColor="text1"/>
          <w:sz w:val="24"/>
          <w:szCs w:val="20"/>
          <w:highlight w:val="none"/>
          <w:u w:val="single"/>
          <w:lang w:val="zh-CN"/>
          <w14:textFill>
            <w14:solidFill>
              <w14:schemeClr w14:val="tx1"/>
            </w14:solidFill>
          </w14:textFill>
        </w:rPr>
        <w:t xml:space="preserve">名称、</w:t>
      </w:r>
      <w:r>
        <w:rPr>
          <w:rFonts w:hint="eastAsia" w:ascii="宋体" w:hAnsi="宋体" w:cs="宋体"/>
          <w:b/>
          <w:bCs/>
          <w:i/>
          <w:iCs/>
          <w:color w:val="000000" w:themeColor="text1"/>
          <w:sz w:val="24"/>
          <w:highlight w:val="none"/>
          <w:u w:val="single"/>
          <w:lang w:eastAsia="zh-CN"/>
          <w14:textFill>
            <w14:solidFill>
              <w14:schemeClr w14:val="tx1"/>
            </w14:solidFill>
          </w14:textFill>
        </w:rPr>
        <w:t xml:space="preserve">投标</w:t>
      </w:r>
      <w:r>
        <w:rPr>
          <w:rFonts w:hint="eastAsia" w:ascii="宋体" w:hAnsi="宋体" w:cs="宋体"/>
          <w:b/>
          <w:bCs/>
          <w:i/>
          <w:iCs/>
          <w:color w:val="000000" w:themeColor="text1"/>
          <w:sz w:val="24"/>
          <w:highlight w:val="none"/>
          <w:u w:val="single"/>
          <w:lang w:val="en-US" w:eastAsia="zh-CN"/>
          <w14:textFill>
            <w14:solidFill>
              <w14:schemeClr w14:val="tx1"/>
            </w14:solidFill>
          </w14:textFill>
        </w:rPr>
        <w:t xml:space="preserve">供应商</w:t>
      </w:r>
      <w:r>
        <w:rPr>
          <w:rFonts w:hint="eastAsia"/>
          <w:b/>
          <w:bCs/>
          <w:i/>
          <w:iCs/>
          <w:color w:val="000000" w:themeColor="text1"/>
          <w:sz w:val="24"/>
          <w:szCs w:val="20"/>
          <w:highlight w:val="none"/>
          <w:u w:val="single"/>
          <w:lang w:val="zh-CN"/>
          <w14:textFill>
            <w14:solidFill>
              <w14:schemeClr w14:val="tx1"/>
            </w14:solidFill>
          </w14:textFill>
        </w:rPr>
        <w:t xml:space="preserve">独享的单位标准或编号等），相关人员姓名应以职务或职称代替，违反上述规定方案分得0分。</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上传的“明标”材料中不得出现与服务方案相关的内容，否则作无效标书处理。</w:t>
      </w:r>
      <w:r/>
    </w:p>
    <w:p>
      <w:pPr>
        <w:jc w:val="left"/>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br w:type="page" w:clear="all"/>
      </w:r>
      <w:r/>
    </w:p>
    <w:p>
      <w:pPr>
        <w:pStyle w:val="941"/>
        <w:jc w:val="left"/>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941"/>
        <w:spacing w:line="360" w:lineRule="auto"/>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bCs/>
          <w:color w:val="000000" w:themeColor="text1"/>
          <w:sz w:val="44"/>
          <w:highlight w:val="none"/>
          <w14:textFill>
            <w14:solidFill>
              <w14:schemeClr w14:val="tx1"/>
            </w14:solidFill>
          </w14:textFill>
        </w:rPr>
        <w:t xml:space="preserve">第六章 投标文件格式</w:t>
      </w:r>
      <w:bookmarkEnd w:id="10"/>
      <w:r/>
      <w:r/>
    </w:p>
    <w:p>
      <w:pPr>
        <w:jc w:val="center"/>
        <w:spacing w:line="360" w:lineRule="auto"/>
        <w:rPr>
          <w:rFonts w:hint="eastAsia" w:ascii="宋体" w:hAnsi="宋体" w:cs="宋体"/>
          <w:b/>
          <w:color w:val="000000" w:themeColor="text1"/>
          <w:sz w:val="72"/>
          <w:highlight w:val="none"/>
          <w14:textFill>
            <w14:solidFill>
              <w14:schemeClr w14:val="tx1"/>
            </w14:solidFill>
          </w14:textFill>
        </w:rPr>
      </w:pPr>
      <w:r/>
      <w:bookmarkStart w:id="14" w:name="_Toc23368"/>
      <w:r/>
      <w:bookmarkEnd w:id="14"/>
      <w:r/>
      <w:r/>
    </w:p>
    <w:p>
      <w:pPr>
        <w:jc w:val="center"/>
        <w:widowControl/>
        <w:rPr>
          <w:rFonts w:hint="eastAsia" w:ascii="方正小标宋_GBK" w:eastAsia="方正小标宋_GBK" w:hAnsiTheme="minorEastAsia"/>
          <w:color w:val="000000" w:themeColor="text1"/>
          <w:sz w:val="84"/>
          <w:szCs w:val="84"/>
          <w:highlight w:val="none"/>
          <w14:textFill>
            <w14:solidFill>
              <w14:schemeClr w14:val="tx1"/>
            </w14:solidFill>
          </w14:textFill>
        </w:rPr>
      </w:pPr>
      <w:r>
        <w:rPr>
          <w:rFonts w:hint="eastAsia" w:ascii="方正小标宋_GBK" w:eastAsia="方正小标宋_GBK" w:hAnsiTheme="minorEastAsia"/>
          <w:color w:val="000000" w:themeColor="text1"/>
          <w:sz w:val="84"/>
          <w:szCs w:val="84"/>
          <w:highlight w:val="none"/>
          <w14:textFill>
            <w14:solidFill>
              <w14:schemeClr w14:val="tx1"/>
            </w14:solidFill>
          </w14:textFill>
        </w:rPr>
        <w:t xml:space="preserve">投 标 文 件</w:t>
      </w:r>
      <w:r/>
    </w:p>
    <w:p>
      <w:pPr>
        <w:pStyle w:val="1066"/>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66"/>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66"/>
        <w:ind w:firstLine="723"/>
        <w:jc w:val="left"/>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66"/>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15" w:name="_Toc9337"/>
      <w:r>
        <w:rPr>
          <w:rFonts w:hint="eastAsia"/>
          <w:b/>
          <w:color w:val="000000" w:themeColor="text1"/>
          <w:sz w:val="36"/>
          <w:szCs w:val="36"/>
          <w:highlight w:val="none"/>
          <w14:textFill>
            <w14:solidFill>
              <w14:schemeClr w14:val="tx1"/>
            </w14:solidFill>
          </w14:textFill>
        </w:rPr>
        <w:t xml:space="preserve">项 目 名 称：</w:t>
      </w:r>
      <w:r>
        <w:rPr>
          <w:rFonts w:hint="eastAsia"/>
          <w:b/>
          <w:color w:val="000000" w:themeColor="text1"/>
          <w:sz w:val="36"/>
          <w:szCs w:val="36"/>
          <w:highlight w:val="none"/>
          <w:u w:val="single"/>
          <w14:textFill>
            <w14:solidFill>
              <w14:schemeClr w14:val="tx1"/>
            </w14:solidFill>
          </w14:textFill>
        </w:rPr>
        <w:t xml:space="preserve">                   </w:t>
      </w:r>
      <w:bookmarkEnd w:id="15"/>
      <w:r/>
      <w:r/>
    </w:p>
    <w:p>
      <w:pPr>
        <w:pStyle w:val="1066"/>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16" w:name="_Toc24100"/>
      <w:r>
        <w:rPr>
          <w:rFonts w:hint="eastAsia"/>
          <w:b/>
          <w:color w:val="000000" w:themeColor="text1"/>
          <w:sz w:val="36"/>
          <w:szCs w:val="36"/>
          <w:highlight w:val="none"/>
          <w14:textFill>
            <w14:solidFill>
              <w14:schemeClr w14:val="tx1"/>
            </w14:solidFill>
          </w14:textFill>
        </w:rPr>
        <w:t xml:space="preserve">项 目 编 号：</w:t>
      </w:r>
      <w:r>
        <w:rPr>
          <w:rFonts w:hint="eastAsia"/>
          <w:b/>
          <w:color w:val="000000" w:themeColor="text1"/>
          <w:sz w:val="36"/>
          <w:szCs w:val="36"/>
          <w:highlight w:val="none"/>
          <w:u w:val="single"/>
          <w14:textFill>
            <w14:solidFill>
              <w14:schemeClr w14:val="tx1"/>
            </w14:solidFill>
          </w14:textFill>
        </w:rPr>
        <w:t xml:space="preserve">           </w:t>
      </w:r>
      <w:bookmarkEnd w:id="16"/>
      <w:r>
        <w:rPr>
          <w:rFonts w:hint="eastAsia"/>
          <w:b/>
          <w:color w:val="000000" w:themeColor="text1"/>
          <w:sz w:val="36"/>
          <w:szCs w:val="36"/>
          <w:highlight w:val="none"/>
          <w:u w:val="single"/>
          <w14:textFill>
            <w14:solidFill>
              <w14:schemeClr w14:val="tx1"/>
            </w14:solidFill>
          </w14:textFill>
        </w:rPr>
        <w:t xml:space="preserve">        </w:t>
      </w:r>
      <w:r/>
    </w:p>
    <w:p>
      <w:pPr>
        <w:pStyle w:val="1066"/>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17" w:name="_Toc7579"/>
      <w:r>
        <w:rPr>
          <w:rFonts w:hint="eastAsia"/>
          <w:b/>
          <w:color w:val="000000" w:themeColor="text1"/>
          <w:sz w:val="36"/>
          <w:szCs w:val="36"/>
          <w:highlight w:val="none"/>
          <w14:textFill>
            <w14:solidFill>
              <w14:schemeClr w14:val="tx1"/>
            </w14:solidFill>
          </w14:textFill>
        </w:rPr>
        <w:t xml:space="preserve">投标人名称 ：</w:t>
      </w:r>
      <w:r>
        <w:rPr>
          <w:rFonts w:hint="eastAsia"/>
          <w:b/>
          <w:color w:val="000000" w:themeColor="text1"/>
          <w:sz w:val="36"/>
          <w:szCs w:val="36"/>
          <w:highlight w:val="none"/>
          <w:u w:val="single"/>
          <w14:textFill>
            <w14:solidFill>
              <w14:schemeClr w14:val="tx1"/>
            </w14:solidFill>
          </w14:textFill>
        </w:rPr>
        <w:t xml:space="preserve">（加盖CA电子公章）</w:t>
      </w:r>
      <w:bookmarkEnd w:id="17"/>
      <w:r>
        <w:rPr>
          <w:rFonts w:hint="eastAsia"/>
          <w:b/>
          <w:color w:val="000000" w:themeColor="text1"/>
          <w:sz w:val="36"/>
          <w:szCs w:val="36"/>
          <w:highlight w:val="none"/>
          <w:u w:val="single"/>
          <w14:textFill>
            <w14:solidFill>
              <w14:schemeClr w14:val="tx1"/>
            </w14:solidFill>
          </w14:textFill>
        </w:rPr>
        <w:t xml:space="preserve"> </w:t>
      </w:r>
      <w:r/>
    </w:p>
    <w:p>
      <w:pPr>
        <w:pStyle w:val="1066"/>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18" w:name="_Toc21823"/>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bookmarkEnd w:id="18"/>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66"/>
        <w:jc w:val="center"/>
        <w:spacing w:beforeAutospacing="0" w:afterAutospacing="0" w:line="0" w:lineRule="atLeast"/>
        <w:rPr>
          <w:rFonts w:hint="eastAsia"/>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九、投标函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000000" w:themeColor="text1"/>
          <w:sz w:val="32"/>
          <w:szCs w:val="32"/>
          <w:highlight w:val="none"/>
          <w:u w:val="single"/>
          <w:lang w:val="en-US" w:eastAsia="zh-CN"/>
          <w14:textFill>
            <w14:solidFill>
              <w14:schemeClr w14:val="tx1"/>
            </w14:solidFill>
          </w14:textFill>
        </w:rPr>
        <w:t xml:space="preserve">上一</w:t>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年度的财务状况报告（成立不满一年无需提供）</w:t>
      </w:r>
      <w:r/>
    </w:p>
    <w:p>
      <w:pPr>
        <w:jc w:val="left"/>
        <w:spacing w:line="500" w:lineRule="exact"/>
        <w:tabs>
          <w:tab w:val="left" w:pos="1331"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16"/>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816"/>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16"/>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16"/>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16"/>
        <w:ind w:firstLine="492"/>
        <w:jc w:val="left"/>
        <w:widowControl/>
        <w:rPr>
          <w:rFonts w:hint="eastAsia" w:ascii="方正小标宋_GBK" w:hAnsi="宋体" w:eastAsia="方正小标宋_GBK" w:cs="宋体"/>
          <w:iCs/>
          <w:color w:val="000000" w:themeColor="text1"/>
          <w:highlight w:val="none"/>
          <w14:textFill>
            <w14:solidFill>
              <w14:schemeClr w14:val="tx1"/>
            </w14:solidFill>
          </w14:textFill>
        </w:rPr>
      </w:pPr>
      <w:r>
        <w:rPr>
          <w:rFonts w:hint="eastAsia" w:ascii="方正小标宋_GBK" w:hAnsi="宋体" w:eastAsia="方正小标宋_GBK" w:cs="宋体"/>
          <w:iCs/>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816"/>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16"/>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五、参加政府采购活动前3年内在经营活动中没有重大违法 记录的书面声明</w:t>
      </w:r>
      <w:r/>
    </w:p>
    <w:p>
      <w:pPr>
        <w:pStyle w:val="816"/>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16"/>
        <w:ind w:firstLine="480"/>
        <w:jc w:val="left"/>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16"/>
        <w:ind w:firstLine="492"/>
        <w:jc w:val="left"/>
        <w:spacing w:line="560" w:lineRule="exact"/>
        <w:widowControl/>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pStyle w:val="1066"/>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816"/>
        <w:jc w:val="center"/>
        <w:widowControl/>
        <w:rPr>
          <w:rFonts w:hint="eastAsia" w:ascii="方正小标宋_GBK" w:hAnsi="宋体" w:eastAsia="方正小标宋_GBK" w:cs="宋体"/>
          <w:bCs/>
          <w:color w:val="000000" w:themeColor="text1"/>
          <w:sz w:val="44"/>
          <w:szCs w:val="44"/>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106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81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1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1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ind w:left="4620"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firstLine="76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widowControl/>
        <w:rPr>
          <w:rFonts w:hint="eastAsia"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七、特定资格要求的证明文件</w:t>
      </w:r>
      <w:r/>
    </w:p>
    <w:p>
      <w:pPr>
        <w:jc w:val="center"/>
        <w:spacing w:before="180"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如果本项目申请人的特定资格要求中要求提供的，必须提供。</w:t>
      </w:r>
      <w:r/>
    </w:p>
    <w:p>
      <w:pPr>
        <w:jc w:val="lef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八、法人授权书</w:t>
      </w:r>
      <w:r/>
    </w:p>
    <w:p>
      <w:pPr>
        <w:pStyle w:val="816"/>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本授权书声明：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（供应商名称）授权</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（被授权人的姓名）为我方就</w:t>
      </w:r>
      <w:r>
        <w:rPr>
          <w:rFonts w:hint="eastAsia" w:ascii="宋体" w:hAnsi="宋体" w:cs="宋体"/>
          <w:color w:val="000000" w:themeColor="text1"/>
          <w:highlight w:val="none"/>
          <w:u w:val="single"/>
          <w:lang w:eastAsia="zh-CN"/>
          <w14:textFill>
            <w14:solidFill>
              <w14:schemeClr w14:val="tx1"/>
            </w14:solidFill>
          </w14:textFill>
        </w:rPr>
        <w:t xml:space="preserve">JSZC-320900-JZCG-G2026-</w:t>
      </w:r>
      <w:r>
        <w:rPr>
          <w:rFonts w:hint="eastAsia" w:ascii="宋体" w:hAnsi="宋体" w:cs="宋体"/>
          <w:color w:val="000000" w:themeColor="text1"/>
          <w:highlight w:val="none"/>
          <w14:textFill>
            <w14:solidFill>
              <w14:schemeClr w14:val="tx1"/>
            </w14:solidFill>
          </w14:textFill>
        </w:rPr>
        <w:t xml:space="preserve">号</w:t>
      </w:r>
      <w:r>
        <w:rPr>
          <w:rFonts w:hint="eastAsia" w:ascii="宋体" w:hAnsi="宋体" w:cs="宋体"/>
          <w:color w:val="000000" w:themeColor="text1"/>
          <w:highlight w:val="none"/>
          <w:u w:val="single"/>
          <w:lang w:eastAsia="zh-CN"/>
          <w14:textFill>
            <w14:solidFill>
              <w14:schemeClr w14:val="tx1"/>
            </w14:solidFill>
          </w14:textFill>
        </w:rPr>
        <w:t xml:space="preserve">盐城市文峰高级中学物业服务项目</w:t>
      </w:r>
      <w:r>
        <w:rPr>
          <w:rFonts w:hint="eastAsia" w:ascii="宋体" w:hAnsi="宋体" w:cs="宋体"/>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106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06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被授权人身份证号码：</w:t>
      </w:r>
      <w:r>
        <w:rPr>
          <w:rFonts w:hint="eastAsia"/>
          <w:color w:val="000000" w:themeColor="text1"/>
          <w:highlight w:val="none"/>
          <w:u w:val="single"/>
          <w14:textFill>
            <w14:solidFill>
              <w14:schemeClr w14:val="tx1"/>
            </w14:solidFill>
          </w14:textFill>
        </w:rPr>
        <w:t xml:space="preserve">                        </w:t>
      </w:r>
      <w:r/>
    </w:p>
    <w:p>
      <w:pPr>
        <w:pStyle w:val="106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被授权人联系电话：</w:t>
      </w:r>
      <w:r>
        <w:rPr>
          <w:rFonts w:hint="eastAsia"/>
          <w:color w:val="000000" w:themeColor="text1"/>
          <w:highlight w:val="none"/>
          <w:u w:val="single"/>
          <w14:textFill>
            <w14:solidFill>
              <w14:schemeClr w14:val="tx1"/>
            </w14:solidFill>
          </w14:textFill>
        </w:rPr>
        <w:t xml:space="preserve">         （手机）         </w:t>
      </w:r>
      <w:r/>
    </w:p>
    <w:p>
      <w:pPr>
        <w:pStyle w:val="106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      （加盖CA电子公章）      </w:t>
      </w:r>
      <w:r/>
    </w:p>
    <w:p>
      <w:pPr>
        <w:pStyle w:val="106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单位地址：</w:t>
      </w:r>
      <w:r>
        <w:rPr>
          <w:rFonts w:hint="eastAsia"/>
          <w:color w:val="000000" w:themeColor="text1"/>
          <w:highlight w:val="none"/>
          <w:u w:val="single"/>
          <w14:textFill>
            <w14:solidFill>
              <w14:schemeClr w14:val="tx1"/>
            </w14:solidFill>
          </w14:textFill>
        </w:rPr>
        <w:t xml:space="preserve">                                  </w:t>
      </w:r>
      <w:r/>
    </w:p>
    <w:p>
      <w:pPr>
        <w:pStyle w:val="106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九、投标函</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w:t>
      </w:r>
      <w:r>
        <w:rPr>
          <w:rFonts w:hint="eastAsia" w:ascii="宋体" w:hAnsi="宋体" w:cs="宋体"/>
          <w:color w:val="000000" w:themeColor="text1"/>
          <w:sz w:val="24"/>
          <w:highlight w:val="none"/>
          <w14:textFill>
            <w14:solidFill>
              <w14:schemeClr w14:val="tx1"/>
            </w14:solidFill>
          </w14:textFill>
        </w:rPr>
        <w:t xml:space="preserve">号招标文件，正式授权下述签字人</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(姓名)代表我方______________（投标人的名称），全权处理本次项目投标的有关事宜。</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1.按招标文件规定的各项要求，向买方提供所需服务（包含与服务相关的货物）。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rPr>
          <w:rFonts w:hint="eastAsia" w:ascii="宋体" w:hAnsi="宋体" w:cs="宋体"/>
          <w:bCs/>
          <w:iCs/>
          <w:color w:val="000000" w:themeColor="text1"/>
          <w:sz w:val="32"/>
          <w:szCs w:val="32"/>
          <w:highlight w:val="none"/>
          <w14:textFill>
            <w14:solidFill>
              <w14:schemeClr w14:val="tx1"/>
            </w14:solidFill>
          </w14:textFill>
        </w:rPr>
      </w:pPr>
      <w:r>
        <w:rPr>
          <w:rFonts w:hint="eastAsia" w:ascii="宋体" w:hAnsi="宋体" w:cs="宋体"/>
          <w:bCs/>
          <w:i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十、中小企业声明函（服务）</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盐城市文峰高级中学</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盐城市文峰高级中学物业服务项目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000000" w:themeColor="text1"/>
          <w:sz w:val="34"/>
          <w:szCs w:val="32"/>
          <w:highlight w:val="none"/>
          <w:u w:val="single"/>
          <w14:textFill>
            <w14:solidFill>
              <w14:schemeClr w14:val="tx1"/>
            </w14:solidFill>
          </w14:textFill>
        </w:rPr>
      </w:pPr>
      <w:r>
        <w:rPr>
          <w:rFonts w:eastAsia="方正小标宋_GBK"/>
          <w:b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十一、残疾人福利性单位声明函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盐城市文峰高级中学</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szCs w:val="32"/>
          <w:highlight w:val="none"/>
          <w:u w:val="single"/>
          <w:lang w:eastAsia="zh-CN"/>
          <w14:textFill>
            <w14:solidFill>
              <w14:schemeClr w14:val="tx1"/>
            </w14:solidFill>
          </w14:textFill>
        </w:rPr>
        <w:t xml:space="preserve">JSZC-320900-JZCG-G2026-</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盐城市文峰高级中学物业服务项目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企业名称（加盖CA电子公章）：</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十二、投标分项报价表</w:t>
      </w:r>
      <w:r/>
    </w:p>
    <w:tbl>
      <w:tblPr>
        <w:tblStyle w:val="787"/>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907"/>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人数</w:t>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w:t>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tc>
      </w:tr>
      <w:tr>
        <w:trPr>
          <w:jc w:val="center"/>
          <w:trHeight w:val="340" w:hRule="exact"/>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宿舍管理员         </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restart"/>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所有人员工资不低于盐城市最新公布的最低工资标准2</w:t>
            </w:r>
            <w:r>
              <w:rPr>
                <w:rFonts w:hint="eastAsia" w:ascii="宋体" w:hAnsi="宋体" w:cs="宋体"/>
                <w:color w:val="000000" w:themeColor="text1"/>
                <w:sz w:val="21"/>
                <w:szCs w:val="21"/>
                <w:highlight w:val="none"/>
                <w14:textFill>
                  <w14:solidFill>
                    <w14:schemeClr w14:val="tx1"/>
                  </w14:solidFill>
                </w14:textFill>
              </w:rPr>
              <w:t xml:space="preserve">43</w:t>
            </w:r>
            <w:r>
              <w:rPr>
                <w:rFonts w:hint="eastAsia" w:ascii="宋体" w:hAnsi="宋体" w:cs="宋体"/>
                <w:color w:val="000000" w:themeColor="text1"/>
                <w:sz w:val="21"/>
                <w:szCs w:val="21"/>
                <w:highlight w:val="none"/>
                <w:lang w:val="zh-CN"/>
                <w14:textFill>
                  <w14:solidFill>
                    <w14:schemeClr w14:val="tx1"/>
                  </w14:solidFill>
                </w14:textFill>
              </w:rPr>
              <w:t xml:space="preserve">0元/人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月，所提供人员的费用不得低于上述标准进行测算，否则将视为未实质性响应招标文件要求。</w:t>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校园保洁员</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厕所保洁员</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663"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会议服务及行政楼员保洁员</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绿化种植修剪养护员</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110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社会保险</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社保（企业部分）不得低于</w:t>
            </w:r>
            <w:r>
              <w:rPr>
                <w:rFonts w:hint="eastAsia" w:ascii="宋体" w:hAnsi="宋体" w:cs="宋体"/>
                <w:color w:val="000000" w:themeColor="text1"/>
                <w:sz w:val="21"/>
                <w:szCs w:val="21"/>
                <w:highlight w:val="none"/>
                <w14:textFill>
                  <w14:solidFill>
                    <w14:schemeClr w14:val="tx1"/>
                  </w14:solidFill>
                </w14:textFill>
              </w:rPr>
              <w:t xml:space="preserve">1292.47</w:t>
            </w:r>
            <w:r>
              <w:rPr>
                <w:rFonts w:hint="eastAsia" w:ascii="宋体" w:hAnsi="宋体" w:cs="宋体"/>
                <w:color w:val="000000" w:themeColor="text1"/>
                <w:sz w:val="21"/>
                <w:szCs w:val="21"/>
                <w:highlight w:val="none"/>
                <w:lang w:val="zh-CN"/>
                <w14:textFill>
                  <w14:solidFill>
                    <w14:schemeClr w14:val="tx1"/>
                  </w14:solidFill>
                </w14:textFill>
              </w:rPr>
              <w:t xml:space="preserve">元/人/月，</w:t>
            </w:r>
            <w:r>
              <w:rPr>
                <w:rFonts w:hint="eastAsia" w:ascii="宋体" w:hAnsi="宋体" w:cs="宋体"/>
                <w:color w:val="000000" w:themeColor="text1"/>
                <w:sz w:val="21"/>
                <w:szCs w:val="21"/>
                <w:highlight w:val="none"/>
                <w14:textFill>
                  <w14:solidFill>
                    <w14:schemeClr w14:val="tx1"/>
                  </w14:solidFill>
                </w14:textFill>
              </w:rPr>
              <w:t xml:space="preserve">否则将视为未实质性响应招标文件要求。</w:t>
            </w:r>
            <w:r/>
          </w:p>
        </w:tc>
      </w:tr>
      <w:tr>
        <w:trPr>
          <w:jc w:val="center"/>
          <w:trHeight w:val="1072"/>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yellow"/>
                <w:lang w:val="en-US" w:eastAsia="zh-CN" w:bidi="ar-SA"/>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t xml:space="preserve">公积金</w:t>
            </w:r>
            <w:r/>
          </w:p>
        </w:tc>
        <w:tc>
          <w:tcPr>
            <w:shd w:val="clear" w:color="auto" w:fill="auto"/>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yellow"/>
                <w:lang w:val="en-US" w:eastAsia="zh-CN" w:bidi="ar-SA"/>
                <w14:textFill>
                  <w14:solidFill>
                    <w14:schemeClr w14:val="tx1"/>
                  </w14:solidFill>
                </w14:textFill>
              </w:rPr>
            </w:pPr>
            <w:r>
              <w:rPr>
                <w:rFonts w:hint="eastAsia" w:ascii="宋体" w:hAnsi="宋体" w:cs="宋体"/>
                <w:color w:val="000000" w:themeColor="text1"/>
                <w:sz w:val="21"/>
                <w:szCs w:val="21"/>
                <w:highlight w:val="yellow"/>
                <w:lang w:val="en-US" w:eastAsia="zh-CN"/>
                <w14:textFill>
                  <w14:solidFill>
                    <w14:schemeClr w14:val="tx1"/>
                  </w14:solidFill>
                </w14:textFill>
              </w:rPr>
              <w:t xml:space="preserve">15</w:t>
            </w:r>
            <w:r/>
          </w:p>
        </w:tc>
        <w:tc>
          <w:tcPr>
            <w:shd w:val="clear" w:color="auto" w:fill="auto"/>
            <w:tcW w:w="116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yellow"/>
                <w:lang w:val="en-US" w:eastAsia="zh-CN" w:bidi="ar-SA"/>
                <w14:textFill>
                  <w14:solidFill>
                    <w14:schemeClr w14:val="tx1"/>
                  </w14:solidFill>
                </w14:textFill>
              </w:rPr>
            </w:pPr>
            <w:r>
              <w:rPr>
                <w:rFonts w:hint="eastAsia" w:ascii="宋体" w:hAnsi="宋体" w:eastAsia="宋体" w:cs="宋体"/>
                <w:color w:val="000000" w:themeColor="text1"/>
                <w:sz w:val="21"/>
                <w:szCs w:val="21"/>
                <w:highlight w:val="yellow"/>
                <w:lang w:val="en-US" w:eastAsia="zh-CN" w:bidi="ar-SA"/>
                <w14:textFill>
                  <w14:solidFill>
                    <w14:schemeClr w14:val="tx1"/>
                  </w14:solidFill>
                </w14:textFill>
              </w:rPr>
            </w:r>
            <w:r/>
          </w:p>
        </w:tc>
        <w:tc>
          <w:tcPr>
            <w:shd w:val="clear" w:color="auto" w:fill="auto"/>
            <w:tcW w:w="85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yellow"/>
                <w:lang w:val="en-US" w:eastAsia="zh-CN" w:bidi="ar-SA"/>
                <w14:textFill>
                  <w14:solidFill>
                    <w14:schemeClr w14:val="tx1"/>
                  </w14:solidFill>
                </w14:textFill>
              </w:rPr>
            </w:pPr>
            <w:r>
              <w:rPr>
                <w:rFonts w:hint="eastAsia" w:ascii="宋体" w:hAnsi="宋体" w:eastAsia="宋体" w:cs="宋体"/>
                <w:color w:val="000000" w:themeColor="text1"/>
                <w:sz w:val="21"/>
                <w:szCs w:val="21"/>
                <w:highlight w:val="yellow"/>
                <w:lang w:val="en-US" w:eastAsia="zh-CN" w:bidi="ar-SA"/>
                <w14:textFill>
                  <w14:solidFill>
                    <w14:schemeClr w14:val="tx1"/>
                  </w14:solidFill>
                </w14:textFill>
              </w:rPr>
            </w:r>
            <w:r/>
          </w:p>
        </w:tc>
        <w:tc>
          <w:tcPr>
            <w:shd w:val="clear" w:color="auto" w:fill="auto"/>
            <w:tcW w:w="290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color w:val="000000" w:themeColor="text1"/>
                <w:sz w:val="21"/>
                <w:szCs w:val="21"/>
                <w:highlight w:val="yellow"/>
                <w:lang w:val="zh-CN" w:eastAsia="zh-CN" w:bidi="ar-SA"/>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t xml:space="preserve">各投标人须按不低于</w:t>
            </w:r>
            <w:r>
              <w:rPr>
                <w:rFonts w:hint="eastAsia" w:ascii="宋体" w:hAnsi="宋体" w:cs="宋体"/>
                <w:color w:val="000000" w:themeColor="text1"/>
                <w:sz w:val="21"/>
                <w:szCs w:val="21"/>
                <w:highlight w:val="yellow"/>
                <w:lang w:eastAsia="zh-CN"/>
                <w14:textFill>
                  <w14:solidFill>
                    <w14:schemeClr w14:val="tx1"/>
                  </w14:solidFill>
                </w14:textFill>
              </w:rPr>
              <w:t xml:space="preserve">114元/人/月</w:t>
            </w:r>
            <w:r>
              <w:rPr>
                <w:rFonts w:hint="eastAsia" w:ascii="宋体" w:hAnsi="宋体" w:cs="宋体"/>
                <w:color w:val="000000" w:themeColor="text1"/>
                <w:sz w:val="21"/>
                <w:szCs w:val="21"/>
                <w:highlight w:val="yellow"/>
                <w14:textFill>
                  <w14:solidFill>
                    <w14:schemeClr w14:val="tx1"/>
                  </w14:solidFill>
                </w14:textFill>
              </w:rPr>
              <w:t xml:space="preserve">填报，否则作无效标书处理。</w:t>
            </w:r>
            <w:r/>
          </w:p>
        </w:tc>
      </w:tr>
      <w:tr>
        <w:trPr>
          <w:jc w:val="cente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国假加班费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本项目要求</w:t>
            </w:r>
            <w:r>
              <w:rPr>
                <w:rFonts w:hint="eastAsia" w:ascii="宋体" w:hAnsi="宋体" w:cs="宋体"/>
                <w:color w:val="000000" w:themeColor="text1"/>
                <w:sz w:val="21"/>
                <w:szCs w:val="21"/>
                <w:highlight w:val="none"/>
                <w14:textFill>
                  <w14:solidFill>
                    <w14:schemeClr w14:val="tx1"/>
                  </w14:solidFill>
                </w14:textFill>
              </w:rPr>
              <w:t xml:space="preserve">国假加班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不少于8人，</w:t>
            </w:r>
            <w:r>
              <w:rPr>
                <w:rFonts w:hint="eastAsia" w:ascii="宋体" w:hAnsi="宋体" w:cs="宋体"/>
                <w:color w:val="000000" w:themeColor="text1"/>
                <w:sz w:val="21"/>
                <w:szCs w:val="21"/>
                <w:highlight w:val="none"/>
                <w:lang w:val="zh-CN"/>
                <w14:textFill>
                  <w14:solidFill>
                    <w14:schemeClr w14:val="tx1"/>
                  </w14:solidFill>
                </w14:textFill>
              </w:rPr>
              <w:t xml:space="preserve">每年国假加班天数为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lang w:val="zh-CN"/>
                <w14:textFill>
                  <w14:solidFill>
                    <w14:schemeClr w14:val="tx1"/>
                  </w14:solidFill>
                </w14:textFill>
              </w:rPr>
              <w:t xml:space="preserve">天，所有人员须按不低于</w:t>
            </w:r>
            <w:r>
              <w:rPr>
                <w:rFonts w:hint="eastAsia" w:ascii="宋体" w:hAnsi="宋体" w:cs="宋体"/>
                <w:color w:val="000000" w:themeColor="text1"/>
                <w:sz w:val="21"/>
                <w:szCs w:val="21"/>
                <w:highlight w:val="none"/>
                <w14:textFill>
                  <w14:solidFill>
                    <w14:schemeClr w14:val="tx1"/>
                  </w14:solidFill>
                </w14:textFill>
              </w:rPr>
              <w:t xml:space="preserve">4357.25</w:t>
            </w:r>
            <w:r>
              <w:rPr>
                <w:rFonts w:hint="eastAsia" w:ascii="宋体" w:hAnsi="宋体" w:cs="宋体"/>
                <w:color w:val="000000" w:themeColor="text1"/>
                <w:sz w:val="21"/>
                <w:szCs w:val="21"/>
                <w:highlight w:val="none"/>
                <w:lang w:val="zh-CN"/>
                <w14:textFill>
                  <w14:solidFill>
                    <w14:schemeClr w14:val="tx1"/>
                  </w14:solidFill>
                </w14:textFill>
              </w:rPr>
              <w:t xml:space="preserve">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年填报，否则作无效标书处理。</w:t>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6.72%</w:t>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22"/>
                <w:rFonts w:hint="default"/>
                <w:color w:val="000000" w:themeColor="text1"/>
                <w:sz w:val="21"/>
                <w:szCs w:val="21"/>
                <w:highlight w:val="none"/>
                <w:lang w:bidi="ar"/>
                <w14:textFill>
                  <w14:solidFill>
                    <w14:schemeClr w14:val="tx1"/>
                  </w14:solidFill>
                </w14:textFill>
              </w:rPr>
              <w:t xml:space="preserve">1项合计的6.72%（各投标人填报的税率统一按照6.72%计算。）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22"/>
                <w:rFonts w:hint="default"/>
                <w:color w:val="000000" w:themeColor="text1"/>
                <w:sz w:val="21"/>
                <w:szCs w:val="21"/>
                <w:highlight w:val="none"/>
                <w:lang w:bidi="ar"/>
                <w14:textFill>
                  <w14:solidFill>
                    <w14:schemeClr w14:val="tx1"/>
                  </w14:solidFill>
                </w14:textFill>
              </w:rPr>
              <w:t xml:space="preserve">计算式：（</w:t>
            </w:r>
            <w:r>
              <w:rPr>
                <w:rFonts w:hint="eastAsia" w:ascii="宋体" w:hAnsi="宋体" w:cs="宋体"/>
                <w:b/>
                <w:bCs/>
                <w:color w:val="000000" w:themeColor="text1"/>
                <w:sz w:val="21"/>
                <w:szCs w:val="21"/>
                <w:highlight w:val="none"/>
                <w:lang w:val="zh-CN"/>
                <w14:textFill>
                  <w14:solidFill>
                    <w14:schemeClr w14:val="tx1"/>
                  </w14:solidFill>
                </w14:textFill>
              </w:rPr>
              <w:t xml:space="preserve">1项+2项</w:t>
            </w:r>
            <w:r>
              <w:rPr>
                <w:rStyle w:val="1022"/>
                <w:rFonts w:hint="default"/>
                <w:color w:val="000000" w:themeColor="text1"/>
                <w:sz w:val="21"/>
                <w:szCs w:val="21"/>
                <w:highlight w:val="none"/>
                <w:lang w:bidi="ar"/>
                <w14:textFill>
                  <w14:solidFill>
                    <w14:schemeClr w14:val="tx1"/>
                  </w14:solidFill>
                </w14:textFill>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投标总报价</w:t>
            </w:r>
            <w:r/>
          </w:p>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22"/>
                <w:rFonts w:hint="default"/>
                <w:color w:val="000000" w:themeColor="text1"/>
                <w:sz w:val="21"/>
                <w:szCs w:val="21"/>
                <w:highlight w:val="none"/>
                <w:lang w:val="zh-CN" w:bidi="ar"/>
                <w14:textFill>
                  <w14:solidFill>
                    <w14:schemeClr w14:val="tx1"/>
                  </w14:solidFill>
                </w14:textFill>
              </w:rPr>
              <w:t xml:space="preserve">计算式：</w:t>
            </w:r>
            <w:r>
              <w:rPr>
                <w:rStyle w:val="1022"/>
                <w:rFonts w:hint="default"/>
                <w:color w:val="000000" w:themeColor="text1"/>
                <w:sz w:val="21"/>
                <w:szCs w:val="21"/>
                <w:highlight w:val="none"/>
                <w:lang w:bidi="ar"/>
                <w14:textFill>
                  <w14:solidFill>
                    <w14:schemeClr w14:val="tx1"/>
                  </w14:solidFill>
                </w14:textFill>
              </w:rPr>
              <w:t xml:space="preserve">一年费用合计 * 2</w:t>
            </w:r>
            <w:r/>
          </w:p>
        </w:tc>
      </w:tr>
    </w:tbl>
    <w:p>
      <w:pPr>
        <w:ind w:firstLine="470"/>
        <w:jc w:val="left"/>
        <w:spacing w:line="500" w:lineRule="exact"/>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注：投标人所提供人员的费用不得低于上述标准进行测算，否则视为未实质性响应招标文件要求</w:t>
      </w:r>
      <w:r>
        <w:rPr>
          <w:rFonts w:hint="eastAsia" w:ascii="宋体" w:hAnsi="宋体" w:cs="宋体"/>
          <w:b/>
          <w:i/>
          <w:i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66"/>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十三、技术要求响应及偏离表</w:t>
      </w:r>
      <w:r/>
    </w:p>
    <w:p>
      <w:pPr>
        <w:pStyle w:val="1066"/>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8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369"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240"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679"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679"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770"/>
        </w:trPr>
        <w:tc>
          <w:tcPr>
            <w:tcW w:w="81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9"/>
        </w:trPr>
        <w:tc>
          <w:tcPr>
            <w:tcW w:w="81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66"/>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240"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66"/>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66"/>
        <w:jc w:val="center"/>
        <w:spacing w:beforeAutospacing="0" w:afterAutospacing="0" w:line="0" w:lineRule="atLeast"/>
        <w:rPr>
          <w:rFonts w:hint="eastAsia"/>
          <w:i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十四、商务要求响应及偏离表</w:t>
      </w:r>
      <w:r/>
    </w:p>
    <w:p>
      <w:pPr>
        <w:pStyle w:val="1066"/>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87"/>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011"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304"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872"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813" w:type="dxa"/>
            <w:vAlign w:val="center"/>
            <w:textDirection w:val="lrTb"/>
            <w:noWrap/>
          </w:tcPr>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6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806"/>
        </w:trPr>
        <w:tc>
          <w:tcPr>
            <w:tcW w:w="777"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26"/>
        </w:trPr>
        <w:tc>
          <w:tcPr>
            <w:tcW w:w="777"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66"/>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6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66"/>
        <w:jc w:val="center"/>
        <w:spacing w:beforeAutospacing="0" w:afterAutospacing="0" w:line="0" w:lineRule="atLeast"/>
        <w:rPr>
          <w:rFonts w:hint="eastAsia"/>
          <w:bCs/>
          <w:color w:val="000000" w:themeColor="text1"/>
          <w:sz w:val="32"/>
          <w:szCs w:val="32"/>
          <w:highlight w:val="none"/>
          <w14:textFill>
            <w14:solidFill>
              <w14:schemeClr w14:val="tx1"/>
            </w14:solidFill>
          </w14:textFill>
        </w:rPr>
      </w:pPr>
      <w:r>
        <w:rPr>
          <w:rFonts w:hint="eastAsia"/>
          <w:b/>
          <w:i/>
          <w:color w:val="000000" w:themeColor="text1"/>
          <w:sz w:val="32"/>
          <w:szCs w:val="32"/>
          <w:highlight w:val="none"/>
          <w:u w:val="singl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十五、开标一览表</w:t>
      </w:r>
      <w:r/>
    </w:p>
    <w:p>
      <w:pPr>
        <w:pStyle w:val="106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投标人全称（加盖CA电子签章）：</w:t>
      </w:r>
      <w:r/>
    </w:p>
    <w:p>
      <w:pPr>
        <w:pStyle w:val="1066"/>
        <w:ind w:firstLine="482"/>
        <w:jc w:val="left"/>
        <w:spacing w:beforeAutospacing="0" w:afterAutospacing="0" w:line="50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盐城市文峰高级中学物业服务项目</w:t>
      </w:r>
      <w:r/>
    </w:p>
    <w:p>
      <w:pPr>
        <w:pStyle w:val="106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JSZC-320900-JZCG-G2026-</w:t>
      </w:r>
      <w:r>
        <w:rPr>
          <w:color w:val="000000" w:themeColor="text1"/>
          <w:highlight w:val="none"/>
          <w14:textFill>
            <w14:solidFill>
              <w14:schemeClr w14:val="tx1"/>
            </w14:solidFill>
          </w14:textFill>
        </w:rPr>
        <w:t xml:space="preserve"> </w:t>
      </w:r>
      <w:r/>
    </w:p>
    <w:p>
      <w:pPr>
        <w:pStyle w:val="106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    </w:t>
      </w:r>
      <w:r/>
    </w:p>
    <w:tbl>
      <w:tblPr>
        <w:tblStyle w:val="787"/>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66"/>
              <w:jc w:val="left"/>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投标总报价：</w:t>
            </w:r>
            <w:r/>
          </w:p>
        </w:tc>
      </w:tr>
      <w:tr>
        <w:trPr>
          <w:tblCellSpacing w:w="0" w:type="dxa"/>
          <w:trHeight w:val="1070"/>
        </w:trPr>
        <w:tc>
          <w:tcPr>
            <w:tcW w:w="8619" w:type="dxa"/>
            <w:vAlign w:val="center"/>
            <w:textDirection w:val="lrTb"/>
            <w:noWrap/>
          </w:tcPr>
          <w:p>
            <w:pPr>
              <w:pStyle w:val="1066"/>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小写：           （人民币：元）       </w:t>
            </w:r>
            <w:r/>
          </w:p>
        </w:tc>
      </w:tr>
      <w:tr>
        <w:trPr>
          <w:tblCellSpacing w:w="0" w:type="dxa"/>
          <w:trHeight w:val="1070"/>
        </w:trPr>
        <w:tc>
          <w:tcPr>
            <w:tcW w:w="8619" w:type="dxa"/>
            <w:vAlign w:val="center"/>
            <w:textDirection w:val="lrTb"/>
            <w:noWrap/>
          </w:tcPr>
          <w:p>
            <w:pPr>
              <w:pStyle w:val="1066"/>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报价（大写）：   </w:t>
            </w:r>
            <w:r>
              <w:rPr>
                <w:rFonts w:hint="eastAsia"/>
                <w:color w:val="000000" w:themeColor="text1"/>
                <w:highlight w:val="none"/>
                <w14:textFill>
                  <w14:solidFill>
                    <w14:schemeClr w14:val="tx1"/>
                  </w14:solidFill>
                </w14:textFill>
              </w:rPr>
              <w:t xml:space="preserve">        金额大写     </w:t>
            </w:r>
            <w:r/>
          </w:p>
        </w:tc>
      </w:tr>
    </w:tbl>
    <w:p>
      <w:pPr>
        <w:pStyle w:val="1066"/>
        <w:ind w:firstLine="600"/>
        <w:jc w:val="left"/>
        <w:spacing w:beforeAutospacing="0" w:afterAutospacing="0"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66"/>
        <w:ind w:firstLine="480"/>
        <w:jc w:val="righ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1066"/>
        <w:ind w:firstLine="600"/>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6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十六、服务方案等</w:t>
      </w:r>
      <w:r/>
    </w:p>
    <w:p>
      <w:pPr>
        <w:ind w:firstLine="480"/>
        <w:jc w:val="left"/>
        <w:spacing w:line="560" w:lineRule="exact"/>
        <w:widowControl/>
        <w:rPr>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rPr>
          <w:rFonts w:hint="eastAsia"/>
          <w:color w:val="000000" w:themeColor="text1"/>
          <w:sz w:val="32"/>
          <w:szCs w:val="32"/>
          <w:highlight w:val="none"/>
          <w14:textFill>
            <w14:solidFill>
              <w14:schemeClr w14:val="tx1"/>
            </w14:solidFill>
          </w14:textFill>
        </w:rPr>
        <w:br w:type="page" w:clear="all"/>
      </w:r>
      <w:r/>
    </w:p>
    <w:p>
      <w:pPr>
        <w:pStyle w:val="106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十七、盐城市政府采购事前信用承诺书</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单位名称（盖章）：</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pStyle w:val="816"/>
        <w:jc w:val="left"/>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pStyle w:val="106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质疑函范本</w:t>
      </w:r>
      <w:r/>
    </w:p>
    <w:p>
      <w:pPr>
        <w:pStyle w:val="816"/>
        <w:jc w:val="left"/>
        <w:spacing w:before="290"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816"/>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81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81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81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81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81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81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1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1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816"/>
        <w:ind w:firstLine="480"/>
        <w:spacing w:beforeAutospacing="0" w:afterAutospacing="0" w:line="500" w:lineRule="exac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left" w:pos="76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1"/>
      <w:footerReference w:type="default" r:id="rId16"/>
      <w:footerReference w:type="first" r:id="rId17"/>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方正黑体_GBK">
    <w:panose1 w:val="020B0503020202020204"/>
  </w:font>
  <w:font w:name="方正仿宋_GBK">
    <w:panose1 w:val="020B050302020202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w:r/>
  </w:p>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01"/>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4095778"/>
      <w:docPartObj>
        <w:docPartGallery w:val="autotext"/>
      </w:docPartObj>
      <w:rPr/>
    </w:sdtPr>
    <w:sdtContent>
      <w:p>
        <w:pPr>
          <w:pStyle w:val="80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rPr>
            <w:lang w:val="zh-CN" w:eastAsia="zh-CN"/>
          </w:rPr>
          <w:t xml:space="preserve">35</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01"/>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0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0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w:t>
    </w:r>
    <w:r>
      <w:rPr>
        <w:rFonts w:hint="eastAsia"/>
        <w:b/>
        <w:bCs/>
        <w:sz w:val="22"/>
        <w:szCs w:val="22"/>
        <w:lang w:val="en-US" w:eastAsia="zh-CN"/>
      </w:rPr>
      <w:t xml:space="preserve">0055</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w:t>
    </w:r>
    <w:r>
      <w:rPr>
        <w:rFonts w:hint="eastAsia"/>
        <w:b/>
        <w:bCs/>
        <w:sz w:val="22"/>
        <w:szCs w:val="22"/>
        <w:lang w:val="en-US" w:eastAsia="zh-CN"/>
      </w:rPr>
      <w:t xml:space="preserve">0055</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2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link w:val="869"/>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78">
    <w:name w:val="Heading 2"/>
    <w:basedOn w:val="776"/>
    <w:next w:val="776"/>
    <w:link w:val="870"/>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71"/>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72"/>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73"/>
    <w:uiPriority w:val="9"/>
    <w:unhideWhenUsed/>
    <w:qFormat/>
    <w:pPr>
      <w:keepLines/>
      <w:keepNext/>
      <w:spacing w:before="320" w:after="200"/>
      <w:outlineLvl w:val="4"/>
    </w:pPr>
    <w:rPr>
      <w:rFonts w:ascii="Arial" w:hAnsi="Arial" w:eastAsia="Arial" w:cs="Arial"/>
      <w:b/>
      <w:bCs/>
      <w:sz w:val="24"/>
    </w:rPr>
  </w:style>
  <w:style w:type="paragraph" w:styleId="782">
    <w:name w:val="Heading 6"/>
    <w:basedOn w:val="776"/>
    <w:next w:val="776"/>
    <w:link w:val="874"/>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77"/>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qFormat/>
    <w:pPr>
      <w:ind w:left="1701"/>
      <w:spacing w:after="57"/>
    </w:pPr>
  </w:style>
  <w:style w:type="paragraph" w:styleId="789">
    <w:name w:val="Normal Indent"/>
    <w:basedOn w:val="776"/>
    <w:uiPriority w:val="0"/>
    <w:qFormat/>
    <w:pPr>
      <w:ind w:firstLine="420"/>
      <w:jc w:val="left"/>
      <w:spacing w:line="360" w:lineRule="auto"/>
    </w:pPr>
    <w:rPr>
      <w:rFonts w:ascii="宋体" w:hAnsi="宋体" w:cs="宋体"/>
      <w:color w:val="000000"/>
      <w:sz w:val="24"/>
      <w:szCs w:val="21"/>
    </w:rPr>
  </w:style>
  <w:style w:type="paragraph" w:styleId="790">
    <w:name w:val="Caption"/>
    <w:basedOn w:val="776"/>
    <w:next w:val="77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6"/>
    <w:link w:val="879"/>
    <w:uiPriority w:val="0"/>
    <w:qFormat/>
    <w:pPr>
      <w:jc w:val="left"/>
    </w:pPr>
  </w:style>
  <w:style w:type="paragraph" w:styleId="792">
    <w:name w:val="Body Text"/>
    <w:basedOn w:val="776"/>
    <w:link w:val="880"/>
    <w:uiPriority w:val="99"/>
    <w:qFormat/>
    <w:rPr>
      <w:rFonts w:ascii="楷体" w:hAnsi="Arial" w:eastAsia="楷体"/>
      <w:sz w:val="28"/>
      <w:szCs w:val="28"/>
    </w:rPr>
  </w:style>
  <w:style w:type="paragraph" w:styleId="793">
    <w:name w:val="Body Text Indent"/>
    <w:basedOn w:val="776"/>
    <w:link w:val="881"/>
    <w:uiPriority w:val="0"/>
    <w:qFormat/>
    <w:pPr>
      <w:ind w:firstLine="645"/>
    </w:pPr>
    <w:rPr>
      <w:rFonts w:ascii="楷体_GB2312" w:eastAsia="楷体_GB2312"/>
      <w:sz w:val="32"/>
      <w:szCs w:val="32"/>
    </w:rPr>
  </w:style>
  <w:style w:type="paragraph" w:styleId="794">
    <w:name w:val="Block Text"/>
    <w:basedOn w:val="776"/>
    <w:uiPriority w:val="0"/>
    <w:qFormat/>
    <w:pPr>
      <w:ind w:left="560" w:right="-512"/>
    </w:pPr>
    <w:rPr>
      <w:rFonts w:ascii="幼圆" w:eastAsia="幼圆" w:cs="Garamond"/>
      <w:sz w:val="24"/>
      <w:szCs w:val="21"/>
    </w:rPr>
  </w:style>
  <w:style w:type="paragraph" w:styleId="795">
    <w:name w:val="toc 5"/>
    <w:basedOn w:val="776"/>
    <w:next w:val="776"/>
    <w:uiPriority w:val="39"/>
    <w:qFormat/>
    <w:pPr>
      <w:ind w:left="1134"/>
      <w:spacing w:after="57"/>
    </w:pPr>
  </w:style>
  <w:style w:type="paragraph" w:styleId="796">
    <w:name w:val="toc 3"/>
    <w:basedOn w:val="776"/>
    <w:next w:val="776"/>
    <w:link w:val="882"/>
    <w:uiPriority w:val="39"/>
    <w:qFormat/>
    <w:pPr>
      <w:ind w:left="567"/>
      <w:spacing w:after="57"/>
    </w:pPr>
  </w:style>
  <w:style w:type="paragraph" w:styleId="797">
    <w:name w:val="Plain Text"/>
    <w:basedOn w:val="776"/>
    <w:link w:val="883"/>
    <w:uiPriority w:val="0"/>
    <w:qFormat/>
    <w:rPr>
      <w:rFonts w:ascii="宋体" w:hAnsi="Courier New" w:eastAsia="楷体"/>
      <w:sz w:val="28"/>
      <w:szCs w:val="20"/>
    </w:rPr>
  </w:style>
  <w:style w:type="paragraph" w:styleId="798">
    <w:name w:val="toc 8"/>
    <w:basedOn w:val="776"/>
    <w:next w:val="776"/>
    <w:uiPriority w:val="39"/>
    <w:qFormat/>
    <w:pPr>
      <w:ind w:left="1984"/>
      <w:spacing w:after="57"/>
    </w:pPr>
  </w:style>
  <w:style w:type="paragraph" w:styleId="799">
    <w:name w:val="endnote text"/>
    <w:basedOn w:val="776"/>
    <w:link w:val="884"/>
    <w:uiPriority w:val="99"/>
    <w:qFormat/>
    <w:rPr>
      <w:sz w:val="20"/>
    </w:rPr>
  </w:style>
  <w:style w:type="paragraph" w:styleId="800">
    <w:name w:val="Balloon Text"/>
    <w:basedOn w:val="776"/>
    <w:link w:val="885"/>
    <w:uiPriority w:val="99"/>
    <w:qFormat/>
    <w:rPr>
      <w:sz w:val="18"/>
      <w:szCs w:val="18"/>
    </w:rPr>
  </w:style>
  <w:style w:type="paragraph" w:styleId="801">
    <w:name w:val="Footer"/>
    <w:basedOn w:val="776"/>
    <w:link w:val="886"/>
    <w:uiPriority w:val="99"/>
    <w:unhideWhenUsed/>
    <w:qFormat/>
    <w:pPr>
      <w:jc w:val="left"/>
      <w:tabs>
        <w:tab w:val="center" w:pos="4153" w:leader="none"/>
        <w:tab w:val="right" w:pos="8306" w:leader="none"/>
      </w:tabs>
    </w:pPr>
    <w:rPr>
      <w:sz w:val="18"/>
      <w:szCs w:val="18"/>
    </w:rPr>
  </w:style>
  <w:style w:type="paragraph" w:styleId="802">
    <w:name w:val="envelope return"/>
    <w:basedOn w:val="776"/>
    <w:uiPriority w:val="0"/>
    <w:qFormat/>
    <w:pPr>
      <w:ind w:firstLine="420"/>
      <w:jc w:val="left"/>
      <w:spacing w:line="360" w:lineRule="auto"/>
    </w:pPr>
    <w:rPr>
      <w:rFonts w:ascii="Arial" w:hAnsi="Arial" w:cs="宋体"/>
      <w:color w:val="000000"/>
      <w:sz w:val="22"/>
      <w:szCs w:val="21"/>
    </w:rPr>
  </w:style>
  <w:style w:type="paragraph" w:styleId="803">
    <w:name w:val="Header"/>
    <w:basedOn w:val="776"/>
    <w:link w:val="8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6"/>
    <w:next w:val="776"/>
    <w:uiPriority w:val="39"/>
    <w:qFormat/>
    <w:pPr>
      <w:spacing w:after="57"/>
    </w:pPr>
  </w:style>
  <w:style w:type="paragraph" w:styleId="805">
    <w:name w:val="toc 4"/>
    <w:basedOn w:val="776"/>
    <w:next w:val="776"/>
    <w:uiPriority w:val="39"/>
    <w:qFormat/>
    <w:pPr>
      <w:ind w:left="850"/>
      <w:spacing w:after="57"/>
    </w:pPr>
  </w:style>
  <w:style w:type="paragraph" w:styleId="806">
    <w:name w:val="Subtitle"/>
    <w:basedOn w:val="776"/>
    <w:next w:val="776"/>
    <w:link w:val="888"/>
    <w:uiPriority w:val="11"/>
    <w:qFormat/>
    <w:pPr>
      <w:spacing w:before="200" w:after="200"/>
    </w:pPr>
    <w:rPr>
      <w:sz w:val="24"/>
    </w:rPr>
  </w:style>
  <w:style w:type="paragraph" w:styleId="807">
    <w:name w:val="footnote text"/>
    <w:basedOn w:val="776"/>
    <w:link w:val="889"/>
    <w:uiPriority w:val="99"/>
    <w:qFormat/>
    <w:pPr>
      <w:spacing w:after="40"/>
    </w:pPr>
    <w:rPr>
      <w:sz w:val="18"/>
    </w:rPr>
  </w:style>
  <w:style w:type="paragraph" w:styleId="808">
    <w:name w:val="toc 6"/>
    <w:basedOn w:val="776"/>
    <w:next w:val="776"/>
    <w:uiPriority w:val="39"/>
    <w:qFormat/>
    <w:pPr>
      <w:ind w:left="1417"/>
      <w:spacing w:after="57"/>
    </w:pPr>
  </w:style>
  <w:style w:type="paragraph" w:styleId="809">
    <w:name w:val="Body Text Indent 3"/>
    <w:basedOn w:val="776"/>
    <w:link w:val="890"/>
    <w:uiPriority w:val="0"/>
    <w:qFormat/>
    <w:pPr>
      <w:ind w:left="645" w:firstLine="645"/>
    </w:pPr>
    <w:rPr>
      <w:rFonts w:ascii="Arial" w:hAnsi="Arial" w:eastAsia="仿宋" w:cs="Arial"/>
      <w:color w:val="ffff00"/>
      <w:sz w:val="32"/>
      <w:szCs w:val="32"/>
    </w:rPr>
  </w:style>
  <w:style w:type="paragraph" w:styleId="810">
    <w:name w:val="table of figures"/>
    <w:basedOn w:val="776"/>
    <w:next w:val="776"/>
    <w:uiPriority w:val="99"/>
    <w:qFormat/>
  </w:style>
  <w:style w:type="paragraph" w:styleId="811">
    <w:name w:val="toc 2"/>
    <w:basedOn w:val="776"/>
    <w:next w:val="776"/>
    <w:uiPriority w:val="39"/>
    <w:qFormat/>
    <w:pPr>
      <w:ind w:left="283"/>
      <w:spacing w:after="57"/>
    </w:pPr>
  </w:style>
  <w:style w:type="paragraph" w:styleId="812">
    <w:name w:val="toc 9"/>
    <w:basedOn w:val="776"/>
    <w:next w:val="776"/>
    <w:uiPriority w:val="39"/>
    <w:qFormat/>
    <w:pPr>
      <w:ind w:left="2268"/>
      <w:spacing w:after="57"/>
    </w:pPr>
  </w:style>
  <w:style w:type="paragraph" w:styleId="813">
    <w:name w:val="Body Text 2"/>
    <w:basedOn w:val="776"/>
    <w:link w:val="1198"/>
    <w:uiPriority w:val="99"/>
    <w:semiHidden/>
    <w:unhideWhenUsed/>
    <w:qFormat/>
    <w:pPr>
      <w:ind w:firstLine="420"/>
      <w:jc w:val="left"/>
      <w:spacing w:after="120" w:line="480" w:lineRule="auto"/>
    </w:pPr>
    <w:rPr>
      <w:rFonts w:ascii="宋体" w:hAnsi="宋体" w:cs="宋体"/>
      <w:color w:val="000000"/>
      <w:sz w:val="22"/>
      <w:szCs w:val="21"/>
    </w:rPr>
  </w:style>
  <w:style w:type="paragraph" w:styleId="814">
    <w:name w:val="Message Header"/>
    <w:basedOn w:val="776"/>
    <w:link w:val="1180"/>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15">
    <w:name w:val="HTML Preformatted"/>
    <w:basedOn w:val="776"/>
    <w:link w:val="891"/>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6">
    <w:name w:val="Normal (Web)"/>
    <w:basedOn w:val="776"/>
    <w:uiPriority w:val="0"/>
    <w:qFormat/>
    <w:pPr>
      <w:jc w:val="left"/>
      <w:spacing w:beforeAutospacing="1" w:afterAutospacing="1"/>
    </w:pPr>
    <w:rPr>
      <w:sz w:val="24"/>
    </w:rPr>
  </w:style>
  <w:style w:type="paragraph" w:styleId="817">
    <w:name w:val="Title"/>
    <w:basedOn w:val="776"/>
    <w:next w:val="776"/>
    <w:link w:val="892"/>
    <w:uiPriority w:val="10"/>
    <w:qFormat/>
    <w:pPr>
      <w:contextualSpacing/>
      <w:spacing w:before="300" w:after="200"/>
    </w:pPr>
    <w:rPr>
      <w:sz w:val="48"/>
      <w:szCs w:val="48"/>
    </w:rPr>
  </w:style>
  <w:style w:type="paragraph" w:styleId="818">
    <w:name w:val="annotation subject"/>
    <w:basedOn w:val="791"/>
    <w:next w:val="791"/>
    <w:link w:val="893"/>
    <w:uiPriority w:val="0"/>
    <w:qFormat/>
    <w:pPr>
      <w:spacing w:line="300" w:lineRule="auto"/>
    </w:pPr>
    <w:rPr>
      <w:rFonts w:ascii="Calibri" w:hAnsi="Calibri" w:cs="Calibri"/>
      <w:b/>
      <w:bCs/>
      <w:sz w:val="20"/>
      <w:szCs w:val="21"/>
    </w:rPr>
  </w:style>
  <w:style w:type="paragraph" w:styleId="819">
    <w:name w:val="Body Text First Indent"/>
    <w:basedOn w:val="792"/>
    <w:link w:val="894"/>
    <w:uiPriority w:val="99"/>
    <w:qFormat/>
    <w:pPr>
      <w:ind w:firstLine="420"/>
    </w:pPr>
  </w:style>
  <w:style w:type="paragraph" w:styleId="820">
    <w:name w:val="Body Text First Indent 2"/>
    <w:basedOn w:val="793"/>
    <w:link w:val="895"/>
    <w:uiPriority w:val="0"/>
    <w:qFormat/>
    <w:pPr>
      <w:ind w:firstLine="420"/>
      <w:spacing w:line="360" w:lineRule="auto"/>
    </w:pPr>
    <w:rPr>
      <w:rFonts w:ascii="宋体" w:hAnsi="宋体" w:eastAsia="宋体"/>
      <w:sz w:val="21"/>
      <w:szCs w:val="20"/>
    </w:rPr>
  </w:style>
  <w:style w:type="table" w:styleId="8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786"/>
    <w:uiPriority w:val="22"/>
    <w:qFormat/>
    <w:rPr>
      <w:b/>
    </w:rPr>
  </w:style>
  <w:style w:type="character" w:styleId="823">
    <w:name w:val="endnote reference"/>
    <w:uiPriority w:val="99"/>
    <w:qFormat/>
    <w:rPr>
      <w:vertAlign w:val="superscript"/>
    </w:rPr>
  </w:style>
  <w:style w:type="character" w:styleId="824">
    <w:name w:val="FollowedHyperlink"/>
    <w:basedOn w:val="786"/>
    <w:uiPriority w:val="99"/>
    <w:semiHidden/>
    <w:unhideWhenUsed/>
    <w:qFormat/>
    <w:rPr>
      <w:color w:val="800080" w:themeColor="followedHyperlink"/>
      <w:u w:val="single"/>
      <w14:textFill>
        <w14:solidFill>
          <w14:schemeClr w14:val="folHlink"/>
        </w14:solidFill>
      </w14:textFill>
    </w:rPr>
  </w:style>
  <w:style w:type="character" w:styleId="825">
    <w:name w:val="Hyperlink"/>
    <w:uiPriority w:val="99"/>
    <w:qFormat/>
    <w:rPr>
      <w:color w:val="0000ff"/>
      <w:u w:val="single"/>
    </w:rPr>
  </w:style>
  <w:style w:type="character" w:styleId="826">
    <w:name w:val="annotation reference"/>
    <w:basedOn w:val="786"/>
    <w:uiPriority w:val="99"/>
    <w:qFormat/>
    <w:rPr>
      <w:sz w:val="21"/>
      <w:szCs w:val="21"/>
    </w:rPr>
  </w:style>
  <w:style w:type="character" w:styleId="827">
    <w:name w:val="footnote reference"/>
    <w:uiPriority w:val="99"/>
    <w:qFormat/>
    <w:rPr>
      <w:vertAlign w:val="superscript"/>
    </w:rPr>
  </w:style>
  <w:style w:type="paragraph" w:styleId="828" w:customStyle="1">
    <w:name w:val="正文首行缩进11"/>
    <w:basedOn w:val="776"/>
    <w:next w:val="776"/>
    <w:uiPriority w:val="99"/>
    <w:unhideWhenUsed/>
    <w:qFormat/>
    <w:pPr>
      <w:ind w:firstLine="420"/>
    </w:pPr>
    <w:rPr>
      <w:rFonts w:ascii="Times New Roman" w:hAnsi="Times New Roman"/>
    </w:rPr>
  </w:style>
  <w:style w:type="table" w:styleId="829"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table" w:styleId="849"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8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8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8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78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78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78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hint="default" w:ascii="Times New Roman" w:hAnsi="Times New Roman" w:eastAsia="宋体" w:cs="Times New Roman"/>
      <w:lang w:val="en-US" w:eastAsia="zh-CN" w:bidi="ar-SA"/>
    </w:rPr>
  </w:style>
  <w:style w:type="character" w:styleId="869" w:customStyle="1">
    <w:name w:val="标题 1 字符1"/>
    <w:basedOn w:val="786"/>
    <w:link w:val="777"/>
    <w:uiPriority w:val="9"/>
    <w:qFormat/>
    <w:rPr>
      <w:b/>
      <w:bCs/>
      <w:sz w:val="44"/>
      <w:szCs w:val="44"/>
    </w:rPr>
  </w:style>
  <w:style w:type="character" w:styleId="870" w:customStyle="1">
    <w:name w:val="标题 2 字符1"/>
    <w:basedOn w:val="786"/>
    <w:link w:val="778"/>
    <w:uiPriority w:val="9"/>
    <w:qFormat/>
    <w:rPr>
      <w:rFonts w:ascii="Arial" w:hAnsi="Arial" w:eastAsia="Arial" w:cs="Arial"/>
      <w:sz w:val="34"/>
    </w:rPr>
  </w:style>
  <w:style w:type="character" w:styleId="871" w:customStyle="1">
    <w:name w:val="标题 3 字符1"/>
    <w:basedOn w:val="786"/>
    <w:link w:val="779"/>
    <w:uiPriority w:val="9"/>
    <w:qFormat/>
    <w:rPr>
      <w:rFonts w:ascii="Arial" w:hAnsi="Arial" w:eastAsia="Arial" w:cs="Arial"/>
      <w:sz w:val="30"/>
      <w:szCs w:val="30"/>
    </w:rPr>
  </w:style>
  <w:style w:type="character" w:styleId="872" w:customStyle="1">
    <w:name w:val="标题 4 字符1"/>
    <w:basedOn w:val="786"/>
    <w:link w:val="780"/>
    <w:uiPriority w:val="9"/>
    <w:qFormat/>
    <w:rPr>
      <w:rFonts w:ascii="Arial" w:hAnsi="Arial" w:eastAsia="Arial" w:cs="Arial"/>
      <w:b/>
      <w:bCs/>
      <w:sz w:val="26"/>
      <w:szCs w:val="26"/>
    </w:rPr>
  </w:style>
  <w:style w:type="character" w:styleId="873" w:customStyle="1">
    <w:name w:val="标题 5 字符1"/>
    <w:basedOn w:val="786"/>
    <w:link w:val="781"/>
    <w:uiPriority w:val="9"/>
    <w:qFormat/>
    <w:rPr>
      <w:rFonts w:ascii="Arial" w:hAnsi="Arial" w:eastAsia="Arial" w:cs="Arial"/>
      <w:b/>
      <w:bCs/>
      <w:sz w:val="24"/>
      <w:szCs w:val="24"/>
    </w:rPr>
  </w:style>
  <w:style w:type="character" w:styleId="874" w:customStyle="1">
    <w:name w:val="标题 6 字符1"/>
    <w:basedOn w:val="786"/>
    <w:link w:val="782"/>
    <w:uiPriority w:val="9"/>
    <w:qFormat/>
    <w:rPr>
      <w:rFonts w:ascii="Arial" w:hAnsi="Arial" w:eastAsia="Arial" w:cs="Arial"/>
      <w:b/>
      <w:bCs/>
      <w:sz w:val="22"/>
      <w:szCs w:val="22"/>
    </w:rPr>
  </w:style>
  <w:style w:type="character" w:styleId="875" w:customStyle="1">
    <w:name w:val="标题 7 字符1"/>
    <w:basedOn w:val="786"/>
    <w:link w:val="783"/>
    <w:uiPriority w:val="9"/>
    <w:qFormat/>
    <w:rPr>
      <w:rFonts w:ascii="Arial" w:hAnsi="Arial" w:eastAsia="Arial" w:cs="Arial"/>
      <w:b/>
      <w:bCs/>
      <w:i/>
      <w:iCs/>
      <w:sz w:val="22"/>
      <w:szCs w:val="22"/>
    </w:rPr>
  </w:style>
  <w:style w:type="character" w:styleId="876" w:customStyle="1">
    <w:name w:val="标题 8 字符1"/>
    <w:basedOn w:val="786"/>
    <w:link w:val="784"/>
    <w:uiPriority w:val="9"/>
    <w:qFormat/>
    <w:rPr>
      <w:rFonts w:ascii="Arial" w:hAnsi="Arial" w:eastAsia="Arial" w:cs="Arial"/>
      <w:i/>
      <w:iCs/>
      <w:sz w:val="22"/>
      <w:szCs w:val="22"/>
    </w:rPr>
  </w:style>
  <w:style w:type="character" w:styleId="877" w:customStyle="1">
    <w:name w:val="标题 9 字符1"/>
    <w:basedOn w:val="786"/>
    <w:link w:val="785"/>
    <w:uiPriority w:val="9"/>
    <w:qFormat/>
    <w:rPr>
      <w:rFonts w:ascii="Arial" w:hAnsi="Arial" w:eastAsia="Arial" w:cs="Arial"/>
      <w:i/>
      <w:iCs/>
      <w:sz w:val="21"/>
      <w:szCs w:val="21"/>
    </w:rPr>
  </w:style>
  <w:style w:type="paragraph" w:styleId="878" w:customStyle="1">
    <w:name w:val="TOC 标题1123"/>
    <w:uiPriority w:val="39"/>
    <w:unhideWhenUsed/>
    <w:qFormat/>
    <w:rPr>
      <w:rFonts w:hint="default" w:ascii="Times New Roman" w:hAnsi="Times New Roman" w:eastAsia="宋体" w:cs="Times New Roman"/>
      <w:lang w:val="en-US" w:eastAsia="zh-CN" w:bidi="ar-SA"/>
    </w:rPr>
  </w:style>
  <w:style w:type="character" w:styleId="879" w:customStyle="1">
    <w:name w:val="批注文字 字符"/>
    <w:basedOn w:val="786"/>
    <w:link w:val="791"/>
    <w:uiPriority w:val="99"/>
    <w:qFormat/>
    <w:rPr>
      <w:sz w:val="21"/>
      <w:szCs w:val="24"/>
    </w:rPr>
  </w:style>
  <w:style w:type="character" w:styleId="880" w:customStyle="1">
    <w:name w:val="正文文本 字符"/>
    <w:basedOn w:val="786"/>
    <w:link w:val="792"/>
    <w:uiPriority w:val="99"/>
    <w:qFormat/>
    <w:rPr>
      <w:rFonts w:ascii="楷体" w:hAnsi="Arial" w:eastAsia="楷体"/>
      <w:sz w:val="28"/>
      <w:szCs w:val="28"/>
    </w:rPr>
  </w:style>
  <w:style w:type="character" w:styleId="881" w:customStyle="1">
    <w:name w:val="正文文本缩进 字符"/>
    <w:basedOn w:val="786"/>
    <w:link w:val="793"/>
    <w:uiPriority w:val="0"/>
    <w:qFormat/>
    <w:rPr>
      <w:rFonts w:ascii="楷体_GB2312" w:eastAsia="楷体_GB2312"/>
      <w:sz w:val="32"/>
      <w:szCs w:val="32"/>
    </w:rPr>
  </w:style>
  <w:style w:type="character" w:styleId="882" w:customStyle="1">
    <w:name w:val="TOC 3 字符"/>
    <w:link w:val="796"/>
    <w:uiPriority w:val="39"/>
    <w:qFormat/>
    <w:rPr>
      <w:sz w:val="21"/>
      <w:szCs w:val="24"/>
    </w:rPr>
  </w:style>
  <w:style w:type="character" w:styleId="883" w:customStyle="1">
    <w:name w:val="纯文本 字符"/>
    <w:basedOn w:val="786"/>
    <w:link w:val="797"/>
    <w:uiPriority w:val="0"/>
    <w:qFormat/>
    <w:rPr>
      <w:rFonts w:ascii="宋体" w:hAnsi="Courier New" w:eastAsia="楷体"/>
      <w:sz w:val="28"/>
    </w:rPr>
  </w:style>
  <w:style w:type="character" w:styleId="884" w:customStyle="1">
    <w:name w:val="尾注文本 字符"/>
    <w:link w:val="799"/>
    <w:uiPriority w:val="99"/>
    <w:qFormat/>
    <w:rPr>
      <w:sz w:val="20"/>
    </w:rPr>
  </w:style>
  <w:style w:type="character" w:styleId="885" w:customStyle="1">
    <w:name w:val="批注框文本 字符"/>
    <w:basedOn w:val="786"/>
    <w:link w:val="800"/>
    <w:uiPriority w:val="99"/>
    <w:qFormat/>
    <w:rPr>
      <w:rFonts w:ascii="Times New Roman" w:hAnsi="Times New Roman"/>
      <w:sz w:val="18"/>
      <w:szCs w:val="18"/>
    </w:rPr>
  </w:style>
  <w:style w:type="character" w:styleId="886" w:customStyle="1">
    <w:name w:val="页脚 字符1"/>
    <w:basedOn w:val="786"/>
    <w:link w:val="801"/>
    <w:uiPriority w:val="0"/>
    <w:qFormat/>
    <w:rPr>
      <w:sz w:val="18"/>
      <w:szCs w:val="18"/>
    </w:rPr>
  </w:style>
  <w:style w:type="character" w:styleId="887" w:customStyle="1">
    <w:name w:val="页眉 字符1"/>
    <w:basedOn w:val="786"/>
    <w:link w:val="803"/>
    <w:uiPriority w:val="0"/>
    <w:qFormat/>
    <w:rPr>
      <w:sz w:val="18"/>
      <w:szCs w:val="18"/>
    </w:rPr>
  </w:style>
  <w:style w:type="character" w:styleId="888" w:customStyle="1">
    <w:name w:val="副标题 字符"/>
    <w:link w:val="806"/>
    <w:uiPriority w:val="11"/>
    <w:qFormat/>
    <w:rPr>
      <w:sz w:val="24"/>
      <w:szCs w:val="24"/>
    </w:rPr>
  </w:style>
  <w:style w:type="character" w:styleId="889" w:customStyle="1">
    <w:name w:val="脚注文本 字符"/>
    <w:link w:val="807"/>
    <w:uiPriority w:val="99"/>
    <w:qFormat/>
    <w:rPr>
      <w:sz w:val="18"/>
    </w:rPr>
  </w:style>
  <w:style w:type="character" w:styleId="890" w:customStyle="1">
    <w:name w:val="正文文本缩进 3 字符"/>
    <w:basedOn w:val="786"/>
    <w:link w:val="809"/>
    <w:uiPriority w:val="0"/>
    <w:qFormat/>
    <w:rPr>
      <w:rFonts w:ascii="Arial" w:hAnsi="Arial" w:eastAsia="仿宋" w:cs="Arial"/>
      <w:color w:val="ffff00"/>
      <w:sz w:val="32"/>
      <w:szCs w:val="32"/>
    </w:rPr>
  </w:style>
  <w:style w:type="character" w:styleId="891" w:customStyle="1">
    <w:name w:val="HTML 预设格式 字符"/>
    <w:basedOn w:val="786"/>
    <w:link w:val="815"/>
    <w:uiPriority w:val="0"/>
    <w:qFormat/>
    <w:rPr>
      <w:rFonts w:ascii="宋体" w:hAnsi="宋体"/>
      <w:sz w:val="24"/>
      <w:szCs w:val="24"/>
    </w:rPr>
  </w:style>
  <w:style w:type="character" w:styleId="892" w:customStyle="1">
    <w:name w:val="标题 字符"/>
    <w:link w:val="817"/>
    <w:uiPriority w:val="10"/>
    <w:qFormat/>
    <w:rPr>
      <w:sz w:val="48"/>
      <w:szCs w:val="48"/>
    </w:rPr>
  </w:style>
  <w:style w:type="character" w:styleId="893" w:customStyle="1">
    <w:name w:val="批注主题 字符"/>
    <w:basedOn w:val="879"/>
    <w:link w:val="818"/>
    <w:uiPriority w:val="0"/>
    <w:qFormat/>
    <w:rPr>
      <w:rFonts w:ascii="Calibri" w:hAnsi="Calibri" w:cs="Calibri"/>
      <w:b/>
      <w:bCs/>
      <w:sz w:val="21"/>
      <w:szCs w:val="21"/>
    </w:rPr>
  </w:style>
  <w:style w:type="character" w:styleId="894" w:customStyle="1">
    <w:name w:val="正文文本首行缩进 字符"/>
    <w:basedOn w:val="880"/>
    <w:link w:val="819"/>
    <w:uiPriority w:val="99"/>
    <w:qFormat/>
    <w:rPr>
      <w:rFonts w:ascii="楷体" w:hAnsi="Arial" w:eastAsia="楷体"/>
      <w:sz w:val="21"/>
      <w:szCs w:val="24"/>
    </w:rPr>
  </w:style>
  <w:style w:type="character" w:styleId="895" w:customStyle="1">
    <w:name w:val="正文文本首行缩进 2 字符"/>
    <w:basedOn w:val="881"/>
    <w:link w:val="820"/>
    <w:uiPriority w:val="0"/>
    <w:qFormat/>
    <w:rPr>
      <w:rFonts w:ascii="宋体" w:hAnsi="宋体" w:eastAsia="楷体_GB2312"/>
      <w:sz w:val="21"/>
      <w:szCs w:val="32"/>
    </w:rPr>
  </w:style>
  <w:style w:type="paragraph" w:styleId="896" w:customStyle="1">
    <w:name w:val="标题 11"/>
    <w:basedOn w:val="776"/>
    <w:next w:val="776"/>
    <w:link w:val="897"/>
    <w:uiPriority w:val="9"/>
    <w:qFormat/>
    <w:pPr>
      <w:keepLines/>
      <w:keepNext/>
      <w:spacing w:before="340" w:after="330" w:line="578" w:lineRule="auto"/>
      <w:outlineLvl w:val="0"/>
    </w:pPr>
    <w:rPr>
      <w:b/>
      <w:bCs/>
      <w:sz w:val="44"/>
      <w:szCs w:val="44"/>
    </w:rPr>
  </w:style>
  <w:style w:type="character" w:styleId="897" w:customStyle="1">
    <w:name w:val="标题 1 Char"/>
    <w:basedOn w:val="786"/>
    <w:link w:val="896"/>
    <w:uiPriority w:val="9"/>
    <w:qFormat/>
    <w:rPr>
      <w:rFonts w:ascii="Times New Roman" w:hAnsi="Times New Roman"/>
      <w:b/>
      <w:bCs/>
      <w:sz w:val="44"/>
      <w:szCs w:val="44"/>
    </w:rPr>
  </w:style>
  <w:style w:type="paragraph" w:styleId="898" w:customStyle="1">
    <w:name w:val="标题 21"/>
    <w:basedOn w:val="776"/>
    <w:next w:val="899"/>
    <w:link w:val="900"/>
    <w:uiPriority w:val="9"/>
    <w:unhideWhenUsed/>
    <w:qFormat/>
    <w:pPr>
      <w:ind w:firstLine="200"/>
      <w:keepLines/>
      <w:keepNext/>
      <w:spacing w:line="300" w:lineRule="auto"/>
      <w:outlineLvl w:val="1"/>
    </w:pPr>
    <w:rPr>
      <w:rFonts w:ascii="Calibri" w:hAnsi="Calibri"/>
      <w:b/>
      <w:bCs/>
      <w:szCs w:val="32"/>
    </w:rPr>
  </w:style>
  <w:style w:type="paragraph" w:styleId="899" w:customStyle="1">
    <w:name w:val="正文缩进1"/>
    <w:basedOn w:val="776"/>
    <w:uiPriority w:val="0"/>
    <w:qFormat/>
    <w:pPr>
      <w:ind w:firstLine="420"/>
    </w:pPr>
  </w:style>
  <w:style w:type="character" w:styleId="900" w:customStyle="1">
    <w:name w:val="Heading 2 Char"/>
    <w:basedOn w:val="786"/>
    <w:link w:val="898"/>
    <w:uiPriority w:val="9"/>
    <w:qFormat/>
    <w:rPr>
      <w:rFonts w:ascii="Calibri" w:hAnsi="Calibri"/>
      <w:b/>
      <w:bCs/>
      <w:sz w:val="21"/>
      <w:szCs w:val="32"/>
    </w:rPr>
  </w:style>
  <w:style w:type="paragraph" w:styleId="901" w:customStyle="1">
    <w:name w:val="标题 31"/>
    <w:basedOn w:val="776"/>
    <w:next w:val="776"/>
    <w:link w:val="902"/>
    <w:uiPriority w:val="9"/>
    <w:unhideWhenUsed/>
    <w:qFormat/>
    <w:pPr>
      <w:ind w:firstLine="200"/>
      <w:spacing w:line="300" w:lineRule="auto"/>
      <w:widowControl/>
      <w:outlineLvl w:val="2"/>
    </w:pPr>
    <w:rPr>
      <w:rFonts w:ascii="Calibri" w:hAnsi="Calibri"/>
      <w:b/>
      <w:szCs w:val="20"/>
    </w:rPr>
  </w:style>
  <w:style w:type="character" w:styleId="902" w:customStyle="1">
    <w:name w:val="Heading 3 Char"/>
    <w:basedOn w:val="786"/>
    <w:link w:val="901"/>
    <w:uiPriority w:val="9"/>
    <w:qFormat/>
    <w:rPr>
      <w:rFonts w:ascii="Calibri" w:hAnsi="Calibri"/>
      <w:b/>
      <w:sz w:val="21"/>
    </w:rPr>
  </w:style>
  <w:style w:type="paragraph" w:styleId="903" w:customStyle="1">
    <w:name w:val="页脚1"/>
    <w:basedOn w:val="776"/>
    <w:link w:val="904"/>
    <w:uiPriority w:val="99"/>
    <w:qFormat/>
    <w:pPr>
      <w:jc w:val="left"/>
      <w:tabs>
        <w:tab w:val="center" w:pos="4153" w:leader="none"/>
        <w:tab w:val="right" w:pos="8306" w:leader="none"/>
      </w:tabs>
    </w:pPr>
    <w:rPr>
      <w:sz w:val="18"/>
      <w:szCs w:val="18"/>
    </w:rPr>
  </w:style>
  <w:style w:type="character" w:styleId="904" w:customStyle="1">
    <w:name w:val="页脚 Char"/>
    <w:basedOn w:val="786"/>
    <w:link w:val="903"/>
    <w:uiPriority w:val="99"/>
    <w:qFormat/>
    <w:rPr>
      <w:rFonts w:ascii="Times New Roman" w:hAnsi="Times New Roman"/>
      <w:sz w:val="18"/>
      <w:szCs w:val="18"/>
    </w:rPr>
  </w:style>
  <w:style w:type="paragraph" w:styleId="905" w:customStyle="1">
    <w:name w:val="页眉1"/>
    <w:basedOn w:val="776"/>
    <w:link w:val="906"/>
    <w:uiPriority w:val="99"/>
    <w:qFormat/>
    <w:pPr>
      <w:jc w:val="center"/>
      <w:tabs>
        <w:tab w:val="center" w:pos="4153" w:leader="none"/>
        <w:tab w:val="right" w:pos="8306" w:leader="none"/>
      </w:tabs>
      <w:pBdr>
        <w:bottom w:val="single" w:color="auto" w:sz="6" w:space="1"/>
      </w:pBdr>
    </w:pPr>
    <w:rPr>
      <w:sz w:val="18"/>
      <w:szCs w:val="18"/>
    </w:rPr>
  </w:style>
  <w:style w:type="character" w:styleId="906" w:customStyle="1">
    <w:name w:val="页眉 Char"/>
    <w:basedOn w:val="786"/>
    <w:link w:val="905"/>
    <w:uiPriority w:val="99"/>
    <w:qFormat/>
    <w:rPr>
      <w:rFonts w:ascii="Times New Roman" w:hAnsi="Times New Roman"/>
      <w:sz w:val="18"/>
      <w:szCs w:val="18"/>
    </w:rPr>
  </w:style>
  <w:style w:type="character" w:styleId="907" w:customStyle="1">
    <w:name w:val="Heading 1 Char"/>
    <w:basedOn w:val="786"/>
    <w:uiPriority w:val="9"/>
    <w:qFormat/>
    <w:rPr>
      <w:rFonts w:ascii="Arial" w:hAnsi="Arial" w:eastAsia="Arial" w:cs="Arial"/>
      <w:sz w:val="40"/>
      <w:szCs w:val="40"/>
    </w:rPr>
  </w:style>
  <w:style w:type="character" w:styleId="908" w:customStyle="1">
    <w:name w:val="Title Char"/>
    <w:basedOn w:val="786"/>
    <w:uiPriority w:val="10"/>
    <w:qFormat/>
    <w:rPr>
      <w:sz w:val="48"/>
      <w:szCs w:val="48"/>
    </w:rPr>
  </w:style>
  <w:style w:type="character" w:styleId="909" w:customStyle="1">
    <w:name w:val="Quote Char"/>
    <w:uiPriority w:val="29"/>
    <w:qFormat/>
    <w:rPr>
      <w:i/>
    </w:rPr>
  </w:style>
  <w:style w:type="character" w:styleId="910" w:customStyle="1">
    <w:name w:val="Intense Quote Char"/>
    <w:uiPriority w:val="30"/>
    <w:qFormat/>
    <w:rPr>
      <w:i/>
    </w:rPr>
  </w:style>
  <w:style w:type="character" w:styleId="911" w:customStyle="1">
    <w:name w:val="Header Char"/>
    <w:basedOn w:val="786"/>
    <w:uiPriority w:val="99"/>
    <w:qFormat/>
  </w:style>
  <w:style w:type="character" w:styleId="912" w:customStyle="1">
    <w:name w:val="Footer Char"/>
    <w:basedOn w:val="786"/>
    <w:uiPriority w:val="99"/>
    <w:qFormat/>
  </w:style>
  <w:style w:type="paragraph" w:styleId="913" w:customStyle="1">
    <w:name w:val="TOC 标题1122"/>
    <w:uiPriority w:val="39"/>
    <w:unhideWhenUsed/>
    <w:qFormat/>
    <w:rPr>
      <w:rFonts w:hint="default" w:ascii="Times New Roman" w:hAnsi="Times New Roman" w:eastAsia="宋体" w:cs="Times New Roman"/>
      <w:lang w:val="en-US" w:eastAsia="zh-CN" w:bidi="ar-SA"/>
    </w:rPr>
  </w:style>
  <w:style w:type="paragraph" w:styleId="914" w:customStyle="1">
    <w:name w:val="表格正文"/>
    <w:basedOn w:val="776"/>
    <w:next w:val="776"/>
    <w:uiPriority w:val="0"/>
    <w:qFormat/>
    <w:pPr>
      <w:jc w:val="left"/>
      <w:spacing w:line="440" w:lineRule="exact"/>
    </w:pPr>
    <w:rPr>
      <w:szCs w:val="21"/>
    </w:rPr>
  </w:style>
  <w:style w:type="table" w:styleId="91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17" w:customStyle="1">
    <w:name w:val="标题 71"/>
    <w:basedOn w:val="776"/>
    <w:next w:val="776"/>
    <w:link w:val="918"/>
    <w:uiPriority w:val="9"/>
    <w:qFormat/>
    <w:pPr>
      <w:keepLines/>
      <w:keepNext/>
      <w:spacing w:before="320" w:after="200"/>
      <w:outlineLvl w:val="6"/>
    </w:pPr>
    <w:rPr>
      <w:rFonts w:ascii="Arial" w:hAnsi="Arial" w:eastAsia="Arial" w:cs="Arial"/>
      <w:b/>
      <w:bCs/>
      <w:i/>
      <w:iCs/>
      <w:sz w:val="22"/>
      <w:szCs w:val="22"/>
    </w:rPr>
  </w:style>
  <w:style w:type="character" w:styleId="918" w:customStyle="1">
    <w:name w:val="Heading 7 Char_243c9c46-6bad-48b0-9f85-4983fd8b207a"/>
    <w:link w:val="917"/>
    <w:uiPriority w:val="9"/>
    <w:qFormat/>
    <w:rPr>
      <w:rFonts w:ascii="Arial" w:hAnsi="Arial" w:eastAsia="Arial" w:cs="Arial"/>
      <w:b/>
      <w:bCs/>
      <w:i/>
      <w:iCs/>
      <w:sz w:val="22"/>
      <w:szCs w:val="22"/>
    </w:rPr>
  </w:style>
  <w:style w:type="paragraph" w:styleId="919" w:customStyle="1">
    <w:name w:val="正文文本缩进12"/>
    <w:basedOn w:val="776"/>
    <w:next w:val="920"/>
    <w:uiPriority w:val="0"/>
    <w:qFormat/>
    <w:pPr>
      <w:ind w:firstLine="645"/>
    </w:pPr>
    <w:rPr>
      <w:rFonts w:ascii="楷体" w:eastAsia="楷体"/>
      <w:sz w:val="32"/>
      <w:szCs w:val="32"/>
    </w:rPr>
  </w:style>
  <w:style w:type="paragraph" w:styleId="920" w:customStyle="1">
    <w:name w:val="寄信人地址11"/>
    <w:basedOn w:val="776"/>
    <w:uiPriority w:val="0"/>
    <w:qFormat/>
    <w:pPr>
      <w:ind w:firstLine="420"/>
      <w:jc w:val="left"/>
      <w:spacing w:line="360" w:lineRule="auto"/>
    </w:pPr>
    <w:rPr>
      <w:rFonts w:ascii="Arial" w:hAnsi="Arial" w:cs="宋体"/>
      <w:color w:val="000000"/>
      <w:sz w:val="22"/>
      <w:szCs w:val="21"/>
    </w:rPr>
  </w:style>
  <w:style w:type="paragraph" w:styleId="921" w:customStyle="1">
    <w:name w:val="pa-4"/>
    <w:basedOn w:val="776"/>
    <w:uiPriority w:val="0"/>
    <w:qFormat/>
    <w:pPr>
      <w:jc w:val="left"/>
      <w:spacing w:before="150" w:after="150"/>
      <w:widowControl/>
    </w:pPr>
    <w:rPr>
      <w:rFonts w:ascii="宋体" w:hAnsi="宋体" w:cs="宋体"/>
      <w:color w:val="000000"/>
      <w:sz w:val="24"/>
    </w:rPr>
  </w:style>
  <w:style w:type="table" w:styleId="92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24">
    <w:name w:val="No Spacing"/>
    <w:uiPriority w:val="1"/>
    <w:qFormat/>
    <w:rPr>
      <w:rFonts w:hint="default" w:ascii="Calibri" w:hAnsi="Calibri" w:eastAsia="宋体" w:cs="Times New Roman"/>
      <w:sz w:val="21"/>
      <w:szCs w:val="22"/>
      <w:lang w:val="en-US" w:eastAsia="zh-CN" w:bidi="ar-SA"/>
    </w:rPr>
  </w:style>
  <w:style w:type="table" w:styleId="92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26" w:customStyle="1">
    <w:name w:val="标题 411"/>
    <w:basedOn w:val="776"/>
    <w:next w:val="927"/>
    <w:uiPriority w:val="0"/>
    <w:qFormat/>
    <w:pPr>
      <w:keepLines/>
      <w:keepNext/>
      <w:spacing w:before="280" w:after="290" w:line="376" w:lineRule="auto"/>
      <w:outlineLvl w:val="3"/>
    </w:pPr>
    <w:rPr>
      <w:rFonts w:ascii="Arial" w:hAnsi="Arial" w:eastAsia="黑体"/>
      <w:b/>
      <w:bCs/>
      <w:sz w:val="28"/>
      <w:szCs w:val="28"/>
    </w:rPr>
  </w:style>
  <w:style w:type="paragraph" w:styleId="927" w:customStyle="1">
    <w:name w:val="正文缩进11"/>
    <w:basedOn w:val="776"/>
    <w:uiPriority w:val="0"/>
    <w:qFormat/>
    <w:pPr>
      <w:ind w:firstLine="420"/>
    </w:pPr>
    <w:rPr>
      <w:szCs w:val="20"/>
    </w:rPr>
  </w:style>
  <w:style w:type="table" w:styleId="92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2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31" w:customStyle="1">
    <w:name w:val="Subtitle Char"/>
    <w:basedOn w:val="786"/>
    <w:uiPriority w:val="11"/>
    <w:qFormat/>
    <w:rPr>
      <w:sz w:val="24"/>
      <w:szCs w:val="24"/>
    </w:rPr>
  </w:style>
  <w:style w:type="paragraph" w:styleId="932" w:customStyle="1">
    <w:name w:val="页脚11"/>
    <w:basedOn w:val="776"/>
    <w:uiPriority w:val="0"/>
    <w:qFormat/>
    <w:pPr>
      <w:jc w:val="left"/>
      <w:tabs>
        <w:tab w:val="center" w:pos="4153" w:leader="none"/>
        <w:tab w:val="right" w:pos="8306" w:leader="none"/>
      </w:tabs>
    </w:pPr>
    <w:rPr>
      <w:sz w:val="18"/>
      <w:szCs w:val="20"/>
    </w:rPr>
  </w:style>
  <w:style w:type="table" w:styleId="93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3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36" w:customStyle="1">
    <w:name w:val="4"/>
    <w:basedOn w:val="776"/>
    <w:next w:val="809"/>
    <w:uiPriority w:val="99"/>
    <w:qFormat/>
    <w:pPr>
      <w:ind w:firstLine="480"/>
      <w:spacing w:line="360" w:lineRule="auto"/>
    </w:pPr>
    <w:rPr>
      <w:rFonts w:eastAsia="微软雅黑"/>
      <w:b/>
      <w:color w:val="ff0000"/>
      <w:sz w:val="24"/>
    </w:rPr>
  </w:style>
  <w:style w:type="table" w:styleId="93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38" w:customStyle="1">
    <w:name w:val="标题 111"/>
    <w:basedOn w:val="776"/>
    <w:next w:val="776"/>
    <w:uiPriority w:val="0"/>
    <w:qFormat/>
    <w:pPr>
      <w:keepNext/>
      <w:outlineLvl w:val="0"/>
    </w:pPr>
    <w:rPr>
      <w:rFonts w:ascii="楷体" w:eastAsia="楷体"/>
      <w:sz w:val="28"/>
      <w:szCs w:val="20"/>
    </w:rPr>
  </w:style>
  <w:style w:type="table" w:styleId="9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41" w:customStyle="1">
    <w:name w:val="标题 1121"/>
    <w:basedOn w:val="776"/>
    <w:next w:val="776"/>
    <w:uiPriority w:val="0"/>
    <w:qFormat/>
    <w:pPr>
      <w:jc w:val="center"/>
      <w:keepNext/>
      <w:outlineLvl w:val="0"/>
    </w:pPr>
    <w:rPr>
      <w:rFonts w:ascii="楷体" w:eastAsia="楷体"/>
      <w:sz w:val="28"/>
      <w:szCs w:val="28"/>
    </w:rPr>
  </w:style>
  <w:style w:type="character" w:styleId="942" w:customStyle="1">
    <w:name w:val="Heading 8 Char_bb4c8d23-d699-441a-bd29-a0db28661282"/>
    <w:link w:val="943"/>
    <w:uiPriority w:val="9"/>
    <w:qFormat/>
    <w:rPr>
      <w:rFonts w:ascii="Arial" w:hAnsi="Arial" w:eastAsia="Arial" w:cs="Arial"/>
      <w:i/>
      <w:iCs/>
      <w:sz w:val="22"/>
      <w:szCs w:val="22"/>
    </w:rPr>
  </w:style>
  <w:style w:type="paragraph" w:styleId="943" w:customStyle="1">
    <w:name w:val="标题 81"/>
    <w:basedOn w:val="776"/>
    <w:next w:val="776"/>
    <w:link w:val="942"/>
    <w:uiPriority w:val="9"/>
    <w:qFormat/>
    <w:pPr>
      <w:keepLines/>
      <w:keepNext/>
      <w:spacing w:before="320" w:after="200"/>
      <w:outlineLvl w:val="7"/>
    </w:pPr>
    <w:rPr>
      <w:rFonts w:ascii="Arial" w:hAnsi="Arial" w:eastAsia="Arial" w:cs="Arial"/>
      <w:i/>
      <w:iCs/>
      <w:sz w:val="22"/>
      <w:szCs w:val="22"/>
    </w:rPr>
  </w:style>
  <w:style w:type="table" w:styleId="9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48" w:customStyle="1">
    <w:name w:val="Body text|2"/>
    <w:basedOn w:val="776"/>
    <w:uiPriority w:val="0"/>
    <w:qFormat/>
    <w:pPr>
      <w:spacing w:after="580"/>
    </w:pPr>
    <w:rPr>
      <w:rFonts w:ascii="宋体" w:hAnsi="宋体" w:cs="宋体"/>
      <w:sz w:val="28"/>
      <w:szCs w:val="28"/>
      <w:lang w:val="zh-TW" w:eastAsia="zh-TW" w:bidi="zh-TW"/>
    </w:rPr>
  </w:style>
  <w:style w:type="table" w:styleId="94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0" w:customStyle="1">
    <w:name w:val="正文首行缩进 211"/>
    <w:basedOn w:val="951"/>
    <w:uiPriority w:val="0"/>
    <w:qFormat/>
    <w:pPr>
      <w:ind w:firstLine="420"/>
    </w:pPr>
  </w:style>
  <w:style w:type="paragraph" w:styleId="951" w:customStyle="1">
    <w:name w:val="正文文本缩进11"/>
    <w:basedOn w:val="776"/>
    <w:next w:val="952"/>
    <w:uiPriority w:val="0"/>
    <w:qFormat/>
    <w:pPr>
      <w:ind w:left="420"/>
      <w:spacing w:after="120"/>
    </w:pPr>
  </w:style>
  <w:style w:type="paragraph" w:styleId="952" w:customStyle="1">
    <w:name w:val="寄信人地址1"/>
    <w:basedOn w:val="776"/>
    <w:uiPriority w:val="0"/>
    <w:qFormat/>
    <w:rPr>
      <w:rFonts w:ascii="Arial" w:hAnsi="Arial"/>
    </w:rPr>
  </w:style>
  <w:style w:type="character" w:styleId="953" w:customStyle="1">
    <w:name w:val="页码11"/>
    <w:uiPriority w:val="0"/>
    <w:qFormat/>
  </w:style>
  <w:style w:type="table" w:styleId="9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56" w:customStyle="1">
    <w:name w:val="NormalCharacter"/>
    <w:uiPriority w:val="99"/>
    <w:qFormat/>
    <w:rPr>
      <w:rFonts w:ascii="Calibri" w:hAnsi="Calibri" w:eastAsia="宋体"/>
    </w:rPr>
  </w:style>
  <w:style w:type="character" w:styleId="957" w:customStyle="1">
    <w:name w:val="标题 2 Char"/>
    <w:link w:val="958"/>
    <w:uiPriority w:val="0"/>
    <w:qFormat/>
    <w:rPr>
      <w:rFonts w:ascii="Arial" w:hAnsi="Arial" w:eastAsia="宋体"/>
      <w:b/>
      <w:sz w:val="44"/>
      <w:szCs w:val="20"/>
    </w:rPr>
  </w:style>
  <w:style w:type="paragraph" w:styleId="958" w:customStyle="1">
    <w:name w:val="标题 211"/>
    <w:basedOn w:val="776"/>
    <w:next w:val="776"/>
    <w:link w:val="957"/>
    <w:uiPriority w:val="0"/>
    <w:qFormat/>
    <w:pPr>
      <w:jc w:val="center"/>
      <w:keepLines/>
      <w:keepNext/>
      <w:spacing w:before="260" w:after="260" w:line="416" w:lineRule="auto"/>
      <w:outlineLvl w:val="1"/>
    </w:pPr>
    <w:rPr>
      <w:rFonts w:ascii="Arial" w:hAnsi="Arial"/>
      <w:b/>
      <w:sz w:val="44"/>
      <w:szCs w:val="20"/>
    </w:rPr>
  </w:style>
  <w:style w:type="paragraph" w:styleId="959" w:customStyle="1">
    <w:name w:val="WPSOffice手动目录 1"/>
    <w:uiPriority w:val="0"/>
    <w:qFormat/>
    <w:rPr>
      <w:rFonts w:hint="default" w:ascii="Times New Roman" w:hAnsi="Times New Roman" w:eastAsia="宋体" w:cs="Times New Roman"/>
      <w:lang w:val="en-US" w:eastAsia="zh-CN" w:bidi="ar-SA"/>
    </w:rPr>
  </w:style>
  <w:style w:type="table" w:styleId="96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61" w:customStyle="1">
    <w:name w:val="标题 41"/>
    <w:basedOn w:val="776"/>
    <w:next w:val="776"/>
    <w:link w:val="962"/>
    <w:uiPriority w:val="9"/>
    <w:qFormat/>
    <w:pPr>
      <w:keepLines/>
      <w:keepNext/>
      <w:spacing w:before="320" w:after="200"/>
      <w:outlineLvl w:val="3"/>
    </w:pPr>
    <w:rPr>
      <w:rFonts w:ascii="Arial" w:hAnsi="Arial" w:eastAsia="Arial" w:cs="Arial"/>
      <w:b/>
      <w:bCs/>
      <w:sz w:val="26"/>
      <w:szCs w:val="26"/>
    </w:rPr>
  </w:style>
  <w:style w:type="character" w:styleId="962" w:customStyle="1">
    <w:name w:val="Heading 4 Char_c31a3291-bfa4-4d7b-9792-7b59c18d4e2b"/>
    <w:link w:val="961"/>
    <w:uiPriority w:val="9"/>
    <w:qFormat/>
    <w:rPr>
      <w:rFonts w:ascii="Arial" w:hAnsi="Arial" w:eastAsia="Arial" w:cs="Arial"/>
      <w:b/>
      <w:bCs/>
      <w:sz w:val="26"/>
      <w:szCs w:val="26"/>
    </w:rPr>
  </w:style>
  <w:style w:type="table" w:styleId="9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64" w:customStyle="1">
    <w:name w:val="Heading 11"/>
    <w:basedOn w:val="776"/>
    <w:next w:val="776"/>
    <w:link w:val="965"/>
    <w:uiPriority w:val="9"/>
    <w:qFormat/>
    <w:pPr>
      <w:keepLines/>
      <w:keepNext/>
      <w:spacing w:before="480" w:after="200"/>
      <w:outlineLvl w:val="0"/>
    </w:pPr>
    <w:rPr>
      <w:rFonts w:ascii="Arial" w:hAnsi="Arial" w:eastAsia="Arial" w:cs="Arial"/>
      <w:sz w:val="40"/>
      <w:szCs w:val="40"/>
    </w:rPr>
  </w:style>
  <w:style w:type="character" w:styleId="965" w:customStyle="1">
    <w:name w:val="Heading 1 Char_d4af410d-dfd8-408c-bcbd-0b5a38582c10"/>
    <w:link w:val="964"/>
    <w:uiPriority w:val="9"/>
    <w:qFormat/>
    <w:rPr>
      <w:rFonts w:ascii="Arial" w:hAnsi="Arial" w:eastAsia="Arial" w:cs="Arial"/>
      <w:sz w:val="40"/>
      <w:szCs w:val="40"/>
    </w:rPr>
  </w:style>
  <w:style w:type="table" w:styleId="9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67" w:customStyle="1">
    <w:name w:val="纯文本11"/>
    <w:basedOn w:val="776"/>
    <w:uiPriority w:val="99"/>
    <w:qFormat/>
    <w:rPr>
      <w:rFonts w:ascii="宋体" w:hAnsi="Courier New"/>
      <w:szCs w:val="20"/>
    </w:rPr>
  </w:style>
  <w:style w:type="table" w:styleId="9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69" w:customStyle="1">
    <w:name w:val="普通正文"/>
    <w:basedOn w:val="776"/>
    <w:link w:val="970"/>
    <w:uiPriority w:val="0"/>
    <w:qFormat/>
    <w:pPr>
      <w:ind w:firstLine="480"/>
      <w:jc w:val="left"/>
      <w:spacing w:before="120" w:after="120" w:line="360" w:lineRule="auto"/>
    </w:pPr>
    <w:rPr>
      <w:rFonts w:ascii="Arial" w:hAnsi="Arial"/>
      <w:sz w:val="24"/>
    </w:rPr>
  </w:style>
  <w:style w:type="character" w:styleId="970" w:customStyle="1">
    <w:name w:val="普通正文 Char"/>
    <w:link w:val="969"/>
    <w:uiPriority w:val="0"/>
    <w:qFormat/>
    <w:rPr>
      <w:rFonts w:ascii="Arial" w:hAnsi="Arial"/>
      <w:sz w:val="24"/>
      <w:szCs w:val="24"/>
    </w:rPr>
  </w:style>
  <w:style w:type="character" w:styleId="971" w:customStyle="1">
    <w:name w:val="Heading 3 Char_b44b1981-d08e-43d8-9445-f3a845f9238f"/>
    <w:link w:val="972"/>
    <w:uiPriority w:val="9"/>
    <w:qFormat/>
    <w:rPr>
      <w:rFonts w:ascii="Arial" w:hAnsi="Arial" w:eastAsia="Arial" w:cs="Arial"/>
      <w:sz w:val="30"/>
      <w:szCs w:val="30"/>
    </w:rPr>
  </w:style>
  <w:style w:type="paragraph" w:styleId="972" w:customStyle="1">
    <w:name w:val="Heading 31"/>
    <w:basedOn w:val="776"/>
    <w:next w:val="776"/>
    <w:link w:val="971"/>
    <w:uiPriority w:val="9"/>
    <w:qFormat/>
    <w:pPr>
      <w:keepLines/>
      <w:keepNext/>
      <w:spacing w:before="320" w:after="200"/>
      <w:outlineLvl w:val="2"/>
    </w:pPr>
    <w:rPr>
      <w:rFonts w:ascii="Arial" w:hAnsi="Arial" w:eastAsia="Arial" w:cs="Arial"/>
      <w:sz w:val="30"/>
      <w:szCs w:val="30"/>
    </w:rPr>
  </w:style>
  <w:style w:type="table" w:styleId="97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74" w:customStyle="1">
    <w:name w:val="font21"/>
    <w:basedOn w:val="786"/>
    <w:uiPriority w:val="0"/>
    <w:qFormat/>
    <w:rPr>
      <w:rFonts w:hint="default" w:ascii="Times New Roman" w:hAnsi="Times New Roman" w:cs="Times New Roman"/>
      <w:color w:val="000000"/>
      <w:sz w:val="24"/>
      <w:szCs w:val="24"/>
      <w:u w:val="none"/>
    </w:rPr>
  </w:style>
  <w:style w:type="table" w:styleId="9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76" w:customStyle="1">
    <w:name w:val="TOC 标题1121"/>
    <w:uiPriority w:val="39"/>
    <w:qFormat/>
    <w:rPr>
      <w:rFonts w:hint="default" w:ascii="Times New Roman" w:hAnsi="Times New Roman" w:eastAsia="宋体" w:cs="Times New Roman"/>
      <w:sz w:val="21"/>
      <w:szCs w:val="22"/>
      <w:lang w:val="en-US" w:eastAsia="zh-CN" w:bidi="ar-SA"/>
    </w:rPr>
  </w:style>
  <w:style w:type="table" w:styleId="97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7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80" w:customStyle="1">
    <w:name w:val="Header1"/>
    <w:basedOn w:val="776"/>
    <w:link w:val="981"/>
    <w:uiPriority w:val="99"/>
    <w:qFormat/>
    <w:pPr>
      <w:tabs>
        <w:tab w:val="center" w:pos="7143" w:leader="none"/>
        <w:tab w:val="right" w:pos="14287" w:leader="none"/>
      </w:tabs>
    </w:pPr>
  </w:style>
  <w:style w:type="character" w:styleId="981" w:customStyle="1">
    <w:name w:val="Header Char_be4f24b2-7f17-4af0-8f33-0590e26a917c"/>
    <w:link w:val="980"/>
    <w:uiPriority w:val="99"/>
    <w:qFormat/>
  </w:style>
  <w:style w:type="table" w:styleId="9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84"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86" w:customStyle="1">
    <w:name w:val="Title Char_b4b369a3-c0dc-4a1c-864f-542fcbabd844"/>
    <w:basedOn w:val="786"/>
    <w:uiPriority w:val="10"/>
    <w:qFormat/>
    <w:rPr>
      <w:sz w:val="48"/>
      <w:szCs w:val="48"/>
    </w:rPr>
  </w:style>
  <w:style w:type="table" w:styleId="987"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8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9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91" w:customStyle="1">
    <w:name w:val="Footer Char_9810c813-560c-4d63-9ee2-25cd38a8754c"/>
    <w:uiPriority w:val="99"/>
    <w:qFormat/>
  </w:style>
  <w:style w:type="paragraph" w:styleId="992" w:customStyle="1">
    <w:name w:val="标题 311"/>
    <w:basedOn w:val="776"/>
    <w:next w:val="776"/>
    <w:uiPriority w:val="0"/>
    <w:qFormat/>
    <w:pPr>
      <w:keepLines/>
      <w:keepNext/>
      <w:spacing w:before="260" w:after="260" w:line="416" w:lineRule="auto"/>
      <w:outlineLvl w:val="2"/>
    </w:pPr>
    <w:rPr>
      <w:b/>
      <w:sz w:val="32"/>
      <w:szCs w:val="20"/>
    </w:rPr>
  </w:style>
  <w:style w:type="table" w:styleId="99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95" w:customStyle="1">
    <w:name w:val="正文文本缩进1"/>
    <w:basedOn w:val="776"/>
    <w:uiPriority w:val="0"/>
    <w:qFormat/>
    <w:pPr>
      <w:ind w:firstLine="645"/>
    </w:pPr>
    <w:rPr>
      <w:rFonts w:ascii="楷体" w:eastAsia="楷体"/>
      <w:sz w:val="32"/>
      <w:szCs w:val="32"/>
    </w:rPr>
  </w:style>
  <w:style w:type="paragraph" w:styleId="996" w:customStyle="1">
    <w:name w:val="样式 小四 段前: 5 磅 段后: 5 磅 首行缩进:  2 字符"/>
    <w:basedOn w:val="776"/>
    <w:uiPriority w:val="0"/>
    <w:qFormat/>
    <w:pPr>
      <w:spacing w:line="360" w:lineRule="auto"/>
    </w:pPr>
    <w:rPr>
      <w:rFonts w:ascii="宋体" w:hAnsi="宋体"/>
    </w:rPr>
  </w:style>
  <w:style w:type="paragraph" w:styleId="997" w:customStyle="1">
    <w:name w:val="文本块1"/>
    <w:basedOn w:val="776"/>
    <w:uiPriority w:val="99"/>
    <w:qFormat/>
    <w:pPr>
      <w:ind w:left="1440" w:right="1440"/>
      <w:spacing w:after="120"/>
      <w:tabs>
        <w:tab w:val="left" w:pos="9000" w:leader="none"/>
      </w:tabs>
    </w:pPr>
  </w:style>
  <w:style w:type="table" w:styleId="99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9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1" w:customStyle="1">
    <w:name w:val="Table Normal"/>
    <w:uiPriority w:val="0"/>
    <w:qFormat/>
    <w:tblPr>
      <w:tblCellMar>
        <w:left w:w="0" w:type="dxa"/>
        <w:top w:w="0" w:type="dxa"/>
        <w:right w:w="0" w:type="dxa"/>
        <w:bottom w:w="0" w:type="dxa"/>
      </w:tblCellMar>
    </w:tblPr>
  </w:style>
  <w:style w:type="table" w:styleId="10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04">
    <w:name w:val="Intense Quote"/>
    <w:basedOn w:val="776"/>
    <w:next w:val="776"/>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明显引用 字符"/>
    <w:link w:val="1004"/>
    <w:uiPriority w:val="30"/>
    <w:qFormat/>
    <w:rPr>
      <w:i/>
    </w:rPr>
  </w:style>
  <w:style w:type="table" w:styleId="100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07" w:customStyle="1">
    <w:name w:val="标题 2121"/>
    <w:basedOn w:val="776"/>
    <w:next w:val="899"/>
    <w:uiPriority w:val="0"/>
    <w:qFormat/>
    <w:pPr>
      <w:jc w:val="center"/>
      <w:keepLines/>
      <w:keepNext/>
      <w:spacing w:before="260" w:after="260" w:line="416" w:lineRule="auto"/>
      <w:outlineLvl w:val="1"/>
    </w:pPr>
    <w:rPr>
      <w:rFonts w:ascii="Arial" w:hAnsi="Arial" w:cs="Arial"/>
      <w:b/>
      <w:bCs/>
      <w:sz w:val="44"/>
      <w:szCs w:val="44"/>
    </w:rPr>
  </w:style>
  <w:style w:type="table" w:styleId="100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09" w:customStyle="1">
    <w:name w:val="Heading 6 Char_2290764d-6979-4590-8bd3-c121b1f1845e"/>
    <w:link w:val="1010"/>
    <w:uiPriority w:val="9"/>
    <w:qFormat/>
    <w:rPr>
      <w:rFonts w:ascii="Arial" w:hAnsi="Arial" w:eastAsia="Arial" w:cs="Arial"/>
      <w:b/>
      <w:bCs/>
      <w:sz w:val="22"/>
      <w:szCs w:val="22"/>
    </w:rPr>
  </w:style>
  <w:style w:type="paragraph" w:styleId="1010" w:customStyle="1">
    <w:name w:val="标题 61"/>
    <w:basedOn w:val="776"/>
    <w:next w:val="776"/>
    <w:link w:val="1009"/>
    <w:uiPriority w:val="9"/>
    <w:qFormat/>
    <w:pPr>
      <w:keepLines/>
      <w:keepNext/>
      <w:spacing w:before="320" w:after="200"/>
      <w:outlineLvl w:val="5"/>
    </w:pPr>
    <w:rPr>
      <w:rFonts w:ascii="Arial" w:hAnsi="Arial" w:eastAsia="Arial" w:cs="Arial"/>
      <w:b/>
      <w:bCs/>
      <w:sz w:val="22"/>
      <w:szCs w:val="22"/>
    </w:rPr>
  </w:style>
  <w:style w:type="paragraph" w:styleId="1011" w:customStyle="1">
    <w:name w:val="flName"/>
    <w:basedOn w:val="776"/>
    <w:uiPriority w:val="0"/>
    <w:qFormat/>
    <w:pPr>
      <w:jc w:val="center"/>
      <w:spacing w:before="320" w:after="160" w:line="360" w:lineRule="atLeast"/>
    </w:pPr>
    <w:rPr>
      <w:rFonts w:ascii="Arial" w:eastAsia="黑体"/>
      <w:sz w:val="32"/>
      <w:szCs w:val="20"/>
    </w:rPr>
  </w:style>
  <w:style w:type="table" w:styleId="101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1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14" w:customStyle="1">
    <w:name w:val="NormalCharacter1"/>
    <w:uiPriority w:val="99"/>
    <w:qFormat/>
    <w:rPr>
      <w:rFonts w:ascii="Calibri" w:hAnsi="Calibri" w:eastAsia="宋体"/>
    </w:rPr>
  </w:style>
  <w:style w:type="paragraph" w:styleId="1015" w:customStyle="1">
    <w:name w:val="pa-5"/>
    <w:basedOn w:val="776"/>
    <w:uiPriority w:val="0"/>
    <w:qFormat/>
    <w:pPr>
      <w:jc w:val="left"/>
      <w:spacing w:before="150" w:after="150"/>
      <w:widowControl/>
    </w:pPr>
    <w:rPr>
      <w:rFonts w:ascii="宋体" w:hAnsi="宋体" w:cs="宋体"/>
      <w:color w:val="000000"/>
      <w:sz w:val="24"/>
    </w:rPr>
  </w:style>
  <w:style w:type="character" w:styleId="1016" w:customStyle="1">
    <w:name w:val="Heading 2 Char_5c8af6f5-e48a-4634-bbf8-b2e5c568ca8f"/>
    <w:link w:val="1017"/>
    <w:uiPriority w:val="9"/>
    <w:qFormat/>
    <w:rPr>
      <w:rFonts w:ascii="Arial" w:hAnsi="Arial" w:eastAsia="Arial" w:cs="Arial"/>
      <w:sz w:val="34"/>
    </w:rPr>
  </w:style>
  <w:style w:type="paragraph" w:styleId="1017" w:customStyle="1">
    <w:name w:val="Heading 21"/>
    <w:basedOn w:val="776"/>
    <w:next w:val="776"/>
    <w:link w:val="1016"/>
    <w:uiPriority w:val="9"/>
    <w:qFormat/>
    <w:pPr>
      <w:keepLines/>
      <w:keepNext/>
      <w:spacing w:before="360" w:after="200"/>
      <w:outlineLvl w:val="1"/>
    </w:pPr>
    <w:rPr>
      <w:rFonts w:ascii="Arial" w:hAnsi="Arial" w:eastAsia="Arial" w:cs="Arial"/>
      <w:sz w:val="34"/>
    </w:rPr>
  </w:style>
  <w:style w:type="table" w:styleId="10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19" w:customStyle="1">
    <w:name w:val="Footnote Text Char"/>
    <w:uiPriority w:val="99"/>
    <w:qFormat/>
    <w:rPr>
      <w:sz w:val="18"/>
    </w:rPr>
  </w:style>
  <w:style w:type="paragraph" w:styleId="1020" w:customStyle="1">
    <w:name w:val="批注文字1"/>
    <w:basedOn w:val="776"/>
    <w:uiPriority w:val="0"/>
    <w:qFormat/>
    <w:pPr>
      <w:jc w:val="left"/>
    </w:pPr>
    <w:rPr>
      <w:rFonts w:ascii="Calibri" w:hAnsi="Calibri"/>
      <w:szCs w:val="22"/>
    </w:rPr>
  </w:style>
  <w:style w:type="table" w:styleId="102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22" w:customStyle="1">
    <w:name w:val="font31"/>
    <w:basedOn w:val="786"/>
    <w:uiPriority w:val="0"/>
    <w:qFormat/>
    <w:rPr>
      <w:rFonts w:hint="eastAsia" w:ascii="宋体" w:hAnsi="宋体" w:eastAsia="宋体" w:cs="宋体"/>
      <w:color w:val="000000"/>
      <w:sz w:val="19"/>
      <w:szCs w:val="19"/>
      <w:u w:val="none"/>
    </w:rPr>
  </w:style>
  <w:style w:type="table" w:styleId="10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24" w:customStyle="1">
    <w:name w:val="标题 51"/>
    <w:basedOn w:val="776"/>
    <w:next w:val="776"/>
    <w:link w:val="1025"/>
    <w:uiPriority w:val="9"/>
    <w:qFormat/>
    <w:pPr>
      <w:keepLines/>
      <w:keepNext/>
      <w:spacing w:before="320" w:after="200"/>
      <w:outlineLvl w:val="4"/>
    </w:pPr>
    <w:rPr>
      <w:rFonts w:ascii="Arial" w:hAnsi="Arial" w:eastAsia="Arial" w:cs="Arial"/>
      <w:b/>
      <w:bCs/>
      <w:sz w:val="24"/>
    </w:rPr>
  </w:style>
  <w:style w:type="character" w:styleId="1025" w:customStyle="1">
    <w:name w:val="Heading 5 Char_23cf5061-de88-43b9-8d64-289936838cdf"/>
    <w:link w:val="1024"/>
    <w:uiPriority w:val="9"/>
    <w:qFormat/>
    <w:rPr>
      <w:rFonts w:ascii="Arial" w:hAnsi="Arial" w:eastAsia="Arial" w:cs="Arial"/>
      <w:b/>
      <w:bCs/>
      <w:sz w:val="24"/>
      <w:szCs w:val="24"/>
    </w:rPr>
  </w:style>
  <w:style w:type="paragraph" w:styleId="1026" w:customStyle="1">
    <w:name w:val="页脚121"/>
    <w:basedOn w:val="776"/>
    <w:uiPriority w:val="0"/>
    <w:qFormat/>
    <w:pPr>
      <w:jc w:val="left"/>
      <w:tabs>
        <w:tab w:val="center" w:pos="4153" w:leader="none"/>
        <w:tab w:val="right" w:pos="8306" w:leader="none"/>
      </w:tabs>
    </w:pPr>
    <w:rPr>
      <w:sz w:val="18"/>
      <w:szCs w:val="18"/>
    </w:rPr>
  </w:style>
  <w:style w:type="table" w:styleId="10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28" w:customStyle="1">
    <w:name w:val="Intense Quote Char_cd88471f-87b8-480c-ab55-e1b012420c09"/>
    <w:uiPriority w:val="30"/>
    <w:qFormat/>
    <w:rPr>
      <w:i/>
    </w:rPr>
  </w:style>
  <w:style w:type="table" w:styleId="102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3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1" w:customStyle="1">
    <w:name w:val="目录 11"/>
    <w:basedOn w:val="776"/>
    <w:next w:val="776"/>
    <w:uiPriority w:val="0"/>
    <w:qFormat/>
    <w:pPr>
      <w:jc w:val="left"/>
      <w:spacing w:before="120" w:after="120" w:line="300" w:lineRule="exact"/>
      <w:tabs>
        <w:tab w:val="right" w:pos="9440" w:leader="dot"/>
      </w:tabs>
    </w:pPr>
    <w:rPr>
      <w:rFonts w:ascii="黑体" w:eastAsia="黑体"/>
      <w:b/>
      <w:caps/>
      <w:sz w:val="18"/>
      <w:szCs w:val="28"/>
    </w:rPr>
  </w:style>
  <w:style w:type="table" w:styleId="10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37" w:customStyle="1">
    <w:name w:val="标题 91"/>
    <w:basedOn w:val="776"/>
    <w:next w:val="776"/>
    <w:link w:val="1038"/>
    <w:uiPriority w:val="9"/>
    <w:qFormat/>
    <w:pPr>
      <w:keepLines/>
      <w:keepNext/>
      <w:spacing w:before="320" w:after="200"/>
      <w:outlineLvl w:val="8"/>
    </w:pPr>
    <w:rPr>
      <w:rFonts w:ascii="Arial" w:hAnsi="Arial" w:eastAsia="Arial" w:cs="Arial"/>
      <w:i/>
      <w:iCs/>
      <w:szCs w:val="21"/>
    </w:rPr>
  </w:style>
  <w:style w:type="character" w:styleId="1038" w:customStyle="1">
    <w:name w:val="Heading 9 Char_dff5989d-488f-4bce-8721-1e40fadef25a"/>
    <w:link w:val="1037"/>
    <w:uiPriority w:val="9"/>
    <w:qFormat/>
    <w:rPr>
      <w:rFonts w:ascii="Arial" w:hAnsi="Arial" w:eastAsia="Arial" w:cs="Arial"/>
      <w:i/>
      <w:iCs/>
      <w:sz w:val="21"/>
      <w:szCs w:val="21"/>
    </w:rPr>
  </w:style>
  <w:style w:type="table" w:styleId="10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42" w:customStyle="1">
    <w:name w:val="Body text|1"/>
    <w:basedOn w:val="776"/>
    <w:uiPriority w:val="0"/>
    <w:qFormat/>
    <w:pPr>
      <w:ind w:firstLine="320"/>
      <w:spacing w:line="466" w:lineRule="auto"/>
    </w:pPr>
    <w:rPr>
      <w:rFonts w:ascii="宋体" w:hAnsi="宋体" w:cs="宋体"/>
      <w:sz w:val="20"/>
      <w:szCs w:val="20"/>
      <w:lang w:val="zh-TW" w:eastAsia="zh-TW" w:bidi="zh-TW"/>
    </w:rPr>
  </w:style>
  <w:style w:type="table" w:styleId="104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4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45" w:customStyle="1">
    <w:name w:val="列出段落1"/>
    <w:basedOn w:val="776"/>
    <w:uiPriority w:val="34"/>
    <w:qFormat/>
    <w:pPr>
      <w:contextualSpacing/>
      <w:ind w:left="720"/>
      <w:jc w:val="left"/>
      <w:widowControl/>
    </w:pPr>
    <w:rPr>
      <w:rFonts w:ascii="Calibri" w:hAnsi="Calibri"/>
      <w:sz w:val="24"/>
      <w:lang w:eastAsia="en-US" w:bidi="en-US"/>
    </w:rPr>
  </w:style>
  <w:style w:type="paragraph" w:styleId="1046" w:customStyle="1">
    <w:name w:val="正文缩进12"/>
    <w:basedOn w:val="776"/>
    <w:uiPriority w:val="0"/>
    <w:qFormat/>
    <w:pPr>
      <w:ind w:firstLine="420"/>
      <w:jc w:val="left"/>
      <w:spacing w:line="360" w:lineRule="auto"/>
    </w:pPr>
    <w:rPr>
      <w:rFonts w:ascii="宋体" w:hAnsi="宋体" w:cs="宋体"/>
      <w:color w:val="000000"/>
      <w:sz w:val="24"/>
      <w:szCs w:val="21"/>
    </w:rPr>
  </w:style>
  <w:style w:type="table" w:styleId="104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48" w:customStyle="1">
    <w:name w:val="默认段落字体1"/>
    <w:uiPriority w:val="0"/>
    <w:qFormat/>
  </w:style>
  <w:style w:type="table" w:styleId="10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51" w:customStyle="1">
    <w:name w:val="font11"/>
    <w:basedOn w:val="786"/>
    <w:uiPriority w:val="0"/>
    <w:qFormat/>
    <w:rPr>
      <w:rFonts w:hint="eastAsia" w:ascii="宋体" w:hAnsi="宋体" w:eastAsia="宋体" w:cs="宋体"/>
      <w:b/>
      <w:bCs/>
      <w:color w:val="000000"/>
      <w:sz w:val="21"/>
      <w:szCs w:val="21"/>
      <w:u w:val="none"/>
    </w:rPr>
  </w:style>
  <w:style w:type="table" w:styleId="105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5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56" w:customStyle="1">
    <w:name w:val="日期1"/>
    <w:basedOn w:val="776"/>
    <w:next w:val="776"/>
    <w:uiPriority w:val="0"/>
    <w:qFormat/>
    <w:rPr>
      <w:sz w:val="24"/>
      <w:szCs w:val="20"/>
    </w:rPr>
  </w:style>
  <w:style w:type="paragraph" w:styleId="1057" w:customStyle="1">
    <w:name w:val="pa-6"/>
    <w:basedOn w:val="776"/>
    <w:uiPriority w:val="0"/>
    <w:qFormat/>
    <w:pPr>
      <w:jc w:val="left"/>
      <w:spacing w:before="150" w:after="150"/>
      <w:widowControl/>
    </w:pPr>
    <w:rPr>
      <w:rFonts w:ascii="宋体" w:hAnsi="宋体" w:cs="宋体"/>
      <w:color w:val="000000"/>
      <w:sz w:val="24"/>
    </w:rPr>
  </w:style>
  <w:style w:type="table" w:styleId="105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59">
    <w:name w:val="List Paragraph"/>
    <w:basedOn w:val="776"/>
    <w:uiPriority w:val="34"/>
    <w:qFormat/>
    <w:pPr>
      <w:contextualSpacing/>
      <w:ind w:left="720"/>
    </w:pPr>
  </w:style>
  <w:style w:type="table" w:styleId="10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64" w:customStyle="1">
    <w:name w:val="纯文本1"/>
    <w:basedOn w:val="776"/>
    <w:uiPriority w:val="0"/>
    <w:qFormat/>
    <w:rPr>
      <w:rFonts w:ascii="宋体" w:hAnsi="Courier New" w:eastAsia="楷体"/>
      <w:sz w:val="26"/>
    </w:rPr>
  </w:style>
  <w:style w:type="paragraph" w:styleId="1065" w:customStyle="1">
    <w:name w:val="Table Paragraph"/>
    <w:basedOn w:val="776"/>
    <w:uiPriority w:val="1"/>
    <w:qFormat/>
    <w:pPr>
      <w:ind w:left="348"/>
    </w:pPr>
    <w:rPr>
      <w:rFonts w:ascii="宋体" w:hAnsi="宋体" w:cs="宋体"/>
      <w:lang w:val="zh-CN" w:bidi="zh-CN"/>
    </w:rPr>
  </w:style>
  <w:style w:type="paragraph" w:styleId="1066" w:customStyle="1">
    <w:name w:val="普通(网站)1"/>
    <w:basedOn w:val="776"/>
    <w:uiPriority w:val="99"/>
    <w:qFormat/>
    <w:pPr>
      <w:jc w:val="left"/>
      <w:spacing w:before="100" w:beforeAutospacing="1" w:after="100" w:afterAutospacing="1"/>
      <w:widowControl/>
    </w:pPr>
    <w:rPr>
      <w:rFonts w:ascii="宋体" w:hAnsi="宋体" w:cs="宋体"/>
      <w:sz w:val="24"/>
    </w:rPr>
  </w:style>
  <w:style w:type="paragraph" w:styleId="1067" w:customStyle="1">
    <w:name w:val="页眉11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0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71" w:customStyle="1">
    <w:name w:val="普通(网站)11"/>
    <w:basedOn w:val="776"/>
    <w:uiPriority w:val="0"/>
    <w:qFormat/>
    <w:pPr>
      <w:jc w:val="left"/>
      <w:spacing w:before="100" w:beforeAutospacing="1" w:after="100" w:afterAutospacing="1"/>
      <w:widowControl/>
    </w:pPr>
    <w:rPr>
      <w:rFonts w:ascii="宋体" w:hAnsi="宋体" w:cs="宋体"/>
      <w:sz w:val="24"/>
    </w:rPr>
  </w:style>
  <w:style w:type="paragraph" w:styleId="1072" w:customStyle="1">
    <w:name w:val="pa-3"/>
    <w:basedOn w:val="776"/>
    <w:uiPriority w:val="0"/>
    <w:qFormat/>
    <w:pPr>
      <w:jc w:val="left"/>
      <w:spacing w:before="150" w:after="150"/>
      <w:widowControl/>
    </w:pPr>
    <w:rPr>
      <w:rFonts w:ascii="宋体" w:hAnsi="宋体" w:cs="宋体"/>
      <w:color w:val="000000"/>
      <w:sz w:val="24"/>
    </w:rPr>
  </w:style>
  <w:style w:type="table" w:styleId="10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74" w:customStyle="1">
    <w:name w:val="TOC 标题111"/>
    <w:uiPriority w:val="39"/>
    <w:qFormat/>
    <w:rPr>
      <w:rFonts w:hint="default" w:ascii="Times New Roman" w:hAnsi="Times New Roman" w:eastAsia="宋体" w:cs="Times New Roman"/>
      <w:sz w:val="21"/>
      <w:szCs w:val="22"/>
      <w:lang w:val="en-US" w:eastAsia="zh-CN" w:bidi="ar-SA"/>
    </w:rPr>
  </w:style>
  <w:style w:type="table" w:styleId="107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77" w:customStyle="1">
    <w:name w:val="正文文本1"/>
    <w:basedOn w:val="776"/>
    <w:uiPriority w:val="0"/>
    <w:qFormat/>
    <w:rPr>
      <w:rFonts w:ascii="楷体" w:hAnsi="Arial" w:eastAsia="楷体"/>
      <w:sz w:val="28"/>
      <w:szCs w:val="20"/>
    </w:rPr>
  </w:style>
  <w:style w:type="paragraph" w:styleId="1078" w:customStyle="1">
    <w:name w:val="正文文本 21"/>
    <w:basedOn w:val="776"/>
    <w:uiPriority w:val="0"/>
    <w:qFormat/>
    <w:pPr>
      <w:jc w:val="center"/>
    </w:pPr>
    <w:rPr>
      <w:rFonts w:ascii="仿宋" w:eastAsia="仿宋"/>
      <w:sz w:val="44"/>
    </w:rPr>
  </w:style>
  <w:style w:type="table" w:styleId="107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80" w:customStyle="1">
    <w:name w:val="段"/>
    <w:next w:val="77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81" w:customStyle="1">
    <w:name w:val="引用 字符"/>
    <w:link w:val="1082"/>
    <w:uiPriority w:val="29"/>
    <w:qFormat/>
    <w:rPr>
      <w:i/>
    </w:rPr>
  </w:style>
  <w:style w:type="paragraph" w:styleId="1082">
    <w:name w:val="Quote"/>
    <w:basedOn w:val="776"/>
    <w:next w:val="776"/>
    <w:link w:val="1081"/>
    <w:uiPriority w:val="29"/>
    <w:qFormat/>
    <w:pPr>
      <w:ind w:left="720" w:right="720"/>
    </w:pPr>
    <w:rPr>
      <w:i/>
    </w:rPr>
  </w:style>
  <w:style w:type="table" w:styleId="108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85" w:customStyle="1">
    <w:name w:val="正文首行缩进 21"/>
    <w:basedOn w:val="995"/>
    <w:uiPriority w:val="0"/>
    <w:qFormat/>
    <w:pPr>
      <w:ind w:firstLine="420"/>
      <w:spacing w:line="360" w:lineRule="auto"/>
    </w:pPr>
    <w:rPr>
      <w:rFonts w:ascii="宋体" w:hAnsi="宋体" w:eastAsia="宋体"/>
      <w:sz w:val="21"/>
      <w:szCs w:val="20"/>
    </w:rPr>
  </w:style>
  <w:style w:type="table" w:styleId="108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88" w:customStyle="1">
    <w:name w:val="Endnote Text Char"/>
    <w:uiPriority w:val="99"/>
    <w:qFormat/>
    <w:rPr>
      <w:sz w:val="20"/>
    </w:rPr>
  </w:style>
  <w:style w:type="table" w:styleId="108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9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92" w:customStyle="1">
    <w:name w:val="TOC 标题11"/>
    <w:uiPriority w:val="39"/>
    <w:qFormat/>
    <w:rPr>
      <w:rFonts w:hint="default" w:ascii="Calibri" w:hAnsi="Calibri" w:eastAsia="宋体" w:cs="Times New Roman"/>
      <w:sz w:val="21"/>
      <w:szCs w:val="22"/>
      <w:lang w:val="en-US" w:eastAsia="zh-CN" w:bidi="ar-SA"/>
    </w:rPr>
  </w:style>
  <w:style w:type="table" w:styleId="109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94" w:customStyle="1">
    <w:name w:val="标题 4121"/>
    <w:basedOn w:val="776"/>
    <w:next w:val="776"/>
    <w:link w:val="1095"/>
    <w:uiPriority w:val="0"/>
    <w:qFormat/>
    <w:pPr>
      <w:keepLines/>
      <w:keepNext/>
      <w:spacing w:before="280" w:after="290" w:line="376" w:lineRule="auto"/>
      <w:outlineLvl w:val="3"/>
    </w:pPr>
    <w:rPr>
      <w:rFonts w:ascii="Arial" w:hAnsi="Arial" w:eastAsia="黑体" w:cs="Arial"/>
      <w:b/>
      <w:bCs/>
      <w:sz w:val="28"/>
      <w:szCs w:val="28"/>
    </w:rPr>
  </w:style>
  <w:style w:type="character" w:styleId="1095" w:customStyle="1">
    <w:name w:val="标题 4 Char"/>
    <w:basedOn w:val="786"/>
    <w:link w:val="1094"/>
    <w:uiPriority w:val="9"/>
    <w:qFormat/>
    <w:rPr>
      <w:rFonts w:ascii="Arial" w:hAnsi="Arial" w:eastAsia="黑体" w:cs="Arial"/>
      <w:b/>
      <w:bCs/>
      <w:sz w:val="28"/>
      <w:szCs w:val="28"/>
    </w:rPr>
  </w:style>
  <w:style w:type="paragraph" w:styleId="1096" w:customStyle="1">
    <w:name w:val="题注1"/>
    <w:basedOn w:val="776"/>
    <w:next w:val="776"/>
    <w:uiPriority w:val="35"/>
    <w:qFormat/>
    <w:pPr>
      <w:spacing w:line="276" w:lineRule="auto"/>
    </w:pPr>
    <w:rPr>
      <w:b/>
      <w:bCs/>
      <w:color w:val="4f81bd"/>
      <w:sz w:val="18"/>
      <w:szCs w:val="18"/>
    </w:rPr>
  </w:style>
  <w:style w:type="table" w:styleId="109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2" w:customStyle="1">
    <w:name w:val="Body text|4"/>
    <w:basedOn w:val="776"/>
    <w:uiPriority w:val="0"/>
    <w:qFormat/>
    <w:pPr>
      <w:ind w:hanging="1540"/>
    </w:pPr>
    <w:rPr>
      <w:sz w:val="20"/>
      <w:szCs w:val="20"/>
      <w:lang w:val="zh-CN"/>
    </w:rPr>
  </w:style>
  <w:style w:type="table" w:styleId="110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04" w:customStyle="1">
    <w:name w:val="页码1"/>
    <w:uiPriority w:val="0"/>
    <w:qFormat/>
  </w:style>
  <w:style w:type="table" w:styleId="110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0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0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0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09" w:customStyle="1">
    <w:name w:val="标题 3121"/>
    <w:basedOn w:val="776"/>
    <w:next w:val="776"/>
    <w:link w:val="1110"/>
    <w:uiPriority w:val="0"/>
    <w:qFormat/>
    <w:pPr>
      <w:keepLines/>
      <w:keepNext/>
      <w:spacing w:before="260" w:after="260" w:line="416" w:lineRule="auto"/>
      <w:outlineLvl w:val="2"/>
    </w:pPr>
    <w:rPr>
      <w:b/>
      <w:bCs/>
      <w:sz w:val="32"/>
      <w:szCs w:val="32"/>
    </w:rPr>
  </w:style>
  <w:style w:type="character" w:styleId="1110" w:customStyle="1">
    <w:name w:val="标题 3 Char"/>
    <w:basedOn w:val="786"/>
    <w:link w:val="1109"/>
    <w:uiPriority w:val="9"/>
    <w:qFormat/>
    <w:rPr>
      <w:b/>
      <w:bCs/>
      <w:sz w:val="32"/>
      <w:szCs w:val="32"/>
    </w:rPr>
  </w:style>
  <w:style w:type="paragraph" w:styleId="1111" w:customStyle="1">
    <w:name w:val="纯文本2"/>
    <w:basedOn w:val="776"/>
    <w:uiPriority w:val="0"/>
    <w:qFormat/>
    <w:rPr>
      <w:rFonts w:ascii="宋体" w:hAnsi="Courier New" w:eastAsia="楷体"/>
      <w:sz w:val="28"/>
      <w:szCs w:val="20"/>
    </w:rPr>
  </w:style>
  <w:style w:type="table" w:styleId="11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14" w:customStyle="1">
    <w:name w:val="Char"/>
    <w:basedOn w:val="776"/>
    <w:uiPriority w:val="0"/>
    <w:qFormat/>
    <w:pPr>
      <w:tabs>
        <w:tab w:val="left" w:pos="360" w:leader="none"/>
      </w:tabs>
    </w:pPr>
    <w:rPr>
      <w:sz w:val="24"/>
    </w:rPr>
  </w:style>
  <w:style w:type="paragraph" w:styleId="1115" w:customStyle="1">
    <w:name w:val="页眉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1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17" w:customStyle="1">
    <w:name w:val="正文首行缩进1"/>
    <w:basedOn w:val="776"/>
    <w:next w:val="950"/>
    <w:uiPriority w:val="99"/>
    <w:qFormat/>
    <w:pPr>
      <w:ind w:firstLine="200"/>
      <w:spacing w:line="360" w:lineRule="auto"/>
    </w:pPr>
    <w:rPr>
      <w:rFonts w:ascii="仿宋" w:eastAsia="仿宋"/>
      <w:sz w:val="30"/>
      <w:szCs w:val="30"/>
    </w:rPr>
  </w:style>
  <w:style w:type="paragraph" w:styleId="1118" w:customStyle="1">
    <w:name w:val="TOC 标题2"/>
    <w:basedOn w:val="896"/>
    <w:next w:val="77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19" w:customStyle="1">
    <w:name w:val="Footer1"/>
    <w:basedOn w:val="776"/>
    <w:link w:val="1120"/>
    <w:uiPriority w:val="0"/>
    <w:qFormat/>
    <w:pPr>
      <w:tabs>
        <w:tab w:val="center" w:pos="7143" w:leader="none"/>
        <w:tab w:val="right" w:pos="14287" w:leader="none"/>
      </w:tabs>
    </w:pPr>
  </w:style>
  <w:style w:type="character" w:styleId="1120" w:customStyle="1">
    <w:name w:val="Caption Char"/>
    <w:link w:val="1119"/>
    <w:uiPriority w:val="99"/>
    <w:qFormat/>
  </w:style>
  <w:style w:type="table" w:styleId="11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22" w:customStyle="1">
    <w:name w:val="正文首行缩进 212"/>
    <w:basedOn w:val="919"/>
    <w:next w:val="1046"/>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2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25" w:customStyle="1">
    <w:name w:val="Quote Char_e5e4ffb8-e2c5-436f-adcb-072f9351b8ac"/>
    <w:uiPriority w:val="29"/>
    <w:qFormat/>
    <w:rPr>
      <w:i/>
    </w:rPr>
  </w:style>
  <w:style w:type="table" w:styleId="1126" w:customStyle="1">
    <w:name w:val="普通表格1"/>
    <w:uiPriority w:val="0"/>
    <w:qFormat/>
    <w:tblPr>
      <w:tblCellMar>
        <w:left w:w="0" w:type="dxa"/>
        <w:top w:w="0" w:type="dxa"/>
        <w:right w:w="0" w:type="dxa"/>
        <w:bottom w:w="0" w:type="dxa"/>
      </w:tblCellMar>
    </w:tblPr>
  </w:style>
  <w:style w:type="paragraph" w:styleId="1127" w:customStyle="1">
    <w:name w:val="Char Char Char Char Char Char Char Char"/>
    <w:basedOn w:val="776"/>
    <w:uiPriority w:val="0"/>
    <w:qFormat/>
    <w:pPr>
      <w:ind w:firstLine="420"/>
      <w:jc w:val="left"/>
      <w:spacing w:after="160" w:line="240" w:lineRule="exact"/>
      <w:widowControl/>
    </w:pPr>
    <w:rPr>
      <w:rFonts w:ascii="Verdana" w:hAnsi="Verdana"/>
      <w:color w:val="000000"/>
      <w:sz w:val="20"/>
      <w:szCs w:val="20"/>
      <w:lang w:eastAsia="en-US"/>
    </w:rPr>
  </w:style>
  <w:style w:type="paragraph" w:styleId="1128" w:customStyle="1">
    <w:name w:val="TOC 标题3"/>
    <w:uiPriority w:val="39"/>
    <w:unhideWhenUsed/>
    <w:qFormat/>
    <w:rPr>
      <w:rFonts w:hint="default" w:ascii="Times New Roman" w:hAnsi="Times New Roman" w:eastAsia="宋体" w:cs="Times New Roman"/>
      <w:lang w:val="en-US" w:eastAsia="zh-CN" w:bidi="ar-SA"/>
    </w:rPr>
  </w:style>
  <w:style w:type="character" w:styleId="1129" w:customStyle="1">
    <w:name w:val="批注文字 Char"/>
    <w:basedOn w:val="786"/>
    <w:uiPriority w:val="0"/>
    <w:qFormat/>
    <w:rPr>
      <w:rFonts w:ascii="Calibri" w:hAnsi="Calibri" w:cs="Calibri"/>
      <w:szCs w:val="21"/>
    </w:rPr>
  </w:style>
  <w:style w:type="paragraph" w:styleId="1130" w:customStyle="1">
    <w:name w:val="标题 5111"/>
    <w:basedOn w:val="776"/>
    <w:next w:val="776"/>
    <w:link w:val="1131"/>
    <w:uiPriority w:val="9"/>
    <w:unhideWhenUsed/>
    <w:qFormat/>
    <w:pPr>
      <w:keepLines/>
      <w:keepNext/>
      <w:spacing w:before="320" w:after="200"/>
      <w:outlineLvl w:val="4"/>
    </w:pPr>
    <w:rPr>
      <w:rFonts w:ascii="Arial" w:hAnsi="Arial" w:eastAsia="Arial" w:cs="Arial"/>
      <w:b/>
      <w:bCs/>
      <w:sz w:val="24"/>
    </w:rPr>
  </w:style>
  <w:style w:type="character" w:styleId="1131" w:customStyle="1">
    <w:name w:val="标题 5 Char"/>
    <w:basedOn w:val="786"/>
    <w:link w:val="1130"/>
    <w:uiPriority w:val="9"/>
    <w:qFormat/>
    <w:rPr>
      <w:rFonts w:ascii="Arial" w:hAnsi="Arial" w:eastAsia="Arial" w:cs="Arial"/>
      <w:b/>
      <w:bCs/>
      <w:sz w:val="24"/>
      <w:szCs w:val="24"/>
    </w:rPr>
  </w:style>
  <w:style w:type="paragraph" w:styleId="1132" w:customStyle="1">
    <w:name w:val="标题 6111"/>
    <w:basedOn w:val="776"/>
    <w:next w:val="776"/>
    <w:link w:val="1133"/>
    <w:uiPriority w:val="9"/>
    <w:unhideWhenUsed/>
    <w:qFormat/>
    <w:pPr>
      <w:keepLines/>
      <w:keepNext/>
      <w:spacing w:before="320" w:after="200"/>
      <w:outlineLvl w:val="5"/>
    </w:pPr>
    <w:rPr>
      <w:rFonts w:ascii="Arial" w:hAnsi="Arial" w:eastAsia="Arial" w:cs="Arial"/>
      <w:b/>
      <w:bCs/>
      <w:sz w:val="22"/>
      <w:szCs w:val="22"/>
    </w:rPr>
  </w:style>
  <w:style w:type="character" w:styleId="1133" w:customStyle="1">
    <w:name w:val="标题 6 Char"/>
    <w:basedOn w:val="786"/>
    <w:link w:val="1132"/>
    <w:uiPriority w:val="9"/>
    <w:qFormat/>
    <w:rPr>
      <w:rFonts w:ascii="Arial" w:hAnsi="Arial" w:eastAsia="Arial" w:cs="Arial"/>
      <w:b/>
      <w:bCs/>
      <w:sz w:val="22"/>
      <w:szCs w:val="22"/>
    </w:rPr>
  </w:style>
  <w:style w:type="paragraph" w:styleId="1134" w:customStyle="1">
    <w:name w:val="标题 7111"/>
    <w:basedOn w:val="776"/>
    <w:next w:val="776"/>
    <w:link w:val="1135"/>
    <w:uiPriority w:val="9"/>
    <w:unhideWhenUsed/>
    <w:qFormat/>
    <w:pPr>
      <w:keepLines/>
      <w:keepNext/>
      <w:spacing w:before="320" w:after="200"/>
      <w:outlineLvl w:val="6"/>
    </w:pPr>
    <w:rPr>
      <w:rFonts w:ascii="Arial" w:hAnsi="Arial" w:eastAsia="Arial" w:cs="Arial"/>
      <w:b/>
      <w:bCs/>
      <w:i/>
      <w:iCs/>
      <w:sz w:val="22"/>
      <w:szCs w:val="22"/>
    </w:rPr>
  </w:style>
  <w:style w:type="character" w:styleId="1135" w:customStyle="1">
    <w:name w:val="标题 7 Char"/>
    <w:basedOn w:val="786"/>
    <w:link w:val="1134"/>
    <w:uiPriority w:val="9"/>
    <w:qFormat/>
    <w:rPr>
      <w:rFonts w:ascii="Arial" w:hAnsi="Arial" w:eastAsia="Arial" w:cs="Arial"/>
      <w:b/>
      <w:bCs/>
      <w:i/>
      <w:iCs/>
      <w:sz w:val="22"/>
      <w:szCs w:val="22"/>
    </w:rPr>
  </w:style>
  <w:style w:type="paragraph" w:styleId="1136" w:customStyle="1">
    <w:name w:val="标题 8111"/>
    <w:basedOn w:val="776"/>
    <w:next w:val="776"/>
    <w:link w:val="1137"/>
    <w:uiPriority w:val="9"/>
    <w:unhideWhenUsed/>
    <w:qFormat/>
    <w:pPr>
      <w:keepLines/>
      <w:keepNext/>
      <w:spacing w:before="320" w:after="200"/>
      <w:outlineLvl w:val="7"/>
    </w:pPr>
    <w:rPr>
      <w:rFonts w:ascii="Arial" w:hAnsi="Arial" w:eastAsia="Arial" w:cs="Arial"/>
      <w:i/>
      <w:iCs/>
      <w:sz w:val="22"/>
      <w:szCs w:val="22"/>
    </w:rPr>
  </w:style>
  <w:style w:type="character" w:styleId="1137" w:customStyle="1">
    <w:name w:val="标题 8 Char"/>
    <w:basedOn w:val="786"/>
    <w:link w:val="1136"/>
    <w:uiPriority w:val="9"/>
    <w:qFormat/>
    <w:rPr>
      <w:rFonts w:ascii="Arial" w:hAnsi="Arial" w:eastAsia="Arial" w:cs="Arial"/>
      <w:i/>
      <w:iCs/>
      <w:sz w:val="22"/>
      <w:szCs w:val="22"/>
    </w:rPr>
  </w:style>
  <w:style w:type="paragraph" w:styleId="1138" w:customStyle="1">
    <w:name w:val="标题 9111"/>
    <w:basedOn w:val="776"/>
    <w:next w:val="776"/>
    <w:link w:val="1139"/>
    <w:uiPriority w:val="9"/>
    <w:unhideWhenUsed/>
    <w:qFormat/>
    <w:pPr>
      <w:keepLines/>
      <w:keepNext/>
      <w:spacing w:before="320" w:after="200"/>
      <w:outlineLvl w:val="8"/>
    </w:pPr>
    <w:rPr>
      <w:rFonts w:ascii="Arial" w:hAnsi="Arial" w:eastAsia="Arial" w:cs="Arial"/>
      <w:i/>
      <w:iCs/>
      <w:szCs w:val="21"/>
    </w:rPr>
  </w:style>
  <w:style w:type="character" w:styleId="1139" w:customStyle="1">
    <w:name w:val="标题 9 Char"/>
    <w:basedOn w:val="786"/>
    <w:link w:val="1138"/>
    <w:uiPriority w:val="9"/>
    <w:qFormat/>
    <w:rPr>
      <w:rFonts w:ascii="Arial" w:hAnsi="Arial" w:eastAsia="Arial" w:cs="Arial"/>
      <w:i/>
      <w:iCs/>
      <w:sz w:val="21"/>
      <w:szCs w:val="21"/>
    </w:rPr>
  </w:style>
  <w:style w:type="paragraph" w:styleId="1140" w:customStyle="1">
    <w:name w:val="题注111"/>
    <w:basedOn w:val="776"/>
    <w:next w:val="776"/>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41"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42" w:customStyle="1">
    <w:name w:val="标题 1111"/>
    <w:basedOn w:val="776"/>
    <w:next w:val="776"/>
    <w:link w:val="1143"/>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43" w:customStyle="1">
    <w:name w:val="标题 1 字符"/>
    <w:link w:val="1142"/>
    <w:uiPriority w:val="9"/>
    <w:qFormat/>
    <w:rPr>
      <w:rFonts w:ascii="Arial" w:hAnsi="Arial" w:eastAsia="Arial" w:cs="Arial"/>
      <w:color w:val="000000"/>
      <w:sz w:val="40"/>
      <w:szCs w:val="40"/>
    </w:rPr>
  </w:style>
  <w:style w:type="paragraph" w:styleId="1144" w:customStyle="1">
    <w:name w:val="标题 2111"/>
    <w:basedOn w:val="776"/>
    <w:next w:val="776"/>
    <w:link w:val="1145"/>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45" w:customStyle="1">
    <w:name w:val="标题 2 字符"/>
    <w:link w:val="1144"/>
    <w:uiPriority w:val="9"/>
    <w:qFormat/>
    <w:rPr>
      <w:rFonts w:ascii="Arial" w:hAnsi="Arial" w:eastAsia="Arial" w:cs="Arial"/>
      <w:color w:val="000000"/>
      <w:sz w:val="34"/>
      <w:szCs w:val="21"/>
    </w:rPr>
  </w:style>
  <w:style w:type="paragraph" w:styleId="1146" w:customStyle="1">
    <w:name w:val="标题 3111"/>
    <w:basedOn w:val="776"/>
    <w:next w:val="776"/>
    <w:link w:val="1147"/>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47" w:customStyle="1">
    <w:name w:val="标题 3 字符"/>
    <w:link w:val="1146"/>
    <w:uiPriority w:val="9"/>
    <w:qFormat/>
    <w:rPr>
      <w:rFonts w:ascii="Arial" w:hAnsi="Arial" w:eastAsia="Arial" w:cs="Arial"/>
      <w:color w:val="000000"/>
      <w:sz w:val="30"/>
      <w:szCs w:val="30"/>
    </w:rPr>
  </w:style>
  <w:style w:type="paragraph" w:styleId="1148" w:customStyle="1">
    <w:name w:val="标题 4111"/>
    <w:basedOn w:val="776"/>
    <w:next w:val="776"/>
    <w:link w:val="1149"/>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49" w:customStyle="1">
    <w:name w:val="标题 4 字符"/>
    <w:link w:val="1148"/>
    <w:uiPriority w:val="9"/>
    <w:qFormat/>
    <w:rPr>
      <w:rFonts w:ascii="Arial" w:hAnsi="Arial" w:eastAsia="Arial" w:cs="Arial"/>
      <w:b/>
      <w:bCs/>
      <w:color w:val="000000"/>
      <w:sz w:val="26"/>
      <w:szCs w:val="26"/>
    </w:rPr>
  </w:style>
  <w:style w:type="paragraph" w:styleId="1150" w:customStyle="1">
    <w:name w:val="标题 511"/>
    <w:basedOn w:val="776"/>
    <w:next w:val="776"/>
    <w:link w:val="1151"/>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51" w:customStyle="1">
    <w:name w:val="标题 5 字符"/>
    <w:link w:val="1150"/>
    <w:uiPriority w:val="9"/>
    <w:qFormat/>
    <w:rPr>
      <w:rFonts w:ascii="Arial" w:hAnsi="Arial" w:eastAsia="Arial" w:cs="Arial"/>
      <w:b/>
      <w:bCs/>
      <w:color w:val="000000"/>
      <w:sz w:val="24"/>
      <w:szCs w:val="21"/>
    </w:rPr>
  </w:style>
  <w:style w:type="paragraph" w:styleId="1152" w:customStyle="1">
    <w:name w:val="标题 611"/>
    <w:basedOn w:val="776"/>
    <w:next w:val="776"/>
    <w:link w:val="1153"/>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53" w:customStyle="1">
    <w:name w:val="标题 6 字符"/>
    <w:link w:val="1152"/>
    <w:uiPriority w:val="9"/>
    <w:qFormat/>
    <w:rPr>
      <w:rFonts w:ascii="Arial" w:hAnsi="Arial" w:eastAsia="Arial" w:cs="Arial"/>
      <w:b/>
      <w:bCs/>
      <w:color w:val="000000"/>
      <w:sz w:val="22"/>
      <w:szCs w:val="22"/>
    </w:rPr>
  </w:style>
  <w:style w:type="paragraph" w:styleId="1154" w:customStyle="1">
    <w:name w:val="标题 711"/>
    <w:basedOn w:val="776"/>
    <w:next w:val="776"/>
    <w:link w:val="1155"/>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55" w:customStyle="1">
    <w:name w:val="标题 7 字符"/>
    <w:link w:val="1154"/>
    <w:uiPriority w:val="9"/>
    <w:qFormat/>
    <w:rPr>
      <w:rFonts w:ascii="Arial" w:hAnsi="Arial" w:eastAsia="Arial" w:cs="Arial"/>
      <w:b/>
      <w:bCs/>
      <w:i/>
      <w:iCs/>
      <w:color w:val="000000"/>
      <w:sz w:val="22"/>
      <w:szCs w:val="22"/>
    </w:rPr>
  </w:style>
  <w:style w:type="paragraph" w:styleId="1156" w:customStyle="1">
    <w:name w:val="标题 811"/>
    <w:basedOn w:val="776"/>
    <w:next w:val="776"/>
    <w:link w:val="1157"/>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57" w:customStyle="1">
    <w:name w:val="标题 8 字符"/>
    <w:link w:val="1156"/>
    <w:uiPriority w:val="9"/>
    <w:qFormat/>
    <w:rPr>
      <w:rFonts w:ascii="Arial" w:hAnsi="Arial" w:eastAsia="Arial" w:cs="Arial"/>
      <w:i/>
      <w:iCs/>
      <w:color w:val="000000"/>
      <w:sz w:val="22"/>
      <w:szCs w:val="22"/>
    </w:rPr>
  </w:style>
  <w:style w:type="paragraph" w:styleId="1158" w:customStyle="1">
    <w:name w:val="标题 911"/>
    <w:basedOn w:val="776"/>
    <w:next w:val="776"/>
    <w:link w:val="1159"/>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59" w:customStyle="1">
    <w:name w:val="标题 9 字符"/>
    <w:link w:val="1158"/>
    <w:uiPriority w:val="9"/>
    <w:qFormat/>
    <w:rPr>
      <w:rFonts w:ascii="Arial" w:hAnsi="Arial" w:eastAsia="Arial" w:cs="Arial"/>
      <w:i/>
      <w:iCs/>
      <w:color w:val="000000"/>
      <w:sz w:val="22"/>
      <w:szCs w:val="21"/>
    </w:rPr>
  </w:style>
  <w:style w:type="paragraph" w:styleId="1160" w:customStyle="1">
    <w:name w:val="题注11"/>
    <w:basedOn w:val="776"/>
    <w:next w:val="776"/>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61" w:customStyle="1">
    <w:name w:val="页脚111"/>
    <w:basedOn w:val="776"/>
    <w:link w:val="1162"/>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2" w:customStyle="1">
    <w:name w:val="页脚 字符"/>
    <w:link w:val="1161"/>
    <w:uiPriority w:val="99"/>
    <w:qFormat/>
    <w:rPr>
      <w:rFonts w:ascii="宋体" w:hAnsi="宋体" w:cs="宋体"/>
      <w:color w:val="000000"/>
      <w:sz w:val="22"/>
      <w:szCs w:val="21"/>
    </w:rPr>
  </w:style>
  <w:style w:type="paragraph" w:styleId="1163" w:customStyle="1">
    <w:name w:val="页眉111"/>
    <w:basedOn w:val="776"/>
    <w:link w:val="1164"/>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4" w:customStyle="1">
    <w:name w:val="页眉 字符"/>
    <w:link w:val="1163"/>
    <w:uiPriority w:val="99"/>
    <w:qFormat/>
    <w:rPr>
      <w:rFonts w:ascii="宋体" w:hAnsi="宋体" w:cs="宋体"/>
      <w:color w:val="000000"/>
      <w:sz w:val="22"/>
      <w:szCs w:val="21"/>
    </w:rPr>
  </w:style>
  <w:style w:type="paragraph" w:styleId="1165"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66" w:customStyle="1">
    <w:name w:val="标题 112"/>
    <w:basedOn w:val="776"/>
    <w:next w:val="776"/>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67" w:customStyle="1">
    <w:name w:val="标题 212"/>
    <w:basedOn w:val="776"/>
    <w:next w:val="899"/>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68" w:customStyle="1">
    <w:name w:val="标题 412"/>
    <w:basedOn w:val="776"/>
    <w:next w:val="776"/>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69" w:customStyle="1">
    <w:name w:val="标题 312"/>
    <w:basedOn w:val="776"/>
    <w:next w:val="776"/>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0" w:customStyle="1">
    <w:name w:val="页眉12"/>
    <w:basedOn w:val="776"/>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1" w:customStyle="1">
    <w:name w:val="页脚12"/>
    <w:basedOn w:val="776"/>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2" w:customStyle="1">
    <w:name w:val="15"/>
    <w:basedOn w:val="786"/>
    <w:uiPriority w:val="0"/>
    <w:qFormat/>
  </w:style>
  <w:style w:type="paragraph" w:styleId="1173" w:customStyle="1">
    <w:name w:val="首行缩进"/>
    <w:basedOn w:val="776"/>
    <w:uiPriority w:val="0"/>
    <w:qFormat/>
    <w:pPr>
      <w:ind w:firstLine="480"/>
      <w:spacing w:line="360" w:lineRule="auto"/>
    </w:pPr>
    <w:rPr>
      <w:rFonts w:ascii="宋体" w:hAnsi="宋体" w:cs="宋体"/>
      <w:sz w:val="24"/>
      <w:szCs w:val="21"/>
    </w:rPr>
  </w:style>
  <w:style w:type="character" w:styleId="1174" w:customStyle="1">
    <w:name w:val="批注框文本 Char1"/>
    <w:basedOn w:val="786"/>
    <w:uiPriority w:val="99"/>
    <w:semiHidden/>
    <w:qFormat/>
    <w:rPr>
      <w:sz w:val="18"/>
      <w:szCs w:val="18"/>
    </w:rPr>
  </w:style>
  <w:style w:type="character" w:styleId="1175" w:customStyle="1">
    <w:name w:val="HTML 预设格式 Char1"/>
    <w:basedOn w:val="786"/>
    <w:uiPriority w:val="99"/>
    <w:semiHidden/>
    <w:qFormat/>
    <w:rPr>
      <w:rFonts w:ascii="Courier New" w:hAnsi="Courier New" w:cs="Courier New"/>
    </w:rPr>
  </w:style>
  <w:style w:type="character" w:styleId="1176" w:customStyle="1">
    <w:name w:val="批注主题 Char1"/>
    <w:basedOn w:val="879"/>
    <w:uiPriority w:val="99"/>
    <w:semiHidden/>
    <w:qFormat/>
    <w:rPr>
      <w:b/>
      <w:bCs/>
      <w:sz w:val="21"/>
      <w:szCs w:val="24"/>
    </w:rPr>
  </w:style>
  <w:style w:type="character" w:styleId="1177" w:customStyle="1">
    <w:name w:val="页眉 Char2"/>
    <w:basedOn w:val="786"/>
    <w:uiPriority w:val="0"/>
    <w:semiHidden/>
    <w:qFormat/>
    <w:rPr>
      <w:rFonts w:asciiTheme="minorHAnsi" w:hAnsiTheme="minorHAnsi" w:eastAsiaTheme="minorEastAsia" w:cstheme="minorBidi"/>
      <w:sz w:val="18"/>
      <w:szCs w:val="18"/>
    </w:rPr>
  </w:style>
  <w:style w:type="character" w:styleId="1178" w:customStyle="1">
    <w:name w:val="页脚 Char2"/>
    <w:basedOn w:val="786"/>
    <w:uiPriority w:val="0"/>
    <w:semiHidden/>
    <w:qFormat/>
    <w:rPr>
      <w:rFonts w:asciiTheme="minorHAnsi" w:hAnsiTheme="minorHAnsi" w:eastAsiaTheme="minorEastAsia" w:cstheme="minorBidi"/>
      <w:sz w:val="18"/>
      <w:szCs w:val="18"/>
    </w:rPr>
  </w:style>
  <w:style w:type="paragraph" w:styleId="1179"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80" w:customStyle="1">
    <w:name w:val="信息标题 字符"/>
    <w:basedOn w:val="786"/>
    <w:link w:val="814"/>
    <w:uiPriority w:val="0"/>
    <w:qFormat/>
    <w:rPr>
      <w:rFonts w:ascii="Cambria" w:hAnsi="Cambria" w:cs="宋体"/>
      <w:color w:val="000000"/>
      <w:sz w:val="24"/>
      <w:szCs w:val="21"/>
      <w:shd w:val="pct20" w:color="auto" w:fill="auto"/>
    </w:rPr>
  </w:style>
  <w:style w:type="paragraph" w:styleId="1181" w:customStyle="1">
    <w:name w:val="TOC 标题113"/>
    <w:uiPriority w:val="39"/>
    <w:unhideWhenUsed/>
    <w:qFormat/>
    <w:rPr>
      <w:rFonts w:hint="default" w:ascii="Times New Roman" w:hAnsi="Times New Roman" w:eastAsia="宋体" w:cs="Times New Roman"/>
      <w:lang w:val="en-US" w:eastAsia="zh-CN" w:bidi="ar-SA"/>
    </w:rPr>
  </w:style>
  <w:style w:type="character" w:styleId="1182" w:customStyle="1">
    <w:name w:val="Heading 4 Char"/>
    <w:basedOn w:val="786"/>
    <w:uiPriority w:val="9"/>
    <w:qFormat/>
    <w:rPr>
      <w:rFonts w:ascii="Arial" w:hAnsi="Arial" w:eastAsia="Arial" w:cs="Arial"/>
      <w:b/>
      <w:bCs/>
      <w:color w:val="000000"/>
      <w:sz w:val="26"/>
      <w:szCs w:val="26"/>
    </w:rPr>
  </w:style>
  <w:style w:type="character" w:styleId="1183" w:customStyle="1">
    <w:name w:val="Heading 5 Char"/>
    <w:basedOn w:val="786"/>
    <w:uiPriority w:val="9"/>
    <w:qFormat/>
    <w:rPr>
      <w:rFonts w:ascii="Arial" w:hAnsi="Arial" w:eastAsia="Arial" w:cs="Arial"/>
      <w:b/>
      <w:bCs/>
      <w:color w:val="000000"/>
      <w:sz w:val="24"/>
      <w:szCs w:val="24"/>
    </w:rPr>
  </w:style>
  <w:style w:type="character" w:styleId="1184" w:customStyle="1">
    <w:name w:val="Heading 6 Char"/>
    <w:basedOn w:val="786"/>
    <w:uiPriority w:val="9"/>
    <w:qFormat/>
    <w:rPr>
      <w:rFonts w:ascii="Arial" w:hAnsi="Arial" w:eastAsia="Arial" w:cs="Arial"/>
      <w:b/>
      <w:bCs/>
      <w:color w:val="000000"/>
      <w:sz w:val="22"/>
      <w:szCs w:val="22"/>
    </w:rPr>
  </w:style>
  <w:style w:type="character" w:styleId="1185" w:customStyle="1">
    <w:name w:val="Heading 7 Char"/>
    <w:basedOn w:val="786"/>
    <w:uiPriority w:val="9"/>
    <w:qFormat/>
    <w:rPr>
      <w:rFonts w:ascii="Arial" w:hAnsi="Arial" w:eastAsia="Arial" w:cs="Arial"/>
      <w:b/>
      <w:bCs/>
      <w:i/>
      <w:iCs/>
      <w:color w:val="000000"/>
      <w:sz w:val="22"/>
      <w:szCs w:val="22"/>
    </w:rPr>
  </w:style>
  <w:style w:type="character" w:styleId="1186" w:customStyle="1">
    <w:name w:val="Heading 8 Char"/>
    <w:basedOn w:val="786"/>
    <w:uiPriority w:val="9"/>
    <w:qFormat/>
    <w:rPr>
      <w:rFonts w:ascii="Arial" w:hAnsi="Arial" w:eastAsia="Arial" w:cs="Arial"/>
      <w:i/>
      <w:iCs/>
      <w:color w:val="000000"/>
      <w:sz w:val="22"/>
      <w:szCs w:val="22"/>
    </w:rPr>
  </w:style>
  <w:style w:type="character" w:styleId="1187" w:customStyle="1">
    <w:name w:val="Heading 9 Char"/>
    <w:basedOn w:val="786"/>
    <w:uiPriority w:val="9"/>
    <w:qFormat/>
    <w:rPr>
      <w:rFonts w:ascii="Arial" w:hAnsi="Arial" w:eastAsia="Arial" w:cs="Arial"/>
      <w:i/>
      <w:iCs/>
      <w:color w:val="000000"/>
      <w:sz w:val="21"/>
      <w:szCs w:val="21"/>
    </w:rPr>
  </w:style>
  <w:style w:type="character" w:styleId="1188" w:customStyle="1">
    <w:name w:val="标题 2 Char1"/>
    <w:uiPriority w:val="9"/>
    <w:qFormat/>
    <w:rPr>
      <w:rFonts w:ascii="Arial" w:hAnsi="Arial" w:eastAsia="Arial" w:cs="Arial"/>
      <w:color w:val="000000"/>
      <w:sz w:val="34"/>
      <w:szCs w:val="21"/>
    </w:rPr>
  </w:style>
  <w:style w:type="paragraph" w:styleId="1189" w:customStyle="1">
    <w:name w:val="引用1"/>
    <w:basedOn w:val="776"/>
    <w:next w:val="776"/>
    <w:uiPriority w:val="29"/>
    <w:qFormat/>
    <w:pPr>
      <w:ind w:left="720" w:right="720" w:firstLine="420"/>
      <w:jc w:val="left"/>
      <w:spacing w:line="360" w:lineRule="auto"/>
    </w:pPr>
    <w:rPr>
      <w:rFonts w:ascii="宋体" w:hAnsi="宋体" w:cs="宋体"/>
      <w:i/>
      <w:color w:val="000000"/>
      <w:sz w:val="22"/>
      <w:szCs w:val="21"/>
    </w:rPr>
  </w:style>
  <w:style w:type="paragraph" w:styleId="1190" w:customStyle="1">
    <w:name w:val="明显引用1"/>
    <w:basedOn w:val="776"/>
    <w:next w:val="776"/>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1"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92" w:customStyle="1">
    <w:name w:val="列出段落11"/>
    <w:basedOn w:val="776"/>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3" w:customStyle="1">
    <w:name w:val="p0"/>
    <w:basedOn w:val="776"/>
    <w:uiPriority w:val="0"/>
    <w:qFormat/>
    <w:pPr>
      <w:widowControl/>
    </w:pPr>
    <w:rPr>
      <w:szCs w:val="21"/>
    </w:rPr>
  </w:style>
  <w:style w:type="paragraph" w:styleId="1194" w:customStyle="1">
    <w:name w:val="普通(网站)111"/>
    <w:basedOn w:val="776"/>
    <w:uiPriority w:val="0"/>
    <w:qFormat/>
    <w:pPr>
      <w:ind w:firstLine="420"/>
      <w:jc w:val="left"/>
      <w:spacing w:beforeAutospacing="1" w:afterAutospacing="1" w:line="360" w:lineRule="auto"/>
    </w:pPr>
    <w:rPr>
      <w:rFonts w:ascii="宋体" w:hAnsi="宋体" w:cs="宋体"/>
      <w:color w:val="000000"/>
      <w:sz w:val="24"/>
      <w:szCs w:val="21"/>
    </w:rPr>
  </w:style>
  <w:style w:type="paragraph" w:styleId="1195" w:customStyle="1">
    <w:name w:val="Body Text(ch)"/>
    <w:basedOn w:val="776"/>
    <w:next w:val="792"/>
    <w:uiPriority w:val="0"/>
    <w:qFormat/>
    <w:pPr>
      <w:ind w:firstLine="420"/>
      <w:jc w:val="left"/>
      <w:spacing w:after="120" w:line="360" w:lineRule="auto"/>
    </w:pPr>
    <w:rPr>
      <w:rFonts w:ascii="宋体" w:hAnsi="Arial" w:cs="宋体"/>
      <w:bCs/>
      <w:iCs/>
      <w:color w:val="000000"/>
      <w:sz w:val="22"/>
      <w:szCs w:val="21"/>
    </w:rPr>
  </w:style>
  <w:style w:type="paragraph" w:styleId="1196" w:customStyle="1">
    <w:name w:val="正文_17"/>
    <w:next w:val="1197"/>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标题 2_1"/>
    <w:basedOn w:val="1196"/>
    <w:next w:val="1196"/>
    <w:uiPriority w:val="0"/>
    <w:qFormat/>
    <w:pPr>
      <w:keepLines/>
      <w:keepNext/>
      <w:spacing w:before="260" w:after="260" w:line="413" w:lineRule="auto"/>
      <w:outlineLvl w:val="1"/>
    </w:pPr>
    <w:rPr>
      <w:rFonts w:ascii="Arial" w:hAnsi="Arial" w:eastAsia="黑体"/>
      <w:b/>
      <w:sz w:val="32"/>
      <w:szCs w:val="20"/>
    </w:rPr>
  </w:style>
  <w:style w:type="character" w:styleId="1198" w:customStyle="1">
    <w:name w:val="正文文本 2 字符"/>
    <w:basedOn w:val="786"/>
    <w:link w:val="813"/>
    <w:uiPriority w:val="99"/>
    <w:semiHidden/>
    <w:qFormat/>
    <w:rPr>
      <w:rFonts w:ascii="宋体" w:hAnsi="宋体" w:cs="宋体"/>
      <w:color w:val="000000"/>
      <w:sz w:val="22"/>
      <w:szCs w:val="21"/>
    </w:rPr>
  </w:style>
  <w:style w:type="paragraph" w:styleId="1199" w:customStyle="1">
    <w:name w:val="Table Text"/>
    <w:basedOn w:val="776"/>
    <w:hidden/>
    <w:uiPriority w:val="0"/>
    <w:qFormat/>
    <w:rPr>
      <w:rFonts w:hint="eastAsia" w:ascii="宋体" w:hAnsi="宋体"/>
      <w:szCs w:val="21"/>
    </w:rPr>
  </w:style>
  <w:style w:type="character" w:styleId="1200" w:customStyle="1">
    <w:name w:val="16"/>
    <w:link w:val="776"/>
    <w:uiPriority w:val="0"/>
    <w:qFormat/>
    <w:rPr>
      <w:rFonts w:hint="default" w:ascii="Times New Roman" w:hAnsi="Times New Roman" w:eastAsia="宋体" w:cs="Times New Roman"/>
      <w:sz w:val="21"/>
      <w:szCs w:val="24"/>
      <w:lang w:val="en-US" w:eastAsia="zh-CN" w:bidi="ar-SA"/>
    </w:rPr>
  </w:style>
  <w:style w:type="table" w:styleId="1201" w:customStyle="1">
    <w:name w:val="网格型1"/>
    <w:uiPriority w:val="59"/>
    <w:qFormat/>
    <w:tblPr/>
  </w:style>
  <w:style w:type="numbering" w:styleId="14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41</cp:revision>
  <dcterms:created xsi:type="dcterms:W3CDTF">2025-12-29T03:30:00Z</dcterms:created>
  <dcterms:modified xsi:type="dcterms:W3CDTF">2026-08-24T08:36:38Z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077973BCB8DA45ED84630E45EF205078_13</vt:lpwstr>
  </property>
</Properties>
</file>