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spacing w:before="120" w:beforeAutospacing="0" w:after="12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招 标 文 件</w:t>
      </w:r>
      <w:r/>
    </w:p>
    <w:p>
      <w:pPr>
        <w:pStyle w:val="9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56"/>
        <w:ind w:firstLine="643"/>
        <w:jc w:val="both"/>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2026年盐都区农村地区智慧安防村居建设项目</w:t>
      </w:r>
      <w:r/>
    </w:p>
    <w:p>
      <w:pPr>
        <w:pStyle w:val="956"/>
        <w:ind w:firstLine="643"/>
        <w:jc w:val="both"/>
        <w:spacing w:before="120" w:beforeAutospacing="0" w:after="120" w:afterAutospacing="0" w:line="360" w:lineRule="auto"/>
        <w:rPr>
          <w:rFonts w:hint="default" w:ascii="Arial" w:hAnsi="Arial" w:cs="Arial"/>
          <w:b/>
          <w:color w:val="auto"/>
          <w:sz w:val="32"/>
          <w:szCs w:val="32"/>
          <w:highlight w:val="none"/>
          <w:lang w:val="en-US" w:eastAsia="zh-CN"/>
        </w:rPr>
      </w:pPr>
      <w:r>
        <w:rPr>
          <w:rFonts w:ascii="Arial" w:hAnsi="Arial" w:cs="Arial"/>
          <w:b/>
          <w:color w:val="auto"/>
          <w:sz w:val="32"/>
          <w:szCs w:val="32"/>
          <w:highlight w:val="none"/>
        </w:rPr>
        <w:t xml:space="preserve">项目编号：</w:t>
      </w:r>
      <w:r>
        <w:rPr>
          <w:rFonts w:hint="eastAsia" w:ascii="Arial" w:hAnsi="Arial" w:cs="Arial"/>
          <w:b/>
          <w:color w:val="auto"/>
          <w:sz w:val="32"/>
          <w:szCs w:val="32"/>
          <w:highlight w:val="none"/>
        </w:rPr>
        <w:t xml:space="preserve">JSZC-320900-</w:t>
      </w:r>
      <w:r>
        <w:rPr>
          <w:rFonts w:hint="eastAsia" w:ascii="Arial" w:hAnsi="Arial" w:cs="Arial"/>
          <w:b/>
          <w:color w:val="auto"/>
          <w:sz w:val="32"/>
          <w:szCs w:val="32"/>
          <w:highlight w:val="none"/>
          <w:lang w:val="en-US" w:eastAsia="zh-CN"/>
        </w:rPr>
        <w:t xml:space="preserve">JSCS</w:t>
      </w:r>
      <w:r>
        <w:rPr>
          <w:rFonts w:hint="eastAsia" w:ascii="Arial" w:hAnsi="Arial" w:cs="Arial"/>
          <w:b/>
          <w:color w:val="auto"/>
          <w:sz w:val="32"/>
          <w:szCs w:val="32"/>
          <w:highlight w:val="none"/>
        </w:rPr>
        <w:t xml:space="preserve">-G2026-</w:t>
      </w:r>
      <w:r>
        <w:rPr>
          <w:rFonts w:hint="eastAsia" w:ascii="Arial" w:hAnsi="Arial" w:cs="Arial"/>
          <w:b/>
          <w:color w:val="auto"/>
          <w:sz w:val="32"/>
          <w:szCs w:val="32"/>
          <w:highlight w:val="none"/>
          <w:lang w:val="en-US" w:eastAsia="zh-CN"/>
        </w:rPr>
        <w:t xml:space="preserve">001</w:t>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盐城市公安局盐都分局</w:t>
      </w:r>
      <w:r/>
    </w:p>
    <w:p>
      <w:pPr>
        <w:pStyle w:val="95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6</w:t>
      </w:r>
      <w:r>
        <w:rPr>
          <w:rFonts w:ascii="Arial" w:hAnsi="Arial" w:cs="Arial"/>
          <w:b/>
          <w:color w:val="auto"/>
          <w:sz w:val="32"/>
          <w:szCs w:val="32"/>
          <w:highlight w:val="none"/>
        </w:rPr>
        <w:t xml:space="preserve">月</w:t>
      </w:r>
      <w:r/>
    </w:p>
    <w:p>
      <w:pPr>
        <w:pStyle w:val="956"/>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956"/>
        <w:jc w:val="center"/>
        <w:spacing w:before="120" w:beforeAutospacing="0" w:after="12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bookmarkStart w:id="0" w:name="_Toc523127445"/>
      <w:r/>
      <w:bookmarkStart w:id="1" w:name="_Toc513029200"/>
      <w:r/>
      <w:bookmarkStart w:id="2" w:name="_Toc479757206"/>
      <w:r/>
      <w:bookmarkStart w:id="3" w:name="_Toc120614210"/>
      <w:r/>
      <w:bookmarkStart w:id="4" w:name="_Toc16938516"/>
      <w:r/>
      <w:bookmarkStart w:id="5" w:name="_Toc20823272"/>
      <w:r/>
      <w:r/>
    </w:p>
    <w:p>
      <w:pPr>
        <w:pStyle w:val="95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95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956"/>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956"/>
        <w:jc w:val="both"/>
        <w:spacing w:beforeAutospacing="0" w:afterAutospacing="0" w:line="48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left="2160" w:hanging="1440"/>
        <w:jc w:val="both"/>
        <w:spacing w:beforeAutospacing="0" w:afterAutospacing="0" w:line="480" w:lineRule="auto"/>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p>
    <w:p>
      <w:pPr>
        <w:pStyle w:val="95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7</w:t>
      </w:r>
      <w:r>
        <w:rPr>
          <w:rFonts w:hint="eastAsia" w:ascii="黑体" w:hAnsi="宋体" w:eastAsia="黑体" w:cs="黑体"/>
          <w:color w:val="auto"/>
          <w:sz w:val="36"/>
          <w:szCs w:val="36"/>
          <w:highlight w:val="none"/>
        </w:rPr>
        <w:t xml:space="preserve"> </w:t>
      </w:r>
      <w:r/>
    </w:p>
    <w:p>
      <w:pPr>
        <w:pStyle w:val="9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23</w:t>
      </w:r>
      <w:r/>
    </w:p>
    <w:p>
      <w:pPr>
        <w:pStyle w:val="9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45</w:t>
      </w:r>
      <w:r/>
    </w:p>
    <w:p>
      <w:pPr>
        <w:pStyle w:val="9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76</w:t>
      </w:r>
      <w:r/>
    </w:p>
    <w:p>
      <w:pPr>
        <w:pStyle w:val="9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83</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keepNext/>
        <w:spacing w:beforeAutospacing="0" w:afterAutospacing="0"/>
        <w:rPr>
          <w:rFonts w:hint="default" w:eastAsia="黑体"/>
          <w:color w:val="auto"/>
          <w:highlight w:val="none"/>
          <w:lang w:val="en-US" w:eastAsia="zh-CN"/>
        </w:rPr>
      </w:pPr>
      <w:r/>
      <w:bookmarkStart w:id="6" w:name="_Toc28359086"/>
      <w:r>
        <w:rPr>
          <w:rFonts w:hint="eastAsia" w:ascii="黑体" w:hAnsi="宋体" w:eastAsia="黑体" w:cs="黑体"/>
          <w:color w:val="auto"/>
          <w:sz w:val="44"/>
          <w:szCs w:val="44"/>
          <w:highlight w:val="none"/>
        </w:rPr>
        <w:t xml:space="preserve">第一章</w:t>
      </w:r>
      <w:r>
        <w:rPr>
          <w:rFonts w:hint="eastAsia" w:ascii="黑体" w:hAnsi="宋体" w:eastAsia="黑体" w:cs="黑体"/>
          <w:color w:val="auto"/>
          <w:sz w:val="44"/>
          <w:szCs w:val="44"/>
          <w:highlight w:val="none"/>
          <w:lang w:val="en-US" w:eastAsia="zh-CN"/>
        </w:rPr>
        <w:t xml:space="preserve">招标公告</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2026年盐都区农村地区智慧安防村居建设项目JSZC-320900-</w:t>
      </w:r>
      <w:r>
        <w:rPr>
          <w:rFonts w:hint="eastAsia" w:ascii="宋体" w:hAnsi="宋体" w:eastAsia="宋体" w:cs="宋体"/>
          <w:color w:val="auto"/>
          <w:sz w:val="24"/>
          <w:szCs w:val="24"/>
          <w:highlight w:val="none"/>
          <w:u w:val="single"/>
          <w:lang w:val="en-US" w:eastAsia="zh-CN"/>
        </w:rPr>
        <w:t xml:space="preserve">JSCS</w:t>
      </w:r>
      <w:r>
        <w:rPr>
          <w:rFonts w:hint="eastAsia" w:ascii="宋体" w:hAnsi="宋体" w:eastAsia="宋体" w:cs="宋体"/>
          <w:color w:val="auto"/>
          <w:sz w:val="24"/>
          <w:szCs w:val="24"/>
          <w:highlight w:val="none"/>
          <w:u w:val="single"/>
          <w:lang w:eastAsia="zh-CN"/>
        </w:rPr>
        <w:t xml:space="preserve">-G2026-</w:t>
      </w:r>
      <w:r>
        <w:rPr>
          <w:rFonts w:hint="eastAsia" w:ascii="宋体" w:hAnsi="宋体" w:eastAsia="宋体" w:cs="宋体"/>
          <w:color w:val="auto"/>
          <w:sz w:val="24"/>
          <w:szCs w:val="24"/>
          <w:highlight w:val="none"/>
          <w:u w:val="single"/>
          <w:lang w:val="en-US" w:eastAsia="zh-CN"/>
        </w:rPr>
        <w:t xml:space="preserve">001</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 w:name="_Toc35393790"/>
      <w:r/>
      <w:bookmarkStart w:id="8" w:name="_Toc35393621"/>
      <w:r/>
      <w:bookmarkStart w:id="9" w:name="_Hlk24379207"/>
      <w:r/>
      <w:bookmarkStart w:id="10" w:name="_Toc28359002"/>
      <w:r/>
      <w:bookmarkStart w:id="11" w:name="_Toc28359079"/>
      <w:r/>
      <w:bookmarkStart w:id="12" w:name="_Toc38985263"/>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956"/>
        <w:ind w:firstLine="480"/>
        <w:jc w:val="both"/>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p>
    <w:p>
      <w:pPr>
        <w:pStyle w:val="956"/>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u w:val="none"/>
          <w:lang w:eastAsia="zh-CN"/>
        </w:rPr>
        <w:t xml:space="preserve">2026年盐都区农村地区智慧安防村居建设项目；</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1500.0000万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包一850.0000万元、包二650.0000万元</w:t>
      </w:r>
      <w:r>
        <w:rPr>
          <w:rFonts w:hint="eastAsia" w:ascii="宋体" w:hAnsi="宋体" w:eastAsia="宋体" w:cs="宋体"/>
          <w:color w:val="auto"/>
          <w:sz w:val="24"/>
          <w:szCs w:val="24"/>
          <w:highlight w:val="none"/>
          <w:shd w:val="clear" w:color="auto" w:fill="auto"/>
        </w:rPr>
        <w:t xml:space="preserve">）</w:t>
      </w:r>
      <w:r/>
    </w:p>
    <w:p>
      <w:pPr>
        <w:pStyle w:val="956"/>
        <w:ind w:firstLine="480"/>
        <w:jc w:val="both"/>
        <w:spacing w:beforeAutospacing="0" w:afterAutospacing="0" w:line="360" w:lineRule="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lang w:val="en-US" w:eastAsia="zh-CN"/>
        </w:rPr>
        <w:t xml:space="preserve">5.最高限价：1483.5620万元（包一838.0860万元、包二645.4760万元）</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eastAsia="宋体" w:cs="宋体"/>
          <w:color w:val="auto"/>
          <w:sz w:val="24"/>
          <w:szCs w:val="24"/>
          <w:highlight w:val="none"/>
          <w:u w:val="none"/>
          <w:lang w:eastAsia="zh-CN"/>
        </w:rPr>
        <w:t xml:space="preserve">2026年盐都区农村地区智慧安防村居建设项目，</w:t>
      </w:r>
      <w:r>
        <w:rPr>
          <w:rFonts w:hint="eastAsia" w:ascii="宋体" w:hAnsi="宋体" w:eastAsia="宋体" w:cs="宋体"/>
          <w:color w:val="auto"/>
          <w:sz w:val="24"/>
          <w:szCs w:val="24"/>
          <w:highlight w:val="none"/>
          <w:shd w:val="clear" w:color="auto" w:fill="auto"/>
        </w:rPr>
        <w:t xml:space="preserve">具体采购范围及所应达到的具体要求，以本招标文件中项目需求的相应要求为准。（详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956"/>
        <w:ind w:firstLine="480"/>
        <w:jc w:val="both"/>
        <w:spacing w:beforeAutospacing="0" w:afterAutospacing="0" w:line="36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.合同履行期限：</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工期（包一90日历天，包二60日历天）内必须完成供货并安装、调试并满足试运行要求，试运行及验收合格后交付甲方使用直至质保期满；</w:t>
      </w:r>
      <w:r/>
    </w:p>
    <w:p>
      <w:pPr>
        <w:pStyle w:val="956"/>
        <w:ind w:firstLine="480"/>
        <w:jc w:val="both"/>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接受联合体参与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 w:name="_Toc28359080"/>
      <w:r/>
      <w:bookmarkStart w:id="14" w:name="_Toc35393791"/>
      <w:r/>
      <w:bookmarkStart w:id="15" w:name="_Toc35393622"/>
      <w:r/>
      <w:bookmarkStart w:id="16" w:name="_Toc28359003"/>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56"/>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本项目为非预留份额的采购项目或采购包，执行价格扣除优惠政策，给予小微型企业、监狱企业或残疾人福利性单位报价给予20%的扣除，用扣除后的价格参加评审。供应商所投货物须为符合《关于印发中小企业划型标准规定的通知》（工信部联企业[2011]300号）文件的小微企业；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956"/>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3.1投标人须具有建设行政主管部门核发的电子与智能化工程专业承包二级及以上施工资质。</w:t>
      </w:r>
      <w:r/>
    </w:p>
    <w:p>
      <w:pPr>
        <w:pStyle w:val="956"/>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3.2投标人须具有建设行政主管部门核发的安全生产许可证。</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05"/>
      <w:r/>
      <w:bookmarkStart w:id="19" w:name="_Toc35393624"/>
      <w:r/>
      <w:bookmarkStart w:id="20" w:name="_Toc28359082"/>
      <w:r/>
      <w:bookmarkStart w:id="21" w:name="_Toc35393793"/>
      <w:r/>
      <w:bookmarkStart w:id="22" w:name="_Toc38985266"/>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2.地点：“苏采云”系统内免费下载（投标人必须在苏采云系统中获取采购文件，方能参与政府采购项目）；</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b/>
          <w:bCs/>
          <w:i w:val="0"/>
          <w:iCs w:val="0"/>
          <w:caps w:val="0"/>
          <w:color w:val="auto"/>
          <w:spacing w:val="0"/>
          <w:sz w:val="24"/>
          <w:szCs w:val="24"/>
          <w:highlight w:val="none"/>
          <w:u w:val="single"/>
          <w:shd w:val="clear" w:color="auto" w:fill="auto"/>
        </w:rPr>
        <w:t xml:space="preserve">年</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7</w:t>
      </w:r>
      <w:r>
        <w:rPr>
          <w:rFonts w:hint="eastAsia" w:ascii="宋体" w:hAnsi="宋体" w:eastAsia="宋体" w:cs="宋体"/>
          <w:b/>
          <w:bCs/>
          <w:i w:val="0"/>
          <w:iCs w:val="0"/>
          <w:caps w:val="0"/>
          <w:color w:val="auto"/>
          <w:spacing w:val="0"/>
          <w:sz w:val="24"/>
          <w:szCs w:val="24"/>
          <w:highlight w:val="none"/>
          <w:u w:val="single"/>
          <w:shd w:val="clear" w:color="auto" w:fill="auto"/>
        </w:rPr>
        <w:t xml:space="preserve">月</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22</w:t>
      </w:r>
      <w:r>
        <w:rPr>
          <w:rFonts w:hint="eastAsia" w:ascii="宋体" w:hAnsi="宋体" w:eastAsia="宋体" w:cs="宋体"/>
          <w:b/>
          <w:bCs/>
          <w:i w:val="0"/>
          <w:iCs w:val="0"/>
          <w:caps w:val="0"/>
          <w:color w:val="auto"/>
          <w:spacing w:val="0"/>
          <w:sz w:val="24"/>
          <w:szCs w:val="24"/>
          <w:highlight w:val="none"/>
          <w:u w:val="single"/>
          <w:shd w:val="clear" w:color="auto" w:fill="auto"/>
        </w:rPr>
        <w:t xml:space="preserve">日</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9时00分</w:t>
      </w:r>
      <w:r>
        <w:rPr>
          <w:rFonts w:hint="eastAsia" w:ascii="宋体" w:hAnsi="宋体" w:eastAsia="宋体" w:cs="宋体"/>
          <w:color w:val="auto"/>
          <w:sz w:val="24"/>
          <w:szCs w:val="24"/>
          <w:highlight w:val="none"/>
          <w:shd w:val="clear" w:color="auto" w:fill="auto"/>
        </w:rPr>
        <w:t xml:space="preserve">（北京时间）</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2.地点：苏采云“不见面”开标大厅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23" w:name="_Toc38985267"/>
      <w:r/>
      <w:bookmarkStart w:id="24" w:name="_Toc28359084"/>
      <w:r/>
      <w:bookmarkStart w:id="25" w:name="_Toc35393794"/>
      <w:r/>
      <w:bookmarkStart w:id="26" w:name="_Toc35393625"/>
      <w:r/>
      <w:bookmarkStart w:id="27" w:name="_Toc2835900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w:t>
      </w:r>
      <w:r/>
    </w:p>
    <w:p>
      <w:pPr>
        <w:pStyle w:val="956"/>
        <w:ind w:right="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2.2潜在投标人访问“苏采云”系统方法：江苏省政府采购网首页-“苏采云”链接。</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2.3采购文件（后缀名为“.kedt”）、供应商操作手册及政府采购客户端工具可通过“苏采云”系统相应链接进行下载。</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2.4采购代理机构将数据电文形式的采购文件加载至“苏采云”系统，供潜在供应商下载或者查阅。</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2.5请潜在投标单位提前安装相应的控件（详见《“苏采云”系统供应商操作手册》）并使用谷歌浏览器登录“苏采云”系统参与不见面开评标。</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46"/>
        <w:ind w:left="0"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1.采购人信息</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名</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称：盐城市公安局盐都分局</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地</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址：</w:t>
      </w:r>
      <w:r>
        <w:rPr>
          <w:rFonts w:hint="eastAsia" w:asciiTheme="minorEastAsia" w:hAnsiTheme="minorEastAsia" w:eastAsiaTheme="minorEastAsia" w:cstheme="minorEastAsia"/>
          <w:color w:val="auto"/>
          <w:sz w:val="24"/>
          <w:szCs w:val="24"/>
          <w:highlight w:val="none"/>
        </w:rPr>
        <w:t xml:space="preserve">盐城市盐都区新都路630号</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联系人：徐</w:t>
      </w:r>
      <w:r>
        <w:rPr>
          <w:rFonts w:hint="eastAsia" w:asciiTheme="minorEastAsia" w:hAnsiTheme="minorEastAsia" w:cstheme="minorEastAsia"/>
          <w:color w:val="auto"/>
          <w:sz w:val="24"/>
          <w:szCs w:val="24"/>
          <w:highlight w:val="none"/>
          <w:lang w:val="en-US" w:eastAsia="zh-CN"/>
        </w:rPr>
        <w:t xml:space="preserve">警官</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联系方式：15195140992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2.采购代理机构信息</w:t>
      </w:r>
      <w:r/>
    </w:p>
    <w:p>
      <w:pPr>
        <w:pStyle w:val="956"/>
        <w:ind w:left="0" w:right="0" w:firstLine="560"/>
        <w:jc w:val="both"/>
        <w:keepLines w:val="0"/>
        <w:keepNext w:val="0"/>
        <w:spacing w:before="0" w:beforeAutospacing="0" w:after="0" w:afterAutospacing="0" w:line="360" w:lineRule="auto"/>
        <w:shd w:val="clear" w:color="auto" w:fill="ffffff"/>
        <w:widowControl/>
        <w:rPr>
          <w:rFonts w:hint="default"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名 称：江苏创盛项目管理有限公司</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地 址：</w:t>
      </w:r>
      <w:r>
        <w:rPr>
          <w:rFonts w:hint="eastAsia" w:asciiTheme="minorEastAsia" w:hAnsiTheme="minorEastAsia" w:eastAsiaTheme="minorEastAsia" w:cstheme="minorEastAsia"/>
          <w:color w:val="auto"/>
          <w:sz w:val="24"/>
          <w:szCs w:val="24"/>
          <w:highlight w:val="none"/>
        </w:rPr>
        <w:t xml:space="preserve">江苏省盐城市盐都区新都西路29号紫金大厦13楼</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w:t>
      </w:r>
      <w:r>
        <w:rPr>
          <w:rFonts w:hint="eastAsia" w:asciiTheme="minorEastAsia" w:hAnsiTheme="minorEastAsia" w:cstheme="minorEastAsia"/>
          <w:color w:val="auto"/>
          <w:sz w:val="24"/>
          <w:szCs w:val="24"/>
          <w:highlight w:val="none"/>
          <w:lang w:val="en-US" w:eastAsia="zh-CN"/>
        </w:rPr>
        <w:t xml:space="preserve">周工</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联系方式：</w:t>
      </w:r>
      <w:bookmarkStart w:id="32" w:name="_Toc28359010"/>
      <w:r/>
      <w:bookmarkStart w:id="33" w:name="_Toc28359087"/>
      <w:r>
        <w:rPr>
          <w:rFonts w:hint="eastAsia" w:asciiTheme="minorEastAsia" w:hAnsiTheme="minorEastAsia" w:cstheme="minorEastAsia"/>
          <w:color w:val="auto"/>
          <w:sz w:val="24"/>
          <w:szCs w:val="24"/>
          <w:highlight w:val="none"/>
          <w:lang w:val="en-US" w:eastAsia="zh-CN"/>
        </w:rPr>
        <w:t xml:space="preserve">18914640777</w:t>
      </w:r>
      <w:bookmarkEnd w:id="32"/>
      <w:r/>
      <w:bookmarkEnd w:id="33"/>
      <w:r>
        <w:rPr>
          <w:rFonts w:hint="eastAsia" w:asciiTheme="minorEastAsia" w:hAnsiTheme="minorEastAsia" w:eastAsiaTheme="minorEastAsia" w:cstheme="minorEastAsia"/>
          <w:color w:val="auto"/>
          <w:sz w:val="24"/>
          <w:szCs w:val="24"/>
          <w:highlight w:val="none"/>
          <w:lang w:val="en-US" w:eastAsia="zh-CN"/>
        </w:rPr>
        <w:t xml:space="preserve">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Theme="minorEastAsia" w:hAnsiTheme="minorEastAsia" w:eastAsiaTheme="minorEastAsia" w:cstheme="minorEastAsia"/>
          <w:color w:val="auto"/>
          <w:sz w:val="24"/>
          <w:szCs w:val="24"/>
          <w:highlight w:val="none"/>
          <w:lang w:val="en-US" w:eastAsia="zh-CN"/>
        </w:rPr>
        <w:t xml:space="preserve">3.</w:t>
      </w:r>
      <w:bookmarkEnd w:id="34"/>
      <w:r>
        <w:rPr>
          <w:rFonts w:hint="eastAsia" w:asciiTheme="minorEastAsia" w:hAnsiTheme="minorEastAsia" w:eastAsiaTheme="minorEastAsia" w:cstheme="minorEastAsia"/>
          <w:color w:val="auto"/>
          <w:sz w:val="24"/>
          <w:szCs w:val="24"/>
          <w:highlight w:val="none"/>
          <w:lang w:val="en-US" w:eastAsia="zh-CN"/>
        </w:rPr>
        <w:t xml:space="preserve">项目联系方式</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项目联系人：</w:t>
      </w:r>
      <w:r>
        <w:rPr>
          <w:rFonts w:hint="eastAsia" w:asciiTheme="minorEastAsia" w:hAnsiTheme="minorEastAsia" w:cstheme="minorEastAsia"/>
          <w:color w:val="auto"/>
          <w:sz w:val="24"/>
          <w:szCs w:val="24"/>
          <w:highlight w:val="none"/>
          <w:lang w:val="en-US" w:eastAsia="zh-CN"/>
        </w:rPr>
        <w:t xml:space="preserve">周工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电　　 话：</w:t>
      </w:r>
      <w:r>
        <w:rPr>
          <w:rFonts w:hint="eastAsia" w:asciiTheme="minorEastAsia" w:hAnsiTheme="minorEastAsia" w:cstheme="minorEastAsia"/>
          <w:color w:val="auto"/>
          <w:sz w:val="24"/>
          <w:szCs w:val="24"/>
          <w:highlight w:val="none"/>
          <w:lang w:val="en-US" w:eastAsia="zh-CN"/>
        </w:rPr>
        <w:t xml:space="preserve">18914640777</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956"/>
        <w:numPr>
          <w:ilvl w:val="0"/>
          <w:numId w:val="1"/>
        </w:numPr>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cstheme="minorEastAsia"/>
          <w:color w:val="auto"/>
          <w:sz w:val="24"/>
          <w:szCs w:val="24"/>
          <w:highlight w:val="none"/>
          <w:lang w:val="en-US" w:eastAsia="zh-CN"/>
        </w:rPr>
        <w:t xml:space="preserve">监督人员</w:t>
      </w:r>
      <w:r/>
    </w:p>
    <w:p>
      <w:pPr>
        <w:pStyle w:val="956"/>
        <w:ind w:left="0" w:right="0" w:firstLine="560"/>
        <w:jc w:val="both"/>
        <w:keepLines w:val="0"/>
        <w:keepNext w:val="0"/>
        <w:spacing w:before="0" w:beforeAutospacing="0" w:after="0" w:afterAutospacing="0" w:line="360" w:lineRule="auto"/>
        <w:shd w:val="clear" w:color="auto" w:fill="ffffff"/>
        <w:widowControl/>
        <w:rPr>
          <w:rFonts w:hint="default"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w:t>
      </w:r>
      <w:r>
        <w:rPr>
          <w:rFonts w:hint="eastAsia" w:asciiTheme="minorEastAsia" w:hAnsiTheme="minorEastAsia" w:cstheme="minorEastAsia"/>
          <w:color w:val="auto"/>
          <w:sz w:val="24"/>
          <w:szCs w:val="24"/>
          <w:highlight w:val="none"/>
          <w:lang w:val="en-US" w:eastAsia="zh-CN"/>
        </w:rPr>
        <w:t xml:space="preserve">苏警官</w:t>
      </w:r>
      <w:r/>
    </w:p>
    <w:p>
      <w:pPr>
        <w:pStyle w:val="956"/>
        <w:numPr>
          <w:ilvl w:val="0"/>
          <w:numId w:val="0"/>
        </w:numPr>
        <w:ind w:left="560" w:right="0"/>
        <w:jc w:val="both"/>
        <w:keepLines w:val="0"/>
        <w:keepNext w:val="0"/>
        <w:spacing w:before="0" w:beforeAutospacing="0" w:after="0" w:afterAutospacing="0" w:line="360" w:lineRule="auto"/>
        <w:shd w:val="clear" w:color="auto" w:fill="ffffff"/>
        <w:widowControl/>
        <w:rPr>
          <w:rFonts w:hint="default"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电　　 话：</w:t>
      </w:r>
      <w:r>
        <w:rPr>
          <w:rFonts w:hint="eastAsia" w:asciiTheme="minorEastAsia" w:hAnsiTheme="minorEastAsia" w:cstheme="minorEastAsia"/>
          <w:color w:val="auto"/>
          <w:sz w:val="24"/>
          <w:szCs w:val="24"/>
          <w:highlight w:val="none"/>
          <w:lang w:val="en-US" w:eastAsia="zh-CN"/>
        </w:rPr>
        <w:t xml:space="preserve">18862016007</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956"/>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6938518"/>
      <w:r/>
      <w:bookmarkStart w:id="37" w:name="_Toc20823274"/>
      <w:r/>
      <w:bookmarkStart w:id="38" w:name="_Toc120614213"/>
      <w:r/>
      <w:bookmarkStart w:id="39" w:name="_Toc513029202"/>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0" w:name="_Toc513029203"/>
      <w:r/>
      <w:bookmarkStart w:id="41" w:name="_Toc120614214"/>
      <w:r/>
      <w:bookmarkStart w:id="42" w:name="_Toc16938519"/>
      <w:r/>
      <w:bookmarkStart w:id="43" w:name="_Toc20823275"/>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49" w:name="_Toc20823277"/>
      <w:r/>
      <w:bookmarkStart w:id="50" w:name="_Toc16938521"/>
      <w:r/>
      <w:bookmarkStart w:id="51" w:name="_Toc513029205"/>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52" w:name="_Toc16938522"/>
      <w:r/>
      <w:bookmarkStart w:id="53" w:name="_Toc513029206"/>
      <w:r/>
      <w:bookmarkStart w:id="54" w:name="_Toc20823278"/>
      <w:r>
        <w:rPr>
          <w:rFonts w:hint="eastAsia" w:ascii="宋体" w:hAnsi="宋体" w:eastAsia="宋体" w:cs="宋体"/>
          <w:color w:val="auto"/>
          <w:sz w:val="24"/>
          <w:szCs w:val="24"/>
          <w:highlight w:val="none"/>
        </w:rPr>
        <w:t xml:space="preserve">3、适用法律</w:t>
      </w:r>
      <w:bookmarkEnd w:id="52"/>
      <w:r/>
      <w:bookmarkEnd w:id="53"/>
      <w:r/>
      <w:bookmarkEnd w:id="54"/>
      <w:r>
        <w:rPr>
          <w:rFonts w:hint="eastAsia" w:ascii="宋体" w:hAnsi="宋体" w:eastAsia="宋体" w:cs="宋体"/>
          <w:color w:val="auto"/>
          <w:sz w:val="24"/>
          <w:szCs w:val="24"/>
          <w:highlight w:val="none"/>
        </w:rPr>
        <w:t xml:space="preserve">和标准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3.2在本项目政府采购活动过程中，如果所执行的标准有更新的，按照最新标准执行。</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55" w:name="_Toc20823279"/>
      <w:r/>
      <w:bookmarkStart w:id="56" w:name="_Toc462564067"/>
      <w:r/>
      <w:bookmarkStart w:id="57" w:name="_Toc513029207"/>
      <w:r/>
      <w:bookmarkStart w:id="58" w:name="_Toc16938523"/>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w:t>
      </w:r>
      <w:r/>
    </w:p>
    <w:p>
      <w:pPr>
        <w:ind w:firstLine="480"/>
        <w:spacing w:line="440" w:lineRule="exact"/>
        <w:rPr>
          <w:rFonts w:hint="eastAsia" w:ascii="宋体" w:hAnsi="宋体" w:eastAsiaTheme="minorEastAsia"/>
          <w:color w:val="auto"/>
          <w:sz w:val="24"/>
          <w:highlight w:val="none"/>
          <w:lang w:eastAsia="zh-CN"/>
        </w:rPr>
      </w:pPr>
      <w:r>
        <w:rPr>
          <w:rFonts w:hint="eastAsia" w:ascii="宋体" w:hAnsi="宋体" w:eastAsia="宋体" w:cs="宋体"/>
          <w:color w:val="auto"/>
          <w:sz w:val="24"/>
          <w:szCs w:val="24"/>
          <w:highlight w:val="none"/>
          <w:lang w:val="en-US" w:eastAsia="zh-CN"/>
        </w:rPr>
        <w:t xml:space="preserve">4.3本次招标代理费用由中标单位支付，</w:t>
      </w:r>
      <w:r>
        <w:rPr>
          <w:rFonts w:hint="eastAsia" w:ascii="宋体" w:hAnsi="宋体"/>
          <w:color w:val="auto"/>
          <w:sz w:val="24"/>
          <w:highlight w:val="none"/>
        </w:rPr>
        <w:t xml:space="preserve">招标代理：按照《江苏省政府采购代理服务收费指导意见》(苏政采协【2024】20号)规定标准的</w:t>
      </w:r>
      <w:r>
        <w:rPr>
          <w:rFonts w:hint="eastAsia" w:ascii="宋体" w:hAnsi="宋体"/>
          <w:color w:val="auto"/>
          <w:sz w:val="24"/>
          <w:highlight w:val="none"/>
          <w:u w:val="single"/>
          <w:lang w:val="en-US" w:eastAsia="zh-CN"/>
        </w:rPr>
        <w:t xml:space="preserve">43.5</w:t>
      </w:r>
      <w:r>
        <w:rPr>
          <w:rFonts w:hint="eastAsia" w:ascii="宋体" w:hAnsi="宋体"/>
          <w:color w:val="auto"/>
          <w:sz w:val="24"/>
          <w:highlight w:val="none"/>
        </w:rPr>
        <w:t xml:space="preserve">%计取</w:t>
      </w:r>
      <w:r>
        <w:rPr>
          <w:rFonts w:hint="eastAsia" w:ascii="宋体" w:hAnsi="宋体"/>
          <w:color w:val="auto"/>
          <w:sz w:val="24"/>
          <w:highlight w:val="none"/>
          <w:lang w:eastAsia="zh-CN"/>
        </w:rPr>
        <w:t xml:space="preserve">。投标人在投标时应将此费用自行考虑在投标报价中，不单列，由中标供应商在领取中标通知书前直接将以上服务费向招标代理公司一次性以现金或转账方式付清。</w:t>
      </w:r>
      <w:r/>
    </w:p>
    <w:p>
      <w:pPr>
        <w:numPr>
          <w:ilvl w:val="0"/>
          <w:numId w:val="2"/>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招标文件的约束力</w:t>
      </w:r>
      <w:r/>
    </w:p>
    <w:p>
      <w:pPr>
        <w:numPr>
          <w:ilvl w:val="0"/>
          <w:numId w:val="0"/>
        </w:numPr>
        <w:ind w:left="479" w:firstLine="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bookmarkStart w:id="59" w:name="_Toc20823281"/>
      <w:r/>
      <w:bookmarkStart w:id="60" w:name="_Toc16938525"/>
      <w:r/>
      <w:bookmarkStart w:id="61" w:name="_Toc513029209"/>
      <w:r/>
      <w:bookmarkStart w:id="62" w:name="_Toc12061421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bookmarkStart w:id="63" w:name="_Toc16938526"/>
      <w:r/>
      <w:bookmarkStart w:id="64" w:name="_Toc513029210"/>
      <w:r/>
      <w:bookmarkStart w:id="65" w:name="_Toc20823282"/>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6、招标文件构成</w:t>
      </w:r>
      <w:bookmarkEnd w:id="63"/>
      <w:r/>
      <w:bookmarkEnd w:id="64"/>
      <w:r/>
      <w:bookmarkEnd w:id="65"/>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numPr>
          <w:ilvl w:val="0"/>
          <w:numId w:val="0"/>
        </w:numPr>
        <w:ind w:left="479" w:firstLine="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66" w:name="_Toc462564070"/>
      <w:r/>
      <w:bookmarkStart w:id="67" w:name="_Toc16938527"/>
      <w:r/>
      <w:bookmarkStart w:id="68" w:name="_Toc20823283"/>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w:t>
      </w:r>
      <w:r>
        <w:rPr>
          <w:rFonts w:hint="eastAsia" w:ascii="宋体" w:hAnsi="宋体" w:eastAsia="宋体" w:cs="宋体"/>
          <w:b/>
          <w:bCs/>
          <w:color w:val="auto"/>
          <w:sz w:val="24"/>
          <w:szCs w:val="24"/>
          <w:highlight w:val="none"/>
        </w:rPr>
        <w:t xml:space="preserve">应在投标截止期十日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70" w:name="_Toc16938528"/>
      <w:r/>
      <w:bookmarkStart w:id="71" w:name="_Toc513029212"/>
      <w:r/>
      <w:bookmarkStart w:id="72" w:name="_Toc462564071"/>
      <w:r/>
      <w:bookmarkStart w:id="73" w:name="_Toc20823284"/>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9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4" w:name="_Toc462564072"/>
      <w:r/>
      <w:bookmarkStart w:id="75" w:name="_Toc16938529"/>
      <w:r/>
      <w:bookmarkStart w:id="76" w:name="_Toc513029213"/>
      <w:r/>
      <w:bookmarkStart w:id="77" w:name="_Toc120614216"/>
      <w:r/>
      <w:bookmarkStart w:id="78" w:name="_Toc20823285"/>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79" w:name="_Toc513029214"/>
      <w:r/>
      <w:bookmarkStart w:id="80" w:name="_Toc20823286"/>
      <w:r/>
      <w:bookmarkStart w:id="81" w:name="_Toc462564073"/>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9.1投标人提交的投标文件以及投标人与采购中心就有关投标的所有来往通知、函件和文件均应使用简体中文。</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83" w:name="_Toc462564074"/>
      <w:r/>
      <w:bookmarkStart w:id="84" w:name="_Toc20823287"/>
      <w:r/>
      <w:bookmarkStart w:id="85" w:name="_Toc16938531"/>
      <w:r/>
      <w:bookmarkStart w:id="86" w:name="_Toc513029215"/>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发布的招标文件为准。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87" w:name="_Toc49090507"/>
      <w:r/>
      <w:bookmarkStart w:id="88" w:name="_Toc14577355"/>
      <w:r/>
      <w:bookmarkStart w:id="89" w:name="_Toc49090508"/>
      <w:r/>
      <w:bookmarkStart w:id="90" w:name="_Toc513029216"/>
      <w:r/>
      <w:bookmarkStart w:id="91" w:name="_Toc14577357"/>
      <w:r/>
      <w:bookmarkStart w:id="92" w:name="_Toc14577354"/>
      <w:r/>
      <w:bookmarkStart w:id="93" w:name="_Toc513029219"/>
      <w:r/>
      <w:bookmarkStart w:id="94" w:name="_Toc49090509"/>
      <w:r/>
      <w:bookmarkStart w:id="95" w:name="_Hlt26954838"/>
      <w:r/>
      <w:bookmarkStart w:id="96" w:name="_Hlt26668975"/>
      <w:r/>
      <w:bookmarkStart w:id="97"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11.1投标人应按照招标文件要求提交证明文件，证明其及投标标的符合招标文件规定。</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98" w:name="_Hlt26670486"/>
      <w:r/>
      <w:bookmarkStart w:id="99" w:name="_Hlt26954846"/>
      <w:r/>
      <w:bookmarkStart w:id="100" w:name="_Hlt26670482"/>
      <w:r/>
      <w:bookmarkStart w:id="101" w:name="_Hlt26954848"/>
      <w:r/>
      <w:bookmarkStart w:id="102" w:name="_Hlt26954731"/>
      <w:r>
        <w:rPr>
          <w:rFonts w:hint="eastAsia" w:ascii="宋体" w:hAnsi="宋体" w:eastAsia="宋体" w:cs="宋体"/>
          <w:color w:val="auto"/>
          <w:sz w:val="24"/>
          <w:szCs w:val="24"/>
          <w:highlight w:val="none"/>
        </w:rPr>
        <w:t xml:space="preserve">13、技术要求响应及偏离表、商务要求响应及偏离表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14.3投标人需根据招标文件要求提供所投标的的主要组成部分、功能设计、实现思路及关键技术等。</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03" w:name="_Toc14577359"/>
      <w:r/>
      <w:bookmarkStart w:id="104" w:name="_Toc49090510"/>
      <w:r>
        <w:rPr>
          <w:rFonts w:hint="eastAsia" w:ascii="宋体" w:hAnsi="宋体" w:eastAsia="宋体" w:cs="宋体"/>
          <w:color w:val="auto"/>
          <w:sz w:val="24"/>
          <w:szCs w:val="24"/>
          <w:highlight w:val="none"/>
        </w:rPr>
        <w:t xml:space="preserve">15、投标函和开标一览表</w:t>
      </w:r>
      <w:bookmarkEnd w:id="103"/>
      <w:r/>
      <w:bookmarkEnd w:id="104"/>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15.1投标人应按照招标文件中提供的格式完整、正确填写投标函、开标一览表。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05" w:name="_Toc49090511"/>
      <w:r/>
      <w:bookmarkStart w:id="106" w:name="_Toc14577360"/>
      <w:r>
        <w:rPr>
          <w:rFonts w:hint="eastAsia" w:ascii="宋体" w:hAnsi="宋体" w:eastAsia="宋体" w:cs="宋体"/>
          <w:color w:val="auto"/>
          <w:sz w:val="24"/>
          <w:szCs w:val="24"/>
          <w:highlight w:val="none"/>
        </w:rPr>
        <w:t xml:space="preserve">16、投标有效期</w:t>
      </w:r>
      <w:bookmarkEnd w:id="105"/>
      <w:r/>
      <w:bookmarkEnd w:id="106"/>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9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07" w:name="_Toc120614217"/>
      <w:r/>
      <w:bookmarkStart w:id="108" w:name="_Toc513029224"/>
      <w:r/>
      <w:bookmarkStart w:id="109" w:name="_Toc16938540"/>
      <w:r/>
      <w:bookmarkStart w:id="110" w:name="_Toc20823296"/>
      <w:r/>
      <w:bookmarkStart w:id="111" w:name="_Hlt26954852"/>
      <w:r/>
      <w:bookmarkStart w:id="112" w:name="_Hlt26954739"/>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bookmarkStart w:id="113" w:name="_Toc16938541"/>
      <w:r/>
      <w:bookmarkStart w:id="114" w:name="_Toc462564084"/>
      <w:r/>
      <w:bookmarkStart w:id="115" w:name="_Toc513029225"/>
      <w:r/>
      <w:bookmarkStart w:id="116" w:name="_Toc20823297"/>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7" w:name="_Toc16938542"/>
      <w:r/>
      <w:bookmarkEnd w:id="117"/>
      <w:r/>
      <w:bookmarkStart w:id="118" w:name="_Toc20823298"/>
      <w:r/>
      <w:bookmarkEnd w:id="118"/>
      <w:r/>
      <w:bookmarkStart w:id="119" w:name="_Toc513029226"/>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19.1投标人上传电子投标文件的时间不得迟于招标公告中规定的投标截止时间。</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19.2采购中心可以按照规定，通过修改招标文件酌情延长投标截止日期，在此情况下，投标人的所有权利和义务以及投标人受制的截止日期均应以延长后新的截止日期为准。</w:t>
      </w:r>
      <w:bookmarkStart w:id="120" w:name="_Toc20823299"/>
      <w:r/>
      <w:bookmarkStart w:id="121" w:name="_Toc16938543"/>
      <w:r/>
      <w:bookmarkStart w:id="122" w:name="_Toc513029227"/>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20.1采购中心拒绝接收在其规定的投标截止时间后上传的任何投标文件。</w:t>
      </w:r>
      <w:bookmarkStart w:id="123" w:name="_Toc16938544"/>
      <w:r/>
      <w:bookmarkStart w:id="124" w:name="_Toc20823300"/>
      <w:r/>
      <w:bookmarkStart w:id="125" w:name="_Toc513029228"/>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21.2.2在投标截止时间之后，投标人不得对其电子投标文件作任何修改。</w:t>
      </w:r>
      <w:r/>
    </w:p>
    <w:p>
      <w:pPr>
        <w:pStyle w:val="95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21.3在投标截止时间至招标文件中规定的投标有效期满之间的这段时间内，投标人不得撤回其投标。</w:t>
      </w:r>
      <w:bookmarkStart w:id="221" w:name="_GoBack"/>
      <w:r/>
      <w:bookmarkEnd w:id="221"/>
      <w:r/>
      <w:r/>
    </w:p>
    <w:p>
      <w:pPr>
        <w:pStyle w:val="9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6" w:name="_Toc120614218"/>
      <w:r/>
      <w:bookmarkStart w:id="127" w:name="_Toc20823301"/>
      <w:r/>
      <w:bookmarkStart w:id="128" w:name="_Toc16938545"/>
      <w:r/>
      <w:bookmarkStart w:id="129" w:name="_Toc513029229"/>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0" w:name="_Toc513029230"/>
      <w:r/>
      <w:bookmarkStart w:id="131" w:name="_Toc16938546"/>
      <w:r/>
      <w:bookmarkStart w:id="132" w:name="_Toc20823302"/>
      <w:r>
        <w:rPr>
          <w:rFonts w:hint="eastAsia" w:ascii="宋体" w:hAnsi="宋体" w:eastAsia="宋体" w:cs="宋体"/>
          <w:color w:val="auto"/>
          <w:sz w:val="24"/>
          <w:szCs w:val="24"/>
          <w:highlight w:val="none"/>
        </w:rPr>
        <w:t xml:space="preserve">22、开标</w:t>
      </w:r>
      <w:bookmarkEnd w:id="130"/>
      <w:r/>
      <w:bookmarkEnd w:id="131"/>
      <w:r/>
      <w:bookmarkEnd w:id="132"/>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22.1采购中心将在招标公告中规定的时间和地点组织公开开标。投标人应当按照《操作手册》规定，参加开标活动和在苏采云系统规定的时间内对投标文件进行解密。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3" w:name="_Toc16938547"/>
      <w:r/>
      <w:bookmarkStart w:id="134" w:name="_Toc20823303"/>
      <w:r/>
      <w:bookmarkStart w:id="135" w:name="_Toc513029231"/>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23.1开标后，采购中心将立即组织评标委员会（以下简称评委会）进行评标。</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24.1凡是与审查、澄清、评价和比较投标的有关资料以及授标建议等，采购人、评委、采购中心均不得向投标人或与评标无关的其他人员透露。</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24.3采购中心和评标委员会不向未中标的投标人解释未中标原因，也不公布评标过程中的相关细节。</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bookmarkStart w:id="136" w:name="_Toc16938548"/>
      <w:r/>
      <w:bookmarkStart w:id="137" w:name="_Toc20823304"/>
      <w:r/>
      <w:bookmarkStart w:id="138" w:name="_Toc513029232"/>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9" w:name="_Toc513029233"/>
      <w:r/>
      <w:bookmarkStart w:id="140" w:name="_Toc20823305"/>
      <w:r/>
      <w:bookmarkStart w:id="141"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26.1.3未通过资格审查或符合性审查的投标人，采购中心将在苏采云系统中告知未通过资格审查或符合性审查的原因，评审结束后，采购中心将不再告知未通过资格审查或符合性审查的原因。</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2" w:name="_Toc20823306"/>
      <w:r/>
      <w:bookmarkStart w:id="143" w:name="_Toc16938550"/>
      <w:r/>
      <w:bookmarkStart w:id="144" w:name="_Toc513029234"/>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5" w:name="_Toc20823307"/>
      <w:r/>
      <w:bookmarkStart w:id="146" w:name="_Toc513029235"/>
      <w:r/>
      <w:bookmarkStart w:id="147" w:name="_Toc16938551"/>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27.1.1投标人在苏采云系统规定的时间内未成功解密电子投标文件的。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27.1.2投标人未按照招标文件要求上传电子投标文件的。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956"/>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9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28.1中标候选人的选取原则和数量见招标文件第五章规定。</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28.3采购中心将在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发布中标公告，公告期限为1个工作日。</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28.4.2向采购人、采购中心行贿或者提供其他不正当利益的。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28.5有下列情形之一的，视为投标人串通投标，投标无效：</w:t>
      </w:r>
      <w:bookmarkEnd w:id="152"/>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采购人及采购中心只接收以纸质原件形式送达的质疑,采购人和采购中心不接受未填写快递运单的快件。质疑接收部门为</w:t>
      </w:r>
      <w:r>
        <w:rPr>
          <w:rFonts w:hint="eastAsia" w:ascii="宋体" w:hAnsi="宋体" w:eastAsia="宋体" w:cs="宋体"/>
          <w:color w:val="auto"/>
          <w:sz w:val="24"/>
          <w:szCs w:val="24"/>
          <w:highlight w:val="none"/>
          <w:lang w:val="en-US" w:eastAsia="zh-CN"/>
        </w:rPr>
        <w:t xml:space="preserve">公共资源交易中心业务</w:t>
      </w:r>
      <w:r>
        <w:rPr>
          <w:rFonts w:hint="eastAsia" w:ascii="宋体" w:hAnsi="宋体" w:eastAsia="宋体" w:cs="宋体"/>
          <w:color w:val="auto"/>
          <w:sz w:val="24"/>
          <w:szCs w:val="24"/>
          <w:highlight w:val="none"/>
        </w:rPr>
        <w:t xml:space="preserve">受理处，联系地址：盐城市府西路1号市公共资源交易中心522，联系电话：0515-86665052。</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56"/>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3" w:name="_Toc20823308"/>
      <w:r/>
      <w:bookmarkStart w:id="154" w:name="_Toc120614220"/>
      <w:r/>
      <w:bookmarkStart w:id="155" w:name="_Toc16938552"/>
      <w:r/>
      <w:bookmarkStart w:id="156" w:name="_Toc513029236"/>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bookmarkStart w:id="157" w:name="_Toc16938553"/>
      <w:r/>
      <w:bookmarkStart w:id="158" w:name="_Toc20823309"/>
      <w:r/>
      <w:bookmarkStart w:id="159" w:name="_Toc513029237"/>
      <w:r>
        <w:rPr>
          <w:rFonts w:hint="eastAsia" w:ascii="宋体" w:hAnsi="宋体" w:eastAsia="宋体" w:cs="宋体"/>
          <w:color w:val="auto"/>
          <w:sz w:val="24"/>
          <w:szCs w:val="24"/>
          <w:highlight w:val="none"/>
        </w:rPr>
        <w:t xml:space="preserve">31.签订合同</w:t>
      </w:r>
      <w:bookmarkEnd w:id="157"/>
      <w:r/>
      <w:bookmarkEnd w:id="158"/>
      <w:r/>
      <w:bookmarkEnd w:id="159"/>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根据《转发江苏省财政厅中国人民银行南京分行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33.2进口产品</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33.3中小企业、监狱企业及残疾人福利性单位</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.3.6.1安置的残疾人占本单位在职职工人数的比例不低于25%（含25%），并且安置的残疾人人数不少于10人（含10人）；</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33.4政府采购节能产品、环境标志产品</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auto"/>
          <w:sz w:val="24"/>
          <w:szCs w:val="24"/>
          <w:highlight w:val="none"/>
        </w:rPr>
        <w:t xml:space="preserve">，</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33.5绿色包装</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33.6政府采购创新产品</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33.7绿色数据中心政策</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1.本项目对采购本国产品给予政策支持，具体内容见招标文件“第五章评标方法与评标标准”。</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964"/>
        <w:ind w:left="0" w:firstLine="48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34.预付款制度</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highlight w:val="none"/>
          <w:lang w:val="en-US" w:eastAsia="zh-CN" w:bidi="ar-SA"/>
        </w:rPr>
      </w:r>
      <w:r/>
    </w:p>
    <w:p>
      <w:pPr>
        <w:pStyle w:val="95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jc w:val="center"/>
        <w:spacing w:line="360" w:lineRule="auto"/>
        <w:widowControl/>
        <w:rPr>
          <w:rFonts w:hint="eastAsia" w:eastAsiaTheme="minorEastAsia"/>
          <w:color w:val="auto"/>
          <w:sz w:val="36"/>
          <w:szCs w:val="44"/>
          <w:highlight w:val="none"/>
          <w:lang w:eastAsia="zh-CN"/>
        </w:rPr>
      </w:pPr>
      <w:r/>
      <w:bookmarkStart w:id="160" w:name="_Toc479757211"/>
      <w:r/>
      <w:bookmarkStart w:id="161" w:name="_Toc462564139"/>
      <w:r/>
      <w:bookmarkStart w:id="162" w:name="_Toc120614244"/>
      <w:r/>
      <w:bookmarkStart w:id="163" w:name="_Toc16938590"/>
      <w:r/>
      <w:bookmarkStart w:id="164" w:name="_Hlt16619350"/>
      <w:r/>
      <w:bookmarkStart w:id="165" w:name="_Toc20823346"/>
      <w:r/>
      <w:bookmarkStart w:id="166" w:name="_Hlt16619369"/>
      <w:r/>
      <w:r/>
    </w:p>
    <w:p>
      <w:pPr>
        <w:rPr>
          <w:color w:val="auto"/>
          <w:sz w:val="36"/>
          <w:szCs w:val="44"/>
          <w:highlight w:val="none"/>
        </w:rPr>
      </w:pPr>
      <w:r>
        <w:rPr>
          <w:color w:val="auto"/>
          <w:sz w:val="36"/>
          <w:szCs w:val="44"/>
          <w:highlight w:val="none"/>
        </w:rPr>
        <w:br w:type="page" w:clear="all"/>
      </w:r>
      <w:r/>
    </w:p>
    <w:p>
      <w:pPr>
        <w:numPr>
          <w:ilvl w:val="0"/>
          <w:numId w:val="3"/>
        </w:numPr>
        <w:jc w:val="center"/>
        <w:spacing w:line="360" w:lineRule="auto"/>
        <w:widowControl/>
        <w:rPr>
          <w:rFonts w:hint="eastAsia" w:ascii="宋体" w:hAnsi="宋体" w:cs="宋体"/>
          <w:b/>
          <w:color w:val="auto"/>
          <w:sz w:val="48"/>
          <w:szCs w:val="44"/>
          <w:highlight w:val="none"/>
        </w:rPr>
      </w:pPr>
      <w:r>
        <w:rPr>
          <w:rFonts w:hint="eastAsia" w:ascii="宋体" w:hAnsi="宋体" w:cs="宋体"/>
          <w:b/>
          <w:color w:val="auto"/>
          <w:sz w:val="48"/>
          <w:szCs w:val="44"/>
          <w:highlight w:val="none"/>
        </w:rPr>
        <w:t xml:space="preserve"> 合同条款</w:t>
      </w:r>
      <w:r/>
    </w:p>
    <w:p>
      <w:pPr>
        <w:ind w:left="0" w:right="0" w:firstLine="482"/>
        <w:jc w:val="both"/>
        <w:keepLines w:val="0"/>
        <w:keepNext w:val="0"/>
        <w:pageBreakBefore w:val="0"/>
        <w:spacing w:line="500" w:lineRule="exact"/>
        <w:rPr>
          <w:rFonts w:hint="default" w:ascii="宋体" w:hAnsi="宋体"/>
          <w:b/>
          <w:color w:val="auto"/>
          <w:sz w:val="24"/>
          <w:szCs w:val="24"/>
          <w:highlight w:val="none"/>
          <w:lang w:val="en-US" w:eastAsia="zh-CN"/>
        </w:rPr>
        <w:outlineLvl w:val="0"/>
      </w:pPr>
      <w:r>
        <w:rPr>
          <w:rFonts w:hint="eastAsia" w:ascii="宋体" w:hAnsi="宋体"/>
          <w:b/>
          <w:color w:val="auto"/>
          <w:sz w:val="24"/>
          <w:szCs w:val="24"/>
          <w:highlight w:val="none"/>
          <w:lang w:val="en-US" w:eastAsia="zh-CN"/>
        </w:rPr>
        <w:t xml:space="preserve">包一合同条款：</w:t>
      </w:r>
      <w:r/>
    </w:p>
    <w:p>
      <w:pPr>
        <w:ind w:left="0" w:right="0" w:firstLine="480"/>
        <w:keepLines w:val="0"/>
        <w:keepNext w:val="0"/>
        <w:pageBreakBefore w:val="0"/>
        <w:spacing w:line="500" w:lineRule="exact"/>
        <w:rPr>
          <w:rFonts w:hint="eastAsia" w:ascii="宋体" w:hAnsi="宋体"/>
          <w:b/>
          <w:color w:val="auto"/>
          <w:sz w:val="24"/>
          <w:szCs w:val="24"/>
          <w:highlight w:val="none"/>
        </w:rPr>
      </w:pPr>
      <w:r>
        <w:rPr>
          <w:rFonts w:hint="eastAsia" w:ascii="宋体" w:hAnsi="宋体"/>
          <w:bCs/>
          <w:color w:val="auto"/>
          <w:sz w:val="24"/>
          <w:szCs w:val="24"/>
          <w:highlight w:val="none"/>
        </w:rPr>
        <w:t xml:space="preserve">以下为中标后签</w:t>
      </w:r>
      <w:r>
        <w:rPr>
          <w:rFonts w:hint="eastAsia" w:ascii="宋体" w:hAnsi="宋体"/>
          <w:bCs/>
          <w:color w:val="auto"/>
          <w:sz w:val="24"/>
          <w:szCs w:val="24"/>
          <w:highlight w:val="none"/>
          <w:lang w:val="en-US" w:eastAsia="zh-CN"/>
        </w:rPr>
        <w:t xml:space="preserve">订</w:t>
      </w:r>
      <w:r>
        <w:rPr>
          <w:rFonts w:hint="eastAsia" w:ascii="宋体" w:hAnsi="宋体"/>
          <w:bCs/>
          <w:color w:val="auto"/>
          <w:sz w:val="24"/>
          <w:szCs w:val="24"/>
          <w:highlight w:val="none"/>
        </w:rPr>
        <w:t xml:space="preserve">本项目合同的通用条款，中标人不得提出实质性的修改。</w:t>
      </w:r>
      <w:r/>
    </w:p>
    <w:p>
      <w:pPr>
        <w:ind w:left="0" w:right="0"/>
        <w:jc w:val="center"/>
        <w:keepLines w:val="0"/>
        <w:keepNext w:val="0"/>
        <w:pageBreakBefore w:val="0"/>
        <w:spacing w:line="500" w:lineRule="exact"/>
        <w:rPr>
          <w:rFonts w:ascii="Calibri" w:hAnsi="Calibri" w:eastAsia="宋体" w:cs="Microsoft Himalaya"/>
          <w:color w:val="auto"/>
          <w:highlight w:val="none"/>
        </w:rPr>
        <w:outlineLvl w:val="0"/>
      </w:pPr>
      <w:r>
        <w:rPr>
          <w:rFonts w:hint="eastAsia" w:ascii="宋体" w:hAnsi="宋体"/>
          <w:b/>
          <w:color w:val="auto"/>
          <w:sz w:val="24"/>
          <w:szCs w:val="24"/>
          <w:highlight w:val="none"/>
        </w:rPr>
        <w:t xml:space="preserve">政府采购合同（合同编号）</w:t>
      </w:r>
      <w:r/>
    </w:p>
    <w:p>
      <w:pPr>
        <w:ind w:firstLine="480"/>
        <w:spacing w:line="500" w:lineRule="exact"/>
        <w:rPr>
          <w:rFonts w:hint="eastAsia" w:ascii="Times New Roman" w:hAnsi="宋体" w:eastAsia="宋体" w:cs="Times New Roman"/>
          <w:color w:val="auto"/>
          <w:sz w:val="24"/>
          <w:szCs w:val="21"/>
          <w:highlight w:val="none"/>
          <w:u w:val="single"/>
          <w:lang w:val="en-US" w:eastAsia="zh-CN"/>
        </w:rPr>
      </w:pPr>
      <w:r>
        <w:rPr>
          <w:rFonts w:hint="eastAsia" w:ascii="宋体" w:hAnsi="宋体" w:eastAsia="宋体" w:cs="宋体"/>
          <w:color w:val="auto"/>
          <w:sz w:val="24"/>
          <w:szCs w:val="22"/>
          <w:highlight w:val="none"/>
        </w:rPr>
        <w:t xml:space="preserve">项目名称：</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2026年盐都区农村地区智慧安防村居建设项目（包一）</w:t>
      </w:r>
      <w:r/>
    </w:p>
    <w:p>
      <w:pPr>
        <w:ind w:firstLine="480"/>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     </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甲方：（买方）</w:t>
      </w:r>
      <w:r>
        <w:rPr>
          <w:rFonts w:hint="eastAsia" w:ascii="宋体" w:hAnsi="宋体" w:eastAsia="宋体" w:cs="宋体"/>
          <w:color w:val="auto"/>
          <w:sz w:val="24"/>
          <w:highlight w:val="none"/>
          <w:lang w:eastAsia="zh-CN"/>
        </w:rPr>
        <w:t xml:space="preserve">盐城市公安局盐都分局</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 </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2026年盐都区农村地区智慧安防村居建设项目（包一）</w:t>
      </w:r>
      <w:r>
        <w:rPr>
          <w:rFonts w:hint="eastAsia" w:ascii="Times New Roman" w:hAnsi="宋体" w:eastAsia="宋体" w:cs="Times New Roman"/>
          <w:color w:val="auto"/>
          <w:sz w:val="24"/>
          <w:szCs w:val="21"/>
          <w:highlight w:val="none"/>
          <w:lang w:eastAsia="zh-CN"/>
        </w:rPr>
        <w:t xml:space="preserve">项目</w:t>
      </w:r>
      <w:r>
        <w:rPr>
          <w:rFonts w:hint="eastAsia" w:ascii="宋体" w:hAnsi="宋体" w:eastAsia="宋体" w:cs="宋体"/>
          <w:color w:val="auto"/>
          <w:sz w:val="24"/>
          <w:highlight w:val="none"/>
        </w:rPr>
        <w:t xml:space="preserve">公开招标的结果，签署本合同。</w:t>
      </w:r>
      <w:r/>
    </w:p>
    <w:p>
      <w:pPr>
        <w:ind w:firstLine="482"/>
        <w:spacing w:line="500" w:lineRule="exact"/>
        <w:rPr>
          <w:rFonts w:hint="eastAsia" w:ascii="宋体" w:hAnsi="宋体" w:eastAsia="宋体" w:cs="宋体"/>
          <w:b/>
          <w:color w:val="auto"/>
          <w:sz w:val="24"/>
          <w:highlight w:val="none"/>
        </w:rPr>
        <w:outlineLvl w:val="1"/>
      </w:pPr>
      <w:r/>
      <w:bookmarkStart w:id="167" w:name="_Toc10523"/>
      <w:r/>
      <w:bookmarkStart w:id="168" w:name="_Toc22903"/>
      <w:r>
        <w:rPr>
          <w:rFonts w:hint="eastAsia" w:ascii="宋体" w:hAnsi="宋体" w:eastAsia="宋体" w:cs="宋体"/>
          <w:b/>
          <w:color w:val="auto"/>
          <w:sz w:val="24"/>
          <w:highlight w:val="none"/>
        </w:rPr>
        <w:t xml:space="preserve">一、货物内容</w:t>
      </w:r>
      <w:bookmarkEnd w:id="167"/>
      <w:r/>
      <w:bookmarkEnd w:id="168"/>
      <w:r/>
      <w:r/>
    </w:p>
    <w:p>
      <w:pPr>
        <w:pStyle w:val="956"/>
        <w:ind w:firstLine="480"/>
        <w:jc w:val="both"/>
        <w:spacing w:beforeAutospacing="0" w:afterAutospacing="0" w:line="360" w:lineRule="auto"/>
        <w:rPr>
          <w:rFonts w:hint="eastAsia" w:asciiTheme="minorEastAsia" w:hAnsiTheme="minorEastAsia" w:cstheme="majorEastAsia"/>
          <w:color w:val="auto"/>
          <w:highlight w:val="none"/>
          <w:lang w:eastAsia="zh-CN"/>
        </w:rPr>
      </w:pPr>
      <w:r>
        <w:rPr>
          <w:rFonts w:hint="eastAsia" w:ascii="宋体" w:hAnsi="宋体" w:eastAsia="宋体" w:cs="宋体"/>
          <w:color w:val="auto"/>
          <w:sz w:val="24"/>
          <w:highlight w:val="none"/>
        </w:rPr>
        <w:t xml:space="preserve">1.1产品/服务内容：</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2026年盐都区农村地区智慧安防村居建设项目（包一）</w:t>
      </w:r>
      <w:r>
        <w:rPr>
          <w:rFonts w:hint="eastAsia" w:ascii="宋体" w:hAnsi="宋体" w:eastAsia="宋体" w:cs="宋体"/>
          <w:color w:val="auto"/>
          <w:sz w:val="24"/>
          <w:highlight w:val="none"/>
        </w:rPr>
        <w:t xml:space="preserve">，</w:t>
      </w:r>
      <w:r>
        <w:rPr>
          <w:rFonts w:hint="eastAsia" w:asciiTheme="minorEastAsia" w:hAnsiTheme="minorEastAsia" w:cstheme="majorEastAsia"/>
          <w:color w:val="auto"/>
          <w:highlight w:val="none"/>
        </w:rPr>
        <w:t xml:space="preserve">主要包含前端设备等相关设备及配件的供货、安装、调试、验收、技术培训、维保、售前、售后等相关伴随服务，具体要求详见</w:t>
      </w:r>
      <w:r>
        <w:rPr>
          <w:rFonts w:hint="eastAsia" w:asciiTheme="minorEastAsia" w:hAnsiTheme="minorEastAsia" w:cstheme="majorEastAsia"/>
          <w:color w:val="auto"/>
          <w:highlight w:val="none"/>
          <w:lang w:val="en-US" w:eastAsia="zh-CN"/>
        </w:rPr>
        <w:t xml:space="preserve">招标文件第四章</w:t>
      </w:r>
      <w:r>
        <w:rPr>
          <w:rFonts w:hint="eastAsia" w:asciiTheme="minorEastAsia" w:hAnsiTheme="minorEastAsia" w:cstheme="majorEastAsia"/>
          <w:color w:val="auto"/>
          <w:highlight w:val="none"/>
          <w:lang w:eastAsia="zh-CN"/>
        </w:rPr>
        <w:t xml:space="preserve">采购需求</w:t>
      </w:r>
      <w:r>
        <w:rPr>
          <w:rFonts w:hint="eastAsia" w:asciiTheme="minorEastAsia" w:hAnsiTheme="minorEastAsia" w:cstheme="majorEastAsia"/>
          <w:color w:val="auto"/>
          <w:highlight w:val="none"/>
        </w:rPr>
        <w:t xml:space="preserve">，采购人保留对采购规模</w:t>
      </w:r>
      <w:r>
        <w:rPr>
          <w:rFonts w:hint="eastAsia" w:asciiTheme="minorEastAsia" w:hAnsiTheme="minorEastAsia" w:cstheme="majorEastAsia"/>
          <w:color w:val="auto"/>
          <w:highlight w:val="none"/>
          <w:lang w:val="en-US" w:eastAsia="zh-CN"/>
        </w:rPr>
        <w:t xml:space="preserve">及清单</w:t>
      </w:r>
      <w:r>
        <w:rPr>
          <w:rFonts w:hint="eastAsia" w:asciiTheme="minorEastAsia" w:hAnsiTheme="minorEastAsia" w:cstheme="majorEastAsia"/>
          <w:color w:val="auto"/>
          <w:highlight w:val="none"/>
        </w:rPr>
        <w:t xml:space="preserve">进行调整的权利</w:t>
      </w:r>
      <w:r>
        <w:rPr>
          <w:rFonts w:hint="eastAsia" w:asciiTheme="minorEastAsia" w:hAnsiTheme="minorEastAsia" w:cstheme="majorEastAsia"/>
          <w:color w:val="auto"/>
          <w:highlight w:val="none"/>
          <w:lang w:eastAsia="zh-CN"/>
        </w:rPr>
        <w:t xml:space="preserve">。</w:t>
      </w:r>
      <w:r/>
    </w:p>
    <w:p>
      <w:pPr>
        <w:pStyle w:val="956"/>
        <w:ind w:firstLine="480"/>
        <w:jc w:val="both"/>
        <w:spacing w:beforeAutospacing="0" w:afterAutospacing="0" w:line="360" w:lineRule="auto"/>
        <w:rPr>
          <w:rFonts w:hint="eastAsia"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1.2服务期限：</w:t>
      </w:r>
      <w:r/>
    </w:p>
    <w:p>
      <w:pPr>
        <w:pStyle w:val="956"/>
        <w:ind w:firstLine="480"/>
        <w:jc w:val="both"/>
        <w:spacing w:beforeAutospacing="0" w:afterAutospacing="0" w:line="360" w:lineRule="auto"/>
        <w:rPr>
          <w:rFonts w:hint="default"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1.3补充条款：</w:t>
      </w:r>
      <w:r/>
    </w:p>
    <w:p>
      <w:pPr>
        <w:ind w:firstLine="482"/>
        <w:spacing w:line="500" w:lineRule="exact"/>
        <w:rPr>
          <w:rFonts w:hint="eastAsia" w:ascii="宋体" w:hAnsi="宋体" w:eastAsia="宋体" w:cs="宋体"/>
          <w:b/>
          <w:color w:val="auto"/>
          <w:sz w:val="24"/>
          <w:highlight w:val="none"/>
        </w:rPr>
        <w:outlineLvl w:val="1"/>
      </w:pPr>
      <w:r/>
      <w:bookmarkStart w:id="169" w:name="_Toc26546"/>
      <w:r/>
      <w:bookmarkStart w:id="170" w:name="_Toc28243"/>
      <w:r>
        <w:rPr>
          <w:rFonts w:hint="eastAsia" w:ascii="宋体" w:hAnsi="宋体" w:eastAsia="宋体" w:cs="宋体"/>
          <w:b/>
          <w:color w:val="auto"/>
          <w:sz w:val="24"/>
          <w:highlight w:val="none"/>
        </w:rPr>
        <w:t xml:space="preserve">二、合同金额</w:t>
      </w:r>
      <w:bookmarkEnd w:id="169"/>
      <w:r/>
      <w:bookmarkEnd w:id="170"/>
      <w:r/>
      <w:r/>
    </w:p>
    <w:p>
      <w:pPr>
        <w:ind w:left="4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2.1本合同金额为（大写）：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pStyle w:val="966"/>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w:t>
      </w:r>
      <w:r>
        <w:rPr>
          <w:rFonts w:hint="eastAsia" w:ascii="宋体" w:hAnsi="宋体" w:eastAsia="宋体" w:cs="宋体"/>
          <w:color w:val="auto"/>
          <w:sz w:val="24"/>
          <w:szCs w:val="24"/>
          <w:highlight w:val="none"/>
        </w:rPr>
        <w:t xml:space="preserve">上述金额是乙方对本次采购项目各项支付金额的总和。上述金额包括乙方为完成本次采购文件所确定的采购内容，包括（但不限于）：设备材料价格【含全套设备（包括主设备、配套设备、附件等）、管线、</w:t>
      </w:r>
      <w:r>
        <w:rPr>
          <w:rFonts w:hint="eastAsia" w:hAnsi="宋体" w:eastAsia="宋体" w:cs="宋体"/>
          <w:color w:val="auto"/>
          <w:sz w:val="24"/>
          <w:szCs w:val="24"/>
          <w:highlight w:val="none"/>
          <w:lang w:eastAsia="zh-CN"/>
        </w:rPr>
        <w:t xml:space="preserve">基础、支架</w:t>
      </w:r>
      <w:r>
        <w:rPr>
          <w:rFonts w:hint="eastAsia" w:ascii="宋体" w:hAnsi="宋体" w:eastAsia="宋体" w:cs="宋体"/>
          <w:color w:val="auto"/>
          <w:sz w:val="24"/>
          <w:szCs w:val="24"/>
          <w:highlight w:val="none"/>
        </w:rPr>
        <w:t xml:space="preserve">及其它安装所需辅材、配件、备品备件、技术资料等】、软件价格（含设计、开发、优化、升级等）、直接和间接成本费、材料损耗费、大型机械进出场及安拆费</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hAnsi="宋体" w:eastAsia="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rPr>
        <w:t xml:space="preserve">不可预见费及其他一切相关费用等所需的全部费用，凡漏项或少计均视为优惠，</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不另行增加费用。各类风险和政策性调整等风险已包括在投标报价中，最终结算时除合同约定调整外一律不予调整。</w:t>
      </w:r>
      <w:r/>
    </w:p>
    <w:p>
      <w:pPr>
        <w:ind w:firstLine="482"/>
        <w:spacing w:line="500" w:lineRule="exact"/>
        <w:rPr>
          <w:rFonts w:hint="eastAsia" w:ascii="宋体" w:hAnsi="宋体" w:eastAsia="宋体" w:cs="宋体"/>
          <w:b/>
          <w:color w:val="auto"/>
          <w:sz w:val="24"/>
          <w:highlight w:val="none"/>
        </w:rPr>
        <w:outlineLvl w:val="1"/>
      </w:pPr>
      <w:r/>
      <w:bookmarkStart w:id="171" w:name="_Toc26109"/>
      <w:r/>
      <w:bookmarkStart w:id="172" w:name="_Toc32000"/>
      <w:r>
        <w:rPr>
          <w:rFonts w:hint="eastAsia" w:ascii="宋体" w:hAnsi="宋体" w:eastAsia="宋体" w:cs="宋体"/>
          <w:b/>
          <w:color w:val="auto"/>
          <w:sz w:val="24"/>
          <w:highlight w:val="none"/>
        </w:rPr>
        <w:t xml:space="preserve">三、技术资料</w:t>
      </w:r>
      <w:bookmarkEnd w:id="171"/>
      <w:r/>
      <w:bookmarkEnd w:id="172"/>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3.1乙方应按招标文件规定的时间向甲方提供有关技术资料。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3.2没有甲方事先书面同意，乙方不得将由甲方提供的有关合同或任何合同条文、规格、计划、图纸、样品或资料提供</w:t>
      </w:r>
      <w:r>
        <w:rPr>
          <w:rFonts w:hint="eastAsia" w:ascii="宋体" w:hAnsi="宋体" w:eastAsia="宋体" w:cs="宋体"/>
          <w:color w:val="auto"/>
          <w:sz w:val="24"/>
          <w:highlight w:val="none"/>
          <w:lang w:val="en-US" w:eastAsia="zh-CN"/>
        </w:rPr>
        <w:t xml:space="preserve">给予</w:t>
      </w:r>
      <w:r>
        <w:rPr>
          <w:rFonts w:hint="eastAsia" w:ascii="宋体" w:hAnsi="宋体" w:eastAsia="宋体" w:cs="宋体"/>
          <w:color w:val="auto"/>
          <w:sz w:val="24"/>
          <w:highlight w:val="none"/>
        </w:rPr>
        <w:t xml:space="preserve">履行本合同无关的任何其他人。即使向履行本合同有关的人员提供，也应注意保密并限于履行合同的必需范围。</w:t>
      </w:r>
      <w:r/>
    </w:p>
    <w:p>
      <w:pPr>
        <w:ind w:firstLine="482"/>
        <w:spacing w:line="500" w:lineRule="exact"/>
        <w:rPr>
          <w:rFonts w:hint="eastAsia" w:ascii="宋体" w:hAnsi="宋体" w:eastAsia="宋体" w:cs="宋体"/>
          <w:b/>
          <w:color w:val="auto"/>
          <w:sz w:val="24"/>
          <w:highlight w:val="none"/>
        </w:rPr>
        <w:outlineLvl w:val="1"/>
      </w:pPr>
      <w:r/>
      <w:bookmarkStart w:id="173" w:name="_Toc2217"/>
      <w:r/>
      <w:bookmarkStart w:id="174" w:name="_Toc12568"/>
      <w:r>
        <w:rPr>
          <w:rFonts w:hint="eastAsia" w:ascii="宋体" w:hAnsi="宋体" w:eastAsia="宋体" w:cs="宋体"/>
          <w:b/>
          <w:color w:val="auto"/>
          <w:sz w:val="24"/>
          <w:highlight w:val="none"/>
        </w:rPr>
        <w:t xml:space="preserve">四、知识产权</w:t>
      </w:r>
      <w:bookmarkEnd w:id="173"/>
      <w:r/>
      <w:bookmarkEnd w:id="174"/>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bookmarkStart w:id="175" w:name="_Toc1675"/>
      <w:r/>
      <w:bookmarkStart w:id="176" w:name="_Toc31486"/>
      <w:r>
        <w:rPr>
          <w:rFonts w:hint="eastAsia" w:ascii="宋体" w:hAnsi="宋体" w:eastAsia="宋体" w:cs="宋体"/>
          <w:color w:val="auto"/>
          <w:sz w:val="24"/>
          <w:szCs w:val="24"/>
          <w:highlight w:val="none"/>
        </w:rPr>
        <w:t xml:space="preserve">乙方应保证甲方在使用、接受本合同货物和服务或其任何一部分时不受第三方提出侵犯其专利权、版权、商标权和工业设计权等知识产权的起诉。若出现侵权及赔偿责任等纠纷，均由乙方自行承担，与甲方无涉，由此给甲方造成损失的，甲方有权要求乙方承担</w:t>
      </w:r>
      <w:r>
        <w:rPr>
          <w:rFonts w:hint="eastAsia" w:ascii="宋体" w:hAnsi="宋体" w:eastAsia="宋体" w:cs="宋体"/>
          <w:color w:val="auto"/>
          <w:sz w:val="24"/>
          <w:szCs w:val="24"/>
          <w:highlight w:val="none"/>
          <w:lang w:eastAsia="en-US"/>
        </w:rPr>
        <w:t xml:space="preserve">包括间接损失在内的</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eastAsia="en-US"/>
        </w:rPr>
        <w:t xml:space="preserve">赔偿责任</w:t>
      </w:r>
      <w:r>
        <w:rPr>
          <w:rFonts w:hint="eastAsia" w:ascii="宋体" w:hAnsi="宋体" w:eastAsia="宋体" w:cs="宋体"/>
          <w:color w:val="auto"/>
          <w:sz w:val="24"/>
          <w:szCs w:val="24"/>
          <w:highlight w:val="none"/>
        </w:rPr>
        <w:t xml:space="preserve">。</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五、产权担保</w:t>
      </w:r>
      <w:bookmarkEnd w:id="175"/>
      <w:r/>
      <w:bookmarkEnd w:id="176"/>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5.1乙方保证所交付的货物的所有权完全属于</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方且无任何抵押、查封等产权瑕疵。</w:t>
      </w:r>
      <w:r/>
    </w:p>
    <w:p>
      <w:pPr>
        <w:ind w:firstLine="482"/>
        <w:spacing w:line="500" w:lineRule="exact"/>
        <w:rPr>
          <w:rFonts w:hint="eastAsia" w:ascii="宋体" w:hAnsi="宋体" w:eastAsia="宋体" w:cs="宋体"/>
          <w:b/>
          <w:color w:val="auto"/>
          <w:sz w:val="24"/>
          <w:highlight w:val="none"/>
        </w:rPr>
        <w:outlineLvl w:val="1"/>
      </w:pPr>
      <w:r/>
      <w:bookmarkStart w:id="177" w:name="_Toc4738"/>
      <w:r/>
      <w:bookmarkStart w:id="178" w:name="_Toc25624"/>
      <w:r>
        <w:rPr>
          <w:rFonts w:hint="eastAsia" w:ascii="宋体" w:hAnsi="宋体" w:eastAsia="宋体" w:cs="宋体"/>
          <w:b/>
          <w:color w:val="auto"/>
          <w:sz w:val="24"/>
          <w:highlight w:val="none"/>
        </w:rPr>
        <w:t xml:space="preserve">六、履约保证金</w:t>
      </w:r>
      <w:bookmarkEnd w:id="177"/>
      <w:r/>
      <w:bookmarkEnd w:id="178"/>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6.1</w:t>
      </w:r>
      <w:r>
        <w:rPr>
          <w:rFonts w:hint="eastAsia" w:ascii="宋体" w:hAnsi="宋体" w:eastAsia="宋体" w:cs="宋体"/>
          <w:color w:val="auto"/>
          <w:sz w:val="24"/>
          <w:szCs w:val="24"/>
          <w:highlight w:val="none"/>
        </w:rPr>
        <w:t xml:space="preserve">乙方交纳人民币_____元作为本合同的履约保证金。合同金额的5%，甲方对AA评级及以上政府采购供应商（需提供信用管理部门备案的第三方信用报告）</w:t>
      </w:r>
      <w:r>
        <w:rPr>
          <w:rFonts w:hint="eastAsia" w:ascii="宋体" w:hAnsi="宋体" w:eastAsia="宋体" w:cs="宋体"/>
          <w:color w:val="auto"/>
          <w:sz w:val="24"/>
          <w:szCs w:val="24"/>
          <w:highlight w:val="none"/>
          <w:lang w:val="en-US" w:eastAsia="zh-CN"/>
        </w:rPr>
        <w:t xml:space="preserve">减半收取</w:t>
      </w:r>
      <w:r>
        <w:rPr>
          <w:rFonts w:hint="eastAsia" w:ascii="宋体" w:hAnsi="宋体" w:eastAsia="宋体" w:cs="宋体"/>
          <w:color w:val="auto"/>
          <w:sz w:val="24"/>
          <w:szCs w:val="24"/>
          <w:highlight w:val="none"/>
        </w:rPr>
        <w:t xml:space="preserve">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2确需收取履约保证金的，</w:t>
      </w:r>
      <w:r>
        <w:rPr>
          <w:rFonts w:hint="eastAsia" w:ascii="宋体" w:hAnsi="宋体" w:eastAsia="宋体" w:cs="宋体"/>
          <w:color w:val="auto"/>
          <w:sz w:val="24"/>
          <w:highlight w:val="none"/>
          <w:lang w:eastAsia="zh-CN"/>
        </w:rPr>
        <w:t xml:space="preserve">履约保证金的缴纳形式：</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6.2.1供应商应当以支票、汇票、本票或者金融机构、担保机构出具的保函等非现金形式提交履约保证金。依据《关于在全省政府采购领域推行电子履约保函（保险）的通知》，鼓励乙方自愿使用履约保函（保险）代替缴纳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6.2.2如以履约保函（保险）形式缴纳履约保证金，供应商可通过政府采购电子履约保函（保险）平台（www.jsdzbh.com）在线申请履约保函（保险）。</w:t>
      </w:r>
      <w:r/>
    </w:p>
    <w:p>
      <w:pPr>
        <w:ind w:left="0" w:right="0" w:firstLine="480"/>
        <w:keepLines w:val="0"/>
        <w:keepNext w:val="0"/>
        <w:pageBreakBefore w:val="0"/>
        <w:spacing w:line="500" w:lineRule="exact"/>
        <w:rPr>
          <w:rFonts w:hint="eastAsia" w:ascii="宋体" w:hAnsi="宋体" w:eastAsia="宋体" w:cs="Courier New"/>
          <w:color w:val="auto"/>
          <w:sz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合同履行结束后，甲方在验收合格后15日内退还交纳的履约保证金。</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.1方式：无息退还至投标人缴纳履约保证金的账户。如为保函，在到期时自行失效。</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w:t>
      </w:r>
      <w:r>
        <w:rPr>
          <w:rFonts w:hint="eastAsia" w:ascii="宋体" w:hAnsi="宋体" w:eastAsia="宋体" w:cs="宋体"/>
          <w:color w:val="auto"/>
          <w:sz w:val="24"/>
          <w:szCs w:val="24"/>
          <w:highlight w:val="none"/>
        </w:rPr>
        <w:t xml:space="preserve">验收合格后15日内</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w:t>
      </w:r>
      <w:r>
        <w:rPr>
          <w:rFonts w:hint="eastAsia" w:ascii="宋体" w:hAnsi="宋体" w:eastAsia="宋体" w:cs="宋体"/>
          <w:color w:val="auto"/>
          <w:sz w:val="24"/>
          <w:szCs w:val="24"/>
          <w:highlight w:val="none"/>
        </w:rPr>
        <w:t xml:space="preserve">按合同要求全部履约完成并经甲方验收合格。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（3）乙方所供货物或服务或工程不符合招标文件规定要求的；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投标人串通投标的；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宋体"/>
          <w:b/>
          <w:color w:val="auto"/>
          <w:sz w:val="24"/>
          <w:highlight w:val="none"/>
        </w:rPr>
        <w:outlineLvl w:val="1"/>
      </w:pPr>
      <w:r/>
      <w:bookmarkStart w:id="179" w:name="_Toc15133"/>
      <w:r/>
      <w:bookmarkStart w:id="180" w:name="_Toc25913"/>
      <w:r>
        <w:rPr>
          <w:rFonts w:hint="eastAsia" w:ascii="宋体" w:hAnsi="宋体" w:eastAsia="宋体" w:cs="宋体"/>
          <w:b/>
          <w:color w:val="auto"/>
          <w:sz w:val="24"/>
          <w:highlight w:val="none"/>
        </w:rPr>
        <w:t xml:space="preserve">七、转包或分包</w:t>
      </w:r>
      <w:bookmarkEnd w:id="179"/>
      <w:r/>
      <w:bookmarkEnd w:id="180"/>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7.1本合同范围内产品或服务，应由乙方直接供应，不得转让他人供应；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7.2除非得到甲方的书面同意，乙方不得部分分包给他人供应；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7.3如有转让和未经甲方同意的分包行为，甲方有权给予终止合同。</w:t>
      </w:r>
      <w:r/>
    </w:p>
    <w:p>
      <w:pPr>
        <w:ind w:firstLine="482"/>
        <w:spacing w:line="500" w:lineRule="exact"/>
        <w:rPr>
          <w:rFonts w:hint="eastAsia" w:ascii="宋体" w:hAnsi="宋体" w:eastAsia="宋体" w:cs="宋体"/>
          <w:b/>
          <w:color w:val="auto"/>
          <w:sz w:val="24"/>
          <w:highlight w:val="none"/>
        </w:rPr>
        <w:outlineLvl w:val="1"/>
      </w:pPr>
      <w:r/>
      <w:bookmarkStart w:id="181" w:name="_Toc13032"/>
      <w:r/>
      <w:bookmarkStart w:id="182" w:name="_Toc2822"/>
      <w:r>
        <w:rPr>
          <w:rFonts w:hint="eastAsia" w:ascii="宋体" w:hAnsi="宋体" w:eastAsia="宋体" w:cs="宋体"/>
          <w:b/>
          <w:color w:val="auto"/>
          <w:sz w:val="24"/>
          <w:highlight w:val="none"/>
        </w:rPr>
        <w:t xml:space="preserve">八、</w:t>
      </w:r>
      <w:bookmarkEnd w:id="181"/>
      <w:r/>
      <w:bookmarkEnd w:id="182"/>
      <w:r>
        <w:rPr>
          <w:rFonts w:hint="eastAsia" w:ascii="宋体" w:hAnsi="宋体" w:eastAsia="宋体" w:cs="宋体"/>
          <w:b/>
          <w:color w:val="auto"/>
          <w:sz w:val="24"/>
          <w:highlight w:val="none"/>
        </w:rPr>
        <w:t xml:space="preserve">质保期</w:t>
      </w:r>
      <w:r/>
    </w:p>
    <w:p>
      <w:pPr>
        <w:ind w:left="0" w:right="0" w:firstLine="544"/>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8.1</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年。（自交货验收合格之日起计）</w:t>
      </w:r>
      <w:r/>
    </w:p>
    <w:p>
      <w:pPr>
        <w:ind w:firstLine="482"/>
        <w:spacing w:line="500" w:lineRule="exact"/>
        <w:rPr>
          <w:rFonts w:hint="eastAsia" w:ascii="宋体" w:hAnsi="宋体" w:eastAsia="宋体" w:cs="宋体"/>
          <w:b/>
          <w:color w:val="auto"/>
          <w:sz w:val="24"/>
          <w:highlight w:val="none"/>
        </w:rPr>
        <w:outlineLvl w:val="1"/>
      </w:pPr>
      <w:r/>
      <w:bookmarkStart w:id="183" w:name="_Toc15184"/>
      <w:r/>
      <w:bookmarkStart w:id="184" w:name="_Toc14479"/>
      <w:r>
        <w:rPr>
          <w:rFonts w:hint="eastAsia" w:ascii="宋体" w:hAnsi="宋体" w:eastAsia="宋体" w:cs="宋体"/>
          <w:b/>
          <w:color w:val="auto"/>
          <w:sz w:val="24"/>
          <w:highlight w:val="none"/>
        </w:rPr>
        <w:t xml:space="preserve">九、</w:t>
      </w:r>
      <w:r>
        <w:rPr>
          <w:rFonts w:hint="eastAsia" w:ascii="宋体" w:hAnsi="宋体" w:eastAsia="宋体" w:cs="宋体"/>
          <w:b/>
          <w:color w:val="auto"/>
          <w:sz w:val="24"/>
          <w:highlight w:val="none"/>
          <w:lang w:val="en-US" w:eastAsia="zh-CN"/>
        </w:rPr>
        <w:t xml:space="preserve">工期</w:t>
      </w:r>
      <w:r>
        <w:rPr>
          <w:rFonts w:hint="eastAsia" w:ascii="宋体" w:hAnsi="宋体" w:eastAsia="宋体" w:cs="宋体"/>
          <w:b/>
          <w:color w:val="auto"/>
          <w:sz w:val="24"/>
          <w:highlight w:val="none"/>
        </w:rPr>
        <w:t xml:space="preserve">、交付方式及交付地点</w:t>
      </w:r>
      <w:bookmarkEnd w:id="183"/>
      <w:r/>
      <w:bookmarkEnd w:id="184"/>
      <w:r/>
      <w:r/>
    </w:p>
    <w:p>
      <w:pPr>
        <w:ind w:firstLine="480"/>
        <w:spacing w:line="500" w:lineRule="exact"/>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highlight w:val="none"/>
        </w:rPr>
        <w:t xml:space="preserve">9.1</w:t>
      </w:r>
      <w:r>
        <w:rPr>
          <w:rFonts w:hint="eastAsia" w:ascii="宋体" w:hAnsi="宋体" w:eastAsia="宋体" w:cs="宋体"/>
          <w:bCs/>
          <w:color w:val="auto"/>
          <w:sz w:val="24"/>
          <w:highlight w:val="none"/>
          <w:lang w:val="en-US" w:eastAsia="zh-CN"/>
        </w:rPr>
        <w:t xml:space="preserve">工期</w:t>
      </w:r>
      <w:r>
        <w:rPr>
          <w:rFonts w:hint="eastAsia" w:ascii="宋体" w:hAnsi="宋体" w:eastAsia="宋体" w:cs="宋体"/>
          <w:bCs/>
          <w:color w:val="auto"/>
          <w:sz w:val="24"/>
          <w:highlight w:val="none"/>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工期90日历天内必须完成供货并安装、调试并满足试运行要求。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9.2交付方式：</w:t>
      </w:r>
      <w:r>
        <w:rPr>
          <w:rFonts w:hint="eastAsia" w:ascii="宋体" w:hAnsi="宋体" w:eastAsia="宋体" w:cs="宋体"/>
          <w:bCs/>
          <w:color w:val="auto"/>
          <w:sz w:val="24"/>
          <w:szCs w:val="24"/>
          <w:highlight w:val="none"/>
          <w:u w:val="single"/>
        </w:rPr>
        <w:t xml:space="preserve">送货到</w:t>
      </w:r>
      <w:r>
        <w:rPr>
          <w:rFonts w:hint="eastAsia" w:ascii="宋体" w:hAnsi="宋体" w:eastAsia="宋体" w:cs="宋体"/>
          <w:bCs/>
          <w:color w:val="auto"/>
          <w:sz w:val="24"/>
          <w:szCs w:val="24"/>
          <w:highlight w:val="none"/>
          <w:u w:val="single"/>
          <w:lang w:val="en-US" w:eastAsia="zh-CN"/>
        </w:rPr>
        <w:t xml:space="preserve">甲方</w:t>
      </w:r>
      <w:r>
        <w:rPr>
          <w:rFonts w:hint="eastAsia" w:ascii="宋体" w:hAnsi="宋体" w:eastAsia="宋体" w:cs="宋体"/>
          <w:bCs/>
          <w:color w:val="auto"/>
          <w:sz w:val="24"/>
          <w:szCs w:val="24"/>
          <w:highlight w:val="none"/>
          <w:u w:val="single"/>
        </w:rPr>
        <w:t xml:space="preserve">指定地点并安装调试</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9.3交付地点：</w:t>
      </w:r>
      <w:r>
        <w:rPr>
          <w:rFonts w:hint="eastAsia" w:ascii="宋体" w:hAnsi="宋体" w:eastAsia="宋体" w:cs="宋体"/>
          <w:color w:val="auto"/>
          <w:sz w:val="24"/>
          <w:highlight w:val="none"/>
          <w:u w:val="single"/>
        </w:rPr>
        <w:t xml:space="preserve">按甲方指定地点</w:t>
      </w:r>
      <w:r>
        <w:rPr>
          <w:rFonts w:hint="eastAsia" w:ascii="宋体" w:hAnsi="宋体" w:eastAsia="宋体" w:cs="宋体"/>
          <w:color w:val="auto"/>
          <w:sz w:val="24"/>
          <w:highlight w:val="none"/>
        </w:rPr>
        <w:t xml:space="preserve">。</w:t>
      </w:r>
      <w:r/>
    </w:p>
    <w:p>
      <w:pPr>
        <w:ind w:firstLine="482"/>
        <w:spacing w:line="500" w:lineRule="exact"/>
        <w:rPr>
          <w:rFonts w:hint="eastAsia" w:ascii="宋体" w:hAnsi="宋体" w:eastAsia="宋体" w:cs="宋体"/>
          <w:b/>
          <w:color w:val="auto"/>
          <w:sz w:val="24"/>
          <w:highlight w:val="none"/>
        </w:rPr>
        <w:outlineLvl w:val="1"/>
      </w:pPr>
      <w:r/>
      <w:bookmarkStart w:id="185" w:name="_Toc17303"/>
      <w:r/>
      <w:bookmarkStart w:id="186" w:name="_Toc17645"/>
      <w:r>
        <w:rPr>
          <w:rFonts w:hint="eastAsia" w:ascii="宋体" w:hAnsi="宋体" w:eastAsia="宋体" w:cs="宋体"/>
          <w:b/>
          <w:color w:val="auto"/>
          <w:sz w:val="24"/>
          <w:highlight w:val="none"/>
        </w:rPr>
        <w:t xml:space="preserve">十、服务费支付</w:t>
      </w:r>
      <w:bookmarkEnd w:id="185"/>
      <w:r>
        <w:rPr>
          <w:rFonts w:hint="eastAsia" w:ascii="宋体" w:hAnsi="宋体" w:eastAsia="宋体" w:cs="宋体"/>
          <w:b/>
          <w:color w:val="auto"/>
          <w:sz w:val="24"/>
          <w:highlight w:val="none"/>
        </w:rPr>
        <w:t xml:space="preserve">及结算</w:t>
      </w:r>
      <w:bookmarkEnd w:id="186"/>
      <w:r/>
      <w:r/>
    </w:p>
    <w:p>
      <w:pPr>
        <w:ind w:firstLine="482"/>
        <w:spacing w:line="500" w:lineRule="exact"/>
        <w:rPr>
          <w:rFonts w:hint="eastAsia" w:ascii="宋体" w:hAnsi="宋体" w:eastAsia="宋体" w:cs="宋体"/>
          <w:b/>
          <w:bCs w:val="0"/>
          <w:color w:val="auto"/>
          <w:sz w:val="24"/>
          <w:szCs w:val="24"/>
          <w:highlight w:val="none"/>
          <w:u w:val="single"/>
          <w:lang w:eastAsia="zh-CN"/>
        </w:rPr>
      </w:pPr>
      <w:r>
        <w:rPr>
          <w:rFonts w:hint="eastAsia" w:ascii="宋体" w:hAnsi="宋体" w:eastAsia="宋体" w:cs="宋体"/>
          <w:b/>
          <w:color w:val="auto"/>
          <w:sz w:val="24"/>
          <w:highlight w:val="none"/>
        </w:rPr>
        <w:t xml:space="preserve">10.1付款方式：</w:t>
      </w:r>
      <w:r>
        <w:rPr>
          <w:rFonts w:hint="eastAsia" w:ascii="宋体" w:hAnsi="宋体" w:eastAsia="宋体" w:cs="宋体"/>
          <w:b/>
          <w:bCs w:val="0"/>
          <w:color w:val="auto"/>
          <w:sz w:val="24"/>
          <w:szCs w:val="24"/>
          <w:highlight w:val="none"/>
          <w:u w:val="single"/>
          <w:lang w:val="en-US" w:eastAsia="zh-CN" w:bidi="ar-SA"/>
        </w:rPr>
        <w:t xml:space="preserve">签订采购合同后，</w:t>
      </w:r>
      <w:r>
        <w:rPr>
          <w:rFonts w:hint="eastAsia" w:ascii="宋体" w:hAnsi="宋体" w:eastAsia="宋体" w:cs="宋体"/>
          <w:b/>
          <w:color w:val="auto"/>
          <w:sz w:val="24"/>
          <w:szCs w:val="24"/>
          <w:highlight w:val="none"/>
          <w:u w:val="single"/>
        </w:rPr>
        <w:t xml:space="preserve">收到乙方发票10个工作日内，</w:t>
      </w:r>
      <w:r>
        <w:rPr>
          <w:rFonts w:hint="eastAsia" w:ascii="宋体" w:hAnsi="宋体" w:eastAsia="宋体" w:cs="宋体"/>
          <w:b/>
          <w:bCs w:val="0"/>
          <w:color w:val="auto"/>
          <w:sz w:val="24"/>
          <w:szCs w:val="24"/>
          <w:highlight w:val="none"/>
          <w:u w:val="single"/>
          <w:lang w:val="en-US" w:eastAsia="zh-CN" w:bidi="ar-SA"/>
        </w:rPr>
        <w:t xml:space="preserve">甲方向乙方支付合同总价的30%作为预付款；供货并安装、调试、验收合格</w:t>
      </w:r>
      <w:r>
        <w:rPr>
          <w:rFonts w:hint="eastAsia" w:hAnsi="宋体" w:eastAsia="宋体" w:cs="宋体"/>
          <w:b/>
          <w:bCs w:val="0"/>
          <w:color w:val="auto"/>
          <w:sz w:val="24"/>
          <w:szCs w:val="24"/>
          <w:highlight w:val="none"/>
          <w:u w:val="single"/>
          <w:lang w:val="en-US" w:eastAsia="zh-CN" w:bidi="ar-SA"/>
        </w:rPr>
        <w:t xml:space="preserve">后</w:t>
      </w:r>
      <w:r>
        <w:rPr>
          <w:rFonts w:hint="eastAsia" w:ascii="宋体" w:hAnsi="宋体" w:eastAsia="宋体" w:cs="宋体"/>
          <w:b/>
          <w:bCs w:val="0"/>
          <w:color w:val="auto"/>
          <w:sz w:val="24"/>
          <w:szCs w:val="24"/>
          <w:highlight w:val="none"/>
          <w:u w:val="single"/>
          <w:lang w:val="en-US" w:eastAsia="zh-CN" w:bidi="ar-SA"/>
        </w:rPr>
        <w:t xml:space="preserve">支付至</w:t>
      </w:r>
      <w:r>
        <w:rPr>
          <w:rFonts w:hint="eastAsia" w:hAnsi="宋体" w:cs="宋体"/>
          <w:b/>
          <w:bCs w:val="0"/>
          <w:color w:val="auto"/>
          <w:sz w:val="24"/>
          <w:szCs w:val="24"/>
          <w:highlight w:val="none"/>
          <w:u w:val="single"/>
          <w:lang w:val="en-US" w:eastAsia="zh-CN" w:bidi="ar-SA"/>
        </w:rPr>
        <w:t xml:space="preserve">合同价</w:t>
      </w:r>
      <w:r>
        <w:rPr>
          <w:rFonts w:hint="eastAsia" w:ascii="宋体" w:hAnsi="宋体" w:eastAsia="宋体" w:cs="宋体"/>
          <w:b/>
          <w:bCs w:val="0"/>
          <w:color w:val="auto"/>
          <w:sz w:val="24"/>
          <w:szCs w:val="24"/>
          <w:highlight w:val="none"/>
          <w:u w:val="single"/>
          <w:lang w:val="en-US" w:eastAsia="zh-CN" w:bidi="ar-SA"/>
        </w:rPr>
        <w:t xml:space="preserve">的</w:t>
      </w:r>
      <w:r>
        <w:rPr>
          <w:rFonts w:hint="eastAsia" w:hAnsi="宋体" w:eastAsia="宋体" w:cs="宋体"/>
          <w:b/>
          <w:bCs w:val="0"/>
          <w:color w:val="auto"/>
          <w:sz w:val="24"/>
          <w:szCs w:val="24"/>
          <w:highlight w:val="none"/>
          <w:u w:val="single"/>
          <w:lang w:val="en-US" w:eastAsia="zh-CN" w:bidi="ar-SA"/>
        </w:rPr>
        <w:t xml:space="preserve">5</w:t>
      </w:r>
      <w:r>
        <w:rPr>
          <w:rFonts w:hint="eastAsia" w:ascii="宋体" w:hAnsi="宋体" w:eastAsia="宋体" w:cs="宋体"/>
          <w:b/>
          <w:bCs w:val="0"/>
          <w:color w:val="auto"/>
          <w:sz w:val="24"/>
          <w:szCs w:val="24"/>
          <w:highlight w:val="none"/>
          <w:u w:val="single"/>
          <w:lang w:val="en-US" w:eastAsia="zh-CN" w:bidi="ar-SA"/>
        </w:rPr>
        <w:t xml:space="preserve">0%；</w:t>
      </w:r>
      <w:r>
        <w:rPr>
          <w:rFonts w:hint="eastAsia" w:hAnsi="宋体" w:eastAsia="宋体" w:cs="宋体"/>
          <w:b/>
          <w:bCs w:val="0"/>
          <w:color w:val="auto"/>
          <w:sz w:val="24"/>
          <w:szCs w:val="24"/>
          <w:highlight w:val="none"/>
          <w:u w:val="single"/>
          <w:lang w:val="en-US" w:eastAsia="zh-CN" w:bidi="ar-SA"/>
        </w:rPr>
        <w:t xml:space="preserve">第二年支付至审计价的80%；第三年支付至审计价的90%；</w:t>
      </w:r>
      <w:r>
        <w:rPr>
          <w:rFonts w:hint="eastAsia" w:ascii="宋体" w:hAnsi="宋体" w:eastAsia="宋体" w:cs="宋体"/>
          <w:b/>
          <w:bCs w:val="0"/>
          <w:color w:val="auto"/>
          <w:sz w:val="24"/>
          <w:szCs w:val="24"/>
          <w:highlight w:val="none"/>
          <w:u w:val="single"/>
          <w:lang w:val="en-US" w:eastAsia="zh-CN" w:bidi="ar-SA"/>
        </w:rPr>
        <w:t xml:space="preserve">验收合格满</w:t>
      </w:r>
      <w:r>
        <w:rPr>
          <w:rFonts w:hint="eastAsia" w:hAnsi="宋体" w:eastAsia="宋体" w:cs="宋体"/>
          <w:b/>
          <w:bCs w:val="0"/>
          <w:color w:val="auto"/>
          <w:sz w:val="24"/>
          <w:szCs w:val="24"/>
          <w:highlight w:val="none"/>
          <w:u w:val="single"/>
          <w:lang w:val="en-US" w:eastAsia="zh-CN" w:bidi="ar-SA"/>
        </w:rPr>
        <w:t xml:space="preserve">五</w:t>
      </w:r>
      <w:r>
        <w:rPr>
          <w:rFonts w:hint="eastAsia" w:ascii="宋体" w:hAnsi="宋体" w:eastAsia="宋体" w:cs="宋体"/>
          <w:b/>
          <w:bCs w:val="0"/>
          <w:color w:val="auto"/>
          <w:sz w:val="24"/>
          <w:szCs w:val="24"/>
          <w:highlight w:val="none"/>
          <w:u w:val="single"/>
          <w:lang w:val="en-US" w:eastAsia="zh-CN" w:bidi="ar-SA"/>
        </w:rPr>
        <w:t xml:space="preserve">年后</w:t>
      </w:r>
      <w:r>
        <w:rPr>
          <w:rFonts w:hint="eastAsia" w:hAnsi="宋体" w:eastAsia="宋体" w:cs="宋体"/>
          <w:b/>
          <w:bCs w:val="0"/>
          <w:color w:val="auto"/>
          <w:sz w:val="24"/>
          <w:szCs w:val="24"/>
          <w:highlight w:val="none"/>
          <w:u w:val="single"/>
          <w:lang w:val="en-US" w:eastAsia="zh-CN" w:bidi="ar-SA"/>
        </w:rPr>
        <w:t xml:space="preserve">按审定价结清</w:t>
      </w:r>
      <w:r>
        <w:rPr>
          <w:rFonts w:hint="eastAsia" w:ascii="宋体" w:hAnsi="宋体" w:eastAsia="宋体" w:cs="宋体"/>
          <w:b/>
          <w:bCs w:val="0"/>
          <w:color w:val="auto"/>
          <w:sz w:val="24"/>
          <w:szCs w:val="24"/>
          <w:highlight w:val="none"/>
          <w:u w:val="single"/>
          <w:lang w:val="en-US" w:eastAsia="zh-CN" w:bidi="ar-SA"/>
        </w:rPr>
        <w:t xml:space="preserve">。（以上付款均无银行利息，一律通过银行结转）。</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10.2当</w:t>
      </w:r>
      <w:r>
        <w:rPr>
          <w:rFonts w:hint="eastAsia" w:ascii="宋体" w:hAnsi="宋体" w:eastAsia="宋体" w:cs="宋体"/>
          <w:color w:val="auto"/>
          <w:sz w:val="24"/>
          <w:highlight w:val="none"/>
          <w:lang w:val="en-US" w:eastAsia="zh-CN"/>
        </w:rPr>
        <w:t xml:space="preserve">采购数量</w:t>
      </w:r>
      <w:r>
        <w:rPr>
          <w:rFonts w:hint="eastAsia" w:ascii="宋体" w:hAnsi="宋体" w:eastAsia="宋体" w:cs="宋体"/>
          <w:color w:val="auto"/>
          <w:sz w:val="24"/>
          <w:highlight w:val="none"/>
        </w:rPr>
        <w:t xml:space="preserve">与实际使用数量不一致时，乙方应根据实际使用量提供产品和服务，合同的最终结算金额按实际使用量乘以成交单价进行计算。</w:t>
      </w:r>
      <w:r/>
    </w:p>
    <w:p>
      <w:pPr>
        <w:ind w:firstLine="48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10.3本项目决算审计核减报审价格5%（含）的，甲方承担审计费用；项目决算审计核减报审价格5%（不含）—10%（含）的，超出5%部分的审计服务费，由施工单位承担；项目审计核减超过报审价格10%（不含）的，所有审计服务费由施工单位承担。</w:t>
      </w:r>
      <w:r/>
    </w:p>
    <w:p>
      <w:pPr>
        <w:ind w:firstLine="482"/>
        <w:spacing w:line="500" w:lineRule="exact"/>
        <w:rPr>
          <w:rFonts w:hint="eastAsia" w:ascii="宋体" w:hAnsi="宋体" w:eastAsia="宋体" w:cs="宋体"/>
          <w:b/>
          <w:color w:val="auto"/>
          <w:sz w:val="24"/>
          <w:highlight w:val="none"/>
        </w:rPr>
        <w:outlineLvl w:val="1"/>
      </w:pPr>
      <w:r/>
      <w:bookmarkStart w:id="187" w:name="_Toc25925"/>
      <w:r/>
      <w:bookmarkStart w:id="188" w:name="_Toc6666"/>
      <w:r>
        <w:rPr>
          <w:rFonts w:hint="eastAsia" w:ascii="宋体" w:hAnsi="宋体" w:eastAsia="宋体" w:cs="宋体"/>
          <w:b/>
          <w:color w:val="auto"/>
          <w:sz w:val="24"/>
          <w:highlight w:val="none"/>
        </w:rPr>
        <w:t xml:space="preserve">十一、税费</w:t>
      </w:r>
      <w:bookmarkEnd w:id="187"/>
      <w:r/>
      <w:bookmarkEnd w:id="188"/>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11.1本合同执行中相关的一切税费均由乙方负担。</w:t>
      </w:r>
      <w:r/>
    </w:p>
    <w:p>
      <w:pPr>
        <w:ind w:firstLine="482"/>
        <w:spacing w:line="500" w:lineRule="exact"/>
        <w:rPr>
          <w:rFonts w:hint="eastAsia" w:ascii="宋体" w:hAnsi="宋体" w:eastAsia="宋体" w:cs="宋体"/>
          <w:color w:val="auto"/>
          <w:sz w:val="24"/>
          <w:highlight w:val="none"/>
        </w:rPr>
        <w:outlineLvl w:val="1"/>
      </w:pPr>
      <w:r/>
      <w:bookmarkStart w:id="189" w:name="_Toc32475"/>
      <w:r/>
      <w:bookmarkStart w:id="190" w:name="_Toc30086"/>
      <w:r>
        <w:rPr>
          <w:rFonts w:hint="eastAsia" w:ascii="宋体" w:hAnsi="宋体" w:eastAsia="宋体" w:cs="宋体"/>
          <w:b/>
          <w:color w:val="auto"/>
          <w:sz w:val="24"/>
          <w:highlight w:val="none"/>
        </w:rPr>
        <w:t xml:space="preserve">十二、质量保证及售后服务</w:t>
      </w:r>
      <w:bookmarkEnd w:id="189"/>
      <w:r/>
      <w:bookmarkEnd w:id="190"/>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12.1乙方应按招标文件规定的货物性能、技术要求、质量标准向甲方提供未经使用的全新产品。</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12.2乙方提供的货物在质</w:t>
      </w:r>
      <w:r>
        <w:rPr>
          <w:rFonts w:hint="eastAsia" w:ascii="宋体" w:hAnsi="宋体" w:eastAsia="宋体" w:cs="宋体"/>
          <w:color w:val="auto"/>
          <w:sz w:val="24"/>
          <w:highlight w:val="none"/>
          <w:lang w:val="en-US" w:eastAsia="zh-CN"/>
        </w:rPr>
        <w:t xml:space="preserve">保</w:t>
      </w:r>
      <w:r>
        <w:rPr>
          <w:rFonts w:hint="eastAsia" w:ascii="宋体" w:hAnsi="宋体" w:eastAsia="宋体" w:cs="宋体"/>
          <w:color w:val="auto"/>
          <w:sz w:val="24"/>
          <w:highlight w:val="none"/>
        </w:rPr>
        <w:t xml:space="preserve">期内因货物本身的质量问题发生故障，乙方应负责免费更换。对达不到技术要求者，根据实际情况，经双方协商，可按以下办法处理：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（2）贬值处理：由甲乙双方合议定价。</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（3）退货处理：乙方应退还甲方支付的合同款，同时应承担该货物的直接费用（运输、保险、检验、贷款利息及银行手续费等）。</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bookmarkStart w:id="191" w:name="_Toc137"/>
      <w:r/>
      <w:bookmarkStart w:id="192" w:name="_Toc8549"/>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3如在使用过程中发生质量问题，乙方在接到甲方通知后在30分钟以内响应，120分钟内到达现场。维护经理自接到故障报修时间起，故障修复时限为24小时。24小时不能修复的障碍需提前向甲方监管部门说明情况，双方共同商定修复时限。</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4在质保期内，乙方应对货物出现的质量及安全问题负责处理解决并承担一切费用。</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5免费保修期</w:t>
      </w:r>
      <w:r>
        <w:rPr>
          <w:rFonts w:hint="eastAsia"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因人为因素出现的故障不在免费保修范围内。超过保修期的机器设备，终</w:t>
      </w:r>
      <w:r>
        <w:rPr>
          <w:rFonts w:hint="eastAsia" w:hAnsi="宋体" w:eastAsia="宋体" w:cs="宋体"/>
          <w:color w:val="auto"/>
          <w:sz w:val="24"/>
          <w:szCs w:val="24"/>
          <w:highlight w:val="none"/>
          <w:lang w:val="en-US" w:eastAsia="zh-CN"/>
        </w:rPr>
        <w:t xml:space="preserve">身</w:t>
      </w:r>
      <w:r>
        <w:rPr>
          <w:rFonts w:hint="eastAsia" w:ascii="宋体" w:hAnsi="宋体" w:eastAsia="宋体" w:cs="宋体"/>
          <w:color w:val="auto"/>
          <w:sz w:val="24"/>
          <w:szCs w:val="24"/>
          <w:highlight w:val="none"/>
        </w:rPr>
        <w:t xml:space="preserve">维修，维修时只收部件成本费。</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乙方在供货前须提供技术参数中要求的检测报</w:t>
      </w:r>
      <w:r>
        <w:rPr>
          <w:rFonts w:hint="eastAsia"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原件（或未经修改的彩色照片影印件）</w:t>
      </w:r>
      <w:r>
        <w:rPr>
          <w:rFonts w:hint="eastAsia"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资料</w:t>
      </w:r>
      <w:r>
        <w:rPr>
          <w:rFonts w:hint="eastAsia"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供甲方核验，若乙方在供货前不能提供下列资料或提供不全的，甲方有权根据设计及功能需求，指定生产厂家直接供货，设备费用按生产厂家供货价直接从乙方合同价款中扣除，并对乙方处以该项设备生产厂家供货价款的2倍金额的罚金。</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十三、</w:t>
      </w:r>
      <w:r>
        <w:rPr>
          <w:rFonts w:hint="eastAsia" w:ascii="宋体" w:hAnsi="宋体" w:eastAsia="宋体" w:cs="宋体"/>
          <w:b/>
          <w:color w:val="auto"/>
          <w:sz w:val="24"/>
          <w:highlight w:val="none"/>
          <w:lang w:val="en-US" w:eastAsia="zh-CN"/>
        </w:rPr>
        <w:t xml:space="preserve">试运行</w:t>
      </w:r>
      <w:r>
        <w:rPr>
          <w:rFonts w:hint="eastAsia" w:ascii="宋体" w:hAnsi="宋体" w:eastAsia="宋体" w:cs="宋体"/>
          <w:b/>
          <w:color w:val="auto"/>
          <w:sz w:val="24"/>
          <w:highlight w:val="none"/>
        </w:rPr>
        <w:t xml:space="preserve">和验收</w:t>
      </w:r>
      <w:bookmarkEnd w:id="191"/>
      <w:r/>
      <w:bookmarkEnd w:id="192"/>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bookmarkStart w:id="193" w:name="_Hlk195779991"/>
      <w:r>
        <w:rPr>
          <w:rFonts w:hint="eastAsia" w:ascii="宋体" w:hAnsi="宋体" w:eastAsia="宋体" w:cs="宋体"/>
          <w:color w:val="auto"/>
          <w:sz w:val="24"/>
          <w:szCs w:val="24"/>
          <w:highlight w:val="none"/>
          <w:lang w:val="en-US" w:eastAsia="zh-CN"/>
        </w:rPr>
        <w:t xml:space="preserve">13.1</w:t>
      </w:r>
      <w:r>
        <w:rPr>
          <w:rFonts w:hint="eastAsia" w:ascii="宋体" w:hAnsi="宋体" w:eastAsia="宋体" w:cs="宋体"/>
          <w:color w:val="auto"/>
          <w:sz w:val="24"/>
          <w:szCs w:val="24"/>
          <w:highlight w:val="none"/>
        </w:rPr>
        <w:t xml:space="preserve">甲方对乙方提交的货物依据招标文件上的技术规格要求和国家有关质量标准进行现场初步验收，外观、说明书符合招标文件技术要求的，给予签收，初步验收不合格的可不予签收。货到后，甲方需在五个工作日内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2乙方交货前应对产品作出全面检查和对验收文件进行整理，并列出清单，作为甲方收货验收和使用的技术条件依据，检验的结果应随货物交甲方。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3甲方对乙方提供的货物在使用前进行调试时，乙方须负责安装并培训甲方的使用操作人员，并协助甲方一起调试，直到符合技术要求，甲方才做最终验收。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4对技术复杂的货物，甲方可请国家认可的专业检测机构参与初步验收及最终验收，并由其出具质量检测报告。</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13.5试运行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 试运行周期：本项目整体系统调试完成、甲方初步确认合格后，进入正式试运行阶段，试运行周期为3-6个月，具体起始时间以双方签字确认的《试运行启动确认单》为准。试运行期间，非甲方人为因素导致系统故障、设备异常的，故障整改完成后，试运行周期顺延，确保足额完成试运行时长。</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13.5.2 试运行标准：试运行期间整套智能安防系统需稳定、正常运行，所有前端设备点位在线率、运行合格率不低于98%，后台视频录像、数据存储有效率、完整率达到100%，无批量断录、漏录、设备离线、系统卡顿、功能失效等问题</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 试运行值守与整改：试运行期间乙方须提供常态化技术保障服务，接到甲方设备故障、系统异常通知后，及时到场排查处置，保障系统正常运行。试运行期间出现的所有质量问题、功能缺陷、安装隐患，乙方须无条件免费整改、更换设备或优化系统，确保达到运行标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 试运行合格判定：足额完成试运行周期，系统整体运行稳定，各项指标达标，无系统性故障，所有问题均完成闭环整改，资料台账齐全，经甲方核查确认后，判定试运行合格，正式启动项目最终竣工验收。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w:t>
      </w:r>
      <w:r>
        <w:rPr>
          <w:rFonts w:hint="eastAsia" w:ascii="宋体" w:hAnsi="宋体" w:eastAsia="宋体" w:cs="宋体"/>
          <w:color w:val="auto"/>
          <w:sz w:val="24"/>
          <w:szCs w:val="24"/>
          <w:highlight w:val="none"/>
        </w:rPr>
        <w:t xml:space="preserve">验收</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标准要求</w:t>
      </w:r>
      <w:r>
        <w:rPr>
          <w:rFonts w:hint="eastAsia" w:ascii="宋体" w:hAnsi="宋体" w:eastAsia="宋体" w:cs="宋体"/>
          <w:color w:val="auto"/>
          <w:sz w:val="24"/>
          <w:szCs w:val="24"/>
          <w:highlight w:val="none"/>
        </w:rPr>
        <w:t xml:space="preserve">：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13.6.2项目</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流程</w:t>
      </w:r>
      <w:r>
        <w:rPr>
          <w:rFonts w:hint="eastAsia" w:ascii="宋体" w:hAnsi="宋体" w:eastAsia="宋体" w:cs="宋体"/>
          <w:color w:val="auto"/>
          <w:sz w:val="24"/>
          <w:szCs w:val="24"/>
          <w:highlight w:val="none"/>
        </w:rPr>
        <w:t xml:space="preserve">：全部货物送达约定的安装地点安装并调试完成后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所有前端点位在线率和合格率达98%，后台录像存储有效率达100%</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w:t>
      </w:r>
      <w:r>
        <w:rPr>
          <w:rFonts w:hint="eastAsia" w:ascii="宋体" w:hAnsi="宋体" w:eastAsia="宋体" w:cs="宋体"/>
          <w:b/>
          <w:bCs/>
          <w:color w:val="auto"/>
          <w:sz w:val="24"/>
          <w:szCs w:val="24"/>
          <w:highlight w:val="none"/>
          <w:lang w:val="en-US" w:eastAsia="zh-CN"/>
        </w:rPr>
        <w:t xml:space="preserve">项目检测要求：甲方可聘请专业检测机构参与验收，并按照本合同13.6.1条中相关标准要求出具质量检测报告，检测费用由甲方承担，对货物质量、安装工艺等方面检测发现的问题，乙方应当自收到检测结果后15日内整改完毕提请复检，复检结果仍存在问题的，自第二次复检开始每复检一次扣除合同总价2%的费用并承担复检检测费用。</w:t>
      </w:r>
      <w:bookmarkEnd w:id="193"/>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rFonts w:hint="eastAsia" w:ascii="宋体" w:hAnsi="宋体" w:eastAsia="宋体" w:cs="宋体"/>
          <w:color w:val="auto"/>
          <w:sz w:val="24"/>
          <w:szCs w:val="24"/>
          <w:highlight w:val="none"/>
        </w:rPr>
        <w:t xml:space="preserve">乙方应在货物发运前对其进行满足运输距离、防潮、防震、防锈和防破损装卸等要求包装，以保证货物安全运达甲方指定地点。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w:t>
      </w:r>
      <w:r>
        <w:rPr>
          <w:rFonts w:hint="eastAsia" w:ascii="宋体" w:hAnsi="宋体" w:eastAsia="宋体" w:cs="宋体"/>
          <w:color w:val="auto"/>
          <w:sz w:val="24"/>
          <w:szCs w:val="24"/>
          <w:highlight w:val="none"/>
        </w:rPr>
        <w:t xml:space="preserve">使用说明书、质量检验证明书、随配附件和工具以及清单一并附于货物内。</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乙方在货物发运手续办理完毕后24小时内或货到甲方48小时前通知甲方，以准备接货。</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货物在交付甲方前发生的风险均由乙方负责。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货物在规定的交付期限内由乙方送达甲方指定的地点视为交付，乙方同时需通知甲方货物已送达。</w:t>
      </w:r>
      <w:r/>
    </w:p>
    <w:p>
      <w:pPr>
        <w:ind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十五、</w:t>
      </w:r>
      <w:r>
        <w:rPr>
          <w:rFonts w:hint="eastAsia" w:ascii="宋体" w:hAnsi="宋体" w:eastAsia="宋体" w:cs="宋体"/>
          <w:b/>
          <w:color w:val="auto"/>
          <w:sz w:val="24"/>
          <w:szCs w:val="24"/>
          <w:highlight w:val="none"/>
        </w:rPr>
        <w:t xml:space="preserve">违约责任</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甲方无正当理由拒收货物的，甲方向乙方偿付拒收货款总值的百分之五违约金。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甲方无故逾期验收和办理货款支付手续的,甲方应按逾期付款总额每日万分之</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向乙方支付违约金。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如因乙方自身施工组织问题造成工期逾期的，</w:t>
      </w:r>
      <w:r>
        <w:rPr>
          <w:rFonts w:hint="default" w:ascii="宋体" w:hAnsi="宋体" w:eastAsia="宋体" w:cs="宋体"/>
          <w:color w:val="auto"/>
          <w:sz w:val="24"/>
          <w:szCs w:val="24"/>
          <w:highlight w:val="none"/>
          <w:lang w:val="en-US" w:eastAsia="zh-CN"/>
        </w:rPr>
        <w:t xml:space="preserve">将按每延误一天以合同总价的千分之二的违约金进行扣除，并直接从本项目的合同价款中直接扣除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逾期6个月（含6个月）以上，甲方有权解除合同，一切损失由乙方承担</w:t>
      </w:r>
      <w:r>
        <w:rPr>
          <w:rFonts w:hint="eastAsia" w:ascii="宋体" w:hAnsi="宋体" w:eastAsia="宋体" w:cs="宋体"/>
          <w:color w:val="auto"/>
          <w:sz w:val="24"/>
          <w:szCs w:val="24"/>
          <w:highlight w:val="none"/>
        </w:rPr>
        <w:t xml:space="preserve">。（工期逾期处罚款项在审计时直接扣除）</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4乙方所交的产品或服务品种、型号、规格、技术参数、质量不符合合同规定及招标文件规定标准的，甲方有权拒收，乙方愿意更换但逾期交付的，按乙方逾期交付处理。乙方拒绝更换货物的，甲方可单方面解除合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.5本项目设备在实施过程中如发现存在私自变更设备品牌、参数的，立即解除合同，已完工程量不予结算。</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6因</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投标时虚报设备技术参数、功能，导致</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在实际运用中发现所供产品设备不符合本次招标要求，实际技术参数与招标文件的技术参数不一致、产生负偏离的,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退回所有设备，</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必须无条件更换符合</w:t>
      </w:r>
      <w:r>
        <w:rPr>
          <w:rFonts w:hint="eastAsia" w:ascii="宋体" w:hAnsi="宋体" w:eastAsia="宋体" w:cs="宋体"/>
          <w:color w:val="auto"/>
          <w:sz w:val="24"/>
          <w:highlight w:val="none"/>
        </w:rPr>
        <w:t xml:space="preserve">或优于</w:t>
      </w:r>
      <w:r>
        <w:rPr>
          <w:rFonts w:ascii="宋体" w:hAnsi="宋体" w:eastAsia="宋体" w:cs="宋体"/>
          <w:color w:val="auto"/>
          <w:sz w:val="24"/>
          <w:highlight w:val="none"/>
        </w:rPr>
        <w:t xml:space="preserve">招标文件技术参数要求的产品保证相关点位正常运行，</w:t>
      </w:r>
      <w:r>
        <w:rPr>
          <w:rFonts w:hint="eastAsia" w:ascii="宋体" w:hAnsi="宋体" w:eastAsia="宋体" w:cs="宋体"/>
          <w:color w:val="auto"/>
          <w:sz w:val="24"/>
          <w:highlight w:val="none"/>
          <w:lang w:val="en-US" w:eastAsia="zh-CN"/>
        </w:rPr>
        <w:t xml:space="preserve">甲方在乙方费用中扣除本设备投标总价的五倍费用</w:t>
      </w:r>
      <w:r>
        <w:rPr>
          <w:rFonts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检查发现</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施工过程中光缆、电源线未</w:t>
      </w:r>
      <w:r>
        <w:rPr>
          <w:rFonts w:hint="eastAsia" w:ascii="宋体" w:hAnsi="宋体" w:eastAsia="宋体" w:cs="宋体"/>
          <w:color w:val="auto"/>
          <w:sz w:val="24"/>
          <w:highlight w:val="none"/>
        </w:rPr>
        <w:t xml:space="preserve">按甲方</w:t>
      </w:r>
      <w:r>
        <w:rPr>
          <w:rFonts w:ascii="宋体" w:hAnsi="宋体" w:eastAsia="宋体" w:cs="宋体"/>
          <w:color w:val="auto"/>
          <w:sz w:val="24"/>
          <w:highlight w:val="none"/>
        </w:rPr>
        <w:t xml:space="preserve">规定要求布放的，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不予验收。</w:t>
      </w:r>
      <w:r/>
    </w:p>
    <w:p>
      <w:pPr>
        <w:ind w:right="0" w:firstLine="482"/>
        <w:keepLines w:val="0"/>
        <w:keepNext w:val="0"/>
        <w:pageBreakBefore w:val="0"/>
        <w:spacing w:line="50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val="en-US" w:eastAsia="zh-CN"/>
        </w:rPr>
        <w:t xml:space="preserve">项目负责人及项目组成员考勤要求</w:t>
      </w:r>
      <w:r/>
    </w:p>
    <w:p>
      <w:pPr>
        <w:ind w:left="0" w:righ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乙方投标文件中拟派的项目负责人未经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同意不得更换，且项目实施期间项目组成员要相对固定，累计出勤率不少于80%（在建工程项目的项目</w:t>
      </w:r>
      <w:r>
        <w:rPr>
          <w:rFonts w:hint="eastAsia" w:ascii="宋体" w:hAnsi="宋体" w:eastAsia="宋体" w:cs="宋体"/>
          <w:color w:val="auto"/>
          <w:sz w:val="24"/>
          <w:highlight w:val="none"/>
          <w:lang w:val="en-US" w:eastAsia="zh-CN"/>
        </w:rPr>
        <w:t xml:space="preserve">负责人</w:t>
      </w:r>
      <w:r>
        <w:rPr>
          <w:rFonts w:hint="eastAsia" w:ascii="宋体" w:hAnsi="宋体" w:eastAsia="宋体" w:cs="宋体"/>
          <w:color w:val="auto"/>
          <w:sz w:val="24"/>
          <w:highlight w:val="none"/>
        </w:rPr>
        <w:t xml:space="preserve">应按要求在项目现场完成进场和出场</w:t>
      </w:r>
      <w:r>
        <w:rPr>
          <w:rFonts w:ascii="宋体" w:hAnsi="宋体" w:eastAsia="宋体" w:cs="宋体"/>
          <w:color w:val="auto"/>
          <w:sz w:val="24"/>
          <w:highlight w:val="none"/>
        </w:rPr>
        <w:t xml:space="preserve">两次考勤，且</w:t>
      </w:r>
      <w:r>
        <w:rPr>
          <w:rFonts w:hint="eastAsia" w:ascii="宋体" w:hAnsi="宋体" w:eastAsia="宋体" w:cs="宋体"/>
          <w:color w:val="auto"/>
          <w:sz w:val="24"/>
          <w:highlight w:val="none"/>
        </w:rPr>
        <w:t xml:space="preserve">日</w:t>
      </w:r>
      <w:r>
        <w:rPr>
          <w:rFonts w:ascii="宋体" w:hAnsi="宋体" w:eastAsia="宋体" w:cs="宋体"/>
          <w:color w:val="auto"/>
          <w:sz w:val="24"/>
          <w:highlight w:val="none"/>
        </w:rPr>
        <w:t xml:space="preserve">在岗时间不低于</w:t>
      </w: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小时</w:t>
      </w:r>
      <w:r>
        <w:rPr>
          <w:rFonts w:hint="eastAsia" w:ascii="宋体" w:hAnsi="宋体" w:eastAsia="宋体" w:cs="宋体"/>
          <w:color w:val="auto"/>
          <w:sz w:val="24"/>
          <w:highlight w:val="none"/>
        </w:rPr>
        <w:t xml:space="preserve">的视为当日有效出勤）。如发生未经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同意更换项目负责人情形，或项目负责人不符合要求</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要求更换未更换的视为未履约，</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有权按20000元扣除费用，如项目负责人当日未出勤的，甲方有权按1000元/日扣除费用。</w:t>
      </w:r>
      <w:r/>
    </w:p>
    <w:p>
      <w:pPr>
        <w:numPr>
          <w:ilvl w:val="0"/>
          <w:numId w:val="0"/>
        </w:numPr>
        <w:ind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十七、</w:t>
      </w:r>
      <w:r>
        <w:rPr>
          <w:rFonts w:hint="eastAsia" w:ascii="宋体" w:hAnsi="宋体" w:eastAsia="宋体" w:cs="宋体"/>
          <w:b/>
          <w:color w:val="auto"/>
          <w:sz w:val="24"/>
          <w:szCs w:val="24"/>
          <w:highlight w:val="none"/>
        </w:rPr>
        <w:t xml:space="preserve">售后服务与技术支持</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rPr>
        <w:t xml:space="preserve">乙方需为甲方现场免费培训技术人员，提供终身技术服务咨询。</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派驻的人员需</w:t>
      </w:r>
      <w:r>
        <w:rPr>
          <w:rFonts w:hint="eastAsia" w:ascii="宋体" w:hAnsi="宋体" w:eastAsia="宋体" w:cs="宋体"/>
          <w:color w:val="auto"/>
          <w:sz w:val="24"/>
          <w:szCs w:val="24"/>
          <w:highlight w:val="none"/>
        </w:rPr>
        <w:t xml:space="preserve">每天对建设项目前端及后台运行情况进行巡查并形成材料交由甲方，</w:t>
      </w:r>
      <w:r>
        <w:rPr>
          <w:rFonts w:hint="eastAsia" w:ascii="宋体" w:hAnsi="宋体" w:eastAsia="宋体" w:cs="宋体"/>
          <w:color w:val="auto"/>
          <w:sz w:val="24"/>
          <w:szCs w:val="24"/>
          <w:highlight w:val="none"/>
          <w:lang w:val="en-US" w:eastAsia="zh-CN"/>
        </w:rPr>
        <w:t xml:space="preserve">派驻人员工作时间参照使用单位民辅警管理，同步考勤考核。</w:t>
      </w:r>
      <w:r>
        <w:rPr>
          <w:rFonts w:hint="eastAsia" w:ascii="宋体" w:hAnsi="宋体" w:eastAsia="宋体" w:cs="宋体"/>
          <w:color w:val="auto"/>
          <w:sz w:val="24"/>
          <w:szCs w:val="24"/>
          <w:highlight w:val="none"/>
        </w:rPr>
        <w:t xml:space="preserve">如有图像中断、图像效果不达标、数据存储问题等现象，立刻安排驻场售后人员维修。如甲方发现问题，需30分钟以内响应，120分钟内到达现场。维护经理自接到故障报修时间起，故障修复时限为24小时。24小时不能修复的障碍需提前向甲方监管部门说明情况，双方共同商定修复时限。甲方有重要活动，乙方必须按照甲方通知的时间派出</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技术人员在现场进行全天候服务保障。质保期满后实行终身维修服务，甲方只承担维修的成本费。</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17.3</w:t>
      </w:r>
      <w:r>
        <w:rPr>
          <w:rFonts w:hint="eastAsia" w:ascii="宋体" w:hAnsi="宋体" w:eastAsia="宋体" w:cs="宋体"/>
          <w:color w:val="auto"/>
          <w:sz w:val="24"/>
          <w:szCs w:val="24"/>
          <w:highlight w:val="none"/>
        </w:rPr>
        <w:t xml:space="preserve">在保修期及保修范围内（合同规定的全部货物），乙方应对任何因设计、工艺、材料、产品质量和部件造成的货物或部件损坏，实行维修全免费上门服务。若乙方未按照约定提供售后服务，乙方需补偿甲方因此产生的费用。</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17.4</w:t>
      </w:r>
      <w:r>
        <w:rPr>
          <w:rFonts w:hint="eastAsia" w:ascii="宋体" w:hAnsi="宋体" w:eastAsia="宋体" w:cs="宋体"/>
          <w:color w:val="auto"/>
          <w:sz w:val="24"/>
          <w:szCs w:val="24"/>
          <w:highlight w:val="none"/>
        </w:rPr>
        <w:t xml:space="preserve">在质量保证期内，备品、备件从乙方补充，使用当地的备品、备件始终保持在规定的范围；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17.5</w:t>
      </w:r>
      <w:r>
        <w:rPr>
          <w:rFonts w:hint="eastAsia" w:ascii="宋体" w:hAnsi="宋体" w:eastAsia="宋体" w:cs="宋体"/>
          <w:color w:val="auto"/>
          <w:sz w:val="24"/>
          <w:szCs w:val="24"/>
          <w:highlight w:val="none"/>
        </w:rPr>
        <w:t xml:space="preserve">在质量保证期内，乙方保证定期对设备进行回访维护，以保证全部货物达到设计寿命；</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17.6</w:t>
      </w:r>
      <w:r>
        <w:rPr>
          <w:rFonts w:hint="eastAsia" w:ascii="宋体" w:hAnsi="宋体" w:eastAsia="宋体" w:cs="宋体"/>
          <w:color w:val="auto"/>
          <w:sz w:val="24"/>
          <w:szCs w:val="24"/>
          <w:highlight w:val="none"/>
        </w:rPr>
        <w:t xml:space="preserve">乙方在收到甲方的报修通知后，在合同所附服务承诺约定的时间内没有响应服务、排除故障的，甲方可采取必要的补救措施，但风险和费用由乙方承担；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17.7</w:t>
      </w:r>
      <w:r>
        <w:rPr>
          <w:rFonts w:hint="eastAsia" w:ascii="宋体" w:hAnsi="宋体" w:eastAsia="宋体" w:cs="宋体"/>
          <w:color w:val="auto"/>
          <w:sz w:val="24"/>
          <w:szCs w:val="24"/>
          <w:highlight w:val="none"/>
        </w:rPr>
        <w:t xml:space="preserve">在设备合理的使用期限内，乙方因任何原因而提供替换设备组件或升级设备组件进行的替换或升级，被替换或升级的设备功能性不得低于或少于原设备所应具备的功能性。</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17.8</w:t>
      </w:r>
      <w:r>
        <w:rPr>
          <w:rFonts w:hint="eastAsia" w:ascii="宋体" w:hAnsi="宋体" w:eastAsia="宋体" w:cs="宋体"/>
          <w:color w:val="auto"/>
          <w:sz w:val="24"/>
          <w:szCs w:val="24"/>
          <w:highlight w:val="none"/>
        </w:rPr>
        <w:t xml:space="preserve">乙方的免费服务包括对维修器件供应、软件升级更新、软件修改等，维护服务不收取任何费用。</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十八、设备安装及培训</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18.1</w:t>
      </w:r>
      <w:r>
        <w:rPr>
          <w:rFonts w:hint="eastAsia" w:ascii="宋体" w:hAnsi="宋体" w:eastAsia="宋体" w:cs="宋体"/>
          <w:b/>
          <w:color w:val="auto"/>
          <w:sz w:val="24"/>
          <w:szCs w:val="24"/>
          <w:highlight w:val="none"/>
        </w:rPr>
        <w:t xml:space="preserve">设备安装</w:t>
      </w:r>
      <w:r/>
    </w:p>
    <w:p>
      <w:pPr>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拟投入本项目的现场施工安装人员应具备相应资质、取得相关证书。本次施工安装的一切费用及安全责任均由乙方承担。</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18.2</w:t>
      </w:r>
      <w:r>
        <w:rPr>
          <w:rFonts w:hint="eastAsia" w:ascii="宋体" w:hAnsi="宋体" w:eastAsia="宋体" w:cs="宋体"/>
          <w:b/>
          <w:bCs/>
          <w:color w:val="auto"/>
          <w:sz w:val="24"/>
          <w:szCs w:val="24"/>
          <w:highlight w:val="none"/>
        </w:rPr>
        <w:t xml:space="preserve">设备安装进度报告</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在合同签署后五天内，</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必须将设备安装进度计划书送交</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批准。</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每隔一周，向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递交详细的设备安装进度实施报告，以满足</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有效地审议工作进度。如安装进度延续或有可能延误，应分析原因提出改进意见和措施，以达到原计划</w:t>
      </w:r>
      <w:r>
        <w:rPr>
          <w:rFonts w:hint="eastAsia" w:ascii="宋体" w:hAnsi="宋体" w:eastAsia="宋体" w:cs="宋体"/>
          <w:color w:val="auto"/>
          <w:sz w:val="24"/>
          <w:szCs w:val="24"/>
          <w:highlight w:val="none"/>
          <w:lang w:val="en-US" w:eastAsia="zh-CN"/>
        </w:rPr>
        <w:t xml:space="preserve">进度</w:t>
      </w:r>
      <w:r>
        <w:rPr>
          <w:rFonts w:hint="eastAsia" w:ascii="宋体" w:hAnsi="宋体" w:eastAsia="宋体" w:cs="宋体"/>
          <w:color w:val="auto"/>
          <w:sz w:val="24"/>
          <w:szCs w:val="24"/>
          <w:highlight w:val="none"/>
        </w:rPr>
        <w:t xml:space="preserve">要求。</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18.3</w:t>
      </w:r>
      <w:r>
        <w:rPr>
          <w:rFonts w:hint="eastAsia" w:ascii="宋体" w:hAnsi="宋体" w:eastAsia="宋体" w:cs="宋体"/>
          <w:b/>
          <w:bCs/>
          <w:color w:val="auto"/>
          <w:sz w:val="24"/>
          <w:szCs w:val="24"/>
          <w:highlight w:val="none"/>
        </w:rPr>
        <w:t xml:space="preserve">安全防护</w:t>
      </w:r>
      <w:r/>
    </w:p>
    <w:p>
      <w:pPr>
        <w:ind w:left="0" w:firstLine="480"/>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在设备验收前的整个施工期间，</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必须制定并实施必要的措施，保证工作现场施工安全。对不符合安全规程及本合同的安全隐患事故，</w:t>
      </w:r>
      <w:r>
        <w:rPr>
          <w:rFonts w:hint="eastAsia" w:ascii="宋体" w:hAnsi="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有权向</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提出干涉。</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应根据国家颁布的各种安全规程，结合自己的实际，制订适合本工程的安全防护规程。在工程开工前，</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应对有关人员进行安全作业教育，并在施工中及时解决安全作业中存在的问题。</w:t>
      </w:r>
      <w:r>
        <w:rPr>
          <w:rFonts w:hint="eastAsia" w:ascii="宋体" w:hAnsi="宋体" w:eastAsia="宋体" w:cs="宋体"/>
          <w:b/>
          <w:bCs/>
          <w:color w:val="auto"/>
          <w:sz w:val="24"/>
          <w:szCs w:val="24"/>
          <w:highlight w:val="none"/>
          <w:lang w:val="en-US" w:eastAsia="zh-CN"/>
        </w:rPr>
        <w:t xml:space="preserve">如发生安全事件，乙方应积极处置、赔偿，未积极处置配置的，甲方有权直接向相关人员和单位支付合理费用，并从项目合同款中折抵。</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18.4</w:t>
      </w:r>
      <w:r>
        <w:rPr>
          <w:rFonts w:hint="eastAsia" w:ascii="宋体" w:hAnsi="宋体" w:eastAsia="宋体" w:cs="宋体"/>
          <w:b/>
          <w:bCs/>
          <w:color w:val="auto"/>
          <w:sz w:val="24"/>
          <w:szCs w:val="24"/>
          <w:highlight w:val="none"/>
        </w:rPr>
        <w:t xml:space="preserve">设备安装监督、检查、验收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应选派有经验的工程技术人员对施工现场的各施工环节和完工工程质量进行监督检查。</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的监督人员应及时向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报告检查中发现的问题，并提供必要的资料。经</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检查认为质量不合格时，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应按</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要求进行整修和返工，由此引起的工程延误和费用</w:t>
      </w:r>
      <w:r>
        <w:rPr>
          <w:rFonts w:hint="eastAsia" w:ascii="宋体" w:hAnsi="宋体" w:eastAsia="宋体" w:cs="宋体"/>
          <w:color w:val="auto"/>
          <w:sz w:val="24"/>
          <w:szCs w:val="24"/>
          <w:highlight w:val="none"/>
          <w:lang w:val="en-US" w:eastAsia="zh-CN"/>
        </w:rPr>
        <w:t xml:space="preserve">由乙方</w:t>
      </w:r>
      <w:r>
        <w:rPr>
          <w:rFonts w:hint="eastAsia" w:ascii="宋体" w:hAnsi="宋体" w:eastAsia="宋体" w:cs="宋体"/>
          <w:color w:val="auto"/>
          <w:sz w:val="24"/>
          <w:szCs w:val="24"/>
          <w:highlight w:val="none"/>
        </w:rPr>
        <w:t xml:space="preserve">自负。完成后，</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应整理全部质检资料、试验资料、竣工图纸，作为整个工程竣工验收的一部分，报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十九、运维管理</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19.1</w:t>
      </w:r>
      <w:r>
        <w:rPr>
          <w:rFonts w:hint="eastAsia" w:ascii="宋体" w:hAnsi="宋体" w:eastAsia="宋体" w:cs="宋体"/>
          <w:color w:val="auto"/>
          <w:sz w:val="24"/>
          <w:szCs w:val="24"/>
          <w:highlight w:val="none"/>
        </w:rPr>
        <w:t xml:space="preserve">质保期内同一设备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本次采购的新设备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一年内发生2次故障而维修的，乙方须免费更换投标产品同型号的迭代产品或优于投标产品同型号的设备。</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19.2</w:t>
      </w:r>
      <w:r>
        <w:rPr>
          <w:rFonts w:hint="eastAsia" w:ascii="宋体" w:hAnsi="宋体" w:eastAsia="宋体" w:cs="宋体"/>
          <w:color w:val="auto"/>
          <w:sz w:val="24"/>
          <w:szCs w:val="24"/>
          <w:highlight w:val="none"/>
        </w:rPr>
        <w:t xml:space="preserve">设备发生故障，乙方未按期修复或临时替换设备投入使用的，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有权自行进行安排修复、临时替换或直接更换设备，所产生的一切费用由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承担，并在后续</w:t>
      </w:r>
      <w:r>
        <w:rPr>
          <w:rFonts w:hint="eastAsia" w:ascii="宋体" w:hAnsi="宋体" w:eastAsia="宋体" w:cs="宋体"/>
          <w:color w:val="auto"/>
          <w:sz w:val="24"/>
          <w:szCs w:val="24"/>
          <w:highlight w:val="none"/>
          <w:lang w:val="en-US" w:eastAsia="zh-CN"/>
        </w:rPr>
        <w:t xml:space="preserve">支</w:t>
      </w:r>
      <w:r>
        <w:rPr>
          <w:rFonts w:hint="eastAsia" w:ascii="宋体" w:hAnsi="宋体" w:eastAsia="宋体" w:cs="宋体"/>
          <w:color w:val="auto"/>
          <w:sz w:val="24"/>
          <w:szCs w:val="24"/>
          <w:highlight w:val="none"/>
        </w:rPr>
        <w:t xml:space="preserve">付款项中扣除。</w:t>
      </w:r>
      <w:r/>
    </w:p>
    <w:p>
      <w:pPr>
        <w:ind w:firstLine="48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19.3</w:t>
      </w:r>
      <w:r>
        <w:rPr>
          <w:rFonts w:hint="eastAsia" w:ascii="宋体" w:hAnsi="宋体" w:eastAsia="宋体" w:cs="宋体"/>
          <w:color w:val="auto"/>
          <w:sz w:val="24"/>
          <w:szCs w:val="24"/>
          <w:highlight w:val="none"/>
        </w:rPr>
        <w:t xml:space="preserve">乙方须积极开展巡查工作。如因城市更新或其他原因导致设备丢失的，由乙方承担损失。</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因市政建设、应用场景变化等原因</w:t>
      </w:r>
      <w:r>
        <w:rPr>
          <w:rFonts w:hint="eastAsia" w:ascii="宋体" w:hAnsi="宋体" w:eastAsia="宋体" w:cs="宋体"/>
          <w:b/>
          <w:bCs/>
          <w:color w:val="auto"/>
          <w:sz w:val="24"/>
          <w:szCs w:val="24"/>
          <w:highlight w:val="none"/>
        </w:rPr>
        <w:t xml:space="preserve">发生本项目设备点位迁移需求的，乙方须</w:t>
      </w:r>
      <w:r>
        <w:rPr>
          <w:rFonts w:hint="eastAsia" w:ascii="宋体" w:hAnsi="宋体" w:eastAsia="宋体" w:cs="宋体"/>
          <w:b/>
          <w:bCs/>
          <w:color w:val="auto"/>
          <w:sz w:val="24"/>
          <w:szCs w:val="24"/>
          <w:highlight w:val="none"/>
          <w:lang w:val="en-US" w:eastAsia="zh-CN"/>
        </w:rPr>
        <w:t xml:space="preserve">立即按照甲方指定位置在30天内完成迁移</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所有费用</w:t>
      </w:r>
      <w:r>
        <w:rPr>
          <w:rFonts w:hint="eastAsia" w:ascii="宋体" w:hAnsi="宋体" w:eastAsia="宋体" w:cs="宋体"/>
          <w:b/>
          <w:bCs/>
          <w:color w:val="auto"/>
          <w:sz w:val="24"/>
          <w:szCs w:val="24"/>
          <w:highlight w:val="none"/>
        </w:rPr>
        <w:t xml:space="preserve">由乙方</w:t>
      </w:r>
      <w:r>
        <w:rPr>
          <w:rFonts w:hint="eastAsia" w:ascii="宋体" w:hAnsi="宋体" w:eastAsia="宋体" w:cs="宋体"/>
          <w:b/>
          <w:bCs/>
          <w:color w:val="auto"/>
          <w:sz w:val="24"/>
          <w:szCs w:val="24"/>
          <w:highlight w:val="none"/>
          <w:lang w:val="en-US" w:eastAsia="zh-CN"/>
        </w:rPr>
        <w:t xml:space="preserve">承担</w:t>
      </w:r>
      <w:r>
        <w:rPr>
          <w:rFonts w:hint="eastAsia" w:ascii="宋体" w:hAnsi="宋体" w:eastAsia="宋体" w:cs="宋体"/>
          <w:b/>
          <w:bCs/>
          <w:color w:val="auto"/>
          <w:sz w:val="24"/>
          <w:szCs w:val="24"/>
          <w:highlight w:val="none"/>
        </w:rPr>
        <w:t xml:space="preserve">，逾期</w:t>
      </w:r>
      <w:r>
        <w:rPr>
          <w:rFonts w:hint="eastAsia" w:ascii="宋体" w:hAnsi="宋体" w:eastAsia="宋体" w:cs="宋体"/>
          <w:b/>
          <w:bCs/>
          <w:color w:val="auto"/>
          <w:sz w:val="24"/>
          <w:szCs w:val="24"/>
          <w:highlight w:val="none"/>
          <w:lang w:val="en-US" w:eastAsia="zh-CN"/>
        </w:rPr>
        <w:t xml:space="preserve">或未按要求调整的，甲方</w:t>
      </w:r>
      <w:r>
        <w:rPr>
          <w:rFonts w:hint="eastAsia" w:ascii="宋体" w:hAnsi="宋体" w:eastAsia="宋体" w:cs="宋体"/>
          <w:b/>
          <w:bCs/>
          <w:color w:val="auto"/>
          <w:sz w:val="24"/>
          <w:szCs w:val="24"/>
          <w:highlight w:val="none"/>
        </w:rPr>
        <w:t xml:space="preserve">按照</w:t>
      </w:r>
      <w:r>
        <w:rPr>
          <w:rFonts w:hint="eastAsia" w:ascii="宋体" w:hAnsi="宋体" w:eastAsia="宋体" w:cs="宋体"/>
          <w:b/>
          <w:bCs/>
          <w:color w:val="auto"/>
          <w:sz w:val="24"/>
          <w:szCs w:val="24"/>
          <w:highlight w:val="none"/>
          <w:lang w:val="en-US" w:eastAsia="zh-CN"/>
        </w:rPr>
        <w:t xml:space="preserve">每个点位</w:t>
      </w:r>
      <w:r>
        <w:rPr>
          <w:rFonts w:hint="eastAsia" w:ascii="宋体" w:hAnsi="宋体" w:eastAsia="宋体" w:cs="宋体"/>
          <w:b/>
          <w:bCs/>
          <w:color w:val="auto"/>
          <w:sz w:val="24"/>
          <w:szCs w:val="24"/>
          <w:highlight w:val="none"/>
        </w:rPr>
        <w:t xml:space="preserve">5000元扣除乙方费用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拒不完成的，甲方有权自行安排人员实施，所产生的费用由乙方全额承担。</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19.4</w:t>
      </w:r>
      <w:r>
        <w:rPr>
          <w:rFonts w:hint="eastAsia" w:ascii="宋体" w:hAnsi="宋体" w:eastAsia="宋体" w:cs="宋体"/>
          <w:color w:val="auto"/>
          <w:sz w:val="24"/>
          <w:szCs w:val="24"/>
          <w:highlight w:val="none"/>
          <w:lang w:eastAsia="zh-CN"/>
        </w:rPr>
        <w:t xml:space="preserve">因乙方原因造成</w:t>
      </w:r>
      <w:r>
        <w:rPr>
          <w:rFonts w:hint="eastAsia" w:ascii="宋体" w:hAnsi="宋体" w:eastAsia="宋体" w:cs="宋体"/>
          <w:color w:val="auto"/>
          <w:sz w:val="24"/>
          <w:szCs w:val="24"/>
          <w:highlight w:val="none"/>
          <w:lang w:val="en-US" w:eastAsia="zh-CN"/>
        </w:rPr>
        <w:t xml:space="preserve">前端设备掉线</w:t>
      </w:r>
      <w:r>
        <w:rPr>
          <w:rFonts w:hint="eastAsia" w:ascii="宋体" w:hAnsi="宋体" w:eastAsia="宋体" w:cs="宋体"/>
          <w:color w:val="auto"/>
          <w:sz w:val="24"/>
          <w:szCs w:val="24"/>
          <w:highlight w:val="none"/>
          <w:lang w:eastAsia="zh-CN"/>
        </w:rPr>
        <w:t xml:space="preserve">（不可预测的自然灾害或未告知的市政施工造成中断及甲方造成的原因除外，</w:t>
      </w:r>
      <w:r>
        <w:rPr>
          <w:rFonts w:hint="eastAsia" w:ascii="宋体" w:hAnsi="宋体" w:eastAsia="宋体" w:cs="宋体"/>
          <w:color w:val="auto"/>
          <w:sz w:val="24"/>
          <w:szCs w:val="24"/>
          <w:highlight w:val="none"/>
          <w:lang w:val="en-US" w:eastAsia="zh-CN"/>
        </w:rPr>
        <w:t xml:space="preserve">但需在发生故障当日报备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甲方每日对前端在线率进行考核，月平均</w:t>
      </w:r>
      <w:r>
        <w:rPr>
          <w:rFonts w:hint="eastAsia" w:ascii="宋体" w:hAnsi="宋体" w:eastAsia="宋体" w:cs="宋体"/>
          <w:color w:val="auto"/>
          <w:sz w:val="24"/>
          <w:szCs w:val="24"/>
          <w:highlight w:val="none"/>
          <w:lang w:eastAsia="zh-CN"/>
        </w:rPr>
        <w:t xml:space="preserve">在线率</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lang w:eastAsia="zh-CN"/>
        </w:rPr>
        <w:t xml:space="preserve">低于</w:t>
      </w:r>
      <w:r>
        <w:rPr>
          <w:rFonts w:hint="eastAsia" w:ascii="宋体" w:hAnsi="宋体" w:eastAsia="宋体" w:cs="宋体"/>
          <w:color w:val="auto"/>
          <w:sz w:val="24"/>
          <w:szCs w:val="24"/>
          <w:highlight w:val="none"/>
          <w:lang w:val="en-US" w:eastAsia="zh-CN"/>
        </w:rPr>
        <w:t xml:space="preserve">98%，如低于98%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精确至0.1%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，扣除月运维费用*3*（98%-月平均在线率）</w:t>
      </w:r>
      <w:r>
        <w:rPr>
          <w:rFonts w:hint="eastAsia" w:ascii="宋体" w:hAnsi="宋体" w:eastAsia="宋体" w:cs="宋体"/>
          <w:b/>
          <w:bCs/>
          <w:color w:val="auto"/>
          <w:sz w:val="24"/>
          <w:szCs w:val="24"/>
          <w:highlight w:val="none"/>
          <w:lang w:val="en-US" w:eastAsia="zh-CN"/>
        </w:rPr>
        <w:t xml:space="preserve">，本项目约定每月运维费用考核基数为每月10万元</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19.5</w:t>
      </w:r>
      <w:r>
        <w:rPr>
          <w:rFonts w:hint="eastAsia" w:ascii="宋体" w:hAnsi="宋体" w:eastAsia="宋体" w:cs="宋体"/>
          <w:b/>
          <w:bCs/>
          <w:color w:val="auto"/>
          <w:sz w:val="24"/>
          <w:szCs w:val="24"/>
          <w:highlight w:val="none"/>
          <w:lang w:val="en-US" w:eastAsia="zh-CN"/>
        </w:rPr>
        <w:t xml:space="preserve">乙方未按本合同第十七条第2款规定派驻人员的（迟到、早退、缺勤等），每有1次，扣除月运维费用200元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乙方未在本合同第十七条第2款规定时间内反馈、解决问题的，每有1次（前端设备按照通道计算次数），扣除月运维费用200元</w:t>
      </w:r>
      <w:r>
        <w:rPr>
          <w:rFonts w:hint="eastAsia" w:ascii="宋体" w:hAnsi="宋体" w:eastAsia="宋体" w:cs="宋体"/>
          <w:b/>
          <w:bCs/>
          <w:color w:val="auto"/>
          <w:sz w:val="24"/>
          <w:szCs w:val="24"/>
          <w:highlight w:val="none"/>
          <w:lang w:eastAsia="zh-CN"/>
        </w:rPr>
        <w:t xml:space="preserve">。</w:t>
      </w:r>
      <w:r/>
    </w:p>
    <w:p>
      <w:pPr>
        <w:ind w:firstLine="482"/>
        <w:spacing w:line="500" w:lineRule="exact"/>
        <w:rPr>
          <w:rFonts w:hint="eastAsia" w:ascii="宋体" w:hAnsi="宋体" w:eastAsia="宋体" w:cs="宋体"/>
          <w:b/>
          <w:color w:val="auto"/>
          <w:sz w:val="24"/>
          <w:highlight w:val="none"/>
        </w:rPr>
      </w:pPr>
      <w:r>
        <w:rPr>
          <w:rFonts w:hint="eastAsia" w:ascii="宋体" w:hAnsi="宋体" w:cs="宋体"/>
          <w:b/>
          <w:bCs/>
          <w:color w:val="auto"/>
          <w:sz w:val="24"/>
          <w:szCs w:val="24"/>
          <w:highlight w:val="none"/>
          <w:lang w:val="en-US" w:eastAsia="zh-CN"/>
        </w:rPr>
        <w:t xml:space="preserve">19.6</w:t>
      </w:r>
      <w:r>
        <w:rPr>
          <w:rFonts w:hint="eastAsia" w:ascii="宋体" w:hAnsi="宋体" w:eastAsia="宋体" w:cs="宋体"/>
          <w:b/>
          <w:color w:val="auto"/>
          <w:sz w:val="24"/>
          <w:highlight w:val="none"/>
        </w:rPr>
        <w:t xml:space="preserve">服务的实施交付过程中，甲方</w:t>
      </w:r>
      <w:r>
        <w:rPr>
          <w:rFonts w:hint="eastAsia" w:ascii="宋体" w:hAnsi="宋体" w:eastAsia="宋体" w:cs="宋体"/>
          <w:b/>
          <w:color w:val="auto"/>
          <w:sz w:val="24"/>
          <w:highlight w:val="none"/>
          <w:lang w:val="en-US" w:eastAsia="zh-CN"/>
        </w:rPr>
        <w:t xml:space="preserve">可</w:t>
      </w:r>
      <w:r>
        <w:rPr>
          <w:rFonts w:hint="eastAsia" w:ascii="宋体" w:hAnsi="宋体" w:eastAsia="宋体" w:cs="宋体"/>
          <w:b/>
          <w:color w:val="auto"/>
          <w:sz w:val="24"/>
          <w:highlight w:val="none"/>
        </w:rPr>
        <w:t xml:space="preserve">安排监理、跟踪审计开展相关管理工作，确保服务货物及安装达到相关标准要求。未能依法依规及时提供相关管理工作材料的，自文件传到乙方之日起，超期反馈的，每超出1日历天，扣除合同金额1000元。</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19.7</w:t>
      </w:r>
      <w:r>
        <w:rPr>
          <w:rFonts w:hint="eastAsia" w:ascii="宋体" w:hAnsi="宋体" w:eastAsia="宋体" w:cs="宋体"/>
          <w:b/>
          <w:color w:val="auto"/>
          <w:sz w:val="24"/>
          <w:highlight w:val="none"/>
        </w:rPr>
        <w:t xml:space="preserve">在项目实施过程中，乙方应加强数据网络安全培训管理工作，严禁发生一机两用、两网互通、数据泄露等网络安全事故，每发生一起，</w:t>
      </w:r>
      <w:r>
        <w:rPr>
          <w:rFonts w:hint="eastAsia" w:ascii="宋体" w:hAnsi="宋体" w:eastAsia="宋体" w:cs="宋体"/>
          <w:b/>
          <w:color w:val="auto"/>
          <w:sz w:val="24"/>
          <w:highlight w:val="none"/>
          <w:lang w:val="en-US" w:eastAsia="zh-CN"/>
        </w:rPr>
        <w:t xml:space="preserve">被甲方发现但未造成后果的，扣除合同金额1万元；被市局、部厅发现但未造成后果的，分别扣除合同金额2万元、5万元；造成严重后果的（包括但不限于泄露终端数量≥2台、泄露数据超过100条、影响时长超过4小时等）每次扣除合同金额10万元。</w:t>
      </w:r>
      <w:r>
        <w:rPr>
          <w:rFonts w:hint="eastAsia" w:ascii="宋体" w:hAnsi="宋体" w:eastAsia="宋体" w:cs="宋体"/>
          <w:b/>
          <w:color w:val="auto"/>
          <w:sz w:val="24"/>
          <w:highlight w:val="none"/>
        </w:rPr>
        <w:t xml:space="preserve">涉及违法犯罪的，甲方有权直接解除合同并依法追究其法律责任。</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本合同违约事项的认定及处罚决定，经甲方研究确认后执行。</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二十一、</w:t>
      </w:r>
      <w:r>
        <w:rPr>
          <w:rFonts w:hint="eastAsia" w:ascii="宋体" w:hAnsi="宋体" w:eastAsia="宋体" w:cs="宋体"/>
          <w:b/>
          <w:color w:val="auto"/>
          <w:sz w:val="24"/>
          <w:szCs w:val="24"/>
          <w:highlight w:val="none"/>
        </w:rPr>
        <w:t xml:space="preserve">不可抗力事件处理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在合同有效期内，任何一方因不可抗力事件导致不能履行合同，则合同履行期可延长，其延长期与不可抗力影响期相同。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二十二、</w:t>
      </w:r>
      <w:r>
        <w:rPr>
          <w:rFonts w:hint="eastAsia" w:ascii="宋体" w:hAnsi="宋体" w:eastAsia="宋体" w:cs="宋体"/>
          <w:b/>
          <w:bCs/>
          <w:color w:val="auto"/>
          <w:sz w:val="24"/>
          <w:szCs w:val="24"/>
          <w:highlight w:val="none"/>
        </w:rPr>
        <w:t xml:space="preserve">安全问题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乙方必须考虑货物供应、运输、装卸过程中的安全问题。如因产品质量不合格、不坚固，以及一切自然损坏而造成的货物损坏和人身伤害事故（不包括不可抗力因素），由乙方承担全部责任。</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、诉讼</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在执行合同中所发生的一切争议，应通过协商解决。如协商不成，可向合同签订地法院起诉，合同签订地在此约定为盐城市盐都区。由此引发的诉讼费、律师费、保全费、保全保险费等实际发生的全部费用均由败诉方承担。</w:t>
      </w:r>
      <w:r/>
    </w:p>
    <w:p>
      <w:pPr>
        <w:ind w:lef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、合同生效及其它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w:t>
      </w:r>
      <w:r>
        <w:rPr>
          <w:rFonts w:hint="eastAsia" w:ascii="宋体" w:hAnsi="宋体" w:eastAsia="宋体" w:cs="宋体"/>
          <w:color w:val="auto"/>
          <w:sz w:val="24"/>
          <w:szCs w:val="24"/>
          <w:highlight w:val="none"/>
        </w:rPr>
        <w:t xml:space="preserve">合同经双方法定代表人或授权委托代表人签字并加盖单位公章后生效。</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本合同未尽事宜，遵照《中华人民共和国民法典》有关条文执行，也可另行签订补充协议，效力与本合同一致。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24.3</w:t>
      </w:r>
      <w:r>
        <w:rPr>
          <w:rFonts w:hint="eastAsia" w:ascii="宋体" w:hAnsi="宋体" w:eastAsia="宋体" w:cs="宋体"/>
          <w:color w:val="auto"/>
          <w:sz w:val="24"/>
          <w:szCs w:val="24"/>
          <w:highlight w:val="none"/>
        </w:rPr>
        <w:t xml:space="preserve">项目实施过程中一切地方矛盾由乙方自行解决。</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24.4</w:t>
      </w:r>
      <w:r>
        <w:rPr>
          <w:rFonts w:hint="eastAsia" w:ascii="宋体" w:hAnsi="宋体" w:eastAsia="宋体" w:cs="宋体"/>
          <w:color w:val="auto"/>
          <w:sz w:val="24"/>
          <w:szCs w:val="24"/>
          <w:highlight w:val="none"/>
        </w:rPr>
        <w:t xml:space="preserve">施工实施过程中一切安全责任问题由乙方自行负责。</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w:t>
      </w:r>
      <w:r>
        <w:rPr>
          <w:rFonts w:hint="eastAsia" w:ascii="宋体" w:hAnsi="宋体" w:eastAsia="宋体" w:cs="宋体"/>
          <w:color w:val="auto"/>
          <w:sz w:val="24"/>
          <w:szCs w:val="24"/>
          <w:highlight w:val="none"/>
        </w:rPr>
        <w:t xml:space="preserve">本项目实施过程中造成其他设备设施的损坏，乙方承担对其恢复原状、改造及处理其他善后事项。</w:t>
      </w:r>
      <w:r/>
    </w:p>
    <w:p>
      <w:pPr>
        <w:pStyle w:val="967"/>
        <w:ind w:left="0" w:firstLine="482"/>
        <w:keepLines w:val="0"/>
        <w:keepNext w:val="0"/>
        <w:pageBreakBefore w:val="0"/>
        <w:spacing w:line="360" w:lineRule="auto"/>
        <w:rPr>
          <w:rFonts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rPr>
        <w:t xml:space="preserve">24.6</w:t>
      </w:r>
      <w:r>
        <w:rPr>
          <w:rFonts w:hint="eastAsia" w:ascii="宋体" w:hAnsi="宋体" w:eastAsia="宋体" w:cs="宋体"/>
          <w:b/>
          <w:color w:val="auto"/>
          <w:sz w:val="24"/>
          <w:szCs w:val="24"/>
          <w:highlight w:val="none"/>
        </w:rPr>
        <w:t xml:space="preserve">本合同正本一式陆份，具有同等法律效力，甲方、乙方各执叁份。</w:t>
      </w:r>
      <w:r/>
    </w:p>
    <w:p>
      <w:pPr>
        <w:ind w:left="0" w:right="0" w:firstLine="238"/>
        <w:keepLines w:val="0"/>
        <w:keepNext w:val="0"/>
        <w:pageBreakBefore w:val="0"/>
        <w:spacing w:line="48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甲方：                                乙方：</w:t>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地址：                                地址：</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法定代表人或授权代表：                法定代表人或授权代表：</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联系电话：                            联系电话：</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签订日期：                            签订日期：</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br w:type="page" w:clear="all"/>
      </w:r>
      <w:r/>
    </w:p>
    <w:p>
      <w:pPr>
        <w:ind w:left="0" w:right="0" w:firstLine="482"/>
        <w:jc w:val="both"/>
        <w:keepLines w:val="0"/>
        <w:keepNext w:val="0"/>
        <w:pageBreakBefore w:val="0"/>
        <w:spacing w:line="500" w:lineRule="exact"/>
        <w:rPr>
          <w:rFonts w:hint="default" w:ascii="宋体" w:hAnsi="宋体"/>
          <w:b/>
          <w:color w:val="auto"/>
          <w:sz w:val="24"/>
          <w:szCs w:val="24"/>
          <w:highlight w:val="none"/>
          <w:lang w:val="en-US" w:eastAsia="zh-CN"/>
        </w:rPr>
        <w:outlineLvl w:val="0"/>
      </w:pPr>
      <w:r>
        <w:rPr>
          <w:rFonts w:hint="eastAsia" w:ascii="宋体" w:hAnsi="宋体"/>
          <w:b/>
          <w:color w:val="auto"/>
          <w:sz w:val="24"/>
          <w:szCs w:val="24"/>
          <w:highlight w:val="none"/>
          <w:lang w:val="en-US" w:eastAsia="zh-CN"/>
        </w:rPr>
        <w:t xml:space="preserve">包二合同条款：</w:t>
      </w:r>
      <w:r/>
    </w:p>
    <w:p>
      <w:pPr>
        <w:ind w:left="0" w:right="0" w:firstLine="480"/>
        <w:keepLines w:val="0"/>
        <w:keepNext w:val="0"/>
        <w:pageBreakBefore w:val="0"/>
        <w:spacing w:line="500" w:lineRule="exact"/>
        <w:rPr>
          <w:rFonts w:hint="eastAsia" w:ascii="宋体" w:hAnsi="宋体"/>
          <w:b/>
          <w:color w:val="auto"/>
          <w:sz w:val="24"/>
          <w:szCs w:val="24"/>
          <w:highlight w:val="none"/>
        </w:rPr>
      </w:pPr>
      <w:r>
        <w:rPr>
          <w:rFonts w:hint="eastAsia" w:ascii="宋体" w:hAnsi="宋体"/>
          <w:bCs/>
          <w:color w:val="auto"/>
          <w:sz w:val="24"/>
          <w:szCs w:val="24"/>
          <w:highlight w:val="none"/>
        </w:rPr>
        <w:t xml:space="preserve">以下为中标后签</w:t>
      </w:r>
      <w:r>
        <w:rPr>
          <w:rFonts w:hint="eastAsia" w:ascii="宋体" w:hAnsi="宋体"/>
          <w:bCs/>
          <w:color w:val="auto"/>
          <w:sz w:val="24"/>
          <w:szCs w:val="24"/>
          <w:highlight w:val="none"/>
          <w:lang w:val="en-US" w:eastAsia="zh-CN"/>
        </w:rPr>
        <w:t xml:space="preserve">订</w:t>
      </w:r>
      <w:r>
        <w:rPr>
          <w:rFonts w:hint="eastAsia" w:ascii="宋体" w:hAnsi="宋体"/>
          <w:bCs/>
          <w:color w:val="auto"/>
          <w:sz w:val="24"/>
          <w:szCs w:val="24"/>
          <w:highlight w:val="none"/>
        </w:rPr>
        <w:t xml:space="preserve">本项目合同的通用条款，中标人不得提出实质性的修改。</w:t>
      </w:r>
      <w:r/>
    </w:p>
    <w:p>
      <w:pPr>
        <w:ind w:left="0" w:right="0"/>
        <w:jc w:val="center"/>
        <w:keepLines w:val="0"/>
        <w:keepNext w:val="0"/>
        <w:pageBreakBefore w:val="0"/>
        <w:spacing w:line="500" w:lineRule="exact"/>
        <w:rPr>
          <w:rFonts w:ascii="Calibri" w:hAnsi="Calibri" w:eastAsia="宋体" w:cs="Microsoft Himalaya"/>
          <w:color w:val="auto"/>
          <w:highlight w:val="none"/>
        </w:rPr>
        <w:outlineLvl w:val="0"/>
      </w:pPr>
      <w:r>
        <w:rPr>
          <w:rFonts w:hint="eastAsia" w:ascii="宋体" w:hAnsi="宋体"/>
          <w:b/>
          <w:color w:val="auto"/>
          <w:sz w:val="24"/>
          <w:szCs w:val="24"/>
          <w:highlight w:val="none"/>
        </w:rPr>
        <w:t xml:space="preserve">政府采购合同（合同编号）</w:t>
      </w:r>
      <w:r/>
    </w:p>
    <w:p>
      <w:pPr>
        <w:ind w:firstLine="480"/>
        <w:spacing w:line="500" w:lineRule="exact"/>
        <w:rPr>
          <w:rFonts w:hint="eastAsia" w:ascii="Times New Roman" w:hAnsi="宋体" w:eastAsia="宋体" w:cs="Times New Roman"/>
          <w:color w:val="auto"/>
          <w:sz w:val="24"/>
          <w:szCs w:val="21"/>
          <w:highlight w:val="none"/>
          <w:u w:val="single"/>
          <w:lang w:val="en-US" w:eastAsia="zh-CN"/>
        </w:rPr>
      </w:pPr>
      <w:r>
        <w:rPr>
          <w:rFonts w:hint="eastAsia" w:ascii="宋体" w:hAnsi="宋体" w:eastAsia="宋体" w:cs="宋体"/>
          <w:color w:val="auto"/>
          <w:sz w:val="24"/>
          <w:szCs w:val="22"/>
          <w:highlight w:val="none"/>
        </w:rPr>
        <w:t xml:space="preserve">项目名称：</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p>
    <w:p>
      <w:pPr>
        <w:ind w:firstLine="480"/>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     </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甲方：（买方）</w:t>
      </w:r>
      <w:r>
        <w:rPr>
          <w:rFonts w:hint="eastAsia" w:ascii="宋体" w:hAnsi="宋体" w:eastAsia="宋体" w:cs="宋体"/>
          <w:color w:val="auto"/>
          <w:sz w:val="24"/>
          <w:highlight w:val="none"/>
          <w:lang w:eastAsia="zh-CN"/>
        </w:rPr>
        <w:t xml:space="preserve">盐城市公安局盐都分局</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 </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rPr>
          <w:rFonts w:hint="eastAsia" w:ascii="Times New Roman" w:hAnsi="宋体" w:eastAsia="宋体" w:cs="Times New Roman"/>
          <w:color w:val="auto"/>
          <w:sz w:val="24"/>
          <w:szCs w:val="21"/>
          <w:highlight w:val="none"/>
          <w:lang w:eastAsia="zh-CN"/>
        </w:rPr>
        <w:t xml:space="preserve">项目</w:t>
      </w:r>
      <w:r>
        <w:rPr>
          <w:rFonts w:hint="eastAsia" w:ascii="宋体" w:hAnsi="宋体" w:eastAsia="宋体" w:cs="宋体"/>
          <w:color w:val="auto"/>
          <w:sz w:val="24"/>
          <w:highlight w:val="none"/>
        </w:rPr>
        <w:t xml:space="preserve">公开招标的结果，签署本合同。</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一、货物内容</w:t>
      </w:r>
      <w:r/>
    </w:p>
    <w:p>
      <w:pPr>
        <w:pStyle w:val="956"/>
        <w:ind w:firstLine="480"/>
        <w:jc w:val="both"/>
        <w:spacing w:beforeAutospacing="0" w:afterAutospacing="0" w:line="360" w:lineRule="auto"/>
        <w:rPr>
          <w:rFonts w:hint="eastAsia" w:asciiTheme="minorEastAsia" w:hAnsiTheme="minorEastAsia" w:cstheme="majorEastAsia"/>
          <w:color w:val="auto"/>
          <w:highlight w:val="none"/>
          <w:lang w:eastAsia="zh-CN"/>
        </w:rPr>
      </w:pPr>
      <w:r>
        <w:rPr>
          <w:rFonts w:hint="eastAsia" w:ascii="宋体" w:hAnsi="宋体" w:eastAsia="宋体" w:cs="宋体"/>
          <w:color w:val="auto"/>
          <w:sz w:val="24"/>
          <w:highlight w:val="none"/>
        </w:rPr>
        <w:t xml:space="preserve">1.1产品/服务内容：</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rPr>
          <w:rFonts w:hint="eastAsia" w:ascii="宋体" w:hAnsi="宋体" w:eastAsia="宋体" w:cs="宋体"/>
          <w:color w:val="auto"/>
          <w:sz w:val="24"/>
          <w:highlight w:val="none"/>
        </w:rPr>
        <w:t xml:space="preserve">，</w:t>
      </w:r>
      <w:r>
        <w:rPr>
          <w:rFonts w:hint="eastAsia" w:asciiTheme="minorEastAsia" w:hAnsiTheme="minorEastAsia" w:cstheme="majorEastAsia"/>
          <w:color w:val="auto"/>
          <w:highlight w:val="none"/>
        </w:rPr>
        <w:t xml:space="preserve">主要包含后端存储等相关设备及配件的供货、安装、调试、验收、技术培训、维保、售前、售后等相关伴随服务，具体要求详见</w:t>
      </w:r>
      <w:r>
        <w:rPr>
          <w:rFonts w:hint="eastAsia" w:asciiTheme="minorEastAsia" w:hAnsiTheme="minorEastAsia" w:cstheme="majorEastAsia"/>
          <w:color w:val="auto"/>
          <w:highlight w:val="none"/>
          <w:lang w:val="en-US" w:eastAsia="zh-CN"/>
        </w:rPr>
        <w:t xml:space="preserve">招标文件第四章</w:t>
      </w:r>
      <w:r>
        <w:rPr>
          <w:rFonts w:hint="eastAsia" w:asciiTheme="minorEastAsia" w:hAnsiTheme="minorEastAsia" w:cstheme="majorEastAsia"/>
          <w:color w:val="auto"/>
          <w:highlight w:val="none"/>
          <w:lang w:eastAsia="zh-CN"/>
        </w:rPr>
        <w:t xml:space="preserve">采购需求</w:t>
      </w:r>
      <w:r>
        <w:rPr>
          <w:rFonts w:hint="eastAsia" w:asciiTheme="minorEastAsia" w:hAnsiTheme="minorEastAsia" w:cstheme="majorEastAsia"/>
          <w:color w:val="auto"/>
          <w:highlight w:val="none"/>
        </w:rPr>
        <w:t xml:space="preserve">，采购人保留对采购规模</w:t>
      </w:r>
      <w:r>
        <w:rPr>
          <w:rFonts w:hint="eastAsia" w:asciiTheme="minorEastAsia" w:hAnsiTheme="minorEastAsia" w:cstheme="majorEastAsia"/>
          <w:color w:val="auto"/>
          <w:highlight w:val="none"/>
          <w:lang w:val="en-US" w:eastAsia="zh-CN"/>
        </w:rPr>
        <w:t xml:space="preserve">及清单</w:t>
      </w:r>
      <w:r>
        <w:rPr>
          <w:rFonts w:hint="eastAsia" w:asciiTheme="minorEastAsia" w:hAnsiTheme="minorEastAsia" w:cstheme="majorEastAsia"/>
          <w:color w:val="auto"/>
          <w:highlight w:val="none"/>
        </w:rPr>
        <w:t xml:space="preserve">进行调整的权利</w:t>
      </w:r>
      <w:r>
        <w:rPr>
          <w:rFonts w:hint="eastAsia" w:asciiTheme="minorEastAsia" w:hAnsiTheme="minorEastAsia" w:cstheme="majorEastAsia"/>
          <w:color w:val="auto"/>
          <w:highlight w:val="none"/>
          <w:lang w:eastAsia="zh-CN"/>
        </w:rPr>
        <w:t xml:space="preserve">。</w:t>
      </w:r>
      <w:r/>
    </w:p>
    <w:p>
      <w:pPr>
        <w:pStyle w:val="956"/>
        <w:ind w:firstLine="480"/>
        <w:jc w:val="both"/>
        <w:spacing w:beforeAutospacing="0" w:afterAutospacing="0" w:line="360" w:lineRule="auto"/>
        <w:rPr>
          <w:rFonts w:hint="eastAsia"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1.2服务期限：</w:t>
      </w:r>
      <w:r/>
    </w:p>
    <w:p>
      <w:pPr>
        <w:pStyle w:val="956"/>
        <w:ind w:firstLine="480"/>
        <w:jc w:val="both"/>
        <w:spacing w:beforeAutospacing="0" w:afterAutospacing="0" w:line="360" w:lineRule="auto"/>
        <w:rPr>
          <w:rFonts w:hint="default"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1.3补充条款：</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二、合同金额</w:t>
      </w:r>
      <w:r/>
    </w:p>
    <w:p>
      <w:pPr>
        <w:ind w:left="4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2.1本合同金额为（大写）：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pStyle w:val="966"/>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w:t>
      </w:r>
      <w:r>
        <w:rPr>
          <w:rFonts w:hint="eastAsia" w:ascii="宋体" w:hAnsi="宋体" w:eastAsia="宋体" w:cs="宋体"/>
          <w:color w:val="auto"/>
          <w:sz w:val="24"/>
          <w:szCs w:val="24"/>
          <w:highlight w:val="none"/>
        </w:rPr>
        <w:t xml:space="preserve">上述金额是乙方对本次采购项目各项支付金额的总和。上述金额包括乙方为完成本次采购文件所确定的采购内容，包括（但不限于）：设备材料价格【含全套设备（包括主设备、配套设备、附件等）、管线、</w:t>
      </w:r>
      <w:r>
        <w:rPr>
          <w:rFonts w:hint="eastAsia" w:hAnsi="宋体" w:eastAsia="宋体" w:cs="宋体"/>
          <w:color w:val="auto"/>
          <w:sz w:val="24"/>
          <w:szCs w:val="24"/>
          <w:highlight w:val="none"/>
          <w:lang w:eastAsia="zh-CN"/>
        </w:rPr>
        <w:t xml:space="preserve">基础、支架</w:t>
      </w:r>
      <w:r>
        <w:rPr>
          <w:rFonts w:hint="eastAsia" w:ascii="宋体" w:hAnsi="宋体" w:eastAsia="宋体" w:cs="宋体"/>
          <w:color w:val="auto"/>
          <w:sz w:val="24"/>
          <w:szCs w:val="24"/>
          <w:highlight w:val="none"/>
        </w:rPr>
        <w:t xml:space="preserve">及其它安装所需辅材、配件、备品备件、技术资料等】、软件价格（含设计、开发、优化、升级等）、直接和间接成本费、材料损耗费、大型机械进出场及安拆费</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hAnsi="宋体" w:eastAsia="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rPr>
        <w:t xml:space="preserve">不可预见费及其他一切相关费用等所需的全部费用，凡漏项或少计均视为优惠，</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不另行增加费用。各类风险和政策性调整等风险已包括在投标报价中，最终结算时除合同约定调整外一律不予调整。</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三、技术资料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3.1乙方应按招标文件规定的时间向甲方提供有关技术资料。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3.2没有甲方事先书面同意，乙方不得将由甲方提供的有关合同或任何合同条文、规格、计划、图纸、样品或资料提供</w:t>
      </w:r>
      <w:r>
        <w:rPr>
          <w:rFonts w:hint="eastAsia" w:ascii="宋体" w:hAnsi="宋体" w:eastAsia="宋体" w:cs="宋体"/>
          <w:color w:val="auto"/>
          <w:sz w:val="24"/>
          <w:highlight w:val="none"/>
          <w:lang w:val="en-US" w:eastAsia="zh-CN"/>
        </w:rPr>
        <w:t xml:space="preserve">给予</w:t>
      </w:r>
      <w:r>
        <w:rPr>
          <w:rFonts w:hint="eastAsia" w:ascii="宋体" w:hAnsi="宋体" w:eastAsia="宋体" w:cs="宋体"/>
          <w:color w:val="auto"/>
          <w:sz w:val="24"/>
          <w:highlight w:val="none"/>
        </w:rPr>
        <w:t xml:space="preserve">履行本合同无关的任何其他人。即使向履行本合同有关的人员提供，也应注意保密并限于履行合同的必需范围。</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四、知识产权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乙方应保证甲方在使用、接受本合同货物和服务或其任何一部分时不受第三方提出侵犯其专利权、版权、商标权和工业设计权等知识产权的起诉。若出现侵权及赔偿责任等纠纷，均由乙方自行承担，与甲方无涉，由此给甲方造成损失的，甲方有权要求乙方承担</w:t>
      </w:r>
      <w:r>
        <w:rPr>
          <w:rFonts w:hint="eastAsia" w:ascii="宋体" w:hAnsi="宋体" w:eastAsia="宋体" w:cs="宋体"/>
          <w:color w:val="auto"/>
          <w:sz w:val="24"/>
          <w:szCs w:val="24"/>
          <w:highlight w:val="none"/>
          <w:lang w:eastAsia="en-US"/>
        </w:rPr>
        <w:t xml:space="preserve">包括间接损失在内的</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eastAsia="en-US"/>
        </w:rPr>
        <w:t xml:space="preserve">赔偿责任</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4.2定制软件研发成果，其知识产权全部归甲方所有。</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五、产权担保</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5.1乙方保证所交付的货物的所有权完全属于</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方且无任何抵押、查封等产权瑕疵。</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六、履约保证金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6.1</w:t>
      </w:r>
      <w:r>
        <w:rPr>
          <w:rFonts w:hint="eastAsia" w:ascii="宋体" w:hAnsi="宋体" w:eastAsia="宋体" w:cs="宋体"/>
          <w:color w:val="auto"/>
          <w:sz w:val="24"/>
          <w:szCs w:val="24"/>
          <w:highlight w:val="none"/>
        </w:rPr>
        <w:t xml:space="preserve">乙方交纳人民币_____元作为本合同的履约保证金。合同金额的5%，甲方对AA评级及以上政府采购供应商（需提供信用管理部门备案的第三方信用报告）</w:t>
      </w:r>
      <w:r>
        <w:rPr>
          <w:rFonts w:hint="eastAsia" w:ascii="宋体" w:hAnsi="宋体" w:eastAsia="宋体" w:cs="宋体"/>
          <w:color w:val="auto"/>
          <w:sz w:val="24"/>
          <w:szCs w:val="24"/>
          <w:highlight w:val="none"/>
          <w:lang w:val="en-US" w:eastAsia="zh-CN"/>
        </w:rPr>
        <w:t xml:space="preserve">减半收取</w:t>
      </w:r>
      <w:r>
        <w:rPr>
          <w:rFonts w:hint="eastAsia" w:ascii="宋体" w:hAnsi="宋体" w:eastAsia="宋体" w:cs="宋体"/>
          <w:color w:val="auto"/>
          <w:sz w:val="24"/>
          <w:szCs w:val="24"/>
          <w:highlight w:val="none"/>
        </w:rPr>
        <w:t xml:space="preserve">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2确需收取履约保证金的，</w:t>
      </w:r>
      <w:r>
        <w:rPr>
          <w:rFonts w:hint="eastAsia" w:ascii="宋体" w:hAnsi="宋体" w:eastAsia="宋体" w:cs="宋体"/>
          <w:color w:val="auto"/>
          <w:sz w:val="24"/>
          <w:highlight w:val="none"/>
          <w:lang w:eastAsia="zh-CN"/>
        </w:rPr>
        <w:t xml:space="preserve">履约保证金的缴纳形式：</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6.2.1供应商应当以支票、汇票、本票或者金融机构、担保机构出具的保函等非现金形式提交履约保证金。依据《关于在全省政府采购领域推行电子履约保函（保险）的通知》，鼓励乙方自愿使用履约保函（保险）代替缴纳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6.2.2如以履约保函（保险）形式缴纳履约保证金，供应商可通过政府采购电子履约保函（保险）平台（www.jsdzbh.com）在线申请履约保函（保险）。</w:t>
      </w:r>
      <w:r/>
    </w:p>
    <w:p>
      <w:pPr>
        <w:ind w:left="0" w:right="0" w:firstLine="480"/>
        <w:keepLines w:val="0"/>
        <w:keepNext w:val="0"/>
        <w:pageBreakBefore w:val="0"/>
        <w:spacing w:line="500" w:lineRule="exact"/>
        <w:rPr>
          <w:rFonts w:hint="eastAsia" w:ascii="宋体" w:hAnsi="宋体" w:eastAsia="宋体" w:cs="Courier New"/>
          <w:color w:val="auto"/>
          <w:sz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合同履行结束后，甲方在验收合格后15日内退还交纳的履约保证金。</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.1方式：无息退还至投标人缴纳履约保证金的账户。如为保函，在到期时自行失效。</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w:t>
      </w:r>
      <w:r>
        <w:rPr>
          <w:rFonts w:hint="eastAsia" w:ascii="宋体" w:hAnsi="宋体" w:eastAsia="宋体" w:cs="宋体"/>
          <w:color w:val="auto"/>
          <w:sz w:val="24"/>
          <w:szCs w:val="24"/>
          <w:highlight w:val="none"/>
        </w:rPr>
        <w:t xml:space="preserve">验收合格后15日内</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w:t>
      </w:r>
      <w:r>
        <w:rPr>
          <w:rFonts w:hint="eastAsia" w:ascii="宋体" w:hAnsi="宋体" w:eastAsia="宋体" w:cs="宋体"/>
          <w:color w:val="auto"/>
          <w:sz w:val="24"/>
          <w:szCs w:val="24"/>
          <w:highlight w:val="none"/>
        </w:rPr>
        <w:t xml:space="preserve">按合同要求全部履约完成并经甲方验收合格。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（3）乙方所供货物或服务或工程不符合招标文件规定要求的；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投标人串通投标的；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七、转包或分包</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7.1本合同范围内产品或服务，应由乙方直接供应，不得转让他人供应；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7.2除非得到甲方的书面同意，乙方不得部分分包给他人供应；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7.3如有转让和未经甲方同意的分包行为，甲方有权给予终止合同。</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八、质保期</w:t>
      </w:r>
      <w:r/>
    </w:p>
    <w:p>
      <w:pPr>
        <w:ind w:left="0" w:right="0" w:firstLine="544"/>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8.1</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年。（自交货验收合格之日起计）</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九、</w:t>
      </w:r>
      <w:r>
        <w:rPr>
          <w:rFonts w:hint="eastAsia" w:ascii="宋体" w:hAnsi="宋体" w:eastAsia="宋体" w:cs="宋体"/>
          <w:b/>
          <w:color w:val="auto"/>
          <w:sz w:val="24"/>
          <w:highlight w:val="none"/>
          <w:lang w:val="en-US" w:eastAsia="zh-CN"/>
        </w:rPr>
        <w:t xml:space="preserve">工期</w:t>
      </w:r>
      <w:r>
        <w:rPr>
          <w:rFonts w:hint="eastAsia" w:ascii="宋体" w:hAnsi="宋体" w:eastAsia="宋体" w:cs="宋体"/>
          <w:b/>
          <w:color w:val="auto"/>
          <w:sz w:val="24"/>
          <w:highlight w:val="none"/>
        </w:rPr>
        <w:t xml:space="preserve">、交付方式及交付地点</w:t>
      </w:r>
      <w:r/>
    </w:p>
    <w:p>
      <w:pPr>
        <w:ind w:firstLine="480"/>
        <w:spacing w:line="500" w:lineRule="exact"/>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highlight w:val="none"/>
        </w:rPr>
        <w:t xml:space="preserve">9.1</w:t>
      </w:r>
      <w:r>
        <w:rPr>
          <w:rFonts w:hint="eastAsia" w:ascii="宋体" w:hAnsi="宋体" w:eastAsia="宋体" w:cs="宋体"/>
          <w:bCs/>
          <w:color w:val="auto"/>
          <w:sz w:val="24"/>
          <w:highlight w:val="none"/>
          <w:lang w:val="en-US" w:eastAsia="zh-CN"/>
        </w:rPr>
        <w:t xml:space="preserve">工期</w:t>
      </w:r>
      <w:r>
        <w:rPr>
          <w:rFonts w:hint="eastAsia" w:ascii="宋体" w:hAnsi="宋体" w:eastAsia="宋体" w:cs="宋体"/>
          <w:bCs/>
          <w:color w:val="auto"/>
          <w:sz w:val="24"/>
          <w:highlight w:val="none"/>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工期60日历天内必须完成供货并安装、调试并满足试运行要求。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9.2交付方式：</w:t>
      </w:r>
      <w:r>
        <w:rPr>
          <w:rFonts w:hint="eastAsia" w:ascii="宋体" w:hAnsi="宋体" w:eastAsia="宋体" w:cs="宋体"/>
          <w:bCs/>
          <w:color w:val="auto"/>
          <w:sz w:val="24"/>
          <w:szCs w:val="24"/>
          <w:highlight w:val="none"/>
          <w:u w:val="single"/>
        </w:rPr>
        <w:t xml:space="preserve">送货到</w:t>
      </w:r>
      <w:r>
        <w:rPr>
          <w:rFonts w:hint="eastAsia" w:ascii="宋体" w:hAnsi="宋体" w:eastAsia="宋体" w:cs="宋体"/>
          <w:bCs/>
          <w:color w:val="auto"/>
          <w:sz w:val="24"/>
          <w:szCs w:val="24"/>
          <w:highlight w:val="none"/>
          <w:u w:val="single"/>
          <w:lang w:val="en-US" w:eastAsia="zh-CN"/>
        </w:rPr>
        <w:t xml:space="preserve">甲方</w:t>
      </w:r>
      <w:r>
        <w:rPr>
          <w:rFonts w:hint="eastAsia" w:ascii="宋体" w:hAnsi="宋体" w:eastAsia="宋体" w:cs="宋体"/>
          <w:bCs/>
          <w:color w:val="auto"/>
          <w:sz w:val="24"/>
          <w:szCs w:val="24"/>
          <w:highlight w:val="none"/>
          <w:u w:val="single"/>
        </w:rPr>
        <w:t xml:space="preserve">指定地点并安装调试</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9.3交付地点：</w:t>
      </w:r>
      <w:r>
        <w:rPr>
          <w:rFonts w:hint="eastAsia" w:ascii="宋体" w:hAnsi="宋体" w:eastAsia="宋体" w:cs="宋体"/>
          <w:color w:val="auto"/>
          <w:sz w:val="24"/>
          <w:highlight w:val="none"/>
          <w:u w:val="single"/>
        </w:rPr>
        <w:t xml:space="preserve">按甲方指定地点</w:t>
      </w:r>
      <w:r>
        <w:rPr>
          <w:rFonts w:hint="eastAsia" w:ascii="宋体" w:hAnsi="宋体" w:eastAsia="宋体" w:cs="宋体"/>
          <w:color w:val="auto"/>
          <w:sz w:val="24"/>
          <w:highlight w:val="none"/>
        </w:rPr>
        <w:t xml:space="preserve">。</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十、服务费支付及结算</w:t>
      </w:r>
      <w:r/>
    </w:p>
    <w:p>
      <w:pPr>
        <w:ind w:firstLine="482"/>
        <w:spacing w:line="500" w:lineRule="exact"/>
        <w:rPr>
          <w:rFonts w:hint="eastAsia" w:ascii="宋体" w:hAnsi="宋体" w:eastAsia="宋体" w:cs="宋体"/>
          <w:b/>
          <w:bCs w:val="0"/>
          <w:color w:val="auto"/>
          <w:sz w:val="24"/>
          <w:szCs w:val="24"/>
          <w:highlight w:val="none"/>
          <w:u w:val="single"/>
          <w:lang w:eastAsia="zh-CN"/>
        </w:rPr>
      </w:pPr>
      <w:r>
        <w:rPr>
          <w:rFonts w:hint="eastAsia" w:ascii="宋体" w:hAnsi="宋体" w:eastAsia="宋体" w:cs="宋体"/>
          <w:b/>
          <w:color w:val="auto"/>
          <w:sz w:val="24"/>
          <w:highlight w:val="none"/>
        </w:rPr>
        <w:t xml:space="preserve">10.1付款方式：</w:t>
      </w:r>
      <w:r>
        <w:rPr>
          <w:rFonts w:hint="eastAsia" w:ascii="宋体" w:hAnsi="宋体" w:eastAsia="宋体" w:cs="宋体"/>
          <w:b/>
          <w:bCs w:val="0"/>
          <w:color w:val="auto"/>
          <w:sz w:val="24"/>
          <w:szCs w:val="24"/>
          <w:highlight w:val="none"/>
          <w:u w:val="single"/>
          <w:lang w:val="en-US" w:eastAsia="zh-CN" w:bidi="ar-SA"/>
        </w:rPr>
        <w:t xml:space="preserve">签订采购合同后，</w:t>
      </w:r>
      <w:r>
        <w:rPr>
          <w:rFonts w:hint="eastAsia" w:ascii="宋体" w:hAnsi="宋体" w:eastAsia="宋体" w:cs="宋体"/>
          <w:b/>
          <w:color w:val="auto"/>
          <w:sz w:val="24"/>
          <w:szCs w:val="24"/>
          <w:highlight w:val="none"/>
          <w:u w:val="single"/>
        </w:rPr>
        <w:t xml:space="preserve">收到乙方发票10个工作日内，</w:t>
      </w:r>
      <w:r>
        <w:rPr>
          <w:rFonts w:hint="eastAsia" w:ascii="宋体" w:hAnsi="宋体" w:eastAsia="宋体" w:cs="宋体"/>
          <w:b/>
          <w:bCs w:val="0"/>
          <w:color w:val="auto"/>
          <w:sz w:val="24"/>
          <w:szCs w:val="24"/>
          <w:highlight w:val="none"/>
          <w:u w:val="single"/>
          <w:lang w:val="en-US" w:eastAsia="zh-CN" w:bidi="ar-SA"/>
        </w:rPr>
        <w:t xml:space="preserve">甲方向乙方支付合同总价的30%作为预付款；供货并安装、调试、验收合格</w:t>
      </w:r>
      <w:r>
        <w:rPr>
          <w:rFonts w:hint="eastAsia" w:hAnsi="宋体" w:eastAsia="宋体" w:cs="宋体"/>
          <w:b/>
          <w:bCs w:val="0"/>
          <w:color w:val="auto"/>
          <w:sz w:val="24"/>
          <w:szCs w:val="24"/>
          <w:highlight w:val="none"/>
          <w:u w:val="single"/>
          <w:lang w:val="en-US" w:eastAsia="zh-CN" w:bidi="ar-SA"/>
        </w:rPr>
        <w:t xml:space="preserve">后</w:t>
      </w:r>
      <w:r>
        <w:rPr>
          <w:rFonts w:hint="eastAsia" w:ascii="宋体" w:hAnsi="宋体" w:eastAsia="宋体" w:cs="宋体"/>
          <w:b/>
          <w:bCs w:val="0"/>
          <w:color w:val="auto"/>
          <w:sz w:val="24"/>
          <w:szCs w:val="24"/>
          <w:highlight w:val="none"/>
          <w:u w:val="single"/>
          <w:lang w:val="en-US" w:eastAsia="zh-CN" w:bidi="ar-SA"/>
        </w:rPr>
        <w:t xml:space="preserve">支付至</w:t>
      </w:r>
      <w:r>
        <w:rPr>
          <w:rFonts w:hint="eastAsia" w:hAnsi="宋体" w:cs="宋体"/>
          <w:b/>
          <w:bCs w:val="0"/>
          <w:color w:val="auto"/>
          <w:sz w:val="24"/>
          <w:szCs w:val="24"/>
          <w:highlight w:val="none"/>
          <w:u w:val="single"/>
          <w:lang w:val="en-US" w:eastAsia="zh-CN" w:bidi="ar-SA"/>
        </w:rPr>
        <w:t xml:space="preserve">合同价</w:t>
      </w:r>
      <w:r>
        <w:rPr>
          <w:rFonts w:hint="eastAsia" w:ascii="宋体" w:hAnsi="宋体" w:eastAsia="宋体" w:cs="宋体"/>
          <w:b/>
          <w:bCs w:val="0"/>
          <w:color w:val="auto"/>
          <w:sz w:val="24"/>
          <w:szCs w:val="24"/>
          <w:highlight w:val="none"/>
          <w:u w:val="single"/>
          <w:lang w:val="en-US" w:eastAsia="zh-CN" w:bidi="ar-SA"/>
        </w:rPr>
        <w:t xml:space="preserve">的</w:t>
      </w:r>
      <w:r>
        <w:rPr>
          <w:rFonts w:hint="eastAsia" w:hAnsi="宋体" w:eastAsia="宋体" w:cs="宋体"/>
          <w:b/>
          <w:bCs w:val="0"/>
          <w:color w:val="auto"/>
          <w:sz w:val="24"/>
          <w:szCs w:val="24"/>
          <w:highlight w:val="none"/>
          <w:u w:val="single"/>
          <w:lang w:val="en-US" w:eastAsia="zh-CN" w:bidi="ar-SA"/>
        </w:rPr>
        <w:t xml:space="preserve">5</w:t>
      </w:r>
      <w:r>
        <w:rPr>
          <w:rFonts w:hint="eastAsia" w:ascii="宋体" w:hAnsi="宋体" w:eastAsia="宋体" w:cs="宋体"/>
          <w:b/>
          <w:bCs w:val="0"/>
          <w:color w:val="auto"/>
          <w:sz w:val="24"/>
          <w:szCs w:val="24"/>
          <w:highlight w:val="none"/>
          <w:u w:val="single"/>
          <w:lang w:val="en-US" w:eastAsia="zh-CN" w:bidi="ar-SA"/>
        </w:rPr>
        <w:t xml:space="preserve">0%；</w:t>
      </w:r>
      <w:r>
        <w:rPr>
          <w:rFonts w:hint="eastAsia" w:hAnsi="宋体" w:eastAsia="宋体" w:cs="宋体"/>
          <w:b/>
          <w:bCs w:val="0"/>
          <w:color w:val="auto"/>
          <w:sz w:val="24"/>
          <w:szCs w:val="24"/>
          <w:highlight w:val="none"/>
          <w:u w:val="single"/>
          <w:lang w:val="en-US" w:eastAsia="zh-CN" w:bidi="ar-SA"/>
        </w:rPr>
        <w:t xml:space="preserve">第二年支付至审计价的80%；第三年支付至审计价的90%；</w:t>
      </w:r>
      <w:r>
        <w:rPr>
          <w:rFonts w:hint="eastAsia" w:ascii="宋体" w:hAnsi="宋体" w:eastAsia="宋体" w:cs="宋体"/>
          <w:b/>
          <w:bCs w:val="0"/>
          <w:color w:val="auto"/>
          <w:sz w:val="24"/>
          <w:szCs w:val="24"/>
          <w:highlight w:val="none"/>
          <w:u w:val="single"/>
          <w:lang w:val="en-US" w:eastAsia="zh-CN" w:bidi="ar-SA"/>
        </w:rPr>
        <w:t xml:space="preserve">验收合格满</w:t>
      </w:r>
      <w:r>
        <w:rPr>
          <w:rFonts w:hint="eastAsia" w:hAnsi="宋体" w:eastAsia="宋体" w:cs="宋体"/>
          <w:b/>
          <w:bCs w:val="0"/>
          <w:color w:val="auto"/>
          <w:sz w:val="24"/>
          <w:szCs w:val="24"/>
          <w:highlight w:val="none"/>
          <w:u w:val="single"/>
          <w:lang w:val="en-US" w:eastAsia="zh-CN" w:bidi="ar-SA"/>
        </w:rPr>
        <w:t xml:space="preserve">五</w:t>
      </w:r>
      <w:r>
        <w:rPr>
          <w:rFonts w:hint="eastAsia" w:ascii="宋体" w:hAnsi="宋体" w:eastAsia="宋体" w:cs="宋体"/>
          <w:b/>
          <w:bCs w:val="0"/>
          <w:color w:val="auto"/>
          <w:sz w:val="24"/>
          <w:szCs w:val="24"/>
          <w:highlight w:val="none"/>
          <w:u w:val="single"/>
          <w:lang w:val="en-US" w:eastAsia="zh-CN" w:bidi="ar-SA"/>
        </w:rPr>
        <w:t xml:space="preserve">年后</w:t>
      </w:r>
      <w:r>
        <w:rPr>
          <w:rFonts w:hint="eastAsia" w:hAnsi="宋体" w:eastAsia="宋体" w:cs="宋体"/>
          <w:b/>
          <w:bCs w:val="0"/>
          <w:color w:val="auto"/>
          <w:sz w:val="24"/>
          <w:szCs w:val="24"/>
          <w:highlight w:val="none"/>
          <w:u w:val="single"/>
          <w:lang w:val="en-US" w:eastAsia="zh-CN" w:bidi="ar-SA"/>
        </w:rPr>
        <w:t xml:space="preserve">按审定价结清</w:t>
      </w:r>
      <w:r>
        <w:rPr>
          <w:rFonts w:hint="eastAsia" w:ascii="宋体" w:hAnsi="宋体" w:eastAsia="宋体" w:cs="宋体"/>
          <w:b/>
          <w:bCs w:val="0"/>
          <w:color w:val="auto"/>
          <w:sz w:val="24"/>
          <w:szCs w:val="24"/>
          <w:highlight w:val="none"/>
          <w:u w:val="single"/>
          <w:lang w:val="en-US" w:eastAsia="zh-CN" w:bidi="ar-SA"/>
        </w:rPr>
        <w:t xml:space="preserve">。（以上付款均无银行利息，一律通过银行结转）。</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10.2当</w:t>
      </w:r>
      <w:r>
        <w:rPr>
          <w:rFonts w:hint="eastAsia" w:ascii="宋体" w:hAnsi="宋体" w:eastAsia="宋体" w:cs="宋体"/>
          <w:color w:val="auto"/>
          <w:sz w:val="24"/>
          <w:highlight w:val="none"/>
          <w:lang w:val="en-US" w:eastAsia="zh-CN"/>
        </w:rPr>
        <w:t xml:space="preserve">采购数量</w:t>
      </w:r>
      <w:r>
        <w:rPr>
          <w:rFonts w:hint="eastAsia" w:ascii="宋体" w:hAnsi="宋体" w:eastAsia="宋体" w:cs="宋体"/>
          <w:color w:val="auto"/>
          <w:sz w:val="24"/>
          <w:highlight w:val="none"/>
        </w:rPr>
        <w:t xml:space="preserve">与实际使用数量不一致时，乙方应根据实际使用量提供产品和服务，合同的最终结算金额按实际使用量乘以成交单价进行计算。</w:t>
      </w:r>
      <w:r/>
    </w:p>
    <w:p>
      <w:pPr>
        <w:ind w:firstLine="48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10.3本项目决算审计核减报审价格5%（含）的，甲方承担审计费用；项目决算审计核减报审价格5%（不含）—10%（含）的，超出5%部分的审计服务费，由施工单位承担；项目审计核减超过报审价格10%（不含）的，所有审计服务费由施工单位承担。</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十一、税费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11.1本合同执行中相关的一切税费均由乙方负担。</w:t>
      </w:r>
      <w:r/>
    </w:p>
    <w:p>
      <w:pPr>
        <w:ind w:firstLine="482"/>
        <w:spacing w:line="500" w:lineRule="exact"/>
        <w:rPr>
          <w:rFonts w:hint="eastAsia" w:ascii="宋体" w:hAnsi="宋体" w:eastAsia="宋体" w:cs="宋体"/>
          <w:color w:val="auto"/>
          <w:sz w:val="24"/>
          <w:highlight w:val="none"/>
        </w:rPr>
        <w:outlineLvl w:val="1"/>
      </w:pPr>
      <w:r>
        <w:rPr>
          <w:rFonts w:hint="eastAsia" w:ascii="宋体" w:hAnsi="宋体" w:eastAsia="宋体" w:cs="宋体"/>
          <w:b/>
          <w:color w:val="auto"/>
          <w:sz w:val="24"/>
          <w:highlight w:val="none"/>
        </w:rPr>
        <w:t xml:space="preserve">十二、质量保证及售后服务</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12.1乙方应按招标文件规定的货物性能、技术要求、质量标准向甲方提供未经使用的全新产品。</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12.2乙方提供的货物在质</w:t>
      </w:r>
      <w:r>
        <w:rPr>
          <w:rFonts w:hint="eastAsia" w:ascii="宋体" w:hAnsi="宋体" w:eastAsia="宋体" w:cs="宋体"/>
          <w:color w:val="auto"/>
          <w:sz w:val="24"/>
          <w:highlight w:val="none"/>
          <w:lang w:val="en-US" w:eastAsia="zh-CN"/>
        </w:rPr>
        <w:t xml:space="preserve">保</w:t>
      </w:r>
      <w:r>
        <w:rPr>
          <w:rFonts w:hint="eastAsia" w:ascii="宋体" w:hAnsi="宋体" w:eastAsia="宋体" w:cs="宋体"/>
          <w:color w:val="auto"/>
          <w:sz w:val="24"/>
          <w:highlight w:val="none"/>
        </w:rPr>
        <w:t xml:space="preserve">期内因货物本身的质量问题发生故障，乙方应负责免费更换。对达不到技术要求者，根据实际情况，经双方协商，可按以下办法处理：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（2）贬值处理：由甲乙双方合议定价。</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（3）退货处理：乙方应退还甲方支付的合同款，同时应承担该货物的直接费用（运输、保险、检验、贷款利息及银行手续费等）。</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3如在使用过程中发生质量问题，乙方在接到甲方通知后在30分钟以内响应，120分钟内到达现场。维护经理自接到故障报修时间起，故障修复时限为24小时。24小时不能修复的障碍需提前向甲方监管部门说明情况，双方共同商定修复时限。</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4在质保期内，乙方应对货物出现的质量及安全问题负责处理解决并承担一切费用。</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5免费保修期</w:t>
      </w:r>
      <w:r>
        <w:rPr>
          <w:rFonts w:hint="eastAsia"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因人为因素出现的故障不在免费保修范围内。超过保修期的机器设备，终</w:t>
      </w:r>
      <w:r>
        <w:rPr>
          <w:rFonts w:hint="eastAsia" w:hAnsi="宋体" w:eastAsia="宋体" w:cs="宋体"/>
          <w:color w:val="auto"/>
          <w:sz w:val="24"/>
          <w:szCs w:val="24"/>
          <w:highlight w:val="none"/>
          <w:lang w:val="en-US" w:eastAsia="zh-CN"/>
        </w:rPr>
        <w:t xml:space="preserve">身</w:t>
      </w:r>
      <w:r>
        <w:rPr>
          <w:rFonts w:hint="eastAsia" w:ascii="宋体" w:hAnsi="宋体" w:eastAsia="宋体" w:cs="宋体"/>
          <w:color w:val="auto"/>
          <w:sz w:val="24"/>
          <w:szCs w:val="24"/>
          <w:highlight w:val="none"/>
        </w:rPr>
        <w:t xml:space="preserve">维修，维修时只收部件成本费。</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乙方在供货前须提供技术参数中要求的检测报</w:t>
      </w:r>
      <w:r>
        <w:rPr>
          <w:rFonts w:hint="eastAsia"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原件（或未经修改的彩色照片影印件）</w:t>
      </w:r>
      <w:r>
        <w:rPr>
          <w:rFonts w:hint="eastAsia"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资料</w:t>
      </w:r>
      <w:r>
        <w:rPr>
          <w:rFonts w:hint="eastAsia"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供甲方核验，若乙方在供货前不能提供下列资料或提供不全的，甲方有权根据设计及功能需求，指定生产厂家直接供货，设备费用按生产厂家供货价直接从乙方合同价款中扣除，并对乙方处以该项设备生产厂家供货价款的2倍金额的罚金。</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十三、</w:t>
      </w:r>
      <w:r>
        <w:rPr>
          <w:rFonts w:hint="eastAsia" w:ascii="宋体" w:hAnsi="宋体" w:eastAsia="宋体" w:cs="宋体"/>
          <w:b/>
          <w:color w:val="auto"/>
          <w:sz w:val="24"/>
          <w:highlight w:val="none"/>
          <w:lang w:val="en-US" w:eastAsia="zh-CN"/>
        </w:rPr>
        <w:t xml:space="preserve">试运行</w:t>
      </w:r>
      <w:r>
        <w:rPr>
          <w:rFonts w:hint="eastAsia" w:ascii="宋体" w:hAnsi="宋体" w:eastAsia="宋体" w:cs="宋体"/>
          <w:b/>
          <w:color w:val="auto"/>
          <w:sz w:val="24"/>
          <w:highlight w:val="none"/>
        </w:rPr>
        <w:t xml:space="preserve">和验收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13.1</w:t>
      </w:r>
      <w:r>
        <w:rPr>
          <w:rFonts w:hint="eastAsia" w:ascii="宋体" w:hAnsi="宋体" w:eastAsia="宋体" w:cs="宋体"/>
          <w:color w:val="auto"/>
          <w:sz w:val="24"/>
          <w:szCs w:val="24"/>
          <w:highlight w:val="none"/>
        </w:rPr>
        <w:t xml:space="preserve">甲方对乙方提交的货物依据招标文件上的技术规格要求和国家有关质量标准进行现场初步验收，外观、说明书符合招标文件技术要求的，给予签收，初步验收不合格的可不予签收。货到后，甲方需在五个工作日内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2乙方交货前应对产品作出全面检查和对验收文件进行整理，并列出清单，作为甲方收货验收和使用的技术条件依据，检验的结果应随货物交甲方。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3甲方对乙方提供的货物在使用前进行调试时，乙方须负责安装并培训甲方的使用操作人员，并协助甲方一起调试，直到符合技术要求，甲方才做最终验收。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4对技术复杂的货物，甲方可请国家认可的专业检测机构参与初步验收及最终验收，并由其出具质量检测报告。</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13.5试运行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 试运行周期：本项目整体系统调试完成、甲方初步确认合格后，进入正式试运行阶段，试运行周期为3-6个月，具体起始时间以双方签字确认的《试运行启动确认单》为准。试运行期间，非甲方人为因素导致系统故障、设备异常的，故障整改完成后，试运行周期顺延，确保足额完成试运行时长。</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13.5.2 试运行标准：试运行期间整套智能安防系统需稳定、正常运行，所有前端设备点位在线率、运行合格率不低于98%，后台视频录像、数据存储有效率、完整率达到100%，无批量断录、漏录、设备离线、系统卡顿、功能失效等问题；系统所有软件功能、智能算法、联动机制、数据统计等全部满足招标文件、投标文件及合同约定需求。</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 试运行值守与整改：试运行期间乙方须提供常态化技术保障服务，接到甲方设备故障、系统异常通知后，及时到场排查处置，保障系统正常运行。试运行期间出现的所有质量问题、功能缺陷、安装隐患，乙方须无条件免费整改、更换设备或优化系统，确保达到运行标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 试运行合格判定：足额完成试运行周期，系统整体运行稳定，各项指标达标，无系统性故障，所有问题均完成闭环整改，资料台账齐全，经甲方核查确认后，判定试运行合格，正式启动项目最终竣工验收。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w:t>
      </w:r>
      <w:r>
        <w:rPr>
          <w:rFonts w:hint="eastAsia" w:ascii="宋体" w:hAnsi="宋体" w:eastAsia="宋体" w:cs="宋体"/>
          <w:color w:val="auto"/>
          <w:sz w:val="24"/>
          <w:szCs w:val="24"/>
          <w:highlight w:val="none"/>
        </w:rPr>
        <w:t xml:space="preserve">验收</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标准要求</w:t>
      </w:r>
      <w:r>
        <w:rPr>
          <w:rFonts w:hint="eastAsia" w:ascii="宋体" w:hAnsi="宋体" w:eastAsia="宋体" w:cs="宋体"/>
          <w:color w:val="auto"/>
          <w:sz w:val="24"/>
          <w:szCs w:val="24"/>
          <w:highlight w:val="none"/>
        </w:rPr>
        <w:t xml:space="preserve">：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13.6.2项目</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流程</w:t>
      </w:r>
      <w:r>
        <w:rPr>
          <w:rFonts w:hint="eastAsia" w:ascii="宋体" w:hAnsi="宋体" w:eastAsia="宋体" w:cs="宋体"/>
          <w:color w:val="auto"/>
          <w:sz w:val="24"/>
          <w:szCs w:val="24"/>
          <w:highlight w:val="none"/>
        </w:rPr>
        <w:t xml:space="preserve">：全部货物送达约定的安装地点安装并调试完成后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所有前端点位在线率和合格率达98%，后台录像存储有效率达100%，软件应用全部符合招标需求</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w:t>
      </w:r>
      <w:r>
        <w:rPr>
          <w:rFonts w:hint="eastAsia" w:ascii="宋体" w:hAnsi="宋体" w:eastAsia="宋体" w:cs="宋体"/>
          <w:b/>
          <w:bCs/>
          <w:color w:val="auto"/>
          <w:sz w:val="24"/>
          <w:szCs w:val="24"/>
          <w:highlight w:val="none"/>
          <w:lang w:val="en-US" w:eastAsia="zh-CN"/>
        </w:rPr>
        <w:t xml:space="preserve">项目检测要求：甲方可聘请专业检测机构参与验收，并按照本合同13.6.1条中相关标准要求出具质量检测报告，检测费用由甲方承担，对货物质量、安装工艺等方面检测发现的问题，乙方应当自收到检测结果后15日内整改完毕提请复检，复检结果仍存在问题的，自第二次复检开始每复检一次扣除合同总价2%的费用并承担复检检测费用。</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rFonts w:hint="eastAsia" w:ascii="宋体" w:hAnsi="宋体" w:eastAsia="宋体" w:cs="宋体"/>
          <w:color w:val="auto"/>
          <w:sz w:val="24"/>
          <w:szCs w:val="24"/>
          <w:highlight w:val="none"/>
        </w:rPr>
        <w:t xml:space="preserve">乙方应在货物发运前对其进行满足运输距离、防潮、防震、防锈和防破损装卸等要求包装，以保证货物安全运达甲方指定地点。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w:t>
      </w:r>
      <w:r>
        <w:rPr>
          <w:rFonts w:hint="eastAsia" w:ascii="宋体" w:hAnsi="宋体" w:eastAsia="宋体" w:cs="宋体"/>
          <w:color w:val="auto"/>
          <w:sz w:val="24"/>
          <w:szCs w:val="24"/>
          <w:highlight w:val="none"/>
        </w:rPr>
        <w:t xml:space="preserve">使用说明书、质量检验证明书、随配附件和工具以及清单一并附于货物内。</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乙方在货物发运手续办理完毕后24小时内或货到甲方48小时前通知甲方，以准备接货。</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货物在交付甲方前发生的风险均由乙方负责。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货物在规定的交付期限内由乙方送达甲方指定的地点视为交付，乙方同时需通知甲方货物已送达。</w:t>
      </w:r>
      <w:r/>
    </w:p>
    <w:p>
      <w:pPr>
        <w:ind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十五、</w:t>
      </w:r>
      <w:r>
        <w:rPr>
          <w:rFonts w:hint="eastAsia" w:ascii="宋体" w:hAnsi="宋体" w:eastAsia="宋体" w:cs="宋体"/>
          <w:b/>
          <w:color w:val="auto"/>
          <w:sz w:val="24"/>
          <w:szCs w:val="24"/>
          <w:highlight w:val="none"/>
        </w:rPr>
        <w:t xml:space="preserve">违约责任</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甲方无正当理由拒收货物的，甲方向乙方偿付拒收货款总值的百分之五违约金。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甲方无故逾期验收和办理货款支付手续的,甲方应按逾期付款总额每日万分之</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向乙方支付违约金。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如因乙方自身施工组织问题造成工期逾期的，</w:t>
      </w:r>
      <w:r>
        <w:rPr>
          <w:rFonts w:hint="default" w:ascii="宋体" w:hAnsi="宋体" w:eastAsia="宋体" w:cs="宋体"/>
          <w:color w:val="auto"/>
          <w:sz w:val="24"/>
          <w:szCs w:val="24"/>
          <w:highlight w:val="none"/>
          <w:lang w:val="en-US" w:eastAsia="zh-CN"/>
        </w:rPr>
        <w:t xml:space="preserve">将按每延误一天以合同总价的千分之二的违约金进行扣除，并直接从本项目的合同价款中直接扣除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逾期6个月（含6个月）以上，甲方有权解除合同，一切损失由乙方承担</w:t>
      </w:r>
      <w:r>
        <w:rPr>
          <w:rFonts w:hint="eastAsia" w:ascii="宋体" w:hAnsi="宋体" w:eastAsia="宋体" w:cs="宋体"/>
          <w:color w:val="auto"/>
          <w:sz w:val="24"/>
          <w:szCs w:val="24"/>
          <w:highlight w:val="none"/>
        </w:rPr>
        <w:t xml:space="preserve">。（工期逾期处罚款项在审计时直接扣除）</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4乙方所交的产品或服务品种、型号、规格、技术参数、质量不符合合同规定及招标文件规定标准的，甲方有权拒收，乙方愿意更换但逾期交付的，按乙方逾期交付处理。乙方拒绝更换货物的，甲方可单方面解除合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.5本项目设备在实施过程中如发现存在私自变更设备品牌、参数的，立即解除合同，已完工程量不予结算。</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6因</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投标时虚报设备技术参数、功能，导致</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在实际运用中发现所供产品设备不符合本次招标要求，实际技术参数与招标文件的技术参数不一致、产生负偏离的,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退回所有设备，</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必须无条件更换符合</w:t>
      </w:r>
      <w:r>
        <w:rPr>
          <w:rFonts w:hint="eastAsia" w:ascii="宋体" w:hAnsi="宋体" w:eastAsia="宋体" w:cs="宋体"/>
          <w:color w:val="auto"/>
          <w:sz w:val="24"/>
          <w:highlight w:val="none"/>
        </w:rPr>
        <w:t xml:space="preserve">或优于</w:t>
      </w:r>
      <w:r>
        <w:rPr>
          <w:rFonts w:ascii="宋体" w:hAnsi="宋体" w:eastAsia="宋体" w:cs="宋体"/>
          <w:color w:val="auto"/>
          <w:sz w:val="24"/>
          <w:highlight w:val="none"/>
        </w:rPr>
        <w:t xml:space="preserve">招标文件技术参数要求的产品保证相关点位正常运行，</w:t>
      </w:r>
      <w:r>
        <w:rPr>
          <w:rFonts w:hint="eastAsia" w:ascii="宋体" w:hAnsi="宋体" w:eastAsia="宋体" w:cs="宋体"/>
          <w:color w:val="auto"/>
          <w:sz w:val="24"/>
          <w:highlight w:val="none"/>
          <w:lang w:val="en-US" w:eastAsia="zh-CN"/>
        </w:rPr>
        <w:t xml:space="preserve">甲方在乙方费用中扣除本设备投标总价的五倍费用</w:t>
      </w:r>
      <w:r>
        <w:rPr>
          <w:rFonts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检查发现</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施工过程中光缆、电源线未</w:t>
      </w:r>
      <w:r>
        <w:rPr>
          <w:rFonts w:hint="eastAsia" w:ascii="宋体" w:hAnsi="宋体" w:eastAsia="宋体" w:cs="宋体"/>
          <w:color w:val="auto"/>
          <w:sz w:val="24"/>
          <w:highlight w:val="none"/>
        </w:rPr>
        <w:t xml:space="preserve">按甲方</w:t>
      </w:r>
      <w:r>
        <w:rPr>
          <w:rFonts w:ascii="宋体" w:hAnsi="宋体" w:eastAsia="宋体" w:cs="宋体"/>
          <w:color w:val="auto"/>
          <w:sz w:val="24"/>
          <w:highlight w:val="none"/>
        </w:rPr>
        <w:t xml:space="preserve">规定要求布放的，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不予验收。</w:t>
      </w:r>
      <w:r/>
    </w:p>
    <w:p>
      <w:pPr>
        <w:ind w:right="0" w:firstLine="482"/>
        <w:keepLines w:val="0"/>
        <w:keepNext w:val="0"/>
        <w:pageBreakBefore w:val="0"/>
        <w:spacing w:line="50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val="en-US" w:eastAsia="zh-CN"/>
        </w:rPr>
        <w:t xml:space="preserve">项目负责人及项目组成员考勤要求</w:t>
      </w:r>
      <w:r/>
    </w:p>
    <w:p>
      <w:pPr>
        <w:ind w:left="0" w:righ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16.1</w:t>
      </w:r>
      <w:r>
        <w:rPr>
          <w:rFonts w:hint="eastAsia" w:ascii="宋体" w:hAnsi="宋体" w:eastAsia="宋体" w:cs="宋体"/>
          <w:color w:val="auto"/>
          <w:sz w:val="24"/>
          <w:highlight w:val="none"/>
        </w:rPr>
        <w:t xml:space="preserve">乙方投标文件中拟派的项目负责人未经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同意不得更换，且项目实施期间项目组成员要相对固定，累计出勤率不少于80%（在建工程项目的项目</w:t>
      </w:r>
      <w:r>
        <w:rPr>
          <w:rFonts w:hint="eastAsia" w:ascii="宋体" w:hAnsi="宋体" w:eastAsia="宋体" w:cs="宋体"/>
          <w:color w:val="auto"/>
          <w:sz w:val="24"/>
          <w:highlight w:val="none"/>
          <w:lang w:val="en-US" w:eastAsia="zh-CN"/>
        </w:rPr>
        <w:t xml:space="preserve">负责人</w:t>
      </w:r>
      <w:r>
        <w:rPr>
          <w:rFonts w:hint="eastAsia" w:ascii="宋体" w:hAnsi="宋体" w:eastAsia="宋体" w:cs="宋体"/>
          <w:color w:val="auto"/>
          <w:sz w:val="24"/>
          <w:highlight w:val="none"/>
        </w:rPr>
        <w:t xml:space="preserve">应按要求在项目现场完成进场和出场</w:t>
      </w:r>
      <w:r>
        <w:rPr>
          <w:rFonts w:ascii="宋体" w:hAnsi="宋体" w:eastAsia="宋体" w:cs="宋体"/>
          <w:color w:val="auto"/>
          <w:sz w:val="24"/>
          <w:highlight w:val="none"/>
        </w:rPr>
        <w:t xml:space="preserve">两次考勤，且</w:t>
      </w:r>
      <w:r>
        <w:rPr>
          <w:rFonts w:hint="eastAsia" w:ascii="宋体" w:hAnsi="宋体" w:eastAsia="宋体" w:cs="宋体"/>
          <w:color w:val="auto"/>
          <w:sz w:val="24"/>
          <w:highlight w:val="none"/>
        </w:rPr>
        <w:t xml:space="preserve">日</w:t>
      </w:r>
      <w:r>
        <w:rPr>
          <w:rFonts w:ascii="宋体" w:hAnsi="宋体" w:eastAsia="宋体" w:cs="宋体"/>
          <w:color w:val="auto"/>
          <w:sz w:val="24"/>
          <w:highlight w:val="none"/>
        </w:rPr>
        <w:t xml:space="preserve">在岗时间不低于</w:t>
      </w: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小时</w:t>
      </w:r>
      <w:r>
        <w:rPr>
          <w:rFonts w:hint="eastAsia" w:ascii="宋体" w:hAnsi="宋体" w:eastAsia="宋体" w:cs="宋体"/>
          <w:color w:val="auto"/>
          <w:sz w:val="24"/>
          <w:highlight w:val="none"/>
        </w:rPr>
        <w:t xml:space="preserve">的视为当日有效出勤）。如发生未经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同意更换项目负责人情形，或项目负责人不符合要求</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要求更换未更换的视为未履约，</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有权按20000元扣除费用，如项目负责人当日未出勤的，甲方有权按1000元/日扣除费用。</w:t>
      </w:r>
      <w:r/>
    </w:p>
    <w:p>
      <w:pPr>
        <w:ind w:left="0" w:right="0" w:firstLine="480"/>
        <w:keepLines w:val="0"/>
        <w:keepNext w:val="0"/>
        <w:pageBreakBefore w:val="0"/>
        <w:spacing w:line="500" w:lineRule="exact"/>
        <w:rPr>
          <w:rFonts w:hint="eastAsia" w:ascii="宋体" w:hAnsi="宋体" w:cs="宋体" w:eastAsiaTheme="minorEastAsia"/>
          <w:color w:val="auto"/>
          <w:sz w:val="24"/>
          <w:highlight w:val="none"/>
          <w:lang w:val="en-US" w:eastAsia="zh-CN"/>
        </w:rPr>
      </w:pPr>
      <w:r>
        <w:rPr>
          <w:rFonts w:hint="eastAsia" w:ascii="宋体" w:hAnsi="宋体" w:eastAsia="宋体" w:cs="宋体"/>
          <w:color w:val="auto"/>
          <w:sz w:val="24"/>
          <w:highlight w:val="none"/>
          <w:lang w:val="en-US" w:eastAsia="zh-CN"/>
        </w:rPr>
        <w:t xml:space="preserve">16.2运维人员考核：</w:t>
      </w:r>
      <w:r>
        <w:rPr>
          <w:rFonts w:hint="eastAsia" w:asciiTheme="minorEastAsia" w:hAnsiTheme="minorEastAsia" w:eastAsiaTheme="minorEastAsia" w:cstheme="minorEastAsia"/>
          <w:color w:val="auto"/>
          <w:sz w:val="24"/>
          <w:szCs w:val="24"/>
          <w:highlight w:val="none"/>
        </w:rPr>
        <w:t xml:space="preserve">在岗专职人员数量不足3人</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每缺少1人当月扣6000元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缺2人，启动全额封顶扣减处置，本项不予验收</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人员跨项目兼职查实</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单人单次扣10000元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且须在</w:t>
      </w:r>
      <w:r>
        <w:rPr>
          <w:rFonts w:hint="eastAsia" w:asciiTheme="minorEastAsia" w:hAnsiTheme="minorEastAsia" w:eastAsiaTheme="minorEastAsia" w:cstheme="minorEastAsia"/>
          <w:color w:val="auto"/>
          <w:sz w:val="24"/>
          <w:szCs w:val="24"/>
          <w:highlight w:val="none"/>
        </w:rPr>
        <w:t xml:space="preserve">24小时内更换合格人员；同一人员二次兼职追加扣</w:t>
      </w:r>
      <w:r>
        <w:rPr>
          <w:rFonts w:hint="eastAsia" w:asciiTheme="minorEastAsia" w:hAnsiTheme="minorEastAsia" w:cstheme="minorEastAsia"/>
          <w:color w:val="auto"/>
          <w:sz w:val="24"/>
          <w:szCs w:val="24"/>
          <w:highlight w:val="none"/>
          <w:lang w:val="en-US" w:eastAsia="zh-CN"/>
        </w:rPr>
        <w:t xml:space="preserve">款</w:t>
      </w:r>
      <w:r>
        <w:rPr>
          <w:rFonts w:hint="eastAsia" w:asciiTheme="minorEastAsia" w:hAnsiTheme="minorEastAsia" w:eastAsiaTheme="minorEastAsia" w:cstheme="minorEastAsia"/>
          <w:color w:val="auto"/>
          <w:sz w:val="24"/>
          <w:szCs w:val="24"/>
          <w:highlight w:val="none"/>
        </w:rPr>
        <w:t xml:space="preserve">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核心人员无甲方书面许可私自替换</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替换人员资质、技术能力低于原岗人员，额外加扣3000元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无故缺勤、脱岗、未报备离岗</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单日扣500元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月度累计无故缺勤≥5天额外加扣5000元；未履行请假手续视同无故缺勤</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消极抵触甲方合理工作安排</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首次书面警告不扣款</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二次扣3000元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三次扣8000元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上述人员考核扣款</w:t>
      </w:r>
      <w:r>
        <w:rPr>
          <w:rFonts w:hint="eastAsia" w:asciiTheme="minorEastAsia" w:hAnsiTheme="minorEastAsia" w:eastAsiaTheme="minorEastAsia" w:cstheme="minorEastAsia"/>
          <w:color w:val="auto"/>
          <w:sz w:val="24"/>
          <w:szCs w:val="24"/>
          <w:highlight w:val="none"/>
        </w:rPr>
        <w:t xml:space="preserve">判定依据以</w:t>
      </w:r>
      <w:r>
        <w:rPr>
          <w:rFonts w:hint="eastAsia" w:asciiTheme="minorEastAsia" w:hAnsiTheme="minorEastAsia" w:cstheme="minorEastAsia"/>
          <w:color w:val="auto"/>
          <w:sz w:val="24"/>
          <w:szCs w:val="24"/>
          <w:highlight w:val="none"/>
          <w:lang w:val="en-US" w:eastAsia="zh-CN"/>
        </w:rPr>
        <w:t xml:space="preserve">甲方考勤记录及</w:t>
      </w:r>
      <w:r>
        <w:rPr>
          <w:rFonts w:hint="eastAsia" w:asciiTheme="minorEastAsia" w:hAnsiTheme="minorEastAsia" w:eastAsiaTheme="minorEastAsia" w:cstheme="minorEastAsia"/>
          <w:color w:val="auto"/>
          <w:sz w:val="24"/>
          <w:szCs w:val="24"/>
          <w:highlight w:val="none"/>
        </w:rPr>
        <w:t xml:space="preserve">工作联系单为准</w:t>
      </w:r>
      <w:r>
        <w:rPr>
          <w:rFonts w:hint="eastAsia" w:asciiTheme="minorEastAsia" w:hAnsiTheme="minorEastAsia" w:cstheme="minorEastAsia"/>
          <w:color w:val="auto"/>
          <w:sz w:val="24"/>
          <w:szCs w:val="24"/>
          <w:highlight w:val="none"/>
          <w:lang w:eastAsia="zh-CN"/>
        </w:rPr>
        <w:t xml:space="preserve">。</w:t>
      </w:r>
      <w:r/>
    </w:p>
    <w:p>
      <w:pPr>
        <w:numPr>
          <w:ilvl w:val="0"/>
          <w:numId w:val="0"/>
        </w:numPr>
        <w:ind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十七、</w:t>
      </w:r>
      <w:r>
        <w:rPr>
          <w:rFonts w:hint="eastAsia" w:ascii="宋体" w:hAnsi="宋体" w:eastAsia="宋体" w:cs="宋体"/>
          <w:b/>
          <w:color w:val="auto"/>
          <w:sz w:val="24"/>
          <w:szCs w:val="24"/>
          <w:highlight w:val="none"/>
        </w:rPr>
        <w:t xml:space="preserve">售后服务与技术支持</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rPr>
        <w:t xml:space="preserve">乙方需为甲方现场免费培训技术人员，提供终身技术服务咨询。</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派驻的人员需</w:t>
      </w:r>
      <w:r>
        <w:rPr>
          <w:rFonts w:hint="eastAsia" w:ascii="宋体" w:hAnsi="宋体" w:eastAsia="宋体" w:cs="宋体"/>
          <w:color w:val="auto"/>
          <w:sz w:val="24"/>
          <w:szCs w:val="24"/>
          <w:highlight w:val="none"/>
        </w:rPr>
        <w:t xml:space="preserve">每天对建设项目前端及后台运行情况进行巡查并形成材料交由甲方，</w:t>
      </w:r>
      <w:r>
        <w:rPr>
          <w:rFonts w:hint="eastAsia" w:ascii="宋体" w:hAnsi="宋体" w:eastAsia="宋体" w:cs="宋体"/>
          <w:color w:val="auto"/>
          <w:sz w:val="24"/>
          <w:szCs w:val="24"/>
          <w:highlight w:val="none"/>
          <w:lang w:val="en-US" w:eastAsia="zh-CN"/>
        </w:rPr>
        <w:t xml:space="preserve">派驻人员工作时间参照使用单位民辅警管理，同步考勤考核。</w:t>
      </w:r>
      <w:r>
        <w:rPr>
          <w:rFonts w:hint="eastAsia" w:ascii="宋体" w:hAnsi="宋体" w:eastAsia="宋体" w:cs="宋体"/>
          <w:color w:val="auto"/>
          <w:sz w:val="24"/>
          <w:szCs w:val="24"/>
          <w:highlight w:val="none"/>
        </w:rPr>
        <w:t xml:space="preserve">如有图像中断、图像效果不达标、数据存储问题等现象，立刻安排驻场售后人员维修。如甲方发现问题，需30分钟以内响应，120分钟内到达现场。维护经理自接到故障报修时间起，故障修复时限为24小时。24小时不能修复的障碍需提前向甲方监管部门说明情况，双方共同商定修复时限。甲方有重要活动，乙方必须按照甲方通知的时间派出</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技术人员在现场进行全天候服务保障。质保期满后实行终身维修服务，甲方只承担维修的成本费。</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17.3</w:t>
      </w:r>
      <w:r>
        <w:rPr>
          <w:rFonts w:hint="eastAsia" w:ascii="宋体" w:hAnsi="宋体" w:eastAsia="宋体" w:cs="宋体"/>
          <w:color w:val="auto"/>
          <w:sz w:val="24"/>
          <w:szCs w:val="24"/>
          <w:highlight w:val="none"/>
        </w:rPr>
        <w:t xml:space="preserve">在保修期及保修范围内（合同规定的全部货物），乙方应对任何因设计、工艺、材料、产品质量和部件造成的货物或部件损坏，实行维修全免费上门服务。若乙方未按照约定提供售后服务，乙方需补偿甲方因此产生的费用。</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17.4</w:t>
      </w:r>
      <w:r>
        <w:rPr>
          <w:rFonts w:hint="eastAsia" w:ascii="宋体" w:hAnsi="宋体" w:eastAsia="宋体" w:cs="宋体"/>
          <w:color w:val="auto"/>
          <w:sz w:val="24"/>
          <w:szCs w:val="24"/>
          <w:highlight w:val="none"/>
        </w:rPr>
        <w:t xml:space="preserve">在质量保证期内，备品、备件从乙方补充，使用当地的备品、备件始终保持在规定的范围；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17.5</w:t>
      </w:r>
      <w:r>
        <w:rPr>
          <w:rFonts w:hint="eastAsia" w:ascii="宋体" w:hAnsi="宋体" w:eastAsia="宋体" w:cs="宋体"/>
          <w:color w:val="auto"/>
          <w:sz w:val="24"/>
          <w:szCs w:val="24"/>
          <w:highlight w:val="none"/>
        </w:rPr>
        <w:t xml:space="preserve">在质量保证期内，乙方保证定期对设备进行回访维护，以保证全部货物达到设计寿命；</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17.6</w:t>
      </w:r>
      <w:r>
        <w:rPr>
          <w:rFonts w:hint="eastAsia" w:ascii="宋体" w:hAnsi="宋体" w:eastAsia="宋体" w:cs="宋体"/>
          <w:color w:val="auto"/>
          <w:sz w:val="24"/>
          <w:szCs w:val="24"/>
          <w:highlight w:val="none"/>
        </w:rPr>
        <w:t xml:space="preserve">乙方在收到甲方的报修通知后，在合同所附服务承诺约定的时间内没有响应服务、排除故障的，甲方可采取必要的补救措施，但风险和费用由乙方承担；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17.7</w:t>
      </w:r>
      <w:r>
        <w:rPr>
          <w:rFonts w:hint="eastAsia" w:ascii="宋体" w:hAnsi="宋体" w:eastAsia="宋体" w:cs="宋体"/>
          <w:color w:val="auto"/>
          <w:sz w:val="24"/>
          <w:szCs w:val="24"/>
          <w:highlight w:val="none"/>
        </w:rPr>
        <w:t xml:space="preserve">在设备合理的使用期限内，乙方因任何原因而提供替换设备组件或升级设备组件进行的替换或升级，被替换或升级的设备功能性不得低于或少于原设备所应具备的功能性。</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17.8</w:t>
      </w:r>
      <w:r>
        <w:rPr>
          <w:rFonts w:hint="eastAsia" w:ascii="宋体" w:hAnsi="宋体" w:eastAsia="宋体" w:cs="宋体"/>
          <w:color w:val="auto"/>
          <w:sz w:val="24"/>
          <w:szCs w:val="24"/>
          <w:highlight w:val="none"/>
        </w:rPr>
        <w:t xml:space="preserve">乙方的免费服务包括对维修器件供应、软件升级更新、软件修改等，维护服务不收取任何费用。</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十八、设备安装及培训</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18.1</w:t>
      </w:r>
      <w:r>
        <w:rPr>
          <w:rFonts w:hint="eastAsia" w:ascii="宋体" w:hAnsi="宋体" w:eastAsia="宋体" w:cs="宋体"/>
          <w:b/>
          <w:color w:val="auto"/>
          <w:sz w:val="24"/>
          <w:szCs w:val="24"/>
          <w:highlight w:val="none"/>
        </w:rPr>
        <w:t xml:space="preserve">设备安装</w:t>
      </w:r>
      <w:r/>
    </w:p>
    <w:p>
      <w:pPr>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拟投入本项目的现场施工安装人员应具备相应资质、取得相关证书。本次施工安装的一切费用及安全责任均由乙方承担。</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18.2</w:t>
      </w:r>
      <w:r>
        <w:rPr>
          <w:rFonts w:hint="eastAsia" w:ascii="宋体" w:hAnsi="宋体" w:eastAsia="宋体" w:cs="宋体"/>
          <w:b/>
          <w:bCs/>
          <w:color w:val="auto"/>
          <w:sz w:val="24"/>
          <w:szCs w:val="24"/>
          <w:highlight w:val="none"/>
        </w:rPr>
        <w:t xml:space="preserve">设备安装进度报告</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在合同签署后五天内，</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必须将设备安装进度计划书送交</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批准。</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每隔一周，向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递交详细的设备安装进度实施报告，以满足</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有效地审议工作进度。如安装进度延续或有可能延误，应分析原因提出改进意见和措施，以达到原计划</w:t>
      </w:r>
      <w:r>
        <w:rPr>
          <w:rFonts w:hint="eastAsia" w:ascii="宋体" w:hAnsi="宋体" w:eastAsia="宋体" w:cs="宋体"/>
          <w:color w:val="auto"/>
          <w:sz w:val="24"/>
          <w:szCs w:val="24"/>
          <w:highlight w:val="none"/>
          <w:lang w:val="en-US" w:eastAsia="zh-CN"/>
        </w:rPr>
        <w:t xml:space="preserve">进度</w:t>
      </w:r>
      <w:r>
        <w:rPr>
          <w:rFonts w:hint="eastAsia" w:ascii="宋体" w:hAnsi="宋体" w:eastAsia="宋体" w:cs="宋体"/>
          <w:color w:val="auto"/>
          <w:sz w:val="24"/>
          <w:szCs w:val="24"/>
          <w:highlight w:val="none"/>
        </w:rPr>
        <w:t xml:space="preserve">要求。</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18.3</w:t>
      </w:r>
      <w:r>
        <w:rPr>
          <w:rFonts w:hint="eastAsia" w:ascii="宋体" w:hAnsi="宋体" w:eastAsia="宋体" w:cs="宋体"/>
          <w:b/>
          <w:bCs/>
          <w:color w:val="auto"/>
          <w:sz w:val="24"/>
          <w:szCs w:val="24"/>
          <w:highlight w:val="none"/>
        </w:rPr>
        <w:t xml:space="preserve">安全防护</w:t>
      </w:r>
      <w:r/>
    </w:p>
    <w:p>
      <w:pPr>
        <w:ind w:left="0" w:firstLine="480"/>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在设备验收前的整个施工期间，</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必须制定并实施必要的措施，保证工作现场施工安全。对不符合安全规程及本合同的安全隐患事故，</w:t>
      </w:r>
      <w:r>
        <w:rPr>
          <w:rFonts w:hint="eastAsia" w:ascii="宋体" w:hAnsi="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有权向</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提出干涉。</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应根据国家颁布的各种安全规程，结合自己的实际，制订适合本工程的安全防护规程。在工程开工前，</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应对有关人员进行安全作业教育，并在施工中及时解决安全作业中存在的问题。</w:t>
      </w:r>
      <w:r>
        <w:rPr>
          <w:rFonts w:hint="eastAsia" w:ascii="宋体" w:hAnsi="宋体" w:eastAsia="宋体" w:cs="宋体"/>
          <w:b/>
          <w:bCs/>
          <w:color w:val="auto"/>
          <w:sz w:val="24"/>
          <w:szCs w:val="24"/>
          <w:highlight w:val="none"/>
          <w:lang w:val="en-US" w:eastAsia="zh-CN"/>
        </w:rPr>
        <w:t xml:space="preserve">如发生安全事件，乙方应积极处置、赔偿，未积极处置配置的，甲方有权直接向相关人员和单位支付合理费用，并从项目合同款中折抵。</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18.4</w:t>
      </w:r>
      <w:r>
        <w:rPr>
          <w:rFonts w:hint="eastAsia" w:ascii="宋体" w:hAnsi="宋体" w:eastAsia="宋体" w:cs="宋体"/>
          <w:b/>
          <w:bCs/>
          <w:color w:val="auto"/>
          <w:sz w:val="24"/>
          <w:szCs w:val="24"/>
          <w:highlight w:val="none"/>
        </w:rPr>
        <w:t xml:space="preserve">设备安装监督、检查、验收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应选派有经验的工程技术人员对施工现场的各施工环节和完工工程质量进行监督检查。</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的监督人员应及时向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报告检查中发现的问题，并提供必要的资料。经</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检查认为质量不合格时，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应按</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要求进行整修和返工，由此引起的工程延误和费用</w:t>
      </w:r>
      <w:r>
        <w:rPr>
          <w:rFonts w:hint="eastAsia" w:ascii="宋体" w:hAnsi="宋体" w:eastAsia="宋体" w:cs="宋体"/>
          <w:color w:val="auto"/>
          <w:sz w:val="24"/>
          <w:szCs w:val="24"/>
          <w:highlight w:val="none"/>
          <w:lang w:val="en-US" w:eastAsia="zh-CN"/>
        </w:rPr>
        <w:t xml:space="preserve">由乙方</w:t>
      </w:r>
      <w:r>
        <w:rPr>
          <w:rFonts w:hint="eastAsia" w:ascii="宋体" w:hAnsi="宋体" w:eastAsia="宋体" w:cs="宋体"/>
          <w:color w:val="auto"/>
          <w:sz w:val="24"/>
          <w:szCs w:val="24"/>
          <w:highlight w:val="none"/>
        </w:rPr>
        <w:t xml:space="preserve">自负。完成后，</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应整理全部质检资料、试验资料、竣工图纸，作为整个工程竣工验收的一部分，报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十九、运维管理</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19.1</w:t>
      </w:r>
      <w:r>
        <w:rPr>
          <w:rFonts w:hint="eastAsia" w:ascii="宋体" w:hAnsi="宋体" w:eastAsia="宋体" w:cs="宋体"/>
          <w:color w:val="auto"/>
          <w:sz w:val="24"/>
          <w:szCs w:val="24"/>
          <w:highlight w:val="none"/>
        </w:rPr>
        <w:t xml:space="preserve">质保期内同一设备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本次采购的新设备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一年内发生2次故障而维修的，乙方须免费更换投标产品同型号的迭代产品或优于投标产品同型号的设备。</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19.2</w:t>
      </w:r>
      <w:r>
        <w:rPr>
          <w:rFonts w:hint="eastAsia" w:ascii="宋体" w:hAnsi="宋体" w:eastAsia="宋体" w:cs="宋体"/>
          <w:color w:val="auto"/>
          <w:sz w:val="24"/>
          <w:szCs w:val="24"/>
          <w:highlight w:val="none"/>
        </w:rPr>
        <w:t xml:space="preserve">设备发生故障，乙方未按期修复或临时替换设备投入使用的，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有权自行进行安排修复、临时替换或直接更换设备，所产生的一切费用由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承担，并在后续</w:t>
      </w:r>
      <w:r>
        <w:rPr>
          <w:rFonts w:hint="eastAsia" w:ascii="宋体" w:hAnsi="宋体" w:eastAsia="宋体" w:cs="宋体"/>
          <w:color w:val="auto"/>
          <w:sz w:val="24"/>
          <w:szCs w:val="24"/>
          <w:highlight w:val="none"/>
          <w:lang w:val="en-US" w:eastAsia="zh-CN"/>
        </w:rPr>
        <w:t xml:space="preserve">支</w:t>
      </w:r>
      <w:r>
        <w:rPr>
          <w:rFonts w:hint="eastAsia" w:ascii="宋体" w:hAnsi="宋体" w:eastAsia="宋体" w:cs="宋体"/>
          <w:color w:val="auto"/>
          <w:sz w:val="24"/>
          <w:szCs w:val="24"/>
          <w:highlight w:val="none"/>
        </w:rPr>
        <w:t xml:space="preserve">付款项中扣除。</w:t>
      </w:r>
      <w:r/>
    </w:p>
    <w:p>
      <w:pPr>
        <w:ind w:firstLine="48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19.3</w:t>
      </w:r>
      <w:r>
        <w:rPr>
          <w:rFonts w:hint="eastAsia" w:ascii="宋体" w:hAnsi="宋体" w:eastAsia="宋体" w:cs="宋体"/>
          <w:color w:val="auto"/>
          <w:sz w:val="24"/>
          <w:szCs w:val="24"/>
          <w:highlight w:val="none"/>
        </w:rPr>
        <w:t xml:space="preserve">乙方须积极开展巡查工作。如因城市更新或其他原因导致设备丢失的，由乙方承担损失。</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因市政建设、应用场景变化等原因</w:t>
      </w:r>
      <w:r>
        <w:rPr>
          <w:rFonts w:hint="eastAsia" w:ascii="宋体" w:hAnsi="宋体" w:eastAsia="宋体" w:cs="宋体"/>
          <w:b/>
          <w:bCs/>
          <w:color w:val="auto"/>
          <w:sz w:val="24"/>
          <w:szCs w:val="24"/>
          <w:highlight w:val="none"/>
        </w:rPr>
        <w:t xml:space="preserve">发生本项目设备点位迁移需求的，乙方须</w:t>
      </w:r>
      <w:r>
        <w:rPr>
          <w:rFonts w:hint="eastAsia" w:ascii="宋体" w:hAnsi="宋体" w:eastAsia="宋体" w:cs="宋体"/>
          <w:b/>
          <w:bCs/>
          <w:color w:val="auto"/>
          <w:sz w:val="24"/>
          <w:szCs w:val="24"/>
          <w:highlight w:val="none"/>
          <w:lang w:val="en-US" w:eastAsia="zh-CN"/>
        </w:rPr>
        <w:t xml:space="preserve">立即按照甲方指定位置在30天内完成迁移</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所有费用</w:t>
      </w:r>
      <w:r>
        <w:rPr>
          <w:rFonts w:hint="eastAsia" w:ascii="宋体" w:hAnsi="宋体" w:eastAsia="宋体" w:cs="宋体"/>
          <w:b/>
          <w:bCs/>
          <w:color w:val="auto"/>
          <w:sz w:val="24"/>
          <w:szCs w:val="24"/>
          <w:highlight w:val="none"/>
        </w:rPr>
        <w:t xml:space="preserve">由乙方</w:t>
      </w:r>
      <w:r>
        <w:rPr>
          <w:rFonts w:hint="eastAsia" w:ascii="宋体" w:hAnsi="宋体" w:eastAsia="宋体" w:cs="宋体"/>
          <w:b/>
          <w:bCs/>
          <w:color w:val="auto"/>
          <w:sz w:val="24"/>
          <w:szCs w:val="24"/>
          <w:highlight w:val="none"/>
          <w:lang w:val="en-US" w:eastAsia="zh-CN"/>
        </w:rPr>
        <w:t xml:space="preserve">承担</w:t>
      </w:r>
      <w:r>
        <w:rPr>
          <w:rFonts w:hint="eastAsia" w:ascii="宋体" w:hAnsi="宋体" w:eastAsia="宋体" w:cs="宋体"/>
          <w:b/>
          <w:bCs/>
          <w:color w:val="auto"/>
          <w:sz w:val="24"/>
          <w:szCs w:val="24"/>
          <w:highlight w:val="none"/>
        </w:rPr>
        <w:t xml:space="preserve">，逾期</w:t>
      </w:r>
      <w:r>
        <w:rPr>
          <w:rFonts w:hint="eastAsia" w:ascii="宋体" w:hAnsi="宋体" w:eastAsia="宋体" w:cs="宋体"/>
          <w:b/>
          <w:bCs/>
          <w:color w:val="auto"/>
          <w:sz w:val="24"/>
          <w:szCs w:val="24"/>
          <w:highlight w:val="none"/>
          <w:lang w:val="en-US" w:eastAsia="zh-CN"/>
        </w:rPr>
        <w:t xml:space="preserve">或未按要求调整的，甲方</w:t>
      </w:r>
      <w:r>
        <w:rPr>
          <w:rFonts w:hint="eastAsia" w:ascii="宋体" w:hAnsi="宋体" w:eastAsia="宋体" w:cs="宋体"/>
          <w:b/>
          <w:bCs/>
          <w:color w:val="auto"/>
          <w:sz w:val="24"/>
          <w:szCs w:val="24"/>
          <w:highlight w:val="none"/>
        </w:rPr>
        <w:t xml:space="preserve">按照</w:t>
      </w:r>
      <w:r>
        <w:rPr>
          <w:rFonts w:hint="eastAsia" w:ascii="宋体" w:hAnsi="宋体" w:eastAsia="宋体" w:cs="宋体"/>
          <w:b/>
          <w:bCs/>
          <w:color w:val="auto"/>
          <w:sz w:val="24"/>
          <w:szCs w:val="24"/>
          <w:highlight w:val="none"/>
          <w:lang w:val="en-US" w:eastAsia="zh-CN"/>
        </w:rPr>
        <w:t xml:space="preserve">每个点位</w:t>
      </w:r>
      <w:r>
        <w:rPr>
          <w:rFonts w:hint="eastAsia" w:ascii="宋体" w:hAnsi="宋体" w:eastAsia="宋体" w:cs="宋体"/>
          <w:b/>
          <w:bCs/>
          <w:color w:val="auto"/>
          <w:sz w:val="24"/>
          <w:szCs w:val="24"/>
          <w:highlight w:val="none"/>
        </w:rPr>
        <w:t xml:space="preserve">5000元扣除乙方费用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拒不完成的，甲方有权自行安排人员实施，所产生的费用由乙方全额承担。</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19.4</w:t>
      </w:r>
      <w:r>
        <w:rPr>
          <w:rFonts w:hint="eastAsia" w:ascii="宋体" w:hAnsi="宋体" w:eastAsia="宋体" w:cs="宋体"/>
          <w:color w:val="auto"/>
          <w:sz w:val="24"/>
          <w:szCs w:val="24"/>
          <w:highlight w:val="none"/>
          <w:lang w:eastAsia="zh-CN"/>
        </w:rPr>
        <w:t xml:space="preserve">因乙方原因造成</w:t>
      </w:r>
      <w:r>
        <w:rPr>
          <w:rFonts w:hint="eastAsia" w:ascii="宋体" w:hAnsi="宋体" w:eastAsia="宋体" w:cs="宋体"/>
          <w:color w:val="auto"/>
          <w:sz w:val="24"/>
          <w:szCs w:val="24"/>
          <w:highlight w:val="none"/>
          <w:lang w:val="en-US" w:eastAsia="zh-CN"/>
        </w:rPr>
        <w:t xml:space="preserve">前端设备掉线</w:t>
      </w:r>
      <w:r>
        <w:rPr>
          <w:rFonts w:hint="eastAsia" w:ascii="宋体" w:hAnsi="宋体" w:eastAsia="宋体" w:cs="宋体"/>
          <w:color w:val="auto"/>
          <w:sz w:val="24"/>
          <w:szCs w:val="24"/>
          <w:highlight w:val="none"/>
          <w:lang w:eastAsia="zh-CN"/>
        </w:rPr>
        <w:t xml:space="preserve">（不可预测的自然灾害或未告知的市政施工造成中断及甲方造成的原因除外，</w:t>
      </w:r>
      <w:r>
        <w:rPr>
          <w:rFonts w:hint="eastAsia" w:ascii="宋体" w:hAnsi="宋体" w:eastAsia="宋体" w:cs="宋体"/>
          <w:color w:val="auto"/>
          <w:sz w:val="24"/>
          <w:szCs w:val="24"/>
          <w:highlight w:val="none"/>
          <w:lang w:val="en-US" w:eastAsia="zh-CN"/>
        </w:rPr>
        <w:t xml:space="preserve">但需在发生故障当日报备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甲方每日对前端在线率进行考核，月平均</w:t>
      </w:r>
      <w:r>
        <w:rPr>
          <w:rFonts w:hint="eastAsia" w:ascii="宋体" w:hAnsi="宋体" w:eastAsia="宋体" w:cs="宋体"/>
          <w:color w:val="auto"/>
          <w:sz w:val="24"/>
          <w:szCs w:val="24"/>
          <w:highlight w:val="none"/>
          <w:lang w:eastAsia="zh-CN"/>
        </w:rPr>
        <w:t xml:space="preserve">在线率</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lang w:eastAsia="zh-CN"/>
        </w:rPr>
        <w:t xml:space="preserve">低于</w:t>
      </w:r>
      <w:r>
        <w:rPr>
          <w:rFonts w:hint="eastAsia" w:ascii="宋体" w:hAnsi="宋体" w:eastAsia="宋体" w:cs="宋体"/>
          <w:color w:val="auto"/>
          <w:sz w:val="24"/>
          <w:szCs w:val="24"/>
          <w:highlight w:val="none"/>
          <w:lang w:val="en-US" w:eastAsia="zh-CN"/>
        </w:rPr>
        <w:t xml:space="preserve">98%，如低于98%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精确至0.1%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，扣除月运维费用*3*（98%-月平均在线率）</w:t>
      </w:r>
      <w:r>
        <w:rPr>
          <w:rFonts w:hint="eastAsia" w:ascii="宋体" w:hAnsi="宋体" w:eastAsia="宋体" w:cs="宋体"/>
          <w:b/>
          <w:bCs/>
          <w:color w:val="auto"/>
          <w:sz w:val="24"/>
          <w:szCs w:val="24"/>
          <w:highlight w:val="none"/>
          <w:lang w:val="en-US" w:eastAsia="zh-CN"/>
        </w:rPr>
        <w:t xml:space="preserve">，本项目约定每月运维费用考核基数为每月10万元</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19.5</w:t>
      </w:r>
      <w:r>
        <w:rPr>
          <w:rFonts w:hint="eastAsia" w:ascii="宋体" w:hAnsi="宋体" w:eastAsia="宋体" w:cs="宋体"/>
          <w:b/>
          <w:bCs/>
          <w:color w:val="auto"/>
          <w:sz w:val="24"/>
          <w:szCs w:val="24"/>
          <w:highlight w:val="none"/>
          <w:lang w:val="en-US" w:eastAsia="zh-CN"/>
        </w:rPr>
        <w:t xml:space="preserve">乙方未按本合同第十七条第2款规定派驻人员的（迟到、早退、缺勤等），每有1次，扣除月运维费用200元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乙方未在本合同第十七条第2款规定时间内反馈、解决问题的，每有1次（前端设备按照通道计算次数），扣除月运维费用200元</w:t>
      </w:r>
      <w:r>
        <w:rPr>
          <w:rFonts w:hint="eastAsia" w:ascii="宋体" w:hAnsi="宋体" w:eastAsia="宋体" w:cs="宋体"/>
          <w:b/>
          <w:bCs/>
          <w:color w:val="auto"/>
          <w:sz w:val="24"/>
          <w:szCs w:val="24"/>
          <w:highlight w:val="none"/>
          <w:lang w:eastAsia="zh-CN"/>
        </w:rPr>
        <w:t xml:space="preserve">。</w:t>
      </w:r>
      <w:r/>
    </w:p>
    <w:p>
      <w:pPr>
        <w:ind w:firstLine="482"/>
        <w:spacing w:line="500" w:lineRule="exact"/>
        <w:rPr>
          <w:rFonts w:hint="eastAsia" w:ascii="宋体" w:hAnsi="宋体" w:eastAsia="宋体" w:cs="宋体"/>
          <w:b/>
          <w:color w:val="auto"/>
          <w:sz w:val="24"/>
          <w:highlight w:val="none"/>
        </w:rPr>
      </w:pPr>
      <w:r>
        <w:rPr>
          <w:rFonts w:hint="eastAsia" w:ascii="宋体" w:hAnsi="宋体" w:cs="宋体"/>
          <w:b/>
          <w:bCs/>
          <w:color w:val="auto"/>
          <w:sz w:val="24"/>
          <w:szCs w:val="24"/>
          <w:highlight w:val="none"/>
          <w:lang w:val="en-US" w:eastAsia="zh-CN"/>
        </w:rPr>
        <w:t xml:space="preserve">19.6</w:t>
      </w:r>
      <w:r>
        <w:rPr>
          <w:rFonts w:hint="eastAsia" w:ascii="宋体" w:hAnsi="宋体" w:eastAsia="宋体" w:cs="宋体"/>
          <w:b/>
          <w:color w:val="auto"/>
          <w:sz w:val="24"/>
          <w:highlight w:val="none"/>
        </w:rPr>
        <w:t xml:space="preserve">服务的实施交付过程中，甲方</w:t>
      </w:r>
      <w:r>
        <w:rPr>
          <w:rFonts w:hint="eastAsia" w:ascii="宋体" w:hAnsi="宋体" w:eastAsia="宋体" w:cs="宋体"/>
          <w:b/>
          <w:color w:val="auto"/>
          <w:sz w:val="24"/>
          <w:highlight w:val="none"/>
          <w:lang w:val="en-US" w:eastAsia="zh-CN"/>
        </w:rPr>
        <w:t xml:space="preserve">可</w:t>
      </w:r>
      <w:r>
        <w:rPr>
          <w:rFonts w:hint="eastAsia" w:ascii="宋体" w:hAnsi="宋体" w:eastAsia="宋体" w:cs="宋体"/>
          <w:b/>
          <w:color w:val="auto"/>
          <w:sz w:val="24"/>
          <w:highlight w:val="none"/>
        </w:rPr>
        <w:t xml:space="preserve">安排监理、跟踪审计开展相关管理工作，确保服务货物及安装达到相关标准要求。未能依法依规及时提供相关管理工作材料的，自文件传到乙方之日起，超期反馈的，每超出1日历天，扣除合同金额1000元。</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19.7</w:t>
      </w:r>
      <w:r>
        <w:rPr>
          <w:rFonts w:hint="eastAsia" w:ascii="宋体" w:hAnsi="宋体" w:eastAsia="宋体" w:cs="宋体"/>
          <w:b/>
          <w:color w:val="auto"/>
          <w:sz w:val="24"/>
          <w:highlight w:val="none"/>
        </w:rPr>
        <w:t xml:space="preserve">在项目实施过程中，乙方应加强数据网络安全培训管理工作，严禁发生一机两用、两网互通、数据泄露等网络安全事故，每发生一起，</w:t>
      </w:r>
      <w:r>
        <w:rPr>
          <w:rFonts w:hint="eastAsia" w:ascii="宋体" w:hAnsi="宋体" w:eastAsia="宋体" w:cs="宋体"/>
          <w:b/>
          <w:color w:val="auto"/>
          <w:sz w:val="24"/>
          <w:highlight w:val="none"/>
          <w:lang w:val="en-US" w:eastAsia="zh-CN"/>
        </w:rPr>
        <w:t xml:space="preserve">被甲方发现但未造成后果的，扣除合同金额1万元；被市局、部厅发现但未造成后果的，分别扣除合同金额2万元、5万元；造成严重后果的（包括但不限于泄露终端数量≥2台、泄露数据超过100条、影响时长超过4小时等）每次扣除合同金额10万元。</w:t>
      </w:r>
      <w:r>
        <w:rPr>
          <w:rFonts w:hint="eastAsia" w:ascii="宋体" w:hAnsi="宋体" w:eastAsia="宋体" w:cs="宋体"/>
          <w:b/>
          <w:color w:val="auto"/>
          <w:sz w:val="24"/>
          <w:highlight w:val="none"/>
        </w:rPr>
        <w:t xml:space="preserve">涉及违法犯罪的，甲方有权直接解除合同并依法追究其法律责任。</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本合同违约事项的认定及处罚决定，经甲方研究确认后执行。</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二十一、</w:t>
      </w:r>
      <w:r>
        <w:rPr>
          <w:rFonts w:hint="eastAsia" w:ascii="宋体" w:hAnsi="宋体" w:eastAsia="宋体" w:cs="宋体"/>
          <w:b/>
          <w:color w:val="auto"/>
          <w:sz w:val="24"/>
          <w:szCs w:val="24"/>
          <w:highlight w:val="none"/>
        </w:rPr>
        <w:t xml:space="preserve">不可抗力事件处理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在合同有效期内，任何一方因不可抗力事件导致不能履行合同，则合同履行期可延长，其延长期与不可抗力影响期相同。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二十二、</w:t>
      </w:r>
      <w:r>
        <w:rPr>
          <w:rFonts w:hint="eastAsia" w:ascii="宋体" w:hAnsi="宋体" w:eastAsia="宋体" w:cs="宋体"/>
          <w:b/>
          <w:bCs/>
          <w:color w:val="auto"/>
          <w:sz w:val="24"/>
          <w:szCs w:val="24"/>
          <w:highlight w:val="none"/>
        </w:rPr>
        <w:t xml:space="preserve">安全问题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乙方必须考虑货物供应、运输、装卸过程中的安全问题。如因产品质量不合格、不坚固，以及一切自然损坏而造成的货物损坏和人身伤害事故（不包括不可抗力因素），由乙方承担全部责任。</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、诉讼</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在执行合同中所发生的一切争议，应通过协商解决。如协商不成，可向合同签订地法院起诉，合同签订地在此约定为盐城市盐都区。由此引发的诉讼费、律师费、保全费、保全保险费等实际发生的全部费用均由败诉方承担。</w:t>
      </w:r>
      <w:r/>
    </w:p>
    <w:p>
      <w:pPr>
        <w:ind w:lef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、合同生效及其它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w:t>
      </w:r>
      <w:r>
        <w:rPr>
          <w:rFonts w:hint="eastAsia" w:ascii="宋体" w:hAnsi="宋体" w:eastAsia="宋体" w:cs="宋体"/>
          <w:color w:val="auto"/>
          <w:sz w:val="24"/>
          <w:szCs w:val="24"/>
          <w:highlight w:val="none"/>
        </w:rPr>
        <w:t xml:space="preserve">合同经双方法定代表人或授权委托代表人签字并加盖单位公章后生效。</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本合同未尽事宜，遵照《中华人民共和国民法典》有关条文执行，也可另行签订补充协议，效力与本合同一致。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24.3</w:t>
      </w:r>
      <w:r>
        <w:rPr>
          <w:rFonts w:hint="eastAsia" w:ascii="宋体" w:hAnsi="宋体" w:eastAsia="宋体" w:cs="宋体"/>
          <w:color w:val="auto"/>
          <w:sz w:val="24"/>
          <w:szCs w:val="24"/>
          <w:highlight w:val="none"/>
        </w:rPr>
        <w:t xml:space="preserve">项目实施过程中一切地方矛盾由乙方自行解决。</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24.4</w:t>
      </w:r>
      <w:r>
        <w:rPr>
          <w:rFonts w:hint="eastAsia" w:ascii="宋体" w:hAnsi="宋体" w:eastAsia="宋体" w:cs="宋体"/>
          <w:color w:val="auto"/>
          <w:sz w:val="24"/>
          <w:szCs w:val="24"/>
          <w:highlight w:val="none"/>
        </w:rPr>
        <w:t xml:space="preserve">施工实施过程中一切安全责任问题由乙方自行负责。</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w:t>
      </w:r>
      <w:r>
        <w:rPr>
          <w:rFonts w:hint="eastAsia" w:ascii="宋体" w:hAnsi="宋体" w:eastAsia="宋体" w:cs="宋体"/>
          <w:color w:val="auto"/>
          <w:sz w:val="24"/>
          <w:szCs w:val="24"/>
          <w:highlight w:val="none"/>
        </w:rPr>
        <w:t xml:space="preserve">本项目实施过程中造成其他设备设施的损坏，乙方承担对其恢复原状、改造及处理其他善后事项。</w:t>
      </w:r>
      <w:r/>
    </w:p>
    <w:p>
      <w:pPr>
        <w:pStyle w:val="967"/>
        <w:ind w:left="0" w:firstLine="482"/>
        <w:keepLines w:val="0"/>
        <w:keepNext w:val="0"/>
        <w:pageBreakBefore w:val="0"/>
        <w:spacing w:line="360" w:lineRule="auto"/>
        <w:rPr>
          <w:rFonts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rPr>
        <w:t xml:space="preserve">24.6</w:t>
      </w:r>
      <w:r>
        <w:rPr>
          <w:rFonts w:hint="eastAsia" w:ascii="宋体" w:hAnsi="宋体" w:eastAsia="宋体" w:cs="宋体"/>
          <w:b/>
          <w:color w:val="auto"/>
          <w:sz w:val="24"/>
          <w:szCs w:val="24"/>
          <w:highlight w:val="none"/>
        </w:rPr>
        <w:t xml:space="preserve">本合同正本一式陆份，具有同等法律效力，甲方、乙方各执叁份。</w:t>
      </w:r>
      <w:r/>
    </w:p>
    <w:p>
      <w:pPr>
        <w:ind w:left="0" w:right="0" w:firstLine="238"/>
        <w:keepLines w:val="0"/>
        <w:keepNext w:val="0"/>
        <w:pageBreakBefore w:val="0"/>
        <w:spacing w:line="48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甲方：                                乙方：</w:t>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地址：                                地址：</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法定代表人或授权代表：                法定代表人或授权代表：</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联系电话：                            联系电话：</w:t>
      </w:r>
      <w:r/>
    </w:p>
    <w:p>
      <w:pPr>
        <w:ind w:left="0" w:right="0" w:firstLine="480"/>
        <w:keepLines w:val="0"/>
        <w:keepNext w:val="0"/>
        <w:pageBreakBefore w:val="0"/>
        <w:spacing w:line="480" w:lineRule="auto"/>
        <w:widowControl w:val="off"/>
        <w:rPr>
          <w:rFonts w:ascii="宋体" w:hAnsi="宋体" w:eastAsia="宋体" w:cs="Courier New"/>
          <w:color w:val="auto"/>
          <w:sz w:val="24"/>
          <w:szCs w:val="24"/>
          <w:highlight w:val="none"/>
          <w:lang w:val="en-US" w:eastAsia="zh-CN"/>
        </w:rPr>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Courier New"/>
          <w:color w:val="auto"/>
          <w:sz w:val="24"/>
          <w:szCs w:val="24"/>
          <w:highlight w:val="none"/>
          <w:lang w:val="en-US" w:eastAsia="zh-CN"/>
        </w:rPr>
        <w:t xml:space="preserve">签订日期：                            签订日期：</w:t>
      </w:r>
      <w:r/>
    </w:p>
    <w:p>
      <w:pPr>
        <w:pStyle w:val="956"/>
        <w:jc w:val="center"/>
        <w:spacing w:before="120" w:beforeAutospacing="0" w:after="120" w:afterAutospacing="0" w:line="0" w:lineRule="atLeast"/>
        <w:rPr>
          <w:rFonts w:hint="eastAsia" w:eastAsia="黑体"/>
          <w:color w:val="auto"/>
          <w:highlight w:val="none"/>
          <w:lang w:eastAsia="zh-CN"/>
        </w:rPr>
      </w:pPr>
      <w:r>
        <w:rPr>
          <w:rFonts w:hint="eastAsia" w:ascii="黑体" w:hAnsi="宋体" w:eastAsia="黑体" w:cs="黑体"/>
          <w:color w:val="auto"/>
          <w:sz w:val="44"/>
          <w:szCs w:val="44"/>
          <w:highlight w:val="none"/>
        </w:rPr>
        <w:t xml:space="preserve">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Pr>
          <w:rFonts w:hint="eastAsia" w:ascii="黑体" w:hAnsi="宋体" w:eastAsia="黑体" w:cs="黑体"/>
          <w:color w:val="auto"/>
          <w:sz w:val="44"/>
          <w:szCs w:val="44"/>
          <w:highlight w:val="none"/>
          <w:lang w:eastAsia="zh-CN"/>
        </w:rPr>
        <w:t xml:space="preserve">（</w:t>
      </w:r>
      <w:r>
        <w:rPr>
          <w:rFonts w:hint="eastAsia" w:ascii="黑体" w:hAnsi="宋体" w:eastAsia="黑体" w:cs="黑体"/>
          <w:color w:val="auto"/>
          <w:sz w:val="44"/>
          <w:szCs w:val="44"/>
          <w:highlight w:val="none"/>
          <w:lang w:val="en-US" w:eastAsia="zh-CN"/>
        </w:rPr>
        <w:t xml:space="preserve">包一</w:t>
      </w:r>
      <w:r>
        <w:rPr>
          <w:rFonts w:hint="eastAsia" w:ascii="黑体" w:hAnsi="宋体" w:eastAsia="黑体" w:cs="黑体"/>
          <w:color w:val="auto"/>
          <w:sz w:val="44"/>
          <w:szCs w:val="44"/>
          <w:highlight w:val="none"/>
          <w:lang w:eastAsia="zh-CN"/>
        </w:rPr>
        <w:t xml:space="preserve">）</w:t>
      </w:r>
      <w:r/>
    </w:p>
    <w:p>
      <w:pPr>
        <w:pStyle w:val="968"/>
        <w:ind w:left="0" w:firstLine="482"/>
        <w:jc w:val="left"/>
        <w:keepLines w:val="0"/>
        <w:pageBreakBefore w:val="0"/>
        <w:spacing w:line="440" w:lineRule="exact"/>
        <w:widowControl w:val="off"/>
        <w:tabs>
          <w:tab w:val="left" w:pos="0" w:leader="none"/>
          <w:tab w:val="left" w:pos="3165" w:leader="none"/>
          <w:tab w:val="center" w:pos="4153" w:leader="none"/>
        </w:tabs>
        <w:rPr>
          <w:rFonts w:hint="eastAsia" w:asciiTheme="minorEastAsia" w:hAnsiTheme="minorEastAsia" w:eastAsiaTheme="minorEastAsia" w:cstheme="minorEastAsia"/>
          <w:b/>
          <w:color w:val="auto"/>
          <w:sz w:val="24"/>
          <w:szCs w:val="24"/>
          <w:highlight w:val="none"/>
          <w:lang w:val="en-US" w:eastAsia="zh-CN" w:bidi="ar-SA"/>
        </w:rPr>
      </w:pPr>
      <w:r/>
      <w:bookmarkStart w:id="194" w:name="_Toc120614281"/>
      <w:r>
        <w:rPr>
          <w:rFonts w:hint="eastAsia" w:asciiTheme="minorEastAsia" w:hAnsiTheme="minorEastAsia" w:eastAsiaTheme="minorEastAsia" w:cstheme="minorEastAsia"/>
          <w:b/>
          <w:color w:val="auto"/>
          <w:sz w:val="24"/>
          <w:szCs w:val="24"/>
          <w:highlight w:val="none"/>
          <w:lang w:val="en-US" w:eastAsia="zh-CN" w:bidi="ar-SA"/>
        </w:rPr>
        <w:t xml:space="preserve">一、项目概况</w:t>
      </w:r>
      <w:r/>
    </w:p>
    <w:p>
      <w:pPr>
        <w:ind w:left="0" w:firstLine="480"/>
        <w:keepLines w:val="0"/>
        <w:pageBreakBefore w:val="0"/>
        <w:spacing w:line="44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1、项目名称：</w:t>
      </w: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2026年盐都区农村地区智慧安防村居建设项目（包一）</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2、预算金额：</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包一850.00万元</w:t>
      </w:r>
      <w:r/>
    </w:p>
    <w:p>
      <w:pPr>
        <w:ind w:left="0" w:firstLine="480"/>
        <w:keepLines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最高限价：包一</w:t>
      </w:r>
      <w:r>
        <w:rPr>
          <w:rFonts w:hint="eastAsia" w:ascii="宋体" w:hAnsi="宋体" w:eastAsia="宋体" w:cs="宋体"/>
          <w:color w:val="auto"/>
          <w:sz w:val="24"/>
          <w:szCs w:val="24"/>
          <w:highlight w:val="none"/>
          <w:lang w:val="en-US" w:eastAsia="zh-CN"/>
        </w:rPr>
        <w:t xml:space="preserve">838.0860</w:t>
      </w:r>
      <w:r>
        <w:rPr>
          <w:rFonts w:hint="eastAsia" w:asciiTheme="minorEastAsia" w:hAnsiTheme="minorEastAsia" w:eastAsiaTheme="minorEastAsia" w:cstheme="minorEastAsia"/>
          <w:color w:val="auto"/>
          <w:sz w:val="24"/>
          <w:szCs w:val="24"/>
          <w:highlight w:val="none"/>
          <w:lang w:val="en-US" w:eastAsia="zh-CN"/>
        </w:rPr>
        <w:t xml:space="preserve">万元</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合同履行期限（工期）</w:t>
      </w:r>
      <w:r>
        <w:rPr>
          <w:rFonts w:hint="eastAsia" w:asciiTheme="minorEastAsia" w:hAnsiTheme="minorEastAsia" w:eastAsiaTheme="minorEastAsia" w:cstheme="minorEastAsia"/>
          <w:bCs/>
          <w:color w:val="auto"/>
          <w:sz w:val="24"/>
          <w:szCs w:val="24"/>
          <w:highlight w:val="none"/>
          <w:lang w:val="en-US" w:eastAsia="zh-CN"/>
        </w:rPr>
        <w:t xml:space="preserve">：</w:t>
      </w:r>
      <w:r>
        <w:rPr>
          <w:rFonts w:hint="eastAsia" w:asciiTheme="minorEastAsia" w:hAnsiTheme="minorEastAsia" w:eastAsiaTheme="minorEastAsia" w:cstheme="minorEastAsia"/>
          <w:bCs/>
          <w:color w:val="auto"/>
          <w:sz w:val="24"/>
          <w:szCs w:val="24"/>
          <w:highlight w:val="none"/>
          <w:u w:val="none"/>
          <w:lang w:val="en-US" w:eastAsia="zh-CN"/>
        </w:rPr>
        <w:t xml:space="preserve">合同签订后90日历天</w:t>
      </w:r>
      <w:r>
        <w:rPr>
          <w:rFonts w:hint="eastAsia" w:ascii="宋体" w:hAnsi="宋体" w:eastAsia="宋体" w:cs="宋体"/>
          <w:bCs/>
          <w:color w:val="auto"/>
          <w:sz w:val="24"/>
          <w:szCs w:val="24"/>
          <w:highlight w:val="none"/>
          <w:u w:val="none"/>
          <w:lang w:val="en-US" w:eastAsia="zh-CN"/>
        </w:rPr>
        <w:t xml:space="preserve">内必须完成供货并安装、调试、试运行及验收合格后交付甲方使用</w:t>
      </w:r>
      <w:r>
        <w:rPr>
          <w:rFonts w:hint="eastAsia" w:asciiTheme="minorEastAsia" w:hAnsiTheme="minorEastAsia" w:eastAsiaTheme="minorEastAsia" w:cstheme="minorEastAsia"/>
          <w:bCs/>
          <w:color w:val="auto"/>
          <w:sz w:val="24"/>
          <w:szCs w:val="24"/>
          <w:highlight w:val="none"/>
          <w:u w:val="none"/>
          <w:lang w:val="en-US" w:eastAsia="zh-CN"/>
        </w:rPr>
        <w:t xml:space="preserve">。</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4、质保期：5年。</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5、质量标准：符合国家合格标准，并通过采购人验收。</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6、本项目为非单一产品采购项目，包一采购标的中的核心产品为</w:t>
      </w:r>
      <w:r>
        <w:rPr>
          <w:rFonts w:hint="eastAsia" w:asciiTheme="minorEastAsia" w:hAnsiTheme="minorEastAsia" w:eastAsiaTheme="minorEastAsia" w:cstheme="minorEastAsia"/>
          <w:bCs/>
          <w:color w:val="auto"/>
          <w:sz w:val="24"/>
          <w:szCs w:val="24"/>
          <w:highlight w:val="none"/>
          <w:u w:val="single"/>
          <w:lang w:val="en-US" w:eastAsia="zh-CN"/>
        </w:rPr>
        <w:t xml:space="preserve">双目</w:t>
      </w:r>
      <w:r>
        <w:rPr>
          <w:rFonts w:hint="eastAsia" w:asciiTheme="minorEastAsia" w:hAnsiTheme="minorEastAsia" w:cstheme="minorEastAsia"/>
          <w:bCs/>
          <w:color w:val="auto"/>
          <w:sz w:val="24"/>
          <w:szCs w:val="24"/>
          <w:highlight w:val="none"/>
          <w:u w:val="single"/>
          <w:lang w:val="en-US" w:eastAsia="zh-CN"/>
        </w:rPr>
        <w:t xml:space="preserve">双向</w:t>
      </w:r>
      <w:r>
        <w:rPr>
          <w:rFonts w:hint="eastAsia" w:asciiTheme="minorEastAsia" w:hAnsiTheme="minorEastAsia" w:eastAsiaTheme="minorEastAsia" w:cstheme="minorEastAsia"/>
          <w:bCs/>
          <w:color w:val="auto"/>
          <w:sz w:val="24"/>
          <w:szCs w:val="24"/>
          <w:highlight w:val="none"/>
          <w:u w:val="single"/>
          <w:lang w:val="en-US" w:eastAsia="zh-CN"/>
        </w:rPr>
        <w:t xml:space="preserve">结构化相机</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vertAlign w:val="baseli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7、采购标的对应的中小企业划分标准所属行业一览表</w:t>
      </w:r>
      <w:r/>
    </w:p>
    <w:tbl>
      <w:tblPr>
        <w:tblStyle w:val="970"/>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623"/>
        <w:gridCol w:w="3888"/>
      </w:tblGrid>
      <w:tr>
        <w:trPr>
          <w:jc w:val="center"/>
          <w:trHeight w:val="637"/>
        </w:trPr>
        <w:tc>
          <w:tcPr>
            <w:tcW w:w="1560" w:type="dxa"/>
            <w:vAlign w:val="center"/>
            <w:textDirection w:val="lrTb"/>
            <w:noWrap w:val="false"/>
          </w:tcPr>
          <w:p>
            <w:pPr>
              <w:pStyle w:val="969"/>
              <w:jc w:val="center"/>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序号</w:t>
            </w:r>
            <w:r/>
          </w:p>
        </w:tc>
        <w:tc>
          <w:tcPr>
            <w:tcW w:w="3623" w:type="dxa"/>
            <w:vAlign w:val="center"/>
            <w:textDirection w:val="lrTb"/>
            <w:noWrap w:val="false"/>
          </w:tcPr>
          <w:p>
            <w:pPr>
              <w:jc w:val="center"/>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采购标的</w:t>
            </w:r>
            <w:r/>
          </w:p>
        </w:tc>
        <w:tc>
          <w:tcPr>
            <w:tcW w:w="3888" w:type="dxa"/>
            <w:vAlign w:val="center"/>
            <w:textDirection w:val="lrTb"/>
            <w:noWrap w:val="false"/>
          </w:tcPr>
          <w:p>
            <w:pPr>
              <w:jc w:val="center"/>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对应中小企业划分标准所属行业</w:t>
            </w:r>
            <w:r/>
          </w:p>
        </w:tc>
      </w:tr>
      <w:tr>
        <w:trPr>
          <w:jc w:val="center"/>
          <w:trHeight w:val="644"/>
        </w:trPr>
        <w:tc>
          <w:tcPr>
            <w:tcW w:w="1560" w:type="dxa"/>
            <w:vAlign w:val="center"/>
            <w:textDirection w:val="lrTb"/>
            <w:noWrap w:val="false"/>
          </w:tcPr>
          <w:p>
            <w:pPr>
              <w:pStyle w:val="969"/>
              <w:jc w:val="center"/>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1</w:t>
            </w:r>
            <w:r/>
          </w:p>
        </w:tc>
        <w:tc>
          <w:tcPr>
            <w:tcW w:w="3623" w:type="dxa"/>
            <w:vAlign w:val="center"/>
            <w:textDirection w:val="lrTb"/>
            <w:noWrap w:val="false"/>
          </w:tcPr>
          <w:p>
            <w:pPr>
              <w:jc w:val="center"/>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2026年盐都区农村地区智慧安防村居建设项目（包一）</w:t>
            </w:r>
            <w:r/>
          </w:p>
        </w:tc>
        <w:tc>
          <w:tcPr>
            <w:tcW w:w="3888" w:type="dxa"/>
            <w:vAlign w:val="center"/>
            <w:textDirection w:val="lrTb"/>
            <w:noWrap w:val="false"/>
          </w:tcPr>
          <w:p>
            <w:pPr>
              <w:jc w:val="center"/>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工业</w:t>
            </w:r>
            <w:r/>
          </w:p>
        </w:tc>
      </w:tr>
    </w:tbl>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bidi="ar-SA"/>
        </w:rPr>
        <w:outlineLvl w:val="1"/>
      </w:pPr>
      <w:r>
        <w:rPr>
          <w:rFonts w:hint="eastAsia" w:asciiTheme="minorEastAsia" w:hAnsiTheme="minorEastAsia" w:eastAsiaTheme="minorEastAsia" w:cstheme="minorEastAsia"/>
          <w:b/>
          <w:bCs/>
          <w:color w:val="auto"/>
          <w:sz w:val="24"/>
          <w:szCs w:val="24"/>
          <w:highlight w:val="none"/>
          <w:lang w:val="en-US" w:eastAsia="zh-CN" w:bidi="ar-SA"/>
        </w:rPr>
        <w:t xml:space="preserve">二、</w:t>
      </w:r>
      <w:r>
        <w:rPr>
          <w:rFonts w:hint="eastAsia" w:asciiTheme="minorEastAsia" w:hAnsiTheme="minorEastAsia" w:eastAsiaTheme="minorEastAsia" w:cstheme="minorEastAsia"/>
          <w:b/>
          <w:bCs/>
          <w:color w:val="auto"/>
          <w:sz w:val="24"/>
          <w:szCs w:val="24"/>
          <w:highlight w:val="none"/>
        </w:rPr>
        <w:t xml:space="preserve">投标报价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现场踏勘等</w:t>
      </w:r>
      <w:r/>
    </w:p>
    <w:p>
      <w:pPr>
        <w:pStyle w:val="972"/>
        <w:ind w:left="0" w:firstLine="480"/>
        <w:keepLines w:val="0"/>
        <w:keepNext w:val="0"/>
        <w:pageBreakBefore w:val="0"/>
        <w:spacing w:afterAutospacing="0"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拒绝高于</w:t>
      </w:r>
      <w:r>
        <w:rPr>
          <w:rFonts w:hint="eastAsia" w:asciiTheme="minorEastAsia" w:hAnsiTheme="minorEastAsia" w:eastAsiaTheme="minorEastAsia" w:cstheme="minorEastAsia"/>
          <w:color w:val="auto"/>
          <w:sz w:val="24"/>
          <w:szCs w:val="24"/>
          <w:highlight w:val="none"/>
          <w:lang w:val="en-US" w:eastAsia="zh-CN"/>
        </w:rPr>
        <w:t xml:space="preserve">最高限价</w:t>
      </w:r>
      <w:r>
        <w:rPr>
          <w:rFonts w:hint="eastAsia" w:asciiTheme="minorEastAsia" w:hAnsiTheme="minorEastAsia" w:eastAsiaTheme="minorEastAsia" w:cstheme="minorEastAsia"/>
          <w:color w:val="auto"/>
          <w:sz w:val="24"/>
          <w:szCs w:val="24"/>
          <w:highlight w:val="none"/>
        </w:rPr>
        <w:t xml:space="preserve">的投标报价。</w:t>
      </w:r>
      <w:r/>
    </w:p>
    <w:p>
      <w:pPr>
        <w:pStyle w:val="972"/>
        <w:ind w:left="0" w:firstLine="480"/>
        <w:keepLines w:val="0"/>
        <w:keepNext w:val="0"/>
        <w:pageBreakBefore w:val="0"/>
        <w:spacing w:afterAutospacing="0" w:line="44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本项目采用全费用综合单价报价，投标人</w:t>
      </w:r>
      <w:r>
        <w:rPr>
          <w:rFonts w:hint="eastAsia" w:asciiTheme="minorEastAsia" w:hAnsiTheme="minorEastAsia" w:eastAsiaTheme="minorEastAsia" w:cstheme="minorEastAsia"/>
          <w:color w:val="auto"/>
          <w:sz w:val="24"/>
          <w:szCs w:val="24"/>
          <w:highlight w:val="none"/>
          <w:lang w:val="zh-CN"/>
        </w:rPr>
        <w:t xml:space="preserve">应按规定格式报价，该报价应</w:t>
      </w:r>
      <w:r>
        <w:rPr>
          <w:rFonts w:hint="eastAsia" w:asciiTheme="minorEastAsia" w:hAnsiTheme="minorEastAsia" w:eastAsiaTheme="minorEastAsia" w:cstheme="minorEastAsia"/>
          <w:color w:val="auto"/>
          <w:sz w:val="24"/>
          <w:szCs w:val="24"/>
          <w:highlight w:val="none"/>
          <w:lang w:val="en-US" w:eastAsia="zh-CN"/>
        </w:rPr>
        <w:t xml:space="preserve">包括但不限于</w:t>
      </w:r>
      <w:r>
        <w:rPr>
          <w:rFonts w:hint="eastAsia" w:asciiTheme="minorEastAsia" w:hAnsiTheme="minorEastAsia" w:eastAsiaTheme="minorEastAsia" w:cstheme="minorEastAsia"/>
          <w:color w:val="auto"/>
          <w:sz w:val="24"/>
          <w:szCs w:val="24"/>
          <w:highlight w:val="none"/>
        </w:rPr>
        <w:t xml:space="preserve">设备材料价格【含全套设备（包括主设备、配套设备、附件等）、管线、</w:t>
      </w:r>
      <w:r>
        <w:rPr>
          <w:rFonts w:hint="eastAsia" w:asciiTheme="minorEastAsia" w:hAnsiTheme="minorEastAsia" w:eastAsiaTheme="minorEastAsia" w:cstheme="minorEastAsia"/>
          <w:color w:val="auto"/>
          <w:sz w:val="24"/>
          <w:szCs w:val="24"/>
          <w:highlight w:val="none"/>
          <w:lang w:eastAsia="zh-CN"/>
        </w:rPr>
        <w:t xml:space="preserve">基础、支架</w:t>
      </w:r>
      <w:r>
        <w:rPr>
          <w:rFonts w:hint="eastAsia" w:asciiTheme="minorEastAsia" w:hAnsiTheme="minorEastAsia" w:eastAsiaTheme="minorEastAsia" w:cstheme="minorEastAsia"/>
          <w:color w:val="auto"/>
          <w:sz w:val="24"/>
          <w:szCs w:val="24"/>
          <w:highlight w:val="none"/>
        </w:rPr>
        <w:t xml:space="preserve">及其它安装所需辅材、配件、备品备件、技术资料等】、软件价格（含设计、开发、优化、升级等）、直接和间接成本费、材料损耗费、</w:t>
      </w:r>
      <w:r>
        <w:rPr>
          <w:rFonts w:hint="eastAsia" w:asciiTheme="minorEastAsia" w:hAnsiTheme="minorEastAsia" w:eastAsiaTheme="minorEastAsia" w:cstheme="minorEastAsia"/>
          <w:color w:val="auto"/>
          <w:sz w:val="24"/>
          <w:szCs w:val="24"/>
          <w:highlight w:val="none"/>
          <w:lang w:val="en-US" w:eastAsia="zh-CN"/>
        </w:rPr>
        <w:t xml:space="preserve">大型机械进出场及安拆费、</w:t>
      </w:r>
      <w:r>
        <w:rPr>
          <w:rFonts w:hint="eastAsia" w:asciiTheme="minorEastAsia" w:hAnsiTheme="minorEastAsia" w:eastAsiaTheme="minorEastAsia" w:cstheme="minorEastAsia"/>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asciiTheme="minorEastAsia" w:hAnsiTheme="minorEastAsia" w:eastAsiaTheme="minorEastAsia" w:cstheme="minorEastAsia"/>
          <w:color w:val="auto"/>
          <w:sz w:val="24"/>
          <w:szCs w:val="24"/>
          <w:highlight w:val="none"/>
          <w:lang w:val="en-US" w:eastAsia="zh-CN"/>
        </w:rPr>
        <w:t xml:space="preserve">招标代理服务费、</w:t>
      </w:r>
      <w:r>
        <w:rPr>
          <w:rFonts w:hint="eastAsia" w:asciiTheme="minorEastAsia" w:hAnsiTheme="minorEastAsia" w:eastAsiaTheme="minorEastAsia" w:cstheme="minorEastAsia"/>
          <w:color w:val="auto"/>
          <w:sz w:val="24"/>
          <w:szCs w:val="24"/>
          <w:highlight w:val="none"/>
        </w:rPr>
        <w:t xml:space="preserve">不可预见费及其他一切相关费用等所需的全部费用，凡漏项或少计均视为优惠，</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不另行增加费用。各类风险和政策性调整等风险已包括在投标报价中，最终结算时除合同约定调整外一律不予调整</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3、因本项目报价须联系现场实际情况，所以各投标人投标前应踏勘现场以了解项目实际情况，现场踏勘时须确保完全了解项目现状及采购人须达到的效果，并充分考虑各项足以影响承包价格的情况</w:t>
      </w:r>
      <w:r>
        <w:rPr>
          <w:rFonts w:hint="eastAsia" w:asciiTheme="minorEastAsia" w:hAnsiTheme="minorEastAsia" w:eastAsiaTheme="minorEastAsia" w:cstheme="minorEastAsia"/>
          <w:b w:val="0"/>
          <w:bCs/>
          <w:color w:val="auto"/>
          <w:sz w:val="24"/>
          <w:szCs w:val="24"/>
          <w:highlight w:val="none"/>
          <w:lang w:val="en-US"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中标后不得以未踏勘现场或踏勘现场不细致而消极怠工或要求增加费用。投标人的现场踏勘行为有任何责任须自行承担，不得因此使采购人承担有关的责任和蒙受损失。</w:t>
      </w:r>
      <w:r/>
    </w:p>
    <w:p>
      <w:pPr>
        <w:pStyle w:val="956"/>
        <w:ind w:firstLine="480"/>
        <w:jc w:val="both"/>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工程量清单项目特征中如有未描述或者描述不清的，但根据实际情况、施工规范及通用做法须实施的工作内容，均由投标人综合考虑在投标报价中；投标人可以优化设计，优化设计的费用由投标人综合考虑在报价中，投标人优化设计时须征得采购人同意，除设计变更外，中标综合单价不再调整。</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三、工期要求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1.接到招标人通知后，中标人应当在合同签订后90日历天</w:t>
      </w:r>
      <w:r>
        <w:rPr>
          <w:rFonts w:hint="eastAsia" w:ascii="宋体" w:hAnsi="宋体" w:eastAsia="宋体" w:cs="宋体"/>
          <w:bCs/>
          <w:color w:val="auto"/>
          <w:sz w:val="24"/>
          <w:szCs w:val="24"/>
          <w:highlight w:val="none"/>
          <w:u w:val="none"/>
          <w:lang w:val="en-US" w:eastAsia="zh-CN"/>
        </w:rPr>
        <w:t xml:space="preserve">内必须完成供货并安装、调试、试运行及验收合格后交付甲方使用</w:t>
      </w:r>
      <w:r>
        <w:rPr>
          <w:rFonts w:hint="eastAsia" w:asciiTheme="minorEastAsia" w:hAnsiTheme="minorEastAsia" w:eastAsiaTheme="minorEastAsia" w:cstheme="minorEastAsia"/>
          <w:color w:val="auto"/>
          <w:sz w:val="24"/>
          <w:szCs w:val="24"/>
          <w:highlight w:val="none"/>
          <w:lang w:val="en-US" w:eastAsia="zh-CN"/>
        </w:rPr>
        <w:t xml:space="preserve">。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终止合同，中标人还须承担由此给招标人造成的实际损失。</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本项目实施过程中，所有矛盾均由中标人自行解决，由此产生的相关费用自行承担。因此类问题延误工期的，按照工期违约进行处理。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四、项目组要求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1.项目负责人及项目组成员必须为本项目提供专职服务，不得在其他项目兼职(投标文件递交截止时间之前无在建项目，中标后不得参与其它项目的投标)。招标人将对项目负责人及项目组成员诚信进行考核。</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2.项目实行施工通报制度，招标人根据需要向中标人总经理办公室通报工程施工质量、施工管理、施工进度、施工安全等情况，中标人需在接到招标人通报后一周内，以书面方式反馈招标人。</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3.项目实施期间，中标人不得转包、分包，一经发现，招标人有权终止合同。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、质量要求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1.中标人按照国家、省、市、区规定的标准和招标规定的标准执行。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中标人须保证所提供货物包括相关附件为相应货物厂家原装正品，符合国家有关规定；有义务保证招标人系统的完整性，部分连接运行配件未在招标材料中明示的，中标人应在投标时予以补充，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5.中标人应按招标文件规定的货物性能、技术要求、质量标准向招标人提供未经使用的全新产品。</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6.中标人提供的货物在运维期内因货物本身的质量问题发生故障，中标人应负责免费更换。</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对于达不到技术要求的产品（或标的物），经双方协商并结合实际情况，应更换为符合技术要求的产品（或标的物），或更优质的替代产品，由此产生的全部费用均由中标人承担。</w:t>
      </w:r>
      <w:r/>
    </w:p>
    <w:p>
      <w:pPr>
        <w:pStyle w:val="956"/>
        <w:ind w:firstLine="480"/>
        <w:jc w:val="both"/>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8.在运维期内，中标人应对货物出现的质量及安全问题负责处理解决并承担一切费用。</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六、样品评测</w:t>
      </w:r>
      <w:r/>
    </w:p>
    <w:p>
      <w:pPr>
        <w:ind w:firstLine="48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本项目投标过程中要求</w:t>
      </w:r>
      <w:r>
        <w:rPr>
          <w:rFonts w:hint="eastAsia" w:asciiTheme="minorEastAsia" w:hAnsiTheme="minorEastAsia" w:eastAsiaTheme="minorEastAsia" w:cstheme="minorEastAsia"/>
          <w:b w:val="0"/>
          <w:bCs/>
          <w:color w:val="auto"/>
          <w:sz w:val="24"/>
          <w:szCs w:val="24"/>
          <w:highlight w:val="none"/>
        </w:rPr>
        <w:t xml:space="preserve">投标人根据招标文件设备技术要求，提供所投</w:t>
      </w:r>
      <w:r>
        <w:rPr>
          <w:rFonts w:hint="eastAsia" w:asciiTheme="minorEastAsia" w:hAnsiTheme="minorEastAsia" w:eastAsiaTheme="minorEastAsia" w:cstheme="minorEastAsia"/>
          <w:b w:val="0"/>
          <w:bCs/>
          <w:color w:val="auto"/>
          <w:sz w:val="24"/>
          <w:szCs w:val="24"/>
          <w:highlight w:val="none"/>
          <w:lang w:val="en-US" w:eastAsia="zh-CN"/>
        </w:rPr>
        <w:t xml:space="preserve">核心</w:t>
      </w:r>
      <w:r>
        <w:rPr>
          <w:rFonts w:hint="eastAsia" w:asciiTheme="minorEastAsia" w:hAnsiTheme="minorEastAsia" w:eastAsiaTheme="minorEastAsia" w:cstheme="minorEastAsia"/>
          <w:b w:val="0"/>
          <w:bCs/>
          <w:color w:val="auto"/>
          <w:sz w:val="24"/>
          <w:szCs w:val="24"/>
          <w:highlight w:val="none"/>
        </w:rPr>
        <w:t xml:space="preserve">产品设备样机（</w:t>
      </w:r>
      <w:r>
        <w:rPr>
          <w:rFonts w:hint="eastAsia" w:asciiTheme="minorEastAsia" w:hAnsiTheme="minorEastAsia" w:cstheme="minorEastAsia"/>
          <w:b w:val="0"/>
          <w:bCs/>
          <w:color w:val="auto"/>
          <w:sz w:val="24"/>
          <w:szCs w:val="24"/>
          <w:highlight w:val="none"/>
          <w:lang w:eastAsia="zh-CN"/>
        </w:rPr>
        <w:t xml:space="preserve">双目双向结构化相机</w:t>
      </w:r>
      <w:r>
        <w:rPr>
          <w:rFonts w:hint="eastAsia" w:asciiTheme="minorEastAsia" w:hAnsiTheme="minorEastAsia" w:eastAsiaTheme="minorEastAsia" w:cstheme="minorEastAsia"/>
          <w:b w:val="0"/>
          <w:bCs/>
          <w:color w:val="auto"/>
          <w:sz w:val="24"/>
          <w:szCs w:val="24"/>
          <w:highlight w:val="none"/>
        </w:rPr>
        <w:t xml:space="preserve">）进行测试，样机提供一台</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测试内容如下</w:t>
      </w:r>
      <w:r>
        <w:rPr>
          <w:rFonts w:hint="eastAsia" w:asciiTheme="minorEastAsia" w:hAnsiTheme="minorEastAsia" w:eastAsiaTheme="minorEastAsia" w:cstheme="minorEastAsia"/>
          <w:b w:val="0"/>
          <w:bCs/>
          <w:color w:val="auto"/>
          <w:sz w:val="24"/>
          <w:szCs w:val="24"/>
          <w:highlight w:val="none"/>
          <w:lang w:eastAsia="zh-CN"/>
        </w:rPr>
        <w:t xml:space="preserve">：</w:t>
      </w:r>
      <w:r/>
    </w:p>
    <w:p>
      <w:pPr>
        <w:numPr>
          <w:ilvl w:val="0"/>
          <w:numId w:val="0"/>
        </w:numPr>
        <w:ind w:firstLine="48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视频质量测试：评测视频清晰度，分辨率，观察人脸特征、车辆号牌及外部特征等，可放大3-5倍查看实际效果等进行辅助测试；视频质量评测，不存在明显跳帧，黑屏、白屏、画面缺失、偏色、逆光过爆、拖影等问题</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视频质量测试</w:t>
      </w:r>
      <w:r>
        <w:rPr>
          <w:rFonts w:hint="eastAsia" w:asciiTheme="minorEastAsia" w:hAnsiTheme="minorEastAsia" w:cstheme="minorEastAsia"/>
          <w:b w:val="0"/>
          <w:bCs w:val="0"/>
          <w:color w:val="auto"/>
          <w:sz w:val="24"/>
          <w:szCs w:val="24"/>
          <w:highlight w:val="none"/>
          <w:lang w:val="en-US" w:eastAsia="zh-CN"/>
        </w:rPr>
        <w:t xml:space="preserve">正常</w:t>
      </w:r>
      <w:r>
        <w:rPr>
          <w:rFonts w:hint="eastAsia" w:asciiTheme="minorEastAsia" w:hAnsiTheme="minorEastAsia" w:eastAsiaTheme="minorEastAsia" w:cstheme="minorEastAsia"/>
          <w:b w:val="0"/>
          <w:bCs w:val="0"/>
          <w:color w:val="auto"/>
          <w:sz w:val="24"/>
          <w:szCs w:val="24"/>
          <w:highlight w:val="none"/>
          <w:lang w:val="en-US" w:eastAsia="zh-CN"/>
        </w:rPr>
        <w:t xml:space="preserve">的优先。</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b w:val="0"/>
          <w:bCs w:val="0"/>
          <w:color w:val="auto"/>
          <w:sz w:val="24"/>
          <w:szCs w:val="24"/>
          <w:highlight w:val="none"/>
        </w:rPr>
        <w:t xml:space="preserve">录像质量</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评测视频录像的稳定性，是否存在录像丢失</w:t>
      </w:r>
      <w:r>
        <w:rPr>
          <w:rFonts w:hint="eastAsia" w:asciiTheme="minorEastAsia" w:hAnsiTheme="minorEastAsia" w:eastAsiaTheme="minorEastAsia" w:cstheme="minorEastAsia"/>
          <w:b w:val="0"/>
          <w:bCs w:val="0"/>
          <w:color w:val="auto"/>
          <w:sz w:val="24"/>
          <w:szCs w:val="24"/>
          <w:highlight w:val="none"/>
          <w:lang w:val="en-US" w:eastAsia="zh-CN"/>
        </w:rPr>
        <w:t xml:space="preserve">。录像质量测试</w:t>
      </w:r>
      <w:r>
        <w:rPr>
          <w:rFonts w:hint="eastAsia" w:asciiTheme="minorEastAsia" w:hAnsiTheme="minorEastAsia" w:cstheme="minorEastAsia"/>
          <w:b w:val="0"/>
          <w:bCs w:val="0"/>
          <w:color w:val="auto"/>
          <w:sz w:val="24"/>
          <w:szCs w:val="24"/>
          <w:highlight w:val="none"/>
          <w:lang w:val="en-US" w:eastAsia="zh-CN"/>
        </w:rPr>
        <w:t xml:space="preserve">稳定</w:t>
      </w:r>
      <w:r>
        <w:rPr>
          <w:rFonts w:hint="eastAsia" w:asciiTheme="minorEastAsia" w:hAnsiTheme="minorEastAsia" w:eastAsiaTheme="minorEastAsia" w:cstheme="minorEastAsia"/>
          <w:b w:val="0"/>
          <w:bCs w:val="0"/>
          <w:color w:val="auto"/>
          <w:sz w:val="24"/>
          <w:szCs w:val="24"/>
          <w:highlight w:val="none"/>
          <w:lang w:val="en-US" w:eastAsia="zh-CN"/>
        </w:rPr>
        <w:t xml:space="preserve">的优先。</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rPr>
        <w:t xml:space="preserve">抓拍数量</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通过视频联网平台，分人脸、人体、机动车、非机动车、人车关联同拍测试期间内抓拍总量。</w:t>
      </w:r>
      <w:r>
        <w:rPr>
          <w:rFonts w:hint="eastAsia" w:asciiTheme="minorEastAsia" w:hAnsiTheme="minorEastAsia" w:eastAsiaTheme="minorEastAsia" w:cstheme="minorEastAsia"/>
          <w:b w:val="0"/>
          <w:bCs w:val="0"/>
          <w:color w:val="auto"/>
          <w:sz w:val="24"/>
          <w:szCs w:val="24"/>
          <w:highlight w:val="none"/>
          <w:lang w:val="en-US" w:eastAsia="zh-CN"/>
        </w:rPr>
        <w:t xml:space="preserve">拍数量多的优先。</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b w:val="0"/>
          <w:bCs w:val="0"/>
          <w:color w:val="auto"/>
          <w:sz w:val="24"/>
          <w:szCs w:val="24"/>
          <w:highlight w:val="none"/>
        </w:rPr>
        <w:t xml:space="preserve">抓拍质量</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人像图片低质量评测（运维平台人像图片低质量测试），人像图片解析质量</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低质量图片数最低者</w:t>
      </w:r>
      <w:r>
        <w:rPr>
          <w:rFonts w:hint="eastAsia" w:asciiTheme="minorEastAsia" w:hAnsiTheme="minorEastAsia" w:eastAsiaTheme="minorEastAsia" w:cstheme="minorEastAsia"/>
          <w:b w:val="0"/>
          <w:bCs w:val="0"/>
          <w:color w:val="auto"/>
          <w:sz w:val="24"/>
          <w:szCs w:val="24"/>
          <w:highlight w:val="none"/>
          <w:lang w:val="en-US" w:eastAsia="zh-CN"/>
        </w:rPr>
        <w:t xml:space="preserve">优先。</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w:t>
      </w:r>
      <w:r>
        <w:rPr>
          <w:rFonts w:hint="eastAsia" w:asciiTheme="minorEastAsia" w:hAnsiTheme="minorEastAsia" w:eastAsiaTheme="minorEastAsia" w:cstheme="minorEastAsia"/>
          <w:b w:val="0"/>
          <w:bCs w:val="0"/>
          <w:color w:val="auto"/>
          <w:sz w:val="24"/>
          <w:szCs w:val="24"/>
          <w:highlight w:val="none"/>
        </w:rPr>
        <w:t xml:space="preserve">特殊场景抓拍压力测试</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在人员通行集中区域或模拟人员集中快速通过，测试实际抓拍人数（以解析平台数据为准）</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提供解析平台可置信图片数</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可置信图片最多者</w:t>
      </w:r>
      <w:r>
        <w:rPr>
          <w:rFonts w:hint="eastAsia" w:asciiTheme="minorEastAsia" w:hAnsiTheme="minorEastAsia" w:eastAsiaTheme="minorEastAsia" w:cstheme="minorEastAsia"/>
          <w:b w:val="0"/>
          <w:bCs w:val="0"/>
          <w:color w:val="auto"/>
          <w:sz w:val="24"/>
          <w:szCs w:val="24"/>
          <w:highlight w:val="none"/>
          <w:lang w:val="en-US" w:eastAsia="zh-CN"/>
        </w:rPr>
        <w:t xml:space="preserve">优先。</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七、综合实力</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本项目对供应商的综合管理能力提出了较高要求。供应商是否建立并有效运行规范的管理体系，直接影响项目实施的规范性、稳定性和可持续性。供应商具有有效且通过年</w:t>
      </w:r>
      <w:r>
        <w:rPr>
          <w:rFonts w:hint="eastAsia" w:asciiTheme="minorEastAsia" w:hAnsiTheme="minorEastAsia" w:eastAsiaTheme="minorEastAsia" w:cstheme="minorEastAsia"/>
          <w:b w:val="0"/>
          <w:bCs w:val="0"/>
          <w:color w:val="auto"/>
          <w:sz w:val="24"/>
          <w:szCs w:val="24"/>
          <w:highlight w:val="none"/>
          <w:lang w:val="en-US" w:eastAsia="zh-CN"/>
        </w:rPr>
        <w:t xml:space="preserve">检的质量管理体系认证证书、环境管理体系认证证书、职业健康安全管理体系认证证书、信息安全管理体系认证证书、信息技术服务管理体系认证证书的优先。</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八、服务方案要求</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cstheme="minorEastAsia"/>
          <w:b/>
          <w:color w:val="auto"/>
          <w:sz w:val="24"/>
          <w:szCs w:val="24"/>
          <w:highlight w:val="none"/>
          <w:lang w:val="en-US" w:eastAsia="zh-CN"/>
        </w:rPr>
        <w:t xml:space="preserve">（一）</w:t>
      </w:r>
      <w:r>
        <w:rPr>
          <w:rFonts w:hint="eastAsia" w:asciiTheme="minorEastAsia" w:hAnsiTheme="minorEastAsia" w:eastAsiaTheme="minorEastAsia" w:cstheme="minorEastAsia"/>
          <w:b/>
          <w:color w:val="auto"/>
          <w:sz w:val="24"/>
          <w:szCs w:val="24"/>
          <w:highlight w:val="none"/>
          <w:lang w:val="en-US" w:eastAsia="zh-CN"/>
        </w:rPr>
        <w:t xml:space="preserve">项目施工方案</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根据投标人对本项目的充分理解，提供</w:t>
      </w:r>
      <w:r>
        <w:rPr>
          <w:rFonts w:hint="eastAsia" w:asciiTheme="minorEastAsia" w:hAnsiTheme="minorEastAsia" w:eastAsiaTheme="minorEastAsia" w:cstheme="minorEastAsia"/>
          <w:color w:val="auto"/>
          <w:sz w:val="24"/>
          <w:szCs w:val="24"/>
          <w:highlight w:val="none"/>
          <w:lang w:val="en-US" w:eastAsia="zh-CN"/>
        </w:rPr>
        <w:t xml:space="preserve">本项目的</w:t>
      </w:r>
      <w:r>
        <w:rPr>
          <w:rFonts w:hint="eastAsia" w:asciiTheme="minorEastAsia" w:hAnsiTheme="minorEastAsia" w:eastAsiaTheme="minorEastAsia" w:cstheme="minorEastAsia"/>
          <w:color w:val="auto"/>
          <w:sz w:val="24"/>
          <w:szCs w:val="24"/>
          <w:highlight w:val="none"/>
        </w:rPr>
        <w:t xml:space="preserve">实施方案，包括：实施整体方案、进度控制方案、质量保障方案、安全管理方案等。</w:t>
      </w:r>
      <w:r/>
    </w:p>
    <w:p>
      <w:pPr>
        <w:pStyle w:val="973"/>
        <w:numPr>
          <w:ilvl w:val="0"/>
          <w:numId w:val="0"/>
        </w:numPr>
        <w:contextualSpacing w:val="0"/>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项目实施整体方案：投标单位根据项目需求，结合本项目实际业务的应用，对本项目建设的设备系统的接入功能进行实施方案说明。方案中应对（1）项目整体目标及安排；（2）具体实施计划及设备安装的位置分析；（3）接入调试方案；（4）实施方案整体架构及功能实现进行逐一说明，且方案中须提供功能方案描述说明。</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rPr>
        <w:t xml:space="preserve">、供货方案包括：（1）供货计划；（2）供货流程；（3）供货措施；（4）货物的验收等。</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3</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进度控制方案，包括：（1）进度计划总体说明，计划进度目标等；（2）项目总进度计划表（图）、实施日期及里程碑节点等；（3）现场进度控制制度及控制规范；（4）进度控制目标体系，明确项目进度控制人员及其职责分工。</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4、质量保障方案：包括：（1）施工质量方案中需提供对此次安装步骤；（2）安装流程；（3）设备调试所涉及的系统说明；（4）实施重点难点及对施工中可能出现的质量问题是否有相应的应对方法等。</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5</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安全管理方案：包括（1）施工现场应急救援领导组；（2）领导组职责和成员分工；（3）安全生产事故应急救援程序以及流程图；（4）信号规定、安全生产应急事项等、安全人员名单及联系方式等信息。</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rPr>
        <w:t xml:space="preserve">安装调试方案</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投标人根据招标文件的要求提供具体详实的安装调试方案。包括但不限于：（1）安装调试计划（安装调试手册、安装调试进度安排）；（2）安装步骤、注意事项；（3）调试内容、保障措施；（4）影响关键工序、关键设备的分析及相应解决措施；（5）现场环境调查及现场勘查说明。</w:t>
      </w:r>
      <w:r/>
    </w:p>
    <w:p>
      <w:pPr>
        <w:numPr>
          <w:ilvl w:val="0"/>
          <w:numId w:val="0"/>
        </w:num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（三）</w:t>
      </w:r>
      <w:r>
        <w:rPr>
          <w:rFonts w:hint="eastAsia" w:asciiTheme="minorEastAsia" w:hAnsiTheme="minorEastAsia" w:eastAsiaTheme="minorEastAsia" w:cstheme="minorEastAsia"/>
          <w:b/>
          <w:bCs w:val="0"/>
          <w:color w:val="auto"/>
          <w:sz w:val="24"/>
          <w:szCs w:val="24"/>
          <w:highlight w:val="none"/>
        </w:rPr>
        <w:t xml:space="preserve">服务保障方案</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服务保障方案：包括：（1）服务的响应时间以及响应及时性保障措施；（2）</w:t>
      </w:r>
      <w:r>
        <w:rPr>
          <w:rFonts w:hint="eastAsia" w:asciiTheme="minorEastAsia" w:hAnsiTheme="minorEastAsia" w:eastAsiaTheme="minorEastAsia" w:cstheme="minorEastAsia"/>
          <w:b w:val="0"/>
          <w:bCs w:val="0"/>
          <w:color w:val="auto"/>
          <w:sz w:val="24"/>
          <w:szCs w:val="24"/>
          <w:highlight w:val="none"/>
          <w:lang w:val="zh-CN"/>
        </w:rPr>
        <w:t xml:space="preserve">解决问题的能力；（</w:t>
      </w:r>
      <w:r>
        <w:rPr>
          <w:rFonts w:hint="eastAsia" w:asciiTheme="minorEastAsia" w:hAnsiTheme="minorEastAsia" w:eastAsiaTheme="minorEastAsia" w:cstheme="minorEastAsia"/>
          <w:b w:val="0"/>
          <w:bCs w:val="0"/>
          <w:color w:val="auto"/>
          <w:sz w:val="24"/>
          <w:szCs w:val="24"/>
          <w:highlight w:val="none"/>
        </w:rPr>
        <w:t xml:space="preserve">3）</w:t>
      </w:r>
      <w:r>
        <w:rPr>
          <w:rFonts w:hint="eastAsia" w:asciiTheme="minorEastAsia" w:hAnsiTheme="minorEastAsia" w:eastAsiaTheme="minorEastAsia" w:cstheme="minorEastAsia"/>
          <w:b w:val="0"/>
          <w:bCs w:val="0"/>
          <w:color w:val="auto"/>
          <w:sz w:val="24"/>
          <w:szCs w:val="24"/>
          <w:highlight w:val="none"/>
          <w:lang w:val="zh-CN"/>
        </w:rPr>
        <w:t xml:space="preserve">紧急处理预案；（</w:t>
      </w:r>
      <w:r>
        <w:rPr>
          <w:rFonts w:hint="eastAsia" w:asciiTheme="minorEastAsia" w:hAnsiTheme="minorEastAsia" w:eastAsiaTheme="minorEastAsia" w:cstheme="minorEastAsia"/>
          <w:b w:val="0"/>
          <w:bCs w:val="0"/>
          <w:color w:val="auto"/>
          <w:sz w:val="24"/>
          <w:szCs w:val="24"/>
          <w:highlight w:val="none"/>
        </w:rPr>
        <w:t xml:space="preserve">4）故障处理流程；（5）重点</w:t>
      </w:r>
      <w:r>
        <w:rPr>
          <w:rFonts w:hint="eastAsia" w:asciiTheme="minorEastAsia" w:hAnsiTheme="minorEastAsia" w:eastAsiaTheme="minorEastAsia" w:cstheme="minorEastAsia"/>
          <w:b w:val="0"/>
          <w:bCs w:val="0"/>
          <w:color w:val="auto"/>
          <w:sz w:val="24"/>
          <w:szCs w:val="24"/>
          <w:highlight w:val="none"/>
          <w:lang w:val="en-US" w:eastAsia="zh-CN"/>
        </w:rPr>
        <w:t xml:space="preserve">点位</w:t>
      </w:r>
      <w:r>
        <w:rPr>
          <w:rFonts w:hint="eastAsia" w:asciiTheme="minorEastAsia" w:hAnsiTheme="minorEastAsia" w:eastAsiaTheme="minorEastAsia" w:cstheme="minorEastAsia"/>
          <w:b w:val="0"/>
          <w:bCs w:val="0"/>
          <w:color w:val="auto"/>
          <w:sz w:val="24"/>
          <w:szCs w:val="24"/>
          <w:highlight w:val="none"/>
        </w:rPr>
        <w:t xml:space="preserve">故障的特殊处理流程</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作业注意点及</w:t>
      </w:r>
      <w:r>
        <w:rPr>
          <w:rFonts w:hint="eastAsia" w:asciiTheme="minorEastAsia" w:hAnsiTheme="minorEastAsia" w:eastAsiaTheme="minorEastAsia" w:cstheme="minorEastAsia"/>
          <w:b w:val="0"/>
          <w:bCs w:val="0"/>
          <w:color w:val="auto"/>
          <w:sz w:val="24"/>
          <w:szCs w:val="24"/>
          <w:highlight w:val="none"/>
          <w:lang w:val="zh-CN"/>
        </w:rPr>
        <w:t xml:space="preserve">售后服务的优惠措施</w:t>
      </w:r>
      <w:r>
        <w:rPr>
          <w:rFonts w:hint="eastAsia" w:asciiTheme="minorEastAsia" w:hAnsiTheme="minorEastAsia" w:eastAsiaTheme="minorEastAsia" w:cstheme="minorEastAsia"/>
          <w:b w:val="0"/>
          <w:bCs w:val="0"/>
          <w:color w:val="auto"/>
          <w:sz w:val="24"/>
          <w:szCs w:val="24"/>
          <w:highlight w:val="none"/>
        </w:rPr>
        <w:t xml:space="preserve">等。</w:t>
      </w:r>
      <w:r/>
    </w:p>
    <w:p>
      <w:pPr>
        <w:pStyle w:val="956"/>
        <w:numPr>
          <w:ilvl w:val="0"/>
          <w:numId w:val="0"/>
        </w:numPr>
        <w:jc w:val="both"/>
        <w:keepLines w:val="0"/>
        <w:keepNext w:val="0"/>
        <w:pageBreakBefore w:val="0"/>
        <w:spacing w:before="120" w:beforeAutospacing="0" w:after="120" w:afterAutospacing="0" w:line="44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九、</w:t>
      </w:r>
      <w:r>
        <w:rPr>
          <w:rFonts w:hint="eastAsia" w:asciiTheme="minorEastAsia" w:hAnsiTheme="minorEastAsia" w:eastAsiaTheme="minorEastAsia" w:cstheme="minorEastAsia"/>
          <w:b/>
          <w:bCs/>
          <w:color w:val="auto"/>
          <w:sz w:val="24"/>
          <w:szCs w:val="24"/>
          <w:highlight w:val="none"/>
        </w:rPr>
        <w:t xml:space="preserve">链路承诺</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 xml:space="preserve">本项目涉及大量数据专线专用通信链路建设，通信链路建设</w:t>
      </w:r>
      <w:r>
        <w:rPr>
          <w:rFonts w:hint="eastAsia" w:asciiTheme="minorEastAsia" w:hAnsiTheme="minorEastAsia" w:eastAsiaTheme="minorEastAsia" w:cstheme="minorEastAsia"/>
          <w:b w:val="0"/>
          <w:bCs w:val="0"/>
          <w:color w:val="auto"/>
          <w:sz w:val="24"/>
          <w:szCs w:val="24"/>
          <w:highlight w:val="none"/>
          <w:lang w:val="en-US" w:eastAsia="zh-CN"/>
        </w:rPr>
        <w:t xml:space="preserve">工期直接影响项目总工期，投标人投标过程中应</w:t>
      </w:r>
      <w:r>
        <w:rPr>
          <w:rFonts w:hint="eastAsia" w:asciiTheme="minorEastAsia" w:hAnsiTheme="minorEastAsia" w:cstheme="minorEastAsia"/>
          <w:b w:val="0"/>
          <w:bCs w:val="0"/>
          <w:color w:val="auto"/>
          <w:sz w:val="24"/>
          <w:szCs w:val="24"/>
          <w:highlight w:val="none"/>
          <w:lang w:val="en-US" w:eastAsia="zh-CN"/>
        </w:rPr>
        <w:t xml:space="preserve">提前</w:t>
      </w:r>
      <w:r>
        <w:rPr>
          <w:rFonts w:hint="eastAsia" w:asciiTheme="minorEastAsia" w:hAnsiTheme="minorEastAsia" w:eastAsiaTheme="minorEastAsia" w:cstheme="minorEastAsia"/>
          <w:b w:val="0"/>
          <w:bCs w:val="0"/>
          <w:color w:val="auto"/>
          <w:sz w:val="24"/>
          <w:szCs w:val="24"/>
          <w:highlight w:val="none"/>
          <w:lang w:val="en-US" w:eastAsia="zh-CN"/>
        </w:rPr>
        <w:t xml:space="preserve">与运营商沟通约定链路建设工期，并且</w:t>
      </w:r>
      <w:r>
        <w:rPr>
          <w:rFonts w:hint="eastAsia" w:asciiTheme="minorEastAsia" w:hAnsiTheme="minorEastAsia" w:eastAsiaTheme="minorEastAsia" w:cstheme="minorEastAsia"/>
          <w:b w:val="0"/>
          <w:bCs w:val="0"/>
          <w:color w:val="auto"/>
          <w:sz w:val="24"/>
          <w:szCs w:val="24"/>
          <w:highlight w:val="none"/>
        </w:rPr>
        <w:t xml:space="preserve">提供通信运营商</w:t>
      </w:r>
      <w:r>
        <w:rPr>
          <w:rFonts w:hint="eastAsia" w:asciiTheme="minorEastAsia" w:hAnsiTheme="minorEastAsia" w:cstheme="minorEastAsia"/>
          <w:b w:val="0"/>
          <w:bCs w:val="0"/>
          <w:color w:val="auto"/>
          <w:sz w:val="24"/>
          <w:szCs w:val="24"/>
          <w:highlight w:val="none"/>
          <w:lang w:val="en-US" w:eastAsia="zh-CN"/>
        </w:rPr>
        <w:t xml:space="preserve">或投标人</w:t>
      </w:r>
      <w:r>
        <w:rPr>
          <w:rFonts w:hint="eastAsia" w:asciiTheme="minorEastAsia" w:hAnsiTheme="minorEastAsia" w:eastAsiaTheme="minorEastAsia" w:cstheme="minorEastAsia"/>
          <w:b w:val="0"/>
          <w:bCs w:val="0"/>
          <w:color w:val="auto"/>
          <w:sz w:val="24"/>
          <w:szCs w:val="24"/>
          <w:highlight w:val="none"/>
        </w:rPr>
        <w:t xml:space="preserve">承诺函，链路建设</w:t>
      </w:r>
      <w:r>
        <w:rPr>
          <w:rFonts w:hint="eastAsia" w:asciiTheme="minorEastAsia" w:hAnsiTheme="minorEastAsia" w:eastAsiaTheme="minorEastAsia" w:cstheme="minorEastAsia"/>
          <w:b w:val="0"/>
          <w:bCs w:val="0"/>
          <w:color w:val="auto"/>
          <w:sz w:val="24"/>
          <w:szCs w:val="24"/>
          <w:highlight w:val="none"/>
          <w:lang w:val="en-US" w:eastAsia="zh-CN"/>
        </w:rPr>
        <w:t xml:space="preserve">承诺时间短的优先。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十</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维保</w:t>
      </w:r>
      <w:r>
        <w:rPr>
          <w:rFonts w:hint="eastAsia" w:asciiTheme="minorEastAsia" w:hAnsiTheme="minorEastAsia" w:eastAsiaTheme="minorEastAsia" w:cstheme="minorEastAsia"/>
          <w:b/>
          <w:bCs/>
          <w:color w:val="auto"/>
          <w:sz w:val="24"/>
          <w:szCs w:val="24"/>
          <w:highlight w:val="none"/>
        </w:rPr>
        <w:t xml:space="preserve">服务要求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本项目中标人必须提供不少于5年免费维保服务，实行7*24小时响应。</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十一</w:t>
      </w:r>
      <w:r>
        <w:rPr>
          <w:rFonts w:hint="eastAsia" w:asciiTheme="minorEastAsia" w:hAnsiTheme="minorEastAsia" w:eastAsiaTheme="minorEastAsia" w:cstheme="minorEastAsia"/>
          <w:b/>
          <w:bCs/>
          <w:color w:val="auto"/>
          <w:sz w:val="24"/>
          <w:szCs w:val="24"/>
          <w:highlight w:val="none"/>
          <w:lang w:val="en-US" w:eastAsia="zh-CN"/>
        </w:rPr>
        <w:t xml:space="preserve">、其他要求</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1.由于公安工作的特殊性的要求，在重大保卫活动和节假日期间，中标人需根据招标人要求统一安排维护值班力量，加派维护人员实行全程跟踪管理，进行全面保障，随时解决可能出现的突发问题。</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2.涉及到第三方破坏的，中标人自行追责解决问题，</w:t>
      </w:r>
      <w:bookmarkStart w:id="195" w:name="OLE_LINK25"/>
      <w:r>
        <w:rPr>
          <w:rFonts w:hint="eastAsia" w:asciiTheme="minorEastAsia" w:hAnsiTheme="minorEastAsia" w:eastAsiaTheme="minorEastAsia" w:cstheme="minorEastAsia"/>
          <w:color w:val="auto"/>
          <w:sz w:val="24"/>
          <w:szCs w:val="24"/>
          <w:highlight w:val="none"/>
        </w:rPr>
        <w:t xml:space="preserve">招标人</w:t>
      </w:r>
      <w:bookmarkEnd w:id="195"/>
      <w:r>
        <w:rPr>
          <w:rFonts w:hint="eastAsia" w:asciiTheme="minorEastAsia" w:hAnsiTheme="minorEastAsia" w:eastAsiaTheme="minorEastAsia" w:cstheme="minorEastAsia"/>
          <w:color w:val="auto"/>
          <w:sz w:val="24"/>
          <w:szCs w:val="24"/>
          <w:highlight w:val="none"/>
        </w:rPr>
        <w:t xml:space="preserve">予以协助，不再增加费用。</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GB"/>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GB"/>
        </w:rPr>
        <w:t xml:space="preserve">每年免费为采购人提供</w:t>
      </w:r>
      <w:r>
        <w:rPr>
          <w:rFonts w:hint="eastAsia" w:asciiTheme="minorEastAsia" w:hAnsiTheme="minorEastAsia" w:eastAsiaTheme="minorEastAsia" w:cstheme="minorEastAsia"/>
          <w:b/>
          <w:bCs/>
          <w:color w:val="auto"/>
          <w:sz w:val="24"/>
          <w:szCs w:val="24"/>
          <w:highlight w:val="none"/>
          <w:lang w:val="en-GB"/>
        </w:rPr>
        <w:t xml:space="preserve">不少于</w:t>
      </w:r>
      <w:r>
        <w:rPr>
          <w:rFonts w:hint="eastAsia" w:asciiTheme="minorEastAsia" w:hAnsiTheme="minorEastAsia" w:eastAsiaTheme="minorEastAsia" w:cstheme="minorEastAsia"/>
          <w:b/>
          <w:bCs/>
          <w:color w:val="auto"/>
          <w:sz w:val="24"/>
          <w:szCs w:val="24"/>
          <w:highlight w:val="none"/>
          <w:lang w:val="en-US" w:eastAsia="zh-CN"/>
        </w:rPr>
        <w:t xml:space="preserve">50</w:t>
      </w:r>
      <w:r>
        <w:rPr>
          <w:rFonts w:hint="eastAsia" w:asciiTheme="minorEastAsia" w:hAnsiTheme="minorEastAsia" w:eastAsiaTheme="minorEastAsia" w:cstheme="minorEastAsia"/>
          <w:b/>
          <w:bCs/>
          <w:color w:val="auto"/>
          <w:sz w:val="24"/>
          <w:szCs w:val="24"/>
          <w:highlight w:val="none"/>
          <w:lang w:val="en-GB"/>
        </w:rPr>
        <w:t xml:space="preserve">个点位</w:t>
      </w:r>
      <w:r>
        <w:rPr>
          <w:rFonts w:hint="eastAsia" w:asciiTheme="minorEastAsia" w:hAnsiTheme="minorEastAsia" w:eastAsiaTheme="minorEastAsia" w:cstheme="minorEastAsia"/>
          <w:color w:val="auto"/>
          <w:sz w:val="24"/>
          <w:szCs w:val="24"/>
          <w:highlight w:val="none"/>
          <w:lang w:val="en-GB"/>
        </w:rPr>
        <w:t xml:space="preserve">的免费迁移服务，包含但不限于该点位所有设备、杆件、辅材、链路、接电、人工等，具体迁移点位由</w:t>
      </w:r>
      <w:r>
        <w:rPr>
          <w:rFonts w:hint="eastAsia" w:asciiTheme="minorEastAsia" w:hAnsiTheme="minorEastAsia" w:eastAsiaTheme="minorEastAsia" w:cstheme="minorEastAsia"/>
          <w:color w:val="auto"/>
          <w:sz w:val="24"/>
          <w:szCs w:val="24"/>
          <w:highlight w:val="none"/>
        </w:rPr>
        <w:t xml:space="preserve">招标人</w:t>
      </w:r>
      <w:r>
        <w:rPr>
          <w:rFonts w:hint="eastAsia" w:asciiTheme="minorEastAsia" w:hAnsiTheme="minorEastAsia" w:eastAsiaTheme="minorEastAsia" w:cstheme="minorEastAsia"/>
          <w:color w:val="auto"/>
          <w:sz w:val="24"/>
          <w:szCs w:val="24"/>
          <w:highlight w:val="none"/>
          <w:lang w:val="en-GB"/>
        </w:rPr>
        <w:t xml:space="preserve">决定，迁移过程中的所有费用由</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lang w:val="en-GB"/>
        </w:rPr>
        <w:t xml:space="preserve">承担，超出上述点位数部分的迁移产生的所有费用由</w:t>
      </w:r>
      <w:bookmarkStart w:id="196" w:name="OLE_LINK26"/>
      <w:r>
        <w:rPr>
          <w:rFonts w:hint="eastAsia" w:asciiTheme="minorEastAsia" w:hAnsiTheme="minorEastAsia" w:eastAsiaTheme="minorEastAsia" w:cstheme="minorEastAsia"/>
          <w:color w:val="auto"/>
          <w:sz w:val="24"/>
          <w:szCs w:val="24"/>
          <w:highlight w:val="none"/>
        </w:rPr>
        <w:t xml:space="preserve">招标人</w:t>
      </w:r>
      <w:bookmarkEnd w:id="196"/>
      <w:r>
        <w:rPr>
          <w:rFonts w:hint="eastAsia" w:asciiTheme="minorEastAsia" w:hAnsiTheme="minorEastAsia" w:eastAsiaTheme="minorEastAsia" w:cstheme="minorEastAsia"/>
          <w:color w:val="auto"/>
          <w:sz w:val="24"/>
          <w:szCs w:val="24"/>
          <w:highlight w:val="none"/>
          <w:lang w:val="en-GB"/>
        </w:rPr>
        <w:t xml:space="preserve">承担；</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4、本项目不得使用老旧设备（生产日期2025年之前）</w:t>
      </w:r>
      <w:r>
        <w:rPr>
          <w:rFonts w:hint="eastAsia" w:asciiTheme="minorEastAsia" w:hAnsiTheme="minorEastAsia" w:eastAsiaTheme="minorEastAsia" w:cstheme="minorEastAsia"/>
          <w:b w:val="0"/>
          <w:bCs w:val="0"/>
          <w:color w:val="auto"/>
          <w:sz w:val="24"/>
          <w:szCs w:val="24"/>
          <w:highlight w:val="none"/>
          <w:lang w:val="en-US" w:eastAsia="zh-CN"/>
        </w:rPr>
        <w:t xml:space="preserve">。</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十二、</w:t>
      </w:r>
      <w:r>
        <w:rPr>
          <w:rFonts w:hint="eastAsia" w:asciiTheme="minorEastAsia" w:hAnsiTheme="minorEastAsia" w:eastAsiaTheme="minorEastAsia" w:cstheme="minorEastAsia"/>
          <w:b/>
          <w:bCs/>
          <w:color w:val="auto"/>
          <w:sz w:val="24"/>
          <w:szCs w:val="24"/>
          <w:highlight w:val="none"/>
          <w:lang w:val="en-US" w:eastAsia="zh-CN"/>
        </w:rPr>
        <w:t xml:space="preserve">《维保服务要求及考核方式》</w:t>
      </w:r>
      <w:r/>
    </w:p>
    <w:p>
      <w:pPr>
        <w:numPr>
          <w:ilvl w:val="0"/>
          <w:numId w:val="0"/>
        </w:numPr>
        <w:ind w:left="0" w:firstLine="482"/>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bidi="ar-SA"/>
        </w:rPr>
        <w:t xml:space="preserve">（一）</w:t>
      </w:r>
      <w:r>
        <w:rPr>
          <w:rFonts w:hint="eastAsia" w:asciiTheme="minorEastAsia" w:hAnsiTheme="minorEastAsia" w:eastAsiaTheme="minorEastAsia" w:cstheme="minorEastAsia"/>
          <w:b/>
          <w:bCs w:val="0"/>
          <w:color w:val="auto"/>
          <w:sz w:val="24"/>
          <w:szCs w:val="24"/>
          <w:highlight w:val="none"/>
          <w:lang w:val="en-US" w:eastAsia="zh-CN"/>
        </w:rPr>
        <w:t xml:space="preserve">资料要求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根据竣工资料模板提供有效、准确的点位分布图（点位治理平台录入）、点位综合信息表、电力及网络开户信息表、视频、人像</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信息一机一档表（纸质档和电子档各一份）。</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按照上级部门相关设备配置要求，对视频监控图像进行五级信息标注，人像、车辆抓拍要求标注、配置，并录入指定视频监控平台、视图库平台、运维平台</w:t>
      </w:r>
      <w:r>
        <w:rPr>
          <w:rFonts w:hint="eastAsia" w:asciiTheme="minorEastAsia" w:hAnsiTheme="minorEastAsia" w:eastAsiaTheme="minorEastAsia" w:cstheme="minorEastAsia"/>
          <w:color w:val="auto"/>
          <w:sz w:val="24"/>
          <w:szCs w:val="24"/>
          <w:highlight w:val="none"/>
          <w:lang w:val="en-US" w:eastAsia="zh"/>
        </w:rPr>
        <w:t xml:space="preserve">，完成上述工作后报项目验收</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护单位应制定维护计划，落实维护各个环节，落实好维护范围内所有设备的维护、保养和运行维护工作，保证设备机械性能良好、电气特性符合标准要求、设备运行正常、稳定，数据及时准确，技术资料、原始记录齐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维护单位必须建立健全项目维护技术资料：</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a、妥善保管各种图纸、说明书和有关资料，集中存放，由专人定期整理。设备调拨时有关资料应随机转移，不得扣留或抽取插页。</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b、按规范采购一定数量的备件备品，对不能修复的设备进行更换，确保设备正常运行。建立项目定期维护记录表及维护日志，妥善保存启用、停用、大修、故障及重要测试数据。</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c、在日常维护中要做好维护及巡检记录，统计记录一周交由采购方签字确认，并每季度向采购方递交记录情况表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各种记录在当月工作完成后要及时整理。每季度的作业计划、报表和记录要装订成册，标识明确。</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d、各种维护报表、值班记录，要妥善保存。</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提供服务项目组组成人员名单、常规服务、维护档案、服务建议等（相关内容自行拓展）。</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e</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运维记录内包含巡检日志、维修日志、维护计划等信息，维保单位须按照时间节点进行报送。</w:t>
      </w:r>
      <w:r/>
    </w:p>
    <w:p>
      <w:pPr>
        <w:numPr>
          <w:ilvl w:val="0"/>
          <w:numId w:val="0"/>
        </w:numPr>
        <w:ind w:left="0" w:firstLine="482"/>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bCs w:val="0"/>
          <w:color w:val="auto"/>
          <w:sz w:val="24"/>
          <w:szCs w:val="24"/>
          <w:highlight w:val="none"/>
          <w:lang w:val="en-US" w:eastAsia="zh-CN" w:bidi="ar-SA"/>
        </w:rPr>
      </w:pPr>
      <w:r>
        <w:rPr>
          <w:rFonts w:hint="eastAsia" w:asciiTheme="minorEastAsia" w:hAnsiTheme="minorEastAsia" w:eastAsiaTheme="minorEastAsia" w:cstheme="minorEastAsia"/>
          <w:b/>
          <w:bCs w:val="0"/>
          <w:color w:val="auto"/>
          <w:sz w:val="24"/>
          <w:szCs w:val="24"/>
          <w:highlight w:val="none"/>
          <w:lang w:val="en-US" w:eastAsia="zh-CN" w:bidi="ar-SA"/>
        </w:rPr>
        <w:t xml:space="preserve">（二）维保要求</w:t>
      </w:r>
      <w:r/>
    </w:p>
    <w:p>
      <w:pPr>
        <w:ind w:left="0" w:firstLine="480"/>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1、设备维保</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需</w:t>
      </w:r>
      <w:r>
        <w:rPr>
          <w:rFonts w:hint="eastAsia" w:asciiTheme="minorEastAsia" w:hAnsiTheme="minorEastAsia" w:eastAsiaTheme="minorEastAsia" w:cstheme="minorEastAsia"/>
          <w:color w:val="auto"/>
          <w:sz w:val="24"/>
          <w:szCs w:val="24"/>
          <w:highlight w:val="none"/>
          <w:lang w:val="en-US" w:eastAsia="zh-CN"/>
        </w:rPr>
        <w:t xml:space="preserve">根据项目情况</w:t>
      </w:r>
      <w:r>
        <w:rPr>
          <w:rFonts w:hint="eastAsia" w:asciiTheme="minorEastAsia" w:hAnsiTheme="minorEastAsia" w:eastAsiaTheme="minorEastAsia" w:cstheme="minorEastAsia"/>
          <w:color w:val="auto"/>
          <w:sz w:val="24"/>
          <w:szCs w:val="24"/>
          <w:highlight w:val="none"/>
        </w:rPr>
        <w:t xml:space="preserve">采购</w:t>
      </w:r>
      <w:r>
        <w:rPr>
          <w:rFonts w:hint="eastAsia" w:asciiTheme="minorEastAsia" w:hAnsiTheme="minorEastAsia" w:eastAsiaTheme="minorEastAsia" w:cstheme="minorEastAsia"/>
          <w:color w:val="auto"/>
          <w:sz w:val="24"/>
          <w:szCs w:val="24"/>
          <w:highlight w:val="none"/>
          <w:lang w:val="en-US" w:eastAsia="zh-CN"/>
        </w:rPr>
        <w:t xml:space="preserve">不低于招标量的10%</w:t>
      </w:r>
      <w:r>
        <w:rPr>
          <w:rFonts w:hint="eastAsia" w:asciiTheme="minorEastAsia" w:hAnsiTheme="minorEastAsia" w:eastAsiaTheme="minorEastAsia" w:cstheme="minorEastAsia"/>
          <w:color w:val="auto"/>
          <w:sz w:val="24"/>
          <w:szCs w:val="24"/>
          <w:highlight w:val="none"/>
        </w:rPr>
        <w:t xml:space="preserve">的备品备件，备品备件种类及数量见项目采购清单。</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须对不能修复的设备及时更换，确保设备正常运行（更换的备品备件必须是同品牌同型号的；如备品备件已更新换代的，必须选用比原型号性能指标高且功能更完善强大的产品，改型替代前须向采购方报备，采购方同意后方可更换。所有更换后的产品，</w:t>
      </w:r>
      <w:r>
        <w:rPr>
          <w:rFonts w:hint="eastAsia" w:asciiTheme="minorEastAsia" w:hAnsiTheme="minorEastAsia" w:eastAsiaTheme="minorEastAsia" w:cstheme="minorEastAsia"/>
          <w:color w:val="auto"/>
          <w:sz w:val="24"/>
          <w:szCs w:val="24"/>
          <w:highlight w:val="none"/>
          <w:lang w:eastAsia="zh-CN"/>
        </w:rPr>
        <w:t xml:space="preserve">运维期</w:t>
      </w:r>
      <w:r>
        <w:rPr>
          <w:rFonts w:hint="eastAsia" w:asciiTheme="minorEastAsia" w:hAnsiTheme="minorEastAsia" w:eastAsiaTheme="minorEastAsia" w:cstheme="minorEastAsia"/>
          <w:color w:val="auto"/>
          <w:sz w:val="24"/>
          <w:szCs w:val="24"/>
          <w:highlight w:val="none"/>
        </w:rPr>
        <w:t xml:space="preserve">不少于5年）。</w:t>
      </w:r>
      <w:r/>
    </w:p>
    <w:tbl>
      <w:tblPr>
        <w:tblStyle w:val="948"/>
        <w:tblW w:w="8300" w:type="dxa"/>
        <w:jc w:val="center"/>
        <w:tblBorders>
          <w:top w:val="single" w:color="auto"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533"/>
        <w:gridCol w:w="5400"/>
        <w:gridCol w:w="1367"/>
      </w:tblGrid>
      <w:tr>
        <w:trPr>
          <w:jc w:val="center"/>
          <w:trHeight w:val="467"/>
        </w:trPr>
        <w:tc>
          <w:tcPr>
            <w:tcBorders>
              <w:top w:val="single" w:color="auto" w:sz="8" w:space="0"/>
              <w:left w:val="single" w:color="000000" w:sz="8" w:space="0"/>
              <w:bottom w:val="single" w:color="000000" w:sz="8" w:space="0"/>
              <w:right w:val="single" w:color="000000" w:sz="8" w:space="0"/>
            </w:tcBorders>
            <w:tcW w:w="153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设备名称</w:t>
            </w:r>
            <w:r/>
          </w:p>
        </w:tc>
        <w:tc>
          <w:tcPr>
            <w:tcBorders>
              <w:top w:val="single" w:color="auto"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清洁内容</w:t>
            </w:r>
            <w:r/>
          </w:p>
        </w:tc>
        <w:tc>
          <w:tcPr>
            <w:tcBorders>
              <w:top w:val="single" w:color="auto"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清洁周期</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1533"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监控系统</w:t>
            </w:r>
            <w:r/>
          </w:p>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前端设备</w:t>
            </w:r>
            <w:r/>
          </w:p>
        </w:tc>
        <w:tc>
          <w:tcPr>
            <w:tcBorders>
              <w:top w:val="single" w:color="000000" w:sz="8" w:space="0"/>
              <w:left w:val="single" w:color="000000" w:sz="8" w:space="0"/>
              <w:bottom w:val="single" w:color="000000" w:sz="8" w:space="0"/>
              <w:right w:val="single" w:color="000000" w:sz="8" w:space="0"/>
            </w:tcBorders>
            <w:tcW w:w="5400"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摄像机护罩、镜头的清洁除尘及故障检查；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前端控制箱内的清洁除尘及故障检查；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光端机的保养、清洁及故障检查；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检测器的保养，清洁及故障检查。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1次/季度</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1533"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监控系统</w:t>
            </w:r>
            <w:r/>
          </w:p>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后端设备</w:t>
            </w:r>
            <w:r/>
          </w:p>
        </w:tc>
        <w:tc>
          <w:tcPr>
            <w:tcBorders>
              <w:top w:val="single" w:color="000000" w:sz="8" w:space="0"/>
              <w:left w:val="single" w:color="000000" w:sz="8" w:space="0"/>
              <w:bottom w:val="single" w:color="000000" w:sz="8" w:space="0"/>
              <w:right w:val="single" w:color="000000" w:sz="8" w:space="0"/>
            </w:tcBorders>
            <w:tcW w:w="5400"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后台存储设备的保养、清洁及故障检查；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矩阵及控制键盘的保养、清洁及故障检查；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显示设备的保养、清洁及故障检查；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机柜及机柜内其他设备的保养、清洁及故障检查。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1次/季度</w:t>
            </w:r>
            <w:r/>
          </w:p>
        </w:tc>
      </w:tr>
      <w:tr>
        <w:trPr>
          <w:jc w:val="center"/>
          <w:trHeight w:val="1090"/>
        </w:trPr>
        <w:tc>
          <w:tcPr>
            <w:tcBorders>
              <w:top w:val="single" w:color="000000" w:sz="8" w:space="0"/>
              <w:left w:val="single" w:color="000000" w:sz="8" w:space="0"/>
              <w:bottom w:val="single" w:color="000000" w:sz="8" w:space="0"/>
              <w:right w:val="single" w:color="000000" w:sz="8" w:space="0"/>
            </w:tcBorders>
            <w:tcW w:w="1533"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机房设备</w:t>
            </w:r>
            <w:r/>
          </w:p>
        </w:tc>
        <w:tc>
          <w:tcPr>
            <w:tcBorders>
              <w:top w:val="single" w:color="000000"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工控机的保养、清洁及故障检查；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控制柜的保养、清洁及故障检查；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1次/季度</w:t>
            </w:r>
            <w:r/>
          </w:p>
        </w:tc>
      </w:tr>
      <w:tr>
        <w:trPr>
          <w:jc w:val="center"/>
          <w:trHeight w:val="48"/>
        </w:trPr>
        <w:tc>
          <w:tcPr>
            <w:tcBorders>
              <w:top w:val="single" w:color="000000" w:sz="8" w:space="0"/>
              <w:left w:val="single" w:color="000000" w:sz="8" w:space="0"/>
              <w:bottom w:val="single" w:color="000000" w:sz="8" w:space="0"/>
              <w:right w:val="single" w:color="000000" w:sz="8" w:space="0"/>
            </w:tcBorders>
            <w:tcW w:w="1533" w:type="dxa"/>
            <w:vAlign w:val="center"/>
            <w:vMerge w:val="continue"/>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机架除尘、工控机、服务器、显示设备屏幕的保养、清洁及故障检查；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控制柜的保养、清洁及故障检查；</w:t>
            </w:r>
            <w:r/>
          </w:p>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制冷设备的保养、清洁及故障检查；</w:t>
            </w:r>
            <w:r/>
          </w:p>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动环系统设备的保养、清洁及故障检查；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1次/季度</w:t>
            </w:r>
            <w:r/>
          </w:p>
        </w:tc>
      </w:tr>
    </w:tbl>
    <w:p>
      <w:pPr>
        <w:ind w:left="0" w:firstLine="480"/>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2、线路维保</w:t>
      </w:r>
      <w:r/>
    </w:p>
    <w:p>
      <w:pPr>
        <w:ind w:firstLine="480"/>
        <w:keepLines w:val="0"/>
        <w:pageBreakBefore w:val="0"/>
        <w:spacing w:line="44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 xml:space="preserve">运维期</w:t>
      </w:r>
      <w:r>
        <w:rPr>
          <w:rFonts w:hint="eastAsia" w:asciiTheme="minorEastAsia" w:hAnsiTheme="minorEastAsia" w:eastAsiaTheme="minorEastAsia" w:cstheme="minorEastAsia"/>
          <w:b w:val="0"/>
          <w:bCs/>
          <w:color w:val="auto"/>
          <w:sz w:val="24"/>
          <w:szCs w:val="24"/>
          <w:highlight w:val="none"/>
        </w:rPr>
        <w:t xml:space="preserve">间内须每日巡查</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上报。维保线路中所含的线路、点位及设备等的保管、损坏、更换均由</w:t>
      </w:r>
      <w:r>
        <w:rPr>
          <w:rFonts w:hint="eastAsia" w:asciiTheme="minorEastAsia" w:hAnsiTheme="minorEastAsia" w:eastAsiaTheme="minorEastAsia" w:cstheme="minorEastAsia"/>
          <w:b w:val="0"/>
          <w:bCs/>
          <w:color w:val="auto"/>
          <w:sz w:val="24"/>
          <w:szCs w:val="24"/>
          <w:highlight w:val="none"/>
          <w:lang w:eastAsia="zh-CN"/>
        </w:rPr>
        <w:t xml:space="preserve">维保单位</w:t>
      </w:r>
      <w:r>
        <w:rPr>
          <w:rFonts w:hint="eastAsia" w:asciiTheme="minorEastAsia" w:hAnsiTheme="minorEastAsia" w:eastAsiaTheme="minorEastAsia" w:cstheme="minorEastAsia"/>
          <w:b w:val="0"/>
          <w:bCs/>
          <w:color w:val="auto"/>
          <w:sz w:val="24"/>
          <w:szCs w:val="24"/>
          <w:highlight w:val="none"/>
        </w:rPr>
        <w:t xml:space="preserve">负责，并承担由此产生的所有费用（除战争及重大自然灾害以外，不计任何原因，所有费用均由</w:t>
      </w:r>
      <w:r>
        <w:rPr>
          <w:rFonts w:hint="eastAsia" w:asciiTheme="minorEastAsia" w:hAnsiTheme="minorEastAsia" w:eastAsiaTheme="minorEastAsia" w:cstheme="minorEastAsia"/>
          <w:b w:val="0"/>
          <w:bCs/>
          <w:color w:val="auto"/>
          <w:sz w:val="24"/>
          <w:szCs w:val="24"/>
          <w:highlight w:val="none"/>
          <w:lang w:eastAsia="zh-CN"/>
        </w:rPr>
        <w:t xml:space="preserve">维保单位</w:t>
      </w:r>
      <w:r>
        <w:rPr>
          <w:rFonts w:hint="eastAsia" w:asciiTheme="minorEastAsia" w:hAnsiTheme="minorEastAsia" w:eastAsiaTheme="minorEastAsia" w:cstheme="minorEastAsia"/>
          <w:b w:val="0"/>
          <w:bCs/>
          <w:color w:val="auto"/>
          <w:sz w:val="24"/>
          <w:szCs w:val="24"/>
          <w:highlight w:val="none"/>
        </w:rPr>
        <w:t xml:space="preserve">承担，采购人不再承担相关费用）。如因</w:t>
      </w:r>
      <w:r>
        <w:rPr>
          <w:rFonts w:hint="eastAsia" w:asciiTheme="minorEastAsia" w:hAnsiTheme="minorEastAsia" w:eastAsiaTheme="minorEastAsia" w:cstheme="minorEastAsia"/>
          <w:b w:val="0"/>
          <w:bCs/>
          <w:color w:val="auto"/>
          <w:sz w:val="24"/>
          <w:szCs w:val="24"/>
          <w:highlight w:val="none"/>
          <w:lang w:eastAsia="zh-CN"/>
        </w:rPr>
        <w:t xml:space="preserve">维保单位</w:t>
      </w:r>
      <w:r>
        <w:rPr>
          <w:rFonts w:hint="eastAsia" w:asciiTheme="minorEastAsia" w:hAnsiTheme="minorEastAsia" w:eastAsiaTheme="minorEastAsia" w:cstheme="minorEastAsia"/>
          <w:b w:val="0"/>
          <w:bCs/>
          <w:color w:val="auto"/>
          <w:sz w:val="24"/>
          <w:szCs w:val="24"/>
          <w:highlight w:val="none"/>
        </w:rPr>
        <w:t xml:space="preserve">原因巡查不到位且未及时通报采购人的，出现线路故障或设备损坏，造成点位、设备或线路等被外力因素损坏所产生的一切后果及费用，均由</w:t>
      </w:r>
      <w:r>
        <w:rPr>
          <w:rFonts w:hint="eastAsia" w:asciiTheme="minorEastAsia" w:hAnsiTheme="minorEastAsia" w:eastAsiaTheme="minorEastAsia" w:cstheme="minorEastAsia"/>
          <w:b w:val="0"/>
          <w:bCs/>
          <w:color w:val="auto"/>
          <w:sz w:val="24"/>
          <w:szCs w:val="24"/>
          <w:highlight w:val="none"/>
          <w:lang w:eastAsia="zh-CN"/>
        </w:rPr>
        <w:t xml:space="preserve">维保单位</w:t>
      </w:r>
      <w:r>
        <w:rPr>
          <w:rFonts w:hint="eastAsia" w:asciiTheme="minorEastAsia" w:hAnsiTheme="minorEastAsia" w:eastAsiaTheme="minorEastAsia" w:cstheme="minorEastAsia"/>
          <w:b w:val="0"/>
          <w:bCs/>
          <w:color w:val="auto"/>
          <w:sz w:val="24"/>
          <w:szCs w:val="24"/>
          <w:highlight w:val="none"/>
        </w:rPr>
        <w:t xml:space="preserve">承担并负责恢复至原状。</w:t>
      </w:r>
      <w:r>
        <w:rPr>
          <w:rFonts w:hint="eastAsia" w:asciiTheme="minorEastAsia" w:hAnsiTheme="minorEastAsia" w:eastAsiaTheme="minorEastAsia" w:cstheme="minorEastAsia"/>
          <w:b w:val="0"/>
          <w:bCs/>
          <w:color w:val="auto"/>
          <w:sz w:val="24"/>
          <w:szCs w:val="24"/>
          <w:highlight w:val="none"/>
          <w:lang w:val="en-US" w:eastAsia="zh-CN"/>
        </w:rPr>
        <w:t xml:space="preserve">光纤线路须在24小时内完成修复。电力故障须在24小时内完成修复。</w:t>
      </w:r>
      <w:r/>
    </w:p>
    <w:p>
      <w:pPr>
        <w:numPr>
          <w:ilvl w:val="0"/>
          <w:numId w:val="4"/>
        </w:numPr>
        <w:ind w:left="0" w:firstLine="480"/>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组织配置</w:t>
      </w:r>
      <w:r/>
    </w:p>
    <w:p>
      <w:pPr>
        <w:ind w:firstLine="480"/>
        <w:keepLines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（1）人员配置</w:t>
      </w:r>
      <w:r/>
    </w:p>
    <w:tbl>
      <w:tblPr>
        <w:tblStyle w:val="948"/>
        <w:tblW w:w="8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531"/>
        <w:gridCol w:w="2000"/>
        <w:gridCol w:w="3266"/>
        <w:gridCol w:w="1047"/>
      </w:tblGrid>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人员</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最低数量配备</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备注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具有工程类</w:t>
            </w:r>
            <w:r>
              <w:rPr>
                <w:rFonts w:hint="eastAsia" w:asciiTheme="minorEastAsia" w:hAnsiTheme="minorEastAsia" w:eastAsiaTheme="minorEastAsia" w:cstheme="minorEastAsia"/>
                <w:color w:val="auto"/>
                <w:sz w:val="24"/>
                <w:szCs w:val="24"/>
                <w:highlight w:val="none"/>
                <w:lang w:val="en-US" w:eastAsia="zh-CN"/>
              </w:rPr>
              <w:t xml:space="preserve">中级及以上</w:t>
            </w: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电工</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1人（可兼职）</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有电工证</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技术人员（不含驻场人员）</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有安防设备维护经验，国家认证的相关证书</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613"/>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安全员</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1人（可兼职）</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有安全员证</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维护</w:t>
            </w:r>
            <w:r>
              <w:rPr>
                <w:rFonts w:hint="eastAsia" w:asciiTheme="minorEastAsia" w:hAnsiTheme="minorEastAsia" w:eastAsiaTheme="minorEastAsia" w:cstheme="minorEastAsia"/>
                <w:color w:val="auto"/>
                <w:sz w:val="24"/>
                <w:szCs w:val="24"/>
                <w:highlight w:val="none"/>
                <w:lang w:val="en-US" w:eastAsia="zh-CN"/>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2人（根据项目要求配置）</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具备计算机、网络基础知识与实操能力，其他与项目需求符合的技术</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维护人员应相对固定，且24小时有人值守，认真填写值班日志，并做到维护人员在故障突发时随叫随到。</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设施配置</w:t>
      </w:r>
      <w:r/>
    </w:p>
    <w:tbl>
      <w:tblPr>
        <w:tblStyle w:val="948"/>
        <w:tblW w:w="84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328"/>
        <w:gridCol w:w="1703"/>
        <w:gridCol w:w="3063"/>
        <w:gridCol w:w="1734"/>
      </w:tblGrid>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设施</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最低数量配备</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备注</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工程维护车</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1人(人员需有登高证)</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带自动升降设备，需安装定位系统（需提供行驶证原件复印件；此车辆作为维保单位在本项目中使用，如需更换，须取得采购方同意）</w:t>
            </w:r>
            <w:r/>
          </w:p>
        </w:tc>
        <w:tc>
          <w:tcPr>
            <w:tcBorders>
              <w:top w:val="single" w:color="000000" w:sz="4" w:space="0"/>
              <w:left w:val="single" w:color="000000" w:sz="4" w:space="0"/>
              <w:bottom w:val="single" w:color="000000" w:sz="4" w:space="0"/>
              <w:right w:val="single" w:color="000000" w:sz="4" w:space="0"/>
            </w:tcBorders>
            <w:tcW w:w="1734"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具备登高车，运维期</w:t>
            </w:r>
            <w:r>
              <w:rPr>
                <w:rFonts w:hint="eastAsia" w:asciiTheme="minorEastAsia" w:hAnsiTheme="minorEastAsia" w:eastAsiaTheme="minorEastAsia" w:cstheme="minorEastAsia"/>
                <w:color w:val="auto"/>
                <w:sz w:val="24"/>
                <w:szCs w:val="24"/>
                <w:highlight w:val="none"/>
                <w:lang w:val="en-US" w:eastAsia="zh"/>
              </w:rPr>
              <w:t xml:space="preserve">内维修、保养、保险均有维保单位承担</w:t>
            </w:r>
            <w:r/>
          </w:p>
        </w:tc>
      </w:tr>
      <w:tr>
        <w:trPr>
          <w:jc w:val="center"/>
        </w:trPr>
        <w:tc>
          <w:tcPr>
            <w:tcBorders>
              <w:top w:val="single" w:color="000000" w:sz="4" w:space="0"/>
              <w:left w:val="single" w:color="000000" w:sz="4" w:space="0"/>
              <w:bottom w:val="single" w:color="000000" w:sz="4" w:space="0"/>
              <w:right w:val="single" w:color="auto"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000000" w:sz="4" w:space="0"/>
              <w:left w:val="single" w:color="auto" w:sz="4" w:space="0"/>
              <w:bottom w:val="single" w:color="000000" w:sz="4" w:space="0"/>
              <w:right w:val="single" w:color="auto" w:sz="4" w:space="0"/>
            </w:tcBorders>
            <w:tcW w:w="1328"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巡查车</w:t>
            </w:r>
            <w:r/>
          </w:p>
        </w:tc>
        <w:tc>
          <w:tcPr>
            <w:tcBorders>
              <w:top w:val="single" w:color="000000" w:sz="4" w:space="0"/>
              <w:left w:val="single" w:color="auto" w:sz="4" w:space="0"/>
              <w:bottom w:val="single" w:color="000000" w:sz="4" w:space="0"/>
              <w:right w:val="single" w:color="auto" w:sz="4" w:space="0"/>
            </w:tcBorders>
            <w:tcW w:w="170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
              </w:rPr>
              <w:t xml:space="preserve">辆</w:t>
            </w:r>
            <w:r/>
          </w:p>
        </w:tc>
        <w:tc>
          <w:tcPr>
            <w:tcBorders>
              <w:top w:val="single" w:color="000000" w:sz="4" w:space="0"/>
              <w:left w:val="single" w:color="auto" w:sz="4" w:space="0"/>
              <w:bottom w:val="single" w:color="000000" w:sz="4" w:space="0"/>
              <w:right w:val="single" w:color="auto" w:sz="4" w:space="0"/>
            </w:tcBorders>
            <w:tcW w:w="306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5座新能源轿车或SUV</w:t>
            </w:r>
            <w:r>
              <w:rPr>
                <w:rFonts w:hint="eastAsia" w:asciiTheme="minorEastAsia" w:hAnsiTheme="minorEastAsia" w:eastAsiaTheme="minorEastAsia" w:cstheme="minorEastAsia"/>
                <w:color w:val="auto"/>
                <w:sz w:val="24"/>
                <w:szCs w:val="24"/>
                <w:highlight w:val="none"/>
                <w:lang w:val="en-US" w:eastAsia="zh"/>
              </w:rPr>
              <w:t xml:space="preserve">，</w:t>
            </w:r>
            <w:r>
              <w:rPr>
                <w:rFonts w:hint="eastAsia" w:asciiTheme="minorEastAsia" w:hAnsiTheme="minorEastAsia" w:eastAsiaTheme="minorEastAsia" w:cstheme="minorEastAsia"/>
                <w:color w:val="auto"/>
                <w:sz w:val="24"/>
                <w:szCs w:val="24"/>
                <w:highlight w:val="none"/>
                <w:lang w:val="en-US" w:eastAsia="zh-CN"/>
              </w:rPr>
              <w:t xml:space="preserve">需安装定位系统</w:t>
            </w:r>
            <w:r>
              <w:rPr>
                <w:rFonts w:hint="eastAsia" w:asciiTheme="minorEastAsia" w:hAnsiTheme="minorEastAsia" w:eastAsiaTheme="minorEastAsia" w:cstheme="minorEastAsia"/>
                <w:color w:val="auto"/>
                <w:sz w:val="24"/>
                <w:szCs w:val="24"/>
                <w:highlight w:val="none"/>
                <w:lang w:val="en-US" w:eastAsia="zh"/>
              </w:rPr>
              <w:t xml:space="preserve">，按照分局要求停放、巡检</w:t>
            </w:r>
            <w:r/>
          </w:p>
        </w:tc>
        <w:tc>
          <w:tcPr>
            <w:tcBorders>
              <w:top w:val="single" w:color="000000" w:sz="4" w:space="0"/>
              <w:left w:val="single" w:color="auto" w:sz="4" w:space="0"/>
              <w:bottom w:val="single" w:color="000000" w:sz="4" w:space="0"/>
              <w:right w:val="single" w:color="000000" w:sz="4" w:space="0"/>
            </w:tcBorders>
            <w:tcW w:w="1734" w:type="dxa"/>
            <w:vAlign w:val="top"/>
            <w:textDirection w:val="lrTb"/>
            <w:noWrap w:val="false"/>
          </w:tcPr>
          <w:p>
            <w:pPr>
              <w:jc w:val="left"/>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运维期</w:t>
            </w:r>
            <w:r>
              <w:rPr>
                <w:rFonts w:hint="eastAsia" w:asciiTheme="minorEastAsia" w:hAnsiTheme="minorEastAsia" w:eastAsiaTheme="minorEastAsia" w:cstheme="minorEastAsia"/>
                <w:color w:val="auto"/>
                <w:sz w:val="24"/>
                <w:szCs w:val="24"/>
                <w:highlight w:val="none"/>
                <w:lang w:val="en-US" w:eastAsia="zh"/>
              </w:rPr>
              <w:t xml:space="preserve">内维修、保养、保险</w:t>
            </w:r>
            <w:r>
              <w:rPr>
                <w:rFonts w:hint="eastAsia" w:asciiTheme="minorEastAsia" w:hAnsiTheme="minorEastAsia" w:eastAsiaTheme="minorEastAsia" w:cstheme="minorEastAsia"/>
                <w:color w:val="auto"/>
                <w:sz w:val="24"/>
                <w:szCs w:val="24"/>
                <w:highlight w:val="none"/>
                <w:lang w:val="en-US" w:eastAsia="zh-CN"/>
              </w:rPr>
              <w:t xml:space="preserve">（强制险和商业险）</w:t>
            </w:r>
            <w:r>
              <w:rPr>
                <w:rFonts w:hint="eastAsia" w:asciiTheme="minorEastAsia" w:hAnsiTheme="minorEastAsia" w:eastAsiaTheme="minorEastAsia" w:cstheme="minorEastAsia"/>
                <w:color w:val="auto"/>
                <w:sz w:val="24"/>
                <w:szCs w:val="24"/>
                <w:highlight w:val="none"/>
                <w:lang w:val="en-US" w:eastAsia="zh"/>
              </w:rPr>
              <w:t xml:space="preserve">均有维保单位承担</w:t>
            </w:r>
            <w:r/>
          </w:p>
        </w:tc>
      </w:tr>
      <w:tr>
        <w:trPr>
          <w:jc w:val="center"/>
          <w:trHeight w:val="58"/>
        </w:trPr>
        <w:tc>
          <w:tcPr>
            <w:tcBorders>
              <w:top w:val="single" w:color="000000" w:sz="4" w:space="0"/>
              <w:left w:val="single" w:color="000000" w:sz="4" w:space="0"/>
              <w:bottom w:val="single" w:color="000000" w:sz="4" w:space="0"/>
              <w:right w:val="single" w:color="auto"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Borders>
              <w:top w:val="single" w:color="000000" w:sz="4" w:space="0"/>
              <w:left w:val="single" w:color="auto" w:sz="4" w:space="0"/>
              <w:bottom w:val="single" w:color="000000" w:sz="4" w:space="0"/>
              <w:right w:val="single" w:color="auto" w:sz="4" w:space="0"/>
            </w:tcBorders>
            <w:tcW w:w="1328"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工具</w:t>
            </w:r>
            <w:r/>
          </w:p>
        </w:tc>
        <w:tc>
          <w:tcPr>
            <w:tcBorders>
              <w:top w:val="single" w:color="000000" w:sz="4" w:space="0"/>
              <w:left w:val="single" w:color="auto" w:sz="4" w:space="0"/>
              <w:bottom w:val="single" w:color="000000" w:sz="4" w:space="0"/>
              <w:right w:val="single" w:color="auto" w:sz="4" w:space="0"/>
            </w:tcBorders>
            <w:tcW w:w="170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1套</w:t>
            </w:r>
            <w:r/>
          </w:p>
        </w:tc>
        <w:tc>
          <w:tcPr>
            <w:tcBorders>
              <w:top w:val="single" w:color="000000" w:sz="4" w:space="0"/>
              <w:left w:val="single" w:color="auto" w:sz="4" w:space="0"/>
              <w:bottom w:val="single" w:color="000000" w:sz="4" w:space="0"/>
              <w:right w:val="single" w:color="auto" w:sz="4" w:space="0"/>
            </w:tcBorders>
            <w:tcW w:w="306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含红光源、光功率计、OTDR、发电机、熔接机等与工程维护相关的工具</w:t>
            </w:r>
            <w:r/>
          </w:p>
        </w:tc>
        <w:tc>
          <w:tcPr>
            <w:tcBorders>
              <w:top w:val="single" w:color="000000" w:sz="4" w:space="0"/>
              <w:left w:val="single" w:color="auto" w:sz="4" w:space="0"/>
              <w:bottom w:val="single" w:color="000000" w:sz="4" w:space="0"/>
              <w:right w:val="single" w:color="000000" w:sz="4" w:space="0"/>
            </w:tcBorders>
            <w:tcW w:w="1734"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8"/>
        </w:trPr>
        <w:tc>
          <w:tcPr>
            <w:tcBorders>
              <w:top w:val="single" w:color="000000" w:sz="4" w:space="0"/>
              <w:left w:val="single" w:color="000000" w:sz="4" w:space="0"/>
              <w:bottom w:val="single" w:color="000000" w:sz="4" w:space="0"/>
              <w:right w:val="single" w:color="auto"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shd w:val="clear" w:color="auto" w:fill="auto"/>
            <w:tcBorders>
              <w:top w:val="single" w:color="000000" w:sz="4" w:space="0"/>
              <w:left w:val="single" w:color="auto" w:sz="4" w:space="0"/>
              <w:bottom w:val="single" w:color="000000" w:sz="4" w:space="0"/>
              <w:right w:val="single" w:color="auto" w:sz="4" w:space="0"/>
            </w:tcBorders>
            <w:tcW w:w="1328"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电脑</w:t>
            </w:r>
            <w:r/>
          </w:p>
        </w:tc>
        <w:tc>
          <w:tcPr>
            <w:shd w:val="clear" w:color="auto" w:fill="auto"/>
            <w:tcBorders>
              <w:top w:val="single" w:color="000000" w:sz="4" w:space="0"/>
              <w:left w:val="single" w:color="auto" w:sz="4" w:space="0"/>
              <w:bottom w:val="single" w:color="000000" w:sz="4" w:space="0"/>
              <w:right w:val="single" w:color="auto" w:sz="4" w:space="0"/>
            </w:tcBorders>
            <w:tcW w:w="170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w:t>
            </w:r>
            <w:r/>
          </w:p>
        </w:tc>
        <w:tc>
          <w:tcPr>
            <w:shd w:val="clear" w:color="auto" w:fill="auto"/>
            <w:tcBorders>
              <w:top w:val="single" w:color="000000" w:sz="4" w:space="0"/>
              <w:left w:val="single" w:color="auto" w:sz="4" w:space="0"/>
              <w:bottom w:val="single" w:color="000000" w:sz="4" w:space="0"/>
              <w:right w:val="single" w:color="auto" w:sz="4" w:space="0"/>
            </w:tcBorders>
            <w:tcW w:w="306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笔记本与台式电脑，按照相关内部规定接入网络</w:t>
            </w:r>
            <w:r/>
          </w:p>
        </w:tc>
        <w:tc>
          <w:tcPr>
            <w:tcBorders>
              <w:top w:val="single" w:color="000000" w:sz="4" w:space="0"/>
              <w:left w:val="single" w:color="auto" w:sz="4" w:space="0"/>
              <w:bottom w:val="single" w:color="000000" w:sz="4" w:space="0"/>
              <w:right w:val="single" w:color="000000" w:sz="4" w:space="0"/>
            </w:tcBorders>
            <w:tcW w:w="1734"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ind w:firstLine="480"/>
        <w:keepLines w:val="0"/>
        <w:pageBreakBefore w:val="0"/>
        <w:spacing w:line="44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4、其他要求</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val="en-US" w:eastAsia="zh"/>
        </w:rPr>
      </w:pPr>
      <w:r>
        <w:rPr>
          <w:rFonts w:hint="eastAsia" w:asciiTheme="minorEastAsia" w:hAnsiTheme="minorEastAsia" w:eastAsiaTheme="minorEastAsia" w:cstheme="minorEastAsia"/>
          <w:color w:val="auto"/>
          <w:sz w:val="24"/>
          <w:szCs w:val="24"/>
          <w:highlight w:val="none"/>
          <w:lang w:val="en-US" w:eastAsia="zh-CN"/>
        </w:rPr>
        <w:t xml:space="preserve">涉及第三方破坏的（如市政施工、绿化施工、交通事故等），线路、光缆必需24小时内恢复，涉及设备杆件的须在一周内恢复，乙方自行追偿，若遇到无法追偿的，费用由乙方自行承担，</w:t>
      </w:r>
      <w:r>
        <w:rPr>
          <w:rFonts w:hint="eastAsia" w:asciiTheme="minorEastAsia" w:hAnsiTheme="minorEastAsia" w:eastAsiaTheme="minorEastAsia" w:cstheme="minorEastAsia"/>
          <w:color w:val="auto"/>
          <w:sz w:val="24"/>
          <w:szCs w:val="24"/>
          <w:highlight w:val="none"/>
          <w:lang w:val="en-US" w:eastAsia="zh"/>
        </w:rPr>
        <w:t xml:space="preserve">分局</w:t>
      </w:r>
      <w:r>
        <w:rPr>
          <w:rFonts w:hint="eastAsia" w:asciiTheme="minorEastAsia" w:hAnsiTheme="minorEastAsia" w:eastAsiaTheme="minorEastAsia" w:cstheme="minorEastAsia"/>
          <w:color w:val="auto"/>
          <w:sz w:val="24"/>
          <w:szCs w:val="24"/>
          <w:highlight w:val="none"/>
          <w:lang w:val="en-US" w:eastAsia="zh-CN"/>
        </w:rPr>
        <w:t xml:space="preserve">不再另行支付费用</w:t>
      </w:r>
      <w:r>
        <w:rPr>
          <w:rFonts w:hint="eastAsia" w:asciiTheme="minorEastAsia" w:hAnsiTheme="minorEastAsia" w:eastAsiaTheme="minorEastAsia" w:cstheme="minorEastAsia"/>
          <w:color w:val="auto"/>
          <w:sz w:val="24"/>
          <w:szCs w:val="24"/>
          <w:highlight w:val="none"/>
          <w:lang w:val="en-US" w:eastAsia="zh"/>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w:t>
      </w:r>
      <w:r>
        <w:rPr>
          <w:rFonts w:hint="eastAsia" w:asciiTheme="minorEastAsia" w:hAnsiTheme="minorEastAsia" w:eastAsiaTheme="minorEastAsia" w:cstheme="minorEastAsia"/>
          <w:color w:val="auto"/>
          <w:sz w:val="24"/>
          <w:szCs w:val="24"/>
          <w:highlight w:val="none"/>
          <w:lang w:val="en-US" w:eastAsia="zh"/>
        </w:rPr>
        <w:t xml:space="preserve">利旧设施复用产生的故障，</w:t>
      </w:r>
      <w:r>
        <w:rPr>
          <w:rFonts w:hint="eastAsia" w:asciiTheme="minorEastAsia" w:hAnsiTheme="minorEastAsia" w:eastAsiaTheme="minorEastAsia" w:cstheme="minorEastAsia"/>
          <w:color w:val="auto"/>
          <w:sz w:val="24"/>
          <w:szCs w:val="24"/>
          <w:highlight w:val="none"/>
          <w:lang w:val="en-US" w:eastAsia="zh-CN"/>
        </w:rPr>
        <w:t xml:space="preserve">如网络、供电等整体中断问题，由原先建设单位主要负责，复用单位配合工作，不得发生推诿现象，否则按照责任平摊处理。</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维保过程中，</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需保证所有维保设备正常工作（达到并确保采购人的工作需求）。</w:t>
      </w:r>
      <w:r>
        <w:rPr>
          <w:rFonts w:hint="eastAsia" w:asciiTheme="minorEastAsia" w:hAnsiTheme="minorEastAsia" w:eastAsiaTheme="minorEastAsia" w:cstheme="minorEastAsia"/>
          <w:color w:val="auto"/>
          <w:sz w:val="24"/>
          <w:szCs w:val="24"/>
          <w:highlight w:val="none"/>
          <w:lang w:eastAsia="zh-CN"/>
        </w:rPr>
        <w:t xml:space="preserve">运维期</w:t>
      </w:r>
      <w:r>
        <w:rPr>
          <w:rFonts w:hint="eastAsia" w:asciiTheme="minorEastAsia" w:hAnsiTheme="minorEastAsia" w:eastAsiaTheme="minorEastAsia" w:cstheme="minorEastAsia"/>
          <w:color w:val="auto"/>
          <w:sz w:val="24"/>
          <w:szCs w:val="24"/>
          <w:highlight w:val="none"/>
        </w:rPr>
        <w:t xml:space="preserve">间，维保设备的保管、损坏、更换等均由</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负责并承担由此产生的所有费用（除战争及重大自然灾害以外，不计任何原因，所有费用均由</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承担，采购人不再承担任何费用）。</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紧急保障应急方案：针对用户设备具体应用环境及需求，指定设备在遇到重大故障且可能影响使用时所要采取的应急处理方案，确保在设备发生故障时，能在最短时间内恢复正常。</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特别说明（要求）：</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必须对采购人现有设备具有准确、及时的评估与安全防范措施。服务（维修、线路维保及设备维保）期内，</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必须严格遵守有关操作规定与安全规定等相关要求。必须完全确保采购人现有设备处于良好的工作状态，必须完全确保并防止采购人的现有设备、工作人员等相关当事方出现安全事故（含对第三方产生的损害）。服务（维修、线路维保及设备维保）期内，因采购人现有设备产生的任何问题或安全事故（除战争及重大自然灾害以外，不计任何原因）均由</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承担（采购人已完全委托给</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，与采购人无关）。</w:t>
      </w:r>
      <w:r/>
    </w:p>
    <w:p>
      <w:pPr>
        <w:ind w:left="0" w:firstLine="482"/>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lang w:val="en-US" w:eastAsia="zh-CN"/>
        </w:rPr>
        <w:t xml:space="preserve">（三</w:t>
      </w: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rPr>
        <w:t xml:space="preserve">考核方法</w:t>
      </w:r>
      <w:r/>
    </w:p>
    <w:p>
      <w:pPr>
        <w:ind w:left="0" w:firstLine="480"/>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 xml:space="preserve">1、</w:t>
      </w:r>
      <w:r>
        <w:rPr>
          <w:rFonts w:hint="eastAsia" w:asciiTheme="minorEastAsia" w:hAnsiTheme="minorEastAsia" w:eastAsiaTheme="minorEastAsia" w:cstheme="minorEastAsia"/>
          <w:b w:val="0"/>
          <w:bCs/>
          <w:color w:val="auto"/>
          <w:sz w:val="24"/>
          <w:szCs w:val="24"/>
          <w:highlight w:val="none"/>
          <w:lang w:val="en-US" w:eastAsia="zh-CN"/>
        </w:rPr>
        <w:t xml:space="preserve">考核内容（分值满分100分）</w:t>
      </w:r>
      <w:r/>
    </w:p>
    <w:tbl>
      <w:tblPr>
        <w:tblStyle w:val="948"/>
        <w:tblW w:w="87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9"/>
        <w:gridCol w:w="810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考核内容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基础运维</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机房（机箱）有杂物，控制室、机房卫生不洁，设备上有积尘，发现一次扣1分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监控系统设备不洁（按设备数量计算），每台设备扣0.01分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每个季度需对设备进行系统的保养、深度清洁及全面的故障检查，季度末，出具详细的检查报告。未清洗的扣10分，大于50%未清洗的扣5分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监控画面有遮挡，影响使用的，发现一次，每点扣0.1分</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人像、车辆抓拍模糊的，不能产生有效数据的，发现一次，每点扣0.1分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视频图像周平均在线率须达到95%以上，每低1%扣2分，每低2%扣4分，以此类推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监控离线未在规定时间内修复,每点每天扣0.1分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涉及第三方破坏的，线路、光缆必需24小时内恢复，涉及设备杆件的须在一周内恢复，未恢复的每点每天扣0.5分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交换类、传输类设备损坏的，须在2日内修复到位，未能恢复使用的每点每天扣0.5分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硬盘损坏的须在5日内更换到位，更换不及时发现一次扣0.5分；影响业务使用的，发现一次扣1分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服务器、存储硬件损坏的须在5日内完成维修，未能恢复使用的，发现一次扣1分；影响业务系统运行的，发现一次扣2分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因备品备件储备不足影响到系统运行的，每点每天扣1分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涉及设备软件功能不完善的，可通过升级满足要求的，经分局通知，3日内未升级的，每超一天，有一台扣0.5分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涉及设备安全漏洞的，经分局通知，3日内未按照要求整改的，每超一天，有一台扣0.5分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运维团队</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运维人员配置未按照要求达标的，每人每天扣0.5分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运维设备配置未按照要求达标的，每样每天扣1分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工作不积极，工作不服从安排，不服从指挥调度，指令性工作不能完成,发生不文明行为,发现一次扣1分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养护团队不稳定；上岗前未进行相关培训；未持证上岗；维护工人技术水平考核不达标，每检查到一次扣1分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运维期间，每日须安排人员进行值班（节假日至少有1人在岗）对系统和设备进行巡检，并做好相关记录，每缺少一次，扣0.5分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设备故障维修、故障修复确认未记录的,台帐填写不规范，台帐报表报送不及时的，发现一次扣0.1分</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故障发生后，30分钟内无响应；8：00～18：00时间内2小时未到达现场，其它时间3小时未到达现场；12小时未能排除故障的（市政拆迁等特殊原因除外）；故障超过24小时未处理且未上报故障原因的，发现一次扣2分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故障失察、漏查、推诿的，每次扣0.5分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巡检不到位，监控设施存有严重安全隐患未被发现的，发现一次扣1分</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市政拆迁等外力因素对我方视频监控设施遭成威胁时，未制定相应措施，未安排人员“三盯”，未确定谈判人员，无积极索赔意识；未拉警示带和未设保护措施；造成资产丢失的，发现一次扣5分</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支撑保障</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涉及重大活动（如创文、马拉松、区级或以上部门组织的活动等）需要配合工作或整改相关设施、设备的（如杆件、设备箱、管线、井盖等）要全力配合整改，未达到要求的，每点每天扣1分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涉及上传市局及其他部门的监控点位，要确保每天有效传输视频图像及抓拍数据，未达到要求的，每点每天扣2分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对重大事件、活动的现场保障支持力度不足，发现一次扣1分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因维保不力致案发周边监控录像无法调取，影响破案的，每起治安案件扣3分，刑事案件扣6分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安全考核</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私自向电脑、服务器内拷贝无关文件，未经授权使用分局电脑查询，违章作业不听劝阻，发生不文明行为，发现一次扣2分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未经许可，下载公安内部资料、影像资料，发现一次扣5分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未按要求上报安全报表分析和安全检查情况汇报，发现一次扣1分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未按要求穿戴反光背心，安全帽，未在车流路段摆放安全桶，发现一次扣1分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使用登高车未采取安全措施，未配戴安全帽及安全锁，发现一次扣1分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无关人员擅自进入工作区域，发现一次扣1分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每发生一起安全事故，发现一次扣5分</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巡查车辆、登高车停放在指定区域，离开维保区域需报备，发现一次扣1分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人为造成设备、服务器及电脑损坏的，感染病毒等，发现一次扣5分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未遵守分局相关安全规定的或发生</w:t>
            </w:r>
            <w:r>
              <w:rPr>
                <w:rFonts w:hint="eastAsia" w:asciiTheme="minorEastAsia" w:hAnsiTheme="minorEastAsia" w:cstheme="minorEastAsia"/>
                <w:color w:val="auto"/>
                <w:sz w:val="24"/>
                <w:szCs w:val="24"/>
                <w:highlight w:val="none"/>
                <w:lang w:val="en-US" w:eastAsia="zh-CN"/>
              </w:rPr>
              <w:t xml:space="preserve">网络安全事件</w:t>
            </w:r>
            <w:r>
              <w:rPr>
                <w:rFonts w:hint="eastAsia" w:asciiTheme="minorEastAsia" w:hAnsiTheme="minorEastAsia" w:eastAsiaTheme="minorEastAsia" w:cstheme="minorEastAsia"/>
                <w:color w:val="auto"/>
                <w:sz w:val="24"/>
                <w:szCs w:val="24"/>
                <w:highlight w:val="none"/>
                <w:lang w:val="en-US" w:eastAsia="zh-CN"/>
              </w:rPr>
              <w:t xml:space="preserve">的，发现一次扣10分</w:t>
            </w:r>
            <w:r/>
          </w:p>
        </w:tc>
      </w:tr>
    </w:tbl>
    <w:p>
      <w:pPr>
        <w:ind w:left="0" w:firstLine="480"/>
        <w:keepLines w:val="0"/>
        <w:keepNext w:val="0"/>
        <w:pageBreakBefore w:val="0"/>
        <w:spacing w:beforeAutospacing="0" w:afterAutospacing="0" w:line="440" w:lineRule="exact"/>
        <w:widowControl w:val="off"/>
        <w:tabs>
          <w:tab w:val="left" w:pos="180" w:leader="none"/>
          <w:tab w:val="left" w:pos="360" w:leader="none"/>
        </w:tabs>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2.说明</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各项数据以工作处理单或故障诊断系统数据为准。</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当9</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分≤考评结果，实际付款金额=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应付金额*100%</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w:t>
      </w:r>
      <w:r>
        <w:rPr>
          <w:rFonts w:hint="eastAsia" w:asciiTheme="minorEastAsia" w:hAnsiTheme="minorEastAsia" w:eastAsiaTheme="minorEastAsia" w:cstheme="minorEastAsia"/>
          <w:color w:val="auto"/>
          <w:sz w:val="24"/>
          <w:szCs w:val="24"/>
          <w:highlight w:val="none"/>
          <w:lang w:val="en-US" w:eastAsia="zh-CN"/>
        </w:rPr>
        <w:t xml:space="preserve">90</w:t>
      </w:r>
      <w:r>
        <w:rPr>
          <w:rFonts w:hint="eastAsia" w:asciiTheme="minorEastAsia" w:hAnsiTheme="minorEastAsia" w:eastAsiaTheme="minorEastAsia" w:cstheme="minorEastAsia"/>
          <w:color w:val="auto"/>
          <w:sz w:val="24"/>
          <w:szCs w:val="24"/>
          <w:highlight w:val="none"/>
        </w:rPr>
        <w:t xml:space="preserve">分≤考评结果＜9</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应付金额*9</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当80分≤考评结果＜90分，实际付款金额=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应付金额*90%</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当70分≤考评结果＜80分，实际付款金额=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应付金额*80%</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当60分≤考评结果＜70分，实际付款金额=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0%</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当考评结果＜60分，</w:t>
      </w:r>
      <w:r>
        <w:rPr>
          <w:rFonts w:hint="eastAsia" w:asciiTheme="minorEastAsia" w:hAnsiTheme="minorEastAsia" w:eastAsiaTheme="minorEastAsia" w:cstheme="minorEastAsia"/>
          <w:color w:val="auto"/>
          <w:sz w:val="24"/>
          <w:szCs w:val="24"/>
          <w:highlight w:val="none"/>
          <w:lang w:eastAsia="zh-CN"/>
        </w:rPr>
        <w:t xml:space="preserve">分局</w:t>
      </w:r>
      <w:r>
        <w:rPr>
          <w:rFonts w:hint="eastAsia" w:asciiTheme="minorEastAsia" w:hAnsiTheme="minorEastAsia" w:eastAsiaTheme="minorEastAsia" w:cstheme="minorEastAsia"/>
          <w:color w:val="auto"/>
          <w:sz w:val="24"/>
          <w:szCs w:val="24"/>
          <w:highlight w:val="none"/>
        </w:rPr>
        <w:t xml:space="preserve">有权拒绝付款（视为未达到</w:t>
      </w:r>
      <w:r>
        <w:rPr>
          <w:rFonts w:hint="eastAsia" w:asciiTheme="minorEastAsia" w:hAnsiTheme="minorEastAsia" w:eastAsiaTheme="minorEastAsia" w:cstheme="minorEastAsia"/>
          <w:color w:val="auto"/>
          <w:sz w:val="24"/>
          <w:szCs w:val="24"/>
          <w:highlight w:val="none"/>
          <w:lang w:eastAsia="zh-CN"/>
        </w:rPr>
        <w:t xml:space="preserve">分局</w:t>
      </w:r>
      <w:r>
        <w:rPr>
          <w:rFonts w:hint="eastAsia" w:asciiTheme="minorEastAsia" w:hAnsiTheme="minorEastAsia" w:eastAsiaTheme="minorEastAsia" w:cstheme="minorEastAsia"/>
          <w:color w:val="auto"/>
          <w:sz w:val="24"/>
          <w:szCs w:val="24"/>
          <w:highlight w:val="none"/>
        </w:rPr>
        <w:t xml:space="preserve">最基本的服务要求）。</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每季度</w:t>
      </w:r>
      <w:r>
        <w:rPr>
          <w:rFonts w:hint="eastAsia" w:asciiTheme="minorEastAsia" w:hAnsiTheme="minorEastAsia" w:eastAsiaTheme="minorEastAsia" w:cstheme="minorEastAsia"/>
          <w:color w:val="auto"/>
          <w:sz w:val="24"/>
          <w:szCs w:val="24"/>
          <w:highlight w:val="none"/>
          <w:lang w:eastAsia="zh-CN"/>
        </w:rPr>
        <w:t xml:space="preserve">分局</w:t>
      </w:r>
      <w:r>
        <w:rPr>
          <w:rFonts w:hint="eastAsia" w:asciiTheme="minorEastAsia" w:hAnsiTheme="minorEastAsia" w:eastAsiaTheme="minorEastAsia" w:cstheme="minorEastAsia"/>
          <w:color w:val="auto"/>
          <w:sz w:val="24"/>
          <w:szCs w:val="24"/>
          <w:highlight w:val="none"/>
        </w:rPr>
        <w:t xml:space="preserve">组织相关人员</w:t>
      </w:r>
      <w:r>
        <w:rPr>
          <w:rFonts w:hint="eastAsia" w:asciiTheme="minorEastAsia" w:hAnsiTheme="minorEastAsia" w:eastAsiaTheme="minorEastAsia" w:cstheme="minorEastAsia"/>
          <w:color w:val="auto"/>
          <w:sz w:val="24"/>
          <w:szCs w:val="24"/>
          <w:highlight w:val="none"/>
          <w:lang w:val="en-US" w:eastAsia="zh-CN"/>
        </w:rPr>
        <w:t xml:space="preserve">不定期</w:t>
      </w:r>
      <w:r>
        <w:rPr>
          <w:rFonts w:hint="eastAsia" w:asciiTheme="minorEastAsia" w:hAnsiTheme="minorEastAsia" w:eastAsiaTheme="minorEastAsia" w:cstheme="minorEastAsia"/>
          <w:color w:val="auto"/>
          <w:sz w:val="24"/>
          <w:szCs w:val="24"/>
          <w:highlight w:val="none"/>
        </w:rPr>
        <w:t xml:space="preserve">对</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进行</w:t>
      </w:r>
      <w:r>
        <w:rPr>
          <w:rFonts w:hint="eastAsia" w:asciiTheme="minorEastAsia" w:hAnsiTheme="minorEastAsia" w:eastAsiaTheme="minorEastAsia" w:cstheme="minorEastAsia"/>
          <w:color w:val="auto"/>
          <w:sz w:val="24"/>
          <w:szCs w:val="24"/>
          <w:highlight w:val="none"/>
          <w:lang w:val="en-US" w:eastAsia="zh-CN"/>
        </w:rPr>
        <w:t xml:space="preserve">考核，季末汇总</w:t>
      </w:r>
      <w:r>
        <w:rPr>
          <w:rFonts w:hint="eastAsia" w:asciiTheme="minorEastAsia" w:hAnsiTheme="minorEastAsia" w:eastAsiaTheme="minorEastAsia" w:cstheme="minorEastAsia"/>
          <w:color w:val="auto"/>
          <w:sz w:val="24"/>
          <w:szCs w:val="24"/>
          <w:highlight w:val="none"/>
        </w:rPr>
        <w:t xml:space="preserve">，每年所有季度考核的平均分作为当年的考</w:t>
      </w:r>
      <w:r>
        <w:rPr>
          <w:rFonts w:hint="eastAsia" w:asciiTheme="minorEastAsia" w:hAnsiTheme="minorEastAsia" w:eastAsiaTheme="minorEastAsia" w:cstheme="minorEastAsia"/>
          <w:color w:val="auto"/>
          <w:sz w:val="24"/>
          <w:szCs w:val="24"/>
          <w:highlight w:val="none"/>
          <w:lang w:val="en-US" w:eastAsia="zh-CN"/>
        </w:rPr>
        <w:t xml:space="preserve">核</w:t>
      </w:r>
      <w:r>
        <w:rPr>
          <w:rFonts w:hint="eastAsia" w:asciiTheme="minorEastAsia" w:hAnsiTheme="minorEastAsia" w:eastAsiaTheme="minorEastAsia" w:cstheme="minorEastAsia"/>
          <w:color w:val="auto"/>
          <w:sz w:val="24"/>
          <w:szCs w:val="24"/>
          <w:highlight w:val="none"/>
        </w:rPr>
        <w:t xml:space="preserve">结果；</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先维修，后</w:t>
      </w:r>
      <w:r>
        <w:rPr>
          <w:rFonts w:hint="eastAsia" w:asciiTheme="minorEastAsia" w:hAnsiTheme="minorEastAsia" w:eastAsiaTheme="minorEastAsia" w:cstheme="minorEastAsia"/>
          <w:color w:val="auto"/>
          <w:sz w:val="24"/>
          <w:szCs w:val="24"/>
          <w:highlight w:val="none"/>
          <w:lang w:val="en-US" w:eastAsia="zh-CN"/>
        </w:rPr>
        <w:t xml:space="preserve">运维</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运维期</w:t>
      </w:r>
      <w:r>
        <w:rPr>
          <w:rFonts w:hint="eastAsia" w:asciiTheme="minorEastAsia" w:hAnsiTheme="minorEastAsia" w:eastAsiaTheme="minorEastAsia" w:cstheme="minorEastAsia"/>
          <w:color w:val="auto"/>
          <w:sz w:val="24"/>
          <w:szCs w:val="24"/>
          <w:highlight w:val="none"/>
        </w:rPr>
        <w:t xml:space="preserve">从设备安装调试完成并经验收合格后开始计算；</w:t>
      </w:r>
      <w:r/>
    </w:p>
    <w:p>
      <w:pPr>
        <w:ind w:firstLine="480"/>
        <w:keepLines w:val="0"/>
        <w:pageBreakBefore w:val="0"/>
        <w:spacing w:line="44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连续两个季度考核分值低于60分，</w:t>
      </w:r>
      <w:r>
        <w:rPr>
          <w:rFonts w:hint="eastAsia" w:asciiTheme="minorEastAsia" w:hAnsiTheme="minorEastAsia" w:eastAsiaTheme="minorEastAsia" w:cstheme="minorEastAsia"/>
          <w:color w:val="auto"/>
          <w:sz w:val="24"/>
          <w:szCs w:val="24"/>
          <w:highlight w:val="none"/>
          <w:lang w:eastAsia="zh-CN"/>
        </w:rPr>
        <w:t xml:space="preserve">分局</w:t>
      </w:r>
      <w:r>
        <w:rPr>
          <w:rFonts w:hint="eastAsia" w:asciiTheme="minorEastAsia" w:hAnsiTheme="minorEastAsia" w:eastAsiaTheme="minorEastAsia" w:cstheme="minorEastAsia"/>
          <w:color w:val="auto"/>
          <w:sz w:val="24"/>
          <w:szCs w:val="24"/>
          <w:highlight w:val="none"/>
        </w:rPr>
        <w:t xml:space="preserve">有权扣除当年剩余费用。</w:t>
      </w:r>
      <w:r/>
    </w:p>
    <w:p>
      <w:pPr>
        <w:pStyle w:val="973"/>
        <w:ind w:left="0" w:firstLine="482"/>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bCs w:val="0"/>
          <w:color w:val="auto"/>
          <w:sz w:val="24"/>
          <w:szCs w:val="24"/>
          <w:highlight w:val="none"/>
          <w:lang w:val="en-US" w:eastAsia="zh-CN" w:bidi="ar-SA"/>
        </w:rPr>
      </w:pPr>
      <w:r>
        <w:rPr>
          <w:rFonts w:hint="eastAsia" w:asciiTheme="minorEastAsia" w:hAnsiTheme="minorEastAsia" w:eastAsiaTheme="minorEastAsia" w:cstheme="minorEastAsia"/>
          <w:b/>
          <w:bCs w:val="0"/>
          <w:color w:val="auto"/>
          <w:sz w:val="24"/>
          <w:szCs w:val="24"/>
          <w:highlight w:val="none"/>
          <w:lang w:val="en-US" w:eastAsia="zh-CN" w:bidi="ar-SA"/>
        </w:rPr>
        <w:t xml:space="preserve">（四）资产移交</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项目所有设施、设备在运维期间均由维保单位负责保管（移交分局的设备除外）、维修。项目维保到期后，须确保资产的完好，经分局（或分局选择的第三方单位）确认、清点完毕后移交。若有损坏或遗失的，按合同价在尾款中进行扣除。</w:t>
      </w:r>
      <w:r/>
    </w:p>
    <w:p>
      <w:pPr>
        <w:pStyle w:val="967"/>
        <w:numPr>
          <w:ilvl w:val="0"/>
          <w:numId w:val="0"/>
        </w:num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包一招标清单及技术参数要求</w:t>
      </w:r>
      <w:r/>
    </w:p>
    <w:tbl>
      <w:tblPr>
        <w:tblStyle w:val="948"/>
        <w:tblW w:w="48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833"/>
        <w:gridCol w:w="6093"/>
        <w:gridCol w:w="662"/>
        <w:gridCol w:w="708"/>
        <w:gridCol w:w="662"/>
      </w:tblGrid>
      <w:tr>
        <w:trPr>
          <w:trHeight w:val="521"/>
          <w:tblHeader/>
        </w:trPr>
        <w:tc>
          <w:tcPr>
            <w:tcW w:w="343"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序号</w:t>
            </w:r>
            <w:r/>
          </w:p>
        </w:tc>
        <w:tc>
          <w:tcPr>
            <w:tcW w:w="433"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项目名称</w:t>
            </w:r>
            <w:r/>
          </w:p>
        </w:tc>
        <w:tc>
          <w:tcPr>
            <w:tcW w:w="3168" w:type="pct"/>
            <w:vAlign w:val="center"/>
            <w:vMerge w:val="restart"/>
            <w:textDirection w:val="lrTb"/>
            <w:noWrap/>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项目特征描述</w:t>
            </w:r>
            <w:r/>
          </w:p>
        </w:tc>
        <w:tc>
          <w:tcPr>
            <w:tcW w:w="344"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单位</w:t>
            </w:r>
            <w:r/>
          </w:p>
        </w:tc>
        <w:tc>
          <w:tcPr>
            <w:tcW w:w="368"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数量</w:t>
            </w:r>
            <w:r/>
          </w:p>
        </w:tc>
        <w:tc>
          <w:tcPr>
            <w:tcW w:w="344"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备注</w:t>
            </w:r>
            <w:r/>
          </w:p>
        </w:tc>
      </w:tr>
      <w:tr>
        <w:trPr>
          <w:trHeight w:val="400"/>
        </w:trPr>
        <w:tc>
          <w:tcPr>
            <w:gridSpan w:val="3"/>
            <w:tcW w:w="3944" w:type="pct"/>
            <w:vAlign w:val="center"/>
            <w:textDirection w:val="lrTb"/>
            <w:noWrap w:val="false"/>
          </w:tcPr>
          <w:p>
            <w:pPr>
              <w:spacing w:after="0" w:line="240" w:lineRule="auto"/>
              <w:widowControl/>
              <w:rPr>
                <w:rFonts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一、感知系统建设</w:t>
            </w:r>
            <w:r/>
          </w:p>
        </w:tc>
        <w:tc>
          <w:tcPr>
            <w:tcW w:w="344"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r>
            <w:r/>
          </w:p>
        </w:tc>
        <w:tc>
          <w:tcPr>
            <w:tcW w:w="368"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双目双向结构化</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★1、设备内置GPU芯片，自带两个镜头，靶面尺寸均不小于1/1.8英寸，</w:t>
            </w:r>
            <w:r>
              <w:rPr>
                <w:rFonts w:hint="eastAsia" w:ascii="宋体" w:hAnsi="宋体" w:eastAsia="宋体" w:cs="宋体"/>
                <w:color w:val="auto"/>
                <w:sz w:val="16"/>
                <w:szCs w:val="16"/>
                <w:highlight w:val="none"/>
                <w:lang w:val="en-US" w:eastAsia="zh-CN"/>
                <w14:ligatures w14:val="none"/>
              </w:rPr>
              <w:t xml:space="preserve">分辨率</w:t>
            </w:r>
            <w:r>
              <w:rPr>
                <w:rFonts w:ascii="宋体" w:hAnsi="宋体" w:eastAsia="宋体" w:cs="宋体"/>
                <w:color w:val="auto"/>
                <w:sz w:val="16"/>
                <w:szCs w:val="16"/>
                <w:highlight w:val="none"/>
                <w14:ligatures w14:val="none"/>
              </w:rPr>
              <w:t xml:space="preserve">不低于2560×1440，内置补光灯；</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▲2、设备内置算力不小于20TOPS；</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3、最低照度：彩色≤0.0002lx，黑白≤0.0001lx；开启红外补光灯可识别距设备不小于100m处的人体轮廓；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4、通道1和通道2均支持自动变焦、自动聚焦、自动调节光圈功能，焦距不小于8mm~32mm；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▲5、通道1和通道2具备单独云台控制功能，通道1和通道2的云台旋转角度均支持水平调节角度：0°～180°，垂直调节角度：-5°～30°；</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▲6、设备支持人脸成像增强功能，开启后可提升低照度、雨、雾等环境下的人脸抓拍图片的成像效果，支持人脸比对功能，对监控画面中出现的人脸与设备人脸库中的人脸图片进行比对，比对准确率不低于95%；</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7、通道1和通道2均支持全结构化、人脸抓拍、道路监控、人脸比对、智能事件等多种智能模式，可按需切换；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8、全结构化模式下支持同时抓拍人体、人脸、非机动车及机动车；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9、设备支持对区域内移动目标进行检测，支持行人属性分析功能，可通过IE浏览器显示行人属性信息；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10、人脸抓拍功能，可同时对设定区域内的不低于30个行人进行人脸检测、跟踪、抓拍；支持人脸属性分析；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11、人脸比对模式，支持前端人脸比对，可支持不少于10个人脸库的管理，支持非授权名单比对成功报警输出，支持人脸快速比对；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12、同一静止场景相同图像质量下，设备在H.265编码方式时，开启智能编码功能和不开启智能编码相比，码率节约80%；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13、设备支持支持GB/35114标准A级要求；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14、防护不低于IP67。</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408</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双目单结构化枪</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★1、双通道均采用不低于400万像素1/1.8英寸CMOS图像传感器，内置CPU/GPU/NPU一体的芯片；</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2、设备内置算力不小于10TOPS；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3、最低照度：彩色：彩色不大于0.0002lx，黑白不大于0.0001lx；</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▲4、内置两个电动云台，通道1水平旋转范围:0°~355°;垂直旋转范围:-5°~30°；通道2垂直旋转范围:-5°~30°，可通过IE浏览器自定义旋转角度,可一键调节云台至设置的角度；</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5、支持内置补光灯；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6、细节通道支持视频结构化，支持机动车、非机动车、人脸、人员等目标的抓拍和属性识别；</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▲7、当检测区域出现非机动车逆行时，设备可进行检测并报警；</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8、设备可对出现在监控场景内的两眼瞳距不小于13像素的人脸进行检验，并叠加目标提示框；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9、设备可同时对不同速度、明亮度、反光度的行人、非机动车、机动车分类曝光，可实时检测、跟踪、抓拍行进的人脸、人体、非机动车、机动车车牌、机动车；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10、设备支持支持GB/35114标准A级要求；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11、防护不低于IP67。</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视频监控球机</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★1、设备内置GPU芯片，支持输出图像分辨率不小于2560×1440，光学变倍不小于32倍，最大焦距不小于180mm；</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2、设备支持可见光及红外补光，可见光补光距离：夜间天气晴朗无遮挡，可识别距离设备镜头30m处人体；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3、设备最低照度：红外灯关闭：彩色≤0.0003Lux，黑白模式≤0.0001Lux；</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4、球机水平手控速度不小于160°/S，垂直速度不小于120°/S，云台定位精度为±0.1°；</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5、水平旋转范围为360°连续旋转，垂直旋转范围为-15°~90°；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▲6、设备具有风控加热除雾功能,可自动去除内部水状和雾状附着物；</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7、支持像素显示功能，可实时显示监控画面上选定区域的水平像素大小和垂直像素大小；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8、设备具备智能分析抗干扰功能，当篮球、小狗、树叶等非人或车辆目标经过检测区域时，不会触发报警；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▲9、设备web界面功能配置采用导航式操作,可选择全局方案和预置点方案,在方案配置中根据下一步提示配置不同的智能功能；</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10、当智能行为分析设置为区域入侵，越界入侵，进入区域、离开区域时，可对行人、车、自行车、电瓶车、摩托车、三轮车等进行检测设备支持行为分析触发后联动聚焦、联动目标跟踪等多种报警触发方式；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11、设备支持支持GB/35114标准A级要求；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12、防护不低于IP66。</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132</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结构化枪球</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★1、全景细节像素均不小于400万，CMOS靶面尺寸均不小于1/1.8英寸，内置不少于两颗GPU芯片；</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2、细节相机支持不小于32倍光学变倍，最大焦距不小于180mm；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3、两通道均支持最低照度彩色不小于0.0002Lux，黑白不小于0.0001Lux；</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4、摄像机内置补光灯，设备支持混合补光，可单独开启红外灯和白光灯；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▲5、全景摄像机：水平旋转范围-5°~5°，垂直旋转范围支持5°~17°；细节摄像机：水平旋转范围0°~360°，垂直旋转范围支持-20°~+90°；</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6、设备支持混合目标检测，可同时对行人、非机动车、机动车进行检测、跟踪、抓拍，可支持人脸与人体，车牌与车辆的关联显示；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7、细节支持独立运行机动车、非机动车、人员全抓拍和属性提取；</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8、内置2路报警输入和1路报警输出，支持报警联动功能；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9、设备支持支持GB/35114标准A级要求；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10、防护不低于IP67。</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19</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水域警戒相机</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设备内置一颗GPU芯片，具备不少于三个镜头，且具有三个靶面尺寸不小于1/2.7"英寸的CMOS图像传感器，具有三个独立的图像采集通道，通道1主码流不低于2688x1520、通道2和通道3主码流不低于1920x1080，内置不少于8颗红外补光灯；</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2、设备具有垂直方向调节功能：垂直方向支持±10°旋转，镜头和红外补光灯模块应同步垂直旋转；</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3、设备智能分析目标支持人、车目标识别；</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4、设备内置容量不小于8GB的eMMC芯片，用于存储算法及数据，内置算法芯片，可调用算法检测并分类目标；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▲5、设备当检测区域存在晃动的树叶、光影时，可对人员、机动车、狗进行目标检测，检测上报延时不大于1s；</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6、设备支持可检测距离设备80m处肩宽不超过20像素的行人，可检测距离设备100m处车头宽度不超过26像素的机动车；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7、设备具有不少于一颗红色报警灯、一颗蓝色报警灯，当报警产生时，可在报警布防时间内联动声音报警及红蓝灯交替闪烁报警；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8、外壳防护等级不低于IP67。</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摄像机安装支架</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1.定制安装支架，满足杆件安装、壁装等安装方式；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2.根据摄像机安装方式配置。</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660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gridSpan w:val="3"/>
            <w:tcW w:w="3944" w:type="pct"/>
            <w:vAlign w:val="center"/>
            <w:textDirection w:val="lrTb"/>
            <w:noWrap w:val="false"/>
          </w:tcPr>
          <w:p>
            <w:pPr>
              <w:spacing w:after="0" w:line="240" w:lineRule="auto"/>
              <w:widowControl/>
              <w:rPr>
                <w:rFonts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二、感知配套基础设施</w:t>
            </w:r>
            <w:r/>
          </w:p>
        </w:tc>
        <w:tc>
          <w:tcPr>
            <w:tcW w:w="344"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r>
            <w:r/>
          </w:p>
        </w:tc>
        <w:tc>
          <w:tcPr>
            <w:tcW w:w="368"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4.5m监控杆件</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1、杆件采用优质Q235材料加工成型</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2、立杆八角型，5.0mm厚-高4.5米</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3、横杆八角型，2.0mm厚-长0.8-2.0米</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4、杆件整体热镀锌，喷塑，招标方指定颜色</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5、基础规格：长700*宽700*深1000,采用C30或以上商业混凝土浇筑，根据杆件配置，与路牙保持平行</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6、杆件设计使用年限不少于20年，抗风至少八级</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7、立杆配套施工必须严格遵循《安全防范工程技术规范》（GB50348-2018）进行实施</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8、包括但不限于标识标牌、杆件铭牌、接地、土方开挖、回填、垃圾外运、安全防护、路面(绿化)破坏及恢复等一切费用，详见图纸，满足设计及实际使用需求。</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436</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6.5m监控立杆</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1、杆件采用优质Q235材料加工成型</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2、立杆八角型，5.0mm厚-高6.5米</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3、横杆八角型，4.0mm厚-长2.0-6.0米</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4、杆件整体热镀锌，喷塑，招标方指定颜色</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5、基础规格：长1200*宽1200*深1200,采用C30或以上商业混凝土浇筑，根据杆件配置，与路牙保持平行</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6、杆件设计使用年限不少于20年，抗风至少八级</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7、立杆配套施工必须严格遵循《安全防范工程技术规范》（GB50348-2018）进行实施</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8、包括但不限于标识标牌、杆件铭牌、接地、土方开挖、回填、垃圾外运、安全防护、路面(绿化)破坏及恢复等一切费用，详见图纸，满足设计及实际使用需求。</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室外设备箱</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箱体材料：采用Q235B优质冷轧钢板镀锌、喷塑，板材厚度≥1.2mm</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箱体尺寸：（约）宽度40cm×高度50cm×深度20cm</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箱体颜色：招标方指定颜色</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箱体标识：招标方指定标识</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顶部造型：尖顶机箱</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安装方式：立杆抱箍固定</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进线方式：套管下穿</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电气配置：内置1个32A漏保空开，在电源断开恢复时可自动复位,接线端子*5，三孔插座*5，两孔插座*5</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其他：内置托板1块、风扇、防尘网</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505</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工业交换机</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ascii="宋体" w:hAnsi="宋体" w:eastAsia="宋体" w:cs="宋体"/>
                <w:color w:val="auto"/>
                <w:sz w:val="16"/>
                <w:szCs w:val="16"/>
                <w:highlight w:val="none"/>
                <w14:ligatures w14:val="none"/>
              </w:rPr>
              <w:t xml:space="preserve">5口工业级千兆以太网交换机</w:t>
            </w:r>
            <w:r>
              <w:rPr>
                <w:rFonts w:hint="eastAsia" w:ascii="宋体" w:hAnsi="宋体" w:eastAsia="宋体" w:cs="宋体"/>
                <w:color w:val="auto"/>
                <w:sz w:val="16"/>
                <w:szCs w:val="16"/>
                <w:highlight w:val="none"/>
                <w:lang w:eastAsia="zh-CN"/>
                <w14:ligatures w14:val="none"/>
              </w:rPr>
              <w:t xml:space="preserve">。</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180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光纤收发器</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ascii="宋体" w:hAnsi="宋体" w:eastAsia="宋体" w:cs="宋体"/>
                <w:color w:val="auto"/>
                <w:sz w:val="16"/>
                <w:szCs w:val="16"/>
                <w:highlight w:val="none"/>
                <w14:ligatures w14:val="none"/>
              </w:rPr>
              <w:t xml:space="preserve">千兆3公里，一光一电</w:t>
            </w:r>
            <w:r>
              <w:rPr>
                <w:rFonts w:hint="eastAsia" w:ascii="宋体" w:hAnsi="宋体" w:eastAsia="宋体" w:cs="宋体"/>
                <w:color w:val="auto"/>
                <w:sz w:val="16"/>
                <w:szCs w:val="16"/>
                <w:highlight w:val="none"/>
                <w:lang w:eastAsia="zh-CN"/>
                <w14:ligatures w14:val="none"/>
              </w:rPr>
              <w:t xml:space="preserve">。</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对</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光纤终端盒</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ascii="宋体" w:hAnsi="宋体" w:eastAsia="宋体" w:cs="宋体"/>
                <w:color w:val="auto"/>
                <w:sz w:val="16"/>
                <w:szCs w:val="16"/>
                <w:highlight w:val="none"/>
                <w14:ligatures w14:val="none"/>
              </w:rPr>
              <w:t xml:space="preserve">4口满配单模，包含尾纤</w:t>
            </w:r>
            <w:r>
              <w:rPr>
                <w:rFonts w:hint="eastAsia" w:ascii="宋体" w:hAnsi="宋体" w:eastAsia="宋体" w:cs="宋体"/>
                <w:color w:val="auto"/>
                <w:sz w:val="16"/>
                <w:szCs w:val="16"/>
                <w:highlight w:val="none"/>
                <w:lang w:eastAsia="zh-CN"/>
                <w14:ligatures w14:val="none"/>
              </w:rPr>
              <w:t xml:space="preserve">。</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7</w:t>
            </w:r>
            <w:r/>
          </w:p>
        </w:tc>
        <w:tc>
          <w:tcPr>
            <w:tcW w:w="433"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点位</w:t>
            </w:r>
            <w:r/>
          </w:p>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移装</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1、拆除原有点位杆件、设备，移装至指定位置</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2、参照原点位基础规格制作移装位置杆件安装基础，含商混、开挖、地笼、底座法兰、锚板等</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含点位涉及的所有施工内容，包括但不限于HDPE32管材、手井、用电接入、缆线敷设及管道地埋开挖回填、顶管、垃圾外运、安全防护、路面(绿化)破坏及恢复等一切费用，详见图纸，实际配置满足设计及使用需求</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3、含设备箱电缆、摄像机电源线、网线等主材（国标YJV3*2.5mm²、国标RVV2*1.0mm²、CAT6），实际配置满足设计及使用需求</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4、含其他辅材，包括不限于扎带、水晶头、电工胶布、金属波纹软管等满足点位实施的辅材，实际配置满足设计及使用需求。</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8</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横臂</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1、横杆八角型，4.0mm厚-长2.0-6.0米，根据点位情况定制长度，并配置立杆抱箍等安装配件。</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32</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w:t>
            </w:r>
            <w:r/>
          </w:p>
        </w:tc>
        <w:tc>
          <w:tcPr>
            <w:tcW w:w="433"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点位</w:t>
            </w:r>
            <w:r/>
          </w:p>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施工</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含点位涉及的所有施工内容，包括但不限于HDPE32管材、手井、用电接入、缆线敷设及管道地埋开挖回填、顶管、垃圾外运、安全防护、路面(绿化)破坏及恢复等一切费用，详见图纸，实际配置满足设计及使用需求</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2、含设备箱电缆、摄像机电源线、网线、光缆等主材（国标YJV3*2.5mm²、国标RVV2*1.0mm²、CAT6、GYTA-4、跳线），实际配置满足设计及使用需求</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3、含其他辅材，包括不限于扎带、水晶头、电工胶布、金属波纹软管等满足点位实施的辅材，实际配置满足设计及使用需求。</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668</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w:t>
            </w:r>
            <w:r/>
          </w:p>
        </w:tc>
        <w:tc>
          <w:tcPr>
            <w:tcW w:w="433"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用电</w:t>
            </w:r>
            <w:r/>
          </w:p>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服务费</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ascii="宋体" w:hAnsi="宋体" w:eastAsia="宋体" w:cs="宋体"/>
                <w:color w:val="auto"/>
                <w:sz w:val="16"/>
                <w:szCs w:val="16"/>
                <w:highlight w:val="none"/>
                <w14:ligatures w14:val="none"/>
              </w:rPr>
              <w:t xml:space="preserve">各前端自建点位挂表接电用电服务费，以分局名义开户，5年服务期</w:t>
            </w:r>
            <w:r>
              <w:rPr>
                <w:rFonts w:hint="eastAsia" w:ascii="宋体" w:hAnsi="宋体" w:eastAsia="宋体" w:cs="宋体"/>
                <w:color w:val="auto"/>
                <w:sz w:val="16"/>
                <w:szCs w:val="16"/>
                <w:highlight w:val="none"/>
                <w:lang w:eastAsia="zh-CN"/>
                <w14:ligatures w14:val="none"/>
              </w:rPr>
              <w:t xml:space="preserve">。</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点位</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474</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传输线路服务费</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传输线路租赁费，以分局名义开户，5年服务期，不低于千兆带宽，保证前端所有设备数据安全回传，不得有卡顿、跳帧、延时等（前端提供4个千兆网口接入端口）。</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点位</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490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bl>
    <w:p>
      <w:pPr>
        <w:ind w:firstLine="48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pageBreakBefore w:val="0"/>
        <w:spacing w:line="500" w:lineRule="exac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r>
      <w:r/>
    </w:p>
    <w:p>
      <w:pPr>
        <w:pStyle w:val="951"/>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r>
      <w:r/>
    </w:p>
    <w:p>
      <w:pPr>
        <w:rPr>
          <w:rFonts w:hint="eastAsia" w:ascii="仿宋" w:hAnsi="仿宋" w:eastAsia="仿宋"/>
          <w:b/>
          <w:bCs/>
          <w:color w:val="auto"/>
          <w:sz w:val="32"/>
          <w:szCs w:val="36"/>
          <w:highlight w:val="none"/>
          <w:lang w:val="en-US" w:eastAsia="zh-CN"/>
        </w:rPr>
      </w:pPr>
      <w:r>
        <w:rPr>
          <w:rFonts w:hint="eastAsia" w:ascii="仿宋" w:hAnsi="仿宋" w:eastAsia="仿宋"/>
          <w:b/>
          <w:bCs/>
          <w:color w:val="auto"/>
          <w:sz w:val="32"/>
          <w:szCs w:val="36"/>
          <w:highlight w:val="none"/>
          <w:lang w:val="en-US" w:eastAsia="zh-CN"/>
        </w:rPr>
        <w:br w:type="page" w:clear="all"/>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956"/>
        <w:jc w:val="center"/>
        <w:spacing w:before="120" w:beforeAutospacing="0" w:after="120" w:afterAutospacing="0" w:line="0" w:lineRule="atLeast"/>
        <w:rPr>
          <w:rFonts w:hint="eastAsia" w:eastAsia="黑体"/>
          <w:color w:val="auto"/>
          <w:highlight w:val="none"/>
          <w:lang w:eastAsia="zh-CN"/>
        </w:rPr>
      </w:pPr>
      <w:r>
        <w:rPr>
          <w:rFonts w:hint="eastAsia" w:ascii="黑体" w:hAnsi="宋体" w:eastAsia="黑体" w:cs="黑体"/>
          <w:color w:val="auto"/>
          <w:sz w:val="44"/>
          <w:szCs w:val="44"/>
          <w:highlight w:val="none"/>
        </w:rPr>
        <w:t xml:space="preserve">第四章 采购需求</w:t>
      </w:r>
      <w:r>
        <w:rPr>
          <w:rFonts w:hint="eastAsia" w:ascii="黑体" w:hAnsi="宋体" w:eastAsia="黑体" w:cs="黑体"/>
          <w:color w:val="auto"/>
          <w:sz w:val="44"/>
          <w:szCs w:val="44"/>
          <w:highlight w:val="none"/>
          <w:lang w:eastAsia="zh-CN"/>
        </w:rPr>
        <w:t xml:space="preserve">（</w:t>
      </w:r>
      <w:r>
        <w:rPr>
          <w:rFonts w:hint="eastAsia" w:ascii="黑体" w:hAnsi="宋体" w:eastAsia="黑体" w:cs="黑体"/>
          <w:color w:val="auto"/>
          <w:sz w:val="44"/>
          <w:szCs w:val="44"/>
          <w:highlight w:val="none"/>
          <w:lang w:val="en-US" w:eastAsia="zh-CN"/>
        </w:rPr>
        <w:t xml:space="preserve">包二</w:t>
      </w:r>
      <w:r>
        <w:rPr>
          <w:rFonts w:hint="eastAsia" w:ascii="黑体" w:hAnsi="宋体" w:eastAsia="黑体" w:cs="黑体"/>
          <w:color w:val="auto"/>
          <w:sz w:val="44"/>
          <w:szCs w:val="44"/>
          <w:highlight w:val="none"/>
          <w:lang w:eastAsia="zh-CN"/>
        </w:rPr>
        <w:t xml:space="preserve">）</w:t>
      </w:r>
      <w:r/>
    </w:p>
    <w:p>
      <w:pPr>
        <w:pStyle w:val="968"/>
        <w:ind w:left="0" w:firstLine="482"/>
        <w:jc w:val="left"/>
        <w:keepLines w:val="0"/>
        <w:pageBreakBefore w:val="0"/>
        <w:spacing w:line="500" w:lineRule="exact"/>
        <w:widowControl w:val="off"/>
        <w:tabs>
          <w:tab w:val="left" w:pos="0" w:leader="none"/>
          <w:tab w:val="left" w:pos="3165" w:leader="none"/>
          <w:tab w:val="center" w:pos="4153" w:leader="none"/>
        </w:tabs>
        <w:rPr>
          <w:rFonts w:hint="eastAsia" w:asciiTheme="minorEastAsia" w:hAnsiTheme="minorEastAsia" w:eastAsiaTheme="minorEastAsia" w:cstheme="minorEastAsia"/>
          <w:b/>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一、项目概况</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1、项目名称：</w:t>
      </w: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2026年盐都区农村地区智慧安防村居建设项目（包二）</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2、预算金额：</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包二650.00万元</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最高限价：包二645.4760万元</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合同履行期限（工期）</w:t>
      </w:r>
      <w:r>
        <w:rPr>
          <w:rFonts w:hint="eastAsia" w:asciiTheme="minorEastAsia" w:hAnsiTheme="minorEastAsia" w:eastAsiaTheme="minorEastAsia" w:cstheme="minorEastAsia"/>
          <w:bCs/>
          <w:color w:val="auto"/>
          <w:sz w:val="24"/>
          <w:szCs w:val="24"/>
          <w:highlight w:val="none"/>
          <w:lang w:val="en-US" w:eastAsia="zh-CN"/>
        </w:rPr>
        <w:t xml:space="preserve">：合同签订后60日</w:t>
      </w:r>
      <w:r>
        <w:rPr>
          <w:rFonts w:hint="eastAsia" w:asciiTheme="minorEastAsia" w:hAnsiTheme="minorEastAsia" w:eastAsiaTheme="minorEastAsia" w:cstheme="minorEastAsia"/>
          <w:bCs/>
          <w:color w:val="auto"/>
          <w:sz w:val="24"/>
          <w:szCs w:val="24"/>
          <w:highlight w:val="none"/>
          <w:u w:val="none"/>
          <w:lang w:val="en-US" w:eastAsia="zh-CN"/>
        </w:rPr>
        <w:t xml:space="preserve">历天</w:t>
      </w:r>
      <w:r>
        <w:rPr>
          <w:rFonts w:hint="eastAsia" w:ascii="宋体" w:hAnsi="宋体" w:eastAsia="宋体" w:cs="宋体"/>
          <w:bCs/>
          <w:color w:val="auto"/>
          <w:sz w:val="24"/>
          <w:szCs w:val="24"/>
          <w:highlight w:val="none"/>
          <w:u w:val="none"/>
          <w:lang w:val="en-US" w:eastAsia="zh-CN"/>
        </w:rPr>
        <w:t xml:space="preserve">内必须完成供货并安装、调试、试运行及验收合格后交付甲方使用</w:t>
      </w:r>
      <w:r>
        <w:rPr>
          <w:rFonts w:hint="eastAsia" w:asciiTheme="minorEastAsia" w:hAnsiTheme="minorEastAsia" w:eastAsiaTheme="minorEastAsia" w:cstheme="minorEastAsia"/>
          <w:bCs/>
          <w:color w:val="auto"/>
          <w:sz w:val="24"/>
          <w:szCs w:val="24"/>
          <w:highlight w:val="none"/>
          <w:u w:val="none"/>
          <w:lang w:val="en-US" w:eastAsia="zh-CN"/>
        </w:rPr>
        <w:t xml:space="preserve">。</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4、质保期：5年。</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5、质量标准：符合国家合格标准，并通过采购人验收。</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6、本项目为非单一产品采购项目</w:t>
      </w:r>
      <w:r>
        <w:rPr>
          <w:rFonts w:hint="eastAsia" w:asciiTheme="minorEastAsia" w:hAnsiTheme="minorEastAsia" w:eastAsiaTheme="minorEastAsia" w:cstheme="minorEastAsia"/>
          <w:bCs/>
          <w:color w:val="auto"/>
          <w:sz w:val="24"/>
          <w:szCs w:val="24"/>
          <w:highlight w:val="none"/>
          <w:u w:val="none"/>
          <w:lang w:val="en-US" w:eastAsia="zh-CN"/>
        </w:rPr>
        <w:t xml:space="preserve">，包二采购标的中的核心产品为</w:t>
      </w:r>
      <w:r>
        <w:rPr>
          <w:rFonts w:hint="eastAsia" w:asciiTheme="minorEastAsia" w:hAnsiTheme="minorEastAsia" w:eastAsiaTheme="minorEastAsia" w:cstheme="minorEastAsia"/>
          <w:bCs/>
          <w:color w:val="auto"/>
          <w:sz w:val="24"/>
          <w:szCs w:val="24"/>
          <w:highlight w:val="none"/>
          <w:u w:val="single"/>
          <w:lang w:val="en-US" w:eastAsia="zh-CN"/>
        </w:rPr>
        <w:t xml:space="preserve">云存储节点</w:t>
      </w:r>
      <w:r>
        <w:rPr>
          <w:rFonts w:hint="eastAsia" w:asciiTheme="minorEastAsia" w:hAnsiTheme="minorEastAsia" w:eastAsiaTheme="minorEastAsia" w:cstheme="minorEastAsia"/>
          <w:bCs/>
          <w:color w:val="auto"/>
          <w:sz w:val="24"/>
          <w:szCs w:val="24"/>
          <w:highlight w:val="none"/>
          <w:lang w:val="en-US" w:eastAsia="zh-CN"/>
        </w:rPr>
        <w:t xml:space="preserve">。</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vertAlign w:val="baseli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7、采购标的对应的中小企业划分标准所属行业一览表</w:t>
      </w:r>
      <w:r/>
    </w:p>
    <w:tbl>
      <w:tblPr>
        <w:tblStyle w:val="970"/>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623"/>
        <w:gridCol w:w="3888"/>
      </w:tblGrid>
      <w:tr>
        <w:trPr>
          <w:jc w:val="center"/>
          <w:trHeight w:val="637"/>
        </w:trPr>
        <w:tc>
          <w:tcPr>
            <w:tcW w:w="1560" w:type="dxa"/>
            <w:vAlign w:val="center"/>
            <w:textDirection w:val="lrTb"/>
            <w:noWrap w:val="false"/>
          </w:tcPr>
          <w:p>
            <w:pPr>
              <w:pStyle w:val="969"/>
              <w:jc w:val="center"/>
              <w:spacing w:beforeAutospacing="0" w:afterAutospacing="0" w:line="0" w:lineRule="atLeas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序号</w:t>
            </w:r>
            <w:r/>
          </w:p>
        </w:tc>
        <w:tc>
          <w:tcPr>
            <w:tcW w:w="3623"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采购标的</w:t>
            </w:r>
            <w:r/>
          </w:p>
        </w:tc>
        <w:tc>
          <w:tcPr>
            <w:tcW w:w="3888"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对应中小企业划分标准所属行业</w:t>
            </w:r>
            <w:r/>
          </w:p>
        </w:tc>
      </w:tr>
      <w:tr>
        <w:trPr>
          <w:jc w:val="center"/>
          <w:trHeight w:val="644"/>
        </w:trPr>
        <w:tc>
          <w:tcPr>
            <w:tcW w:w="1560" w:type="dxa"/>
            <w:vAlign w:val="center"/>
            <w:textDirection w:val="lrTb"/>
            <w:noWrap w:val="false"/>
          </w:tcPr>
          <w:p>
            <w:pPr>
              <w:pStyle w:val="969"/>
              <w:jc w:val="center"/>
              <w:spacing w:beforeAutospacing="0" w:afterAutospacing="0" w:line="0" w:lineRule="atLeas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1</w:t>
            </w:r>
            <w:r/>
          </w:p>
        </w:tc>
        <w:tc>
          <w:tcPr>
            <w:tcW w:w="3623"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2026年盐都区农村地区智慧安防村居建设项目（包二）</w:t>
            </w:r>
            <w:r/>
          </w:p>
        </w:tc>
        <w:tc>
          <w:tcPr>
            <w:tcW w:w="3888"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工业</w:t>
            </w:r>
            <w:r/>
          </w:p>
        </w:tc>
      </w:tr>
    </w:tbl>
    <w:p>
      <w:pPr>
        <w:ind w:firstLine="482"/>
        <w:keepLines w:val="0"/>
        <w:keepNext w:val="0"/>
        <w:pageBreakBefore w:val="0"/>
        <w:spacing w:line="500" w:lineRule="exact"/>
        <w:widowControl w:val="off"/>
        <w:rPr>
          <w:rFonts w:hint="eastAsia" w:asciiTheme="minorEastAsia" w:hAnsiTheme="minorEastAsia" w:eastAsiaTheme="minorEastAsia" w:cstheme="minorEastAsia"/>
          <w:b/>
          <w:bCs/>
          <w:color w:val="auto"/>
          <w:sz w:val="24"/>
          <w:szCs w:val="24"/>
          <w:highlight w:val="none"/>
          <w:lang w:val="en-US" w:eastAsia="zh-CN" w:bidi="ar-SA"/>
        </w:rPr>
        <w:outlineLvl w:val="1"/>
      </w:pPr>
      <w:r>
        <w:rPr>
          <w:rFonts w:hint="eastAsia" w:asciiTheme="minorEastAsia" w:hAnsiTheme="minorEastAsia" w:eastAsiaTheme="minorEastAsia" w:cstheme="minorEastAsia"/>
          <w:b/>
          <w:bCs/>
          <w:color w:val="auto"/>
          <w:sz w:val="24"/>
          <w:szCs w:val="24"/>
          <w:highlight w:val="none"/>
          <w:lang w:val="en-US" w:eastAsia="zh-CN" w:bidi="ar-SA"/>
        </w:rPr>
        <w:t xml:space="preserve">二、</w:t>
      </w:r>
      <w:r>
        <w:rPr>
          <w:rFonts w:hint="eastAsia" w:asciiTheme="minorEastAsia" w:hAnsiTheme="minorEastAsia" w:eastAsiaTheme="minorEastAsia" w:cstheme="minorEastAsia"/>
          <w:b/>
          <w:bCs/>
          <w:color w:val="auto"/>
          <w:sz w:val="24"/>
          <w:szCs w:val="24"/>
          <w:highlight w:val="none"/>
        </w:rPr>
        <w:t xml:space="preserve">投标报价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现场踏勘等</w:t>
      </w:r>
      <w:r/>
    </w:p>
    <w:p>
      <w:pPr>
        <w:pStyle w:val="972"/>
        <w:ind w:left="0" w:firstLine="480"/>
        <w:keepLines w:val="0"/>
        <w:keepNext w:val="0"/>
        <w:pageBreakBefore w:val="0"/>
        <w:spacing w:afterAutospacing="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拒绝高于</w:t>
      </w:r>
      <w:r>
        <w:rPr>
          <w:rFonts w:hint="eastAsia" w:asciiTheme="minorEastAsia" w:hAnsiTheme="minorEastAsia" w:eastAsiaTheme="minorEastAsia" w:cstheme="minorEastAsia"/>
          <w:color w:val="auto"/>
          <w:sz w:val="24"/>
          <w:szCs w:val="24"/>
          <w:highlight w:val="none"/>
          <w:lang w:val="en-US" w:eastAsia="zh-CN"/>
        </w:rPr>
        <w:t xml:space="preserve">最高限价</w:t>
      </w:r>
      <w:r>
        <w:rPr>
          <w:rFonts w:hint="eastAsia" w:asciiTheme="minorEastAsia" w:hAnsiTheme="minorEastAsia" w:eastAsiaTheme="minorEastAsia" w:cstheme="minorEastAsia"/>
          <w:color w:val="auto"/>
          <w:sz w:val="24"/>
          <w:szCs w:val="24"/>
          <w:highlight w:val="none"/>
        </w:rPr>
        <w:t xml:space="preserve">的投标报价。</w:t>
      </w:r>
      <w:r/>
    </w:p>
    <w:p>
      <w:pPr>
        <w:pStyle w:val="972"/>
        <w:ind w:left="0" w:firstLine="480"/>
        <w:keepLines w:val="0"/>
        <w:keepNext w:val="0"/>
        <w:pageBreakBefore w:val="0"/>
        <w:spacing w:afterAutospacing="0" w:line="50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本项目采用全费用综合单价报价，投标人</w:t>
      </w:r>
      <w:r>
        <w:rPr>
          <w:rFonts w:hint="eastAsia" w:asciiTheme="minorEastAsia" w:hAnsiTheme="minorEastAsia" w:eastAsiaTheme="minorEastAsia" w:cstheme="minorEastAsia"/>
          <w:color w:val="auto"/>
          <w:sz w:val="24"/>
          <w:szCs w:val="24"/>
          <w:highlight w:val="none"/>
          <w:lang w:val="zh-CN"/>
        </w:rPr>
        <w:t xml:space="preserve">应按规定格式报价，该报价应</w:t>
      </w:r>
      <w:r>
        <w:rPr>
          <w:rFonts w:hint="eastAsia" w:asciiTheme="minorEastAsia" w:hAnsiTheme="minorEastAsia" w:eastAsiaTheme="minorEastAsia" w:cstheme="minorEastAsia"/>
          <w:color w:val="auto"/>
          <w:sz w:val="24"/>
          <w:szCs w:val="24"/>
          <w:highlight w:val="none"/>
          <w:lang w:val="en-US" w:eastAsia="zh-CN"/>
        </w:rPr>
        <w:t xml:space="preserve">包括但不限于</w:t>
      </w:r>
      <w:r>
        <w:rPr>
          <w:rFonts w:hint="eastAsia" w:asciiTheme="minorEastAsia" w:hAnsiTheme="minorEastAsia" w:eastAsiaTheme="minorEastAsia" w:cstheme="minorEastAsia"/>
          <w:color w:val="auto"/>
          <w:sz w:val="24"/>
          <w:szCs w:val="24"/>
          <w:highlight w:val="none"/>
        </w:rPr>
        <w:t xml:space="preserve">设备材料价格【含全套设备（包括主设备、配套设备、附件等）、管线、</w:t>
      </w:r>
      <w:r>
        <w:rPr>
          <w:rFonts w:hint="eastAsia" w:asciiTheme="minorEastAsia" w:hAnsiTheme="minorEastAsia" w:eastAsiaTheme="minorEastAsia" w:cstheme="minorEastAsia"/>
          <w:color w:val="auto"/>
          <w:sz w:val="24"/>
          <w:szCs w:val="24"/>
          <w:highlight w:val="none"/>
          <w:lang w:eastAsia="zh-CN"/>
        </w:rPr>
        <w:t xml:space="preserve">基础、支架</w:t>
      </w:r>
      <w:r>
        <w:rPr>
          <w:rFonts w:hint="eastAsia" w:asciiTheme="minorEastAsia" w:hAnsiTheme="minorEastAsia" w:eastAsiaTheme="minorEastAsia" w:cstheme="minorEastAsia"/>
          <w:color w:val="auto"/>
          <w:sz w:val="24"/>
          <w:szCs w:val="24"/>
          <w:highlight w:val="none"/>
        </w:rPr>
        <w:t xml:space="preserve">及其它安装所需辅材、配件、备品备件、技术资料等】、软件价格（含设计、开发、优化、升级等）、直接和间接成本费、材料损耗费、</w:t>
      </w:r>
      <w:r>
        <w:rPr>
          <w:rFonts w:hint="eastAsia" w:asciiTheme="minorEastAsia" w:hAnsiTheme="minorEastAsia" w:eastAsiaTheme="minorEastAsia" w:cstheme="minorEastAsia"/>
          <w:color w:val="auto"/>
          <w:sz w:val="24"/>
          <w:szCs w:val="24"/>
          <w:highlight w:val="none"/>
          <w:lang w:val="en-US" w:eastAsia="zh-CN"/>
        </w:rPr>
        <w:t xml:space="preserve">大型机械进出场及安拆费、</w:t>
      </w:r>
      <w:r>
        <w:rPr>
          <w:rFonts w:hint="eastAsia" w:asciiTheme="minorEastAsia" w:hAnsiTheme="minorEastAsia" w:eastAsiaTheme="minorEastAsia" w:cstheme="minorEastAsia"/>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asciiTheme="minorEastAsia" w:hAnsiTheme="minorEastAsia" w:eastAsiaTheme="minorEastAsia" w:cstheme="minorEastAsia"/>
          <w:color w:val="auto"/>
          <w:sz w:val="24"/>
          <w:szCs w:val="24"/>
          <w:highlight w:val="none"/>
          <w:lang w:val="en-US" w:eastAsia="zh-CN"/>
        </w:rPr>
        <w:t xml:space="preserve">招标代理服务费、</w:t>
      </w:r>
      <w:r>
        <w:rPr>
          <w:rFonts w:hint="eastAsia" w:asciiTheme="minorEastAsia" w:hAnsiTheme="minorEastAsia" w:eastAsiaTheme="minorEastAsia" w:cstheme="minorEastAsia"/>
          <w:color w:val="auto"/>
          <w:sz w:val="24"/>
          <w:szCs w:val="24"/>
          <w:highlight w:val="none"/>
        </w:rPr>
        <w:t xml:space="preserve">不可预见费及其他一切相关费用等所需的全部费用，凡漏项或少计均视为优惠，</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不另行增加费用。各类风险和政策性调整等风险已包括在投标报价中，最终结算时除合同约定调整外一律不予调整</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因本项目报价须联系现场实际情况，所以各投标人投标前应踏勘现场以了解项目实际情况，现场踏勘时须确保完全了解项目现状及采购人须达到的效果，并充分考虑各项足以影响承包价格的情况，投标人的现场踏勘行为有任何责任须自行承担，不得因此使采购人承担有关的责任和蒙受损失。</w:t>
      </w:r>
      <w:r/>
    </w:p>
    <w:p>
      <w:pPr>
        <w:pStyle w:val="956"/>
        <w:ind w:firstLine="480"/>
        <w:jc w:val="both"/>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工程量清单项目特征中如有未描述或者描述不清的，但根据实际情况、施工规范及通用做法须实施的工作内容，均由投标人综合考虑在投标报价中；投标人可以优化设计，优化设计的费用由投标人综合考虑在报价中，投标人优化设计时须征得采购人同意，除设计变更外，中标综合单价不再调整。</w:t>
      </w:r>
      <w:r/>
    </w:p>
    <w:p>
      <w:pPr>
        <w:pStyle w:val="956"/>
        <w:ind w:firstLine="480"/>
        <w:jc w:val="both"/>
        <w:spacing w:beforeAutospacing="0" w:afterAutospacing="0" w:line="440" w:lineRule="exact"/>
        <w:rPr>
          <w:rFonts w:hint="default" w:asciiTheme="minorEastAsia" w:hAnsiTheme="minorEastAsia" w:cstheme="minorEastAsia"/>
          <w:b/>
          <w:bCs w:val="0"/>
          <w:color w:val="auto"/>
          <w:sz w:val="24"/>
          <w:szCs w:val="24"/>
          <w:highlight w:val="yellow"/>
          <w:lang w:val="en-US" w:eastAsia="zh-CN"/>
        </w:rPr>
      </w:pPr>
      <w:r>
        <w:rPr>
          <w:rFonts w:hint="eastAsia" w:asciiTheme="minorEastAsia" w:hAnsiTheme="minorEastAsia" w:cstheme="minorEastAsia"/>
          <w:b/>
          <w:bCs w:val="0"/>
          <w:color w:val="auto"/>
          <w:sz w:val="24"/>
          <w:szCs w:val="24"/>
          <w:highlight w:val="yellow"/>
          <w:lang w:val="en-US" w:eastAsia="zh-CN"/>
        </w:rPr>
        <w:t xml:space="preserve">5</w:t>
      </w:r>
      <w:r>
        <w:rPr>
          <w:rFonts w:hint="eastAsia" w:asciiTheme="minorEastAsia" w:hAnsiTheme="minorEastAsia" w:cstheme="minorEastAsia"/>
          <w:b/>
          <w:bCs w:val="0"/>
          <w:color w:val="auto"/>
          <w:sz w:val="24"/>
          <w:szCs w:val="24"/>
          <w:highlight w:val="yellow"/>
          <w:lang w:eastAsia="zh-CN"/>
        </w:rPr>
        <w:t xml:space="preserve">、</w:t>
      </w:r>
      <w:r>
        <w:rPr>
          <w:rFonts w:hint="eastAsia" w:asciiTheme="minorEastAsia" w:hAnsiTheme="minorEastAsia" w:cstheme="minorEastAsia"/>
          <w:b/>
          <w:bCs w:val="0"/>
          <w:color w:val="auto"/>
          <w:sz w:val="24"/>
          <w:szCs w:val="24"/>
          <w:highlight w:val="yellow"/>
          <w:lang w:val="en-US" w:eastAsia="zh-CN"/>
        </w:rPr>
        <w:t xml:space="preserve">包二项目清单第4条驻场研发运维服务，此项为不可竞争费用，计1260000.00元，投标人投标时须按此价格报价，否则按无效标处理。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三、工期要求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接到招标人通知后，中标人应当在合同签订后60日历天内必须完成供货并安装、调试，验收合格后交付采购人使用。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终止合同，中标人还须承担由此给招标人造成的实际损失。</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本项目实施过程中，所有矛盾均由中标人自行解决，由此产生的相关费用自行承担。因此类问题延误工期的，按照工期违约进行处理。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四、项目组要求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1.项目负责人及项目组成员必须为本项目提供专职服务，不得在其他项目兼职(投标文件递交截止时间之前无在建项目，中标后不得参与其它项目的投标)。招标人将对项目负责人及项目组成员诚信进行考核。</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2.项目实行施工通报制度，招标人根据需要向中标人总经理办公室通报工程施工质量、施工管理、施工进度、施工安全等情况，中标人需在接到招标人通报后一周内，以书面方式反馈招标人。</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3.项目实施期间，中标人不得转包、分包，一经发现，招标人有权终止合同。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、质量要求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1.中标人按照国家、省、市、区规定的标准和招标规定的标准执行。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中标人须保证所提供货物包括相关附件为相应货物厂家原装正品，符合国家有关规定；有义务保证招标人系统的完整性，部分连接运行配件未在招标材料中明示的，中标人应在投标时予以补充，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5.中标人应按招标文件规定的货物性能、技术要求、质量标准向招标人提供未经使用的全新产品。</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6.中标人提供的货物在运维期内因货物本身的质量问题发生故障，中标人应负责免费更换。</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对于达不到技术要求的产品（或标的物），经双方协商并结合实际情况，应更换为符合技术要求的产品（或标的物），或更优质的替代产品，由此产生的全部费用均由中标人承担。</w:t>
      </w:r>
      <w:r/>
    </w:p>
    <w:p>
      <w:pPr>
        <w:pStyle w:val="956"/>
        <w:ind w:firstLine="480"/>
        <w:jc w:val="both"/>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8.在运维期内，中标人应对货物出现的质量及安全问题负责处理解决并承担一切费用。</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六、视频演示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本项目要求投标人需逐项对照演示功能采用原系统录屏方式录制演示视频，每个投标人视频演示介绍总时间不超过10分钟，通过演示视频展示投标人研发平台功能完整性、整体集成性、操作简便性、效果流畅性和页面设计美观性，具体演示内容如下：</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1.勤务可视化平台演示：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警力要素上图：演示辖区内所有关联警力、装备、视频、重要场所、勤务资源等各类要素进行上图展示，支持卫星地图和标准地图模式的切换，实现“一图观天下、一图调千军”，满足重大活动安保一图作战需求；</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（2）工作区域划分：演示通过本地行政中心的三维地图，基于地图提供的集成接口，实现各勤务单位工作区域的线区域、圆区域、长方形区域、不规则多边形区域的划分；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（3）日常维护管理：演示每个工作区域的安全要求和防护等级以及日常执勤人员数据，实现工作区域数据信息的日常维护管理；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巡防工作管理：演示地图快速标注执勤点、必巡点、巡逻频次，自动对应巡防方案和巡防工作单位；实现勤务单位、勤务小组、勤务类型、勤务级别、巡逻区域、勤务职责、勤务标准、开始、结束时间等内容的工作管理。</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2.安保实战管理平台演示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（1）警力资源调阅：演示调用安保活动周边监控摄像头、执法记录仪视频、350M电台定位等各类一线警力资源；实现活动现场态势实时可视化展示，全域精准掌握在岗警力位置、布防分布。</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（2）安保路线规划：演示针对安保任务规划通行、疏散、应急多条勤务路线，依托电子地图完成点位标注可视化展示；实现沿线视频监控、勤务路线、值守警力资源一体化联动绑定。</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（3）编制安保预案：在地图上直接标注安保分区、封控圈、执勤点位、应急救援点、分流通道，绑定警力、装备、视频、350M电台；实现标绘布防、应急处置一体化图上作战指挥。</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（4）街面警情分析：演示自动归集、研判辖区各类街面警情数据；自动生成警情质态分析报告、内部工作通报，同步触发各类重大风险警情分级预警。</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（5）勤务指令推送：演示向各片区、各勤务组下发安保任务、现场处置指令，多渠道直达一线执勤终端；后台自动汇总、实时统计全体执勤人员到岗履职数据。</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3.实战模型平台演示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（1）数据实战模型：演示平台累计建设的模型总量、总预警次数，并按人员类、警情类、案件类、车辆类等业务维度，分类展示对应领域的模型数量与预警总量。实现直观呈现平台的建设规模与基础成效。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（2）单模型业务能力：演示单个模型，实现模型的实战能力。</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（3）平台个性化配置：演示日常高频使用、重点跟进的模型加入收藏；实现在「我的关注」标签页，快速调取已收藏的模型。</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4.警务大模型基础能力（智能体）演示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多模态警情智能解析：演示输入一段报警录音或模糊警情描述，实现大模型自动完成警情分类、要素提取（时间、地点、涉事人、事件类型）、风险分级，输出结构化警务标准格式，触发大模型自动解析，精准提取事发时间、地点、涉事主体、核心事件等全量要素；</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（2）智能体编排工作台：演示依托算力平台，进入智能体编排工作台，通过拖拽组合界面预置的能力组件（如自然语言理解、图像识别、数据查询等），实现智能体的快速搭建；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（3）权限配置：演示不同角色（如民警、管理员）的操作权限差异，实现智能体的权限配置（如数据访问范围、API调用限制）；</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（4）智能体发布：演示将智能体发布到能力市场，第三方开发者通过SDK调用已发布的智能体，快速集成到自有系统；实现警务大模型为可复用的智能体服务。</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七、企业实力</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本项目对供应商的综合管理能力提出了较高要求。供应商是否建立并有效运行规范的管理</w:t>
      </w:r>
      <w:r>
        <w:rPr>
          <w:rFonts w:hint="eastAsia" w:asciiTheme="minorEastAsia" w:hAnsiTheme="minorEastAsia" w:eastAsiaTheme="minorEastAsia" w:cstheme="minorEastAsia"/>
          <w:b w:val="0"/>
          <w:bCs w:val="0"/>
          <w:color w:val="auto"/>
          <w:sz w:val="24"/>
          <w:szCs w:val="24"/>
          <w:highlight w:val="none"/>
          <w:lang w:val="en-US" w:eastAsia="zh-CN"/>
        </w:rPr>
        <w:t xml:space="preserve">体系，直接影响项目实施的规范性、稳定性和可持续性。供应商具有有效且通过年检的环境管理体系认证证书、职业健康安全管理体系认证证书、质量管理体系认证证书、人工智能管理体系认证证书、</w:t>
      </w:r>
      <w:r>
        <w:rPr>
          <w:rFonts w:hint="eastAsia" w:asciiTheme="minorEastAsia" w:hAnsiTheme="minorEastAsia" w:eastAsiaTheme="minorEastAsia" w:cstheme="minorEastAsia"/>
          <w:b w:val="0"/>
          <w:bCs w:val="0"/>
          <w:color w:val="auto"/>
          <w:sz w:val="24"/>
          <w:szCs w:val="24"/>
          <w:highlight w:val="none"/>
        </w:rPr>
        <w:t xml:space="preserve">信息技术服务管理体系认证证书、</w:t>
      </w:r>
      <w:r>
        <w:rPr>
          <w:rFonts w:hint="eastAsia" w:asciiTheme="minorEastAsia" w:hAnsiTheme="minorEastAsia" w:eastAsiaTheme="minorEastAsia" w:cstheme="minorEastAsia"/>
          <w:b w:val="0"/>
          <w:bCs w:val="0"/>
          <w:color w:val="auto"/>
          <w:sz w:val="24"/>
          <w:szCs w:val="24"/>
          <w:highlight w:val="none"/>
          <w:lang w:val="en-US" w:eastAsia="zh-CN"/>
        </w:rPr>
        <w:t xml:space="preserve">信息安全管理体系认证</w:t>
      </w:r>
      <w:r>
        <w:rPr>
          <w:rFonts w:hint="eastAsia" w:asciiTheme="minorEastAsia" w:hAnsiTheme="minorEastAsia" w:eastAsiaTheme="minorEastAsia" w:cstheme="minorEastAsia"/>
          <w:b w:val="0"/>
          <w:bCs w:val="0"/>
          <w:color w:val="auto"/>
          <w:sz w:val="24"/>
          <w:szCs w:val="24"/>
          <w:highlight w:val="none"/>
        </w:rPr>
        <w:t xml:space="preserve">证书</w:t>
      </w:r>
      <w:r>
        <w:rPr>
          <w:rFonts w:hint="eastAsia" w:asciiTheme="minorEastAsia" w:hAnsiTheme="minorEastAsia" w:eastAsiaTheme="minorEastAsia" w:cstheme="minorEastAsia"/>
          <w:b w:val="0"/>
          <w:bCs w:val="0"/>
          <w:color w:val="auto"/>
          <w:sz w:val="24"/>
          <w:szCs w:val="24"/>
          <w:highlight w:val="none"/>
          <w:lang w:val="en-US" w:eastAsia="zh-CN"/>
        </w:rPr>
        <w:t xml:space="preserve">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八、团队实力</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本项目对供应商的团队实力提出了较高要求。项目团队的资质水平、专业配置及关键人员的从业经验，是确保运维服务质量的核心要素。项目经理具有信息系统项目管理师、数字经济（电子信息类）高级工程师职称证书、系统分析师、通信工程师、注册信息安全专业人员（CISP）证书、网络信息安全管理员证书的优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项目项目技术负责人（与项目经理非同一人）具有高级工程师、系统规划与管理师、信息与通信工程师、注册信息安全专业人员（CISP）证书的优先。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val="en-US" w:eastAsia="zh-CN"/>
        </w:rPr>
        <w:t xml:space="preserve">项目组成员</w:t>
      </w:r>
      <w:r>
        <w:rPr>
          <w:rFonts w:hint="eastAsia" w:asciiTheme="minorEastAsia" w:hAnsiTheme="minorEastAsia" w:eastAsiaTheme="minorEastAsia" w:cstheme="minorEastAsia"/>
          <w:color w:val="auto"/>
          <w:sz w:val="24"/>
          <w:szCs w:val="24"/>
          <w:highlight w:val="none"/>
          <w:lang w:val="en-US" w:eastAsia="zh-CN"/>
        </w:rPr>
        <w:t xml:space="preserve">（除项目经理、技术负责人外）具备网络工程师、系统集成项目管理工程师、通信工程师、信息安全保障人员认证证书（CISAW）的优先。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九、供应商业绩要求</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lang w:val="en-US" w:eastAsia="zh-CN" w:bidi="ar-SA"/>
        </w:rPr>
        <w:t xml:space="preserve">本项目服务内容专业性强、运维要求高，对</w:t>
      </w:r>
      <w:r>
        <w:rPr>
          <w:rFonts w:hint="eastAsia" w:asciiTheme="minorEastAsia" w:hAnsiTheme="minorEastAsia" w:eastAsiaTheme="minorEastAsia" w:cstheme="minorEastAsia"/>
          <w:b w:val="0"/>
          <w:bCs/>
          <w:color w:val="auto"/>
          <w:sz w:val="24"/>
          <w:szCs w:val="24"/>
          <w:highlight w:val="none"/>
          <w:lang w:val="en-US" w:eastAsia="zh-CN"/>
        </w:rPr>
        <w:t xml:space="preserve">供应商</w:t>
      </w:r>
      <w:r>
        <w:rPr>
          <w:rFonts w:hint="eastAsia" w:asciiTheme="minorEastAsia" w:hAnsiTheme="minorEastAsia" w:eastAsiaTheme="minorEastAsia" w:cstheme="minorEastAsia"/>
          <w:b w:val="0"/>
          <w:bCs/>
          <w:color w:val="auto"/>
          <w:sz w:val="24"/>
          <w:szCs w:val="24"/>
          <w:highlight w:val="none"/>
          <w:lang w:val="en-US" w:eastAsia="zh-CN" w:bidi="ar-SA"/>
        </w:rPr>
        <w:t xml:space="preserve">的系统保障能力、运维服务能力提出了较高要求。所以供应商自2023年1月1日（以合同签订日期为准）以来，</w:t>
      </w:r>
      <w:r>
        <w:rPr>
          <w:rFonts w:hint="eastAsia" w:asciiTheme="minorEastAsia" w:hAnsiTheme="minorEastAsia" w:eastAsiaTheme="minorEastAsia" w:cstheme="minorEastAsia"/>
          <w:b w:val="0"/>
          <w:bCs w:val="0"/>
          <w:color w:val="auto"/>
          <w:sz w:val="24"/>
          <w:szCs w:val="24"/>
          <w:highlight w:val="none"/>
          <w:lang w:val="en-US" w:eastAsia="zh-CN"/>
        </w:rPr>
        <w:t xml:space="preserve">承接过类似项目业绩</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的优先。</w:t>
      </w:r>
      <w:r/>
    </w:p>
    <w:p>
      <w:pPr>
        <w:numPr>
          <w:ilvl w:val="0"/>
          <w:numId w:val="5"/>
        </w:num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技术方案要求</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1.货物采购方案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（1）分批次供货计划，明确算力、存储、</w:t>
      </w:r>
      <w:r>
        <w:rPr>
          <w:rFonts w:hint="eastAsia" w:asciiTheme="minorEastAsia" w:hAnsiTheme="minorEastAsia" w:cstheme="minorEastAsia"/>
          <w:color w:val="auto"/>
          <w:sz w:val="24"/>
          <w:szCs w:val="24"/>
          <w:highlight w:val="none"/>
          <w:lang w:val="en-US" w:eastAsia="zh-CN"/>
        </w:rPr>
        <w:t xml:space="preserve">显示终端设备</w:t>
      </w:r>
      <w:r>
        <w:rPr>
          <w:rFonts w:hint="eastAsia" w:asciiTheme="minorEastAsia" w:hAnsiTheme="minorEastAsia" w:eastAsiaTheme="minorEastAsia" w:cstheme="minorEastAsia"/>
          <w:color w:val="auto"/>
          <w:sz w:val="24"/>
          <w:szCs w:val="24"/>
          <w:highlight w:val="none"/>
          <w:lang w:val="en-US" w:eastAsia="zh-CN"/>
        </w:rPr>
        <w:t xml:space="preserve">、机器人、工作站等到货时序；</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（2）原厂正品保障、授权及5年质保、硬盘不返还承诺；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（3）设备出厂检测报告、资质文件随货交付管理；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（4）到货开箱检验、不合格设备退换货应急措施；</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（5）精密设备仓储、防尘防潮成品保护措施。</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2.安装施工方案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（1）机房算力/存储/UPS、</w:t>
      </w:r>
      <w:r>
        <w:rPr>
          <w:rFonts w:hint="eastAsia" w:asciiTheme="minorEastAsia" w:hAnsiTheme="minorEastAsia" w:cstheme="minorEastAsia"/>
          <w:color w:val="auto"/>
          <w:sz w:val="24"/>
          <w:szCs w:val="24"/>
          <w:highlight w:val="none"/>
          <w:lang w:val="en-US" w:eastAsia="zh-CN"/>
        </w:rPr>
        <w:t xml:space="preserve">显示终端设备</w:t>
      </w:r>
      <w:r>
        <w:rPr>
          <w:rFonts w:hint="eastAsia" w:asciiTheme="minorEastAsia" w:hAnsiTheme="minorEastAsia" w:eastAsiaTheme="minorEastAsia" w:cstheme="minorEastAsia"/>
          <w:color w:val="auto"/>
          <w:sz w:val="24"/>
          <w:szCs w:val="24"/>
          <w:highlight w:val="none"/>
          <w:lang w:val="en-US" w:eastAsia="zh-CN"/>
        </w:rPr>
        <w:t xml:space="preserve">、报告厅声学、350M通信分区域施工流程；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（2）机柜布线、</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吊装、吸音材料铺设、设备接线标准化工艺；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（3）原有</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拆除利旧、机房错峰施工、公安现场文明及成品保护措施；</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（4）施工对接、现场协调管理机制。</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3.资源安排</w:t>
      </w:r>
      <w:r>
        <w:rPr>
          <w:rFonts w:hint="eastAsia" w:asciiTheme="minorEastAsia" w:hAnsi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质量控制及工期保障方案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（1）人员配置：项目负责人、软硬件工程师、3名专职研发人员、现场施工班组、安全员及岗位职责、在岗保障；</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（2）施工检测仪器、备用备件清单；</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（3）60天总工期分段横道计划，明确设备到货、机房施工、软件部署、联调关键节点；</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）设备进场、施工工序、软件研发三级质检流程；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）算力集群、</w:t>
      </w:r>
      <w:r>
        <w:rPr>
          <w:rFonts w:hint="eastAsia" w:asciiTheme="minorEastAsia" w:hAnsiTheme="minorEastAsia" w:cstheme="minorEastAsia"/>
          <w:color w:val="auto"/>
          <w:sz w:val="24"/>
          <w:szCs w:val="24"/>
          <w:highlight w:val="none"/>
          <w:lang w:val="en-US" w:eastAsia="zh-CN"/>
        </w:rPr>
        <w:t xml:space="preserve">显示设备终端</w:t>
      </w:r>
      <w:r>
        <w:rPr>
          <w:rFonts w:hint="eastAsia" w:asciiTheme="minorEastAsia" w:hAnsiTheme="minorEastAsia" w:eastAsiaTheme="minorEastAsia" w:cstheme="minorEastAsia"/>
          <w:color w:val="auto"/>
          <w:sz w:val="24"/>
          <w:szCs w:val="24"/>
          <w:highlight w:val="none"/>
          <w:lang w:val="en-US" w:eastAsia="zh-CN"/>
        </w:rPr>
        <w:t xml:space="preserve">、平台功能验收质量标准；</w:t>
      </w:r>
      <w:r/>
    </w:p>
    <w:p>
      <w:pPr>
        <w:numPr>
          <w:ilvl w:val="0"/>
          <w:numId w:val="6"/>
        </w:num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供货滞后、施工冲突、开发延期等抢工补救措施。</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4.应急</w:t>
      </w:r>
      <w:r>
        <w:rPr>
          <w:rFonts w:hint="eastAsia" w:asciiTheme="minorEastAsia" w:hAnsiTheme="minorEastAsia" w:cstheme="minorEastAsia"/>
          <w:b/>
          <w:bCs/>
          <w:color w:val="auto"/>
          <w:sz w:val="24"/>
          <w:szCs w:val="24"/>
          <w:highlight w:val="none"/>
          <w:lang w:val="en-US" w:eastAsia="zh-CN"/>
        </w:rPr>
        <w:t xml:space="preserve">及安全保障</w:t>
      </w:r>
      <w:r>
        <w:rPr>
          <w:rFonts w:hint="eastAsia" w:asciiTheme="minorEastAsia" w:hAnsiTheme="minorEastAsia" w:eastAsiaTheme="minorEastAsia" w:cstheme="minorEastAsia"/>
          <w:b/>
          <w:bCs/>
          <w:color w:val="auto"/>
          <w:sz w:val="24"/>
          <w:szCs w:val="24"/>
          <w:highlight w:val="none"/>
          <w:lang w:val="en-US" w:eastAsia="zh-CN"/>
        </w:rPr>
        <w:t xml:space="preserve">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（1）突发应急：供货故障、机房断电、算力宕机、软件bug、安保活动设备抢修处置方案。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）机房带电、高空吊装、蓄电池施工安全操作规范；</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）公安内外网隔离、一机两用管控、警情数据保密制度；</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）施工现场防火、临时用电、特种作业安全管理。</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lang w:val="en-US" w:eastAsia="zh-CN"/>
        </w:rPr>
        <w:t xml:space="preserve">.系统调试及验收方案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（1）硬件单机、集群互联、大屏音频、通信设备分步调试步骤；</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（2）算力、存储与公安现有视图库对接调试流程；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（3）软件平台、智能体、实战模型功能调试；</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（4）到货、分项、6个月试运行、整体四级验收流程，不合格整改闭环要求。</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lang w:val="en-US" w:eastAsia="zh-CN"/>
        </w:rPr>
        <w:t xml:space="preserve">.运维</w:t>
      </w:r>
      <w:r>
        <w:rPr>
          <w:rFonts w:hint="eastAsia" w:asciiTheme="minorEastAsia" w:hAnsiTheme="minorEastAsia" w:cstheme="minorEastAsia"/>
          <w:b/>
          <w:bCs/>
          <w:color w:val="auto"/>
          <w:sz w:val="24"/>
          <w:szCs w:val="24"/>
          <w:highlight w:val="none"/>
          <w:lang w:val="en-US" w:eastAsia="zh-CN"/>
        </w:rPr>
        <w:t xml:space="preserve">及售后</w:t>
      </w:r>
      <w:r>
        <w:rPr>
          <w:rFonts w:hint="eastAsia" w:asciiTheme="minorEastAsia" w:hAnsiTheme="minorEastAsia" w:eastAsiaTheme="minorEastAsia" w:cstheme="minorEastAsia"/>
          <w:b/>
          <w:bCs/>
          <w:color w:val="auto"/>
          <w:sz w:val="24"/>
          <w:szCs w:val="24"/>
          <w:highlight w:val="none"/>
          <w:lang w:val="en-US" w:eastAsia="zh-CN"/>
        </w:rPr>
        <w:t xml:space="preserve">服务方案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（1）2年：3人驻场研发</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12台专用工作站、年度平台/模型交付管控；</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（2）2研发完成后3年软件运维：99.5%系统可用率、分级故障响应、定期模型优化；</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（3）硬件全周期5年原厂质保、故障上门更换机制；</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（4）月度巡检、重大活动现场保障、运维台账管理。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）各设备厂家7×24小时原厂技术支撑；</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）硬件运维、平台管理员、民警实操分层培训计划；</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en-US" w:eastAsia="zh-CN"/>
        </w:rPr>
        <w:t xml:space="preserve">）全套竣工图纸、软件文档、操作手册交付；</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）质保期满成本维修、软件长期小幅免费升级承诺。</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lang w:val="en-US" w:eastAsia="zh-CN"/>
        </w:rPr>
        <w:t xml:space="preserve">.算力本地化部署方案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（1）国产算力机柜布局、200G高速互联、机房供电散热整体架构；</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（2）服务器上架、集群搭建、国产软硬件适配实施步骤；</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（3）算力负载均衡、高峰资源调度策略；</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（4）分级权限、数据加密、内外网隔离安全部署；</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（5）算力监控告警、与区级公安云存储/视图库对接方案。</w:t>
      </w:r>
      <w:r/>
    </w:p>
    <w:p>
      <w:pPr>
        <w:numPr>
          <w:ilvl w:val="0"/>
          <w:numId w:val="0"/>
        </w:numPr>
        <w:ind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十一、</w:t>
      </w:r>
      <w:r>
        <w:rPr>
          <w:rFonts w:hint="eastAsia" w:asciiTheme="minorEastAsia" w:hAnsiTheme="minorEastAsia" w:eastAsiaTheme="minorEastAsia" w:cstheme="minorEastAsia"/>
          <w:b/>
          <w:bCs/>
          <w:color w:val="auto"/>
          <w:sz w:val="24"/>
          <w:szCs w:val="24"/>
          <w:highlight w:val="none"/>
        </w:rPr>
        <w:t xml:space="preserve">研发与驻场运维服务考核管理要求</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（一）考核说明</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研发与驻场运维服务考核金额：12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0000.00元。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服务周期：2年驻场研发服务，年度研发成果试运行验收合格后进入</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年软件运维服务</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合同1年一签，考核合格可续签1年。</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KPI权重：人员履约20%、研发成果交付70%、成果运维5%、工作站资产5%。</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rPr>
        <w:t xml:space="preserve">基础要求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服务模式：乙方派驻专职团队驻场研发，研发周期2年，研发验收通过后接续提供</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年运维保障。</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转运维硬性条件：全部研发成果满足招标文件技术要求、匹配甲方实际使用需求，完成试运行且出具甲方合格验收意见后方可进入运维服务期。</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硬性约束条款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（1）配置专职人员3名，所有人员仅为本项目服务，禁止跨项目兼职；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（2）配置</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套全新专属工作站，仅限本项目开发、调试、运维使用，服务到期全部移交甲方处置；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（3）年度交付清单：平台级应用≥2套、定制智能体≥10个、实战分析模型≥30个。</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rPr>
        <w:t xml:space="preserve">驻场研发期KPI权重分值及对应金额表</w:t>
      </w:r>
      <w:r/>
    </w:p>
    <w:tbl>
      <w:tblPr>
        <w:tblStyle w:val="948"/>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063"/>
        <w:gridCol w:w="1447"/>
        <w:gridCol w:w="1642"/>
        <w:gridCol w:w="4674"/>
      </w:tblGrid>
      <w:tr>
        <w:trPr>
          <w:tblCellSpacing w:w="15" w:type="dxa"/>
          <w:tblHeader/>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考核维度</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权重占比</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对应金额</w:t>
            </w:r>
            <w:r/>
          </w:p>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tc>
        <w:tc>
          <w:tcPr>
            <w:tcW w:w="2349"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核心考核内容</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人员专职履约</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52</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3人全员驻场、无兼职、人员稳定、出勤合规、配合度达标</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研发成果交付</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93</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平台软件、智能体、实战模型、全套技术文档、试运行验收进度与质量</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成果运维</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52</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运维服务（每年度10%）</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工作站资产配置</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套为全新设备、硬件配置达标、台账完整、到期完整移交</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合计</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0000.00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（四）</w:t>
      </w:r>
      <w:r>
        <w:rPr>
          <w:rFonts w:hint="eastAsia" w:asciiTheme="minorEastAsia" w:hAnsiTheme="minorEastAsia" w:eastAsiaTheme="minorEastAsia" w:cstheme="minorEastAsia"/>
          <w:b/>
          <w:bCs/>
          <w:color w:val="auto"/>
          <w:sz w:val="24"/>
          <w:szCs w:val="24"/>
          <w:highlight w:val="none"/>
        </w:rPr>
        <w:t xml:space="preserve">考核结算通用规则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扣款封顶约束：累计扣款最高不超过该维度对应总金额，重大违约情形不受下限限制；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不合格情况：（直接判定当期考核不合格、不予验收、拒付款项）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（1）查实项目工作人员在其他项目兼职；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（2）工作站使用二手、翻新设备或混用其他项目设备，非全新专用机型；</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（3）核心交付物完全未产出（平台、智能体、模型数量不达标）；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（4）拒不配合试运行、无故拖延验收；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（5）发生数据泄露、系统重大安全事故、涉密违规事件。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优化版扣款细则</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年度人员履约考核</w:t>
      </w:r>
      <w:r/>
    </w:p>
    <w:tbl>
      <w:tblPr>
        <w:tblStyle w:val="948"/>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168"/>
        <w:gridCol w:w="3335"/>
        <w:gridCol w:w="4323"/>
      </w:tblGrid>
      <w:tr>
        <w:trPr>
          <w:tblCellSpacing w:w="15" w:type="dxa"/>
          <w:tblHeader/>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违规情形</w:t>
            </w:r>
            <w:r/>
          </w:p>
        </w:tc>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扣款标准</w:t>
            </w:r>
            <w:r/>
          </w:p>
        </w:tc>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补充约束说明</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在岗专职人员数量不足3人</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每缺少1人当月扣6000元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缺2人，启动全额封顶扣减处置，本项不予验收</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人员跨项目兼职查实</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单人单次扣10000元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24小时内更换合格人员；同一人员二次兼职追加扣8000元</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核心人员无甲方书面许可私自替换</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单次扣8000元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替换人员资质、技术能力低于原岗人员，额外加扣3000元</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无故缺勤、脱岗、未报备离岗</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单日扣500元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月度累计无故缺勤≥5天额外加扣5000元；未履行请假手续视同无故缺勤</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消极抵触甲方合理工作安排</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首次书面警告不扣款；二次扣3000元；三次扣8000元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判定依据以双方签字沟通记录、工作联系单为准</w:t>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年度研发成果交付板块</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平台级应用软件（最低交付2套）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单套平台大面积功能不匹配招标及业务需求、无法试运行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扣款50000元/套；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单套仅少量功能缺陷，7日内可整改修复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扣款8000元/套；整改超7天未修复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扣款</w:t>
      </w:r>
      <w:r>
        <w:rPr>
          <w:rFonts w:hint="eastAsia" w:asciiTheme="minorEastAsia" w:hAnsiTheme="minorEastAsia" w:eastAsiaTheme="minorEastAsia" w:cstheme="minorEastAsia"/>
          <w:color w:val="auto"/>
          <w:sz w:val="24"/>
          <w:szCs w:val="24"/>
          <w:highlight w:val="none"/>
        </w:rPr>
        <w:t xml:space="preserve">25000元/套；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两套平台全部无法达标交付，启动全额封顶扣减处置，本项不予验收。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定制场景智能体（最低交付10个）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单个智能体无法部署运行、无业务适配能力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扣款20000元/个；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智能体运行卡顿、逻辑输出偏差，小幅调试可修复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扣款6000元/个。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总数不足10个或无法达标交付模型数达到4个，启动全额封顶扣减处置，本项不予验收。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实战模型（最低交付30个）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实战模型质量：模型运算失真、失效，每个扣2000元；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模型总数不足30个或无法达标交付模型数达到10个，启动全额封顶扣减处置，本项目不予验收。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交付文档与验收进度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需求说明书、详细设计、测试报告、部署手册、培训手册、验收资料六大类文档，每缺失一类扣2000元；文档粗制滥造无法使用视同缺失；</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工作站资产板块</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未采用全新专用工作站、使用二手/混用其他项目设备：全额扣除资产对应</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0000元，另支付违约金15000元；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设备数量不足</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套：每少1套扣10000元；设备总数低于</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套，全额扣除资产对应款项；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硬件配置达不到开发、运维标准：单次扣5000元，3日内完成硬件升级，逾期未整改扣款翻倍；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服务期内人为损坏、丢失设备：按采购原值全额赔偿；自然硬件损耗由乙方免费维保维修；</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（5）2年</w:t>
      </w:r>
      <w:r>
        <w:rPr>
          <w:rFonts w:hint="eastAsia" w:asciiTheme="minorEastAsia" w:hAnsiTheme="minorEastAsia" w:eastAsiaTheme="minorEastAsia" w:cstheme="minorEastAsia"/>
          <w:color w:val="auto"/>
          <w:sz w:val="24"/>
          <w:szCs w:val="24"/>
          <w:highlight w:val="none"/>
        </w:rPr>
        <w:t xml:space="preserve">服务期满未完整移交</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套工作站、无规范资产台账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每套扣6000元；补齐台账并实物移交完成后可退还50%对应扣款。</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运维服务期专项扣款（验收合格后</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年运维阶段）</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系统全年综合可用率低于99.5%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每下降0.1%当月扣1500元；可用率低于98%判定运维重大瑕疵，强制全面整改；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系统大面积中断、模型瘫痪、智能体整体宕机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单次扣款4000元</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20000元（按故障时长、影响业务范围分级）；</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故障响应超时</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未在约定时效对接处置单次扣1200元；修复超时每小时叠加扣800元；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月度巡检记录、数据备份日志、系统运行日志、运维月报任意一项缺失</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单次扣1500元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连续两月缺失扣款翻倍；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已上线模型、智能体性能衰减，乙方拒绝调优修复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单个模型扣2000元，单个智能体扣5000元。</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整改减免机制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乙方收到书面整改通知后24小时启动整改、7日内全部整改核验通过，可申请减免本次扣款金额的30%；</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因甲方重大需求变更、甲方数据源中断、甲方场地/网络故障等甲方责任造成交付延期、功能瑕疵，不计乙方扣款，双方签署书面免责确认单留存归档。</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项目负责人及</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名专职服务人员岗位职责</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项目总体负责人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统筹项目全周期进度、质量、范围管控、风险识别处置，衔接研发、试运行、运维交接全流程；</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对接甲方对接人，组织需求评审、变更确认、里程碑评审、验收材料编制提交；</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严格管控团队人员在岗状态，保证</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人全程专职无兼职、人员稳定；</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牵头组织问题闭环、整改落实、考核对接、资产台账统筹管理。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平台研发工程师（1人）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全权负责不少于2套平台级应用软件的需求拆解、代码开发、单元测试、联调适配；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完成平台业务流程、权限体系、接口交互、页面功能、数据存储逻辑开发实现；</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全程配合系统试运行、缺陷迭代修复、验收测试、交付文档编制。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智能体/模型算法工程师（</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负责2套定制场景智能体的框架搭建、逻辑开发、场景适配、部署上线；</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完成30个及以上实战分析模型设计、样本训练、效果验证、部署调优，优先保障重点人员管控、流动人口分析两大核心模型精度；</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研发期持续迭代优化模型准确率；运维期按需对衰减模型重新训练调参。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年度验收合格标准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交付≥2套平台级应用软件，全部功能满足招标文件技术条款与甲方实际业务使用需求；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交付≥10个定制场景智能体，部署上线、业务流程可正常闭环运行；</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交付≥30个实战分析模型，重点人员管控、流动人口分析模型验证有效、输出结果满足实战要求；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系统完成3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6个月试运行周期，整体运行稳定、无持续性重大功能缺陷、数据计算准确；</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3名专职人员全程履约在岗，无兼职、无大面积擅自离岗更换情况；</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（6）12</w:t>
      </w:r>
      <w:r>
        <w:rPr>
          <w:rFonts w:hint="eastAsia" w:asciiTheme="minorEastAsia" w:hAnsiTheme="minorEastAsia" w:eastAsiaTheme="minorEastAsia" w:cstheme="minorEastAsia"/>
          <w:color w:val="auto"/>
          <w:sz w:val="24"/>
          <w:szCs w:val="24"/>
          <w:highlight w:val="none"/>
        </w:rPr>
        <w:t xml:space="preserve">套全新专用工作站全部配置到位，硬件满足开发运维需求，设备台账清晰完整；</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全套纸质+电子交付文档齐全规范，甲方出具盖章版《竣工验收意见书》。</w:t>
      </w:r>
      <w:r/>
    </w:p>
    <w:p>
      <w:pPr>
        <w:pStyle w:val="952"/>
        <w:spacing w:line="360" w:lineRule="auto"/>
        <w:rPr>
          <w:rFonts w:hint="eastAsia" w:asciiTheme="minorEastAsia" w:hAnsiTheme="minorEastAsia" w:eastAsiaTheme="minorEastAsia" w:cstheme="minorEastAsia"/>
          <w:color w:val="auto"/>
          <w:sz w:val="24"/>
          <w:szCs w:val="24"/>
          <w:highlight w:val="none"/>
          <w:lang w:val="en-US" w:eastAsia="zh-CN"/>
        </w:rPr>
        <w:sectPr>
          <w:footerReference w:type="default" r:id="rId11"/>
          <w:footnotePr/>
          <w:endnotePr/>
          <w:type w:val="nextPage"/>
          <w:pgSz w:w="11906" w:h="16838" w:orient="portrait"/>
          <w:pgMar w:top="1270" w:right="1080" w:bottom="1270" w:left="1080" w:header="851" w:footer="992" w:gutter="0"/>
          <w:cols w:num="1" w:sep="0" w:space="1701" w:equalWidth="1"/>
          <w:docGrid w:linePitch="360"/>
        </w:sectPr>
      </w:pPr>
      <w:r>
        <w:rPr>
          <w:rFonts w:hint="eastAsia" w:asciiTheme="minorEastAsia" w:hAnsiTheme="minorEastAsia" w:eastAsiaTheme="minorEastAsia" w:cstheme="minorEastAsia"/>
          <w:color w:val="auto"/>
          <w:sz w:val="24"/>
          <w:szCs w:val="24"/>
          <w:highlight w:val="none"/>
          <w:lang w:val="en-US" w:eastAsia="zh-CN"/>
        </w:rPr>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包二招标清单及技术参数要求</w:t>
      </w:r>
      <w:r/>
    </w:p>
    <w:tbl>
      <w:tblPr>
        <w:tblStyle w:val="94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4"/>
        <w:gridCol w:w="690"/>
        <w:gridCol w:w="5856"/>
        <w:gridCol w:w="494"/>
        <w:gridCol w:w="494"/>
        <w:gridCol w:w="494"/>
      </w:tblGrid>
      <w:tr>
        <w:trPr>
          <w:trHeight w:val="521"/>
          <w:tblHeader/>
        </w:trPr>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序号</w:t>
            </w:r>
            <w:r/>
          </w:p>
        </w:tc>
        <w:tc>
          <w:tcPr>
            <w:tcBorders>
              <w:top w:val="single" w:color="auto" w:sz="4" w:space="0"/>
              <w:left w:val="single" w:color="auto" w:sz="4" w:space="0"/>
              <w:bottom w:val="single" w:color="000000" w:sz="4" w:space="0"/>
              <w:right w:val="single" w:color="auto" w:sz="4" w:space="0"/>
            </w:tcBorders>
            <w:tcW w:w="692" w:type="dxa"/>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项目</w:t>
            </w:r>
            <w:r>
              <w:rPr>
                <w:rFonts w:ascii="黑体" w:hAnsi="黑体" w:eastAsia="黑体" w:cs="宋体"/>
                <w:color w:val="auto"/>
                <w:sz w:val="21"/>
                <w:szCs w:val="21"/>
                <w:highlight w:val="none"/>
                <w14:ligatures w14:val="none"/>
              </w:rPr>
              <w:t xml:space="preserve">名称</w:t>
            </w:r>
            <w:r/>
          </w:p>
        </w:tc>
        <w:tc>
          <w:tcPr>
            <w:tcBorders>
              <w:top w:val="single" w:color="auto" w:sz="4" w:space="0"/>
              <w:left w:val="single" w:color="auto" w:sz="4" w:space="0"/>
              <w:bottom w:val="single" w:color="000000" w:sz="4" w:space="0"/>
              <w:right w:val="single" w:color="auto" w:sz="4" w:space="0"/>
            </w:tcBorders>
            <w:tcW w:w="5856" w:type="dxa"/>
            <w:vAlign w:val="center"/>
            <w:vMerge w:val="restart"/>
            <w:textDirection w:val="lrTb"/>
            <w:noWrap/>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项目特征描述</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单位</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数</w:t>
            </w:r>
            <w:r>
              <w:rPr>
                <w:rFonts w:ascii="黑体" w:hAnsi="黑体" w:eastAsia="黑体" w:cs="宋体"/>
                <w:color w:val="auto"/>
                <w:sz w:val="21"/>
                <w:szCs w:val="21"/>
                <w:highlight w:val="none"/>
                <w14:ligatures w14:val="none"/>
              </w:rPr>
              <w:t xml:space="preserve">量</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备注</w:t>
            </w:r>
            <w:r/>
          </w:p>
        </w:tc>
      </w:tr>
      <w:tr>
        <w:trPr>
          <w:trHeight w:val="400"/>
        </w:trPr>
        <w:tc>
          <w:tcPr>
            <w:gridSpan w:val="3"/>
            <w:tcBorders>
              <w:top w:val="single" w:color="auto" w:sz="4" w:space="0"/>
              <w:left w:val="single" w:color="auto" w:sz="4" w:space="0"/>
              <w:bottom w:val="single" w:color="auto" w:sz="4" w:space="0"/>
              <w:right w:val="single" w:color="000000" w:sz="4" w:space="0"/>
            </w:tcBorders>
            <w:tcW w:w="0" w:type="auto"/>
            <w:vAlign w:val="center"/>
            <w:textDirection w:val="lrTb"/>
            <w:noWrap w:val="false"/>
          </w:tcPr>
          <w:p>
            <w:pP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三、应用系统建设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算法应用处理终端</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1、配置2颗CPU，核数≥10核，主频≥2.4GHz；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2、内存：配置内存≥128GDDR4；</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3、硬盘：配置≥4块480GSSD硬盘；</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4、阵列卡：配置SAS_HBA卡，支持RAID0/1/10；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5、PCIE扩展：≥6个PCIE扩展插槽；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6、网口：板载2个千兆电口，2个万兆光口；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7、其他接口：1个RJ45管理接口，后置2个USB3.0接口，前置2个USB2.0接口，1个VGA接口；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8、电源：550W（1+1）高效铂金CRPS冗余电源。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9、提供5年原厂质保服务，含5年硬盘不返还服务。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算力服务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★租赁算力服务器总算力（FP16）不低于4PFLOPS，并配置满足使用需求的相应网络设备，部署于盐都公安机房使用。</w:t>
            </w:r>
            <w:r/>
          </w:p>
          <w:p>
            <w:pPr>
              <w:jc w:val="left"/>
              <w:spacing w:after="0" w:line="240" w:lineRule="auto"/>
              <w:widowControl/>
              <w:rPr>
                <w:rFonts w:ascii="宋体" w:hAnsi="宋体" w:eastAsia="宋体" w:cs="宋体"/>
                <w:b/>
                <w:bCs/>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提供承诺函加盖投标人公章或电子签章扫描上传至电子投标文件</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hint="eastAsia" w:ascii="宋体" w:hAnsi="宋体" w:eastAsia="宋体" w:cs="宋体"/>
                <w:color w:val="auto"/>
                <w:sz w:val="16"/>
                <w:szCs w:val="16"/>
                <w:highlight w:val="none"/>
                <w14:ligatures w14:val="none"/>
              </w:rPr>
              <w:t xml:space="preserve">▲</w:t>
            </w:r>
            <w:r>
              <w:rPr>
                <w:rFonts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14:ligatures w14:val="none"/>
              </w:rPr>
              <w:t xml:space="preserve">国产品牌，机架式服务器，</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设备配置≥4颗国产化ARM架构CPU处理器，单颗处理器物理核心数≥48核，主频≥2.6GHz，CPU符合安全可靠测评要求</w:t>
            </w:r>
            <w:r>
              <w:rPr>
                <w:rFonts w:hint="eastAsia" w:ascii="宋体" w:hAnsi="宋体" w:eastAsia="宋体" w:cs="宋体"/>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14:ligatures w14:val="none"/>
              </w:rPr>
              <w:t xml:space="preserve">注：投标时需提供能体现上述参数指标的彩页</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t xml:space="preserve">单台</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t xml:space="preserve">FP16算力≥2.24P</w:t>
            </w:r>
            <w:r>
              <w:rPr>
                <w:rFonts w:hint="eastAsia" w:ascii="宋体" w:hAnsi="宋体" w:eastAsia="宋体" w:cs="宋体"/>
                <w:color w:val="auto"/>
                <w:sz w:val="16"/>
                <w:szCs w:val="16"/>
                <w:highlight w:val="none"/>
                <w:lang w:eastAsia="zh-CN"/>
                <w14:ligatures w14:val="none"/>
              </w:rPr>
              <w:t xml:space="preserve">，</w:t>
            </w:r>
            <w:r>
              <w:rPr>
                <w:rFonts w:hint="eastAsia" w:ascii="宋体" w:hAnsi="宋体" w:eastAsia="宋体" w:cs="宋体"/>
                <w:color w:val="auto"/>
                <w:sz w:val="16"/>
                <w:szCs w:val="16"/>
                <w:highlight w:val="none"/>
                <w14:ligatures w14:val="none"/>
              </w:rPr>
              <w:t xml:space="preserve">配置≥8块AI处理器，单AI处理器显存配置≥64GB HBM，单AI处理器FP16算力≥280TFLOPS，FP32算力≥75TFLOPS，AI处理器间互联带宽≥390GB/s。</w:t>
            </w:r>
            <w:r/>
          </w:p>
          <w:p>
            <w:pPr>
              <w:jc w:val="left"/>
              <w:spacing w:after="0" w:line="240" w:lineRule="auto"/>
              <w:widowControl/>
              <w:rPr>
                <w:rFonts w:hint="eastAsia" w:ascii="宋体" w:hAnsi="宋体" w:eastAsia="宋体" w:cs="宋体"/>
                <w:b/>
                <w:bCs/>
                <w:color w:val="auto"/>
                <w:sz w:val="16"/>
                <w:szCs w:val="16"/>
                <w:highlight w:val="none"/>
                <w:lang w:eastAsia="zh-CN"/>
                <w14:ligatures w14:val="none"/>
              </w:rPr>
            </w:pPr>
            <w:r>
              <w:rPr>
                <w:rFonts w:hint="eastAsia" w:ascii="宋体" w:hAnsi="宋体" w:eastAsia="宋体" w:cs="宋体"/>
                <w:b/>
                <w:bCs/>
                <w:color w:val="auto"/>
                <w:sz w:val="16"/>
                <w:szCs w:val="16"/>
                <w:highlight w:val="none"/>
                <w14:ligatures w14:val="none"/>
              </w:rPr>
              <w:t xml:space="preserve">注：投标时需提供能体现上述参数指标的彩页</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val="0"/>
                <w:bCs w:val="0"/>
                <w:color w:val="auto"/>
                <w:sz w:val="16"/>
                <w:szCs w:val="16"/>
                <w:highlight w:val="none"/>
                <w14:ligatures w14:val="none"/>
              </w:rPr>
              <w:t xml:space="preserve">3</w:t>
            </w:r>
            <w:r>
              <w:rPr>
                <w:rFonts w:hint="eastAsia" w:ascii="宋体" w:hAnsi="宋体" w:eastAsia="宋体" w:cs="宋体"/>
                <w:b w:val="0"/>
                <w:bCs w:val="0"/>
                <w:color w:val="auto"/>
                <w:sz w:val="16"/>
                <w:szCs w:val="16"/>
                <w:highlight w:val="none"/>
                <w:lang w:eastAsia="zh-CN"/>
                <w14:ligatures w14:val="none"/>
              </w:rPr>
              <w:t xml:space="preserve">、</w:t>
            </w:r>
            <w:r>
              <w:rPr>
                <w:rFonts w:hint="eastAsia" w:ascii="宋体" w:hAnsi="宋体" w:eastAsia="宋体" w:cs="宋体"/>
                <w:b w:val="0"/>
                <w:bCs w:val="0"/>
                <w:color w:val="auto"/>
                <w:sz w:val="16"/>
                <w:szCs w:val="16"/>
                <w:highlight w:val="none"/>
                <w14:ligatures w14:val="none"/>
              </w:rPr>
              <w:t xml:space="preserve">内存配置≥512GB；</w:t>
            </w:r>
            <w:r>
              <w:rPr>
                <w:rFonts w:ascii="宋体" w:hAnsi="宋体" w:eastAsia="宋体" w:cs="宋体"/>
                <w:b/>
                <w:bCs/>
                <w:color w:val="auto"/>
                <w:sz w:val="16"/>
                <w:szCs w:val="16"/>
                <w:highlight w:val="none"/>
                <w14:ligatures w14:val="none"/>
              </w:rPr>
              <w:br/>
            </w:r>
            <w:r>
              <w:rPr>
                <w:rFonts w:hint="eastAsia" w:ascii="宋体" w:hAnsi="宋体" w:eastAsia="宋体" w:cs="宋体"/>
                <w:color w:val="auto"/>
                <w:sz w:val="16"/>
                <w:szCs w:val="16"/>
                <w:highlight w:val="none"/>
                <w14:ligatures w14:val="none"/>
              </w:rPr>
              <w:t xml:space="preserve">4、AI处理器间支持8卡fullmesh全互联；</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5、服务器管理系统支持国产自研管理芯片，管理芯片厂家为国产厂家；</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6、</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支持热插拔SATA/NVMe/SSD硬盘，硬盘配置：2块480G SSD企业级硬盘，2块3840G NV</w:t>
            </w:r>
            <w:r>
              <w:rPr>
                <w:rFonts w:hint="eastAsia" w:ascii="宋体" w:hAnsi="宋体" w:eastAsia="宋体" w:cs="宋体"/>
                <w:color w:val="auto"/>
                <w:sz w:val="16"/>
                <w:szCs w:val="16"/>
                <w:highlight w:val="none"/>
                <w:lang w:val="en-US" w:eastAsia="zh-CN"/>
                <w14:ligatures w14:val="none"/>
              </w:rPr>
              <w:t xml:space="preserve">M</w:t>
            </w:r>
            <w:r>
              <w:rPr>
                <w:rFonts w:hint="eastAsia" w:ascii="宋体" w:hAnsi="宋体" w:eastAsia="宋体" w:cs="宋体"/>
                <w:color w:val="auto"/>
                <w:sz w:val="16"/>
                <w:szCs w:val="16"/>
                <w:highlight w:val="none"/>
                <w14:ligatures w14:val="none"/>
              </w:rPr>
              <w:t xml:space="preserve">e SSD企业级硬盘；</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7、</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配置磁盘阵列卡，支持RAID 0/1/10/5/50/6/60，缓存≥2G，配置掉电保护电容；</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8、</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支持AI处理器直出200G ROCE网络接口保证节点间互联带宽；</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9、服务器具备产品质量检测能力，包含CPU检测、内存检测、硬盘检测、网卡PCIe外设检测、电源功耗管理、BMC故障检测等；</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0</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配置≥8个200Gb光口（含200G光模块）；≥4个25Gb光口（含25G光模块）；</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1</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配置≥4块2600W交流电源模块，支持2+2冗余；</w:t>
            </w:r>
            <w:r/>
          </w:p>
          <w:p>
            <w:pPr>
              <w:jc w:val="left"/>
              <w:spacing w:after="0" w:line="240" w:lineRule="auto"/>
              <w:widowControl/>
              <w:rPr>
                <w:rFonts w:hint="eastAsia" w:ascii="宋体" w:hAnsi="宋体" w:eastAsia="宋体" w:cs="宋体"/>
                <w:b/>
                <w:bCs/>
                <w:color w:val="auto"/>
                <w:sz w:val="16"/>
                <w:szCs w:val="16"/>
                <w:highlight w:val="none"/>
                <w:lang w:eastAsia="zh-CN"/>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2</w:t>
            </w:r>
            <w:r>
              <w:rPr>
                <w:rFonts w:hint="eastAsia" w:ascii="宋体" w:hAnsi="宋体" w:eastAsia="宋体" w:cs="宋体"/>
                <w:color w:val="auto"/>
                <w:sz w:val="16"/>
                <w:szCs w:val="16"/>
                <w:highlight w:val="none"/>
                <w14:ligatures w14:val="none"/>
              </w:rPr>
              <w:t xml:space="preserve">、为保证处理器间的兼容性最佳（生态、性能、软件兼容性等）和国产自主可控，CPU、AI处理器使用同厂家国产自研芯片</w:t>
            </w:r>
            <w:r>
              <w:rPr>
                <w:rFonts w:hint="eastAsia" w:ascii="宋体" w:hAnsi="宋体" w:eastAsia="宋体" w:cs="宋体"/>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lang w:val="en-US" w:eastAsia="zh-CN"/>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3</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提供本地化部署服务、通用大模型适配服务、网络适配、运维服务、存储介质保留服务。</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云存储节点</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7"/>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服务器配置：≥2颗64位多核处理器，≥64GB内存，内存支持扩展到≥256GB，内置不少于三块960GBSSD固态硬盘，内置≥2个千兆数据网口，≥2个万兆数据光口，≥1个千兆管理口配置，≥6个风扇，支持风扇热插拔冗余温控调速风扇，支持热插拔1+1AC220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2、可接入2T/3T/4T/6T/8T/10T/12T/14T/16T/18T/20T/25T/26TSATA/SAS硬盘；支持NL-SAS硬盘、HDD硬盘、SSD硬盘、氦气硬盘、空气硬盘；支持CMR或SMR硬盘；支持硬盘交错/分时启动，节省功耗；</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★3、具有不低于48块硬盘热插拔插槽，内置企业级硬盘总容量不低于800TB；支持硬盘热插拔设备在读写数据时，热插拔设备内的任意块硬盘，设备正常运行不宕机，硬盘不损坏，数据不丢失，业务不中断；</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numPr>
                <w:ilvl w:val="0"/>
                <w:numId w:val="4"/>
              </w:numPr>
              <w:ind w:left="0" w:firstLine="320"/>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支持集群管理功能，包括集群单元弹性扩容、负载均衡、故障迁移等；支持集群节点生命周期管理，支持集群节点服务启动/停止，集群节点服务组建、扩展、删除；</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5、支持存储实时视频、视频片段、图片及伴生的智能结构化数据，支持根据结构化数据的类型检索视频，检索条件包括前端点位ID、时间段、视频目标类型；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支持按照接入任务数实现自动负载均衡，支持前端设备自动分配到存储节点，各节点间读写任务数差距±1；节点间的自动业务负载均衡，各节点上的存储数据量在稳定情况下，存储容量使用率差距小于万分之一；</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系统支持在创建资源池的时候，将周期性覆盖的资源池设置成单通道单周期的属性，开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11、具备一键快速部署能力，存储节点并行部署，互不影响，单台部署时间150秒内完成。快速部署过程中，自动检测节点是否符合配置要求，当检测到当前节点的配置与预期有差距时给予报警提示；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KB图片加速提取；</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★13、投标人所投视频云存储服务器设备需与盐都区公安原云存储管理系统及公安视频图像信息应用平台无缝对接，对接过程中产生的额外费用由投标人自行承担。</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14、提供5年原厂质保服务，含5年硬盘不返还服务；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none" w:color="000000"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驻场研发运维服务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8"/>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驻场研发服务2年（研发成果满足招标文件及招标人使用需求，并通过试运行合格验收后，进入运维服务期，服务期3年），年度建设内容包括不限于：不少于2个的平台级应用软件、10个定制场景的智能体开发，重点人员管控、流动人口分析等不少于30个的实战分析模型；</w:t>
            </w:r>
            <w:r/>
          </w:p>
          <w:p>
            <w:pPr>
              <w:numPr>
                <w:ilvl w:val="0"/>
                <w:numId w:val="8"/>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不少于3人为本项目提供专职驻场服务，不得在其他项目兼职。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3、需配置满足开发及运维使用需求的全新专用研发/运维工作站，要求不少于12套，满足设计及实际使用需求，服务期满后资产交由甲方处理。</w:t>
            </w:r>
            <w:r>
              <w:rPr>
                <w:rFonts w:ascii="宋体" w:hAnsi="宋体" w:eastAsia="宋体" w:cs="宋体"/>
                <w:color w:val="auto"/>
                <w:sz w:val="16"/>
                <w:szCs w:val="16"/>
                <w:highlight w:val="none"/>
                <w14:ligatures w14:val="none"/>
              </w:rPr>
              <w:br/>
            </w:r>
            <w:r>
              <w:rPr>
                <w:rFonts w:hint="eastAsia" w:ascii="宋体" w:hAnsi="宋体" w:eastAsia="宋体" w:cs="宋体"/>
                <w:b/>
                <w:bCs/>
                <w:color w:val="auto"/>
                <w:sz w:val="16"/>
                <w:szCs w:val="16"/>
                <w:highlight w:val="yellow"/>
                <w:lang w:val="en-US" w:eastAsia="zh-CN"/>
                <w14:ligatures w14:val="none"/>
              </w:rPr>
              <w:t xml:space="preserve">注：本项为不可竞争费用，计1260000.00元，投标人投标时须按此价格报价，否则按无效标处理。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救援机器人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9"/>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机器人规格：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1、机器人采用内置摄像头设计，可以实时回传图像至遥控器显示；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2、传感器设计：机器人具有正反面识别和入水开机2组传感器感知检测；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3、救援抓握把手：具有大于或等于4个可握持把手，以保障最多的救援能力；</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4、抓握绳索：索孔位分布于机器人两侧，数量不低于6个，绳索直径≥8mm，破断拉力≥700kg；</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▲5、拖曳能力：≥1000kg；</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6、有效浮力：将不小于32kg的重物放置在机器人主体上，机器人；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7、依然能在水中漂浮；</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8、承载重量：≥300kg；</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9、拉力：≥23kg(230N)；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10、防护等级：≥IP67；</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11、最大抗风浪等级：空载下不低于5级风浪，载人时不低于4级风浪；</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12、机器人具备失联返航和一键返航，触发返航功能后，机器人返航至入水点，返航精度不超过1m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13、低电量返航：机器人电量低至20%时，触发低电量返航功能，具备强制取消返航功能。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14、控制距离：≥1500m（水平高度不低于10米）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15、续航时间：≥90min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16、空载下航速需25km/h以上，载人速度需9km/h以上（承载80kg人体）；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▲17、入水自动扶正功能：机器人具备正面朝上姿态检测功能，并具备自动翻转功能，入水自动翻转扶正时间不超过1.7s；</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二、遥控器规格：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1、遥控器的防护等级：遥控器的防护等级不低于IP67。</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2、遥控器显示屏规格：尺寸：≥35×17（mm），分辨率：≥160×80（ppi）</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3、遥控器可调节机器人速度、推进器跑偏矫正、自扶正开关、屏幕亮度、机器人休眠设置等参数。</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4、遥控器防沉性能：遥控器掉入水中不沉，处于漂浮状态。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5、遥控器显示：遥控器屏幕具备机器人信号强度、操作模式、自扶正是否开启、定位、机器人电量、功率、电池电压、电池温度、机器人航行速度显示（精确到0.1m/s）、遥控器电量、遥控操纵方向显示。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6、遥控器续航：≥10h</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7、定速巡航：遥控器具备一键定速巡航功能，可随时按下按键，保持现有航速航行。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8、对码功能：遥控器具备与机器人快速对码功能，并操控对应机器人。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9、遥控器扩展图传屏幕：遥控器可外接图传屏幕，具备实时接收摄像头图传视频。</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三、含照明灯、喊话器、充电支架，遥控器无线充电及设备航空箱。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gridSpan w:val="3"/>
            <w:tcBorders>
              <w:top w:val="single" w:color="auto" w:sz="4" w:space="0"/>
              <w:left w:val="single" w:color="auto" w:sz="4" w:space="0"/>
              <w:bottom w:val="single" w:color="auto" w:sz="4" w:space="0"/>
              <w:right w:val="single" w:color="000000" w:sz="4" w:space="0"/>
            </w:tcBorders>
            <w:tcW w:w="0" w:type="auto"/>
            <w:vAlign w:val="center"/>
            <w:textDirection w:val="lrTb"/>
            <w:noWrap w:val="false"/>
          </w:tcPr>
          <w:p>
            <w:pP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四、指挥通信保障建设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基站信道机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★满足分局现有350M电台基站接入及使用需求。</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总体指标：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（1）频率范围：330MHz～400MHz;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（2）工作电压：13.6V±15%DC；</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（3）电流消耗：≤1.4（待机）≤12A（发射）；</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（4）最大功耗：135W；</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（5）信道间隔：12.5kHz；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（6）占用带宽：≤8.5kHz@-3dB；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（7）工作循环：100%；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（8）工作温度：-30℃～+60℃；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（9）储存温度：-40℃～+85℃。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发信机指标：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（1）工作频段：360.8MHz～366.2MHz；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（2）载波频率稳定度：≤±0.5ppm；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（3）功率：5W～50W（连续可调）；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（4）最大输出功率：47dBm±1.5；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（5）发射电流：≤12A（50W）；</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（6）邻道功率：≥60dB@12.5kHz；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（7）传导/辐射杂散：9kHz—1GHz：≤-36dBm（运行）/；≤-57dBm（待机）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（8）互调衰减：≤-60dB；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收信机指标：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（1）工作频段：350.8MHz～356.2MHz；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（2）最大数字接收灵敏度：≤-118dBm@BER5%；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（3）数字接收基本灵敏度：≤-85dBm@BER0%；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（4）共信道抑制：-12dB～0dB；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（5）邻道选择性：≥60dB@12.5kHz；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（6）杂散响应抗干扰/互调杂散：≥70dB；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（7）阻塞：≥84dB；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（8）传导/辐射杂散：9KHz～1GHz:≤-57dBm；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加密卡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SIM卡通信加密芯片，满足商用密码认证要求；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★2、根据实际终端机型配置，满足盐都分局现有移动警务系统兼容性要求。</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数据交换安全介质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16GB容量，满足公安网双向数据交换。</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机房UPS主机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1、双变换高频纯在线主机三进三出，容量不低于40KVA；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2、输入电压支持380/400/415VAC，输入频率：50/60HZ，输入功率因数≥0.99；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3、输出电压支持380/400/415VAC；输出功率因数：不低于0.9；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4、外接电池组电压可调：若未来遭遇个别电池故障，需要维护、更换时，可现场灵活调节电池组的只数；在配置12V电池的情况下，可根据现场电池节数从32/34/36/38/40节调整，无须整组更换；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5、输入电压为额定值，输出接额定阻性负载，系统效率：100%阻性负载≥95.4%，50%阻性负载≥95.6%，30%阻性负载≥95.4%；</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6、输入电压为额定值，输出为阻性负载，调节输出电流，使输出功率为额定值的125%时，机器正常工作时间应≥10min；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7、输入电流谐波成份：100％额定非线性负载≤4.7%，50％额定非线性负载≤7.0%，30％额定非线性负载≤10.7%。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蓄电池</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1、采用阀控式密封铅酸蓄电池，单节蓄电池标称电压12V，单节蓄电池容量：≥200Ah，含电池连接线；</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2、低温敏感性：完全充电的蓄电池以10A电流放电至单体蓄电池电压为1.80V时终止；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3、气体析出：在20℃及单体蓄电池电压为Uflo(V)浮充条件下Ge≤0.007mL，在20℃及单体蓄电池电压为2.4(V)充电条件下Ge≤0.03mL；</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4、阻燃性能：蓄电池壳、盖、安全阀、连接条保护罩应符合GB/T2408-2021标准的要求。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电池柜</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定制电池柜（架），每台电池柜（架）可安装1组蓄电池，每组蓄电池应配套独立的蓄电池开关、蓄电池间的连接线缆、电池组到UPS主机的连接线缆、散力架底座，满足电池安装使用需求。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7</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电力电缆</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ZCYJV-4*25+1*16国标电力电缆，含主辅材满足使用需求。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8</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显示终端设备</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1"/>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主体规格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倒装COB封装全彩色高清LED显示一体机，像素点间距≤1.25mm，像素点密度≥640000点/平方米；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发光像素RGB比例为1:1:1，不接受虚拟像素、像素引擎、动态像素，大屏幕显示尺寸长6.6米，高≥2.025米，显示面积≥13.365平方米；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1、像素组成：采用全倒装COB封装芯片，全彩1R1G1B全倒装显示；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2、支持电源、模块、系统完全前/后维护；箱体材质采用全压铸铝材质，箱体、后壳一次性整体压铸成型，符合GB/T15115-2009标准，抗拉强度不小于270mpa，屈服强度不小于150mpa，硬度不小于70HBS；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3、整屏失控率小于百万分之一，出厂时为0，连续失控点为0；对比度不小于15000：1；灰度等级不小于65536级；屏幕水平视角及垂直视角大于170度；刷新频率不小于3840Hz，换帧频率不小于60Hz；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屏幕亮度0~800cd/㎡无级可调，支持手动/自动/程控调节，扩展支持根据环境照度变化自动调节亮度；显示屏具备低亮高灰高刷特性，50%~100%亮度时为16bits灰度，20%亮度时为15bits灰度，且刷新率不低于3840Hz，在低亮度情况下仍然能保持高刷新率及灰度；显示屏具备1000~15000K可调色温范围，色域≥126%NTSC，提供大屏幕色域色温可视化调节系统；</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产品采用自主研发的技术先进的防尘降噪散热设计，具备优良的防护特性，产品达到IP65防护等级，具备良好的降噪散热性能，使得显示屏平均无故障工作时间不小于10万小时、使用寿命不小于12万小时、可用度不小于0.9999999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6、显示屏采用自主研发的平整度调节机构，使得相邻模组间、箱体间及整屏平整度≤0.1mm；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7、LED显示屏支持单点逐点亮度及色度校正，支持出厂校正及现场校正；模组、单元箱体及整屏亮度均匀性不小于99.5%、色度均匀性±0.0015Cx,Cy以内；</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按照SJ/T11590-2016《LED显示屏图像质量主观评价方法》的要求，大屏静态图像清晰度、运动图像清晰度、大面积色彩还原、图像均匀性、拼装精度、灰阶表现力1（亮度鉴别等级）、灰阶表现力2（伪轮廓现象）、回扫线或频闪现象、虚影现象、图像稳定性评价等级均为优；</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依据IEC/TR62778-2014标准，视网膜蓝光危害LB≤3W/(m²·sr)，在10000s内不造成对视网膜蓝光危害(LB)。进行光生物安全评估检测，光生物安全检测属无危害类:30000s曝辐中不造成光化学紫外危害(ES)，在1000s内不造成近紫外危害并在10s内不造成对视网膜热危害(LR)，在1000s内不造成对眼睛的红外辐射危害(EIR)。</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二、视频传输（满足本项目使用需求）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支持1路DVI视频源输入，1路HDMI视频源输入，1路音频输入6路千兆网口输出，每个网口最大支持65万像素，1路DVI视频源输出，可用于级联或监视，1路HDMI视频源输出，可用于级联或监视，1路方口USB控制接口，2路UART网口控制接口，可用于设备级联，最大支持20台设备级联，支持逐点亮色度校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三、安装支架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支持前维护（挂墙安装），根据现场情况利旧结构安装。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控制系统设备</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2"/>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视频处理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1、图像拼接控制器采用全硬件结构设计，无需Windows/Linux等操作系统，完全杜绝计算机病毒侵扰；各个图像处理板卡及功能模块均为插卡设计；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2、每张输入/输出板卡独立工作，任意板卡故障不影响其他板卡或模块正常工作，不会对系统整体功能造成影响；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3、支持8路HDMI输入、8路HDMI输出，支持扩展DP、SDI、DL DVI、HDMI、IP视频、DVI、VGA、YPbPr、S-Video、RGB、CVBS、HDBaseT等信号输出，支持自定义分辨率输出，可手动设置非标准输出分辨率；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4、单个信号开窗操作瞬时执行，单窗口开窗速度小于15ms，场景调取响应速度小于15ms，支持输入端到输出端延时小于30ms；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▲5、图像拼接控制器具有分布式通道管理功能，输出通道与显示单元可以任意连接，无需遵循既定连接次序，通过软件拖放信号至任意通道即可实现任意窗口、整屏拼接显示。</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b/>
                <w:bCs/>
                <w:color w:val="auto"/>
                <w:sz w:val="16"/>
                <w:szCs w:val="16"/>
                <w:highlight w:val="none"/>
                <w14:ligatures w14:val="none"/>
              </w:rPr>
              <w:br/>
            </w:r>
            <w:r>
              <w:rPr>
                <w:rFonts w:ascii="宋体" w:hAnsi="宋体" w:eastAsia="宋体" w:cs="宋体"/>
                <w:color w:val="auto"/>
                <w:sz w:val="16"/>
                <w:szCs w:val="16"/>
                <w:highlight w:val="none"/>
                <w14:ligatures w14:val="none"/>
              </w:rPr>
              <w:t xml:space="preserve">二、播控软件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支持信号输入源的管理功能，支持M×N拼接显示，所有信号窗口与应用窗口可以在全墙任意位置、任意大小、任意顺序进行缩放、拖动、叠加、漫游显示，在LED显示屏的任意位置、任意窗口大小开窗，支持任意信号窗口的置顶，屏上的窗口支持一键铺满单元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2.多个用户可以使用客户端或浏览器（包括IE等）同时登陆管理设备，扩展支持远程多鼠标控制功能，不同网络客户端可通过自己的鼠标登录处理器，实现对处理器桌面应用窗口的操作控制；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3.允许同一用户账号在多台工作站同时在线对大屏幕进行操作；允许多台控制终端同时对大屏幕进行操作，互不影响，每个用户可在本地工作站显示器运用大屏幕操作管理界面直接进行各个窗口的所有操作；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4.具备完整的二次开发API接口，提供对其他系统的控制接口，以支持实现与集中控制系统、中控系统等第三方系统或设备的集成与二次开发，满足用户特别控制需要及大屏幕应用的二次开发需要。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三、配电</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1、功率15KW，所有硬件设备符合电子专业相关国家、国际标准；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输入接线方式：国家3相5线制，标准配置屏体到配电箱设备3米内电缆；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输入电压（V）：3相380V；输入频率（HZ）：50/60Hz；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2、含PLC智能模块配套PLC智能配电管理系统软件，远程电脑控制，实时状态显示，标配功能：1、本地手动逐级上电2、远程控制3、状态监测4、远程定时控制5、温度探测器。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显示系统移装</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1、原LED显示系统部分设备拆除移装；</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2、根据现场情况和显示面积定制钢结构安装支架及包边；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3、显示系统配电箱1套及用电接入；</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4、含配套扩声设备1套、后端控制设备1套，满足设计及实际使用需求。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环保声学改造</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一、建筑声学专项深化报告</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1、根据报告厅</w:t>
            </w:r>
            <w:r>
              <w:rPr>
                <w:rFonts w:hint="eastAsia" w:ascii="宋体" w:hAnsi="宋体" w:eastAsia="宋体" w:cs="宋体"/>
                <w:color w:val="auto"/>
                <w:sz w:val="16"/>
                <w:szCs w:val="16"/>
                <w:highlight w:val="none"/>
                <w:lang w:eastAsia="zh-CN"/>
                <w14:ligatures w14:val="none"/>
              </w:rPr>
              <w:t xml:space="preserve">、</w:t>
            </w:r>
            <w:r>
              <w:rPr>
                <w:rFonts w:hint="eastAsia" w:ascii="宋体" w:hAnsi="宋体" w:eastAsia="宋体" w:cs="宋体"/>
                <w:color w:val="auto"/>
                <w:sz w:val="16"/>
                <w:szCs w:val="16"/>
                <w:highlight w:val="none"/>
                <w:lang w:val="en-US" w:eastAsia="zh-CN"/>
                <w14:ligatures w14:val="none"/>
              </w:rPr>
              <w:t xml:space="preserve">讯（询）问室</w:t>
            </w:r>
            <w:r>
              <w:rPr>
                <w:rFonts w:ascii="宋体" w:hAnsi="宋体" w:eastAsia="宋体" w:cs="宋体"/>
                <w:color w:val="auto"/>
                <w:sz w:val="16"/>
                <w:szCs w:val="16"/>
                <w:highlight w:val="none"/>
                <w14:ligatures w14:val="none"/>
              </w:rPr>
              <w:t xml:space="preserve">主要使用需求，现场测试声音数据，确定各项建筑声学设计技术指标；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2、根据资料及文件(项目建筑图纸、装修修图、设备技术指标等)制作建筑模型；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3、声学模拟软件进行声学深化仿真模拟计算：包括不限于SPL声场不均匀度模拟、RT30混响时间、D50声场模拟、STI模拟等；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4、根据模拟情况，对室内精装需要修改的部分进行提资，确保厅堂满足使用要求；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5、出具专业声学模拟报告</w:t>
            </w:r>
            <w:r>
              <w:rPr>
                <w:rFonts w:ascii="宋体" w:hAnsi="宋体" w:eastAsia="宋体" w:cs="宋体"/>
                <w:b w:val="0"/>
                <w:bCs w:val="0"/>
                <w:color w:val="auto"/>
                <w:sz w:val="16"/>
                <w:szCs w:val="16"/>
                <w:highlight w:val="none"/>
                <w14:ligatures w14:val="none"/>
              </w:rPr>
              <w:t xml:space="preserve">（要求为第三方专业检测机构报告）</w:t>
            </w:r>
            <w:r>
              <w:rPr>
                <w:rFonts w:ascii="宋体" w:hAnsi="宋体" w:eastAsia="宋体" w:cs="宋体"/>
                <w:color w:val="auto"/>
                <w:sz w:val="16"/>
                <w:szCs w:val="16"/>
                <w:highlight w:val="none"/>
                <w14:ligatures w14:val="none"/>
              </w:rPr>
              <w:t xml:space="preserve">，包括不限于室内混响时间、清晰度、明晰度等内容；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6、协助业主正确选择声学材料，审核声学供应商提供的专业产品的声学性能；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7、配合业主关于会场改造相关会议，协助参与设计和施工中的有关声学的工作。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二、会场建筑声学改造</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1、防火等级：声学基材及框体结构为A级不燃；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2、有效规格：厚度≥30mm，单幅尺寸根据会场情况定制，总面积≥110㎡；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3、基材：定制声学材料，满足会场使用需求，零甲醛环保棉符合国际标准的E0环保；</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4、边框：轻质高强度框体。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调音台</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1、显示屏：9”高清晰彩色TFT液晶显示屏，电容触摸屏,1024*600，支持多点触摸操作；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2、音频输入：共20路输入，其中12路Mic/Line，2组立体声输入、2组数字立体声输入（USB盘播放、USB声卡）；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3、音频输出：共14路输出，1组L/R立体声主输出（XLR平衡接口），6路BUS输出（XLR平衡接口），1组立体声监听输出（1/4”TRS立体声接口），2组立体声数字输出（USB盘录音、USB声卡）；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4、输入通道处理：所有输入通道具备独立的低切、PEQ、压缩器、噪声门、相位处理；所有麦克风输入通道具有可编程数字式增益控制及独立的幻象电源控制；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出通道处理：所有BUS输出通道具有独立的分频器、PEQ、压缩器、延时器处理，并支持2个独立可插入式31段GEQ处理功能；立体声主输出通道具有独立的分频器、PEQ、压缩器、延时器处理，并具有独立的31段GEQ处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6、所有的输入通道或BUS输出通道都可以自由LINK为立体声状态；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7、所有通道标号可自定义名称及颜色，所有输入输出通道可支持任意的自定义复制；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8、所有输入、输出通道的均衡器、压缩器、噪声门具有独立的预设存储调用功能，并支持U盘导入及导出；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9、所有输入、输出通道具有独立的通道预设功能，支持通道预设的存储和调用，并支持U盘导入及导出；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10、内置U盘播放器，支持实时的立体声录音及播放功能；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11、内置USB声卡，支持与PC连接的实时录音及播放功能；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12、编组：8路独立的可编程DCA编组（带静音），3个Mute Groups静音编组；</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13、效果：2个专业效果器，具有独立发送总线、多种效果类型可选；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14、支持立体声双模蓝牙V5.0输入、兼容蓝牙V4.2和V2.1+EDR，输入音量可以控制；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15、支持用户场景存储及调用功能，所有场景支持通过U盘导入和导出；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16、独立的管理员密码及可自定义的用户密码保护功能，可对系统实现分权限管理，管理员密码保护对本地操作及移动端访问同时有效；</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17、内置基于HTML5技术的web服务器，自带Wi-Fi热点，跨平台支持IOS、Android、Windows等各种移动端的访问，支持多屏互动、全功能操作。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反馈声抑制器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1、具有两个独立的音频处理通道，每通道24个独立的全自动式数字陷波滤波器；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2、频率响应：20Hz～20kHz，±0.3dB；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3、总谐波失真：0.005%；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4、动态范围：&gt;105dB，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5、滤波器数量不小于：24x2；</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6、输入阻抗：40KΩ；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7、输出阻抗：150Ω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数字音频处理器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1、不少于18x16通道的全混音矩阵。</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2、不少于8路平衡输入、8路平衡输出、32位DSP芯片处理，96kHz采样率，24bit AD/DA转换。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3、带有+48V幻象电源。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4、每个输入通道独享（含Close）共5级反馈抑制能力，针对单个音源抑制处理而不影响整个系统链路原始音色。</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5、具备输入、输出两组独立的数字调音台DCA功能。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6、12个用户预设，整机状态和每个预设都可以单独存储和调用ID设置功能可以级联控制250台机器。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7、符合AoIP网络音频流传输框架，全面支持AES67跨协议、跨网段传输。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8、DSP具备信号发生器功能，可系统信号检测、校准工作，内置AEC远程声学回声消除模块，具备自动混音、自动增益控制、自动反馈抑制、噪声抑制等功能。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9、可扩展Dante网络音频传输卡，具备网络音频传输能力。</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音柱音箱</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1、中音单元：不少于4个4〞中音单元，高音单元：不少于12个0.75〞高音单元；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2、一带三同轴结构，拥有更好的离轴响应；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3、中音单元采用复合碳纤维振膜，高音单元采用纳米碳纤维振膜；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4、15°固定垂直覆盖角，100°水平指向，准确指向，可减少声反射，实现语言清晰度得到优化的功能；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5、频率响应：不劣于80Hz-20kHz（±3dB）/60Hz-25kHz（-10dB）；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6、灵敏度：≥98dB；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7、标称阻抗：8 Ohm；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8、额定功率：≥200W（AES）；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9、标称覆盖角：≥100°（H）×15°（V）；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10、最大声压级：≥121dB SPL ，129dB SPL peak。</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16</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二通道功率放大器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3"/>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立体声功放≥:400W×2（8</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），600W×2（4</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），700W×2（2</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），桥接模式：1000W（1x8</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），1200W（1x4</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 </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2、总谐波失真：&lt;0.5dB；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3、频率响应不劣于20Hz to 20kHz,+/-1dB；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4、输入阻抗：20K/10K；</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5、输入灵敏度：32dB、1.0V、0.775V；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6、信噪比：&gt;95dB（20Hz-20KHz）； </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7、转换速率：&gt;30V/us；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8、阻尼系数：&gt;500；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9、输出级：Class D；</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10、输出阻抗：≥2</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11、带OLED显示屏，显示设备温度、音量大小及模式；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12、保护功能：软启动、直流、短路、削波、失真、过热、过温等；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13、采用智能温控调速散热系统，保证机器的高稳定性；</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14、采用功率智能恒定技术，输出功率智能控制；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15、采用谐振软开关技术，杜绝电源开关产生的冲击；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17</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一拖四无线会议话筒</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1、四通道的接收设计，可连接四支无线会议话筒； </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2、内置20组预设频率模组，纯自动选讯接收方式；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3、红外数据自动同步功能：4个独立的红外对频按键，一键自动对频；</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4、UHF530-670MHz频段载波；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5、带2.4寸高亮度IPS TFT显示屏，可显示话筒频点、电量、开关状态；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6、话筒带发言计时功能；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7、方形麦克风，可调俯仰角度。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18</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数字会议主机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1、支持专用电缆手拉手连接或Cat5e线缆手拉手连接；</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2、系统主机双CPU架构的核心处理IC，控制DSP和AD/DA转换IC提供两路音频线路输入输出和录音输入输出功能；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3、会议主机采用全数字音频传输技术（包括控制数据和音频数据），采用专用的高性能DSP进行处理，支持48kHz音频采样频率；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4、主机音频模式：普通模式、远程会议模式和外部处理模式可选；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5、内置自动通讯终止功能，防止系统中某段线缆被拔掉而导致整个系统崩溃；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6、具备≥2.8"LCD屏显示状态和配置信息，步进式旋钮可快速选择和设置LCD菜单；</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7、具有警报接口，短接可实现警报功能；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8、系统主机具有软开关按键和机械开关按键，软开关按键关机需多重确认且可通过网络UDP的方式控制主机关机；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9、系统主机内置高通滤波器低切开关，方便在需要时切去声音中的低频成分；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系统主机支持双机热备份功能，系统主机与扩展主机之间支持“环形手拉手”功能，一台扩展主机的故障或更换不会影响到系统中其它扩展主机的工作，扩展主机间出现一处连线故障也不会影响到系统工作。保证会议无间断顺利进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11、系统最大开启数量≥8支会议单元，支持≥5种发言模式；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12、系统主机可以独立调节话筒增益和均衡（≥5段），可针对不同的发言者声音特点调节不同的音量和频响；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13、系统支持Web页面控制以及后台控制电脑操作软件控制；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web控制功能，可通过任何内置网页浏览器的电脑、手机或平板电脑，访问主机IP地址以查看并控制主机，包括主机状态、设备参数、音频输出、单元设置、视频矩阵、预置位、话筒控制、资产管理、系统测试、主机语言翻译、分机升级等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16、信噪比≥100dBA；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17、总谐波失真≤0.05%。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19</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方短杆会议主席单元</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1、台面式安装方式，全金属方柱形话筒，具有发言功能；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2、主席单元具有优先权按键及会议控制功能；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3、内置高通滤波器（低切开关）；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4、具备抗手机干扰功能，自动修复功能，支持线路的“热插拔”；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5、全金属方柱形，超心形单指向性，≥16mm驻极体电容式音头；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6、会议单元支持“环形手拉手”连接技术，一台分机的故障或更换不会影响到系统中其它分机的工作，分机间出现一处连线故障也不会影响到系统工作；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7、系统具有自动修复功能，内置会议单元测试功能，可在会前对各会议单元的麦克风、LED指示灯进行检测；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8、支持会议单元绑定功能，当两台会议单元进行绑定后，两台会议单元同步开关，系统自动识别切换会议单元的音频输出，避免因两台会议单元摆放太近产生声音干涉；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会议单元传声器具有下列控制方式：①可由代表通过各自会议单元上的按钮控制传声器开关；②代表按下会议单元上的“请求发言”按钮，主席或操作人员可决定是否开启传声器；③操作人员可集中控制传声器；④自动排队和按顺序接通的系统；⑤主席单元的传声器能优先工作；⑥代表可声音控制启动传声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11、灵敏度≥-37dBV/Pa；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12、声压级≥132dB@1kHz,THD≤0.5%。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方短杆会议代表单元</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4"/>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台面式安装方式，全金属方柱形话筒，具有发言功能；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2、内置高通滤波器（低切开关）；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3、具备抗手机干扰功能，自动修复功能，支持线路的“热插拔”；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4、全金属方柱形，超心形单指向性，≥16mm驻极体电容式音头；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5、会议单元支持“环形手拉手”连接技术，一台分机的故障或更换不会影响到系统中其它分机的工作，分机间出现一处连线故障也不会影响到系统工作；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6、系统具有自动修复功能，内置会议单元测试功能，可在会前对各会议单元的麦克风、LED指示灯进行检测；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7、支持会议单元绑定功能，当两台会议单元进行绑定后，两台会议单元同步开关，系统自动识别切换会议单元的音频输出，避免因两台会议单元摆放太近产生声音干涉；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会议单元传声器具有下列控制方式：①可由代表通过各自会议单元上的按钮控制传声器开关；②代表按下会议单元上的“请求发言”按钮，主席或操作人员可决定是否开启传声器；③操作人员可集中控制传声器；④自动排队和按顺序接通的系统；⑤主席单元的传声器能优先工作；⑥代表可声音控制启动传声器；</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10、灵敏度≥-37dBV/Pa；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11、声压级≥132dB@1kHz,THD≤0.5%。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延长线缆</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1、用于系统主机与会议单元延长连接线，30米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电源时序器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1、通道数量：≥8路；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2、电源输入：≥32A空开保护；</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3、电源输出：≥8路，每路≥13A，采用带安全防护门多功能插座，整机最大负载≥40A；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4、可设置长通通道，可设置回路间延时开/关时间；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5、交流电输入：180V~260V；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6、标准负载功率≥2200W/通道；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7、每步时间：≥1s；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8、RS232中RS485控制。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安装用辅材、线材、接插件</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1、线材：国标纯铜，屏蔽抗干扰，满足系统传输要求；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2、接插件：接触可靠，镀金/镀镍，适配对应接口；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3、安装辅材：符合国标规格，满足安装固定需求。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PDU</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符合国标6位10A 250VAC五孔插座的电源插排，电气性能符合CCC认证标准。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bl>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ind w:firstLine="482"/>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本项目采用综合评分法。</w:t>
      </w:r>
      <w:r>
        <w:rPr>
          <w:rFonts w:hint="eastAsia" w:ascii="宋体" w:hAnsi="宋体" w:eastAsia="宋体" w:cs="宋体"/>
          <w:bCs/>
          <w:color w:val="auto"/>
          <w:sz w:val="24"/>
          <w:szCs w:val="24"/>
          <w:highlight w:val="none"/>
          <w:lang w:val="en-US" w:eastAsia="zh-CN"/>
        </w:rPr>
        <w:t xml:space="preserve">本项目为2个包，兼投不兼中，开评标顺序为：包一、包二。若投标人在包一中中标，其投标报价仍参与包二评审，但最终不作为包二中标候选人推荐。</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各包</w:t>
      </w:r>
      <w:r>
        <w:rPr>
          <w:rFonts w:hint="eastAsia" w:ascii="宋体" w:hAnsi="宋体" w:eastAsia="宋体" w:cs="宋体"/>
          <w:bCs/>
          <w:color w:val="auto"/>
          <w:sz w:val="24"/>
          <w:szCs w:val="24"/>
          <w:highlight w:val="none"/>
        </w:rPr>
        <w:t xml:space="preserve">评标结果按评审后得分由高到低顺序排列。得分相同的，按投标报价由低到高顺序排列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得分且投标报价相同的</w:t>
      </w:r>
      <w:r>
        <w:rPr>
          <w:rFonts w:hint="eastAsia" w:ascii="宋体" w:hAnsi="宋体" w:eastAsia="宋体" w:cs="宋体"/>
          <w:bCs/>
          <w:color w:val="auto"/>
          <w:sz w:val="24"/>
          <w:szCs w:val="24"/>
          <w:highlight w:val="none"/>
          <w:lang w:val="en-US" w:eastAsia="zh-CN"/>
        </w:rPr>
        <w:t xml:space="preserve">并列</w:t>
      </w:r>
      <w:r>
        <w:rPr>
          <w:rFonts w:hint="eastAsia" w:ascii="宋体" w:hAnsi="宋体" w:eastAsia="宋体" w:cs="宋体"/>
          <w:bCs/>
          <w:color w:val="auto"/>
          <w:sz w:val="24"/>
          <w:szCs w:val="24"/>
          <w:highlight w:val="none"/>
        </w:rPr>
        <w:t xml:space="preserve">。投标文件满足招标文件全部实质性要求，且按照评审因素的量化指标评审得分最高的投标人为排名第一的中标候选人，</w:t>
      </w:r>
      <w:r>
        <w:rPr>
          <w:rFonts w:hint="eastAsia" w:ascii="宋体" w:hAnsi="宋体" w:eastAsia="宋体" w:cs="宋体"/>
          <w:bCs/>
          <w:color w:val="auto"/>
          <w:sz w:val="24"/>
          <w:szCs w:val="24"/>
          <w:highlight w:val="none"/>
          <w:lang w:val="en-US" w:eastAsia="zh-CN"/>
        </w:rPr>
        <w:t xml:space="preserve">各包</w:t>
      </w:r>
      <w:r>
        <w:rPr>
          <w:rFonts w:hint="eastAsia" w:ascii="宋体" w:hAnsi="宋体" w:eastAsia="宋体" w:cs="宋体"/>
          <w:bCs/>
          <w:color w:val="auto"/>
          <w:sz w:val="24"/>
          <w:szCs w:val="24"/>
          <w:highlight w:val="none"/>
        </w:rPr>
        <w:t xml:space="preserve">选取1名中标候选人。</w:t>
      </w:r>
      <w:r/>
    </w:p>
    <w:p>
      <w:pPr>
        <w:pStyle w:val="956"/>
        <w:ind w:firstLine="441"/>
        <w:keepLines w:val="0"/>
        <w:keepNext w:val="0"/>
        <w:pageBreakBefore w:val="0"/>
        <w:spacing w:before="120" w:beforeAutospacing="0" w:after="120" w:afterAutospacing="0" w:line="3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（1）本项目若不专门面向中小企业采购，对</w:t>
      </w:r>
      <w:r>
        <w:rPr>
          <w:rFonts w:hint="eastAsia" w:ascii="宋体" w:hAnsi="宋体" w:eastAsia="宋体" w:cs="宋体"/>
          <w:bCs/>
          <w:color w:val="auto"/>
          <w:sz w:val="24"/>
          <w:szCs w:val="24"/>
          <w:highlight w:val="none"/>
          <w:lang w:val="en-US" w:eastAsia="zh-CN"/>
        </w:rPr>
        <w:t xml:space="preserve">符合规定的</w:t>
      </w:r>
      <w:r>
        <w:rPr>
          <w:rFonts w:hint="eastAsia" w:ascii="宋体" w:hAnsi="宋体" w:eastAsia="宋体" w:cs="宋体"/>
          <w:bCs/>
          <w:color w:val="auto"/>
          <w:sz w:val="24"/>
          <w:szCs w:val="24"/>
          <w:highlight w:val="none"/>
        </w:rPr>
        <w:t xml:space="preserve">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（2）供应商需按照采购文件的要求提供相应的《</w:t>
      </w:r>
      <w:r>
        <w:rPr>
          <w:rFonts w:hint="eastAsia" w:ascii="宋体" w:hAnsi="宋体" w:eastAsia="宋体" w:cs="宋体"/>
          <w:bCs/>
          <w:color w:val="auto"/>
          <w:sz w:val="24"/>
          <w:szCs w:val="24"/>
          <w:highlight w:val="none"/>
          <w:lang w:val="en-US" w:eastAsia="zh-CN"/>
        </w:rPr>
        <w:t xml:space="preserve">中小</w:t>
      </w:r>
      <w:r>
        <w:rPr>
          <w:rFonts w:hint="eastAsia" w:ascii="宋体" w:hAnsi="宋体" w:eastAsia="宋体" w:cs="宋体"/>
          <w:bCs/>
          <w:color w:val="auto"/>
          <w:sz w:val="24"/>
          <w:szCs w:val="24"/>
          <w:highlight w:val="none"/>
        </w:rPr>
        <w:t xml:space="preserve">企业声明函》。</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w:t>
      </w:r>
      <w:r>
        <w:rPr>
          <w:rFonts w:hint="eastAsia" w:ascii="宋体" w:hAnsi="宋体" w:eastAsia="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）文件规定自行填写。</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（1）本项目对残疾人福利性单位视同小型、微型企业，给予20%的价格扣除</w:t>
      </w:r>
      <w:r>
        <w:rPr>
          <w:rFonts w:hint="eastAsia" w:ascii="宋体" w:hAnsi="宋体" w:eastAsia="宋体" w:cs="宋体"/>
          <w:bCs/>
          <w:color w:val="auto"/>
          <w:sz w:val="24"/>
          <w:szCs w:val="24"/>
          <w:highlight w:val="none"/>
          <w:lang w:eastAsia="zh-CN"/>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（1）本项目对监狱和戒毒企业（简称监狱企业）视同小型、微型企业，给予20%的价格扣除</w:t>
      </w:r>
      <w:r>
        <w:rPr>
          <w:rFonts w:hint="eastAsia" w:ascii="宋体" w:hAnsi="宋体" w:eastAsia="宋体" w:cs="宋体"/>
          <w:bCs/>
          <w:color w:val="auto"/>
          <w:sz w:val="24"/>
          <w:szCs w:val="24"/>
          <w:highlight w:val="none"/>
          <w:lang w:eastAsia="zh-CN"/>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w:t>
      </w:r>
      <w:r>
        <w:rPr>
          <w:rFonts w:hint="eastAsia" w:ascii="宋体" w:hAnsi="宋体" w:eastAsia="宋体" w:cs="宋体"/>
          <w:bCs/>
          <w:color w:val="auto"/>
          <w:sz w:val="24"/>
          <w:szCs w:val="24"/>
          <w:highlight w:val="none"/>
          <w:lang w:eastAsia="zh-CN"/>
        </w:rPr>
        <w:t xml:space="preserve">〔2014〕68号</w:t>
      </w:r>
      <w:r>
        <w:rPr>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pStyle w:val="956"/>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包一</w:t>
      </w:r>
      <w:r>
        <w:rPr>
          <w:rFonts w:hint="eastAsia" w:ascii="宋体" w:hAnsi="宋体"/>
          <w:b/>
          <w:bCs/>
          <w:color w:val="auto"/>
          <w:sz w:val="21"/>
          <w:szCs w:val="21"/>
          <w:highlight w:val="none"/>
          <w:lang w:eastAsia="zh-CN"/>
        </w:rPr>
        <w:t xml:space="preserve">）</w:t>
      </w:r>
      <w:r/>
    </w:p>
    <w:tbl>
      <w:tblPr>
        <w:tblStyle w:val="9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915"/>
        <w:gridCol w:w="6308"/>
        <w:gridCol w:w="850"/>
      </w:tblGrid>
      <w:tr>
        <w:trPr>
          <w:trHeight w:val="576"/>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评审</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评分细则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分值</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报价</w:t>
            </w:r>
            <w:r/>
          </w:p>
        </w:tc>
        <w:tc>
          <w:tcPr>
            <w:tcBorders>
              <w:top w:val="single" w:color="000000" w:sz="4" w:space="0"/>
              <w:left w:val="single" w:color="000000" w:sz="4" w:space="0"/>
              <w:bottom w:val="single" w:color="000000" w:sz="4" w:space="0"/>
              <w:right w:val="single" w:color="000000" w:sz="4" w:space="0"/>
            </w:tcBorders>
            <w:tcW w:w="6308" w:type="dxa"/>
            <w:textDirection w:val="lrTb"/>
            <w:noWrap w:val="false"/>
          </w:tcPr>
          <w:p>
            <w:pPr>
              <w:pStyle w:val="956"/>
              <w:ind w:firstLine="48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本项目采用低价优先法计算，即满足招标文件要求且投标价格最低的投标报价为评标基准价，其价格分为满分：30分。</w:t>
            </w:r>
            <w:r/>
          </w:p>
          <w:p>
            <w:pPr>
              <w:pStyle w:val="956"/>
              <w:ind w:firstLine="48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其他投标人的价格分统一按照下列公式计算：投标报价得分=(评标基准价／投标报价)×30（按四舍五入取至小数点后两位）。</w:t>
            </w:r>
            <w:r/>
          </w:p>
          <w:p>
            <w:pPr>
              <w:pStyle w:val="956"/>
              <w:ind w:firstLine="48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技术</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6308" w:type="dxa"/>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根据投标人提供货物的技术参数对招标文件的响应程度评定，全部满足或正偏离招标文件“主要设备技术参数要求”的得满分</w:t>
            </w: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其中“★”为必须满足项，如任意项有负偏离，作为无效标处理。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其中负偏离扣分: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带“▲”的技术参数负偏离每项扣</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分，扣完为止；</w:t>
            </w:r>
            <w:r/>
          </w:p>
          <w:p>
            <w:pPr>
              <w:ind w:firstLine="420"/>
              <w:keepLines w:val="0"/>
              <w:keepNext w:val="0"/>
              <w:pageBreakBefore w:val="0"/>
              <w:spacing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其他参数（指招标文件“主要设备技术参数要求”中未标记★和▲的所有参数）负偏离每项扣</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分，扣完为止。</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参数如要求提供检测报告与证明文件的，评标委员会必须根据投标单位提供的检测报告与证明文件进行核对打分（提供的材料需满足招标文件的参数要求），未提供相关证明材料或提供的材料不符合招标文件要求的视为负偏离。</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样品</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评测</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ind w:firstLine="422"/>
              <w:keepLines w:val="0"/>
              <w:keepNext w:val="0"/>
              <w:pageBreakBefore w:val="0"/>
              <w:spacing w:line="24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投标人根据招标文件设备技术要求，提供所投</w:t>
            </w:r>
            <w:r>
              <w:rPr>
                <w:rFonts w:hint="eastAsia" w:asciiTheme="minorEastAsia" w:hAnsiTheme="minorEastAsia" w:eastAsiaTheme="minorEastAsia" w:cstheme="minorEastAsia"/>
                <w:b/>
                <w:color w:val="auto"/>
                <w:sz w:val="21"/>
                <w:szCs w:val="21"/>
                <w:highlight w:val="none"/>
                <w:lang w:val="en-US" w:eastAsia="zh-CN"/>
              </w:rPr>
              <w:t xml:space="preserve">核心</w:t>
            </w:r>
            <w:r>
              <w:rPr>
                <w:rFonts w:hint="eastAsia" w:asciiTheme="minorEastAsia" w:hAnsiTheme="minorEastAsia" w:eastAsiaTheme="minorEastAsia" w:cstheme="minorEastAsia"/>
                <w:b/>
                <w:color w:val="auto"/>
                <w:sz w:val="21"/>
                <w:szCs w:val="21"/>
                <w:highlight w:val="none"/>
              </w:rPr>
              <w:t xml:space="preserve">产品设备样机（</w:t>
            </w:r>
            <w:r>
              <w:rPr>
                <w:rFonts w:hint="eastAsia" w:asciiTheme="minorEastAsia" w:hAnsiTheme="minorEastAsia" w:cstheme="minorEastAsia"/>
                <w:b/>
                <w:color w:val="auto"/>
                <w:sz w:val="21"/>
                <w:szCs w:val="21"/>
                <w:highlight w:val="none"/>
                <w:lang w:eastAsia="zh-CN"/>
              </w:rPr>
              <w:t xml:space="preserve">双目双向结构化相机</w:t>
            </w:r>
            <w:r>
              <w:rPr>
                <w:rFonts w:hint="eastAsia" w:asciiTheme="minorEastAsia" w:hAnsiTheme="minorEastAsia" w:eastAsiaTheme="minorEastAsia" w:cstheme="minorEastAsia"/>
                <w:b/>
                <w:color w:val="auto"/>
                <w:sz w:val="21"/>
                <w:szCs w:val="21"/>
                <w:highlight w:val="none"/>
              </w:rPr>
              <w:t xml:space="preserve">）进行测试，样机提供一台，测试内容如下：</w:t>
            </w:r>
            <w:r/>
          </w:p>
          <w:p>
            <w:pPr>
              <w:numPr>
                <w:ilvl w:val="0"/>
                <w:numId w:val="15"/>
              </w:num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视频质量（本项最高得4分）。</w:t>
            </w:r>
            <w:r>
              <w:rPr>
                <w:rFonts w:hint="eastAsia" w:asciiTheme="minorEastAsia" w:hAnsiTheme="minorEastAsia" w:eastAsiaTheme="minorEastAsia" w:cstheme="minorEastAsia"/>
                <w:color w:val="auto"/>
                <w:sz w:val="21"/>
                <w:szCs w:val="21"/>
                <w:highlight w:val="none"/>
              </w:rPr>
              <w:t xml:space="preserve">评测视频清晰度，分辨率，观察人脸特征、车辆号牌及外部特征等，可放大3-5倍查看实际效果等进行辅助测试；</w:t>
            </w:r>
            <w:r>
              <w:rPr>
                <w:rFonts w:hint="eastAsia" w:asciiTheme="minorEastAsia" w:hAnsiTheme="minorEastAsia" w:cstheme="minorEastAsia"/>
                <w:color w:val="auto"/>
                <w:sz w:val="21"/>
                <w:szCs w:val="21"/>
                <w:highlight w:val="none"/>
                <w:lang w:val="en-US" w:eastAsia="zh-CN"/>
              </w:rPr>
              <w:t xml:space="preserve">运维平台巡检</w:t>
            </w:r>
            <w:r>
              <w:rPr>
                <w:rFonts w:hint="eastAsia" w:asciiTheme="minorEastAsia" w:hAnsiTheme="minorEastAsia" w:eastAsiaTheme="minorEastAsia" w:cstheme="minorEastAsia"/>
                <w:color w:val="auto"/>
                <w:sz w:val="21"/>
                <w:szCs w:val="21"/>
                <w:highlight w:val="none"/>
              </w:rPr>
              <w:t xml:space="preserve">视频质量是否</w:t>
            </w:r>
            <w:r>
              <w:rPr>
                <w:rFonts w:hint="eastAsia" w:asciiTheme="minorEastAsia" w:hAnsiTheme="minorEastAsia" w:cstheme="minorEastAsia"/>
                <w:color w:val="auto"/>
                <w:sz w:val="21"/>
                <w:szCs w:val="21"/>
                <w:highlight w:val="none"/>
                <w:lang w:val="en-US" w:eastAsia="zh-CN"/>
              </w:rPr>
              <w:t xml:space="preserve">正常，异常为</w:t>
            </w:r>
            <w:r>
              <w:rPr>
                <w:rFonts w:hint="eastAsia" w:asciiTheme="minorEastAsia" w:hAnsiTheme="minorEastAsia" w:eastAsiaTheme="minorEastAsia" w:cstheme="minorEastAsia"/>
                <w:color w:val="auto"/>
                <w:sz w:val="21"/>
                <w:szCs w:val="21"/>
                <w:highlight w:val="none"/>
              </w:rPr>
              <w:t xml:space="preserve">存在明显黑屏、白屏、画面缺失、偏色等问题。演示时提供测试时间段白天和夜间有人员、车辆通行各</w:t>
            </w:r>
            <w:r>
              <w:rPr>
                <w:rFonts w:hint="eastAsia" w:asciiTheme="minorEastAsia" w:hAnsiTheme="minorEastAsia" w:cstheme="minorEastAsia"/>
                <w:color w:val="auto"/>
                <w:sz w:val="21"/>
                <w:szCs w:val="21"/>
                <w:highlight w:val="none"/>
                <w:lang w:val="en-US" w:eastAsia="zh-CN"/>
              </w:rPr>
              <w:t xml:space="preserve">4个时间点的运维平台巡检结果</w:t>
            </w:r>
            <w:r>
              <w:rPr>
                <w:rFonts w:hint="eastAsia" w:asciiTheme="minorEastAsia" w:hAnsiTheme="minorEastAsia" w:eastAsiaTheme="minorEastAsia" w:cstheme="minorEastAsia"/>
                <w:color w:val="auto"/>
                <w:sz w:val="21"/>
                <w:szCs w:val="21"/>
                <w:highlight w:val="none"/>
              </w:rPr>
              <w:t xml:space="preserve">，由评审专家现场评审：</w:t>
            </w:r>
            <w:r/>
          </w:p>
          <w:p>
            <w:pPr>
              <w:numPr>
                <w:ilvl w:val="0"/>
                <w:numId w:val="0"/>
              </w:num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运维平台巡检结果全部正常的得满分4分；运维平台巡检结果异常问题</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cstheme="minorEastAsia"/>
                <w:color w:val="auto"/>
                <w:sz w:val="21"/>
                <w:szCs w:val="21"/>
                <w:highlight w:val="none"/>
                <w:lang w:val="en-US" w:eastAsia="zh-CN"/>
              </w:rPr>
              <w:t xml:space="preserve">有一项扣1分，扣完为止。</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录像质量（本项最高得2分）。</w:t>
            </w:r>
            <w:r>
              <w:rPr>
                <w:rFonts w:hint="eastAsia" w:asciiTheme="minorEastAsia" w:hAnsiTheme="minorEastAsia" w:eastAsiaTheme="minorEastAsia" w:cstheme="minorEastAsia"/>
                <w:color w:val="auto"/>
                <w:sz w:val="21"/>
                <w:szCs w:val="21"/>
                <w:highlight w:val="none"/>
              </w:rPr>
              <w:t xml:space="preserve">评测视频录像的稳定性，是否存在录像丢失。演示时提供平台测试相机录像监测数据录屏</w:t>
            </w:r>
            <w:r>
              <w:rPr>
                <w:rFonts w:hint="eastAsia" w:asciiTheme="minorEastAsia" w:hAnsiTheme="minorEastAsia" w:cstheme="minorEastAsia"/>
                <w:color w:val="auto"/>
                <w:sz w:val="21"/>
                <w:szCs w:val="21"/>
                <w:highlight w:val="none"/>
                <w:lang w:val="en-US" w:eastAsia="zh-CN"/>
              </w:rPr>
              <w:t xml:space="preserve">/截屏</w:t>
            </w:r>
            <w:r>
              <w:rPr>
                <w:rFonts w:hint="eastAsia" w:asciiTheme="minorEastAsia" w:hAnsiTheme="minorEastAsia" w:eastAsiaTheme="minorEastAsia" w:cstheme="minorEastAsia"/>
                <w:color w:val="auto"/>
                <w:sz w:val="21"/>
                <w:szCs w:val="21"/>
                <w:highlight w:val="none"/>
              </w:rPr>
              <w:t xml:space="preserve">，由评审专家现场评审：相机视频录像连贯稳定得2分，录像偶有丢失近乎稳定得1分，录像不稳定、存在录像明显丢失现象不得分。</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抓拍数量（本项最高得</w:t>
            </w:r>
            <w:r>
              <w:rPr>
                <w:rFonts w:hint="eastAsia" w:asciiTheme="minorEastAsia" w:hAnsiTheme="minorEastAsia" w:eastAsiaTheme="minorEastAsia" w:cstheme="minorEastAsia"/>
                <w:b/>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通过视频联网平台，分人脸、人体、机动车、非机动车、人车关联同拍计算测试期间内抓拍总量。演示时提供联网平台数据抓拍量截图，由评审专家现场评审：每项均以投标人抓拍数量图片最多者为参考标准，数量达95%（含）以上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分，数量达80%（含）-95%以上的得2分，低于80%不得分。</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 xml:space="preserve">4</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抓拍质量。（本项最高得</w:t>
            </w:r>
            <w:r>
              <w:rPr>
                <w:rFonts w:hint="eastAsia" w:asciiTheme="minorEastAsia" w:hAnsiTheme="minorEastAsia" w:eastAsiaTheme="minorEastAsia" w:cstheme="minorEastAsia"/>
                <w:b/>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人像图片低质量评测（运维平台人像图片低质量测试），人像图片解析质量（以运维平台实际统计的量为准），由评审专家现场评审。人像图片低质量评测提供测试期间运维平台低质量图片数截图，以低质量图片数最低者为标准，数量在1.05（含）倍以下的得3分，数量在1.05-1.2（含）倍的得1.5分，数量高于1.2倍的不得分</w:t>
            </w:r>
            <w:r>
              <w:rPr>
                <w:rFonts w:hint="eastAsia" w:asciiTheme="minorEastAsia" w:hAnsiTheme="minorEastAsia" w:cstheme="minorEastAsia"/>
                <w:color w:val="auto"/>
                <w:sz w:val="21"/>
                <w:szCs w:val="21"/>
                <w:highlight w:val="none"/>
                <w:lang w:eastAsia="zh-CN"/>
              </w:rPr>
              <w:t xml:space="preserve">。</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5</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特殊场景抓拍压力测试（本项最高得</w:t>
            </w:r>
            <w:r>
              <w:rPr>
                <w:rFonts w:hint="eastAsia" w:asciiTheme="minorEastAsia" w:hAnsiTheme="minorEastAsia" w:eastAsiaTheme="minorEastAsia" w:cstheme="minorEastAsia"/>
                <w:b/>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在人员通行集中区域或模拟人员集中快速通过，测试实际抓拍人数（以解析平台数据为准）。提供解析平台可置信图片数。由评审专家现场评审：以可置信图片最多者为标准，数量达95%（含）以上的得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分，数量达90%（含）-95%以上的得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分，数量达80%（含）-90%以上的得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分，低于80%不得分。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测</w:t>
            </w:r>
            <w:r>
              <w:rPr>
                <w:rFonts w:hint="eastAsia" w:asciiTheme="minorEastAsia" w:hAnsiTheme="minorEastAsia" w:eastAsiaTheme="minorEastAsia" w:cstheme="minorEastAsia"/>
                <w:color w:val="auto"/>
                <w:sz w:val="21"/>
                <w:szCs w:val="21"/>
                <w:highlight w:val="none"/>
              </w:rPr>
              <w:t xml:space="preserve">试说明：</w:t>
            </w:r>
            <w:r/>
          </w:p>
          <w:p>
            <w:pPr>
              <w:numPr>
                <w:ilvl w:val="0"/>
                <w:numId w:val="16"/>
              </w:num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投标人在2026年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日9：00至2026年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11</w:t>
            </w:r>
            <w:r>
              <w:rPr>
                <w:rFonts w:hint="eastAsia" w:asciiTheme="minorEastAsia" w:hAnsiTheme="minorEastAsia" w:eastAsiaTheme="minorEastAsia" w:cstheme="minorEastAsia"/>
                <w:color w:val="auto"/>
                <w:sz w:val="21"/>
                <w:szCs w:val="21"/>
                <w:highlight w:val="none"/>
              </w:rPr>
              <w:t xml:space="preserve">日1</w:t>
            </w:r>
            <w:r>
              <w:rPr>
                <w:rFonts w:hint="eastAsia" w:asciiTheme="minorEastAsia" w:hAnsi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：00期间，至</w:t>
            </w:r>
            <w:r>
              <w:rPr>
                <w:rFonts w:hint="eastAsia" w:asciiTheme="minorEastAsia" w:hAnsiTheme="minorEastAsia" w:cstheme="minorEastAsia"/>
                <w:color w:val="auto"/>
                <w:sz w:val="21"/>
                <w:szCs w:val="21"/>
                <w:highlight w:val="none"/>
                <w:u w:val="single"/>
                <w:lang w:val="en-US" w:eastAsia="zh-CN"/>
              </w:rPr>
              <w:t xml:space="preserve">江苏创盛项目管理有限公司</w:t>
            </w:r>
            <w:r>
              <w:rPr>
                <w:rFonts w:hint="eastAsia" w:asciiTheme="minorEastAsia" w:hAnsiTheme="minorEastAsia" w:eastAsiaTheme="minorEastAsia" w:cstheme="minorEastAsia"/>
                <w:color w:val="auto"/>
                <w:sz w:val="21"/>
                <w:szCs w:val="21"/>
                <w:highlight w:val="none"/>
              </w:rPr>
              <w:t xml:space="preserve">提交样品（联系人：</w:t>
            </w:r>
            <w:r>
              <w:rPr>
                <w:rFonts w:hint="eastAsia" w:asciiTheme="minorEastAsia" w:hAnsiTheme="minorEastAsia" w:cstheme="minorEastAsia"/>
                <w:color w:val="auto"/>
                <w:sz w:val="21"/>
                <w:szCs w:val="21"/>
                <w:highlight w:val="none"/>
                <w:u w:val="single"/>
                <w:lang w:val="en-US" w:eastAsia="zh-CN"/>
              </w:rPr>
              <w:t xml:space="preserve">周工</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电</w:t>
            </w:r>
            <w:r>
              <w:rPr>
                <w:rFonts w:hint="eastAsia" w:asciiTheme="minorEastAsia" w:hAnsiTheme="minorEastAsia" w:cstheme="minorEastAsia"/>
                <w:color w:val="auto"/>
                <w:sz w:val="21"/>
                <w:szCs w:val="21"/>
                <w:highlight w:val="none"/>
                <w:u w:val="single"/>
                <w:lang w:val="en-US" w:eastAsia="zh-CN"/>
              </w:rPr>
              <w:t xml:space="preserve">话18914640777</w:t>
            </w:r>
            <w:r>
              <w:rPr>
                <w:rFonts w:hint="eastAsia" w:asciiTheme="minorEastAsia" w:hAnsiTheme="minorEastAsia" w:eastAsiaTheme="minorEastAsia" w:cstheme="minorEastAsia"/>
                <w:color w:val="auto"/>
                <w:sz w:val="21"/>
                <w:szCs w:val="21"/>
                <w:highlight w:val="none"/>
              </w:rPr>
              <w:t xml:space="preserve">）；2026年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13</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：00至2026年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14</w:t>
            </w:r>
            <w:r>
              <w:rPr>
                <w:rFonts w:hint="eastAsia" w:asciiTheme="minorEastAsia" w:hAnsiTheme="minorEastAsia" w:eastAsiaTheme="minorEastAsia" w:cstheme="minorEastAsia"/>
                <w:color w:val="auto"/>
                <w:sz w:val="21"/>
                <w:szCs w:val="21"/>
                <w:highlight w:val="none"/>
              </w:rPr>
              <w:t xml:space="preserve">日1</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：00期间，</w:t>
            </w:r>
            <w:r>
              <w:rPr>
                <w:rFonts w:hint="eastAsia" w:asciiTheme="minorEastAsia" w:hAnsiTheme="minorEastAsia" w:cstheme="minorEastAsia"/>
                <w:color w:val="auto"/>
                <w:sz w:val="21"/>
                <w:szCs w:val="21"/>
                <w:highlight w:val="none"/>
                <w:lang w:val="en-US" w:eastAsia="zh-CN"/>
              </w:rPr>
              <w:t xml:space="preserve">由招标代理以抽签形式确定投标人安装与调试顺序，投标人分时间段在</w:t>
            </w:r>
            <w:r>
              <w:rPr>
                <w:rFonts w:hint="eastAsia" w:asciiTheme="minorEastAsia" w:hAnsiTheme="minorEastAsia" w:eastAsiaTheme="minorEastAsia" w:cstheme="minorEastAsia"/>
                <w:color w:val="auto"/>
                <w:sz w:val="21"/>
                <w:szCs w:val="21"/>
                <w:highlight w:val="none"/>
              </w:rPr>
              <w:t xml:space="preserve">招标人指定位置完成测试设备的安装与调试，样品测试时间为2026年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rPr>
              <w:t xml:space="preserve">日全天（0时至24时）。2026年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17</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rPr>
              <w:t xml:space="preserve">:00，</w:t>
            </w:r>
            <w:r>
              <w:rPr>
                <w:rFonts w:hint="eastAsia" w:asciiTheme="minorEastAsia" w:hAnsiTheme="minorEastAsia" w:cstheme="minorEastAsia"/>
                <w:color w:val="auto"/>
                <w:sz w:val="21"/>
                <w:szCs w:val="21"/>
                <w:highlight w:val="none"/>
                <w:lang w:val="en-US" w:eastAsia="zh-CN"/>
              </w:rPr>
              <w:t xml:space="preserve">招标代理在</w:t>
            </w:r>
            <w:r>
              <w:rPr>
                <w:rFonts w:hint="eastAsia" w:asciiTheme="minorEastAsia" w:hAnsiTheme="minorEastAsia" w:cstheme="minorEastAsia"/>
                <w:color w:val="auto"/>
                <w:sz w:val="21"/>
                <w:szCs w:val="21"/>
                <w:highlight w:val="none"/>
                <w:u w:val="single"/>
                <w:lang w:val="en-US" w:eastAsia="zh-CN"/>
              </w:rPr>
              <w:t xml:space="preserve">江苏创盛项目管理有限公司</w:t>
            </w:r>
            <w:r>
              <w:rPr>
                <w:rFonts w:hint="eastAsia" w:asciiTheme="minorEastAsia" w:hAnsiTheme="minorEastAsia" w:cstheme="minorEastAsia"/>
                <w:color w:val="auto"/>
                <w:sz w:val="21"/>
                <w:szCs w:val="21"/>
                <w:highlight w:val="none"/>
                <w:lang w:val="en-US" w:eastAsia="zh-CN"/>
              </w:rPr>
              <w:t xml:space="preserve">将</w:t>
            </w:r>
            <w:r>
              <w:rPr>
                <w:rFonts w:hint="eastAsia" w:asciiTheme="minorEastAsia" w:hAnsiTheme="minorEastAsia" w:eastAsiaTheme="minorEastAsia" w:cstheme="minorEastAsia"/>
                <w:color w:val="auto"/>
                <w:sz w:val="21"/>
                <w:szCs w:val="21"/>
                <w:highlight w:val="none"/>
              </w:rPr>
              <w:t xml:space="preserve">测试结果进行拷贝并密封</w:t>
            </w:r>
            <w:r>
              <w:rPr>
                <w:rFonts w:hint="eastAsia" w:asciiTheme="minorEastAsia" w:hAnsiTheme="minorEastAsia" w:cstheme="minorEastAsia"/>
                <w:color w:val="auto"/>
                <w:sz w:val="21"/>
                <w:szCs w:val="21"/>
                <w:highlight w:val="none"/>
                <w:lang w:val="en-US" w:eastAsia="zh-CN"/>
              </w:rPr>
              <w:t xml:space="preserve">交于投标人</w:t>
            </w:r>
            <w:r>
              <w:rPr>
                <w:rFonts w:hint="eastAsia" w:asciiTheme="minorEastAsia" w:hAnsiTheme="minorEastAsia" w:eastAsiaTheme="minorEastAsia" w:cstheme="minorEastAsia"/>
                <w:color w:val="auto"/>
                <w:sz w:val="21"/>
                <w:szCs w:val="21"/>
                <w:highlight w:val="none"/>
              </w:rPr>
              <w:t xml:space="preserve">，由评标委员会进行评审打分。</w:t>
            </w:r>
            <w:r/>
          </w:p>
          <w:p>
            <w:pPr>
              <w:numPr>
                <w:ilvl w:val="0"/>
                <w:numId w:val="0"/>
              </w:num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投标人需提供样品参加测试，如不参加测试本项不得分，参加测试的样品均封存，本项目合同签订后，退还未中标投标人样品。</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2、同类相机安装于同一点位同一横杆，指向同一区域范围。横杆安装位置由</w:t>
            </w:r>
            <w:r>
              <w:rPr>
                <w:rFonts w:hint="eastAsia" w:asciiTheme="minorEastAsia" w:hAnsiTheme="minorEastAsia" w:cstheme="minorEastAsia"/>
                <w:color w:val="auto"/>
                <w:sz w:val="21"/>
                <w:szCs w:val="21"/>
                <w:highlight w:val="none"/>
                <w:lang w:val="en-US" w:eastAsia="zh-CN"/>
              </w:rPr>
              <w:t xml:space="preserve">招标代理</w:t>
            </w:r>
            <w:r>
              <w:rPr>
                <w:rFonts w:hint="eastAsia" w:asciiTheme="minorEastAsia" w:hAnsiTheme="minorEastAsia" w:eastAsiaTheme="minorEastAsia" w:cstheme="minorEastAsia"/>
                <w:color w:val="auto"/>
                <w:sz w:val="21"/>
                <w:szCs w:val="21"/>
                <w:highlight w:val="none"/>
              </w:rPr>
              <w:t xml:space="preserve">随机抽签。</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3、相机安装调试由投标人安装在招标人指定位置，安装调试时间应当在指定时间内完成。测试时间为24小时。</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4、图片解析由</w:t>
            </w:r>
            <w:r>
              <w:rPr>
                <w:rFonts w:hint="eastAsia" w:asciiTheme="minorEastAsia" w:hAnsiTheme="minorEastAsia" w:eastAsiaTheme="minorEastAsia" w:cstheme="minorEastAsia"/>
                <w:color w:val="auto"/>
                <w:sz w:val="21"/>
                <w:szCs w:val="21"/>
                <w:highlight w:val="none"/>
                <w:lang w:val="en-US" w:eastAsia="zh-CN"/>
              </w:rPr>
              <w:t xml:space="preserve">分局</w:t>
            </w:r>
            <w:r>
              <w:rPr>
                <w:rFonts w:hint="eastAsia" w:asciiTheme="minorEastAsia" w:hAnsiTheme="minorEastAsia" w:eastAsiaTheme="minorEastAsia" w:cstheme="minorEastAsia"/>
                <w:color w:val="auto"/>
                <w:sz w:val="21"/>
                <w:szCs w:val="21"/>
                <w:highlight w:val="none"/>
              </w:rPr>
              <w:t xml:space="preserve">图片解析平台数据为准。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、对测试的数据可以提出复核，但不接受相机安装环境</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网络稳定性、第三方平台软件公平性等因素提出复核和重新测试要求。</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、如果遇到招标人方面因技术或者其他原因无法完成某项测试的，该项测试所有投标人均得满分。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、不同投标人提交的测试样品如为同一品牌、同一型号的，由</w:t>
            </w:r>
            <w:r>
              <w:rPr>
                <w:rFonts w:hint="eastAsia" w:asciiTheme="minorEastAsia" w:hAnsiTheme="minorEastAsia" w:cstheme="minorEastAsia"/>
                <w:color w:val="auto"/>
                <w:sz w:val="21"/>
                <w:szCs w:val="21"/>
                <w:highlight w:val="none"/>
                <w:lang w:val="en-US" w:eastAsia="zh-CN"/>
              </w:rPr>
              <w:t xml:space="preserve">招标代理</w:t>
            </w:r>
            <w:r>
              <w:rPr>
                <w:rFonts w:hint="eastAsia" w:asciiTheme="minorEastAsia" w:hAnsiTheme="minorEastAsia" w:eastAsiaTheme="minorEastAsia" w:cstheme="minorEastAsia"/>
                <w:color w:val="auto"/>
                <w:sz w:val="21"/>
                <w:szCs w:val="21"/>
                <w:highlight w:val="none"/>
              </w:rPr>
              <w:t xml:space="preserve">随机抽签确定参与测试的样品，测试结果针对以上投标人均有效，得分相同。</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、演示图片、视频、截图、录屏等均由招标人</w:t>
            </w:r>
            <w:r>
              <w:rPr>
                <w:rFonts w:hint="eastAsia" w:asciiTheme="minorEastAsia" w:hAnsiTheme="minorEastAsia" w:cstheme="minorEastAsia"/>
                <w:color w:val="auto"/>
                <w:sz w:val="21"/>
                <w:szCs w:val="21"/>
                <w:highlight w:val="none"/>
                <w:lang w:val="en-US" w:eastAsia="zh-CN"/>
              </w:rPr>
              <w:t xml:space="preserve">在监督人员</w:t>
            </w:r>
            <w:r>
              <w:rPr>
                <w:rFonts w:hint="eastAsia" w:asciiTheme="minorEastAsia" w:hAnsiTheme="minorEastAsia" w:eastAsiaTheme="minorEastAsia" w:cstheme="minorEastAsia"/>
                <w:color w:val="auto"/>
                <w:sz w:val="21"/>
                <w:szCs w:val="21"/>
                <w:highlight w:val="none"/>
              </w:rPr>
              <w:t xml:space="preserve">见证下在相关平台下载、截取或录制后存入2份空白U盘（投标人自行提供2份U盘，U盘容量不低于</w:t>
            </w:r>
            <w:r>
              <w:rPr>
                <w:rFonts w:hint="eastAsia" w:asciiTheme="minorEastAsia" w:hAnsiTheme="minorEastAsia" w:cstheme="minorEastAsia"/>
                <w:color w:val="auto"/>
                <w:sz w:val="21"/>
                <w:szCs w:val="21"/>
                <w:highlight w:val="none"/>
                <w:lang w:val="en-US" w:eastAsia="zh-CN"/>
              </w:rPr>
              <w:t xml:space="preserve">64</w:t>
            </w:r>
            <w:r>
              <w:rPr>
                <w:rFonts w:hint="eastAsia" w:asciiTheme="minorEastAsia" w:hAnsiTheme="minorEastAsia" w:eastAsiaTheme="minorEastAsia" w:cstheme="minorEastAsia"/>
                <w:color w:val="auto"/>
                <w:sz w:val="21"/>
                <w:szCs w:val="21"/>
                <w:highlight w:val="none"/>
              </w:rPr>
              <w:t xml:space="preserve">G，支持USB3.0以上接口），由</w:t>
            </w:r>
            <w:r>
              <w:rPr>
                <w:rFonts w:hint="eastAsia" w:asciiTheme="minorEastAsia" w:hAnsiTheme="minorEastAsia" w:cstheme="minorEastAsia"/>
                <w:color w:val="auto"/>
                <w:sz w:val="21"/>
                <w:szCs w:val="21"/>
                <w:highlight w:val="none"/>
                <w:lang w:val="en-US" w:eastAsia="zh-CN"/>
              </w:rPr>
              <w:t xml:space="preserve">招标代理</w:t>
            </w:r>
            <w:r>
              <w:rPr>
                <w:rFonts w:hint="eastAsia" w:asciiTheme="minorEastAsia" w:hAnsiTheme="minorEastAsia" w:eastAsiaTheme="minorEastAsia" w:cstheme="minorEastAsia"/>
                <w:color w:val="auto"/>
                <w:sz w:val="21"/>
                <w:szCs w:val="21"/>
                <w:highlight w:val="none"/>
              </w:rPr>
              <w:t xml:space="preserve">将两份U盘分别放入投标人事先盖好密封章（公章）的2份信封密封后，再由投标人的委托人（</w:t>
            </w:r>
            <w:r>
              <w:rPr>
                <w:rFonts w:hint="eastAsia" w:asciiTheme="minorEastAsia" w:hAnsiTheme="minorEastAsia" w:cstheme="minorEastAsia"/>
                <w:b/>
                <w:bCs/>
                <w:color w:val="auto"/>
                <w:sz w:val="21"/>
                <w:szCs w:val="21"/>
                <w:highlight w:val="none"/>
                <w:lang w:val="en-US" w:eastAsia="zh-CN"/>
              </w:rPr>
              <w:t xml:space="preserve">送样及拷贝人员</w:t>
            </w:r>
            <w:r>
              <w:rPr>
                <w:rFonts w:hint="eastAsia" w:asciiTheme="minorEastAsia" w:hAnsiTheme="minorEastAsia" w:eastAsiaTheme="minorEastAsia" w:cstheme="minorEastAsia"/>
                <w:b/>
                <w:bCs/>
                <w:color w:val="auto"/>
                <w:sz w:val="21"/>
                <w:szCs w:val="21"/>
                <w:highlight w:val="none"/>
              </w:rPr>
              <w:t xml:space="preserve">需提供投标人的授权委托书原件，并与投标文件中的委托人一致</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lang w:val="en-US" w:eastAsia="zh-CN"/>
              </w:rPr>
              <w:t xml:space="preserve">招标代理</w:t>
            </w:r>
            <w:r>
              <w:rPr>
                <w:rFonts w:hint="eastAsia" w:asciiTheme="minorEastAsia" w:hAnsiTheme="minorEastAsia" w:eastAsiaTheme="minorEastAsia" w:cstheme="minorEastAsia"/>
                <w:color w:val="auto"/>
                <w:sz w:val="21"/>
                <w:szCs w:val="21"/>
                <w:highlight w:val="none"/>
              </w:rPr>
              <w:t xml:space="preserve">在封口处签字，一份交由招标人保管（备用，在开标时招标人带至开标现场），一份由投标人保管。投标人保管的U盘</w:t>
            </w:r>
            <w:r>
              <w:rPr>
                <w:rFonts w:hint="eastAsia" w:asciiTheme="minorEastAsia" w:hAnsiTheme="minorEastAsia" w:cstheme="minorEastAsia"/>
                <w:color w:val="auto"/>
                <w:sz w:val="21"/>
                <w:szCs w:val="21"/>
                <w:highlight w:val="none"/>
                <w:lang w:val="en-US" w:eastAsia="zh-CN"/>
              </w:rPr>
              <w:t xml:space="preserve">的测试结果</w:t>
            </w:r>
            <w:r>
              <w:rPr>
                <w:rFonts w:hint="eastAsia" w:asciiTheme="minorEastAsia" w:hAnsiTheme="minorEastAsia" w:eastAsiaTheme="minorEastAsia" w:cstheme="minorEastAsia"/>
                <w:color w:val="auto"/>
                <w:sz w:val="21"/>
                <w:szCs w:val="21"/>
                <w:highlight w:val="none"/>
              </w:rPr>
              <w:t xml:space="preserve">在投标截止时间前</w:t>
            </w:r>
            <w:r>
              <w:rPr>
                <w:rFonts w:hint="eastAsia" w:asciiTheme="minorEastAsia" w:hAnsiTheme="minorEastAsia" w:cstheme="minorEastAsia"/>
                <w:color w:val="auto"/>
                <w:sz w:val="21"/>
                <w:szCs w:val="21"/>
                <w:highlight w:val="none"/>
                <w:lang w:val="en-US" w:eastAsia="zh-CN"/>
              </w:rPr>
              <w:t xml:space="preserve">与投标文件一并上传</w:t>
            </w:r>
            <w:r>
              <w:rPr>
                <w:rFonts w:hint="eastAsia" w:asciiTheme="minorEastAsia" w:hAnsiTheme="minorEastAsia" w:eastAsiaTheme="minorEastAsia" w:cstheme="minorEastAsia"/>
                <w:color w:val="auto"/>
                <w:sz w:val="21"/>
                <w:szCs w:val="21"/>
                <w:highlight w:val="none"/>
              </w:rPr>
              <w:t xml:space="preserve">。如遇造假质疑，与招标人保管U盘比对。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bookmarkStart w:id="197" w:name="_Hlk181289326"/>
            <w:r>
              <w:rPr>
                <w:rFonts w:hint="eastAsia" w:asciiTheme="minorEastAsia" w:hAnsiTheme="minorEastAsia" w:cstheme="minorEastAsia"/>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综合</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实力</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numPr>
                <w:ilvl w:val="0"/>
                <w:numId w:val="0"/>
              </w:numPr>
              <w:ind w:firstLine="420"/>
              <w:keepLines w:val="0"/>
              <w:keepNext w:val="0"/>
              <w:pageBreakBefore w:val="0"/>
              <w:spacing w:line="240" w:lineRule="auto"/>
              <w:widowControl w:val="off"/>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1、投标人具有</w:t>
            </w:r>
            <w:r>
              <w:rPr>
                <w:rFonts w:hint="eastAsia" w:asciiTheme="minorEastAsia" w:hAnsiTheme="minorEastAsia" w:eastAsiaTheme="minorEastAsia" w:cstheme="minorEastAsia"/>
                <w:b/>
                <w:bCs w:val="0"/>
                <w:color w:val="auto"/>
                <w:sz w:val="21"/>
                <w:szCs w:val="21"/>
                <w:highlight w:val="none"/>
                <w:lang w:val="en-US" w:eastAsia="zh-CN"/>
              </w:rPr>
              <w:t xml:space="preserve">质量管理体系认证证书、环境管理体系认证证书、职业健康安全管理体系认证证书、信息安全管理体系认证证书、信息技术服务管理体系认证证书</w:t>
            </w:r>
            <w:r>
              <w:rPr>
                <w:rFonts w:hint="eastAsia" w:asciiTheme="minorEastAsia" w:hAnsiTheme="minorEastAsia" w:eastAsiaTheme="minorEastAsia" w:cstheme="minorEastAsia"/>
                <w:bCs/>
                <w:color w:val="auto"/>
                <w:sz w:val="21"/>
                <w:szCs w:val="21"/>
                <w:highlight w:val="none"/>
                <w:lang w:val="en-US" w:eastAsia="zh-CN"/>
              </w:rPr>
              <w:t xml:space="preserve">，每提供一个证书得1分，本项最高得5分。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注：认证证书须在全国认证认可信息公共服务平台网站可查询，网址http：//cx.cnca.cn/CertECloud/index/index/page。投标时须提供网站截屏并加盖投标人公章及证书原件扫描件并加盖投标人公章，提供不全或未提供的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根据投标人对本项目的充分理解，提供</w:t>
            </w:r>
            <w:r>
              <w:rPr>
                <w:rFonts w:hint="eastAsia" w:asciiTheme="minorEastAsia" w:hAnsiTheme="minorEastAsia" w:cstheme="minorEastAsia"/>
                <w:color w:val="auto"/>
                <w:sz w:val="21"/>
                <w:szCs w:val="21"/>
                <w:highlight w:val="none"/>
                <w:lang w:val="en-US" w:eastAsia="zh-CN"/>
              </w:rPr>
              <w:t xml:space="preserve">本项目的</w:t>
            </w:r>
            <w:r>
              <w:rPr>
                <w:rFonts w:hint="eastAsia" w:asciiTheme="minorEastAsia" w:hAnsiTheme="minorEastAsia" w:eastAsiaTheme="minorEastAsia" w:cstheme="minorEastAsia"/>
                <w:color w:val="auto"/>
                <w:sz w:val="21"/>
                <w:szCs w:val="21"/>
                <w:highlight w:val="none"/>
              </w:rPr>
              <w:t xml:space="preserve">实施方案，包括：实施整体方案、进度控制方案、质量保障方案、安全管理方案等。</w:t>
            </w:r>
            <w:r/>
          </w:p>
          <w:p>
            <w:pPr>
              <w:pStyle w:val="973"/>
              <w:numPr>
                <w:ilvl w:val="0"/>
                <w:numId w:val="0"/>
              </w:numPr>
              <w:contextualSpacing w:val="0"/>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1、</w:t>
            </w:r>
            <w:r>
              <w:rPr>
                <w:rFonts w:hint="eastAsia" w:asciiTheme="minorEastAsia" w:hAnsiTheme="minorEastAsia" w:eastAsiaTheme="minorEastAsia" w:cstheme="minorEastAsia"/>
                <w:b/>
                <w:color w:val="auto"/>
                <w:sz w:val="21"/>
                <w:szCs w:val="21"/>
                <w:highlight w:val="none"/>
              </w:rPr>
              <w:t xml:space="preserve">项目实施整体方案</w:t>
            </w:r>
            <w:r>
              <w:rPr>
                <w:rFonts w:hint="eastAsia" w:asciiTheme="minorEastAsia" w:hAnsiTheme="minorEastAsia" w:eastAsiaTheme="minorEastAsia" w:cstheme="minorEastAsia"/>
                <w:color w:val="auto"/>
                <w:sz w:val="21"/>
                <w:szCs w:val="21"/>
                <w:highlight w:val="none"/>
              </w:rPr>
              <w:t xml:space="preserve">：投标单位根据项目需求，结合本项目实际业务的应用，对本项目建设的设备系统的接入功能进行实施方案说明。方案中应对（1）项目整体目标及安排；（2）具体实施计划及设备安装的位置分析；（3）实施方案整体架构及功能实现进行逐一说明，且方案中须提供功能方案描述说明。</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rPr>
              <w:t xml:space="preserve">、供</w:t>
            </w:r>
            <w:r>
              <w:rPr>
                <w:rFonts w:hint="eastAsia" w:asciiTheme="minorEastAsia" w:hAnsiTheme="minorEastAsia" w:eastAsiaTheme="minorEastAsia" w:cstheme="minorEastAsia"/>
                <w:b/>
                <w:color w:val="auto"/>
                <w:sz w:val="21"/>
                <w:szCs w:val="21"/>
                <w:highlight w:val="none"/>
              </w:rPr>
              <w:t xml:space="preserve">货方案，</w:t>
            </w:r>
            <w:r>
              <w:rPr>
                <w:rFonts w:hint="eastAsia" w:asciiTheme="minorEastAsia" w:hAnsiTheme="minorEastAsia" w:eastAsiaTheme="minorEastAsia" w:cstheme="minorEastAsia"/>
                <w:color w:val="auto"/>
                <w:sz w:val="21"/>
                <w:szCs w:val="21"/>
                <w:highlight w:val="none"/>
              </w:rPr>
              <w:t xml:space="preserve">包括：（1）供货计划；（2）供货流程</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eastAsiaTheme="minorEastAsia" w:cstheme="minorEastAsia"/>
                <w:color w:val="auto"/>
                <w:sz w:val="21"/>
                <w:szCs w:val="21"/>
                <w:highlight w:val="none"/>
              </w:rPr>
              <w:t xml:space="preserve">供货措施；（</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）货物的验收等。</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进度控制方案</w:t>
            </w:r>
            <w:r>
              <w:rPr>
                <w:rFonts w:hint="eastAsia" w:asciiTheme="minorEastAsia" w:hAnsiTheme="minorEastAsia" w:eastAsiaTheme="minorEastAsia" w:cstheme="minorEastAsia"/>
                <w:color w:val="auto"/>
                <w:sz w:val="21"/>
                <w:szCs w:val="21"/>
                <w:highlight w:val="none"/>
              </w:rPr>
              <w:t xml:space="preserve">，包括：（1）进度计划总体说明，计划进度目标</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项目总进度计划表（图）、实施日期及里程碑节点等；（</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）现场进度控制制度及控制规范；（</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）进度控制目标体系，明确项目进度控制人员及其职责分工。</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4、质量保障方案</w:t>
            </w:r>
            <w:r>
              <w:rPr>
                <w:rFonts w:hint="eastAsia" w:asciiTheme="minorEastAsia" w:hAnsiTheme="minorEastAsia" w:eastAsiaTheme="minorEastAsia" w:cstheme="minorEastAsia"/>
                <w:color w:val="auto"/>
                <w:sz w:val="21"/>
                <w:szCs w:val="21"/>
                <w:highlight w:val="none"/>
              </w:rPr>
              <w:t xml:space="preserve">：包括：（1）施工质量方案中需提供对此次安装步骤</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安装流程；（</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）设备调试所涉及的系统说明；（</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）实施重点难点及对施工中可能出现的质量问题是否有相应的应对方法等。</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5</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安全管理方案</w:t>
            </w:r>
            <w:r>
              <w:rPr>
                <w:rFonts w:hint="eastAsia" w:asciiTheme="minorEastAsia" w:hAnsiTheme="minorEastAsia" w:eastAsiaTheme="minorEastAsia" w:cstheme="minorEastAsia"/>
                <w:color w:val="auto"/>
                <w:sz w:val="21"/>
                <w:szCs w:val="21"/>
                <w:highlight w:val="none"/>
              </w:rPr>
              <w:t xml:space="preserve">：包括（1）施工现场应急救援领导组</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领导组职责和成员分工；（</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）安全生产事故应急救援程序以及流程图；（</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）信号规定、安全生产应急事项等、安全人员名单及联系方式等信息。</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15</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安装调试方案</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投标人根据招标文件的要求提供具体详实的安装调试方案。包括但不限于：</w:t>
            </w:r>
            <w:r>
              <w:rPr>
                <w:rFonts w:hint="eastAsia" w:asciiTheme="minorEastAsia" w:hAnsiTheme="minorEastAsia" w:eastAsiaTheme="minorEastAsia" w:cstheme="minorEastAsia"/>
                <w:color w:val="auto"/>
                <w:sz w:val="21"/>
                <w:szCs w:val="21"/>
                <w:highlight w:val="none"/>
              </w:rPr>
              <w:t xml:space="preserve">（1）安装调试计划（安装调试手册、安装调试进度安排）</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安装步骤、注意事项</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eastAsiaTheme="minorEastAsia" w:cstheme="minorEastAsia"/>
                <w:color w:val="auto"/>
                <w:sz w:val="21"/>
                <w:szCs w:val="21"/>
                <w:highlight w:val="none"/>
              </w:rPr>
              <w:t xml:space="preserve">调试内容、保障措施；（</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）影响关键工序、关键设备的分析及相应解决措施；（</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）现场环境调查及现场勘查说明。</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3</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服务保障方案</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服务保障方案</w:t>
            </w:r>
            <w:r>
              <w:rPr>
                <w:rFonts w:hint="eastAsia" w:asciiTheme="minorEastAsia" w:hAnsiTheme="minorEastAsia" w:eastAsiaTheme="minorEastAsia" w:cstheme="minorEastAsia"/>
                <w:color w:val="auto"/>
                <w:sz w:val="21"/>
                <w:szCs w:val="21"/>
                <w:highlight w:val="none"/>
              </w:rPr>
              <w:t xml:space="preserve">：包括：（1）服务的响应时间以及响应及时性保障措施；（2）</w:t>
            </w:r>
            <w:r>
              <w:rPr>
                <w:rFonts w:hint="eastAsia" w:asciiTheme="minorEastAsia" w:hAnsiTheme="minorEastAsia" w:eastAsiaTheme="minorEastAsia" w:cstheme="minorEastAsia"/>
                <w:color w:val="auto"/>
                <w:sz w:val="21"/>
                <w:szCs w:val="21"/>
                <w:highlight w:val="none"/>
                <w:lang w:val="zh-CN"/>
              </w:rPr>
              <w:t xml:space="preserve">解决问题的能力；（</w:t>
            </w: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zh-CN"/>
              </w:rPr>
              <w:t xml:space="preserve">紧急处理预案；（</w:t>
            </w:r>
            <w:r>
              <w:rPr>
                <w:rFonts w:hint="eastAsia" w:asciiTheme="minorEastAsia" w:hAnsiTheme="minorEastAsia" w:eastAsiaTheme="minorEastAsia" w:cstheme="minorEastAsia"/>
                <w:color w:val="auto"/>
                <w:sz w:val="21"/>
                <w:szCs w:val="21"/>
                <w:highlight w:val="none"/>
              </w:rPr>
              <w:t xml:space="preserve">4）故障处理流程；（5）重点</w:t>
            </w:r>
            <w:r>
              <w:rPr>
                <w:rFonts w:hint="eastAsia" w:asciiTheme="minorEastAsia" w:hAnsiTheme="minorEastAsia" w:cstheme="minorEastAsia"/>
                <w:color w:val="auto"/>
                <w:sz w:val="21"/>
                <w:szCs w:val="21"/>
                <w:highlight w:val="none"/>
                <w:lang w:val="en-US" w:eastAsia="zh-CN"/>
              </w:rPr>
              <w:t xml:space="preserve">点位</w:t>
            </w:r>
            <w:r>
              <w:rPr>
                <w:rFonts w:hint="eastAsia" w:asciiTheme="minorEastAsia" w:hAnsiTheme="minorEastAsia" w:eastAsiaTheme="minorEastAsia" w:cstheme="minorEastAsia"/>
                <w:color w:val="auto"/>
                <w:sz w:val="21"/>
                <w:szCs w:val="21"/>
                <w:highlight w:val="none"/>
              </w:rPr>
              <w:t xml:space="preserve">故障的特殊处理流程</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作业注意点及</w:t>
            </w:r>
            <w:r>
              <w:rPr>
                <w:rFonts w:hint="eastAsia" w:asciiTheme="minorEastAsia" w:hAnsiTheme="minorEastAsia" w:eastAsiaTheme="minorEastAsia" w:cstheme="minorEastAsia"/>
                <w:color w:val="auto"/>
                <w:sz w:val="21"/>
                <w:szCs w:val="21"/>
                <w:highlight w:val="none"/>
                <w:lang w:val="zh-CN"/>
              </w:rPr>
              <w:t xml:space="preserve">售后服务的优惠措施</w:t>
            </w:r>
            <w:r>
              <w:rPr>
                <w:rFonts w:hint="eastAsia" w:asciiTheme="minorEastAsia" w:hAnsiTheme="minorEastAsia" w:eastAsiaTheme="minorEastAsia" w:cstheme="minorEastAsia"/>
                <w:color w:val="auto"/>
                <w:sz w:val="21"/>
                <w:szCs w:val="21"/>
                <w:highlight w:val="none"/>
              </w:rPr>
              <w:t xml:space="preserve">等。</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5</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链路</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承诺</w:t>
            </w:r>
            <w:r/>
          </w:p>
        </w:tc>
        <w:tc>
          <w:tcPr>
            <w:tcBorders>
              <w:top w:val="single" w:color="000000" w:sz="4" w:space="0"/>
              <w:left w:val="single" w:color="000000" w:sz="4" w:space="0"/>
              <w:bottom w:val="single" w:color="000000" w:sz="4" w:space="0"/>
              <w:right w:val="single" w:color="000000" w:sz="4" w:space="0"/>
            </w:tcBorders>
            <w:tcW w:w="6308" w:type="dxa"/>
            <w:textDirection w:val="lrTb"/>
            <w:noWrap w:val="false"/>
          </w:tcPr>
          <w:p>
            <w:pPr>
              <w:pStyle w:val="956"/>
              <w:ind w:firstLine="42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本项目涉及大量数据专线专用通信链路建设，投标人提供通信运营商</w:t>
            </w:r>
            <w:r>
              <w:rPr>
                <w:rFonts w:hint="eastAsia" w:asciiTheme="minorEastAsia" w:hAnsiTheme="minorEastAsia" w:cstheme="minorEastAsia"/>
                <w:color w:val="auto"/>
                <w:sz w:val="21"/>
                <w:szCs w:val="21"/>
                <w:highlight w:val="none"/>
                <w:lang w:val="en-US" w:eastAsia="zh-CN"/>
              </w:rPr>
              <w:t xml:space="preserve">或投标人</w:t>
            </w:r>
            <w:r>
              <w:rPr>
                <w:rFonts w:hint="eastAsia" w:asciiTheme="minorEastAsia" w:hAnsiTheme="minorEastAsia" w:eastAsiaTheme="minorEastAsia" w:cstheme="minorEastAsia"/>
                <w:color w:val="auto"/>
                <w:sz w:val="21"/>
                <w:szCs w:val="21"/>
                <w:highlight w:val="none"/>
              </w:rPr>
              <w:t xml:space="preserve">承诺函，承诺</w:t>
            </w:r>
            <w:r>
              <w:rPr>
                <w:rFonts w:hint="eastAsia" w:asciiTheme="minorEastAsia" w:hAnsiTheme="minorEastAsia" w:cstheme="minorEastAsia"/>
                <w:color w:val="auto"/>
                <w:sz w:val="21"/>
                <w:szCs w:val="21"/>
                <w:highlight w:val="none"/>
                <w:lang w:val="en-US" w:eastAsia="zh-CN"/>
              </w:rPr>
              <w:t xml:space="preserve">合同签订后65</w:t>
            </w:r>
            <w:r>
              <w:rPr>
                <w:rFonts w:hint="eastAsia" w:asciiTheme="minorEastAsia" w:hAnsiTheme="minorEastAsia" w:eastAsiaTheme="minorEastAsia" w:cstheme="minorEastAsia"/>
                <w:color w:val="auto"/>
                <w:sz w:val="21"/>
                <w:szCs w:val="21"/>
                <w:highlight w:val="none"/>
              </w:rPr>
              <w:t xml:space="preserve">天</w:t>
            </w:r>
            <w:r>
              <w:rPr>
                <w:rFonts w:hint="eastAsia" w:asciiTheme="minorEastAsia" w:hAnsiTheme="minorEastAsia" w:cstheme="minorEastAsia"/>
                <w:color w:val="auto"/>
                <w:sz w:val="21"/>
                <w:szCs w:val="21"/>
                <w:highlight w:val="none"/>
                <w:lang w:val="en-US" w:eastAsia="zh-CN"/>
              </w:rPr>
              <w:t xml:space="preserve">内</w:t>
            </w:r>
            <w:r>
              <w:rPr>
                <w:rFonts w:hint="eastAsia" w:asciiTheme="minorEastAsia" w:hAnsiTheme="minorEastAsia" w:eastAsiaTheme="minorEastAsia" w:cstheme="minorEastAsia"/>
                <w:color w:val="auto"/>
                <w:sz w:val="21"/>
                <w:szCs w:val="21"/>
                <w:highlight w:val="none"/>
              </w:rPr>
              <w:t xml:space="preserve">完成链路建设的得</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75</w:t>
            </w:r>
            <w:r>
              <w:rPr>
                <w:rFonts w:hint="eastAsia" w:asciiTheme="minorEastAsia" w:hAnsiTheme="minorEastAsia" w:eastAsiaTheme="minorEastAsia" w:cstheme="minorEastAsia"/>
                <w:color w:val="auto"/>
                <w:sz w:val="21"/>
                <w:szCs w:val="21"/>
                <w:highlight w:val="none"/>
              </w:rPr>
              <w:t xml:space="preserve">天内完成的得</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85</w:t>
            </w:r>
            <w:r>
              <w:rPr>
                <w:rFonts w:hint="eastAsia" w:asciiTheme="minorEastAsia" w:hAnsiTheme="minorEastAsia" w:eastAsiaTheme="minorEastAsia" w:cstheme="minorEastAsia"/>
                <w:color w:val="auto"/>
                <w:sz w:val="21"/>
                <w:szCs w:val="21"/>
                <w:highlight w:val="none"/>
              </w:rPr>
              <w:t xml:space="preserve">天内完成的得1分，超过</w:t>
            </w:r>
            <w:r>
              <w:rPr>
                <w:rFonts w:hint="eastAsia" w:asciiTheme="minorEastAsia" w:hAnsiTheme="minorEastAsia" w:cstheme="minorEastAsia"/>
                <w:color w:val="auto"/>
                <w:sz w:val="21"/>
                <w:szCs w:val="21"/>
                <w:highlight w:val="none"/>
                <w:lang w:val="en-US" w:eastAsia="zh-CN"/>
              </w:rPr>
              <w:t xml:space="preserve">85</w:t>
            </w:r>
            <w:r>
              <w:rPr>
                <w:rFonts w:hint="eastAsia" w:asciiTheme="minorEastAsia" w:hAnsiTheme="minorEastAsia" w:eastAsiaTheme="minorEastAsia" w:cstheme="minorEastAsia"/>
                <w:color w:val="auto"/>
                <w:sz w:val="21"/>
                <w:szCs w:val="21"/>
                <w:highlight w:val="none"/>
              </w:rPr>
              <w:t xml:space="preserve">天或未提供承诺函的不得分，以上承诺函加盖</w:t>
            </w:r>
            <w:r>
              <w:rPr>
                <w:rFonts w:hint="eastAsia" w:asciiTheme="minorEastAsia" w:hAnsiTheme="minorEastAsia" w:cstheme="minorEastAsia"/>
                <w:color w:val="auto"/>
                <w:sz w:val="21"/>
                <w:szCs w:val="21"/>
                <w:highlight w:val="none"/>
                <w:lang w:val="en-US" w:eastAsia="zh-CN"/>
              </w:rPr>
              <w:t xml:space="preserve">区</w:t>
            </w:r>
            <w:r>
              <w:rPr>
                <w:rFonts w:hint="eastAsia" w:asciiTheme="minorEastAsia" w:hAnsiTheme="minorEastAsia" w:eastAsiaTheme="minorEastAsia" w:cstheme="minorEastAsia"/>
                <w:color w:val="auto"/>
                <w:sz w:val="21"/>
                <w:szCs w:val="21"/>
                <w:highlight w:val="none"/>
              </w:rPr>
              <w:t xml:space="preserve">级及以上通信运营商</w:t>
            </w:r>
            <w:r>
              <w:rPr>
                <w:rFonts w:hint="eastAsia" w:asciiTheme="minorEastAsia" w:hAnsiTheme="minorEastAsia" w:cstheme="minorEastAsia"/>
                <w:color w:val="auto"/>
                <w:sz w:val="21"/>
                <w:szCs w:val="21"/>
                <w:highlight w:val="none"/>
                <w:lang w:val="en-US" w:eastAsia="zh-CN"/>
              </w:rPr>
              <w:t xml:space="preserve">或投标人</w:t>
            </w:r>
            <w:r>
              <w:rPr>
                <w:rFonts w:hint="eastAsia" w:asciiTheme="minorEastAsia" w:hAnsiTheme="minorEastAsia" w:eastAsiaTheme="minorEastAsia" w:cstheme="minorEastAsia"/>
                <w:color w:val="auto"/>
                <w:sz w:val="21"/>
                <w:szCs w:val="21"/>
                <w:highlight w:val="none"/>
              </w:rPr>
              <w:t xml:space="preserve">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bookmarkEnd w:id="197"/>
            <w:r/>
            <w:r/>
          </w:p>
        </w:tc>
      </w:tr>
    </w:tbl>
    <w:p>
      <w:pPr>
        <w:pStyle w:val="956"/>
        <w:ind w:firstLine="482"/>
        <w:keepLines w:val="0"/>
        <w:keepNext w:val="0"/>
        <w:pageBreakBefore w:val="0"/>
        <w:spacing w:before="120" w:beforeAutospacing="0" w:after="120" w:afterAutospacing="0" w:line="2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b/>
          <w:color w:val="auto"/>
          <w:sz w:val="21"/>
          <w:szCs w:val="21"/>
          <w:highlight w:val="none"/>
        </w:rPr>
        <w:t xml:space="preserve">评标方法与评标标准</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lang w:val="en-US" w:eastAsia="zh-CN"/>
        </w:rPr>
        <w:t xml:space="preserve">包二</w:t>
      </w:r>
      <w:r>
        <w:rPr>
          <w:rFonts w:hint="eastAsia" w:asciiTheme="minorEastAsia" w:hAnsiTheme="minorEastAsia" w:eastAsiaTheme="minorEastAsia" w:cstheme="minorEastAsia"/>
          <w:b/>
          <w:color w:val="auto"/>
          <w:sz w:val="21"/>
          <w:szCs w:val="21"/>
          <w:highlight w:val="none"/>
          <w:lang w:eastAsia="zh-CN"/>
        </w:rPr>
        <w:t xml:space="preserve">）</w:t>
      </w:r>
      <w:r/>
    </w:p>
    <w:tbl>
      <w:tblPr>
        <w:tblStyle w:val="948"/>
        <w:tblW w:w="8895"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160"/>
        <w:gridCol w:w="6279"/>
        <w:gridCol w:w="752"/>
      </w:tblGrid>
      <w:tr>
        <w:trPr>
          <w:jc w:val="center"/>
          <w:trHeight w:val="45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评审项目</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分值</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报价</w:t>
            </w:r>
            <w:r/>
          </w:p>
          <w:p>
            <w:pPr>
              <w:pStyle w:val="956"/>
              <w:ind w:firstLine="480"/>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有效投标报价：是指通过“投标文件初审”的投标人的经商务性评审（修正、小微企业扣除等）后的评标总价；</w:t>
            </w:r>
            <w:r/>
          </w:p>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评标基准价=有效投标报价中的最低投标报价；</w:t>
            </w:r>
            <w:r/>
          </w:p>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当投标人的评标总价等于评标基准价的得</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分；</w:t>
            </w:r>
            <w:r/>
          </w:p>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其他投标人的价格分按照下列公式计算：评标总价得分=（评标基准价/评标总价）*</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分（计算结果保留2位小数，第三位四舍五入）。</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i w:val="0"/>
                <w:iCs w:val="0"/>
                <w:color w:val="auto"/>
                <w:sz w:val="21"/>
                <w:szCs w:val="21"/>
                <w:highlight w:val="none"/>
                <w:lang w:val="en-US" w:eastAsia="zh-CN" w:bidi="ar"/>
              </w:rPr>
              <w:t xml:space="preserve">30分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i w:val="0"/>
                <w:iCs w:val="0"/>
                <w:color w:val="auto"/>
                <w:sz w:val="21"/>
                <w:szCs w:val="21"/>
                <w:highlight w:val="none"/>
                <w:lang w:bidi="ar"/>
              </w:rPr>
              <w:t xml:space="preserve">技术</w:t>
            </w:r>
            <w:r/>
          </w:p>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eastAsia="zh-CN" w:bidi="ar"/>
              </w:rPr>
            </w:pPr>
            <w:r>
              <w:rPr>
                <w:rFonts w:hint="eastAsia" w:asciiTheme="minorEastAsia" w:hAnsiTheme="minorEastAsia" w:cstheme="minorEastAsia"/>
                <w:i w:val="0"/>
                <w:iCs w:val="0"/>
                <w:color w:val="auto"/>
                <w:sz w:val="21"/>
                <w:szCs w:val="21"/>
                <w:highlight w:val="none"/>
                <w:lang w:val="en-US" w:eastAsia="zh-CN" w:bidi="ar"/>
              </w:rPr>
              <w:t xml:space="preserve">参数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根据投标人提供货物的技术参数对招标文件的响应程度评定，全部满足或正偏离招标文件“主要设备技术参数要求”的得满分</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其中“★”为必须满足项，如任意项有负偏离，作为无效标处理。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其中负偏离扣分: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带“▲”的技术参数负偏离每项扣</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分，扣完为止；</w:t>
            </w:r>
            <w:r/>
          </w:p>
          <w:p>
            <w:pPr>
              <w:ind w:firstLine="210"/>
              <w:keepLines w:val="0"/>
              <w:keepNext w:val="0"/>
              <w:pageBreakBefore w:val="0"/>
              <w:spacing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其他参数（指招标文件“主要设备技术参数要求”中未标记★和▲的所有参数）负偏离每项扣</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分，扣完为止。</w:t>
            </w:r>
            <w:r/>
          </w:p>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color w:val="auto"/>
                <w:sz w:val="21"/>
                <w:szCs w:val="21"/>
                <w:highlight w:val="none"/>
              </w:rPr>
              <w:t xml:space="preserve">注：参数如要求提供检测报告与证明文件的，评标委员会必须根据投标单位提供的检测报告与证明文件进行核对打分（提供的材料需满足招标文件的参数要求），未提供相关证明材料或提供的材料不符合招标文件要求的视为负偏离。</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2</w:t>
            </w:r>
            <w:r>
              <w:rPr>
                <w:rFonts w:hint="eastAsia" w:asciiTheme="minorEastAsia" w:hAnsiTheme="minorEastAsia" w:cstheme="minorEastAsia"/>
                <w:i w:val="0"/>
                <w:iCs w:val="0"/>
                <w:color w:val="auto"/>
                <w:sz w:val="21"/>
                <w:szCs w:val="21"/>
                <w:highlight w:val="none"/>
                <w:lang w:val="en-US" w:eastAsia="zh-CN"/>
              </w:rPr>
              <w:t xml:space="preserve">4</w:t>
            </w:r>
            <w:r>
              <w:rPr>
                <w:rFonts w:hint="eastAsia" w:asciiTheme="minorEastAsia" w:hAnsiTheme="minorEastAsia" w:eastAsiaTheme="minorEastAsia" w:cstheme="minorEastAsia"/>
                <w:i w:val="0"/>
                <w:iCs w:val="0"/>
                <w:color w:val="auto"/>
                <w:sz w:val="21"/>
                <w:szCs w:val="21"/>
                <w:highlight w:val="none"/>
                <w:lang w:val="en-US" w:eastAsia="zh-CN"/>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视频演示</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投标人需逐项对照演示功能</w:t>
            </w:r>
            <w:r>
              <w:rPr>
                <w:rFonts w:hint="eastAsia" w:asciiTheme="minorEastAsia" w:hAnsiTheme="minorEastAsia" w:cstheme="minorEastAsia"/>
                <w:color w:val="auto"/>
                <w:sz w:val="21"/>
                <w:szCs w:val="21"/>
                <w:highlight w:val="none"/>
                <w:lang w:val="en-US" w:eastAsia="zh-CN"/>
              </w:rPr>
              <w:t xml:space="preserve">展示投标人开发过的类似软件功能，</w:t>
            </w:r>
            <w:r>
              <w:rPr>
                <w:rFonts w:hint="eastAsia" w:asciiTheme="minorEastAsia" w:hAnsiTheme="minorEastAsia" w:eastAsiaTheme="minorEastAsia" w:cstheme="minorEastAsia"/>
                <w:color w:val="auto"/>
                <w:sz w:val="21"/>
                <w:szCs w:val="21"/>
                <w:highlight w:val="none"/>
                <w:lang w:val="en-US" w:eastAsia="zh-CN"/>
              </w:rPr>
              <w:t xml:space="preserve">采用录屏方式进行演示，每个投标人视频演示介绍</w:t>
            </w:r>
            <w:r>
              <w:rPr>
                <w:rFonts w:hint="eastAsia" w:asciiTheme="minorEastAsia" w:hAnsiTheme="minorEastAsia" w:cstheme="minorEastAsia"/>
                <w:color w:val="auto"/>
                <w:sz w:val="21"/>
                <w:szCs w:val="21"/>
                <w:highlight w:val="none"/>
                <w:lang w:val="en-US" w:eastAsia="zh-CN"/>
              </w:rPr>
              <w:t xml:space="preserve">总</w:t>
            </w:r>
            <w:r>
              <w:rPr>
                <w:rFonts w:hint="eastAsia" w:asciiTheme="minorEastAsia" w:hAnsiTheme="minorEastAsia" w:eastAsiaTheme="minorEastAsia" w:cstheme="minorEastAsia"/>
                <w:color w:val="auto"/>
                <w:sz w:val="21"/>
                <w:szCs w:val="21"/>
                <w:highlight w:val="none"/>
                <w:lang w:val="en-US" w:eastAsia="zh-CN"/>
              </w:rPr>
              <w:t xml:space="preserve">时间不超过10分钟，</w:t>
            </w:r>
            <w:r>
              <w:rPr>
                <w:rFonts w:hint="eastAsia" w:asciiTheme="minorEastAsia" w:hAnsiTheme="minorEastAsia" w:cstheme="minorEastAsia"/>
                <w:color w:val="auto"/>
                <w:sz w:val="21"/>
                <w:szCs w:val="21"/>
                <w:highlight w:val="none"/>
                <w:lang w:val="en-US" w:eastAsia="zh-CN"/>
              </w:rPr>
              <w:t xml:space="preserve">评委</w:t>
            </w:r>
            <w:r>
              <w:rPr>
                <w:rFonts w:hint="eastAsia" w:asciiTheme="minorEastAsia" w:hAnsiTheme="minorEastAsia" w:eastAsiaTheme="minorEastAsia" w:cstheme="minorEastAsia"/>
                <w:color w:val="auto"/>
                <w:sz w:val="21"/>
                <w:szCs w:val="21"/>
                <w:highlight w:val="none"/>
                <w:lang w:val="en-US" w:eastAsia="zh-CN"/>
              </w:rPr>
              <w:t xml:space="preserve">根据演示内容的功能完整性、整体集成性、操作简便性、效果流畅性和页面设计美观性等进行评分</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演示总分</w:t>
            </w:r>
            <w:r>
              <w:rPr>
                <w:rFonts w:hint="eastAsia" w:asciiTheme="minorEastAsia" w:hAnsiTheme="minorEastAsia" w:cstheme="minorEastAsia"/>
                <w:color w:val="auto"/>
                <w:sz w:val="21"/>
                <w:szCs w:val="21"/>
                <w:highlight w:val="none"/>
                <w:lang w:val="en-US" w:eastAsia="zh-CN"/>
              </w:rPr>
              <w:t xml:space="preserve">16</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cstheme="minorEastAsia"/>
                <w:color w:val="auto"/>
                <w:sz w:val="21"/>
                <w:szCs w:val="21"/>
                <w:highlight w:val="none"/>
                <w:lang w:val="en-US" w:eastAsia="zh-CN"/>
              </w:rPr>
              <w:t xml:space="preserve">功能演示</w:t>
            </w:r>
            <w:r>
              <w:rPr>
                <w:rFonts w:hint="default" w:asciiTheme="minorEastAsia" w:hAnsiTheme="minorEastAsia" w:eastAsiaTheme="minorEastAsia" w:cstheme="minorEastAsia"/>
                <w:color w:val="auto"/>
                <w:sz w:val="21"/>
                <w:szCs w:val="21"/>
                <w:highlight w:val="none"/>
                <w:lang w:val="zh-CN" w:eastAsia="zh-CN"/>
              </w:rPr>
              <w:t xml:space="preserve">内容每有一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w:t>
            </w:r>
            <w:r>
              <w:rPr>
                <w:rFonts w:hint="eastAsia" w:asciiTheme="minorEastAsia" w:hAnsiTheme="minorEastAsia" w:eastAsiaTheme="minorEastAsia" w:cstheme="minorEastAsia"/>
                <w:color w:val="auto"/>
                <w:sz w:val="21"/>
                <w:szCs w:val="21"/>
                <w:highlight w:val="none"/>
                <w:lang w:val="en-US" w:eastAsia="zh-CN"/>
              </w:rPr>
              <w:t xml:space="preserve">功能完整性</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整体集成性、操作简便性、效果流畅性和页面设计美观性</w:t>
            </w:r>
            <w:r>
              <w:rPr>
                <w:rFonts w:hint="eastAsia" w:asciiTheme="minorEastAsia" w:hAnsiTheme="minorEastAsia" w:cstheme="minorEastAsia"/>
                <w:color w:val="auto"/>
                <w:sz w:val="21"/>
                <w:szCs w:val="21"/>
                <w:highlight w:val="none"/>
                <w:lang w:val="en-US" w:eastAsia="zh-CN"/>
              </w:rPr>
              <w:t xml:space="preserve">不足</w:t>
            </w:r>
            <w:r>
              <w:rPr>
                <w:rFonts w:hint="default" w:asciiTheme="minorEastAsia" w:hAnsiTheme="minorEastAsia" w:eastAsiaTheme="minorEastAsia" w:cstheme="minorEastAsia"/>
                <w:color w:val="auto"/>
                <w:sz w:val="21"/>
                <w:szCs w:val="21"/>
                <w:highlight w:val="none"/>
                <w:lang w:val="zh-CN" w:eastAsia="zh-CN"/>
              </w:rPr>
              <w:t xml:space="preserve">等任意一种情形）的扣</w:t>
            </w:r>
            <w:r>
              <w:rPr>
                <w:rFonts w:hint="eastAsia" w:asciiTheme="minorEastAsia" w:hAnsiTheme="minorEastAsia" w:cstheme="minorEastAsia"/>
                <w:color w:val="auto"/>
                <w:sz w:val="21"/>
                <w:szCs w:val="21"/>
                <w:highlight w:val="none"/>
                <w:lang w:val="en-US" w:eastAsia="zh-CN"/>
              </w:rPr>
              <w:t xml:space="preserve">0.5</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w:t>
            </w:r>
            <w:r>
              <w:rPr>
                <w:rFonts w:hint="eastAsia" w:asciiTheme="minorEastAsia" w:hAnsiTheme="minorEastAsia" w:eastAsiaTheme="minorEastAsia" w:cstheme="minorEastAsia"/>
                <w:color w:val="auto"/>
                <w:sz w:val="21"/>
                <w:szCs w:val="21"/>
                <w:highlight w:val="none"/>
                <w:lang w:val="en-US" w:eastAsia="zh-CN"/>
              </w:rPr>
              <w:t xml:space="preserve">采用PPT讲解方式演示</w:t>
            </w:r>
            <w:r>
              <w:rPr>
                <w:rFonts w:hint="eastAsia" w:asciiTheme="minorEastAsia" w:hAnsiTheme="minorEastAsia" w:cstheme="minorEastAsia"/>
                <w:color w:val="auto"/>
                <w:sz w:val="21"/>
                <w:szCs w:val="21"/>
                <w:highlight w:val="none"/>
                <w:lang w:val="en-US" w:eastAsia="zh-CN"/>
              </w:rPr>
              <w:t xml:space="preserve">或</w:t>
            </w:r>
            <w:r>
              <w:rPr>
                <w:rFonts w:hint="default" w:asciiTheme="minorEastAsia" w:hAnsiTheme="minorEastAsia" w:eastAsiaTheme="minorEastAsia" w:cstheme="minorEastAsia"/>
                <w:color w:val="auto"/>
                <w:sz w:val="21"/>
                <w:szCs w:val="21"/>
                <w:highlight w:val="none"/>
                <w:lang w:val="zh-CN" w:eastAsia="zh-CN"/>
              </w:rPr>
              <w:t xml:space="preserve">不提供</w:t>
            </w:r>
            <w:r>
              <w:rPr>
                <w:rFonts w:hint="eastAsia" w:asciiTheme="minorEastAsia" w:hAnsiTheme="minorEastAsia" w:eastAsiaTheme="minorEastAsia" w:cstheme="minorEastAsia"/>
                <w:color w:val="auto"/>
                <w:sz w:val="21"/>
                <w:szCs w:val="21"/>
                <w:highlight w:val="none"/>
                <w:lang w:val="en-US" w:eastAsia="zh-CN"/>
              </w:rPr>
              <w:t xml:space="preserve">的</w:t>
            </w:r>
            <w:r>
              <w:rPr>
                <w:rFonts w:hint="default" w:asciiTheme="minorEastAsia" w:hAnsiTheme="minorEastAsia" w:eastAsiaTheme="minorEastAsia" w:cstheme="minorEastAsia"/>
                <w:color w:val="auto"/>
                <w:sz w:val="21"/>
                <w:szCs w:val="21"/>
                <w:highlight w:val="none"/>
                <w:lang w:val="zh-CN" w:eastAsia="zh-CN"/>
              </w:rPr>
              <w:t xml:space="preserve">不得分。</w:t>
            </w:r>
            <w:r/>
          </w:p>
          <w:p>
            <w:pPr>
              <w:pStyle w:val="956"/>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1、勤务可视化</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cstheme="minorEastAsia"/>
                <w:color w:val="auto"/>
                <w:sz w:val="21"/>
                <w:szCs w:val="21"/>
                <w:highlight w:val="none"/>
                <w:lang w:val="en-US" w:eastAsia="zh-CN"/>
              </w:rPr>
              <w:t xml:space="preserve">警力要素上图：</w:t>
            </w:r>
            <w:r>
              <w:rPr>
                <w:rFonts w:hint="eastAsia" w:asciiTheme="minorEastAsia" w:hAnsiTheme="minorEastAsia" w:eastAsiaTheme="minorEastAsia" w:cstheme="minorEastAsia"/>
                <w:color w:val="auto"/>
                <w:sz w:val="21"/>
                <w:szCs w:val="21"/>
                <w:highlight w:val="none"/>
                <w:lang w:val="en-US" w:eastAsia="zh-CN"/>
              </w:rPr>
              <w:t xml:space="preserve">演示辖区内所有关联警力、装备、视频、重要场所、勤务资源等各类要素进行上图展示，支持</w:t>
            </w:r>
            <w:r>
              <w:rPr>
                <w:rFonts w:hint="eastAsia" w:asciiTheme="minorEastAsia" w:hAnsiTheme="minorEastAsia" w:cstheme="minorEastAsia"/>
                <w:color w:val="auto"/>
                <w:sz w:val="21"/>
                <w:szCs w:val="21"/>
                <w:highlight w:val="none"/>
                <w:lang w:val="en-US" w:eastAsia="zh-CN"/>
              </w:rPr>
              <w:t xml:space="preserve">卫星</w:t>
            </w:r>
            <w:r>
              <w:rPr>
                <w:rFonts w:hint="eastAsia" w:asciiTheme="minorEastAsia" w:hAnsiTheme="minorEastAsia" w:eastAsiaTheme="minorEastAsia" w:cstheme="minorEastAsia"/>
                <w:color w:val="auto"/>
                <w:sz w:val="21"/>
                <w:szCs w:val="21"/>
                <w:highlight w:val="none"/>
                <w:lang w:val="en-US" w:eastAsia="zh-CN"/>
              </w:rPr>
              <w:t xml:space="preserve">地图</w:t>
            </w:r>
            <w:r>
              <w:rPr>
                <w:rFonts w:hint="eastAsia" w:asciiTheme="minorEastAsia" w:hAnsiTheme="minorEastAsia" w:cstheme="minorEastAsia"/>
                <w:color w:val="auto"/>
                <w:sz w:val="21"/>
                <w:szCs w:val="21"/>
                <w:highlight w:val="none"/>
                <w:lang w:val="en-US" w:eastAsia="zh-CN"/>
              </w:rPr>
              <w:t xml:space="preserve">和标准地图</w:t>
            </w:r>
            <w:r>
              <w:rPr>
                <w:rFonts w:hint="eastAsia" w:asciiTheme="minorEastAsia" w:hAnsiTheme="minorEastAsia" w:eastAsiaTheme="minorEastAsia" w:cstheme="minorEastAsia"/>
                <w:color w:val="auto"/>
                <w:sz w:val="21"/>
                <w:szCs w:val="21"/>
                <w:highlight w:val="none"/>
                <w:lang w:val="en-US" w:eastAsia="zh-CN"/>
              </w:rPr>
              <w:t xml:space="preserve">模式的切换，满足重大活动安保一图作战需求；</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cstheme="minorEastAsia"/>
                <w:color w:val="auto"/>
                <w:sz w:val="21"/>
                <w:szCs w:val="21"/>
                <w:highlight w:val="none"/>
                <w:lang w:val="en-US" w:eastAsia="zh-CN"/>
              </w:rPr>
              <w:t xml:space="preserve">工作区域划分：</w:t>
            </w:r>
            <w:r>
              <w:rPr>
                <w:rFonts w:hint="eastAsia" w:asciiTheme="minorEastAsia" w:hAnsiTheme="minorEastAsia" w:eastAsiaTheme="minorEastAsia" w:cstheme="minorEastAsia"/>
                <w:color w:val="auto"/>
                <w:sz w:val="21"/>
                <w:szCs w:val="21"/>
                <w:highlight w:val="none"/>
                <w:lang w:val="en-US" w:eastAsia="zh-CN"/>
              </w:rPr>
              <w:t xml:space="preserve">演示通过本地行政中心的三维地图，基于地图提供</w:t>
            </w:r>
            <w:r>
              <w:rPr>
                <w:rFonts w:hint="eastAsia" w:asciiTheme="minorEastAsia" w:hAnsi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val="en-US" w:eastAsia="zh-CN"/>
              </w:rPr>
              <w:t xml:space="preserve">集成接口</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实现各</w:t>
            </w:r>
            <w:r>
              <w:rPr>
                <w:rFonts w:hint="eastAsia" w:asciiTheme="minorEastAsia" w:hAnsiTheme="minorEastAsia" w:cstheme="minorEastAsia"/>
                <w:color w:val="auto"/>
                <w:sz w:val="21"/>
                <w:szCs w:val="21"/>
                <w:highlight w:val="none"/>
                <w:lang w:val="en-US" w:eastAsia="zh-CN"/>
              </w:rPr>
              <w:t xml:space="preserve">勤务</w:t>
            </w:r>
            <w:r>
              <w:rPr>
                <w:rFonts w:hint="eastAsia" w:asciiTheme="minorEastAsia" w:hAnsiTheme="minorEastAsia" w:eastAsiaTheme="minorEastAsia" w:cstheme="minorEastAsia"/>
                <w:color w:val="auto"/>
                <w:sz w:val="21"/>
                <w:szCs w:val="21"/>
                <w:highlight w:val="none"/>
                <w:lang w:val="en-US" w:eastAsia="zh-CN"/>
              </w:rPr>
              <w:t xml:space="preserve">单位工作区域的</w:t>
            </w:r>
            <w:r>
              <w:rPr>
                <w:rFonts w:hint="eastAsia" w:asciiTheme="minorEastAsia" w:hAnsiTheme="minorEastAsia" w:cstheme="minorEastAsia"/>
                <w:color w:val="auto"/>
                <w:sz w:val="21"/>
                <w:szCs w:val="21"/>
                <w:highlight w:val="none"/>
                <w:lang w:val="en-US" w:eastAsia="zh-CN"/>
              </w:rPr>
              <w:t xml:space="preserve">划分</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cstheme="minorEastAsia"/>
                <w:color w:val="auto"/>
                <w:sz w:val="21"/>
                <w:szCs w:val="21"/>
                <w:highlight w:val="none"/>
                <w:lang w:val="en-US" w:eastAsia="zh-CN"/>
              </w:rPr>
              <w:t xml:space="preserve">日常维护管理：</w:t>
            </w:r>
            <w:r>
              <w:rPr>
                <w:rFonts w:hint="eastAsia" w:asciiTheme="minorEastAsia" w:hAnsiTheme="minorEastAsia" w:eastAsiaTheme="minorEastAsia" w:cstheme="minorEastAsia"/>
                <w:color w:val="auto"/>
                <w:sz w:val="21"/>
                <w:szCs w:val="21"/>
                <w:highlight w:val="none"/>
                <w:lang w:val="en-US" w:eastAsia="zh-CN"/>
              </w:rPr>
              <w:t xml:space="preserve">演示每个</w:t>
            </w:r>
            <w:r>
              <w:rPr>
                <w:rFonts w:hint="eastAsia" w:asciiTheme="minorEastAsia" w:hAnsiTheme="minorEastAsia" w:cstheme="minorEastAsia"/>
                <w:color w:val="auto"/>
                <w:sz w:val="21"/>
                <w:szCs w:val="21"/>
                <w:highlight w:val="none"/>
                <w:lang w:val="en-US" w:eastAsia="zh-CN"/>
              </w:rPr>
              <w:t xml:space="preserve">工作</w:t>
            </w:r>
            <w:r>
              <w:rPr>
                <w:rFonts w:hint="eastAsia" w:asciiTheme="minorEastAsia" w:hAnsiTheme="minorEastAsia" w:eastAsiaTheme="minorEastAsia" w:cstheme="minorEastAsia"/>
                <w:color w:val="auto"/>
                <w:sz w:val="21"/>
                <w:szCs w:val="21"/>
                <w:highlight w:val="none"/>
                <w:lang w:val="en-US" w:eastAsia="zh-CN"/>
              </w:rPr>
              <w:t xml:space="preserve">区域的安全要求和防护等级</w:t>
            </w:r>
            <w:r>
              <w:rPr>
                <w:rFonts w:hint="eastAsia" w:asciiTheme="minorEastAsia" w:hAnsiTheme="minorEastAsia" w:cstheme="minorEastAsia"/>
                <w:color w:val="auto"/>
                <w:sz w:val="21"/>
                <w:szCs w:val="21"/>
                <w:highlight w:val="none"/>
                <w:lang w:val="en-US" w:eastAsia="zh-CN"/>
              </w:rPr>
              <w:t xml:space="preserve">以及</w:t>
            </w:r>
            <w:r>
              <w:rPr>
                <w:rFonts w:hint="eastAsia" w:asciiTheme="minorEastAsia" w:hAnsiTheme="minorEastAsia" w:eastAsiaTheme="minorEastAsia" w:cstheme="minorEastAsia"/>
                <w:color w:val="auto"/>
                <w:sz w:val="21"/>
                <w:szCs w:val="21"/>
                <w:highlight w:val="none"/>
                <w:lang w:val="en-US" w:eastAsia="zh-CN"/>
              </w:rPr>
              <w:t xml:space="preserve">日常执勤人员数据</w:t>
            </w:r>
            <w:r>
              <w:rPr>
                <w:rFonts w:hint="eastAsia" w:asciiTheme="minorEastAsia" w:hAnsiTheme="minorEastAsia" w:cstheme="minorEastAsia"/>
                <w:color w:val="auto"/>
                <w:sz w:val="21"/>
                <w:szCs w:val="21"/>
                <w:highlight w:val="none"/>
                <w:lang w:val="en-US" w:eastAsia="zh-CN"/>
              </w:rPr>
              <w:t xml:space="preserve">，实现工作</w:t>
            </w:r>
            <w:r>
              <w:rPr>
                <w:rFonts w:hint="eastAsia" w:asciiTheme="minorEastAsia" w:hAnsiTheme="minorEastAsia" w:eastAsiaTheme="minorEastAsia" w:cstheme="minorEastAsia"/>
                <w:color w:val="auto"/>
                <w:sz w:val="21"/>
                <w:szCs w:val="21"/>
                <w:highlight w:val="none"/>
                <w:lang w:val="en-US" w:eastAsia="zh-CN"/>
              </w:rPr>
              <w:t xml:space="preserve">区域</w:t>
            </w:r>
            <w:r>
              <w:rPr>
                <w:rFonts w:hint="eastAsia" w:asciiTheme="minorEastAsia" w:hAnsiTheme="minorEastAsia" w:cstheme="minorEastAsia"/>
                <w:color w:val="auto"/>
                <w:sz w:val="21"/>
                <w:szCs w:val="21"/>
                <w:highlight w:val="none"/>
                <w:lang w:val="en-US" w:eastAsia="zh-CN"/>
              </w:rPr>
              <w:t xml:space="preserve">数据</w:t>
            </w:r>
            <w:r>
              <w:rPr>
                <w:rFonts w:hint="eastAsia" w:asciiTheme="minorEastAsia" w:hAnsiTheme="minorEastAsia" w:eastAsiaTheme="minorEastAsia" w:cstheme="minorEastAsia"/>
                <w:color w:val="auto"/>
                <w:sz w:val="21"/>
                <w:szCs w:val="21"/>
                <w:highlight w:val="none"/>
                <w:lang w:val="en-US" w:eastAsia="zh-CN"/>
              </w:rPr>
              <w:t xml:space="preserve">信息</w:t>
            </w:r>
            <w:r>
              <w:rPr>
                <w:rFonts w:hint="eastAsia" w:asciiTheme="minorEastAsia" w:hAnsi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val="en-US" w:eastAsia="zh-CN"/>
              </w:rPr>
              <w:t xml:space="preserve">日常维护管理</w:t>
            </w:r>
            <w:r>
              <w:rPr>
                <w:rFonts w:hint="eastAsia" w:asciiTheme="minorEastAsia" w:hAnsi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（4）巡防工作管理：</w:t>
            </w:r>
            <w:r>
              <w:rPr>
                <w:rFonts w:hint="eastAsia" w:asciiTheme="minorEastAsia" w:hAnsiTheme="minorEastAsia" w:eastAsiaTheme="minorEastAsia" w:cstheme="minorEastAsia"/>
                <w:color w:val="auto"/>
                <w:sz w:val="21"/>
                <w:szCs w:val="21"/>
                <w:highlight w:val="none"/>
                <w:lang w:val="en-US" w:eastAsia="zh-CN"/>
              </w:rPr>
              <w:t xml:space="preserve">演示地图快速标注执勤点</w:t>
            </w:r>
            <w:r>
              <w:rPr>
                <w:rFonts w:hint="eastAsia" w:asciiTheme="minorEastAsia" w:hAnsiTheme="minorEastAsia" w:cstheme="minorEastAsia"/>
                <w:color w:val="auto"/>
                <w:sz w:val="21"/>
                <w:szCs w:val="21"/>
                <w:highlight w:val="none"/>
                <w:lang w:val="en-US" w:eastAsia="zh-CN"/>
              </w:rPr>
              <w:t xml:space="preserve">、必巡点、巡逻频次，</w:t>
            </w:r>
            <w:r>
              <w:rPr>
                <w:rFonts w:hint="eastAsia" w:asciiTheme="minorEastAsia" w:hAnsiTheme="minorEastAsia" w:eastAsiaTheme="minorEastAsia" w:cstheme="minorEastAsia"/>
                <w:color w:val="auto"/>
                <w:sz w:val="21"/>
                <w:szCs w:val="21"/>
                <w:highlight w:val="none"/>
                <w:lang w:val="en-US" w:eastAsia="zh-CN"/>
              </w:rPr>
              <w:t xml:space="preserve">自动对应巡防方案和巡防工作单位</w:t>
            </w:r>
            <w:r>
              <w:rPr>
                <w:rFonts w:hint="eastAsia" w:asciiTheme="minorEastAsia" w:hAnsiTheme="minorEastAsia" w:cstheme="minorEastAsia"/>
                <w:color w:val="auto"/>
                <w:sz w:val="21"/>
                <w:szCs w:val="21"/>
                <w:highlight w:val="none"/>
                <w:lang w:val="en-US" w:eastAsia="zh-CN"/>
              </w:rPr>
              <w:t xml:space="preserve">。</w:t>
            </w:r>
            <w:r/>
          </w:p>
          <w:p>
            <w:pPr>
              <w:pStyle w:val="956"/>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安保实战管理</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（1）警力资源调阅：演示调用安保活动周边监控摄像头、执法记录仪视频、350M电台定位等各类一线警力资源</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实现活动现场</w:t>
            </w:r>
            <w:r>
              <w:rPr>
                <w:rFonts w:hint="eastAsia" w:asciiTheme="minorEastAsia" w:hAnsiTheme="minorEastAsia" w:cstheme="minorEastAsia"/>
                <w:color w:val="auto"/>
                <w:sz w:val="21"/>
                <w:szCs w:val="21"/>
                <w:highlight w:val="none"/>
                <w:lang w:val="en-US" w:eastAsia="zh-CN"/>
              </w:rPr>
              <w:t xml:space="preserve">安保力量</w:t>
            </w:r>
            <w:r>
              <w:rPr>
                <w:rFonts w:hint="eastAsia" w:asciiTheme="minorEastAsia" w:hAnsiTheme="minorEastAsia" w:eastAsiaTheme="minorEastAsia" w:cstheme="minorEastAsia"/>
                <w:color w:val="auto"/>
                <w:sz w:val="21"/>
                <w:szCs w:val="21"/>
                <w:highlight w:val="none"/>
                <w:lang w:val="en-US" w:eastAsia="zh-CN"/>
              </w:rPr>
              <w:t xml:space="preserve">实时可视化展示，掌握在岗警力位置、布防分布。</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（2）安保路线规划：演示针对安保任务规划通行、疏散、应急勤务路线，依托电子地图完成点位标注可视化展示。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（3）编制安保预案：</w:t>
            </w:r>
            <w:r>
              <w:rPr>
                <w:rFonts w:hint="eastAsia" w:asciiTheme="minorEastAsia" w:hAnsiTheme="minorEastAsia" w:cstheme="minorEastAsia"/>
                <w:color w:val="auto"/>
                <w:sz w:val="21"/>
                <w:szCs w:val="21"/>
                <w:highlight w:val="none"/>
                <w:lang w:val="en-US" w:eastAsia="zh-CN"/>
              </w:rPr>
              <w:t xml:space="preserve">在地图上直接标注安保分区、封控圈、执勤点位、应急救援点、分流通道，绑定警力、装备、视频、350M电台</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（4）街面警情分析：演示自动归集、研判辖区各类街面警情数据；自动生成警情质态分析报告、内部工作通报，同步触发各类重大风险警情分级预警。</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（5）勤务指令推送：演示向各片区、各勤务组下发安保任务、现场处置指令，多渠道直达一线执勤终端；后台自动汇总、实时统计全体执勤人员到岗履职数据。</w:t>
            </w:r>
            <w:r/>
          </w:p>
          <w:p>
            <w:pPr>
              <w:pStyle w:val="956"/>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实战模型</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数据实战模型</w:t>
            </w:r>
            <w:r>
              <w:rPr>
                <w:rFonts w:hint="eastAsia" w:asciiTheme="minorEastAsia" w:hAnsiTheme="minorEastAsia" w:cstheme="minorEastAsia"/>
                <w:color w:val="auto"/>
                <w:sz w:val="21"/>
                <w:szCs w:val="21"/>
                <w:highlight w:val="none"/>
                <w:lang w:val="en-US" w:eastAsia="zh-CN"/>
              </w:rPr>
              <w:t xml:space="preserve">：演示</w:t>
            </w:r>
            <w:r>
              <w:rPr>
                <w:rFonts w:hint="eastAsia" w:asciiTheme="minorEastAsia" w:hAnsiTheme="minorEastAsia" w:eastAsiaTheme="minorEastAsia" w:cstheme="minorEastAsia"/>
                <w:color w:val="auto"/>
                <w:sz w:val="21"/>
                <w:szCs w:val="21"/>
                <w:highlight w:val="none"/>
                <w:lang w:val="en-US" w:eastAsia="zh-CN"/>
              </w:rPr>
              <w:t xml:space="preserve">平台累计建设的模型总量、总预警次数，并按人员类、警情类、案件类、车辆类等业务维度，分类展示对应领域的模型数量与预警总量。</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单模型业务能力</w:t>
            </w:r>
            <w:r>
              <w:rPr>
                <w:rFonts w:hint="eastAsia" w:asciiTheme="minorEastAsia" w:hAnsiTheme="minorEastAsia" w:cstheme="minorEastAsia"/>
                <w:color w:val="auto"/>
                <w:sz w:val="21"/>
                <w:szCs w:val="21"/>
                <w:highlight w:val="none"/>
                <w:lang w:val="en-US" w:eastAsia="zh-CN"/>
              </w:rPr>
              <w:t xml:space="preserve">：演示单个</w:t>
            </w:r>
            <w:r>
              <w:rPr>
                <w:rFonts w:hint="eastAsia" w:asciiTheme="minorEastAsia" w:hAnsiTheme="minorEastAsia" w:eastAsiaTheme="minorEastAsia" w:cstheme="minorEastAsia"/>
                <w:color w:val="auto"/>
                <w:sz w:val="21"/>
                <w:szCs w:val="21"/>
                <w:highlight w:val="none"/>
                <w:lang w:val="en-US" w:eastAsia="zh-CN"/>
              </w:rPr>
              <w:t xml:space="preserve">模型</w:t>
            </w:r>
            <w:r>
              <w:rPr>
                <w:rFonts w:hint="eastAsia" w:asciiTheme="minorEastAsia" w:hAnsiTheme="minorEastAsia" w:cstheme="minorEastAsia"/>
                <w:color w:val="auto"/>
                <w:sz w:val="21"/>
                <w:szCs w:val="21"/>
                <w:highlight w:val="none"/>
                <w:lang w:val="en-US" w:eastAsia="zh-CN"/>
              </w:rPr>
              <w:t xml:space="preserve">功能</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（3）平台个性化配置：</w:t>
            </w:r>
            <w:r>
              <w:rPr>
                <w:rFonts w:hint="eastAsia" w:asciiTheme="minorEastAsia" w:hAnsiTheme="minorEastAsia" w:eastAsiaTheme="minorEastAsia" w:cstheme="minorEastAsia"/>
                <w:color w:val="auto"/>
                <w:sz w:val="21"/>
                <w:szCs w:val="21"/>
                <w:highlight w:val="none"/>
                <w:lang w:val="en-US" w:eastAsia="zh-CN"/>
              </w:rPr>
              <w:t xml:space="preserve">演示日常高频使用、重点跟进的模型加入</w:t>
            </w:r>
            <w:r>
              <w:rPr>
                <w:rFonts w:hint="eastAsia" w:asciiTheme="minorEastAsia" w:hAnsiTheme="minorEastAsia" w:cstheme="minorEastAsia"/>
                <w:color w:val="auto"/>
                <w:sz w:val="21"/>
                <w:szCs w:val="21"/>
                <w:highlight w:val="none"/>
                <w:lang w:val="en-US" w:eastAsia="zh-CN"/>
              </w:rPr>
              <w:t xml:space="preserve">关注或</w:t>
            </w:r>
            <w:r>
              <w:rPr>
                <w:rFonts w:hint="eastAsia" w:asciiTheme="minorEastAsia" w:hAnsiTheme="minorEastAsia" w:eastAsiaTheme="minorEastAsia" w:cstheme="minorEastAsia"/>
                <w:color w:val="auto"/>
                <w:sz w:val="21"/>
                <w:szCs w:val="21"/>
                <w:highlight w:val="none"/>
                <w:lang w:val="en-US" w:eastAsia="zh-CN"/>
              </w:rPr>
              <w:t xml:space="preserve">收藏</w:t>
            </w:r>
            <w:r>
              <w:rPr>
                <w:rFonts w:hint="eastAsia" w:asciiTheme="minorEastAsia" w:hAnsiTheme="minorEastAsia" w:cstheme="minorEastAsia"/>
                <w:color w:val="auto"/>
                <w:sz w:val="21"/>
                <w:szCs w:val="21"/>
                <w:highlight w:val="none"/>
                <w:lang w:val="en-US" w:eastAsia="zh-CN"/>
              </w:rPr>
              <w:t xml:space="preserve">，实现在关注或收藏</w:t>
            </w:r>
            <w:r>
              <w:rPr>
                <w:rFonts w:hint="eastAsia" w:asciiTheme="minorEastAsia" w:hAnsiTheme="minorEastAsia" w:eastAsiaTheme="minorEastAsia" w:cstheme="minorEastAsia"/>
                <w:color w:val="auto"/>
                <w:sz w:val="21"/>
                <w:szCs w:val="21"/>
                <w:highlight w:val="none"/>
                <w:lang w:val="en-US" w:eastAsia="zh-CN"/>
              </w:rPr>
              <w:t xml:space="preserve">标签页</w:t>
            </w:r>
            <w:r>
              <w:rPr>
                <w:rFonts w:hint="eastAsia" w:asciiTheme="minorEastAsia" w:hAnsiTheme="minorEastAsia" w:cstheme="minorEastAsia"/>
                <w:color w:val="auto"/>
                <w:sz w:val="21"/>
                <w:szCs w:val="21"/>
                <w:highlight w:val="none"/>
                <w:lang w:val="en-US" w:eastAsia="zh-CN"/>
              </w:rPr>
              <w:t xml:space="preserve">中</w:t>
            </w:r>
            <w:r>
              <w:rPr>
                <w:rFonts w:hint="eastAsia" w:asciiTheme="minorEastAsia" w:hAnsiTheme="minorEastAsia" w:eastAsiaTheme="minorEastAsia" w:cstheme="minorEastAsia"/>
                <w:color w:val="auto"/>
                <w:sz w:val="21"/>
                <w:szCs w:val="21"/>
                <w:highlight w:val="none"/>
                <w:lang w:val="en-US" w:eastAsia="zh-CN"/>
              </w:rPr>
              <w:t xml:space="preserve">，快速调取已</w:t>
            </w:r>
            <w:r>
              <w:rPr>
                <w:rFonts w:hint="eastAsia" w:asciiTheme="minorEastAsia" w:hAnsiTheme="minorEastAsia" w:cstheme="minorEastAsia"/>
                <w:color w:val="auto"/>
                <w:sz w:val="21"/>
                <w:szCs w:val="21"/>
                <w:highlight w:val="none"/>
                <w:lang w:val="en-US" w:eastAsia="zh-CN"/>
              </w:rPr>
              <w:t xml:space="preserve">关注或</w:t>
            </w:r>
            <w:r>
              <w:rPr>
                <w:rFonts w:hint="eastAsia" w:asciiTheme="minorEastAsia" w:hAnsiTheme="minorEastAsia" w:eastAsiaTheme="minorEastAsia" w:cstheme="minorEastAsia"/>
                <w:color w:val="auto"/>
                <w:sz w:val="21"/>
                <w:szCs w:val="21"/>
                <w:highlight w:val="none"/>
                <w:lang w:val="en-US" w:eastAsia="zh-CN"/>
              </w:rPr>
              <w:t xml:space="preserve">收藏的模型。</w:t>
            </w:r>
            <w:r/>
          </w:p>
          <w:p>
            <w:pPr>
              <w:pStyle w:val="956"/>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en-US" w:eastAsia="zh-CN"/>
              </w:rPr>
              <w:t xml:space="preserve">警务大模型基础能力</w:t>
            </w:r>
            <w:r>
              <w:rPr>
                <w:rFonts w:hint="eastAsia" w:asciiTheme="minorEastAsia" w:hAnsiTheme="minorEastAsia" w:cstheme="minorEastAsia"/>
                <w:b/>
                <w:bCs/>
                <w:color w:val="auto"/>
                <w:sz w:val="21"/>
                <w:szCs w:val="21"/>
                <w:highlight w:val="none"/>
                <w:lang w:val="en-US" w:eastAsia="zh-CN"/>
              </w:rPr>
              <w:t xml:space="preserve">（智能体）</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多模态警情智能解析：</w:t>
            </w:r>
            <w:r>
              <w:rPr>
                <w:rFonts w:hint="eastAsia" w:asciiTheme="minorEastAsia" w:hAnsiTheme="minorEastAsia" w:cstheme="minorEastAsia"/>
                <w:color w:val="auto"/>
                <w:sz w:val="21"/>
                <w:szCs w:val="21"/>
                <w:highlight w:val="none"/>
                <w:lang w:val="en-US" w:eastAsia="zh-CN"/>
              </w:rPr>
              <w:t xml:space="preserve">演示</w:t>
            </w:r>
            <w:r>
              <w:rPr>
                <w:rFonts w:hint="eastAsia" w:asciiTheme="minorEastAsia" w:hAnsiTheme="minorEastAsia" w:eastAsiaTheme="minorEastAsia" w:cstheme="minorEastAsia"/>
                <w:color w:val="auto"/>
                <w:sz w:val="21"/>
                <w:szCs w:val="21"/>
                <w:highlight w:val="none"/>
                <w:lang w:val="en-US" w:eastAsia="zh-CN"/>
              </w:rPr>
              <w:t xml:space="preserve">输入一段报警录音</w:t>
            </w:r>
            <w:r>
              <w:rPr>
                <w:rFonts w:hint="eastAsia" w:asciiTheme="minorEastAsia" w:hAnsiTheme="minorEastAsia" w:cstheme="minorEastAsia"/>
                <w:color w:val="auto"/>
                <w:sz w:val="21"/>
                <w:szCs w:val="21"/>
                <w:highlight w:val="none"/>
                <w:lang w:val="en-US" w:eastAsia="zh-CN"/>
              </w:rPr>
              <w:t xml:space="preserve">或</w:t>
            </w:r>
            <w:r>
              <w:rPr>
                <w:rFonts w:hint="eastAsia" w:asciiTheme="minorEastAsia" w:hAnsiTheme="minorEastAsia" w:eastAsiaTheme="minorEastAsia" w:cstheme="minorEastAsia"/>
                <w:color w:val="auto"/>
                <w:sz w:val="21"/>
                <w:szCs w:val="21"/>
                <w:highlight w:val="none"/>
                <w:lang w:val="en-US" w:eastAsia="zh-CN"/>
              </w:rPr>
              <w:t xml:space="preserve">模糊警情描述，实现大模型自动完成警情分类、要素提取（时间、地点、涉事人、事件类型）、风险分级，输出结构化警务标准格式，触发大模型自动解析，精准提取事发时间、地点、涉事主体、核心事件等全量要素</w:t>
            </w:r>
            <w:r>
              <w:rPr>
                <w:rFonts w:hint="eastAsia" w:asciiTheme="minorEastAsia" w:hAnsi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（2）智能体编排工作台：</w:t>
            </w:r>
            <w:r>
              <w:rPr>
                <w:rFonts w:hint="eastAsia" w:asciiTheme="minorEastAsia" w:hAnsiTheme="minorEastAsia" w:eastAsiaTheme="minorEastAsia" w:cstheme="minorEastAsia"/>
                <w:color w:val="auto"/>
                <w:sz w:val="21"/>
                <w:szCs w:val="21"/>
                <w:highlight w:val="none"/>
                <w:lang w:val="en-US" w:eastAsia="zh-CN"/>
              </w:rPr>
              <w:t xml:space="preserve">演示依托算力平台，进入智能体编排工作台，</w:t>
            </w:r>
            <w:r>
              <w:rPr>
                <w:rFonts w:hint="eastAsia" w:asciiTheme="minorEastAsia" w:hAnsiTheme="minorEastAsia" w:cstheme="minorEastAsia"/>
                <w:color w:val="auto"/>
                <w:sz w:val="21"/>
                <w:szCs w:val="21"/>
                <w:highlight w:val="none"/>
                <w:lang w:val="en-US" w:eastAsia="zh-CN"/>
              </w:rPr>
              <w:t xml:space="preserve">通过</w:t>
            </w:r>
            <w:r>
              <w:rPr>
                <w:rFonts w:hint="eastAsia" w:asciiTheme="minorEastAsia" w:hAnsiTheme="minorEastAsia" w:eastAsiaTheme="minorEastAsia" w:cstheme="minorEastAsia"/>
                <w:color w:val="auto"/>
                <w:sz w:val="21"/>
                <w:szCs w:val="21"/>
                <w:highlight w:val="none"/>
                <w:lang w:val="en-US" w:eastAsia="zh-CN"/>
              </w:rPr>
              <w:t xml:space="preserve">拖拽</w:t>
            </w:r>
            <w:r>
              <w:rPr>
                <w:rFonts w:hint="eastAsia" w:asciiTheme="minorEastAsia" w:hAnsiTheme="minorEastAsia" w:cstheme="minorEastAsia"/>
                <w:color w:val="auto"/>
                <w:sz w:val="21"/>
                <w:szCs w:val="21"/>
                <w:highlight w:val="none"/>
                <w:lang w:val="en-US" w:eastAsia="zh-CN"/>
              </w:rPr>
              <w:t xml:space="preserve">组合</w:t>
            </w:r>
            <w:r>
              <w:rPr>
                <w:rFonts w:hint="eastAsia" w:asciiTheme="minorEastAsia" w:hAnsiTheme="minorEastAsia" w:eastAsiaTheme="minorEastAsia" w:cstheme="minorEastAsia"/>
                <w:color w:val="auto"/>
                <w:sz w:val="21"/>
                <w:szCs w:val="21"/>
                <w:highlight w:val="none"/>
                <w:lang w:val="en-US" w:eastAsia="zh-CN"/>
              </w:rPr>
              <w:t xml:space="preserve">界面预置的能力组件（如自然语言理解、图像识别、数据查询等），</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智能体</w:t>
            </w:r>
            <w:r>
              <w:rPr>
                <w:rFonts w:hint="eastAsia" w:asciiTheme="minorEastAsia" w:hAnsi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val="en-US" w:eastAsia="zh-CN"/>
              </w:rPr>
              <w:t xml:space="preserve">快速搭建</w:t>
            </w:r>
            <w:r>
              <w:rPr>
                <w:rFonts w:hint="eastAsia" w:asciiTheme="minorEastAsia" w:hAnsi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（3）权限配置：</w:t>
            </w:r>
            <w:r>
              <w:rPr>
                <w:rFonts w:hint="eastAsia" w:asciiTheme="minorEastAsia" w:hAnsiTheme="minorEastAsia" w:eastAsiaTheme="minorEastAsia" w:cstheme="minorEastAsia"/>
                <w:color w:val="auto"/>
                <w:sz w:val="21"/>
                <w:szCs w:val="21"/>
                <w:highlight w:val="none"/>
                <w:lang w:val="en-US" w:eastAsia="zh-CN"/>
              </w:rPr>
              <w:t xml:space="preserve">演示不同角色（如民警、管理员）的操作权限差异</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智能体的权限配置（如数据访问范围、API调用限制）</w:t>
            </w:r>
            <w:r>
              <w:rPr>
                <w:rFonts w:hint="eastAsia" w:asciiTheme="minorEastAsia" w:hAnsi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（4）智能体发布：</w:t>
            </w:r>
            <w:r>
              <w:rPr>
                <w:rFonts w:hint="eastAsia" w:asciiTheme="minorEastAsia" w:hAnsiTheme="minorEastAsia" w:eastAsiaTheme="minorEastAsia" w:cstheme="minorEastAsia"/>
                <w:color w:val="auto"/>
                <w:sz w:val="21"/>
                <w:szCs w:val="21"/>
                <w:highlight w:val="none"/>
                <w:lang w:val="en-US" w:eastAsia="zh-CN"/>
              </w:rPr>
              <w:t xml:space="preserve">演示</w:t>
            </w:r>
            <w:r>
              <w:rPr>
                <w:rFonts w:hint="eastAsia" w:asciiTheme="minorEastAsia" w:hAnsiTheme="minorEastAsia" w:cstheme="minorEastAsia"/>
                <w:color w:val="auto"/>
                <w:sz w:val="21"/>
                <w:szCs w:val="21"/>
                <w:highlight w:val="none"/>
                <w:lang w:val="en-US" w:eastAsia="zh-CN"/>
              </w:rPr>
              <w:t xml:space="preserve">将智能体</w:t>
            </w:r>
            <w:r>
              <w:rPr>
                <w:rFonts w:hint="eastAsia" w:asciiTheme="minorEastAsia" w:hAnsiTheme="minorEastAsia" w:eastAsiaTheme="minorEastAsia" w:cstheme="minorEastAsia"/>
                <w:color w:val="auto"/>
                <w:sz w:val="21"/>
                <w:szCs w:val="21"/>
                <w:highlight w:val="none"/>
                <w:lang w:val="en-US" w:eastAsia="zh-CN"/>
              </w:rPr>
              <w:t xml:space="preserve">发布到能力市场</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第三方开发者通过SDK调用已发布的智能体，快速集成到自有系统</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警务大模型为可复用的智能体服务</w:t>
            </w:r>
            <w:r>
              <w:rPr>
                <w:rFonts w:hint="eastAsia" w:asciiTheme="minorEastAsia" w:hAnsiTheme="minorEastAsia" w:cstheme="minorEastAsia"/>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16分</w:t>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cstheme="minorEastAsia"/>
                <w:i w:val="0"/>
                <w:iCs w:val="0"/>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企业</w:t>
            </w:r>
            <w:r/>
          </w:p>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实力</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numPr>
                <w:ilvl w:val="0"/>
                <w:numId w:val="17"/>
              </w:numPr>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投标人具有有效期内的第三方机构颁发的，且在全国认证认可信息服务平台查询状态必须是合格状态的</w:t>
            </w:r>
            <w:r>
              <w:rPr>
                <w:rFonts w:hint="eastAsia" w:asciiTheme="minorEastAsia" w:hAnsiTheme="minorEastAsia" w:eastAsiaTheme="minorEastAsia" w:cstheme="minorEastAsia"/>
                <w:b/>
                <w:bCs/>
                <w:color w:val="auto"/>
                <w:sz w:val="21"/>
                <w:szCs w:val="21"/>
                <w:highlight w:val="none"/>
                <w:lang w:val="en-US" w:eastAsia="zh-CN"/>
              </w:rPr>
              <w:t xml:space="preserve">环境管理体系认证证书</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职业健康安全管理体系认证证书、质量管理体系认证证书、人工智能管理体系认证证书</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信息技术服务管理体系认证证书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信息安全管理体系认证</w:t>
            </w:r>
            <w:r>
              <w:rPr>
                <w:rFonts w:hint="eastAsia" w:asciiTheme="minorEastAsia" w:hAnsiTheme="minorEastAsia" w:eastAsiaTheme="minorEastAsia" w:cstheme="minorEastAsia"/>
                <w:b/>
                <w:bCs/>
                <w:color w:val="auto"/>
                <w:sz w:val="21"/>
                <w:szCs w:val="21"/>
                <w:highlight w:val="none"/>
              </w:rPr>
              <w:t xml:space="preserve">证书</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每</w:t>
            </w:r>
            <w:r>
              <w:rPr>
                <w:rFonts w:hint="eastAsia" w:asciiTheme="minorEastAsia" w:hAnsiTheme="minorEastAsia" w:eastAsiaTheme="minorEastAsia" w:cstheme="minorEastAsia"/>
                <w:color w:val="auto"/>
                <w:sz w:val="21"/>
                <w:szCs w:val="21"/>
                <w:highlight w:val="none"/>
                <w:lang w:val="en-US" w:eastAsia="zh-CN"/>
              </w:rPr>
              <w:t xml:space="preserve">提供</w:t>
            </w:r>
            <w:r>
              <w:rPr>
                <w:rFonts w:hint="eastAsia" w:asciiTheme="minorEastAsia" w:hAnsiTheme="minorEastAsia" w:eastAsiaTheme="minorEastAsia" w:cstheme="minorEastAsia"/>
                <w:color w:val="auto"/>
                <w:sz w:val="21"/>
                <w:szCs w:val="21"/>
                <w:highlight w:val="none"/>
              </w:rPr>
              <w:t xml:space="preserve">一项得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本项</w:t>
            </w:r>
            <w:r>
              <w:rPr>
                <w:rFonts w:hint="eastAsia" w:asciiTheme="minorEastAsia" w:hAnsiTheme="minorEastAsia" w:eastAsiaTheme="minorEastAsia" w:cstheme="minorEastAsia"/>
                <w:color w:val="auto"/>
                <w:sz w:val="21"/>
                <w:szCs w:val="21"/>
                <w:highlight w:val="none"/>
              </w:rPr>
              <w:t xml:space="preserve">最高得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p>
          <w:p>
            <w:pPr>
              <w:pStyle w:val="956"/>
              <w:numPr>
                <w:ilvl w:val="0"/>
                <w:numId w:val="0"/>
              </w:numPr>
              <w:ind w:firstLine="21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bCs/>
                <w:color w:val="auto"/>
                <w:sz w:val="21"/>
                <w:szCs w:val="21"/>
                <w:highlight w:val="none"/>
                <w:lang w:val="en-US" w:eastAsia="zh-CN"/>
              </w:rPr>
              <w:t xml:space="preserve">注：认证证书须在全国认证认可信息公共服务平台网站可查询，网址http：//cx.cnca.cn/CertECloud/index/index/page。投标时须提供网站截屏并加盖投标人公章及证书原件扫描件并加盖投标人公章，提供不全或未提供的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6</w:t>
            </w:r>
            <w:r>
              <w:rPr>
                <w:rFonts w:hint="eastAsia" w:asciiTheme="minorEastAsia" w:hAnsiTheme="minorEastAsia" w:eastAsiaTheme="minorEastAsia" w:cstheme="minorEastAsia"/>
                <w:i w:val="0"/>
                <w:iCs w:val="0"/>
                <w:color w:val="auto"/>
                <w:sz w:val="21"/>
                <w:szCs w:val="21"/>
                <w:highlight w:val="none"/>
                <w:lang w:val="en-US" w:eastAsia="zh-CN" w:bidi="ar"/>
              </w:rPr>
              <w:t xml:space="preserve">分</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团队</w:t>
            </w:r>
            <w:r/>
          </w:p>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实力</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1、本项目项目经理同时具有数字经济（电子信息）工程专业高级工程师、信息系统项目管理师、信创集成项目管理师、系统分析师证书，每提供1种证书得0.5分，本项最高得2分，未提供不得分。</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2、本项目项目技术负责人（与项目经理非同一人）同时具有高级工程师、系统规划与管理师、信息与通信工程师、注册信息安全专业人员（CISP）证书的，每提供1种证书得0.5分，本项最高得2分，未提供不得分。</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cstheme="minorEastAsia"/>
                <w:color w:val="auto"/>
                <w:sz w:val="21"/>
                <w:szCs w:val="21"/>
                <w:highlight w:val="none"/>
                <w:lang w:val="en-US" w:eastAsia="zh-CN"/>
              </w:rPr>
              <w:t xml:space="preserve">驻场研发人员</w:t>
            </w:r>
            <w:r>
              <w:rPr>
                <w:rFonts w:hint="eastAsia" w:asciiTheme="minorEastAsia" w:hAnsiTheme="minorEastAsia" w:eastAsiaTheme="minorEastAsia" w:cstheme="minorEastAsia"/>
                <w:color w:val="auto"/>
                <w:sz w:val="21"/>
                <w:szCs w:val="21"/>
                <w:highlight w:val="none"/>
                <w:lang w:val="en-US" w:eastAsia="zh-CN"/>
              </w:rPr>
              <w:t xml:space="preserve">（除项目经理、技术负责人外）分别具备网络规划设计师、通信工程师、注册信息安全专业人员（CISP）</w:t>
            </w:r>
            <w:r>
              <w:rPr>
                <w:rFonts w:hint="eastAsia" w:asciiTheme="minorEastAsia" w:hAnsiTheme="minorEastAsia" w:cstheme="minorEastAsia"/>
                <w:color w:val="auto"/>
                <w:sz w:val="21"/>
                <w:szCs w:val="21"/>
                <w:highlight w:val="none"/>
                <w:lang w:val="en-US" w:eastAsia="zh-CN"/>
              </w:rPr>
              <w:t xml:space="preserve">、系统集成项目管理工程师证书的</w:t>
            </w:r>
            <w:r>
              <w:rPr>
                <w:rFonts w:hint="eastAsia" w:asciiTheme="minorEastAsia" w:hAnsiTheme="minorEastAsia" w:eastAsiaTheme="minorEastAsia" w:cstheme="minorEastAsia"/>
                <w:color w:val="auto"/>
                <w:sz w:val="21"/>
                <w:szCs w:val="21"/>
                <w:highlight w:val="none"/>
                <w:lang w:val="en-US" w:eastAsia="zh-CN"/>
              </w:rPr>
              <w:t xml:space="preserve">，每提供1种证书得0.5分，本项最高得2分，一人多证只计一次不重复得分，未提供不得分。</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注：投标时须提供加盖公章的证书扫描件和本单位为其缴纳的近3个月（不含投标当月）任意一个月的社保证明扫描件，否则不得分。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6</w:t>
            </w:r>
            <w:r>
              <w:rPr>
                <w:rFonts w:hint="eastAsia" w:asciiTheme="minorEastAsia" w:hAnsiTheme="minorEastAsia" w:eastAsiaTheme="minorEastAsia" w:cstheme="minorEastAsia"/>
                <w:i w:val="0"/>
                <w:iCs w:val="0"/>
                <w:color w:val="auto"/>
                <w:sz w:val="21"/>
                <w:szCs w:val="21"/>
                <w:highlight w:val="none"/>
                <w:lang w:val="en-US" w:eastAsia="zh-CN"/>
              </w:rPr>
              <w:t xml:space="preserve">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2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投标人2023年1月1日以来承接过</w:t>
            </w:r>
            <w:r>
              <w:rPr>
                <w:rFonts w:hint="eastAsia" w:asciiTheme="minorEastAsia" w:hAnsiTheme="minorEastAsia" w:eastAsiaTheme="minorEastAsia" w:cstheme="minorEastAsia"/>
                <w:b/>
                <w:bCs/>
                <w:color w:val="auto"/>
                <w:sz w:val="21"/>
                <w:szCs w:val="21"/>
                <w:highlight w:val="none"/>
                <w:lang w:val="en-US" w:eastAsia="zh-CN"/>
              </w:rPr>
              <w:t xml:space="preserve">类似项目业绩</w:t>
            </w:r>
            <w:r>
              <w:rPr>
                <w:rFonts w:hint="eastAsia" w:asciiTheme="minorEastAsia" w:hAnsiTheme="minorEastAsia" w:eastAsiaTheme="minorEastAsia" w:cstheme="minorEastAsia"/>
                <w:color w:val="auto"/>
                <w:sz w:val="21"/>
                <w:szCs w:val="21"/>
                <w:highlight w:val="none"/>
                <w:lang w:val="en-US" w:eastAsia="zh-CN"/>
              </w:rPr>
              <w:t xml:space="preserve">的，每提供一项得</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分，最高得</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分。（投标时需须同时提供</w:t>
            </w:r>
            <w:r>
              <w:rPr>
                <w:rFonts w:hint="eastAsia" w:asciiTheme="minorEastAsia" w:hAnsiTheme="minorEastAsia" w:cstheme="minorEastAsia"/>
                <w:color w:val="auto"/>
                <w:sz w:val="21"/>
                <w:szCs w:val="21"/>
                <w:highlight w:val="none"/>
                <w:lang w:val="en-US" w:eastAsia="zh-CN"/>
              </w:rPr>
              <w:t xml:space="preserve">中标通知书、</w:t>
            </w:r>
            <w:r>
              <w:rPr>
                <w:rFonts w:hint="eastAsia" w:asciiTheme="minorEastAsia" w:hAnsiTheme="minorEastAsia" w:eastAsiaTheme="minorEastAsia" w:cstheme="minorEastAsia"/>
                <w:color w:val="auto"/>
                <w:sz w:val="21"/>
                <w:szCs w:val="21"/>
                <w:highlight w:val="none"/>
                <w:lang w:val="en-US" w:eastAsia="zh-CN"/>
              </w:rPr>
              <w:t xml:space="preserve">验收报告扫描件、合同扫描件，缺一项不得分）。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2</w:t>
            </w:r>
            <w:r>
              <w:rPr>
                <w:rFonts w:hint="eastAsia" w:asciiTheme="minorEastAsia" w:hAnsiTheme="minorEastAsia" w:eastAsiaTheme="minorEastAsia" w:cstheme="minorEastAsia"/>
                <w:i w:val="0"/>
                <w:iCs w:val="0"/>
                <w:color w:val="auto"/>
                <w:sz w:val="21"/>
                <w:szCs w:val="21"/>
                <w:highlight w:val="none"/>
                <w:lang w:val="en-US" w:eastAsia="zh-CN" w:bidi="ar"/>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cstheme="minorEastAsia"/>
                <w:i w:val="0"/>
                <w:iCs w:val="0"/>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技术</w:t>
            </w:r>
            <w:r/>
          </w:p>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20"/>
              <w:keepLines w:val="0"/>
              <w:keepNext w:val="0"/>
              <w:pageBreakBefore w:val="0"/>
              <w:spacing w:beforeAutospacing="0" w:afterAutospacing="0" w:line="24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lang w:val="zh-CN" w:eastAsia="zh-CN"/>
              </w:rPr>
              <w:t xml:space="preserve">根据第四章</w:t>
            </w:r>
            <w:r>
              <w:rPr>
                <w:rFonts w:hint="eastAsia" w:asciiTheme="minorEastAsia" w:hAnsiTheme="minorEastAsia" w:eastAsiaTheme="minorEastAsia" w:cstheme="minorEastAsia"/>
                <w:color w:val="auto"/>
                <w:sz w:val="21"/>
                <w:szCs w:val="21"/>
                <w:highlight w:val="none"/>
                <w:lang w:val="en-US" w:eastAsia="zh-CN"/>
              </w:rPr>
              <w:t xml:space="preserve">采购需求编制技术服务方案，</w:t>
            </w:r>
            <w:r>
              <w:rPr>
                <w:rFonts w:hint="eastAsia" w:asciiTheme="minorEastAsia" w:hAnsiTheme="minorEastAsia" w:eastAsiaTheme="minorEastAsia" w:cstheme="minorEastAsia"/>
                <w:color w:val="auto"/>
                <w:sz w:val="21"/>
                <w:szCs w:val="21"/>
                <w:highlight w:val="none"/>
                <w:lang w:val="zh-CN" w:eastAsia="zh-CN"/>
              </w:rPr>
              <w:t xml:space="preserve">至少要包括（</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货物采购方案；（2）安装施工方案；（3）资源安排</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质量控制及工期保障方案；（4）应急</w:t>
            </w:r>
            <w:r>
              <w:rPr>
                <w:rFonts w:hint="eastAsia" w:asciiTheme="minorEastAsia" w:hAnsiTheme="minorEastAsia" w:cstheme="minorEastAsia"/>
                <w:color w:val="auto"/>
                <w:sz w:val="21"/>
                <w:szCs w:val="21"/>
                <w:highlight w:val="none"/>
                <w:lang w:val="en-US" w:eastAsia="zh-CN"/>
              </w:rPr>
              <w:t xml:space="preserve">及安全保障</w:t>
            </w:r>
            <w:r>
              <w:rPr>
                <w:rFonts w:hint="eastAsia" w:asciiTheme="minorEastAsia" w:hAnsiTheme="minorEastAsia" w:eastAsiaTheme="minorEastAsia" w:cstheme="minorEastAsia"/>
                <w:color w:val="auto"/>
                <w:sz w:val="21"/>
                <w:szCs w:val="21"/>
                <w:highlight w:val="none"/>
                <w:lang w:val="en-US" w:eastAsia="zh-CN"/>
              </w:rPr>
              <w:t xml:space="preserve">方案；（5）系统调试及验收方案；（</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en-US" w:eastAsia="zh-CN"/>
              </w:rPr>
              <w:t xml:space="preserve">）运维</w:t>
            </w:r>
            <w:r>
              <w:rPr>
                <w:rFonts w:hint="eastAsia" w:asciiTheme="minorEastAsia" w:hAnsiTheme="minorEastAsia" w:cstheme="minorEastAsia"/>
                <w:color w:val="auto"/>
                <w:sz w:val="21"/>
                <w:szCs w:val="21"/>
                <w:highlight w:val="none"/>
                <w:lang w:val="en-US" w:eastAsia="zh-CN"/>
              </w:rPr>
              <w:t xml:space="preserve">及售后</w:t>
            </w:r>
            <w:r>
              <w:rPr>
                <w:rFonts w:hint="eastAsia" w:asciiTheme="minorEastAsia" w:hAnsiTheme="minorEastAsia" w:eastAsiaTheme="minorEastAsia" w:cstheme="minorEastAsia"/>
                <w:color w:val="auto"/>
                <w:sz w:val="21"/>
                <w:szCs w:val="21"/>
                <w:highlight w:val="none"/>
                <w:lang w:val="en-US" w:eastAsia="zh-CN"/>
              </w:rPr>
              <w:t xml:space="preserve">服务方案；（</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en-US" w:eastAsia="zh-CN"/>
              </w:rPr>
              <w:t xml:space="preserve">）算力本地化部署方案。</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14</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2</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numPr>
                <w:ilvl w:val="0"/>
                <w:numId w:val="0"/>
              </w:numPr>
              <w:jc w:val="center"/>
              <w:keepLines w:val="0"/>
              <w:keepNext w:val="0"/>
              <w:pageBreakBefore w:val="0"/>
              <w:spacing w:line="24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t xml:space="preserve">14</w:t>
            </w:r>
            <w:r>
              <w:rPr>
                <w:rFonts w:hint="eastAsia" w:asciiTheme="minorEastAsia" w:hAnsiTheme="minorEastAsia" w:eastAsiaTheme="minorEastAsia" w:cstheme="minorEastAsia"/>
                <w:b w:val="0"/>
                <w:bCs w:val="0"/>
                <w:color w:val="auto"/>
                <w:sz w:val="21"/>
                <w:szCs w:val="21"/>
                <w:highlight w:val="none"/>
                <w:lang w:val="en-US" w:eastAsia="zh-CN"/>
              </w:rPr>
              <w:t xml:space="preserve">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节能</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color w:val="auto"/>
                <w:sz w:val="21"/>
                <w:szCs w:val="21"/>
                <w:highlight w:val="none"/>
              </w:rPr>
              <w:t xml:space="preserve">环保</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top"/>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投标产品属于财政部、</w:t>
            </w:r>
            <w:r>
              <w:rPr>
                <w:rFonts w:hint="eastAsia" w:asciiTheme="minorEastAsia" w:hAnsiTheme="minorEastAsia" w:eastAsiaTheme="minorEastAsia" w:cstheme="minorEastAsia"/>
                <w:color w:val="auto"/>
                <w:sz w:val="21"/>
                <w:szCs w:val="21"/>
                <w:highlight w:val="none"/>
                <w:lang w:eastAsia="zh-CN"/>
              </w:rPr>
              <w:t xml:space="preserve">国家发展改革委</w:t>
            </w:r>
            <w:r>
              <w:rPr>
                <w:rFonts w:hint="eastAsia" w:asciiTheme="minorEastAsia" w:hAnsiTheme="minorEastAsia" w:eastAsiaTheme="minorEastAsia" w:cstheme="minorEastAsia"/>
                <w:color w:val="auto"/>
                <w:sz w:val="21"/>
                <w:szCs w:val="21"/>
                <w:highlight w:val="none"/>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投标产品属于财政部、生态环境部公布的“环境标志产品品目清单”范围内的，投标人提供国家确定的认证机构出具的、处于有效期内的该环保产品认证证书复印件的，有1个得0.5分，最多得1分。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2分</w:t>
            </w: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56"/>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956"/>
        <w:jc w:val="center"/>
        <w:spacing w:beforeAutospacing="0" w:afterAutospacing="0"/>
        <w:rPr>
          <w:color w:val="auto"/>
          <w:highlight w:val="none"/>
        </w:rPr>
      </w:pPr>
      <w:r/>
      <w:bookmarkStart w:id="198" w:name="_Toc49090576"/>
      <w:r/>
      <w:bookmarkEnd w:id="198"/>
      <w:r/>
      <w:bookmarkStart w:id="199" w:name="_Toc120614282"/>
      <w:r/>
      <w:bookmarkEnd w:id="199"/>
      <w:r/>
      <w:bookmarkStart w:id="200" w:name="_Toc26554094"/>
      <w:r/>
      <w:bookmarkStart w:id="201" w:name="_Hlt26671244"/>
      <w:r/>
      <w:bookmarkStart w:id="202" w:name="_Hlt26955039"/>
      <w:r>
        <w:rPr>
          <w:rFonts w:hint="eastAsia" w:ascii="宋体" w:hAnsi="宋体" w:eastAsia="宋体" w:cs="宋体"/>
          <w:b/>
          <w:color w:val="auto"/>
          <w:sz w:val="72"/>
          <w:szCs w:val="72"/>
          <w:highlight w:val="none"/>
        </w:rPr>
        <w:t xml:space="preserve">投 标 文 件</w:t>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1084"/>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项 目 名 称：</w:t>
      </w:r>
      <w:r/>
    </w:p>
    <w:p>
      <w:pPr>
        <w:pStyle w:val="956"/>
        <w:ind w:firstLine="1084"/>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项 目 编 号：</w:t>
      </w:r>
      <w:r/>
    </w:p>
    <w:p>
      <w:pPr>
        <w:pStyle w:val="95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r/>
    </w:p>
    <w:p>
      <w:pPr>
        <w:pStyle w:val="956"/>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日 期 ：</w:t>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956"/>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p>
    <w:p>
      <w:pPr>
        <w:pStyle w:val="956"/>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956"/>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956"/>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956"/>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956"/>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、联合体协议</w:t>
      </w:r>
      <w:r/>
    </w:p>
    <w:p>
      <w:pPr>
        <w:pStyle w:val="956"/>
        <w:ind w:firstLine="480"/>
        <w:jc w:val="both"/>
        <w:spacing w:beforeAutospacing="0" w:afterAutospacing="0" w:line="0" w:lineRule="atLeas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十三、投标分项报价表</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、技术要求响应及偏离表</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、商务要求响应及偏离表</w:t>
      </w:r>
      <w:r/>
    </w:p>
    <w:p>
      <w:pPr>
        <w:pStyle w:val="95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七</w:t>
      </w:r>
      <w:r>
        <w:rPr>
          <w:rFonts w:hint="eastAsia" w:ascii="宋体" w:hAnsi="宋体" w:eastAsia="宋体" w:cs="宋体"/>
          <w:i w:val="0"/>
          <w:iCs/>
          <w:color w:val="auto"/>
          <w:sz w:val="24"/>
          <w:highlight w:val="none"/>
          <w:u w:val="none"/>
        </w:rPr>
        <w:t xml:space="preserve">、技术方案、服务承诺、培训承诺等</w:t>
      </w:r>
      <w:r/>
    </w:p>
    <w:p>
      <w:pPr>
        <w:pStyle w:val="956"/>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、盐城市政府采购事前信用承诺书</w:t>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95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5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956"/>
        <w:jc w:val="both"/>
        <w:spacing w:beforeAutospacing="0" w:afterAutospacing="0" w:line="0" w:lineRule="atLeas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pStyle w:val="956"/>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956"/>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95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956"/>
        <w:jc w:val="center"/>
        <w:spacing w:beforeAutospacing="0" w:afterAutospacing="0"/>
        <w:rPr>
          <w:rFonts w:ascii="黑体" w:hAnsi="宋体" w:eastAsia="黑体" w:cs="黑体"/>
          <w:i/>
          <w:color w:val="auto"/>
          <w:sz w:val="32"/>
          <w:szCs w:val="32"/>
          <w:highlight w:val="none"/>
          <w:u w:val="single"/>
        </w:rPr>
      </w:pPr>
      <w:r/>
      <w:bookmarkStart w:id="203" w:name="_Toc120614284"/>
      <w:r/>
      <w:r/>
    </w:p>
    <w:p>
      <w:pPr>
        <w:pStyle w:val="9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56"/>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9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9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956"/>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956"/>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956"/>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9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9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204" w:name="_Hlt26671380"/>
      <w:r/>
      <w:bookmarkStart w:id="205" w:name="_格式3__银行出具的资信证明"/>
      <w:r/>
      <w:bookmarkStart w:id="206" w:name="_Hlt26955070"/>
      <w:r>
        <w:rPr>
          <w:rFonts w:ascii="Times New Roman" w:hAnsi="Times New Roman"/>
          <w:color w:val="auto"/>
          <w:highlight w:val="none"/>
          <w:u w:val="single"/>
        </w:rPr>
        <w:t xml:space="preserve"> </w:t>
      </w:r>
      <w:r/>
    </w:p>
    <w:p>
      <w:pPr>
        <w:pStyle w:val="956"/>
        <w:ind w:firstLine="420"/>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 xml:space="preserve">八、投标函</w:t>
      </w:r>
      <w:r/>
    </w:p>
    <w:p>
      <w:pPr>
        <w:pStyle w:val="956"/>
        <w:spacing w:beforeAutospacing="0" w:afterAutospacing="0" w:line="0" w:lineRule="atLeast"/>
        <w:rPr>
          <w:color w:val="auto"/>
          <w:highlight w:val="none"/>
        </w:rPr>
      </w:pPr>
      <w:r>
        <w:rPr>
          <w:rFonts w:hint="eastAsia" w:ascii="宋体" w:hAnsi="宋体" w:eastAsia="宋体" w:cs="宋体"/>
          <w:color w:val="auto"/>
          <w:highlight w:val="none"/>
        </w:rPr>
        <w:t xml:space="preserve">致：盐城市政府采购中心</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956"/>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)的规定，本公司（联合体）参加盐城市政府采购中心组织的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956"/>
        <w:ind w:right="720"/>
        <w:jc w:val="both"/>
        <w:spacing w:before="0" w:beforeAutospacing="0" w:after="0" w:afterAutospacing="0" w:line="360" w:lineRule="auto"/>
        <w:widowControl w:val="off"/>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956"/>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956"/>
        <w:ind w:firstLine="360"/>
        <w:jc w:val="both"/>
        <w:spacing w:before="0" w:beforeAutospacing="0" w:after="0" w:afterAutospacing="0" w:line="360" w:lineRule="auto"/>
        <w:widowControl w:val="off"/>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956"/>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十、残疾人福利性单位声明函（分包号：**）</w:t>
      </w:r>
      <w:r/>
    </w:p>
    <w:p>
      <w:pPr>
        <w:pStyle w:val="9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9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956"/>
        <w:ind w:firstLine="624"/>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956"/>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rPr>
          <w:color w:val="auto"/>
          <w:spacing w:val="27"/>
          <w:sz w:val="39"/>
          <w:szCs w:val="39"/>
          <w:highlight w:val="none"/>
        </w:rPr>
      </w:pPr>
      <w:r>
        <w:rPr>
          <w:color w:val="auto"/>
          <w:spacing w:val="27"/>
          <w:sz w:val="39"/>
          <w:szCs w:val="39"/>
          <w:highlight w:val="none"/>
        </w:rPr>
        <w:br w:type="page" w:clear="all"/>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、投标分项报价表（分包号：***）</w:t>
      </w:r>
      <w:r/>
    </w:p>
    <w:tbl>
      <w:tblPr>
        <w:tblStyle w:val="94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1174"/>
        <w:gridCol w:w="1383"/>
        <w:gridCol w:w="1176"/>
        <w:gridCol w:w="1559"/>
        <w:gridCol w:w="1528"/>
        <w:gridCol w:w="1151"/>
      </w:tblGrid>
      <w:tr>
        <w:trPr>
          <w:tblCellSpacing w:w="0" w:type="dxa"/>
          <w:trHeight w:val="814"/>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spacing w:beforeAutospacing="0" w:afterAutospacing="0" w:line="0" w:lineRule="atLeast"/>
              <w:rPr>
                <w:rFonts w:hint="eastAsia" w:eastAsia="宋体" w:cs="Times New Roman" w:asciiTheme="minorHAnsi" w:hAnsiTheme="minorHAnsi"/>
                <w:color w:val="auto"/>
                <w:sz w:val="24"/>
                <w:szCs w:val="24"/>
                <w:highlight w:val="none"/>
                <w:lang w:val="en-US" w:eastAsia="zh-CN" w:bidi="ar-SA"/>
              </w:rPr>
            </w:pPr>
            <w:r>
              <w:rPr>
                <w:rFonts w:hint="eastAsia" w:ascii="宋体" w:hAnsi="宋体" w:eastAsia="宋体" w:cs="宋体"/>
                <w:color w:val="auto"/>
                <w:highlight w:val="none"/>
              </w:rPr>
              <w:t xml:space="preserve">分项单价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分项总价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品牌</w:t>
            </w:r>
            <w:r/>
          </w:p>
        </w:tc>
      </w:tr>
      <w:tr>
        <w:trPr>
          <w:tblCellSpacing w:w="0" w:type="dxa"/>
          <w:trHeight w:val="517"/>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r>
      <w:tr>
        <w:trPr>
          <w:tblCellSpacing w:w="0" w:type="dxa"/>
          <w:trHeight w:val="505"/>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724"/>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537"/>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580"/>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1030"/>
        </w:trPr>
        <w:tc>
          <w:tcPr>
            <w:gridSpan w:val="6"/>
            <w:shd w:val="clear" w:color="auto" w:fill="auto"/>
            <w:tcBorders>
              <w:top w:val="single" w:color="auto" w:sz="4" w:space="0"/>
              <w:left w:val="single" w:color="auto" w:sz="4" w:space="0"/>
              <w:bottom w:val="single" w:color="auto" w:sz="4" w:space="0"/>
              <w:right w:val="single" w:color="auto" w:sz="4" w:space="0"/>
            </w:tcBorders>
            <w:tcW w:w="736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1030"/>
        </w:trPr>
        <w:tc>
          <w:tcPr>
            <w:gridSpan w:val="7"/>
            <w:shd w:val="clear" w:color="auto" w:fill="auto"/>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pStyle w:val="956"/>
              <w:jc w:val="both"/>
              <w:spacing w:beforeAutospacing="0" w:afterAutospacing="0"/>
              <w:rPr>
                <w:rFonts w:hint="eastAsia" w:eastAsiaTheme="minorEastAsia"/>
                <w:color w:val="auto"/>
                <w:highlight w:val="none"/>
                <w:lang w:eastAsia="zh-CN"/>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9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956"/>
        <w:numPr>
          <w:ilvl w:val="0"/>
          <w:numId w:val="18"/>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56"/>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956"/>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、技术要求响应及偏离表（分包号：**）</w:t>
      </w:r>
      <w:r/>
    </w:p>
    <w:tbl>
      <w:tblPr>
        <w:tblStyle w:val="9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bl>
    <w:p>
      <w:pPr>
        <w:pStyle w:val="956"/>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color w:val="auto"/>
          <w:highlight w:val="none"/>
        </w:rPr>
      </w:pPr>
      <w:r/>
      <w:bookmarkStart w:id="207"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、商务要求响应及偏离表（分包号：**）</w:t>
      </w:r>
      <w:r/>
    </w:p>
    <w:tbl>
      <w:tblPr>
        <w:tblStyle w:val="9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color w:val="auto"/>
                <w:highlight w:val="none"/>
              </w:rPr>
            </w:pPr>
            <w:r/>
            <w:bookmarkStart w:id="208" w:name="_Hlt26671372"/>
            <w:r/>
            <w:bookmarkStart w:id="209" w:name="_Hlt26609391"/>
            <w:r/>
            <w:bookmarkStart w:id="210" w:name="_Hlt26955056"/>
            <w:r/>
            <w:bookmarkStart w:id="211" w:name="_Hlt26955064"/>
            <w:r/>
            <w:bookmarkStart w:id="212" w:name="_Hlt26580838"/>
            <w:r/>
            <w:bookmarkStart w:id="213" w:name="_Hlt26671343"/>
            <w:r/>
            <w:bookmarkStart w:id="214" w:name="_Hlt26782999"/>
            <w:r/>
            <w:bookmarkStart w:id="215" w:name="_Hlt24879081"/>
            <w:r>
              <w:rPr>
                <w:rFonts w:hint="eastAsia" w:ascii="宋体" w:hAnsi="宋体" w:eastAsia="宋体" w:cs="宋体"/>
                <w:color w:val="auto"/>
                <w:highlight w:val="none"/>
              </w:rPr>
              <w:t xml:space="preserve">序号</w:t>
            </w:r>
            <w:bookmarkEnd w:id="208"/>
            <w:r/>
            <w:bookmarkEnd w:id="209"/>
            <w:r/>
            <w:bookmarkEnd w:id="210"/>
            <w:r/>
            <w:bookmarkEnd w:id="211"/>
            <w:r/>
            <w:bookmarkEnd w:id="212"/>
            <w:r/>
            <w:bookmarkEnd w:id="213"/>
            <w:r/>
            <w:bookmarkEnd w:id="214"/>
            <w:r/>
            <w:bookmarkEnd w:id="21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bl>
    <w:p>
      <w:pPr>
        <w:pStyle w:val="956"/>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956"/>
        <w:jc w:val="both"/>
        <w:spacing w:beforeAutospacing="0" w:afterAutospacing="0" w:line="48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line="48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bookmarkStart w:id="216" w:name="_Hlt26955066"/>
      <w:r/>
      <w:bookmarkStart w:id="217" w:name="_Toc462564146"/>
      <w:r/>
      <w:bookmarkStart w:id="218" w:name="_Hlt26671374"/>
      <w:r/>
      <w:bookmarkStart w:id="219" w:name="_Hlt26609389"/>
      <w:r/>
      <w:bookmarkStart w:id="220" w:name="_格式2__法定代表人授权书"/>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color w:val="auto"/>
          <w:highlight w:val="none"/>
        </w:rPr>
      </w:pPr>
      <w:r>
        <w:rPr>
          <w:color w:val="auto"/>
          <w:highlight w:val="none"/>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i w:val="0"/>
          <w:iCs/>
          <w:color w:val="auto"/>
          <w:highlight w:val="none"/>
          <w:u w:val="none"/>
          <w:shd w:val="clear" w:color="auto" w:fill="auto"/>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四</w:t>
      </w:r>
      <w:r>
        <w:rPr>
          <w:rFonts w:hint="eastAsia" w:ascii="黑体" w:hAnsi="宋体" w:eastAsia="黑体" w:cs="黑体"/>
          <w:b/>
          <w:i w:val="0"/>
          <w:iCs/>
          <w:color w:val="auto"/>
          <w:sz w:val="32"/>
          <w:szCs w:val="32"/>
          <w:highlight w:val="none"/>
          <w:u w:val="none"/>
        </w:rPr>
        <w:t xml:space="preserve">、开标一览表</w:t>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9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 </w:t>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948"/>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56"/>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56"/>
              <w:spacing w:beforeAutospacing="0" w:afterAutospacing="0" w:line="0" w:lineRule="atLeast"/>
              <w:rPr>
                <w:color w:val="auto"/>
                <w:highlight w:val="none"/>
              </w:rPr>
            </w:pPr>
            <w:r>
              <w:rPr>
                <w:rFonts w:hint="eastAsia" w:ascii="宋体" w:hAnsi="宋体" w:eastAsia="宋体" w:cs="宋体"/>
                <w:color w:val="auto"/>
                <w:highlight w:val="none"/>
              </w:rPr>
              <w:t xml:space="preserve">小写：（人民币：元）</w:t>
            </w:r>
            <w:r/>
          </w:p>
        </w:tc>
      </w:tr>
    </w:tbl>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56"/>
        <w:ind w:firstLine="480"/>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956"/>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color w:val="auto"/>
          <w:highlight w:val="none"/>
        </w:rPr>
      </w:pPr>
      <w:r>
        <w:rPr>
          <w:color w:val="auto"/>
          <w:highlight w:val="none"/>
        </w:rPr>
        <w:br w:type="page" w:clear="all"/>
      </w:r>
      <w:r/>
    </w:p>
    <w:p>
      <w:pPr>
        <w:pStyle w:val="956"/>
        <w:jc w:val="center"/>
        <w:spacing w:beforeAutospacing="0" w:afterAutospacing="0"/>
        <w:rPr>
          <w:rFonts w:hint="eastAsia" w:ascii="黑体" w:hAnsi="宋体" w:eastAsia="黑体" w:cs="黑体"/>
          <w:b/>
          <w:i w:val="0"/>
          <w:iCs/>
          <w:color w:val="auto"/>
          <w:sz w:val="32"/>
          <w:szCs w:val="32"/>
          <w:highlight w:val="none"/>
          <w:u w:val="singl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五</w:t>
      </w:r>
      <w:r>
        <w:rPr>
          <w:rFonts w:hint="eastAsia" w:ascii="黑体" w:hAnsi="宋体" w:eastAsia="黑体" w:cs="黑体"/>
          <w:b/>
          <w:i w:val="0"/>
          <w:iCs/>
          <w:color w:val="auto"/>
          <w:sz w:val="32"/>
          <w:szCs w:val="32"/>
          <w:highlight w:val="none"/>
          <w:u w:val="none"/>
        </w:rPr>
        <w:t xml:space="preserve">、技术方案、服务承诺、培训承诺等</w:t>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956"/>
        <w:jc w:val="center"/>
        <w:spacing w:beforeAutospacing="0" w:afterAutospacing="0"/>
        <w:rPr>
          <w:rFonts w:hint="eastAsia" w:ascii="黑体" w:hAnsi="宋体" w:eastAsia="黑体" w:cs="黑体"/>
          <w:b/>
          <w:i w:val="0"/>
          <w:iCs/>
          <w:color w:val="auto"/>
          <w:sz w:val="32"/>
          <w:szCs w:val="32"/>
          <w:highlight w:val="none"/>
          <w:u w:val="non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六</w:t>
      </w:r>
      <w:r>
        <w:rPr>
          <w:rFonts w:hint="eastAsia" w:ascii="黑体" w:hAnsi="宋体" w:eastAsia="黑体" w:cs="黑体"/>
          <w:b/>
          <w:i w:val="0"/>
          <w:iCs/>
          <w:color w:val="auto"/>
          <w:sz w:val="32"/>
          <w:szCs w:val="32"/>
          <w:highlight w:val="none"/>
          <w:u w:val="none"/>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年月日</w:t>
      </w:r>
      <w:r/>
    </w:p>
    <w:p>
      <w:pPr>
        <w:pStyle w:val="956"/>
        <w:jc w:val="center"/>
        <w:spacing w:beforeAutospacing="0" w:afterAutospacing="0"/>
        <w:rPr>
          <w:color w:val="auto"/>
          <w:highlight w:val="none"/>
        </w:rPr>
      </w:pPr>
      <w:r>
        <w:rPr>
          <w:color w:val="auto"/>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94"/>
      <w:r/>
      <w:bookmarkEnd w:id="200"/>
      <w:r/>
      <w:bookmarkEnd w:id="201"/>
      <w:r/>
      <w:bookmarkEnd w:id="202"/>
      <w:r/>
      <w:bookmarkEnd w:id="203"/>
      <w:r/>
      <w:bookmarkEnd w:id="204"/>
      <w:r/>
      <w:bookmarkEnd w:id="205"/>
      <w:r/>
      <w:bookmarkEnd w:id="206"/>
      <w:r/>
      <w:bookmarkEnd w:id="207"/>
      <w:r/>
      <w:bookmarkEnd w:id="216"/>
      <w:r/>
      <w:bookmarkEnd w:id="217"/>
      <w:r/>
      <w:bookmarkEnd w:id="218"/>
      <w:r/>
      <w:bookmarkEnd w:id="219"/>
      <w:r/>
      <w:bookmarkEnd w:id="220"/>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56"/>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56"/>
        <w:jc w:val="both"/>
        <w:spacing w:before="290"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56"/>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56"/>
        <w:spacing w:beforeAutospacing="0" w:afterAutospacing="0" w:line="240" w:lineRule="auto"/>
        <w:rPr>
          <w:color w:val="auto"/>
          <w:highlight w:val="none"/>
        </w:rPr>
      </w:pPr>
      <w:r>
        <w:rPr>
          <w:color w:val="auto"/>
          <w:highlight w:val="none"/>
        </w:rPr>
      </w:r>
      <w:r/>
    </w:p>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楷体_GB2312">
    <w:panose1 w:val="02010609060101010101"/>
  </w:font>
  <w:font w:name="仿宋">
    <w:panose1 w:val="02010609060101010101"/>
  </w:font>
  <w:font w:name="等线">
    <w:panose1 w:val="02010600030101010101"/>
  </w:font>
  <w:font w:name="Microsoft Himalaya">
    <w:panose1 w:val="0101010001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fldSimple w:instr="PAGE \* MERGEFORMAT">
      <w:r>
        <w:t xml:space="preserve">1</w:t>
      </w:r>
    </w:fldSimple>
    <w:r/>
    <w:r/>
  </w:p>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fldSimple w:instr="PAGE \* MERGEFORMAT">
      <w:r>
        <w:t xml:space="preserve">1</w:t>
      </w:r>
    </w:fldSimple>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8"/>
  </w:num>
  <w:num w:numId="4">
    <w:abstractNumId w:val="13"/>
  </w:num>
  <w:num w:numId="5">
    <w:abstractNumId w:val="17"/>
  </w:num>
  <w:num w:numId="6">
    <w:abstractNumId w:val="11"/>
  </w:num>
  <w:num w:numId="7">
    <w:abstractNumId w:val="4"/>
  </w:num>
  <w:num w:numId="8">
    <w:abstractNumId w:val="9"/>
  </w:num>
  <w:num w:numId="9">
    <w:abstractNumId w:val="12"/>
  </w:num>
  <w:num w:numId="10">
    <w:abstractNumId w:val="3"/>
  </w:num>
  <w:num w:numId="11">
    <w:abstractNumId w:val="7"/>
  </w:num>
  <w:num w:numId="12">
    <w:abstractNumId w:val="0"/>
  </w:num>
  <w:num w:numId="13">
    <w:abstractNumId w:val="16"/>
  </w:num>
  <w:num w:numId="14">
    <w:abstractNumId w:val="14"/>
  </w:num>
  <w:num w:numId="15">
    <w:abstractNumId w:val="15"/>
  </w:num>
  <w:num w:numId="16">
    <w:abstractNumId w:val="2"/>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45"/>
    <w:next w:val="945"/>
    <w:link w:val="773"/>
    <w:uiPriority w:val="9"/>
    <w:qFormat/>
    <w:pPr>
      <w:keepLines/>
      <w:keepNext/>
      <w:spacing w:before="480" w:after="200"/>
      <w:outlineLvl w:val="0"/>
    </w:pPr>
    <w:rPr>
      <w:rFonts w:ascii="Arial" w:hAnsi="Arial" w:eastAsia="Arial" w:cs="Arial"/>
      <w:sz w:val="40"/>
      <w:szCs w:val="40"/>
    </w:rPr>
  </w:style>
  <w:style w:type="character" w:styleId="773">
    <w:name w:val="Heading 1 Char"/>
    <w:basedOn w:val="947"/>
    <w:link w:val="772"/>
    <w:uiPriority w:val="9"/>
    <w:rPr>
      <w:rFonts w:ascii="Arial" w:hAnsi="Arial" w:eastAsia="Arial" w:cs="Arial"/>
      <w:sz w:val="40"/>
      <w:szCs w:val="40"/>
    </w:rPr>
  </w:style>
  <w:style w:type="character" w:styleId="774">
    <w:name w:val="Heading 2 Char"/>
    <w:basedOn w:val="947"/>
    <w:link w:val="946"/>
    <w:uiPriority w:val="9"/>
    <w:rPr>
      <w:rFonts w:ascii="Arial" w:hAnsi="Arial" w:eastAsia="Arial" w:cs="Arial"/>
      <w:sz w:val="34"/>
    </w:rPr>
  </w:style>
  <w:style w:type="paragraph" w:styleId="775">
    <w:name w:val="Heading 3"/>
    <w:basedOn w:val="945"/>
    <w:next w:val="945"/>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basedOn w:val="947"/>
    <w:link w:val="775"/>
    <w:uiPriority w:val="9"/>
    <w:rPr>
      <w:rFonts w:ascii="Arial" w:hAnsi="Arial" w:eastAsia="Arial" w:cs="Arial"/>
      <w:sz w:val="30"/>
      <w:szCs w:val="30"/>
    </w:rPr>
  </w:style>
  <w:style w:type="paragraph" w:styleId="777">
    <w:name w:val="Heading 4"/>
    <w:basedOn w:val="945"/>
    <w:next w:val="945"/>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basedOn w:val="947"/>
    <w:link w:val="777"/>
    <w:uiPriority w:val="9"/>
    <w:rPr>
      <w:rFonts w:ascii="Arial" w:hAnsi="Arial" w:eastAsia="Arial" w:cs="Arial"/>
      <w:b/>
      <w:bCs/>
      <w:sz w:val="26"/>
      <w:szCs w:val="26"/>
    </w:rPr>
  </w:style>
  <w:style w:type="paragraph" w:styleId="779">
    <w:name w:val="Heading 5"/>
    <w:basedOn w:val="945"/>
    <w:next w:val="945"/>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basedOn w:val="947"/>
    <w:link w:val="779"/>
    <w:uiPriority w:val="9"/>
    <w:rPr>
      <w:rFonts w:ascii="Arial" w:hAnsi="Arial" w:eastAsia="Arial" w:cs="Arial"/>
      <w:b/>
      <w:bCs/>
      <w:sz w:val="24"/>
      <w:szCs w:val="24"/>
    </w:rPr>
  </w:style>
  <w:style w:type="paragraph" w:styleId="781">
    <w:name w:val="Heading 6"/>
    <w:basedOn w:val="945"/>
    <w:next w:val="945"/>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basedOn w:val="947"/>
    <w:link w:val="781"/>
    <w:uiPriority w:val="9"/>
    <w:rPr>
      <w:rFonts w:ascii="Arial" w:hAnsi="Arial" w:eastAsia="Arial" w:cs="Arial"/>
      <w:b/>
      <w:bCs/>
      <w:sz w:val="22"/>
      <w:szCs w:val="22"/>
    </w:rPr>
  </w:style>
  <w:style w:type="paragraph" w:styleId="783">
    <w:name w:val="Heading 7"/>
    <w:basedOn w:val="945"/>
    <w:next w:val="945"/>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basedOn w:val="947"/>
    <w:link w:val="783"/>
    <w:uiPriority w:val="9"/>
    <w:rPr>
      <w:rFonts w:ascii="Arial" w:hAnsi="Arial" w:eastAsia="Arial" w:cs="Arial"/>
      <w:b/>
      <w:bCs/>
      <w:i/>
      <w:iCs/>
      <w:sz w:val="22"/>
      <w:szCs w:val="22"/>
    </w:rPr>
  </w:style>
  <w:style w:type="paragraph" w:styleId="785">
    <w:name w:val="Heading 8"/>
    <w:basedOn w:val="945"/>
    <w:next w:val="945"/>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basedOn w:val="947"/>
    <w:link w:val="785"/>
    <w:uiPriority w:val="9"/>
    <w:rPr>
      <w:rFonts w:ascii="Arial" w:hAnsi="Arial" w:eastAsia="Arial" w:cs="Arial"/>
      <w:i/>
      <w:iCs/>
      <w:sz w:val="22"/>
      <w:szCs w:val="22"/>
    </w:rPr>
  </w:style>
  <w:style w:type="paragraph" w:styleId="787">
    <w:name w:val="Heading 9"/>
    <w:basedOn w:val="945"/>
    <w:next w:val="945"/>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basedOn w:val="947"/>
    <w:link w:val="787"/>
    <w:uiPriority w:val="9"/>
    <w:rPr>
      <w:rFonts w:ascii="Arial" w:hAnsi="Arial" w:eastAsia="Arial" w:cs="Arial"/>
      <w:i/>
      <w:iCs/>
      <w:sz w:val="21"/>
      <w:szCs w:val="21"/>
    </w:rPr>
  </w:style>
  <w:style w:type="paragraph" w:styleId="789">
    <w:name w:val="No Spacing"/>
    <w:uiPriority w:val="1"/>
    <w:qFormat/>
    <w:pPr>
      <w:spacing w:before="0" w:after="0" w:line="240" w:lineRule="auto"/>
    </w:pPr>
  </w:style>
  <w:style w:type="paragraph" w:styleId="790">
    <w:name w:val="Title"/>
    <w:basedOn w:val="945"/>
    <w:next w:val="945"/>
    <w:link w:val="791"/>
    <w:uiPriority w:val="10"/>
    <w:qFormat/>
    <w:pPr>
      <w:contextualSpacing/>
      <w:spacing w:before="300" w:after="200"/>
    </w:pPr>
    <w:rPr>
      <w:sz w:val="48"/>
      <w:szCs w:val="48"/>
    </w:rPr>
  </w:style>
  <w:style w:type="character" w:styleId="791">
    <w:name w:val="Title Char"/>
    <w:basedOn w:val="947"/>
    <w:link w:val="790"/>
    <w:uiPriority w:val="10"/>
    <w:rPr>
      <w:sz w:val="48"/>
      <w:szCs w:val="48"/>
    </w:rPr>
  </w:style>
  <w:style w:type="paragraph" w:styleId="792">
    <w:name w:val="Subtitle"/>
    <w:basedOn w:val="945"/>
    <w:next w:val="945"/>
    <w:link w:val="793"/>
    <w:uiPriority w:val="11"/>
    <w:qFormat/>
    <w:pPr>
      <w:spacing w:before="200" w:after="200"/>
    </w:pPr>
    <w:rPr>
      <w:sz w:val="24"/>
      <w:szCs w:val="24"/>
    </w:rPr>
  </w:style>
  <w:style w:type="character" w:styleId="793">
    <w:name w:val="Subtitle Char"/>
    <w:basedOn w:val="947"/>
    <w:link w:val="792"/>
    <w:uiPriority w:val="11"/>
    <w:rPr>
      <w:sz w:val="24"/>
      <w:szCs w:val="24"/>
    </w:rPr>
  </w:style>
  <w:style w:type="paragraph" w:styleId="794">
    <w:name w:val="Quote"/>
    <w:basedOn w:val="945"/>
    <w:next w:val="945"/>
    <w:link w:val="795"/>
    <w:uiPriority w:val="29"/>
    <w:qFormat/>
    <w:pPr>
      <w:ind w:left="720" w:right="720"/>
    </w:pPr>
    <w:rPr>
      <w:i/>
    </w:rPr>
  </w:style>
  <w:style w:type="character" w:styleId="795">
    <w:name w:val="Quote Char"/>
    <w:link w:val="794"/>
    <w:uiPriority w:val="29"/>
    <w:rPr>
      <w:i/>
    </w:rPr>
  </w:style>
  <w:style w:type="paragraph" w:styleId="796">
    <w:name w:val="Intense Quote"/>
    <w:basedOn w:val="945"/>
    <w:next w:val="945"/>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character" w:styleId="798">
    <w:name w:val="Header Char"/>
    <w:basedOn w:val="947"/>
    <w:link w:val="955"/>
    <w:uiPriority w:val="99"/>
  </w:style>
  <w:style w:type="character" w:styleId="799">
    <w:name w:val="Footer Char"/>
    <w:basedOn w:val="947"/>
    <w:link w:val="954"/>
    <w:uiPriority w:val="99"/>
  </w:style>
  <w:style w:type="paragraph" w:styleId="800">
    <w:name w:val="Caption"/>
    <w:basedOn w:val="945"/>
    <w:next w:val="945"/>
    <w:uiPriority w:val="35"/>
    <w:semiHidden/>
    <w:unhideWhenUsed/>
    <w:qFormat/>
    <w:pPr>
      <w:spacing w:line="276" w:lineRule="auto"/>
    </w:pPr>
    <w:rPr>
      <w:b/>
      <w:bCs/>
      <w:color w:val="4f81bd" w:themeColor="accent1"/>
      <w:sz w:val="18"/>
      <w:szCs w:val="18"/>
    </w:rPr>
  </w:style>
  <w:style w:type="character" w:styleId="801">
    <w:name w:val="Caption Char"/>
    <w:basedOn w:val="800"/>
    <w:link w:val="954"/>
    <w:uiPriority w:val="99"/>
  </w:style>
  <w:style w:type="table" w:styleId="802">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8">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9">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0">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1">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2">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3">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0">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3">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4">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5">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6">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7">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8">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0">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1">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2">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3">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4">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5">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4">
    <w:name w:val="List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5">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6">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7">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8">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9">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1">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2">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3">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4">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5">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6">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8">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9">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0">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1">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2">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3">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5">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6">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7">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8">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9">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0">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47"/>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47"/>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46">
    <w:name w:val="Heading 2"/>
    <w:basedOn w:val="945"/>
    <w:next w:val="94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name w:val="Normal Indent"/>
    <w:basedOn w:val="945"/>
    <w:uiPriority w:val="0"/>
    <w:qFormat/>
    <w:pPr>
      <w:ind w:firstLine="420"/>
    </w:pPr>
  </w:style>
  <w:style w:type="paragraph" w:styleId="950">
    <w:name w:val="annotation text"/>
    <w:basedOn w:val="945"/>
    <w:uiPriority w:val="0"/>
    <w:qFormat/>
    <w:pPr>
      <w:jc w:val="left"/>
    </w:pPr>
  </w:style>
  <w:style w:type="paragraph" w:styleId="951">
    <w:name w:val="Body Text"/>
    <w:basedOn w:val="945"/>
    <w:next w:val="952"/>
    <w:uiPriority w:val="0"/>
    <w:unhideWhenUsed/>
    <w:qFormat/>
    <w:pPr>
      <w:spacing w:after="120"/>
    </w:pPr>
    <w:rPr>
      <w:rFonts w:ascii="Calibri" w:hAnsi="Calibri"/>
      <w:szCs w:val="22"/>
    </w:rPr>
  </w:style>
  <w:style w:type="paragraph" w:styleId="952" w:customStyle="1">
    <w:name w:val="Default"/>
    <w:basedOn w:val="945"/>
    <w:uiPriority w:val="0"/>
    <w:semiHidden/>
    <w:qFormat/>
    <w:pPr>
      <w:jc w:val="left"/>
    </w:pPr>
    <w:rPr>
      <w:rFonts w:ascii="宋体" w:hAnsi="Calibri" w:cs="宋体"/>
      <w:color w:val="000000"/>
      <w:sz w:val="24"/>
    </w:rPr>
  </w:style>
  <w:style w:type="paragraph" w:styleId="953">
    <w:name w:val="Plain Text"/>
    <w:basedOn w:val="945"/>
    <w:uiPriority w:val="0"/>
    <w:unhideWhenUsed/>
    <w:qFormat/>
    <w:rPr>
      <w:rFonts w:ascii="宋体" w:hAnsi="Courier New" w:cs="Courier New"/>
      <w:szCs w:val="21"/>
    </w:rPr>
  </w:style>
  <w:style w:type="paragraph" w:styleId="954">
    <w:name w:val="Footer"/>
    <w:basedOn w:val="945"/>
    <w:link w:val="960"/>
    <w:uiPriority w:val="0"/>
    <w:qFormat/>
    <w:pPr>
      <w:jc w:val="left"/>
      <w:tabs>
        <w:tab w:val="center" w:pos="4153" w:leader="none"/>
        <w:tab w:val="right" w:pos="8306" w:leader="none"/>
      </w:tabs>
    </w:pPr>
    <w:rPr>
      <w:sz w:val="18"/>
      <w:szCs w:val="18"/>
    </w:rPr>
  </w:style>
  <w:style w:type="paragraph" w:styleId="955">
    <w:name w:val="Header"/>
    <w:basedOn w:val="945"/>
    <w:link w:val="959"/>
    <w:uiPriority w:val="0"/>
    <w:qFormat/>
    <w:pPr>
      <w:jc w:val="center"/>
      <w:tabs>
        <w:tab w:val="center" w:pos="4153" w:leader="none"/>
        <w:tab w:val="right" w:pos="8306" w:leader="none"/>
      </w:tabs>
      <w:pBdr>
        <w:bottom w:val="single" w:color="auto" w:sz="6" w:space="1"/>
      </w:pBdr>
    </w:pPr>
    <w:rPr>
      <w:sz w:val="18"/>
      <w:szCs w:val="18"/>
    </w:rPr>
  </w:style>
  <w:style w:type="paragraph" w:styleId="956">
    <w:name w:val="Normal (Web)"/>
    <w:basedOn w:val="945"/>
    <w:uiPriority w:val="0"/>
    <w:qFormat/>
    <w:pPr>
      <w:jc w:val="left"/>
      <w:spacing w:beforeAutospacing="1" w:afterAutospacing="1"/>
    </w:pPr>
    <w:rPr>
      <w:rFonts w:cs="Times New Roman"/>
      <w:sz w:val="24"/>
    </w:rPr>
  </w:style>
  <w:style w:type="table" w:styleId="957">
    <w:name w:val="Table Grid"/>
    <w:basedOn w:val="9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name w:val="Emphasis"/>
    <w:uiPriority w:val="0"/>
    <w:qFormat/>
    <w:rPr>
      <w:i/>
    </w:rPr>
  </w:style>
  <w:style w:type="character" w:styleId="959" w:customStyle="1">
    <w:name w:val="页眉 Char"/>
    <w:basedOn w:val="947"/>
    <w:link w:val="955"/>
    <w:uiPriority w:val="0"/>
    <w:qFormat/>
    <w:rPr>
      <w:rFonts w:asciiTheme="minorHAnsi" w:hAnsiTheme="minorHAnsi" w:eastAsiaTheme="minorEastAsia" w:cstheme="minorBidi"/>
      <w:sz w:val="18"/>
      <w:szCs w:val="18"/>
    </w:rPr>
  </w:style>
  <w:style w:type="character" w:styleId="960" w:customStyle="1">
    <w:name w:val="页脚 Char"/>
    <w:basedOn w:val="947"/>
    <w:link w:val="954"/>
    <w:uiPriority w:val="0"/>
    <w:qFormat/>
    <w:rPr>
      <w:rFonts w:asciiTheme="minorHAnsi" w:hAnsiTheme="minorHAnsi" w:eastAsiaTheme="minorEastAsia" w:cstheme="minorBidi"/>
      <w:sz w:val="18"/>
      <w:szCs w:val="18"/>
    </w:rPr>
  </w:style>
  <w:style w:type="paragraph" w:styleId="96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2" w:customStyle="1">
    <w:name w:val="页脚1"/>
    <w:basedOn w:val="945"/>
    <w:uiPriority w:val="99"/>
    <w:unhideWhenUsed/>
    <w:qFormat/>
    <w:pPr>
      <w:jc w:val="left"/>
      <w:tabs>
        <w:tab w:val="center" w:pos="4153" w:leader="none"/>
        <w:tab w:val="right" w:pos="8306" w:leader="none"/>
      </w:tabs>
    </w:pPr>
    <w:rPr>
      <w:sz w:val="18"/>
      <w:szCs w:val="18"/>
    </w:rPr>
  </w:style>
  <w:style w:type="paragraph" w:styleId="963" w:customStyle="1">
    <w:name w:val="普通正文"/>
    <w:basedOn w:val="945"/>
    <w:uiPriority w:val="0"/>
    <w:qFormat/>
    <w:pPr>
      <w:ind w:firstLine="480"/>
      <w:jc w:val="left"/>
      <w:spacing w:before="120" w:after="120" w:line="360" w:lineRule="auto"/>
    </w:pPr>
    <w:rPr>
      <w:rFonts w:ascii="Arial" w:hAnsi="Arial" w:eastAsia="等线" w:cs="Arial"/>
      <w:sz w:val="24"/>
      <w:szCs w:val="24"/>
    </w:rPr>
  </w:style>
  <w:style w:type="paragraph" w:styleId="964" w:customStyle="1">
    <w:name w:val="正文首行缩进 21"/>
    <w:basedOn w:val="965"/>
    <w:next w:val="945"/>
    <w:uiPriority w:val="0"/>
    <w:qFormat/>
    <w:pPr>
      <w:ind w:firstLine="420"/>
    </w:pPr>
  </w:style>
  <w:style w:type="paragraph" w:styleId="965" w:customStyle="1">
    <w:name w:val="正文文本缩进1"/>
    <w:basedOn w:val="945"/>
    <w:uiPriority w:val="0"/>
    <w:qFormat/>
    <w:pPr>
      <w:ind w:left="420"/>
      <w:spacing w:after="120"/>
    </w:pPr>
  </w:style>
  <w:style w:type="paragraph" w:styleId="966" w:customStyle="1">
    <w:name w:val="纯文本1"/>
    <w:basedOn w:val="945"/>
    <w:uiPriority w:val="0"/>
    <w:qFormat/>
    <w:rPr>
      <w:rFonts w:ascii="宋体" w:hAnsi="Courier New" w:cs="Courier New"/>
    </w:rPr>
  </w:style>
  <w:style w:type="paragraph" w:styleId="967" w:customStyle="1">
    <w:name w:val="正文首行缩进1"/>
    <w:basedOn w:val="945"/>
    <w:uiPriority w:val="99"/>
    <w:qFormat/>
    <w:pPr>
      <w:ind w:firstLine="200"/>
      <w:spacing w:line="360" w:lineRule="auto"/>
    </w:pPr>
  </w:style>
  <w:style w:type="paragraph" w:styleId="968" w:customStyle="1">
    <w:name w:val="标题 11"/>
    <w:basedOn w:val="945"/>
    <w:next w:val="945"/>
    <w:uiPriority w:val="0"/>
    <w:qFormat/>
    <w:pPr>
      <w:jc w:val="center"/>
      <w:keepNext/>
      <w:outlineLvl w:val="0"/>
    </w:pPr>
    <w:rPr>
      <w:rFonts w:ascii="楷体_GB2312" w:eastAsia="楷体_GB2312"/>
      <w:sz w:val="28"/>
      <w:szCs w:val="28"/>
    </w:rPr>
  </w:style>
  <w:style w:type="paragraph" w:styleId="969" w:customStyle="1">
    <w:name w:val="普通(网站)1"/>
    <w:basedOn w:val="945"/>
    <w:uiPriority w:val="99"/>
    <w:qFormat/>
    <w:pPr>
      <w:spacing w:before="100" w:beforeAutospacing="1" w:after="100" w:afterAutospacing="1"/>
      <w:widowControl/>
    </w:pPr>
    <w:rPr>
      <w:sz w:val="24"/>
    </w:rPr>
  </w:style>
  <w:style w:type="table" w:styleId="970" w:customStyle="1">
    <w:name w:val="网格型1"/>
    <w:basedOn w:val="971"/>
    <w:uiPriority w:val="99"/>
    <w:qFormat/>
    <w:tblPr/>
  </w:style>
  <w:style w:type="table" w:styleId="971" w:customStyle="1">
    <w:name w:val="普通表格1"/>
    <w:uiPriority w:val="99"/>
    <w:unhideWhenUsed/>
    <w:qFormat/>
    <w:tblPr/>
  </w:style>
  <w:style w:type="paragraph" w:styleId="972" w:customStyle="1">
    <w:name w:val="段"/>
    <w:next w:val="94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73">
    <w:name w:val="List Paragraph"/>
    <w:basedOn w:val="945"/>
    <w:uiPriority w:val="34"/>
    <w:qFormat/>
    <w:pPr>
      <w:contextualSpacing/>
      <w:ind w:left="720"/>
    </w:pPr>
  </w:style>
  <w:style w:type="paragraph" w:styleId="974" w:customStyle="1">
    <w:name w:val="正文文本缩进11"/>
    <w:basedOn w:val="945"/>
    <w:next w:val="964"/>
    <w:uiPriority w:val="0"/>
    <w:unhideWhenUsed/>
    <w:qFormat/>
    <w:pPr>
      <w:ind w:left="420"/>
      <w:spacing w:after="120"/>
    </w:p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周畅</cp:lastModifiedBy>
  <cp:revision>121</cp:revision>
  <dcterms:created xsi:type="dcterms:W3CDTF">2014-10-29T12:08:00Z</dcterms:created>
  <dcterms:modified xsi:type="dcterms:W3CDTF">2026-06-29T14:04:29Z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BC71283CCC774EC98D2FEB35F4BB2654_13</vt:lpwstr>
  </property>
  <property fmtid="{D5CDD505-2E9C-101B-9397-08002B2CF9AE}" pid="4" name="KSOTemplateDocerSaveRecord">
    <vt:lpwstr>eyJoZGlkIjoiNjA2NzZjZjgzZWEzYjNhMjQxYTViNDY4MTBhNGZkYjEiLCJ1c2VySWQiOiI1MjAyNTAxMTMifQ==</vt:lpwstr>
  </property>
</Properties>
</file>