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spacing w:before="120" w:beforeAutospacing="0" w:after="120" w:afterAutospacing="0" w:line="360" w:lineRule="auto"/>
      </w:pPr>
      <w:r>
        <w:t xml:space="preserve"> </w:t>
      </w:r>
      <w:r/>
    </w:p>
    <w:p>
      <w:pPr>
        <w:pStyle w:val="826"/>
        <w:spacing w:before="120" w:beforeAutospacing="0" w:after="120" w:afterAutospacing="0" w:line="360" w:lineRule="auto"/>
      </w:pPr>
      <w:r/>
      <w:r/>
    </w:p>
    <w:p>
      <w:pPr>
        <w:pStyle w:val="826"/>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26"/>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26"/>
        <w:ind w:left="1606" w:hanging="1606"/>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2026</w:t>
      </w:r>
      <w:r>
        <w:rPr>
          <w:rFonts w:hint="eastAsia" w:ascii="Arial" w:hAnsi="Arial" w:cs="Arial"/>
          <w:b/>
          <w:sz w:val="32"/>
          <w:szCs w:val="32"/>
        </w:rPr>
        <w:t xml:space="preserve">年度智力、视力、听力、言语、肢体、孤独症障碍儿童基本康复服务</w:t>
      </w:r>
      <w:r/>
    </w:p>
    <w:p>
      <w:pPr>
        <w:pStyle w:val="826"/>
        <w:ind w:left="1606" w:hanging="160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26"/>
        <w:jc w:val="both"/>
        <w:spacing w:beforeAutospacing="0" w:afterAutospacing="0"/>
      </w:pPr>
      <w:r>
        <w:rPr>
          <w:rFonts w:ascii="Times New Roman" w:hAnsi="Times New Roman"/>
          <w:b/>
          <w:sz w:val="32"/>
          <w:szCs w:val="32"/>
        </w:rPr>
        <w:t xml:space="preserve">项目编号：</w:t>
      </w:r>
      <w:r>
        <w:rPr>
          <w:rFonts w:ascii="Times New Roman" w:hAnsi="Times New Roman"/>
          <w:b/>
          <w:sz w:val="32"/>
          <w:szCs w:val="32"/>
        </w:rPr>
        <w:t xml:space="preserve">JSZC-320922-ZQYC-G2026-0009</w:t>
      </w:r>
      <w:r/>
    </w:p>
    <w:p>
      <w:pPr>
        <w:pStyle w:val="826"/>
        <w:spacing w:beforeAutospacing="0" w:afterAutospacing="0" w:line="360" w:lineRule="auto"/>
      </w:pPr>
      <w:r>
        <w:t xml:space="preserve"> </w:t>
      </w:r>
      <w:r/>
    </w:p>
    <w:p>
      <w:pPr>
        <w:pStyle w:val="826"/>
        <w:spacing w:beforeAutospacing="0" w:afterAutospacing="0" w:line="360" w:lineRule="auto"/>
      </w:pPr>
      <w:r>
        <w:t xml:space="preserve"> </w:t>
      </w:r>
      <w:r/>
    </w:p>
    <w:p>
      <w:pPr>
        <w:pStyle w:val="826"/>
        <w:spacing w:beforeAutospacing="0" w:afterAutospacing="0" w:line="360" w:lineRule="auto"/>
      </w:pPr>
      <w:r>
        <w:t xml:space="preserve"> </w:t>
      </w:r>
      <w:r/>
    </w:p>
    <w:p>
      <w:pPr>
        <w:pStyle w:val="826"/>
        <w:spacing w:beforeAutospacing="0" w:afterAutospacing="0" w:line="360" w:lineRule="auto"/>
      </w:pPr>
      <w:r>
        <w:t xml:space="preserve"> </w:t>
      </w:r>
      <w:r/>
    </w:p>
    <w:p>
      <w:pPr>
        <w:pStyle w:val="826"/>
        <w:spacing w:beforeAutospacing="0" w:afterAutospacing="0" w:line="360" w:lineRule="auto"/>
      </w:pPr>
      <w:r>
        <w:t xml:space="preserve"> </w:t>
      </w:r>
      <w:r/>
    </w:p>
    <w:p>
      <w:pPr>
        <w:pStyle w:val="826"/>
        <w:spacing w:beforeAutospacing="0" w:afterAutospacing="0" w:line="360" w:lineRule="auto"/>
      </w:pPr>
      <w:r>
        <w:t xml:space="preserve"> </w:t>
      </w:r>
      <w:r/>
    </w:p>
    <w:p>
      <w:pPr>
        <w:pStyle w:val="826"/>
        <w:spacing w:beforeAutospacing="0" w:afterAutospacing="0" w:line="360" w:lineRule="auto"/>
      </w:pPr>
      <w:r/>
      <w:r/>
    </w:p>
    <w:p>
      <w:pPr>
        <w:pStyle w:val="826"/>
        <w:spacing w:beforeAutospacing="0" w:afterAutospacing="0" w:line="360" w:lineRule="auto"/>
      </w:pPr>
      <w:r/>
      <w:r/>
    </w:p>
    <w:p>
      <w:pPr>
        <w:pStyle w:val="826"/>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滨海县残疾人联合会</w:t>
      </w:r>
      <w:r/>
    </w:p>
    <w:p>
      <w:pPr>
        <w:pStyle w:val="826"/>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04</w:t>
      </w:r>
      <w:r>
        <w:rPr>
          <w:rFonts w:ascii="Arial" w:hAnsi="Arial" w:cs="Arial"/>
          <w:b/>
          <w:sz w:val="32"/>
          <w:szCs w:val="32"/>
        </w:rPr>
        <w:t xml:space="preserve">月</w:t>
      </w:r>
      <w:r/>
    </w:p>
    <w:p>
      <w:pPr>
        <w:pStyle w:val="826"/>
        <w:spacing w:before="120" w:beforeAutospacing="0" w:after="120" w:afterAutospacing="0" w:line="360" w:lineRule="auto"/>
      </w:pPr>
      <w:r>
        <w:rPr>
          <w:rFonts w:ascii="Arial" w:hAnsi="Arial" w:cs="Arial"/>
        </w:rPr>
        <w:t xml:space="preserve">                        </w:t>
      </w:r>
      <w:r/>
    </w:p>
    <w:p>
      <w:pPr>
        <w:pStyle w:val="826"/>
        <w:jc w:val="center"/>
        <w:spacing w:before="120" w:beforeAutospacing="0" w:after="120" w:afterAutospacing="0" w:line="360" w:lineRule="auto"/>
      </w:pPr>
      <w:r>
        <w:t xml:space="preserve"> </w:t>
      </w:r>
      <w:r/>
    </w:p>
    <w:p>
      <w:pPr>
        <w:pStyle w:val="826"/>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16938516"/>
      <w:r/>
      <w:bookmarkStart w:id="1" w:name="_Toc523127445"/>
      <w:r/>
      <w:bookmarkStart w:id="2" w:name="_Toc120614210"/>
      <w:r/>
      <w:bookmarkStart w:id="3" w:name="_Toc513029200"/>
      <w:r/>
      <w:bookmarkStart w:id="4" w:name="_Toc479757206"/>
      <w:r/>
      <w:bookmarkStart w:id="5" w:name="_Toc20823272"/>
      <w:r>
        <w:rPr>
          <w:rFonts w:ascii="Times New Roman" w:hAnsi="Times New Roman"/>
          <w:sz w:val="21"/>
          <w:szCs w:val="21"/>
        </w:rPr>
        <w:t xml:space="preserve"> </w:t>
      </w: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26"/>
        <w:jc w:val="both"/>
        <w:spacing w:beforeAutospacing="0" w:afterAutospacing="0" w:line="480" w:lineRule="auto"/>
      </w:pPr>
      <w:r>
        <w:t xml:space="preserve"> </w:t>
      </w:r>
      <w:r/>
    </w:p>
    <w:p>
      <w:pPr>
        <w:pStyle w:val="82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3 </w:t>
      </w:r>
      <w:r/>
    </w:p>
    <w:p>
      <w:pPr>
        <w:pStyle w:val="82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 6</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82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合同文本……………………………………17</w:t>
      </w:r>
      <w:r/>
    </w:p>
    <w:p>
      <w:pPr>
        <w:pStyle w:val="82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采购需求……………………………………23</w:t>
      </w:r>
      <w:r/>
    </w:p>
    <w:p>
      <w:pPr>
        <w:pStyle w:val="82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评标方法与评标标准………………………29</w:t>
      </w:r>
      <w:r/>
    </w:p>
    <w:p>
      <w:pPr>
        <w:pStyle w:val="82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投标文件格式………………………………34</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center"/>
        <w:keepNext/>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2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2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2026年度智力、视力、听力、言语、肢体、孤独症障碍儿童基本康复服务项目</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 </w:t>
      </w:r>
      <w:r>
        <w:rPr>
          <w:rFonts w:hint="eastAsia" w:ascii="宋体" w:hAnsi="宋体" w:eastAsia="宋体" w:cs="宋体"/>
        </w:rPr>
        <w:t xml:space="preserve">，并于</w:t>
      </w:r>
      <w:r>
        <w:rPr>
          <w:rFonts w:hint="eastAsia" w:ascii="宋体" w:hAnsi="宋体" w:eastAsia="宋体" w:cs="宋体"/>
          <w:u w:val="single"/>
        </w:rPr>
        <w:t xml:space="preserve">2026年05月</w:t>
      </w:r>
      <w:r>
        <w:rPr>
          <w:rFonts w:hint="eastAsia" w:ascii="宋体" w:hAnsi="宋体" w:eastAsia="宋体" w:cs="宋体"/>
          <w:u w:val="single"/>
        </w:rPr>
        <w:t xml:space="preserve">20</w:t>
      </w:r>
      <w:r>
        <w:rPr>
          <w:rFonts w:hint="eastAsia" w:ascii="宋体" w:hAnsi="宋体" w:eastAsia="宋体" w:cs="宋体"/>
          <w:u w:val="single"/>
        </w:rPr>
        <w:t xml:space="preserve">日15点00分（</w:t>
      </w:r>
      <w:r>
        <w:rPr>
          <w:rFonts w:hint="eastAsia" w:ascii="宋体" w:hAnsi="宋体" w:eastAsia="宋体" w:cs="宋体"/>
        </w:rPr>
        <w:t xml:space="preserve">北京时间）前递交投标文件。</w:t>
      </w:r>
      <w:r/>
    </w:p>
    <w:p>
      <w:pPr>
        <w:pStyle w:val="826"/>
        <w:ind w:firstLine="498"/>
        <w:jc w:val="both"/>
        <w:keepLines/>
        <w:keepNext/>
        <w:spacing w:before="145" w:beforeAutospacing="0" w:after="145" w:afterAutospacing="0" w:line="360" w:lineRule="auto"/>
        <w:rPr>
          <w:rFonts w:hint="eastAsia" w:ascii="宋体" w:hAnsi="宋体" w:eastAsia="宋体" w:cs="宋体"/>
        </w:rPr>
      </w:pPr>
      <w:r/>
      <w:bookmarkStart w:id="6" w:name="_Toc38985263"/>
      <w:r/>
      <w:bookmarkStart w:id="7" w:name="_Toc35393621"/>
      <w:r/>
      <w:bookmarkStart w:id="8" w:name="_Hlk24379207"/>
      <w:r/>
      <w:bookmarkStart w:id="9" w:name="_Toc28359079"/>
      <w:r/>
      <w:bookmarkStart w:id="10" w:name="_Toc35393790"/>
      <w:r/>
      <w:bookmarkStart w:id="11" w:name="_Toc28359002"/>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JSZC-320922-ZQYC-G2026-0009</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2.项目名称：2026年度智力、视力、听力、言语、肢体、孤独症障碍儿童基本康复服务项目</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4.预算金额：800万元</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5.最高限价：800万元</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2026年度智力、视力、听力、言语、肢体、孤独症障碍儿童基本康复服务项目，根据《省残联等六部门〈关于印发江苏省残疾儿童基本康复服务管理暂行办法〉的通知》（苏残发〔2020〕23号）、《省残联等四部门〈关于印发江苏省残疾儿童基本康复服务实施规范（2023年版）〉的通知》（苏残规〔2023〕1号），《市残联等四部门关于印发〈盐城市残疾儿童基本康复服务实施规范（试行）〉</w:t>
      </w:r>
      <w:r>
        <w:rPr>
          <w:rFonts w:hint="eastAsia" w:ascii="宋体" w:hAnsi="宋体" w:eastAsia="宋体" w:cs="宋体"/>
        </w:rPr>
        <w:t xml:space="preserve">的通知》（盐残发〔2024〕11号）文件要求，县残联根据省市及地方财政规定的经费标准，为符合条件的残疾儿童提供购买服务。主要对本县户籍、有康复需求和康复意愿，经国内三级医院、县级以上残联指定的残疾评定机构或残疾评定专家组诊断评估有康复训练适应指征的 0-6周岁智力残疾儿童、0-6周岁听力、言语残疾儿童，0-18周岁之前人工耳蜗术后康复残疾儿童（以下统称听力、言语类残疾儿童）、0-16周岁肢体（脑瘫）残疾儿童、0-17 周岁孤独症儿童、0-10周岁低视力残疾儿童提供基本康复服务等。详细内容见本招标文件第四章。</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7.合同履行期限：合同一年一签（总服务期限不超过2年）。依据《政府购买服务管理办法》（财政部令第102号），经采购人考核合格后可续签一年；考核不合格的，采购人有权终止合同。</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8.本项目不接受联合体参与招标。</w:t>
      </w:r>
      <w:r/>
    </w:p>
    <w:p>
      <w:pPr>
        <w:pStyle w:val="826"/>
        <w:ind w:firstLine="498"/>
        <w:jc w:val="both"/>
        <w:keepLines/>
        <w:keepNext/>
        <w:spacing w:before="145" w:beforeAutospacing="0" w:after="145" w:afterAutospacing="0" w:line="360" w:lineRule="auto"/>
        <w:rPr>
          <w:rFonts w:hint="eastAsia" w:ascii="宋体" w:hAnsi="宋体" w:eastAsia="宋体" w:cs="宋体"/>
        </w:rPr>
      </w:pPr>
      <w:r/>
      <w:bookmarkStart w:id="12" w:name="_Toc38985264"/>
      <w:r/>
      <w:bookmarkStart w:id="13" w:name="_Toc35393622"/>
      <w:r/>
      <w:bookmarkStart w:id="14" w:name="_Toc35393791"/>
      <w:r/>
      <w:bookmarkStart w:id="15" w:name="_Toc28359080"/>
      <w:r/>
      <w:bookmarkStart w:id="16" w:name="_Toc28359003"/>
      <w:r>
        <w:rPr>
          <w:rFonts w:hint="eastAsia" w:ascii="宋体" w:hAnsi="宋体" w:eastAsia="宋体" w:cs="宋体"/>
          <w:b/>
        </w:rPr>
        <w:t xml:space="preserve">二、申请人的资格要求：</w:t>
      </w:r>
      <w:bookmarkEnd w:id="12"/>
      <w:r/>
      <w:bookmarkEnd w:id="13"/>
      <w:r/>
      <w:bookmarkEnd w:id="14"/>
      <w:r/>
      <w:bookmarkEnd w:id="15"/>
      <w:r/>
      <w:bookmarkEnd w:id="16"/>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w:t>
      </w:r>
      <w:r>
        <w:rPr>
          <w:rFonts w:hint="eastAsia" w:ascii="宋体" w:hAnsi="宋体" w:eastAsia="宋体" w:cs="宋体"/>
        </w:rPr>
        <w:t xml:space="preserve">明。</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826"/>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p>
    <w:p>
      <w:pPr>
        <w:pStyle w:val="826"/>
        <w:ind w:firstLine="480"/>
        <w:jc w:val="both"/>
        <w:spacing w:beforeAutospacing="0" w:afterAutospacing="0"/>
        <w:shd w:val="clear" w:color="auto" w:fill="ffffff"/>
        <w:widowControl/>
        <w:rPr>
          <w:rFonts w:hint="eastAsia" w:ascii="宋体" w:hAnsi="宋体" w:eastAsia="宋体" w:cs="宋体"/>
          <w:u w:val="single"/>
          <w:shd w:val="clear" w:color="auto" w:fill="ffffff"/>
        </w:rPr>
      </w:pPr>
      <w:r>
        <w:rPr>
          <w:rFonts w:hint="eastAsia" w:ascii="宋体" w:hAnsi="宋体" w:eastAsia="宋体" w:cs="宋体"/>
          <w:u w:val="single"/>
          <w:shd w:val="clear" w:color="auto" w:fill="ffffff"/>
        </w:rPr>
        <w:t xml:space="preserve">3.1投标人具有有效的《医疗机构执业许可证》或《中医诊所备案证》的复印件。</w:t>
      </w:r>
      <w:r/>
    </w:p>
    <w:p>
      <w:pPr>
        <w:pStyle w:val="82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ind w:firstLine="480"/>
        <w:jc w:val="left"/>
        <w:widowControl/>
        <w:rPr>
          <w:rFonts w:hint="eastAsia" w:ascii="宋体" w:hAnsi="宋体" w:eastAsia="宋体" w:cs="宋体"/>
          <w:sz w:val="24"/>
        </w:rPr>
      </w:pPr>
      <w:r/>
      <w:bookmarkStart w:id="17" w:name="_Toc35393624"/>
      <w:r/>
      <w:bookmarkStart w:id="18" w:name="_Toc35393793"/>
      <w:r/>
      <w:bookmarkStart w:id="19" w:name="_Toc28359005"/>
      <w:r/>
      <w:bookmarkStart w:id="20" w:name="_Toc38985266"/>
      <w:r/>
      <w:bookmarkStart w:id="21" w:name="_Toc28359082"/>
      <w:r>
        <w:rPr>
          <w:rFonts w:hint="eastAsia" w:ascii="宋体" w:hAnsi="宋体" w:eastAsia="宋体" w:cs="宋体"/>
          <w:sz w:val="24"/>
        </w:rPr>
        <w:t xml:space="preserve">1.时间</w:t>
      </w:r>
      <w:r>
        <w:rPr>
          <w:rFonts w:hint="eastAsia" w:ascii="宋体" w:hAnsi="宋体" w:eastAsia="宋体" w:cs="宋体"/>
          <w:sz w:val="24"/>
        </w:rPr>
        <w:t xml:space="preserve">：</w:t>
      </w:r>
      <w:bookmarkEnd w:id="17"/>
      <w:r/>
      <w:bookmarkEnd w:id="18"/>
      <w:r/>
      <w:bookmarkEnd w:id="19"/>
      <w:r/>
      <w:bookmarkEnd w:id="20"/>
      <w:r/>
      <w:bookmarkEnd w:id="21"/>
      <w:r>
        <w:rPr>
          <w:rFonts w:hint="eastAsia" w:ascii="宋体" w:hAnsi="宋体" w:eastAsia="宋体" w:cs="宋体"/>
          <w:sz w:val="24"/>
        </w:rPr>
        <w:t xml:space="preserve">自招标文件公告发布之日起5个工作日。</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4.售价：0元</w:t>
      </w:r>
      <w:r/>
    </w:p>
    <w:p>
      <w:pPr>
        <w:pStyle w:val="82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时间：2026年05月</w:t>
      </w:r>
      <w:r>
        <w:rPr>
          <w:rFonts w:hint="eastAsia" w:ascii="宋体" w:hAnsi="宋体" w:eastAsia="宋体" w:cs="宋体"/>
          <w:sz w:val="24"/>
        </w:rPr>
        <w:t xml:space="preserve">20</w:t>
      </w:r>
      <w:r>
        <w:rPr>
          <w:rFonts w:hint="eastAsia" w:ascii="宋体" w:hAnsi="宋体" w:eastAsia="宋体" w:cs="宋体"/>
          <w:sz w:val="24"/>
        </w:rPr>
        <w:t xml:space="preserve">日</w:t>
      </w:r>
      <w:r>
        <w:rPr>
          <w:rFonts w:hint="eastAsia" w:ascii="宋体" w:hAnsi="宋体" w:eastAsia="宋体" w:cs="宋体"/>
          <w:sz w:val="24"/>
        </w:rPr>
        <w:t xml:space="preserve">15时00分00秒</w:t>
      </w:r>
      <w:r>
        <w:rPr>
          <w:rFonts w:hint="eastAsia" w:ascii="宋体" w:hAnsi="宋体" w:eastAsia="宋体" w:cs="宋体"/>
          <w:sz w:val="24"/>
        </w:rPr>
        <w:t xml:space="preserve">（北京时间）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2.地点：苏采云“不见面”开标大厅 。</w:t>
      </w:r>
      <w:r/>
    </w:p>
    <w:p>
      <w:pPr>
        <w:pStyle w:val="826"/>
        <w:ind w:firstLine="498"/>
        <w:jc w:val="both"/>
        <w:keepLines/>
        <w:keepNext/>
        <w:spacing w:before="145" w:beforeAutospacing="0" w:after="145" w:afterAutospacing="0" w:line="360" w:lineRule="auto"/>
        <w:rPr>
          <w:rFonts w:hint="eastAsia" w:ascii="宋体" w:hAnsi="宋体" w:eastAsia="宋体" w:cs="宋体"/>
        </w:rPr>
      </w:pPr>
      <w:r/>
      <w:bookmarkStart w:id="22" w:name="_Toc28359084"/>
      <w:r/>
      <w:bookmarkStart w:id="23" w:name="_Toc38985267"/>
      <w:r/>
      <w:bookmarkStart w:id="24" w:name="_Toc35393794"/>
      <w:r/>
      <w:bookmarkStart w:id="25" w:name="_Toc35393625"/>
      <w:r/>
      <w:bookmarkStart w:id="26" w:name="_Toc28359007"/>
      <w:r>
        <w:rPr>
          <w:rFonts w:hint="eastAsia" w:ascii="宋体" w:hAnsi="宋体" w:eastAsia="宋体" w:cs="宋体"/>
          <w:b/>
        </w:rPr>
        <w:t xml:space="preserve">五、公告期限</w:t>
      </w:r>
      <w:bookmarkEnd w:id="22"/>
      <w:r/>
      <w:bookmarkEnd w:id="23"/>
      <w:r/>
      <w:bookmarkEnd w:id="24"/>
      <w:r/>
      <w:bookmarkEnd w:id="25"/>
      <w:r/>
      <w:bookmarkEnd w:id="26"/>
      <w:r/>
      <w:r/>
    </w:p>
    <w:p>
      <w:pPr>
        <w:pStyle w:val="82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7" w:name="_Toc35393626"/>
      <w:r/>
      <w:bookmarkStart w:id="28" w:name="_Toc38985268"/>
      <w:r/>
      <w:bookmarkStart w:id="29" w:name="_Toc35393795"/>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82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82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0"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w:t>
      </w:r>
      <w:r>
        <w:rPr>
          <w:rFonts w:hint="eastAsia" w:ascii="宋体" w:hAnsi="宋体" w:eastAsia="宋体" w:cs="宋体"/>
          <w:sz w:val="24"/>
        </w:rPr>
        <w:t xml:space="preserve">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3.有关本次招标的事项若存在变动或修改，敬请及时关注盐城市政府采购中心在“中国政府采购网”“江苏政府采购网”“盐城市政府采购网”发布的更正公告。</w:t>
      </w:r>
      <w:r/>
    </w:p>
    <w:p>
      <w:pPr>
        <w:pStyle w:val="82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82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合同签定后7日内支付合同总价的10%采购项目预付款（中标人须提供10%采购项目的银行保函，预支费用在付款时扣除），甲方对乙方实行按月考核制度，按季度结算每次服务费用；进入正式服务期后，乙方按季度上报完成的工作量服务费，经甲方核定后，每季度结算一次上轮完成的工作量服务费，因乙方提供的结算材料不及时等原因造成的时间拖延，由乙方自行承担责任。需要提供税务发票进行结算。采购人在收到发票后10个工作日内支付到合同约定的中标人银行账户。</w:t>
      </w:r>
      <w:r/>
    </w:p>
    <w:p>
      <w:pPr>
        <w:pStyle w:val="817"/>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0"/>
      <w:r/>
      <w:r/>
    </w:p>
    <w:p>
      <w:pPr>
        <w:ind w:firstLine="480"/>
        <w:rPr>
          <w:rFonts w:hint="eastAsia" w:ascii="宋体" w:hAnsi="宋体" w:eastAsia="宋体" w:cs="宋体"/>
          <w:sz w:val="24"/>
        </w:rPr>
      </w:pPr>
      <w:r/>
      <w:bookmarkStart w:id="31" w:name="_Toc28359009"/>
      <w:r>
        <w:rPr>
          <w:rFonts w:hint="eastAsia" w:ascii="宋体" w:hAnsi="宋体" w:eastAsia="宋体" w:cs="宋体"/>
          <w:sz w:val="24"/>
        </w:rPr>
        <w:t xml:space="preserve">1.采购人信息</w:t>
      </w:r>
      <w:r/>
    </w:p>
    <w:p>
      <w:pPr>
        <w:ind w:firstLine="480"/>
        <w:rPr>
          <w:rFonts w:hint="eastAsia" w:ascii="宋体" w:hAnsi="宋体" w:eastAsia="宋体" w:cs="宋体"/>
          <w:sz w:val="24"/>
        </w:rPr>
      </w:pPr>
      <w:r>
        <w:rPr>
          <w:rFonts w:hint="eastAsia" w:ascii="宋体" w:hAnsi="宋体" w:eastAsia="宋体" w:cs="宋体"/>
          <w:sz w:val="24"/>
        </w:rPr>
        <w:t xml:space="preserve">名    称：滨海县残疾人联合会  </w:t>
      </w:r>
      <w:r/>
    </w:p>
    <w:p>
      <w:pPr>
        <w:ind w:firstLine="480"/>
        <w:rPr>
          <w:rFonts w:hint="eastAsia" w:ascii="宋体" w:hAnsi="宋体" w:eastAsia="宋体" w:cs="宋体"/>
          <w:sz w:val="24"/>
        </w:rPr>
      </w:pPr>
      <w:r>
        <w:rPr>
          <w:rFonts w:hint="eastAsia" w:ascii="宋体" w:hAnsi="宋体" w:eastAsia="宋体" w:cs="宋体"/>
          <w:sz w:val="24"/>
        </w:rPr>
        <w:t xml:space="preserve">地    址：滨海县阳光大厦（育才西路266号）  </w:t>
      </w:r>
      <w:r/>
    </w:p>
    <w:p>
      <w:pPr>
        <w:ind w:firstLine="480"/>
        <w:rPr>
          <w:rFonts w:hint="eastAsia" w:ascii="宋体" w:hAnsi="宋体" w:eastAsia="宋体" w:cs="宋体"/>
          <w:sz w:val="24"/>
        </w:rPr>
      </w:pPr>
      <w:r>
        <w:rPr>
          <w:rFonts w:hint="eastAsia" w:ascii="宋体" w:hAnsi="宋体" w:eastAsia="宋体" w:cs="宋体"/>
          <w:sz w:val="24"/>
        </w:rPr>
        <w:t xml:space="preserve">联 系 人：王先生              </w:t>
      </w:r>
      <w:r/>
    </w:p>
    <w:p>
      <w:pPr>
        <w:ind w:firstLine="480"/>
        <w:rPr>
          <w:rFonts w:hint="eastAsia" w:ascii="宋体" w:hAnsi="宋体" w:eastAsia="宋体" w:cs="宋体"/>
          <w:sz w:val="24"/>
        </w:rPr>
      </w:pPr>
      <w:r>
        <w:rPr>
          <w:rFonts w:hint="eastAsia" w:ascii="宋体" w:hAnsi="宋体" w:eastAsia="宋体" w:cs="宋体"/>
          <w:sz w:val="24"/>
        </w:rPr>
        <w:t xml:space="preserve">联系方式：</w:t>
      </w:r>
      <w:bookmarkStart w:id="32" w:name="OLE_LINK1"/>
      <w:r>
        <w:rPr>
          <w:rFonts w:hint="eastAsia" w:ascii="宋体" w:hAnsi="宋体" w:eastAsia="宋体" w:cs="宋体"/>
          <w:sz w:val="24"/>
        </w:rPr>
        <w:t xml:space="preserve">18352005827</w:t>
      </w:r>
      <w:bookmarkEnd w:id="32"/>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rPr>
          <w:rFonts w:hint="eastAsia" w:ascii="宋体" w:hAnsi="宋体" w:eastAsia="宋体" w:cs="宋体"/>
          <w:sz w:val="24"/>
        </w:rPr>
      </w:pPr>
      <w:r>
        <w:rPr>
          <w:rFonts w:hint="eastAsia" w:ascii="宋体" w:hAnsi="宋体" w:eastAsia="宋体" w:cs="宋体"/>
          <w:sz w:val="24"/>
        </w:rPr>
        <w:t xml:space="preserve">名    称：盐城市智强项目管理有限公司</w:t>
      </w:r>
      <w:r/>
    </w:p>
    <w:p>
      <w:pPr>
        <w:ind w:firstLine="480"/>
        <w:rPr>
          <w:rFonts w:hint="eastAsia" w:ascii="宋体" w:hAnsi="宋体" w:eastAsia="宋体" w:cs="宋体"/>
          <w:sz w:val="24"/>
        </w:rPr>
      </w:pPr>
      <w:r>
        <w:rPr>
          <w:rFonts w:hint="eastAsia" w:ascii="宋体" w:hAnsi="宋体" w:eastAsia="宋体" w:cs="宋体"/>
          <w:sz w:val="24"/>
        </w:rPr>
        <w:t xml:space="preserve">地    址：滨海县政务服务中心G区2202室</w:t>
      </w:r>
      <w:r/>
    </w:p>
    <w:p>
      <w:pPr>
        <w:ind w:firstLine="480"/>
        <w:rPr>
          <w:rFonts w:hint="eastAsia" w:ascii="宋体" w:hAnsi="宋体" w:eastAsia="宋体" w:cs="宋体"/>
          <w:sz w:val="24"/>
        </w:rPr>
      </w:pPr>
      <w:r>
        <w:rPr>
          <w:rFonts w:hint="eastAsia" w:ascii="宋体" w:hAnsi="宋体" w:eastAsia="宋体" w:cs="宋体"/>
          <w:sz w:val="24"/>
        </w:rPr>
        <w:t xml:space="preserve">联 系 人：高先生                     </w:t>
      </w:r>
      <w:r/>
    </w:p>
    <w:p>
      <w:pPr>
        <w:ind w:firstLine="480"/>
        <w:rPr>
          <w:rFonts w:hint="eastAsia" w:ascii="宋体" w:hAnsi="宋体" w:eastAsia="宋体" w:cs="宋体"/>
          <w:sz w:val="24"/>
        </w:rPr>
      </w:pPr>
      <w:r>
        <w:rPr>
          <w:rFonts w:hint="eastAsia" w:ascii="宋体" w:hAnsi="宋体" w:eastAsia="宋体" w:cs="宋体"/>
          <w:sz w:val="24"/>
        </w:rPr>
        <w:t xml:space="preserve">联系方式：15950201008                   </w:t>
      </w:r>
      <w:r/>
    </w:p>
    <w:p>
      <w:pPr>
        <w:ind w:firstLine="480"/>
        <w:rPr>
          <w:rFonts w:hint="eastAsia" w:ascii="宋体" w:hAnsi="宋体" w:eastAsia="宋体" w:cs="宋体"/>
          <w:sz w:val="24"/>
        </w:rPr>
      </w:pPr>
      <w:r>
        <w:rPr>
          <w:rFonts w:hint="eastAsia" w:ascii="宋体" w:hAnsi="宋体" w:eastAsia="宋体" w:cs="宋体"/>
          <w:sz w:val="24"/>
        </w:rPr>
        <w:t xml:space="preserve">3.项目联系方式</w:t>
      </w:r>
      <w:r/>
    </w:p>
    <w:p>
      <w:pPr>
        <w:ind w:firstLine="480"/>
        <w:rPr>
          <w:rFonts w:hint="eastAsia" w:ascii="宋体" w:hAnsi="宋体" w:eastAsia="宋体" w:cs="宋体"/>
          <w:sz w:val="24"/>
        </w:rPr>
      </w:pPr>
      <w:r>
        <w:rPr>
          <w:rFonts w:hint="eastAsia" w:ascii="宋体" w:hAnsi="宋体" w:eastAsia="宋体" w:cs="宋体"/>
          <w:sz w:val="24"/>
        </w:rPr>
        <w:t xml:space="preserve">项目联系人：</w:t>
      </w:r>
      <w:bookmarkStart w:id="33" w:name="OLE_LINK2"/>
      <w:r>
        <w:rPr>
          <w:rFonts w:hint="eastAsia" w:ascii="宋体" w:hAnsi="宋体" w:eastAsia="宋体" w:cs="宋体"/>
          <w:sz w:val="24"/>
        </w:rPr>
        <w:t xml:space="preserve">王先生</w:t>
      </w:r>
      <w:bookmarkEnd w:id="33"/>
      <w:r/>
      <w:r/>
    </w:p>
    <w:p>
      <w:pPr>
        <w:ind w:firstLine="480"/>
        <w:rPr>
          <w:rFonts w:hint="eastAsia"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rPr>
        <w:t xml:space="preserve">18352005827</w:t>
      </w:r>
      <w:r>
        <w:rPr>
          <w:rFonts w:hint="eastAsia" w:ascii="宋体" w:hAnsi="宋体" w:eastAsia="宋体" w:cs="宋体"/>
          <w:sz w:val="24"/>
        </w:rPr>
        <w:t xml:space="preserve"> </w:t>
      </w:r>
      <w:r/>
    </w:p>
    <w:p>
      <w:pPr>
        <w:pStyle w:val="826"/>
        <w:ind w:right="840"/>
        <w:jc w:val="both"/>
        <w:spacing w:beforeAutospacing="0" w:afterAutospacing="0"/>
      </w:pPr>
      <w:r>
        <w:rPr>
          <w:rFonts w:hint="eastAsia" w:ascii="宋体" w:hAnsi="宋体" w:eastAsia="宋体" w:cs="宋体"/>
        </w:rPr>
        <w:br w:type="page" w:clear="all"/>
      </w:r>
      <w:r>
        <w:rPr>
          <w:rFonts w:hint="eastAsia" w:ascii="宋体" w:hAnsi="宋体" w:eastAsia="宋体" w:cs="宋体"/>
        </w:rPr>
        <w:t xml:space="preserve"> </w:t>
      </w:r>
      <w:r/>
    </w:p>
    <w:p>
      <w:pPr>
        <w:pStyle w:val="826"/>
        <w:ind w:firstLine="2429"/>
        <w:jc w:val="both"/>
        <w:keepLines/>
        <w:keepNext/>
        <w:spacing w:before="260" w:beforeAutospacing="0" w:after="260" w:afterAutospacing="0" w:line="415" w:lineRule="auto"/>
      </w:pPr>
      <w:r/>
      <w:bookmarkStart w:id="34" w:name="_Toc120614211"/>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5" w:name="_Toc16938518"/>
      <w:r/>
      <w:bookmarkStart w:id="36" w:name="_Toc120614213"/>
      <w:r/>
      <w:bookmarkStart w:id="37" w:name="_Toc20823274"/>
      <w:r/>
      <w:bookmarkStart w:id="38" w:name="_Toc513029202"/>
      <w:r/>
      <w:bookmarkEnd w:id="34"/>
      <w:r>
        <w:rPr>
          <w:rFonts w:hint="eastAsia" w:ascii="黑体" w:hAnsi="宋体" w:eastAsia="黑体" w:cs="黑体"/>
          <w:b/>
          <w:sz w:val="44"/>
          <w:szCs w:val="44"/>
        </w:rPr>
        <w:t xml:space="preserve">投标人须知</w:t>
      </w:r>
      <w:bookmarkEnd w:id="35"/>
      <w:r/>
      <w:bookmarkEnd w:id="36"/>
      <w:r/>
      <w:bookmarkEnd w:id="37"/>
      <w:r/>
      <w:bookmarkEnd w:id="38"/>
      <w:r/>
      <w:r/>
    </w:p>
    <w:p>
      <w:pPr>
        <w:pStyle w:val="826"/>
        <w:ind w:firstLine="498"/>
        <w:jc w:val="both"/>
        <w:keepLines/>
        <w:keepNext/>
        <w:spacing w:before="145" w:beforeAutospacing="0" w:after="145" w:afterAutospacing="0" w:line="360" w:lineRule="auto"/>
        <w:rPr>
          <w:rFonts w:hint="eastAsia" w:ascii="宋体" w:hAnsi="宋体" w:eastAsia="宋体" w:cs="宋体"/>
        </w:rPr>
      </w:pPr>
      <w:r/>
      <w:bookmarkStart w:id="39" w:name="_Toc20823275"/>
      <w:r/>
      <w:bookmarkStart w:id="40" w:name="_Toc120614214"/>
      <w:r/>
      <w:bookmarkStart w:id="41" w:name="_Toc16938519"/>
      <w:r/>
      <w:bookmarkStart w:id="42" w:name="_Toc513029203"/>
      <w:r>
        <w:rPr>
          <w:rFonts w:hint="eastAsia" w:ascii="宋体" w:hAnsi="宋体" w:eastAsia="宋体" w:cs="宋体"/>
          <w:b/>
        </w:rPr>
        <w:t xml:space="preserve">一、总则</w:t>
      </w:r>
      <w:bookmarkEnd w:id="39"/>
      <w:r/>
      <w:bookmarkEnd w:id="40"/>
      <w:r/>
      <w:bookmarkEnd w:id="41"/>
      <w:r/>
      <w:bookmarkEnd w:id="42"/>
      <w:r/>
      <w:r/>
    </w:p>
    <w:p>
      <w:pPr>
        <w:pStyle w:val="826"/>
        <w:ind w:firstLine="420"/>
        <w:jc w:val="both"/>
        <w:keepLines/>
        <w:keepNext/>
        <w:spacing w:beforeAutospacing="0" w:afterAutospacing="0"/>
        <w:rPr>
          <w:rFonts w:hint="eastAsia" w:ascii="宋体" w:hAnsi="宋体" w:eastAsia="宋体" w:cs="宋体"/>
        </w:rPr>
      </w:pPr>
      <w:r/>
      <w:bookmarkStart w:id="43" w:name="_Toc16938520"/>
      <w:r/>
      <w:bookmarkStart w:id="44" w:name="_Toc458694821"/>
      <w:r/>
      <w:bookmarkStart w:id="45" w:name="_Toc513029204"/>
      <w:r/>
      <w:bookmarkStart w:id="46" w:name="_Toc20823276"/>
      <w:r/>
      <w:bookmarkStart w:id="47" w:name="_Hlt16619475"/>
      <w:r>
        <w:rPr>
          <w:rFonts w:hint="eastAsia" w:ascii="宋体" w:hAnsi="宋体" w:eastAsia="宋体" w:cs="宋体"/>
        </w:rPr>
        <w:t xml:space="preserve">1</w:t>
      </w:r>
      <w:bookmarkEnd w:id="43"/>
      <w:r>
        <w:rPr>
          <w:rFonts w:hint="eastAsia" w:ascii="宋体" w:hAnsi="宋体" w:eastAsia="宋体" w:cs="宋体"/>
        </w:rPr>
        <w:t xml:space="preserve">、招标方式</w:t>
      </w:r>
      <w:bookmarkEnd w:id="44"/>
      <w:r/>
      <w:bookmarkEnd w:id="45"/>
      <w:r/>
      <w:bookmarkEnd w:id="46"/>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826"/>
        <w:ind w:firstLine="420"/>
        <w:jc w:val="both"/>
        <w:keepLines/>
        <w:keepNext/>
        <w:spacing w:beforeAutospacing="0" w:afterAutospacing="0"/>
        <w:rPr>
          <w:rFonts w:hint="eastAsia" w:ascii="宋体" w:hAnsi="宋体" w:eastAsia="宋体" w:cs="宋体"/>
        </w:rPr>
      </w:pPr>
      <w:r/>
      <w:bookmarkStart w:id="48" w:name="_Toc16938521"/>
      <w:r/>
      <w:bookmarkStart w:id="49" w:name="_Toc513029205"/>
      <w:r/>
      <w:bookmarkStart w:id="50" w:name="_Toc20823277"/>
      <w:r>
        <w:rPr>
          <w:rFonts w:hint="eastAsia" w:ascii="宋体" w:hAnsi="宋体" w:eastAsia="宋体" w:cs="宋体"/>
        </w:rPr>
        <w:t xml:space="preserve">2、合格的投标人</w:t>
      </w:r>
      <w:bookmarkEnd w:id="48"/>
      <w:r/>
      <w:bookmarkEnd w:id="49"/>
      <w:r/>
      <w:bookmarkEnd w:id="50"/>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2.2满足本文件实质性要求和条件的规定。</w:t>
      </w:r>
      <w:r/>
    </w:p>
    <w:p>
      <w:pPr>
        <w:ind w:firstLine="420"/>
        <w:spacing w:line="400" w:lineRule="exact"/>
        <w:rPr>
          <w:rFonts w:hint="eastAsia" w:ascii="方正魏碑_GBK" w:hAnsi="方正魏碑_GBK" w:eastAsia="方正魏碑_GBK" w:cs="方正魏碑_GBK"/>
          <w:sz w:val="24"/>
          <w:szCs w:val="21"/>
        </w:rPr>
      </w:pPr>
      <w:r/>
      <w:bookmarkStart w:id="51" w:name="_Toc16938522"/>
      <w:r/>
      <w:bookmarkStart w:id="52" w:name="_Toc513029206"/>
      <w:r/>
      <w:bookmarkStart w:id="53" w:name="_Toc20823278"/>
      <w:r/>
      <w:bookmarkStart w:id="54" w:name="_Toc16938523"/>
      <w:r/>
      <w:bookmarkStart w:id="55" w:name="_Toc513029207"/>
      <w:r/>
      <w:bookmarkStart w:id="56" w:name="_Toc20823279"/>
      <w:r/>
      <w:bookmarkStart w:id="57" w:name="_Toc462564067"/>
      <w:r>
        <w:rPr>
          <w:rFonts w:hint="eastAsia" w:ascii="方正魏碑_GBK" w:hAnsi="方正魏碑_GBK" w:eastAsia="方正魏碑_GBK" w:cs="方正魏碑_GBK"/>
          <w:sz w:val="24"/>
          <w:szCs w:val="21"/>
        </w:rPr>
        <w:t xml:space="preserve">3、适用法律</w:t>
      </w:r>
      <w:bookmarkEnd w:id="51"/>
      <w:r/>
      <w:bookmarkEnd w:id="52"/>
      <w:r/>
      <w:bookmarkEnd w:id="53"/>
      <w:r>
        <w:rPr>
          <w:rFonts w:hint="eastAsia" w:ascii="方正魏碑_GBK" w:hAnsi="方正魏碑_GBK" w:eastAsia="方正魏碑_GBK" w:cs="方正魏碑_GBK"/>
          <w:sz w:val="24"/>
          <w:szCs w:val="21"/>
        </w:rPr>
        <w:t xml:space="preserve">和标准</w:t>
      </w:r>
      <w:r/>
    </w:p>
    <w:p>
      <w:pPr>
        <w:pStyle w:val="82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2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4、投标费用</w:t>
      </w:r>
      <w:bookmarkEnd w:id="54"/>
      <w:r/>
      <w:bookmarkEnd w:id="55"/>
      <w:r/>
      <w:bookmarkEnd w:id="56"/>
      <w:r/>
      <w:bookmarkEnd w:id="57"/>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4.1投标人应自行承担所有与参加投标有关的费用，无论投标过程中的做法和结果如何，采购人或招标代理机构在任何情况下均无义务和责任承担这些费用。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4.2本次招标采购中心和采购人不收取标书工本费。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 本项目采购代理服务费由中标（成交）供应商支付。原因如下：</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4.3.1采购人年度部门预算及本项目政府采购预算中，未单独列支采购代理服务费；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4.3.2采购人已与社会采购代理机构在《委托代理协议》中明确约定由中标（成交）供应商承担该费用；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4.3.3采购代理服务属于采购活动的组织服务成本，由最终受益方（中标人）承担符合民事对价原则与公平原则；</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4.3.4该费用已包含在投标总报价中，供应商参与投标即视为接受该约定并已在报价中综合考虑，不额外增加中标人负担。</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4.3.5本项目招标代理服务费依据《江苏省政府采购代理服务收费指导意见》的通知（苏政采〔2024〕20号）执行，招标人约定由中标人代招标人向招标代理机构一次性支付招标代理服务费人民币</w:t>
      </w:r>
      <w:r>
        <w:rPr>
          <w:rFonts w:hint="eastAsia" w:ascii="宋体" w:hAnsi="宋体" w:eastAsia="宋体" w:cs="宋体"/>
        </w:rPr>
        <w:t xml:space="preserve">62700</w:t>
      </w:r>
      <w:r>
        <w:rPr>
          <w:rFonts w:hint="eastAsia" w:ascii="宋体" w:hAnsi="宋体" w:eastAsia="宋体" w:cs="宋体"/>
        </w:rPr>
        <w:t xml:space="preserve">元，项目中标人按照比例分摊结算。投标人须将此费用纳入投标报价中，招标人不另行支付。</w:t>
      </w:r>
      <w:r/>
    </w:p>
    <w:p>
      <w:pPr>
        <w:pStyle w:val="826"/>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826"/>
        <w:ind w:firstLine="321"/>
        <w:jc w:val="both"/>
        <w:keepLines/>
        <w:keepNext/>
        <w:spacing w:before="145" w:beforeAutospacing="0" w:after="145" w:afterAutospacing="0" w:line="360" w:lineRule="auto"/>
        <w:rPr>
          <w:rFonts w:hint="eastAsia" w:ascii="宋体" w:hAnsi="宋体" w:eastAsia="宋体" w:cs="宋体"/>
        </w:rPr>
      </w:pPr>
      <w:r/>
      <w:bookmarkStart w:id="58" w:name="_Toc513029209"/>
      <w:r/>
      <w:bookmarkStart w:id="59" w:name="_Toc20823281"/>
      <w:r/>
      <w:bookmarkStart w:id="60" w:name="_Toc16938525"/>
      <w:r/>
      <w:bookmarkStart w:id="61" w:name="_Toc120614215"/>
      <w:r>
        <w:rPr>
          <w:rFonts w:hint="eastAsia" w:ascii="宋体" w:hAnsi="宋体" w:eastAsia="宋体" w:cs="宋体"/>
          <w:b/>
        </w:rPr>
        <w:t xml:space="preserve">二、招标文件</w:t>
      </w:r>
      <w:bookmarkEnd w:id="58"/>
      <w:r/>
      <w:bookmarkEnd w:id="59"/>
      <w:r/>
      <w:bookmarkEnd w:id="60"/>
      <w:r/>
      <w:bookmarkEnd w:id="61"/>
      <w:r/>
      <w:r/>
    </w:p>
    <w:p>
      <w:pPr>
        <w:pStyle w:val="826"/>
        <w:ind w:firstLine="420"/>
        <w:jc w:val="both"/>
        <w:keepLines/>
        <w:keepNext/>
        <w:spacing w:beforeAutospacing="0" w:afterAutospacing="0"/>
        <w:rPr>
          <w:rFonts w:hint="eastAsia" w:ascii="宋体" w:hAnsi="宋体" w:eastAsia="宋体" w:cs="宋体"/>
        </w:rPr>
      </w:pPr>
      <w:r/>
      <w:bookmarkStart w:id="62" w:name="_Toc513029210"/>
      <w:r/>
      <w:bookmarkStart w:id="63" w:name="_Toc16938526"/>
      <w:r/>
      <w:bookmarkStart w:id="64" w:name="_Toc20823282"/>
      <w:r>
        <w:rPr>
          <w:rFonts w:hint="eastAsia" w:ascii="宋体" w:hAnsi="宋体" w:eastAsia="宋体" w:cs="宋体"/>
        </w:rPr>
        <w:t xml:space="preserve">6、招标文件构成</w:t>
      </w:r>
      <w:bookmarkEnd w:id="62"/>
      <w:r/>
      <w:bookmarkEnd w:id="63"/>
      <w:r/>
      <w:bookmarkEnd w:id="64"/>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826"/>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请仔细检查招标文件是否齐全，如有缺漏请立即与采购人或招标代理机构联系解决。</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6"/>
        <w:ind w:firstLine="560"/>
        <w:jc w:val="both"/>
        <w:keepLines/>
        <w:keepNext/>
        <w:spacing w:beforeAutospacing="0" w:afterAutospacing="0"/>
        <w:rPr>
          <w:rFonts w:hint="eastAsia" w:ascii="宋体" w:hAnsi="宋体" w:eastAsia="宋体" w:cs="宋体"/>
        </w:rPr>
      </w:pPr>
      <w:r/>
      <w:bookmarkStart w:id="65" w:name="_Toc462564070"/>
      <w:r/>
      <w:bookmarkStart w:id="66" w:name="_Toc513029211"/>
      <w:r/>
      <w:bookmarkStart w:id="67" w:name="_Toc16938527"/>
      <w:r/>
      <w:bookmarkStart w:id="68" w:name="_Toc20823283"/>
      <w:r>
        <w:rPr>
          <w:rFonts w:hint="eastAsia" w:ascii="宋体" w:hAnsi="宋体" w:eastAsia="宋体" w:cs="宋体"/>
        </w:rPr>
        <w:t xml:space="preserve">7、招标文件的澄清</w:t>
      </w:r>
      <w:bookmarkEnd w:id="65"/>
      <w:r/>
      <w:bookmarkEnd w:id="66"/>
      <w:r/>
      <w:bookmarkEnd w:id="67"/>
      <w:r/>
      <w:bookmarkEnd w:id="68"/>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826"/>
        <w:ind w:firstLine="560"/>
        <w:jc w:val="both"/>
        <w:keepLines/>
        <w:keepNext/>
        <w:spacing w:beforeAutospacing="0" w:afterAutospacing="0"/>
        <w:rPr>
          <w:rFonts w:hint="eastAsia" w:ascii="宋体" w:hAnsi="宋体" w:eastAsia="宋体" w:cs="宋体"/>
        </w:rPr>
      </w:pPr>
      <w:r/>
      <w:bookmarkStart w:id="69" w:name="_Toc20823284"/>
      <w:r/>
      <w:bookmarkStart w:id="70" w:name="_Toc462564071"/>
      <w:r/>
      <w:bookmarkStart w:id="71" w:name="_Toc513029212"/>
      <w:r/>
      <w:bookmarkStart w:id="72" w:name="_Toc16938528"/>
      <w:r>
        <w:rPr>
          <w:rFonts w:hint="eastAsia" w:ascii="宋体" w:hAnsi="宋体" w:eastAsia="宋体" w:cs="宋体"/>
        </w:rPr>
        <w:t xml:space="preserve">8、招标文件的修改</w:t>
      </w:r>
      <w:bookmarkEnd w:id="69"/>
      <w:r/>
      <w:bookmarkEnd w:id="70"/>
      <w:r/>
      <w:bookmarkEnd w:id="71"/>
      <w:r/>
      <w:bookmarkEnd w:id="72"/>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8.1在投标截止时间前，采购人或招标代理机构可以对招标文件进行修改。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8.2采购人或招标代理机构有权按照法定的要求推迟投标截止日期和开标日期。</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26"/>
        <w:ind w:firstLine="482"/>
        <w:jc w:val="both"/>
        <w:keepLines/>
        <w:keepNext/>
        <w:spacing w:before="145" w:beforeAutospacing="0" w:after="145" w:afterAutospacing="0" w:line="360" w:lineRule="auto"/>
        <w:rPr>
          <w:rFonts w:hint="eastAsia" w:ascii="宋体" w:hAnsi="宋体" w:eastAsia="宋体" w:cs="宋体"/>
        </w:rPr>
      </w:pPr>
      <w:r/>
      <w:bookmarkStart w:id="73" w:name="_Toc16938529"/>
      <w:r/>
      <w:bookmarkStart w:id="74" w:name="_Toc120614216"/>
      <w:r/>
      <w:bookmarkStart w:id="75" w:name="_Toc513029213"/>
      <w:r/>
      <w:bookmarkStart w:id="76" w:name="_Toc20823285"/>
      <w:r/>
      <w:bookmarkStart w:id="77" w:name="_Toc462564072"/>
      <w:r>
        <w:rPr>
          <w:rFonts w:hint="eastAsia" w:ascii="宋体" w:hAnsi="宋体" w:eastAsia="宋体" w:cs="宋体"/>
          <w:b/>
        </w:rPr>
        <w:t xml:space="preserve">三、投标文件的编制</w:t>
      </w:r>
      <w:bookmarkEnd w:id="73"/>
      <w:r/>
      <w:bookmarkEnd w:id="74"/>
      <w:r/>
      <w:bookmarkEnd w:id="75"/>
      <w:r/>
      <w:bookmarkEnd w:id="76"/>
      <w:r/>
      <w:bookmarkEnd w:id="77"/>
      <w:r/>
      <w:r/>
    </w:p>
    <w:p>
      <w:pPr>
        <w:pStyle w:val="826"/>
        <w:ind w:firstLine="560"/>
        <w:jc w:val="both"/>
        <w:keepLines/>
        <w:keepNext/>
        <w:spacing w:beforeAutospacing="0" w:afterAutospacing="0"/>
        <w:rPr>
          <w:rFonts w:hint="eastAsia" w:ascii="宋体" w:hAnsi="宋体" w:eastAsia="宋体" w:cs="宋体"/>
        </w:rPr>
      </w:pPr>
      <w:r/>
      <w:bookmarkStart w:id="78" w:name="_Toc513029214"/>
      <w:r/>
      <w:bookmarkStart w:id="79" w:name="_Toc16938530"/>
      <w:r/>
      <w:bookmarkStart w:id="80" w:name="_Toc20823286"/>
      <w:r/>
      <w:bookmarkStart w:id="81" w:name="_Toc462564073"/>
      <w:r>
        <w:rPr>
          <w:rFonts w:hint="eastAsia" w:ascii="宋体" w:hAnsi="宋体" w:eastAsia="宋体" w:cs="宋体"/>
        </w:rPr>
        <w:t xml:space="preserve">9、投标文件的语言及度量衡单位</w:t>
      </w:r>
      <w:bookmarkEnd w:id="78"/>
      <w:r/>
      <w:bookmarkEnd w:id="79"/>
      <w:r/>
      <w:bookmarkEnd w:id="80"/>
      <w:r/>
      <w:bookmarkEnd w:id="81"/>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826"/>
        <w:ind w:firstLine="420"/>
        <w:jc w:val="both"/>
        <w:keepLines/>
        <w:keepNext/>
        <w:spacing w:beforeAutospacing="0" w:afterAutospacing="0"/>
        <w:rPr>
          <w:rFonts w:hint="eastAsia" w:ascii="宋体" w:hAnsi="宋体" w:eastAsia="宋体" w:cs="宋体"/>
        </w:rPr>
      </w:pPr>
      <w:r/>
      <w:bookmarkStart w:id="82" w:name="_Toc16938531"/>
      <w:r/>
      <w:bookmarkStart w:id="83" w:name="_Toc513029215"/>
      <w:r/>
      <w:bookmarkStart w:id="84" w:name="_Toc20823287"/>
      <w:r/>
      <w:bookmarkStart w:id="85" w:name="_Toc462564074"/>
      <w:r>
        <w:rPr>
          <w:rFonts w:hint="eastAsia" w:ascii="宋体" w:hAnsi="宋体" w:eastAsia="宋体" w:cs="宋体"/>
        </w:rPr>
        <w:t xml:space="preserve">10、投标文件构成</w:t>
      </w:r>
      <w:bookmarkEnd w:id="82"/>
      <w:r/>
      <w:bookmarkEnd w:id="83"/>
      <w:r/>
      <w:bookmarkEnd w:id="84"/>
      <w:r/>
      <w:bookmarkEnd w:id="85"/>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826"/>
        <w:ind w:firstLine="420"/>
        <w:jc w:val="both"/>
        <w:keepLines/>
        <w:keepNext/>
        <w:spacing w:beforeAutospacing="0" w:afterAutospacing="0"/>
        <w:rPr>
          <w:rFonts w:hint="eastAsia" w:ascii="宋体" w:hAnsi="宋体" w:eastAsia="宋体" w:cs="宋体"/>
        </w:rPr>
      </w:pPr>
      <w:r/>
      <w:bookmarkStart w:id="86" w:name="_Toc14577354"/>
      <w:r/>
      <w:bookmarkStart w:id="87" w:name="_Toc49090509"/>
      <w:r/>
      <w:bookmarkStart w:id="88" w:name="_Toc49090507"/>
      <w:r/>
      <w:bookmarkStart w:id="89" w:name="_Toc513029219"/>
      <w:r/>
      <w:bookmarkStart w:id="90" w:name="_Toc14577357"/>
      <w:r/>
      <w:bookmarkStart w:id="91" w:name="_Toc513029216"/>
      <w:r/>
      <w:bookmarkStart w:id="92" w:name="_Hlt26954838"/>
      <w:r/>
      <w:bookmarkStart w:id="93" w:name="_Hlt26670360"/>
      <w:r/>
      <w:bookmarkStart w:id="94" w:name="_Hlt26668975"/>
      <w:r>
        <w:rPr>
          <w:rFonts w:hint="eastAsia" w:ascii="宋体" w:hAnsi="宋体" w:eastAsia="宋体" w:cs="宋体"/>
        </w:rPr>
        <w:t xml:space="preserve">11、证明投标人及投标标的符合招标文件规定的文件</w:t>
      </w:r>
      <w:bookmarkEnd w:id="86"/>
      <w:r/>
      <w:bookmarkEnd w:id="87"/>
      <w:r/>
      <w:bookmarkEnd w:id="88"/>
      <w:r/>
      <w:bookmarkEnd w:id="89"/>
      <w:r/>
      <w:bookmarkEnd w:id="90"/>
      <w:r/>
      <w:bookmarkEnd w:id="91"/>
      <w:r/>
      <w:r/>
    </w:p>
    <w:p>
      <w:pPr>
        <w:pStyle w:val="826"/>
        <w:jc w:val="both"/>
        <w:spacing w:beforeAutospacing="0" w:afterAutospacing="0" w:line="0" w:lineRule="atLeast"/>
        <w:rPr>
          <w:rFonts w:hint="eastAsia" w:ascii="宋体" w:hAnsi="宋体" w:eastAsia="宋体" w:cs="宋体"/>
        </w:rPr>
      </w:pPr>
      <w:r/>
      <w:bookmarkStart w:id="95" w:name="_Toc14577355"/>
      <w:r/>
      <w:bookmarkStart w:id="96" w:name="_Toc49090508"/>
      <w:r>
        <w:rPr>
          <w:rFonts w:hint="eastAsia" w:ascii="宋体" w:hAnsi="宋体" w:eastAsia="宋体" w:cs="宋体"/>
        </w:rPr>
        <w:t xml:space="preserve">   11.1投标人应按照法律、法规、规章和规范性文件以及招标文件要求提交证明文件，证明其及投标标的符合招标文件规定。</w:t>
      </w:r>
      <w:bookmarkEnd w:id="95"/>
      <w:r/>
      <w:bookmarkEnd w:id="96"/>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2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w:t>
      </w:r>
      <w:bookmarkStart w:id="97" w:name="_Hlt26670373"/>
      <w:r>
        <w:rPr>
          <w:rFonts w:hint="eastAsia" w:ascii="宋体" w:hAnsi="宋体" w:eastAsia="宋体" w:cs="宋体"/>
        </w:rPr>
        <w:t xml:space="preserve">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12.1投</w:t>
      </w:r>
      <w:bookmarkStart w:id="98" w:name="_Hlt26954840"/>
      <w:r>
        <w:rPr>
          <w:rFonts w:hint="eastAsia" w:ascii="宋体" w:hAnsi="宋体" w:eastAsia="宋体" w:cs="宋体"/>
        </w:rPr>
        <w:t xml:space="preserve">标人应按照招标文件规定格式填报投标分项报价表</w:t>
      </w:r>
      <w:bookmarkStart w:id="99" w:name="_Hlt26670399"/>
      <w:r>
        <w:rPr>
          <w:rFonts w:hint="eastAsia" w:ascii="宋体" w:hAnsi="宋体" w:eastAsia="宋体" w:cs="宋体"/>
        </w:rPr>
        <w:t xml:space="preserve">。</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26"/>
        <w:ind w:firstLine="420"/>
        <w:jc w:val="both"/>
        <w:keepLines/>
        <w:keepNext/>
        <w:spacing w:beforeAutospacing="0" w:afterAutospacing="0"/>
        <w:rPr>
          <w:rFonts w:hint="eastAsia" w:ascii="宋体" w:hAnsi="宋体" w:eastAsia="宋体" w:cs="宋体"/>
        </w:rPr>
      </w:pPr>
      <w:r/>
      <w:bookmarkStart w:id="100" w:name="_Hlt26954848"/>
      <w:r/>
      <w:bookmarkStart w:id="101" w:name="_Hlt26668983"/>
      <w:r/>
      <w:bookmarkStart w:id="102" w:name="_Hlt26954846"/>
      <w:r/>
      <w:bookmarkStart w:id="103" w:name="_Hlt26670486"/>
      <w:r/>
      <w:bookmarkStart w:id="104" w:name="_Hlt26954731"/>
      <w:r/>
      <w:bookmarkStart w:id="105" w:name="_Hlt26954844"/>
      <w:r/>
      <w:bookmarkStart w:id="106" w:name="_Hlt26670425"/>
      <w:r/>
      <w:bookmarkStart w:id="107" w:name="_Hlt26954842"/>
      <w:r/>
      <w:bookmarkStart w:id="108" w:name="_Hlt26670482"/>
      <w:r/>
      <w:bookmarkStart w:id="109" w:name="_Hlt26670403"/>
      <w:r>
        <w:rPr>
          <w:rFonts w:hint="eastAsia" w:ascii="宋体" w:hAnsi="宋体" w:eastAsia="宋体" w:cs="宋体"/>
        </w:rPr>
        <w:t xml:space="preserve">13、技术要求响应及偏离表、商务要求响应及偏离表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26"/>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826"/>
        <w:ind w:firstLine="420"/>
        <w:jc w:val="both"/>
        <w:keepLines/>
        <w:keepNext/>
        <w:spacing w:beforeAutospacing="0" w:afterAutospacing="0"/>
        <w:rPr>
          <w:rFonts w:hint="eastAsia" w:ascii="宋体" w:hAnsi="宋体" w:eastAsia="宋体" w:cs="宋体"/>
        </w:rPr>
      </w:pPr>
      <w:r/>
      <w:bookmarkStart w:id="110" w:name="_Toc49090510"/>
      <w:r/>
      <w:bookmarkStart w:id="111" w:name="_Toc14577359"/>
      <w:r>
        <w:rPr>
          <w:rFonts w:hint="eastAsia" w:ascii="宋体" w:hAnsi="宋体" w:eastAsia="宋体" w:cs="宋体"/>
        </w:rPr>
        <w:t xml:space="preserve">14、投标函和开标一览表</w:t>
      </w:r>
      <w:bookmarkEnd w:id="110"/>
      <w:r/>
      <w:bookmarkEnd w:id="111"/>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826"/>
        <w:ind w:firstLine="420"/>
        <w:jc w:val="both"/>
        <w:keepLines/>
        <w:keepNext/>
        <w:spacing w:beforeAutospacing="0" w:afterAutospacing="0"/>
        <w:rPr>
          <w:rFonts w:hint="eastAsia" w:ascii="宋体" w:hAnsi="宋体" w:eastAsia="宋体" w:cs="宋体"/>
        </w:rPr>
      </w:pPr>
      <w:r/>
      <w:bookmarkStart w:id="112" w:name="_Toc49090511"/>
      <w:r/>
      <w:bookmarkStart w:id="113" w:name="_Toc14577360"/>
      <w:r/>
      <w:bookmarkStart w:id="114" w:name="_Hlt26670489"/>
      <w:r/>
      <w:bookmarkStart w:id="115" w:name="_Hlt26954734"/>
      <w:r/>
      <w:bookmarkStart w:id="116" w:name="_Hlt26954850"/>
      <w:r>
        <w:rPr>
          <w:rFonts w:hint="eastAsia" w:ascii="宋体" w:hAnsi="宋体" w:eastAsia="宋体" w:cs="宋体"/>
        </w:rPr>
        <w:t xml:space="preserve">15、投标有效期</w:t>
      </w:r>
      <w:bookmarkEnd w:id="112"/>
      <w:r/>
      <w:bookmarkEnd w:id="113"/>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15.1投标有效期为采购人或招标代理机构规定的开标之日后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2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16、投标有效期的延长</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r/>
    </w:p>
    <w:p>
      <w:pPr>
        <w:pStyle w:val="826"/>
        <w:ind w:firstLine="482"/>
        <w:jc w:val="both"/>
        <w:keepLines/>
        <w:keepNext/>
        <w:spacing w:before="145" w:beforeAutospacing="0" w:after="145" w:afterAutospacing="0" w:line="360" w:lineRule="auto"/>
        <w:rPr>
          <w:rFonts w:hint="eastAsia" w:ascii="宋体" w:hAnsi="宋体" w:eastAsia="宋体" w:cs="宋体"/>
        </w:rPr>
      </w:pPr>
      <w:r/>
      <w:bookmarkStart w:id="117" w:name="_Toc513029224"/>
      <w:r/>
      <w:bookmarkStart w:id="118" w:name="_Toc20823296"/>
      <w:r/>
      <w:bookmarkStart w:id="119" w:name="_Toc120614217"/>
      <w:r/>
      <w:bookmarkStart w:id="120" w:name="_Toc16938540"/>
      <w:r/>
      <w:bookmarkStart w:id="121" w:name="_Hlt26954739"/>
      <w:r/>
      <w:bookmarkStart w:id="122" w:name="_Hlt26954852"/>
      <w:r>
        <w:rPr>
          <w:rFonts w:hint="eastAsia" w:ascii="宋体" w:hAnsi="宋体" w:eastAsia="宋体" w:cs="宋体"/>
          <w:b/>
        </w:rPr>
        <w:t xml:space="preserve">四、投标文件的递交</w:t>
      </w:r>
      <w:bookmarkEnd w:id="117"/>
      <w:r/>
      <w:bookmarkEnd w:id="118"/>
      <w:r/>
      <w:bookmarkEnd w:id="119"/>
      <w:r/>
      <w:bookmarkEnd w:id="120"/>
      <w:r/>
      <w:r/>
    </w:p>
    <w:p>
      <w:pPr>
        <w:pStyle w:val="826"/>
        <w:ind w:firstLine="560"/>
        <w:jc w:val="both"/>
        <w:keepLines/>
        <w:keepNext/>
        <w:spacing w:beforeAutospacing="0" w:afterAutospacing="0"/>
        <w:rPr>
          <w:rFonts w:hint="eastAsia" w:ascii="宋体" w:hAnsi="宋体" w:eastAsia="宋体" w:cs="宋体"/>
        </w:rPr>
      </w:pPr>
      <w:r/>
      <w:bookmarkStart w:id="123" w:name="_Toc16938541"/>
      <w:r/>
      <w:bookmarkStart w:id="124" w:name="_Toc513029225"/>
      <w:r/>
      <w:bookmarkStart w:id="125" w:name="_Toc462564084"/>
      <w:r/>
      <w:bookmarkStart w:id="126" w:name="_Toc20823297"/>
      <w:r>
        <w:rPr>
          <w:rFonts w:hint="eastAsia" w:ascii="宋体" w:hAnsi="宋体" w:eastAsia="宋体" w:cs="宋体"/>
        </w:rPr>
        <w:t xml:space="preserve">17、投标文件</w:t>
      </w:r>
      <w:bookmarkEnd w:id="123"/>
      <w:r/>
      <w:bookmarkEnd w:id="124"/>
      <w:r/>
      <w:bookmarkEnd w:id="125"/>
      <w:r/>
      <w:bookmarkEnd w:id="126"/>
      <w:r>
        <w:rPr>
          <w:rFonts w:hint="eastAsia" w:ascii="宋体" w:hAnsi="宋体" w:eastAsia="宋体" w:cs="宋体"/>
        </w:rPr>
        <w:t xml:space="preserve">的递交</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 电子投标文件的递交</w:t>
      </w:r>
      <w:r/>
    </w:p>
    <w:p>
      <w:pPr>
        <w:pStyle w:val="826"/>
        <w:ind w:left="525"/>
        <w:jc w:val="both"/>
        <w:spacing w:beforeAutospacing="0" w:afterAutospacing="0"/>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7" w:name="_Toc20823298"/>
      <w:r/>
      <w:bookmarkStart w:id="128" w:name="_Toc16938542"/>
      <w:r/>
      <w:bookmarkStart w:id="129" w:name="_Toc513029226"/>
      <w:r/>
      <w:bookmarkEnd w:id="127"/>
      <w:r/>
      <w:bookmarkEnd w:id="128"/>
      <w:r/>
      <w:r/>
    </w:p>
    <w:p>
      <w:pPr>
        <w:pStyle w:val="826"/>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18、投标截止时间</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18.2采购人或招标代理机构可以按照规定，通过修改招标文件酌情延长投标截止时间，在此情况下，投标人的所有权利和义务以及投标人受制的截止时间均应以延长后新的截止时间为准。</w:t>
      </w:r>
      <w:r/>
    </w:p>
    <w:p>
      <w:pPr>
        <w:pStyle w:val="826"/>
        <w:ind w:firstLine="420"/>
        <w:jc w:val="both"/>
        <w:keepLines/>
        <w:keepNext/>
        <w:spacing w:beforeAutospacing="0" w:afterAutospacing="0"/>
        <w:rPr>
          <w:rFonts w:hint="eastAsia" w:ascii="宋体" w:hAnsi="宋体" w:eastAsia="宋体" w:cs="宋体"/>
        </w:rPr>
      </w:pPr>
      <w:r/>
      <w:bookmarkStart w:id="130" w:name="_Toc16938543"/>
      <w:r/>
      <w:bookmarkStart w:id="131" w:name="_Toc513029227"/>
      <w:r/>
      <w:bookmarkStart w:id="132" w:name="_Toc20823299"/>
      <w:r>
        <w:rPr>
          <w:rFonts w:hint="eastAsia" w:ascii="宋体" w:hAnsi="宋体" w:eastAsia="宋体" w:cs="宋体"/>
        </w:rPr>
        <w:t xml:space="preserve">19、投标文件</w:t>
      </w:r>
      <w:bookmarkEnd w:id="130"/>
      <w:r/>
      <w:bookmarkEnd w:id="131"/>
      <w:r/>
      <w:bookmarkEnd w:id="132"/>
      <w:r>
        <w:rPr>
          <w:rFonts w:hint="eastAsia" w:ascii="宋体" w:hAnsi="宋体" w:eastAsia="宋体" w:cs="宋体"/>
        </w:rPr>
        <w:t xml:space="preserve">的拒收</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19.1采购人或招标代理机构拒绝接收在其规定的投标截止时间后上传的任何投标文件。</w:t>
      </w:r>
      <w:r/>
    </w:p>
    <w:p>
      <w:pPr>
        <w:pStyle w:val="826"/>
        <w:ind w:firstLine="420"/>
        <w:jc w:val="both"/>
        <w:keepLines/>
        <w:keepNext/>
        <w:spacing w:beforeAutospacing="0" w:afterAutospacing="0"/>
        <w:rPr>
          <w:rFonts w:hint="eastAsia" w:ascii="宋体" w:hAnsi="宋体" w:eastAsia="宋体" w:cs="宋体"/>
        </w:rPr>
      </w:pPr>
      <w:r/>
      <w:bookmarkStart w:id="133" w:name="_Toc20823300"/>
      <w:r/>
      <w:bookmarkStart w:id="134" w:name="_Toc16938544"/>
      <w:r/>
      <w:bookmarkStart w:id="135" w:name="_Toc513029228"/>
      <w:r>
        <w:rPr>
          <w:rFonts w:hint="eastAsia" w:ascii="宋体" w:hAnsi="宋体" w:eastAsia="宋体" w:cs="宋体"/>
        </w:rPr>
        <w:t xml:space="preserve">20、投标文件的撤回和修改</w:t>
      </w:r>
      <w:bookmarkEnd w:id="133"/>
      <w:r/>
      <w:bookmarkEnd w:id="134"/>
      <w:r/>
      <w:bookmarkEnd w:id="135"/>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20.1投标文件的撤回</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20.1.1电子投标文件的撤回</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w:t>
      </w:r>
      <w:r>
        <w:rPr>
          <w:rFonts w:hint="eastAsia" w:ascii="宋体" w:hAnsi="宋体" w:eastAsia="宋体" w:cs="宋体"/>
        </w:rPr>
        <w:t xml:space="preserve">手册》。</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 投标文件的修改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826"/>
        <w:ind w:firstLine="482"/>
        <w:jc w:val="both"/>
        <w:keepLines/>
        <w:keepNext/>
        <w:spacing w:before="145" w:beforeAutospacing="0" w:after="145" w:afterAutospacing="0" w:line="360" w:lineRule="auto"/>
        <w:rPr>
          <w:rFonts w:hint="eastAsia" w:ascii="宋体" w:hAnsi="宋体" w:eastAsia="宋体" w:cs="宋体"/>
        </w:rPr>
      </w:pPr>
      <w:r/>
      <w:bookmarkStart w:id="136" w:name="_Toc120614218"/>
      <w:r/>
      <w:bookmarkStart w:id="137" w:name="_Toc513029229"/>
      <w:r/>
      <w:bookmarkStart w:id="138" w:name="_Toc20823301"/>
      <w:r/>
      <w:bookmarkStart w:id="139" w:name="_Toc16938545"/>
      <w:r>
        <w:rPr>
          <w:rFonts w:hint="eastAsia" w:ascii="宋体" w:hAnsi="宋体" w:eastAsia="宋体" w:cs="宋体"/>
          <w:b/>
        </w:rPr>
        <w:t xml:space="preserve">五、开标与评标</w:t>
      </w:r>
      <w:bookmarkEnd w:id="136"/>
      <w:r/>
      <w:bookmarkEnd w:id="137"/>
      <w:r/>
      <w:bookmarkEnd w:id="138"/>
      <w:r/>
      <w:bookmarkEnd w:id="139"/>
      <w:r/>
      <w:r/>
    </w:p>
    <w:p>
      <w:pPr>
        <w:pStyle w:val="826"/>
        <w:ind w:firstLine="420"/>
        <w:jc w:val="both"/>
        <w:keepLines/>
        <w:keepNext/>
        <w:spacing w:beforeAutospacing="0" w:afterAutospacing="0"/>
        <w:rPr>
          <w:rFonts w:hint="eastAsia" w:ascii="宋体" w:hAnsi="宋体" w:eastAsia="宋体" w:cs="宋体"/>
        </w:rPr>
      </w:pPr>
      <w:r/>
      <w:bookmarkStart w:id="140" w:name="_Toc513029230"/>
      <w:r/>
      <w:bookmarkStart w:id="141" w:name="_Toc20823302"/>
      <w:r/>
      <w:bookmarkStart w:id="142" w:name="_Toc16938546"/>
      <w:r>
        <w:rPr>
          <w:rFonts w:hint="eastAsia" w:ascii="宋体" w:hAnsi="宋体" w:eastAsia="宋体" w:cs="宋体"/>
        </w:rPr>
        <w:t xml:space="preserve">21、开标</w:t>
      </w:r>
      <w:bookmarkEnd w:id="140"/>
      <w:r/>
      <w:bookmarkEnd w:id="141"/>
      <w:r/>
      <w:bookmarkEnd w:id="142"/>
      <w:r/>
      <w:r/>
    </w:p>
    <w:p>
      <w:pPr>
        <w:pStyle w:val="826"/>
        <w:ind w:firstLine="360"/>
        <w:jc w:val="both"/>
        <w:spacing w:beforeAutospacing="0" w:afterAutospacing="0"/>
        <w:rPr>
          <w:rFonts w:hint="eastAsia" w:ascii="宋体" w:hAnsi="宋体" w:eastAsia="宋体" w:cs="宋体"/>
        </w:rPr>
      </w:pPr>
      <w:r>
        <w:rPr>
          <w:rFonts w:hint="eastAsia" w:ascii="宋体" w:hAnsi="宋体" w:eastAsia="宋体" w:cs="宋体"/>
        </w:rPr>
        <w:t xml:space="preserve">21.1采购人或招标代理机构将在招标公告中规定的时间和地点组织公开开标。投标人应当按照《操作手册》规定，参加开标活动和在苏采云系统规定的时间内对投标文件进行解密。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26"/>
        <w:ind w:firstLine="420"/>
        <w:jc w:val="both"/>
        <w:keepLines/>
        <w:keepNext/>
        <w:spacing w:beforeAutospacing="0" w:afterAutospacing="0"/>
        <w:rPr>
          <w:rFonts w:hint="eastAsia" w:ascii="宋体" w:hAnsi="宋体" w:eastAsia="宋体" w:cs="宋体"/>
        </w:rPr>
      </w:pPr>
      <w:r/>
      <w:bookmarkStart w:id="143" w:name="_Toc20823303"/>
      <w:r/>
      <w:bookmarkStart w:id="144" w:name="_Toc16938547"/>
      <w:r/>
      <w:bookmarkStart w:id="145" w:name="_Toc513029231"/>
      <w:r>
        <w:rPr>
          <w:rFonts w:hint="eastAsia" w:ascii="宋体" w:hAnsi="宋体" w:eastAsia="宋体" w:cs="宋体"/>
        </w:rPr>
        <w:t xml:space="preserve">22、评标委员会</w:t>
      </w:r>
      <w:bookmarkEnd w:id="143"/>
      <w:r/>
      <w:bookmarkEnd w:id="144"/>
      <w:r/>
      <w:bookmarkEnd w:id="145"/>
      <w:r/>
      <w:r/>
    </w:p>
    <w:p>
      <w:pPr>
        <w:pStyle w:val="82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22.1开标后，招标代理机构将立即组织评标委员会（以下简称评委会）进行评标。</w:t>
      </w:r>
      <w:r/>
    </w:p>
    <w:p>
      <w:pPr>
        <w:pStyle w:val="82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22.2评委会由采购人代表和有关技术、经济等方面的专家组成，且人员构成符合政府采购有关规定。</w:t>
      </w:r>
      <w:r/>
    </w:p>
    <w:p>
      <w:pPr>
        <w:pStyle w:val="82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82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23、评标过程的保密与公正</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23.1凡是与审查、澄清、评价和比较投标的有关资料以及授标建议等，采购人、评委、招标代理机构均不得向投标人或与评标无关的其他人员透露。</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23.3招标代理机构和评标委员会不向未中标的投标人解释未中标原因，也不公布评标过程中的相关细节。</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23.4采用综合评分法的项目，未中标的投标人可于中标结果公告期限届满之日起通过电话咨询招标代理机构查看自己的评审得分及排序情况。</w:t>
      </w:r>
      <w:r/>
    </w:p>
    <w:p>
      <w:pPr>
        <w:pStyle w:val="826"/>
        <w:ind w:firstLine="420"/>
        <w:jc w:val="both"/>
        <w:keepLines/>
        <w:keepNext/>
        <w:spacing w:beforeAutospacing="0" w:afterAutospacing="0"/>
        <w:rPr>
          <w:rFonts w:hint="eastAsia" w:ascii="宋体" w:hAnsi="宋体" w:eastAsia="宋体" w:cs="宋体"/>
        </w:rPr>
      </w:pPr>
      <w:r/>
      <w:bookmarkStart w:id="146" w:name="_Toc20823304"/>
      <w:r/>
      <w:bookmarkStart w:id="147" w:name="_Toc16938548"/>
      <w:r/>
      <w:bookmarkStart w:id="148" w:name="_Toc513029232"/>
      <w:r>
        <w:rPr>
          <w:rFonts w:hint="eastAsia" w:ascii="宋体" w:hAnsi="宋体" w:eastAsia="宋体" w:cs="宋体"/>
        </w:rPr>
        <w:t xml:space="preserve">24、投标文件的澄清</w:t>
      </w:r>
      <w:bookmarkEnd w:id="146"/>
      <w:r/>
      <w:bookmarkEnd w:id="147"/>
      <w:r/>
      <w:bookmarkEnd w:id="148"/>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 </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w:t>
      </w:r>
      <w:r>
        <w:rPr>
          <w:rFonts w:hint="eastAsia" w:ascii="宋体" w:hAnsi="宋体" w:eastAsia="宋体" w:cs="宋体"/>
        </w:rPr>
        <w:t xml:space="preserve">应商发出“澄清要求函”，接到“澄清要求函”的投标人应当按照要求在苏采云系统中提交“澄清响应函”并加盖CA电子公章。澄清、说明和补正的内容作为投标文件的补充部分，具体操作方式见《操作手册》。</w:t>
      </w:r>
      <w:r/>
    </w:p>
    <w:p>
      <w:pPr>
        <w:pStyle w:val="82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24.3接到评委会澄清、说明和补正要求的投标人如未按规定作出澄清、说明和补正，其风险由投标人自行承担。</w:t>
      </w:r>
      <w:r/>
    </w:p>
    <w:p>
      <w:pPr>
        <w:pStyle w:val="826"/>
        <w:ind w:firstLine="420"/>
        <w:jc w:val="both"/>
        <w:keepLines/>
        <w:keepNext/>
        <w:spacing w:beforeAutospacing="0" w:afterAutospacing="0"/>
        <w:rPr>
          <w:rFonts w:hint="eastAsia" w:ascii="宋体" w:hAnsi="宋体" w:eastAsia="宋体" w:cs="宋体"/>
        </w:rPr>
      </w:pPr>
      <w:r/>
      <w:bookmarkStart w:id="149" w:name="_Toc20823305"/>
      <w:r/>
      <w:bookmarkStart w:id="150" w:name="_Toc16938549"/>
      <w:r/>
      <w:bookmarkStart w:id="151" w:name="_Toc513029233"/>
      <w:r>
        <w:rPr>
          <w:rFonts w:hint="eastAsia" w:ascii="宋体" w:hAnsi="宋体" w:eastAsia="宋体" w:cs="宋体"/>
        </w:rPr>
        <w:t xml:space="preserve">25、对投标文件的初审</w:t>
      </w:r>
      <w:bookmarkEnd w:id="149"/>
      <w:r/>
      <w:bookmarkEnd w:id="150"/>
      <w:r/>
      <w:bookmarkEnd w:id="151"/>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采购人或招标代理机构将在苏采云系统中告知未通过资格审查或符合性审查的原因，评标结束后，采购人或招标代理机构将不再告知未通过资格审查和符合性审查的原因。</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w:t>
      </w:r>
      <w:r>
        <w:rPr>
          <w:rFonts w:hint="eastAsia" w:ascii="宋体" w:hAnsi="宋体" w:eastAsia="宋体" w:cs="宋体"/>
        </w:rPr>
        <w:t xml:space="preserve">苏采云系统告知投标人，调整后的价格应对投标人具有约束力。如果投标人不接受修正后的价格，则其投标将被拒绝。</w:t>
      </w:r>
      <w:r/>
    </w:p>
    <w:p>
      <w:pPr>
        <w:pStyle w:val="826"/>
        <w:ind w:firstLine="420"/>
        <w:jc w:val="both"/>
        <w:spacing w:beforeAutospacing="0" w:afterAutospacing="0" w:line="0" w:lineRule="atLeast"/>
        <w:rPr>
          <w:rFonts w:hint="eastAsia" w:ascii="宋体" w:hAnsi="宋体" w:eastAsia="宋体" w:cs="宋体"/>
        </w:rPr>
      </w:pPr>
      <w:r/>
      <w:bookmarkStart w:id="152" w:name="_Toc20823306"/>
      <w:r/>
      <w:bookmarkStart w:id="153" w:name="_Toc513029234"/>
      <w:r/>
      <w:bookmarkStart w:id="154" w:name="_Toc16938550"/>
      <w:r>
        <w:rPr>
          <w:rFonts w:hint="eastAsia" w:ascii="宋体" w:hAnsi="宋体" w:eastAsia="宋体" w:cs="宋体"/>
        </w:rPr>
        <w:t xml:space="preserve">25.6投标人在开、评标全过程中应保持通信畅通，及时登录苏采云系统查阅、答复相关信息，并安排专人与招标代理机构及评标委员会联系。</w:t>
      </w:r>
      <w:bookmarkEnd w:id="152"/>
      <w:r/>
      <w:bookmarkEnd w:id="153"/>
      <w:r/>
      <w:bookmarkEnd w:id="154"/>
      <w:r/>
      <w:r/>
    </w:p>
    <w:p>
      <w:pPr>
        <w:pStyle w:val="82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826"/>
        <w:ind w:left="479"/>
        <w:jc w:val="both"/>
        <w:spacing w:beforeAutospacing="0" w:afterAutospacing="0" w:line="0" w:lineRule="atLeast"/>
        <w:rPr>
          <w:rFonts w:hint="eastAsia" w:ascii="宋体" w:hAnsi="宋体" w:eastAsia="宋体" w:cs="宋体"/>
        </w:rPr>
      </w:pPr>
      <w:r/>
      <w:bookmarkStart w:id="155" w:name="_Toc513029235"/>
      <w:r/>
      <w:bookmarkStart w:id="156" w:name="_Toc16938551"/>
      <w:r/>
      <w:bookmarkStart w:id="157" w:name="_Toc20823307"/>
      <w:r>
        <w:rPr>
          <w:rFonts w:hint="eastAsia" w:ascii="宋体" w:hAnsi="宋体" w:eastAsia="宋体" w:cs="宋体"/>
        </w:rPr>
        <w:t xml:space="preserve">26.1无效投标条款</w:t>
      </w:r>
      <w:bookmarkEnd w:id="155"/>
      <w:r/>
      <w:bookmarkEnd w:id="156"/>
      <w:r/>
      <w:bookmarkEnd w:id="157"/>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26.1.6未通过符合性审查的。</w:t>
      </w:r>
      <w:r/>
    </w:p>
    <w:p>
      <w:pPr>
        <w:pStyle w:val="82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 的，即投标报价&lt;采购项目预算×50%；</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 的，即投标报价&lt;采购项目最高限价×45%；</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82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826"/>
        <w:ind w:firstLine="482"/>
        <w:jc w:val="both"/>
        <w:keepLines/>
        <w:keepNext/>
        <w:spacing w:before="145" w:beforeAutospacing="0" w:after="145" w:afterAutospacing="0" w:line="360" w:lineRule="auto"/>
        <w:rPr>
          <w:rFonts w:hint="eastAsia" w:ascii="宋体" w:hAnsi="宋体" w:eastAsia="宋体" w:cs="宋体"/>
        </w:rPr>
      </w:pPr>
      <w:r/>
      <w:bookmarkStart w:id="158" w:name="_Toc120614219"/>
      <w:r>
        <w:rPr>
          <w:rFonts w:hint="eastAsia" w:ascii="宋体" w:hAnsi="宋体" w:eastAsia="宋体" w:cs="宋体"/>
          <w:b/>
        </w:rPr>
        <w:t xml:space="preserve">六、定标</w:t>
      </w:r>
      <w:bookmarkEnd w:id="158"/>
      <w:r/>
      <w:r/>
    </w:p>
    <w:p>
      <w:pPr>
        <w:pStyle w:val="826"/>
        <w:ind w:firstLine="600"/>
        <w:jc w:val="both"/>
        <w:keepLines/>
        <w:keepNext/>
        <w:spacing w:beforeAutospacing="0" w:afterAutospacing="0"/>
        <w:rPr>
          <w:rFonts w:hint="eastAsia" w:ascii="宋体" w:hAnsi="宋体" w:eastAsia="宋体" w:cs="宋体"/>
        </w:rPr>
      </w:pPr>
      <w:r/>
      <w:bookmarkStart w:id="159" w:name="_Toc20823310"/>
      <w:r/>
      <w:bookmarkStart w:id="160" w:name="_Toc513029238"/>
      <w:r/>
      <w:bookmarkStart w:id="161" w:name="_Toc16938554"/>
      <w:r>
        <w:rPr>
          <w:rFonts w:hint="eastAsia" w:ascii="宋体" w:hAnsi="宋体" w:eastAsia="宋体" w:cs="宋体"/>
        </w:rPr>
        <w:t xml:space="preserve">27、</w:t>
      </w:r>
      <w:bookmarkEnd w:id="159"/>
      <w:r>
        <w:rPr>
          <w:rFonts w:hint="eastAsia" w:ascii="宋体" w:hAnsi="宋体" w:eastAsia="宋体" w:cs="宋体"/>
        </w:rPr>
        <w:t xml:space="preserve">确定</w:t>
      </w:r>
      <w:bookmarkEnd w:id="160"/>
      <w:r/>
      <w:bookmarkEnd w:id="161"/>
      <w:r>
        <w:rPr>
          <w:rFonts w:hint="eastAsia" w:ascii="宋体" w:hAnsi="宋体" w:eastAsia="宋体" w:cs="宋体"/>
        </w:rPr>
        <w:t xml:space="preserve">中标单位</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27.3招标代理机构将在“中国政府采购网”“江苏政府采购网”“盐城市政府采购网”发布中标公告，公告期限为1个工作日。</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27.4.1提供虚假材料谋取中标的。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27.4.2向采购人、招标代理机构行贿或者提供其他不正当利益的。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826"/>
        <w:ind w:firstLine="480"/>
        <w:jc w:val="both"/>
        <w:spacing w:beforeAutospacing="0" w:afterAutospacing="0" w:line="0" w:lineRule="atLeast"/>
        <w:rPr>
          <w:rFonts w:hint="eastAsia" w:ascii="宋体" w:hAnsi="宋体" w:eastAsia="宋体" w:cs="宋体"/>
        </w:rPr>
      </w:pPr>
      <w:r/>
      <w:bookmarkStart w:id="162" w:name="_Toc200451960"/>
      <w:r>
        <w:rPr>
          <w:rFonts w:hint="eastAsia" w:ascii="宋体" w:hAnsi="宋体" w:eastAsia="宋体" w:cs="宋体"/>
        </w:rPr>
        <w:t xml:space="preserve">27.5 有下列情形之一的，视为投标人串通投标，投标无效：</w:t>
      </w:r>
      <w:bookmarkEnd w:id="162"/>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28、质疑处理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6"/>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w:t>
      </w:r>
      <w:r>
        <w:rPr>
          <w:rFonts w:hint="eastAsia" w:ascii="宋体" w:hAnsi="宋体" w:eastAsia="宋体" w:cs="宋体"/>
        </w:rPr>
        <w:t xml:space="preserve">购人负责答复。供应商对除上述事项以外其他事项的询问、质疑请向招标代理机构提出，由招标代理机构负责答复。</w:t>
      </w:r>
      <w:r/>
    </w:p>
    <w:p>
      <w:pPr>
        <w:ind w:firstLine="480"/>
        <w:jc w:val="left"/>
        <w:tabs>
          <w:tab w:val="left" w:pos="1331" w:leader="none"/>
        </w:tabs>
        <w:rPr>
          <w:rFonts w:hint="eastAsia" w:ascii="宋体" w:hAnsi="宋体" w:eastAsia="宋体" w:cs="宋体"/>
          <w:sz w:val="24"/>
        </w:rPr>
      </w:pPr>
      <w:r>
        <w:rPr>
          <w:rFonts w:hint="eastAsia" w:ascii="宋体" w:hAnsi="宋体" w:eastAsia="宋体" w:cs="宋体"/>
          <w:sz w:val="24"/>
        </w:rPr>
        <w:t xml:space="preserve">招标代理机构及采购人只接收以纸质原件形式送达的质疑,采购人和招标代理机构不接受未填写快递运单的快件。质疑接收部门为盐城市智强项目管理有限公司，联系地址：滨海县政务服务中心G区2202室，联系电话：15950201008。</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 以下情形的质疑不予受理</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28.5.2超出政府采购法定期限的质疑。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826"/>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或招标代理机构有权依据政府采购的有关规定，报请政府采购监管部门对该供应商进行相应的行政处罚和记录该供应商的失信信息。</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29、中标通知书</w:t>
      </w:r>
      <w:r/>
    </w:p>
    <w:p>
      <w:pPr>
        <w:pStyle w:val="82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826"/>
        <w:jc w:val="both"/>
        <w:keepLines/>
        <w:keepNext/>
        <w:spacing w:before="145" w:beforeAutospacing="0" w:after="145" w:afterAutospacing="0" w:line="360" w:lineRule="auto"/>
        <w:rPr>
          <w:rFonts w:hint="eastAsia" w:ascii="宋体" w:hAnsi="宋体" w:eastAsia="宋体" w:cs="宋体"/>
        </w:rPr>
      </w:pPr>
      <w:r/>
      <w:bookmarkStart w:id="163" w:name="_Toc120614220"/>
      <w:r/>
      <w:bookmarkStart w:id="164" w:name="_Toc20823308"/>
      <w:r/>
      <w:bookmarkStart w:id="165" w:name="_Toc513029236"/>
      <w:r/>
      <w:bookmarkStart w:id="166" w:name="_Toc16938552"/>
      <w:r>
        <w:rPr>
          <w:rFonts w:hint="eastAsia" w:ascii="宋体" w:hAnsi="宋体" w:eastAsia="宋体" w:cs="宋体"/>
          <w:b/>
        </w:rPr>
        <w:t xml:space="preserve">七、授予合同</w:t>
      </w:r>
      <w:bookmarkEnd w:id="163"/>
      <w:r/>
      <w:bookmarkEnd w:id="164"/>
      <w:r/>
      <w:bookmarkEnd w:id="165"/>
      <w:r/>
      <w:bookmarkEnd w:id="166"/>
      <w:r/>
      <w:r/>
    </w:p>
    <w:p>
      <w:pPr>
        <w:pStyle w:val="826"/>
        <w:ind w:firstLine="600"/>
        <w:jc w:val="both"/>
        <w:keepLines/>
        <w:keepNext/>
        <w:spacing w:beforeAutospacing="0" w:afterAutospacing="0"/>
        <w:rPr>
          <w:rFonts w:hint="eastAsia" w:ascii="宋体" w:hAnsi="宋体" w:eastAsia="宋体" w:cs="宋体"/>
        </w:rPr>
      </w:pPr>
      <w:r/>
      <w:bookmarkStart w:id="167" w:name="_Toc513029237"/>
      <w:r/>
      <w:bookmarkStart w:id="168" w:name="_Toc20823309"/>
      <w:r/>
      <w:bookmarkStart w:id="169" w:name="_Toc16938553"/>
      <w:r>
        <w:rPr>
          <w:rFonts w:hint="eastAsia" w:ascii="宋体" w:hAnsi="宋体" w:eastAsia="宋体" w:cs="宋体"/>
        </w:rPr>
        <w:t xml:space="preserve">30.签订合同</w:t>
      </w:r>
      <w:bookmarkEnd w:id="167"/>
      <w:r/>
      <w:bookmarkEnd w:id="168"/>
      <w:r/>
      <w:bookmarkEnd w:id="169"/>
      <w:r/>
      <w:r/>
    </w:p>
    <w:p>
      <w:pPr>
        <w:pStyle w:val="82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82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82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31、服务（包含与服务相关的货物）的追加</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32.政府采购政策功能落实</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32.1政府采购线上合同信用融资政策</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w:t>
      </w:r>
      <w:r>
        <w:rPr>
          <w:rFonts w:hint="eastAsia" w:ascii="宋体" w:hAnsi="宋体" w:eastAsia="宋体" w:cs="宋体"/>
        </w:rPr>
        <w:t xml:space="preserve">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32.3.1中小企业定义：</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82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32.4政府采购节能产品、环境标志产品</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32.5绿色包装</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sz w:val="24"/>
        </w:rPr>
      </w:pPr>
      <w:r>
        <w:rPr>
          <w:rFonts w:hint="eastAsia" w:ascii="宋体" w:hAnsi="宋体" w:eastAsia="宋体" w:cs="宋体"/>
          <w:sz w:val="24"/>
        </w:rPr>
        <w:t xml:space="preserve">32.8实施本国产品标准及相关政策</w:t>
      </w:r>
      <w:r/>
    </w:p>
    <w:p>
      <w:pPr>
        <w:ind w:firstLine="480"/>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p>
    <w:p>
      <w:pPr>
        <w:ind w:firstLine="480"/>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 预付款制度</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本项目落实预付款制度，预付款比例为10%。在签订合同时，中标、成交供应商明确书面表示无需预付款或者主动要求降低预付款比例的，采购人可就预付款比例作相应调整。</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r>
      <w:r/>
    </w:p>
    <w:p>
      <w:pPr>
        <w:pStyle w:val="82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jc w:val="center"/>
        <w:spacing w:line="500" w:lineRule="exact"/>
        <w:rPr>
          <w:rFonts w:hint="eastAsia" w:ascii="黑体" w:hAnsi="宋体" w:eastAsia="黑体" w:cs="黑体"/>
          <w:sz w:val="44"/>
          <w:szCs w:val="44"/>
        </w:rPr>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jc w:val="center"/>
        <w:spacing w:line="500" w:lineRule="exact"/>
        <w:rPr>
          <w:rFonts w:hint="eastAsia" w:ascii="黑体" w:hAnsi="宋体" w:eastAsia="黑体" w:cs="黑体"/>
          <w:sz w:val="44"/>
          <w:szCs w:val="44"/>
        </w:rPr>
      </w:pPr>
      <w:r>
        <w:rPr>
          <w:rFonts w:hint="eastAsia" w:ascii="黑体" w:hAnsi="宋体" w:eastAsia="黑体" w:cs="黑体"/>
          <w:sz w:val="44"/>
          <w:szCs w:val="44"/>
        </w:rPr>
      </w:r>
      <w:r/>
    </w:p>
    <w:p>
      <w:pPr>
        <w:pStyle w:val="826"/>
        <w:ind w:firstLine="480"/>
        <w:jc w:val="both"/>
        <w:spacing w:beforeAutospacing="0" w:afterAutospacing="0" w:line="500" w:lineRule="exact"/>
      </w:pPr>
      <w:r/>
      <w:bookmarkStart w:id="170" w:name="_Toc513029243"/>
      <w:r/>
      <w:bookmarkStart w:id="171" w:name="_Toc16938559"/>
      <w:r/>
      <w:bookmarkStart w:id="172" w:name="_Toc20823315"/>
      <w:r>
        <w:rPr>
          <w:rFonts w:hint="eastAsia" w:ascii="宋体" w:hAnsi="宋体" w:eastAsia="宋体" w:cs="宋体"/>
        </w:rPr>
        <w:t xml:space="preserve">以下为中标后签订本项目合同的通用条款，中标人不得提出实质性的修改。</w:t>
      </w:r>
      <w:bookmarkEnd w:id="170"/>
      <w:r/>
      <w:bookmarkEnd w:id="171"/>
      <w:r/>
      <w:bookmarkEnd w:id="172"/>
      <w:r/>
      <w:r/>
    </w:p>
    <w:p>
      <w:pPr>
        <w:pStyle w:val="826"/>
        <w:jc w:val="center"/>
        <w:spacing w:before="145" w:beforeAutospacing="0" w:after="145" w:afterAutospacing="0" w:line="500" w:lineRule="exact"/>
      </w:pPr>
      <w:r>
        <w:t xml:space="preserve"> </w:t>
      </w:r>
      <w:r/>
    </w:p>
    <w:p>
      <w:pPr>
        <w:pStyle w:val="826"/>
        <w:jc w:val="center"/>
        <w:spacing w:before="145" w:beforeAutospacing="0" w:after="145" w:afterAutospacing="0" w:line="500" w:lineRule="exact"/>
      </w:pPr>
      <w:r>
        <w:rPr>
          <w:rFonts w:hint="eastAsia" w:ascii="宋体" w:hAnsi="宋体" w:eastAsia="宋体" w:cs="宋体"/>
          <w:b/>
        </w:rPr>
        <w:t xml:space="preserve">盐城市政府采购合同（服务）（合同编号）</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项目名称：</w:t>
      </w:r>
      <w:r/>
    </w:p>
    <w:p>
      <w:pPr>
        <w:pStyle w:val="826"/>
        <w:jc w:val="both"/>
        <w:spacing w:before="120" w:beforeAutospacing="0" w:after="120" w:afterAutospacing="0" w:line="500" w:lineRule="exact"/>
      </w:pPr>
      <w:r>
        <w:rPr>
          <w:rFonts w:hint="eastAsia" w:ascii="宋体" w:hAnsi="宋体" w:eastAsia="宋体" w:cs="宋体"/>
        </w:rPr>
        <w:t xml:space="preserve">项目编号：</w:t>
      </w:r>
      <w:r/>
    </w:p>
    <w:p>
      <w:pPr>
        <w:pStyle w:val="826"/>
        <w:jc w:val="both"/>
        <w:spacing w:before="120" w:beforeAutospacing="0" w:after="120" w:afterAutospacing="0" w:line="500" w:lineRule="exact"/>
      </w:pPr>
      <w:r>
        <w:rPr>
          <w:rFonts w:hint="eastAsia" w:ascii="宋体" w:hAnsi="宋体" w:eastAsia="宋体" w:cs="宋体"/>
        </w:rPr>
        <w:t xml:space="preserve">甲方：（买方）_________</w:t>
      </w:r>
      <w:r/>
    </w:p>
    <w:p>
      <w:pPr>
        <w:pStyle w:val="826"/>
        <w:jc w:val="both"/>
        <w:spacing w:before="120" w:beforeAutospacing="0" w:after="120" w:afterAutospacing="0" w:line="500" w:lineRule="exact"/>
      </w:pPr>
      <w:r>
        <w:rPr>
          <w:rFonts w:hint="eastAsia" w:ascii="宋体" w:hAnsi="宋体" w:eastAsia="宋体" w:cs="宋体"/>
        </w:rPr>
        <w:t xml:space="preserve">乙方：（卖方）_________</w:t>
      </w:r>
      <w:r/>
    </w:p>
    <w:p>
      <w:pPr>
        <w:pStyle w:val="826"/>
        <w:jc w:val="both"/>
        <w:spacing w:before="120" w:beforeAutospacing="0" w:after="120" w:afterAutospacing="0" w:line="500" w:lineRule="exact"/>
      </w:pPr>
      <w:r>
        <w:rPr>
          <w:rFonts w:hint="eastAsia" w:ascii="宋体" w:hAnsi="宋体" w:eastAsia="宋体" w:cs="宋体"/>
          <w:b/>
        </w:rPr>
        <w:t xml:space="preserve">   </w:t>
      </w:r>
      <w:r>
        <w:rPr>
          <w:rFonts w:hint="eastAsia" w:ascii="宋体" w:hAnsi="宋体" w:eastAsia="宋体" w:cs="宋体"/>
        </w:rPr>
        <w:t xml:space="preserve">甲、乙双方根据滨海县残疾人联合会</w:t>
      </w:r>
      <w:r>
        <w:rPr>
          <w:rFonts w:hint="eastAsia" w:ascii="宋体" w:hAnsi="宋体" w:eastAsia="宋体" w:cs="宋体"/>
          <w:u w:val="single"/>
        </w:rPr>
        <w:t xml:space="preserve">2026年度智力、视力、听力、言语、肢体、孤独症障碍儿童基本康复服务项目</w:t>
      </w:r>
      <w:r>
        <w:rPr>
          <w:rFonts w:hint="eastAsia" w:ascii="宋体" w:hAnsi="宋体" w:eastAsia="宋体" w:cs="宋体"/>
        </w:rPr>
        <w:t xml:space="preserve">项目公开招标的结果，签署本合同。</w:t>
      </w:r>
      <w:r/>
    </w:p>
    <w:p>
      <w:pPr>
        <w:pStyle w:val="826"/>
        <w:jc w:val="both"/>
        <w:spacing w:before="120" w:beforeAutospacing="0" w:after="120" w:afterAutospacing="0" w:line="500" w:lineRule="exact"/>
      </w:pPr>
      <w:r>
        <w:rPr>
          <w:rFonts w:hint="eastAsia" w:ascii="宋体" w:hAnsi="宋体" w:eastAsia="宋体" w:cs="宋体"/>
          <w:b/>
        </w:rPr>
        <w:t xml:space="preserve">一、合同内容</w:t>
      </w:r>
      <w:r/>
    </w:p>
    <w:p>
      <w:pPr>
        <w:pStyle w:val="826"/>
        <w:jc w:val="both"/>
        <w:spacing w:before="120" w:beforeAutospacing="0" w:after="120" w:afterAutospacing="0" w:line="500" w:lineRule="exact"/>
      </w:pPr>
      <w:r>
        <w:rPr>
          <w:rFonts w:hint="eastAsia" w:ascii="宋体" w:hAnsi="宋体" w:eastAsia="宋体" w:cs="宋体"/>
        </w:rPr>
        <w:t xml:space="preserve">1.1 标的名称：</w:t>
      </w:r>
      <w:r/>
    </w:p>
    <w:p>
      <w:pPr>
        <w:pStyle w:val="826"/>
        <w:jc w:val="both"/>
        <w:spacing w:before="120" w:beforeAutospacing="0" w:after="120" w:afterAutospacing="0" w:line="500" w:lineRule="exact"/>
      </w:pPr>
      <w:r>
        <w:rPr>
          <w:rFonts w:hint="eastAsia" w:ascii="宋体" w:hAnsi="宋体" w:eastAsia="宋体" w:cs="宋体"/>
        </w:rPr>
        <w:t xml:space="preserve">1.2标的质量：</w:t>
      </w:r>
      <w:r/>
    </w:p>
    <w:p>
      <w:pPr>
        <w:pStyle w:val="826"/>
        <w:jc w:val="both"/>
        <w:spacing w:before="120" w:beforeAutospacing="0" w:after="120" w:afterAutospacing="0" w:line="500" w:lineRule="exact"/>
      </w:pPr>
      <w:r>
        <w:rPr>
          <w:rFonts w:hint="eastAsia" w:ascii="宋体" w:hAnsi="宋体" w:eastAsia="宋体" w:cs="宋体"/>
        </w:rPr>
        <w:t xml:space="preserve">1.3 标的数量（规模）：</w:t>
      </w:r>
      <w:r/>
    </w:p>
    <w:p>
      <w:pPr>
        <w:pStyle w:val="826"/>
        <w:jc w:val="both"/>
        <w:spacing w:before="120" w:beforeAutospacing="0" w:after="120" w:afterAutospacing="0" w:line="500" w:lineRule="exact"/>
      </w:pPr>
      <w:r>
        <w:rPr>
          <w:rFonts w:hint="eastAsia" w:ascii="宋体" w:hAnsi="宋体" w:eastAsia="宋体" w:cs="宋体"/>
        </w:rPr>
        <w:t xml:space="preserve">1.4 履行时间（期限）：</w:t>
      </w:r>
      <w:r/>
    </w:p>
    <w:p>
      <w:pPr>
        <w:pStyle w:val="826"/>
        <w:jc w:val="both"/>
        <w:spacing w:before="120" w:beforeAutospacing="0" w:after="120" w:afterAutospacing="0" w:line="500" w:lineRule="exact"/>
      </w:pPr>
      <w:r>
        <w:rPr>
          <w:rFonts w:hint="eastAsia" w:ascii="宋体" w:hAnsi="宋体" w:eastAsia="宋体" w:cs="宋体"/>
        </w:rPr>
        <w:t xml:space="preserve">1.5 履行地点：</w:t>
      </w:r>
      <w:r/>
    </w:p>
    <w:p>
      <w:pPr>
        <w:pStyle w:val="826"/>
        <w:jc w:val="both"/>
        <w:spacing w:before="120" w:beforeAutospacing="0" w:after="120" w:afterAutospacing="0" w:line="500" w:lineRule="exact"/>
      </w:pPr>
      <w:r>
        <w:rPr>
          <w:rFonts w:hint="eastAsia" w:ascii="宋体" w:hAnsi="宋体" w:eastAsia="宋体" w:cs="宋体"/>
        </w:rPr>
        <w:t xml:space="preserve">1.6履行方式：</w:t>
      </w:r>
      <w:r/>
    </w:p>
    <w:p>
      <w:pPr>
        <w:pStyle w:val="826"/>
        <w:jc w:val="both"/>
        <w:spacing w:before="120" w:beforeAutospacing="0" w:after="120" w:afterAutospacing="0" w:line="500" w:lineRule="exact"/>
      </w:pPr>
      <w:r>
        <w:rPr>
          <w:rFonts w:hint="eastAsia" w:ascii="宋体" w:hAnsi="宋体" w:eastAsia="宋体" w:cs="宋体"/>
          <w:b/>
        </w:rPr>
        <w:t xml:space="preserve">二、合同金额</w:t>
      </w:r>
      <w:r/>
    </w:p>
    <w:p>
      <w:pPr>
        <w:pStyle w:val="826"/>
        <w:ind w:left="410" w:hanging="410"/>
        <w:jc w:val="both"/>
        <w:spacing w:before="120" w:beforeAutospacing="0" w:after="120" w:afterAutospacing="0" w:line="500" w:lineRule="exact"/>
      </w:pPr>
      <w:r>
        <w:rPr>
          <w:rFonts w:hint="eastAsia" w:ascii="宋体" w:hAnsi="宋体" w:eastAsia="宋体" w:cs="宋体"/>
        </w:rPr>
        <w:t xml:space="preserve">2.1本合同金额为（大写）：____________________________________圆（_______________元）人民币或其他币种。</w:t>
      </w:r>
      <w:r/>
    </w:p>
    <w:p>
      <w:pPr>
        <w:pStyle w:val="826"/>
        <w:jc w:val="both"/>
        <w:spacing w:before="120" w:beforeAutospacing="0" w:after="120" w:afterAutospacing="0" w:line="500" w:lineRule="exact"/>
      </w:pPr>
      <w:r>
        <w:rPr>
          <w:rFonts w:hint="eastAsia" w:ascii="宋体" w:hAnsi="宋体" w:eastAsia="宋体" w:cs="宋体"/>
          <w:b/>
        </w:rPr>
        <w:t xml:space="preserve">三、技术资料</w:t>
      </w:r>
      <w:r/>
    </w:p>
    <w:p>
      <w:pPr>
        <w:pStyle w:val="826"/>
        <w:ind w:left="410" w:hanging="410"/>
        <w:jc w:val="both"/>
        <w:spacing w:before="120" w:beforeAutospacing="0" w:after="120" w:afterAutospacing="0" w:line="500" w:lineRule="exact"/>
      </w:pPr>
      <w:r>
        <w:rPr>
          <w:rFonts w:hint="eastAsia" w:ascii="宋体" w:hAnsi="宋体" w:eastAsia="宋体" w:cs="宋体"/>
        </w:rPr>
        <w:t xml:space="preserve">3.1乙方应按招标文件规定的时间向甲方提供服务（包含与服务相关的货物）的</w:t>
      </w:r>
      <w:r>
        <w:rPr>
          <w:rFonts w:hint="eastAsia" w:ascii="宋体" w:hAnsi="宋体" w:eastAsia="宋体" w:cs="宋体"/>
        </w:rPr>
        <w:t xml:space="preserve">有关技术资料。</w:t>
      </w:r>
      <w:r/>
    </w:p>
    <w:p>
      <w:pPr>
        <w:pStyle w:val="826"/>
        <w:ind w:left="410" w:hanging="410"/>
        <w:jc w:val="both"/>
        <w:spacing w:before="120" w:beforeAutospacing="0" w:after="120" w:afterAutospacing="0" w:line="500" w:lineRule="exact"/>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6"/>
        <w:ind w:left="412" w:hanging="412"/>
        <w:jc w:val="both"/>
        <w:spacing w:before="120" w:beforeAutospacing="0" w:after="120" w:afterAutospacing="0" w:line="500" w:lineRule="exact"/>
      </w:pPr>
      <w:r>
        <w:rPr>
          <w:rFonts w:hint="eastAsia" w:ascii="宋体" w:hAnsi="宋体" w:eastAsia="宋体" w:cs="宋体"/>
          <w:b/>
        </w:rPr>
        <w:t xml:space="preserve">四、知识产权</w:t>
      </w:r>
      <w:r/>
    </w:p>
    <w:p>
      <w:pPr>
        <w:pStyle w:val="82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26"/>
        <w:jc w:val="both"/>
        <w:spacing w:before="120" w:beforeAutospacing="0" w:after="120" w:afterAutospacing="0" w:line="500" w:lineRule="exact"/>
      </w:pPr>
      <w:r>
        <w:rPr>
          <w:rFonts w:hint="eastAsia" w:ascii="宋体" w:hAnsi="宋体" w:eastAsia="宋体" w:cs="宋体"/>
          <w:b/>
        </w:rPr>
        <w:t xml:space="preserve">五、产权担保</w:t>
      </w:r>
      <w:r/>
    </w:p>
    <w:p>
      <w:pPr>
        <w:pStyle w:val="826"/>
        <w:ind w:left="408" w:hanging="408"/>
        <w:jc w:val="both"/>
        <w:spacing w:before="120" w:beforeAutospacing="0" w:after="120" w:afterAutospacing="0" w:line="500" w:lineRule="exact"/>
      </w:pPr>
      <w:r>
        <w:rPr>
          <w:rFonts w:hint="eastAsia" w:ascii="宋体" w:hAnsi="宋体" w:eastAsia="宋体" w:cs="宋体"/>
        </w:rPr>
        <w:t xml:space="preserve">5.1乙方保证所交付的服务（包含与服务相关的货物）的所有权完全属于乙方且无任何抵押、查封等产权瑕疵。</w:t>
      </w:r>
      <w:r/>
    </w:p>
    <w:p>
      <w:pPr>
        <w:pStyle w:val="826"/>
        <w:ind w:left="410" w:hanging="410"/>
        <w:jc w:val="both"/>
        <w:spacing w:before="120" w:beforeAutospacing="0" w:after="120" w:afterAutospacing="0" w:line="500" w:lineRule="exact"/>
      </w:pPr>
      <w:r>
        <w:rPr>
          <w:rFonts w:hint="eastAsia" w:ascii="宋体" w:hAnsi="宋体" w:eastAsia="宋体" w:cs="宋体"/>
          <w:b/>
        </w:rPr>
        <w:t xml:space="preserve">六、履约保证金</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6.1乙方交纳人民币_________元作为本合同的履约保证金。</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26"/>
        <w:ind w:left="408" w:hanging="408"/>
        <w:jc w:val="both"/>
        <w:spacing w:before="120" w:beforeAutospacing="0" w:after="120"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hint="eastAsia" w:ascii="宋体" w:hAnsi="宋体" w:eastAsia="宋体" w:cs="宋体"/>
          <w:sz w:val="24"/>
        </w:rPr>
      </w:pPr>
      <w:r>
        <w:rPr>
          <w:rFonts w:hint="eastAsia" w:ascii="宋体" w:hAnsi="宋体" w:eastAsia="宋体" w:cs="宋体"/>
          <w:sz w:val="24"/>
        </w:rPr>
        <w:t xml:space="preserve">6.4履约保证金的退还：</w:t>
      </w:r>
      <w:r/>
    </w:p>
    <w:p>
      <w:pPr>
        <w:spacing w:line="500" w:lineRule="exact"/>
        <w:rPr>
          <w:rFonts w:hint="eastAsia" w:ascii="宋体" w:hAnsi="宋体" w:eastAsia="宋体" w:cs="宋体"/>
          <w:sz w:val="24"/>
        </w:rPr>
      </w:pPr>
      <w:r>
        <w:rPr>
          <w:rFonts w:hint="eastAsia" w:ascii="宋体" w:hAnsi="宋体" w:eastAsia="宋体" w:cs="宋体"/>
          <w:sz w:val="24"/>
        </w:rPr>
        <w:t xml:space="preserve">6.4.1方式：退还至投标人缴纳履约保证金的账户。如为保函，在到期时自行失效。</w:t>
      </w:r>
      <w:r/>
    </w:p>
    <w:p>
      <w:pPr>
        <w:spacing w:line="500" w:lineRule="exact"/>
        <w:rPr>
          <w:rFonts w:hint="eastAsia" w:ascii="宋体" w:hAnsi="宋体" w:eastAsia="宋体" w:cs="宋体"/>
          <w:sz w:val="24"/>
        </w:rPr>
      </w:pPr>
      <w:r>
        <w:rPr>
          <w:rFonts w:hint="eastAsia" w:ascii="宋体" w:hAnsi="宋体" w:eastAsia="宋体" w:cs="宋体"/>
          <w:sz w:val="24"/>
        </w:rPr>
        <w:t xml:space="preserve">6.4.2时间：验收合格且采购人收到发票后30日内。</w:t>
      </w:r>
      <w:r/>
    </w:p>
    <w:p>
      <w:pPr>
        <w:spacing w:line="500" w:lineRule="exact"/>
        <w:rPr>
          <w:rFonts w:hint="eastAsia" w:ascii="宋体" w:hAnsi="宋体" w:eastAsia="宋体" w:cs="宋体"/>
          <w:sz w:val="24"/>
        </w:rPr>
      </w:pPr>
      <w:r>
        <w:rPr>
          <w:rFonts w:hint="eastAsia" w:ascii="宋体" w:hAnsi="宋体" w:eastAsia="宋体" w:cs="宋体"/>
          <w:sz w:val="24"/>
        </w:rPr>
        <w:t xml:space="preserve">6.4.3条件：按合同要求全部履约完成并经采购人验收合格，且采购人收到中标人出具的发票。</w:t>
      </w:r>
      <w:r/>
    </w:p>
    <w:p>
      <w:pPr>
        <w:spacing w:line="500" w:lineRule="exact"/>
        <w:rPr>
          <w:rFonts w:hint="eastAsia" w:ascii="宋体" w:hAnsi="宋体" w:eastAsia="宋体" w:cs="宋体"/>
          <w:sz w:val="24"/>
        </w:rPr>
      </w:pPr>
      <w:r>
        <w:rPr>
          <w:rFonts w:hint="eastAsia" w:ascii="宋体" w:hAnsi="宋体" w:eastAsia="宋体" w:cs="宋体"/>
          <w:sz w:val="24"/>
        </w:rPr>
        <w:t xml:space="preserve">6.4.4不予退还情形：</w:t>
      </w:r>
      <w:r/>
    </w:p>
    <w:p>
      <w:pPr>
        <w:spacing w:line="500" w:lineRule="exact"/>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spacing w:line="500" w:lineRule="exact"/>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spacing w:line="500" w:lineRule="exact"/>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spacing w:line="500" w:lineRule="exact"/>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spacing w:line="500" w:lineRule="exact"/>
        <w:rPr>
          <w:rFonts w:hint="eastAsia"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spacing w:line="500" w:lineRule="exact"/>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spacing w:line="500" w:lineRule="exact"/>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spacing w:line="500" w:lineRule="exact"/>
        <w:rPr>
          <w:rFonts w:hint="eastAsia" w:ascii="宋体" w:hAnsi="宋体" w:eastAsia="宋体" w:cs="宋体"/>
          <w:sz w:val="24"/>
        </w:rPr>
      </w:pPr>
      <w:r>
        <w:rPr>
          <w:rFonts w:hint="eastAsia" w:ascii="宋体" w:hAnsi="宋体" w:eastAsia="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26"/>
        <w:jc w:val="both"/>
        <w:spacing w:before="145" w:beforeAutospacing="0" w:after="145" w:afterAutospacing="0" w:line="500" w:lineRule="exact"/>
      </w:pPr>
      <w:r>
        <w:rPr>
          <w:rFonts w:hint="eastAsia" w:ascii="宋体" w:hAnsi="宋体" w:eastAsia="宋体" w:cs="宋体"/>
          <w:b/>
        </w:rPr>
        <w:t xml:space="preserve">七、合同转包或分包</w:t>
      </w:r>
      <w:r/>
    </w:p>
    <w:p>
      <w:pPr>
        <w:pStyle w:val="826"/>
        <w:jc w:val="both"/>
        <w:spacing w:before="145" w:beforeAutospacing="0" w:after="145" w:afterAutospacing="0" w:line="500" w:lineRule="exact"/>
      </w:pPr>
      <w:r>
        <w:rPr>
          <w:rFonts w:hint="eastAsia" w:ascii="宋体" w:hAnsi="宋体" w:eastAsia="宋体" w:cs="宋体"/>
        </w:rPr>
        <w:t xml:space="preserve">7.1乙方不得将合同标的转包给他人履行。</w:t>
      </w:r>
      <w:r/>
    </w:p>
    <w:p>
      <w:pPr>
        <w:pStyle w:val="826"/>
        <w:jc w:val="both"/>
        <w:spacing w:before="145" w:beforeAutospacing="0" w:after="145" w:afterAutospacing="0" w:line="500" w:lineRule="exact"/>
      </w:pPr>
      <w:r>
        <w:rPr>
          <w:rFonts w:hint="eastAsia" w:ascii="宋体" w:hAnsi="宋体" w:eastAsia="宋体" w:cs="宋体"/>
        </w:rPr>
        <w:t xml:space="preserve">7.2乙方不得将合同标的分包给他人履行。</w:t>
      </w:r>
      <w:r/>
    </w:p>
    <w:p>
      <w:pPr>
        <w:pStyle w:val="826"/>
        <w:jc w:val="both"/>
        <w:spacing w:before="145" w:beforeAutospacing="0" w:after="145" w:afterAutospacing="0" w:line="500" w:lineRule="exact"/>
      </w:pPr>
      <w:r>
        <w:rPr>
          <w:rFonts w:hint="eastAsia" w:ascii="宋体" w:hAnsi="宋体" w:eastAsia="宋体" w:cs="宋体"/>
        </w:rPr>
        <w:t xml:space="preserve">7.3乙方如有转包或未经甲方同意的分包行为，甲方有权解除合同。</w:t>
      </w:r>
      <w:r/>
    </w:p>
    <w:p>
      <w:pPr>
        <w:pStyle w:val="826"/>
        <w:jc w:val="both"/>
        <w:spacing w:before="120" w:beforeAutospacing="0" w:after="120" w:afterAutospacing="0" w:line="500" w:lineRule="exact"/>
      </w:pPr>
      <w:r>
        <w:rPr>
          <w:rFonts w:hint="eastAsia" w:ascii="宋体" w:hAnsi="宋体" w:eastAsia="宋体" w:cs="宋体"/>
          <w:b/>
        </w:rPr>
        <w:t xml:space="preserve">八、合同款项支付</w:t>
      </w:r>
      <w:r/>
    </w:p>
    <w:p>
      <w:pPr>
        <w:pStyle w:val="82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8.1合同款项的支付方式及进度安排，付款方式：合同签定后7日内支付合同总价的10%采购项目预付款（中标人须提供10%采购项目的银行保函，预支费用在付款时扣除），甲方对乙方实行按月考核制度，按季度结算每次服务费用；进入正式服务期后，乙方按季度上报完成的工作量服务费，经甲方核定后，每季度结算一次上轮完成的工作量服务费，因乙方提供的结算材料不及时等原因造成的时间拖延，由乙方自行承担责任。需要提供税务发票进行结算。采购人在收到发票</w:t>
      </w:r>
      <w:r>
        <w:rPr>
          <w:rFonts w:hint="eastAsia" w:ascii="宋体" w:hAnsi="宋体" w:eastAsia="宋体" w:cs="宋体"/>
        </w:rPr>
        <w:t xml:space="preserve">后10个工作日内支付到合同约定的中标人银行账户。</w:t>
      </w:r>
      <w:r/>
    </w:p>
    <w:p>
      <w:pPr>
        <w:pStyle w:val="826"/>
        <w:jc w:val="both"/>
        <w:spacing w:before="145" w:beforeAutospacing="0" w:after="145" w:afterAutospacing="0" w:line="500" w:lineRule="exact"/>
      </w:pPr>
      <w:r>
        <w:rPr>
          <w:rFonts w:hint="eastAsia" w:ascii="宋体" w:hAnsi="宋体" w:eastAsia="宋体" w:cs="宋体"/>
          <w:b/>
        </w:rPr>
        <w:t xml:space="preserve">九、税费</w:t>
      </w:r>
      <w:r/>
    </w:p>
    <w:p>
      <w:pPr>
        <w:pStyle w:val="826"/>
        <w:jc w:val="both"/>
        <w:spacing w:before="145" w:beforeAutospacing="0" w:after="145" w:afterAutospacing="0" w:line="500" w:lineRule="exact"/>
      </w:pPr>
      <w:r>
        <w:rPr>
          <w:rFonts w:hint="eastAsia" w:ascii="宋体" w:hAnsi="宋体" w:eastAsia="宋体" w:cs="宋体"/>
        </w:rPr>
        <w:t xml:space="preserve">9.1本合同执行中相关的一切税费均由乙方负担。</w:t>
      </w:r>
      <w:r/>
    </w:p>
    <w:p>
      <w:pPr>
        <w:pStyle w:val="826"/>
        <w:jc w:val="both"/>
        <w:spacing w:before="120" w:beforeAutospacing="0" w:after="120" w:afterAutospacing="0" w:line="500" w:lineRule="exact"/>
      </w:pPr>
      <w:r>
        <w:rPr>
          <w:rFonts w:hint="eastAsia" w:ascii="宋体" w:hAnsi="宋体" w:eastAsia="宋体" w:cs="宋体"/>
          <w:b/>
        </w:rPr>
        <w:t xml:space="preserve">十、项目验收</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10.1甲方依法组织履约验收工作。</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10.3对于实际使用人和甲方分离的项目，甲方邀请实际使用人参与验收。</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10.4如有必要，甲方邀请参加本项目的其他供应商或第三方专业机构及专家参与验收，相关意见将作为验收书的参考资料。</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6"/>
        <w:jc w:val="both"/>
        <w:spacing w:before="120" w:beforeAutospacing="0" w:after="120" w:afterAutospacing="0" w:line="500" w:lineRule="exact"/>
      </w:pPr>
      <w:r>
        <w:rPr>
          <w:rFonts w:hint="eastAsia" w:ascii="宋体" w:hAnsi="宋体" w:eastAsia="宋体" w:cs="宋体"/>
          <w:b/>
        </w:rPr>
        <w:t xml:space="preserve">十一、违约责任</w:t>
      </w:r>
      <w:r/>
    </w:p>
    <w:p>
      <w:pPr>
        <w:pStyle w:val="826"/>
        <w:ind w:left="410" w:hanging="410"/>
        <w:jc w:val="both"/>
        <w:spacing w:before="120" w:beforeAutospacing="0" w:after="120" w:afterAutospacing="0" w:line="500" w:lineRule="exact"/>
      </w:pPr>
      <w:r>
        <w:rPr>
          <w:rFonts w:hint="eastAsia" w:ascii="宋体" w:hAnsi="宋体" w:eastAsia="宋体" w:cs="宋体"/>
        </w:rPr>
        <w:t xml:space="preserve">11.1甲方无正当理由拒绝接受乙方提供服务的，甲方向乙方偿付拒绝接受服务合同价款总值</w:t>
      </w:r>
      <w:r>
        <w:rPr>
          <w:rFonts w:hint="eastAsia" w:ascii="宋体" w:hAnsi="宋体" w:eastAsia="宋体" w:cs="宋体"/>
          <w:u w:val="single"/>
        </w:rPr>
        <w:t xml:space="preserve">2%</w:t>
      </w:r>
      <w:r>
        <w:rPr>
          <w:rFonts w:hint="eastAsia" w:ascii="宋体" w:hAnsi="宋体" w:eastAsia="宋体" w:cs="宋体"/>
        </w:rPr>
        <w:t xml:space="preserve">的违约金。</w:t>
      </w:r>
      <w:r/>
    </w:p>
    <w:p>
      <w:pPr>
        <w:pStyle w:val="826"/>
        <w:ind w:left="410" w:hanging="410"/>
        <w:jc w:val="both"/>
        <w:spacing w:before="120" w:beforeAutospacing="0" w:after="120" w:afterAutospacing="0" w:line="500" w:lineRule="exact"/>
      </w:pPr>
      <w:r>
        <w:rPr>
          <w:rFonts w:hint="eastAsia" w:ascii="宋体" w:hAnsi="宋体" w:eastAsia="宋体" w:cs="宋体"/>
        </w:rPr>
        <w:t xml:space="preserve">11.2甲方无故逾期验收和办理合同款项支付手续的,甲方应按逾期付款总额</w:t>
      </w:r>
      <w:r>
        <w:rPr>
          <w:rFonts w:hint="eastAsia" w:ascii="宋体" w:hAnsi="宋体" w:eastAsia="宋体" w:cs="宋体"/>
          <w:u w:val="single"/>
        </w:rPr>
        <w:t xml:space="preserve">0.5%</w:t>
      </w:r>
      <w:r>
        <w:rPr>
          <w:rFonts w:hint="eastAsia" w:ascii="宋体" w:hAnsi="宋体" w:eastAsia="宋体" w:cs="宋体"/>
        </w:rPr>
        <w:t xml:space="preserve">每日向乙方支付违约金。</w:t>
      </w:r>
      <w:r/>
    </w:p>
    <w:p>
      <w:pPr>
        <w:pStyle w:val="826"/>
        <w:ind w:left="410" w:hanging="410"/>
        <w:jc w:val="both"/>
        <w:spacing w:before="120" w:beforeAutospacing="0" w:after="120" w:afterAutospacing="0" w:line="500" w:lineRule="exact"/>
      </w:pPr>
      <w:r>
        <w:rPr>
          <w:rFonts w:hint="eastAsia" w:ascii="宋体" w:hAnsi="宋体" w:eastAsia="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2%</w:t>
      </w:r>
      <w:r>
        <w:rPr>
          <w:rFonts w:hint="eastAsia" w:ascii="宋体" w:hAnsi="宋体" w:eastAsia="宋体" w:cs="宋体"/>
        </w:rPr>
        <w:t xml:space="preserve">的违约金，如造成甲方损失超过违约金的，超出部分由乙方继续承担赔偿责任。 </w:t>
      </w:r>
      <w:r/>
    </w:p>
    <w:p>
      <w:pPr>
        <w:pStyle w:val="826"/>
        <w:ind w:left="410" w:hanging="410"/>
        <w:jc w:val="both"/>
        <w:spacing w:before="120" w:beforeAutospacing="0" w:after="120" w:afterAutospacing="0" w:line="500" w:lineRule="exact"/>
      </w:pPr>
      <w:r>
        <w:rPr>
          <w:rFonts w:hint="eastAsia" w:ascii="宋体" w:hAnsi="宋体" w:eastAsia="宋体" w:cs="宋体"/>
        </w:rPr>
        <w:t xml:space="preserve">11.4乙方所提供服务的标准不符合合同规定及招标文件规定标准的，甲方有权拒绝接受服务，并可单方面解除合同。</w:t>
      </w:r>
      <w:r/>
    </w:p>
    <w:p>
      <w:pPr>
        <w:pStyle w:val="826"/>
        <w:jc w:val="both"/>
        <w:spacing w:before="120" w:beforeAutospacing="0" w:after="120" w:afterAutospacing="0" w:line="500" w:lineRule="exact"/>
      </w:pPr>
      <w:r>
        <w:rPr>
          <w:rFonts w:hint="eastAsia" w:ascii="宋体" w:hAnsi="宋体" w:eastAsia="宋体" w:cs="宋体"/>
          <w:b/>
        </w:rPr>
        <w:t xml:space="preserve">十二、不可抗力事件处理</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12.1在合同有效期内，任何一方因不可抗力事件导致不能履行合同，则合同履行期可延长，其延长期与不可抗力影响 期相同。</w:t>
      </w:r>
      <w:r/>
    </w:p>
    <w:p>
      <w:pPr>
        <w:pStyle w:val="826"/>
        <w:jc w:val="both"/>
        <w:spacing w:before="120" w:beforeAutospacing="0" w:after="120" w:afterAutospacing="0" w:line="500" w:lineRule="exact"/>
      </w:pPr>
      <w:r>
        <w:rPr>
          <w:rFonts w:hint="eastAsia" w:ascii="宋体" w:hAnsi="宋体" w:eastAsia="宋体" w:cs="宋体"/>
        </w:rPr>
        <w:t xml:space="preserve">12.2不可抗力事件发生后，应立即通知对方，并寄送有关权威机构出具的证明。</w:t>
      </w:r>
      <w:r/>
    </w:p>
    <w:p>
      <w:pPr>
        <w:pStyle w:val="826"/>
        <w:jc w:val="both"/>
        <w:spacing w:before="120" w:beforeAutospacing="0" w:after="120" w:afterAutospacing="0" w:line="500" w:lineRule="exact"/>
      </w:pPr>
      <w:r>
        <w:rPr>
          <w:rFonts w:hint="eastAsia" w:ascii="宋体" w:hAnsi="宋体" w:eastAsia="宋体" w:cs="宋体"/>
        </w:rPr>
        <w:t xml:space="preserve">12.3不可抗力事件延续120天以上，双方应通过友好协商，确定是否继续履行合同。</w:t>
      </w:r>
      <w:r/>
    </w:p>
    <w:p>
      <w:pPr>
        <w:pStyle w:val="826"/>
        <w:jc w:val="both"/>
        <w:spacing w:before="120" w:beforeAutospacing="0" w:after="120" w:afterAutospacing="0" w:line="500" w:lineRule="exact"/>
      </w:pPr>
      <w:r>
        <w:rPr>
          <w:rFonts w:hint="eastAsia" w:ascii="宋体" w:hAnsi="宋体" w:eastAsia="宋体" w:cs="宋体"/>
          <w:b/>
        </w:rPr>
        <w:t xml:space="preserve">十三、解决争议的方法</w:t>
      </w:r>
      <w:r/>
    </w:p>
    <w:p>
      <w:pPr>
        <w:pStyle w:val="826"/>
        <w:jc w:val="both"/>
        <w:spacing w:before="120" w:beforeAutospacing="0" w:after="120" w:afterAutospacing="0" w:line="500" w:lineRule="exact"/>
      </w:pPr>
      <w:r>
        <w:rPr>
          <w:rFonts w:hint="eastAsia" w:ascii="宋体" w:hAnsi="宋体" w:eastAsia="宋体" w:cs="宋体"/>
        </w:rPr>
        <w:t xml:space="preserve">13.1双方在签订、履行合同中所发生的一切争议，应通过友好协商解决。如协商不成，由甲方住所地人民法院管辖。</w:t>
      </w:r>
      <w:r/>
    </w:p>
    <w:p>
      <w:pPr>
        <w:pStyle w:val="826"/>
        <w:jc w:val="both"/>
        <w:spacing w:before="120" w:beforeAutospacing="0" w:after="120" w:afterAutospacing="0" w:line="500" w:lineRule="exact"/>
      </w:pPr>
      <w:r>
        <w:rPr>
          <w:rFonts w:hint="eastAsia" w:ascii="宋体" w:hAnsi="宋体" w:eastAsia="宋体" w:cs="宋体"/>
          <w:b/>
        </w:rPr>
        <w:t xml:space="preserve">十四、合同生效及其他</w:t>
      </w:r>
      <w:r/>
    </w:p>
    <w:p>
      <w:pPr>
        <w:pStyle w:val="826"/>
        <w:jc w:val="both"/>
        <w:spacing w:before="120" w:beforeAutospacing="0" w:after="120" w:afterAutospacing="0" w:line="500" w:lineRule="exact"/>
      </w:pPr>
      <w:r>
        <w:rPr>
          <w:rFonts w:hint="eastAsia" w:ascii="宋体" w:hAnsi="宋体" w:eastAsia="宋体" w:cs="宋体"/>
        </w:rPr>
        <w:t xml:space="preserve">14.1合同经双方法定代表人或授权委托代表人签字并加盖单位公章后生效。</w:t>
      </w:r>
      <w:r/>
    </w:p>
    <w:p>
      <w:pPr>
        <w:pStyle w:val="826"/>
        <w:jc w:val="both"/>
        <w:spacing w:before="120" w:beforeAutospacing="0" w:after="120" w:afterAutospacing="0" w:line="500" w:lineRule="exact"/>
      </w:pPr>
      <w:r>
        <w:rPr>
          <w:rFonts w:hint="eastAsia" w:ascii="宋体" w:hAnsi="宋体" w:eastAsia="宋体" w:cs="宋体"/>
        </w:rPr>
        <w:t xml:space="preserve">14.2本合同未尽事宜，遵照《中华人民共和国民法典》、《中华人民共和国政府采购法》有关条文执行。</w:t>
      </w:r>
      <w:r/>
    </w:p>
    <w:p>
      <w:pPr>
        <w:pStyle w:val="826"/>
        <w:ind w:left="480" w:hanging="480"/>
        <w:jc w:val="both"/>
        <w:spacing w:before="120" w:beforeAutospacing="0" w:after="120" w:afterAutospacing="0" w:line="500" w:lineRule="exact"/>
      </w:pPr>
      <w:r>
        <w:rPr>
          <w:rFonts w:hint="eastAsia" w:ascii="宋体" w:hAnsi="宋体" w:eastAsia="宋体" w:cs="宋体"/>
        </w:rPr>
        <w:t xml:space="preserve">14.3 本合同正本一式两份，具有同等法律效力，甲方、乙方各执一份。</w:t>
      </w:r>
      <w:r/>
    </w:p>
    <w:p>
      <w:pPr>
        <w:pStyle w:val="826"/>
        <w:ind w:left="480" w:hanging="480"/>
        <w:jc w:val="both"/>
        <w:spacing w:before="120" w:beforeAutospacing="0" w:after="120" w:afterAutospacing="0" w:line="500" w:lineRule="exact"/>
      </w:pPr>
      <w:r>
        <w:rPr>
          <w:rFonts w:hint="eastAsia" w:ascii="宋体" w:hAnsi="宋体" w:eastAsia="宋体" w:cs="宋体"/>
        </w:rPr>
        <w:t xml:space="preserve">  甲方：                        乙方： </w:t>
      </w:r>
      <w:r/>
    </w:p>
    <w:p>
      <w:pPr>
        <w:pStyle w:val="826"/>
        <w:jc w:val="both"/>
        <w:spacing w:before="120" w:beforeAutospacing="0" w:after="120" w:afterAutospacing="0" w:line="500" w:lineRule="exact"/>
      </w:pPr>
      <w:r>
        <w:rPr>
          <w:rFonts w:hint="eastAsia" w:ascii="宋体" w:hAnsi="宋体" w:eastAsia="宋体" w:cs="宋体"/>
        </w:rPr>
        <w:t xml:space="preserve">  地址：                        地址： </w:t>
      </w:r>
      <w:r/>
    </w:p>
    <w:p>
      <w:pPr>
        <w:pStyle w:val="826"/>
        <w:jc w:val="both"/>
        <w:spacing w:before="120" w:beforeAutospacing="0" w:after="120" w:afterAutospacing="0" w:line="500" w:lineRule="exact"/>
      </w:pPr>
      <w:r>
        <w:rPr>
          <w:rFonts w:hint="eastAsia" w:ascii="宋体" w:hAnsi="宋体" w:eastAsia="宋体" w:cs="宋体"/>
        </w:rPr>
        <w:t xml:space="preserve">  法定代表人或授权代表：        法定代表人或授权代表：</w:t>
      </w:r>
      <w:r/>
    </w:p>
    <w:p>
      <w:pPr>
        <w:pStyle w:val="826"/>
        <w:ind w:firstLine="240"/>
        <w:jc w:val="both"/>
        <w:spacing w:before="120" w:beforeAutospacing="0" w:after="120" w:afterAutospacing="0" w:line="500" w:lineRule="exact"/>
      </w:pPr>
      <w:r>
        <w:rPr>
          <w:rFonts w:hint="eastAsia" w:ascii="宋体" w:hAnsi="宋体" w:eastAsia="宋体" w:cs="宋体"/>
        </w:rPr>
        <w:t xml:space="preserve">联系电话：               联系电话：          </w:t>
      </w:r>
      <w:r/>
    </w:p>
    <w:p>
      <w:pPr>
        <w:pStyle w:val="826"/>
        <w:jc w:val="center"/>
        <w:spacing w:before="120" w:beforeAutospacing="0" w:after="120" w:afterAutospacing="0" w:line="500" w:lineRule="exact"/>
      </w:pPr>
      <w:r>
        <w:rPr>
          <w:rFonts w:hint="eastAsia" w:ascii="宋体" w:hAnsi="宋体" w:eastAsia="宋体" w:cs="宋体"/>
        </w:rPr>
        <w:t xml:space="preserve">                                          签订日期：      年    月   日</w:t>
      </w:r>
      <w:bookmarkStart w:id="173" w:name="_Toc479757211"/>
      <w:r/>
      <w:bookmarkStart w:id="174" w:name="_Toc462564139"/>
      <w:r/>
      <w:bookmarkStart w:id="175" w:name="_Toc120614244"/>
      <w:r/>
      <w:bookmarkStart w:id="176" w:name="_Toc16938590"/>
      <w:r/>
      <w:bookmarkStart w:id="177" w:name="_Toc20823346"/>
      <w:r/>
      <w:bookmarkStart w:id="178" w:name="_Hlt16619350"/>
      <w:r/>
      <w:bookmarkStart w:id="179" w:name="_Hlt16619369"/>
      <w:r>
        <w:rPr>
          <w:rFonts w:hint="eastAsia" w:ascii="黑体" w:hAnsi="宋体" w:eastAsia="黑体" w:cs="黑体"/>
        </w:rPr>
        <w:br w:type="page" w:clear="all"/>
      </w: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73"/>
      <w:r>
        <w:rPr>
          <w:rFonts w:hint="eastAsia" w:ascii="黑体" w:hAnsi="宋体" w:eastAsia="黑体" w:cs="黑体"/>
          <w:sz w:val="44"/>
          <w:szCs w:val="44"/>
        </w:rPr>
        <w:t xml:space="preserve">四章 采购需求</w:t>
      </w:r>
      <w:bookmarkEnd w:id="174"/>
      <w:r/>
      <w:bookmarkEnd w:id="175"/>
      <w:r/>
      <w:bookmarkEnd w:id="176"/>
      <w:r/>
      <w:bookmarkEnd w:id="177"/>
      <w:r/>
      <w:bookmarkEnd w:id="178"/>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项目属性:服务类项目</w:t>
      </w:r>
      <w:r/>
    </w:p>
    <w:p>
      <w:pPr>
        <w:pStyle w:val="826"/>
        <w:ind w:left="483" w:hanging="65"/>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本次招标预算800万包含:服务+设备+运营+大厦成本。</w:t>
      </w:r>
      <w:r/>
    </w:p>
    <w:p>
      <w:pPr>
        <w:pStyle w:val="826"/>
        <w:numPr>
          <w:ilvl w:val="0"/>
          <w:numId w:val="1"/>
        </w:numPr>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2026年度智力、视力、听力、言语、肢体、孤独症障碍儿童基本康复服务项目。根据《省残联等六部门〈关于印发江苏省残疾儿童基本康复服务管理暂行办法〉的通知》（苏残发〔2020〕23号）、《省残联等四部门〈关于印发江苏省残疾儿童基本康复服务实施规范（2023年版</w:t>
      </w:r>
      <w:r>
        <w:rPr>
          <w:rFonts w:hint="eastAsia" w:ascii="宋体" w:hAnsi="宋体" w:eastAsia="宋体" w:cs="宋体"/>
        </w:rPr>
        <w:t xml:space="preserve">）〉的通知》（苏残规〔2023〕1号），盐残发〔2024〕11号文件要求，县残联根据省市及地方财政规定的经费标准，为符合条件的残疾儿童提供购买服务。主要对本县户籍、有康复需求和康复意愿，经国内三级医院、县级以上残联指定的残疾评定机构或残疾评定专家组诊断评估有康复训练适应指征的 0-6周岁智力残疾儿童、0-6周岁听力、言语残疾儿童，0-18周岁之前人工耳蜗术后康复残疾儿童（以下统称听力、言语类残疾儿童）、0-16周岁肢体（脑瘫）残疾儿童、0-17 周岁孤独症儿童、0-10周岁低视力残疾儿童提供基本康复服务等。</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2.项目地点：采购人指定地点。</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3.服务期限：合同一年一签（服务周期为二年）。依据《政府购买服务管理办法》（财政部令第102号），经采购人考核合格后可续签一年，总服务期不得超过二年；考核不合格的，采购人有权终止合同。</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二、康复服务对象</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本县户籍有康复需求和康复意愿，经国内三级医院、县级以上残联指定的残疾评定机构或残疾评定专家组诊断评估有康复训练适应指征的 0-10周岁视力障碍儿童10人，0-6周岁智力残疾儿童10人，0-14周岁肢体残疾儿童25人，0-6周岁听力、言语残疾儿童、0-17周岁人工耳蜗术后残疾儿童、0-17周岁孤独症谱系障碍儿童100人。</w:t>
      </w:r>
      <w:r/>
    </w:p>
    <w:p>
      <w:pPr>
        <w:pStyle w:val="826"/>
        <w:ind w:left="483" w:hanging="65"/>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注：上述服务对象人数均为目前预估数量，最终结算以实际服务人数为准。</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三、康复服务时间和形式</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1.服务时间</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康复服务应着眼改善和提高各类残疾儿童和孤独症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为保证康复效果连续有效，政府购买的残疾儿童基本康复服务应在机构内进行，年度康复时间不少于9个月。</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2.服务形式</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基本康复服务形式分全日制和非全日制两种类型，残疾儿童监护人可自主选择服务类型。</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全日制是指残疾儿童在供应商内同步接受康复服务和学前(学科)教育。在当月法定工作(学习)日，接受每天4小时的基本康复服务，课程设置应符合残疾儿童个性特征，其中个性化服务支持每天不少于1节课40分钟。</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非全日制是指残疾儿童在家庭、幼儿园、中小学的托幼照料、学前(学科)教育间隙，到供应商接受以个性化服务支持为主的基本康复服务，每月12天(每周3天)，每天1次1.5小时，其中个性化服务支持不少于1小时。</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低视力儿童康复服务内容根据低视力儿童实际需求设定，每月不少于8天（每周2天），每天1次不少于1小时。</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视力、听力、肢体残疾儿童辅助器具适配服务、听力残疾儿童人工耳蜗植入手术按照盐残发〔2024〕11号文件规定执行。</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四、康复救助经费保障</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残疾儿童康复救助经费标准由各地依据本地财力状况、救助对象数量、残疾儿童类别等确定和公布，并按照当地经济社会发展情况和财政收入增长幅度实施</w:t>
      </w:r>
      <w:r>
        <w:rPr>
          <w:rFonts w:hint="eastAsia" w:ascii="宋体" w:hAnsi="宋体" w:eastAsia="宋体" w:cs="宋体"/>
        </w:rPr>
        <w:t xml:space="preserve">动态调整。</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残疾儿童自申请之日起一个年度康复服务周期内，只享受一种残疾类别的康复救助，多类别康复救助经费不叠加计算。</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残疾儿童年度康复救助经费低于最高救助标准按实际费用结算，高于最高救助标准按最高标准结算。</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供应商按一人一档要求，提供残疾儿童康复服务考勤记录、评估报告、监护人签字确认的康复记录和服务费用有效票据。</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结算中的有效票据，是指财政系统正规医疗票据原件或税务系统正规发票原件，开具内容符合《江苏省残疾人基本康复服务目录》规定的各类康复训练、康复医疗、支持性服务等项目要求。</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经费标准：智力：2.4万元/人/年；听力、言语：2.8万元/人/年；孤独症：2.8万元/人/年；肢体：2.96万元/人/年；低视力：1万元/人/年。</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非全日制经费标准以盐城市或滨海县最新出台文件标准执行，最高不得高于相应残疾类别全日制年度康复救助标准。</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全日制及视力障碍年度康复救助经费按照全勤救助标准不高于100%结算。半日制、计时制、假日制年度康复救助经费按照相应残疾类别分别不高于全日制全勤救助标准的100%、60%、100%结算。</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五、阳光大厦运营服务要求（只列举儿康服务要求）</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本项目投标人需根据省残联对康复机构的要求，制定运营方案。</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运营期间须在阳光大厦设立儿科、康复科、眼科、耳鼻喉科、中医科，包含但不限于儿童运动功能障碍、言语、语言功能障碍、认知功能障碍、听力障碍、精神（孤独症）功能障碍、低视力等多种障碍类型的残疾儿童的康复治疗。切合特殊儿童康复需求，开展儿童脊柱侧弯康复；依托特校、辅助就业车间等资源，形成“医康教培托”五位一体的残疾人全生命周期服务体系。</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2.供应商须具备履行合同所必需的康复设备和专业技术能力，提供设备清单</w:t>
      </w:r>
      <w:r>
        <w:rPr>
          <w:rFonts w:hint="eastAsia" w:ascii="宋体" w:hAnsi="宋体" w:eastAsia="宋体" w:cs="宋体"/>
        </w:rPr>
        <w:t xml:space="preserve">及所有权或使用权证明，设备类型包括但不限于：智力残疾儿童基本康复、听力、言语类残疾儿童基本康复、肢体（脑瘫）残疾儿童基本康复、孤独症儿童基本康复、低视力残疾儿童基本康复，最终实际投入设备类型以实际需求和采购人要求为准。</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运营期间须按照省残联等四部门关于印发《江苏省残疾儿童基本康复服务实施规范（2023年版）》的通知（苏残规〔2023〕1号）的规定按比例配置专业技术人员，招聘医生、康复技师和康复士、康复教师等专业技术人员不低于机构职工总数的70%。其中视力专业技术人员与残疾儿童比例不低于1:10，中级以上专业技术职称人数占专业技术人员总数20</w:t>
      </w:r>
      <w:r>
        <w:rPr>
          <w:rFonts w:hint="eastAsia" w:ascii="宋体" w:hAnsi="宋体" w:eastAsia="宋体" w:cs="宋体"/>
        </w:rPr>
        <w:t xml:space="preserve">%以上，从事康复工作3年以上的专业技术人员占专业技术人员总数的40%以上；听力、言语康复个训教师与残疾特殊儿童比例不低于1:8，集体课教师与残疾儿童比例不低于1:10；听能康复服务人员与特殊儿童比例不低于1:50；肢体康复医师与残疾儿童比例不低于1:20，肢体康复治疗师与残疾儿童比例不低于1:8，教师与残疾儿童比例不低于1:10；智力康复个训教师与残疾儿童比例不低于 1:8，康复治疗师与残疾儿童的比例不低于 1:15；孤独症个训教师与残疾儿童比例应不低于1:8，康复治疗师与残疾儿童的比例应不低于 1:15。</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4.运营期间须按照省残联等四部门关于印发《江苏省残疾儿童基本康复服务实施规范（2023年版）》的通知（苏残规〔2023〕1号）规定的开展儿童康复治疗。服务内容包括但不限于：视功能训练、定向技能及行走训练、粗大运动和精细运动功能训练、听觉语言功能训练、社会交往与沟通功能训练、认知与感知功能训练、生活自理和社会适应能力训练。兴趣与行为、情绪管理和社会融合活动等康复训练。</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5.开展支持性服务：为受训残疾儿童及家长提供家庭康复指导、心理辅导、政策咨询、知识普及等支持性服务。康复知识个别化讲解和康复训练 指导根据实际需要为家长提供，集中培训活动每两月不少于1次，每次不少于1小时。</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6.运营期间鼓励服务人员参加各种形式的培训活动和岗位技能竞赛活动，每</w:t>
      </w:r>
      <w:r>
        <w:rPr>
          <w:rFonts w:hint="eastAsia" w:ascii="宋体" w:hAnsi="宋体" w:eastAsia="宋体" w:cs="宋体"/>
        </w:rPr>
        <w:t xml:space="preserve">年不少于30%的技术人员参加市级以上的业务培训不少于20学时，在市级以上竞赛中每年要有2名以上的师生获奖。</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7.供应商须拟派具有卫生、医疗、教育类专业，并具有2年及以上管理康复机构经验的同志作为运营负责人。运营方医务人员组建管理班子，设立办公室、财务室、后勤科等科室，统一管理阳光大厦。业务上接受卫健的指导，接受县残联的考核。供应商如果发生较大医康、安全或者具有一定影响的负面新闻事件，以及在康复绩效考核连续三个季度低于80分的，残联解除与供应商的政府购买服务关系，3日内通知供应商解除服务合同，经营单位同时失去阳光大厦的使用权。</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8.供应商运营期间须加强与外地康复机构的合作，聘请一线发达城市专家组成顾问团队，每年到滨海做讲座和义诊活动不得少于2次。与市级以上康复机构组织开展业务学习交流活动，每个季度不少于1次。每年组织康复、老年保健等讲座下基层活动不得少于4次。</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9.供应商根据全县残疾儿童康复需求，运用医联体模式，在渠南、渠北各设立一个康复延伸点，统筹培训康复技术设备和人员，合理制定康复计划，保证康复质量。</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供应商制定切实可行的医疗康复方案和安全运营方案，关注康复孩子的医康、交通安全；注重员工的职业道德、职业技能教育和心理耐受力的教育，注重跟服务对象的法定监护人的沟通，确保不发生较大影响的负面事件。</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供应商运用全国残疾人日、爱耳日、爱眼日、孤独症日、世界助残日等活动，举办义诊、宣传等活动，吸引社会爱心人士关心关爱残疾人、老年人，每年吸引社会爱心人士到阳光大厦开展志愿服务活动4次以上，吸收捐助物质、现金20万元以上。</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12.运营期间须协同残联、卫健委、民政局等部门，建立残疾儿童信息库，确保残疾儿童应康尽康。</w:t>
      </w:r>
      <w:r/>
    </w:p>
    <w:p>
      <w:pPr>
        <w:pStyle w:val="818"/>
        <w:spacing w:beforeAutospacing="0" w:afterAutospacing="0" w:line="360" w:lineRule="atLeast"/>
        <w:widowControl/>
        <w:rPr>
          <w:rFonts w:cs="宋体"/>
          <w:lang w:bidi="ar"/>
        </w:rPr>
      </w:pPr>
      <w:r>
        <w:rPr>
          <w:rFonts w:cs="宋体"/>
          <w:sz w:val="24"/>
          <w:szCs w:val="24"/>
        </w:rPr>
        <w:t xml:space="preserve">五、项目经理专项考核要求</w:t>
      </w:r>
      <w:r/>
    </w:p>
    <w:p>
      <w:pPr>
        <w:pStyle w:val="818"/>
        <w:spacing w:beforeAutospacing="0" w:afterAutospacing="0" w:line="360" w:lineRule="atLeast"/>
        <w:widowControl/>
      </w:pPr>
      <w:r>
        <w:rPr>
          <w:rFonts w:cs="宋体"/>
          <w:lang w:bidi="ar"/>
        </w:rPr>
        <w:t xml:space="preserve">一、</w:t>
      </w:r>
      <w:r>
        <w:rPr>
          <w:sz w:val="24"/>
          <w:szCs w:val="24"/>
        </w:rPr>
        <w:t xml:space="preserve">项目经理基本任职与履职要求</w:t>
      </w:r>
      <w:r/>
    </w:p>
    <w:p>
      <w:pPr>
        <w:pStyle w:val="818"/>
        <w:ind w:firstLine="480"/>
        <w:spacing w:beforeAutospacing="0" w:afterAutospacing="0" w:line="360" w:lineRule="atLeast"/>
        <w:widowControl/>
        <w:rPr>
          <w:b w:val="0"/>
          <w:bCs w:val="0"/>
          <w:sz w:val="24"/>
          <w:szCs w:val="24"/>
        </w:rPr>
      </w:pPr>
      <w:r>
        <w:rPr>
          <w:rFonts w:cs="宋体"/>
          <w:b w:val="0"/>
          <w:bCs w:val="0"/>
          <w:sz w:val="24"/>
          <w:szCs w:val="24"/>
          <w:lang w:bidi="ar"/>
        </w:rPr>
        <w:t xml:space="preserve">1.</w:t>
      </w:r>
      <w:r>
        <w:rPr>
          <w:b w:val="0"/>
          <w:bCs w:val="0"/>
          <w:sz w:val="24"/>
          <w:szCs w:val="24"/>
        </w:rPr>
        <w:t xml:space="preserve">拟派本项目</w:t>
      </w:r>
      <w:r>
        <w:rPr>
          <w:rStyle w:val="827"/>
          <w:bCs w:val="0"/>
          <w:sz w:val="24"/>
          <w:szCs w:val="24"/>
        </w:rPr>
        <w:t xml:space="preserve">项目经理</w:t>
      </w:r>
      <w:r>
        <w:rPr>
          <w:b w:val="0"/>
          <w:bCs w:val="0"/>
          <w:sz w:val="24"/>
          <w:szCs w:val="24"/>
        </w:rPr>
        <w:t xml:space="preserve">需满足：卫生 / 医疗 / 教育类专业背景、</w:t>
      </w:r>
      <w:r>
        <w:rPr>
          <w:rStyle w:val="827"/>
          <w:bCs w:val="0"/>
          <w:sz w:val="24"/>
          <w:szCs w:val="24"/>
        </w:rPr>
        <w:t xml:space="preserve">2 年及以上残疾儿童康复机构管理经验</w:t>
      </w:r>
      <w:r>
        <w:rPr>
          <w:b w:val="0"/>
          <w:bCs w:val="0"/>
          <w:sz w:val="24"/>
          <w:szCs w:val="24"/>
        </w:rPr>
        <w:t xml:space="preserve">，全职在岗、不得兼职，全程统筹项目康复服务、人员管理、运营执行、考核对接、安全防控、资料台账等全部工作。</w:t>
      </w:r>
      <w:r/>
    </w:p>
    <w:p>
      <w:pPr>
        <w:pStyle w:val="818"/>
        <w:ind w:firstLine="48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2.</w:t>
      </w:r>
      <w:r>
        <w:rPr>
          <w:b w:val="0"/>
          <w:bCs w:val="0"/>
          <w:sz w:val="24"/>
          <w:szCs w:val="24"/>
        </w:rPr>
        <w:t xml:space="preserve">项目经理为项目第一责任人，全面落实招标文件、省市县残疾儿童康复服务规范及采购人各项管理要求，对服务质量、安全运营、考核结果负直接责任。</w:t>
      </w:r>
      <w:r/>
    </w:p>
    <w:p>
      <w:pPr>
        <w:pStyle w:val="818"/>
        <w:spacing w:beforeAutospacing="0" w:afterAutospacing="0" w:line="360" w:lineRule="atLeast"/>
        <w:widowControl/>
        <w:rPr>
          <w:sz w:val="24"/>
          <w:szCs w:val="24"/>
        </w:rPr>
      </w:pPr>
      <w:r>
        <w:rPr>
          <w:sz w:val="24"/>
          <w:szCs w:val="24"/>
        </w:rPr>
        <w:t xml:space="preserve">二、考核组织与周期</w:t>
      </w:r>
      <w:r/>
    </w:p>
    <w:p>
      <w:pPr>
        <w:pStyle w:val="818"/>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1.</w:t>
      </w:r>
      <w:r>
        <w:rPr>
          <w:b w:val="0"/>
          <w:bCs w:val="0"/>
          <w:sz w:val="24"/>
          <w:szCs w:val="24"/>
        </w:rPr>
        <w:t xml:space="preserve">考核主体：滨海县残疾人联合会。</w:t>
      </w:r>
      <w:r/>
    </w:p>
    <w:p>
      <w:pPr>
        <w:pStyle w:val="818"/>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2.</w:t>
      </w:r>
      <w:r>
        <w:rPr>
          <w:b w:val="0"/>
          <w:bCs w:val="0"/>
          <w:sz w:val="24"/>
          <w:szCs w:val="24"/>
        </w:rPr>
        <w:t xml:space="preserve">考核方式：</w:t>
      </w:r>
      <w:r>
        <w:rPr>
          <w:rStyle w:val="827"/>
          <w:bCs w:val="0"/>
          <w:sz w:val="24"/>
          <w:szCs w:val="24"/>
        </w:rPr>
        <w:t xml:space="preserve">日常巡查考核（每日 / 每周）+ 月度考核 + 季度综合考核</w:t>
      </w:r>
      <w:r>
        <w:rPr>
          <w:b w:val="0"/>
          <w:bCs w:val="0"/>
          <w:sz w:val="24"/>
          <w:szCs w:val="24"/>
        </w:rPr>
        <w:t xml:space="preserve">。</w:t>
      </w:r>
      <w:r/>
    </w:p>
    <w:p>
      <w:pPr>
        <w:ind w:firstLine="240"/>
        <w:jc w:val="left"/>
        <w:spacing w:line="360" w:lineRule="atLeast"/>
        <w:widowControl/>
        <w:rPr>
          <w:sz w:val="24"/>
        </w:rPr>
      </w:pPr>
      <w:r>
        <w:rPr>
          <w:sz w:val="24"/>
        </w:rPr>
        <w:t xml:space="preserve">3.</w:t>
      </w:r>
      <w:r>
        <w:rPr>
          <w:sz w:val="24"/>
        </w:rPr>
        <w:t xml:space="preserve">计分规则：季度综合考核得分</w:t>
      </w:r>
      <w:r>
        <w:rPr>
          <w:sz w:val="24"/>
        </w:rPr>
        <w:t xml:space="preserve"> = </w:t>
      </w:r>
      <w:r>
        <w:rPr>
          <w:sz w:val="24"/>
        </w:rPr>
        <w:t xml:space="preserve">日常考核得分</w:t>
      </w:r>
      <w:r>
        <w:rPr>
          <w:sz w:val="24"/>
        </w:rPr>
        <w:t xml:space="preserve"> ×40%+ </w:t>
      </w:r>
      <w:r>
        <w:rPr>
          <w:sz w:val="24"/>
        </w:rPr>
        <w:t xml:space="preserve">月度考核平均得</w:t>
      </w:r>
      <w:r>
        <w:rPr>
          <w:sz w:val="24"/>
        </w:rPr>
        <w:t xml:space="preserve">×60%</w:t>
      </w:r>
      <w:r>
        <w:rPr>
          <w:sz w:val="24"/>
        </w:rPr>
        <w:t xml:space="preserve">，</w:t>
      </w:r>
      <w:r>
        <w:rPr>
          <w:b/>
          <w:bCs/>
          <w:sz w:val="24"/>
          <w:u w:val="single"/>
        </w:rPr>
        <w:t xml:space="preserve">满分</w:t>
      </w:r>
      <w:r>
        <w:rPr>
          <w:rStyle w:val="827"/>
          <w:bCs/>
          <w:sz w:val="24"/>
          <w:u w:val="single"/>
        </w:rPr>
        <w:t xml:space="preserve">100 </w:t>
      </w:r>
      <w:r>
        <w:rPr>
          <w:rStyle w:val="827"/>
          <w:bCs/>
          <w:sz w:val="24"/>
          <w:u w:val="single"/>
        </w:rPr>
        <w:t xml:space="preserve">分</w:t>
      </w:r>
      <w:r>
        <w:rPr>
          <w:b/>
          <w:bCs/>
          <w:sz w:val="24"/>
          <w:u w:val="single"/>
        </w:rPr>
        <w:t xml:space="preserve">。</w:t>
      </w:r>
      <w:r/>
    </w:p>
    <w:p>
      <w:pPr>
        <w:ind w:firstLine="240"/>
        <w:jc w:val="left"/>
        <w:spacing w:line="360" w:lineRule="atLeast"/>
        <w:widowControl/>
        <w:rPr>
          <w:sz w:val="24"/>
        </w:rPr>
      </w:pPr>
      <w:r>
        <w:rPr>
          <w:sz w:val="24"/>
        </w:rPr>
        <w:t xml:space="preserve">4.</w:t>
      </w:r>
      <w:r>
        <w:rPr>
          <w:sz w:val="24"/>
        </w:rPr>
        <w:t xml:space="preserve">扣款规则：所有扣款从项目服务结算款中直接扣除，不予返还。</w:t>
      </w:r>
      <w:r/>
    </w:p>
    <w:p>
      <w:pPr>
        <w:pStyle w:val="818"/>
        <w:spacing w:beforeAutospacing="0" w:afterAutospacing="0" w:line="360" w:lineRule="atLeast"/>
        <w:widowControl/>
        <w:rPr>
          <w:sz w:val="24"/>
          <w:szCs w:val="24"/>
        </w:rPr>
      </w:pPr>
      <w:r>
        <w:rPr>
          <w:sz w:val="24"/>
          <w:szCs w:val="24"/>
        </w:rPr>
        <w:t xml:space="preserve">三、项目经理考核扣分扣款对照标准</w:t>
      </w:r>
      <w:r/>
    </w:p>
    <w:tbl>
      <w:tblPr>
        <w:tblW w:w="4998" w:type="pct"/>
        <w:jc w:val="center"/>
        <w:tblLook w:val="04A0" w:firstRow="1" w:lastRow="0" w:firstColumn="1" w:lastColumn="0" w:noHBand="0" w:noVBand="1"/>
      </w:tblPr>
      <w:tblGrid>
        <w:gridCol w:w="1399"/>
        <w:gridCol w:w="2977"/>
        <w:gridCol w:w="2010"/>
        <w:gridCol w:w="2133"/>
      </w:tblGrid>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考核维度</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扣款标准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岗位履职</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项目经理擅自离岗、脱岗、兼职</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500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未按要求参加采购人组织的会议、培训、检查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3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300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未落实采购人工作部署、未按时完成交办任务</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4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400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人员管理</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专业技术人员配比未达招标文件规定标准，每缺 1 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 / 项</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 / 项</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服务人员未持证上岗、证书过期失效，每人次</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人次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人次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未按要求组织人员参加市级以上培训、技能竞赛</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康复服务未按省市规范执行，每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个性化康复方案未制定、未落实，每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康复服务时长未达招标文件要求，每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3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300 元 / 例</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一般安全隐患未及时整改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发生轻微医康、交通安全事故</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 / 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发生较大医康、安全事故或负面舆情事件</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直接扣 40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5000 元 / 次，同步启动合同解除流程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台账资料</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残疾儿童 “一人一档” 资料缺失、不规范，每 1 例</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3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300 元 / 例</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未按时上报服务数据、结算材料</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康复资料、考勤记录造假</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15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2000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考核配合</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拒不配合采购人考核、检查、督导</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8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800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考核发现问题未按期整改、整改不到位</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满意度与投诉</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服务对象家长满意度＜90%</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服务对象家长满意度＜80%</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发生有效服务投诉，每 1 起</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8 分 / 起</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800 元 / 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应急与运营</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未制定 / 未落实应急处置方案</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应急事件处置不当、延误处置</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 / 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未完成公益活动、基层讲座、康复延伸点运营等要求</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项</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项</w:t>
            </w:r>
            <w:r/>
          </w:p>
        </w:tc>
      </w:tr>
    </w:tbl>
    <w:p>
      <w:pPr>
        <w:pStyle w:val="818"/>
        <w:spacing w:beforeAutospacing="0" w:afterAutospacing="0" w:line="360" w:lineRule="atLeast"/>
        <w:widowControl/>
        <w:rPr>
          <w:sz w:val="24"/>
          <w:szCs w:val="24"/>
        </w:rPr>
      </w:pPr>
      <w:r>
        <w:rPr>
          <w:rFonts w:cs="宋体"/>
          <w:sz w:val="24"/>
          <w:szCs w:val="24"/>
          <w:lang w:bidi="ar"/>
        </w:rPr>
        <w:t xml:space="preserve">四、</w:t>
      </w:r>
      <w:r>
        <w:rPr>
          <w:sz w:val="24"/>
          <w:szCs w:val="24"/>
        </w:rPr>
        <w:t xml:space="preserve">考核结果应用</w:t>
      </w:r>
      <w:r/>
    </w:p>
    <w:p>
      <w:pPr>
        <w:pStyle w:val="818"/>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1. </w:t>
      </w:r>
      <w:r>
        <w:rPr>
          <w:rStyle w:val="827"/>
          <w:bCs w:val="0"/>
          <w:sz w:val="24"/>
          <w:szCs w:val="24"/>
        </w:rPr>
        <w:t xml:space="preserve">季度考核≥90 分（优秀）</w:t>
      </w:r>
      <w:r>
        <w:rPr>
          <w:b w:val="0"/>
          <w:bCs w:val="0"/>
          <w:sz w:val="24"/>
          <w:szCs w:val="24"/>
        </w:rPr>
        <w:t xml:space="preserve">：不予扣款，作为合同续签、年度评优重要依据。</w:t>
      </w:r>
      <w:r/>
    </w:p>
    <w:p>
      <w:pPr>
        <w:ind w:firstLine="240"/>
        <w:jc w:val="left"/>
        <w:spacing w:line="360" w:lineRule="atLeast"/>
        <w:widowControl/>
        <w:rPr>
          <w:sz w:val="24"/>
        </w:rPr>
      </w:pPr>
      <w:r>
        <w:rPr>
          <w:sz w:val="24"/>
        </w:rPr>
        <w:t xml:space="preserve">2.</w:t>
      </w:r>
      <w:r>
        <w:rPr>
          <w:rFonts w:hint="eastAsia"/>
          <w:sz w:val="24"/>
        </w:rPr>
        <w:t xml:space="preserve"> </w:t>
      </w:r>
      <w:r>
        <w:rPr>
          <w:rStyle w:val="827"/>
          <w:b w:val="0"/>
          <w:sz w:val="24"/>
        </w:rPr>
        <w:t xml:space="preserve">80 </w:t>
      </w:r>
      <w:r>
        <w:rPr>
          <w:rStyle w:val="827"/>
          <w:b w:val="0"/>
          <w:sz w:val="24"/>
        </w:rPr>
        <w:t xml:space="preserve">分</w:t>
      </w:r>
      <w:r>
        <w:rPr>
          <w:rStyle w:val="827"/>
          <w:b w:val="0"/>
          <w:sz w:val="24"/>
        </w:rPr>
        <w:t xml:space="preserve">≤</w:t>
      </w:r>
      <w:r>
        <w:rPr>
          <w:rStyle w:val="827"/>
          <w:b w:val="0"/>
          <w:sz w:val="24"/>
        </w:rPr>
        <w:t xml:space="preserve">季度考核＜</w:t>
      </w:r>
      <w:r>
        <w:rPr>
          <w:rStyle w:val="827"/>
          <w:b w:val="0"/>
          <w:sz w:val="24"/>
        </w:rPr>
        <w:t xml:space="preserve">90 </w:t>
      </w:r>
      <w:r>
        <w:rPr>
          <w:rStyle w:val="827"/>
          <w:b w:val="0"/>
          <w:sz w:val="24"/>
        </w:rPr>
        <w:t xml:space="preserve">分（合格）</w:t>
      </w:r>
      <w:r>
        <w:rPr>
          <w:sz w:val="24"/>
        </w:rPr>
        <w:t xml:space="preserve">：按实际扣分执行对应扣款，限期整改微小问题。</w:t>
      </w:r>
      <w:r/>
    </w:p>
    <w:p>
      <w:pPr>
        <w:ind w:firstLine="240"/>
        <w:jc w:val="left"/>
        <w:spacing w:line="360" w:lineRule="atLeast"/>
        <w:widowControl/>
        <w:rPr>
          <w:sz w:val="24"/>
        </w:rPr>
      </w:pPr>
      <w:r>
        <w:rPr>
          <w:sz w:val="24"/>
        </w:rPr>
        <w:t xml:space="preserve">3.</w:t>
      </w:r>
      <w:r>
        <w:rPr>
          <w:rStyle w:val="827"/>
          <w:b w:val="0"/>
          <w:sz w:val="24"/>
        </w:rPr>
        <w:t xml:space="preserve">70 </w:t>
      </w:r>
      <w:r>
        <w:rPr>
          <w:rStyle w:val="827"/>
          <w:b w:val="0"/>
          <w:sz w:val="24"/>
        </w:rPr>
        <w:t xml:space="preserve">分</w:t>
      </w:r>
      <w:r>
        <w:rPr>
          <w:rStyle w:val="827"/>
          <w:b w:val="0"/>
          <w:sz w:val="24"/>
        </w:rPr>
        <w:t xml:space="preserve">≤</w:t>
      </w:r>
      <w:r>
        <w:rPr>
          <w:rStyle w:val="827"/>
          <w:b w:val="0"/>
          <w:sz w:val="24"/>
        </w:rPr>
        <w:t xml:space="preserve">季度考核＜</w:t>
      </w:r>
      <w:r>
        <w:rPr>
          <w:rStyle w:val="827"/>
          <w:b w:val="0"/>
          <w:sz w:val="24"/>
        </w:rPr>
        <w:t xml:space="preserve">80 </w:t>
      </w:r>
      <w:r>
        <w:rPr>
          <w:rStyle w:val="827"/>
          <w:b w:val="0"/>
          <w:sz w:val="24"/>
        </w:rPr>
        <w:t xml:space="preserve">分（基本合格）</w:t>
      </w:r>
      <w:r>
        <w:rPr>
          <w:sz w:val="24"/>
        </w:rPr>
        <w:t xml:space="preserve">：按标准</w:t>
      </w:r>
      <w:r>
        <w:rPr>
          <w:rStyle w:val="827"/>
          <w:b w:val="0"/>
          <w:sz w:val="24"/>
        </w:rPr>
        <w:t xml:space="preserve">加倍扣款</w:t>
      </w:r>
      <w:r>
        <w:rPr>
          <w:sz w:val="24"/>
        </w:rPr>
        <w:t xml:space="preserve">，采购人对项目经理进行约谈警示。</w:t>
      </w:r>
      <w:r/>
    </w:p>
    <w:p>
      <w:pPr>
        <w:ind w:firstLine="240"/>
        <w:jc w:val="left"/>
        <w:spacing w:line="360" w:lineRule="atLeast"/>
        <w:widowControl/>
        <w:rPr>
          <w:rFonts w:hint="eastAsia" w:ascii="宋体" w:hAnsi="宋体" w:eastAsia="宋体" w:cs="宋体"/>
          <w:sz w:val="24"/>
        </w:rPr>
      </w:pPr>
      <w:r>
        <w:rPr>
          <w:sz w:val="24"/>
        </w:rPr>
        <w:t xml:space="preserve">4.</w:t>
      </w:r>
      <w:r>
        <w:rPr>
          <w:rStyle w:val="827"/>
          <w:b w:val="0"/>
          <w:sz w:val="24"/>
        </w:rPr>
        <w:t xml:space="preserve">季度考核＜</w:t>
      </w:r>
      <w:r>
        <w:rPr>
          <w:rStyle w:val="827"/>
          <w:b w:val="0"/>
          <w:sz w:val="24"/>
        </w:rPr>
        <w:t xml:space="preserve">70 </w:t>
      </w:r>
      <w:r>
        <w:rPr>
          <w:rStyle w:val="827"/>
          <w:b w:val="0"/>
          <w:sz w:val="24"/>
        </w:rPr>
        <w:t xml:space="preserve">分（不合格）</w:t>
      </w:r>
      <w:r>
        <w:rPr>
          <w:sz w:val="24"/>
        </w:rPr>
        <w:t xml:space="preserve">：扣除项目经理当月全部绩效，暂停项目服务款结算；</w:t>
      </w:r>
      <w:r>
        <w:rPr>
          <w:rStyle w:val="827"/>
          <w:b w:val="0"/>
          <w:sz w:val="24"/>
        </w:rPr>
        <w:t xml:space="preserve">连续两季度考核＜</w:t>
      </w:r>
      <w:r>
        <w:rPr>
          <w:rStyle w:val="827"/>
          <w:b w:val="0"/>
          <w:sz w:val="24"/>
        </w:rPr>
        <w:t xml:space="preserve">70 </w:t>
      </w:r>
      <w:r>
        <w:rPr>
          <w:rStyle w:val="827"/>
          <w:b w:val="0"/>
          <w:sz w:val="24"/>
        </w:rPr>
        <w:t xml:space="preserve">分</w:t>
      </w:r>
      <w:r>
        <w:rPr>
          <w:sz w:val="24"/>
        </w:rPr>
        <w:t xml:space="preserve">，采购人有权终止项目经理职务、更换人员；</w:t>
      </w:r>
      <w:r>
        <w:rPr>
          <w:rStyle w:val="827"/>
          <w:b w:val="0"/>
          <w:sz w:val="24"/>
        </w:rPr>
        <w:t xml:space="preserve">连续三季度考核＜</w:t>
      </w:r>
      <w:r>
        <w:rPr>
          <w:rStyle w:val="827"/>
          <w:b w:val="0"/>
          <w:sz w:val="24"/>
        </w:rPr>
        <w:t xml:space="preserve">80 </w:t>
      </w:r>
      <w:r>
        <w:rPr>
          <w:rStyle w:val="827"/>
          <w:b w:val="0"/>
          <w:sz w:val="24"/>
        </w:rPr>
        <w:t xml:space="preserve">分</w:t>
      </w:r>
      <w:r>
        <w:rPr>
          <w:sz w:val="24"/>
        </w:rPr>
        <w:t xml:space="preserve">，按招标文件约定解除政府购买服务关系，收回阳光大厦使用权。</w:t>
      </w:r>
      <w:r/>
    </w:p>
    <w:p>
      <w:pPr>
        <w:pStyle w:val="826"/>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注：阳光大厦运营服务严格按照本招标文件、江苏省及滨海县残疾儿童康复服务相关规定执行，所有服务标准、人员配比、设备投入、考核要求均以本招标文件为准，不再另行磋商;执行期间上级政策更新的，从其规定，最终解释权归采购人所有。有关风险投标人应当依据相关政策酌情考虑并纳入本次投标的风险</w:t>
      </w:r>
      <w:r>
        <w:rPr>
          <w:rFonts w:hint="eastAsia" w:ascii="宋体" w:hAnsi="宋体" w:eastAsia="宋体" w:cs="宋体"/>
        </w:rPr>
        <w:t xml:space="preserve">考虑范围。</w:t>
      </w:r>
      <w:r/>
    </w:p>
    <w:p>
      <w:pPr>
        <w:pStyle w:val="826"/>
        <w:ind w:firstLine="482"/>
        <w:jc w:val="both"/>
        <w:spacing w:before="120" w:beforeAutospacing="0" w:after="120" w:afterAutospacing="0" w:line="500" w:lineRule="exact"/>
        <w:rPr>
          <w:rFonts w:hint="eastAsia" w:ascii="宋体" w:hAnsi="宋体" w:eastAsia="宋体" w:cs="宋体"/>
          <w:b/>
          <w:bCs/>
          <w:i/>
          <w:iCs/>
        </w:rPr>
      </w:pPr>
      <w:r>
        <w:rPr>
          <w:rFonts w:hint="eastAsia" w:ascii="宋体" w:hAnsi="宋体" w:eastAsia="宋体" w:cs="宋体"/>
          <w:b/>
          <w:bCs/>
          <w:i/>
          <w:iCs/>
        </w:rPr>
        <w:t xml:space="preserve">特别说明：该项目2026年5月8日服务合同到期，本轮招标工作未实施完成前，过渡期间原中标方继续按照上一年的合同、服务内容、继续履行服务。约定服务费用在完成本次招标后，在新的中标单位的中标费用中进行按天或按月结算给上一轮的中标单位。</w:t>
      </w:r>
      <w:r/>
    </w:p>
    <w:p>
      <w:pPr>
        <w:pStyle w:val="826"/>
        <w:ind w:firstLine="482"/>
        <w:jc w:val="both"/>
        <w:spacing w:before="120" w:beforeAutospacing="0" w:after="120" w:afterAutospacing="0" w:line="500" w:lineRule="exact"/>
        <w:rPr>
          <w:rFonts w:hint="eastAsia" w:ascii="宋体" w:hAnsi="宋体" w:eastAsia="宋体" w:cs="宋体"/>
          <w:b/>
          <w:bCs/>
        </w:rPr>
      </w:pPr>
      <w:r>
        <w:rPr>
          <w:rFonts w:hint="eastAsia" w:ascii="宋体" w:hAnsi="宋体" w:eastAsia="宋体" w:cs="宋体"/>
          <w:b/>
          <w:bCs/>
        </w:rPr>
        <w:t xml:space="preserve">六、所属行业：本项目采购标的对应的中小企业划分标准所属行业为"卫生和社会工作"。请供应商按此行业填写《中小企业声明函》。</w:t>
      </w:r>
      <w:r/>
    </w:p>
    <w:p>
      <w:pPr>
        <w:pStyle w:val="826"/>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center"/>
        <w:keepNext/>
        <w:spacing w:beforeAutospacing="0" w:afterAutospacing="0"/>
      </w:pPr>
      <w:r>
        <w:rPr>
          <w:rFonts w:hint="eastAsia" w:ascii="宋体" w:hAnsi="宋体" w:eastAsia="宋体" w:cs="宋体"/>
        </w:rPr>
        <w:t xml:space="preserve"> </w:t>
      </w:r>
      <w:bookmarkStart w:id="180" w:name="_Toc120614281"/>
      <w:r/>
      <w:r/>
    </w:p>
    <w:p>
      <w:pPr>
        <w:pStyle w:val="826"/>
        <w:jc w:val="center"/>
        <w:keepNext/>
        <w:spacing w:beforeAutospacing="0" w:afterAutospacing="0"/>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26"/>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26"/>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832"/>
        <w:ind w:firstLine="360"/>
        <w:rPr>
          <w:rFonts w:hint="eastAsia" w:ascii="宋体" w:hAnsi="宋体" w:eastAsia="宋体" w:cs="宋体"/>
        </w:rPr>
      </w:pPr>
      <w:r>
        <w:rPr>
          <w:rFonts w:hint="eastAsia" w:ascii="宋体" w:hAnsi="宋体" w:eastAsia="宋体" w:cs="宋体"/>
        </w:rPr>
        <w:t xml:space="preserve">（1）本项目对符合规定的小型和微型企业报价给予20%的扣除价格，用扣除后的价格参与评审。</w:t>
      </w:r>
      <w:r/>
    </w:p>
    <w:p>
      <w:pPr>
        <w:pStyle w:val="82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82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826"/>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82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2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826"/>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2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5、如果本项目同意联合体投标或同意分包履行合同的,大中型企业与小微型</w:t>
      </w:r>
      <w:r>
        <w:rPr>
          <w:rFonts w:hint="eastAsia" w:ascii="宋体" w:hAnsi="宋体" w:eastAsia="宋体" w:cs="宋体"/>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26"/>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20%的价格扣除。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7、采购本国产品的支持政策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的价格扣除，用扣除后的价格参与评审。供应商未填写比例数值，或比例数值</w:t>
      </w:r>
      <w:r>
        <w:rPr>
          <w:rFonts w:hint="eastAsia" w:ascii="宋体" w:hAnsi="宋体" w:eastAsia="宋体" w:cs="宋体"/>
          <w:sz w:val="24"/>
          <w:highlight w:val="yellow"/>
        </w:rPr>
        <w:t xml:space="preserve">未达到</w:t>
      </w:r>
      <w:r>
        <w:rPr>
          <w:rFonts w:hint="eastAsia" w:ascii="宋体" w:hAnsi="宋体" w:eastAsia="宋体" w:cs="宋体"/>
          <w:sz w:val="24"/>
        </w:rPr>
        <w:t xml:space="preserve">80%的，将不享受本国产品价格评审优惠。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7.4 供应商需在《声明函》中逐一、准确填写产品名称、厂名、生产厂址三项信息（</w:t>
      </w:r>
      <w:r>
        <w:rPr>
          <w:rFonts w:hint="eastAsia" w:ascii="宋体" w:hAnsi="宋体" w:eastAsia="宋体" w:cs="宋体"/>
          <w:sz w:val="24"/>
          <w:highlight w:val="yellow"/>
        </w:rPr>
        <w:t xml:space="preserve">《声明函》中用横线划除的地方无需填写</w:t>
      </w:r>
      <w:r>
        <w:rPr>
          <w:rFonts w:hint="eastAsia" w:ascii="宋体" w:hAnsi="宋体" w:eastAsia="宋体" w:cs="宋体"/>
          <w:sz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u w:val="single"/>
        </w:rPr>
      </w:pPr>
      <w:r>
        <w:rPr>
          <w:rFonts w:hint="eastAsia" w:ascii="宋体" w:hAnsi="宋体" w:eastAsia="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pStyle w:val="826"/>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三、评标方法与评标标准</w:t>
      </w:r>
      <w:r/>
    </w:p>
    <w:tbl>
      <w:tblPr>
        <w:tblW w:w="8998" w:type="dxa"/>
        <w:tblInd w:w="93"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Look w:val="04A0" w:firstRow="1" w:lastRow="0" w:firstColumn="1" w:lastColumn="0" w:noHBand="0" w:noVBand="1"/>
      </w:tblPr>
      <w:tblGrid>
        <w:gridCol w:w="926"/>
        <w:gridCol w:w="1207"/>
        <w:gridCol w:w="6085"/>
        <w:gridCol w:w="780"/>
      </w:tblGrid>
      <w:tr>
        <w:trPr>
          <w:trHeight w:val="542"/>
        </w:trPr>
        <w:tc>
          <w:tcPr>
            <w:gridSpan w:val="2"/>
            <w:tcW w:w="2133" w:type="dxa"/>
            <w:vAlign w:val="center"/>
            <w:textDirection w:val="lrTb"/>
            <w:noWrap w:val="false"/>
          </w:tcPr>
          <w:p>
            <w:pPr>
              <w:jc w:val="center"/>
              <w:widowControl/>
              <w:rPr>
                <w:b/>
                <w:bCs/>
                <w:szCs w:val="21"/>
              </w:rPr>
            </w:pPr>
            <w:r>
              <w:rPr>
                <w:b/>
                <w:bCs/>
                <w:szCs w:val="21"/>
                <w:lang w:bidi="ar"/>
              </w:rPr>
              <w:t xml:space="preserve">评分项目</w:t>
            </w:r>
            <w:r/>
          </w:p>
        </w:tc>
        <w:tc>
          <w:tcPr>
            <w:tcW w:w="6085" w:type="dxa"/>
            <w:vAlign w:val="center"/>
            <w:textDirection w:val="lrTb"/>
            <w:noWrap w:val="false"/>
          </w:tcPr>
          <w:p>
            <w:pPr>
              <w:jc w:val="center"/>
              <w:widowControl/>
              <w:rPr>
                <w:b/>
                <w:bCs/>
                <w:szCs w:val="21"/>
              </w:rPr>
            </w:pPr>
            <w:r>
              <w:rPr>
                <w:b/>
                <w:bCs/>
                <w:szCs w:val="21"/>
                <w:lang w:bidi="ar"/>
              </w:rPr>
              <w:t xml:space="preserve">评分细则</w:t>
            </w:r>
            <w:r/>
          </w:p>
        </w:tc>
        <w:tc>
          <w:tcPr>
            <w:tcW w:w="780" w:type="dxa"/>
            <w:vAlign w:val="center"/>
            <w:textDirection w:val="lrTb"/>
            <w:noWrap w:val="false"/>
          </w:tcPr>
          <w:p>
            <w:pPr>
              <w:jc w:val="center"/>
              <w:widowControl/>
              <w:rPr>
                <w:b/>
                <w:bCs/>
                <w:szCs w:val="21"/>
              </w:rPr>
            </w:pPr>
            <w:r>
              <w:rPr>
                <w:b/>
                <w:bCs/>
                <w:szCs w:val="21"/>
                <w:lang w:bidi="ar"/>
              </w:rPr>
              <w:t xml:space="preserve">分值</w:t>
            </w:r>
            <w:r/>
          </w:p>
        </w:tc>
      </w:tr>
      <w:tr>
        <w:trPr>
          <w:trHeight w:val="3575"/>
        </w:trPr>
        <w:tc>
          <w:tcPr>
            <w:gridSpan w:val="2"/>
            <w:tcW w:w="2133" w:type="dxa"/>
            <w:vAlign w:val="center"/>
            <w:textDirection w:val="lrTb"/>
            <w:noWrap w:val="false"/>
          </w:tcPr>
          <w:p>
            <w:pPr>
              <w:jc w:val="center"/>
              <w:widowControl/>
              <w:rPr>
                <w:szCs w:val="21"/>
              </w:rPr>
            </w:pPr>
            <w:r>
              <w:rPr>
                <w:szCs w:val="21"/>
                <w:lang w:bidi="ar"/>
              </w:rPr>
              <w:t xml:space="preserve">投标报价</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w:t>
            </w:r>
            <w:r>
              <w:rPr>
                <w:rStyle w:val="835"/>
                <w:color w:val="auto"/>
                <w:sz w:val="21"/>
                <w:szCs w:val="21"/>
                <w:lang w:bidi="ar"/>
              </w:rPr>
              <w:t xml:space="preserve">10</w:t>
            </w:r>
            <w:r>
              <w:rPr>
                <w:rStyle w:val="836"/>
                <w:rFonts w:hint="default" w:ascii="Times New Roman" w:hAnsi="Times New Roman" w:cs="Times New Roman"/>
                <w:color w:val="auto"/>
                <w:sz w:val="21"/>
                <w:szCs w:val="21"/>
                <w:lang w:bidi="ar"/>
              </w:rPr>
              <w:t xml:space="preserve">分）</w:t>
            </w:r>
            <w:r/>
          </w:p>
        </w:tc>
        <w:tc>
          <w:tcPr>
            <w:tcW w:w="6085" w:type="dxa"/>
            <w:vAlign w:val="center"/>
            <w:textDirection w:val="lrTb"/>
            <w:noWrap w:val="false"/>
          </w:tcPr>
          <w:p>
            <w:pPr>
              <w:widowControl/>
              <w:rPr>
                <w:szCs w:val="21"/>
              </w:rPr>
            </w:pPr>
            <w:r/>
            <w:bookmarkStart w:id="181" w:name="OLE_LINK7"/>
            <w:r>
              <w:rPr>
                <w:szCs w:val="21"/>
                <w:lang w:bidi="ar"/>
              </w:rPr>
              <w:t xml:space="preserve">1.</w:t>
            </w:r>
            <w:r>
              <w:rPr>
                <w:rStyle w:val="836"/>
                <w:rFonts w:hint="default" w:ascii="Times New Roman" w:hAnsi="Times New Roman" w:cs="Times New Roman"/>
                <w:color w:val="auto"/>
                <w:sz w:val="21"/>
                <w:szCs w:val="21"/>
                <w:lang w:bidi="ar"/>
              </w:rPr>
              <w:t xml:space="preserve">评标总价是指通过资格审查、符合性检查且实质性响应招标文件要求，经修正、落实政府采购政策功能扣除后的总价。</w:t>
            </w:r>
            <w:r>
              <w:rPr>
                <w:rStyle w:val="835"/>
                <w:color w:val="auto"/>
                <w:sz w:val="21"/>
                <w:szCs w:val="21"/>
                <w:lang w:bidi="ar"/>
              </w:rPr>
              <w:br/>
              <w:t xml:space="preserve">2.</w:t>
            </w:r>
            <w:r>
              <w:rPr>
                <w:rStyle w:val="836"/>
                <w:rFonts w:hint="default" w:ascii="Times New Roman" w:hAnsi="Times New Roman" w:cs="Times New Roman"/>
                <w:color w:val="auto"/>
                <w:sz w:val="21"/>
                <w:szCs w:val="21"/>
                <w:lang w:bidi="ar"/>
              </w:rPr>
              <w:t xml:space="preserve">评标基准价</w:t>
            </w:r>
            <w:r>
              <w:rPr>
                <w:rStyle w:val="835"/>
                <w:color w:val="auto"/>
                <w:sz w:val="21"/>
                <w:szCs w:val="21"/>
                <w:lang w:bidi="ar"/>
              </w:rPr>
              <w:t xml:space="preserve">=</w:t>
            </w:r>
            <w:r>
              <w:rPr>
                <w:rStyle w:val="836"/>
                <w:rFonts w:hint="default" w:ascii="Times New Roman" w:hAnsi="Times New Roman" w:cs="Times New Roman"/>
                <w:color w:val="auto"/>
                <w:sz w:val="21"/>
                <w:szCs w:val="21"/>
                <w:lang w:bidi="ar"/>
              </w:rPr>
              <w:t xml:space="preserve">评标总价中的最低总价。</w:t>
            </w:r>
            <w:r>
              <w:rPr>
                <w:rStyle w:val="835"/>
                <w:color w:val="auto"/>
                <w:sz w:val="21"/>
                <w:szCs w:val="21"/>
                <w:lang w:bidi="ar"/>
              </w:rPr>
              <w:br/>
              <w:t xml:space="preserve">3.</w:t>
            </w:r>
            <w:r>
              <w:rPr>
                <w:rStyle w:val="836"/>
                <w:rFonts w:hint="default" w:ascii="Times New Roman" w:hAnsi="Times New Roman" w:cs="Times New Roman"/>
                <w:color w:val="auto"/>
                <w:sz w:val="21"/>
                <w:szCs w:val="21"/>
                <w:lang w:bidi="ar"/>
              </w:rPr>
              <w:t xml:space="preserve">当投标人的评标总价等于评标基准价的得</w:t>
            </w:r>
            <w:r>
              <w:rPr>
                <w:rStyle w:val="835"/>
                <w:color w:val="auto"/>
                <w:sz w:val="21"/>
                <w:szCs w:val="21"/>
                <w:lang w:bidi="ar"/>
              </w:rPr>
              <w:t xml:space="preserve">10</w:t>
            </w:r>
            <w:r>
              <w:rPr>
                <w:rStyle w:val="836"/>
                <w:rFonts w:hint="default" w:ascii="Times New Roman" w:hAnsi="Times New Roman" w:cs="Times New Roman"/>
                <w:color w:val="auto"/>
                <w:sz w:val="21"/>
                <w:szCs w:val="21"/>
                <w:lang w:bidi="ar"/>
              </w:rPr>
              <w:t xml:space="preserve">分，其他投标人的价格分按照下列公式计算：评标总价得分</w:t>
            </w:r>
            <w:r>
              <w:rPr>
                <w:rStyle w:val="835"/>
                <w:color w:val="auto"/>
                <w:sz w:val="21"/>
                <w:szCs w:val="21"/>
                <w:lang w:bidi="ar"/>
              </w:rPr>
              <w:t xml:space="preserve">=</w:t>
            </w:r>
            <w:r>
              <w:rPr>
                <w:rStyle w:val="836"/>
                <w:rFonts w:hint="default" w:ascii="Times New Roman" w:hAnsi="Times New Roman" w:cs="Times New Roman"/>
                <w:color w:val="auto"/>
                <w:sz w:val="21"/>
                <w:szCs w:val="21"/>
                <w:lang w:bidi="ar"/>
              </w:rPr>
              <w:t xml:space="preserve">（评标基准价</w:t>
            </w:r>
            <w:r>
              <w:rPr>
                <w:rStyle w:val="835"/>
                <w:color w:val="auto"/>
                <w:sz w:val="21"/>
                <w:szCs w:val="21"/>
                <w:lang w:bidi="ar"/>
              </w:rPr>
              <w:t xml:space="preserve">/</w:t>
            </w:r>
            <w:r>
              <w:rPr>
                <w:rStyle w:val="836"/>
                <w:rFonts w:hint="default" w:ascii="Times New Roman" w:hAnsi="Times New Roman" w:cs="Times New Roman"/>
                <w:color w:val="auto"/>
                <w:sz w:val="21"/>
                <w:szCs w:val="21"/>
                <w:lang w:bidi="ar"/>
              </w:rPr>
              <w:t xml:space="preserve">评标总价）</w:t>
            </w:r>
            <w:r>
              <w:rPr>
                <w:rStyle w:val="835"/>
                <w:color w:val="auto"/>
                <w:sz w:val="21"/>
                <w:szCs w:val="21"/>
                <w:lang w:bidi="ar"/>
              </w:rPr>
              <w:t xml:space="preserve">×10</w:t>
            </w:r>
            <w:r>
              <w:rPr>
                <w:rStyle w:val="836"/>
                <w:rFonts w:hint="default" w:ascii="Times New Roman" w:hAnsi="Times New Roman" w:cs="Times New Roman"/>
                <w:color w:val="auto"/>
                <w:sz w:val="21"/>
                <w:szCs w:val="21"/>
                <w:lang w:bidi="ar"/>
              </w:rPr>
              <w:t xml:space="preserve">分（计算结果保留</w:t>
            </w:r>
            <w:r>
              <w:rPr>
                <w:rStyle w:val="835"/>
                <w:color w:val="auto"/>
                <w:sz w:val="21"/>
                <w:szCs w:val="21"/>
                <w:lang w:bidi="ar"/>
              </w:rPr>
              <w:t xml:space="preserve">2</w:t>
            </w:r>
            <w:r>
              <w:rPr>
                <w:rStyle w:val="836"/>
                <w:rFonts w:hint="default" w:ascii="Times New Roman" w:hAnsi="Times New Roman" w:cs="Times New Roman"/>
                <w:color w:val="auto"/>
                <w:sz w:val="21"/>
                <w:szCs w:val="21"/>
                <w:lang w:bidi="ar"/>
              </w:rPr>
              <w:t xml:space="preserve">位小数，第三位四舍五入）。</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满足招标文件要求且价格最低的投标价为基准价，其价格分为满分。其他投标人的价格分统一按照下列公式计算：投标报价得分</w:t>
            </w:r>
            <w:r>
              <w:rPr>
                <w:rStyle w:val="835"/>
                <w:color w:val="auto"/>
                <w:sz w:val="21"/>
                <w:szCs w:val="21"/>
                <w:lang w:bidi="ar"/>
              </w:rPr>
              <w:t xml:space="preserve">=</w:t>
            </w:r>
            <w:r>
              <w:rPr>
                <w:rStyle w:val="836"/>
                <w:rFonts w:hint="default" w:ascii="Times New Roman" w:hAnsi="Times New Roman" w:cs="Times New Roman"/>
                <w:color w:val="auto"/>
                <w:sz w:val="21"/>
                <w:szCs w:val="21"/>
                <w:lang w:bidi="ar"/>
              </w:rPr>
              <w:t xml:space="preserve">（评标基准价</w:t>
            </w:r>
            <w:r>
              <w:rPr>
                <w:rStyle w:val="835"/>
                <w:color w:val="auto"/>
                <w:sz w:val="21"/>
                <w:szCs w:val="21"/>
                <w:lang w:bidi="ar"/>
              </w:rPr>
              <w:t xml:space="preserve">/</w:t>
            </w:r>
            <w:r>
              <w:rPr>
                <w:rStyle w:val="836"/>
                <w:rFonts w:hint="default" w:ascii="Times New Roman" w:hAnsi="Times New Roman" w:cs="Times New Roman"/>
                <w:color w:val="auto"/>
                <w:sz w:val="21"/>
                <w:szCs w:val="21"/>
                <w:lang w:bidi="ar"/>
              </w:rPr>
              <w:t xml:space="preserve">评标总价）</w:t>
            </w:r>
            <w:r>
              <w:rPr>
                <w:rStyle w:val="835"/>
                <w:color w:val="auto"/>
                <w:sz w:val="21"/>
                <w:szCs w:val="21"/>
                <w:lang w:bidi="ar"/>
              </w:rPr>
              <w:t xml:space="preserve">×10</w:t>
            </w:r>
            <w:r>
              <w:rPr>
                <w:rStyle w:val="836"/>
                <w:rFonts w:hint="default" w:ascii="Times New Roman" w:hAnsi="Times New Roman" w:cs="Times New Roman"/>
                <w:color w:val="auto"/>
                <w:sz w:val="21"/>
                <w:szCs w:val="21"/>
                <w:lang w:bidi="ar"/>
              </w:rPr>
              <w:t xml:space="preserve">，保留</w:t>
            </w:r>
            <w:r>
              <w:rPr>
                <w:rStyle w:val="835"/>
                <w:color w:val="auto"/>
                <w:sz w:val="21"/>
                <w:szCs w:val="21"/>
                <w:lang w:bidi="ar"/>
              </w:rPr>
              <w:t xml:space="preserve">2</w:t>
            </w:r>
            <w:r>
              <w:rPr>
                <w:rStyle w:val="836"/>
                <w:rFonts w:hint="default" w:ascii="Times New Roman" w:hAnsi="Times New Roman" w:cs="Times New Roman"/>
                <w:color w:val="auto"/>
                <w:sz w:val="21"/>
                <w:szCs w:val="21"/>
                <w:lang w:bidi="ar"/>
              </w:rPr>
              <w:t xml:space="preserve">位小数。</w:t>
            </w:r>
            <w:bookmarkEnd w:id="181"/>
            <w:r/>
            <w:r/>
          </w:p>
        </w:tc>
        <w:tc>
          <w:tcPr>
            <w:tcW w:w="780" w:type="dxa"/>
            <w:vAlign w:val="center"/>
            <w:textDirection w:val="lrTb"/>
            <w:noWrap/>
          </w:tcPr>
          <w:p>
            <w:pPr>
              <w:jc w:val="center"/>
              <w:widowControl/>
              <w:rPr>
                <w:szCs w:val="21"/>
              </w:rPr>
            </w:pPr>
            <w:r>
              <w:rPr>
                <w:szCs w:val="21"/>
                <w:lang w:bidi="ar"/>
              </w:rPr>
              <w:t xml:space="preserve">10</w:t>
            </w:r>
            <w:r/>
          </w:p>
        </w:tc>
      </w:tr>
      <w:tr>
        <w:trPr>
          <w:trHeight w:val="1792"/>
        </w:trPr>
        <w:tc>
          <w:tcPr>
            <w:tcW w:w="926" w:type="dxa"/>
            <w:vAlign w:val="center"/>
            <w:vMerge w:val="restart"/>
            <w:textDirection w:val="lrTb"/>
            <w:noWrap/>
          </w:tcPr>
          <w:p>
            <w:pPr>
              <w:jc w:val="center"/>
              <w:widowControl/>
              <w:rPr>
                <w:szCs w:val="21"/>
              </w:rPr>
            </w:pPr>
            <w:r>
              <w:rPr>
                <w:szCs w:val="21"/>
                <w:lang w:bidi="ar"/>
              </w:rPr>
              <w:t xml:space="preserve">服务方案（</w:t>
            </w:r>
            <w:r>
              <w:rPr>
                <w:rStyle w:val="835"/>
                <w:color w:val="auto"/>
                <w:sz w:val="21"/>
                <w:szCs w:val="21"/>
                <w:lang w:bidi="ar"/>
              </w:rPr>
              <w:t xml:space="preserve">37</w:t>
            </w:r>
            <w:r>
              <w:rPr>
                <w:rStyle w:val="836"/>
                <w:rFonts w:hint="default" w:ascii="Times New Roman" w:hAnsi="Times New Roman" w:cs="Times New Roman"/>
                <w:color w:val="auto"/>
                <w:sz w:val="21"/>
                <w:szCs w:val="21"/>
                <w:lang w:bidi="ar"/>
              </w:rPr>
              <w:t xml:space="preserve">分）</w:t>
            </w:r>
            <w:r/>
          </w:p>
        </w:tc>
        <w:tc>
          <w:tcPr>
            <w:tcW w:w="1207" w:type="dxa"/>
            <w:vAlign w:val="center"/>
            <w:textDirection w:val="lrTb"/>
            <w:noWrap w:val="false"/>
          </w:tcPr>
          <w:p>
            <w:pPr>
              <w:jc w:val="center"/>
              <w:widowControl/>
              <w:rPr>
                <w:szCs w:val="21"/>
              </w:rPr>
            </w:pPr>
            <w:r/>
            <w:bookmarkStart w:id="182" w:name="OLE_LINK8"/>
            <w:r>
              <w:rPr>
                <w:szCs w:val="21"/>
                <w:lang w:bidi="ar"/>
              </w:rPr>
              <w:t xml:space="preserve">儿童康复服务方案</w:t>
            </w:r>
            <w:bookmarkEnd w:id="182"/>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评标委员会对投标人（供应商）提供的儿童基本康复服务方案（康复内容包括但不限于：</w:t>
            </w:r>
            <w:r>
              <w:rPr>
                <w:szCs w:val="21"/>
              </w:rPr>
              <w:t xml:space="preserve">智力、</w:t>
            </w:r>
            <w:r>
              <w:rPr>
                <w:szCs w:val="21"/>
              </w:rPr>
              <w:t xml:space="preserve"> </w:t>
            </w:r>
            <w:r>
              <w:rPr>
                <w:szCs w:val="21"/>
              </w:rPr>
              <w:t xml:space="preserve">听力、言语、肢体（脑瘫）、孤独症、低视力）</w:t>
            </w:r>
            <w:r>
              <w:rPr>
                <w:szCs w:val="21"/>
                <w:lang w:bidi="ar"/>
              </w:rPr>
              <w:t xml:space="preserve">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8</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4</w:t>
            </w:r>
            <w:r>
              <w:rPr>
                <w:rFonts w:hint="eastAsia"/>
                <w:szCs w:val="21"/>
                <w:lang w:bidi="ar"/>
              </w:rPr>
              <w:t xml:space="preserve">分；</w:t>
            </w:r>
            <w:r/>
          </w:p>
          <w:p>
            <w:pPr>
              <w:widowControl/>
              <w:rPr>
                <w:szCs w:val="21"/>
                <w:lang w:bidi="ar"/>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8</w:t>
            </w:r>
            <w:r/>
          </w:p>
        </w:tc>
      </w:tr>
      <w:tr>
        <w:trPr>
          <w:trHeight w:val="1495"/>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运营管理方案</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评标委员会对投标人（供应商）提供的运营管理方案综合对比评审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8</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4</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8</w:t>
            </w:r>
            <w:r/>
          </w:p>
        </w:tc>
      </w:tr>
      <w:tr>
        <w:trPr>
          <w:trHeight w:val="1495"/>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组织架构、职责分工</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评标委员会对投标人（供应商）提供的组织架构、职责</w:t>
            </w:r>
            <w:r>
              <w:rPr>
                <w:szCs w:val="21"/>
              </w:rPr>
              <w:t xml:space="preserve">分工</w:t>
            </w:r>
            <w:r>
              <w:rPr>
                <w:szCs w:val="21"/>
                <w:lang w:bidi="ar"/>
              </w:rPr>
              <w:t xml:space="preserve">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5</w:t>
            </w:r>
            <w:r/>
          </w:p>
        </w:tc>
      </w:tr>
      <w:tr>
        <w:trPr>
          <w:trHeight w:val="307"/>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应急事件处理方案</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评标委员会对投标人（供应商）提供的应急事件处理方案综合对比评审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6</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3</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6</w:t>
            </w:r>
            <w:r/>
          </w:p>
        </w:tc>
      </w:tr>
      <w:tr>
        <w:trPr>
          <w:trHeight w:val="1792"/>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康复绩效考核管理办法</w:t>
            </w:r>
            <w:r/>
          </w:p>
        </w:tc>
        <w:tc>
          <w:tcPr>
            <w:tcW w:w="6085" w:type="dxa"/>
            <w:vAlign w:val="center"/>
            <w:textDirection w:val="lrTb"/>
            <w:noWrap w:val="false"/>
          </w:tcPr>
          <w:p>
            <w:pPr>
              <w:widowControl/>
              <w:rPr>
                <w:rStyle w:val="836"/>
                <w:rFonts w:hint="default" w:ascii="Times New Roman" w:hAnsi="Times New Roman" w:cs="Times New Roman"/>
                <w:color w:val="auto"/>
                <w:sz w:val="21"/>
                <w:szCs w:val="21"/>
                <w:lang w:bidi="ar"/>
              </w:rPr>
            </w:pPr>
            <w:r>
              <w:rPr>
                <w:szCs w:val="21"/>
                <w:lang w:bidi="ar"/>
              </w:rPr>
              <w:t xml:space="preserve">投标人（供应商）根据本项目制定康复绩效考核管理办法。</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评标委员会对提供的技术方案综合对比评审：</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5</w:t>
            </w:r>
            <w:r/>
          </w:p>
        </w:tc>
      </w:tr>
      <w:tr>
        <w:trPr>
          <w:trHeight w:val="1792"/>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lang w:bidi="ar"/>
              </w:rPr>
              <w:t xml:space="preserve">服务质量保证措施</w:t>
            </w:r>
            <w:r/>
          </w:p>
        </w:tc>
        <w:tc>
          <w:tcPr>
            <w:tcW w:w="6085" w:type="dxa"/>
            <w:vAlign w:val="center"/>
            <w:textDirection w:val="lrTb"/>
            <w:noWrap w:val="false"/>
          </w:tcPr>
          <w:p>
            <w:pPr>
              <w:widowControl/>
              <w:rPr>
                <w:rStyle w:val="836"/>
                <w:rFonts w:hint="default" w:ascii="Times New Roman" w:hAnsi="Times New Roman" w:cs="Times New Roman"/>
                <w:color w:val="auto"/>
                <w:sz w:val="21"/>
                <w:szCs w:val="21"/>
                <w:lang w:bidi="ar"/>
              </w:rPr>
            </w:pPr>
            <w:r>
              <w:rPr>
                <w:szCs w:val="21"/>
                <w:lang w:bidi="ar"/>
              </w:rPr>
              <w:t xml:space="preserve">投标人（供应商）根据本项目制定服务质量保证措施。</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评标委员会对提供的技术方案综合对比评审：</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5</w:t>
            </w:r>
            <w:r/>
          </w:p>
        </w:tc>
      </w:tr>
      <w:tr>
        <w:trPr>
          <w:trHeight w:val="1198"/>
        </w:trPr>
        <w:tc>
          <w:tcPr>
            <w:tcW w:w="926" w:type="dxa"/>
            <w:vAlign w:val="center"/>
            <w:vMerge w:val="restart"/>
            <w:textDirection w:val="lrTb"/>
            <w:noWrap/>
          </w:tcPr>
          <w:p>
            <w:pPr>
              <w:jc w:val="center"/>
              <w:widowControl/>
              <w:rPr>
                <w:szCs w:val="21"/>
              </w:rPr>
            </w:pPr>
            <w:r>
              <w:rPr>
                <w:szCs w:val="21"/>
                <w:lang w:bidi="ar"/>
              </w:rPr>
              <w:t xml:space="preserve">商务评审（</w:t>
            </w:r>
            <w:r>
              <w:rPr>
                <w:szCs w:val="21"/>
                <w:lang w:bidi="ar"/>
              </w:rPr>
              <w:t xml:space="preserve">21</w:t>
            </w:r>
            <w:r>
              <w:rPr>
                <w:szCs w:val="21"/>
                <w:lang w:bidi="ar"/>
              </w:rPr>
              <w:t xml:space="preserve">分）</w:t>
            </w:r>
            <w:r/>
          </w:p>
        </w:tc>
        <w:tc>
          <w:tcPr>
            <w:tcW w:w="1207" w:type="dxa"/>
            <w:vAlign w:val="center"/>
            <w:vMerge w:val="restart"/>
            <w:textDirection w:val="lrTb"/>
            <w:noWrap/>
          </w:tcPr>
          <w:p>
            <w:pPr>
              <w:jc w:val="center"/>
              <w:widowControl/>
              <w:rPr>
                <w:strike/>
                <w:szCs w:val="21"/>
              </w:rPr>
            </w:pPr>
            <w:r>
              <w:rPr>
                <w:szCs w:val="21"/>
                <w:lang w:bidi="ar"/>
              </w:rPr>
              <w:t xml:space="preserve">服务能力</w:t>
            </w:r>
            <w:r/>
          </w:p>
        </w:tc>
        <w:tc>
          <w:tcPr>
            <w:tcW w:w="6085" w:type="dxa"/>
            <w:vAlign w:val="center"/>
            <w:textDirection w:val="lrTb"/>
            <w:noWrap w:val="false"/>
          </w:tcPr>
          <w:p>
            <w:pPr>
              <w:widowControl/>
              <w:rPr>
                <w:szCs w:val="21"/>
                <w:lang w:bidi="ar"/>
              </w:rPr>
            </w:pPr>
            <w:r>
              <w:rPr>
                <w:szCs w:val="21"/>
                <w:lang w:bidi="ar"/>
              </w:rPr>
              <w:t xml:space="preserve">投标人（供应商）服务能力包括：康复医学科、儿科、眼科、耳鼻喉科、中医科的有一项得</w:t>
            </w:r>
            <w:r>
              <w:rPr>
                <w:szCs w:val="21"/>
                <w:lang w:bidi="ar"/>
              </w:rPr>
              <w:t xml:space="preserve">1</w:t>
            </w:r>
            <w:r>
              <w:rPr>
                <w:szCs w:val="21"/>
                <w:lang w:bidi="ar"/>
              </w:rPr>
              <w:t xml:space="preserve">分，最高得</w:t>
            </w:r>
            <w:r>
              <w:rPr>
                <w:szCs w:val="21"/>
                <w:lang w:bidi="ar"/>
              </w:rPr>
              <w:t xml:space="preserve">5</w:t>
            </w:r>
            <w:r>
              <w:rPr>
                <w:szCs w:val="21"/>
                <w:lang w:bidi="ar"/>
              </w:rPr>
              <w:t xml:space="preserve">分。</w:t>
            </w:r>
            <w:r/>
          </w:p>
          <w:p>
            <w:pPr>
              <w:widowControl/>
              <w:rPr>
                <w:strike/>
                <w:szCs w:val="21"/>
              </w:rPr>
            </w:pPr>
            <w:r>
              <w:rPr>
                <w:szCs w:val="21"/>
              </w:rPr>
              <w:t xml:space="preserve">注：本项须提供相关证明材料，未提供不得分。</w:t>
            </w:r>
            <w:r/>
          </w:p>
        </w:tc>
        <w:tc>
          <w:tcPr>
            <w:tcW w:w="780" w:type="dxa"/>
            <w:vAlign w:val="center"/>
            <w:textDirection w:val="lrTb"/>
            <w:noWrap/>
          </w:tcPr>
          <w:p>
            <w:pPr>
              <w:jc w:val="center"/>
              <w:widowControl/>
              <w:rPr>
                <w:strike/>
                <w:szCs w:val="21"/>
              </w:rPr>
            </w:pPr>
            <w:r>
              <w:rPr>
                <w:szCs w:val="21"/>
                <w:lang w:bidi="ar"/>
              </w:rPr>
              <w:t xml:space="preserve">5</w:t>
            </w:r>
            <w:r/>
          </w:p>
        </w:tc>
      </w:tr>
      <w:tr>
        <w:trPr>
          <w:trHeight w:val="1198"/>
        </w:trPr>
        <w:tc>
          <w:tcPr>
            <w:tcW w:w="926" w:type="dxa"/>
            <w:vAlign w:val="center"/>
            <w:vMerge w:val="continue"/>
            <w:textDirection w:val="lrTb"/>
            <w:noWrap/>
          </w:tcPr>
          <w:p>
            <w:pPr>
              <w:widowControl/>
              <w:rPr>
                <w:szCs w:val="21"/>
                <w:lang w:bidi="ar"/>
              </w:rPr>
            </w:pPr>
            <w:r>
              <w:rPr>
                <w:szCs w:val="21"/>
                <w:lang w:bidi="ar"/>
              </w:rPr>
            </w:r>
            <w:r/>
          </w:p>
        </w:tc>
        <w:tc>
          <w:tcPr>
            <w:tcW w:w="1207" w:type="dxa"/>
            <w:vAlign w:val="center"/>
            <w:vMerge w:val="continue"/>
            <w:textDirection w:val="lrTb"/>
            <w:noWrap/>
          </w:tcPr>
          <w:p>
            <w:pPr>
              <w:widowControl/>
              <w:rPr>
                <w:strike/>
                <w:szCs w:val="21"/>
              </w:rPr>
            </w:pPr>
            <w:r>
              <w:rPr>
                <w:strike/>
                <w:szCs w:val="21"/>
              </w:rPr>
            </w:r>
            <w:r/>
          </w:p>
        </w:tc>
        <w:tc>
          <w:tcPr>
            <w:tcW w:w="6085" w:type="dxa"/>
            <w:vAlign w:val="center"/>
            <w:textDirection w:val="lrTb"/>
            <w:noWrap w:val="false"/>
          </w:tcPr>
          <w:p>
            <w:pPr>
              <w:widowControl/>
              <w:rPr>
                <w:szCs w:val="21"/>
                <w:lang w:bidi="ar"/>
              </w:rPr>
            </w:pPr>
            <w:r>
              <w:rPr>
                <w:szCs w:val="21"/>
                <w:lang w:bidi="ar"/>
              </w:rPr>
              <w:t xml:space="preserve">投标供应商具备医疗机构等级为一级医院的得</w:t>
            </w:r>
            <w:r>
              <w:rPr>
                <w:szCs w:val="21"/>
                <w:lang w:bidi="ar"/>
              </w:rPr>
              <w:t xml:space="preserve">6</w:t>
            </w:r>
            <w:r>
              <w:rPr>
                <w:szCs w:val="21"/>
                <w:lang w:bidi="ar"/>
              </w:rPr>
              <w:t xml:space="preserve">分；二级医院得</w:t>
            </w:r>
            <w:r>
              <w:rPr>
                <w:szCs w:val="21"/>
                <w:lang w:bidi="ar"/>
              </w:rPr>
              <w:t xml:space="preserve">8</w:t>
            </w:r>
            <w:r>
              <w:rPr>
                <w:szCs w:val="21"/>
                <w:lang w:bidi="ar"/>
              </w:rPr>
              <w:t xml:space="preserve">分；三级医院得</w:t>
            </w:r>
            <w:r>
              <w:rPr>
                <w:szCs w:val="21"/>
                <w:lang w:bidi="ar"/>
              </w:rPr>
              <w:t xml:space="preserve">10</w:t>
            </w:r>
            <w:r>
              <w:rPr>
                <w:szCs w:val="21"/>
                <w:lang w:bidi="ar"/>
              </w:rPr>
              <w:t xml:space="preserve">分。</w:t>
            </w:r>
            <w:r/>
          </w:p>
          <w:p>
            <w:pPr>
              <w:widowControl/>
              <w:rPr>
                <w:szCs w:val="21"/>
              </w:rPr>
            </w:pPr>
            <w:r>
              <w:rPr>
                <w:szCs w:val="21"/>
                <w:lang w:bidi="ar"/>
              </w:rPr>
              <w:t xml:space="preserve">注：本项须提供上级行政主部门确认医院等次的文件材料复印件，未提供不得分。</w:t>
            </w:r>
            <w:r/>
          </w:p>
        </w:tc>
        <w:tc>
          <w:tcPr>
            <w:tcW w:w="780" w:type="dxa"/>
            <w:vAlign w:val="center"/>
            <w:textDirection w:val="lrTb"/>
            <w:noWrap/>
          </w:tcPr>
          <w:p>
            <w:pPr>
              <w:jc w:val="center"/>
              <w:widowControl/>
              <w:rPr>
                <w:strike/>
                <w:szCs w:val="21"/>
                <w:lang w:bidi="ar"/>
              </w:rPr>
            </w:pPr>
            <w:r>
              <w:rPr>
                <w:szCs w:val="21"/>
                <w:lang w:bidi="ar"/>
              </w:rPr>
              <w:t xml:space="preserve">10</w:t>
            </w:r>
            <w:r/>
          </w:p>
        </w:tc>
      </w:tr>
      <w:tr>
        <w:trPr>
          <w:trHeight w:val="1495"/>
        </w:trPr>
        <w:tc>
          <w:tcPr>
            <w:tcW w:w="926" w:type="dxa"/>
            <w:vAlign w:val="center"/>
            <w:vMerge w:val="continue"/>
            <w:textDirection w:val="lrTb"/>
            <w:noWrap/>
          </w:tcPr>
          <w:p>
            <w:pPr>
              <w:rPr>
                <w:szCs w:val="21"/>
              </w:rPr>
            </w:pPr>
            <w:r/>
            <w:bookmarkStart w:id="183" w:name="_Hlk193792814"/>
            <w:r/>
            <w:r/>
          </w:p>
        </w:tc>
        <w:tc>
          <w:tcPr>
            <w:gridSpan w:val="2"/>
            <w:tcW w:w="7292" w:type="dxa"/>
            <w:vAlign w:val="center"/>
            <w:textDirection w:val="lrTb"/>
            <w:noWrap/>
          </w:tcPr>
          <w:p>
            <w:pPr>
              <w:widowControl/>
              <w:rPr>
                <w:rStyle w:val="836"/>
                <w:rFonts w:hint="default" w:ascii="Times New Roman" w:hAnsi="Times New Roman" w:cs="Times New Roman"/>
                <w:color w:val="auto"/>
                <w:sz w:val="21"/>
                <w:szCs w:val="21"/>
                <w:lang w:bidi="ar"/>
              </w:rPr>
            </w:pPr>
            <w:r>
              <w:rPr>
                <w:szCs w:val="21"/>
                <w:lang w:bidi="ar"/>
              </w:rPr>
              <w:t xml:space="preserve">投标人（供应商）</w:t>
            </w:r>
            <w:r>
              <w:rPr>
                <w:rStyle w:val="836"/>
                <w:rFonts w:hint="default" w:ascii="Times New Roman" w:hAnsi="Times New Roman" w:cs="Times New Roman"/>
                <w:color w:val="auto"/>
                <w:sz w:val="21"/>
                <w:szCs w:val="21"/>
                <w:lang w:bidi="ar"/>
              </w:rPr>
              <w:t xml:space="preserve">与三甲综合医院合作提供医疗服务案例的每提供一个得</w:t>
            </w:r>
            <w:r>
              <w:rPr>
                <w:rStyle w:val="836"/>
                <w:rFonts w:hint="default" w:ascii="Times New Roman" w:hAnsi="Times New Roman" w:cs="Times New Roman"/>
                <w:color w:val="auto"/>
                <w:sz w:val="21"/>
                <w:szCs w:val="21"/>
                <w:lang w:bidi="ar"/>
              </w:rPr>
              <w:t xml:space="preserve">3</w:t>
            </w:r>
            <w:r>
              <w:rPr>
                <w:rStyle w:val="836"/>
                <w:rFonts w:hint="default" w:ascii="Times New Roman" w:hAnsi="Times New Roman" w:cs="Times New Roman"/>
                <w:color w:val="auto"/>
                <w:sz w:val="21"/>
                <w:szCs w:val="21"/>
                <w:lang w:bidi="ar"/>
              </w:rPr>
              <w:t xml:space="preserve">分，本项最高得</w:t>
            </w:r>
            <w:r>
              <w:rPr>
                <w:rStyle w:val="836"/>
                <w:rFonts w:hint="default" w:ascii="Times New Roman" w:hAnsi="Times New Roman" w:cs="Times New Roman"/>
                <w:color w:val="auto"/>
                <w:sz w:val="21"/>
                <w:szCs w:val="21"/>
                <w:lang w:bidi="ar"/>
              </w:rPr>
              <w:t xml:space="preserve">6</w:t>
            </w:r>
            <w:r>
              <w:rPr>
                <w:rStyle w:val="836"/>
                <w:rFonts w:hint="default" w:ascii="Times New Roman" w:hAnsi="Times New Roman" w:cs="Times New Roman"/>
                <w:color w:val="auto"/>
                <w:sz w:val="21"/>
                <w:szCs w:val="21"/>
                <w:lang w:bidi="ar"/>
              </w:rPr>
              <w:t xml:space="preserve">分。</w:t>
            </w:r>
            <w:r/>
          </w:p>
          <w:p>
            <w:pPr>
              <w:widowControl/>
              <w:rPr>
                <w:szCs w:val="21"/>
              </w:rPr>
            </w:pPr>
            <w:r>
              <w:rPr>
                <w:rStyle w:val="836"/>
                <w:rFonts w:hint="default" w:ascii="Times New Roman" w:hAnsi="Times New Roman" w:cs="Times New Roman"/>
                <w:color w:val="auto"/>
                <w:sz w:val="21"/>
                <w:szCs w:val="21"/>
                <w:lang w:bidi="ar"/>
              </w:rPr>
              <w:t xml:space="preserve">注：本项须提供合同协议书复印件及相关活动现场图片，未提供的不得分。</w:t>
            </w:r>
            <w:r/>
          </w:p>
        </w:tc>
        <w:tc>
          <w:tcPr>
            <w:tcW w:w="780" w:type="dxa"/>
            <w:vAlign w:val="center"/>
            <w:textDirection w:val="lrTb"/>
            <w:noWrap/>
          </w:tcPr>
          <w:p>
            <w:pPr>
              <w:jc w:val="center"/>
              <w:widowControl/>
              <w:rPr>
                <w:szCs w:val="21"/>
              </w:rPr>
            </w:pPr>
            <w:r>
              <w:rPr>
                <w:szCs w:val="21"/>
                <w:lang w:bidi="ar"/>
              </w:rPr>
              <w:t xml:space="preserve">6</w:t>
            </w:r>
            <w:bookmarkEnd w:id="183"/>
            <w:r/>
            <w:r/>
          </w:p>
        </w:tc>
      </w:tr>
      <w:tr>
        <w:trPr>
          <w:trHeight w:val="1792"/>
        </w:trPr>
        <w:tc>
          <w:tcPr>
            <w:tcW w:w="926" w:type="dxa"/>
            <w:vAlign w:val="center"/>
            <w:vMerge w:val="restart"/>
            <w:textDirection w:val="lrTb"/>
            <w:noWrap w:val="false"/>
          </w:tcPr>
          <w:p>
            <w:pPr>
              <w:jc w:val="center"/>
              <w:widowControl/>
              <w:rPr>
                <w:szCs w:val="21"/>
              </w:rPr>
            </w:pPr>
            <w:r>
              <w:rPr>
                <w:szCs w:val="21"/>
                <w:lang w:bidi="ar"/>
              </w:rPr>
              <w:t xml:space="preserve">人员配</w:t>
            </w:r>
            <w:r>
              <w:rPr>
                <w:rStyle w:val="836"/>
                <w:rFonts w:hint="default" w:ascii="Times New Roman" w:hAnsi="Times New Roman" w:cs="Times New Roman"/>
                <w:color w:val="auto"/>
                <w:sz w:val="21"/>
                <w:szCs w:val="21"/>
                <w:lang w:bidi="ar"/>
              </w:rPr>
              <w:t xml:space="preserve">备（</w:t>
            </w:r>
            <w:r>
              <w:rPr>
                <w:rStyle w:val="836"/>
                <w:rFonts w:hint="default" w:ascii="Times New Roman" w:hAnsi="Times New Roman" w:cs="Times New Roman"/>
                <w:color w:val="auto"/>
                <w:sz w:val="21"/>
                <w:szCs w:val="21"/>
                <w:lang w:bidi="ar"/>
              </w:rPr>
              <w:t xml:space="preserve">32</w:t>
            </w:r>
            <w:r>
              <w:rPr>
                <w:rStyle w:val="836"/>
                <w:rFonts w:hint="default" w:ascii="Times New Roman" w:hAnsi="Times New Roman" w:cs="Times New Roman"/>
                <w:color w:val="auto"/>
                <w:sz w:val="21"/>
                <w:szCs w:val="21"/>
                <w:lang w:bidi="ar"/>
              </w:rPr>
              <w:t xml:space="preserve">分）</w:t>
            </w:r>
            <w:r/>
          </w:p>
        </w:tc>
        <w:tc>
          <w:tcPr>
            <w:tcW w:w="1207" w:type="dxa"/>
            <w:vAlign w:val="center"/>
            <w:textDirection w:val="lrTb"/>
            <w:noWrap/>
          </w:tcPr>
          <w:p>
            <w:pPr>
              <w:jc w:val="center"/>
              <w:widowControl/>
              <w:rPr>
                <w:szCs w:val="21"/>
              </w:rPr>
            </w:pPr>
            <w:r>
              <w:rPr>
                <w:szCs w:val="21"/>
                <w:lang w:bidi="ar"/>
              </w:rPr>
              <w:t xml:space="preserve">项目负责人</w:t>
            </w:r>
            <w:r/>
          </w:p>
        </w:tc>
        <w:tc>
          <w:tcPr>
            <w:tcW w:w="6085" w:type="dxa"/>
            <w:vAlign w:val="center"/>
            <w:textDirection w:val="lrTb"/>
            <w:noWrap w:val="false"/>
          </w:tcPr>
          <w:p>
            <w:pPr>
              <w:widowControl/>
              <w:rPr>
                <w:rStyle w:val="836"/>
                <w:rFonts w:hint="default" w:ascii="Times New Roman" w:hAnsi="Times New Roman" w:cs="Times New Roman"/>
                <w:color w:val="auto"/>
                <w:sz w:val="21"/>
                <w:szCs w:val="21"/>
                <w:lang w:bidi="ar"/>
              </w:rPr>
            </w:pPr>
            <w:r>
              <w:rPr>
                <w:szCs w:val="21"/>
                <w:lang w:bidi="ar"/>
              </w:rPr>
              <w:t xml:space="preserve">拟派项目负责人具有医疗、卫生类硕士学位的得</w:t>
            </w:r>
            <w:r>
              <w:rPr>
                <w:szCs w:val="21"/>
                <w:lang w:bidi="ar"/>
              </w:rPr>
              <w:t xml:space="preserve">1</w:t>
            </w:r>
            <w:r>
              <w:rPr>
                <w:szCs w:val="21"/>
                <w:lang w:bidi="ar"/>
              </w:rPr>
              <w:t xml:space="preserve">分，具有博士学位的得</w:t>
            </w:r>
            <w:r>
              <w:rPr>
                <w:szCs w:val="21"/>
                <w:lang w:bidi="ar"/>
              </w:rPr>
              <w:t xml:space="preserve">2</w:t>
            </w:r>
            <w:r>
              <w:rPr>
                <w:szCs w:val="21"/>
                <w:lang w:bidi="ar"/>
              </w:rPr>
              <w:t xml:space="preserve">分；具有医疗、卫生类相关的副高级（副主任医师）及以上职称的得</w:t>
            </w:r>
            <w:r>
              <w:rPr>
                <w:szCs w:val="21"/>
                <w:lang w:bidi="ar"/>
              </w:rPr>
              <w:t xml:space="preserve">2</w:t>
            </w:r>
            <w:r>
              <w:rPr>
                <w:szCs w:val="21"/>
                <w:lang w:bidi="ar"/>
              </w:rPr>
              <w:t xml:space="preserve">分，本项最高得</w:t>
            </w:r>
            <w:r>
              <w:rPr>
                <w:rStyle w:val="835"/>
                <w:color w:val="auto"/>
                <w:sz w:val="21"/>
                <w:szCs w:val="21"/>
                <w:lang w:bidi="ar"/>
              </w:rPr>
              <w:t xml:space="preserve">4</w:t>
            </w:r>
            <w:r>
              <w:rPr>
                <w:rStyle w:val="836"/>
                <w:rFonts w:hint="default" w:ascii="Times New Roman" w:hAnsi="Times New Roman" w:cs="Times New Roman"/>
                <w:color w:val="auto"/>
                <w:sz w:val="21"/>
                <w:szCs w:val="21"/>
                <w:lang w:bidi="ar"/>
              </w:rPr>
              <w:t xml:space="preserve">分；</w:t>
            </w:r>
            <w:r/>
          </w:p>
          <w:p>
            <w:pPr>
              <w:widowControl/>
              <w:rPr>
                <w:szCs w:val="21"/>
              </w:rPr>
            </w:pPr>
            <w:r>
              <w:rPr>
                <w:rStyle w:val="836"/>
                <w:rFonts w:hint="default" w:ascii="Times New Roman" w:hAnsi="Times New Roman" w:cs="Times New Roman"/>
                <w:color w:val="auto"/>
                <w:sz w:val="21"/>
                <w:szCs w:val="21"/>
                <w:lang w:bidi="ar"/>
              </w:rPr>
              <w:t xml:space="preserve">注：投标时提供有关证书（件）复印件，未提供不得分。</w:t>
            </w:r>
            <w:r/>
          </w:p>
        </w:tc>
        <w:tc>
          <w:tcPr>
            <w:tcW w:w="780" w:type="dxa"/>
            <w:vAlign w:val="center"/>
            <w:textDirection w:val="lrTb"/>
            <w:noWrap/>
          </w:tcPr>
          <w:p>
            <w:pPr>
              <w:jc w:val="center"/>
              <w:widowControl/>
              <w:rPr>
                <w:szCs w:val="21"/>
              </w:rPr>
            </w:pPr>
            <w:r>
              <w:rPr>
                <w:szCs w:val="21"/>
                <w:lang w:bidi="ar"/>
              </w:rPr>
              <w:t xml:space="preserve">4</w:t>
            </w:r>
            <w:r/>
          </w:p>
        </w:tc>
      </w:tr>
      <w:tr>
        <w:trPr>
          <w:trHeight w:val="2693"/>
        </w:trPr>
        <w:tc>
          <w:tcPr>
            <w:tcW w:w="926" w:type="dxa"/>
            <w:vAlign w:val="center"/>
            <w:vMerge w:val="continue"/>
            <w:textDirection w:val="lrTb"/>
            <w:noWrap w:val="false"/>
          </w:tcPr>
          <w:p>
            <w:pPr>
              <w:jc w:val="center"/>
              <w:rPr>
                <w:szCs w:val="21"/>
              </w:rPr>
            </w:pPr>
            <w:r>
              <w:rPr>
                <w:szCs w:val="21"/>
              </w:rPr>
            </w:r>
            <w:r/>
          </w:p>
        </w:tc>
        <w:tc>
          <w:tcPr>
            <w:tcW w:w="1207" w:type="dxa"/>
            <w:vAlign w:val="center"/>
            <w:textDirection w:val="lrTb"/>
            <w:noWrap w:val="false"/>
          </w:tcPr>
          <w:p>
            <w:pPr>
              <w:jc w:val="center"/>
              <w:widowControl/>
              <w:rPr>
                <w:szCs w:val="21"/>
              </w:rPr>
            </w:pPr>
            <w:r>
              <w:rPr>
                <w:szCs w:val="21"/>
                <w:lang w:bidi="ar"/>
              </w:rPr>
              <w:t xml:space="preserve">服务团队人员</w:t>
            </w:r>
            <w:r/>
          </w:p>
        </w:tc>
        <w:tc>
          <w:tcPr>
            <w:tcW w:w="6085" w:type="dxa"/>
            <w:vAlign w:val="center"/>
            <w:textDirection w:val="lrTb"/>
            <w:noWrap w:val="false"/>
          </w:tcPr>
          <w:p>
            <w:pPr>
              <w:widowControl/>
              <w:rPr>
                <w:rStyle w:val="836"/>
                <w:rFonts w:hint="default" w:ascii="Times New Roman" w:hAnsi="Times New Roman" w:cs="Times New Roman"/>
                <w:color w:val="auto"/>
                <w:sz w:val="21"/>
                <w:szCs w:val="21"/>
                <w:lang w:bidi="ar"/>
              </w:rPr>
            </w:pPr>
            <w:r>
              <w:rPr>
                <w:szCs w:val="21"/>
                <w:lang w:bidi="ar"/>
              </w:rPr>
              <w:t xml:space="preserve">拟投入本项目的服务团队人员中专业技术人员（除项目负责人外）须具有下列相关专业知识和技能：</w:t>
            </w:r>
            <w:r>
              <w:rPr>
                <w:rStyle w:val="835"/>
                <w:color w:val="auto"/>
                <w:sz w:val="21"/>
                <w:szCs w:val="21"/>
                <w:lang w:bidi="ar"/>
              </w:rPr>
              <w:br/>
              <w:t xml:space="preserve">1.</w:t>
            </w:r>
            <w:r>
              <w:rPr>
                <w:rStyle w:val="836"/>
                <w:rFonts w:hint="default" w:ascii="Times New Roman" w:hAnsi="Times New Roman" w:cs="Times New Roman"/>
                <w:color w:val="auto"/>
                <w:sz w:val="21"/>
                <w:szCs w:val="21"/>
                <w:lang w:bidi="ar"/>
              </w:rPr>
              <w:t xml:space="preserve">拟投入本项目的康复治疗师，本项最高得</w:t>
            </w:r>
            <w:r>
              <w:rPr>
                <w:rStyle w:val="835"/>
                <w:color w:val="auto"/>
                <w:sz w:val="21"/>
                <w:szCs w:val="21"/>
                <w:lang w:bidi="ar"/>
              </w:rPr>
              <w:t xml:space="preserve">6</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①</w:t>
            </w:r>
            <w:r>
              <w:rPr>
                <w:rStyle w:val="836"/>
                <w:rFonts w:hint="default" w:ascii="Times New Roman" w:hAnsi="Times New Roman" w:cs="Times New Roman"/>
                <w:color w:val="auto"/>
                <w:sz w:val="21"/>
                <w:szCs w:val="21"/>
                <w:lang w:bidi="ar"/>
              </w:rPr>
              <w:t xml:space="preserve">具有康复治疗师（初级（师））证书的，每提供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2</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②</w:t>
            </w:r>
            <w:r>
              <w:rPr>
                <w:rStyle w:val="836"/>
                <w:rFonts w:hint="default" w:ascii="Times New Roman" w:hAnsi="Times New Roman" w:cs="Times New Roman"/>
                <w:color w:val="auto"/>
                <w:sz w:val="21"/>
                <w:szCs w:val="21"/>
                <w:lang w:bidi="ar"/>
              </w:rPr>
              <w:t xml:space="preserve">具有康复治疗师（中级及以上）证书的，每提供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3</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4</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t xml:space="preserve">2.</w:t>
            </w:r>
            <w:r>
              <w:rPr>
                <w:rStyle w:val="836"/>
                <w:rFonts w:hint="default" w:ascii="Times New Roman" w:hAnsi="Times New Roman" w:cs="Times New Roman"/>
                <w:color w:val="auto"/>
                <w:sz w:val="21"/>
                <w:szCs w:val="21"/>
                <w:lang w:bidi="ar"/>
              </w:rPr>
              <w:t xml:space="preserve">拟投入本项目的医师，本项最多得</w:t>
            </w:r>
            <w:r>
              <w:rPr>
                <w:rStyle w:val="835"/>
                <w:color w:val="auto"/>
                <w:sz w:val="21"/>
                <w:szCs w:val="21"/>
                <w:lang w:bidi="ar"/>
              </w:rPr>
              <w:t xml:space="preserve">7</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①</w:t>
            </w:r>
            <w:r>
              <w:rPr>
                <w:rStyle w:val="836"/>
                <w:rFonts w:hint="default" w:ascii="Times New Roman" w:hAnsi="Times New Roman" w:cs="Times New Roman"/>
                <w:color w:val="auto"/>
                <w:sz w:val="21"/>
                <w:szCs w:val="21"/>
                <w:lang w:bidi="ar"/>
              </w:rPr>
              <w:t xml:space="preserve">具有中级职称（主治医师）证书的，每提供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0.5</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2</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②</w:t>
            </w:r>
            <w:r>
              <w:rPr>
                <w:rStyle w:val="836"/>
                <w:rFonts w:hint="default" w:ascii="Times New Roman" w:hAnsi="Times New Roman" w:cs="Times New Roman"/>
                <w:color w:val="auto"/>
                <w:sz w:val="21"/>
                <w:szCs w:val="21"/>
                <w:lang w:bidi="ar"/>
              </w:rPr>
              <w:t xml:space="preserve">具有副高级（副主任医师</w:t>
            </w:r>
            <w:r>
              <w:rPr>
                <w:rStyle w:val="835"/>
                <w:color w:val="auto"/>
                <w:sz w:val="21"/>
                <w:szCs w:val="21"/>
                <w:lang w:bidi="ar"/>
              </w:rPr>
              <w:t xml:space="preserve">) </w:t>
            </w:r>
            <w:r>
              <w:rPr>
                <w:rStyle w:val="835"/>
                <w:color w:val="auto"/>
                <w:sz w:val="21"/>
                <w:szCs w:val="21"/>
                <w:lang w:bidi="ar"/>
              </w:rPr>
              <w:t xml:space="preserve">及以上</w:t>
            </w:r>
            <w:r>
              <w:rPr>
                <w:rStyle w:val="836"/>
                <w:rFonts w:hint="default" w:ascii="Times New Roman" w:hAnsi="Times New Roman" w:cs="Times New Roman"/>
                <w:color w:val="auto"/>
                <w:sz w:val="21"/>
                <w:szCs w:val="21"/>
                <w:lang w:bidi="ar"/>
              </w:rPr>
              <w:t xml:space="preserve">职称证书的，每提供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5</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t xml:space="preserve">3.</w:t>
            </w:r>
            <w:r>
              <w:rPr>
                <w:rStyle w:val="836"/>
                <w:rFonts w:hint="default" w:ascii="Times New Roman" w:hAnsi="Times New Roman" w:cs="Times New Roman"/>
                <w:color w:val="auto"/>
                <w:sz w:val="21"/>
                <w:szCs w:val="21"/>
                <w:lang w:bidi="ar"/>
              </w:rPr>
              <w:t xml:space="preserve">拟投入本项目的护士，本项最多得</w:t>
            </w:r>
            <w:r>
              <w:rPr>
                <w:rStyle w:val="835"/>
                <w:color w:val="auto"/>
                <w:sz w:val="21"/>
                <w:szCs w:val="21"/>
                <w:lang w:bidi="ar"/>
              </w:rPr>
              <w:t xml:space="preserve">7</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①</w:t>
            </w:r>
            <w:r>
              <w:rPr>
                <w:rStyle w:val="836"/>
                <w:rFonts w:hint="default" w:ascii="Times New Roman" w:hAnsi="Times New Roman" w:cs="Times New Roman"/>
                <w:color w:val="auto"/>
                <w:sz w:val="21"/>
                <w:szCs w:val="21"/>
                <w:lang w:bidi="ar"/>
              </w:rPr>
              <w:t xml:space="preserve">具有护士（中级）资格证书的，每提供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0.5</w:t>
            </w:r>
            <w:r>
              <w:rPr>
                <w:rStyle w:val="836"/>
                <w:rFonts w:hint="default" w:ascii="Times New Roman" w:hAnsi="Times New Roman" w:cs="Times New Roman"/>
                <w:color w:val="auto"/>
                <w:sz w:val="21"/>
                <w:szCs w:val="21"/>
                <w:lang w:bidi="ar"/>
              </w:rPr>
              <w:t xml:space="preserve">分，最高得</w:t>
            </w:r>
            <w:bookmarkStart w:id="184" w:name="OLE_LINK11"/>
            <w:r>
              <w:rPr>
                <w:rStyle w:val="836"/>
                <w:rFonts w:hint="default" w:ascii="Times New Roman" w:hAnsi="Times New Roman" w:cs="Times New Roman"/>
                <w:color w:val="auto"/>
                <w:sz w:val="21"/>
                <w:szCs w:val="21"/>
                <w:lang w:bidi="ar"/>
              </w:rPr>
              <w:t xml:space="preserve">2</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②</w:t>
            </w:r>
            <w:r>
              <w:rPr>
                <w:rStyle w:val="836"/>
                <w:rFonts w:hint="default" w:ascii="Times New Roman" w:hAnsi="Times New Roman" w:cs="Times New Roman"/>
                <w:color w:val="auto"/>
                <w:sz w:val="21"/>
                <w:szCs w:val="21"/>
                <w:lang w:bidi="ar"/>
              </w:rPr>
              <w:t xml:space="preserve">具有护士（高级）资格证书的，每提供</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个得</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5</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t xml:space="preserve">4.</w:t>
            </w:r>
            <w:r>
              <w:rPr>
                <w:rStyle w:val="836"/>
                <w:rFonts w:hint="default" w:ascii="Times New Roman" w:hAnsi="Times New Roman" w:cs="Times New Roman"/>
                <w:color w:val="auto"/>
                <w:sz w:val="21"/>
                <w:szCs w:val="21"/>
                <w:lang w:bidi="ar"/>
              </w:rPr>
              <w:t xml:space="preserve">拟投入本项目的教师，本项最多得</w:t>
            </w:r>
            <w:r>
              <w:rPr>
                <w:rStyle w:val="835"/>
                <w:color w:val="auto"/>
                <w:sz w:val="21"/>
                <w:szCs w:val="21"/>
                <w:lang w:bidi="ar"/>
              </w:rPr>
              <w:t xml:space="preserve">6</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具备教师资格证（资格种类为特殊教育或幼儿园教师或学前教育教师）的，每提供一个得</w:t>
            </w:r>
            <w:r>
              <w:rPr>
                <w:rStyle w:val="835"/>
                <w:color w:val="auto"/>
                <w:sz w:val="21"/>
                <w:szCs w:val="21"/>
                <w:lang w:bidi="ar"/>
              </w:rPr>
              <w:t xml:space="preserve">2</w:t>
            </w:r>
            <w:r>
              <w:rPr>
                <w:rStyle w:val="836"/>
                <w:rFonts w:hint="default" w:ascii="Times New Roman" w:hAnsi="Times New Roman" w:cs="Times New Roman"/>
                <w:color w:val="auto"/>
                <w:sz w:val="21"/>
                <w:szCs w:val="21"/>
                <w:lang w:bidi="ar"/>
              </w:rPr>
              <w:t xml:space="preserve">分，最高得</w:t>
            </w:r>
            <w:r>
              <w:rPr>
                <w:rStyle w:val="836"/>
                <w:rFonts w:hint="default" w:ascii="Times New Roman" w:hAnsi="Times New Roman" w:cs="Times New Roman"/>
                <w:color w:val="auto"/>
                <w:sz w:val="21"/>
                <w:szCs w:val="21"/>
                <w:lang w:bidi="ar"/>
              </w:rPr>
              <w:t xml:space="preserve">6</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5"/>
                <w:color w:val="auto"/>
                <w:sz w:val="21"/>
                <w:szCs w:val="21"/>
                <w:lang w:bidi="ar"/>
              </w:rPr>
              <w:t xml:space="preserve">5.</w:t>
            </w:r>
            <w:r>
              <w:rPr>
                <w:rStyle w:val="836"/>
                <w:rFonts w:hint="default" w:ascii="Times New Roman" w:hAnsi="Times New Roman" w:cs="Times New Roman"/>
                <w:color w:val="auto"/>
                <w:sz w:val="21"/>
                <w:szCs w:val="21"/>
                <w:lang w:bidi="ar"/>
              </w:rPr>
              <w:t xml:space="preserve">拟投入本项目的营养师取得注册营养师证书的得</w:t>
            </w:r>
            <w:r>
              <w:rPr>
                <w:rStyle w:val="836"/>
                <w:rFonts w:hint="default" w:ascii="Times New Roman" w:hAnsi="Times New Roman" w:cs="Times New Roman"/>
                <w:color w:val="auto"/>
                <w:sz w:val="21"/>
                <w:szCs w:val="21"/>
                <w:lang w:bidi="ar"/>
              </w:rPr>
              <w:t xml:space="preserve">2</w:t>
            </w:r>
            <w:r>
              <w:rPr>
                <w:rStyle w:val="836"/>
                <w:rFonts w:hint="default" w:ascii="Times New Roman" w:hAnsi="Times New Roman" w:cs="Times New Roman"/>
                <w:color w:val="auto"/>
                <w:sz w:val="21"/>
                <w:szCs w:val="21"/>
                <w:lang w:bidi="ar"/>
              </w:rPr>
              <w:t xml:space="preserve">分；</w:t>
            </w:r>
            <w:r>
              <w:rPr>
                <w:rStyle w:val="835"/>
                <w:color w:val="auto"/>
                <w:sz w:val="21"/>
                <w:szCs w:val="21"/>
                <w:lang w:bidi="ar"/>
              </w:rPr>
              <w:br/>
            </w:r>
            <w:r>
              <w:rPr>
                <w:rStyle w:val="836"/>
                <w:rFonts w:hint="default" w:ascii="Times New Roman" w:hAnsi="Times New Roman" w:cs="Times New Roman"/>
                <w:color w:val="auto"/>
                <w:sz w:val="21"/>
                <w:szCs w:val="21"/>
                <w:lang w:bidi="ar"/>
              </w:rPr>
              <w:t xml:space="preserve">注：</w:t>
            </w:r>
            <w:r/>
          </w:p>
          <w:p>
            <w:pPr>
              <w:widowControl/>
              <w:rPr>
                <w:szCs w:val="21"/>
              </w:rPr>
            </w:pP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、上述所有证书必须在有效期内。</w:t>
            </w:r>
            <w:r>
              <w:rPr>
                <w:rStyle w:val="835"/>
                <w:color w:val="auto"/>
                <w:sz w:val="21"/>
                <w:szCs w:val="21"/>
                <w:lang w:bidi="ar"/>
              </w:rPr>
              <w:br/>
              <w:t xml:space="preserve">2</w:t>
            </w:r>
            <w:r>
              <w:rPr>
                <w:rStyle w:val="836"/>
                <w:rFonts w:hint="default" w:ascii="Times New Roman" w:hAnsi="Times New Roman" w:cs="Times New Roman"/>
                <w:color w:val="auto"/>
                <w:sz w:val="21"/>
                <w:szCs w:val="21"/>
                <w:lang w:bidi="ar"/>
              </w:rPr>
              <w:t xml:space="preserve">、投标时须提供拟投入本项目服务团队人员名单表（名单表中注明姓名、岗位、拥有的证书名称、证书号）后附相关人员证书复印件；同一人员不可兼职，同一人员有多项证书，按拥有的证书最高等级计分，不重复计分。名单表格式自拟。</w:t>
            </w:r>
            <w:r>
              <w:rPr>
                <w:rStyle w:val="835"/>
                <w:color w:val="auto"/>
                <w:sz w:val="21"/>
                <w:szCs w:val="21"/>
                <w:lang w:bidi="ar"/>
              </w:rPr>
              <w:br/>
              <w:t xml:space="preserve">3</w:t>
            </w:r>
            <w:r>
              <w:rPr>
                <w:rStyle w:val="836"/>
                <w:rFonts w:hint="default" w:ascii="Times New Roman" w:hAnsi="Times New Roman" w:cs="Times New Roman"/>
                <w:color w:val="auto"/>
                <w:sz w:val="21"/>
                <w:szCs w:val="21"/>
                <w:lang w:bidi="ar"/>
              </w:rPr>
              <w:t xml:space="preserve">、提供</w:t>
            </w:r>
            <w:r>
              <w:rPr>
                <w:rStyle w:val="835"/>
                <w:color w:val="auto"/>
                <w:sz w:val="21"/>
                <w:szCs w:val="21"/>
                <w:lang w:bidi="ar"/>
              </w:rPr>
              <w:t xml:space="preserve">202</w:t>
            </w:r>
            <w:r>
              <w:rPr>
                <w:rStyle w:val="835"/>
                <w:rFonts w:hint="eastAsia"/>
                <w:color w:val="auto"/>
                <w:sz w:val="21"/>
                <w:szCs w:val="21"/>
                <w:lang w:bidi="ar"/>
              </w:rPr>
              <w:t xml:space="preserve">6</w:t>
            </w:r>
            <w:r>
              <w:rPr>
                <w:rStyle w:val="836"/>
                <w:rFonts w:hint="default" w:ascii="Times New Roman" w:hAnsi="Times New Roman" w:cs="Times New Roman"/>
                <w:color w:val="auto"/>
                <w:sz w:val="21"/>
                <w:szCs w:val="21"/>
                <w:lang w:bidi="ar"/>
              </w:rPr>
              <w:t xml:space="preserve">年</w:t>
            </w:r>
            <w:r>
              <w:rPr>
                <w:rStyle w:val="835"/>
                <w:rFonts w:hint="eastAsia" w:eastAsia="宋体"/>
                <w:color w:val="auto"/>
                <w:sz w:val="21"/>
                <w:szCs w:val="21"/>
                <w:lang w:bidi="ar"/>
              </w:rPr>
              <w:t xml:space="preserve">1</w:t>
            </w:r>
            <w:r>
              <w:rPr>
                <w:rStyle w:val="836"/>
                <w:rFonts w:hint="default" w:ascii="Times New Roman" w:hAnsi="Times New Roman" w:cs="Times New Roman"/>
                <w:color w:val="auto"/>
                <w:sz w:val="21"/>
                <w:szCs w:val="21"/>
                <w:lang w:bidi="ar"/>
              </w:rPr>
              <w:t xml:space="preserve">月</w:t>
            </w:r>
            <w:r>
              <w:rPr>
                <w:rStyle w:val="835"/>
                <w:color w:val="auto"/>
                <w:sz w:val="21"/>
                <w:szCs w:val="21"/>
                <w:lang w:bidi="ar"/>
              </w:rPr>
              <w:t xml:space="preserve">1</w:t>
            </w:r>
            <w:r>
              <w:rPr>
                <w:rStyle w:val="836"/>
                <w:rFonts w:hint="default" w:ascii="Times New Roman" w:hAnsi="Times New Roman" w:cs="Times New Roman"/>
                <w:color w:val="auto"/>
                <w:sz w:val="21"/>
                <w:szCs w:val="21"/>
                <w:lang w:bidi="ar"/>
              </w:rPr>
              <w:t xml:space="preserve">日以来任意</w:t>
            </w:r>
            <w:r>
              <w:rPr>
                <w:rStyle w:val="835"/>
                <w:rFonts w:hint="eastAsia" w:eastAsia="宋体"/>
                <w:color w:val="auto"/>
                <w:sz w:val="21"/>
                <w:szCs w:val="21"/>
                <w:lang w:bidi="ar"/>
              </w:rPr>
              <w:t xml:space="preserve">1</w:t>
            </w:r>
            <w:r>
              <w:rPr>
                <w:rStyle w:val="836"/>
                <w:rFonts w:hint="default" w:ascii="Times New Roman" w:hAnsi="Times New Roman" w:cs="Times New Roman"/>
                <w:color w:val="auto"/>
                <w:sz w:val="21"/>
                <w:szCs w:val="21"/>
                <w:lang w:bidi="ar"/>
              </w:rPr>
              <w:t xml:space="preserve">个月的投标人为服务团队人员中技术人员依法缴纳社会保障资金的证明复印件。</w:t>
            </w:r>
            <w:r>
              <w:rPr>
                <w:rStyle w:val="835"/>
                <w:color w:val="auto"/>
                <w:sz w:val="21"/>
                <w:szCs w:val="21"/>
                <w:lang w:bidi="ar"/>
              </w:rPr>
              <w:br/>
              <w:t xml:space="preserve">4</w:t>
            </w:r>
            <w:r>
              <w:rPr>
                <w:rStyle w:val="836"/>
                <w:rFonts w:hint="default" w:ascii="Times New Roman" w:hAnsi="Times New Roman" w:cs="Times New Roman"/>
                <w:color w:val="auto"/>
                <w:sz w:val="21"/>
                <w:szCs w:val="21"/>
                <w:lang w:bidi="ar"/>
              </w:rPr>
              <w:t xml:space="preserve">、同一个人的证书、社会保障资金证明必须同时具有才能得分，未提供或提供不全不得分。</w:t>
            </w:r>
            <w:bookmarkEnd w:id="184"/>
            <w:r/>
            <w:r/>
          </w:p>
        </w:tc>
        <w:tc>
          <w:tcPr>
            <w:tcW w:w="780" w:type="dxa"/>
            <w:vAlign w:val="center"/>
            <w:textDirection w:val="lrTb"/>
            <w:noWrap/>
          </w:tcPr>
          <w:p>
            <w:pPr>
              <w:jc w:val="center"/>
              <w:widowControl/>
              <w:rPr>
                <w:szCs w:val="21"/>
              </w:rPr>
            </w:pPr>
            <w:r>
              <w:rPr>
                <w:szCs w:val="21"/>
                <w:lang w:bidi="ar"/>
              </w:rPr>
              <w:t xml:space="preserve">28</w:t>
            </w:r>
            <w:r/>
          </w:p>
        </w:tc>
      </w:tr>
      <w:tr>
        <w:trPr>
          <w:trHeight w:val="2693"/>
        </w:trPr>
        <w:tc>
          <w:tcPr>
            <w:gridSpan w:val="4"/>
            <w:tcW w:w="899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①评标办法中所涉及的所有证书、报告均需提供证明材料进行审核，如有载明需要原件的部分若原件印有有效的查询二维码的，可以使用加盖公章的复印件代替原件使用（详见招标文件）；</w:t>
            </w:r>
            <w:r/>
          </w:p>
          <w:p>
            <w:pPr>
              <w:jc w:val="left"/>
              <w:widowControl/>
              <w:rPr>
                <w:rFonts w:hint="eastAsia" w:ascii="宋体" w:hAnsi="宋体" w:cs="宋体"/>
                <w:szCs w:val="21"/>
              </w:rPr>
            </w:pPr>
            <w:r>
              <w:rPr>
                <w:rFonts w:hint="eastAsia" w:ascii="宋体" w:hAnsi="宋体" w:cs="宋体"/>
                <w:szCs w:val="21"/>
              </w:rPr>
              <w:t xml:space="preserve">②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r/>
          </w:p>
          <w:p>
            <w:pPr>
              <w:jc w:val="left"/>
              <w:widowControl/>
              <w:rPr>
                <w:rFonts w:hint="eastAsia" w:ascii="宋体" w:hAnsi="宋体" w:cs="宋体"/>
                <w:szCs w:val="21"/>
              </w:rPr>
            </w:pPr>
            <w:r>
              <w:rPr>
                <w:rFonts w:hint="eastAsia" w:ascii="宋体" w:hAnsi="宋体" w:cs="宋体"/>
                <w:szCs w:val="21"/>
              </w:rPr>
              <w:t xml:space="preserve">③以上认证均应在有效期范围，且发证机关网站未公布为暂停状态方可有效；</w:t>
            </w:r>
            <w:r/>
          </w:p>
          <w:p>
            <w:pPr>
              <w:jc w:val="left"/>
              <w:widowControl/>
              <w:rPr>
                <w:rFonts w:hint="eastAsia" w:ascii="宋体" w:hAnsi="宋体" w:cs="宋体"/>
                <w:szCs w:val="21"/>
              </w:rPr>
            </w:pPr>
            <w:r>
              <w:rPr>
                <w:rFonts w:hint="eastAsia" w:ascii="宋体" w:hAnsi="宋体" w:cs="宋体"/>
                <w:szCs w:val="21"/>
              </w:rPr>
              <w:t xml:space="preserve">④上述提及的复印件或网络打印件材料均须加盖投标人公章；</w:t>
            </w:r>
            <w:r/>
          </w:p>
          <w:p>
            <w:pPr>
              <w:jc w:val="left"/>
              <w:widowControl/>
              <w:rPr>
                <w:szCs w:val="21"/>
                <w:lang w:bidi="ar"/>
              </w:rPr>
            </w:pPr>
            <w:r>
              <w:rPr>
                <w:rFonts w:hint="eastAsia" w:ascii="宋体" w:hAnsi="宋体" w:cs="宋体"/>
                <w:szCs w:val="21"/>
              </w:rPr>
              <w:t xml:space="preserve">⑤上述评分办法中主观分部分均以0.1分为一个计分点；</w:t>
            </w:r>
            <w:r/>
          </w:p>
        </w:tc>
      </w:tr>
    </w:tbl>
    <w:p>
      <w:pPr>
        <w:pStyle w:val="82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82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2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2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26"/>
        <w:jc w:val="center"/>
        <w:spacing w:beforeAutospacing="0" w:afterAutospacing="0"/>
      </w:pPr>
      <w:r/>
      <w:bookmarkStart w:id="185" w:name="_Hlt26671244"/>
      <w:r/>
      <w:bookmarkStart w:id="186" w:name="_Toc26554094"/>
      <w:r/>
      <w:bookmarkStart w:id="187" w:name="_Hlt26955039"/>
      <w:r/>
      <w:bookmarkStart w:id="188" w:name="_Toc49090576"/>
      <w:r/>
      <w:bookmarkStart w:id="189" w:name="_Toc120614282"/>
      <w:r/>
      <w:bookmarkEnd w:id="185"/>
      <w:r/>
      <w:bookmarkEnd w:id="186"/>
      <w:r/>
      <w:bookmarkEnd w:id="187"/>
      <w:r>
        <w:rPr>
          <w:rFonts w:hint="eastAsia" w:ascii="宋体" w:hAnsi="宋体" w:eastAsia="宋体" w:cs="宋体"/>
          <w:b/>
          <w:sz w:val="72"/>
          <w:szCs w:val="72"/>
        </w:rPr>
        <w:t xml:space="preserve">投  标  文  件</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ind w:firstLine="1084"/>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826"/>
        <w:ind w:firstLine="1084"/>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826"/>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826"/>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26"/>
        <w:jc w:val="center"/>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26"/>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rPr>
          <w:rFonts w:hint="eastAsia" w:ascii="宋体" w:hAnsi="宋体" w:eastAsia="宋体" w:cs="宋体"/>
          <w:b/>
          <w:sz w:val="36"/>
          <w:szCs w:val="36"/>
          <w:u w:val="single"/>
        </w:rPr>
      </w:pPr>
      <w:r>
        <w:rPr>
          <w:rFonts w:ascii="宋体" w:hAnsi="宋体" w:eastAsia="宋体" w:cs="宋体"/>
          <w:b/>
          <w:sz w:val="36"/>
          <w:szCs w:val="36"/>
          <w:u w:val="single"/>
        </w:rPr>
        <w:br w:type="page" w:clear="all"/>
      </w:r>
      <w:r/>
    </w:p>
    <w:p>
      <w:pPr>
        <w:pStyle w:val="826"/>
        <w:jc w:val="center"/>
        <w:spacing w:beforeAutospacing="0" w:afterAutospacing="0" w:line="0" w:lineRule="atLeast"/>
      </w:pPr>
      <w:r>
        <w:rPr>
          <w:rFonts w:hint="eastAsia" w:ascii="宋体" w:hAnsi="宋体" w:eastAsia="宋体" w:cs="宋体"/>
          <w:b/>
          <w:sz w:val="32"/>
          <w:szCs w:val="32"/>
        </w:rPr>
        <w:t xml:space="preserve">投标文件目录</w:t>
      </w:r>
      <w:r/>
    </w:p>
    <w:p>
      <w:pPr>
        <w:pStyle w:val="826"/>
        <w:jc w:val="center"/>
        <w:spacing w:beforeAutospacing="0" w:afterAutospacing="0" w:line="0" w:lineRule="atLeast"/>
      </w:pPr>
      <w:r>
        <w:t xml:space="preserve"> </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投标人成立不满一年无需提供）</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十三、投标分项报价表</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十四、技术要求响应及偏离表</w:t>
      </w:r>
      <w:r/>
    </w:p>
    <w:p>
      <w:pPr>
        <w:pStyle w:val="82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十五、商务要求响应及偏离表</w:t>
      </w:r>
      <w:r/>
    </w:p>
    <w:p>
      <w:pPr>
        <w:pStyle w:val="82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十六、开标一览表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十七、技术方案、服务承诺、培训承诺等</w:t>
      </w:r>
      <w:r/>
    </w:p>
    <w:p>
      <w:pPr>
        <w:pStyle w:val="826"/>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pPr>
      <w:r>
        <w:t xml:space="preserve"> </w:t>
      </w:r>
      <w:r/>
    </w:p>
    <w:p>
      <w:pPr>
        <w:pStyle w:val="826"/>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26"/>
        <w:ind w:firstLine="480"/>
        <w:jc w:val="both"/>
        <w:spacing w:beforeAutospacing="0" w:afterAutospacing="0" w:line="0" w:lineRule="atLeast"/>
      </w:pPr>
      <w:r>
        <w:t xml:space="preserve"> </w:t>
      </w:r>
      <w:r/>
    </w:p>
    <w:p>
      <w:pPr>
        <w:pStyle w:val="826"/>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26"/>
        <w:ind w:firstLine="480"/>
        <w:jc w:val="both"/>
        <w:spacing w:beforeAutospacing="0" w:afterAutospacing="0" w:line="0" w:lineRule="atLeast"/>
      </w:pPr>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26"/>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26"/>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26"/>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26"/>
        <w:ind w:firstLine="480"/>
        <w:jc w:val="both"/>
        <w:spacing w:beforeAutospacing="0" w:afterAutospacing="0"/>
      </w:pPr>
      <w:r/>
      <w:bookmarkStart w:id="190"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826"/>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26"/>
        <w:jc w:val="both"/>
        <w:spacing w:beforeAutospacing="0" w:afterAutospacing="0" w:line="0" w:lineRule="atLeast"/>
      </w:pPr>
      <w:r>
        <w:rPr>
          <w:rFonts w:hint="eastAsia" w:ascii="宋体" w:hAnsi="宋体" w:eastAsia="宋体" w:cs="宋体"/>
          <w:b/>
          <w:sz w:val="44"/>
          <w:szCs w:val="44"/>
        </w:rPr>
        <w:t xml:space="preserve">       声  明</w:t>
      </w:r>
      <w:r/>
    </w:p>
    <w:p>
      <w:pPr>
        <w:pStyle w:val="826"/>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26"/>
        <w:jc w:val="both"/>
        <w:spacing w:beforeAutospacing="0" w:afterAutospacing="0"/>
      </w:pPr>
      <w:r>
        <w:t xml:space="preserve"> </w:t>
      </w:r>
      <w:r/>
    </w:p>
    <w:p>
      <w:pPr>
        <w:pStyle w:val="826"/>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26"/>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26"/>
        <w:jc w:val="both"/>
        <w:spacing w:beforeAutospacing="0" w:afterAutospacing="0" w:line="0" w:lineRule="atLeast"/>
      </w:pPr>
      <w:r>
        <w:t xml:space="preserve"> </w:t>
      </w:r>
      <w:r/>
    </w:p>
    <w:p>
      <w:pPr>
        <w:pStyle w:val="82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2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2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26"/>
        <w:jc w:val="center"/>
        <w:spacing w:beforeAutospacing="0" w:afterAutospacing="0"/>
      </w:pPr>
      <w:r>
        <w:rPr>
          <w:rFonts w:hint="eastAsia" w:ascii="黑体" w:hAnsi="宋体" w:eastAsia="黑体" w:cs="黑体"/>
          <w:i/>
          <w:sz w:val="32"/>
          <w:szCs w:val="32"/>
          <w:u w:val="single"/>
        </w:rPr>
        <w:t xml:space="preserve">七、法人授权书</w:t>
      </w:r>
      <w:r/>
    </w:p>
    <w:p>
      <w:pPr>
        <w:pStyle w:val="826"/>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26"/>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2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26"/>
        <w:jc w:val="both"/>
        <w:spacing w:beforeAutospacing="0" w:afterAutospacing="0"/>
        <w:tabs>
          <w:tab w:val="left" w:pos="360" w:leader="none"/>
        </w:tabs>
        <w:rPr>
          <w:rFonts w:ascii="Times New Roman" w:hAnsi="Times New Roman"/>
          <w:u w:val="single"/>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26"/>
        <w:ind w:firstLine="480"/>
        <w:jc w:val="both"/>
        <w:spacing w:beforeAutospacing="0" w:afterAutospacing="0"/>
        <w:tabs>
          <w:tab w:val="left" w:pos="360" w:leader="none"/>
        </w:tabs>
      </w:pPr>
      <w:r>
        <w:rPr>
          <w:rFonts w:ascii="Times New Roman" w:hAnsi="Times New Roman"/>
        </w:rPr>
        <w:t xml:space="preserve">授权单位名称：</w:t>
      </w:r>
      <w:r>
        <w:rPr>
          <w:rFonts w:hint="eastAsia" w:ascii="Times New Roman" w:hAnsi="Times New Roman"/>
          <w:u w:val="single"/>
        </w:rPr>
        <w:t xml:space="preserve">  </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rPr>
          <w:rFonts w:hint="eastAsia"/>
        </w:rPr>
        <w:t xml:space="preserve"> </w:t>
      </w:r>
      <w:r/>
    </w:p>
    <w:p>
      <w:pPr>
        <w:pStyle w:val="826"/>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26"/>
        <w:ind w:firstLine="480"/>
        <w:jc w:val="both"/>
        <w:spacing w:beforeAutospacing="0" w:afterAutospacing="0"/>
        <w:tabs>
          <w:tab w:val="left" w:pos="360" w:leader="none"/>
        </w:tabs>
      </w:pPr>
      <w:r>
        <w:rPr>
          <w:rFonts w:ascii="Times New Roman" w:hAnsi="Times New Roman"/>
        </w:rPr>
        <w:t xml:space="preserve">日期：</w:t>
      </w:r>
      <w:bookmarkStart w:id="191" w:name="_Hlt26671380"/>
      <w:r/>
      <w:bookmarkStart w:id="192" w:name="_Hlt26955070"/>
      <w:r/>
      <w:bookmarkStart w:id="193" w:name="_格式3__银行出具的资信证明"/>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26"/>
        <w:ind w:firstLine="3390"/>
        <w:jc w:val="both"/>
        <w:keepLines/>
        <w:keepNext/>
        <w:spacing w:before="260" w:beforeAutospacing="0" w:after="260" w:afterAutospacing="0" w:line="415" w:lineRule="auto"/>
        <w:rPr>
          <w:rFonts w:hint="eastAsia" w:ascii="黑体" w:hAnsi="宋体" w:eastAsia="黑体" w:cs="黑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sz w:val="32"/>
          <w:szCs w:val="32"/>
        </w:rPr>
        <w:t xml:space="preserve">八、投标函</w:t>
      </w:r>
      <w:r/>
    </w:p>
    <w:p>
      <w:pPr>
        <w:pStyle w:val="826"/>
        <w:spacing w:beforeAutospacing="0" w:afterAutospacing="0" w:line="0" w:lineRule="atLeast"/>
      </w:pPr>
      <w:r>
        <w:rPr>
          <w:rFonts w:hint="eastAsia" w:ascii="宋体" w:hAnsi="宋体" w:eastAsia="宋体" w:cs="宋体"/>
        </w:rPr>
        <w:t xml:space="preserve">致：滨海县残疾人联合会</w:t>
      </w:r>
      <w:r/>
    </w:p>
    <w:p>
      <w:pPr>
        <w:pStyle w:val="826"/>
        <w:ind w:firstLine="480"/>
        <w:spacing w:beforeAutospacing="0" w:afterAutospacing="0" w:line="0" w:lineRule="atLeast"/>
      </w:pPr>
      <w:r>
        <w:rPr>
          <w:rFonts w:hint="eastAsia" w:ascii="宋体" w:hAnsi="宋体" w:eastAsia="宋体" w:cs="宋体"/>
        </w:rPr>
        <w:t xml:space="preserve">根据贵方的</w:t>
      </w:r>
      <w:r>
        <w:rPr>
          <w:rFonts w:hint="eastAsia" w:ascii="宋体" w:hAnsi="宋体" w:eastAsia="宋体" w:cs="宋体"/>
          <w:highlight w:val="yellow"/>
        </w:rPr>
        <w:t xml:space="preserve">JSZC-320000-***</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826"/>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26"/>
        <w:ind w:firstLine="480"/>
        <w:spacing w:beforeAutospacing="0" w:afterAutospacing="0" w:line="0" w:lineRule="atLeast"/>
      </w:pPr>
      <w:r>
        <w:rPr>
          <w:rFonts w:hint="eastAsia" w:ascii="宋体" w:hAnsi="宋体" w:eastAsia="宋体" w:cs="宋体"/>
        </w:rPr>
        <w:t xml:space="preserve">1.按招标文件规定的各项要求，向买方提供所需服务（包含与服务相关的货物）。</w:t>
      </w:r>
      <w:r/>
    </w:p>
    <w:p>
      <w:pPr>
        <w:pStyle w:val="826"/>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26"/>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26"/>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26"/>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26"/>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26"/>
        <w:ind w:firstLine="480"/>
        <w:spacing w:beforeAutospacing="0" w:afterAutospacing="0" w:line="0" w:lineRule="atLeast"/>
      </w:pPr>
      <w:r>
        <w:rPr>
          <w:rFonts w:hint="eastAsia" w:ascii="宋体" w:hAnsi="宋体" w:eastAsia="宋体" w:cs="宋体"/>
        </w:rPr>
        <w:t xml:space="preserve">7.与本投标有关的正式通讯地址为：</w:t>
      </w:r>
      <w:r/>
    </w:p>
    <w:p>
      <w:pPr>
        <w:pStyle w:val="826"/>
        <w:ind w:left="420" w:firstLine="480"/>
        <w:spacing w:beforeAutospacing="0" w:afterAutospacing="0" w:line="0" w:lineRule="atLeast"/>
      </w:pPr>
      <w:r>
        <w:rPr>
          <w:rFonts w:hint="eastAsia" w:ascii="宋体" w:hAnsi="宋体" w:eastAsia="宋体" w:cs="宋体"/>
        </w:rPr>
        <w:t xml:space="preserve">地          址：</w:t>
      </w:r>
      <w:r/>
    </w:p>
    <w:p>
      <w:pPr>
        <w:pStyle w:val="826"/>
        <w:ind w:left="420" w:firstLine="480"/>
        <w:spacing w:beforeAutospacing="0" w:afterAutospacing="0" w:line="0" w:lineRule="atLeast"/>
      </w:pPr>
      <w:r>
        <w:rPr>
          <w:rFonts w:hint="eastAsia" w:ascii="宋体" w:hAnsi="宋体" w:eastAsia="宋体" w:cs="宋体"/>
        </w:rPr>
        <w:t xml:space="preserve">邮          编：</w:t>
      </w:r>
      <w:r/>
    </w:p>
    <w:p>
      <w:pPr>
        <w:pStyle w:val="826"/>
        <w:ind w:left="420" w:firstLine="480"/>
        <w:spacing w:beforeAutospacing="0" w:afterAutospacing="0" w:line="0" w:lineRule="atLeast"/>
      </w:pPr>
      <w:r>
        <w:rPr>
          <w:rFonts w:hint="eastAsia" w:ascii="宋体" w:hAnsi="宋体" w:eastAsia="宋体" w:cs="宋体"/>
        </w:rPr>
        <w:t xml:space="preserve">电          话：</w:t>
      </w:r>
      <w:r/>
    </w:p>
    <w:p>
      <w:pPr>
        <w:pStyle w:val="826"/>
        <w:ind w:left="420" w:firstLine="480"/>
        <w:spacing w:beforeAutospacing="0" w:afterAutospacing="0" w:line="0" w:lineRule="atLeast"/>
      </w:pPr>
      <w:r>
        <w:rPr>
          <w:rFonts w:hint="eastAsia" w:ascii="宋体" w:hAnsi="宋体" w:eastAsia="宋体" w:cs="宋体"/>
        </w:rPr>
        <w:t xml:space="preserve">传          真：</w:t>
      </w:r>
      <w:r/>
    </w:p>
    <w:p>
      <w:pPr>
        <w:pStyle w:val="826"/>
        <w:ind w:left="420" w:firstLine="480"/>
        <w:spacing w:beforeAutospacing="0" w:afterAutospacing="0" w:line="0" w:lineRule="atLeast"/>
      </w:pPr>
      <w:r>
        <w:rPr>
          <w:rFonts w:hint="eastAsia" w:ascii="宋体" w:hAnsi="宋体" w:eastAsia="宋体" w:cs="宋体"/>
        </w:rPr>
        <w:t xml:space="preserve">投  标  人   开  户  行：</w:t>
      </w:r>
      <w:r/>
    </w:p>
    <w:p>
      <w:pPr>
        <w:pStyle w:val="826"/>
        <w:ind w:left="420" w:firstLine="480"/>
        <w:spacing w:beforeAutospacing="0" w:afterAutospacing="0" w:line="0" w:lineRule="atLeast"/>
      </w:pPr>
      <w:r>
        <w:rPr>
          <w:rFonts w:hint="eastAsia" w:ascii="宋体" w:hAnsi="宋体" w:eastAsia="宋体" w:cs="宋体"/>
        </w:rPr>
        <w:t xml:space="preserve">账          号： </w:t>
      </w:r>
      <w:r/>
    </w:p>
    <w:p>
      <w:pPr>
        <w:pStyle w:val="826"/>
        <w:ind w:left="420" w:firstLine="480"/>
        <w:spacing w:beforeAutospacing="0" w:afterAutospacing="0" w:line="0" w:lineRule="atLeast"/>
      </w:pPr>
      <w:r>
        <w:rPr>
          <w:rFonts w:hint="eastAsia" w:ascii="宋体" w:hAnsi="宋体" w:eastAsia="宋体" w:cs="宋体"/>
        </w:rPr>
        <w:t xml:space="preserve">日          期：________年____月____日</w:t>
      </w:r>
      <w:r/>
    </w:p>
    <w:p>
      <w:pPr>
        <w:pStyle w:val="826"/>
        <w:ind w:firstLine="240"/>
        <w:jc w:val="center"/>
        <w:spacing w:beforeAutospacing="0" w:afterAutospacing="0" w:line="0" w:lineRule="atLeast"/>
      </w:pPr>
      <w:r>
        <w:t xml:space="preserve"> </w:t>
      </w:r>
      <w:r/>
    </w:p>
    <w:p>
      <w:pPr>
        <w:pStyle w:val="826"/>
        <w:ind w:firstLine="240"/>
        <w:jc w:val="center"/>
        <w:spacing w:beforeAutospacing="0" w:afterAutospacing="0" w:line="0" w:lineRule="atLeast"/>
      </w:pPr>
      <w:r>
        <w:t xml:space="preserve"> </w:t>
      </w:r>
      <w:r/>
    </w:p>
    <w:p>
      <w:pPr>
        <w:pStyle w:val="826"/>
        <w:ind w:firstLine="240"/>
        <w:jc w:val="center"/>
        <w:spacing w:beforeAutospacing="0" w:afterAutospacing="0" w:line="0" w:lineRule="atLeast"/>
      </w:pPr>
      <w:r>
        <w:t xml:space="preserve"> </w:t>
      </w:r>
      <w:r/>
    </w:p>
    <w:p>
      <w:pPr>
        <w:pStyle w:val="826"/>
        <w:ind w:firstLine="240"/>
        <w:jc w:val="center"/>
        <w:spacing w:beforeAutospacing="0" w:afterAutospacing="0" w:line="0" w:lineRule="atLeast"/>
      </w:pPr>
      <w:r>
        <w:t xml:space="preserve"> </w:t>
      </w:r>
      <w:r/>
    </w:p>
    <w:p>
      <w:pPr>
        <w:pStyle w:val="826"/>
        <w:ind w:firstLine="240"/>
        <w:jc w:val="center"/>
        <w:spacing w:beforeAutospacing="0" w:afterAutospacing="0" w:line="0" w:lineRule="atLeast"/>
      </w:pPr>
      <w:r>
        <w:t xml:space="preserve"> </w:t>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ind w:firstLine="240"/>
        <w:jc w:val="center"/>
        <w:spacing w:beforeAutospacing="0" w:afterAutospacing="0" w:line="0" w:lineRule="atLeast"/>
      </w:pPr>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26"/>
        <w:ind w:right="720"/>
        <w:jc w:val="both"/>
        <w:spacing w:beforeAutospacing="0" w:afterAutospacing="0" w:line="0" w:lineRule="atLeast"/>
      </w:pPr>
      <w:r>
        <w:t xml:space="preserve"> </w:t>
      </w:r>
      <w:r/>
    </w:p>
    <w:p>
      <w:pPr>
        <w:pStyle w:val="826"/>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26"/>
        <w:ind w:right="480" w:firstLine="5400"/>
        <w:jc w:val="both"/>
        <w:spacing w:beforeAutospacing="0" w:afterAutospacing="0" w:line="0" w:lineRule="atLeast"/>
      </w:pPr>
      <w:r>
        <w:rPr>
          <w:rFonts w:hint="eastAsia" w:ascii="宋体" w:hAnsi="宋体" w:eastAsia="宋体" w:cs="宋体"/>
        </w:rPr>
        <w:t xml:space="preserve">日  期：</w:t>
      </w:r>
      <w:r/>
    </w:p>
    <w:p>
      <w:pPr>
        <w:pStyle w:val="826"/>
        <w:ind w:firstLine="240"/>
        <w:jc w:val="both"/>
        <w:spacing w:beforeAutospacing="0" w:afterAutospacing="0" w:line="0" w:lineRule="atLeast"/>
      </w:pPr>
      <w:r>
        <w:t xml:space="preserve"> </w:t>
      </w:r>
      <w:r/>
    </w:p>
    <w:p>
      <w:pPr>
        <w:pStyle w:val="826"/>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26"/>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26"/>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826"/>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826"/>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26"/>
        <w:ind w:firstLine="480"/>
        <w:jc w:val="both"/>
        <w:spacing w:beforeAutospacing="0" w:afterAutospacing="0" w:line="0" w:lineRule="atLeast"/>
      </w:pPr>
      <w:r>
        <w:t xml:space="preserve"> </w:t>
      </w:r>
      <w:r/>
    </w:p>
    <w:p>
      <w:pPr>
        <w:pStyle w:val="826"/>
        <w:ind w:firstLine="480"/>
        <w:jc w:val="both"/>
        <w:spacing w:beforeAutospacing="0" w:afterAutospacing="0" w:line="0" w:lineRule="atLeast"/>
        <w:rPr>
          <w:rFonts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826"/>
        <w:ind w:firstLine="480"/>
        <w:jc w:val="both"/>
        <w:spacing w:beforeAutospacing="0" w:afterAutospacing="0" w:line="0" w:lineRule="atLeast"/>
      </w:pPr>
      <w:r>
        <w:rPr>
          <w:rFonts w:hint="eastAsia" w:ascii="宋体" w:hAnsi="宋体" w:eastAsia="宋体" w:cs="宋体"/>
        </w:rPr>
        <w:t xml:space="preserve">2、中标人为残疾人福利单位的，此声明函将随中标结果同时公告，接受社会监督</w:t>
      </w:r>
      <w:r/>
    </w:p>
    <w:p>
      <w:pPr>
        <w:pStyle w:val="826"/>
        <w:ind w:firstLine="624"/>
        <w:jc w:val="both"/>
        <w:spacing w:beforeAutospacing="0" w:afterAutospacing="0" w:line="0" w:lineRule="atLeast"/>
      </w:pPr>
      <w:r>
        <w:t xml:space="preserve"> </w:t>
      </w:r>
      <w:r/>
    </w:p>
    <w:p>
      <w:pPr>
        <w:pStyle w:val="826"/>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26"/>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t xml:space="preserve"> </w:t>
      </w:r>
      <w:r/>
    </w:p>
    <w:p>
      <w:pPr>
        <w:pStyle w:val="826"/>
        <w:jc w:val="center"/>
        <w:spacing w:beforeAutospacing="0" w:afterAutospacing="0"/>
      </w:pP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826"/>
        <w:ind w:firstLine="420"/>
        <w:jc w:val="both"/>
        <w:spacing w:beforeAutospacing="0" w:afterAutospacing="0"/>
      </w:pPr>
      <w:r>
        <w:rPr>
          <w:rFonts w:ascii="Arial" w:hAnsi="Arial" w:cs="Arial"/>
        </w:rPr>
        <w:t xml:space="preserve"> </w:t>
      </w:r>
      <w:r/>
    </w:p>
    <w:p>
      <w:pPr>
        <w:pStyle w:val="826"/>
        <w:ind w:firstLine="420"/>
        <w:jc w:val="both"/>
        <w:spacing w:beforeAutospacing="0" w:afterAutospacing="0"/>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6"/>
        <w:ind w:firstLine="420"/>
        <w:jc w:val="both"/>
        <w:spacing w:before="30" w:beforeAutospacing="0" w:after="30" w:afterAutospacing="0"/>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 （产品名称1）</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826"/>
        <w:ind w:firstLine="420"/>
        <w:jc w:val="both"/>
        <w:spacing w:before="30" w:beforeAutospacing="0" w:after="30" w:afterAutospacing="0"/>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hd w:val="clear" w:color="auto" w:fill="ffffff"/>
        </w:rPr>
        <w:t xml:space="preserve">在中国境内完成。</w:t>
      </w:r>
      <w:r/>
    </w:p>
    <w:p>
      <w:pPr>
        <w:pStyle w:val="826"/>
        <w:ind w:firstLine="420"/>
        <w:jc w:val="both"/>
        <w:spacing w:before="30" w:beforeAutospacing="0" w:after="30" w:afterAutospacing="0"/>
      </w:pPr>
      <w:r>
        <w:rPr>
          <w:rFonts w:ascii="宋体" w:hAnsi="宋体" w:eastAsia="宋体" w:cs="宋体"/>
          <w:shd w:val="clear" w:color="auto" w:fill="ffffff"/>
        </w:rPr>
        <w:t xml:space="preserve">……</w:t>
      </w:r>
      <w:r/>
    </w:p>
    <w:p>
      <w:pPr>
        <w:pStyle w:val="826"/>
        <w:ind w:firstLine="420"/>
        <w:jc w:val="both"/>
        <w:spacing w:before="30" w:beforeAutospacing="0" w:after="30" w:afterAutospacing="0"/>
      </w:pPr>
      <w:r>
        <w:rPr>
          <w:rFonts w:ascii="宋体" w:hAnsi="宋体" w:eastAsia="宋体" w:cs="宋体"/>
          <w:shd w:val="clear" w:color="auto" w:fill="ffffff"/>
        </w:rPr>
        <w:t xml:space="preserve">本公司（单位）对上述声明内容的真实性负责。如有虚假，愿承担相应法律责任。</w:t>
      </w:r>
      <w:r/>
    </w:p>
    <w:p>
      <w:pPr>
        <w:pStyle w:val="826"/>
        <w:jc w:val="both"/>
        <w:spacing w:before="30" w:beforeAutospacing="0" w:after="30" w:afterAutospacing="0"/>
      </w:pPr>
      <w:r>
        <w:rPr>
          <w:rFonts w:ascii="宋体" w:hAnsi="宋体" w:eastAsia="宋体" w:cs="宋体"/>
        </w:rPr>
        <w:t xml:space="preserve"> </w:t>
      </w:r>
      <w:r/>
    </w:p>
    <w:p>
      <w:pPr>
        <w:pStyle w:val="826"/>
        <w:ind w:right="480" w:firstLine="3720"/>
        <w:jc w:val="both"/>
        <w:spacing w:before="30" w:beforeAutospacing="0" w:after="30" w:afterAutospacing="0"/>
      </w:pPr>
      <w:r>
        <w:rPr>
          <w:rFonts w:ascii="宋体" w:hAnsi="宋体" w:eastAsia="宋体" w:cs="宋体"/>
          <w:shd w:val="clear" w:color="auto" w:fill="ffffff"/>
        </w:rPr>
        <w:t xml:space="preserve">公司（单位）名称（盖章）：　</w:t>
      </w:r>
      <w:r/>
    </w:p>
    <w:p>
      <w:pPr>
        <w:pStyle w:val="826"/>
        <w:jc w:val="center"/>
        <w:spacing w:before="30" w:beforeAutospacing="0" w:after="30" w:afterAutospacing="0"/>
      </w:pPr>
      <w:r>
        <w:rPr>
          <w:rFonts w:ascii="宋体" w:hAnsi="宋体" w:eastAsia="宋体" w:cs="宋体"/>
          <w:shd w:val="clear" w:color="auto" w:fill="ffffff"/>
        </w:rPr>
        <w:t xml:space="preserve">                                日期：　   年　  月　  日         </w:t>
      </w:r>
      <w:r/>
    </w:p>
    <w:p>
      <w:pPr>
        <w:pStyle w:val="826"/>
        <w:jc w:val="both"/>
        <w:spacing w:before="30" w:beforeAutospacing="0" w:after="30" w:afterAutospacing="0"/>
      </w:pPr>
      <w:r>
        <w:rPr>
          <w:rFonts w:ascii="宋体" w:hAnsi="宋体" w:eastAsia="宋体" w:cs="宋体"/>
          <w:shd w:val="clear" w:color="auto" w:fill="ffffff"/>
        </w:rPr>
        <w:t xml:space="preserve">__________________</w:t>
      </w:r>
      <w:r/>
    </w:p>
    <w:p>
      <w:pPr>
        <w:pStyle w:val="826"/>
        <w:jc w:val="both"/>
        <w:spacing w:before="30" w:beforeAutospacing="0" w:after="30" w:afterAutospacing="0"/>
      </w:pPr>
      <w:r>
        <w:rPr>
          <w:rFonts w:ascii="宋体" w:hAnsi="宋体" w:eastAsia="宋体" w:cs="宋体"/>
          <w:shd w:val="clear" w:color="auto" w:fill="ffffff"/>
        </w:rPr>
        <w:t xml:space="preserve">1.产品如有型号，请在“产品名称”栏一并填写。</w:t>
      </w:r>
      <w:r/>
    </w:p>
    <w:p>
      <w:pPr>
        <w:pStyle w:val="826"/>
        <w:jc w:val="both"/>
        <w:spacing w:before="30" w:beforeAutospacing="0" w:after="30" w:afterAutospacing="0"/>
      </w:pPr>
      <w:r>
        <w:rPr>
          <w:rFonts w:ascii="宋体" w:hAnsi="宋体" w:eastAsia="宋体" w:cs="宋体"/>
          <w:shd w:val="clear" w:color="auto" w:fill="ffffff"/>
        </w:rPr>
        <w:t xml:space="preserve">2.生产厂名与厂址应与生产厂营业执照载明的相关信息保持一致。</w:t>
      </w:r>
      <w:r/>
    </w:p>
    <w:p>
      <w:pPr>
        <w:pStyle w:val="826"/>
        <w:jc w:val="both"/>
        <w:spacing w:before="30" w:beforeAutospacing="0" w:after="30" w:afterAutospacing="0"/>
      </w:pPr>
      <w:r>
        <w:rPr>
          <w:rFonts w:ascii="宋体" w:hAnsi="宋体" w:eastAsia="宋体" w:cs="宋体"/>
          <w:shd w:val="clear" w:color="auto" w:fill="ffffff"/>
        </w:rPr>
        <w:t xml:space="preserve">3.该产品的中国境内生产的组件成本占比相关要求实施前，“规定比例”栏可不填，下同。</w:t>
      </w:r>
      <w:r/>
    </w:p>
    <w:p>
      <w:pPr>
        <w:pStyle w:val="826"/>
        <w:jc w:val="both"/>
        <w:spacing w:before="30" w:beforeAutospacing="0" w:after="30" w:afterAutospacing="0"/>
      </w:pPr>
      <w:r>
        <w:rPr>
          <w:rFonts w:ascii="宋体" w:hAnsi="宋体" w:eastAsia="宋体" w:cs="宋体"/>
          <w:shd w:val="clear" w:color="auto" w:fill="ffffff"/>
        </w:rPr>
        <w:t xml:space="preserve">4.该产品的关键组件要求实施前，“关键组件”栏可不填，下同。</w:t>
      </w:r>
      <w:r/>
    </w:p>
    <w:p>
      <w:pPr>
        <w:pStyle w:val="826"/>
        <w:jc w:val="both"/>
        <w:spacing w:before="30" w:beforeAutospacing="0" w:after="30" w:afterAutospacing="0"/>
      </w:pPr>
      <w:r>
        <w:rPr>
          <w:rFonts w:ascii="宋体" w:hAnsi="宋体" w:eastAsia="宋体" w:cs="宋体"/>
          <w:shd w:val="clear" w:color="auto" w:fill="ffffff"/>
        </w:rPr>
        <w:t xml:space="preserve">5.该产品的关键工序要求实施前，“关键工序”栏可不填，下同。</w:t>
      </w:r>
      <w:r/>
    </w:p>
    <w:p>
      <w:pPr>
        <w:pStyle w:val="826"/>
        <w:jc w:val="both"/>
        <w:spacing w:before="30" w:beforeAutospacing="0" w:after="30" w:afterAutospacing="0"/>
      </w:pPr>
      <w:r>
        <w:rPr>
          <w:rFonts w:ascii="宋体" w:hAnsi="宋体" w:eastAsia="宋体" w:cs="宋体"/>
          <w:shd w:val="clear" w:color="auto" w:fill="ffffff"/>
        </w:rPr>
        <w:t xml:space="preserve">6.用</w:t>
      </w:r>
      <w:r>
        <w:rPr>
          <w:rFonts w:hint="eastAsia" w:ascii="宋体" w:hAnsi="宋体" w:eastAsia="宋体" w:cs="宋体"/>
          <w:shd w:val="clear" w:color="auto" w:fill="ffffff"/>
        </w:rPr>
        <w:t xml:space="preserve">横</w:t>
      </w:r>
      <w:r>
        <w:rPr>
          <w:rFonts w:ascii="宋体" w:hAnsi="宋体" w:eastAsia="宋体" w:cs="宋体"/>
          <w:shd w:val="clear" w:color="auto" w:fill="ffffff"/>
        </w:rPr>
        <w:t xml:space="preserve">线划除的地方无需填写。</w:t>
      </w:r>
      <w:r/>
    </w:p>
    <w:p>
      <w:pPr>
        <w:jc w:val="center"/>
        <w:rPr>
          <w:rFonts w:hint="eastAsia" w:asciiTheme="minorEastAsia" w:hAnsiTheme="minorEastAsia" w:cstheme="minorEastAsia"/>
          <w:b/>
          <w:sz w:val="24"/>
        </w:rPr>
      </w:pPr>
      <w:r>
        <w:rPr>
          <w:rFonts w:hint="eastAsia" w:asciiTheme="minorEastAsia" w:hAnsiTheme="minorEastAsia" w:cstheme="minorEastAsia"/>
          <w:b/>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826"/>
        <w:jc w:val="center"/>
        <w:spacing w:beforeAutospacing="0" w:afterAutospacing="0" w:line="0" w:lineRule="atLeast"/>
      </w:pPr>
      <w:r>
        <w:t xml:space="preserve"> </w:t>
      </w:r>
      <w:r/>
    </w:p>
    <w:p>
      <w:pPr>
        <w:pStyle w:val="826"/>
        <w:jc w:val="center"/>
        <w:spacing w:beforeAutospacing="0" w:afterAutospacing="0" w:line="0" w:lineRule="atLeast"/>
      </w:pPr>
      <w:r/>
      <w:r/>
    </w:p>
    <w:p>
      <w:pPr>
        <w:pStyle w:val="826"/>
        <w:jc w:val="center"/>
        <w:spacing w:beforeAutospacing="0" w:afterAutospacing="0" w:line="0" w:lineRule="atLeast"/>
      </w:pPr>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826"/>
        <w:jc w:val="center"/>
        <w:spacing w:beforeAutospacing="0" w:afterAutospacing="0" w:line="0" w:lineRule="atLeast"/>
      </w:pPr>
      <w:r>
        <w:rPr>
          <w:rFonts w:hint="eastAsia" w:ascii="黑体" w:hAnsi="宋体" w:eastAsia="黑体" w:cs="黑体"/>
          <w:b/>
          <w:sz w:val="32"/>
          <w:szCs w:val="32"/>
        </w:rPr>
        <w:t xml:space="preserve">十二、联合体协议（参考格式）</w:t>
      </w:r>
      <w:r/>
    </w:p>
    <w:p>
      <w:pPr>
        <w:pStyle w:val="826"/>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826"/>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26"/>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6"/>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26"/>
        <w:ind w:firstLine="645"/>
        <w:jc w:val="both"/>
        <w:spacing w:beforeAutospacing="0" w:afterAutospacing="0" w:line="0" w:lineRule="atLeast"/>
      </w:pPr>
      <w:r>
        <w:t xml:space="preserve"> </w:t>
      </w:r>
      <w:r/>
    </w:p>
    <w:p>
      <w:pPr>
        <w:pStyle w:val="826"/>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826"/>
        <w:ind w:firstLine="645"/>
        <w:jc w:val="both"/>
        <w:spacing w:beforeAutospacing="0" w:afterAutospacing="0" w:line="0" w:lineRule="atLeast"/>
      </w:pPr>
      <w:r>
        <w:rPr>
          <w:rFonts w:hint="eastAsia" w:ascii="宋体" w:hAnsi="宋体" w:eastAsia="宋体" w:cs="宋体"/>
        </w:rPr>
        <w:t xml:space="preserve">                               </w:t>
      </w:r>
      <w:r/>
    </w:p>
    <w:p>
      <w:pPr>
        <w:pStyle w:val="826"/>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826"/>
        <w:ind w:firstLine="645"/>
        <w:jc w:val="both"/>
        <w:spacing w:beforeAutospacing="0" w:afterAutospacing="0" w:line="0" w:lineRule="atLeast"/>
      </w:pPr>
      <w:r>
        <w:rPr>
          <w:rFonts w:hint="eastAsia" w:ascii="宋体" w:hAnsi="宋体" w:eastAsia="宋体" w:cs="宋体"/>
        </w:rPr>
        <w:t xml:space="preserve">                                                          日期：</w:t>
      </w:r>
      <w:r/>
    </w:p>
    <w:p>
      <w:pPr>
        <w:pStyle w:val="826"/>
        <w:ind w:firstLine="645"/>
        <w:jc w:val="both"/>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both"/>
        <w:spacing w:beforeAutospacing="0" w:afterAutospacing="0" w:line="0" w:lineRule="atLeast"/>
      </w:pPr>
      <w:r>
        <w:t xml:space="preserve"> </w:t>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r/>
    </w:p>
    <w:p>
      <w:pPr>
        <w:pStyle w:val="826"/>
        <w:jc w:val="both"/>
        <w:spacing w:beforeAutospacing="0" w:afterAutospacing="0" w:line="0" w:lineRule="atLeast"/>
      </w:pPr>
      <w:r>
        <w:t xml:space="preserve"> </w:t>
      </w:r>
      <w:r/>
    </w:p>
    <w:p>
      <w:pPr>
        <w:pStyle w:val="826"/>
        <w:jc w:val="both"/>
        <w:spacing w:beforeAutospacing="0" w:afterAutospacing="0"/>
      </w:pPr>
      <w:r>
        <w:t xml:space="preserve"> </w:t>
      </w:r>
      <w:r/>
    </w:p>
    <w:p>
      <w:pPr>
        <w:pStyle w:val="826"/>
        <w:jc w:val="center"/>
        <w:spacing w:beforeAutospacing="0" w:afterAutospacing="0"/>
      </w:pPr>
      <w:r>
        <w:rPr>
          <w:rFonts w:hint="eastAsia" w:ascii="黑体" w:hAnsi="宋体" w:eastAsia="黑体" w:cs="黑体"/>
          <w:b/>
          <w:sz w:val="32"/>
          <w:szCs w:val="32"/>
        </w:rPr>
        <w:t xml:space="preserve">十三、投标分项报价表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6"/>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w:t>
            </w:r>
            <w:r/>
          </w:p>
          <w:p>
            <w:pPr>
              <w:pStyle w:val="826"/>
              <w:jc w:val="center"/>
              <w:spacing w:beforeAutospacing="0" w:afterAutospacing="0" w:line="0" w:lineRule="atLeast"/>
            </w:pPr>
            <w:r>
              <w:rPr>
                <w:rFonts w:hint="eastAsia" w:ascii="宋体" w:hAnsi="宋体" w:eastAsia="宋体" w:cs="宋体"/>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w:t>
            </w:r>
            <w:r/>
          </w:p>
          <w:p>
            <w:pPr>
              <w:pStyle w:val="826"/>
              <w:jc w:val="center"/>
              <w:spacing w:beforeAutospacing="0" w:afterAutospacing="0" w:line="0" w:lineRule="atLeast"/>
            </w:pPr>
            <w:r>
              <w:rPr>
                <w:rFonts w:hint="eastAsia" w:ascii="宋体" w:hAnsi="宋体" w:eastAsia="宋体"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rPr>
                <w:rFonts w:hint="eastAsia"/>
              </w:rPr>
              <w:t xml:space="preserve">代理服务费</w:t>
            </w: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t xml:space="preserve"> </w:t>
            </w:r>
            <w:r>
              <w:rPr>
                <w:rFonts w:hint="eastAsia"/>
              </w:rPr>
              <w:t xml:space="preserve">领取中标通知书前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rPr>
                <w:rFonts w:hint="eastAsia"/>
              </w:rPr>
              <w:t xml:space="preserve">元</w:t>
            </w: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t xml:space="preserve"> </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t xml:space="preserve">62700</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rPr>
                <w:rFonts w:hint="eastAsia"/>
              </w:rPr>
              <w:t xml:space="preserve">62700</w:t>
            </w: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6"/>
              <w:jc w:val="both"/>
              <w:spacing w:beforeAutospacing="0" w:afterAutospacing="0" w:line="0" w:lineRule="atLeast"/>
            </w:pPr>
            <w:r>
              <w:t xml:space="preserve"> </w:t>
            </w:r>
            <w:r/>
          </w:p>
        </w:tc>
      </w:tr>
    </w:tbl>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w:t>
      </w:r>
      <w:r/>
    </w:p>
    <w:p>
      <w:pPr>
        <w:pStyle w:val="826"/>
        <w:numPr>
          <w:ilvl w:val="0"/>
          <w:numId w:val="3"/>
        </w:numPr>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2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2.“投标分项报价表”中“投标总报价”数额应当与“开标一览表”中“投标总报价”数额一致。</w:t>
      </w:r>
      <w:r/>
    </w:p>
    <w:p>
      <w:pPr>
        <w:pStyle w:val="826"/>
        <w:jc w:val="center"/>
        <w:spacing w:beforeAutospacing="0" w:afterAutospacing="0"/>
      </w:pPr>
      <w:r>
        <w:t xml:space="preserve"> </w:t>
      </w:r>
      <w:r/>
    </w:p>
    <w:p>
      <w:pPr>
        <w:pStyle w:val="826"/>
        <w:jc w:val="both"/>
        <w:spacing w:beforeAutospacing="0" w:afterAutospacing="0"/>
      </w:pPr>
      <w:r>
        <w:rPr>
          <w:rFonts w:hint="eastAsia"/>
        </w:rPr>
        <w:t xml:space="preserve">若服务中包含货物，填写下表</w:t>
      </w:r>
      <w:r>
        <w:t xml:space="preserve"> </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产品</w:t>
            </w:r>
            <w:r/>
          </w:p>
          <w:p>
            <w:pPr>
              <w:pStyle w:val="826"/>
              <w:jc w:val="center"/>
              <w:spacing w:beforeAutospacing="0" w:afterAutospacing="0" w:line="0" w:lineRule="atLeast"/>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规格</w:t>
            </w:r>
            <w:r/>
          </w:p>
          <w:p>
            <w:pPr>
              <w:pStyle w:val="826"/>
              <w:jc w:val="center"/>
              <w:spacing w:beforeAutospacing="0" w:afterAutospacing="0" w:line="0" w:lineRule="atLeast"/>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6"/>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6"/>
              <w:jc w:val="both"/>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26"/>
              <w:jc w:val="center"/>
              <w:spacing w:beforeAutospacing="0" w:afterAutospacing="0"/>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6"/>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26"/>
              <w:jc w:val="both"/>
              <w:spacing w:beforeAutospacing="0" w:afterAutospacing="0"/>
            </w:pPr>
            <w:r>
              <w:rPr>
                <w:rFonts w:hint="eastAsia" w:asciiTheme="minorEastAsia" w:hAnsiTheme="minorEastAsia" w:cstheme="minorEastAsia"/>
              </w:rPr>
              <w:t xml:space="preserve">本采购包中提供的符合本国产品标准的产品成本之和占该采购包提供的全部产品成本之和的比例为</w:t>
            </w:r>
            <w:r>
              <w:rPr>
                <w:rFonts w:hint="eastAsia" w:asciiTheme="minorEastAsia" w:hAnsiTheme="minorEastAsia" w:cstheme="minorEastAsia"/>
                <w:u w:val="single"/>
              </w:rPr>
              <w:t xml:space="preserve">***</w:t>
            </w:r>
            <w:r>
              <w:rPr>
                <w:rFonts w:hint="eastAsia" w:asciiTheme="minorEastAsia" w:hAnsiTheme="minorEastAsia" w:cstheme="minorEastAsia"/>
              </w:rPr>
              <w:t xml:space="preserve">%。</w:t>
            </w:r>
            <w:r/>
          </w:p>
        </w:tc>
      </w:tr>
    </w:tbl>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备注：</w:t>
      </w:r>
      <w:r/>
    </w:p>
    <w:p>
      <w:pPr>
        <w:pStyle w:val="826"/>
        <w:numPr>
          <w:ilvl w:val="0"/>
          <w:numId w:val="4"/>
        </w:numPr>
        <w:jc w:val="both"/>
        <w:spacing w:beforeAutospacing="0" w:afterAutospacing="0"/>
        <w:rPr>
          <w:rFonts w:hint="eastAsia" w:ascii="宋体" w:hAnsi="宋体" w:eastAsia="宋体" w:cs="宋体"/>
        </w:rPr>
      </w:pPr>
      <w:r>
        <w:rPr>
          <w:rFonts w:hint="eastAsia" w:ascii="宋体" w:hAnsi="宋体" w:eastAsia="宋体" w:cs="宋体"/>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spacing w:line="400" w:lineRule="exact"/>
        <w:rPr>
          <w:rFonts w:hint="eastAsia" w:ascii="宋体" w:hAnsi="宋体" w:eastAsia="宋体" w:cs="宋体"/>
        </w:rPr>
      </w:pP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826"/>
        <w:jc w:val="center"/>
        <w:spacing w:beforeAutospacing="0" w:afterAutospacing="0"/>
      </w:pPr>
      <w:r>
        <w:rPr>
          <w:rFonts w:hint="eastAsia" w:ascii="黑体" w:hAnsi="宋体" w:eastAsia="黑体" w:cs="黑体"/>
          <w:b/>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rPr>
                <w:rFonts w:hint="eastAsia" w:ascii="宋体" w:hAnsi="宋体" w:eastAsia="宋体" w:cs="宋体"/>
              </w:rPr>
              <w:t xml:space="preserve">证明</w:t>
            </w:r>
            <w:r/>
          </w:p>
          <w:p>
            <w:pPr>
              <w:pStyle w:val="82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6"/>
              <w:jc w:val="center"/>
              <w:spacing w:beforeAutospacing="0" w:afterAutospacing="0"/>
            </w:pPr>
            <w:r>
              <w:t xml:space="preserve"> </w:t>
            </w:r>
            <w:r/>
          </w:p>
        </w:tc>
      </w:tr>
    </w:tbl>
    <w:p>
      <w:pPr>
        <w:pStyle w:val="826"/>
        <w:jc w:val="both"/>
        <w:spacing w:beforeAutospacing="0" w:afterAutospacing="0"/>
      </w:pPr>
      <w:r>
        <w:rPr>
          <w:rFonts w:hint="eastAsia" w:ascii="宋体" w:hAnsi="宋体" w:eastAsia="宋体" w:cs="宋体"/>
        </w:rPr>
        <w:t xml:space="preserve">注： 行数不够，可自行添加。</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center"/>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center"/>
        <w:spacing w:beforeAutospacing="0" w:afterAutospacing="0"/>
      </w:pPr>
      <w:r/>
      <w:bookmarkStart w:id="194" w:name="_Hlt26955054"/>
      <w:r>
        <w:rPr>
          <w:rFonts w:hint="eastAsia" w:ascii="黑体" w:hAnsi="宋体" w:eastAsia="黑体" w:cs="黑体"/>
          <w:b/>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bookmarkStart w:id="195" w:name="_Hlt26609391"/>
            <w:r/>
            <w:bookmarkStart w:id="196" w:name="_Hlt26955056"/>
            <w:r/>
            <w:bookmarkStart w:id="197" w:name="_Hlt26782999"/>
            <w:r/>
            <w:bookmarkStart w:id="198" w:name="_Hlt26671372"/>
            <w:r/>
            <w:bookmarkStart w:id="199" w:name="_Hlt26580838"/>
            <w:r/>
            <w:bookmarkStart w:id="200" w:name="_Hlt24879081"/>
            <w:r/>
            <w:bookmarkStart w:id="201" w:name="_Hlt26671343"/>
            <w:r/>
            <w:bookmarkStart w:id="202" w:name="_Hlt26955064"/>
            <w:r>
              <w:rPr>
                <w:rFonts w:hint="eastAsia" w:ascii="宋体" w:hAnsi="宋体" w:eastAsia="宋体" w:cs="宋体"/>
              </w:rPr>
              <w:t xml:space="preserve">序号</w:t>
            </w:r>
            <w:bookmarkEnd w:id="195"/>
            <w:r/>
            <w:bookmarkEnd w:id="196"/>
            <w:r/>
            <w:bookmarkEnd w:id="197"/>
            <w:r/>
            <w:bookmarkEnd w:id="198"/>
            <w:r/>
            <w:bookmarkEnd w:id="199"/>
            <w:r/>
            <w:bookmarkEnd w:id="200"/>
            <w:r/>
            <w:bookmarkEnd w:id="201"/>
            <w:r/>
            <w:bookmarkEnd w:id="20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rPr>
                <w:rFonts w:hint="eastAsia" w:ascii="宋体" w:hAnsi="宋体" w:eastAsia="宋体" w:cs="宋体"/>
              </w:rPr>
              <w:t xml:space="preserve">证明</w:t>
            </w:r>
            <w:r/>
          </w:p>
          <w:p>
            <w:pPr>
              <w:pStyle w:val="82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6"/>
              <w:jc w:val="center"/>
              <w:spacing w:beforeAutospacing="0" w:afterAutospacing="0"/>
            </w:pPr>
            <w:r>
              <w:t xml:space="preserve"> </w:t>
            </w:r>
            <w:r/>
          </w:p>
        </w:tc>
      </w:tr>
    </w:tbl>
    <w:p>
      <w:pPr>
        <w:pStyle w:val="826"/>
        <w:jc w:val="both"/>
        <w:spacing w:beforeAutospacing="0" w:afterAutospacing="0"/>
      </w:pPr>
      <w:r>
        <w:rPr>
          <w:rFonts w:hint="eastAsia" w:ascii="宋体" w:hAnsi="宋体" w:eastAsia="宋体" w:cs="宋体"/>
        </w:rPr>
        <w:t xml:space="preserve">注： 行数不够，可自行添加。</w:t>
      </w:r>
      <w:r/>
    </w:p>
    <w:p>
      <w:pPr>
        <w:pStyle w:val="826"/>
        <w:jc w:val="both"/>
        <w:spacing w:beforeAutospacing="0" w:afterAutospacing="0" w:line="480" w:lineRule="auto"/>
      </w:pPr>
      <w:r>
        <w:t xml:space="preserve"> </w:t>
      </w:r>
      <w:r/>
    </w:p>
    <w:p>
      <w:pPr>
        <w:pStyle w:val="826"/>
        <w:jc w:val="both"/>
        <w:spacing w:beforeAutospacing="0" w:afterAutospacing="0" w:line="480" w:lineRule="auto"/>
      </w:pPr>
      <w:r>
        <w:t xml:space="preserve"> </w:t>
      </w:r>
      <w:r/>
    </w:p>
    <w:p>
      <w:pPr>
        <w:pStyle w:val="826"/>
        <w:jc w:val="center"/>
        <w:spacing w:beforeAutospacing="0" w:afterAutospacing="0"/>
      </w:pPr>
      <w:r/>
      <w:bookmarkStart w:id="203" w:name="_格式2__法定代表人授权书"/>
      <w:r/>
      <w:bookmarkStart w:id="204" w:name="_Hlt26955066"/>
      <w:r/>
      <w:bookmarkStart w:id="205" w:name="_Toc462564146"/>
      <w:r/>
      <w:bookmarkStart w:id="206" w:name="_Hlt26671374"/>
      <w:r/>
      <w:bookmarkStart w:id="207" w:name="_Hlt26609389"/>
      <w:r>
        <w:t xml:space="preserve"> </w:t>
      </w:r>
      <w:r/>
    </w:p>
    <w:p>
      <w:pPr>
        <w:pStyle w:val="826"/>
        <w:jc w:val="both"/>
        <w:spacing w:beforeAutospacing="0" w:afterAutospacing="0"/>
      </w:pPr>
      <w:r>
        <w:t xml:space="preserve"> </w:t>
      </w:r>
      <w:r/>
    </w:p>
    <w:p>
      <w:pPr>
        <w:pStyle w:val="826"/>
        <w:jc w:val="both"/>
        <w:spacing w:beforeAutospacing="0" w:afterAutospacing="0"/>
      </w:pPr>
      <w:r>
        <w:t xml:space="preserve"> </w:t>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jc w:val="both"/>
        <w:spacing w:beforeAutospacing="0" w:afterAutospacing="0"/>
      </w:pPr>
      <w:r/>
      <w:r/>
    </w:p>
    <w:p>
      <w:pPr>
        <w:pStyle w:val="826"/>
        <w:ind w:firstLine="2249"/>
        <w:jc w:val="both"/>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826"/>
        <w:ind w:firstLine="2249"/>
        <w:jc w:val="both"/>
        <w:spacing w:beforeAutospacing="0" w:afterAutospacing="0"/>
      </w:pPr>
      <w:r>
        <w:rPr>
          <w:rFonts w:hint="eastAsia" w:ascii="黑体" w:hAnsi="宋体" w:eastAsia="黑体" w:cs="黑体"/>
          <w:b/>
          <w:i/>
          <w:sz w:val="32"/>
          <w:szCs w:val="32"/>
          <w:u w:val="single"/>
        </w:rPr>
        <w:t xml:space="preserve">十六、开标一览表</w:t>
      </w:r>
      <w:r/>
    </w:p>
    <w:p>
      <w:pPr>
        <w:pStyle w:val="826"/>
        <w:ind w:firstLine="480"/>
        <w:jc w:val="both"/>
        <w:spacing w:beforeAutospacing="0" w:afterAutospacing="0"/>
      </w:pPr>
      <w:r>
        <w:rPr>
          <w:rFonts w:hint="eastAsia" w:ascii="宋体" w:hAnsi="宋体" w:eastAsia="宋体" w:cs="宋体"/>
        </w:rPr>
        <w:t xml:space="preserve">投标人全称（加盖CA电子签章）：</w:t>
      </w:r>
      <w:r/>
    </w:p>
    <w:p>
      <w:pPr>
        <w:pStyle w:val="826"/>
        <w:ind w:firstLine="480"/>
        <w:jc w:val="both"/>
        <w:spacing w:beforeAutospacing="0" w:afterAutospacing="0"/>
      </w:pPr>
      <w:r>
        <w:rPr>
          <w:rFonts w:hint="eastAsia" w:ascii="宋体" w:hAnsi="宋体" w:eastAsia="宋体" w:cs="宋体"/>
        </w:rPr>
        <w:t xml:space="preserve">项目名称：</w:t>
      </w:r>
      <w:r/>
    </w:p>
    <w:p>
      <w:pPr>
        <w:pStyle w:val="826"/>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826"/>
        <w:ind w:firstLine="480"/>
        <w:jc w:val="both"/>
        <w:spacing w:beforeAutospacing="0" w:afterAutospacing="0"/>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6"/>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6"/>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6"/>
              <w:spacing w:beforeAutospacing="0" w:afterAutospacing="0" w:line="0" w:lineRule="atLeast"/>
            </w:pPr>
            <w:r>
              <w:rPr>
                <w:rFonts w:hint="eastAsia" w:ascii="宋体" w:hAnsi="宋体" w:eastAsia="宋体" w:cs="宋体"/>
              </w:rPr>
              <w:t xml:space="preserve">小写：                        （人民币：元）</w:t>
            </w:r>
            <w:r/>
          </w:p>
        </w:tc>
      </w:tr>
    </w:tbl>
    <w:p>
      <w:pPr>
        <w:pStyle w:val="826"/>
        <w:jc w:val="both"/>
        <w:spacing w:beforeAutospacing="0" w:afterAutospacing="0"/>
      </w:pPr>
      <w:r>
        <w:t xml:space="preserve"> </w:t>
      </w:r>
      <w:r/>
    </w:p>
    <w:p>
      <w:pPr>
        <w:pStyle w:val="826"/>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26"/>
        <w:ind w:firstLine="480"/>
        <w:jc w:val="both"/>
        <w:spacing w:beforeAutospacing="0" w:afterAutospacing="0"/>
      </w:pPr>
      <w:r>
        <w:t xml:space="preserve"> </w:t>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sz w:val="32"/>
          <w:szCs w:val="32"/>
        </w:rPr>
        <w:t xml:space="preserve">十七、技术方案、服务承诺、培训承诺等</w:t>
      </w:r>
      <w:r/>
    </w:p>
    <w:p>
      <w:pPr>
        <w:pStyle w:val="826"/>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826"/>
        <w:jc w:val="center"/>
        <w:spacing w:beforeAutospacing="0" w:afterAutospacing="0"/>
      </w:pPr>
      <w:r/>
      <w:bookmarkEnd w:id="31"/>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79"/>
      <w:r/>
      <w:bookmarkEnd w:id="180"/>
      <w:r/>
      <w:bookmarkEnd w:id="188"/>
      <w:r/>
      <w:bookmarkEnd w:id="189"/>
      <w:r/>
      <w:bookmarkEnd w:id="191"/>
      <w:r/>
      <w:bookmarkEnd w:id="192"/>
      <w:r/>
      <w:bookmarkEnd w:id="193"/>
      <w:r/>
      <w:bookmarkEnd w:id="194"/>
      <w:r/>
      <w:bookmarkEnd w:id="203"/>
      <w:r/>
      <w:bookmarkEnd w:id="204"/>
      <w:r/>
      <w:bookmarkEnd w:id="205"/>
      <w:r/>
      <w:bookmarkEnd w:id="206"/>
      <w:r/>
      <w:bookmarkEnd w:id="207"/>
      <w:r/>
      <w:r/>
    </w:p>
    <w:p>
      <w:r/>
      <w:r/>
    </w:p>
    <w:p>
      <w:pPr>
        <w:pStyle w:val="82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826"/>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26"/>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2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26"/>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2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2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26"/>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16"/>
    <w:next w:val="816"/>
    <w:link w:val="643"/>
    <w:uiPriority w:val="9"/>
    <w:qFormat/>
    <w:pPr>
      <w:keepLines/>
      <w:keepNext/>
      <w:spacing w:before="480" w:after="200"/>
      <w:outlineLvl w:val="0"/>
    </w:pPr>
    <w:rPr>
      <w:rFonts w:ascii="Arial" w:hAnsi="Arial" w:eastAsia="Arial" w:cs="Arial"/>
      <w:sz w:val="40"/>
      <w:szCs w:val="40"/>
    </w:rPr>
  </w:style>
  <w:style w:type="character" w:styleId="643">
    <w:name w:val="Heading 1 Char"/>
    <w:basedOn w:val="819"/>
    <w:link w:val="642"/>
    <w:uiPriority w:val="9"/>
    <w:rPr>
      <w:rFonts w:ascii="Arial" w:hAnsi="Arial" w:eastAsia="Arial" w:cs="Arial"/>
      <w:sz w:val="40"/>
      <w:szCs w:val="40"/>
    </w:rPr>
  </w:style>
  <w:style w:type="character" w:styleId="644">
    <w:name w:val="Heading 2 Char"/>
    <w:basedOn w:val="819"/>
    <w:link w:val="817"/>
    <w:uiPriority w:val="9"/>
    <w:rPr>
      <w:rFonts w:ascii="Arial" w:hAnsi="Arial" w:eastAsia="Arial" w:cs="Arial"/>
      <w:sz w:val="34"/>
    </w:rPr>
  </w:style>
  <w:style w:type="character" w:styleId="645">
    <w:name w:val="Heading 3 Char"/>
    <w:basedOn w:val="819"/>
    <w:link w:val="818"/>
    <w:uiPriority w:val="9"/>
    <w:rPr>
      <w:rFonts w:ascii="Arial" w:hAnsi="Arial" w:eastAsia="Arial" w:cs="Arial"/>
      <w:sz w:val="30"/>
      <w:szCs w:val="30"/>
    </w:rPr>
  </w:style>
  <w:style w:type="paragraph" w:styleId="646">
    <w:name w:val="Heading 4"/>
    <w:basedOn w:val="816"/>
    <w:next w:val="816"/>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9"/>
    <w:link w:val="646"/>
    <w:uiPriority w:val="9"/>
    <w:rPr>
      <w:rFonts w:ascii="Arial" w:hAnsi="Arial" w:eastAsia="Arial" w:cs="Arial"/>
      <w:b/>
      <w:bCs/>
      <w:sz w:val="26"/>
      <w:szCs w:val="26"/>
    </w:rPr>
  </w:style>
  <w:style w:type="paragraph" w:styleId="648">
    <w:name w:val="Heading 5"/>
    <w:basedOn w:val="816"/>
    <w:next w:val="816"/>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9"/>
    <w:link w:val="648"/>
    <w:uiPriority w:val="9"/>
    <w:rPr>
      <w:rFonts w:ascii="Arial" w:hAnsi="Arial" w:eastAsia="Arial" w:cs="Arial"/>
      <w:b/>
      <w:bCs/>
      <w:sz w:val="24"/>
      <w:szCs w:val="24"/>
    </w:rPr>
  </w:style>
  <w:style w:type="paragraph" w:styleId="650">
    <w:name w:val="Heading 6"/>
    <w:basedOn w:val="816"/>
    <w:next w:val="81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9"/>
    <w:link w:val="650"/>
    <w:uiPriority w:val="9"/>
    <w:rPr>
      <w:rFonts w:ascii="Arial" w:hAnsi="Arial" w:eastAsia="Arial" w:cs="Arial"/>
      <w:b/>
      <w:bCs/>
      <w:sz w:val="22"/>
      <w:szCs w:val="22"/>
    </w:rPr>
  </w:style>
  <w:style w:type="paragraph" w:styleId="652">
    <w:name w:val="Heading 7"/>
    <w:basedOn w:val="816"/>
    <w:next w:val="816"/>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9"/>
    <w:link w:val="652"/>
    <w:uiPriority w:val="9"/>
    <w:rPr>
      <w:rFonts w:ascii="Arial" w:hAnsi="Arial" w:eastAsia="Arial" w:cs="Arial"/>
      <w:b/>
      <w:bCs/>
      <w:i/>
      <w:iCs/>
      <w:sz w:val="22"/>
      <w:szCs w:val="22"/>
    </w:rPr>
  </w:style>
  <w:style w:type="paragraph" w:styleId="654">
    <w:name w:val="Heading 8"/>
    <w:basedOn w:val="816"/>
    <w:next w:val="816"/>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9"/>
    <w:link w:val="654"/>
    <w:uiPriority w:val="9"/>
    <w:rPr>
      <w:rFonts w:ascii="Arial" w:hAnsi="Arial" w:eastAsia="Arial" w:cs="Arial"/>
      <w:i/>
      <w:iCs/>
      <w:sz w:val="22"/>
      <w:szCs w:val="22"/>
    </w:rPr>
  </w:style>
  <w:style w:type="paragraph" w:styleId="656">
    <w:name w:val="Heading 9"/>
    <w:basedOn w:val="816"/>
    <w:next w:val="816"/>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9"/>
    <w:link w:val="656"/>
    <w:uiPriority w:val="9"/>
    <w:rPr>
      <w:rFonts w:ascii="Arial" w:hAnsi="Arial" w:eastAsia="Arial" w:cs="Arial"/>
      <w:i/>
      <w:iCs/>
      <w:sz w:val="21"/>
      <w:szCs w:val="21"/>
    </w:rPr>
  </w:style>
  <w:style w:type="paragraph" w:styleId="658">
    <w:name w:val="List Paragraph"/>
    <w:basedOn w:val="816"/>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6"/>
    <w:next w:val="816"/>
    <w:link w:val="661"/>
    <w:uiPriority w:val="10"/>
    <w:qFormat/>
    <w:pPr>
      <w:contextualSpacing/>
      <w:spacing w:before="300" w:after="200"/>
    </w:pPr>
    <w:rPr>
      <w:sz w:val="48"/>
      <w:szCs w:val="48"/>
    </w:rPr>
  </w:style>
  <w:style w:type="character" w:styleId="661">
    <w:name w:val="Title Char"/>
    <w:basedOn w:val="819"/>
    <w:link w:val="660"/>
    <w:uiPriority w:val="10"/>
    <w:rPr>
      <w:sz w:val="48"/>
      <w:szCs w:val="48"/>
    </w:rPr>
  </w:style>
  <w:style w:type="paragraph" w:styleId="662">
    <w:name w:val="Subtitle"/>
    <w:basedOn w:val="816"/>
    <w:next w:val="816"/>
    <w:link w:val="663"/>
    <w:uiPriority w:val="11"/>
    <w:qFormat/>
    <w:pPr>
      <w:spacing w:before="200" w:after="200"/>
    </w:pPr>
    <w:rPr>
      <w:sz w:val="24"/>
      <w:szCs w:val="24"/>
    </w:rPr>
  </w:style>
  <w:style w:type="character" w:styleId="663">
    <w:name w:val="Subtitle Char"/>
    <w:basedOn w:val="819"/>
    <w:link w:val="662"/>
    <w:uiPriority w:val="11"/>
    <w:rPr>
      <w:sz w:val="24"/>
      <w:szCs w:val="24"/>
    </w:rPr>
  </w:style>
  <w:style w:type="paragraph" w:styleId="664">
    <w:name w:val="Quote"/>
    <w:basedOn w:val="816"/>
    <w:next w:val="816"/>
    <w:link w:val="665"/>
    <w:uiPriority w:val="29"/>
    <w:qFormat/>
    <w:pPr>
      <w:ind w:left="720" w:right="720"/>
    </w:pPr>
    <w:rPr>
      <w:i/>
    </w:rPr>
  </w:style>
  <w:style w:type="character" w:styleId="665">
    <w:name w:val="Quote Char"/>
    <w:link w:val="664"/>
    <w:uiPriority w:val="29"/>
    <w:rPr>
      <w:i/>
    </w:rPr>
  </w:style>
  <w:style w:type="paragraph" w:styleId="666">
    <w:name w:val="Intense Quote"/>
    <w:basedOn w:val="816"/>
    <w:next w:val="816"/>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9"/>
    <w:link w:val="825"/>
    <w:uiPriority w:val="99"/>
  </w:style>
  <w:style w:type="character" w:styleId="669">
    <w:name w:val="Footer Char"/>
    <w:basedOn w:val="819"/>
    <w:link w:val="824"/>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824"/>
    <w:uiPriority w:val="99"/>
  </w:style>
  <w:style w:type="table" w:styleId="672">
    <w:name w:val="Table Grid"/>
    <w:basedOn w:val="8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basedOn w:val="8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basedOn w:val="8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basedOn w:val="8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basedOn w:val="8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basedOn w:val="8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basedOn w:val="8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9">
    <w:name w:val="Grid Table 5 Dark - Accent 2"/>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0">
    <w:name w:val="Grid Table 5 Dark - Accent 3"/>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1">
    <w:name w:val="Grid Table 5 Dark- Accent 4"/>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2">
    <w:name w:val="Grid Table 5 Dark - Accent 5"/>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3">
    <w:name w:val="Grid Table 5 Dark - Accent 6"/>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4">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basedOn w:val="8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basedOn w:val="8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basedOn w:val="8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6 Colorful - Accent 6"/>
    <w:basedOn w:val="8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1">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basedOn w:val="8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basedOn w:val="8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basedOn w:val="8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basedOn w:val="8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basedOn w:val="8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basedOn w:val="8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basedOn w:val="8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basedOn w:val="8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basedOn w:val="8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basedOn w:val="8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basedOn w:val="8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basedOn w:val="8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basedOn w:val="8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basedOn w:val="8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basedOn w:val="8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basedOn w:val="8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basedOn w:val="8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basedOn w:val="8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basedOn w:val="8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4">
    <w:name w:val="List Table 3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5">
    <w:name w:val="List Table 3 - Accent 3"/>
    <w:basedOn w:val="8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6">
    <w:name w:val="List Table 3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7">
    <w:name w:val="List Table 3 - Accent 5"/>
    <w:basedOn w:val="8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8">
    <w:name w:val="List Table 3 - Accent 6"/>
    <w:basedOn w:val="8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9">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basedOn w:val="8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1">
    <w:name w:val="List Table 4 - Accent 2"/>
    <w:basedOn w:val="8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2">
    <w:name w:val="List Table 4 - Accent 3"/>
    <w:basedOn w:val="8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3">
    <w:name w:val="List Table 4 - Accent 4"/>
    <w:basedOn w:val="8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4">
    <w:name w:val="List Table 4 - Accent 5"/>
    <w:basedOn w:val="8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5">
    <w:name w:val="List Table 4 - Accent 6"/>
    <w:basedOn w:val="8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6">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basedOn w:val="8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basedOn w:val="8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basedOn w:val="8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basedOn w:val="8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basedOn w:val="8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basedOn w:val="8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basedOn w:val="8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5">
    <w:name w:val="List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6">
    <w:name w:val="List Table 6 Colorful - Accent 3"/>
    <w:basedOn w:val="8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7">
    <w:name w:val="List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8">
    <w:name w:val="List Table 6 Colorful - Accent 5"/>
    <w:basedOn w:val="8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9">
    <w:name w:val="List Table 6 Colorful - Accent 6"/>
    <w:basedOn w:val="8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0">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basedOn w:val="8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2">
    <w:name w:val="List Table 7 Colorful - Accent 2"/>
    <w:basedOn w:val="8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3">
    <w:name w:val="List Table 7 Colorful - Accent 3"/>
    <w:basedOn w:val="8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4">
    <w:name w:val="List Table 7 Colorful - Accent 4"/>
    <w:basedOn w:val="8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5">
    <w:name w:val="List Table 7 Colorful - Accent 5"/>
    <w:basedOn w:val="8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6">
    <w:name w:val="List Table 7 Colorful - Accent 6"/>
    <w:basedOn w:val="8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7">
    <w:name w:val="Lined - Accent"/>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9">
    <w:name w:val="Lined - Accent 2"/>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Lined - Accent 3"/>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Lined - Accent 4"/>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Lined - Accent 5"/>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3">
    <w:name w:val="Lined - Accent 6"/>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amp; Lined - Accent"/>
    <w:basedOn w:val="8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basedOn w:val="8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6">
    <w:name w:val="Bordered &amp; Lined - Accent 2"/>
    <w:basedOn w:val="8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7">
    <w:name w:val="Bordered &amp; Lined - Accent 3"/>
    <w:basedOn w:val="8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8">
    <w:name w:val="Bordered &amp; Lined - Accent 4"/>
    <w:basedOn w:val="8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9">
    <w:name w:val="Bordered &amp; Lined - Accent 5"/>
    <w:basedOn w:val="8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0">
    <w:name w:val="Bordered &amp; Lined - Accent 6"/>
    <w:basedOn w:val="8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1">
    <w:name w:val="Bordered"/>
    <w:basedOn w:val="8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basedOn w:val="819"/>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basedOn w:val="819"/>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qFormat/>
    <w:pPr>
      <w:jc w:val="both"/>
      <w:widowControl w:val="off"/>
    </w:pPr>
    <w:rPr>
      <w:rFonts w:asciiTheme="minorHAnsi" w:hAnsiTheme="minorHAnsi" w:eastAsiaTheme="minorEastAsia" w:cstheme="minorBidi"/>
      <w:sz w:val="21"/>
      <w:szCs w:val="24"/>
    </w:rPr>
  </w:style>
  <w:style w:type="paragraph" w:styleId="817">
    <w:name w:val="Heading 2"/>
    <w:basedOn w:val="816"/>
    <w:next w:val="816"/>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18">
    <w:name w:val="Heading 3"/>
    <w:basedOn w:val="816"/>
    <w:next w:val="816"/>
    <w:semiHidden/>
    <w:unhideWhenUsed/>
    <w:qFormat/>
    <w:pPr>
      <w:jc w:val="left"/>
      <w:spacing w:beforeAutospacing="1" w:afterAutospacing="1"/>
      <w:outlineLvl w:val="2"/>
    </w:pPr>
    <w:rPr>
      <w:rFonts w:hint="eastAsia" w:ascii="宋体" w:hAnsi="宋体" w:eastAsia="宋体" w:cs="Times New Roman"/>
      <w:b/>
      <w:bCs/>
      <w:sz w:val="27"/>
      <w:szCs w:val="27"/>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annotation text"/>
    <w:basedOn w:val="816"/>
    <w:qFormat/>
    <w:pPr>
      <w:jc w:val="left"/>
    </w:pPr>
  </w:style>
  <w:style w:type="paragraph" w:styleId="823">
    <w:name w:val="Body Text"/>
    <w:basedOn w:val="816"/>
    <w:semiHidden/>
    <w:qFormat/>
    <w:rPr>
      <w:rFonts w:ascii="仿宋" w:hAnsi="仿宋" w:eastAsia="仿宋" w:cs="仿宋"/>
      <w:sz w:val="31"/>
      <w:szCs w:val="31"/>
      <w:lang w:eastAsia="en-US"/>
    </w:rPr>
  </w:style>
  <w:style w:type="paragraph" w:styleId="824">
    <w:name w:val="Footer"/>
    <w:basedOn w:val="816"/>
    <w:link w:val="831"/>
    <w:qFormat/>
    <w:pPr>
      <w:jc w:val="left"/>
      <w:tabs>
        <w:tab w:val="center" w:pos="4153" w:leader="none"/>
        <w:tab w:val="right" w:pos="8306" w:leader="none"/>
      </w:tabs>
    </w:pPr>
    <w:rPr>
      <w:sz w:val="18"/>
      <w:szCs w:val="18"/>
    </w:rPr>
  </w:style>
  <w:style w:type="paragraph" w:styleId="825">
    <w:name w:val="Header"/>
    <w:basedOn w:val="816"/>
    <w:link w:val="830"/>
    <w:qFormat/>
    <w:pPr>
      <w:jc w:val="center"/>
      <w:tabs>
        <w:tab w:val="center" w:pos="4153" w:leader="none"/>
        <w:tab w:val="right" w:pos="8306" w:leader="none"/>
      </w:tabs>
      <w:pBdr>
        <w:bottom w:val="single" w:color="auto" w:sz="6" w:space="1"/>
      </w:pBdr>
    </w:pPr>
    <w:rPr>
      <w:sz w:val="18"/>
      <w:szCs w:val="18"/>
    </w:rPr>
  </w:style>
  <w:style w:type="paragraph" w:styleId="826">
    <w:name w:val="Normal (Web)"/>
    <w:basedOn w:val="816"/>
    <w:qFormat/>
    <w:pPr>
      <w:jc w:val="left"/>
      <w:spacing w:beforeAutospacing="1" w:afterAutospacing="1"/>
    </w:pPr>
    <w:rPr>
      <w:rFonts w:cs="Times New Roman"/>
      <w:sz w:val="24"/>
    </w:rPr>
  </w:style>
  <w:style w:type="character" w:styleId="827">
    <w:name w:val="Strong"/>
    <w:basedOn w:val="819"/>
    <w:qFormat/>
    <w:rPr>
      <w:b/>
    </w:rPr>
  </w:style>
  <w:style w:type="character" w:styleId="828">
    <w:name w:val="Emphasis"/>
    <w:qFormat/>
    <w:rPr>
      <w:i/>
    </w:rPr>
  </w:style>
  <w:style w:type="paragraph" w:styleId="829" w:customStyle="1">
    <w:name w:val="Default"/>
    <w:basedOn w:val="816"/>
    <w:semiHidden/>
    <w:qFormat/>
    <w:pPr>
      <w:jc w:val="left"/>
    </w:pPr>
    <w:rPr>
      <w:rFonts w:ascii="宋体" w:hAnsi="Calibri" w:cs="宋体"/>
      <w:color w:val="000000"/>
      <w:sz w:val="24"/>
    </w:rPr>
  </w:style>
  <w:style w:type="character" w:styleId="830" w:customStyle="1">
    <w:name w:val="页眉 字符"/>
    <w:basedOn w:val="819"/>
    <w:link w:val="825"/>
    <w:qFormat/>
    <w:rPr>
      <w:rFonts w:asciiTheme="minorHAnsi" w:hAnsiTheme="minorHAnsi" w:eastAsiaTheme="minorEastAsia" w:cstheme="minorBidi"/>
      <w:sz w:val="18"/>
      <w:szCs w:val="18"/>
    </w:rPr>
  </w:style>
  <w:style w:type="character" w:styleId="831" w:customStyle="1">
    <w:name w:val="页脚 字符"/>
    <w:basedOn w:val="819"/>
    <w:link w:val="824"/>
    <w:qFormat/>
    <w:rPr>
      <w:rFonts w:asciiTheme="minorHAnsi" w:hAnsiTheme="minorHAnsi" w:eastAsiaTheme="minorEastAsia" w:cstheme="minorBidi"/>
      <w:sz w:val="18"/>
      <w:szCs w:val="18"/>
    </w:rPr>
  </w:style>
  <w:style w:type="paragraph" w:styleId="832" w:customStyle="1">
    <w:name w:val="普通正文"/>
    <w:basedOn w:val="816"/>
    <w:qFormat/>
    <w:pPr>
      <w:ind w:firstLine="480"/>
      <w:jc w:val="left"/>
      <w:spacing w:before="120" w:after="120" w:line="360" w:lineRule="auto"/>
    </w:pPr>
    <w:rPr>
      <w:rFonts w:ascii="Arial" w:hAnsi="Arial" w:eastAsia="等线" w:cs="Arial"/>
      <w:sz w:val="24"/>
    </w:rPr>
  </w:style>
  <w:style w:type="paragraph" w:styleId="833" w:customStyle="1">
    <w:name w:val="正文首行缩进 21"/>
    <w:basedOn w:val="834"/>
    <w:qFormat/>
    <w:pPr>
      <w:ind w:firstLine="420"/>
    </w:pPr>
  </w:style>
  <w:style w:type="paragraph" w:styleId="834" w:customStyle="1">
    <w:name w:val="正文文本缩进1"/>
    <w:basedOn w:val="816"/>
    <w:qFormat/>
    <w:pPr>
      <w:ind w:left="420"/>
      <w:spacing w:after="120"/>
    </w:pPr>
  </w:style>
  <w:style w:type="character" w:styleId="835" w:customStyle="1">
    <w:name w:val="font41"/>
    <w:basedOn w:val="819"/>
    <w:qFormat/>
    <w:rPr>
      <w:rFonts w:hint="default" w:ascii="Times New Roman" w:hAnsi="Times New Roman" w:cs="Times New Roman"/>
      <w:color w:val="000000"/>
      <w:sz w:val="22"/>
      <w:szCs w:val="22"/>
      <w:u w:val="none"/>
    </w:rPr>
  </w:style>
  <w:style w:type="character" w:styleId="836" w:customStyle="1">
    <w:name w:val="font01"/>
    <w:basedOn w:val="819"/>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279</cp:revision>
  <dcterms:created xsi:type="dcterms:W3CDTF">2014-10-29T12:08:00Z</dcterms:created>
  <dcterms:modified xsi:type="dcterms:W3CDTF">2026-04-29T09:14:57Z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C1616F621BC144AB9432E853098AC0C1_13</vt:lpwstr>
  </property>
  <property fmtid="{D5CDD505-2E9C-101B-9397-08002B2CF9AE}" pid="4" name="KSOTemplateDocerSaveRecord">
    <vt:lpwstr>eyJoZGlkIjoiMjU0NzQ2YzAyN2QxOWYzODJjODhlMjEyZWM0NTBmZWIiLCJ1c2VySWQiOiIyNTg2MjM1MDcifQ==</vt:lpwstr>
  </property>
</Properties>
</file>