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9"/>
        <w:spacing w:before="120" w:beforeAutospacing="0" w:after="120" w:afterAutospacing="0" w:line="360" w:lineRule="auto"/>
      </w:pPr>
      <w:r>
        <w:t xml:space="preserve"> </w:t>
      </w:r>
      <w:r/>
    </w:p>
    <w:p>
      <w:pPr>
        <w:pStyle w:val="659"/>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t xml:space="preserve">单一来源采购文件</w:t>
      </w:r>
      <w:r/>
    </w:p>
    <w:p>
      <w:pPr>
        <w:pStyle w:val="659"/>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659"/>
        <w:jc w:val="both"/>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659"/>
        <w:jc w:val="center"/>
        <w:spacing w:before="120" w:beforeAutospacing="0" w:after="120" w:afterAutospacing="0" w:line="360" w:lineRule="auto"/>
        <w:rPr>
          <w:rFonts w:hint="eastAsia" w:ascii="Arial" w:hAnsi="Arial" w:cs="Arial"/>
          <w:b/>
          <w:color w:val="000000"/>
          <w:sz w:val="32"/>
          <w:szCs w:val="32"/>
          <w:lang w:eastAsia="zh-CN"/>
        </w:rPr>
      </w:pPr>
      <w:r>
        <w:rPr>
          <w:rFonts w:ascii="Arial" w:hAnsi="Arial" w:cs="Arial"/>
          <w:b/>
          <w:color w:val="000000"/>
          <w:sz w:val="32"/>
          <w:szCs w:val="32"/>
        </w:rPr>
        <w:t xml:space="preserve">项目名称：</w:t>
      </w:r>
      <w:bookmarkStart w:id="0" w:name="_Toc14888"/>
      <w:r>
        <w:rPr>
          <w:rFonts w:hint="eastAsia" w:ascii="Arial" w:hAnsi="Arial" w:cs="Arial"/>
          <w:b/>
          <w:color w:val="000000"/>
          <w:sz w:val="32"/>
          <w:szCs w:val="32"/>
          <w:lang w:eastAsia="zh-CN"/>
        </w:rPr>
        <w:t xml:space="preserve">射阳县文化广电和旅游局应急广播线路</w:t>
      </w:r>
      <w:r/>
    </w:p>
    <w:p>
      <w:pPr>
        <w:pStyle w:val="659"/>
        <w:jc w:val="center"/>
        <w:spacing w:before="120" w:beforeAutospacing="0" w:after="120" w:afterAutospacing="0" w:line="360" w:lineRule="auto"/>
        <w:rPr>
          <w:rFonts w:hint="default" w:ascii="Arial" w:hAnsi="Arial" w:cs="Arial"/>
          <w:b/>
          <w:color w:val="000000"/>
          <w:sz w:val="32"/>
          <w:szCs w:val="32"/>
          <w:lang w:val="en-US"/>
        </w:rPr>
      </w:pPr>
      <w:r>
        <w:rPr>
          <w:rFonts w:hint="eastAsia" w:ascii="Arial" w:hAnsi="Arial" w:cs="Arial"/>
          <w:b/>
          <w:color w:val="000000"/>
          <w:sz w:val="32"/>
          <w:szCs w:val="32"/>
          <w:lang w:eastAsia="zh-CN"/>
        </w:rPr>
        <w:t xml:space="preserve">维护、设备维修项目</w:t>
      </w:r>
      <w:bookmarkEnd w:id="0"/>
      <w:r>
        <w:rPr>
          <w:rFonts w:hint="eastAsia" w:ascii="Arial" w:hAnsi="Arial" w:cs="Arial"/>
          <w:b/>
          <w:color w:val="000000"/>
          <w:sz w:val="32"/>
          <w:szCs w:val="32"/>
          <w:lang w:eastAsia="zh-CN"/>
        </w:rPr>
        <w:t xml:space="preserve">（</w:t>
      </w:r>
      <w:r>
        <w:rPr>
          <w:rFonts w:hint="eastAsia" w:ascii="Arial" w:hAnsi="Arial" w:cs="Arial"/>
          <w:b/>
          <w:color w:val="000000"/>
          <w:sz w:val="32"/>
          <w:szCs w:val="32"/>
          <w:lang w:val="en-US" w:eastAsia="zh-CN"/>
        </w:rPr>
        <w:t xml:space="preserve">三次）</w:t>
      </w:r>
      <w:r/>
    </w:p>
    <w:p>
      <w:pPr>
        <w:pStyle w:val="659"/>
        <w:jc w:val="center"/>
        <w:spacing w:before="120" w:beforeAutospacing="0" w:after="120" w:afterAutospacing="0" w:line="360" w:lineRule="auto"/>
        <w:rPr>
          <w:rFonts w:hint="eastAsia" w:ascii="Arial" w:hAnsi="Arial" w:cs="Arial"/>
          <w:b/>
          <w:color w:val="000000"/>
          <w:sz w:val="32"/>
          <w:szCs w:val="32"/>
        </w:rPr>
      </w:pPr>
      <w:r>
        <w:rPr>
          <w:rFonts w:hint="eastAsia" w:ascii="Arial" w:hAnsi="Arial" w:cs="Arial"/>
          <w:b/>
          <w:color w:val="000000"/>
          <w:sz w:val="32"/>
          <w:szCs w:val="32"/>
          <w:lang w:val="en-US" w:eastAsia="zh-CN"/>
        </w:rPr>
        <w:t xml:space="preserve">     </w:t>
      </w:r>
      <w:r>
        <w:rPr>
          <w:rFonts w:ascii="Arial" w:hAnsi="Arial" w:cs="Arial"/>
          <w:b/>
          <w:color w:val="000000"/>
          <w:sz w:val="32"/>
          <w:szCs w:val="32"/>
        </w:rPr>
        <w:t xml:space="preserve">项目</w:t>
      </w:r>
      <w:r>
        <w:rPr>
          <w:rFonts w:hint="eastAsia" w:ascii="Arial" w:hAnsi="Arial" w:cs="Arial"/>
          <w:b/>
          <w:color w:val="000000"/>
          <w:sz w:val="32"/>
          <w:szCs w:val="32"/>
        </w:rPr>
        <w:t xml:space="preserve">编号：</w:t>
      </w:r>
      <w:r>
        <w:rPr>
          <w:rFonts w:hint="eastAsia" w:ascii="Arial" w:hAnsi="Arial" w:cs="Arial"/>
          <w:b/>
          <w:color w:val="000000"/>
          <w:sz w:val="32"/>
          <w:szCs w:val="32"/>
          <w:highlight w:val="none"/>
          <w:lang w:eastAsia="zh-CN"/>
        </w:rPr>
        <w:t xml:space="preserve">JSZC-320924-JZCG-D2026-0018</w:t>
      </w:r>
      <w:r>
        <w:rPr>
          <w:rFonts w:hint="eastAsia" w:ascii="Arial" w:hAnsi="Arial" w:cs="Arial"/>
          <w:b/>
          <w:color w:val="000000"/>
          <w:sz w:val="32"/>
          <w:szCs w:val="32"/>
          <w:highlight w:val="none"/>
        </w:rPr>
        <w:t xml:space="preserve">    </w:t>
      </w:r>
      <w:r>
        <w:rPr>
          <w:rFonts w:hint="eastAsia" w:ascii="Arial" w:hAnsi="Arial" w:cs="Arial"/>
          <w:b/>
          <w:color w:val="000000"/>
          <w:sz w:val="32"/>
          <w:szCs w:val="32"/>
        </w:rPr>
        <w:t xml:space="preserve">           </w:t>
      </w:r>
      <w:r/>
    </w:p>
    <w:p>
      <w:pPr>
        <w:pStyle w:val="659"/>
        <w:spacing w:beforeAutospacing="0" w:afterAutospacing="0" w:line="360" w:lineRule="auto"/>
      </w:pPr>
      <w:r>
        <w:t xml:space="preserve"> </w:t>
      </w:r>
      <w:r/>
    </w:p>
    <w:p>
      <w:pPr>
        <w:pStyle w:val="659"/>
        <w:spacing w:beforeAutospacing="0" w:afterAutospacing="0" w:line="360" w:lineRule="auto"/>
      </w:pPr>
      <w:r>
        <w:t xml:space="preserve"> </w:t>
      </w:r>
      <w:r/>
    </w:p>
    <w:p>
      <w:pPr>
        <w:pStyle w:val="659"/>
        <w:spacing w:beforeAutospacing="0" w:afterAutospacing="0" w:line="360" w:lineRule="auto"/>
      </w:pPr>
      <w:r>
        <w:t xml:space="preserve"> </w:t>
      </w:r>
      <w:r/>
    </w:p>
    <w:p>
      <w:pPr>
        <w:pStyle w:val="659"/>
        <w:spacing w:beforeAutospacing="0" w:afterAutospacing="0" w:line="360" w:lineRule="auto"/>
      </w:pPr>
      <w:r/>
      <w:r/>
    </w:p>
    <w:p>
      <w:pPr>
        <w:pStyle w:val="659"/>
        <w:spacing w:beforeAutospacing="0" w:afterAutospacing="0" w:line="360" w:lineRule="auto"/>
      </w:pPr>
      <w:r>
        <w:t xml:space="preserve"> </w:t>
      </w:r>
      <w:r/>
    </w:p>
    <w:p>
      <w:pPr>
        <w:pStyle w:val="659"/>
        <w:spacing w:beforeAutospacing="0" w:afterAutospacing="0" w:line="360" w:lineRule="auto"/>
      </w:pPr>
      <w:r>
        <w:t xml:space="preserve"> </w:t>
      </w:r>
      <w:r/>
    </w:p>
    <w:p>
      <w:pPr>
        <w:pStyle w:val="659"/>
        <w:jc w:val="center"/>
        <w:spacing w:before="120" w:beforeAutospacing="0" w:after="120" w:afterAutospacing="0" w:line="360" w:lineRule="auto"/>
        <w:rPr>
          <w:rFonts w:hint="eastAsia" w:ascii="Arial" w:hAnsi="Arial" w:eastAsia="宋体" w:cs="Arial"/>
          <w:b/>
          <w:color w:val="000000"/>
          <w:sz w:val="32"/>
          <w:szCs w:val="32"/>
          <w:lang w:eastAsia="zh-CN"/>
        </w:rPr>
      </w:pPr>
      <w:r>
        <w:rPr>
          <w:rFonts w:hint="eastAsia" w:ascii="Arial" w:hAnsi="Arial" w:cs="Arial"/>
          <w:b/>
          <w:color w:val="000000"/>
          <w:sz w:val="32"/>
          <w:szCs w:val="32"/>
        </w:rPr>
        <w:t xml:space="preserve">采购单位</w:t>
      </w:r>
      <w:r>
        <w:rPr>
          <w:rFonts w:hint="eastAsia" w:ascii="Arial" w:hAnsi="Arial" w:cs="Arial"/>
          <w:b/>
          <w:color w:val="000000"/>
          <w:sz w:val="32"/>
          <w:szCs w:val="32"/>
          <w:lang w:eastAsia="zh-CN"/>
        </w:rPr>
        <w:t xml:space="preserve">：射阳县文化广电和旅游局</w:t>
      </w:r>
      <w:r/>
    </w:p>
    <w:p>
      <w:pPr>
        <w:pStyle w:val="659"/>
        <w:jc w:val="center"/>
        <w:spacing w:before="120" w:beforeAutospacing="0" w:after="120" w:afterAutospacing="0" w:line="360" w:lineRule="auto"/>
      </w:pPr>
      <w:r>
        <w:rPr>
          <w:rFonts w:hint="eastAsia" w:ascii="Arial" w:hAnsi="Arial" w:cs="Arial"/>
          <w:b/>
          <w:color w:val="000000"/>
          <w:sz w:val="32"/>
          <w:szCs w:val="32"/>
          <w:lang w:val="en-US" w:eastAsia="zh-CN"/>
        </w:rPr>
        <w:t xml:space="preserve">2026</w:t>
      </w:r>
      <w:r>
        <w:rPr>
          <w:rFonts w:ascii="Arial" w:hAnsi="Arial" w:cs="Arial"/>
          <w:b/>
          <w:color w:val="000000"/>
          <w:sz w:val="32"/>
          <w:szCs w:val="32"/>
        </w:rPr>
        <w:t xml:space="preserve">年</w:t>
      </w:r>
      <w:r>
        <w:rPr>
          <w:rFonts w:hint="eastAsia" w:ascii="Arial" w:hAnsi="Arial" w:cs="Arial"/>
          <w:b/>
          <w:color w:val="000000"/>
          <w:sz w:val="32"/>
          <w:szCs w:val="32"/>
          <w:lang w:val="en-US" w:eastAsia="zh-CN"/>
        </w:rPr>
        <w:t xml:space="preserve">5</w:t>
      </w:r>
      <w:r>
        <w:rPr>
          <w:rFonts w:ascii="Arial" w:hAnsi="Arial" w:cs="Arial"/>
          <w:b/>
          <w:color w:val="000000"/>
          <w:sz w:val="32"/>
          <w:szCs w:val="32"/>
        </w:rPr>
        <w:t xml:space="preserve">月</w:t>
      </w:r>
      <w:r/>
    </w:p>
    <w:p>
      <w:pPr>
        <w:pStyle w:val="659"/>
        <w:spacing w:before="120" w:beforeAutospacing="0" w:after="120" w:afterAutospacing="0" w:line="360" w:lineRule="auto"/>
      </w:pPr>
      <w:r>
        <w:rPr>
          <w:rFonts w:ascii="Arial" w:hAnsi="Arial" w:cs="Arial"/>
          <w:color w:val="000000"/>
        </w:rPr>
        <w:t xml:space="preserve">                        </w:t>
      </w:r>
      <w:r/>
    </w:p>
    <w:p>
      <w:pPr>
        <w:pStyle w:val="659"/>
        <w:jc w:val="center"/>
        <w:spacing w:before="120" w:beforeAutospacing="0" w:after="120" w:afterAutospacing="0" w:line="360" w:lineRule="auto"/>
      </w:pPr>
      <w:r>
        <w:t xml:space="preserve"> </w:t>
      </w:r>
      <w:r/>
    </w:p>
    <w:p>
      <w:pPr>
        <w:pStyle w:val="659"/>
        <w:jc w:val="center"/>
        <w:spacing w:beforeAutospacing="0" w:afterAutospacing="0" w:line="480" w:lineRule="auto"/>
        <w:rPr>
          <w:rFonts w:ascii="Times New Roman" w:hAnsi="Times New Roman"/>
          <w:color w:val="000000"/>
          <w:sz w:val="21"/>
          <w:szCs w:val="21"/>
        </w:rPr>
      </w:pPr>
      <w:r>
        <w:rPr>
          <w:rFonts w:ascii="Times New Roman" w:hAnsi="Times New Roman"/>
          <w:color w:val="000000"/>
          <w:sz w:val="21"/>
          <w:szCs w:val="21"/>
        </w:rPr>
        <w:br w:type="page" w:clear="all"/>
      </w:r>
      <w:r/>
    </w:p>
    <w:p>
      <w:pPr>
        <w:pStyle w:val="659"/>
        <w:jc w:val="center"/>
        <w:spacing w:beforeAutospacing="0" w:afterAutospacing="0" w:line="480" w:lineRule="auto"/>
        <w:rPr>
          <w:rFonts w:ascii="Times New Roman" w:hAnsi="Times New Roman"/>
          <w:color w:val="000000"/>
          <w:sz w:val="21"/>
          <w:szCs w:val="21"/>
        </w:rPr>
      </w:pPr>
      <w:r>
        <w:rPr>
          <w:rFonts w:ascii="Times New Roman" w:hAnsi="Times New Roman"/>
          <w:color w:val="000000"/>
          <w:sz w:val="21"/>
          <w:szCs w:val="21"/>
        </w:rPr>
      </w:r>
      <w:r/>
    </w:p>
    <w:p>
      <w:pPr>
        <w:pStyle w:val="659"/>
        <w:jc w:val="center"/>
        <w:spacing w:beforeAutospacing="0" w:afterAutospacing="0" w:line="480" w:lineRule="auto"/>
      </w:pPr>
      <w:r>
        <w:rPr>
          <w:rFonts w:ascii="Times New Roman" w:hAnsi="Times New Roman"/>
          <w:color w:val="000000"/>
          <w:sz w:val="21"/>
          <w:szCs w:val="21"/>
        </w:rPr>
        <w:t xml:space="preserve"> </w:t>
      </w:r>
      <w:bookmarkStart w:id="1" w:name="_Toc120614210"/>
      <w:r/>
      <w:bookmarkStart w:id="2" w:name="_Toc523127445"/>
      <w:r/>
      <w:bookmarkStart w:id="3" w:name="_Toc513029200"/>
      <w:r/>
      <w:bookmarkStart w:id="4" w:name="_Toc16938516"/>
      <w:r/>
      <w:bookmarkStart w:id="5" w:name="_Toc20823272"/>
      <w:r/>
      <w:bookmarkStart w:id="6" w:name="_Toc479757206"/>
      <w:r>
        <w:rPr>
          <w:rFonts w:ascii="黑体" w:hAnsi="宋体" w:eastAsia="黑体" w:cs="黑体"/>
          <w:b/>
          <w:color w:val="000000"/>
          <w:sz w:val="44"/>
          <w:szCs w:val="44"/>
        </w:rPr>
        <w:t xml:space="preserve">总  目  录</w:t>
      </w:r>
      <w:bookmarkEnd w:id="1"/>
      <w:r/>
      <w:bookmarkEnd w:id="2"/>
      <w:r/>
      <w:bookmarkEnd w:id="3"/>
      <w:r/>
      <w:bookmarkEnd w:id="4"/>
      <w:r/>
      <w:bookmarkEnd w:id="5"/>
      <w:r/>
      <w:bookmarkEnd w:id="6"/>
      <w:r/>
      <w:r/>
    </w:p>
    <w:p>
      <w:pPr>
        <w:pStyle w:val="659"/>
        <w:jc w:val="both"/>
        <w:spacing w:beforeAutospacing="0" w:afterAutospacing="0" w:line="480" w:lineRule="auto"/>
      </w:pPr>
      <w:r>
        <w:t xml:space="preserve"> </w:t>
      </w:r>
      <w:r/>
    </w:p>
    <w:p>
      <w:pPr>
        <w:pStyle w:val="659"/>
        <w:ind w:left="2160" w:hanging="1440"/>
        <w:jc w:val="both"/>
        <w:spacing w:beforeAutospacing="0" w:afterAutospacing="0" w:line="480" w:lineRule="auto"/>
        <w:tabs>
          <w:tab w:val="left" w:pos="1441" w:leader="none"/>
        </w:tabs>
        <w:rPr>
          <w:rFonts w:hint="eastAsia" w:eastAsia="黑体"/>
          <w:lang w:val="en-US" w:eastAsia="zh-CN"/>
        </w:rPr>
      </w:pPr>
      <w:r>
        <w:rPr>
          <w:rFonts w:hint="eastAsia" w:ascii="黑体" w:hAnsi="宋体" w:eastAsia="黑体" w:cs="黑体"/>
          <w:color w:val="000000"/>
          <w:sz w:val="36"/>
          <w:szCs w:val="36"/>
        </w:rPr>
        <w:t xml:space="preserve">单一来源采购邀请</w:t>
      </w:r>
      <w:r/>
    </w:p>
    <w:p>
      <w:pPr>
        <w:pStyle w:val="659"/>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供应商须知 </w:t>
      </w:r>
      <w:r/>
    </w:p>
    <w:p>
      <w:pPr>
        <w:pStyle w:val="659"/>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合同文本</w:t>
      </w:r>
      <w:r/>
    </w:p>
    <w:p>
      <w:pPr>
        <w:pStyle w:val="659"/>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采购需求</w:t>
      </w:r>
      <w:r/>
    </w:p>
    <w:p>
      <w:pPr>
        <w:pStyle w:val="659"/>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响应文件格式</w:t>
      </w:r>
      <w:r/>
    </w:p>
    <w:p>
      <w:pPr>
        <w:pStyle w:val="659"/>
        <w:jc w:val="both"/>
        <w:spacing w:beforeAutospacing="0" w:afterAutospacing="0"/>
      </w:pPr>
      <w:r>
        <w:t xml:space="preserve"> </w:t>
      </w:r>
      <w:r/>
    </w:p>
    <w:p>
      <w:pPr>
        <w:pStyle w:val="659"/>
        <w:jc w:val="both"/>
        <w:spacing w:beforeAutospacing="0" w:afterAutospacing="0"/>
      </w:pPr>
      <w:r>
        <w:t xml:space="preserve"> </w:t>
      </w:r>
      <w:r/>
    </w:p>
    <w:p>
      <w:pPr>
        <w:pStyle w:val="659"/>
        <w:jc w:val="both"/>
        <w:spacing w:beforeAutospacing="0" w:afterAutospacing="0"/>
      </w:pPr>
      <w:r>
        <w:t xml:space="preserve"> </w:t>
      </w:r>
      <w:r/>
    </w:p>
    <w:p>
      <w:pPr>
        <w:pStyle w:val="659"/>
        <w:jc w:val="both"/>
        <w:spacing w:beforeAutospacing="0" w:afterAutospacing="0"/>
      </w:pPr>
      <w:r>
        <w:t xml:space="preserve"> </w:t>
      </w:r>
      <w:r/>
    </w:p>
    <w:p>
      <w:pPr>
        <w:pStyle w:val="659"/>
        <w:jc w:val="both"/>
        <w:spacing w:beforeAutospacing="0" w:afterAutospacing="0"/>
      </w:pPr>
      <w:r>
        <w:t xml:space="preserve"> </w:t>
      </w:r>
      <w:r/>
    </w:p>
    <w:p>
      <w:pPr>
        <w:pStyle w:val="659"/>
        <w:jc w:val="both"/>
        <w:spacing w:beforeAutospacing="0" w:afterAutospacing="0"/>
      </w:pPr>
      <w:r>
        <w:t xml:space="preserve"> </w:t>
      </w:r>
      <w:r/>
    </w:p>
    <w:p>
      <w:pPr>
        <w:pStyle w:val="659"/>
        <w:jc w:val="both"/>
        <w:spacing w:beforeAutospacing="0" w:afterAutospacing="0"/>
      </w:pPr>
      <w:r>
        <w:t xml:space="preserve"> </w:t>
      </w:r>
      <w:r/>
    </w:p>
    <w:p>
      <w:pPr>
        <w:pStyle w:val="659"/>
        <w:jc w:val="both"/>
        <w:spacing w:beforeAutospacing="0" w:afterAutospacing="0"/>
      </w:pPr>
      <w:r>
        <w:t xml:space="preserve"> </w:t>
      </w:r>
      <w:r/>
    </w:p>
    <w:p>
      <w:pPr>
        <w:pStyle w:val="659"/>
        <w:jc w:val="both"/>
        <w:spacing w:beforeAutospacing="0" w:afterAutospacing="0"/>
      </w:pPr>
      <w:r>
        <w:t xml:space="preserve"> </w:t>
      </w:r>
      <w:r/>
    </w:p>
    <w:p>
      <w:pPr>
        <w:pStyle w:val="659"/>
        <w:jc w:val="both"/>
        <w:spacing w:beforeAutospacing="0" w:afterAutospacing="0"/>
      </w:pPr>
      <w:r>
        <w:t xml:space="preserve"> </w:t>
      </w:r>
      <w:r/>
    </w:p>
    <w:p>
      <w:pPr>
        <w:pStyle w:val="659"/>
        <w:jc w:val="both"/>
        <w:spacing w:beforeAutospacing="0" w:afterAutospacing="0"/>
      </w:pPr>
      <w:r>
        <w:t xml:space="preserve"> </w:t>
      </w:r>
      <w:r/>
    </w:p>
    <w:p>
      <w:pPr>
        <w:pStyle w:val="659"/>
        <w:jc w:val="both"/>
        <w:spacing w:beforeAutospacing="0" w:afterAutospacing="0"/>
      </w:pPr>
      <w:r>
        <w:t xml:space="preserve"> </w:t>
      </w:r>
      <w:r/>
    </w:p>
    <w:p>
      <w:pPr>
        <w:pStyle w:val="659"/>
        <w:jc w:val="both"/>
        <w:spacing w:beforeAutospacing="0" w:afterAutospacing="0"/>
      </w:pPr>
      <w:r>
        <w:t xml:space="preserve"> </w:t>
      </w:r>
      <w:r/>
    </w:p>
    <w:p>
      <w:pPr>
        <w:pStyle w:val="659"/>
        <w:jc w:val="both"/>
        <w:spacing w:beforeAutospacing="0" w:afterAutospacing="0"/>
      </w:pPr>
      <w:r>
        <w:t xml:space="preserve"> </w:t>
      </w:r>
      <w:r/>
    </w:p>
    <w:p>
      <w:pPr>
        <w:pStyle w:val="659"/>
        <w:jc w:val="both"/>
        <w:spacing w:beforeAutospacing="0" w:afterAutospacing="0"/>
      </w:pPr>
      <w:r>
        <w:t xml:space="preserve"> </w:t>
      </w:r>
      <w:r/>
    </w:p>
    <w:p>
      <w:pPr>
        <w:pStyle w:val="659"/>
        <w:jc w:val="both"/>
        <w:spacing w:beforeAutospacing="0" w:afterAutospacing="0"/>
      </w:pPr>
      <w:r>
        <w:t xml:space="preserve"> </w:t>
      </w:r>
      <w:r/>
    </w:p>
    <w:p>
      <w:pPr>
        <w:pStyle w:val="659"/>
        <w:jc w:val="both"/>
        <w:spacing w:beforeAutospacing="0" w:afterAutospacing="0"/>
      </w:pPr>
      <w:r>
        <w:t xml:space="preserve"> </w:t>
      </w:r>
      <w:r/>
    </w:p>
    <w:p>
      <w:pPr>
        <w:pStyle w:val="659"/>
        <w:jc w:val="both"/>
        <w:spacing w:beforeAutospacing="0" w:afterAutospacing="0"/>
      </w:pPr>
      <w:r>
        <w:t xml:space="preserve"> </w:t>
      </w:r>
      <w:r/>
    </w:p>
    <w:p>
      <w:pPr>
        <w:pStyle w:val="659"/>
        <w:jc w:val="both"/>
        <w:spacing w:beforeAutospacing="0" w:afterAutospacing="0"/>
      </w:pPr>
      <w:r>
        <w:t xml:space="preserve"> </w:t>
      </w:r>
      <w:r/>
    </w:p>
    <w:p>
      <w:pPr>
        <w:pStyle w:val="659"/>
        <w:jc w:val="both"/>
        <w:spacing w:beforeAutospacing="0" w:afterAutospacing="0"/>
      </w:pPr>
      <w:r>
        <w:t xml:space="preserve"> </w:t>
      </w:r>
      <w:r/>
    </w:p>
    <w:p>
      <w:pPr>
        <w:pStyle w:val="659"/>
        <w:jc w:val="both"/>
        <w:spacing w:beforeAutospacing="0" w:afterAutospacing="0"/>
      </w:pPr>
      <w:r>
        <w:t xml:space="preserve"> </w:t>
      </w:r>
      <w:r/>
    </w:p>
    <w:p>
      <w:pPr>
        <w:pStyle w:val="659"/>
        <w:jc w:val="both"/>
        <w:spacing w:beforeAutospacing="0" w:afterAutospacing="0"/>
      </w:pPr>
      <w:r>
        <w:t xml:space="preserve"> </w:t>
      </w:r>
      <w:r/>
    </w:p>
    <w:p>
      <w:pPr>
        <w:pStyle w:val="659"/>
        <w:jc w:val="both"/>
        <w:spacing w:beforeAutospacing="0" w:afterAutospacing="0"/>
      </w:pPr>
      <w:r/>
      <w:r/>
    </w:p>
    <w:p>
      <w:pPr>
        <w:pStyle w:val="659"/>
        <w:jc w:val="center"/>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rPr>
        <w:t xml:space="preserve">第一章  单一来源采购邀请</w:t>
      </w:r>
      <w:r/>
    </w:p>
    <w:p>
      <w:pPr>
        <w:pStyle w:val="659"/>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59"/>
        <w:ind w:firstLine="480"/>
        <w:jc w:val="both"/>
        <w:pageBreakBefore w:val="0"/>
        <w:spacing w:beforeAutospacing="0" w:afterAutospacing="0"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受</w:t>
      </w:r>
      <w:r>
        <w:rPr>
          <w:rFonts w:hint="eastAsia" w:ascii="宋体" w:hAnsi="宋体" w:eastAsia="宋体" w:cs="宋体"/>
          <w:color w:val="000000"/>
          <w:sz w:val="24"/>
          <w:szCs w:val="24"/>
          <w:lang w:eastAsia="zh-CN"/>
        </w:rPr>
        <w:t xml:space="preserve">射阳县文化广电和旅游局</w:t>
      </w:r>
      <w:r>
        <w:rPr>
          <w:rFonts w:hint="eastAsia" w:ascii="宋体" w:hAnsi="宋体" w:eastAsia="宋体" w:cs="宋体"/>
          <w:color w:val="000000"/>
          <w:sz w:val="24"/>
          <w:szCs w:val="24"/>
        </w:rPr>
        <w:t xml:space="preserve">的委托，</w:t>
      </w:r>
      <w:r>
        <w:rPr>
          <w:rFonts w:hint="eastAsia" w:ascii="宋体" w:hAnsi="宋体" w:cs="宋体"/>
          <w:color w:val="000000"/>
          <w:sz w:val="24"/>
          <w:szCs w:val="24"/>
          <w:lang w:eastAsia="zh-CN"/>
        </w:rPr>
        <w:t xml:space="preserve">射阳县行政服务中心</w:t>
      </w:r>
      <w:r>
        <w:rPr>
          <w:rFonts w:hint="eastAsia" w:ascii="宋体" w:hAnsi="宋体" w:eastAsia="宋体" w:cs="宋体"/>
          <w:color w:val="000000"/>
          <w:sz w:val="24"/>
          <w:szCs w:val="24"/>
        </w:rPr>
        <w:t xml:space="preserve">就</w:t>
      </w:r>
      <w:r>
        <w:rPr>
          <w:rFonts w:hint="eastAsia" w:ascii="宋体" w:hAnsi="宋体" w:cs="宋体"/>
          <w:color w:val="000000"/>
          <w:sz w:val="24"/>
          <w:szCs w:val="24"/>
          <w:lang w:eastAsia="zh-CN"/>
        </w:rPr>
        <w:t xml:space="preserve">射阳县文化广电和旅游局应急广播线路维护、设备维修项目（三次）</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JSZC-320924-JZCG-D2026-0018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rPr>
        <w:t xml:space="preserve">进行单一来源采购，欢迎符合相关条件的合格供应商参加采购活动。</w:t>
      </w:r>
      <w:r/>
    </w:p>
    <w:p>
      <w:pPr>
        <w:pStyle w:val="659"/>
        <w:ind w:firstLine="498"/>
        <w:jc w:val="both"/>
        <w:keepLines/>
        <w:keepNext/>
        <w:pageBreakBefore w:val="0"/>
        <w:spacing w:before="145" w:beforeAutospacing="0" w:after="145" w:afterAutospacing="0" w:line="500" w:lineRule="exact"/>
        <w:rPr>
          <w:rFonts w:hint="eastAsia" w:ascii="宋体" w:hAnsi="宋体" w:eastAsia="宋体" w:cs="宋体"/>
          <w:sz w:val="24"/>
          <w:szCs w:val="24"/>
        </w:rPr>
      </w:pPr>
      <w:r/>
      <w:bookmarkStart w:id="7" w:name="_Toc38985263"/>
      <w:r/>
      <w:bookmarkStart w:id="8" w:name="_Hlk24379207"/>
      <w:r/>
      <w:bookmarkStart w:id="9" w:name="_Toc35393621"/>
      <w:r/>
      <w:bookmarkStart w:id="10" w:name="_Toc28359079"/>
      <w:r/>
      <w:bookmarkStart w:id="11" w:name="_Toc35393790"/>
      <w:r/>
      <w:bookmarkStart w:id="12" w:name="_Toc28359002"/>
      <w:r>
        <w:rPr>
          <w:rFonts w:hint="eastAsia" w:ascii="宋体" w:hAnsi="宋体" w:eastAsia="宋体" w:cs="宋体"/>
          <w:b/>
          <w:color w:val="000000"/>
          <w:sz w:val="24"/>
          <w:szCs w:val="24"/>
        </w:rPr>
        <w:t xml:space="preserve">一、项目基本情况</w:t>
      </w:r>
      <w:bookmarkEnd w:id="7"/>
      <w:r/>
      <w:bookmarkEnd w:id="8"/>
      <w:r/>
      <w:bookmarkEnd w:id="9"/>
      <w:r/>
      <w:bookmarkEnd w:id="10"/>
      <w:r/>
      <w:bookmarkEnd w:id="11"/>
      <w:r/>
      <w:bookmarkEnd w:id="12"/>
      <w:r/>
      <w:r/>
    </w:p>
    <w:p>
      <w:pPr>
        <w:pStyle w:val="659"/>
        <w:ind w:firstLine="480"/>
        <w:jc w:val="both"/>
        <w:pageBreakBefore w:val="0"/>
        <w:spacing w:beforeAutospacing="0" w:afterAutospacing="0" w:line="500" w:lineRule="exact"/>
        <w:rPr>
          <w:rFonts w:hint="eastAsia" w:ascii="宋体" w:hAnsi="宋体" w:eastAsia="宋体" w:cs="宋体"/>
          <w:color w:val="000000"/>
          <w:sz w:val="24"/>
          <w:szCs w:val="24"/>
          <w:lang w:eastAsia="zh-CN"/>
        </w:rPr>
      </w:pPr>
      <w:r/>
      <w:bookmarkStart w:id="13" w:name="_Toc28359003"/>
      <w:r/>
      <w:bookmarkStart w:id="14" w:name="_Toc28359080"/>
      <w:r/>
      <w:bookmarkStart w:id="15" w:name="_Toc35393791"/>
      <w:r/>
      <w:bookmarkStart w:id="16" w:name="_Toc38985264"/>
      <w:r/>
      <w:bookmarkStart w:id="17" w:name="_Toc35393622"/>
      <w:r>
        <w:rPr>
          <w:rFonts w:hint="eastAsia" w:ascii="宋体" w:hAnsi="宋体" w:eastAsia="宋体" w:cs="宋体"/>
          <w:color w:val="000000"/>
          <w:sz w:val="24"/>
          <w:szCs w:val="24"/>
        </w:rPr>
        <w:t xml:space="preserve">1.项目编号：</w:t>
      </w:r>
      <w:r>
        <w:rPr>
          <w:rFonts w:hint="eastAsia" w:ascii="宋体" w:hAnsi="宋体" w:cs="宋体"/>
          <w:color w:val="000000"/>
          <w:sz w:val="24"/>
          <w:szCs w:val="24"/>
          <w:lang w:eastAsia="zh-CN"/>
        </w:rPr>
        <w:t xml:space="preserve">JSZC-320924-JZCG-D2026-0018</w:t>
      </w:r>
      <w:r/>
    </w:p>
    <w:p>
      <w:pPr>
        <w:pStyle w:val="659"/>
        <w:ind w:firstLine="480"/>
        <w:jc w:val="both"/>
        <w:pageBreakBefore w:val="0"/>
        <w:spacing w:beforeAutospacing="0" w:afterAutospacing="0"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2.项目名称：</w:t>
      </w:r>
      <w:r>
        <w:rPr>
          <w:rFonts w:hint="eastAsia" w:ascii="宋体" w:hAnsi="宋体" w:cs="宋体"/>
          <w:color w:val="000000"/>
          <w:sz w:val="24"/>
          <w:szCs w:val="24"/>
          <w:lang w:eastAsia="zh-CN"/>
        </w:rPr>
        <w:t xml:space="preserve">射阳县文化广电和旅游局应急广播线路维护、设备维修项目（三次）</w:t>
      </w:r>
      <w:r/>
    </w:p>
    <w:p>
      <w:pPr>
        <w:pStyle w:val="659"/>
        <w:ind w:firstLine="480"/>
        <w:jc w:val="both"/>
        <w:pageBreakBefore w:val="0"/>
        <w:spacing w:beforeAutospacing="0" w:afterAutospacing="0"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采购方式：</w:t>
      </w:r>
      <w:r>
        <w:rPr>
          <w:rFonts w:hint="eastAsia" w:ascii="宋体" w:hAnsi="宋体" w:eastAsia="宋体" w:cs="宋体"/>
          <w:color w:val="000000"/>
          <w:sz w:val="24"/>
          <w:szCs w:val="24"/>
          <w:lang w:val="en-US" w:eastAsia="zh-CN"/>
        </w:rPr>
        <w:t xml:space="preserve">单一来源采购</w:t>
      </w:r>
      <w:r/>
    </w:p>
    <w:p>
      <w:pPr>
        <w:pStyle w:val="659"/>
        <w:ind w:firstLine="480"/>
        <w:jc w:val="both"/>
        <w:pageBreakBefore w:val="0"/>
        <w:spacing w:beforeAutospacing="0" w:afterAutospacing="0"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4.预算金额：215万元</w:t>
      </w:r>
      <w:r/>
    </w:p>
    <w:p>
      <w:pPr>
        <w:pStyle w:val="659"/>
        <w:ind w:firstLine="480"/>
        <w:jc w:val="both"/>
        <w:pageBreakBefore w:val="0"/>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最高限价：</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highlight w:val="none"/>
          <w:lang w:val="en-US" w:eastAsia="zh-CN"/>
        </w:rPr>
        <w:t xml:space="preserve">15万元，投标报价高于最高限价的作无效标处理。</w:t>
      </w:r>
      <w:r/>
    </w:p>
    <w:p>
      <w:pPr>
        <w:ind w:firstLine="480"/>
        <w:keepLines w:val="0"/>
        <w:keepNext w:val="0"/>
        <w:pageBreakBefore w:val="0"/>
        <w:spacing w:line="4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eastAsia="zh-CN"/>
        </w:rPr>
        <w:t xml:space="preserve">本次招标</w:t>
      </w:r>
      <w:r>
        <w:rPr>
          <w:rFonts w:hint="eastAsia" w:ascii="宋体" w:hAnsi="宋体" w:eastAsia="宋体" w:cs="宋体"/>
          <w:color w:val="000000"/>
          <w:sz w:val="24"/>
          <w:szCs w:val="24"/>
          <w:highlight w:val="none"/>
          <w:lang w:val="en-US" w:eastAsia="zh-CN"/>
        </w:rPr>
        <w:t xml:space="preserve">范围</w:t>
      </w:r>
      <w:r>
        <w:rPr>
          <w:rFonts w:hint="eastAsia" w:ascii="宋体" w:hAnsi="宋体" w:eastAsia="宋体" w:cs="宋体"/>
          <w:color w:val="000000"/>
          <w:sz w:val="24"/>
          <w:szCs w:val="24"/>
          <w:highlight w:val="none"/>
          <w:lang w:eastAsia="zh-CN"/>
        </w:rPr>
        <w:t xml:space="preserve">主要包括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县应急广播传输线路租赁及线路维护；</w:t>
      </w:r>
      <w:r>
        <w:rPr>
          <w:rFonts w:hint="eastAsia" w:ascii="宋体" w:hAnsi="宋体" w:eastAsia="宋体" w:cs="宋体"/>
          <w:color w:val="auto"/>
          <w:sz w:val="24"/>
          <w:szCs w:val="24"/>
          <w:highlight w:val="none"/>
          <w:lang w:eastAsia="zh-CN"/>
        </w:rPr>
        <w:t xml:space="preserve">根据应急广播安全播出相关规定，本次招标的应急广播传输网络仍</w:t>
      </w:r>
      <w:r>
        <w:rPr>
          <w:rFonts w:hint="eastAsia" w:ascii="宋体" w:hAnsi="宋体" w:cs="宋体"/>
          <w:b w:val="0"/>
          <w:bCs w:val="0"/>
          <w:sz w:val="24"/>
          <w:szCs w:val="24"/>
          <w:highlight w:val="none"/>
          <w:lang w:val="en-US" w:eastAsia="zh-CN"/>
        </w:rPr>
        <w:t xml:space="preserve">使用</w:t>
      </w:r>
      <w:r>
        <w:rPr>
          <w:rFonts w:hint="eastAsia" w:ascii="宋体" w:hAnsi="宋体" w:eastAsia="宋体" w:cs="宋体"/>
          <w:b w:val="0"/>
          <w:bCs w:val="0"/>
          <w:sz w:val="24"/>
          <w:szCs w:val="24"/>
          <w:highlight w:val="none"/>
          <w:lang w:val="en-US" w:eastAsia="zh-CN"/>
        </w:rPr>
        <w:t xml:space="preserve">广播电视传输网</w:t>
      </w:r>
      <w:r>
        <w:rPr>
          <w:rFonts w:hint="eastAsia" w:ascii="宋体" w:hAnsi="宋体" w:eastAsia="宋体" w:cs="宋体"/>
          <w:color w:val="000000"/>
          <w:sz w:val="24"/>
          <w:szCs w:val="24"/>
          <w:highlight w:val="none"/>
          <w:lang w:eastAsia="zh-CN"/>
        </w:rPr>
        <w:t xml:space="preserve">。其中县镇专线14条，镇村专线223条以及2282只室外智能接收终端网络；室外接收终端、高音喇叭、网络单元（ONU）损坏等设备拆卸安装。</w:t>
      </w:r>
      <w:r/>
    </w:p>
    <w:p>
      <w:pPr>
        <w:numPr>
          <w:ilvl w:val="0"/>
          <w:numId w:val="0"/>
        </w:numPr>
        <w:ind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应急广播设备维修包括：全县范围内室外智能接收终端、高音喇叭、网络单元（ONU）、平台设备（含自然灾害造成的损坏）及其他附属设施。</w:t>
      </w:r>
      <w:r/>
    </w:p>
    <w:p>
      <w:pPr>
        <w:numPr>
          <w:ilvl w:val="0"/>
          <w:numId w:val="0"/>
        </w:numPr>
        <w:ind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（详细内容见本单一来源文件第四章）</w:t>
      </w:r>
      <w:r/>
    </w:p>
    <w:p>
      <w:pPr>
        <w:pStyle w:val="659"/>
        <w:ind w:firstLine="480"/>
        <w:jc w:val="both"/>
        <w:pageBreakBefore w:val="0"/>
        <w:spacing w:beforeAutospacing="0" w:afterAutospacing="0"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.合同履行期限：</w:t>
      </w:r>
      <w:r>
        <w:rPr>
          <w:rFonts w:hint="eastAsia" w:ascii="宋体" w:hAnsi="宋体" w:eastAsia="宋体" w:cs="宋体"/>
          <w:color w:val="000000"/>
          <w:sz w:val="24"/>
          <w:szCs w:val="24"/>
          <w:lang w:val="en-US" w:eastAsia="zh-CN"/>
        </w:rPr>
        <w:t xml:space="preserve">一年（具体起始日期以合同签订为准）。</w:t>
      </w:r>
      <w:r/>
    </w:p>
    <w:p>
      <w:pPr>
        <w:pStyle w:val="659"/>
        <w:ind w:firstLine="480"/>
        <w:jc w:val="both"/>
        <w:pageBreakBefore w:val="0"/>
        <w:spacing w:beforeAutospacing="0" w:afterAutospacing="0"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8.本项目不接受联合体参与单一来源采购活动。</w:t>
      </w:r>
      <w:r/>
    </w:p>
    <w:p>
      <w:pPr>
        <w:pStyle w:val="659"/>
        <w:ind w:firstLine="498"/>
        <w:jc w:val="both"/>
        <w:keepLines/>
        <w:keepNext/>
        <w:pageBreakBefore w:val="0"/>
        <w:spacing w:before="145" w:beforeAutospacing="0" w:after="145" w:afterAutospacing="0" w:line="500" w:lineRule="exact"/>
        <w:rPr>
          <w:rFonts w:hint="eastAsia" w:ascii="宋体" w:hAnsi="宋体" w:eastAsia="宋体" w:cs="宋体"/>
          <w:color w:val="auto"/>
          <w:sz w:val="24"/>
          <w:szCs w:val="24"/>
        </w:rPr>
      </w:pPr>
      <w:r>
        <w:rPr>
          <w:rFonts w:hint="eastAsia" w:ascii="宋体" w:hAnsi="宋体" w:eastAsia="宋体" w:cs="宋体"/>
          <w:b/>
          <w:color w:val="auto"/>
          <w:sz w:val="24"/>
          <w:szCs w:val="24"/>
          <w:lang w:val="en-US" w:eastAsia="zh-CN"/>
        </w:rPr>
        <w:t xml:space="preserve">二</w:t>
      </w:r>
      <w:r>
        <w:rPr>
          <w:rFonts w:hint="eastAsia" w:ascii="宋体" w:hAnsi="宋体" w:eastAsia="宋体" w:cs="宋体"/>
          <w:b/>
          <w:color w:val="auto"/>
          <w:sz w:val="24"/>
          <w:szCs w:val="24"/>
        </w:rPr>
        <w:t xml:space="preserve">、</w:t>
      </w:r>
      <w:bookmarkEnd w:id="13"/>
      <w:r/>
      <w:bookmarkEnd w:id="14"/>
      <w:r/>
      <w:bookmarkEnd w:id="15"/>
      <w:r/>
      <w:bookmarkEnd w:id="16"/>
      <w:r/>
      <w:bookmarkEnd w:id="17"/>
      <w:r>
        <w:rPr>
          <w:rFonts w:hint="eastAsia" w:ascii="宋体" w:hAnsi="宋体" w:eastAsia="宋体" w:cs="宋体"/>
          <w:b/>
          <w:color w:val="auto"/>
          <w:sz w:val="24"/>
          <w:szCs w:val="24"/>
        </w:rPr>
        <w:t xml:space="preserve">合格单一来源供应商资格要求</w:t>
      </w:r>
      <w:r/>
    </w:p>
    <w:p>
      <w:pPr>
        <w:pStyle w:val="659"/>
        <w:ind w:firstLine="480"/>
        <w:jc w:val="both"/>
        <w:pageBreakBefore w:val="0"/>
        <w:spacing w:beforeAutospacing="0" w:afterAutospacing="0" w:line="500" w:lineRule="exact"/>
        <w:rPr>
          <w:rFonts w:hint="eastAsia" w:ascii="宋体" w:hAnsi="宋体" w:eastAsia="宋体" w:cs="宋体"/>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pStyle w:val="659"/>
        <w:ind w:firstLine="480"/>
        <w:jc w:val="both"/>
        <w:pageBreakBefore w:val="0"/>
        <w:spacing w:beforeAutospacing="0" w:afterAutospacing="0" w:line="500" w:lineRule="exact"/>
        <w:rPr>
          <w:rFonts w:hint="eastAsia" w:ascii="宋体" w:hAnsi="宋体" w:eastAsia="宋体" w:cs="宋体"/>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pStyle w:val="659"/>
        <w:ind w:firstLine="480"/>
        <w:jc w:val="both"/>
        <w:pageBreakBefore w:val="0"/>
        <w:spacing w:beforeAutospacing="0" w:afterAutospacing="0"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1.2上一年度的财务状况报表（成立不满一年无需提供）；</w:t>
      </w:r>
      <w:r/>
    </w:p>
    <w:p>
      <w:pPr>
        <w:pStyle w:val="659"/>
        <w:ind w:firstLine="480"/>
        <w:jc w:val="both"/>
        <w:pageBreakBefore w:val="0"/>
        <w:spacing w:beforeAutospacing="0" w:afterAutospacing="0"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具备履行合同所必需的设备和专业技术能力的书面声明；</w:t>
      </w:r>
      <w:r/>
    </w:p>
    <w:p>
      <w:pPr>
        <w:pStyle w:val="659"/>
        <w:ind w:firstLine="480"/>
        <w:jc w:val="both"/>
        <w:pageBreakBefore w:val="0"/>
        <w:spacing w:beforeAutospacing="0" w:afterAutospacing="0" w:line="500" w:lineRule="exact"/>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59"/>
        <w:ind w:firstLine="480"/>
        <w:jc w:val="both"/>
        <w:pageBreakBefore w:val="0"/>
        <w:spacing w:beforeAutospacing="0" w:afterAutospacing="0"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.5参加政府采购活动前3年内在经营活动中没有重大违法记录的书面声明。</w:t>
      </w:r>
      <w:r/>
    </w:p>
    <w:p>
      <w:pPr>
        <w:pStyle w:val="659"/>
        <w:ind w:firstLine="480"/>
        <w:jc w:val="both"/>
        <w:pageBreakBefore w:val="0"/>
        <w:spacing w:beforeAutospacing="0" w:afterAutospacing="0"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1.6法律、行政法规规定的其他条件。</w:t>
      </w:r>
      <w:r/>
    </w:p>
    <w:p>
      <w:pPr>
        <w:pStyle w:val="659"/>
        <w:ind w:firstLine="480"/>
        <w:jc w:val="both"/>
        <w:pageBreakBefore w:val="0"/>
        <w:spacing w:beforeAutospacing="0" w:afterAutospacing="0"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1.7</w:t>
      </w:r>
      <w:r>
        <w:rPr>
          <w:rFonts w:hint="eastAsia" w:ascii="宋体" w:hAnsi="宋体" w:eastAsia="宋体" w:cs="宋体"/>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pStyle w:val="659"/>
        <w:ind w:firstLine="480"/>
        <w:jc w:val="both"/>
        <w:pageBreakBefore w:val="0"/>
        <w:spacing w:beforeAutospacing="0" w:afterAutospacing="0"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rPr>
        <w:t xml:space="preserve">单位负责人为同一人或者存在直接控股、</w:t>
      </w:r>
      <w:r>
        <w:rPr>
          <w:rFonts w:hint="eastAsia" w:ascii="宋体" w:hAnsi="宋体" w:eastAsia="宋体" w:cs="宋体"/>
          <w:color w:val="000000"/>
          <w:sz w:val="24"/>
          <w:szCs w:val="24"/>
          <w:lang w:val="en-US" w:eastAsia="zh-CN"/>
        </w:rPr>
        <w:t xml:space="preserve">管理</w:t>
      </w:r>
      <w:r>
        <w:rPr>
          <w:rFonts w:hint="eastAsia" w:ascii="宋体" w:hAnsi="宋体" w:eastAsia="宋体" w:cs="宋体"/>
          <w:color w:val="000000"/>
          <w:sz w:val="24"/>
          <w:szCs w:val="24"/>
        </w:rPr>
        <w:t xml:space="preserve">关系的不同供应商，不得参加同一合同项下的政府采购活动。</w:t>
      </w:r>
      <w:r/>
    </w:p>
    <w:p>
      <w:pPr>
        <w:pStyle w:val="659"/>
        <w:ind w:left="0" w:right="0" w:firstLine="56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落实政府采购政策需满足的资格要求：</w:t>
      </w:r>
      <w:r>
        <w:rPr>
          <w:rFonts w:hint="eastAsia" w:ascii="宋体" w:hAnsi="宋体" w:eastAsia="宋体" w:cs="宋体"/>
          <w:color w:val="000000"/>
          <w:sz w:val="24"/>
          <w:szCs w:val="24"/>
          <w:lang w:val="en-US" w:eastAsia="zh-CN"/>
        </w:rPr>
        <w:t xml:space="preserve">本项目为专门面向中小微企业采购的项目，供应商必须为中小微企业，不接受非中小型企业参与本项目投标。响应文件中需提供《中小企业声明函》，否则按无效标处理。具体中小企业划分标准详见《关于印发中小企业划型标准规定的通知》工信部联企业[2011】300号文件。</w:t>
      </w:r>
      <w:r/>
    </w:p>
    <w:p>
      <w:pPr>
        <w:ind w:firstLine="480"/>
        <w:keepLines w:val="0"/>
        <w:keepNext w:val="0"/>
        <w:pageBreakBefore w:val="0"/>
        <w:spacing w:line="500" w:lineRule="exact"/>
        <w:widowControl w:val="off"/>
        <w:rPr>
          <w:rFonts w:hint="eastAsia" w:ascii="宋体" w:hAnsi="宋体" w:eastAsia="宋体" w:cs="宋体"/>
          <w:b/>
          <w:color w:val="000000"/>
          <w:sz w:val="24"/>
          <w:szCs w:val="24"/>
          <w:lang w:val="en-US" w:eastAsia="zh-CN"/>
        </w:rPr>
      </w:pPr>
      <w:r>
        <w:rPr>
          <w:rFonts w:hint="eastAsia" w:ascii="宋体" w:hAnsi="宋体" w:eastAsia="宋体" w:cs="宋体"/>
          <w:color w:val="000000"/>
          <w:sz w:val="24"/>
          <w:szCs w:val="24"/>
          <w:lang w:val="en-US" w:eastAsia="zh-CN" w:bidi="ar-SA"/>
        </w:rPr>
        <w:t xml:space="preserve">3.本项目的特定资格要求：</w:t>
      </w:r>
      <w:r>
        <w:rPr>
          <w:rFonts w:hint="eastAsia" w:ascii="宋体" w:hAnsi="宋体" w:eastAsia="宋体" w:cs="宋体"/>
          <w:color w:val="000000"/>
          <w:sz w:val="24"/>
          <w:szCs w:val="24"/>
          <w:u w:val="single"/>
          <w:lang w:val="en-US" w:eastAsia="zh-CN" w:bidi="ar-SA"/>
        </w:rPr>
        <w:t xml:space="preserve">采购人如委托被授权人参与，则被授权人须为本单位正式职工并提供采购人为被授权人缴纳的社会养老保险证明。</w:t>
      </w:r>
      <w:r/>
    </w:p>
    <w:p>
      <w:pPr>
        <w:pStyle w:val="659"/>
        <w:ind w:firstLine="498"/>
        <w:jc w:val="both"/>
        <w:keepLines/>
        <w:keepNext/>
        <w:pageBreakBefore w:val="0"/>
        <w:spacing w:before="145" w:beforeAutospacing="0" w:after="145" w:afterAutospacing="0"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三</w:t>
      </w:r>
      <w:r>
        <w:rPr>
          <w:rFonts w:hint="eastAsia" w:ascii="宋体" w:hAnsi="宋体" w:eastAsia="宋体" w:cs="宋体"/>
          <w:b/>
          <w:color w:val="000000"/>
          <w:sz w:val="24"/>
          <w:szCs w:val="24"/>
        </w:rPr>
        <w:t xml:space="preserve">、获取</w:t>
      </w:r>
      <w:r>
        <w:rPr>
          <w:rFonts w:hint="eastAsia" w:ascii="宋体" w:hAnsi="宋体" w:eastAsia="宋体" w:cs="宋体"/>
          <w:b/>
          <w:color w:val="000000"/>
          <w:sz w:val="24"/>
          <w:szCs w:val="24"/>
          <w:lang w:val="en-US" w:eastAsia="zh-CN"/>
        </w:rPr>
        <w:t xml:space="preserve">单一来源</w:t>
      </w:r>
      <w:r>
        <w:rPr>
          <w:rFonts w:hint="eastAsia" w:ascii="宋体" w:hAnsi="宋体" w:eastAsia="宋体" w:cs="宋体"/>
          <w:b/>
          <w:color w:val="000000"/>
          <w:sz w:val="24"/>
          <w:szCs w:val="24"/>
        </w:rPr>
        <w:t xml:space="preserve">文件</w:t>
      </w:r>
      <w:r/>
    </w:p>
    <w:p>
      <w:pPr>
        <w:pStyle w:val="659"/>
        <w:ind w:left="0" w:right="0" w:firstLine="54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rPr>
        <w:t xml:space="preserve">1.时间：</w:t>
      </w:r>
      <w:r>
        <w:rPr>
          <w:rFonts w:hint="eastAsia" w:ascii="宋体" w:hAnsi="宋体" w:eastAsia="宋体" w:cs="宋体"/>
          <w:color w:val="000000"/>
          <w:sz w:val="24"/>
          <w:szCs w:val="24"/>
          <w:lang w:val="en-US" w:eastAsia="zh-CN"/>
        </w:rPr>
        <w:t xml:space="preserve">自采购文件在苏采云系统发布之日起至投标截止时间前</w:t>
      </w:r>
      <w:r>
        <w:rPr>
          <w:rFonts w:hint="eastAsia" w:ascii="宋体" w:hAnsi="宋体" w:eastAsia="宋体" w:cs="宋体"/>
          <w:color w:val="000000"/>
          <w:sz w:val="24"/>
          <w:szCs w:val="24"/>
        </w:rPr>
        <w:t xml:space="preserve">。</w:t>
      </w:r>
      <w:r/>
    </w:p>
    <w:p>
      <w:pPr>
        <w:pStyle w:val="659"/>
        <w:ind w:firstLine="54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000000"/>
          <w:sz w:val="24"/>
          <w:szCs w:val="24"/>
          <w:lang w:val="en-US" w:eastAsia="zh-CN" w:bidi="ar-SA"/>
        </w:rPr>
        <w:t xml:space="preserve">2.地点：</w:t>
      </w:r>
      <w:r>
        <w:rPr>
          <w:rFonts w:hint="eastAsia" w:ascii="宋体" w:hAnsi="宋体" w:eastAsia="宋体" w:cs="宋体"/>
          <w:color w:val="auto"/>
          <w:sz w:val="24"/>
          <w:szCs w:val="24"/>
          <w:highlight w:val="none"/>
          <w:shd w:val="clear" w:color="auto" w:fill="auto"/>
          <w:lang w:val="en-US" w:eastAsia="zh-CN" w:bidi="ar-SA"/>
        </w:rPr>
        <w:t xml:space="preserve">“苏采云”系统内免费下载（投标人必须在苏采云系统中获取采购文件，方能参与政府采购项目）；</w:t>
      </w:r>
      <w:r/>
    </w:p>
    <w:p>
      <w:pPr>
        <w:pStyle w:val="659"/>
        <w:ind w:firstLine="540"/>
        <w:jc w:val="both"/>
        <w:pageBreakBefore w:val="0"/>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highlight w:val="none"/>
        </w:rPr>
        <w:t xml:space="preserve">.方式：</w:t>
      </w:r>
      <w:r>
        <w:rPr>
          <w:rFonts w:hint="eastAsia" w:ascii="宋体" w:hAnsi="宋体" w:eastAsia="宋体" w:cs="宋体"/>
          <w:color w:val="auto"/>
          <w:sz w:val="24"/>
          <w:szCs w:val="24"/>
          <w:highlight w:val="none"/>
          <w:shd w:val="clear" w:color="auto" w:fill="auto"/>
          <w:lang w:val="en-US" w:eastAsia="zh-CN"/>
        </w:rPr>
        <w:t xml:space="preserve">本项目采用网上注册登记方式。</w:t>
      </w:r>
      <w:r/>
    </w:p>
    <w:p>
      <w:pPr>
        <w:ind w:firstLine="480"/>
        <w:jc w:val="left"/>
        <w:pageBreakBefore w:val="0"/>
        <w:spacing w:line="5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4.售价：0元</w:t>
      </w:r>
      <w:r/>
    </w:p>
    <w:p>
      <w:pPr>
        <w:pStyle w:val="659"/>
        <w:ind w:firstLine="498"/>
        <w:jc w:val="both"/>
        <w:keepLines/>
        <w:keepNext/>
        <w:pageBreakBefore w:val="0"/>
        <w:spacing w:before="145" w:beforeAutospacing="0" w:after="145" w:afterAutospacing="0" w:line="500" w:lineRule="exact"/>
        <w:rPr>
          <w:rFonts w:hint="eastAsia" w:ascii="宋体" w:hAnsi="宋体" w:eastAsia="宋体" w:cs="宋体"/>
          <w:sz w:val="24"/>
          <w:szCs w:val="24"/>
          <w:highlight w:val="none"/>
        </w:rPr>
      </w:pPr>
      <w:r/>
      <w:bookmarkStart w:id="18" w:name="_Toc35393624"/>
      <w:r/>
      <w:bookmarkStart w:id="19" w:name="_Toc38985266"/>
      <w:r/>
      <w:bookmarkStart w:id="20" w:name="_Toc35393793"/>
      <w:r/>
      <w:bookmarkStart w:id="21" w:name="_Toc28359005"/>
      <w:r/>
      <w:bookmarkStart w:id="22" w:name="_Toc28359082"/>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、提交</w:t>
      </w:r>
      <w:bookmarkEnd w:id="18"/>
      <w:r/>
      <w:bookmarkEnd w:id="19"/>
      <w:r>
        <w:rPr>
          <w:rFonts w:hint="eastAsia" w:ascii="宋体" w:hAnsi="宋体" w:eastAsia="宋体" w:cs="宋体"/>
          <w:b/>
          <w:color w:val="000000"/>
          <w:sz w:val="24"/>
          <w:szCs w:val="24"/>
          <w:highlight w:val="none"/>
        </w:rPr>
        <w:t xml:space="preserve">响应文件截止时间</w:t>
      </w:r>
      <w:bookmarkEnd w:id="20"/>
      <w:r/>
      <w:bookmarkEnd w:id="21"/>
      <w:r/>
      <w:bookmarkEnd w:id="22"/>
      <w:r/>
      <w:r/>
    </w:p>
    <w:p>
      <w:pPr>
        <w:pStyle w:val="659"/>
        <w:ind w:firstLine="480"/>
        <w:jc w:val="both"/>
        <w:pageBreakBefore w:val="0"/>
        <w:spacing w:beforeAutospacing="0" w:afterAutospacing="0" w:line="500" w:lineRule="exact"/>
        <w:rPr>
          <w:rFonts w:hint="eastAsia" w:ascii="宋体" w:hAnsi="宋体" w:eastAsia="宋体" w:cs="宋体"/>
          <w:color w:val="000000"/>
          <w:sz w:val="24"/>
          <w:szCs w:val="24"/>
          <w:highlight w:val="none"/>
          <w:shd w:val="clear" w:color="auto" w:fill="ffff00"/>
        </w:rPr>
      </w:pPr>
      <w:r/>
      <w:bookmarkStart w:id="23" w:name="_Toc28359008"/>
      <w:r/>
      <w:bookmarkStart w:id="24" w:name="_Toc28359085"/>
      <w:r/>
      <w:bookmarkStart w:id="25" w:name="_Toc35393796"/>
      <w:r/>
      <w:bookmarkStart w:id="26" w:name="_Toc38985269"/>
      <w:r/>
      <w:bookmarkStart w:id="27" w:name="_Toc35393627"/>
      <w:r>
        <w:rPr>
          <w:rFonts w:hint="eastAsia" w:ascii="宋体" w:hAnsi="宋体" w:eastAsia="宋体" w:cs="宋体"/>
          <w:i w:val="0"/>
          <w:iCs w:val="0"/>
          <w:caps w:val="0"/>
          <w:color w:val="333333"/>
          <w:spacing w:val="0"/>
          <w:sz w:val="24"/>
          <w:szCs w:val="24"/>
          <w:highlight w:val="none"/>
          <w:shd w:val="clear" w:color="auto" w:fill="ffffff"/>
        </w:rPr>
        <w:t xml:space="preserve">1.截止时间：</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05</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000000"/>
          <w:sz w:val="24"/>
          <w:szCs w:val="24"/>
          <w:highlight w:val="none"/>
        </w:rPr>
        <w:t xml:space="preserve">（北京时间）。</w:t>
      </w:r>
      <w:r/>
    </w:p>
    <w:p>
      <w:pPr>
        <w:ind w:firstLine="480"/>
        <w:jc w:val="left"/>
        <w:pageBreakBefore w:val="0"/>
        <w:spacing w:line="500" w:lineRule="exact"/>
        <w:widowControl/>
        <w:rPr>
          <w:rFonts w:hint="eastAsia" w:ascii="宋体" w:hAnsi="宋体" w:eastAsia="宋体" w:cs="宋体"/>
          <w:color w:val="000000"/>
          <w:sz w:val="24"/>
          <w:szCs w:val="24"/>
          <w:highlight w:val="none"/>
          <w:shd w:val="clear" w:color="auto" w:fill="ffff00"/>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2.地点：苏采云“不见面”开标大厅</w:t>
      </w:r>
      <w:r>
        <w:rPr>
          <w:rFonts w:hint="eastAsia" w:ascii="宋体" w:hAnsi="宋体" w:eastAsia="宋体" w:cs="宋体"/>
          <w:color w:val="000000"/>
          <w:sz w:val="24"/>
          <w:szCs w:val="24"/>
          <w:highlight w:val="none"/>
          <w:lang w:val="en-US" w:eastAsia="zh-CN"/>
        </w:rPr>
        <w:t xml:space="preserve">。</w:t>
      </w:r>
      <w:r/>
    </w:p>
    <w:p>
      <w:pPr>
        <w:pStyle w:val="659"/>
        <w:ind w:firstLine="498"/>
        <w:jc w:val="both"/>
        <w:keepLines/>
        <w:keepNext/>
        <w:pageBreakBefore w:val="0"/>
        <w:spacing w:before="145" w:beforeAutospacing="0" w:after="145" w:afterAutospacing="0" w:line="50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五</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eastAsia="zh-CN"/>
        </w:rPr>
        <w:t xml:space="preserve">其他</w:t>
      </w:r>
      <w:bookmarkEnd w:id="23"/>
      <w:r/>
      <w:bookmarkEnd w:id="24"/>
      <w:r/>
      <w:bookmarkEnd w:id="25"/>
      <w:r/>
      <w:bookmarkEnd w:id="26"/>
      <w:r/>
      <w:bookmarkEnd w:id="27"/>
      <w:r/>
      <w:r/>
    </w:p>
    <w:p>
      <w:pPr>
        <w:pStyle w:val="659"/>
        <w:ind w:firstLine="480"/>
        <w:jc w:val="both"/>
        <w:pageBreakBefore w:val="0"/>
        <w:spacing w:beforeAutospacing="0" w:afterAutospacing="0" w:line="500" w:lineRule="exact"/>
        <w:tabs>
          <w:tab w:val="left" w:pos="901" w:leader="none"/>
        </w:tabs>
        <w:rPr>
          <w:rFonts w:hint="eastAsia" w:ascii="宋体" w:hAnsi="宋体" w:eastAsia="宋体" w:cs="宋体"/>
          <w:color w:val="000000"/>
          <w:sz w:val="24"/>
          <w:szCs w:val="24"/>
          <w:lang w:val="en-US" w:eastAsia="zh-CN" w:bidi="ar-SA"/>
        </w:rPr>
      </w:pPr>
      <w:r/>
      <w:bookmarkStart w:id="28" w:name="_Toc28359086"/>
      <w:r>
        <w:rPr>
          <w:rFonts w:hint="eastAsia" w:ascii="宋体" w:hAnsi="宋体" w:eastAsia="宋体" w:cs="宋体"/>
          <w:color w:val="000000"/>
          <w:sz w:val="24"/>
          <w:szCs w:val="24"/>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59"/>
        <w:ind w:firstLine="360"/>
        <w:jc w:val="both"/>
        <w:pageBreakBefore w:val="0"/>
        <w:spacing w:beforeAutospacing="0" w:afterAutospacing="0"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w:t>
      </w:r>
      <w:r>
        <w:rPr>
          <w:rFonts w:hint="eastAsia" w:ascii="宋体" w:hAnsi="宋体" w:eastAsia="宋体" w:cs="宋体"/>
          <w:color w:val="auto"/>
          <w:sz w:val="24"/>
          <w:szCs w:val="24"/>
          <w:highlight w:val="none"/>
          <w:shd w:val="clear" w:color="auto" w:fill="auto"/>
          <w:lang w:val="en-US" w:eastAsia="zh-CN" w:bidi="ar-SA"/>
        </w:rPr>
        <w:t xml:space="preserve">上传电子投标文件,《苏采云系统供应商操作手册》下载地址</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：在盐城市政府采购网点击【办事指南】-【供应商参与政府采购活动相关资料】</w:t>
      </w:r>
      <w:r>
        <w:rPr>
          <w:rFonts w:hint="eastAsia" w:ascii="宋体" w:hAnsi="宋体" w:eastAsia="宋体" w:cs="宋体"/>
          <w:color w:val="000000"/>
          <w:sz w:val="24"/>
          <w:szCs w:val="24"/>
          <w:lang w:val="en-US" w:eastAsia="zh-CN" w:bidi="ar-SA"/>
        </w:rPr>
        <w:t xml:space="preserve">。</w:t>
      </w:r>
      <w:r/>
    </w:p>
    <w:p>
      <w:pPr>
        <w:ind w:firstLine="480"/>
        <w:jc w:val="left"/>
        <w:spacing w:line="480" w:lineRule="exact"/>
        <w:widowControl/>
        <w:rPr>
          <w:rFonts w:ascii="宋体" w:hAnsi="宋体" w:eastAsia="宋体" w:cs="宋体"/>
          <w:sz w:val="24"/>
        </w:rPr>
      </w:pPr>
      <w:r>
        <w:rPr>
          <w:rFonts w:hint="eastAsia" w:ascii="宋体" w:hAnsi="宋体" w:eastAsia="宋体" w:cs="宋体"/>
          <w:sz w:val="24"/>
        </w:rPr>
        <w:t xml:space="preserve">2. 潜在供应商访问电子招标响应交易平台的网络地址和方法： </w:t>
      </w:r>
      <w:r/>
    </w:p>
    <w:p>
      <w:pPr>
        <w:ind w:firstLine="480"/>
        <w:jc w:val="left"/>
        <w:spacing w:line="480" w:lineRule="exact"/>
        <w:widowControl/>
        <w:rPr>
          <w:rFonts w:ascii="宋体" w:hAnsi="宋体" w:eastAsia="宋体" w:cs="宋体"/>
          <w:sz w:val="24"/>
        </w:rPr>
      </w:pPr>
      <w:r>
        <w:rPr>
          <w:rFonts w:hint="eastAsia" w:ascii="宋体" w:hAnsi="宋体" w:eastAsia="宋体" w:cs="宋体"/>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480" w:lineRule="exact"/>
        <w:widowControl/>
        <w:rPr>
          <w:rFonts w:ascii="宋体" w:hAnsi="宋体" w:eastAsia="宋体" w:cs="宋体"/>
          <w:sz w:val="24"/>
        </w:rPr>
      </w:pPr>
      <w:r>
        <w:rPr>
          <w:rFonts w:hint="eastAsia" w:ascii="宋体" w:hAnsi="宋体" w:eastAsia="宋体" w:cs="宋体"/>
          <w:sz w:val="24"/>
        </w:rPr>
        <w:t xml:space="preserve">2.2 潜在投标人访问“苏采云”系统方法：江苏省政府采购网首页-“苏采云”链接。 </w:t>
      </w:r>
      <w:r/>
    </w:p>
    <w:p>
      <w:pPr>
        <w:ind w:firstLine="480"/>
        <w:jc w:val="left"/>
        <w:spacing w:line="480" w:lineRule="exact"/>
        <w:widowControl/>
        <w:rPr>
          <w:rFonts w:ascii="宋体" w:hAnsi="宋体" w:eastAsia="宋体" w:cs="宋体"/>
          <w:sz w:val="24"/>
        </w:rPr>
      </w:pPr>
      <w:r>
        <w:rPr>
          <w:rFonts w:hint="eastAsia" w:ascii="宋体" w:hAnsi="宋体" w:eastAsia="宋体" w:cs="宋体"/>
          <w:sz w:val="24"/>
        </w:rPr>
        <w:t xml:space="preserve">2.3 采购文件（后缀名为“.kedt”）、供应商操作手册及政府采购客户端 工具可通过“苏采云”系统相应链接进行下载。 </w:t>
      </w:r>
      <w:r/>
    </w:p>
    <w:p>
      <w:pPr>
        <w:ind w:firstLine="480"/>
        <w:jc w:val="left"/>
        <w:spacing w:line="480" w:lineRule="exact"/>
        <w:widowControl/>
        <w:rPr>
          <w:rFonts w:ascii="宋体" w:hAnsi="宋体" w:eastAsia="宋体" w:cs="宋体"/>
          <w:sz w:val="24"/>
        </w:rPr>
      </w:pPr>
      <w:r>
        <w:rPr>
          <w:rFonts w:hint="eastAsia" w:ascii="宋体" w:hAnsi="宋体" w:eastAsia="宋体" w:cs="宋体"/>
          <w:sz w:val="24"/>
        </w:rPr>
        <w:t xml:space="preserve">2.4 采购代理机构将数据电文形式的采购文件加载至“苏采云”系统，供潜在供应商下载或者查阅。 </w:t>
      </w:r>
      <w:r/>
    </w:p>
    <w:p>
      <w:pPr>
        <w:ind w:firstLine="480"/>
        <w:jc w:val="left"/>
        <w:spacing w:line="480" w:lineRule="exact"/>
        <w:widowControl/>
        <w:rPr>
          <w:rFonts w:ascii="宋体" w:hAnsi="宋体" w:eastAsia="宋体" w:cs="宋体"/>
          <w:sz w:val="24"/>
        </w:rPr>
      </w:pPr>
      <w:r>
        <w:rPr>
          <w:rFonts w:hint="eastAsia" w:ascii="宋体" w:hAnsi="宋体" w:eastAsia="宋体" w:cs="宋体"/>
          <w:sz w:val="24"/>
        </w:rPr>
        <w:t xml:space="preserve">2.5 请潜在投标单位提前安装相应的控件（详见《“苏采云”系统供应商操作手册》）并使用谷歌浏览器登录“苏采云”系统参与不见面开评标。 </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sz w:val="24"/>
        </w:rPr>
        <w:t xml:space="preserve">如潜在投标人未按上述要求操作，将自行承担所产生的风险。</w:t>
      </w:r>
      <w:r/>
    </w:p>
    <w:p>
      <w:pPr>
        <w:pStyle w:val="659"/>
        <w:ind w:firstLine="480"/>
        <w:jc w:val="both"/>
        <w:pageBreakBefore w:val="0"/>
        <w:spacing w:beforeAutospacing="0" w:afterAutospacing="0" w:line="500" w:lineRule="exact"/>
        <w:tabs>
          <w:tab w:val="left" w:pos="901"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 本次单一来源采购不收取投标保证金，不收取质量保证金。</w:t>
      </w:r>
      <w:r/>
    </w:p>
    <w:p>
      <w:pPr>
        <w:pStyle w:val="628"/>
        <w:ind w:left="0" w:right="0" w:firstLine="482"/>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bCs w:val="0"/>
          <w:color w:val="00000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000000"/>
          <w:sz w:val="24"/>
          <w:szCs w:val="24"/>
          <w:lang w:val="en-US" w:eastAsia="zh-CN" w:bidi="ar-SA"/>
        </w:rPr>
        <w:t xml:space="preserve">六、凡对本次采购提出询问，请按以下方式联系。</w:t>
      </w:r>
      <w:r/>
    </w:p>
    <w:p>
      <w:pPr>
        <w:ind w:firstLine="480"/>
        <w:pageBreakBefore w:val="0"/>
        <w:spacing w:line="500" w:lineRule="exact"/>
        <w:shd w:val="clear" w:color="auto" w:fill="ffffff"/>
        <w:widowControl/>
        <w:rPr>
          <w:rFonts w:hint="eastAsia" w:ascii="宋体" w:hAnsi="宋体" w:eastAsia="宋体" w:cs="宋体"/>
          <w:color w:val="000000"/>
          <w:sz w:val="24"/>
          <w:szCs w:val="24"/>
          <w:lang w:val="en-US" w:eastAsia="zh-CN" w:bidi="ar-SA"/>
        </w:rPr>
      </w:pPr>
      <w:r/>
      <w:bookmarkStart w:id="29" w:name="_Toc120614211"/>
      <w:r>
        <w:rPr>
          <w:rFonts w:hint="eastAsia" w:ascii="宋体" w:hAnsi="宋体" w:eastAsia="宋体" w:cs="宋体"/>
          <w:color w:val="000000"/>
          <w:sz w:val="24"/>
          <w:szCs w:val="24"/>
          <w:lang w:val="en-US" w:eastAsia="zh-CN" w:bidi="ar-SA"/>
        </w:rPr>
        <w:t xml:space="preserve">1.采购人信息</w:t>
      </w:r>
      <w:r/>
    </w:p>
    <w:p>
      <w:pPr>
        <w:ind w:firstLine="480"/>
        <w:pageBreakBefore w:val="0"/>
        <w:spacing w:line="500" w:lineRule="exact"/>
        <w:shd w:val="clear" w:color="auto" w:fill="ffffff"/>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名    称：射阳县文化广电和旅游局</w:t>
      </w:r>
      <w:r/>
    </w:p>
    <w:p>
      <w:pPr>
        <w:ind w:firstLine="480"/>
        <w:pageBreakBefore w:val="0"/>
        <w:spacing w:line="500" w:lineRule="exact"/>
        <w:shd w:val="clear" w:color="auto" w:fill="ffffff"/>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地    址：盐城市射阳县鑫源路双山科技商务中心</w:t>
      </w:r>
      <w:r/>
    </w:p>
    <w:p>
      <w:pPr>
        <w:ind w:firstLine="480"/>
        <w:pageBreakBefore w:val="0"/>
        <w:spacing w:line="500" w:lineRule="exact"/>
        <w:shd w:val="clear" w:color="auto" w:fill="ffffff"/>
        <w:widowControl/>
        <w:rPr>
          <w:rFonts w:hint="default" w:ascii="宋体" w:hAnsi="宋体" w:eastAsia="宋体" w:cs="宋体"/>
          <w:color w:val="000000"/>
          <w:sz w:val="24"/>
          <w:szCs w:val="24"/>
          <w:lang w:val="en-US" w:eastAsia="zh-CN" w:bidi="ar-SA"/>
        </w:rPr>
      </w:pPr>
      <w:r>
        <w:rPr>
          <w:rFonts w:hint="eastAsia" w:ascii="宋体" w:hAnsi="宋体" w:eastAsia="宋体" w:cs="宋体"/>
          <w:color w:val="auto"/>
          <w:sz w:val="24"/>
          <w:highlight w:val="none"/>
        </w:rPr>
        <w:t xml:space="preserve">联 系 人：</w:t>
      </w:r>
      <w:r>
        <w:rPr>
          <w:rFonts w:hint="eastAsia" w:ascii="宋体" w:hAnsi="宋体" w:eastAsia="宋体" w:cs="宋体"/>
          <w:color w:val="auto"/>
          <w:sz w:val="24"/>
          <w:highlight w:val="none"/>
          <w:lang w:val="en-US" w:eastAsia="zh-CN"/>
        </w:rPr>
        <w:t xml:space="preserve">杨先生</w:t>
      </w:r>
      <w:r/>
    </w:p>
    <w:p>
      <w:pPr>
        <w:ind w:firstLine="480"/>
        <w:pageBreakBefore w:val="0"/>
        <w:spacing w:line="500" w:lineRule="exact"/>
        <w:shd w:val="clear" w:color="auto" w:fill="ffffff"/>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联系方式：</w:t>
      </w:r>
      <w:bookmarkStart w:id="30" w:name="_Toc35393807"/>
      <w:r/>
      <w:bookmarkStart w:id="31" w:name="_Toc35393638"/>
      <w:r/>
      <w:bookmarkStart w:id="32" w:name="_Toc28359097"/>
      <w:r/>
      <w:bookmarkStart w:id="33" w:name="_Toc28359020"/>
      <w:r>
        <w:rPr>
          <w:rFonts w:hint="eastAsia" w:ascii="宋体" w:hAnsi="宋体" w:eastAsia="宋体" w:cs="宋体"/>
          <w:color w:val="000000"/>
          <w:sz w:val="24"/>
          <w:szCs w:val="24"/>
          <w:lang w:val="en-US" w:eastAsia="zh-CN" w:bidi="ar-SA"/>
        </w:rPr>
        <w:t xml:space="preserve">13951481797</w:t>
      </w:r>
      <w:bookmarkEnd w:id="30"/>
      <w:r/>
      <w:bookmarkEnd w:id="31"/>
      <w:r/>
      <w:bookmarkEnd w:id="32"/>
      <w:r/>
      <w:bookmarkEnd w:id="33"/>
      <w:r/>
      <w:r/>
    </w:p>
    <w:p>
      <w:pPr>
        <w:ind w:firstLine="480"/>
        <w:pageBreakBefore w:val="0"/>
        <w:spacing w:line="500" w:lineRule="exact"/>
        <w:shd w:val="clear" w:color="auto" w:fill="ffffff"/>
        <w:widowControl/>
        <w:rPr>
          <w:rFonts w:hint="eastAsia" w:ascii="宋体" w:hAnsi="宋体" w:eastAsia="宋体" w:cs="宋体"/>
          <w:color w:val="000000"/>
          <w:sz w:val="24"/>
          <w:szCs w:val="24"/>
          <w:lang w:val="en-US" w:eastAsia="zh-CN" w:bidi="ar-SA"/>
        </w:rPr>
      </w:pPr>
      <w:r/>
      <w:bookmarkStart w:id="34" w:name="_Toc35393808"/>
      <w:r/>
      <w:bookmarkStart w:id="35" w:name="_Toc28359021"/>
      <w:r/>
      <w:bookmarkStart w:id="36" w:name="_Toc35393639"/>
      <w:r/>
      <w:bookmarkStart w:id="37" w:name="_Toc28359098"/>
      <w:r>
        <w:rPr>
          <w:rFonts w:hint="eastAsia" w:ascii="宋体" w:hAnsi="宋体" w:eastAsia="宋体" w:cs="宋体"/>
          <w:color w:val="000000"/>
          <w:sz w:val="24"/>
          <w:szCs w:val="24"/>
          <w:lang w:val="en-US" w:eastAsia="zh-CN" w:bidi="ar-SA"/>
        </w:rPr>
        <w:t xml:space="preserve">2.采购代理机构信息</w:t>
      </w:r>
      <w:r/>
    </w:p>
    <w:p>
      <w:pPr>
        <w:ind w:firstLine="480"/>
        <w:pageBreakBefore w:val="0"/>
        <w:spacing w:line="500" w:lineRule="exact"/>
        <w:shd w:val="clear" w:color="auto" w:fill="ffffff"/>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名    称：</w:t>
      </w:r>
      <w:r>
        <w:rPr>
          <w:rFonts w:hint="eastAsia" w:ascii="宋体" w:hAnsi="宋体" w:cs="宋体"/>
          <w:color w:val="000000"/>
          <w:sz w:val="24"/>
          <w:szCs w:val="24"/>
          <w:lang w:val="en-US" w:eastAsia="zh-CN" w:bidi="ar-SA"/>
        </w:rPr>
        <w:t xml:space="preserve">射阳县行政服务中心</w:t>
      </w:r>
      <w:r/>
    </w:p>
    <w:p>
      <w:pPr>
        <w:ind w:firstLine="480"/>
        <w:pageBreakBefore w:val="0"/>
        <w:spacing w:line="500" w:lineRule="exact"/>
        <w:shd w:val="clear" w:color="auto" w:fill="ffffff"/>
        <w:widowControl/>
        <w:rPr>
          <w:rFonts w:hint="eastAsia"/>
          <w:lang w:val="en-US" w:eastAsia="zh-CN"/>
        </w:rPr>
      </w:pPr>
      <w:r>
        <w:rPr>
          <w:rFonts w:hint="eastAsia" w:ascii="宋体" w:hAnsi="宋体" w:eastAsia="宋体" w:cs="宋体"/>
          <w:color w:val="000000"/>
          <w:sz w:val="24"/>
          <w:szCs w:val="24"/>
          <w:highlight w:val="none"/>
          <w:lang w:val="en-US" w:eastAsia="zh-CN" w:bidi="ar-SA"/>
        </w:rPr>
        <w:t xml:space="preserve">地　　址：盐城市射阳县幸福大道16号</w:t>
      </w:r>
      <w:r/>
    </w:p>
    <w:p>
      <w:pPr>
        <w:ind w:firstLine="480"/>
        <w:pageBreakBefore w:val="0"/>
        <w:spacing w:line="500" w:lineRule="exact"/>
        <w:shd w:val="clear" w:color="auto" w:fill="ffffff"/>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 系 人：彭明静</w:t>
      </w:r>
      <w:r/>
    </w:p>
    <w:p>
      <w:pPr>
        <w:ind w:firstLine="480"/>
        <w:pageBreakBefore w:val="0"/>
        <w:spacing w:line="500" w:lineRule="exact"/>
        <w:shd w:val="clear" w:color="auto" w:fill="ffffff"/>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联系方式：0515-82309113</w:t>
      </w:r>
      <w:r/>
    </w:p>
    <w:p>
      <w:pPr>
        <w:ind w:firstLine="480"/>
        <w:pageBreakBefore w:val="0"/>
        <w:spacing w:line="500" w:lineRule="exact"/>
        <w:shd w:val="clear" w:color="auto" w:fill="ffffff"/>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3.项目联系方式</w:t>
      </w:r>
      <w:bookmarkEnd w:id="34"/>
      <w:r/>
      <w:bookmarkEnd w:id="35"/>
      <w:r/>
      <w:bookmarkEnd w:id="36"/>
      <w:r/>
      <w:bookmarkEnd w:id="37"/>
      <w:r/>
      <w:r/>
    </w:p>
    <w:p>
      <w:pPr>
        <w:ind w:firstLine="480"/>
        <w:pageBreakBefore w:val="0"/>
        <w:spacing w:line="500" w:lineRule="exact"/>
        <w:shd w:val="clear" w:color="auto" w:fill="ffffff"/>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项目联系人：彭明静</w:t>
      </w:r>
      <w:r/>
    </w:p>
    <w:p>
      <w:pPr>
        <w:ind w:firstLine="480"/>
        <w:pageBreakBefore w:val="0"/>
        <w:spacing w:line="500" w:lineRule="exact"/>
        <w:shd w:val="clear" w:color="auto" w:fill="ffffff"/>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　　 话：0515-82309113</w:t>
      </w:r>
      <w:r/>
    </w:p>
    <w:p>
      <w:pPr>
        <w:ind w:firstLine="560"/>
        <w:pageBreakBefore w:val="0"/>
        <w:spacing w:line="500" w:lineRule="exact"/>
        <w:shd w:val="clear" w:color="auto" w:fill="ffffff"/>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p>
      <w:pPr>
        <w:ind w:firstLine="560"/>
        <w:pageBreakBefore w:val="0"/>
        <w:spacing w:line="500" w:lineRule="exact"/>
        <w:shd w:val="clear" w:color="auto" w:fill="ffffff"/>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p>
      <w:pPr>
        <w:ind w:firstLine="560"/>
        <w:pageBreakBefore w:val="0"/>
        <w:spacing w:line="500" w:lineRule="exact"/>
        <w:shd w:val="clear" w:color="auto" w:fill="ffffff"/>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p>
      <w:pPr>
        <w:ind w:firstLine="560"/>
        <w:pageBreakBefore w:val="0"/>
        <w:spacing w:line="500" w:lineRule="exact"/>
        <w:shd w:val="clear" w:color="auto" w:fill="ffffff"/>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p>
      <w:pPr>
        <w:pageBreakBefore w:val="0"/>
        <w:spacing w:line="500" w:lineRule="exact"/>
        <w:shd w:val="clear" w:color="auto" w:fill="ffffff"/>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p>
      <w:pPr>
        <w:pageBreakBefore w:val="0"/>
        <w:spacing w:line="500" w:lineRule="exact"/>
        <w:shd w:val="clear" w:color="auto" w:fill="ffffff"/>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p>
      <w:pPr>
        <w:pageBreakBefore w:val="0"/>
        <w:spacing w:line="500" w:lineRule="exact"/>
        <w:shd w:val="clear" w:color="auto" w:fill="ffffff"/>
        <w:widowControl/>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pageBreakBefore w:val="0"/>
        <w:spacing w:line="500" w:lineRule="exact"/>
        <w:shd w:val="clear" w:color="auto" w:fill="ffffff"/>
        <w:widowControl/>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pageBreakBefore w:val="0"/>
        <w:spacing w:line="500" w:lineRule="exact"/>
        <w:shd w:val="clear" w:color="auto" w:fill="ffffff"/>
        <w:widowControl/>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pageBreakBefore w:val="0"/>
        <w:spacing w:line="500" w:lineRule="exact"/>
        <w:shd w:val="clear" w:color="auto" w:fill="ffffff"/>
        <w:widowControl/>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pageBreakBefore w:val="0"/>
        <w:spacing w:line="500" w:lineRule="exact"/>
        <w:shd w:val="clear" w:color="auto" w:fill="ffffff"/>
        <w:widowControl/>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pStyle w:val="659"/>
        <w:jc w:val="center"/>
        <w:keepLines/>
        <w:keepNext/>
        <w:spacing w:before="260" w:beforeAutospacing="0" w:after="260" w:afterAutospacing="0" w:line="415" w:lineRule="auto"/>
      </w:pPr>
      <w:r>
        <w:rPr>
          <w:rFonts w:hint="eastAsia" w:ascii="黑体" w:hAnsi="宋体" w:eastAsia="黑体" w:cs="黑体"/>
          <w:b/>
          <w:color w:val="000000"/>
          <w:sz w:val="44"/>
          <w:szCs w:val="44"/>
        </w:rPr>
        <w:t xml:space="preserve">第二章  </w:t>
      </w:r>
      <w:bookmarkEnd w:id="29"/>
      <w:r>
        <w:rPr>
          <w:rFonts w:hint="eastAsia" w:ascii="黑体" w:hAnsi="宋体" w:eastAsia="黑体" w:cs="黑体"/>
          <w:b/>
          <w:color w:val="000000"/>
          <w:sz w:val="44"/>
          <w:szCs w:val="44"/>
        </w:rPr>
        <w:t xml:space="preserve">供应商须知</w:t>
      </w:r>
      <w:r/>
    </w:p>
    <w:p>
      <w:pPr>
        <w:pStyle w:val="659"/>
        <w:ind w:firstLine="498"/>
        <w:jc w:val="both"/>
        <w:keepLines/>
        <w:keepNext/>
        <w:pageBreakBefore w:val="0"/>
        <w:spacing w:before="145" w:beforeAutospacing="0" w:after="145" w:afterAutospacing="0" w:line="440" w:lineRule="exact"/>
        <w:widowControl w:val="off"/>
        <w:outlineLvl w:val="9"/>
      </w:pPr>
      <w:r/>
      <w:bookmarkStart w:id="38" w:name="_Toc16938519"/>
      <w:r/>
      <w:bookmarkStart w:id="39" w:name="_Toc20823275"/>
      <w:r/>
      <w:bookmarkStart w:id="40" w:name="_Toc120614214"/>
      <w:r/>
      <w:bookmarkStart w:id="41" w:name="_Toc513029203"/>
      <w:r>
        <w:rPr>
          <w:rFonts w:ascii="Times New Roman" w:hAnsi="Times New Roman"/>
          <w:b/>
          <w:color w:val="000000"/>
          <w:sz w:val="32"/>
          <w:szCs w:val="32"/>
        </w:rPr>
        <w:t xml:space="preserve">一、总则</w:t>
      </w:r>
      <w:bookmarkEnd w:id="38"/>
      <w:r/>
      <w:bookmarkEnd w:id="39"/>
      <w:r/>
      <w:bookmarkEnd w:id="40"/>
      <w:r/>
      <w:bookmarkEnd w:id="41"/>
      <w:r/>
      <w:r/>
    </w:p>
    <w:p>
      <w:pPr>
        <w:pStyle w:val="659"/>
        <w:ind w:firstLine="420"/>
        <w:jc w:val="both"/>
        <w:keepLines/>
        <w:keepNext/>
        <w:pageBreakBefore w:val="0"/>
        <w:spacing w:beforeAutospacing="0" w:afterAutospacing="0" w:line="440" w:lineRule="exact"/>
        <w:widowControl w:val="off"/>
        <w:outlineLvl w:val="9"/>
      </w:pPr>
      <w:r/>
      <w:bookmarkStart w:id="42" w:name="_Toc20823276"/>
      <w:r/>
      <w:bookmarkStart w:id="43" w:name="_Toc16938520"/>
      <w:r/>
      <w:bookmarkStart w:id="44" w:name="_Toc513029204"/>
      <w:r/>
      <w:bookmarkStart w:id="45" w:name="_Toc458694821"/>
      <w:r/>
      <w:bookmarkStart w:id="46" w:name="_Hlt16619475"/>
      <w:r>
        <w:rPr>
          <w:rFonts w:ascii="Arial" w:hAnsi="Arial" w:cs="Arial"/>
          <w:color w:val="000000"/>
          <w:sz w:val="28"/>
          <w:szCs w:val="28"/>
        </w:rPr>
        <w:t xml:space="preserve">1</w:t>
      </w:r>
      <w:bookmarkEnd w:id="42"/>
      <w:r>
        <w:rPr>
          <w:rFonts w:ascii="Arial" w:hAnsi="Arial" w:cs="Arial"/>
          <w:color w:val="000000"/>
          <w:sz w:val="28"/>
          <w:szCs w:val="28"/>
        </w:rPr>
        <w:t xml:space="preserve">、采购方式</w:t>
      </w:r>
      <w:bookmarkEnd w:id="43"/>
      <w:r/>
      <w:bookmarkEnd w:id="44"/>
      <w:r/>
      <w:bookmarkEnd w:id="45"/>
      <w:r/>
      <w:r/>
    </w:p>
    <w:p>
      <w:pPr>
        <w:pStyle w:val="659"/>
        <w:ind w:firstLine="480"/>
        <w:jc w:val="both"/>
        <w:pageBreakBefore w:val="0"/>
        <w:spacing w:beforeAutospacing="0" w:afterAutospacing="0" w:line="440" w:lineRule="exact"/>
        <w:widowControl w:val="off"/>
        <w:outlineLvl w:val="9"/>
      </w:pPr>
      <w:r>
        <w:rPr>
          <w:rFonts w:hint="eastAsia" w:ascii="宋体" w:hAnsi="宋体" w:eastAsia="宋体" w:cs="宋体"/>
          <w:color w:val="000000"/>
        </w:rPr>
        <w:t xml:space="preserve">1.1 本次政府采购活动采取单一来源采购方式。</w:t>
      </w:r>
      <w:r/>
    </w:p>
    <w:p>
      <w:pPr>
        <w:pStyle w:val="659"/>
        <w:ind w:firstLine="420"/>
        <w:jc w:val="both"/>
        <w:keepLines/>
        <w:keepNext/>
        <w:pageBreakBefore w:val="0"/>
        <w:spacing w:beforeAutospacing="0" w:afterAutospacing="0" w:line="440" w:lineRule="exact"/>
        <w:widowControl w:val="off"/>
        <w:outlineLvl w:val="9"/>
      </w:pPr>
      <w:r/>
      <w:bookmarkStart w:id="47" w:name="_Toc16938521"/>
      <w:r/>
      <w:bookmarkStart w:id="48" w:name="_Toc513029205"/>
      <w:r/>
      <w:bookmarkStart w:id="49" w:name="_Toc20823277"/>
      <w:r>
        <w:rPr>
          <w:rFonts w:ascii="Arial" w:hAnsi="Arial" w:cs="Arial"/>
          <w:color w:val="000000"/>
          <w:sz w:val="28"/>
          <w:szCs w:val="28"/>
        </w:rPr>
        <w:t xml:space="preserve">2、合格的</w:t>
      </w:r>
      <w:bookmarkEnd w:id="47"/>
      <w:r/>
      <w:bookmarkEnd w:id="48"/>
      <w:r/>
      <w:bookmarkEnd w:id="49"/>
      <w:r>
        <w:rPr>
          <w:rFonts w:ascii="Arial" w:hAnsi="Arial" w:cs="Arial"/>
          <w:color w:val="000000"/>
          <w:sz w:val="28"/>
          <w:szCs w:val="28"/>
        </w:rPr>
        <w:t xml:space="preserve">供应商</w:t>
      </w:r>
      <w:r/>
    </w:p>
    <w:p>
      <w:pPr>
        <w:pStyle w:val="659"/>
        <w:ind w:firstLine="480"/>
        <w:jc w:val="both"/>
        <w:pageBreakBefore w:val="0"/>
        <w:spacing w:beforeAutospacing="0" w:afterAutospacing="0" w:line="440" w:lineRule="exact"/>
        <w:widowControl w:val="off"/>
        <w:outlineLvl w:val="9"/>
      </w:pPr>
      <w:r/>
      <w:bookmarkStart w:id="50" w:name="_Toc20823278"/>
      <w:r/>
      <w:bookmarkStart w:id="51" w:name="_Toc513029206"/>
      <w:r/>
      <w:bookmarkStart w:id="52" w:name="_Toc16938522"/>
      <w:r>
        <w:rPr>
          <w:rFonts w:ascii="Times New Roman" w:hAnsi="Times New Roman"/>
          <w:color w:val="000000"/>
        </w:rPr>
        <w:t xml:space="preserve">2. 1 满足采购文件中合格单一来源供应商资格要求的规定。</w:t>
      </w:r>
      <w:bookmarkEnd w:id="50"/>
      <w:r/>
      <w:bookmarkEnd w:id="51"/>
      <w:r/>
      <w:bookmarkEnd w:id="52"/>
      <w:r/>
      <w:r/>
    </w:p>
    <w:p>
      <w:pPr>
        <w:pStyle w:val="659"/>
        <w:ind w:firstLine="480"/>
        <w:jc w:val="both"/>
        <w:pageBreakBefore w:val="0"/>
        <w:spacing w:beforeAutospacing="0" w:afterAutospacing="0" w:line="440" w:lineRule="exact"/>
        <w:widowControl w:val="off"/>
        <w:outlineLvl w:val="9"/>
      </w:pPr>
      <w:r>
        <w:rPr>
          <w:rFonts w:ascii="Times New Roman" w:hAnsi="Times New Roman"/>
          <w:color w:val="000000"/>
        </w:rPr>
        <w:t xml:space="preserve">2. 2 满足本采购文件实质性条款的规定。</w:t>
      </w:r>
      <w:r/>
    </w:p>
    <w:p>
      <w:pPr>
        <w:pStyle w:val="659"/>
        <w:ind w:firstLine="420"/>
        <w:jc w:val="both"/>
        <w:keepLines/>
        <w:keepNext/>
        <w:pageBreakBefore w:val="0"/>
        <w:spacing w:beforeAutospacing="0" w:afterAutospacing="0" w:line="440" w:lineRule="exact"/>
        <w:widowControl w:val="off"/>
        <w:outlineLvl w:val="9"/>
      </w:pPr>
      <w:r>
        <w:rPr>
          <w:rFonts w:ascii="Arial" w:hAnsi="Arial" w:cs="Arial"/>
          <w:color w:val="000000"/>
          <w:sz w:val="28"/>
          <w:szCs w:val="28"/>
        </w:rPr>
        <w:t xml:space="preserve">3、适用法律</w:t>
      </w:r>
      <w:r/>
    </w:p>
    <w:p>
      <w:pPr>
        <w:pStyle w:val="659"/>
        <w:ind w:firstLine="420"/>
        <w:jc w:val="both"/>
        <w:pageBreakBefore w:val="0"/>
        <w:spacing w:beforeAutospacing="0" w:afterAutospacing="0" w:line="440" w:lineRule="exact"/>
        <w:widowControl w:val="off"/>
        <w:outlineLvl w:val="9"/>
      </w:pPr>
      <w:r>
        <w:rPr>
          <w:rFonts w:hint="eastAsia" w:ascii="宋体" w:hAnsi="宋体" w:eastAsia="宋体" w:cs="宋体"/>
          <w:color w:val="000000"/>
        </w:rPr>
        <w:t xml:space="preserve">3.1本次采购及由此产生的合同受中华人民共和国有关的法律法规制约和保护。</w:t>
      </w:r>
      <w:r/>
    </w:p>
    <w:p>
      <w:pPr>
        <w:pStyle w:val="659"/>
        <w:ind w:firstLine="420"/>
        <w:jc w:val="both"/>
        <w:keepLines/>
        <w:keepNext/>
        <w:pageBreakBefore w:val="0"/>
        <w:spacing w:beforeAutospacing="0" w:afterAutospacing="0" w:line="440" w:lineRule="exact"/>
        <w:widowControl w:val="off"/>
        <w:outlineLvl w:val="9"/>
      </w:pPr>
      <w:r/>
      <w:bookmarkStart w:id="53" w:name="_Toc16938523"/>
      <w:r/>
      <w:bookmarkStart w:id="54" w:name="_Toc513029207"/>
      <w:r/>
      <w:bookmarkStart w:id="55" w:name="_Toc20823279"/>
      <w:r/>
      <w:bookmarkStart w:id="56" w:name="_Toc462564067"/>
      <w:r>
        <w:rPr>
          <w:rFonts w:ascii="Arial" w:hAnsi="Arial" w:cs="Arial"/>
          <w:color w:val="000000"/>
          <w:sz w:val="28"/>
          <w:szCs w:val="28"/>
        </w:rPr>
        <w:t xml:space="preserve">4、相关费用</w:t>
      </w:r>
      <w:bookmarkEnd w:id="53"/>
      <w:r/>
      <w:bookmarkEnd w:id="54"/>
      <w:r/>
      <w:bookmarkEnd w:id="55"/>
      <w:r/>
      <w:bookmarkEnd w:id="56"/>
      <w:r/>
      <w:r/>
    </w:p>
    <w:p>
      <w:pPr>
        <w:pStyle w:val="659"/>
        <w:ind w:firstLine="480"/>
        <w:jc w:val="both"/>
        <w:pageBreakBefore w:val="0"/>
        <w:spacing w:beforeAutospacing="0" w:afterAutospacing="0" w:line="440" w:lineRule="exact"/>
        <w:widowControl w:val="off"/>
        <w:outlineLvl w:val="9"/>
      </w:pPr>
      <w:r>
        <w:rPr>
          <w:rFonts w:hint="eastAsia" w:ascii="宋体" w:hAnsi="宋体" w:eastAsia="宋体" w:cs="宋体"/>
          <w:color w:val="000000"/>
        </w:rPr>
        <w:t xml:space="preserve">4.1供应商应自行承担所有与参加本次采购有关的费用，无论采购过程中的做法和结果如何，</w:t>
      </w:r>
      <w:r>
        <w:rPr>
          <w:rFonts w:hint="eastAsia" w:ascii="宋体" w:hAnsi="宋体" w:eastAsia="宋体" w:cs="宋体"/>
          <w:color w:val="auto"/>
          <w:sz w:val="24"/>
          <w:szCs w:val="24"/>
          <w:highlight w:val="none"/>
          <w:shd w:val="clear" w:color="auto" w:fill="auto"/>
          <w:lang w:val="en-US" w:eastAsia="zh-CN"/>
        </w:rPr>
        <w:t xml:space="preserve">采购人及代理机构</w:t>
      </w:r>
      <w:r>
        <w:rPr>
          <w:rFonts w:hint="eastAsia" w:ascii="宋体" w:hAnsi="宋体" w:eastAsia="宋体" w:cs="宋体"/>
          <w:color w:val="auto"/>
          <w:sz w:val="24"/>
          <w:szCs w:val="24"/>
          <w:highlight w:val="none"/>
          <w:shd w:val="clear" w:color="auto" w:fill="auto"/>
        </w:rPr>
        <w:t xml:space="preserve">在任何情况下均无义务和责任承担这些费用。</w:t>
      </w:r>
      <w:r/>
    </w:p>
    <w:p>
      <w:pPr>
        <w:pStyle w:val="659"/>
        <w:ind w:firstLine="480"/>
        <w:jc w:val="both"/>
        <w:pageBreakBefore w:val="0"/>
        <w:spacing w:beforeAutospacing="0" w:afterAutospacing="0" w:line="440" w:lineRule="exact"/>
        <w:widowControl w:val="off"/>
        <w:outlineLvl w:val="9"/>
      </w:pPr>
      <w:r>
        <w:rPr>
          <w:rFonts w:hint="eastAsia" w:ascii="宋体" w:hAnsi="宋体" w:eastAsia="宋体" w:cs="宋体"/>
          <w:color w:val="000000"/>
        </w:rPr>
        <w:t xml:space="preserve">4.2</w:t>
      </w:r>
      <w:r>
        <w:rPr>
          <w:rFonts w:hint="eastAsia"/>
        </w:rPr>
        <w:t xml:space="preserve">本次采购人和代理机构不收取标书工本费与服务费。</w:t>
      </w:r>
      <w:r/>
    </w:p>
    <w:p>
      <w:pPr>
        <w:pStyle w:val="659"/>
        <w:ind w:firstLine="301"/>
        <w:jc w:val="both"/>
        <w:keepLines/>
        <w:keepNext/>
        <w:pageBreakBefore w:val="0"/>
        <w:spacing w:beforeAutospacing="0" w:afterAutospacing="0" w:line="440" w:lineRule="exact"/>
        <w:widowControl w:val="off"/>
        <w:outlineLvl w:val="9"/>
      </w:pPr>
      <w:r>
        <w:rPr>
          <w:rFonts w:hint="eastAsia" w:ascii="宋体" w:hAnsi="宋体" w:eastAsia="宋体" w:cs="宋体"/>
          <w:b/>
          <w:color w:val="000000"/>
          <w:sz w:val="30"/>
          <w:szCs w:val="30"/>
        </w:rPr>
        <w:t xml:space="preserve">5、</w:t>
      </w:r>
      <w:r>
        <w:rPr>
          <w:rFonts w:hint="eastAsia" w:ascii="黑体" w:hAnsi="宋体" w:eastAsia="黑体" w:cs="黑体"/>
          <w:color w:val="000000"/>
          <w:sz w:val="28"/>
          <w:szCs w:val="28"/>
        </w:rPr>
        <w:t xml:space="preserve">采购文件的约束力</w:t>
      </w:r>
      <w:r/>
    </w:p>
    <w:p>
      <w:pPr>
        <w:pStyle w:val="659"/>
        <w:ind w:firstLine="480"/>
        <w:jc w:val="both"/>
        <w:pageBreakBefore w:val="0"/>
        <w:spacing w:beforeAutospacing="0" w:afterAutospacing="0" w:line="440" w:lineRule="exact"/>
        <w:widowControl w:val="off"/>
        <w:outlineLvl w:val="9"/>
      </w:pPr>
      <w:r>
        <w:rPr>
          <w:rFonts w:hint="eastAsia" w:ascii="宋体" w:hAnsi="宋体" w:eastAsia="宋体" w:cs="宋体"/>
          <w:color w:val="000000"/>
        </w:rPr>
        <w:t xml:space="preserve">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pStyle w:val="659"/>
        <w:ind w:firstLine="321"/>
        <w:jc w:val="both"/>
        <w:keepLines/>
        <w:keepNext/>
        <w:pageBreakBefore w:val="0"/>
        <w:spacing w:before="145" w:beforeAutospacing="0" w:after="145" w:afterAutospacing="0" w:line="440" w:lineRule="exact"/>
        <w:widowControl w:val="off"/>
        <w:outlineLvl w:val="9"/>
      </w:pPr>
      <w:r/>
      <w:bookmarkStart w:id="57" w:name="_Toc513029209"/>
      <w:r/>
      <w:bookmarkStart w:id="58" w:name="_Toc16938525"/>
      <w:r/>
      <w:bookmarkStart w:id="59" w:name="_Toc120614215"/>
      <w:r/>
      <w:bookmarkStart w:id="60" w:name="_Toc20823281"/>
      <w:r>
        <w:rPr>
          <w:rFonts w:ascii="Times New Roman" w:hAnsi="Times New Roman"/>
          <w:b/>
          <w:color w:val="000000"/>
          <w:sz w:val="32"/>
          <w:szCs w:val="32"/>
        </w:rPr>
        <w:t xml:space="preserve">二、</w:t>
      </w:r>
      <w:bookmarkEnd w:id="57"/>
      <w:r/>
      <w:bookmarkEnd w:id="58"/>
      <w:r/>
      <w:bookmarkEnd w:id="59"/>
      <w:r/>
      <w:bookmarkEnd w:id="60"/>
      <w:r>
        <w:rPr>
          <w:rFonts w:ascii="Times New Roman" w:hAnsi="Times New Roman"/>
          <w:b/>
          <w:color w:val="000000"/>
          <w:sz w:val="32"/>
          <w:szCs w:val="32"/>
        </w:rPr>
        <w:t xml:space="preserve">采购文件</w:t>
      </w:r>
      <w:r/>
    </w:p>
    <w:p>
      <w:pPr>
        <w:pStyle w:val="659"/>
        <w:ind w:firstLine="420"/>
        <w:jc w:val="both"/>
        <w:keepLines/>
        <w:keepNext/>
        <w:pageBreakBefore w:val="0"/>
        <w:spacing w:beforeAutospacing="0" w:afterAutospacing="0" w:line="440" w:lineRule="exact"/>
        <w:widowControl w:val="off"/>
        <w:rPr>
          <w:rFonts w:ascii="Arial" w:hAnsi="Arial" w:eastAsia="宋体" w:cs="Arial"/>
          <w:color w:val="000000"/>
          <w:sz w:val="28"/>
          <w:szCs w:val="28"/>
        </w:rPr>
      </w:pPr>
      <w:r/>
      <w:bookmarkStart w:id="61" w:name="_Toc16938526"/>
      <w:r/>
      <w:bookmarkStart w:id="62" w:name="_Toc20823282"/>
      <w:r/>
      <w:bookmarkStart w:id="63" w:name="_Toc513029210"/>
      <w:r>
        <w:rPr>
          <w:rFonts w:ascii="Arial" w:hAnsi="Arial" w:eastAsia="宋体" w:cs="Arial"/>
          <w:color w:val="000000"/>
          <w:sz w:val="28"/>
          <w:szCs w:val="28"/>
        </w:rPr>
        <w:t xml:space="preserve">6、采购文件构成</w:t>
      </w:r>
      <w:bookmarkEnd w:id="61"/>
      <w:r/>
      <w:bookmarkEnd w:id="62"/>
      <w:r/>
      <w:bookmarkEnd w:id="63"/>
      <w:r/>
      <w:r/>
    </w:p>
    <w:p>
      <w:pPr>
        <w:pStyle w:val="659"/>
        <w:ind w:firstLine="480"/>
        <w:jc w:val="both"/>
        <w:pageBreakBefore w:val="0"/>
        <w:spacing w:beforeAutospacing="0" w:afterAutospacing="0" w:line="440" w:lineRule="exact"/>
        <w:widowControl w:val="off"/>
        <w:outlineLvl w:val="9"/>
      </w:pPr>
      <w:r>
        <w:rPr>
          <w:rFonts w:hint="eastAsia" w:ascii="宋体" w:hAnsi="宋体" w:eastAsia="宋体" w:cs="宋体"/>
          <w:color w:val="000000"/>
        </w:rPr>
        <w:t xml:space="preserve">6.1采购文件由以下部分组成：</w:t>
      </w:r>
      <w:r/>
    </w:p>
    <w:p>
      <w:pPr>
        <w:pStyle w:val="659"/>
        <w:ind w:firstLine="360"/>
        <w:jc w:val="both"/>
        <w:pageBreakBefore w:val="0"/>
        <w:spacing w:beforeAutospacing="0" w:afterAutospacing="0" w:line="440" w:lineRule="exact"/>
        <w:widowControl w:val="off"/>
        <w:outlineLvl w:val="9"/>
      </w:pPr>
      <w:r>
        <w:rPr>
          <w:rFonts w:hint="eastAsia" w:ascii="宋体" w:hAnsi="宋体" w:eastAsia="宋体" w:cs="宋体"/>
          <w:color w:val="000000"/>
        </w:rPr>
        <w:t xml:space="preserve">（1）单一来源采购邀请</w:t>
      </w:r>
      <w:r/>
    </w:p>
    <w:p>
      <w:pPr>
        <w:pStyle w:val="659"/>
        <w:ind w:firstLine="360"/>
        <w:jc w:val="both"/>
        <w:pageBreakBefore w:val="0"/>
        <w:spacing w:beforeAutospacing="0" w:afterAutospacing="0" w:line="440" w:lineRule="exact"/>
        <w:widowControl w:val="off"/>
        <w:outlineLvl w:val="9"/>
      </w:pPr>
      <w:r>
        <w:rPr>
          <w:rFonts w:hint="eastAsia" w:ascii="宋体" w:hAnsi="宋体" w:eastAsia="宋体" w:cs="宋体"/>
          <w:color w:val="000000"/>
        </w:rPr>
        <w:t xml:space="preserve">（2）供应商须知</w:t>
      </w:r>
      <w:r/>
    </w:p>
    <w:p>
      <w:pPr>
        <w:pStyle w:val="659"/>
        <w:ind w:firstLine="360"/>
        <w:jc w:val="both"/>
        <w:pageBreakBefore w:val="0"/>
        <w:spacing w:beforeAutospacing="0" w:afterAutospacing="0" w:line="440" w:lineRule="exact"/>
        <w:widowControl w:val="off"/>
        <w:outlineLvl w:val="9"/>
      </w:pPr>
      <w:r>
        <w:rPr>
          <w:rFonts w:hint="eastAsia" w:ascii="宋体" w:hAnsi="宋体" w:eastAsia="宋体" w:cs="宋体"/>
          <w:color w:val="000000"/>
        </w:rPr>
        <w:t xml:space="preserve">（3）合同文本</w:t>
      </w:r>
      <w:r/>
    </w:p>
    <w:p>
      <w:pPr>
        <w:pStyle w:val="659"/>
        <w:ind w:firstLine="360"/>
        <w:jc w:val="both"/>
        <w:pageBreakBefore w:val="0"/>
        <w:spacing w:beforeAutospacing="0" w:afterAutospacing="0" w:line="440" w:lineRule="exact"/>
        <w:widowControl w:val="off"/>
        <w:outlineLvl w:val="9"/>
      </w:pPr>
      <w:r>
        <w:rPr>
          <w:rFonts w:hint="eastAsia" w:ascii="宋体" w:hAnsi="宋体" w:eastAsia="宋体" w:cs="宋体"/>
          <w:color w:val="000000"/>
        </w:rPr>
        <w:t xml:space="preserve">（4）采购需求</w:t>
      </w:r>
      <w:r/>
    </w:p>
    <w:p>
      <w:pPr>
        <w:pStyle w:val="659"/>
        <w:ind w:firstLine="360"/>
        <w:jc w:val="both"/>
        <w:pageBreakBefore w:val="0"/>
        <w:spacing w:beforeAutospacing="0" w:afterAutospacing="0" w:line="440" w:lineRule="exact"/>
        <w:widowControl w:val="off"/>
        <w:outlineLvl w:val="9"/>
      </w:pPr>
      <w:r>
        <w:rPr>
          <w:rFonts w:hint="eastAsia" w:ascii="宋体" w:hAnsi="宋体" w:eastAsia="宋体" w:cs="宋体"/>
          <w:color w:val="000000"/>
        </w:rPr>
        <w:t xml:space="preserve">（6）响应文件格式</w:t>
      </w:r>
      <w:r/>
    </w:p>
    <w:p>
      <w:pPr>
        <w:pStyle w:val="659"/>
        <w:ind w:firstLine="480"/>
        <w:jc w:val="both"/>
        <w:pageBreakBefore w:val="0"/>
        <w:spacing w:beforeAutospacing="0" w:afterAutospacing="0" w:line="440" w:lineRule="exact"/>
        <w:widowControl w:val="off"/>
        <w:outlineLvl w:val="9"/>
      </w:pPr>
      <w:r>
        <w:rPr>
          <w:rFonts w:hint="eastAsia" w:ascii="宋体" w:hAnsi="宋体" w:eastAsia="宋体" w:cs="宋体"/>
          <w:color w:val="000000"/>
        </w:rPr>
        <w:t xml:space="preserve">请仔细检查采购文件是否齐全，如有缺漏请立即与</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联系解决。</w:t>
      </w:r>
      <w:r/>
    </w:p>
    <w:p>
      <w:pPr>
        <w:pStyle w:val="659"/>
        <w:ind w:firstLine="480"/>
        <w:jc w:val="both"/>
        <w:pageBreakBefore w:val="0"/>
        <w:spacing w:beforeAutospacing="0" w:afterAutospacing="0" w:line="440" w:lineRule="exact"/>
        <w:widowControl w:val="off"/>
        <w:outlineLvl w:val="9"/>
      </w:pPr>
      <w:r>
        <w:rPr>
          <w:rFonts w:hint="eastAsia" w:ascii="宋体" w:hAnsi="宋体" w:eastAsia="宋体" w:cs="宋体"/>
          <w:color w:val="000000"/>
        </w:rPr>
        <w:t xml:space="preserve">6.2 供应商应认真阅读采购文件中所有的事项、格式、条款和规范等要求。按采购文件要求和规定编制单一来源</w:t>
      </w:r>
      <w:r>
        <w:rPr>
          <w:rFonts w:hint="eastAsia" w:ascii="宋体" w:hAnsi="宋体" w:eastAsia="宋体" w:cs="宋体"/>
          <w:color w:val="auto"/>
          <w:sz w:val="24"/>
          <w:szCs w:val="24"/>
          <w:highlight w:val="none"/>
          <w:shd w:val="clear" w:color="auto" w:fill="auto"/>
        </w:rPr>
        <w:t xml:space="preserve">协商</w:t>
      </w:r>
      <w:r>
        <w:rPr>
          <w:rFonts w:hint="eastAsia" w:ascii="宋体" w:hAnsi="宋体" w:eastAsia="宋体" w:cs="宋体"/>
          <w:color w:val="000000"/>
        </w:rPr>
        <w:t xml:space="preserve">响应文件（以下简称“响应文件”），并保证所提供的全部资料的真实性，以使其响应文件对采购文件作出实质性响应，否则其风险由供应商自行承担。</w:t>
      </w:r>
      <w:r/>
    </w:p>
    <w:p>
      <w:pPr>
        <w:pStyle w:val="659"/>
        <w:ind w:firstLine="560"/>
        <w:jc w:val="both"/>
        <w:keepLines/>
        <w:keepNext/>
        <w:pageBreakBefore w:val="0"/>
        <w:spacing w:beforeAutospacing="0" w:afterAutospacing="0" w:line="440" w:lineRule="exact"/>
        <w:widowControl w:val="off"/>
        <w:outlineLvl w:val="9"/>
      </w:pPr>
      <w:r/>
      <w:bookmarkStart w:id="64" w:name="_Toc20823283"/>
      <w:r/>
      <w:bookmarkStart w:id="65" w:name="_Toc513029211"/>
      <w:r/>
      <w:bookmarkStart w:id="66" w:name="_Toc16938527"/>
      <w:r/>
      <w:bookmarkStart w:id="67" w:name="_Toc462564070"/>
      <w:r>
        <w:rPr>
          <w:rFonts w:ascii="Arial" w:hAnsi="Arial" w:cs="Arial"/>
          <w:color w:val="000000"/>
          <w:sz w:val="28"/>
          <w:szCs w:val="28"/>
        </w:rPr>
        <w:t xml:space="preserve">7、采购文件的澄清</w:t>
      </w:r>
      <w:bookmarkEnd w:id="64"/>
      <w:r/>
      <w:bookmarkEnd w:id="65"/>
      <w:r/>
      <w:bookmarkEnd w:id="66"/>
      <w:r/>
      <w:bookmarkEnd w:id="67"/>
      <w:r/>
      <w:r/>
    </w:p>
    <w:p>
      <w:pPr>
        <w:pStyle w:val="659"/>
        <w:ind w:left="0" w:firstLine="480"/>
        <w:jc w:val="both"/>
        <w:pageBreakBefore w:val="0"/>
        <w:spacing w:beforeAutospacing="0" w:afterAutospacing="0" w:line="480" w:lineRule="exact"/>
        <w:widowControl w:val="off"/>
        <w:rPr>
          <w:color w:val="auto"/>
        </w:rPr>
      </w:pPr>
      <w:r/>
      <w:bookmarkStart w:id="68" w:name="_Toc513029212"/>
      <w:r/>
      <w:bookmarkStart w:id="69" w:name="_Toc462564071"/>
      <w:r/>
      <w:bookmarkStart w:id="70" w:name="_Toc20823284"/>
      <w:r/>
      <w:bookmarkStart w:id="71" w:name="_Toc16938528"/>
      <w:r>
        <w:rPr>
          <w:rFonts w:hint="eastAsia" w:ascii="宋体" w:hAnsi="宋体" w:eastAsia="宋体" w:cs="宋体"/>
          <w:color w:val="auto"/>
        </w:rPr>
        <w:t xml:space="preserve">7.1 供应商如果要求对采购文件进行澄清的，应在响应文件接收截止时间（以下简称“截止时间”）</w:t>
      </w:r>
      <w:r>
        <w:rPr>
          <w:rFonts w:hint="eastAsia" w:ascii="宋体" w:hAnsi="宋体" w:eastAsia="宋体" w:cs="宋体"/>
          <w:b/>
          <w:color w:val="auto"/>
        </w:rPr>
        <w:t xml:space="preserve">三天</w:t>
      </w:r>
      <w:r>
        <w:rPr>
          <w:rFonts w:ascii="仿宋_GB2312" w:eastAsia="仿宋_GB2312" w:cs="仿宋_GB2312"/>
          <w:color w:val="auto"/>
        </w:rPr>
        <w:t xml:space="preserve">前，</w:t>
      </w:r>
      <w:bookmarkEnd w:id="68"/>
      <w:r/>
      <w:bookmarkEnd w:id="69"/>
      <w:r/>
      <w:bookmarkEnd w:id="70"/>
      <w:r/>
      <w:bookmarkEnd w:id="71"/>
      <w:r>
        <w:rPr>
          <w:rFonts w:hint="eastAsia" w:ascii="宋体" w:hAnsi="宋体" w:eastAsia="宋体" w:cs="宋体"/>
          <w:color w:val="auto"/>
          <w:sz w:val="24"/>
          <w:szCs w:val="24"/>
          <w:highlight w:val="none"/>
          <w:shd w:val="clear" w:color="auto" w:fill="auto"/>
        </w:rPr>
        <w:t xml:space="preserve">在苏采云系统中通知采购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将在苏采云系统中对澄清要求予以答复。</w:t>
      </w:r>
      <w:r/>
    </w:p>
    <w:p>
      <w:pPr>
        <w:pStyle w:val="659"/>
        <w:ind w:firstLine="560"/>
        <w:jc w:val="both"/>
        <w:keepLines/>
        <w:keepNext/>
        <w:pageBreakBefore w:val="0"/>
        <w:spacing w:beforeAutospacing="0" w:afterAutospacing="0" w:line="440" w:lineRule="exact"/>
        <w:widowControl w:val="off"/>
        <w:rPr>
          <w:color w:val="auto"/>
        </w:rPr>
        <w:outlineLvl w:val="9"/>
      </w:pPr>
      <w:r/>
      <w:bookmarkStart w:id="72" w:name="_Toc462564072"/>
      <w:r/>
      <w:bookmarkStart w:id="73" w:name="_Toc20823285"/>
      <w:r/>
      <w:bookmarkStart w:id="74" w:name="_Toc16938529"/>
      <w:r/>
      <w:bookmarkStart w:id="75" w:name="_Toc513029213"/>
      <w:r/>
      <w:bookmarkStart w:id="76" w:name="_Toc120614216"/>
      <w:r>
        <w:rPr>
          <w:rFonts w:ascii="Arial" w:hAnsi="Arial" w:cs="Arial"/>
          <w:color w:val="auto"/>
          <w:sz w:val="28"/>
          <w:szCs w:val="28"/>
        </w:rPr>
        <w:t xml:space="preserve">8、采购文件的修改</w:t>
      </w:r>
      <w:bookmarkEnd w:id="72"/>
      <w:r/>
      <w:bookmarkEnd w:id="73"/>
      <w:r/>
      <w:bookmarkEnd w:id="74"/>
      <w:r/>
      <w:bookmarkEnd w:id="75"/>
      <w:r/>
      <w:bookmarkEnd w:id="76"/>
      <w:r/>
      <w:r/>
    </w:p>
    <w:p>
      <w:pPr>
        <w:pStyle w:val="659"/>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rPr>
        <w:t xml:space="preserve">8.1 在截止时间</w:t>
      </w:r>
      <w:r>
        <w:rPr>
          <w:rFonts w:ascii="仿宋_GB2312" w:eastAsia="仿宋_GB2312" w:cs="仿宋_GB2312"/>
          <w:color w:val="auto"/>
        </w:rPr>
        <w:t xml:space="preserve">前</w:t>
      </w:r>
      <w:r>
        <w:rPr>
          <w:rFonts w:hint="eastAsia" w:ascii="宋体" w:hAnsi="宋体" w:eastAsia="宋体" w:cs="宋体"/>
          <w:color w:val="auto"/>
        </w:rPr>
        <w:t xml:space="preserve">，</w:t>
      </w:r>
      <w:r>
        <w:rPr>
          <w:rFonts w:hint="eastAsia" w:ascii="宋体" w:hAnsi="宋体" w:eastAsia="宋体" w:cs="宋体"/>
          <w:color w:val="auto"/>
          <w:sz w:val="24"/>
          <w:szCs w:val="24"/>
          <w:highlight w:val="none"/>
          <w:shd w:val="clear" w:color="auto" w:fill="auto"/>
        </w:rPr>
        <w:t xml:space="preserve">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可以以补充文件的方式对采购文件进行修改。</w:t>
      </w:r>
      <w:r/>
    </w:p>
    <w:p>
      <w:pPr>
        <w:pStyle w:val="659"/>
        <w:ind w:firstLine="480"/>
        <w:jc w:val="both"/>
        <w:pageBreakBefore w:val="0"/>
        <w:spacing w:beforeAutospacing="0" w:afterAutospacing="0" w:line="440" w:lineRule="exact"/>
        <w:widowControl w:val="off"/>
        <w:rPr>
          <w:color w:val="auto"/>
        </w:rPr>
        <w:outlineLvl w:val="9"/>
      </w:pPr>
      <w:r>
        <w:rPr>
          <w:rFonts w:hint="eastAsia" w:ascii="宋体" w:hAnsi="宋体" w:eastAsia="宋体" w:cs="宋体"/>
          <w:color w:val="auto"/>
        </w:rPr>
        <w:t xml:space="preserve">8.2</w:t>
      </w:r>
      <w:r>
        <w:rPr>
          <w:rFonts w:hint="eastAsia" w:ascii="宋体" w:hAnsi="宋体" w:eastAsia="宋体" w:cs="宋体"/>
          <w:color w:val="auto"/>
          <w:sz w:val="24"/>
          <w:szCs w:val="24"/>
          <w:highlight w:val="none"/>
          <w:shd w:val="clear" w:color="auto" w:fill="auto"/>
        </w:rPr>
        <w:t xml:space="preserve">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有权按照政府采购的有关要求推迟截止时间</w:t>
      </w:r>
      <w:r>
        <w:rPr>
          <w:rFonts w:hint="eastAsia" w:ascii="宋体" w:hAnsi="宋体" w:eastAsia="宋体" w:cs="宋体"/>
          <w:color w:val="auto"/>
        </w:rPr>
        <w:t xml:space="preserve">。</w:t>
      </w:r>
      <w:r/>
    </w:p>
    <w:p>
      <w:pPr>
        <w:pStyle w:val="659"/>
        <w:ind w:firstLine="480"/>
        <w:jc w:val="both"/>
        <w:pageBreakBefore w:val="0"/>
        <w:spacing w:beforeAutospacing="0" w:afterAutospacing="0" w:line="440" w:lineRule="exact"/>
        <w:widowControl w:val="off"/>
        <w:rPr>
          <w:color w:val="auto"/>
        </w:rPr>
        <w:outlineLvl w:val="9"/>
      </w:pPr>
      <w:r>
        <w:rPr>
          <w:rFonts w:hint="eastAsia" w:ascii="宋体" w:hAnsi="宋体" w:eastAsia="宋体" w:cs="宋体"/>
          <w:color w:val="auto"/>
        </w:rPr>
        <w:t xml:space="preserve">8.3采购文件的补充文件将作为采购文件的组成部分，并对供应商具有约束力。</w:t>
      </w:r>
      <w:r/>
    </w:p>
    <w:p>
      <w:pPr>
        <w:pStyle w:val="659"/>
        <w:ind w:firstLine="482"/>
        <w:jc w:val="both"/>
        <w:keepLines/>
        <w:keepNext/>
        <w:pageBreakBefore w:val="0"/>
        <w:spacing w:before="145" w:beforeAutospacing="0" w:after="145" w:afterAutospacing="0" w:line="440" w:lineRule="exact"/>
        <w:widowControl w:val="off"/>
        <w:outlineLvl w:val="9"/>
      </w:pPr>
      <w:r>
        <w:rPr>
          <w:rFonts w:ascii="Times New Roman" w:hAnsi="Times New Roman"/>
          <w:b/>
          <w:color w:val="000000"/>
          <w:sz w:val="32"/>
          <w:szCs w:val="32"/>
        </w:rPr>
        <w:t xml:space="preserve">三、响应文件的编制</w:t>
      </w:r>
      <w:r/>
    </w:p>
    <w:p>
      <w:pPr>
        <w:pStyle w:val="659"/>
        <w:ind w:firstLine="560"/>
        <w:jc w:val="both"/>
        <w:keepLines/>
        <w:keepNext/>
        <w:pageBreakBefore w:val="0"/>
        <w:spacing w:beforeAutospacing="0" w:afterAutospacing="0" w:line="440" w:lineRule="exact"/>
        <w:widowControl w:val="off"/>
        <w:rPr>
          <w:color w:val="000000"/>
        </w:rPr>
        <w:outlineLvl w:val="9"/>
      </w:pPr>
      <w:r/>
      <w:bookmarkStart w:id="77" w:name="_Toc20823286"/>
      <w:r/>
      <w:bookmarkStart w:id="78" w:name="_Toc513029214"/>
      <w:r/>
      <w:bookmarkStart w:id="79" w:name="_Toc16938530"/>
      <w:r/>
      <w:bookmarkStart w:id="80" w:name="_Toc462564073"/>
      <w:r>
        <w:rPr>
          <w:rFonts w:ascii="Arial" w:hAnsi="Arial" w:cs="Arial"/>
          <w:color w:val="000000"/>
          <w:sz w:val="28"/>
          <w:szCs w:val="28"/>
        </w:rPr>
        <w:t xml:space="preserve">9、响应文件的语言及度量衡单位</w:t>
      </w:r>
      <w:bookmarkEnd w:id="77"/>
      <w:r/>
      <w:bookmarkEnd w:id="78"/>
      <w:r/>
      <w:bookmarkEnd w:id="79"/>
      <w:r/>
      <w:bookmarkEnd w:id="80"/>
      <w:r/>
      <w:r/>
    </w:p>
    <w:p>
      <w:pPr>
        <w:pStyle w:val="659"/>
        <w:ind w:firstLine="480"/>
        <w:jc w:val="both"/>
        <w:pageBreakBefore w:val="0"/>
        <w:spacing w:beforeAutospacing="0" w:afterAutospacing="0" w:line="440" w:lineRule="exact"/>
        <w:widowControl w:val="off"/>
        <w:rPr>
          <w:color w:val="000000"/>
        </w:rPr>
        <w:outlineLvl w:val="9"/>
      </w:pPr>
      <w:r>
        <w:rPr>
          <w:rFonts w:hint="eastAsia" w:ascii="宋体" w:hAnsi="宋体" w:eastAsia="宋体" w:cs="宋体"/>
          <w:color w:val="000000"/>
        </w:rPr>
        <w:t xml:space="preserve">9.1供应商提交的响应文件以及供应商与</w:t>
      </w:r>
      <w:r>
        <w:rPr>
          <w:rFonts w:hint="eastAsia" w:ascii="宋体" w:hAnsi="宋体" w:eastAsia="宋体" w:cs="宋体"/>
          <w:color w:val="auto"/>
          <w:sz w:val="24"/>
          <w:szCs w:val="24"/>
          <w:highlight w:val="none"/>
          <w:shd w:val="clear" w:color="auto" w:fill="auto"/>
        </w:rPr>
        <w:t xml:space="preserve">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000000"/>
        </w:rPr>
        <w:t xml:space="preserve">就有关采购活动的所有来往通知、函件和文件均应使用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659"/>
        <w:ind w:firstLine="480"/>
        <w:jc w:val="both"/>
        <w:pageBreakBefore w:val="0"/>
        <w:spacing w:beforeAutospacing="0" w:afterAutospacing="0" w:line="440" w:lineRule="exact"/>
        <w:widowControl w:val="off"/>
        <w:rPr>
          <w:color w:val="000000"/>
        </w:rPr>
        <w:outlineLvl w:val="9"/>
      </w:pPr>
      <w:r>
        <w:rPr>
          <w:rFonts w:hint="eastAsia" w:ascii="宋体" w:hAnsi="宋体" w:eastAsia="宋体" w:cs="宋体"/>
          <w:color w:val="000000"/>
        </w:rPr>
        <w:t xml:space="preserve">9.2 除技术性能另有规定外，响应文件所使用的度量衡单位，均须采用国家法定计量单位。</w:t>
      </w:r>
      <w:r/>
    </w:p>
    <w:p>
      <w:pPr>
        <w:pStyle w:val="659"/>
        <w:ind w:firstLine="420"/>
        <w:jc w:val="both"/>
        <w:keepLines/>
        <w:keepNext/>
        <w:pageBreakBefore w:val="0"/>
        <w:spacing w:beforeAutospacing="0" w:afterAutospacing="0" w:line="440" w:lineRule="exact"/>
        <w:widowControl w:val="off"/>
        <w:rPr>
          <w:color w:val="000000"/>
        </w:rPr>
        <w:outlineLvl w:val="9"/>
      </w:pPr>
      <w:r/>
      <w:bookmarkStart w:id="81" w:name="_Toc20823287"/>
      <w:r/>
      <w:bookmarkStart w:id="82" w:name="_Toc16938531"/>
      <w:r/>
      <w:bookmarkStart w:id="83" w:name="_Toc513029215"/>
      <w:r/>
      <w:bookmarkStart w:id="84" w:name="_Toc462564074"/>
      <w:r>
        <w:rPr>
          <w:rFonts w:ascii="Arial" w:hAnsi="Arial" w:cs="Arial"/>
          <w:color w:val="000000"/>
          <w:sz w:val="28"/>
          <w:szCs w:val="28"/>
        </w:rPr>
        <w:t xml:space="preserve">10、响应文件构成</w:t>
      </w:r>
      <w:bookmarkEnd w:id="81"/>
      <w:r/>
      <w:bookmarkEnd w:id="82"/>
      <w:r/>
      <w:bookmarkEnd w:id="83"/>
      <w:r/>
      <w:bookmarkEnd w:id="84"/>
      <w:r/>
      <w:r/>
    </w:p>
    <w:p>
      <w:pPr>
        <w:pStyle w:val="659"/>
        <w:ind w:firstLine="480"/>
        <w:jc w:val="both"/>
        <w:pageBreakBefore w:val="0"/>
        <w:spacing w:beforeAutospacing="0" w:afterAutospacing="0" w:line="440" w:lineRule="exact"/>
        <w:widowControl w:val="off"/>
        <w:rPr>
          <w:color w:val="000000"/>
        </w:rPr>
        <w:outlineLvl w:val="9"/>
      </w:pPr>
      <w:r/>
      <w:bookmarkStart w:id="85" w:name="_Toc14577355"/>
      <w:r/>
      <w:bookmarkStart w:id="86" w:name="_Toc14577354"/>
      <w:r/>
      <w:bookmarkStart w:id="87" w:name="_Toc49090508"/>
      <w:r/>
      <w:bookmarkStart w:id="88" w:name="_Toc49090507"/>
      <w:r/>
      <w:bookmarkStart w:id="89" w:name="_Toc14577357"/>
      <w:r/>
      <w:bookmarkStart w:id="90" w:name="_Toc49090509"/>
      <w:r/>
      <w:bookmarkStart w:id="91" w:name="_Toc513029216"/>
      <w:r/>
      <w:bookmarkStart w:id="92" w:name="_Toc513029219"/>
      <w:r/>
      <w:bookmarkStart w:id="93" w:name="_Hlt26668975"/>
      <w:r/>
      <w:bookmarkStart w:id="94" w:name="_Hlt26670360"/>
      <w:r/>
      <w:bookmarkStart w:id="95" w:name="_Hlt26954838"/>
      <w:r>
        <w:rPr>
          <w:rFonts w:hint="eastAsia" w:ascii="宋体" w:hAnsi="宋体" w:eastAsia="宋体" w:cs="宋体"/>
          <w:color w:val="000000"/>
        </w:rPr>
        <w:t xml:space="preserve">10.1 供应商编写的响应文件应包括资格证明文件、符合性证明文件、分项报价表、技术要求响应及偏离表、商务要求响应及偏离表、其他证明文件、单一来源响应函等部分。</w:t>
      </w:r>
      <w:bookmarkEnd w:id="85"/>
      <w:r/>
      <w:bookmarkEnd w:id="86"/>
      <w:r/>
      <w:bookmarkEnd w:id="87"/>
      <w:r/>
      <w:bookmarkEnd w:id="88"/>
      <w:r/>
      <w:bookmarkEnd w:id="89"/>
      <w:r/>
      <w:bookmarkEnd w:id="90"/>
      <w:r/>
      <w:bookmarkEnd w:id="91"/>
      <w:r/>
      <w:bookmarkEnd w:id="92"/>
      <w:r/>
      <w:r/>
    </w:p>
    <w:p>
      <w:pPr>
        <w:pStyle w:val="659"/>
        <w:ind w:firstLine="420"/>
        <w:jc w:val="both"/>
        <w:keepLines/>
        <w:keepNext/>
        <w:pageBreakBefore w:val="0"/>
        <w:spacing w:beforeAutospacing="0" w:afterAutospacing="0" w:line="440" w:lineRule="exact"/>
        <w:widowControl w:val="off"/>
        <w:rPr>
          <w:color w:val="000000"/>
        </w:rPr>
        <w:outlineLvl w:val="9"/>
      </w:pPr>
      <w:r>
        <w:rPr>
          <w:rFonts w:ascii="Arial" w:hAnsi="Arial" w:cs="Arial"/>
          <w:color w:val="000000"/>
          <w:sz w:val="28"/>
          <w:szCs w:val="28"/>
        </w:rPr>
        <w:t xml:space="preserve">11、证明供应商及响应标的符合采购文件规定的文件</w:t>
      </w:r>
      <w:r/>
    </w:p>
    <w:p>
      <w:pPr>
        <w:pStyle w:val="659"/>
        <w:jc w:val="both"/>
        <w:pageBreakBefore w:val="0"/>
        <w:spacing w:beforeAutospacing="0" w:afterAutospacing="0" w:line="440" w:lineRule="exact"/>
        <w:widowControl w:val="off"/>
        <w:rPr>
          <w:color w:val="000000"/>
        </w:rPr>
        <w:outlineLvl w:val="9"/>
      </w:pPr>
      <w:r>
        <w:rPr>
          <w:rFonts w:hint="eastAsia" w:ascii="宋体" w:hAnsi="宋体" w:eastAsia="宋体" w:cs="宋体"/>
          <w:color w:val="000000"/>
        </w:rPr>
        <w:t xml:space="preserve">  11.1 供应商应按照法律、法规、规章和规范性文件以及采购文件要求提交证明文件，证明其及响应标的符合采购文件规定。</w:t>
      </w:r>
      <w:r/>
    </w:p>
    <w:p>
      <w:pPr>
        <w:pStyle w:val="659"/>
        <w:ind w:firstLine="480"/>
        <w:jc w:val="both"/>
        <w:pageBreakBefore w:val="0"/>
        <w:spacing w:beforeAutospacing="0" w:afterAutospacing="0" w:line="440" w:lineRule="exact"/>
        <w:widowControl w:val="off"/>
        <w:rPr>
          <w:color w:val="000000"/>
        </w:rPr>
        <w:outlineLvl w:val="9"/>
      </w:pPr>
      <w:r>
        <w:rPr>
          <w:rFonts w:hint="eastAsia" w:ascii="宋体" w:hAnsi="宋体" w:eastAsia="宋体" w:cs="宋体"/>
          <w:color w:val="000000"/>
        </w:rPr>
        <w:t xml:space="preserve">11.2采购文件对证明文件无明确形式要求的，证明文件可以以文字资料、图纸和数据等形式提交。</w:t>
      </w:r>
      <w:r/>
    </w:p>
    <w:p>
      <w:pPr>
        <w:pStyle w:val="659"/>
        <w:ind w:firstLine="420"/>
        <w:jc w:val="both"/>
        <w:keepLines/>
        <w:keepNext/>
        <w:pageBreakBefore w:val="0"/>
        <w:spacing w:beforeAutospacing="0" w:afterAutospacing="0" w:line="440" w:lineRule="exact"/>
        <w:widowControl w:val="off"/>
        <w:rPr>
          <w:color w:val="000000"/>
        </w:rPr>
        <w:outlineLvl w:val="9"/>
      </w:pPr>
      <w:r>
        <w:rPr>
          <w:rFonts w:ascii="Arial" w:hAnsi="Arial" w:cs="Arial"/>
          <w:color w:val="000000"/>
          <w:sz w:val="28"/>
          <w:szCs w:val="28"/>
        </w:rPr>
        <w:t xml:space="preserve">12、分项报价表</w:t>
      </w:r>
      <w:r/>
    </w:p>
    <w:p>
      <w:pPr>
        <w:pStyle w:val="659"/>
        <w:ind w:firstLine="480"/>
        <w:jc w:val="both"/>
        <w:pageBreakBefore w:val="0"/>
        <w:spacing w:beforeAutospacing="0" w:afterAutospacing="0" w:line="440" w:lineRule="exact"/>
        <w:widowControl w:val="off"/>
        <w:rPr>
          <w:color w:val="000000"/>
        </w:rPr>
        <w:outlineLvl w:val="9"/>
      </w:pPr>
      <w:r/>
      <w:bookmarkStart w:id="96" w:name="_Hlt26954731"/>
      <w:r/>
      <w:bookmarkStart w:id="97" w:name="_Hlt26954848"/>
      <w:r/>
      <w:bookmarkStart w:id="98" w:name="_Hlt26670486"/>
      <w:r/>
      <w:bookmarkStart w:id="99" w:name="_Hlt26954846"/>
      <w:r/>
      <w:bookmarkStart w:id="100" w:name="_Hlt26670482"/>
      <w:r>
        <w:rPr>
          <w:rFonts w:hint="eastAsia" w:ascii="宋体" w:hAnsi="宋体" w:eastAsia="宋体" w:cs="宋体"/>
          <w:color w:val="000000"/>
        </w:rPr>
        <w:t xml:space="preserve">12.1 供应商应按照采购文件规定格式填报分项报价表</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如需要时</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w:t>
      </w:r>
      <w:r/>
    </w:p>
    <w:p>
      <w:pPr>
        <w:pStyle w:val="659"/>
        <w:ind w:firstLine="480"/>
        <w:jc w:val="both"/>
        <w:pageBreakBefore w:val="0"/>
        <w:spacing w:beforeAutospacing="0" w:afterAutospacing="0" w:line="440" w:lineRule="exact"/>
        <w:widowControl w:val="off"/>
        <w:rPr>
          <w:color w:val="000000"/>
        </w:rPr>
        <w:outlineLvl w:val="9"/>
      </w:pPr>
      <w:r>
        <w:rPr>
          <w:rFonts w:hint="eastAsia" w:ascii="宋体" w:hAnsi="宋体" w:eastAsia="宋体" w:cs="宋体"/>
          <w:color w:val="000000"/>
        </w:rPr>
        <w:t xml:space="preserve">12.2报价货币。响应文件中的单价和总价无特殊规定的采用人民币报价，以元为单位标注。采购文件中另有规定的按规定执行。</w:t>
      </w:r>
      <w:r/>
    </w:p>
    <w:p>
      <w:pPr>
        <w:pStyle w:val="659"/>
        <w:ind w:firstLine="420"/>
        <w:jc w:val="both"/>
        <w:keepLines/>
        <w:keepNext/>
        <w:pageBreakBefore w:val="0"/>
        <w:spacing w:beforeAutospacing="0" w:afterAutospacing="0" w:line="440" w:lineRule="exact"/>
        <w:widowControl w:val="off"/>
        <w:rPr>
          <w:color w:val="000000"/>
        </w:rPr>
        <w:outlineLvl w:val="9"/>
      </w:pPr>
      <w:r>
        <w:rPr>
          <w:rFonts w:ascii="Arial" w:hAnsi="Arial" w:cs="Arial"/>
          <w:color w:val="000000"/>
          <w:sz w:val="28"/>
          <w:szCs w:val="28"/>
        </w:rPr>
        <w:t xml:space="preserve">13、技术要求响应及偏离表、商务要求响应及偏离表</w:t>
      </w:r>
      <w:r/>
    </w:p>
    <w:p>
      <w:pPr>
        <w:pStyle w:val="659"/>
        <w:ind w:firstLine="480"/>
        <w:jc w:val="both"/>
        <w:pageBreakBefore w:val="0"/>
        <w:spacing w:beforeAutospacing="0" w:afterAutospacing="0" w:line="440" w:lineRule="exact"/>
        <w:widowControl w:val="off"/>
        <w:rPr>
          <w:color w:val="000000"/>
        </w:rPr>
        <w:outlineLvl w:val="9"/>
      </w:pPr>
      <w:r>
        <w:rPr>
          <w:rFonts w:hint="eastAsia" w:ascii="宋体" w:hAnsi="宋体" w:eastAsia="宋体" w:cs="宋体"/>
          <w:color w:val="000000"/>
        </w:rPr>
        <w:t xml:space="preserve">13.1供应商需对采购文件中的技术要求与商务要求逐项作出响应或偏离，并说明原因。</w:t>
      </w:r>
      <w:r/>
    </w:p>
    <w:p>
      <w:pPr>
        <w:pStyle w:val="659"/>
        <w:ind w:firstLine="480"/>
        <w:jc w:val="both"/>
        <w:pageBreakBefore w:val="0"/>
        <w:spacing w:beforeAutospacing="0" w:afterAutospacing="0" w:line="440" w:lineRule="exact"/>
        <w:widowControl w:val="off"/>
      </w:pPr>
      <w:r>
        <w:rPr>
          <w:rFonts w:hint="eastAsia" w:ascii="宋体" w:hAnsi="宋体" w:eastAsia="宋体" w:cs="宋体"/>
          <w:color w:val="000000"/>
        </w:rPr>
        <w:t xml:space="preserve">13.2供应商可在响应文件中提供认为需要的其他技术文件或说明。</w:t>
      </w:r>
      <w:r/>
    </w:p>
    <w:p>
      <w:pPr>
        <w:pStyle w:val="659"/>
        <w:ind w:firstLine="420"/>
        <w:jc w:val="both"/>
        <w:keepLines/>
        <w:keepNext/>
        <w:pageBreakBefore w:val="0"/>
        <w:spacing w:beforeAutospacing="0" w:afterAutospacing="0" w:line="440" w:lineRule="exact"/>
        <w:widowControl w:val="off"/>
        <w:rPr>
          <w:rFonts w:hint="eastAsia" w:eastAsia="宋体"/>
          <w:color w:val="000000"/>
          <w:lang w:eastAsia="zh-CN"/>
        </w:rPr>
      </w:pPr>
      <w:r/>
      <w:bookmarkStart w:id="101" w:name="_Toc49090510"/>
      <w:r/>
      <w:bookmarkStart w:id="102" w:name="_Toc14577359"/>
      <w:r>
        <w:rPr>
          <w:rFonts w:ascii="Arial" w:hAnsi="Arial" w:cs="Arial"/>
          <w:color w:val="000000"/>
          <w:sz w:val="28"/>
          <w:szCs w:val="28"/>
        </w:rPr>
        <w:t xml:space="preserve">14、服务承诺、培训计划、人员安排及其他</w:t>
      </w:r>
      <w:bookmarkEnd w:id="101"/>
      <w:r/>
      <w:bookmarkEnd w:id="102"/>
      <w:r>
        <w:rPr>
          <w:rFonts w:hint="eastAsia" w:ascii="Arial" w:hAnsi="Arial" w:cs="Arial"/>
          <w:color w:val="000000"/>
          <w:sz w:val="28"/>
          <w:szCs w:val="28"/>
          <w:lang w:eastAsia="zh-CN"/>
        </w:rPr>
        <w:t xml:space="preserve">（</w:t>
      </w:r>
      <w:r>
        <w:rPr>
          <w:rFonts w:hint="eastAsia" w:ascii="Arial" w:hAnsi="Arial" w:cs="Arial"/>
          <w:color w:val="000000"/>
          <w:sz w:val="28"/>
          <w:szCs w:val="28"/>
          <w:lang w:val="en-US" w:eastAsia="zh-CN"/>
        </w:rPr>
        <w:t xml:space="preserve">如有要求时须提供</w:t>
      </w:r>
      <w:r>
        <w:rPr>
          <w:rFonts w:hint="eastAsia" w:ascii="Arial" w:hAnsi="Arial" w:cs="Arial"/>
          <w:color w:val="000000"/>
          <w:sz w:val="28"/>
          <w:szCs w:val="28"/>
          <w:lang w:eastAsia="zh-CN"/>
        </w:rPr>
        <w:t xml:space="preserve">）</w:t>
      </w:r>
      <w:r/>
    </w:p>
    <w:p>
      <w:pPr>
        <w:pStyle w:val="659"/>
        <w:ind w:firstLine="480"/>
        <w:jc w:val="both"/>
        <w:pageBreakBefore w:val="0"/>
        <w:spacing w:beforeAutospacing="0" w:afterAutospacing="0" w:line="440" w:lineRule="exact"/>
        <w:widowControl w:val="off"/>
        <w:rPr>
          <w:color w:val="000000"/>
        </w:rPr>
      </w:pPr>
      <w:r>
        <w:rPr>
          <w:rFonts w:hint="eastAsia" w:ascii="宋体" w:hAnsi="宋体" w:eastAsia="宋体" w:cs="宋体"/>
          <w:color w:val="000000"/>
        </w:rPr>
        <w:t xml:space="preserve">14.1 供应商需根据采购文件要求提供有关售后服务的管理制度，售后服务机构的分布情况，售后服务人员的数量、素质、技术水平及售后服务的反应能力等。</w:t>
      </w:r>
      <w:r/>
    </w:p>
    <w:p>
      <w:pPr>
        <w:pStyle w:val="659"/>
        <w:ind w:firstLine="480"/>
        <w:jc w:val="both"/>
        <w:pageBreakBefore w:val="0"/>
        <w:spacing w:beforeAutospacing="0" w:afterAutospacing="0" w:line="440" w:lineRule="exact"/>
        <w:widowControl w:val="off"/>
        <w:rPr>
          <w:color w:val="000000"/>
        </w:rPr>
      </w:pPr>
      <w:r>
        <w:rPr>
          <w:rFonts w:hint="eastAsia" w:ascii="宋体" w:hAnsi="宋体" w:eastAsia="宋体" w:cs="宋体"/>
          <w:color w:val="000000"/>
        </w:rPr>
        <w:t xml:space="preserve">14.2 供应商需根据采购文件要求提供培训计划。</w:t>
      </w:r>
      <w:r/>
    </w:p>
    <w:p>
      <w:pPr>
        <w:pStyle w:val="659"/>
        <w:ind w:firstLine="480"/>
        <w:jc w:val="both"/>
        <w:pageBreakBefore w:val="0"/>
        <w:spacing w:beforeAutospacing="0" w:afterAutospacing="0" w:line="440" w:lineRule="exact"/>
        <w:widowControl w:val="off"/>
        <w:rPr>
          <w:color w:val="000000"/>
        </w:rPr>
      </w:pPr>
      <w:r>
        <w:rPr>
          <w:rFonts w:hint="eastAsia" w:ascii="宋体" w:hAnsi="宋体" w:eastAsia="宋体" w:cs="宋体"/>
          <w:color w:val="000000"/>
        </w:rPr>
        <w:t xml:space="preserve">14.3供应商需根据采购文件要求提供所投标的的主要组成部分、功能设计、实现思路及关键技术等。</w:t>
      </w:r>
      <w:r/>
    </w:p>
    <w:p>
      <w:pPr>
        <w:pStyle w:val="659"/>
        <w:ind w:firstLine="420"/>
        <w:jc w:val="both"/>
        <w:keepLines/>
        <w:keepNext/>
        <w:pageBreakBefore w:val="0"/>
        <w:spacing w:beforeAutospacing="0" w:afterAutospacing="0" w:line="440" w:lineRule="exact"/>
        <w:widowControl w:val="off"/>
        <w:rPr>
          <w:color w:val="000000"/>
        </w:rPr>
      </w:pPr>
      <w:r/>
      <w:bookmarkStart w:id="103" w:name="_Toc49090511"/>
      <w:r/>
      <w:bookmarkStart w:id="104" w:name="_Toc14577360"/>
      <w:r>
        <w:rPr>
          <w:rFonts w:ascii="Arial" w:hAnsi="Arial" w:cs="Arial"/>
          <w:color w:val="000000"/>
          <w:sz w:val="28"/>
          <w:szCs w:val="28"/>
        </w:rPr>
        <w:t xml:space="preserve">15、单一来源响应函</w:t>
      </w:r>
      <w:bookmarkEnd w:id="103"/>
      <w:r/>
      <w:bookmarkEnd w:id="104"/>
      <w:r/>
      <w:r/>
    </w:p>
    <w:p>
      <w:pPr>
        <w:pStyle w:val="659"/>
        <w:ind w:firstLine="480"/>
        <w:jc w:val="both"/>
        <w:pageBreakBefore w:val="0"/>
        <w:spacing w:beforeAutospacing="0" w:afterAutospacing="0" w:line="440" w:lineRule="exact"/>
        <w:widowControl w:val="off"/>
      </w:pPr>
      <w:r>
        <w:rPr>
          <w:rFonts w:hint="eastAsia" w:ascii="宋体" w:hAnsi="宋体" w:eastAsia="宋体" w:cs="宋体"/>
          <w:color w:val="000000"/>
        </w:rPr>
        <w:t xml:space="preserve">15.1 供应商应按照采购文件中提供的格式完整、正确填写单一来源响应函。</w:t>
      </w:r>
      <w:r/>
    </w:p>
    <w:p>
      <w:pPr>
        <w:pStyle w:val="659"/>
        <w:ind w:firstLine="420"/>
        <w:jc w:val="both"/>
        <w:keepLines/>
        <w:keepNext/>
        <w:pageBreakBefore w:val="0"/>
        <w:spacing w:beforeAutospacing="0" w:afterAutospacing="0" w:line="440" w:lineRule="exact"/>
        <w:widowControl w:val="off"/>
      </w:pPr>
      <w:r>
        <w:rPr>
          <w:rFonts w:ascii="Arial" w:hAnsi="Arial" w:cs="Arial"/>
          <w:color w:val="000000"/>
          <w:sz w:val="28"/>
          <w:szCs w:val="28"/>
        </w:rPr>
        <w:t xml:space="preserve">16、单一来源采购有效期</w:t>
      </w:r>
      <w:r/>
    </w:p>
    <w:p>
      <w:pPr>
        <w:pStyle w:val="659"/>
        <w:ind w:firstLine="480"/>
        <w:jc w:val="both"/>
        <w:pageBreakBefore w:val="0"/>
        <w:spacing w:beforeAutospacing="0" w:afterAutospacing="0" w:line="440" w:lineRule="exact"/>
        <w:widowControl w:val="off"/>
      </w:pPr>
      <w:r>
        <w:rPr>
          <w:rFonts w:hint="eastAsia" w:ascii="宋体" w:hAnsi="宋体" w:eastAsia="宋体" w:cs="宋体"/>
          <w:color w:val="000000"/>
        </w:rPr>
        <w:t xml:space="preserve">16.1 单一来源采购有效期（以下简称“有效期”）为</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规定的响应文件接收截止之日后</w:t>
      </w:r>
      <w:r>
        <w:rPr>
          <w:rFonts w:ascii="仿宋_GB2312" w:eastAsia="仿宋_GB2312" w:cs="仿宋_GB2312"/>
          <w:b/>
          <w:color w:val="000000"/>
          <w:u w:val="single"/>
        </w:rPr>
        <w:t xml:space="preserve">三十（30）天</w:t>
      </w:r>
      <w:r>
        <w:rPr>
          <w:rFonts w:hint="eastAsia" w:ascii="宋体" w:hAnsi="宋体" w:eastAsia="宋体" w:cs="宋体"/>
          <w:color w:val="000000"/>
        </w:rPr>
        <w:t xml:space="preserve">。有效期比规定期限短的将被视为未响应采购文件要求而予以拒绝。</w:t>
      </w:r>
      <w:r/>
    </w:p>
    <w:p>
      <w:pPr>
        <w:pStyle w:val="659"/>
        <w:ind w:firstLine="420"/>
        <w:jc w:val="both"/>
        <w:keepLines/>
        <w:keepNext/>
        <w:pageBreakBefore w:val="0"/>
        <w:spacing w:beforeAutospacing="0" w:afterAutospacing="0" w:line="440" w:lineRule="exact"/>
        <w:widowControl w:val="off"/>
      </w:pPr>
      <w:r>
        <w:rPr>
          <w:rFonts w:ascii="Arial" w:hAnsi="Arial" w:cs="Arial"/>
          <w:color w:val="000000"/>
          <w:sz w:val="28"/>
          <w:szCs w:val="28"/>
        </w:rPr>
        <w:t xml:space="preserve">17、有效期的延长</w:t>
      </w:r>
      <w:r/>
    </w:p>
    <w:p>
      <w:pPr>
        <w:pStyle w:val="659"/>
        <w:ind w:firstLine="480"/>
        <w:jc w:val="both"/>
        <w:pageBreakBefore w:val="0"/>
        <w:spacing w:beforeAutospacing="0" w:afterAutospacing="0" w:line="440" w:lineRule="exact"/>
        <w:widowControl w:val="off"/>
      </w:pPr>
      <w:r>
        <w:rPr>
          <w:rFonts w:hint="eastAsia" w:ascii="宋体" w:hAnsi="宋体" w:eastAsia="宋体" w:cs="宋体"/>
          <w:color w:val="000000"/>
        </w:rPr>
        <w:t xml:space="preserve">17.1在特殊情况下，</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于原有效期满之前，可向供应商提出延长有效期的要求。这种要求与答复均应采用书面形式。供应商可以拒绝</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的这一要求而放弃单一来源采购活动，同意延长有效期的供应商既不能要求也不允许修改其响应文件。受有效期约束的所有权利与义务均延长至新的有效期。</w:t>
      </w:r>
      <w:r/>
    </w:p>
    <w:p>
      <w:pPr>
        <w:pStyle w:val="659"/>
        <w:ind w:firstLine="482"/>
        <w:jc w:val="both"/>
        <w:keepLines/>
        <w:keepNext/>
        <w:pageBreakBefore w:val="0"/>
        <w:spacing w:before="145" w:beforeAutospacing="0" w:after="145" w:afterAutospacing="0" w:line="440" w:lineRule="exact"/>
        <w:widowControl w:val="off"/>
      </w:pPr>
      <w:r/>
      <w:bookmarkStart w:id="105" w:name="_Toc513029224"/>
      <w:r/>
      <w:bookmarkStart w:id="106" w:name="_Toc20823296"/>
      <w:r/>
      <w:bookmarkStart w:id="107" w:name="_Toc120614217"/>
      <w:r/>
      <w:bookmarkStart w:id="108" w:name="_Toc16938540"/>
      <w:r/>
      <w:bookmarkStart w:id="109" w:name="_Hlt26954852"/>
      <w:r/>
      <w:bookmarkStart w:id="110" w:name="_Hlt26954739"/>
      <w:r>
        <w:rPr>
          <w:rFonts w:ascii="Times New Roman" w:hAnsi="Times New Roman"/>
          <w:b/>
          <w:color w:val="000000"/>
          <w:sz w:val="32"/>
          <w:szCs w:val="32"/>
        </w:rPr>
        <w:t xml:space="preserve">四、响应文件的递交</w:t>
      </w:r>
      <w:bookmarkEnd w:id="105"/>
      <w:r/>
      <w:bookmarkEnd w:id="106"/>
      <w:r/>
      <w:bookmarkEnd w:id="107"/>
      <w:r/>
      <w:bookmarkEnd w:id="108"/>
      <w:r/>
      <w:r/>
    </w:p>
    <w:p>
      <w:pPr>
        <w:pStyle w:val="659"/>
        <w:ind w:firstLine="560"/>
        <w:jc w:val="both"/>
        <w:keepLines/>
        <w:keepNext/>
        <w:pageBreakBefore w:val="0"/>
        <w:spacing w:beforeAutospacing="0" w:afterAutospacing="0" w:line="440" w:lineRule="exact"/>
        <w:widowControl w:val="off"/>
      </w:pPr>
      <w:r/>
      <w:bookmarkStart w:id="111" w:name="_Toc16938541"/>
      <w:r/>
      <w:bookmarkStart w:id="112" w:name="_Toc462564084"/>
      <w:r/>
      <w:bookmarkStart w:id="113" w:name="_Toc513029225"/>
      <w:r/>
      <w:bookmarkStart w:id="114" w:name="_Toc20823297"/>
      <w:r>
        <w:rPr>
          <w:rFonts w:ascii="Arial" w:hAnsi="Arial" w:cs="Arial"/>
          <w:color w:val="000000"/>
          <w:sz w:val="28"/>
          <w:szCs w:val="28"/>
        </w:rPr>
        <w:t xml:space="preserve">18、电子</w:t>
      </w:r>
      <w:bookmarkEnd w:id="111"/>
      <w:r/>
      <w:bookmarkEnd w:id="112"/>
      <w:r/>
      <w:bookmarkEnd w:id="113"/>
      <w:r/>
      <w:bookmarkEnd w:id="114"/>
      <w:r>
        <w:rPr>
          <w:rFonts w:hint="eastAsia" w:ascii="黑体" w:hAnsi="宋体" w:eastAsia="黑体" w:cs="黑体"/>
          <w:color w:val="000000"/>
          <w:sz w:val="28"/>
          <w:szCs w:val="28"/>
        </w:rPr>
        <w:t xml:space="preserve">响应文件的递交</w:t>
      </w:r>
      <w:r/>
    </w:p>
    <w:p>
      <w:pPr>
        <w:pStyle w:val="659"/>
        <w:ind w:firstLine="600"/>
        <w:jc w:val="both"/>
        <w:pageBreakBefore w:val="0"/>
        <w:spacing w:beforeAutospacing="0" w:afterAutospacing="0" w:line="440" w:lineRule="exact"/>
        <w:widowControl w:val="off"/>
      </w:pPr>
      <w:r>
        <w:rPr>
          <w:rFonts w:hint="eastAsia" w:ascii="宋体" w:hAnsi="宋体" w:eastAsia="宋体" w:cs="宋体"/>
          <w:color w:val="000000"/>
        </w:rPr>
        <w:t xml:space="preserve">18.1供应商应当按照《操作手册》规定，在截止时间前制作并上传电子响应文件。</w:t>
      </w:r>
      <w:bookmarkStart w:id="115" w:name="_Toc16938542"/>
      <w:r/>
      <w:bookmarkEnd w:id="115"/>
      <w:r/>
      <w:bookmarkStart w:id="116" w:name="_Toc20823298"/>
      <w:r/>
      <w:bookmarkEnd w:id="116"/>
      <w:r/>
      <w:bookmarkStart w:id="117" w:name="_Toc513029226"/>
      <w:r/>
      <w:r/>
    </w:p>
    <w:p>
      <w:pPr>
        <w:pStyle w:val="659"/>
        <w:ind w:firstLine="420"/>
        <w:jc w:val="both"/>
        <w:keepLines/>
        <w:keepNext/>
        <w:pageBreakBefore w:val="0"/>
        <w:spacing w:beforeAutospacing="0" w:afterAutospacing="0" w:line="440" w:lineRule="exact"/>
        <w:widowControl w:val="off"/>
        <w:rPr>
          <w:rFonts w:ascii="Arial" w:hAnsi="Arial" w:eastAsia="宋体" w:cs="Arial"/>
          <w:color w:val="000000"/>
          <w:sz w:val="28"/>
          <w:szCs w:val="28"/>
        </w:rPr>
      </w:pPr>
      <w:r>
        <w:rPr>
          <w:rFonts w:ascii="Arial" w:hAnsi="Arial" w:eastAsia="宋体" w:cs="Arial"/>
          <w:color w:val="000000"/>
          <w:sz w:val="28"/>
          <w:szCs w:val="28"/>
        </w:rPr>
        <w:t xml:space="preserve">19、提交响应文件截止时间</w:t>
      </w:r>
      <w:r/>
    </w:p>
    <w:p>
      <w:pPr>
        <w:pStyle w:val="659"/>
        <w:ind w:firstLine="480"/>
        <w:jc w:val="both"/>
        <w:pageBreakBefore w:val="0"/>
        <w:spacing w:beforeAutospacing="0" w:afterAutospacing="0" w:line="440" w:lineRule="exact"/>
        <w:widowControl w:val="off"/>
      </w:pPr>
      <w:r>
        <w:rPr>
          <w:rFonts w:hint="eastAsia" w:ascii="宋体" w:hAnsi="宋体" w:eastAsia="宋体" w:cs="宋体"/>
          <w:i/>
          <w:color w:val="000000"/>
          <w:u w:val="single"/>
        </w:rPr>
        <w:t xml:space="preserve">19.1供应商上传电子响应文件的时间不得迟于单一来源采购邀请中规定的截止时间。</w:t>
      </w:r>
      <w:r/>
    </w:p>
    <w:p>
      <w:pPr>
        <w:pStyle w:val="659"/>
        <w:ind w:firstLine="480"/>
        <w:jc w:val="both"/>
        <w:pageBreakBefore w:val="0"/>
        <w:spacing w:beforeAutospacing="0" w:afterAutospacing="0" w:line="440" w:lineRule="exact"/>
        <w:widowControl w:val="off"/>
      </w:pPr>
      <w:r/>
      <w:bookmarkStart w:id="118" w:name="_Toc20823299"/>
      <w:r/>
      <w:bookmarkStart w:id="119" w:name="_Toc16938543"/>
      <w:r/>
      <w:bookmarkStart w:id="120" w:name="_Toc513029227"/>
      <w:r>
        <w:rPr>
          <w:rFonts w:hint="eastAsia" w:ascii="宋体" w:hAnsi="宋体" w:eastAsia="宋体" w:cs="宋体"/>
          <w:color w:val="000000"/>
        </w:rPr>
        <w:t xml:space="preserve">供应商应充分考虑到网络环境、网络带宽等风险因素，如因供应商自身原因造成的电子响应文件上传不成功由供应商自行承担全部责任。</w:t>
      </w:r>
      <w:bookmarkEnd w:id="118"/>
      <w:r/>
      <w:bookmarkEnd w:id="119"/>
      <w:r/>
      <w:bookmarkEnd w:id="120"/>
      <w:r/>
      <w:r/>
    </w:p>
    <w:p>
      <w:pPr>
        <w:pStyle w:val="659"/>
        <w:ind w:firstLine="480"/>
        <w:jc w:val="both"/>
        <w:pageBreakBefore w:val="0"/>
        <w:spacing w:beforeAutospacing="0" w:afterAutospacing="0" w:line="440" w:lineRule="exact"/>
        <w:widowControl w:val="off"/>
      </w:pPr>
      <w:r>
        <w:rPr>
          <w:rFonts w:hint="eastAsia" w:ascii="宋体" w:hAnsi="宋体" w:eastAsia="宋体" w:cs="宋体"/>
          <w:color w:val="000000"/>
        </w:rPr>
        <w:t xml:space="preserve">19.2 </w:t>
      </w:r>
      <w:r>
        <w:rPr>
          <w:rFonts w:hint="eastAsia" w:ascii="宋体" w:hAnsi="宋体" w:eastAsia="宋体" w:cs="宋体"/>
          <w:color w:val="auto"/>
          <w:sz w:val="24"/>
          <w:szCs w:val="24"/>
          <w:highlight w:val="none"/>
          <w:shd w:val="clear" w:color="auto" w:fill="auto"/>
        </w:rPr>
        <w:t xml:space="preserve">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可以按照规定</w:t>
      </w:r>
      <w:r>
        <w:rPr>
          <w:rFonts w:hint="eastAsia" w:ascii="宋体" w:hAnsi="宋体" w:eastAsia="宋体" w:cs="宋体"/>
          <w:color w:val="000000"/>
        </w:rPr>
        <w:t xml:space="preserve">，通过修改采购文件酌情延长截止时间，在此情况下，供应商的所有权利和义务以及供应商受制的截止时间以延长后新的截止时间为准。</w:t>
      </w:r>
      <w:r/>
    </w:p>
    <w:p>
      <w:pPr>
        <w:pStyle w:val="659"/>
        <w:ind w:firstLine="420"/>
        <w:jc w:val="both"/>
        <w:keepLines/>
        <w:keepNext/>
        <w:pageBreakBefore w:val="0"/>
        <w:spacing w:beforeAutospacing="0" w:afterAutospacing="0" w:line="440" w:lineRule="exact"/>
        <w:widowControl w:val="off"/>
      </w:pPr>
      <w:r>
        <w:rPr>
          <w:rFonts w:ascii="Arial" w:hAnsi="Arial" w:cs="Arial"/>
          <w:color w:val="000000"/>
          <w:sz w:val="28"/>
          <w:szCs w:val="28"/>
        </w:rPr>
        <w:t xml:space="preserve">20、响应文件的拒收</w:t>
      </w:r>
      <w:r/>
    </w:p>
    <w:p>
      <w:pPr>
        <w:pStyle w:val="659"/>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20.1 </w:t>
      </w:r>
      <w:r>
        <w:rPr>
          <w:rFonts w:hint="eastAsia" w:ascii="宋体" w:hAnsi="宋体" w:eastAsia="宋体" w:cs="宋体"/>
          <w:color w:val="auto"/>
          <w:sz w:val="24"/>
          <w:szCs w:val="24"/>
          <w:highlight w:val="none"/>
          <w:shd w:val="clear" w:color="auto" w:fill="auto"/>
        </w:rPr>
        <w:t xml:space="preserve">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拒绝接收在其规定的截止时间后上传的任何电子响应文件</w:t>
      </w:r>
      <w:r>
        <w:rPr>
          <w:rFonts w:hint="eastAsia" w:ascii="宋体" w:hAnsi="宋体" w:eastAsia="宋体" w:cs="宋体"/>
          <w:color w:val="000000"/>
        </w:rPr>
        <w:t xml:space="preserve">。</w:t>
      </w:r>
      <w:r/>
    </w:p>
    <w:p>
      <w:pPr>
        <w:pStyle w:val="659"/>
        <w:ind w:firstLine="420"/>
        <w:jc w:val="both"/>
        <w:keepLines/>
        <w:keepNext/>
        <w:pageBreakBefore w:val="0"/>
        <w:spacing w:beforeAutospacing="0" w:afterAutospacing="0" w:line="440" w:lineRule="exact"/>
        <w:widowControl w:val="off"/>
      </w:pPr>
      <w:r/>
      <w:bookmarkStart w:id="121" w:name="_Toc513029228"/>
      <w:r/>
      <w:bookmarkStart w:id="122" w:name="_Toc16938544"/>
      <w:r/>
      <w:bookmarkStart w:id="123" w:name="_Toc20823300"/>
      <w:r>
        <w:rPr>
          <w:rFonts w:ascii="Arial" w:hAnsi="Arial" w:cs="Arial"/>
          <w:color w:val="000000"/>
          <w:sz w:val="28"/>
          <w:szCs w:val="28"/>
        </w:rPr>
        <w:t xml:space="preserve">21、响应文件的撤回和修改</w:t>
      </w:r>
      <w:bookmarkEnd w:id="121"/>
      <w:r/>
      <w:bookmarkEnd w:id="122"/>
      <w:r/>
      <w:bookmarkEnd w:id="123"/>
      <w:r/>
      <w:r/>
    </w:p>
    <w:p>
      <w:pPr>
        <w:pStyle w:val="659"/>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21.1响应文件的撤回</w:t>
      </w:r>
      <w:r/>
    </w:p>
    <w:p>
      <w:pPr>
        <w:pStyle w:val="659"/>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21.1.1 电子响应文件的撤回</w:t>
      </w:r>
      <w:r/>
    </w:p>
    <w:p>
      <w:pPr>
        <w:pStyle w:val="659"/>
        <w:ind w:firstLine="480"/>
        <w:jc w:val="both"/>
        <w:pageBreakBefore w:val="0"/>
        <w:spacing w:beforeAutospacing="0" w:afterAutospacing="0" w:line="440" w:lineRule="exact"/>
        <w:widowControl w:val="off"/>
      </w:pPr>
      <w:r>
        <w:rPr>
          <w:rFonts w:hint="eastAsia" w:ascii="宋体" w:hAnsi="宋体" w:eastAsia="宋体" w:cs="宋体"/>
          <w:color w:val="000000"/>
        </w:rPr>
        <w:t xml:space="preserve">供应商可在截止时间前，撤回其电子响应文件，具体操作方法见《操作手册》。</w:t>
      </w:r>
      <w:r/>
    </w:p>
    <w:p>
      <w:pPr>
        <w:pStyle w:val="659"/>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21.1.2供应商撤回电子响应文件，则认为其不再参与本项目采购活动。</w:t>
      </w:r>
      <w:r/>
    </w:p>
    <w:p>
      <w:pPr>
        <w:pStyle w:val="659"/>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21.2响应文件的修改</w:t>
      </w:r>
      <w:r/>
    </w:p>
    <w:p>
      <w:pPr>
        <w:pStyle w:val="659"/>
        <w:ind w:firstLine="480"/>
        <w:jc w:val="both"/>
        <w:pageBreakBefore w:val="0"/>
        <w:spacing w:beforeAutospacing="0" w:afterAutospacing="0" w:line="440" w:lineRule="exact"/>
        <w:widowControl w:val="off"/>
      </w:pPr>
      <w:r>
        <w:rPr>
          <w:rFonts w:hint="eastAsia" w:ascii="宋体" w:hAnsi="宋体" w:eastAsia="宋体" w:cs="宋体"/>
          <w:color w:val="000000"/>
        </w:rPr>
        <w:t xml:space="preserve">供应商可在截止时间前，对其电子响应文件进行修改，具体操作方法见《操作手册》。</w:t>
      </w:r>
      <w:r/>
    </w:p>
    <w:p>
      <w:pPr>
        <w:pStyle w:val="659"/>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21.3 在截止时间之后，供应商不得对其电子响应文件作任何修改。</w:t>
      </w:r>
      <w:r/>
    </w:p>
    <w:p>
      <w:pPr>
        <w:pStyle w:val="659"/>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21.4在截止时间至有效期满之间的这段时间内，供应商不得撤回其响应文件。</w:t>
      </w:r>
      <w:r/>
    </w:p>
    <w:p>
      <w:pPr>
        <w:pStyle w:val="659"/>
        <w:ind w:firstLine="482"/>
        <w:jc w:val="both"/>
        <w:keepLines/>
        <w:keepNext/>
        <w:pageBreakBefore w:val="0"/>
        <w:spacing w:before="145" w:beforeAutospacing="0" w:after="145" w:afterAutospacing="0" w:line="440" w:lineRule="exact"/>
        <w:widowControl w:val="off"/>
      </w:pPr>
      <w:r/>
      <w:bookmarkStart w:id="124" w:name="_Toc120614218"/>
      <w:r/>
      <w:bookmarkStart w:id="125" w:name="_Toc513029229"/>
      <w:r/>
      <w:bookmarkStart w:id="126" w:name="_Toc20823301"/>
      <w:r/>
      <w:bookmarkStart w:id="127" w:name="_Toc16938545"/>
      <w:r>
        <w:rPr>
          <w:rFonts w:ascii="Times New Roman" w:hAnsi="Times New Roman"/>
          <w:b/>
          <w:color w:val="000000"/>
          <w:sz w:val="32"/>
          <w:szCs w:val="32"/>
        </w:rPr>
        <w:t xml:space="preserve">五、响应文件的解密与评审</w:t>
      </w:r>
      <w:bookmarkEnd w:id="124"/>
      <w:r/>
      <w:bookmarkEnd w:id="125"/>
      <w:r/>
      <w:bookmarkEnd w:id="126"/>
      <w:r/>
      <w:bookmarkEnd w:id="127"/>
      <w:r/>
      <w:r/>
    </w:p>
    <w:p>
      <w:pPr>
        <w:pStyle w:val="659"/>
        <w:ind w:firstLine="420"/>
        <w:jc w:val="both"/>
        <w:keepLines/>
        <w:keepNext/>
        <w:pageBreakBefore w:val="0"/>
        <w:spacing w:beforeAutospacing="0" w:afterAutospacing="0" w:line="440" w:lineRule="exact"/>
        <w:widowControl w:val="off"/>
      </w:pPr>
      <w:r/>
      <w:bookmarkStart w:id="128" w:name="_Toc16938546"/>
      <w:r/>
      <w:bookmarkStart w:id="129" w:name="_Toc513029230"/>
      <w:r/>
      <w:bookmarkStart w:id="130" w:name="_Toc20823302"/>
      <w:r>
        <w:rPr>
          <w:rFonts w:ascii="Arial" w:hAnsi="Arial" w:cs="Arial"/>
          <w:color w:val="000000"/>
          <w:sz w:val="28"/>
          <w:szCs w:val="28"/>
        </w:rPr>
        <w:t xml:space="preserve">22、</w:t>
      </w:r>
      <w:bookmarkEnd w:id="128"/>
      <w:r/>
      <w:bookmarkEnd w:id="129"/>
      <w:r/>
      <w:bookmarkEnd w:id="130"/>
      <w:r>
        <w:rPr>
          <w:rFonts w:ascii="Arial" w:hAnsi="Arial" w:cs="Arial"/>
          <w:color w:val="000000"/>
          <w:sz w:val="28"/>
          <w:szCs w:val="28"/>
        </w:rPr>
        <w:t xml:space="preserve">响应文件解密</w:t>
      </w:r>
      <w:r/>
    </w:p>
    <w:p>
      <w:pPr>
        <w:pStyle w:val="659"/>
        <w:ind w:firstLine="360"/>
        <w:jc w:val="both"/>
        <w:pageBreakBefore w:val="0"/>
        <w:spacing w:beforeAutospacing="0" w:afterAutospacing="0" w:line="440" w:lineRule="exact"/>
        <w:widowControl w:val="off"/>
      </w:pPr>
      <w:r>
        <w:rPr>
          <w:rFonts w:hint="eastAsia" w:ascii="宋体" w:hAnsi="宋体" w:eastAsia="宋体" w:cs="宋体"/>
          <w:color w:val="000000"/>
        </w:rPr>
        <w:t xml:space="preserve">22.1供应商应当按照《操作手册》规定，在</w:t>
      </w:r>
      <w:r>
        <w:rPr>
          <w:rFonts w:hint="eastAsia" w:ascii="宋体" w:hAnsi="宋体" w:eastAsia="宋体" w:cs="宋体"/>
          <w:color w:val="ff0000"/>
        </w:rPr>
        <w:t xml:space="preserve">苏采云系统</w:t>
      </w:r>
      <w:r>
        <w:rPr>
          <w:rFonts w:hint="eastAsia" w:ascii="宋体" w:hAnsi="宋体" w:eastAsia="宋体" w:cs="宋体"/>
          <w:color w:val="000000"/>
        </w:rPr>
        <w:t xml:space="preserve">规定的时间内对响应文件进行解密。</w:t>
      </w:r>
      <w:r/>
    </w:p>
    <w:p>
      <w:pPr>
        <w:pStyle w:val="659"/>
        <w:ind w:firstLine="420"/>
        <w:jc w:val="both"/>
        <w:keepLines/>
        <w:keepNext/>
        <w:pageBreakBefore w:val="0"/>
        <w:spacing w:beforeAutospacing="0" w:afterAutospacing="0" w:line="440" w:lineRule="exact"/>
        <w:widowControl w:val="off"/>
      </w:pPr>
      <w:r/>
      <w:bookmarkStart w:id="131" w:name="_Toc16938547"/>
      <w:r/>
      <w:bookmarkStart w:id="132" w:name="_Toc20823303"/>
      <w:r/>
      <w:bookmarkStart w:id="133" w:name="_Toc513029231"/>
      <w:r>
        <w:rPr>
          <w:rFonts w:ascii="Arial" w:hAnsi="Arial" w:cs="Arial"/>
          <w:color w:val="000000"/>
          <w:sz w:val="28"/>
          <w:szCs w:val="28"/>
        </w:rPr>
        <w:t xml:space="preserve">23、单一来源</w:t>
      </w:r>
      <w:bookmarkEnd w:id="131"/>
      <w:r/>
      <w:bookmarkEnd w:id="132"/>
      <w:r/>
      <w:bookmarkEnd w:id="133"/>
      <w:r>
        <w:rPr>
          <w:rFonts w:hint="eastAsia" w:ascii="Arial" w:hAnsi="Arial" w:cs="Arial"/>
          <w:color w:val="000000"/>
          <w:sz w:val="28"/>
          <w:szCs w:val="28"/>
        </w:rPr>
        <w:t xml:space="preserve">协商小组</w:t>
      </w:r>
      <w:r/>
    </w:p>
    <w:p>
      <w:pPr>
        <w:pStyle w:val="659"/>
        <w:jc w:val="both"/>
        <w:pageBreakBefore w:val="0"/>
        <w:spacing w:beforeAutospacing="0" w:afterAutospacing="0" w:line="440" w:lineRule="exact"/>
        <w:widowControl w:val="off"/>
      </w:pPr>
      <w:r>
        <w:rPr>
          <w:rFonts w:hint="eastAsia" w:ascii="宋体" w:hAnsi="宋体" w:eastAsia="宋体" w:cs="宋体"/>
          <w:b/>
          <w:color w:val="000000"/>
        </w:rPr>
        <w:t xml:space="preserve">  </w:t>
      </w:r>
      <w:r>
        <w:rPr>
          <w:rFonts w:hint="eastAsia" w:ascii="宋体" w:hAnsi="宋体" w:eastAsia="宋体" w:cs="宋体"/>
          <w:color w:val="000000"/>
        </w:rPr>
        <w:t xml:space="preserve">23.1单一来源</w:t>
      </w:r>
      <w:r>
        <w:rPr>
          <w:rFonts w:hint="eastAsia" w:ascii="宋体" w:hAnsi="宋体" w:eastAsia="宋体" w:cs="宋体"/>
          <w:color w:val="auto"/>
          <w:sz w:val="24"/>
          <w:szCs w:val="24"/>
          <w:highlight w:val="none"/>
          <w:shd w:val="clear" w:color="auto" w:fill="auto"/>
        </w:rPr>
        <w:t xml:space="preserve">协商小组（以下简称“协商小组”）</w:t>
      </w:r>
      <w:r>
        <w:rPr>
          <w:rFonts w:hint="eastAsia" w:ascii="宋体" w:hAnsi="宋体" w:eastAsia="宋体" w:cs="宋体"/>
          <w:color w:val="000000"/>
        </w:rPr>
        <w:t xml:space="preserve">由政府采购评审专家、采购人代表组成，且人员构成符合政府采购有关规定。</w:t>
      </w:r>
      <w:r/>
    </w:p>
    <w:p>
      <w:pPr>
        <w:pStyle w:val="659"/>
        <w:jc w:val="both"/>
        <w:pageBreakBefore w:val="0"/>
        <w:spacing w:beforeAutospacing="0" w:afterAutospacing="0" w:line="440" w:lineRule="exact"/>
        <w:widowControl w:val="off"/>
      </w:pPr>
      <w:r>
        <w:rPr>
          <w:rFonts w:hint="eastAsia" w:ascii="宋体" w:hAnsi="宋体" w:eastAsia="宋体" w:cs="宋体"/>
          <w:b/>
          <w:color w:val="000000"/>
        </w:rPr>
        <w:t xml:space="preserve">  </w:t>
      </w:r>
      <w:r>
        <w:rPr>
          <w:rFonts w:hint="eastAsia" w:ascii="宋体" w:hAnsi="宋体" w:eastAsia="宋体" w:cs="宋体"/>
          <w:color w:val="000000"/>
        </w:rPr>
        <w:t xml:space="preserve">23.2</w:t>
      </w:r>
      <w:r>
        <w:rPr>
          <w:rFonts w:hint="eastAsia" w:ascii="宋体" w:hAnsi="宋体" w:eastAsia="宋体" w:cs="宋体"/>
          <w:color w:val="auto"/>
          <w:sz w:val="24"/>
          <w:szCs w:val="24"/>
          <w:highlight w:val="none"/>
          <w:shd w:val="clear" w:color="auto" w:fill="auto"/>
        </w:rPr>
        <w:t xml:space="preserve">协商小组应当按照客观</w:t>
      </w:r>
      <w:r>
        <w:rPr>
          <w:rFonts w:hint="eastAsia" w:ascii="宋体" w:hAnsi="宋体" w:eastAsia="宋体" w:cs="宋体"/>
          <w:color w:val="000000"/>
        </w:rPr>
        <w:t xml:space="preserve">、公正、审慎的原则评审供应商的响应文件，并与供应商协商采购标的的价格。</w:t>
      </w:r>
      <w:r/>
    </w:p>
    <w:p>
      <w:pPr>
        <w:pStyle w:val="659"/>
        <w:ind w:firstLine="280"/>
        <w:jc w:val="both"/>
        <w:pageBreakBefore w:val="0"/>
        <w:spacing w:beforeAutospacing="0" w:afterAutospacing="0" w:line="440" w:lineRule="exact"/>
        <w:widowControl w:val="off"/>
      </w:pPr>
      <w:r>
        <w:rPr>
          <w:rFonts w:hint="eastAsia" w:ascii="黑体" w:hAnsi="宋体" w:eastAsia="黑体" w:cs="黑体"/>
          <w:color w:val="000000"/>
          <w:sz w:val="28"/>
          <w:szCs w:val="28"/>
        </w:rPr>
        <w:t xml:space="preserve">24、单一来源协商过程的保密与公正</w:t>
      </w:r>
      <w:r/>
    </w:p>
    <w:p>
      <w:pPr>
        <w:pStyle w:val="659"/>
        <w:ind w:firstLine="480"/>
        <w:jc w:val="both"/>
        <w:pageBreakBefore w:val="0"/>
        <w:spacing w:beforeAutospacing="0" w:afterAutospacing="0" w:line="440" w:lineRule="exact"/>
        <w:widowControl w:val="off"/>
      </w:pPr>
      <w:r/>
      <w:bookmarkStart w:id="134" w:name="_Toc513029232"/>
      <w:r/>
      <w:bookmarkStart w:id="135" w:name="_Toc20823304"/>
      <w:r/>
      <w:bookmarkStart w:id="136" w:name="_Toc16938548"/>
      <w:r>
        <w:rPr>
          <w:rFonts w:hint="eastAsia" w:ascii="宋体" w:hAnsi="宋体" w:eastAsia="宋体" w:cs="宋体"/>
          <w:color w:val="000000"/>
        </w:rPr>
        <w:t xml:space="preserve">24.1</w:t>
      </w:r>
      <w:r>
        <w:rPr>
          <w:rFonts w:hint="eastAsia" w:ascii="宋体" w:hAnsi="宋体" w:eastAsia="宋体" w:cs="宋体"/>
          <w:color w:val="auto"/>
          <w:sz w:val="24"/>
          <w:szCs w:val="24"/>
          <w:highlight w:val="none"/>
          <w:shd w:val="clear" w:color="auto" w:fill="auto"/>
        </w:rPr>
        <w:t xml:space="preserve">协商小组</w:t>
      </w:r>
      <w:r>
        <w:rPr>
          <w:rFonts w:hint="eastAsia" w:ascii="宋体" w:hAnsi="宋体" w:eastAsia="宋体" w:cs="宋体"/>
          <w:color w:val="000000"/>
        </w:rPr>
        <w:t xml:space="preserve">、采购人和</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工作人员、相关监督人员等与评审工作有关的人员，对评审、单一来源</w:t>
      </w:r>
      <w:r>
        <w:rPr>
          <w:rFonts w:hint="eastAsia" w:ascii="宋体" w:hAnsi="宋体" w:eastAsia="宋体" w:cs="宋体"/>
          <w:color w:val="auto"/>
          <w:sz w:val="24"/>
          <w:szCs w:val="24"/>
          <w:highlight w:val="none"/>
          <w:shd w:val="clear" w:color="auto" w:fill="auto"/>
        </w:rPr>
        <w:t xml:space="preserve">协商</w:t>
      </w:r>
      <w:r>
        <w:rPr>
          <w:rFonts w:hint="eastAsia" w:ascii="宋体" w:hAnsi="宋体" w:eastAsia="宋体" w:cs="宋体"/>
          <w:color w:val="000000"/>
        </w:rPr>
        <w:t xml:space="preserve">情况以及在评审、单一来源协商过程（以下简称</w:t>
      </w:r>
      <w:r>
        <w:rPr>
          <w:rFonts w:hint="eastAsia" w:ascii="宋体" w:hAnsi="宋体" w:eastAsia="宋体" w:cs="宋体"/>
          <w:color w:val="auto"/>
          <w:sz w:val="24"/>
          <w:szCs w:val="24"/>
          <w:highlight w:val="none"/>
          <w:shd w:val="clear" w:color="auto" w:fill="auto"/>
        </w:rPr>
        <w:t xml:space="preserve">“协商过程”</w:t>
      </w:r>
      <w:r>
        <w:rPr>
          <w:rFonts w:hint="eastAsia" w:ascii="宋体" w:hAnsi="宋体" w:eastAsia="宋体" w:cs="宋体"/>
          <w:color w:val="000000"/>
        </w:rPr>
        <w:t xml:space="preserve">）中获悉的国家秘密、商业秘密负有保密责任。</w:t>
      </w:r>
      <w:bookmarkEnd w:id="134"/>
      <w:r/>
      <w:bookmarkEnd w:id="135"/>
      <w:r/>
      <w:bookmarkEnd w:id="136"/>
      <w:r/>
      <w:r/>
    </w:p>
    <w:p>
      <w:pPr>
        <w:pStyle w:val="659"/>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24.2在</w:t>
      </w:r>
      <w:r>
        <w:rPr>
          <w:rFonts w:hint="eastAsia" w:ascii="宋体" w:hAnsi="宋体" w:eastAsia="宋体" w:cs="宋体"/>
          <w:color w:val="auto"/>
          <w:sz w:val="24"/>
          <w:szCs w:val="24"/>
          <w:highlight w:val="none"/>
          <w:shd w:val="clear" w:color="auto" w:fill="auto"/>
        </w:rPr>
        <w:t xml:space="preserve">协商过程中</w:t>
      </w:r>
      <w:r>
        <w:rPr>
          <w:rFonts w:hint="eastAsia" w:ascii="宋体" w:hAnsi="宋体" w:eastAsia="宋体" w:cs="宋体"/>
          <w:color w:val="000000"/>
        </w:rPr>
        <w:t xml:space="preserve">，供应商不得以任何行为影响评审及</w:t>
      </w:r>
      <w:r>
        <w:rPr>
          <w:rFonts w:hint="eastAsia" w:ascii="宋体" w:hAnsi="宋体" w:eastAsia="宋体" w:cs="宋体"/>
          <w:color w:val="auto"/>
          <w:sz w:val="24"/>
          <w:szCs w:val="24"/>
          <w:highlight w:val="none"/>
          <w:shd w:val="clear" w:color="auto" w:fill="auto"/>
        </w:rPr>
        <w:t xml:space="preserve">协商</w:t>
      </w:r>
      <w:r>
        <w:rPr>
          <w:rFonts w:hint="eastAsia" w:ascii="宋体" w:hAnsi="宋体" w:eastAsia="宋体" w:cs="宋体"/>
          <w:color w:val="000000"/>
        </w:rPr>
        <w:t xml:space="preserve">过程，否则将会导致其响应文件被拒绝。</w:t>
      </w:r>
      <w:r/>
    </w:p>
    <w:p>
      <w:pPr>
        <w:pStyle w:val="659"/>
        <w:ind w:firstLine="420"/>
        <w:jc w:val="both"/>
        <w:keepLines/>
        <w:keepNext/>
        <w:pageBreakBefore w:val="0"/>
        <w:spacing w:beforeAutospacing="0" w:afterAutospacing="0" w:line="440" w:lineRule="exact"/>
        <w:widowControl w:val="off"/>
      </w:pPr>
      <w:r>
        <w:rPr>
          <w:rFonts w:ascii="Arial" w:hAnsi="Arial" w:cs="Arial"/>
          <w:color w:val="000000"/>
          <w:sz w:val="28"/>
          <w:szCs w:val="28"/>
        </w:rPr>
        <w:t xml:space="preserve">25、评审及</w:t>
      </w:r>
      <w:r>
        <w:rPr>
          <w:rFonts w:hint="eastAsia" w:ascii="Arial" w:hAnsi="Arial" w:cs="Arial"/>
          <w:color w:val="000000"/>
          <w:sz w:val="28"/>
          <w:szCs w:val="28"/>
        </w:rPr>
        <w:t xml:space="preserve">协商</w:t>
      </w:r>
      <w:r>
        <w:rPr>
          <w:rFonts w:ascii="Arial" w:hAnsi="Arial" w:cs="Arial"/>
          <w:color w:val="000000"/>
          <w:sz w:val="28"/>
          <w:szCs w:val="28"/>
        </w:rPr>
        <w:t xml:space="preserve">过程中的澄清</w:t>
      </w:r>
      <w:r/>
    </w:p>
    <w:p>
      <w:pPr>
        <w:pStyle w:val="6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bookmarkStart w:id="137" w:name="_Toc20823305"/>
      <w:r/>
      <w:bookmarkStart w:id="138" w:name="_Toc16938549"/>
      <w:r/>
      <w:bookmarkStart w:id="139" w:name="_Toc513029233"/>
      <w:r>
        <w:rPr>
          <w:rFonts w:hint="eastAsia" w:ascii="宋体" w:hAnsi="宋体" w:eastAsia="宋体" w:cs="宋体"/>
          <w:color w:val="auto"/>
          <w:sz w:val="24"/>
          <w:szCs w:val="24"/>
          <w:highlight w:val="none"/>
          <w:shd w:val="clear" w:color="auto" w:fill="auto"/>
        </w:rPr>
        <w:t xml:space="preserve">25.1项目评审及协商过程中，协商小组有权要求供应商对响应文件中含义不明确、同类问题表述不一致或者有明显文字和计算错误的内容等作出必要的澄清、说明或者更正。</w:t>
      </w:r>
      <w:r/>
    </w:p>
    <w:p>
      <w:pPr>
        <w:pStyle w:val="6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25.2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6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25.3 接到协商小组澄清、说明和更正要求的供应商如未按规定</w:t>
      </w:r>
      <w:r>
        <w:rPr>
          <w:rFonts w:hint="eastAsia" w:ascii="宋体" w:hAnsi="宋体" w:eastAsia="宋体" w:cs="宋体"/>
          <w:color w:val="auto"/>
          <w:sz w:val="24"/>
          <w:szCs w:val="24"/>
          <w:highlight w:val="none"/>
          <w:shd w:val="clear" w:color="auto" w:fill="auto"/>
          <w:lang w:eastAsia="zh-CN"/>
        </w:rPr>
        <w:t xml:space="preserve">作出</w:t>
      </w:r>
      <w:r>
        <w:rPr>
          <w:rFonts w:hint="eastAsia" w:ascii="宋体" w:hAnsi="宋体" w:eastAsia="宋体" w:cs="宋体"/>
          <w:color w:val="auto"/>
          <w:sz w:val="24"/>
          <w:szCs w:val="24"/>
          <w:highlight w:val="none"/>
          <w:shd w:val="clear" w:color="auto" w:fill="auto"/>
        </w:rPr>
        <w:t xml:space="preserve">澄清、说明和更正，其风险由供应商自行承担。</w:t>
      </w:r>
      <w:r/>
    </w:p>
    <w:p>
      <w:pPr>
        <w:pStyle w:val="659"/>
        <w:ind w:firstLine="420"/>
        <w:jc w:val="both"/>
        <w:keepLines/>
        <w:keepNext/>
        <w:pageBreakBefore w:val="0"/>
        <w:spacing w:beforeAutospacing="0" w:afterAutospacing="0" w:line="440" w:lineRule="exact"/>
        <w:widowControl w:val="off"/>
      </w:pPr>
      <w:r>
        <w:rPr>
          <w:rFonts w:ascii="Arial" w:hAnsi="Arial" w:cs="Arial"/>
          <w:color w:val="000000"/>
          <w:sz w:val="28"/>
          <w:szCs w:val="28"/>
        </w:rPr>
        <w:t xml:space="preserve">26、对响应文件的审</w:t>
      </w:r>
      <w:bookmarkEnd w:id="137"/>
      <w:r/>
      <w:bookmarkEnd w:id="138"/>
      <w:r/>
      <w:bookmarkEnd w:id="139"/>
      <w:r>
        <w:rPr>
          <w:rFonts w:ascii="Arial" w:hAnsi="Arial" w:cs="Arial"/>
          <w:color w:val="000000"/>
          <w:sz w:val="28"/>
          <w:szCs w:val="28"/>
        </w:rPr>
        <w:t xml:space="preserve">查</w:t>
      </w:r>
      <w:r/>
    </w:p>
    <w:p>
      <w:pPr>
        <w:pStyle w:val="6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26.1.1 资格审查：由</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小组依据法律法规和</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文件的规定，对响应文件中的资格证明文件进行审查，以确定供应商是否具备参加单一来源</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的资格。</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小组在进行资格审查的同时，将在“信用中国”网站（www.creditchina.gov.cn）查询供应商的信用记录，以确定供应商是否具备</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资格,查询结果留存并归档。</w:t>
      </w:r>
      <w:r/>
    </w:p>
    <w:p>
      <w:pPr>
        <w:pStyle w:val="6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26.1.2 符合性审查：依据采购文件的规定，由</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小组从响应文件的有效性、完整性和对采购文件的响应程度进行审查，以确定是否对</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文件的实质性要求作出响应。</w:t>
      </w:r>
      <w:r/>
    </w:p>
    <w:p>
      <w:pPr>
        <w:pStyle w:val="6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26.1.3 未通过资格审查或符合性审查的供应商，</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小组将在苏采云系统中告知未通过资格审查或符合性审查的原因，评审结束后，</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小组将不再告知未通过资格审查或符合性审查的原因。</w:t>
      </w:r>
      <w:r/>
    </w:p>
    <w:p>
      <w:pPr>
        <w:pStyle w:val="6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26.2在正式进行</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之前，</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小组将首先审查每份响应文件是否实质性响应了采购文件的要求。实质性响应的响应文件应该是与采购文件要求的条款、条件和规格相符，没有重大偏离或保留。</w:t>
      </w:r>
      <w:r/>
    </w:p>
    <w:p>
      <w:pPr>
        <w:pStyle w:val="6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所谓重大偏离或保留是指与采购文件规定的实质性要求存在负偏离，或者在实质上与采购文件不一致，而且限制了合同中买方和</w:t>
      </w:r>
      <w:r>
        <w:rPr>
          <w:rFonts w:hint="eastAsia" w:ascii="宋体" w:hAnsi="宋体" w:eastAsia="宋体" w:cs="宋体"/>
          <w:color w:val="auto"/>
          <w:sz w:val="24"/>
          <w:szCs w:val="24"/>
          <w:highlight w:val="none"/>
          <w:shd w:val="clear" w:color="auto" w:fill="auto"/>
          <w:lang w:val="en-US" w:eastAsia="zh-CN"/>
        </w:rPr>
        <w:t xml:space="preserve">代理机构</w:t>
      </w:r>
      <w:r>
        <w:rPr>
          <w:rFonts w:hint="eastAsia" w:ascii="宋体" w:hAnsi="宋体" w:eastAsia="宋体" w:cs="宋体"/>
          <w:color w:val="auto"/>
          <w:sz w:val="24"/>
          <w:szCs w:val="24"/>
          <w:highlight w:val="none"/>
          <w:shd w:val="clear" w:color="auto" w:fill="auto"/>
        </w:rPr>
        <w:t xml:space="preserve">的权利或供应商的义务。重大偏离由</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小组按照少数服从多数的原则认定。</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小组决定响应文件的响应性只根据响应文件本身的内容，而不寻求外部的证据。</w:t>
      </w:r>
      <w:r/>
    </w:p>
    <w:p>
      <w:pPr>
        <w:pStyle w:val="659"/>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26.3未实质性响应采购文件的情形</w:t>
      </w:r>
      <w:r/>
    </w:p>
    <w:p>
      <w:pPr>
        <w:pStyle w:val="659"/>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26.3.1供应商在</w:t>
      </w:r>
      <w:r>
        <w:rPr>
          <w:rFonts w:hint="eastAsia" w:ascii="宋体" w:hAnsi="宋体" w:eastAsia="宋体" w:cs="宋体"/>
          <w:color w:val="ff0000"/>
        </w:rPr>
        <w:t xml:space="preserve">苏采云系统</w:t>
      </w:r>
      <w:r>
        <w:rPr>
          <w:rFonts w:hint="eastAsia" w:ascii="宋体" w:hAnsi="宋体" w:eastAsia="宋体" w:cs="宋体"/>
          <w:color w:val="000000"/>
        </w:rPr>
        <w:t xml:space="preserve">规定的时间内未成功解密电子响应文件的。</w:t>
      </w:r>
      <w:r/>
    </w:p>
    <w:p>
      <w:pPr>
        <w:pStyle w:val="659"/>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26.3.2供应商未按照采购文件要求上传电子响应文件的。</w:t>
      </w:r>
      <w:r/>
    </w:p>
    <w:p>
      <w:pPr>
        <w:pStyle w:val="659"/>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26.3.3供应商提交两个（含两个）以上不同的响应文件或者最后报价的。</w:t>
      </w:r>
      <w:r/>
    </w:p>
    <w:p>
      <w:pPr>
        <w:pStyle w:val="659"/>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26.3.4供应商不具备采购文件中规定资格要求的。</w:t>
      </w:r>
      <w:r/>
    </w:p>
    <w:p>
      <w:pPr>
        <w:pStyle w:val="659"/>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26.3.5供应商的最后报价超过了采购预算。</w:t>
      </w:r>
      <w:r/>
    </w:p>
    <w:p>
      <w:pPr>
        <w:pStyle w:val="659"/>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26.3.6不符合采购文件中规定的实质性要求和条件的</w:t>
      </w:r>
      <w:r>
        <w:rPr>
          <w:rFonts w:hint="eastAsia" w:ascii="宋体" w:hAnsi="宋体" w:eastAsia="宋体" w:cs="宋体"/>
          <w:i/>
          <w:color w:val="000000"/>
          <w:u w:val="single"/>
        </w:rPr>
        <w:t xml:space="preserve">（本采购文件中斜体且有下划线部分为实质性要求和条件）。</w:t>
      </w:r>
      <w:r/>
    </w:p>
    <w:p>
      <w:pPr>
        <w:pStyle w:val="659"/>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59"/>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26.3.8</w:t>
      </w:r>
      <w:r>
        <w:rPr>
          <w:rFonts w:hint="eastAsia" w:ascii="宋体" w:hAnsi="宋体" w:cs="宋体"/>
          <w:color w:val="000000"/>
          <w:lang w:val="en-US" w:eastAsia="zh-CN"/>
        </w:rPr>
        <w:t xml:space="preserve"> </w:t>
      </w:r>
      <w:r>
        <w:rPr>
          <w:rFonts w:hint="eastAsia" w:ascii="宋体" w:hAnsi="宋体" w:eastAsia="宋体" w:cs="宋体"/>
          <w:color w:val="000000"/>
        </w:rPr>
        <w:t xml:space="preserve">响应文件含有采购人不能接受的附加条件的。</w:t>
      </w:r>
      <w:r/>
    </w:p>
    <w:p>
      <w:pPr>
        <w:pStyle w:val="6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26.3.9供应商不能证明其报价合理性的，协商小组应当将其作为无效响应处理。</w:t>
      </w:r>
      <w:r/>
    </w:p>
    <w:p>
      <w:pPr>
        <w:pStyle w:val="6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（一）评审过程中出现下列情形之一的，协商小组应当启动异常低价响应审查程序：</w:t>
      </w:r>
      <w:r/>
    </w:p>
    <w:p>
      <w:pPr>
        <w:pStyle w:val="6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1.响应报价低于采购项目预算50%的，即响应报价&lt;采购项目预算×50%；</w:t>
      </w:r>
      <w:r/>
    </w:p>
    <w:p>
      <w:pPr>
        <w:pStyle w:val="6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2.响应报价低于采购项目最高限价45%的，即响应报价&lt;采购项目最高限价×45%；</w:t>
      </w:r>
      <w:r/>
    </w:p>
    <w:p>
      <w:pPr>
        <w:pStyle w:val="6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3.协商小组认定的供应商报价过低、有可能影响产品质量或者不能诚信履约的其他情形。</w:t>
      </w:r>
      <w:r/>
    </w:p>
    <w:p>
      <w:pPr>
        <w:pStyle w:val="6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二）启动异常低价响应审查后，协商小组应当要求相关供应商在评标现场合理的时间内，提供项目具体成本测算等与报价合理性相关的书面说明及相关证明材料，对响应价格作出解释，由协商小组结合同类产品在主要电商平台的价格、该行业当地薪资水平等情况，依据专业经验对供应商报价合理性进行判断。响应供应商不提供书面说明、证明材料，或者提供的书面说明、证明材料不能证明其报价合理性的，协商小组应当将其作为无效响应处理。审查相关情况应当在评审报告中进行记录。</w:t>
      </w:r>
      <w:r/>
    </w:p>
    <w:p>
      <w:pPr>
        <w:pStyle w:val="659"/>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26.3.10响应文件未按照</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w:t>
      </w:r>
      <w:r>
        <w:rPr>
          <w:rFonts w:hint="eastAsia" w:ascii="宋体" w:hAnsi="宋体" w:eastAsia="宋体" w:cs="宋体"/>
          <w:color w:val="000000"/>
        </w:rPr>
        <w:t xml:space="preserve">要求加盖CA电子公章的。</w:t>
      </w:r>
      <w:r/>
    </w:p>
    <w:p>
      <w:pPr>
        <w:pStyle w:val="659"/>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26.4未实质性响应采购文件的响应文件按无效响应处理。</w:t>
      </w:r>
      <w:r/>
    </w:p>
    <w:p>
      <w:pPr>
        <w:pStyle w:val="659"/>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26.5如果响应文件实质上没有响应采购文件的要求，</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小组将予以拒绝</w:t>
      </w:r>
      <w:r>
        <w:rPr>
          <w:rFonts w:hint="eastAsia" w:ascii="宋体" w:hAnsi="宋体" w:eastAsia="宋体" w:cs="宋体"/>
          <w:color w:val="000000"/>
        </w:rPr>
        <w:t xml:space="preserve">。</w:t>
      </w:r>
      <w:r/>
    </w:p>
    <w:p>
      <w:pPr>
        <w:pStyle w:val="659"/>
        <w:ind w:left="0" w:firstLine="480"/>
        <w:jc w:val="both"/>
        <w:pageBreakBefore w:val="0"/>
        <w:spacing w:beforeAutospacing="0" w:afterAutospacing="0" w:line="480" w:lineRule="exact"/>
        <w:widowControl w:val="off"/>
      </w:pPr>
      <w:r/>
      <w:bookmarkStart w:id="140" w:name="_Toc20823306"/>
      <w:r/>
      <w:bookmarkStart w:id="141" w:name="_Toc16938550"/>
      <w:r/>
      <w:bookmarkStart w:id="142" w:name="_Toc513029234"/>
      <w:r>
        <w:rPr>
          <w:rFonts w:hint="eastAsia" w:ascii="宋体" w:hAnsi="宋体" w:eastAsia="宋体" w:cs="宋体"/>
          <w:color w:val="auto"/>
          <w:sz w:val="24"/>
          <w:szCs w:val="24"/>
          <w:highlight w:val="none"/>
          <w:shd w:val="clear" w:color="auto" w:fill="auto"/>
        </w:rPr>
        <w:t xml:space="preserve">26.6供应商在项目评审及</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全过程中应</w:t>
      </w:r>
      <w:r>
        <w:rPr>
          <w:rFonts w:hint="eastAsia" w:ascii="宋体" w:hAnsi="宋体" w:eastAsia="宋体" w:cs="宋体"/>
          <w:color w:val="auto"/>
          <w:sz w:val="24"/>
          <w:szCs w:val="24"/>
          <w:highlight w:val="none"/>
          <w:shd w:val="clear" w:color="auto" w:fill="auto"/>
          <w:lang w:eastAsia="zh-CN"/>
        </w:rPr>
        <w:t xml:space="preserve">保持通信畅通</w:t>
      </w:r>
      <w:r>
        <w:rPr>
          <w:rFonts w:hint="eastAsia" w:ascii="宋体" w:hAnsi="宋体" w:eastAsia="宋体" w:cs="宋体"/>
          <w:color w:val="auto"/>
          <w:sz w:val="24"/>
          <w:szCs w:val="24"/>
          <w:highlight w:val="none"/>
          <w:shd w:val="clear" w:color="auto" w:fill="auto"/>
        </w:rPr>
        <w:t xml:space="preserve">，并安排专人与</w:t>
      </w:r>
      <w:r>
        <w:rPr>
          <w:rFonts w:hint="eastAsia" w:ascii="宋体" w:hAnsi="宋体" w:eastAsia="宋体" w:cs="宋体"/>
          <w:color w:val="auto"/>
          <w:sz w:val="24"/>
          <w:szCs w:val="24"/>
          <w:highlight w:val="none"/>
          <w:shd w:val="clear" w:color="auto" w:fill="auto"/>
          <w:lang w:val="en-US" w:eastAsia="zh-CN"/>
        </w:rPr>
        <w:t xml:space="preserve">代理机构</w:t>
      </w:r>
      <w:r>
        <w:rPr>
          <w:rFonts w:hint="eastAsia" w:ascii="宋体" w:hAnsi="宋体" w:eastAsia="宋体" w:cs="宋体"/>
          <w:color w:val="auto"/>
          <w:sz w:val="24"/>
          <w:szCs w:val="24"/>
          <w:highlight w:val="none"/>
          <w:shd w:val="clear" w:color="auto" w:fill="auto"/>
        </w:rPr>
        <w:t xml:space="preserve">及</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小组联系。</w:t>
      </w:r>
      <w:bookmarkEnd w:id="140"/>
      <w:r/>
      <w:bookmarkEnd w:id="141"/>
      <w:r/>
      <w:bookmarkEnd w:id="142"/>
      <w:r/>
      <w:r/>
    </w:p>
    <w:p>
      <w:pPr>
        <w:pStyle w:val="659"/>
        <w:ind w:firstLine="420"/>
        <w:jc w:val="both"/>
        <w:keepLines/>
        <w:keepNext/>
        <w:pageBreakBefore w:val="0"/>
        <w:spacing w:beforeAutospacing="0" w:afterAutospacing="0" w:line="440" w:lineRule="exact"/>
        <w:widowControl w:val="off"/>
      </w:pPr>
      <w:r>
        <w:rPr>
          <w:rFonts w:ascii="Arial" w:hAnsi="Arial" w:cs="Arial"/>
          <w:color w:val="000000"/>
          <w:sz w:val="28"/>
          <w:szCs w:val="28"/>
        </w:rPr>
        <w:t xml:space="preserve">27、单一来源</w:t>
      </w:r>
      <w:r>
        <w:rPr>
          <w:rFonts w:hint="eastAsia" w:ascii="Arial" w:hAnsi="Arial" w:cs="Arial"/>
          <w:color w:val="000000"/>
          <w:sz w:val="28"/>
          <w:szCs w:val="28"/>
          <w:lang w:eastAsia="zh-CN"/>
        </w:rPr>
        <w:t xml:space="preserve">协商</w:t>
      </w:r>
      <w:r>
        <w:rPr>
          <w:rFonts w:ascii="Arial" w:hAnsi="Arial" w:cs="Arial"/>
          <w:color w:val="000000"/>
          <w:sz w:val="28"/>
          <w:szCs w:val="28"/>
        </w:rPr>
        <w:t xml:space="preserve">及成交原则</w:t>
      </w:r>
      <w:r/>
    </w:p>
    <w:p>
      <w:pPr>
        <w:pStyle w:val="6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27.1单一来源</w:t>
      </w:r>
      <w:r>
        <w:rPr>
          <w:rFonts w:hint="eastAsia" w:ascii="宋体" w:hAnsi="宋体" w:eastAsia="宋体" w:cs="宋体"/>
          <w:color w:val="auto"/>
          <w:sz w:val="24"/>
          <w:szCs w:val="24"/>
          <w:highlight w:val="none"/>
          <w:shd w:val="clear" w:color="auto" w:fill="auto"/>
          <w:lang w:eastAsia="zh-CN"/>
        </w:rPr>
        <w:t xml:space="preserve">协商</w:t>
      </w:r>
      <w:r/>
    </w:p>
    <w:p>
      <w:pPr>
        <w:pStyle w:val="6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27.1.1 对于通过资格审查和符合性审查的供应商，</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小组将通过苏采云系统与其就采购标的的价格、服务等内容进行单一来源</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w:t>
      </w:r>
      <w:r/>
    </w:p>
    <w:p>
      <w:pPr>
        <w:pStyle w:val="6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27.1.2供应商应当在苏采云系统中以书面形式对</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过程中做出的承诺与澄清进行确认，并在</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小组规定的时间内完成最后报价。</w:t>
      </w:r>
      <w:r/>
    </w:p>
    <w:p>
      <w:pPr>
        <w:pStyle w:val="6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27.1.3 供应商的最后报价在响应产品数量没有增加，配置、服务没有重大提高的情况下，一般不允许高于第一次报价（即单一来源</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分项报价表中的报价）。否则，</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小组有权拒绝该最后报价并不再给予报价补救机会。</w:t>
      </w:r>
      <w:r/>
    </w:p>
    <w:p>
      <w:pPr>
        <w:pStyle w:val="6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27.2成交原则</w:t>
      </w:r>
      <w:r/>
    </w:p>
    <w:p>
      <w:pPr>
        <w:pStyle w:val="6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小组根据政府采购相关法律、规章的规定，在供应商的响应情况能保证采购项目质量且最后报价合理的基础上确定其为成交供应商。</w:t>
      </w:r>
      <w:r/>
    </w:p>
    <w:p>
      <w:pPr>
        <w:pStyle w:val="659"/>
        <w:ind w:left="0" w:firstLine="480"/>
        <w:jc w:val="both"/>
        <w:pageBreakBefore w:val="0"/>
        <w:spacing w:beforeAutospacing="0" w:afterAutospacing="0" w:line="480" w:lineRule="exact"/>
        <w:widowControl w:val="off"/>
        <w:rPr>
          <w:color w:val="auto"/>
        </w:rPr>
      </w:pPr>
      <w:r>
        <w:rPr>
          <w:rFonts w:hint="eastAsia" w:ascii="宋体" w:hAnsi="宋体" w:eastAsia="宋体" w:cs="宋体"/>
          <w:color w:val="auto"/>
        </w:rPr>
        <w:t xml:space="preserve">27.3</w:t>
      </w:r>
      <w:r>
        <w:rPr>
          <w:rFonts w:hint="eastAsia" w:ascii="宋体" w:hAnsi="宋体" w:eastAsia="宋体" w:cs="宋体"/>
          <w:color w:val="auto"/>
          <w:sz w:val="24"/>
          <w:szCs w:val="24"/>
          <w:highlight w:val="none"/>
          <w:shd w:val="clear" w:color="auto" w:fill="auto"/>
        </w:rPr>
        <w:t xml:space="preserve">单一来源</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终止情形处理</w:t>
      </w:r>
      <w:r/>
    </w:p>
    <w:p>
      <w:pPr>
        <w:pStyle w:val="659"/>
        <w:ind w:firstLine="480"/>
        <w:jc w:val="left"/>
        <w:pageBreakBefore w:val="0"/>
        <w:spacing w:beforeAutospacing="0" w:afterAutospacing="0" w:line="440" w:lineRule="exact"/>
        <w:widowControl w:val="off"/>
        <w:rPr>
          <w:color w:val="auto"/>
        </w:rPr>
      </w:pPr>
      <w:r>
        <w:rPr>
          <w:rFonts w:hint="eastAsia" w:ascii="宋体" w:hAnsi="宋体" w:eastAsia="宋体" w:cs="宋体"/>
          <w:color w:val="auto"/>
        </w:rPr>
        <w:t xml:space="preserve">出现下列情形之一的，</w:t>
      </w:r>
      <w:r>
        <w:rPr>
          <w:rFonts w:hint="eastAsia" w:ascii="宋体" w:hAnsi="宋体" w:eastAsia="宋体" w:cs="宋体"/>
          <w:color w:val="auto"/>
          <w:lang w:eastAsia="zh-CN"/>
        </w:rPr>
        <w:t xml:space="preserve">采购代理机构</w:t>
      </w:r>
      <w:r>
        <w:rPr>
          <w:rFonts w:hint="eastAsia" w:ascii="宋体" w:hAnsi="宋体" w:eastAsia="宋体" w:cs="宋体"/>
          <w:color w:val="auto"/>
        </w:rPr>
        <w:t xml:space="preserve">将终止采购活动，发布项目终止公告并说明原因，重新开展采购活动：</w:t>
      </w:r>
      <w:r>
        <w:rPr>
          <w:rFonts w:hint="eastAsia" w:ascii="宋体" w:hAnsi="宋体" w:eastAsia="宋体" w:cs="宋体"/>
          <w:color w:val="auto"/>
        </w:rPr>
        <w:br/>
      </w:r>
      <w:r>
        <w:rPr>
          <w:rFonts w:hint="eastAsia" w:ascii="宋体" w:hAnsi="宋体" w:eastAsia="宋体" w:cs="宋体"/>
          <w:color w:val="auto"/>
        </w:rPr>
        <w:t xml:space="preserve">   27.3.1 因情况变化，不再符合规定的单一来源采购方式适用情形的；</w:t>
      </w:r>
      <w:r>
        <w:rPr>
          <w:rFonts w:hint="eastAsia" w:ascii="宋体" w:hAnsi="宋体" w:eastAsia="宋体" w:cs="宋体"/>
          <w:color w:val="auto"/>
        </w:rPr>
        <w:br/>
      </w:r>
      <w:r>
        <w:rPr>
          <w:rFonts w:hint="eastAsia" w:ascii="宋体" w:hAnsi="宋体" w:eastAsia="宋体" w:cs="宋体"/>
          <w:color w:val="auto"/>
        </w:rPr>
        <w:t xml:space="preserve">   27.3.2 出现影响采购公正的违法、违规行为的；</w:t>
      </w:r>
      <w:r>
        <w:rPr>
          <w:rFonts w:hint="eastAsia" w:ascii="宋体" w:hAnsi="宋体" w:eastAsia="宋体" w:cs="宋体"/>
          <w:color w:val="auto"/>
        </w:rPr>
        <w:br/>
      </w:r>
      <w:r>
        <w:rPr>
          <w:rFonts w:hint="eastAsia" w:ascii="宋体" w:hAnsi="宋体" w:eastAsia="宋体" w:cs="宋体"/>
          <w:color w:val="auto"/>
        </w:rPr>
        <w:t xml:space="preserve">   27.3.3供应商最后报价超过采购预算的；</w:t>
      </w:r>
      <w:r/>
    </w:p>
    <w:p>
      <w:pPr>
        <w:pStyle w:val="659"/>
        <w:ind w:firstLine="480"/>
        <w:jc w:val="both"/>
        <w:pageBreakBefore w:val="0"/>
        <w:spacing w:beforeAutospacing="0" w:afterAutospacing="0" w:line="440" w:lineRule="exact"/>
        <w:widowControl w:val="off"/>
        <w:rPr>
          <w:color w:val="auto"/>
        </w:rPr>
      </w:pPr>
      <w:r>
        <w:rPr>
          <w:rFonts w:hint="eastAsia" w:ascii="宋体" w:hAnsi="宋体" w:eastAsia="宋体" w:cs="宋体"/>
          <w:color w:val="auto"/>
        </w:rPr>
        <w:t xml:space="preserve">27.3.4</w:t>
      </w:r>
      <w:r>
        <w:rPr>
          <w:rFonts w:hint="eastAsia" w:ascii="宋体" w:hAnsi="宋体" w:eastAsia="宋体" w:cs="宋体"/>
          <w:color w:val="auto"/>
          <w:sz w:val="24"/>
          <w:szCs w:val="24"/>
          <w:highlight w:val="none"/>
          <w:shd w:val="clear" w:color="auto" w:fill="auto"/>
        </w:rPr>
        <w:t xml:space="preserve">供应商的技术方案、服务承诺、商务条款等不能满足采购人或</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小组的要求</w:t>
      </w:r>
      <w:r>
        <w:rPr>
          <w:rFonts w:hint="eastAsia" w:ascii="宋体" w:hAnsi="宋体" w:eastAsia="宋体" w:cs="宋体"/>
          <w:color w:val="auto"/>
        </w:rPr>
        <w:t xml:space="preserve">；</w:t>
      </w:r>
      <w:r/>
    </w:p>
    <w:p>
      <w:pPr>
        <w:pStyle w:val="659"/>
        <w:ind w:firstLine="480"/>
        <w:jc w:val="both"/>
        <w:pageBreakBefore w:val="0"/>
        <w:spacing w:beforeAutospacing="0" w:afterAutospacing="0" w:line="440" w:lineRule="exact"/>
        <w:widowControl w:val="off"/>
        <w:rPr>
          <w:color w:val="auto"/>
        </w:rPr>
      </w:pPr>
      <w:r>
        <w:rPr>
          <w:rFonts w:hint="eastAsia" w:ascii="宋体" w:hAnsi="宋体" w:eastAsia="宋体" w:cs="宋体"/>
          <w:color w:val="auto"/>
        </w:rPr>
        <w:t xml:space="preserve">27.3.5 法律、法规、规章规定的其他应当终止的情形。</w:t>
      </w:r>
      <w:r/>
    </w:p>
    <w:p>
      <w:pPr>
        <w:pStyle w:val="659"/>
        <w:ind w:firstLine="482"/>
        <w:jc w:val="both"/>
        <w:keepLines/>
        <w:keepNext/>
        <w:pageBreakBefore w:val="0"/>
        <w:spacing w:before="145" w:beforeAutospacing="0" w:after="145" w:afterAutospacing="0" w:line="440" w:lineRule="exact"/>
        <w:widowControl w:val="off"/>
      </w:pPr>
      <w:r>
        <w:rPr>
          <w:rFonts w:ascii="Times New Roman" w:hAnsi="Times New Roman"/>
          <w:b/>
          <w:color w:val="000000"/>
          <w:sz w:val="32"/>
          <w:szCs w:val="32"/>
        </w:rPr>
        <w:t xml:space="preserve">六、成交</w:t>
      </w:r>
      <w:r/>
    </w:p>
    <w:p>
      <w:pPr>
        <w:pStyle w:val="659"/>
        <w:ind w:firstLine="420"/>
        <w:jc w:val="both"/>
        <w:keepLines/>
        <w:keepNext/>
        <w:pageBreakBefore w:val="0"/>
        <w:spacing w:beforeAutospacing="0" w:afterAutospacing="0" w:line="440" w:lineRule="exact"/>
        <w:widowControl w:val="off"/>
      </w:pPr>
      <w:r>
        <w:rPr>
          <w:rFonts w:ascii="Arial" w:hAnsi="Arial" w:cs="Arial"/>
          <w:color w:val="000000"/>
          <w:sz w:val="28"/>
          <w:szCs w:val="28"/>
        </w:rPr>
        <w:t xml:space="preserve">28、确定成交供应商</w:t>
      </w:r>
      <w:r/>
    </w:p>
    <w:p>
      <w:pPr>
        <w:pStyle w:val="6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28.1</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小组根据</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情况编写单一来源评审报告，推荐成交候选供应商。</w:t>
      </w:r>
      <w:r/>
    </w:p>
    <w:p>
      <w:pPr>
        <w:pStyle w:val="6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28.2 采购人根据</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小组推荐的成交候选供应商确定成交供应商。</w:t>
      </w:r>
      <w:r/>
    </w:p>
    <w:p>
      <w:pPr>
        <w:pStyle w:val="6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 若有充分证据证明，成交供应商出现下列情况之一的，一经查实，将被取消成交资格：</w:t>
      </w:r>
      <w:r/>
    </w:p>
    <w:p>
      <w:pPr>
        <w:pStyle w:val="6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28.3.1提供虚假材料谋取成交的。</w:t>
      </w:r>
      <w:r/>
    </w:p>
    <w:p>
      <w:pPr>
        <w:pStyle w:val="6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28.3.2与评审专家、采购人、其他供应商或者</w:t>
      </w:r>
      <w:r>
        <w:rPr>
          <w:rFonts w:hint="eastAsia" w:ascii="宋体" w:hAnsi="宋体" w:eastAsia="宋体" w:cs="宋体"/>
          <w:color w:val="auto"/>
          <w:sz w:val="24"/>
          <w:szCs w:val="24"/>
          <w:highlight w:val="none"/>
          <w:shd w:val="clear" w:color="auto" w:fill="auto"/>
          <w:lang w:val="en-US" w:eastAsia="zh-CN"/>
        </w:rPr>
        <w:t xml:space="preserve">代理机构</w:t>
      </w:r>
      <w:r>
        <w:rPr>
          <w:rFonts w:hint="eastAsia" w:ascii="宋体" w:hAnsi="宋体" w:eastAsia="宋体" w:cs="宋体"/>
          <w:color w:val="auto"/>
          <w:sz w:val="24"/>
          <w:szCs w:val="24"/>
          <w:highlight w:val="none"/>
          <w:shd w:val="clear" w:color="auto" w:fill="auto"/>
        </w:rPr>
        <w:t xml:space="preserve">工作人员恶意串通的。</w:t>
      </w:r>
      <w:r/>
    </w:p>
    <w:p>
      <w:pPr>
        <w:pStyle w:val="6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28.3.3向评审专家、采购人或</w:t>
      </w:r>
      <w:r>
        <w:rPr>
          <w:rFonts w:hint="eastAsia" w:ascii="宋体" w:hAnsi="宋体" w:eastAsia="宋体" w:cs="宋体"/>
          <w:color w:val="auto"/>
          <w:sz w:val="24"/>
          <w:szCs w:val="24"/>
          <w:highlight w:val="none"/>
          <w:shd w:val="clear" w:color="auto" w:fill="auto"/>
          <w:lang w:val="en-US" w:eastAsia="zh-CN"/>
        </w:rPr>
        <w:t xml:space="preserve">代理机构</w:t>
      </w:r>
      <w:r>
        <w:rPr>
          <w:rFonts w:hint="eastAsia" w:ascii="宋体" w:hAnsi="宋体" w:eastAsia="宋体" w:cs="宋体"/>
          <w:color w:val="auto"/>
          <w:sz w:val="24"/>
          <w:szCs w:val="24"/>
          <w:highlight w:val="none"/>
          <w:shd w:val="clear" w:color="auto" w:fill="auto"/>
        </w:rPr>
        <w:t xml:space="preserve">工作人员行贿或者提供其他不正当利益的。</w:t>
      </w:r>
      <w:r/>
    </w:p>
    <w:p>
      <w:pPr>
        <w:pStyle w:val="6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28.3.4恶意竞争，最后报价明显低于其自身合理成本且又无法提供证明的。</w:t>
      </w:r>
      <w:r/>
    </w:p>
    <w:p>
      <w:pPr>
        <w:pStyle w:val="6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28.3.5不满足本采购文件规定的实质性要求，但在评审过程中又未被</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小组发现的。</w:t>
      </w:r>
      <w:r/>
    </w:p>
    <w:p>
      <w:pPr>
        <w:pStyle w:val="6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28.3.6成交后无正当理由拒不与采购人签订政府采购合同或者未按照采购文件确定的事项签订政府采购合同的。</w:t>
      </w:r>
      <w:r/>
    </w:p>
    <w:p>
      <w:pPr>
        <w:pStyle w:val="659"/>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28.3.7将政府采购合同转包的。</w:t>
      </w:r>
      <w:r/>
    </w:p>
    <w:p>
      <w:pPr>
        <w:pStyle w:val="659"/>
        <w:ind w:left="0" w:firstLine="480"/>
        <w:jc w:val="both"/>
        <w:pageBreakBefore w:val="0"/>
        <w:spacing w:beforeAutospacing="0" w:afterAutospacing="0" w:line="480" w:lineRule="exact"/>
        <w:widowControl w:val="off"/>
      </w:pPr>
      <w:r>
        <w:rPr>
          <w:rFonts w:hint="eastAsia" w:ascii="宋体" w:hAnsi="宋体" w:eastAsia="宋体" w:cs="宋体"/>
          <w:color w:val="auto"/>
          <w:sz w:val="24"/>
          <w:szCs w:val="24"/>
          <w:highlight w:val="none"/>
          <w:shd w:val="clear" w:color="auto" w:fill="auto"/>
        </w:rPr>
        <w:t xml:space="preserve">成交供应商被取消成交资格后，采购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有权重新组织采购。</w:t>
      </w:r>
      <w:r/>
    </w:p>
    <w:p>
      <w:pPr>
        <w:pStyle w:val="659"/>
        <w:ind w:firstLine="600"/>
        <w:jc w:val="both"/>
        <w:keepLines/>
        <w:keepNext/>
        <w:pageBreakBefore w:val="0"/>
        <w:spacing w:beforeAutospacing="0" w:afterAutospacing="0" w:line="440" w:lineRule="exact"/>
        <w:widowControl w:val="off"/>
      </w:pPr>
      <w:r/>
      <w:bookmarkStart w:id="143" w:name="_Toc200451960"/>
      <w:r>
        <w:rPr>
          <w:rFonts w:hint="eastAsia" w:ascii="黑体" w:hAnsi="宋体" w:eastAsia="黑体" w:cs="黑体"/>
          <w:color w:val="000000"/>
          <w:sz w:val="30"/>
          <w:szCs w:val="30"/>
        </w:rPr>
        <w:t xml:space="preserve">29、质疑处理</w:t>
      </w:r>
      <w:bookmarkEnd w:id="143"/>
      <w:r/>
      <w:r/>
    </w:p>
    <w:p>
      <w:pPr>
        <w:pStyle w:val="659"/>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29.1供应商认为采购过程和采购结果使自己的权益受到损害的，可以从采购结果公布之日起七个工作日内，以书面形式向</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提出质疑。</w:t>
      </w:r>
      <w:r/>
    </w:p>
    <w:p>
      <w:pPr>
        <w:pStyle w:val="659"/>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29.2</w:t>
      </w:r>
      <w:r>
        <w:rPr>
          <w:rFonts w:ascii="Times New Roman" w:hAnsi="Times New Roman"/>
          <w:color w:val="000000"/>
        </w:rPr>
        <w:t xml:space="preserve"> 供应商应当在法定质疑期内一次性提出针对同一采购程序环节的质疑。供应商如在法定期限内对同一采购程序环节提出多次质疑的，</w:t>
      </w:r>
      <w:r>
        <w:rPr>
          <w:rFonts w:hint="eastAsia" w:ascii="Times New Roman" w:hAnsi="Times New Roman"/>
          <w:color w:val="000000"/>
          <w:lang w:eastAsia="zh-CN"/>
        </w:rPr>
        <w:t xml:space="preserve">采购代理机构</w:t>
      </w:r>
      <w:r>
        <w:rPr>
          <w:rFonts w:ascii="Times New Roman" w:hAnsi="Times New Roman"/>
          <w:color w:val="000000"/>
        </w:rPr>
        <w:t xml:space="preserve">、采购人将只对供应商第一次质疑作出答复。</w:t>
      </w:r>
      <w:r/>
    </w:p>
    <w:p>
      <w:pPr>
        <w:pStyle w:val="659"/>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29.3质疑函必须按照本采购文件中《质疑函范本》要求的格式和内容进行填写。供应商如组成联合体参加</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000000"/>
        </w:rPr>
        <w:t xml:space="preserve">，则《质疑函范本》中要求签字、盖章、加盖公章之处，联合体各方均须按要求签字、盖章、加盖公章。</w:t>
      </w:r>
      <w:r/>
    </w:p>
    <w:p>
      <w:pPr>
        <w:pStyle w:val="659"/>
        <w:ind w:firstLine="480"/>
        <w:jc w:val="both"/>
        <w:pageBreakBefore w:val="0"/>
        <w:spacing w:beforeAutospacing="0" w:afterAutospacing="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29.4 采购代理机构只接收以纸质原件形式送达的质疑,采购人和采购代理机构不接受未填写快递运单的快件。</w:t>
      </w:r>
      <w:r/>
    </w:p>
    <w:p>
      <w:pPr>
        <w:pStyle w:val="659"/>
        <w:ind w:firstLine="480"/>
        <w:jc w:val="both"/>
        <w:pageBreakBefore w:val="0"/>
        <w:spacing w:beforeAutospacing="0" w:afterAutospacing="0" w:line="440" w:lineRule="exact"/>
        <w:widowControl w:val="off"/>
        <w:rPr>
          <w:rFonts w:hint="eastAsia" w:ascii="宋体" w:hAnsi="宋体" w:eastAsia="宋体" w:cs="宋体"/>
          <w:color w:val="0000ff"/>
          <w:lang w:val="en-US" w:eastAsia="zh-CN"/>
        </w:rPr>
      </w:pPr>
      <w:r>
        <w:rPr>
          <w:rFonts w:hint="eastAsia" w:ascii="宋体" w:hAnsi="宋体" w:eastAsia="宋体" w:cs="宋体"/>
          <w:color w:val="0000ff"/>
          <w:lang w:val="en-US" w:eastAsia="zh-CN"/>
        </w:rPr>
        <w:t xml:space="preserve">采购人质疑接收人及联系方式见招标文件第一章。</w:t>
      </w:r>
      <w:r/>
    </w:p>
    <w:p>
      <w:pPr>
        <w:pStyle w:val="659"/>
        <w:ind w:firstLine="480"/>
        <w:jc w:val="both"/>
        <w:pageBreakBefore w:val="0"/>
        <w:spacing w:beforeAutospacing="0" w:afterAutospacing="0" w:line="440" w:lineRule="exact"/>
        <w:widowControl w:val="off"/>
        <w:rPr>
          <w:rFonts w:hint="eastAsia" w:ascii="宋体" w:hAnsi="宋体" w:eastAsia="宋体" w:cs="宋体"/>
          <w:color w:val="0000ff"/>
          <w:lang w:val="en-US" w:eastAsia="zh-CN"/>
        </w:rPr>
      </w:pPr>
      <w:r>
        <w:rPr>
          <w:rFonts w:hint="eastAsia" w:ascii="宋体" w:hAnsi="宋体" w:eastAsia="宋体" w:cs="宋体"/>
          <w:color w:val="0000ff"/>
          <w:lang w:val="en-US" w:eastAsia="zh-CN"/>
        </w:rPr>
        <w:t xml:space="preserve">质疑人（或授权委托人）须是投标单位正式员工，授权委托人须提供投标单位为其缴纳的本年度近期社保证明。</w:t>
      </w:r>
      <w:r/>
    </w:p>
    <w:p>
      <w:pPr>
        <w:pStyle w:val="659"/>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29.5 以下情形的质疑不予受理</w:t>
      </w:r>
      <w:r/>
    </w:p>
    <w:p>
      <w:pPr>
        <w:pStyle w:val="659"/>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29.5.1 内容不符合《政府采购质疑和投诉办法》第十二条规定的质疑。</w:t>
      </w:r>
      <w:r/>
    </w:p>
    <w:p>
      <w:pPr>
        <w:pStyle w:val="659"/>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29.5.2 超出政府采购法定期限的质疑。</w:t>
      </w:r>
      <w:r/>
    </w:p>
    <w:p>
      <w:pPr>
        <w:pStyle w:val="659"/>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29.5.3 以传真、电子邮件等方式递交的非原件形式的质疑。</w:t>
      </w:r>
      <w:r/>
    </w:p>
    <w:p>
      <w:pPr>
        <w:pStyle w:val="659"/>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29.5.4未参加单一来源采购活动的供应商所提出的质疑。</w:t>
      </w:r>
      <w:r/>
    </w:p>
    <w:p>
      <w:pPr>
        <w:pStyle w:val="659"/>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29.5.5供应商组成联合体参加</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000000"/>
        </w:rPr>
        <w:t xml:space="preserve">，联合体中任何一方或多方未按要求签字、盖章、加盖公章的质疑。</w:t>
      </w:r>
      <w:r/>
    </w:p>
    <w:p>
      <w:pPr>
        <w:pStyle w:val="659"/>
        <w:ind w:firstLine="468"/>
        <w:jc w:val="both"/>
        <w:pageBreakBefore w:val="0"/>
        <w:spacing w:beforeAutospacing="0" w:afterAutospacing="0" w:line="440" w:lineRule="exact"/>
        <w:widowControl w:val="off"/>
      </w:pPr>
      <w:r>
        <w:rPr>
          <w:rFonts w:hint="eastAsia" w:ascii="宋体" w:hAnsi="宋体" w:eastAsia="宋体" w:cs="宋体"/>
          <w:color w:val="000000"/>
        </w:rPr>
        <w:t xml:space="preserve">29.6  供应商提出书面质疑必须有理、有据，不得捏造事实、提供虚假材料进行恶意质疑。否则，一经查实，</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有权依据政府采购的有关规定，报请政府采购监管部门对该供应商进行相应的行政处罚和记录该供应商的失信信息。</w:t>
      </w:r>
      <w:r/>
    </w:p>
    <w:p>
      <w:pPr>
        <w:pStyle w:val="659"/>
        <w:ind w:firstLine="600"/>
        <w:jc w:val="both"/>
        <w:keepLines/>
        <w:keepNext/>
        <w:pageBreakBefore w:val="0"/>
        <w:spacing w:beforeAutospacing="0" w:afterAutospacing="0" w:line="440" w:lineRule="exact"/>
        <w:widowControl w:val="off"/>
      </w:pPr>
      <w:r>
        <w:rPr>
          <w:rFonts w:hint="eastAsia" w:ascii="黑体" w:hAnsi="宋体" w:eastAsia="黑体" w:cs="黑体"/>
          <w:color w:val="000000"/>
          <w:sz w:val="30"/>
          <w:szCs w:val="30"/>
        </w:rPr>
        <w:t xml:space="preserve">30、成交通知书</w:t>
      </w:r>
      <w:r/>
    </w:p>
    <w:p>
      <w:pPr>
        <w:pStyle w:val="659"/>
        <w:ind w:firstLine="600"/>
        <w:jc w:val="both"/>
        <w:pageBreakBefore w:val="0"/>
        <w:spacing w:beforeAutospacing="0" w:afterAutospacing="0" w:line="440" w:lineRule="exact"/>
        <w:widowControl w:val="off"/>
      </w:pPr>
      <w:r>
        <w:rPr>
          <w:rFonts w:hint="eastAsia" w:ascii="宋体" w:hAnsi="宋体" w:eastAsia="宋体" w:cs="宋体"/>
          <w:color w:val="000000"/>
        </w:rPr>
        <w:t xml:space="preserve">30.1成交结果确定后，</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将向成交供应商发出成交通知书。请成交供应商在成交结果公告届满之日起30日内,使用CA数字证书登录</w:t>
      </w:r>
      <w:r>
        <w:rPr>
          <w:rFonts w:hint="eastAsia" w:ascii="宋体" w:hAnsi="宋体" w:eastAsia="宋体" w:cs="宋体"/>
          <w:color w:val="ff0000"/>
        </w:rPr>
        <w:t xml:space="preserve">苏采云系统</w:t>
      </w:r>
      <w:r>
        <w:rPr>
          <w:rFonts w:hint="eastAsia" w:ascii="宋体" w:hAnsi="宋体" w:eastAsia="宋体" w:cs="宋体"/>
          <w:color w:val="000000"/>
        </w:rPr>
        <w:t xml:space="preserve">及时下载成交通知书。因系统存储空间有限，自成交结果公告届满之日起30日后，</w:t>
      </w:r>
      <w:r>
        <w:rPr>
          <w:rFonts w:hint="eastAsia" w:ascii="宋体" w:hAnsi="宋体" w:eastAsia="宋体" w:cs="宋体"/>
          <w:color w:val="ff0000"/>
        </w:rPr>
        <w:t xml:space="preserve">苏采云系统</w:t>
      </w:r>
      <w:r>
        <w:rPr>
          <w:rFonts w:hint="eastAsia" w:ascii="宋体" w:hAnsi="宋体" w:eastAsia="宋体" w:cs="宋体"/>
          <w:color w:val="000000"/>
        </w:rPr>
        <w:t xml:space="preserve">不再保证提供下载成交通知书服务,因未及时下载而造成的不利后果由成交供应商自行承担。</w:t>
      </w:r>
      <w:r/>
    </w:p>
    <w:p>
      <w:pPr>
        <w:pStyle w:val="659"/>
        <w:ind w:firstLine="600"/>
        <w:jc w:val="both"/>
        <w:pageBreakBefore w:val="0"/>
        <w:spacing w:beforeAutospacing="0" w:afterAutospacing="0" w:line="440" w:lineRule="exact"/>
        <w:widowControl w:val="off"/>
      </w:pPr>
      <w:r>
        <w:rPr>
          <w:rFonts w:hint="eastAsia" w:ascii="宋体" w:hAnsi="宋体" w:eastAsia="宋体" w:cs="宋体"/>
          <w:color w:val="000000"/>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659"/>
        <w:jc w:val="both"/>
        <w:keepLines/>
        <w:keepNext/>
        <w:pageBreakBefore w:val="0"/>
        <w:spacing w:before="145" w:beforeAutospacing="0" w:after="145" w:afterAutospacing="0" w:line="440" w:lineRule="exact"/>
        <w:widowControl w:val="off"/>
      </w:pPr>
      <w:r/>
      <w:bookmarkStart w:id="144" w:name="_Toc20823308"/>
      <w:r/>
      <w:bookmarkStart w:id="145" w:name="_Toc513029236"/>
      <w:r/>
      <w:bookmarkStart w:id="146" w:name="_Toc16938552"/>
      <w:r/>
      <w:bookmarkStart w:id="147" w:name="_Toc120614220"/>
      <w:r>
        <w:rPr>
          <w:rFonts w:ascii="Times New Roman" w:hAnsi="Times New Roman"/>
          <w:b/>
          <w:color w:val="000000"/>
          <w:sz w:val="32"/>
          <w:szCs w:val="32"/>
        </w:rPr>
        <w:t xml:space="preserve">七、授予合同</w:t>
      </w:r>
      <w:bookmarkEnd w:id="144"/>
      <w:r/>
      <w:bookmarkEnd w:id="145"/>
      <w:r/>
      <w:bookmarkEnd w:id="146"/>
      <w:r/>
      <w:bookmarkEnd w:id="147"/>
      <w:r/>
      <w:r/>
    </w:p>
    <w:p>
      <w:pPr>
        <w:pStyle w:val="659"/>
        <w:ind w:firstLine="600"/>
        <w:jc w:val="both"/>
        <w:keepLines/>
        <w:keepNext/>
        <w:pageBreakBefore w:val="0"/>
        <w:spacing w:beforeAutospacing="0" w:afterAutospacing="0" w:line="440" w:lineRule="exact"/>
        <w:widowControl w:val="off"/>
      </w:pPr>
      <w:r/>
      <w:bookmarkStart w:id="148" w:name="_Toc513029237"/>
      <w:r/>
      <w:bookmarkStart w:id="149" w:name="_Toc20823309"/>
      <w:r/>
      <w:bookmarkStart w:id="150" w:name="_Toc16938553"/>
      <w:r>
        <w:rPr>
          <w:rFonts w:hint="eastAsia" w:ascii="黑体" w:hAnsi="宋体" w:eastAsia="黑体" w:cs="黑体"/>
          <w:color w:val="000000"/>
          <w:sz w:val="30"/>
          <w:szCs w:val="30"/>
        </w:rPr>
        <w:t xml:space="preserve">31、签订合同</w:t>
      </w:r>
      <w:bookmarkEnd w:id="148"/>
      <w:r/>
      <w:bookmarkEnd w:id="149"/>
      <w:r/>
      <w:bookmarkEnd w:id="150"/>
      <w:r/>
      <w:r/>
    </w:p>
    <w:p>
      <w:pPr>
        <w:pStyle w:val="659"/>
        <w:ind w:firstLine="600"/>
        <w:jc w:val="both"/>
        <w:pageBreakBefore w:val="0"/>
        <w:spacing w:beforeAutospacing="0" w:afterAutospacing="0" w:line="440" w:lineRule="exact"/>
        <w:widowControl w:val="off"/>
        <w:rPr>
          <w:rFonts w:hint="eastAsia" w:ascii="宋体" w:hAnsi="宋体" w:eastAsia="宋体" w:cs="宋体"/>
          <w:color w:val="000000"/>
          <w:lang w:val="en-US" w:eastAsia="zh-CN"/>
        </w:rPr>
      </w:pPr>
      <w:r>
        <w:rPr>
          <w:rFonts w:hint="eastAsia" w:ascii="宋体" w:hAnsi="宋体" w:eastAsia="宋体" w:cs="宋体"/>
          <w:color w:val="000000"/>
        </w:rPr>
        <w:t xml:space="preserve">31.l</w:t>
      </w:r>
      <w:r>
        <w:rPr>
          <w:rFonts w:hint="eastAsia" w:ascii="宋体" w:hAnsi="宋体" w:eastAsia="宋体" w:cs="宋体"/>
          <w:color w:val="000000"/>
          <w:lang w:val="en-US" w:eastAsia="zh-CN"/>
        </w:rPr>
        <w:t xml:space="preserve">成交供应商应当在中标通知书发出之日起三十日内（原则上应在15日内签订采购合同），按照招标文件确定的事项与采购人签订政府采购合同。合同签订后2个工作日内合同公示。所签订的合同不得对招标文件确定的事项和中标人响应文件作实质性修改。</w:t>
      </w:r>
      <w:r/>
    </w:p>
    <w:p>
      <w:pPr>
        <w:pStyle w:val="659"/>
        <w:ind w:firstLine="600"/>
        <w:jc w:val="both"/>
        <w:pageBreakBefore w:val="0"/>
        <w:spacing w:beforeAutospacing="0" w:afterAutospacing="0" w:line="440" w:lineRule="exact"/>
        <w:widowControl w:val="off"/>
      </w:pPr>
      <w:r>
        <w:rPr>
          <w:rFonts w:hint="eastAsia" w:ascii="宋体" w:hAnsi="宋体" w:eastAsia="宋体" w:cs="宋体"/>
          <w:color w:val="000000"/>
        </w:rPr>
        <w:t xml:space="preserve">31.2</w:t>
      </w:r>
      <w:r>
        <w:rPr>
          <w:rFonts w:hint="eastAsia" w:ascii="宋体" w:hAnsi="宋体" w:eastAsia="宋体" w:cs="宋体"/>
          <w:color w:val="auto"/>
          <w:sz w:val="24"/>
          <w:szCs w:val="24"/>
          <w:highlight w:val="none"/>
          <w:shd w:val="clear" w:color="auto" w:fill="auto"/>
        </w:rPr>
        <w:t xml:space="preserve">采购文件、成交供应商的响应文件及</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过程中有关澄清、承诺文件均应作为合同附件</w:t>
      </w:r>
      <w:r>
        <w:rPr>
          <w:rFonts w:hint="eastAsia" w:ascii="宋体" w:hAnsi="宋体" w:eastAsia="宋体" w:cs="宋体"/>
          <w:color w:val="000000"/>
        </w:rPr>
        <w:t xml:space="preserve">。</w:t>
      </w:r>
      <w:r/>
    </w:p>
    <w:p>
      <w:pPr>
        <w:pStyle w:val="659"/>
        <w:ind w:firstLine="600"/>
        <w:jc w:val="both"/>
        <w:pageBreakBefore w:val="0"/>
        <w:spacing w:beforeAutospacing="0" w:afterAutospacing="0" w:line="440" w:lineRule="exact"/>
        <w:widowControl w:val="off"/>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成交供应商不得将合同标的进行转包</w:t>
      </w:r>
      <w:r>
        <w:rPr>
          <w:rFonts w:hint="eastAsia" w:ascii="宋体" w:hAnsi="宋体" w:eastAsia="宋体" w:cs="宋体"/>
          <w:color w:val="000000"/>
        </w:rPr>
        <w:t xml:space="preserve">。</w:t>
      </w:r>
      <w:r>
        <w:rPr>
          <w:rFonts w:hint="eastAsia" w:ascii="宋体" w:hAnsi="宋体" w:eastAsia="宋体" w:cs="宋体"/>
          <w:color w:val="ff0000"/>
        </w:rPr>
        <w:t xml:space="preserve">未经采购人同意，</w:t>
      </w:r>
      <w:r>
        <w:rPr>
          <w:rFonts w:hint="eastAsia" w:ascii="宋体" w:hAnsi="宋体" w:eastAsia="宋体" w:cs="宋体"/>
          <w:color w:val="000000"/>
        </w:rPr>
        <w:t xml:space="preserve">成交供应商也不得采用分包形式履行合同,否则采购人有权终止合同。转包或分包造成采购人损失的，成交供应商应承担相应赔偿责任。</w:t>
      </w:r>
      <w:r/>
    </w:p>
    <w:p>
      <w:pPr>
        <w:pStyle w:val="659"/>
        <w:ind w:firstLine="600"/>
        <w:jc w:val="both"/>
        <w:keepLines/>
        <w:keepNext/>
        <w:pageBreakBefore w:val="0"/>
        <w:spacing w:beforeAutospacing="0" w:afterAutospacing="0" w:line="440" w:lineRule="exact"/>
        <w:widowControl w:val="off"/>
      </w:pPr>
      <w:r>
        <w:rPr>
          <w:rFonts w:hint="eastAsia" w:ascii="黑体" w:hAnsi="宋体" w:eastAsia="黑体" w:cs="黑体"/>
          <w:color w:val="000000"/>
          <w:sz w:val="30"/>
          <w:szCs w:val="30"/>
        </w:rPr>
        <w:t xml:space="preserve">32、标的物的追加</w:t>
      </w:r>
      <w:r/>
    </w:p>
    <w:p>
      <w:pPr>
        <w:pStyle w:val="659"/>
        <w:ind w:firstLine="480"/>
        <w:jc w:val="both"/>
        <w:pageBreakBefore w:val="0"/>
        <w:spacing w:beforeAutospacing="0" w:afterAutospacing="0" w:line="440" w:lineRule="exact"/>
        <w:widowControl w:val="off"/>
        <w:rPr>
          <w:rFonts w:hint="eastAsia" w:ascii="宋体" w:hAnsi="宋体" w:eastAsia="宋体" w:cs="宋体"/>
          <w:color w:val="000000"/>
        </w:rPr>
      </w:pPr>
      <w:r>
        <w:rPr>
          <w:rFonts w:hint="eastAsia" w:ascii="宋体" w:hAnsi="宋体" w:eastAsia="宋体" w:cs="宋体"/>
          <w:color w:val="000000"/>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Start w:id="151" w:name="_Toc513029242"/>
      <w:r/>
      <w:bookmarkStart w:id="152" w:name="_Toc479757207"/>
      <w:r/>
      <w:bookmarkStart w:id="153" w:name="_Toc120614221"/>
      <w:r/>
      <w:bookmarkStart w:id="154" w:name="_Toc20823314"/>
      <w:r/>
      <w:bookmarkStart w:id="155" w:name="_Toc16938558"/>
      <w:r/>
      <w:r/>
    </w:p>
    <w:p>
      <w:pPr>
        <w:pStyle w:val="659"/>
        <w:numPr>
          <w:ilvl w:val="0"/>
          <w:numId w:val="1"/>
        </w:numPr>
        <w:ind w:firstLine="480"/>
        <w:jc w:val="both"/>
        <w:pageBreakBefore w:val="0"/>
        <w:spacing w:beforeAutospacing="0" w:afterAutospacing="0" w:line="440" w:lineRule="exact"/>
        <w:widowControl w:val="off"/>
        <w:rPr>
          <w:rFonts w:hint="eastAsia" w:ascii="黑体" w:hAnsi="宋体" w:eastAsia="黑体" w:cs="黑体"/>
          <w:color w:val="000000"/>
          <w:sz w:val="30"/>
          <w:szCs w:val="30"/>
        </w:rPr>
      </w:pPr>
      <w:r>
        <w:rPr>
          <w:rFonts w:hint="eastAsia" w:ascii="黑体" w:hAnsi="宋体" w:eastAsia="黑体" w:cs="黑体"/>
          <w:color w:val="000000"/>
          <w:sz w:val="30"/>
          <w:szCs w:val="30"/>
        </w:rPr>
        <w:t xml:space="preserve">政府采购履约资金扶持政策</w:t>
      </w:r>
      <w:bookmarkEnd w:id="151"/>
      <w:r/>
      <w:bookmarkEnd w:id="152"/>
      <w:r/>
      <w:bookmarkEnd w:id="153"/>
      <w:r/>
      <w:bookmarkEnd w:id="154"/>
      <w:r/>
      <w:bookmarkEnd w:id="155"/>
      <w:r/>
      <w:r/>
    </w:p>
    <w:p>
      <w:pPr>
        <w:pStyle w:val="659"/>
        <w:numPr>
          <w:ilvl w:val="0"/>
          <w:numId w:val="0"/>
        </w:numPr>
        <w:ind w:firstLine="480"/>
        <w:jc w:val="both"/>
        <w:pageBreakBefore w:val="0"/>
        <w:spacing w:beforeAutospacing="0" w:afterAutospacing="0" w:line="440" w:lineRule="exact"/>
        <w:widowControl w:val="off"/>
      </w:pPr>
      <w:r>
        <w:rPr>
          <w:rFonts w:hint="eastAsia" w:ascii="宋体" w:hAnsi="宋体" w:eastAsia="宋体" w:cs="宋体"/>
        </w:rPr>
        <w:t xml:space="preserve">33.1</w:t>
      </w:r>
      <w:r>
        <w:rPr>
          <w:rFonts w:ascii="宋体" w:hAnsi="宋体" w:eastAsia="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t xml:space="preserve"> </w:t>
      </w:r>
      <w:r/>
    </w:p>
    <w:p>
      <w:pPr>
        <w:pStyle w:val="659"/>
        <w:numPr>
          <w:ilvl w:val="0"/>
          <w:numId w:val="1"/>
        </w:numPr>
        <w:ind w:left="0" w:firstLine="480"/>
        <w:jc w:val="both"/>
        <w:pageBreakBefore w:val="0"/>
        <w:spacing w:beforeAutospacing="0" w:afterAutospacing="0" w:line="440" w:lineRule="exact"/>
        <w:widowControl w:val="off"/>
        <w:rPr>
          <w:rFonts w:hint="eastAsia" w:ascii="黑体" w:hAnsi="宋体" w:eastAsia="黑体" w:cs="黑体"/>
          <w:color w:val="000000"/>
          <w:sz w:val="30"/>
          <w:szCs w:val="30"/>
          <w:lang w:val="en-US" w:eastAsia="zh-CN"/>
        </w:rPr>
      </w:pPr>
      <w:r>
        <w:rPr>
          <w:rFonts w:hint="eastAsia" w:ascii="黑体" w:hAnsi="宋体" w:eastAsia="黑体" w:cs="黑体"/>
          <w:color w:val="000000"/>
          <w:sz w:val="30"/>
          <w:szCs w:val="30"/>
          <w:lang w:val="en-US" w:eastAsia="zh-CN"/>
        </w:rPr>
        <w:t xml:space="preserve">履约保证金</w:t>
      </w:r>
      <w:r/>
    </w:p>
    <w:p>
      <w:pPr>
        <w:pStyle w:val="659"/>
        <w:numPr>
          <w:ilvl w:val="0"/>
          <w:numId w:val="0"/>
        </w:numPr>
        <w:ind w:left="480"/>
        <w:jc w:val="both"/>
        <w:pageBreakBefore w:val="0"/>
        <w:spacing w:beforeAutospacing="0" w:afterAutospacing="0"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本项目不缴纳履约保证金</w:t>
      </w:r>
      <w:r/>
    </w:p>
    <w:p>
      <w:pPr>
        <w:pStyle w:val="659"/>
        <w:numPr>
          <w:ilvl w:val="0"/>
          <w:numId w:val="1"/>
        </w:numPr>
        <w:ind w:left="0" w:firstLine="480"/>
        <w:jc w:val="both"/>
        <w:pageBreakBefore w:val="0"/>
        <w:spacing w:beforeAutospacing="0" w:afterAutospacing="0" w:line="440" w:lineRule="exact"/>
        <w:widowControl w:val="off"/>
        <w:rPr>
          <w:rFonts w:hint="eastAsia" w:ascii="黑体" w:hAnsi="宋体" w:eastAsia="黑体" w:cs="黑体"/>
          <w:color w:val="000000"/>
          <w:sz w:val="30"/>
          <w:szCs w:val="30"/>
          <w:lang w:val="en-US" w:eastAsia="zh-CN"/>
        </w:rPr>
      </w:pPr>
      <w:r>
        <w:rPr>
          <w:rFonts w:hint="eastAsia" w:ascii="黑体" w:hAnsi="宋体" w:eastAsia="黑体" w:cs="黑体"/>
          <w:color w:val="000000"/>
          <w:sz w:val="30"/>
          <w:szCs w:val="30"/>
          <w:lang w:val="en-US" w:eastAsia="zh-CN"/>
        </w:rPr>
        <w:t xml:space="preserve">招标项目需满足的政府采购政策目标和具体支持对象</w:t>
      </w:r>
      <w:r/>
    </w:p>
    <w:p>
      <w:pPr>
        <w:pStyle w:val="659"/>
        <w:numPr>
          <w:ilvl w:val="0"/>
          <w:numId w:val="0"/>
        </w:numPr>
        <w:ind w:left="480"/>
        <w:jc w:val="both"/>
        <w:keepLines w:val="0"/>
        <w:keepNext w:val="0"/>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35.1中小微型企业有关政策</w:t>
      </w:r>
      <w:r/>
    </w:p>
    <w:p>
      <w:pPr>
        <w:pStyle w:val="659"/>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cs="宋体"/>
          <w:lang w:val="en-US" w:eastAsia="zh-CN"/>
        </w:rPr>
        <w:t xml:space="preserve">（1）</w:t>
      </w:r>
      <w:r>
        <w:rPr>
          <w:rFonts w:hint="eastAsia" w:ascii="宋体" w:hAnsi="宋体" w:eastAsia="宋体" w:cs="宋体"/>
          <w:lang w:val="en-US" w:eastAsia="zh-CN"/>
        </w:rPr>
        <w:t xml:space="preserve">本项目专门面向中小企业采购，不再对小型和微型企业服务给予价格扣除。</w:t>
      </w:r>
      <w:r/>
    </w:p>
    <w:p>
      <w:pPr>
        <w:pStyle w:val="659"/>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（2）供应商需按照采购文件的要求提供相应的《中小企业声明函》。</w:t>
      </w:r>
      <w:r/>
    </w:p>
    <w:p>
      <w:pPr>
        <w:pStyle w:val="659"/>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（3）企业标准请参照《关于印发中小企业划型标准规定的通知》（工信部联企业[2011]300号）文件规定自行填写。</w:t>
      </w:r>
      <w:r/>
    </w:p>
    <w:p>
      <w:pPr>
        <w:pStyle w:val="659"/>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35.2残疾人福利单位</w:t>
      </w:r>
      <w:r/>
    </w:p>
    <w:p>
      <w:pPr>
        <w:pStyle w:val="659"/>
        <w:numPr>
          <w:ilvl w:val="0"/>
          <w:numId w:val="2"/>
        </w:numPr>
        <w:ind w:firstLine="480"/>
        <w:jc w:val="both"/>
        <w:keepLines w:val="0"/>
        <w:keepNext w:val="0"/>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本项目对残疾人福利性单位视同小型、微型企业。</w:t>
      </w:r>
      <w:r/>
    </w:p>
    <w:p>
      <w:pPr>
        <w:pStyle w:val="659"/>
        <w:numPr>
          <w:ilvl w:val="0"/>
          <w:numId w:val="3"/>
        </w:numPr>
        <w:ind w:left="480"/>
        <w:jc w:val="both"/>
        <w:keepLines w:val="0"/>
        <w:keepNext w:val="0"/>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残疾人福利单位需按照采购文件的要求提供《残疾人福利性单位声明函》。</w:t>
      </w:r>
      <w:r>
        <w:rPr>
          <w:rFonts w:hint="eastAsia" w:ascii="宋体" w:hAnsi="宋体" w:cs="宋体"/>
          <w:lang w:val="en-US" w:eastAsia="zh-CN"/>
        </w:rPr>
        <w:t xml:space="preserve">        </w:t>
      </w:r>
      <w:r/>
    </w:p>
    <w:p>
      <w:pPr>
        <w:pStyle w:val="659"/>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（3）残疾人福利单位标准请参照《关于促进残疾人就业政府采购政策的通知》（财库〔2017〕141号）。</w:t>
      </w:r>
      <w:r/>
    </w:p>
    <w:p>
      <w:pPr>
        <w:pStyle w:val="659"/>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35.3监狱和戒毒企业</w:t>
      </w:r>
      <w:r/>
    </w:p>
    <w:p>
      <w:pPr>
        <w:pStyle w:val="659"/>
        <w:numPr>
          <w:ilvl w:val="0"/>
          <w:numId w:val="4"/>
        </w:numPr>
        <w:ind w:firstLine="480"/>
        <w:jc w:val="both"/>
        <w:keepLines w:val="0"/>
        <w:keepNext w:val="0"/>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本项目对监狱和戒毒企业（简称监狱企业）视同小型、微型企业。</w:t>
      </w:r>
      <w:r/>
    </w:p>
    <w:p>
      <w:pPr>
        <w:pStyle w:val="659"/>
        <w:numPr>
          <w:ilvl w:val="0"/>
          <w:numId w:val="4"/>
        </w:numPr>
        <w:ind w:firstLine="480"/>
        <w:jc w:val="both"/>
        <w:keepLines w:val="0"/>
        <w:keepNext w:val="0"/>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监狱企业参加政府采购活动时，需提供由省级以上监狱管理局、戒毒管理局(含新疆生产建设兵团)出具的属于监狱企业的证明文件。供应商如不提供上述证明文件，价格将不做相应扣除。</w:t>
      </w:r>
      <w:r/>
    </w:p>
    <w:p>
      <w:pPr>
        <w:pStyle w:val="659"/>
        <w:numPr>
          <w:ilvl w:val="0"/>
          <w:numId w:val="4"/>
        </w:numPr>
        <w:ind w:firstLine="480"/>
        <w:jc w:val="both"/>
        <w:keepLines w:val="0"/>
        <w:keepNext w:val="0"/>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监狱企业标准请参照《关于政府采购支持监狱企业发展有关问题的通知》（财库[2014]68号）。</w:t>
      </w:r>
      <w:r/>
    </w:p>
    <w:p>
      <w:pPr>
        <w:pStyle w:val="659"/>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35.4残疾人福利单位、监狱企业属于小型、微型企业的，不重复享受政策。</w:t>
      </w:r>
      <w:r/>
    </w:p>
    <w:p>
      <w:pPr>
        <w:pStyle w:val="659"/>
        <w:numPr>
          <w:ilvl w:val="0"/>
          <w:numId w:val="1"/>
        </w:numPr>
        <w:ind w:left="0" w:firstLine="480"/>
        <w:jc w:val="both"/>
        <w:keepLines w:val="0"/>
        <w:keepNext w:val="0"/>
        <w:pageBreakBefore w:val="0"/>
        <w:spacing w:beforeAutospacing="0" w:afterAutospacing="0" w:line="440" w:lineRule="exact"/>
        <w:widowControl w:val="off"/>
        <w:rPr>
          <w:rFonts w:hint="eastAsia" w:ascii="黑体" w:hAnsi="宋体" w:eastAsia="黑体" w:cs="黑体"/>
          <w:color w:val="000000"/>
          <w:sz w:val="30"/>
          <w:szCs w:val="30"/>
          <w:lang w:val="en-US" w:eastAsia="zh-CN"/>
        </w:rPr>
      </w:pPr>
      <w:r>
        <w:rPr>
          <w:rFonts w:hint="eastAsia" w:ascii="黑体" w:hAnsi="宋体" w:eastAsia="黑体" w:cs="黑体"/>
          <w:color w:val="000000"/>
          <w:sz w:val="30"/>
          <w:szCs w:val="30"/>
          <w:lang w:val="en-US" w:eastAsia="zh-CN"/>
        </w:rPr>
        <w:t xml:space="preserve">“信易购、政采贷”政策 </w:t>
      </w:r>
      <w:r/>
    </w:p>
    <w:p>
      <w:pPr>
        <w:pStyle w:val="659"/>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36.1根据射财库【2021】17号文件要求采购人应当政府采购活动中应用第三方信用报告，通过“信易购”应用场景，促进市场主体诚信经营。从2022年开始所有政府采购项目纳入信易购管理；</w:t>
      </w:r>
      <w:r/>
    </w:p>
    <w:p>
      <w:pPr>
        <w:pStyle w:val="659"/>
        <w:numPr>
          <w:ilvl w:val="0"/>
          <w:numId w:val="0"/>
        </w:numPr>
        <w:ind w:firstLine="480"/>
        <w:jc w:val="left"/>
        <w:keepLines w:val="0"/>
        <w:keepNext w:val="0"/>
        <w:pageBreakBefore w:val="0"/>
        <w:spacing w:beforeAutospacing="0" w:afterAutospacing="0" w:line="440" w:lineRule="exact"/>
        <w:widowControl w:val="off"/>
        <w:rPr>
          <w:rFonts w:hint="eastAsia" w:ascii="黑体" w:hAnsi="宋体" w:eastAsia="黑体" w:cs="黑体"/>
          <w:color w:val="000000"/>
          <w:sz w:val="30"/>
          <w:szCs w:val="30"/>
          <w:lang w:val="en-US" w:eastAsia="zh-CN"/>
        </w:rPr>
      </w:pPr>
      <w:r>
        <w:rPr>
          <w:rFonts w:hint="eastAsia" w:ascii="宋体" w:hAnsi="宋体" w:eastAsia="宋体" w:cs="宋体"/>
          <w:lang w:val="en-US" w:eastAsia="zh-CN"/>
        </w:rPr>
        <w:t xml:space="preserve">36.2根据射财库【2021】20号文库要求，代理机构积极配合做好政府采购线上合同信用融资工作。</w:t>
      </w:r>
      <w:r>
        <w:rPr>
          <w:rFonts w:hint="eastAsia" w:ascii="宋体" w:hAnsi="宋体" w:eastAsia="宋体" w:cs="宋体"/>
          <w:lang w:val="en-US" w:eastAsia="zh-CN"/>
        </w:rPr>
        <w:br/>
      </w:r>
      <w:r>
        <w:rPr>
          <w:rFonts w:hint="eastAsia" w:ascii="宋体" w:hAnsi="宋体" w:cs="宋体"/>
          <w:lang w:val="en-US" w:eastAsia="zh-CN"/>
        </w:rPr>
        <w:t xml:space="preserve">   </w:t>
      </w:r>
      <w:r>
        <w:rPr>
          <w:rFonts w:hint="eastAsia" w:ascii="黑体" w:hAnsi="宋体" w:eastAsia="黑体" w:cs="黑体"/>
          <w:color w:val="000000"/>
          <w:sz w:val="30"/>
          <w:szCs w:val="30"/>
          <w:lang w:val="en-US" w:eastAsia="zh-CN"/>
        </w:rPr>
        <w:t xml:space="preserve">37、落实节能、环保产品政策</w:t>
      </w:r>
      <w:r/>
    </w:p>
    <w:p>
      <w:pPr>
        <w:pStyle w:val="659"/>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37.1严格执行政府采购关于支持</w:t>
      </w:r>
      <w:r>
        <w:rPr>
          <w:rFonts w:hint="eastAsia" w:ascii="宋体" w:hAnsi="宋体" w:eastAsia="宋体" w:cs="宋体"/>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59"/>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659"/>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659"/>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659"/>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659"/>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659"/>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659"/>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659"/>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659"/>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659"/>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659"/>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rPr>
        <w:t xml:space="preserve">第三章  合同文本</w:t>
      </w:r>
      <w:r/>
    </w:p>
    <w:p>
      <w:pPr>
        <w:pStyle w:val="659"/>
        <w:ind w:firstLine="480"/>
        <w:jc w:val="both"/>
        <w:spacing w:beforeAutospacing="0" w:afterAutospacing="0" w:line="0" w:lineRule="atLeast"/>
        <w:rPr>
          <w:rFonts w:hint="eastAsia" w:ascii="宋体" w:hAnsi="宋体" w:eastAsia="宋体" w:cs="宋体"/>
          <w:color w:val="000000"/>
        </w:rPr>
      </w:pPr>
      <w:r/>
      <w:bookmarkStart w:id="156" w:name="_Toc16938559"/>
      <w:r/>
      <w:bookmarkStart w:id="157" w:name="_Toc513029243"/>
      <w:r/>
      <w:bookmarkStart w:id="158" w:name="_Toc20823315"/>
      <w:r/>
      <w:r/>
    </w:p>
    <w:p>
      <w:pPr>
        <w:pStyle w:val="659"/>
        <w:ind w:firstLine="480"/>
        <w:jc w:val="both"/>
        <w:spacing w:beforeAutospacing="0" w:afterAutospacing="0" w:line="0" w:lineRule="atLeast"/>
      </w:pPr>
      <w:r>
        <w:rPr>
          <w:rFonts w:hint="eastAsia" w:ascii="宋体" w:hAnsi="宋体" w:eastAsia="宋体" w:cs="宋体"/>
          <w:color w:val="000000"/>
        </w:rPr>
        <w:t xml:space="preserve">以下为成交后签定本项目合同的通用条款，成交供应商不得提出实质性的修改。</w:t>
      </w:r>
      <w:bookmarkEnd w:id="156"/>
      <w:r/>
      <w:bookmarkEnd w:id="157"/>
      <w:r/>
      <w:bookmarkEnd w:id="158"/>
      <w:r/>
      <w:r/>
    </w:p>
    <w:p>
      <w:pPr>
        <w:pStyle w:val="659"/>
        <w:jc w:val="center"/>
        <w:spacing w:before="145" w:beforeAutospacing="0" w:after="145" w:afterAutospacing="0"/>
      </w:pPr>
      <w:r>
        <w:rPr>
          <w:rFonts w:hint="eastAsia" w:ascii="宋体" w:hAnsi="宋体" w:eastAsia="宋体" w:cs="宋体"/>
          <w:b/>
          <w:color w:val="000000"/>
          <w:sz w:val="30"/>
          <w:szCs w:val="30"/>
        </w:rPr>
        <w:t xml:space="preserve">盐城市政府采购合同（合同编号）</w:t>
      </w:r>
      <w:r/>
    </w:p>
    <w:p>
      <w:pPr>
        <w:pStyle w:val="659"/>
        <w:ind w:left="0"/>
        <w:jc w:val="both"/>
        <w:keepLines w:val="0"/>
        <w:keepNext w:val="0"/>
        <w:pageBreakBefore w:val="0"/>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项目名称：      </w:t>
      </w:r>
      <w:r>
        <w:rPr>
          <w:rFonts w:hint="eastAsia" w:ascii="宋体" w:hAnsi="宋体" w:cs="宋体"/>
          <w:color w:val="000000"/>
          <w:lang w:val="en-US" w:eastAsia="zh-CN"/>
        </w:rPr>
        <w:t xml:space="preserve"> </w:t>
      </w:r>
      <w:r>
        <w:rPr>
          <w:rFonts w:hint="eastAsia" w:ascii="宋体" w:hAnsi="宋体" w:eastAsia="宋体" w:cs="宋体"/>
          <w:color w:val="000000"/>
        </w:rPr>
        <w:t xml:space="preserve">                 </w:t>
      </w:r>
      <w:r/>
    </w:p>
    <w:p>
      <w:pPr>
        <w:pStyle w:val="659"/>
        <w:ind w:left="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项目编号：</w:t>
      </w:r>
      <w:r/>
    </w:p>
    <w:p>
      <w:pPr>
        <w:pStyle w:val="659"/>
        <w:ind w:left="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甲方：（买方）_________</w:t>
      </w:r>
      <w:r/>
    </w:p>
    <w:p>
      <w:pPr>
        <w:pStyle w:val="659"/>
        <w:ind w:left="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乙方：（卖方）_________</w:t>
      </w:r>
      <w:r/>
    </w:p>
    <w:p>
      <w:pPr>
        <w:pStyle w:val="659"/>
        <w:ind w:left="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甲、乙双方根据</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项目单一来源采购的结果，签署本合同。</w:t>
      </w:r>
      <w:r/>
    </w:p>
    <w:p>
      <w:pPr>
        <w:pStyle w:val="659"/>
        <w:ind w:left="0"/>
        <w:jc w:val="both"/>
        <w:keepLines w:val="0"/>
        <w:keepNext w:val="0"/>
        <w:pageBreakBefore w:val="0"/>
        <w:spacing w:beforeAutospacing="0" w:afterAutospacing="0" w:line="500" w:lineRule="exact"/>
        <w:widowControl w:val="off"/>
      </w:pPr>
      <w:r>
        <w:rPr>
          <w:rFonts w:hint="eastAsia" w:ascii="宋体" w:hAnsi="宋体" w:eastAsia="宋体" w:cs="宋体"/>
          <w:b/>
          <w:color w:val="000000"/>
        </w:rPr>
        <w:t xml:space="preserve">一、合同内容</w:t>
      </w:r>
      <w:r/>
    </w:p>
    <w:p>
      <w:pPr>
        <w:pStyle w:val="659"/>
        <w:ind w:left="0" w:firstLine="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1.1 标的名称：</w:t>
      </w:r>
      <w:r/>
    </w:p>
    <w:p>
      <w:pPr>
        <w:pStyle w:val="659"/>
        <w:ind w:left="0" w:firstLine="480"/>
        <w:jc w:val="both"/>
        <w:keepLines w:val="0"/>
        <w:keepNext w:val="0"/>
        <w:pageBreakBefore w:val="0"/>
        <w:spacing w:beforeAutospacing="0" w:afterAutospacing="0" w:line="500" w:lineRule="exact"/>
        <w:widowControl w:val="off"/>
        <w:rPr>
          <w:rFonts w:hint="default"/>
          <w:color w:val="auto"/>
          <w:lang w:val="en-US"/>
        </w:rPr>
      </w:pPr>
      <w:r>
        <w:rPr>
          <w:rFonts w:hint="eastAsia" w:ascii="宋体" w:hAnsi="宋体" w:eastAsia="宋体" w:cs="宋体"/>
          <w:color w:val="000000"/>
        </w:rPr>
        <w:t xml:space="preserve">1.2标的质量：</w:t>
      </w:r>
      <w:r>
        <w:rPr>
          <w:rFonts w:hint="eastAsia" w:ascii="宋体" w:hAnsi="宋体" w:cs="宋体"/>
          <w:color w:val="000000"/>
          <w:lang w:eastAsia="zh-CN"/>
        </w:rPr>
        <w:t xml:space="preserve">以镇为</w:t>
      </w:r>
      <w:r>
        <w:rPr>
          <w:rFonts w:hint="eastAsia" w:ascii="宋体" w:hAnsi="宋体" w:cs="宋体"/>
          <w:color w:val="auto"/>
          <w:lang w:eastAsia="zh-CN"/>
        </w:rPr>
        <w:t xml:space="preserve">单位，</w:t>
      </w:r>
      <w:r>
        <w:rPr>
          <w:rFonts w:hint="eastAsia" w:ascii="宋体" w:hAnsi="宋体" w:cs="宋体"/>
          <w:color w:val="auto"/>
          <w:highlight w:val="none"/>
          <w:lang w:val="en-US" w:eastAsia="zh-CN"/>
        </w:rPr>
        <w:t xml:space="preserve">户外终端在线率不得低于</w:t>
      </w:r>
      <w:r>
        <w:rPr>
          <w:rFonts w:hint="eastAsia" w:ascii="宋体" w:hAnsi="宋体" w:eastAsia="宋体" w:cs="宋体"/>
          <w:color w:val="auto"/>
          <w:highlight w:val="none"/>
          <w:lang w:val="en-US" w:eastAsia="zh-CN"/>
        </w:rPr>
        <w:t xml:space="preserve">90%，</w:t>
      </w:r>
      <w:r>
        <w:rPr>
          <w:rFonts w:hint="eastAsia" w:ascii="宋体" w:hAnsi="宋体" w:cs="宋体"/>
          <w:color w:val="auto"/>
          <w:highlight w:val="none"/>
          <w:lang w:val="en-US" w:eastAsia="zh-CN"/>
        </w:rPr>
        <w:t xml:space="preserve">离线终端不得超过一个月，设备维修响应时间不得超过72小时</w:t>
      </w:r>
      <w:r>
        <w:rPr>
          <w:rFonts w:hint="eastAsia" w:ascii="宋体" w:hAnsi="宋体" w:cs="宋体"/>
          <w:color w:val="auto"/>
          <w:sz w:val="24"/>
          <w:szCs w:val="24"/>
          <w:highlight w:val="none"/>
        </w:rPr>
        <w:t xml:space="preserve">。</w:t>
      </w:r>
      <w:r/>
    </w:p>
    <w:p>
      <w:pPr>
        <w:pStyle w:val="659"/>
        <w:ind w:left="0" w:firstLine="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1.3 标的数量（规模）：</w:t>
      </w:r>
      <w:r>
        <w:rPr>
          <w:rFonts w:hint="eastAsia" w:ascii="宋体" w:hAnsi="宋体" w:cs="宋体"/>
          <w:color w:val="000000"/>
          <w:lang w:eastAsia="zh-CN"/>
        </w:rPr>
        <w:t xml:space="preserve">详见服务内容</w:t>
      </w:r>
      <w:r/>
    </w:p>
    <w:p>
      <w:pPr>
        <w:pStyle w:val="659"/>
        <w:ind w:left="0" w:firstLine="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1.4 履行时间（期限）：</w:t>
      </w:r>
      <w:r/>
    </w:p>
    <w:p>
      <w:pPr>
        <w:pStyle w:val="659"/>
        <w:ind w:left="0" w:firstLine="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1.5 履行地点：</w:t>
      </w:r>
      <w:r>
        <w:rPr>
          <w:rFonts w:hint="eastAsia" w:ascii="宋体" w:hAnsi="宋体" w:cs="宋体"/>
          <w:color w:val="000000"/>
          <w:lang w:eastAsia="zh-CN"/>
        </w:rPr>
        <w:t xml:space="preserve">射阳县境内</w:t>
      </w:r>
      <w:r/>
    </w:p>
    <w:p>
      <w:pPr>
        <w:keepLines w:val="0"/>
        <w:keepNext w:val="0"/>
        <w:pageBreakBefore w:val="0"/>
        <w:spacing w:line="50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二</w:t>
      </w:r>
      <w:r>
        <w:rPr>
          <w:rFonts w:hint="eastAsia" w:ascii="宋体" w:hAnsi="宋体" w:cs="宋体"/>
          <w:b/>
          <w:bCs/>
          <w:sz w:val="24"/>
          <w:szCs w:val="24"/>
          <w:highlight w:val="none"/>
        </w:rPr>
        <w:t xml:space="preserve">、服务内容</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甲方同意将射阳县应急广播体系建设工程项目中的</w:t>
      </w:r>
      <w:r>
        <w:rPr>
          <w:rFonts w:hint="eastAsia" w:ascii="宋体" w:hAnsi="宋体" w:cs="宋体"/>
          <w:sz w:val="24"/>
          <w:szCs w:val="24"/>
          <w:highlight w:val="none"/>
          <w:lang w:val="en-US" w:eastAsia="zh-CN"/>
        </w:rPr>
        <w:t xml:space="preserve">传输线路租赁及</w:t>
      </w:r>
      <w:r>
        <w:rPr>
          <w:rFonts w:hint="eastAsia" w:ascii="宋体" w:hAnsi="宋体" w:cs="宋体"/>
          <w:sz w:val="24"/>
          <w:szCs w:val="24"/>
          <w:highlight w:val="none"/>
        </w:rPr>
        <w:t xml:space="preserve">传输网络、户外终端运行维护工作交由乙方负责，具体维护内容包括</w:t>
      </w:r>
      <w:r>
        <w:rPr>
          <w:rFonts w:hint="eastAsia" w:ascii="宋体" w:hAnsi="宋体" w:cs="宋体"/>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2.1</w:t>
      </w:r>
      <w:r>
        <w:rPr>
          <w:rFonts w:hint="eastAsia" w:ascii="宋体" w:hAnsi="宋体" w:cs="宋体"/>
          <w:sz w:val="24"/>
          <w:szCs w:val="24"/>
          <w:highlight w:val="none"/>
        </w:rPr>
        <w:t xml:space="preserve">甲方应急广播传输网由</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提供链路237条，分别是县乡覆盖网【县级平台至各镇区广电机房】</w:t>
      </w:r>
      <w:r>
        <w:rPr>
          <w:rFonts w:hint="eastAsia" w:ascii="宋体" w:hAnsi="宋体" w:cs="宋体"/>
          <w:sz w:val="24"/>
          <w:szCs w:val="24"/>
          <w:highlight w:val="none"/>
          <w:lang w:val="en-US" w:eastAsia="zh-CN"/>
        </w:rPr>
        <w:t xml:space="preserve">14</w:t>
      </w:r>
      <w:r>
        <w:rPr>
          <w:rFonts w:hint="eastAsia" w:ascii="宋体" w:hAnsi="宋体" w:cs="宋体"/>
          <w:sz w:val="24"/>
          <w:szCs w:val="24"/>
          <w:highlight w:val="none"/>
        </w:rPr>
        <w:t xml:space="preserve">条，镇村分配网【镇级广电机房至村级平台】22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条，承载22</w:t>
      </w:r>
      <w:r>
        <w:rPr>
          <w:rFonts w:hint="eastAsia" w:ascii="宋体" w:hAnsi="宋体" w:cs="宋体"/>
          <w:sz w:val="24"/>
          <w:szCs w:val="24"/>
          <w:highlight w:val="none"/>
          <w:lang w:val="en-US" w:eastAsia="zh-CN"/>
        </w:rPr>
        <w:t xml:space="preserve">82</w:t>
      </w:r>
      <w:r>
        <w:rPr>
          <w:rFonts w:hint="eastAsia" w:ascii="宋体" w:hAnsi="宋体" w:cs="宋体"/>
          <w:sz w:val="24"/>
          <w:szCs w:val="24"/>
          <w:highlight w:val="none"/>
        </w:rPr>
        <w:t xml:space="preserve">个应急广播终端传输业务。</w:t>
      </w:r>
      <w:r/>
    </w:p>
    <w:p>
      <w:pPr>
        <w:ind w:firstLine="480"/>
        <w:keepLines w:val="0"/>
        <w:keepNext w:val="0"/>
        <w:pageBreakBefore w:val="0"/>
        <w:spacing w:line="50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2.2</w:t>
      </w:r>
      <w:r>
        <w:rPr>
          <w:rFonts w:hint="eastAsia" w:ascii="宋体" w:hAnsi="宋体" w:cs="宋体"/>
          <w:sz w:val="24"/>
          <w:szCs w:val="24"/>
          <w:highlight w:val="none"/>
        </w:rPr>
        <w:t xml:space="preserve">射阳县应急广播体系建设工程中的专线线路维护。</w:t>
      </w:r>
      <w:r/>
    </w:p>
    <w:p>
      <w:pPr>
        <w:ind w:firstLine="480"/>
        <w:keepLines w:val="0"/>
        <w:keepNext w:val="0"/>
        <w:pageBreakBefore w:val="0"/>
        <w:spacing w:line="50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2.3</w:t>
      </w:r>
      <w:r>
        <w:rPr>
          <w:rFonts w:hint="eastAsia" w:ascii="宋体" w:hAnsi="宋体" w:cs="宋体"/>
          <w:sz w:val="24"/>
          <w:szCs w:val="24"/>
          <w:highlight w:val="none"/>
        </w:rPr>
        <w:t xml:space="preserve">射阳县应急广播体系建设工程中的户外终端等硬件设施巡检、维护以及户外故障终端的更换，镇(街道)村(社区)平台使用过程中故障的指导和</w:t>
      </w:r>
      <w:r>
        <w:rPr>
          <w:rFonts w:hint="eastAsia" w:ascii="宋体" w:hAnsi="宋体" w:cs="宋体"/>
          <w:sz w:val="24"/>
          <w:szCs w:val="24"/>
          <w:highlight w:val="none"/>
          <w:lang w:val="en-US" w:eastAsia="zh-CN"/>
        </w:rPr>
        <w:t xml:space="preserve">维修</w:t>
      </w:r>
      <w:r>
        <w:rPr>
          <w:rFonts w:hint="eastAsia" w:ascii="宋体" w:hAnsi="宋体" w:cs="宋体"/>
          <w:sz w:val="24"/>
          <w:szCs w:val="24"/>
          <w:highlight w:val="none"/>
        </w:rPr>
        <w:t xml:space="preserve">。</w:t>
      </w:r>
      <w:r/>
    </w:p>
    <w:p>
      <w:pPr>
        <w:numPr>
          <w:ilvl w:val="0"/>
          <w:numId w:val="0"/>
        </w:numPr>
        <w:ind w:firstLine="480"/>
        <w:keepLines w:val="0"/>
        <w:keepNext w:val="0"/>
        <w:pageBreakBefore w:val="0"/>
        <w:spacing w:line="500" w:lineRule="exact"/>
        <w:widowControl w:val="off"/>
        <w:rPr>
          <w:rFonts w:hint="eastAsia"/>
          <w:color w:val="auto"/>
        </w:rPr>
      </w:pP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lang w:eastAsia="zh-CN"/>
        </w:rPr>
        <w:t xml:space="preserve">应急广播设备维修包括：全县范围内室外智能接收终端、高音喇叭、网络单元（ONU）、平台设备及其他附属设施。（含自然灾害造成的损坏）</w:t>
      </w:r>
      <w:r/>
    </w:p>
    <w:p>
      <w:pPr>
        <w:ind w:firstLine="480"/>
        <w:keepLines w:val="0"/>
        <w:keepNext w:val="0"/>
        <w:pageBreakBefore w:val="0"/>
        <w:spacing w:line="50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2.5</w:t>
      </w:r>
      <w:r>
        <w:rPr>
          <w:rFonts w:hint="eastAsia" w:ascii="宋体" w:hAnsi="宋体" w:cs="宋体"/>
          <w:sz w:val="24"/>
          <w:szCs w:val="24"/>
          <w:highlight w:val="none"/>
        </w:rPr>
        <w:t xml:space="preserve">在本维护期内，</w:t>
      </w:r>
      <w:r>
        <w:rPr>
          <w:rFonts w:hint="eastAsia" w:ascii="宋体" w:hAnsi="宋体" w:cs="宋体"/>
          <w:sz w:val="24"/>
          <w:szCs w:val="24"/>
          <w:highlight w:val="none"/>
          <w:lang w:val="en-US" w:eastAsia="zh-CN"/>
        </w:rPr>
        <w:t xml:space="preserve">乙方负责对接</w:t>
      </w:r>
      <w:r>
        <w:rPr>
          <w:rFonts w:hint="eastAsia" w:ascii="宋体" w:hAnsi="宋体" w:cs="宋体"/>
          <w:sz w:val="24"/>
          <w:szCs w:val="24"/>
          <w:highlight w:val="none"/>
        </w:rPr>
        <w:t xml:space="preserve">平台及户外终端设备供应商应提供平台、户外终端等软、硬件设备的质保服务，负责系统平台的巡检、软硬件调测、软件升级、终端故障的维修等工作，包括故障处置的远程指导和疑难故障的现场解决工作。</w:t>
      </w:r>
      <w:r/>
    </w:p>
    <w:p>
      <w:pPr>
        <w:ind w:firstLine="480"/>
        <w:keepLines w:val="0"/>
        <w:keepNext w:val="0"/>
        <w:pageBreakBefore w:val="0"/>
        <w:spacing w:line="500" w:lineRule="exact"/>
        <w:widowControl w:val="off"/>
        <w:rPr>
          <w:rFonts w:hint="eastAsia" w:ascii="宋体" w:hAnsi="宋体" w:eastAsia="宋体" w:cs="宋体"/>
          <w:color w:val="000000"/>
        </w:rPr>
      </w:pPr>
      <w:r>
        <w:rPr>
          <w:rFonts w:hint="eastAsia" w:ascii="宋体" w:hAnsi="宋体" w:cs="宋体"/>
          <w:sz w:val="24"/>
          <w:szCs w:val="24"/>
          <w:highlight w:val="none"/>
          <w:lang w:val="en-US" w:eastAsia="zh-CN"/>
        </w:rPr>
        <w:t xml:space="preserve">2.6</w:t>
      </w:r>
      <w:r>
        <w:rPr>
          <w:rFonts w:hint="eastAsia" w:ascii="宋体" w:hAnsi="宋体" w:cs="宋体"/>
          <w:sz w:val="24"/>
          <w:szCs w:val="24"/>
          <w:highlight w:val="none"/>
        </w:rPr>
        <w:t xml:space="preserve">射阳县应急广播体系建设工程中的平台以及户外终端等设备遭人为损坏、被盗等所造成的损失将由甲乙双方共同追究第三方责任。</w:t>
      </w:r>
      <w:r/>
    </w:p>
    <w:p>
      <w:pPr>
        <w:pStyle w:val="659"/>
        <w:ind w:left="0"/>
        <w:jc w:val="both"/>
        <w:keepLines w:val="0"/>
        <w:keepNext w:val="0"/>
        <w:pageBreakBefore w:val="0"/>
        <w:spacing w:beforeAutospacing="0" w:afterAutospacing="0" w:line="500" w:lineRule="exact"/>
        <w:widowControl w:val="off"/>
      </w:pPr>
      <w:r>
        <w:rPr>
          <w:rFonts w:hint="eastAsia" w:ascii="宋体" w:hAnsi="宋体" w:cs="宋体"/>
          <w:b/>
          <w:color w:val="000000"/>
          <w:lang w:val="en-US" w:eastAsia="zh-CN"/>
        </w:rPr>
        <w:t xml:space="preserve">三</w:t>
      </w:r>
      <w:r>
        <w:rPr>
          <w:rFonts w:hint="eastAsia" w:ascii="宋体" w:hAnsi="宋体" w:eastAsia="宋体" w:cs="宋体"/>
          <w:b/>
          <w:color w:val="000000"/>
        </w:rPr>
        <w:t xml:space="preserve">、合同金额</w:t>
      </w:r>
      <w:r/>
    </w:p>
    <w:p>
      <w:pPr>
        <w:pStyle w:val="659"/>
        <w:ind w:left="479" w:firstLine="0"/>
        <w:jc w:val="both"/>
        <w:keepLines w:val="0"/>
        <w:keepNext w:val="0"/>
        <w:pageBreakBefore w:val="0"/>
        <w:spacing w:beforeAutospacing="0" w:afterAutospacing="0" w:line="500" w:lineRule="exact"/>
        <w:widowControl w:val="off"/>
        <w:rPr>
          <w:rFonts w:hint="eastAsia" w:ascii="宋体" w:hAnsi="宋体" w:cs="宋体"/>
          <w:color w:val="000000"/>
          <w:lang w:val="en-US" w:eastAsia="zh-CN"/>
        </w:rPr>
      </w:pPr>
      <w:r>
        <w:rPr>
          <w:rFonts w:hint="eastAsia" w:ascii="宋体" w:hAnsi="宋体" w:cs="宋体"/>
          <w:color w:val="000000"/>
          <w:lang w:val="en-US" w:eastAsia="zh-CN"/>
        </w:rPr>
        <w:t xml:space="preserve">3</w:t>
      </w:r>
      <w:r>
        <w:rPr>
          <w:rFonts w:hint="eastAsia" w:ascii="宋体" w:hAnsi="宋体" w:eastAsia="宋体" w:cs="宋体"/>
          <w:color w:val="000000"/>
        </w:rPr>
        <w:t xml:space="preserve">.1 本合同金额为（大写）：________________________________</w:t>
      </w:r>
      <w:r>
        <w:rPr>
          <w:rFonts w:hint="eastAsia" w:ascii="宋体" w:hAnsi="宋体" w:cs="宋体"/>
          <w:color w:val="000000"/>
          <w:lang w:val="en-US" w:eastAsia="zh-CN"/>
        </w:rPr>
        <w:t xml:space="preserve">    </w:t>
      </w:r>
      <w:r/>
    </w:p>
    <w:p>
      <w:pPr>
        <w:pStyle w:val="659"/>
        <w:ind w:left="480" w:hanging="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（_______________元）人民币或其他币种。</w:t>
      </w:r>
      <w:r/>
    </w:p>
    <w:p>
      <w:pPr>
        <w:pStyle w:val="659"/>
        <w:ind w:left="0"/>
        <w:jc w:val="both"/>
        <w:keepLines w:val="0"/>
        <w:keepNext w:val="0"/>
        <w:pageBreakBefore w:val="0"/>
        <w:spacing w:beforeAutospacing="0" w:afterAutospacing="0" w:line="500" w:lineRule="exact"/>
        <w:widowControl w:val="off"/>
      </w:pPr>
      <w:r>
        <w:rPr>
          <w:rFonts w:hint="eastAsia" w:ascii="宋体" w:hAnsi="宋体" w:cs="宋体"/>
          <w:b/>
          <w:color w:val="000000"/>
          <w:lang w:val="en-US" w:eastAsia="zh-CN"/>
        </w:rPr>
        <w:t xml:space="preserve">四</w:t>
      </w:r>
      <w:r>
        <w:rPr>
          <w:rFonts w:hint="eastAsia" w:ascii="宋体" w:hAnsi="宋体" w:eastAsia="宋体" w:cs="宋体"/>
          <w:b/>
          <w:color w:val="000000"/>
        </w:rPr>
        <w:t xml:space="preserve">、技术资料</w:t>
      </w:r>
      <w:r/>
    </w:p>
    <w:p>
      <w:pPr>
        <w:pStyle w:val="659"/>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cs="宋体"/>
          <w:color w:val="000000"/>
          <w:lang w:val="en-US" w:eastAsia="zh-CN"/>
        </w:rPr>
        <w:t xml:space="preserve">4</w:t>
      </w:r>
      <w:r>
        <w:rPr>
          <w:rFonts w:hint="eastAsia" w:ascii="宋体" w:hAnsi="宋体" w:eastAsia="宋体" w:cs="宋体"/>
          <w:color w:val="000000"/>
        </w:rPr>
        <w:t xml:space="preserve">.1乙方应按采购文件规定的时间向甲方提供与合同标的有关的技术资料。</w:t>
      </w:r>
      <w:r/>
    </w:p>
    <w:p>
      <w:pPr>
        <w:pStyle w:val="659"/>
        <w:ind w:firstLine="480"/>
        <w:jc w:val="both"/>
        <w:keepLines w:val="0"/>
        <w:keepNext w:val="0"/>
        <w:pageBreakBefore w:val="0"/>
        <w:spacing w:beforeAutospacing="0" w:afterAutospacing="0" w:line="500" w:lineRule="exact"/>
        <w:widowControl w:val="off"/>
      </w:pPr>
      <w:r>
        <w:rPr>
          <w:rFonts w:hint="eastAsia" w:ascii="宋体" w:hAnsi="宋体" w:cs="宋体"/>
          <w:color w:val="000000"/>
          <w:lang w:val="en-US" w:eastAsia="zh-CN"/>
        </w:rPr>
        <w:t xml:space="preserve">4</w:t>
      </w:r>
      <w:r>
        <w:rPr>
          <w:rFonts w:hint="eastAsia" w:ascii="宋体" w:hAnsi="宋体" w:eastAsia="宋体" w:cs="宋体"/>
          <w:color w:val="000000"/>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59"/>
        <w:jc w:val="both"/>
        <w:keepLines w:val="0"/>
        <w:keepNext w:val="0"/>
        <w:pageBreakBefore w:val="0"/>
        <w:spacing w:beforeAutospacing="0" w:afterAutospacing="0" w:line="500" w:lineRule="exact"/>
        <w:widowControl w:val="off"/>
      </w:pPr>
      <w:r>
        <w:rPr>
          <w:rFonts w:hint="eastAsia" w:ascii="宋体" w:hAnsi="宋体" w:cs="宋体"/>
          <w:b/>
          <w:color w:val="000000"/>
          <w:lang w:val="en-US" w:eastAsia="zh-CN"/>
        </w:rPr>
        <w:t xml:space="preserve">五</w:t>
      </w:r>
      <w:r>
        <w:rPr>
          <w:rFonts w:hint="eastAsia" w:ascii="宋体" w:hAnsi="宋体" w:eastAsia="宋体" w:cs="宋体"/>
          <w:b/>
          <w:color w:val="000000"/>
        </w:rPr>
        <w:t xml:space="preserve">、知识产权</w:t>
      </w:r>
      <w:bookmarkStart w:id="179" w:name="_GoBack"/>
      <w:r/>
      <w:bookmarkEnd w:id="179"/>
      <w:r/>
      <w:r/>
    </w:p>
    <w:p>
      <w:pPr>
        <w:pStyle w:val="659"/>
        <w:ind w:firstLine="480"/>
        <w:jc w:val="both"/>
        <w:keepLines w:val="0"/>
        <w:keepNext w:val="0"/>
        <w:pageBreakBefore w:val="0"/>
        <w:spacing w:beforeAutospacing="0" w:afterAutospacing="0" w:line="500" w:lineRule="exact"/>
        <w:widowControl w:val="off"/>
      </w:pPr>
      <w:r>
        <w:rPr>
          <w:rFonts w:hint="eastAsia" w:ascii="宋体" w:hAnsi="宋体" w:cs="宋体"/>
          <w:color w:val="000000"/>
          <w:lang w:val="en-US" w:eastAsia="zh-CN"/>
        </w:rPr>
        <w:t xml:space="preserve">5</w:t>
      </w:r>
      <w:r>
        <w:rPr>
          <w:rFonts w:hint="eastAsia" w:ascii="宋体" w:hAnsi="宋体" w:eastAsia="宋体" w:cs="宋体"/>
          <w:color w:val="000000"/>
        </w:rPr>
        <w:t xml:space="preserve">.1乙方应保证甲方在使用、接受本合同标的或其任何一部分时不受第三方提出侵犯其专利权、版权、商标权和工业设计权等知识产权的起诉。一旦出现侵权，由乙方负全部责任。</w:t>
      </w:r>
      <w:r/>
    </w:p>
    <w:p>
      <w:pPr>
        <w:pStyle w:val="659"/>
        <w:ind w:left="0"/>
        <w:jc w:val="both"/>
        <w:keepLines w:val="0"/>
        <w:keepNext w:val="0"/>
        <w:pageBreakBefore w:val="0"/>
        <w:spacing w:beforeAutospacing="0" w:afterAutospacing="0" w:line="500" w:lineRule="exact"/>
        <w:widowControl w:val="off"/>
      </w:pPr>
      <w:r>
        <w:rPr>
          <w:rFonts w:hint="eastAsia" w:ascii="宋体" w:hAnsi="宋体" w:cs="宋体"/>
          <w:b/>
          <w:color w:val="000000"/>
          <w:lang w:val="en-US" w:eastAsia="zh-CN"/>
        </w:rPr>
        <w:t xml:space="preserve">六</w:t>
      </w:r>
      <w:r>
        <w:rPr>
          <w:rFonts w:hint="eastAsia" w:ascii="宋体" w:hAnsi="宋体" w:eastAsia="宋体" w:cs="宋体"/>
          <w:b/>
          <w:color w:val="000000"/>
        </w:rPr>
        <w:t xml:space="preserve">、产权担保</w:t>
      </w:r>
      <w:r/>
    </w:p>
    <w:p>
      <w:pPr>
        <w:pStyle w:val="659"/>
        <w:ind w:firstLine="480"/>
        <w:jc w:val="both"/>
        <w:keepLines w:val="0"/>
        <w:keepNext w:val="0"/>
        <w:pageBreakBefore w:val="0"/>
        <w:spacing w:beforeAutospacing="0" w:afterAutospacing="0" w:line="500" w:lineRule="exact"/>
        <w:widowControl w:val="off"/>
      </w:pPr>
      <w:r>
        <w:rPr>
          <w:rFonts w:hint="eastAsia" w:ascii="宋体" w:hAnsi="宋体" w:cs="宋体"/>
          <w:color w:val="000000"/>
          <w:lang w:val="en-US" w:eastAsia="zh-CN"/>
        </w:rPr>
        <w:t xml:space="preserve">6</w:t>
      </w:r>
      <w:r>
        <w:rPr>
          <w:rFonts w:hint="eastAsia" w:ascii="宋体" w:hAnsi="宋体" w:eastAsia="宋体" w:cs="宋体"/>
          <w:color w:val="000000"/>
        </w:rPr>
        <w:t xml:space="preserve">.1 乙方保证所交付的合同标的的所有权完全属于乙方且无任何抵押、查封等产权瑕疵。</w:t>
      </w:r>
      <w:r/>
    </w:p>
    <w:p>
      <w:pPr>
        <w:pStyle w:val="659"/>
        <w:jc w:val="both"/>
        <w:keepLines w:val="0"/>
        <w:keepNext w:val="0"/>
        <w:pageBreakBefore w:val="0"/>
        <w:spacing w:beforeAutospacing="0" w:afterAutospacing="0" w:line="500" w:lineRule="exact"/>
        <w:widowControl w:val="off"/>
        <w:rPr>
          <w:rFonts w:hint="eastAsia" w:ascii="宋体" w:hAnsi="宋体" w:eastAsia="宋体" w:cs="宋体"/>
          <w:b/>
          <w:color w:val="000000"/>
        </w:rPr>
      </w:pPr>
      <w:r>
        <w:rPr>
          <w:rFonts w:hint="eastAsia" w:ascii="宋体" w:hAnsi="宋体" w:cs="宋体"/>
          <w:b/>
          <w:color w:val="000000"/>
          <w:lang w:val="en-US" w:eastAsia="zh-CN"/>
        </w:rPr>
        <w:t xml:space="preserve">七</w:t>
      </w:r>
      <w:r>
        <w:rPr>
          <w:rFonts w:hint="eastAsia" w:ascii="宋体" w:hAnsi="宋体" w:eastAsia="宋体" w:cs="宋体"/>
          <w:b/>
          <w:color w:val="000000"/>
        </w:rPr>
        <w:t xml:space="preserve">、履约保证金</w:t>
      </w:r>
      <w:r/>
    </w:p>
    <w:p>
      <w:pPr>
        <w:ind w:left="0" w:firstLine="480"/>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无</w:t>
      </w:r>
      <w:r/>
    </w:p>
    <w:p>
      <w:pPr>
        <w:pStyle w:val="659"/>
        <w:ind w:left="0"/>
        <w:jc w:val="both"/>
        <w:keepLines w:val="0"/>
        <w:keepNext w:val="0"/>
        <w:pageBreakBefore w:val="0"/>
        <w:spacing w:beforeAutospacing="0" w:afterAutospacing="0" w:line="500" w:lineRule="exact"/>
        <w:widowControl w:val="off"/>
      </w:pPr>
      <w:r>
        <w:rPr>
          <w:rFonts w:hint="eastAsia" w:ascii="宋体" w:hAnsi="宋体" w:cs="宋体"/>
          <w:b/>
          <w:color w:val="000000"/>
          <w:lang w:val="en-US" w:eastAsia="zh-CN"/>
        </w:rPr>
        <w:t xml:space="preserve">八</w:t>
      </w:r>
      <w:r>
        <w:rPr>
          <w:rFonts w:hint="eastAsia" w:ascii="宋体" w:hAnsi="宋体" w:eastAsia="宋体" w:cs="宋体"/>
          <w:b/>
          <w:color w:val="000000"/>
        </w:rPr>
        <w:t xml:space="preserve">、合同转包或分包</w:t>
      </w:r>
      <w:r/>
    </w:p>
    <w:p>
      <w:pPr>
        <w:pStyle w:val="659"/>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cs="宋体"/>
          <w:color w:val="000000"/>
          <w:lang w:val="en-US" w:eastAsia="zh-CN"/>
        </w:rPr>
        <w:t xml:space="preserve">8</w:t>
      </w:r>
      <w:r>
        <w:rPr>
          <w:rFonts w:hint="eastAsia" w:ascii="宋体" w:hAnsi="宋体" w:eastAsia="宋体" w:cs="宋体"/>
          <w:color w:val="000000"/>
        </w:rPr>
        <w:t xml:space="preserve">.1乙方如将合同标的分包给他人履行，必须报请甲方同意。</w:t>
      </w:r>
      <w:r/>
    </w:p>
    <w:p>
      <w:pPr>
        <w:pStyle w:val="659"/>
        <w:ind w:left="0" w:firstLine="480"/>
        <w:jc w:val="both"/>
        <w:keepLines w:val="0"/>
        <w:keepNext w:val="0"/>
        <w:pageBreakBefore w:val="0"/>
        <w:spacing w:beforeAutospacing="0" w:afterAutospacing="0" w:line="500" w:lineRule="exact"/>
        <w:widowControl w:val="off"/>
      </w:pPr>
      <w:r>
        <w:rPr>
          <w:rFonts w:hint="eastAsia" w:ascii="宋体" w:hAnsi="宋体" w:cs="宋体"/>
          <w:color w:val="000000"/>
          <w:lang w:val="en-US" w:eastAsia="zh-CN"/>
        </w:rPr>
        <w:t xml:space="preserve">8</w:t>
      </w:r>
      <w:r>
        <w:rPr>
          <w:rFonts w:hint="eastAsia" w:ascii="宋体" w:hAnsi="宋体" w:eastAsia="宋体" w:cs="宋体"/>
          <w:color w:val="000000"/>
        </w:rPr>
        <w:t xml:space="preserve">.</w:t>
      </w:r>
      <w:r>
        <w:rPr>
          <w:rFonts w:hint="eastAsia" w:ascii="宋体" w:hAnsi="宋体" w:cs="宋体"/>
          <w:color w:val="000000"/>
          <w:lang w:val="en-US" w:eastAsia="zh-CN"/>
        </w:rPr>
        <w:t xml:space="preserve">2</w:t>
      </w:r>
      <w:r>
        <w:rPr>
          <w:rFonts w:hint="eastAsia" w:ascii="宋体" w:hAnsi="宋体" w:eastAsia="宋体" w:cs="宋体"/>
          <w:color w:val="000000"/>
        </w:rPr>
        <w:t xml:space="preserve">乙方如有转包或未经甲方同意的分包行为，甲方有权解除合同。</w:t>
      </w:r>
      <w:r/>
    </w:p>
    <w:p>
      <w:pPr>
        <w:pStyle w:val="659"/>
        <w:ind w:left="0"/>
        <w:jc w:val="both"/>
        <w:keepLines w:val="0"/>
        <w:keepNext w:val="0"/>
        <w:pageBreakBefore w:val="0"/>
        <w:spacing w:beforeAutospacing="0" w:afterAutospacing="0" w:line="500" w:lineRule="exact"/>
        <w:widowControl w:val="off"/>
      </w:pPr>
      <w:r>
        <w:rPr>
          <w:rFonts w:hint="eastAsia" w:ascii="宋体" w:hAnsi="宋体" w:cs="宋体"/>
          <w:b/>
          <w:color w:val="000000"/>
          <w:lang w:val="en-US" w:eastAsia="zh-CN"/>
        </w:rPr>
        <w:t xml:space="preserve">九</w:t>
      </w:r>
      <w:r>
        <w:rPr>
          <w:rFonts w:hint="eastAsia" w:ascii="宋体" w:hAnsi="宋体" w:eastAsia="宋体" w:cs="宋体"/>
          <w:b/>
          <w:color w:val="000000"/>
        </w:rPr>
        <w:t xml:space="preserve">、合同款项支付</w:t>
      </w:r>
      <w:r/>
    </w:p>
    <w:p>
      <w:pPr>
        <w:pStyle w:val="659"/>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合同款项的支付方式及进度安排</w:t>
      </w:r>
      <w:r/>
    </w:p>
    <w:p>
      <w:pPr>
        <w:pStyle w:val="659"/>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9.1本项目落实预付款制度，预付款比例为30%，项目合同签订后，采购单位在收到发票后10个工作日内将预付款支付到合同约定的中标单位账户（在签订合同时，中标、成交供应商明确书面表示无需预付款或者主动要求降低预付款比例的，采购人可就预付款比例作相应调整）。</w:t>
      </w:r>
      <w:r/>
    </w:p>
    <w:p>
      <w:pPr>
        <w:pStyle w:val="659"/>
        <w:ind w:left="0" w:firstLine="480"/>
        <w:jc w:val="both"/>
        <w:keepLines w:val="0"/>
        <w:keepNext w:val="0"/>
        <w:pageBreakBefore w:val="0"/>
        <w:spacing w:beforeAutospacing="0" w:afterAutospacing="0" w:line="500" w:lineRule="exact"/>
        <w:widowControl w:val="off"/>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9.2项目于</w:t>
      </w:r>
      <w:r>
        <w:rPr>
          <w:rFonts w:hint="eastAsia" w:ascii="宋体" w:hAnsi="宋体" w:cs="宋体"/>
          <w:color w:val="auto"/>
          <w:lang w:val="en-US" w:eastAsia="zh-CN"/>
        </w:rPr>
        <w:t xml:space="preserve">2026年11月底前</w:t>
      </w:r>
      <w:r>
        <w:rPr>
          <w:rFonts w:hint="eastAsia" w:ascii="宋体" w:hAnsi="宋体" w:eastAsia="宋体" w:cs="宋体"/>
          <w:color w:val="auto"/>
          <w:lang w:val="en-US" w:eastAsia="zh-CN"/>
        </w:rPr>
        <w:t xml:space="preserve">开展第一次验收，验收合格后付至合同金额的70%（包括以前已支付的预付款）；履约期满前开展项目整体验收，验收合格一次性付清余款。</w:t>
      </w:r>
      <w:r/>
    </w:p>
    <w:p>
      <w:pPr>
        <w:pStyle w:val="659"/>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说明：按以上进度付款，无任何利息补偿。付款前，中标单位须开具税务部门认可的专用发票（税率6%）。 </w:t>
      </w:r>
      <w:r/>
    </w:p>
    <w:p>
      <w:pPr>
        <w:pStyle w:val="659"/>
        <w:ind w:left="0"/>
        <w:jc w:val="both"/>
        <w:keepLines w:val="0"/>
        <w:keepNext w:val="0"/>
        <w:pageBreakBefore w:val="0"/>
        <w:spacing w:beforeAutospacing="0" w:afterAutospacing="0" w:line="500" w:lineRule="exact"/>
        <w:widowControl w:val="off"/>
        <w:rPr>
          <w:color w:val="auto"/>
          <w:highlight w:val="none"/>
        </w:rPr>
      </w:pPr>
      <w:r>
        <w:rPr>
          <w:rFonts w:hint="eastAsia" w:ascii="宋体" w:hAnsi="宋体" w:cs="宋体"/>
          <w:b/>
          <w:color w:val="auto"/>
          <w:highlight w:val="none"/>
          <w:lang w:val="en-US" w:eastAsia="zh-CN"/>
        </w:rPr>
        <w:t xml:space="preserve">十</w:t>
      </w:r>
      <w:r>
        <w:rPr>
          <w:rFonts w:hint="eastAsia" w:ascii="宋体" w:hAnsi="宋体" w:eastAsia="宋体" w:cs="宋体"/>
          <w:b/>
          <w:color w:val="auto"/>
          <w:highlight w:val="none"/>
        </w:rPr>
        <w:t xml:space="preserve">、税费</w:t>
      </w:r>
      <w:r/>
    </w:p>
    <w:p>
      <w:pPr>
        <w:pStyle w:val="659"/>
        <w:ind w:left="0" w:firstLine="480"/>
        <w:jc w:val="both"/>
        <w:keepLines w:val="0"/>
        <w:keepNext w:val="0"/>
        <w:pageBreakBefore w:val="0"/>
        <w:spacing w:beforeAutospacing="0" w:afterAutospacing="0" w:line="500" w:lineRule="exact"/>
        <w:widowControl w:val="off"/>
      </w:pPr>
      <w:r>
        <w:rPr>
          <w:rFonts w:hint="eastAsia" w:ascii="宋体" w:hAnsi="宋体" w:cs="宋体"/>
          <w:color w:val="000000"/>
          <w:lang w:val="en-US" w:eastAsia="zh-CN"/>
        </w:rPr>
        <w:t xml:space="preserve">10</w:t>
      </w:r>
      <w:r>
        <w:rPr>
          <w:rFonts w:hint="eastAsia" w:ascii="宋体" w:hAnsi="宋体" w:eastAsia="宋体" w:cs="宋体"/>
          <w:color w:val="000000"/>
        </w:rPr>
        <w:t xml:space="preserve">.1本合同执行中相关的一切税费均由乙方负担。</w:t>
      </w:r>
      <w:r/>
    </w:p>
    <w:p>
      <w:pPr>
        <w:pStyle w:val="659"/>
        <w:ind w:left="0"/>
        <w:jc w:val="both"/>
        <w:keepLines w:val="0"/>
        <w:keepNext w:val="0"/>
        <w:pageBreakBefore w:val="0"/>
        <w:spacing w:beforeAutospacing="0" w:afterAutospacing="0" w:line="500" w:lineRule="exact"/>
        <w:widowControl w:val="off"/>
      </w:pPr>
      <w:r>
        <w:rPr>
          <w:rFonts w:hint="eastAsia" w:ascii="宋体" w:hAnsi="宋体" w:eastAsia="宋体" w:cs="宋体"/>
          <w:b/>
          <w:color w:val="000000"/>
        </w:rPr>
        <w:t xml:space="preserve">十</w:t>
      </w:r>
      <w:r>
        <w:rPr>
          <w:rFonts w:hint="eastAsia" w:ascii="宋体" w:hAnsi="宋体" w:cs="宋体"/>
          <w:b/>
          <w:color w:val="000000"/>
          <w:lang w:val="en-US" w:eastAsia="zh-CN"/>
        </w:rPr>
        <w:t xml:space="preserve">一</w:t>
      </w:r>
      <w:r>
        <w:rPr>
          <w:rFonts w:hint="eastAsia" w:ascii="宋体" w:hAnsi="宋体" w:eastAsia="宋体" w:cs="宋体"/>
          <w:b/>
          <w:color w:val="000000"/>
        </w:rPr>
        <w:t xml:space="preserve">、项目验收</w:t>
      </w:r>
      <w:r/>
    </w:p>
    <w:p>
      <w:pPr>
        <w:pStyle w:val="659"/>
        <w:ind w:firstLine="480"/>
        <w:jc w:val="both"/>
        <w:keepLines w:val="0"/>
        <w:keepNext w:val="0"/>
        <w:pageBreakBefore w:val="0"/>
        <w:spacing w:beforeAutospacing="0" w:afterAutospacing="0" w:line="500" w:lineRule="exact"/>
        <w:widowControl w:val="off"/>
      </w:pPr>
      <w:r>
        <w:rPr>
          <w:rFonts w:hint="eastAsia" w:ascii="宋体" w:hAnsi="宋体" w:cs="宋体"/>
          <w:color w:val="000000"/>
          <w:lang w:val="en-US" w:eastAsia="zh-CN"/>
        </w:rPr>
        <w:t xml:space="preserve">11</w:t>
      </w:r>
      <w:r>
        <w:rPr>
          <w:rFonts w:hint="eastAsia" w:ascii="宋体" w:hAnsi="宋体" w:eastAsia="宋体" w:cs="宋体"/>
          <w:color w:val="000000"/>
        </w:rPr>
        <w:t xml:space="preserve">.1 甲方依法组织履约验收工作。</w:t>
      </w:r>
      <w:r/>
    </w:p>
    <w:p>
      <w:pPr>
        <w:pStyle w:val="659"/>
        <w:ind w:firstLine="480"/>
        <w:jc w:val="both"/>
        <w:keepLines w:val="0"/>
        <w:keepNext w:val="0"/>
        <w:pageBreakBefore w:val="0"/>
        <w:spacing w:beforeAutospacing="0" w:afterAutospacing="0" w:line="500" w:lineRule="exact"/>
        <w:widowControl w:val="off"/>
      </w:pPr>
      <w:r>
        <w:rPr>
          <w:rFonts w:hint="eastAsia" w:ascii="宋体" w:hAnsi="宋体" w:cs="宋体"/>
          <w:color w:val="000000"/>
          <w:lang w:val="en-US" w:eastAsia="zh-CN"/>
        </w:rPr>
        <w:t xml:space="preserve">11</w:t>
      </w:r>
      <w:r>
        <w:rPr>
          <w:rFonts w:hint="eastAsia" w:ascii="宋体" w:hAnsi="宋体" w:eastAsia="宋体" w:cs="宋体"/>
          <w:color w:val="000000"/>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59"/>
        <w:ind w:firstLine="480"/>
        <w:jc w:val="both"/>
        <w:keepLines w:val="0"/>
        <w:keepNext w:val="0"/>
        <w:pageBreakBefore w:val="0"/>
        <w:spacing w:beforeAutospacing="0" w:afterAutospacing="0" w:line="500" w:lineRule="exact"/>
        <w:widowControl w:val="off"/>
      </w:pPr>
      <w:r>
        <w:rPr>
          <w:rFonts w:hint="eastAsia" w:ascii="宋体" w:hAnsi="宋体" w:cs="宋体"/>
          <w:color w:val="000000"/>
          <w:lang w:val="en-US" w:eastAsia="zh-CN"/>
        </w:rPr>
        <w:t xml:space="preserve">11</w:t>
      </w:r>
      <w:r>
        <w:rPr>
          <w:rFonts w:hint="eastAsia" w:ascii="宋体" w:hAnsi="宋体" w:eastAsia="宋体" w:cs="宋体"/>
          <w:color w:val="000000"/>
        </w:rPr>
        <w:t xml:space="preserve">.3 对于实际使用人和甲方分离的项目，甲方邀请实际使用人参与验收。</w:t>
      </w:r>
      <w:r/>
    </w:p>
    <w:p>
      <w:pPr>
        <w:pStyle w:val="659"/>
        <w:ind w:firstLine="480"/>
        <w:jc w:val="both"/>
        <w:keepLines w:val="0"/>
        <w:keepNext w:val="0"/>
        <w:pageBreakBefore w:val="0"/>
        <w:spacing w:beforeAutospacing="0" w:afterAutospacing="0" w:line="500" w:lineRule="exact"/>
        <w:widowControl w:val="off"/>
      </w:pPr>
      <w:r>
        <w:rPr>
          <w:rFonts w:hint="eastAsia" w:ascii="宋体" w:hAnsi="宋体" w:cs="宋体"/>
          <w:color w:val="000000"/>
          <w:lang w:val="en-US" w:eastAsia="zh-CN"/>
        </w:rPr>
        <w:t xml:space="preserve">11</w:t>
      </w:r>
      <w:r>
        <w:rPr>
          <w:rFonts w:hint="eastAsia" w:ascii="宋体" w:hAnsi="宋体" w:eastAsia="宋体" w:cs="宋体"/>
          <w:color w:val="000000"/>
        </w:rPr>
        <w:t xml:space="preserve">.4如有必要，甲方邀请参加本项目的其他供应商或第三方专业机构及专家参与验收，相关意见将作为验收书的参考资料。</w:t>
      </w:r>
      <w:r/>
    </w:p>
    <w:p>
      <w:pPr>
        <w:pStyle w:val="659"/>
        <w:ind w:firstLine="480"/>
        <w:jc w:val="both"/>
        <w:keepLines w:val="0"/>
        <w:keepNext w:val="0"/>
        <w:pageBreakBefore w:val="0"/>
        <w:spacing w:beforeAutospacing="0" w:afterAutospacing="0" w:line="500" w:lineRule="exact"/>
        <w:widowControl w:val="off"/>
      </w:pPr>
      <w:r>
        <w:rPr>
          <w:rFonts w:hint="eastAsia" w:ascii="宋体" w:hAnsi="宋体" w:cs="宋体"/>
          <w:color w:val="000000"/>
          <w:lang w:val="en-US" w:eastAsia="zh-CN"/>
        </w:rPr>
        <w:t xml:space="preserve">11</w:t>
      </w:r>
      <w:r>
        <w:rPr>
          <w:rFonts w:hint="eastAsia" w:ascii="宋体" w:hAnsi="宋体" w:eastAsia="宋体" w:cs="宋体"/>
          <w:color w:val="000000"/>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pStyle w:val="659"/>
        <w:ind w:firstLine="480"/>
        <w:jc w:val="both"/>
        <w:keepLines w:val="0"/>
        <w:keepNext w:val="0"/>
        <w:pageBreakBefore w:val="0"/>
        <w:spacing w:beforeAutospacing="0" w:afterAutospacing="0" w:line="500" w:lineRule="exact"/>
        <w:widowControl w:val="off"/>
        <w:rPr>
          <w:color w:val="auto"/>
        </w:rPr>
      </w:pPr>
      <w:r>
        <w:rPr>
          <w:rFonts w:hint="eastAsia" w:ascii="宋体" w:hAnsi="宋体" w:cs="宋体"/>
          <w:color w:val="000000"/>
          <w:lang w:val="en-US" w:eastAsia="zh-CN"/>
        </w:rPr>
        <w:t xml:space="preserve">11</w:t>
      </w:r>
      <w:r>
        <w:rPr>
          <w:rFonts w:hint="eastAsia" w:ascii="宋体" w:hAnsi="宋体" w:eastAsia="宋体" w:cs="宋体"/>
          <w:color w:val="000000"/>
        </w:rPr>
        <w:t xml:space="preserve">.6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w:t>
      </w:r>
      <w:r>
        <w:rPr>
          <w:rFonts w:hint="eastAsia" w:ascii="宋体" w:hAnsi="宋体" w:eastAsia="宋体" w:cs="宋体"/>
          <w:color w:val="auto"/>
        </w:rPr>
        <w:t xml:space="preserve">时报告本级财政部门。</w:t>
      </w:r>
      <w:r/>
    </w:p>
    <w:p>
      <w:pPr>
        <w:pStyle w:val="659"/>
        <w:ind w:left="0"/>
        <w:jc w:val="both"/>
        <w:keepLines w:val="0"/>
        <w:keepNext w:val="0"/>
        <w:pageBreakBefore w:val="0"/>
        <w:spacing w:beforeAutospacing="0" w:afterAutospacing="0" w:line="500" w:lineRule="exact"/>
        <w:widowControl w:val="off"/>
        <w:rPr>
          <w:color w:val="auto"/>
        </w:rPr>
      </w:pPr>
      <w:r>
        <w:rPr>
          <w:rFonts w:hint="eastAsia" w:ascii="宋体" w:hAnsi="宋体" w:eastAsia="宋体" w:cs="宋体"/>
          <w:b/>
          <w:color w:val="auto"/>
        </w:rPr>
        <w:t xml:space="preserve">十</w:t>
      </w:r>
      <w:r>
        <w:rPr>
          <w:rFonts w:hint="eastAsia" w:ascii="宋体" w:hAnsi="宋体" w:cs="宋体"/>
          <w:b/>
          <w:color w:val="auto"/>
          <w:lang w:val="en-US" w:eastAsia="zh-CN"/>
        </w:rPr>
        <w:t xml:space="preserve">二</w:t>
      </w:r>
      <w:r>
        <w:rPr>
          <w:rFonts w:hint="eastAsia" w:ascii="宋体" w:hAnsi="宋体" w:eastAsia="宋体" w:cs="宋体"/>
          <w:b/>
          <w:color w:val="auto"/>
        </w:rPr>
        <w:t xml:space="preserve">、违约责任</w:t>
      </w:r>
      <w:r/>
    </w:p>
    <w:p>
      <w:pPr>
        <w:pStyle w:val="659"/>
        <w:ind w:firstLine="480"/>
        <w:jc w:val="both"/>
        <w:keepLines w:val="0"/>
        <w:keepNext w:val="0"/>
        <w:pageBreakBefore w:val="0"/>
        <w:spacing w:beforeAutospacing="0" w:afterAutospacing="0" w:line="500" w:lineRule="exact"/>
        <w:widowControl w:val="off"/>
        <w:rPr>
          <w:color w:val="auto"/>
        </w:rPr>
      </w:pPr>
      <w:r>
        <w:rPr>
          <w:rFonts w:hint="eastAsia" w:ascii="宋体" w:hAnsi="宋体" w:cs="宋体"/>
          <w:color w:val="auto"/>
          <w:lang w:val="en-US" w:eastAsia="zh-CN"/>
        </w:rPr>
        <w:t xml:space="preserve">12</w:t>
      </w:r>
      <w:r>
        <w:rPr>
          <w:rFonts w:hint="eastAsia" w:ascii="宋体" w:hAnsi="宋体" w:eastAsia="宋体" w:cs="宋体"/>
          <w:color w:val="auto"/>
        </w:rPr>
        <w:t xml:space="preserve">.1 甲方无正当理由拒绝接受乙方提供合同标的的，甲方向乙方偿付拒绝接受合同价款总值</w:t>
      </w:r>
      <w:r>
        <w:rPr>
          <w:rFonts w:hint="eastAsia" w:ascii="宋体" w:hAnsi="宋体" w:eastAsia="宋体" w:cs="宋体"/>
          <w:color w:val="auto"/>
          <w:u w:val="single"/>
        </w:rPr>
        <w:t xml:space="preserve">    </w:t>
      </w:r>
      <w:r>
        <w:rPr>
          <w:rFonts w:hint="eastAsia" w:ascii="宋体" w:hAnsi="宋体" w:eastAsia="宋体" w:cs="宋体"/>
          <w:color w:val="auto"/>
        </w:rPr>
        <w:t xml:space="preserve">的违约金。</w:t>
      </w:r>
      <w:r/>
    </w:p>
    <w:p>
      <w:pPr>
        <w:pStyle w:val="659"/>
        <w:ind w:firstLine="480"/>
        <w:jc w:val="both"/>
        <w:keepLines w:val="0"/>
        <w:keepNext w:val="0"/>
        <w:pageBreakBefore w:val="0"/>
        <w:spacing w:beforeAutospacing="0" w:afterAutospacing="0" w:line="500" w:lineRule="exact"/>
        <w:widowControl w:val="off"/>
      </w:pPr>
      <w:r>
        <w:rPr>
          <w:rFonts w:hint="eastAsia" w:ascii="宋体" w:hAnsi="宋体" w:cs="宋体"/>
          <w:color w:val="auto"/>
          <w:lang w:val="en-US" w:eastAsia="zh-CN"/>
        </w:rPr>
        <w:t xml:space="preserve">12</w:t>
      </w:r>
      <w:r>
        <w:rPr>
          <w:rFonts w:hint="eastAsia" w:ascii="宋体" w:hAnsi="宋体" w:eastAsia="宋体" w:cs="宋体"/>
          <w:color w:val="auto"/>
        </w:rPr>
        <w:t xml:space="preserve">.2 甲方无故逾期验收和办理合同款项支付手续的,甲方应</w:t>
      </w:r>
      <w:r>
        <w:rPr>
          <w:rFonts w:hint="eastAsia" w:ascii="宋体" w:hAnsi="宋体" w:eastAsia="宋体" w:cs="宋体"/>
          <w:color w:val="000000"/>
        </w:rPr>
        <w:t xml:space="preserve">按逾期付款总额</w:t>
      </w:r>
      <w:r>
        <w:rPr>
          <w:rFonts w:hint="eastAsia" w:ascii="宋体" w:hAnsi="宋体" w:eastAsia="宋体" w:cs="宋体"/>
          <w:color w:val="000000"/>
          <w:u w:val="single"/>
        </w:rPr>
        <w:t xml:space="preserve">    </w:t>
      </w:r>
      <w:r>
        <w:rPr>
          <w:rFonts w:hint="eastAsia" w:ascii="宋体" w:hAnsi="宋体" w:eastAsia="宋体" w:cs="宋体"/>
          <w:color w:val="000000"/>
        </w:rPr>
        <w:t xml:space="preserve">每日向乙方支付违约金。</w:t>
      </w:r>
      <w:r/>
    </w:p>
    <w:p>
      <w:pPr>
        <w:pStyle w:val="659"/>
        <w:ind w:firstLine="480"/>
        <w:jc w:val="both"/>
        <w:keepLines w:val="0"/>
        <w:keepNext w:val="0"/>
        <w:pageBreakBefore w:val="0"/>
        <w:spacing w:beforeAutospacing="0" w:afterAutospacing="0" w:line="500" w:lineRule="exact"/>
        <w:widowControl w:val="off"/>
      </w:pPr>
      <w:r>
        <w:rPr>
          <w:rFonts w:hint="eastAsia" w:ascii="宋体" w:hAnsi="宋体" w:cs="宋体"/>
          <w:color w:val="000000"/>
          <w:lang w:val="en-US" w:eastAsia="zh-CN"/>
        </w:rPr>
        <w:t xml:space="preserve">12</w:t>
      </w:r>
      <w:r>
        <w:rPr>
          <w:rFonts w:hint="eastAsia" w:ascii="宋体" w:hAnsi="宋体" w:eastAsia="宋体" w:cs="宋体"/>
          <w:color w:val="000000"/>
        </w:rPr>
        <w:t xml:space="preserve">.3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支付合同价款总额</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的违约金，如造成甲方损失超过违约金的，超出部分由乙方继续承担赔偿责任。 </w:t>
      </w:r>
      <w:r/>
    </w:p>
    <w:p>
      <w:pPr>
        <w:pStyle w:val="659"/>
        <w:ind w:firstLine="480"/>
        <w:jc w:val="both"/>
        <w:keepLines w:val="0"/>
        <w:keepNext w:val="0"/>
        <w:pageBreakBefore w:val="0"/>
        <w:spacing w:beforeAutospacing="0" w:afterAutospacing="0" w:line="500" w:lineRule="exact"/>
        <w:widowControl w:val="off"/>
      </w:pPr>
      <w:r>
        <w:rPr>
          <w:rFonts w:hint="eastAsia" w:ascii="宋体" w:hAnsi="宋体" w:cs="宋体"/>
          <w:color w:val="000000"/>
          <w:lang w:val="en-US" w:eastAsia="zh-CN"/>
        </w:rPr>
        <w:t xml:space="preserve">12</w:t>
      </w:r>
      <w:r>
        <w:rPr>
          <w:rFonts w:hint="eastAsia" w:ascii="宋体" w:hAnsi="宋体" w:eastAsia="宋体" w:cs="宋体"/>
          <w:color w:val="000000"/>
        </w:rPr>
        <w:t xml:space="preserve">.4 乙方交付合同标的的标准不符合合同规定及谈判文件规定标准的，甲方有权拒绝接受合同标的，并可单方面解除合同。</w:t>
      </w:r>
      <w:r/>
    </w:p>
    <w:p>
      <w:pPr>
        <w:pStyle w:val="659"/>
        <w:ind w:left="0"/>
        <w:jc w:val="both"/>
        <w:keepLines w:val="0"/>
        <w:keepNext w:val="0"/>
        <w:pageBreakBefore w:val="0"/>
        <w:spacing w:beforeAutospacing="0" w:afterAutospacing="0" w:line="500" w:lineRule="exact"/>
        <w:widowControl w:val="off"/>
      </w:pPr>
      <w:r>
        <w:rPr>
          <w:rFonts w:hint="eastAsia" w:ascii="宋体" w:hAnsi="宋体" w:eastAsia="宋体" w:cs="宋体"/>
          <w:b/>
          <w:color w:val="000000"/>
        </w:rPr>
        <w:t xml:space="preserve">十</w:t>
      </w:r>
      <w:r>
        <w:rPr>
          <w:rFonts w:hint="eastAsia" w:ascii="宋体" w:hAnsi="宋体" w:cs="宋体"/>
          <w:b/>
          <w:color w:val="000000"/>
          <w:lang w:val="en-US" w:eastAsia="zh-CN"/>
        </w:rPr>
        <w:t xml:space="preserve">三</w:t>
      </w:r>
      <w:r>
        <w:rPr>
          <w:rFonts w:hint="eastAsia" w:ascii="宋体" w:hAnsi="宋体" w:eastAsia="宋体" w:cs="宋体"/>
          <w:b/>
          <w:color w:val="000000"/>
        </w:rPr>
        <w:t xml:space="preserve">、不可抗力事件处理</w:t>
      </w:r>
      <w:r/>
    </w:p>
    <w:p>
      <w:pPr>
        <w:pStyle w:val="659"/>
        <w:ind w:firstLine="480"/>
        <w:jc w:val="both"/>
        <w:keepLines w:val="0"/>
        <w:keepNext w:val="0"/>
        <w:pageBreakBefore w:val="0"/>
        <w:spacing w:beforeAutospacing="0" w:afterAutospacing="0" w:line="500" w:lineRule="exact"/>
        <w:widowControl w:val="off"/>
      </w:pPr>
      <w:r>
        <w:rPr>
          <w:rFonts w:hint="eastAsia" w:ascii="宋体" w:hAnsi="宋体" w:cs="宋体"/>
          <w:color w:val="000000"/>
          <w:lang w:val="en-US" w:eastAsia="zh-CN"/>
        </w:rPr>
        <w:t xml:space="preserve">13</w:t>
      </w:r>
      <w:r>
        <w:rPr>
          <w:rFonts w:hint="eastAsia" w:ascii="宋体" w:hAnsi="宋体" w:eastAsia="宋体" w:cs="宋体"/>
          <w:color w:val="000000"/>
        </w:rPr>
        <w:t xml:space="preserve">.1 在合同有效期内，任何一方因不可抗力事件导致不能履行合同，则合同履行期可延长，其延长期与不可抗力影响期相同。</w:t>
      </w:r>
      <w:r/>
    </w:p>
    <w:p>
      <w:pPr>
        <w:pStyle w:val="659"/>
        <w:ind w:left="0" w:firstLine="480"/>
        <w:jc w:val="both"/>
        <w:keepLines w:val="0"/>
        <w:keepNext w:val="0"/>
        <w:pageBreakBefore w:val="0"/>
        <w:spacing w:beforeAutospacing="0" w:afterAutospacing="0" w:line="500" w:lineRule="exact"/>
        <w:widowControl w:val="off"/>
      </w:pPr>
      <w:r>
        <w:rPr>
          <w:rFonts w:hint="eastAsia" w:ascii="宋体" w:hAnsi="宋体" w:cs="宋体"/>
          <w:color w:val="000000"/>
          <w:lang w:val="en-US" w:eastAsia="zh-CN"/>
        </w:rPr>
        <w:t xml:space="preserve">13</w:t>
      </w:r>
      <w:r>
        <w:rPr>
          <w:rFonts w:hint="eastAsia" w:ascii="宋体" w:hAnsi="宋体" w:eastAsia="宋体" w:cs="宋体"/>
          <w:color w:val="000000"/>
        </w:rPr>
        <w:t xml:space="preserve">.2 不可抗力事件发生后，应立即通知对方，并寄送有关权威机构出具的证明。</w:t>
      </w:r>
      <w:r/>
    </w:p>
    <w:p>
      <w:pPr>
        <w:pStyle w:val="659"/>
        <w:ind w:left="0" w:firstLine="480"/>
        <w:jc w:val="both"/>
        <w:keepLines w:val="0"/>
        <w:keepNext w:val="0"/>
        <w:pageBreakBefore w:val="0"/>
        <w:spacing w:beforeAutospacing="0" w:afterAutospacing="0" w:line="500" w:lineRule="exact"/>
        <w:widowControl w:val="off"/>
      </w:pPr>
      <w:r>
        <w:rPr>
          <w:rFonts w:hint="eastAsia" w:ascii="宋体" w:hAnsi="宋体" w:cs="宋体"/>
          <w:color w:val="000000"/>
          <w:lang w:val="en-US" w:eastAsia="zh-CN"/>
        </w:rPr>
        <w:t xml:space="preserve">13</w:t>
      </w:r>
      <w:r>
        <w:rPr>
          <w:rFonts w:hint="eastAsia" w:ascii="宋体" w:hAnsi="宋体" w:eastAsia="宋体" w:cs="宋体"/>
          <w:color w:val="000000"/>
        </w:rPr>
        <w:t xml:space="preserve">.3 不可抗力事件延续120天以上，双方应通过友好协商，确定是否继续履行合同。</w:t>
      </w:r>
      <w:r/>
    </w:p>
    <w:p>
      <w:pPr>
        <w:pStyle w:val="659"/>
        <w:ind w:left="0"/>
        <w:jc w:val="both"/>
        <w:keepLines w:val="0"/>
        <w:keepNext w:val="0"/>
        <w:pageBreakBefore w:val="0"/>
        <w:spacing w:beforeAutospacing="0" w:afterAutospacing="0" w:line="500" w:lineRule="exact"/>
        <w:widowControl w:val="off"/>
      </w:pPr>
      <w:r>
        <w:rPr>
          <w:rFonts w:hint="eastAsia" w:ascii="宋体" w:hAnsi="宋体" w:eastAsia="宋体" w:cs="宋体"/>
          <w:b/>
          <w:color w:val="000000"/>
        </w:rPr>
        <w:t xml:space="preserve">十</w:t>
      </w:r>
      <w:r>
        <w:rPr>
          <w:rFonts w:hint="eastAsia" w:ascii="宋体" w:hAnsi="宋体" w:cs="宋体"/>
          <w:b/>
          <w:color w:val="000000"/>
          <w:lang w:val="en-US" w:eastAsia="zh-CN"/>
        </w:rPr>
        <w:t xml:space="preserve">四</w:t>
      </w:r>
      <w:r>
        <w:rPr>
          <w:rFonts w:hint="eastAsia" w:ascii="宋体" w:hAnsi="宋体" w:eastAsia="宋体" w:cs="宋体"/>
          <w:b/>
          <w:color w:val="000000"/>
        </w:rPr>
        <w:t xml:space="preserve">、解决争议的方法</w:t>
      </w:r>
      <w:r/>
    </w:p>
    <w:p>
      <w:pPr>
        <w:pStyle w:val="659"/>
        <w:ind w:left="0" w:firstLine="480"/>
        <w:jc w:val="both"/>
        <w:keepLines w:val="0"/>
        <w:keepNext w:val="0"/>
        <w:pageBreakBefore w:val="0"/>
        <w:spacing w:beforeAutospacing="0" w:afterAutospacing="0" w:line="500" w:lineRule="exact"/>
        <w:widowControl w:val="off"/>
      </w:pPr>
      <w:r>
        <w:rPr>
          <w:rFonts w:hint="eastAsia" w:ascii="宋体" w:hAnsi="宋体" w:cs="宋体"/>
          <w:color w:val="000000"/>
          <w:lang w:val="en-US" w:eastAsia="zh-CN"/>
        </w:rPr>
        <w:t xml:space="preserve">14</w:t>
      </w:r>
      <w:r>
        <w:rPr>
          <w:rFonts w:hint="eastAsia" w:ascii="宋体" w:hAnsi="宋体" w:eastAsia="宋体" w:cs="宋体"/>
          <w:color w:val="000000"/>
        </w:rPr>
        <w:t xml:space="preserve">.1双方在签订、履行合同中所发生的一切争议，应通过友好协商解决。如协商不成，由甲方住所地人民法院管辖。</w:t>
      </w:r>
      <w:r/>
    </w:p>
    <w:p>
      <w:pPr>
        <w:pStyle w:val="659"/>
        <w:ind w:left="0"/>
        <w:jc w:val="both"/>
        <w:keepLines w:val="0"/>
        <w:keepNext w:val="0"/>
        <w:pageBreakBefore w:val="0"/>
        <w:spacing w:beforeAutospacing="0" w:afterAutospacing="0" w:line="500" w:lineRule="exact"/>
        <w:widowControl w:val="off"/>
      </w:pPr>
      <w:r>
        <w:rPr>
          <w:rFonts w:hint="eastAsia" w:ascii="宋体" w:hAnsi="宋体" w:eastAsia="宋体" w:cs="宋体"/>
          <w:b/>
          <w:color w:val="000000"/>
        </w:rPr>
        <w:t xml:space="preserve">十</w:t>
      </w:r>
      <w:r>
        <w:rPr>
          <w:rFonts w:hint="eastAsia" w:ascii="宋体" w:hAnsi="宋体" w:cs="宋体"/>
          <w:b/>
          <w:color w:val="000000"/>
          <w:lang w:val="en-US" w:eastAsia="zh-CN"/>
        </w:rPr>
        <w:t xml:space="preserve">五</w:t>
      </w:r>
      <w:r>
        <w:rPr>
          <w:rFonts w:hint="eastAsia" w:ascii="宋体" w:hAnsi="宋体" w:eastAsia="宋体" w:cs="宋体"/>
          <w:b/>
          <w:color w:val="000000"/>
        </w:rPr>
        <w:t xml:space="preserve">、合同生效及其它</w:t>
      </w:r>
      <w:r/>
    </w:p>
    <w:p>
      <w:pPr>
        <w:pStyle w:val="659"/>
        <w:ind w:left="0" w:firstLine="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1</w:t>
      </w:r>
      <w:r>
        <w:rPr>
          <w:rFonts w:hint="eastAsia" w:ascii="宋体" w:hAnsi="宋体" w:cs="宋体"/>
          <w:color w:val="000000"/>
          <w:lang w:val="en-US" w:eastAsia="zh-CN"/>
        </w:rPr>
        <w:t xml:space="preserve">5</w:t>
      </w:r>
      <w:r>
        <w:rPr>
          <w:rFonts w:hint="eastAsia" w:ascii="宋体" w:hAnsi="宋体" w:eastAsia="宋体" w:cs="宋体"/>
          <w:color w:val="000000"/>
        </w:rPr>
        <w:t xml:space="preserve">.1 合同经双方法定代表人或授权委托代表人签字并加盖单位公章后生效。</w:t>
      </w:r>
      <w:r/>
    </w:p>
    <w:p>
      <w:pPr>
        <w:pStyle w:val="659"/>
        <w:ind w:left="0" w:firstLine="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1</w:t>
      </w:r>
      <w:r>
        <w:rPr>
          <w:rFonts w:hint="eastAsia" w:ascii="宋体" w:hAnsi="宋体" w:cs="宋体"/>
          <w:color w:val="000000"/>
          <w:lang w:val="en-US" w:eastAsia="zh-CN"/>
        </w:rPr>
        <w:t xml:space="preserve">5</w:t>
      </w:r>
      <w:r>
        <w:rPr>
          <w:rFonts w:hint="eastAsia" w:ascii="宋体" w:hAnsi="宋体" w:eastAsia="宋体" w:cs="宋体"/>
          <w:color w:val="000000"/>
        </w:rPr>
        <w:t xml:space="preserve">.2本合同未尽事宜，遵照《民法典》、《政府采购法》有关条文执行。</w:t>
      </w:r>
      <w:r/>
    </w:p>
    <w:p>
      <w:pPr>
        <w:pStyle w:val="659"/>
        <w:ind w:firstLine="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1</w:t>
      </w:r>
      <w:r>
        <w:rPr>
          <w:rFonts w:hint="eastAsia" w:ascii="宋体" w:hAnsi="宋体" w:cs="宋体"/>
          <w:color w:val="000000"/>
          <w:lang w:val="en-US" w:eastAsia="zh-CN"/>
        </w:rPr>
        <w:t xml:space="preserve">5</w:t>
      </w:r>
      <w:r>
        <w:rPr>
          <w:rFonts w:hint="eastAsia" w:ascii="宋体" w:hAnsi="宋体" w:eastAsia="宋体" w:cs="宋体"/>
          <w:color w:val="000000"/>
        </w:rPr>
        <w:t xml:space="preserve">.3 本合同正本一式两份，具有同等法律效力，甲方、乙方各执一份。</w:t>
      </w:r>
      <w:r/>
    </w:p>
    <w:p>
      <w:pPr>
        <w:pStyle w:val="659"/>
        <w:ind w:left="0" w:hanging="480"/>
        <w:jc w:val="both"/>
        <w:keepLines w:val="0"/>
        <w:keepNext w:val="0"/>
        <w:pageBreakBefore w:val="0"/>
        <w:spacing w:beforeAutospacing="0" w:afterAutospacing="0" w:line="500" w:lineRule="exact"/>
        <w:widowControl w:val="off"/>
        <w:rPr>
          <w:rFonts w:hint="eastAsia" w:ascii="宋体" w:hAnsi="宋体" w:cs="宋体"/>
          <w:color w:val="000000"/>
          <w:lang w:val="en-US" w:eastAsia="zh-CN"/>
        </w:rPr>
      </w:pPr>
      <w:r>
        <w:rPr>
          <w:rFonts w:hint="eastAsia" w:ascii="宋体" w:hAnsi="宋体" w:eastAsia="宋体" w:cs="宋体"/>
          <w:color w:val="000000"/>
        </w:rPr>
        <w:t xml:space="preserve">  </w:t>
      </w:r>
      <w:r>
        <w:rPr>
          <w:rFonts w:hint="eastAsia" w:ascii="宋体" w:hAnsi="宋体" w:cs="宋体"/>
          <w:color w:val="000000"/>
          <w:lang w:val="en-US" w:eastAsia="zh-CN"/>
        </w:rPr>
        <w:t xml:space="preserve">    </w:t>
      </w:r>
      <w:r/>
    </w:p>
    <w:p>
      <w:pPr>
        <w:pStyle w:val="659"/>
        <w:ind w:left="0" w:hanging="480"/>
        <w:jc w:val="both"/>
        <w:keepLines w:val="0"/>
        <w:keepNext w:val="0"/>
        <w:pageBreakBefore w:val="0"/>
        <w:spacing w:beforeAutospacing="0" w:afterAutospacing="0" w:line="500" w:lineRule="exact"/>
        <w:widowControl w:val="off"/>
        <w:rPr>
          <w:rFonts w:hint="eastAsia" w:ascii="宋体" w:hAnsi="宋体" w:cs="宋体"/>
          <w:color w:val="000000"/>
          <w:lang w:val="en-US" w:eastAsia="zh-CN"/>
        </w:rPr>
      </w:pPr>
      <w:r>
        <w:rPr>
          <w:rFonts w:hint="eastAsia" w:ascii="宋体" w:hAnsi="宋体" w:cs="宋体"/>
          <w:color w:val="000000"/>
          <w:lang w:val="en-US" w:eastAsia="zh-CN"/>
        </w:rPr>
      </w:r>
      <w:r/>
    </w:p>
    <w:p>
      <w:pPr>
        <w:pStyle w:val="659"/>
        <w:ind w:firstLine="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甲方：               </w:t>
      </w:r>
      <w:r>
        <w:rPr>
          <w:rFonts w:hint="eastAsia" w:ascii="宋体" w:hAnsi="宋体" w:cs="宋体"/>
          <w:color w:val="000000"/>
          <w:lang w:val="en-US" w:eastAsia="zh-CN"/>
        </w:rPr>
        <w:t xml:space="preserve"> </w:t>
      </w:r>
      <w:r>
        <w:rPr>
          <w:rFonts w:hint="eastAsia" w:ascii="宋体" w:hAnsi="宋体" w:eastAsia="宋体" w:cs="宋体"/>
          <w:color w:val="000000"/>
        </w:rPr>
        <w:t xml:space="preserve">乙方： </w:t>
      </w:r>
      <w:r/>
    </w:p>
    <w:p>
      <w:pPr>
        <w:pStyle w:val="659"/>
        <w:ind w:left="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  </w:t>
      </w:r>
      <w:r>
        <w:rPr>
          <w:rFonts w:hint="eastAsia" w:ascii="宋体" w:hAnsi="宋体" w:cs="宋体"/>
          <w:color w:val="000000"/>
          <w:lang w:val="en-US" w:eastAsia="zh-CN"/>
        </w:rPr>
        <w:t xml:space="preserve"> </w:t>
      </w:r>
      <w:r>
        <w:rPr>
          <w:rFonts w:hint="eastAsia" w:ascii="宋体" w:hAnsi="宋体" w:eastAsia="宋体" w:cs="宋体"/>
          <w:color w:val="000000"/>
        </w:rPr>
        <w:t xml:space="preserve">地址：               </w:t>
      </w:r>
      <w:r>
        <w:rPr>
          <w:rFonts w:hint="eastAsia" w:ascii="宋体" w:hAnsi="宋体" w:cs="宋体"/>
          <w:color w:val="000000"/>
          <w:lang w:val="en-US" w:eastAsia="zh-CN"/>
        </w:rPr>
        <w:t xml:space="preserve"> </w:t>
      </w:r>
      <w:r>
        <w:rPr>
          <w:rFonts w:hint="eastAsia" w:ascii="宋体" w:hAnsi="宋体" w:eastAsia="宋体" w:cs="宋体"/>
          <w:color w:val="000000"/>
        </w:rPr>
        <w:t xml:space="preserve">地址： </w:t>
      </w:r>
      <w:r/>
    </w:p>
    <w:p>
      <w:pPr>
        <w:pStyle w:val="659"/>
        <w:ind w:left="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 </w:t>
      </w:r>
      <w:r>
        <w:rPr>
          <w:rFonts w:hint="eastAsia" w:ascii="宋体" w:hAnsi="宋体" w:cs="宋体"/>
          <w:color w:val="000000"/>
          <w:lang w:val="en-US" w:eastAsia="zh-CN"/>
        </w:rPr>
        <w:t xml:space="preserve"> </w:t>
      </w:r>
      <w:r>
        <w:rPr>
          <w:rFonts w:hint="eastAsia" w:ascii="宋体" w:hAnsi="宋体" w:eastAsia="宋体" w:cs="宋体"/>
          <w:color w:val="000000"/>
        </w:rPr>
        <w:t xml:space="preserve"> 法定代表人或授权代表：        法定代表人或授权代表：</w:t>
      </w:r>
      <w:r/>
    </w:p>
    <w:p>
      <w:pPr>
        <w:pStyle w:val="659"/>
        <w:ind w:left="0" w:firstLine="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联系电话：             </w:t>
      </w:r>
      <w:r>
        <w:rPr>
          <w:rFonts w:hint="eastAsia" w:ascii="宋体" w:hAnsi="宋体" w:cs="宋体"/>
          <w:color w:val="000000"/>
          <w:lang w:val="en-US" w:eastAsia="zh-CN"/>
        </w:rPr>
        <w:t xml:space="preserve"> </w:t>
      </w:r>
      <w:r>
        <w:rPr>
          <w:rFonts w:hint="eastAsia" w:ascii="宋体" w:hAnsi="宋体" w:eastAsia="宋体" w:cs="宋体"/>
          <w:color w:val="000000"/>
        </w:rPr>
        <w:t xml:space="preserve">联系电话：          </w:t>
      </w:r>
      <w:r/>
    </w:p>
    <w:p>
      <w:pPr>
        <w:pStyle w:val="659"/>
        <w:ind w:left="0" w:firstLine="420"/>
        <w:jc w:val="both"/>
        <w:keepLines w:val="0"/>
        <w:keepNext w:val="0"/>
        <w:pageBreakBefore w:val="0"/>
        <w:spacing w:beforeAutospacing="0" w:afterAutospacing="0" w:line="500" w:lineRule="exact"/>
        <w:widowControl w:val="off"/>
        <w:rPr>
          <w:rFonts w:ascii="Times New Roman" w:hAnsi="Times New Roman"/>
          <w:color w:val="000000"/>
          <w:sz w:val="21"/>
          <w:szCs w:val="21"/>
        </w:rPr>
      </w:pPr>
      <w:r>
        <w:rPr>
          <w:rFonts w:ascii="Times New Roman" w:hAnsi="Times New Roman"/>
          <w:color w:val="000000"/>
          <w:sz w:val="21"/>
          <w:szCs w:val="21"/>
        </w:rPr>
        <w:t xml:space="preserve">                                         </w:t>
      </w:r>
      <w:r/>
    </w:p>
    <w:p>
      <w:pPr>
        <w:pStyle w:val="659"/>
        <w:ind w:left="0" w:firstLine="420"/>
        <w:jc w:val="both"/>
        <w:keepLines w:val="0"/>
        <w:keepNext w:val="0"/>
        <w:pageBreakBefore w:val="0"/>
        <w:spacing w:beforeAutospacing="0" w:afterAutospacing="0" w:line="500" w:lineRule="exact"/>
        <w:widowControl w:val="off"/>
        <w:rPr>
          <w:rFonts w:ascii="Times New Roman" w:hAnsi="Times New Roman"/>
          <w:color w:val="000000"/>
          <w:sz w:val="21"/>
          <w:szCs w:val="21"/>
        </w:rPr>
      </w:pPr>
      <w:r>
        <w:rPr>
          <w:rFonts w:ascii="Times New Roman" w:hAnsi="Times New Roman"/>
          <w:color w:val="000000"/>
          <w:sz w:val="21"/>
          <w:szCs w:val="21"/>
        </w:rPr>
      </w:r>
      <w:r/>
    </w:p>
    <w:p>
      <w:pPr>
        <w:pStyle w:val="659"/>
        <w:ind w:left="0" w:firstLine="2940"/>
        <w:jc w:val="both"/>
        <w:keepLines w:val="0"/>
        <w:keepNext w:val="0"/>
        <w:pageBreakBefore w:val="0"/>
        <w:spacing w:beforeAutospacing="0" w:afterAutospacing="0" w:line="500" w:lineRule="exact"/>
        <w:widowControl w:val="off"/>
        <w:rPr>
          <w:sz w:val="32"/>
          <w:szCs w:val="32"/>
        </w:rPr>
      </w:pPr>
      <w:r>
        <w:rPr>
          <w:rFonts w:ascii="Times New Roman" w:hAnsi="Times New Roman"/>
          <w:color w:val="000000"/>
          <w:sz w:val="24"/>
          <w:szCs w:val="24"/>
        </w:rPr>
        <w:t xml:space="preserve"> 签订日期：      年    月   日</w:t>
      </w:r>
      <w:r>
        <w:rPr>
          <w:sz w:val="32"/>
          <w:szCs w:val="32"/>
        </w:rPr>
      </w:r>
    </w:p>
    <w:p>
      <w:pPr>
        <w:pStyle w:val="659"/>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59"/>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59"/>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59"/>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59"/>
        <w:jc w:val="center"/>
        <w:spacing w:before="120" w:beforeAutospacing="0" w:after="120" w:afterAutospacing="0" w:line="0" w:lineRule="atLeast"/>
        <w:rPr>
          <w:rFonts w:hint="eastAsia" w:ascii="黑体" w:hAnsi="宋体" w:eastAsia="黑体" w:cs="黑体"/>
          <w:color w:val="000000"/>
          <w:sz w:val="44"/>
          <w:szCs w:val="44"/>
        </w:rPr>
      </w:pPr>
      <w:r/>
      <w:bookmarkStart w:id="159" w:name="_Toc479757211"/>
      <w:r/>
      <w:bookmarkStart w:id="160" w:name="_Toc16938590"/>
      <w:r/>
      <w:bookmarkStart w:id="161" w:name="_Toc120614244"/>
      <w:r/>
      <w:bookmarkStart w:id="162" w:name="_Toc462564139"/>
      <w:r/>
      <w:bookmarkStart w:id="163" w:name="_Toc20823346"/>
      <w:r/>
      <w:bookmarkStart w:id="164" w:name="_Hlt16619369"/>
      <w:r/>
      <w:bookmarkStart w:id="165" w:name="_Hlt16619350"/>
      <w:r/>
      <w:r/>
    </w:p>
    <w:p>
      <w:pPr>
        <w:pStyle w:val="659"/>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59"/>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59"/>
        <w:jc w:val="left"/>
        <w:spacing w:before="120" w:beforeAutospacing="0" w:after="120" w:afterAutospacing="0" w:line="0" w:lineRule="atLeast"/>
      </w:pPr>
      <w:r/>
      <w:r/>
    </w:p>
    <w:p>
      <w:pPr>
        <w:pStyle w:val="659"/>
        <w:jc w:val="left"/>
        <w:spacing w:before="120" w:beforeAutospacing="0" w:after="120" w:afterAutospacing="0" w:line="0" w:lineRule="atLeast"/>
        <w:rPr>
          <w:highlight w:val="none"/>
        </w:rPr>
      </w:pPr>
      <w:r>
        <w:rPr>
          <w:highlight w:val="none"/>
        </w:rPr>
      </w:r>
      <w:r/>
    </w:p>
    <w:p>
      <w:pPr>
        <w:pStyle w:val="659"/>
        <w:jc w:val="left"/>
        <w:spacing w:before="120" w:beforeAutospacing="0" w:after="120" w:afterAutospacing="0" w:line="0" w:lineRule="atLeast"/>
        <w:rPr>
          <w:highlight w:val="none"/>
        </w:rPr>
      </w:pPr>
      <w:r>
        <w:rPr>
          <w:highlight w:val="none"/>
        </w:rPr>
      </w:r>
      <w:r/>
    </w:p>
    <w:p>
      <w:pPr>
        <w:pStyle w:val="659"/>
        <w:jc w:val="left"/>
        <w:spacing w:before="120" w:beforeAutospacing="0" w:after="120" w:afterAutospacing="0" w:line="0" w:lineRule="atLeast"/>
        <w:rPr>
          <w:highlight w:val="none"/>
        </w:rPr>
      </w:pPr>
      <w:r>
        <w:rPr>
          <w:highlight w:val="none"/>
        </w:rPr>
      </w:r>
      <w:r/>
    </w:p>
    <w:p>
      <w:pPr>
        <w:pStyle w:val="659"/>
        <w:jc w:val="left"/>
        <w:spacing w:before="120" w:beforeAutospacing="0" w:after="120" w:afterAutospacing="0" w:line="0" w:lineRule="atLeast"/>
        <w:rPr>
          <w:highlight w:val="none"/>
        </w:rPr>
      </w:pPr>
      <w:r>
        <w:rPr>
          <w:highlight w:val="none"/>
        </w:rPr>
      </w:r>
      <w:r/>
    </w:p>
    <w:p>
      <w:pPr>
        <w:pStyle w:val="659"/>
        <w:jc w:val="left"/>
        <w:spacing w:before="120" w:beforeAutospacing="0" w:after="120" w:afterAutospacing="0" w:line="0" w:lineRule="atLeast"/>
        <w:rPr>
          <w:highlight w:val="none"/>
        </w:rPr>
      </w:pPr>
      <w:r>
        <w:rPr>
          <w:highlight w:val="none"/>
        </w:rPr>
      </w:r>
      <w:r/>
    </w:p>
    <w:p>
      <w:pPr>
        <w:pStyle w:val="659"/>
        <w:jc w:val="left"/>
        <w:spacing w:before="120" w:beforeAutospacing="0" w:after="120" w:afterAutospacing="0" w:line="0" w:lineRule="atLeast"/>
        <w:rPr>
          <w:highlight w:val="none"/>
        </w:rPr>
      </w:pPr>
      <w:r>
        <w:rPr>
          <w:highlight w:val="none"/>
        </w:rPr>
      </w:r>
      <w:r/>
    </w:p>
    <w:p>
      <w:pPr>
        <w:pStyle w:val="659"/>
        <w:jc w:val="left"/>
        <w:spacing w:before="120" w:beforeAutospacing="0" w:after="120" w:afterAutospacing="0" w:line="0" w:lineRule="atLeast"/>
        <w:rPr>
          <w:highlight w:val="none"/>
        </w:rPr>
      </w:pPr>
      <w:r>
        <w:rPr>
          <w:highlight w:val="none"/>
        </w:rPr>
      </w:r>
      <w:r/>
    </w:p>
    <w:p>
      <w:pPr>
        <w:pStyle w:val="659"/>
        <w:jc w:val="left"/>
        <w:spacing w:before="120" w:beforeAutospacing="0" w:after="120" w:afterAutospacing="0" w:line="0" w:lineRule="atLeast"/>
        <w:rPr>
          <w:highlight w:val="none"/>
        </w:rPr>
      </w:pPr>
      <w:r>
        <w:rPr>
          <w:highlight w:val="none"/>
        </w:rPr>
      </w:r>
      <w:r>
        <w:rPr>
          <w:highlight w:val="none"/>
        </w:rPr>
      </w:r>
    </w:p>
    <w:p>
      <w:pPr>
        <w:pStyle w:val="659"/>
        <w:jc w:val="center"/>
        <w:spacing w:before="120" w:beforeAutospacing="0" w:after="120" w:afterAutospacing="0" w:line="0" w:lineRule="atLeast"/>
        <w:rPr>
          <w:highlight w:val="none"/>
        </w:rPr>
      </w:pPr>
      <w:r>
        <w:rPr>
          <w:rFonts w:hint="eastAsia" w:ascii="黑体" w:hAnsi="宋体" w:eastAsia="黑体" w:cs="黑体"/>
          <w:color w:val="000000"/>
          <w:sz w:val="44"/>
          <w:szCs w:val="44"/>
        </w:rPr>
        <w:t xml:space="preserve">第</w:t>
      </w:r>
      <w:bookmarkEnd w:id="159"/>
      <w:r>
        <w:rPr>
          <w:rFonts w:hint="eastAsia" w:ascii="黑体" w:hAnsi="宋体" w:eastAsia="黑体" w:cs="黑体"/>
          <w:color w:val="000000"/>
          <w:sz w:val="44"/>
          <w:szCs w:val="44"/>
        </w:rPr>
        <w:t xml:space="preserve">四章 采购需求</w:t>
      </w:r>
      <w:bookmarkEnd w:id="160"/>
      <w:r/>
      <w:bookmarkEnd w:id="161"/>
      <w:r/>
      <w:bookmarkEnd w:id="162"/>
      <w:r/>
      <w:bookmarkEnd w:id="163"/>
      <w:r/>
      <w:bookmarkStart w:id="166" w:name="_Toc49090575"/>
      <w:r/>
      <w:bookmarkEnd w:id="166"/>
      <w:r/>
      <w:bookmarkStart w:id="167" w:name="_Toc26554093"/>
      <w:r/>
      <w:bookmarkEnd w:id="167"/>
      <w:r/>
      <w:r/>
    </w:p>
    <w:p>
      <w:pPr>
        <w:ind w:firstLine="482"/>
        <w:keepLines w:val="0"/>
        <w:keepNext w:val="0"/>
        <w:pageBreakBefore w:val="0"/>
        <w:spacing w:line="4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一、项目名称</w:t>
      </w:r>
      <w:r/>
    </w:p>
    <w:p>
      <w:pPr>
        <w:ind w:firstLine="480"/>
        <w:keepLines w:val="0"/>
        <w:keepNext w:val="0"/>
        <w:pageBreakBefore w:val="0"/>
        <w:spacing w:line="460" w:lineRule="exact"/>
        <w:widowControl w:val="off"/>
        <w:rPr>
          <w:rFonts w:hint="default"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射阳县文化广电和旅游局应急广播线路维护、设备维修项目（三次）</w:t>
      </w:r>
      <w:r/>
    </w:p>
    <w:p>
      <w:pPr>
        <w:ind w:firstLine="482"/>
        <w:keepLines w:val="0"/>
        <w:keepNext w:val="0"/>
        <w:pageBreakBefore w:val="0"/>
        <w:spacing w:line="4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二、项目背景</w:t>
      </w:r>
      <w:r/>
    </w:p>
    <w:p>
      <w:pPr>
        <w:ind w:firstLine="480"/>
        <w:keepLines w:val="0"/>
        <w:keepNext w:val="0"/>
        <w:pageBreakBefore w:val="0"/>
        <w:spacing w:line="460" w:lineRule="exact"/>
        <w:widowControl w:val="off"/>
        <w:rPr>
          <w:rFonts w:hint="eastAsia" w:ascii="宋体" w:hAnsi="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应急广播系统，是广播电视公共服务体系建设的重要组成部分，将发挥应急预警、舆论引导、政令传达、信息发布等重要作用，能有效提高县政府在应对自然灾害、突发事故、公共卫生、社会安全等突发公共事件处置中的信息发布和传播能力。我县应急广播于2019年建设，</w:t>
      </w:r>
      <w:r>
        <w:rPr>
          <w:rFonts w:hint="eastAsia" w:ascii="宋体" w:hAnsi="宋体" w:cs="宋体"/>
          <w:b w:val="0"/>
          <w:bCs w:val="0"/>
          <w:sz w:val="24"/>
          <w:szCs w:val="24"/>
          <w:highlight w:val="none"/>
          <w:lang w:val="en-US" w:eastAsia="zh-CN"/>
        </w:rPr>
        <w:t xml:space="preserve">2020年10月通过省局验收。</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为保障我县应急广播体系的稳定运行和高效维护，就射阳县应急广播线路维护、设备维修进行招标。本项目要求投标人具备应急广播平台运维技术团队和丰富的终端建设维护经验，能够提供全面、及时、高效的运维支持，确保射阳县应急广播系统的稳定运行和应急响应能力。</w:t>
      </w:r>
      <w:r/>
    </w:p>
    <w:p>
      <w:pPr>
        <w:ind w:firstLine="482"/>
        <w:keepLines w:val="0"/>
        <w:keepNext w:val="0"/>
        <w:pageBreakBefore w:val="0"/>
        <w:spacing w:line="4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三、项目需求</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本次招标的应急广播线路</w:t>
      </w:r>
      <w:r>
        <w:rPr>
          <w:rFonts w:hint="eastAsia" w:ascii="宋体" w:hAnsi="宋体" w:cs="宋体"/>
          <w:b w:val="0"/>
          <w:bCs w:val="0"/>
          <w:sz w:val="24"/>
          <w:szCs w:val="24"/>
          <w:highlight w:val="none"/>
          <w:lang w:val="en-US" w:eastAsia="zh-CN"/>
        </w:rPr>
        <w:t xml:space="preserve">租赁及</w:t>
      </w:r>
      <w:r>
        <w:rPr>
          <w:rFonts w:hint="eastAsia" w:ascii="宋体" w:hAnsi="宋体" w:eastAsia="宋体" w:cs="宋体"/>
          <w:b w:val="0"/>
          <w:bCs w:val="0"/>
          <w:sz w:val="24"/>
          <w:szCs w:val="24"/>
          <w:highlight w:val="none"/>
          <w:lang w:val="en-US" w:eastAsia="zh-CN"/>
        </w:rPr>
        <w:t xml:space="preserve">维护主要包括：根据应急广播安全播出相关规定，本次招标的应急广播传输网络</w:t>
      </w:r>
      <w:r>
        <w:rPr>
          <w:rFonts w:hint="eastAsia" w:ascii="宋体" w:hAnsi="宋体" w:cs="宋体"/>
          <w:b w:val="0"/>
          <w:bCs w:val="0"/>
          <w:sz w:val="24"/>
          <w:szCs w:val="24"/>
          <w:highlight w:val="none"/>
          <w:lang w:val="en-US" w:eastAsia="zh-CN"/>
        </w:rPr>
        <w:t xml:space="preserve">仍使用</w:t>
      </w:r>
      <w:r>
        <w:rPr>
          <w:rFonts w:hint="eastAsia" w:ascii="宋体" w:hAnsi="宋体" w:eastAsia="宋体" w:cs="宋体"/>
          <w:b w:val="0"/>
          <w:bCs w:val="0"/>
          <w:sz w:val="24"/>
          <w:szCs w:val="24"/>
          <w:highlight w:val="none"/>
          <w:lang w:val="en-US" w:eastAsia="zh-CN"/>
        </w:rPr>
        <w:t xml:space="preserve">广播电视传输网。其中县镇专线14条，镇村专线223条以及2282只室外智能接收终端网络；室外接收终端、高音喇叭、网络单元（ONU）损坏等设备拆卸安装。</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应急广播设备维修包括：全县范围内室外智能接收终端、高音喇叭、网络单元（ONU）、平台设备（含自然灾害造成的损坏）及其他附属设施。</w:t>
      </w:r>
      <w:r/>
    </w:p>
    <w:p>
      <w:pPr>
        <w:ind w:firstLine="482"/>
        <w:keepLines w:val="0"/>
        <w:keepNext w:val="0"/>
        <w:pageBreakBefore w:val="0"/>
        <w:spacing w:line="4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四、服务范围</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射阳县15个镇区、223个村居、228</w:t>
      </w:r>
      <w:r>
        <w:rPr>
          <w:rFonts w:hint="eastAsia" w:ascii="宋体" w:hAnsi="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en-US" w:eastAsia="zh-CN"/>
        </w:rPr>
        <w:t xml:space="preserve">个应急广播网络的运行维护和设备维修更换等工作。包括且不限于播发任务响应、设备运行状态监控、数据统计与分析、硬件损耗更换服务、系统安全播出管理。</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运行维护服务项目明细表</w:t>
      </w:r>
      <w:r/>
    </w:p>
    <w:tbl>
      <w:tblPr>
        <w:tblStyle w:val="66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74"/>
        <w:gridCol w:w="6669"/>
      </w:tblGrid>
      <w:tr>
        <w:trPr/>
        <w:tc>
          <w:tcPr>
            <w:tcW w:w="1271" w:type="pct"/>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项</w:t>
            </w:r>
            <w:r>
              <w:rPr>
                <w:rFonts w:hint="eastAsia" w:ascii="宋体" w:hAnsi="宋体" w:cs="宋体"/>
                <w:b w:val="0"/>
                <w:bCs w:val="0"/>
                <w:sz w:val="24"/>
                <w:szCs w:val="24"/>
                <w:highlight w:val="none"/>
                <w:lang w:val="en-US" w:eastAsia="zh-CN"/>
              </w:rPr>
              <w:t xml:space="preserve">  </w:t>
            </w:r>
            <w:r>
              <w:rPr>
                <w:rFonts w:hint="eastAsia" w:ascii="宋体" w:hAnsi="宋体" w:eastAsia="宋体" w:cs="宋体"/>
                <w:b w:val="0"/>
                <w:bCs w:val="0"/>
                <w:sz w:val="24"/>
                <w:szCs w:val="24"/>
                <w:highlight w:val="none"/>
                <w:lang w:val="en-US" w:eastAsia="zh-CN"/>
              </w:rPr>
              <w:t xml:space="preserve">目</w:t>
            </w:r>
            <w:r/>
          </w:p>
        </w:tc>
        <w:tc>
          <w:tcPr>
            <w:tcW w:w="3728" w:type="pct"/>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要   求</w:t>
            </w:r>
            <w:r/>
          </w:p>
        </w:tc>
      </w:tr>
      <w:tr>
        <w:trPr>
          <w:trHeight w:val="23"/>
        </w:trPr>
        <w:tc>
          <w:tcPr>
            <w:tcW w:w="1271" w:type="pct"/>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县、镇、村专线租赁</w:t>
            </w:r>
            <w:r/>
          </w:p>
        </w:tc>
        <w:tc>
          <w:tcPr>
            <w:tcW w:w="3728" w:type="pct"/>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县、镇14条光纤传输链路（备份14条）、镇、村223条光纤传输链路（备份223条）、228</w:t>
            </w:r>
            <w:r>
              <w:rPr>
                <w:rFonts w:hint="eastAsia" w:ascii="宋体" w:hAnsi="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en-US" w:eastAsia="zh-CN"/>
              </w:rPr>
              <w:t xml:space="preserve">条室外接收终端光纤传输链路采用广播电视专网进行互联互通，将应急信息完整、准确、快速传送至指定区域的应急广播终端。</w:t>
            </w:r>
            <w:r/>
          </w:p>
        </w:tc>
      </w:tr>
      <w:tr>
        <w:trPr>
          <w:trHeight w:val="23"/>
        </w:trPr>
        <w:tc>
          <w:tcPr>
            <w:tcW w:w="1271" w:type="pct"/>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县、镇、村线路维护</w:t>
            </w:r>
            <w:r/>
          </w:p>
        </w:tc>
        <w:tc>
          <w:tcPr>
            <w:tcW w:w="3728" w:type="pct"/>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本着“租赁线路，安全传输，高效服务”的原则，投标方提供7*24小时的网络监控、线路维护、故障修复，保障全县1个县级平台、14个镇级平台、223个村级平台和228</w:t>
            </w:r>
            <w:r>
              <w:rPr>
                <w:rFonts w:hint="eastAsia" w:ascii="宋体" w:hAnsi="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en-US" w:eastAsia="zh-CN"/>
              </w:rPr>
              <w:t xml:space="preserve">个室外终端网络的安全传输、运行正常。</w:t>
            </w:r>
            <w:r/>
          </w:p>
        </w:tc>
      </w:tr>
      <w:tr>
        <w:trPr>
          <w:trHeight w:val="23"/>
        </w:trPr>
        <w:tc>
          <w:tcPr>
            <w:tcW w:w="1271" w:type="pct"/>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bookmarkStart w:id="168" w:name="OLE_LINK1"/>
            <w:r>
              <w:rPr>
                <w:rFonts w:hint="eastAsia" w:ascii="宋体" w:hAnsi="宋体" w:eastAsia="宋体" w:cs="宋体"/>
                <w:b w:val="0"/>
                <w:bCs w:val="0"/>
                <w:sz w:val="24"/>
                <w:szCs w:val="24"/>
                <w:highlight w:val="none"/>
                <w:lang w:val="en-US" w:eastAsia="zh-CN"/>
              </w:rPr>
              <w:t xml:space="preserve">设备维修费</w:t>
            </w:r>
            <w:bookmarkEnd w:id="168"/>
            <w:r/>
            <w:r/>
          </w:p>
        </w:tc>
        <w:tc>
          <w:tcPr>
            <w:tcW w:w="3728" w:type="pct"/>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全县范围内的室外智能接收终端、高音喇叭、网络单元（ONU）、平台设备（含自然灾害造成的损坏）。</w:t>
            </w:r>
            <w:r/>
          </w:p>
        </w:tc>
      </w:tr>
    </w:tbl>
    <w:p>
      <w:pPr>
        <w:ind w:firstLine="482"/>
        <w:keepLines w:val="0"/>
        <w:keepNext w:val="0"/>
        <w:pageBreakBefore w:val="0"/>
        <w:spacing w:line="4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五、运维周期</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一年（具体起始日期以合同签订为准）。</w:t>
      </w:r>
      <w:r/>
    </w:p>
    <w:p>
      <w:pPr>
        <w:ind w:firstLine="482"/>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六、付款方式</w:t>
      </w:r>
      <w:r/>
    </w:p>
    <w:p>
      <w:pPr>
        <w:ind w:firstLine="482"/>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w:t>
      </w:r>
      <w:r>
        <w:rPr>
          <w:rFonts w:hint="eastAsia" w:ascii="宋体" w:hAnsi="宋体" w:cs="宋体"/>
          <w:color w:val="ff000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rPr>
        <w:t xml:space="preserve">本项目落实预付款制度，预付款比例为30%，项目合同签订后，采购单位在收到发票后10个工作日内将预付款支付到合同约定的中标单位账户（在签订合同时，中标、成交供应商明确书面表示无需预付款或者主动要求降低预付款比例的，采购人可就预付款比例作相应调整）。</w:t>
      </w:r>
      <w:r/>
    </w:p>
    <w:p>
      <w:pPr>
        <w:ind w:firstLine="482"/>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w:t>
      </w:r>
      <w:r>
        <w:rPr>
          <w:rFonts w:hint="eastAsia" w:ascii="宋体" w:hAnsi="宋体" w:cs="宋体"/>
          <w:color w:val="ff000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rPr>
        <w:t xml:space="preserve">项目于</w:t>
      </w:r>
      <w:r>
        <w:rPr>
          <w:rFonts w:hint="eastAsia" w:ascii="宋体" w:hAnsi="宋体" w:cs="宋体"/>
          <w:b w:val="0"/>
          <w:bCs w:val="0"/>
          <w:sz w:val="24"/>
          <w:szCs w:val="24"/>
          <w:highlight w:val="none"/>
          <w:lang w:val="en-US" w:eastAsia="zh-CN"/>
        </w:rPr>
        <w:t xml:space="preserve">2026年11月底前</w:t>
      </w:r>
      <w:r>
        <w:rPr>
          <w:rFonts w:hint="eastAsia" w:ascii="宋体" w:hAnsi="宋体" w:eastAsia="宋体" w:cs="宋体"/>
          <w:b w:val="0"/>
          <w:bCs w:val="0"/>
          <w:sz w:val="24"/>
          <w:szCs w:val="24"/>
          <w:highlight w:val="none"/>
          <w:lang w:val="en-US" w:eastAsia="zh-CN"/>
        </w:rPr>
        <w:t xml:space="preserve">开展第一次验收，验收合格后付至合同金额的70%（包括以前已支付的预付款）；履约期满前开展项目整体验收，验收合格一次性付清余款。</w:t>
      </w:r>
      <w:r/>
    </w:p>
    <w:p>
      <w:pPr>
        <w:ind w:firstLine="482"/>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说明：按以上进度付款，无任何利息补偿。付款前，中标单位须开具税务部门认可的专用发票（税率6%）。 </w:t>
      </w:r>
      <w:r/>
    </w:p>
    <w:p>
      <w:pPr>
        <w:ind w:firstLine="482"/>
        <w:keepLines w:val="0"/>
        <w:keepNext w:val="0"/>
        <w:pageBreakBefore w:val="0"/>
        <w:spacing w:line="4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七、服务内容</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1.设备运行状态监控：安排专人负责日常运行状态的监控，实时监测设备的运行情况，及时发现并处理设备异常，确保设备的稳定运行。</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2.线路设备巡检：实行周旬、月旬制度，定期对应急广播系统进行巡检，及时发现网络设备存在的隐患，解决存在的问题，及时向招标单位提供应急广播体系巡检报告。</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3.设备维修：对室外终端设备要储备备品备件，保证设备及时维修。</w:t>
      </w:r>
      <w:r/>
    </w:p>
    <w:p>
      <w:pPr>
        <w:ind w:firstLine="482"/>
        <w:keepLines w:val="0"/>
        <w:keepNext w:val="0"/>
        <w:pageBreakBefore w:val="0"/>
        <w:spacing w:line="4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八、技术要求</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1.要求智能接收终端光信号在-20dBm至-25dBm之间，确保网络收单元信号稳定，传输正常。</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2.以镇为单位终端日平均在线率应不低于90%，终端离线时间不得超过一个月。</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3.对室外终端维修原则上经过老化后进行投运，电源、功放模块一主一备。</w:t>
      </w:r>
      <w:r/>
    </w:p>
    <w:p>
      <w:pPr>
        <w:ind w:firstLine="482"/>
        <w:keepLines w:val="0"/>
        <w:keepNext w:val="0"/>
        <w:pageBreakBefore w:val="0"/>
        <w:spacing w:line="4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九、运维要求</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1.在本地设立专业运维售后服务团队，以村居为单位，将应急广播点位划定到维护工程师。</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2.根据实际情况，定期对镇、村应急广播管理员开展技术培训，定期考核。</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3.定期组织运营团队开展安全播出和网络安全教育培训，安全演练。</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4.设立服务热线，确保系统故障时能够及时响应并解决。</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5.系统发生故障时，服务团队需在30分钟内电话响应；若确定是硬件问题且无法通过远程方式解决，投标人应立即派工程师进行硬件现场检测，开展维修。</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lang w:val="en-US" w:eastAsia="zh-CN"/>
        </w:rPr>
        <w:t xml:space="preserve">.一般故障，维护工程师在接到用户故障电话后2小时内到达现场，到达现场后3小时内恢复，保证系统能够正常运行。</w:t>
      </w:r>
      <w:r/>
    </w:p>
    <w:p>
      <w:pPr>
        <w:ind w:firstLine="482"/>
        <w:keepLines w:val="0"/>
        <w:keepNext w:val="0"/>
        <w:pageBreakBefore w:val="0"/>
        <w:spacing w:line="4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十、安全播出</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应急广播体系作为政府部门应急信息发布专用渠道，已纳入广播电视安全播出管理，应严格遵循应急广播管理相关规定开展技术系统配置及运行维护、技术管理、应急处置工作。建立应急响应工作机制，明确分工职责，制定具有实际操作性的总体应急预案、专项应急预案，定期组织应急演练，确保在紧急状态下，紧急类信息的有效播出。</w:t>
      </w:r>
      <w:r/>
    </w:p>
    <w:p>
      <w:pPr>
        <w:ind w:firstLine="482"/>
        <w:keepLines w:val="0"/>
        <w:keepNext w:val="0"/>
        <w:pageBreakBefore w:val="0"/>
        <w:spacing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659"/>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659"/>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659"/>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659"/>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659"/>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659"/>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659"/>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659"/>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659"/>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659"/>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659"/>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659"/>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r>
    </w:p>
    <w:p>
      <w:pPr>
        <w:pStyle w:val="659"/>
        <w:ind w:firstLine="480"/>
        <w:jc w:val="center"/>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bookmarkStart w:id="169" w:name="_Toc120614281"/>
      <w:r>
        <w:rPr>
          <w:rFonts w:hint="eastAsia" w:ascii="黑体" w:hAnsi="宋体" w:eastAsia="黑体" w:cs="黑体"/>
          <w:color w:val="000000"/>
          <w:sz w:val="44"/>
          <w:szCs w:val="44"/>
        </w:rPr>
        <w:t xml:space="preserve">第五章  响应文件格式</w:t>
      </w:r>
      <w:r>
        <w:rPr>
          <w:rFonts w:hint="eastAsia" w:ascii="宋体" w:hAnsi="宋体" w:eastAsia="宋体" w:cs="宋体"/>
          <w:color w:val="000000"/>
          <w:sz w:val="24"/>
          <w:szCs w:val="24"/>
          <w:lang w:val="en-US" w:eastAsia="zh-CN" w:bidi="ar-SA"/>
        </w:rPr>
      </w:r>
      <w:r/>
    </w:p>
    <w:p>
      <w:pPr>
        <w:pStyle w:val="659"/>
        <w:jc w:val="center"/>
        <w:spacing w:beforeAutospacing="0" w:afterAutospacing="0"/>
        <w:rPr>
          <w:rFonts w:hint="eastAsia" w:ascii="宋体" w:hAnsi="宋体" w:eastAsia="宋体" w:cs="宋体"/>
          <w:b/>
          <w:color w:val="000000"/>
          <w:sz w:val="72"/>
          <w:szCs w:val="72"/>
        </w:rPr>
      </w:pPr>
      <w:r/>
      <w:bookmarkStart w:id="170" w:name="_Toc120614282"/>
      <w:r/>
      <w:bookmarkEnd w:id="170"/>
      <w:r/>
      <w:bookmarkStart w:id="171" w:name="_Toc49090576"/>
      <w:r/>
      <w:bookmarkEnd w:id="171"/>
      <w:r/>
      <w:bookmarkStart w:id="172" w:name="_Toc26554094"/>
      <w:r/>
      <w:bookmarkStart w:id="173" w:name="_Hlt26955039"/>
      <w:r/>
      <w:bookmarkStart w:id="174" w:name="_Hlt26671244"/>
      <w:r/>
      <w:r/>
    </w:p>
    <w:p>
      <w:pPr>
        <w:pStyle w:val="659"/>
        <w:jc w:val="center"/>
        <w:spacing w:beforeAutospacing="0" w:afterAutospacing="0"/>
      </w:pPr>
      <w:r>
        <w:rPr>
          <w:rFonts w:hint="eastAsia" w:ascii="宋体" w:hAnsi="宋体" w:eastAsia="宋体" w:cs="宋体"/>
          <w:b/>
          <w:color w:val="000000"/>
          <w:sz w:val="72"/>
          <w:szCs w:val="72"/>
        </w:rPr>
        <w:t xml:space="preserve">响  应  文  件</w:t>
      </w:r>
      <w:r/>
    </w:p>
    <w:p>
      <w:pPr>
        <w:pStyle w:val="659"/>
        <w:jc w:val="center"/>
        <w:spacing w:beforeAutospacing="0" w:afterAutospacing="0"/>
      </w:pPr>
      <w:r>
        <w:t xml:space="preserve"> </w:t>
      </w:r>
      <w:r/>
    </w:p>
    <w:p>
      <w:pPr>
        <w:pStyle w:val="659"/>
        <w:jc w:val="center"/>
        <w:spacing w:beforeAutospacing="0" w:afterAutospacing="0"/>
      </w:pPr>
      <w:r>
        <w:t xml:space="preserve"> </w:t>
      </w:r>
      <w:r/>
    </w:p>
    <w:p>
      <w:pPr>
        <w:pStyle w:val="659"/>
        <w:jc w:val="center"/>
        <w:spacing w:beforeAutospacing="0" w:afterAutospacing="0"/>
      </w:pPr>
      <w:r>
        <w:t xml:space="preserve"> </w:t>
      </w:r>
      <w:r/>
    </w:p>
    <w:p>
      <w:pPr>
        <w:pStyle w:val="659"/>
        <w:jc w:val="center"/>
        <w:spacing w:beforeAutospacing="0" w:afterAutospacing="0"/>
      </w:pPr>
      <w:r>
        <w:t xml:space="preserve"> </w:t>
      </w:r>
      <w:r/>
    </w:p>
    <w:p>
      <w:pPr>
        <w:pStyle w:val="659"/>
        <w:jc w:val="center"/>
        <w:spacing w:beforeAutospacing="0" w:afterAutospacing="0"/>
      </w:pPr>
      <w:r>
        <w:t xml:space="preserve"> </w:t>
      </w:r>
      <w:r/>
    </w:p>
    <w:p>
      <w:pPr>
        <w:pStyle w:val="659"/>
        <w:ind w:firstLine="1084"/>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rPr>
          <w:rFonts w:hint="eastAsia" w:ascii="宋体" w:hAnsi="宋体" w:cs="宋体"/>
          <w:b/>
          <w:color w:val="000000"/>
          <w:sz w:val="36"/>
          <w:szCs w:val="36"/>
          <w:u w:val="single"/>
          <w:lang w:val="en-US" w:eastAsia="zh-CN"/>
        </w:rPr>
        <w:t xml:space="preserve"> </w:t>
      </w:r>
      <w:r>
        <w:rPr>
          <w:rFonts w:hint="eastAsia" w:ascii="宋体" w:hAnsi="宋体" w:eastAsia="宋体" w:cs="宋体"/>
          <w:b/>
          <w:color w:val="000000"/>
          <w:sz w:val="36"/>
          <w:szCs w:val="36"/>
          <w:u w:val="single"/>
        </w:rPr>
        <w:t xml:space="preserve">  </w:t>
      </w:r>
      <w:r/>
    </w:p>
    <w:p>
      <w:pPr>
        <w:pStyle w:val="659"/>
        <w:ind w:firstLine="1084"/>
        <w:jc w:val="both"/>
        <w:spacing w:beforeAutospacing="0" w:afterAutospacing="0"/>
      </w:pPr>
      <w:r>
        <w:rPr>
          <w:rFonts w:hint="eastAsia" w:ascii="宋体" w:hAnsi="宋体" w:eastAsia="宋体" w:cs="宋体"/>
          <w:b/>
          <w:color w:val="000000"/>
          <w:sz w:val="36"/>
          <w:szCs w:val="36"/>
        </w:rPr>
        <w:t xml:space="preserve">采 购 编 号：</w:t>
      </w:r>
      <w:r>
        <w:rPr>
          <w:rFonts w:hint="eastAsia" w:ascii="宋体" w:hAnsi="宋体" w:eastAsia="宋体" w:cs="宋体"/>
          <w:b/>
          <w:color w:val="000000"/>
          <w:sz w:val="36"/>
          <w:szCs w:val="36"/>
          <w:u w:val="single"/>
        </w:rPr>
        <w:t xml:space="preserve">            </w:t>
      </w:r>
      <w:r/>
    </w:p>
    <w:p>
      <w:pPr>
        <w:pStyle w:val="659"/>
        <w:jc w:val="both"/>
        <w:spacing w:beforeAutospacing="0" w:afterAutospacing="0"/>
        <w:rPr>
          <w:rFonts w:hint="default" w:eastAsia="宋体"/>
          <w:lang w:val="en-US" w:eastAsia="zh-CN"/>
        </w:rPr>
      </w:pPr>
      <w:r>
        <w:rPr>
          <w:rFonts w:hint="eastAsia" w:ascii="宋体" w:hAnsi="宋体" w:eastAsia="宋体" w:cs="宋体"/>
          <w:b/>
          <w:color w:val="000000"/>
          <w:sz w:val="36"/>
          <w:szCs w:val="36"/>
        </w:rPr>
        <w:t xml:space="preserve">      供应商名称 ：</w:t>
      </w:r>
      <w:r>
        <w:rPr>
          <w:rFonts w:hint="eastAsia" w:ascii="宋体" w:hAnsi="宋体" w:cs="宋体"/>
          <w:b/>
          <w:color w:val="000000"/>
          <w:sz w:val="36"/>
          <w:szCs w:val="36"/>
          <w:u w:val="single"/>
          <w:lang w:val="en-US" w:eastAsia="zh-CN"/>
        </w:rPr>
        <w:t xml:space="preserve">  </w:t>
      </w:r>
      <w:r>
        <w:rPr>
          <w:rFonts w:hint="eastAsia" w:ascii="宋体" w:hAnsi="宋体" w:eastAsia="宋体" w:cs="宋体"/>
          <w:b/>
          <w:color w:val="000000"/>
          <w:sz w:val="36"/>
          <w:szCs w:val="36"/>
          <w:u w:val="single"/>
        </w:rPr>
        <w:t xml:space="preserve">（加盖CA电子公章）</w:t>
      </w:r>
      <w:r>
        <w:rPr>
          <w:rFonts w:hint="eastAsia" w:ascii="宋体" w:hAnsi="宋体" w:cs="宋体"/>
          <w:b/>
          <w:color w:val="000000"/>
          <w:sz w:val="36"/>
          <w:szCs w:val="36"/>
          <w:u w:val="single"/>
          <w:lang w:val="en-US" w:eastAsia="zh-CN"/>
        </w:rPr>
        <w:t xml:space="preserve">   </w:t>
      </w:r>
      <w:r/>
    </w:p>
    <w:p>
      <w:pPr>
        <w:pStyle w:val="659"/>
        <w:jc w:val="both"/>
        <w:spacing w:beforeAutospacing="0" w:afterAutospacing="0"/>
        <w:rPr>
          <w:rFonts w:hint="default" w:eastAsia="宋体"/>
          <w:lang w:val="en-US" w:eastAsia="zh-CN"/>
        </w:rPr>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rPr>
          <w:rFonts w:hint="eastAsia" w:ascii="宋体" w:hAnsi="宋体" w:cs="宋体"/>
          <w:b/>
          <w:color w:val="000000"/>
          <w:sz w:val="36"/>
          <w:szCs w:val="36"/>
          <w:u w:val="single"/>
          <w:lang w:val="en-US" w:eastAsia="zh-CN"/>
        </w:rPr>
        <w:t xml:space="preserve">  </w:t>
      </w:r>
      <w:r/>
    </w:p>
    <w:p>
      <w:pPr>
        <w:pStyle w:val="659"/>
        <w:jc w:val="center"/>
        <w:spacing w:beforeAutospacing="0" w:afterAutospacing="0" w:line="0" w:lineRule="atLeast"/>
      </w:pPr>
      <w:r>
        <w:t xml:space="preserve"> </w:t>
      </w:r>
      <w:r/>
    </w:p>
    <w:p>
      <w:pPr>
        <w:pStyle w:val="659"/>
        <w:jc w:val="both"/>
        <w:spacing w:beforeAutospacing="0" w:afterAutospacing="0" w:line="0" w:lineRule="atLeast"/>
      </w:pPr>
      <w:r>
        <w:t xml:space="preserve"> </w:t>
      </w:r>
      <w:r/>
    </w:p>
    <w:p>
      <w:pPr>
        <w:pStyle w:val="65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5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5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5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5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5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5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5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5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59"/>
        <w:jc w:val="center"/>
        <w:spacing w:beforeAutospacing="0" w:afterAutospacing="0" w:line="0" w:lineRule="atLeast"/>
        <w:rPr>
          <w:rFonts w:ascii="宋体" w:hAnsi="宋体" w:eastAsia="宋体" w:cs="宋体"/>
          <w:b/>
          <w:bCs/>
          <w:color w:val="000000"/>
          <w:sz w:val="36"/>
          <w:szCs w:val="36"/>
          <w:u w:val="single"/>
        </w:rPr>
      </w:pPr>
      <w:r>
        <w:rPr>
          <w:rFonts w:ascii="宋体" w:hAnsi="宋体" w:eastAsia="宋体" w:cs="宋体"/>
          <w:b/>
          <w:bCs/>
          <w:color w:val="000000"/>
          <w:sz w:val="36"/>
          <w:szCs w:val="36"/>
          <w:u w:val="single"/>
        </w:rPr>
      </w:r>
      <w:r/>
    </w:p>
    <w:p>
      <w:pPr>
        <w:pStyle w:val="659"/>
        <w:jc w:val="center"/>
        <w:spacing w:beforeAutospacing="0" w:afterAutospacing="0" w:line="0" w:lineRule="atLeast"/>
        <w:rPr>
          <w:rFonts w:ascii="宋体" w:hAnsi="宋体" w:eastAsia="宋体" w:cs="宋体"/>
          <w:b/>
          <w:bCs/>
          <w:color w:val="000000"/>
          <w:sz w:val="36"/>
          <w:szCs w:val="36"/>
          <w:u w:val="single"/>
        </w:rPr>
      </w:pPr>
      <w:r>
        <w:rPr>
          <w:rFonts w:ascii="宋体" w:hAnsi="宋体" w:eastAsia="宋体" w:cs="宋体"/>
          <w:b/>
          <w:bCs/>
          <w:color w:val="000000"/>
          <w:sz w:val="36"/>
          <w:szCs w:val="36"/>
          <w:u w:val="single"/>
        </w:rPr>
      </w:r>
      <w:r/>
    </w:p>
    <w:p>
      <w:pPr>
        <w:pStyle w:val="65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5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5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59"/>
        <w:jc w:val="both"/>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59"/>
        <w:jc w:val="center"/>
        <w:spacing w:beforeAutospacing="0" w:afterAutospacing="0" w:line="0" w:lineRule="atLeast"/>
      </w:pPr>
      <w:r>
        <w:rPr>
          <w:rFonts w:hint="eastAsia" w:ascii="宋体" w:hAnsi="宋体" w:eastAsia="宋体" w:cs="宋体"/>
          <w:b/>
          <w:color w:val="000000"/>
          <w:sz w:val="32"/>
          <w:szCs w:val="32"/>
        </w:rPr>
        <w:t xml:space="preserve">响应文件目录</w:t>
      </w:r>
      <w:r/>
    </w:p>
    <w:p>
      <w:pPr>
        <w:pStyle w:val="659"/>
        <w:jc w:val="center"/>
        <w:spacing w:beforeAutospacing="0" w:afterAutospacing="0" w:line="0" w:lineRule="atLeast"/>
      </w:pPr>
      <w:r>
        <w:t xml:space="preserve"> </w:t>
      </w:r>
      <w:r/>
    </w:p>
    <w:p>
      <w:pPr>
        <w:pStyle w:val="659"/>
        <w:numPr>
          <w:ilvl w:val="0"/>
          <w:numId w:val="0"/>
        </w:numPr>
        <w:ind w:firstLine="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659"/>
        <w:numPr>
          <w:ilvl w:val="0"/>
          <w:numId w:val="0"/>
        </w:numPr>
        <w:ind w:firstLine="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659"/>
        <w:numPr>
          <w:ilvl w:val="0"/>
          <w:numId w:val="0"/>
        </w:numPr>
        <w:ind w:firstLine="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一、法人或者其他组织的营业执照等证明文件，自然人的身份证明</w:t>
      </w:r>
      <w:r/>
    </w:p>
    <w:p>
      <w:pPr>
        <w:pStyle w:val="659"/>
        <w:numPr>
          <w:ilvl w:val="0"/>
          <w:numId w:val="0"/>
        </w:numPr>
        <w:ind w:firstLine="480"/>
        <w:jc w:val="both"/>
        <w:spacing w:beforeAutospacing="0" w:afterAutospacing="0"/>
        <w:rPr>
          <w:rFonts w:hint="eastAsia" w:ascii="宋体" w:hAnsi="宋体" w:eastAsia="宋体" w:cs="宋体"/>
          <w:i/>
          <w:color w:val="000000"/>
          <w:u w:val="single"/>
          <w:lang w:val="en-US" w:eastAsia="zh-CN"/>
        </w:rPr>
      </w:pPr>
      <w:r>
        <w:rPr>
          <w:rFonts w:hint="eastAsia" w:ascii="宋体" w:hAnsi="宋体" w:eastAsia="宋体" w:cs="宋体"/>
          <w:i/>
          <w:color w:val="000000"/>
          <w:u w:val="single"/>
          <w:lang w:val="en-US" w:eastAsia="zh-CN"/>
        </w:rPr>
        <w:t xml:space="preserve">二、上一年度的财务状况报表（至少提供资产负债表、利润表、现金流量表，</w:t>
      </w:r>
      <w:r/>
    </w:p>
    <w:p>
      <w:pPr>
        <w:pStyle w:val="659"/>
        <w:numPr>
          <w:ilvl w:val="0"/>
          <w:numId w:val="0"/>
        </w:numPr>
        <w:ind w:firstLine="480"/>
        <w:jc w:val="both"/>
        <w:spacing w:beforeAutospacing="0" w:afterAutospacing="0"/>
        <w:rPr>
          <w:rFonts w:hint="eastAsia" w:ascii="宋体" w:hAnsi="宋体" w:eastAsia="宋体" w:cs="宋体"/>
          <w:i/>
          <w:color w:val="000000"/>
          <w:u w:val="single"/>
          <w:lang w:val="en-US" w:eastAsia="zh-CN"/>
        </w:rPr>
      </w:pPr>
      <w:r>
        <w:rPr>
          <w:rFonts w:hint="eastAsia" w:ascii="宋体" w:hAnsi="宋体" w:eastAsia="宋体" w:cs="宋体"/>
          <w:i/>
          <w:color w:val="000000"/>
          <w:u w:val="single"/>
          <w:lang w:val="en-US" w:eastAsia="zh-CN"/>
        </w:rPr>
        <w:t xml:space="preserve">谈判供应商成立不满一年无需提供）</w:t>
      </w:r>
      <w:r/>
    </w:p>
    <w:p>
      <w:pPr>
        <w:pStyle w:val="659"/>
        <w:numPr>
          <w:ilvl w:val="0"/>
          <w:numId w:val="5"/>
        </w:numPr>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具备履行合同所必需的设备和专业技术能力的书面声明</w:t>
      </w:r>
      <w:r/>
    </w:p>
    <w:p>
      <w:pPr>
        <w:pStyle w:val="659"/>
        <w:numPr>
          <w:ilvl w:val="0"/>
          <w:numId w:val="0"/>
        </w:numPr>
        <w:ind w:firstLine="480"/>
        <w:jc w:val="both"/>
        <w:spacing w:beforeAutospacing="0" w:afterAutospacing="0"/>
      </w:pPr>
      <w:r>
        <w:rPr>
          <w:rFonts w:hint="eastAsia" w:ascii="宋体" w:hAnsi="宋体" w:eastAsia="宋体" w:cs="宋体"/>
          <w:i/>
          <w:color w:val="000000"/>
          <w:u w:val="single"/>
          <w:lang w:val="en-US" w:eastAsia="zh-CN"/>
        </w:rPr>
        <w:t xml:space="preserve">四</w:t>
      </w:r>
      <w:r>
        <w:rPr>
          <w:rFonts w:hint="eastAsia" w:ascii="宋体" w:hAnsi="宋体" w:eastAsia="宋体" w:cs="宋体"/>
          <w:i/>
          <w:color w:val="000000"/>
          <w:u w:val="single"/>
        </w:rPr>
        <w:t xml:space="preserve">、依法缴纳税收和社会保障资金的相关材料（提供提交谈判响应文件截止时间前一年内至少一个月依法缴纳税收及缴纳社会保障资金的证明材料。谈判供应商依法享受缓缴、免缴税收、社会保障资金的提供证明材料。）</w:t>
      </w:r>
      <w:r/>
    </w:p>
    <w:p>
      <w:pPr>
        <w:pStyle w:val="659"/>
        <w:ind w:firstLine="480"/>
        <w:jc w:val="both"/>
        <w:spacing w:beforeAutospacing="0" w:afterAutospacing="0" w:line="0" w:lineRule="atLeast"/>
      </w:pPr>
      <w:r>
        <w:rPr>
          <w:rFonts w:hint="eastAsia" w:ascii="宋体" w:hAnsi="宋体" w:eastAsia="宋体" w:cs="宋体"/>
          <w:i/>
          <w:color w:val="000000"/>
          <w:u w:val="single"/>
        </w:rPr>
        <w:t xml:space="preserve">五、参加政府采购活动前 3 年内在经营活动中没有重大违法记录的书面声明</w:t>
      </w:r>
      <w:r/>
    </w:p>
    <w:p>
      <w:pPr>
        <w:pStyle w:val="659"/>
        <w:ind w:firstLine="480"/>
        <w:jc w:val="both"/>
        <w:spacing w:beforeAutospacing="0" w:afterAutospacing="0" w:line="0" w:lineRule="atLeast"/>
      </w:pPr>
      <w:r>
        <w:rPr>
          <w:rFonts w:hint="eastAsia" w:ascii="宋体" w:hAnsi="宋体" w:eastAsia="宋体" w:cs="宋体"/>
          <w:i/>
          <w:color w:val="000000"/>
          <w:u w:val="single"/>
        </w:rPr>
        <w:t xml:space="preserve">六、特定资格要求的证明文件（如果本项目设置特定资格要求，则需要提供）</w:t>
      </w:r>
      <w:r/>
    </w:p>
    <w:p>
      <w:pPr>
        <w:pStyle w:val="659"/>
        <w:ind w:firstLine="480"/>
        <w:jc w:val="both"/>
        <w:spacing w:beforeAutospacing="0" w:afterAutospacing="0" w:line="0" w:lineRule="atLeast"/>
      </w:pPr>
      <w:r>
        <w:rPr>
          <w:rFonts w:hint="eastAsia" w:ascii="宋体" w:hAnsi="宋体" w:eastAsia="宋体" w:cs="宋体"/>
          <w:i/>
          <w:color w:val="000000"/>
          <w:u w:val="single"/>
        </w:rPr>
        <w:t xml:space="preserve">七、法人授权书</w:t>
      </w:r>
      <w:r/>
    </w:p>
    <w:p>
      <w:pPr>
        <w:pStyle w:val="659"/>
        <w:ind w:firstLine="480"/>
        <w:jc w:val="both"/>
        <w:spacing w:beforeAutospacing="0" w:afterAutospacing="0" w:line="0" w:lineRule="atLeast"/>
      </w:pPr>
      <w:r>
        <w:rPr>
          <w:rFonts w:hint="eastAsia" w:ascii="宋体" w:hAnsi="宋体" w:eastAsia="宋体" w:cs="宋体"/>
          <w:i/>
          <w:color w:val="000000"/>
          <w:u w:val="single"/>
        </w:rPr>
        <w:t xml:space="preserve">八、单一来源响应函</w:t>
      </w:r>
      <w:r/>
    </w:p>
    <w:p>
      <w:pPr>
        <w:pStyle w:val="659"/>
        <w:ind w:firstLine="480"/>
        <w:jc w:val="both"/>
        <w:spacing w:beforeAutospacing="0" w:afterAutospacing="0" w:line="0" w:lineRule="atLeast"/>
        <w:rPr>
          <w:rFonts w:hint="eastAsia" w:ascii="宋体" w:hAnsi="宋体" w:eastAsia="宋体" w:cs="宋体"/>
          <w:i/>
          <w:color w:val="000000"/>
          <w:u w:val="single"/>
        </w:rPr>
      </w:pPr>
      <w:r>
        <w:rPr>
          <w:rFonts w:hint="eastAsia" w:ascii="宋体" w:hAnsi="宋体" w:eastAsia="宋体" w:cs="宋体"/>
          <w:i/>
          <w:color w:val="000000"/>
          <w:u w:val="single"/>
        </w:rPr>
        <w:t xml:space="preserve">九、</w:t>
      </w:r>
      <w:r>
        <w:rPr>
          <w:rFonts w:hint="eastAsia" w:ascii="宋体" w:hAnsi="宋体" w:eastAsia="宋体" w:cs="宋体"/>
          <w:i/>
          <w:color w:val="000000"/>
          <w:u w:val="single"/>
          <w:lang w:val="en-US" w:eastAsia="zh-CN"/>
        </w:rPr>
        <w:t xml:space="preserve">中小</w:t>
      </w:r>
      <w:r>
        <w:rPr>
          <w:rFonts w:hint="eastAsia" w:ascii="宋体" w:hAnsi="宋体" w:eastAsia="宋体" w:cs="宋体"/>
          <w:i/>
          <w:color w:val="000000"/>
          <w:u w:val="single"/>
        </w:rPr>
        <w:t xml:space="preserve">企业声明函</w:t>
      </w:r>
      <w:r/>
    </w:p>
    <w:p>
      <w:pPr>
        <w:pStyle w:val="659"/>
        <w:ind w:firstLine="480"/>
        <w:jc w:val="both"/>
        <w:spacing w:beforeAutospacing="0" w:afterAutospacing="0" w:line="0" w:lineRule="atLeast"/>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t xml:space="preserve">十、残疾人福利性单位声明函</w:t>
      </w:r>
      <w:r/>
    </w:p>
    <w:p>
      <w:pPr>
        <w:pStyle w:val="659"/>
        <w:ind w:firstLine="480"/>
        <w:jc w:val="both"/>
        <w:spacing w:beforeAutospacing="0" w:afterAutospacing="0" w:line="0" w:lineRule="atLeast"/>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val="en-US" w:eastAsia="zh-CN"/>
        </w:rPr>
        <w:t xml:space="preserve">十一、</w:t>
      </w:r>
      <w:r>
        <w:rPr>
          <w:rFonts w:hint="eastAsia" w:ascii="宋体" w:hAnsi="宋体" w:eastAsia="宋体" w:cs="宋体"/>
          <w:i/>
          <w:color w:val="000000"/>
          <w:highlight w:val="none"/>
          <w:u w:val="single"/>
        </w:rPr>
        <w:t xml:space="preserve">资格性审查响应对照表</w:t>
      </w:r>
      <w:r/>
    </w:p>
    <w:p>
      <w:pPr>
        <w:pStyle w:val="659"/>
        <w:ind w:firstLine="480"/>
        <w:jc w:val="both"/>
        <w:spacing w:beforeAutospacing="0" w:afterAutospacing="0" w:line="0" w:lineRule="atLeast"/>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val="en-US" w:eastAsia="zh-CN"/>
        </w:rPr>
        <w:t xml:space="preserve">十二、</w:t>
      </w:r>
      <w:r>
        <w:rPr>
          <w:rFonts w:hint="eastAsia" w:ascii="宋体" w:hAnsi="宋体" w:eastAsia="宋体" w:cs="宋体"/>
          <w:i/>
          <w:color w:val="000000"/>
          <w:highlight w:val="none"/>
          <w:u w:val="single"/>
        </w:rPr>
        <w:t xml:space="preserve">符合性检查响应对照表</w:t>
      </w:r>
      <w:r/>
    </w:p>
    <w:p>
      <w:pPr>
        <w:pStyle w:val="659"/>
        <w:ind w:firstLine="48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三</w:t>
      </w:r>
      <w:r>
        <w:rPr>
          <w:rFonts w:hint="eastAsia" w:ascii="宋体" w:hAnsi="宋体" w:eastAsia="宋体" w:cs="宋体"/>
          <w:color w:val="000000"/>
          <w:highlight w:val="none"/>
        </w:rPr>
        <w:t xml:space="preserve">、盐城市政府采购事前信用承诺书</w:t>
      </w:r>
      <w:r/>
    </w:p>
    <w:p>
      <w:pPr>
        <w:pStyle w:val="659"/>
        <w:ind w:firstLine="480"/>
        <w:jc w:val="both"/>
        <w:spacing w:beforeAutospacing="0" w:afterAutospacing="0" w:line="0" w:lineRule="atLeast"/>
      </w:pPr>
      <w:r/>
      <w:r/>
    </w:p>
    <w:p>
      <w:pPr>
        <w:pStyle w:val="659"/>
        <w:ind w:firstLine="480"/>
        <w:jc w:val="both"/>
        <w:spacing w:beforeAutospacing="0" w:afterAutospacing="0" w:line="0" w:lineRule="atLeast"/>
      </w:pPr>
      <w:r>
        <w:t xml:space="preserve"> </w:t>
      </w:r>
      <w:r/>
    </w:p>
    <w:p>
      <w:pPr>
        <w:pStyle w:val="659"/>
        <w:ind w:firstLine="480"/>
        <w:jc w:val="both"/>
        <w:spacing w:beforeAutospacing="0" w:afterAutospacing="0" w:line="0" w:lineRule="atLeast"/>
      </w:pPr>
      <w:r>
        <w:t xml:space="preserve"> </w:t>
      </w:r>
      <w:r/>
    </w:p>
    <w:p>
      <w:pPr>
        <w:pStyle w:val="659"/>
        <w:ind w:firstLine="480"/>
        <w:jc w:val="both"/>
        <w:spacing w:beforeAutospacing="0" w:afterAutospacing="0" w:line="0" w:lineRule="atLeast"/>
      </w:pPr>
      <w:r>
        <w:t xml:space="preserve"> </w:t>
      </w:r>
      <w:r/>
    </w:p>
    <w:p>
      <w:pPr>
        <w:pStyle w:val="659"/>
        <w:ind w:firstLine="480"/>
        <w:jc w:val="both"/>
        <w:spacing w:beforeAutospacing="0" w:afterAutospacing="0" w:line="0" w:lineRule="atLeast"/>
      </w:pPr>
      <w:r>
        <w:t xml:space="preserve"> </w:t>
      </w:r>
      <w:r/>
    </w:p>
    <w:p>
      <w:pPr>
        <w:pStyle w:val="659"/>
        <w:ind w:firstLine="480"/>
        <w:jc w:val="both"/>
        <w:spacing w:beforeAutospacing="0" w:afterAutospacing="0" w:line="0" w:lineRule="atLeast"/>
      </w:pPr>
      <w:r>
        <w:t xml:space="preserve"> </w:t>
      </w:r>
      <w:r/>
    </w:p>
    <w:p>
      <w:pPr>
        <w:pStyle w:val="659"/>
        <w:ind w:firstLine="480"/>
        <w:jc w:val="both"/>
        <w:spacing w:beforeAutospacing="0" w:afterAutospacing="0" w:line="0" w:lineRule="atLeast"/>
      </w:pPr>
      <w:r/>
      <w:r/>
    </w:p>
    <w:p>
      <w:pPr>
        <w:pStyle w:val="659"/>
        <w:ind w:firstLine="480"/>
        <w:jc w:val="both"/>
        <w:spacing w:beforeAutospacing="0" w:afterAutospacing="0" w:line="0" w:lineRule="atLeast"/>
      </w:pPr>
      <w:r/>
      <w:r/>
    </w:p>
    <w:p>
      <w:pPr>
        <w:pStyle w:val="659"/>
        <w:ind w:firstLine="480"/>
        <w:jc w:val="both"/>
        <w:spacing w:beforeAutospacing="0" w:afterAutospacing="0" w:line="0" w:lineRule="atLeast"/>
      </w:pPr>
      <w:r/>
      <w:r/>
    </w:p>
    <w:p>
      <w:pPr>
        <w:pStyle w:val="659"/>
        <w:ind w:firstLine="480"/>
        <w:jc w:val="both"/>
        <w:spacing w:beforeAutospacing="0" w:afterAutospacing="0" w:line="0" w:lineRule="atLeast"/>
      </w:pPr>
      <w:r/>
      <w:r/>
    </w:p>
    <w:p>
      <w:pPr>
        <w:pStyle w:val="659"/>
        <w:ind w:firstLine="480"/>
        <w:jc w:val="both"/>
        <w:spacing w:beforeAutospacing="0" w:afterAutospacing="0" w:line="0" w:lineRule="atLeast"/>
      </w:pPr>
      <w:r/>
      <w:r/>
    </w:p>
    <w:p>
      <w:pPr>
        <w:pStyle w:val="659"/>
        <w:ind w:firstLine="480"/>
        <w:jc w:val="both"/>
        <w:spacing w:beforeAutospacing="0" w:afterAutospacing="0" w:line="0" w:lineRule="atLeast"/>
      </w:pPr>
      <w:r/>
      <w:r/>
    </w:p>
    <w:p>
      <w:pPr>
        <w:pStyle w:val="659"/>
        <w:ind w:firstLine="480"/>
        <w:jc w:val="both"/>
        <w:spacing w:beforeAutospacing="0" w:afterAutospacing="0" w:line="0" w:lineRule="atLeast"/>
      </w:pPr>
      <w:r/>
      <w:r/>
    </w:p>
    <w:p>
      <w:pPr>
        <w:pStyle w:val="659"/>
        <w:ind w:firstLine="480"/>
        <w:jc w:val="both"/>
        <w:spacing w:beforeAutospacing="0" w:afterAutospacing="0" w:line="0" w:lineRule="atLeast"/>
      </w:pPr>
      <w:r/>
      <w:r/>
    </w:p>
    <w:p>
      <w:pPr>
        <w:pStyle w:val="659"/>
        <w:ind w:firstLine="480"/>
        <w:jc w:val="both"/>
        <w:spacing w:beforeAutospacing="0" w:afterAutospacing="0" w:line="0" w:lineRule="atLeast"/>
      </w:pPr>
      <w:r/>
      <w:r/>
    </w:p>
    <w:p>
      <w:pPr>
        <w:pStyle w:val="659"/>
        <w:ind w:firstLine="480"/>
        <w:jc w:val="both"/>
        <w:spacing w:beforeAutospacing="0" w:afterAutospacing="0" w:line="0" w:lineRule="atLeast"/>
      </w:pPr>
      <w:r/>
      <w:r/>
    </w:p>
    <w:p>
      <w:pPr>
        <w:pStyle w:val="659"/>
        <w:ind w:firstLine="480"/>
        <w:jc w:val="both"/>
        <w:spacing w:beforeAutospacing="0" w:afterAutospacing="0" w:line="0" w:lineRule="atLeast"/>
      </w:pPr>
      <w:r/>
      <w:r/>
    </w:p>
    <w:p>
      <w:pPr>
        <w:pStyle w:val="659"/>
        <w:ind w:firstLine="480"/>
        <w:jc w:val="both"/>
        <w:spacing w:beforeAutospacing="0" w:afterAutospacing="0" w:line="0" w:lineRule="atLeast"/>
      </w:pPr>
      <w:r/>
      <w:r/>
    </w:p>
    <w:p>
      <w:pPr>
        <w:pStyle w:val="659"/>
        <w:ind w:firstLine="480"/>
        <w:jc w:val="both"/>
        <w:spacing w:beforeAutospacing="0" w:afterAutospacing="0" w:line="0" w:lineRule="atLeast"/>
      </w:pPr>
      <w:r/>
      <w:r/>
    </w:p>
    <w:p>
      <w:pPr>
        <w:pStyle w:val="659"/>
        <w:ind w:firstLine="480"/>
        <w:jc w:val="both"/>
        <w:spacing w:beforeAutospacing="0" w:afterAutospacing="0" w:line="0" w:lineRule="atLeast"/>
      </w:pPr>
      <w:r/>
      <w:r/>
    </w:p>
    <w:p>
      <w:pPr>
        <w:pStyle w:val="659"/>
        <w:ind w:firstLine="480"/>
        <w:jc w:val="both"/>
        <w:spacing w:beforeAutospacing="0" w:afterAutospacing="0" w:line="0" w:lineRule="atLeast"/>
      </w:pPr>
      <w:r/>
      <w:r/>
    </w:p>
    <w:p>
      <w:pPr>
        <w:pStyle w:val="659"/>
        <w:ind w:firstLine="480"/>
        <w:jc w:val="both"/>
        <w:spacing w:beforeAutospacing="0" w:afterAutospacing="0" w:line="0" w:lineRule="atLeast"/>
      </w:pPr>
      <w:r/>
      <w:r/>
    </w:p>
    <w:p>
      <w:pPr>
        <w:pStyle w:val="659"/>
        <w:ind w:firstLine="480"/>
        <w:jc w:val="both"/>
        <w:spacing w:beforeAutospacing="0" w:afterAutospacing="0" w:line="0" w:lineRule="atLeast"/>
      </w:pPr>
      <w:r/>
      <w:r/>
    </w:p>
    <w:p>
      <w:pPr>
        <w:pStyle w:val="659"/>
        <w:ind w:firstLine="480"/>
        <w:jc w:val="both"/>
        <w:spacing w:beforeAutospacing="0" w:afterAutospacing="0" w:line="0" w:lineRule="atLeast"/>
      </w:pPr>
      <w:r/>
      <w:r/>
    </w:p>
    <w:p>
      <w:pPr>
        <w:pStyle w:val="659"/>
        <w:ind w:firstLine="480"/>
        <w:jc w:val="both"/>
        <w:spacing w:beforeAutospacing="0" w:afterAutospacing="0" w:line="0" w:lineRule="atLeast"/>
      </w:pPr>
      <w:r>
        <w:t xml:space="preserve"> </w:t>
      </w:r>
      <w:r/>
    </w:p>
    <w:p>
      <w:pPr>
        <w:pStyle w:val="659"/>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659"/>
        <w:ind w:firstLine="480"/>
        <w:jc w:val="both"/>
        <w:spacing w:beforeAutospacing="0" w:afterAutospacing="0" w:line="0" w:lineRule="atLeast"/>
      </w:pPr>
      <w:r>
        <w:t xml:space="preserve"> </w:t>
      </w:r>
      <w:r/>
    </w:p>
    <w:p>
      <w:pPr>
        <w:pStyle w:val="659"/>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二、上一年度的财务状况报表</w:t>
      </w:r>
      <w:r/>
    </w:p>
    <w:p>
      <w:pPr>
        <w:pStyle w:val="659"/>
        <w:ind w:firstLine="480"/>
        <w:jc w:val="both"/>
        <w:spacing w:beforeAutospacing="0" w:afterAutospacing="0" w:line="0" w:lineRule="atLeast"/>
      </w:pPr>
      <w:r>
        <w:rPr>
          <w:rFonts w:hint="eastAsia" w:ascii="宋体" w:hAnsi="宋体" w:eastAsia="宋体" w:cs="宋体"/>
          <w:color w:val="000000"/>
        </w:rPr>
        <w:t xml:space="preserve">供应商成立不满一年无需提供</w:t>
      </w:r>
      <w:r/>
    </w:p>
    <w:p>
      <w:pPr>
        <w:pStyle w:val="659"/>
        <w:jc w:val="both"/>
        <w:spacing w:beforeAutospacing="0" w:afterAutospacing="0"/>
      </w:pPr>
      <w:r>
        <w:t xml:space="preserve"> </w:t>
      </w:r>
      <w:r/>
    </w:p>
    <w:p>
      <w:pPr>
        <w:pStyle w:val="659"/>
        <w:jc w:val="both"/>
        <w:spacing w:beforeAutospacing="0" w:afterAutospacing="0"/>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p>
    <w:p>
      <w:pPr>
        <w:pStyle w:val="659"/>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659"/>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59"/>
        <w:ind w:firstLine="492"/>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59"/>
        <w:jc w:val="both"/>
        <w:spacing w:beforeAutospacing="0" w:afterAutospacing="0" w:line="0" w:lineRule="atLeast"/>
      </w:pPr>
      <w:r>
        <w:rPr>
          <w:rFonts w:hint="eastAsia" w:ascii="黑体" w:hAnsi="宋体" w:eastAsia="黑体" w:cs="黑体"/>
          <w:i/>
          <w:color w:val="000000"/>
          <w:sz w:val="32"/>
          <w:szCs w:val="32"/>
          <w:u w:val="single"/>
          <w:lang w:val="en-US" w:eastAsia="zh-CN"/>
        </w:rPr>
        <w:t xml:space="preserve">四</w:t>
      </w:r>
      <w:r>
        <w:rPr>
          <w:rFonts w:hint="eastAsia" w:ascii="黑体" w:hAnsi="宋体" w:eastAsia="黑体" w:cs="黑体"/>
          <w:i/>
          <w:color w:val="000000"/>
          <w:sz w:val="32"/>
          <w:szCs w:val="32"/>
          <w:u w:val="single"/>
        </w:rPr>
        <w:t xml:space="preserve">、依法缴纳税收和社会保障资金的相关材料</w:t>
      </w:r>
      <w:r/>
    </w:p>
    <w:p>
      <w:pPr>
        <w:pStyle w:val="659"/>
        <w:ind w:firstLine="480"/>
        <w:jc w:val="both"/>
        <w:spacing w:beforeAutospacing="0" w:afterAutospacing="0"/>
      </w:pPr>
      <w:r>
        <w:rPr>
          <w:rFonts w:hint="eastAsia" w:ascii="宋体" w:hAnsi="宋体" w:eastAsia="宋体" w:cs="宋体"/>
          <w:color w:val="000000"/>
        </w:rPr>
        <w:t xml:space="preserve">提供提交响应文件截止时间前一年内至少一个月依法缴纳税收及缴纳社会保障资金的证明材料。供应商依法享受缓缴、免缴税收、社会保障资金的提供证明材料。</w:t>
      </w:r>
      <w:r/>
    </w:p>
    <w:p>
      <w:pPr>
        <w:pStyle w:val="659"/>
        <w:jc w:val="both"/>
        <w:spacing w:beforeAutospacing="0" w:afterAutospacing="0"/>
      </w:pPr>
      <w:r>
        <w:rPr>
          <w:rFonts w:hint="eastAsia" w:ascii="宋体" w:hAnsi="宋体" w:eastAsia="宋体" w:cs="宋体"/>
          <w:color w:val="000000"/>
        </w:rPr>
        <w:t xml:space="preserve"> </w:t>
      </w:r>
      <w:r/>
    </w:p>
    <w:p>
      <w:pPr>
        <w:pStyle w:val="659"/>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659"/>
        <w:jc w:val="center"/>
        <w:spacing w:beforeAutospacing="0" w:afterAutospacing="0" w:line="0" w:lineRule="atLeast"/>
      </w:pPr>
      <w:r>
        <w:rPr>
          <w:rFonts w:hint="eastAsia" w:ascii="宋体" w:hAnsi="宋体" w:eastAsia="宋体" w:cs="宋体"/>
          <w:b/>
          <w:color w:val="000000"/>
          <w:sz w:val="44"/>
          <w:szCs w:val="44"/>
        </w:rPr>
        <w:t xml:space="preserve">声  明</w:t>
      </w:r>
      <w:r/>
    </w:p>
    <w:p>
      <w:pPr>
        <w:pStyle w:val="659"/>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659"/>
        <w:jc w:val="both"/>
        <w:spacing w:beforeAutospacing="0" w:afterAutospacing="0"/>
      </w:pPr>
      <w:r>
        <w:t xml:space="preserve"> </w:t>
      </w:r>
      <w:r/>
    </w:p>
    <w:p>
      <w:pPr>
        <w:pStyle w:val="659"/>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659"/>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659"/>
        <w:jc w:val="center"/>
        <w:spacing w:beforeAutospacing="0" w:afterAutospacing="0"/>
        <w:rPr>
          <w:rFonts w:ascii="黑体" w:hAnsi="宋体" w:eastAsia="黑体" w:cs="黑体"/>
          <w:i/>
          <w:color w:val="000000"/>
          <w:sz w:val="32"/>
          <w:szCs w:val="32"/>
          <w:u w:val="single"/>
        </w:rPr>
      </w:pPr>
      <w:r/>
      <w:bookmarkStart w:id="175" w:name="_Toc120614284"/>
      <w:r/>
      <w:r/>
    </w:p>
    <w:p>
      <w:pPr>
        <w:pStyle w:val="65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5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5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5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5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59"/>
        <w:jc w:val="center"/>
        <w:spacing w:beforeAutospacing="0" w:afterAutospacing="0"/>
      </w:pPr>
      <w:r/>
      <w:r/>
    </w:p>
    <w:p>
      <w:pPr>
        <w:pStyle w:val="659"/>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p>
    <w:p>
      <w:pPr>
        <w:pStyle w:val="659"/>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p>
    <w:p>
      <w:pPr>
        <w:pStyle w:val="659"/>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p>
    <w:p>
      <w:pPr>
        <w:pStyle w:val="659"/>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p>
    <w:p>
      <w:pPr>
        <w:pStyle w:val="659"/>
        <w:jc w:val="left"/>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p>
    <w:p>
      <w:pPr>
        <w:pStyle w:val="659"/>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u w:val="single"/>
        </w:rPr>
        <w:t xml:space="preserve">七、法人授权书</w:t>
      </w:r>
      <w:r/>
    </w:p>
    <w:p>
      <w:pPr>
        <w:pStyle w:val="659"/>
        <w:ind w:firstLine="480"/>
        <w:jc w:val="both"/>
        <w:spacing w:beforeAutospacing="0" w:afterAutospacing="0"/>
        <w:tabs>
          <w:tab w:val="left" w:pos="360" w:leader="none"/>
        </w:tabs>
        <w:rPr>
          <w:rFonts w:ascii="Times New Roman" w:hAnsi="Times New Roman"/>
          <w:color w:val="000000"/>
        </w:rPr>
      </w:pPr>
      <w:r>
        <w:rPr>
          <w:rFonts w:ascii="Times New Roman" w:hAnsi="Times New Roman"/>
          <w:color w:val="000000"/>
        </w:rPr>
      </w:r>
      <w:r/>
    </w:p>
    <w:p>
      <w:pPr>
        <w:pStyle w:val="659"/>
        <w:ind w:firstLine="480"/>
        <w:jc w:val="both"/>
        <w:spacing w:beforeAutospacing="0" w:afterAutospacing="0"/>
        <w:tabs>
          <w:tab w:val="left" w:pos="360" w:leader="none"/>
        </w:tabs>
        <w:rPr>
          <w:rFonts w:ascii="Times New Roman" w:hAnsi="Times New Roman"/>
          <w:color w:val="000000"/>
        </w:rPr>
      </w:pPr>
      <w:r>
        <w:rPr>
          <w:rFonts w:ascii="Times New Roman" w:hAnsi="Times New Roman"/>
          <w:color w:val="000000"/>
        </w:rPr>
      </w:r>
      <w:r/>
    </w:p>
    <w:p>
      <w:pPr>
        <w:pStyle w:val="659"/>
        <w:ind w:firstLine="480"/>
        <w:jc w:val="both"/>
        <w:spacing w:beforeAutospacing="0" w:afterAutospacing="0"/>
        <w:tabs>
          <w:tab w:val="left" w:pos="360" w:leader="none"/>
        </w:tabs>
      </w:pPr>
      <w:r>
        <w:rPr>
          <w:rFonts w:ascii="Times New Roman" w:hAnsi="Times New Roman"/>
          <w:color w:val="000000"/>
        </w:rPr>
        <w:t xml:space="preserve">本授权书声明：____________（供应商名称）授权________________（被授权人的姓名）为我方就JSZC-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659"/>
        <w:ind w:firstLine="480"/>
        <w:jc w:val="both"/>
        <w:spacing w:beforeAutospacing="0" w:afterAutospacing="0"/>
        <w:tabs>
          <w:tab w:val="left" w:pos="360" w:leader="none"/>
        </w:tabs>
      </w:pPr>
      <w:r>
        <w:rPr>
          <w:rFonts w:ascii="Times New Roman" w:hAnsi="Times New Roman"/>
          <w:color w:val="000000"/>
        </w:rPr>
        <w:t xml:space="preserve">本授权书于______年____月____日起生效，特此声明。</w:t>
      </w:r>
      <w:r/>
    </w:p>
    <w:p>
      <w:pPr>
        <w:pStyle w:val="659"/>
        <w:jc w:val="both"/>
        <w:spacing w:beforeAutospacing="0" w:afterAutospacing="0"/>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659"/>
        <w:jc w:val="both"/>
        <w:spacing w:beforeAutospacing="0" w:afterAutospacing="0"/>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659"/>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659"/>
        <w:ind w:firstLine="480"/>
        <w:jc w:val="both"/>
        <w:spacing w:beforeAutospacing="0" w:afterAutospacing="0"/>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659"/>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rPr>
        <w:t xml:space="preserve">      日期：</w:t>
      </w:r>
      <w:bookmarkStart w:id="176" w:name="_Hlt26671380"/>
      <w:r/>
      <w:bookmarkStart w:id="177" w:name="_格式3__银行出具的资信证明"/>
      <w:r/>
      <w:bookmarkStart w:id="178" w:name="_Hlt26955070"/>
      <w:r>
        <w:rPr>
          <w:rFonts w:ascii="Times New Roman" w:hAnsi="Times New Roman"/>
          <w:color w:val="000000"/>
          <w:u w:val="single"/>
        </w:rPr>
        <w:t xml:space="preserve">                                 </w:t>
      </w:r>
      <w:r>
        <w:rPr>
          <w:rFonts w:hint="eastAsia" w:ascii="Times New Roman" w:hAnsi="Times New Roman"/>
          <w:color w:val="000000"/>
          <w:u w:val="single"/>
          <w:lang w:val="en-US" w:eastAsia="zh-CN"/>
        </w:rPr>
        <w:t xml:space="preserve"> </w:t>
      </w:r>
      <w:r>
        <w:rPr>
          <w:rFonts w:ascii="Times New Roman" w:hAnsi="Times New Roman"/>
          <w:color w:val="000000"/>
          <w:u w:val="single"/>
        </w:rPr>
        <w:t xml:space="preserve">      </w:t>
      </w:r>
      <w:r>
        <w:rPr>
          <w:rFonts w:hint="eastAsia" w:ascii="Times New Roman" w:hAnsi="Times New Roman"/>
          <w:color w:val="000000"/>
          <w:u w:val="single"/>
          <w:lang w:val="en-US" w:eastAsia="zh-CN"/>
        </w:rPr>
        <w:t xml:space="preserve">   </w:t>
      </w:r>
      <w:r>
        <w:rPr>
          <w:rFonts w:ascii="Times New Roman" w:hAnsi="Times New Roman"/>
          <w:color w:val="000000"/>
          <w:u w:val="single"/>
        </w:rPr>
        <w:t xml:space="preserve">  </w:t>
      </w:r>
      <w:r/>
    </w:p>
    <w:p>
      <w:pPr>
        <w:pStyle w:val="659"/>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659"/>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659"/>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659"/>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659"/>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659"/>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659"/>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659"/>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659"/>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659"/>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659"/>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659"/>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659"/>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659"/>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659"/>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659"/>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659"/>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659"/>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659"/>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659"/>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659"/>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659"/>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659"/>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659"/>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659"/>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659"/>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659"/>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659"/>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659"/>
        <w:ind w:firstLine="480"/>
        <w:jc w:val="both"/>
        <w:spacing w:beforeAutospacing="0" w:afterAutospacing="0"/>
        <w:tabs>
          <w:tab w:val="left" w:pos="360" w:leader="none"/>
        </w:tabs>
        <w:rPr>
          <w:highlight w:val="none"/>
        </w:rPr>
      </w:pPr>
      <w:r>
        <w:t xml:space="preserve"> </w:t>
      </w:r>
      <w:r/>
    </w:p>
    <w:p>
      <w:pPr>
        <w:pStyle w:val="659"/>
        <w:ind w:firstLine="480"/>
        <w:jc w:val="both"/>
        <w:spacing w:beforeAutospacing="0" w:afterAutospacing="0"/>
        <w:tabs>
          <w:tab w:val="left" w:pos="360" w:leader="none"/>
        </w:tabs>
      </w:pPr>
      <w:r/>
      <w:r/>
    </w:p>
    <w:p>
      <w:pPr>
        <w:pStyle w:val="659"/>
        <w:ind w:firstLine="480"/>
        <w:jc w:val="both"/>
        <w:spacing w:beforeAutospacing="0" w:afterAutospacing="0"/>
        <w:tabs>
          <w:tab w:val="left" w:pos="360" w:leader="none"/>
        </w:tabs>
      </w:pPr>
      <w:r/>
      <w:r/>
    </w:p>
    <w:p>
      <w:pPr>
        <w:pStyle w:val="659"/>
        <w:ind w:firstLine="480"/>
        <w:jc w:val="both"/>
        <w:spacing w:beforeAutospacing="0" w:afterAutospacing="0"/>
        <w:tabs>
          <w:tab w:val="left" w:pos="360" w:leader="none"/>
        </w:tabs>
      </w:pPr>
      <w:r/>
      <w:r/>
    </w:p>
    <w:p>
      <w:pPr>
        <w:pStyle w:val="659"/>
        <w:jc w:val="center"/>
        <w:keepLines/>
        <w:keepNext/>
        <w:spacing w:before="260" w:beforeAutospacing="0" w:after="260" w:afterAutospacing="0" w:line="415" w:lineRule="auto"/>
        <w:rPr>
          <w:rFonts w:hint="eastAsia" w:ascii="黑体" w:hAnsi="宋体" w:eastAsia="黑体" w:cs="黑体"/>
          <w:b/>
          <w:bCs/>
          <w:i/>
          <w:color w:val="000000"/>
          <w:sz w:val="32"/>
          <w:szCs w:val="32"/>
          <w:highlight w:val="none"/>
          <w:u w:val="single"/>
        </w:rPr>
      </w:pPr>
      <w:r>
        <w:rPr>
          <w:rFonts w:hint="eastAsia" w:ascii="黑体" w:hAnsi="宋体" w:eastAsia="黑体" w:cs="黑体"/>
          <w:b/>
          <w:i/>
          <w:color w:val="000000"/>
          <w:sz w:val="32"/>
          <w:szCs w:val="32"/>
          <w:u w:val="single"/>
        </w:rPr>
        <w:t xml:space="preserve">八、单一来源响应函</w:t>
      </w:r>
      <w:r/>
    </w:p>
    <w:p>
      <w:pPr>
        <w:pStyle w:val="659"/>
        <w:spacing w:beforeAutospacing="0" w:afterAutospacing="0" w:line="0" w:lineRule="atLeast"/>
        <w:rPr>
          <w:rFonts w:hint="default" w:eastAsia="宋体"/>
          <w:lang w:val="en-US" w:eastAsia="zh-CN"/>
        </w:rPr>
      </w:pPr>
      <w:r>
        <w:rPr>
          <w:rFonts w:hint="eastAsia" w:ascii="宋体" w:hAnsi="宋体" w:eastAsia="宋体" w:cs="宋体"/>
          <w:color w:val="000000"/>
        </w:rPr>
        <w:t xml:space="preserve">致：</w:t>
      </w:r>
      <w:r>
        <w:rPr>
          <w:rFonts w:hint="eastAsia" w:ascii="宋体" w:hAnsi="宋体" w:eastAsia="宋体" w:cs="宋体"/>
          <w:color w:val="000000"/>
          <w:lang w:eastAsia="zh-CN"/>
        </w:rPr>
        <w:t xml:space="preserve">射阳县文化广电和旅游局</w:t>
      </w:r>
      <w:r/>
    </w:p>
    <w:p>
      <w:pPr>
        <w:pStyle w:val="659"/>
        <w:ind w:firstLine="480"/>
        <w:spacing w:beforeAutospacing="0" w:afterAutospacing="0" w:line="0" w:lineRule="atLeast"/>
      </w:pPr>
      <w:r>
        <w:rPr>
          <w:rFonts w:hint="eastAsia" w:ascii="宋体" w:hAnsi="宋体" w:eastAsia="宋体" w:cs="宋体"/>
          <w:color w:val="000000"/>
        </w:rPr>
        <w:t xml:space="preserve">根据贵</w:t>
      </w:r>
      <w:r>
        <w:rPr>
          <w:rFonts w:hint="eastAsia" w:ascii="宋体" w:hAnsi="宋体" w:eastAsia="宋体" w:cs="宋体"/>
          <w:color w:val="000000"/>
          <w:highlight w:val="none"/>
        </w:rPr>
        <w:t xml:space="preserve">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rPr>
        <w:t xml:space="preserve">号采购文件，正式授权下述签字人______(姓名)代表我方______________（供应商的名称），全权处理本次项目单一来源采购的有关事宜。</w:t>
      </w:r>
      <w:r/>
    </w:p>
    <w:p>
      <w:pPr>
        <w:pStyle w:val="659"/>
        <w:ind w:firstLine="480"/>
        <w:spacing w:beforeAutospacing="0" w:afterAutospacing="0" w:line="0" w:lineRule="atLeast"/>
      </w:pPr>
      <w:r>
        <w:rPr>
          <w:rFonts w:hint="eastAsia" w:ascii="宋体" w:hAnsi="宋体" w:eastAsia="宋体" w:cs="宋体"/>
          <w:color w:val="000000"/>
        </w:rPr>
        <w:t xml:space="preserve">据此函，__________签字人兹宣布同意如下：</w:t>
      </w:r>
      <w:r/>
    </w:p>
    <w:p>
      <w:pPr>
        <w:pStyle w:val="659"/>
        <w:ind w:firstLine="480"/>
        <w:spacing w:beforeAutospacing="0" w:afterAutospacing="0" w:line="0" w:lineRule="atLeast"/>
      </w:pPr>
      <w:r>
        <w:rPr>
          <w:rFonts w:hint="eastAsia" w:ascii="宋体" w:hAnsi="宋体" w:eastAsia="宋体" w:cs="宋体"/>
          <w:color w:val="000000"/>
        </w:rPr>
        <w:t xml:space="preserve">1.按采购文件规定的各项要求，向买方提供所需货物、服务（包含与货物相关的服务及与服务相关的货物）。</w:t>
      </w:r>
      <w:r/>
    </w:p>
    <w:p>
      <w:pPr>
        <w:pStyle w:val="659"/>
        <w:ind w:firstLine="480"/>
        <w:spacing w:beforeAutospacing="0" w:afterAutospacing="0" w:line="0" w:lineRule="atLeast"/>
      </w:pPr>
      <w:r>
        <w:rPr>
          <w:rFonts w:hint="eastAsia" w:ascii="宋体" w:hAnsi="宋体" w:eastAsia="宋体" w:cs="宋体"/>
          <w:color w:val="000000"/>
        </w:rPr>
        <w:t xml:space="preserve">2.我们已详细审核全部采购文件及其有效补充文件，我们知道必须放弃提出含糊不清或误解问题的权利。</w:t>
      </w:r>
      <w:r/>
    </w:p>
    <w:p>
      <w:pPr>
        <w:pStyle w:val="659"/>
        <w:ind w:firstLine="480"/>
        <w:spacing w:beforeAutospacing="0" w:afterAutospacing="0" w:line="0" w:lineRule="atLeast"/>
      </w:pPr>
      <w:r>
        <w:rPr>
          <w:rFonts w:hint="eastAsia" w:ascii="宋体" w:hAnsi="宋体" w:eastAsia="宋体" w:cs="宋体"/>
          <w:color w:val="000000"/>
        </w:rPr>
        <w:t xml:space="preserve">3.我们同意从规定的单一来源谈判时间起遵循本响应文件，并在规定的单一来源谈判有效期期满之前均具有约束力。</w:t>
      </w:r>
      <w:r/>
    </w:p>
    <w:p>
      <w:pPr>
        <w:pStyle w:val="659"/>
        <w:ind w:firstLine="480"/>
        <w:spacing w:beforeAutospacing="0" w:afterAutospacing="0" w:line="0" w:lineRule="atLeast"/>
      </w:pPr>
      <w:r>
        <w:rPr>
          <w:rFonts w:hint="eastAsia" w:ascii="宋体" w:hAnsi="宋体" w:eastAsia="宋体" w:cs="宋体"/>
          <w:color w:val="000000"/>
        </w:rPr>
        <w:t xml:space="preserve">4.同意向贵方提供贵方可能另外要求的与单一来源采购有关的任何证据或资料，并保证我方已提供和将要提供的文件是真实的、准确的。</w:t>
      </w:r>
      <w:r/>
    </w:p>
    <w:p>
      <w:pPr>
        <w:pStyle w:val="659"/>
        <w:ind w:firstLine="480"/>
        <w:spacing w:beforeAutospacing="0" w:afterAutospacing="0" w:line="0" w:lineRule="atLeast"/>
      </w:pPr>
      <w:r>
        <w:rPr>
          <w:rFonts w:hint="eastAsia" w:ascii="宋体" w:hAnsi="宋体" w:eastAsia="宋体" w:cs="宋体"/>
          <w:color w:val="000000"/>
        </w:rPr>
        <w:t xml:space="preserve">5.一旦我方成交,我方将根据采购文件的规定，严格履行合同的责任和义务,并保证在采购文件规定的时间完成项目，交付买方验收、使用。</w:t>
      </w:r>
      <w:r/>
    </w:p>
    <w:p>
      <w:pPr>
        <w:pStyle w:val="659"/>
        <w:ind w:left="425"/>
        <w:spacing w:beforeAutospacing="0" w:afterAutospacing="0" w:line="0" w:lineRule="atLeast"/>
      </w:pPr>
      <w:r>
        <w:rPr>
          <w:rFonts w:hint="eastAsia" w:ascii="宋体" w:hAnsi="宋体" w:eastAsia="宋体" w:cs="宋体"/>
          <w:color w:val="000000"/>
        </w:rPr>
        <w:t xml:space="preserve">6.我方与本次单一来源采购有关的正式通讯地址为：</w:t>
      </w:r>
      <w:r/>
    </w:p>
    <w:p>
      <w:pPr>
        <w:pStyle w:val="659"/>
        <w:ind w:left="420" w:firstLine="480"/>
        <w:spacing w:beforeAutospacing="0" w:afterAutospacing="0" w:line="0" w:lineRule="atLeast"/>
      </w:pPr>
      <w:r>
        <w:rPr>
          <w:rFonts w:hint="eastAsia" w:ascii="宋体" w:hAnsi="宋体" w:eastAsia="宋体" w:cs="宋体"/>
          <w:color w:val="000000"/>
        </w:rPr>
        <w:t xml:space="preserve">地          址：</w:t>
      </w:r>
      <w:r/>
    </w:p>
    <w:p>
      <w:pPr>
        <w:pStyle w:val="659"/>
        <w:ind w:left="420" w:firstLine="480"/>
        <w:spacing w:beforeAutospacing="0" w:afterAutospacing="0" w:line="0" w:lineRule="atLeast"/>
      </w:pPr>
      <w:r>
        <w:rPr>
          <w:rFonts w:hint="eastAsia" w:ascii="宋体" w:hAnsi="宋体" w:eastAsia="宋体" w:cs="宋体"/>
          <w:color w:val="000000"/>
        </w:rPr>
        <w:t xml:space="preserve">邮          编：</w:t>
      </w:r>
      <w:r/>
    </w:p>
    <w:p>
      <w:pPr>
        <w:pStyle w:val="659"/>
        <w:ind w:left="420" w:firstLine="480"/>
        <w:spacing w:beforeAutospacing="0" w:afterAutospacing="0" w:line="0" w:lineRule="atLeast"/>
      </w:pPr>
      <w:r>
        <w:rPr>
          <w:rFonts w:hint="eastAsia" w:ascii="宋体" w:hAnsi="宋体" w:eastAsia="宋体" w:cs="宋体"/>
          <w:color w:val="000000"/>
        </w:rPr>
        <w:t xml:space="preserve">电          话：</w:t>
      </w:r>
      <w:r/>
    </w:p>
    <w:p>
      <w:pPr>
        <w:pStyle w:val="659"/>
        <w:ind w:left="420" w:firstLine="480"/>
        <w:spacing w:beforeAutospacing="0" w:afterAutospacing="0" w:line="0" w:lineRule="atLeast"/>
      </w:pPr>
      <w:r>
        <w:rPr>
          <w:rFonts w:hint="eastAsia" w:ascii="宋体" w:hAnsi="宋体" w:eastAsia="宋体" w:cs="宋体"/>
          <w:color w:val="000000"/>
        </w:rPr>
        <w:t xml:space="preserve">传          真：</w:t>
      </w:r>
      <w:r/>
    </w:p>
    <w:p>
      <w:pPr>
        <w:pStyle w:val="659"/>
        <w:ind w:left="420" w:firstLine="480"/>
        <w:spacing w:beforeAutospacing="0" w:afterAutospacing="0" w:line="0" w:lineRule="atLeast"/>
      </w:pPr>
      <w:r>
        <w:rPr>
          <w:rFonts w:hint="eastAsia" w:ascii="宋体" w:hAnsi="宋体" w:eastAsia="宋体" w:cs="宋体"/>
          <w:color w:val="000000"/>
        </w:rPr>
        <w:t xml:space="preserve">供应商开户行：</w:t>
      </w:r>
      <w:r/>
    </w:p>
    <w:p>
      <w:pPr>
        <w:pStyle w:val="659"/>
        <w:ind w:left="420" w:firstLine="480"/>
        <w:spacing w:beforeAutospacing="0" w:afterAutospacing="0" w:line="0" w:lineRule="atLeast"/>
      </w:pPr>
      <w:r>
        <w:rPr>
          <w:rFonts w:hint="eastAsia" w:ascii="宋体" w:hAnsi="宋体" w:eastAsia="宋体" w:cs="宋体"/>
          <w:color w:val="000000"/>
        </w:rPr>
        <w:t xml:space="preserve">账          号： </w:t>
      </w:r>
      <w:r/>
    </w:p>
    <w:p>
      <w:pPr>
        <w:pStyle w:val="659"/>
        <w:ind w:left="42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659"/>
        <w:ind w:firstLine="240"/>
        <w:jc w:val="center"/>
        <w:spacing w:beforeAutospacing="0" w:afterAutospacing="0" w:line="0" w:lineRule="atLeast"/>
      </w:pPr>
      <w:r>
        <w:t xml:space="preserve"> </w:t>
      </w:r>
      <w:r/>
    </w:p>
    <w:p>
      <w:pPr>
        <w:pStyle w:val="659"/>
        <w:ind w:firstLine="240"/>
        <w:jc w:val="center"/>
        <w:spacing w:beforeAutospacing="0" w:afterAutospacing="0" w:line="0" w:lineRule="atLeast"/>
      </w:pPr>
      <w:r>
        <w:t xml:space="preserve"> </w:t>
      </w:r>
      <w:r/>
    </w:p>
    <w:p>
      <w:pPr>
        <w:pStyle w:val="659"/>
        <w:ind w:firstLine="240"/>
        <w:jc w:val="center"/>
        <w:spacing w:beforeAutospacing="0" w:afterAutospacing="0" w:line="0" w:lineRule="atLeast"/>
      </w:pPr>
      <w:r>
        <w:t xml:space="preserve"> </w:t>
      </w:r>
      <w:r/>
    </w:p>
    <w:p>
      <w:pPr>
        <w:pStyle w:val="659"/>
        <w:ind w:firstLine="240"/>
        <w:jc w:val="center"/>
        <w:spacing w:beforeAutospacing="0" w:afterAutospacing="0" w:line="0" w:lineRule="atLeast"/>
      </w:pPr>
      <w:r>
        <w:t xml:space="preserve"> </w:t>
      </w:r>
      <w:r/>
    </w:p>
    <w:p>
      <w:pPr>
        <w:pStyle w:val="659"/>
        <w:ind w:firstLine="240"/>
        <w:jc w:val="center"/>
        <w:spacing w:beforeAutospacing="0" w:afterAutospacing="0" w:line="0" w:lineRule="atLeast"/>
      </w:pPr>
      <w:r>
        <w:t xml:space="preserve"> </w:t>
      </w:r>
      <w:r/>
    </w:p>
    <w:p>
      <w:pPr>
        <w:pStyle w:val="659"/>
        <w:ind w:firstLine="240"/>
        <w:jc w:val="center"/>
        <w:spacing w:beforeAutospacing="0" w:afterAutospacing="0" w:line="0" w:lineRule="atLeast"/>
      </w:pPr>
      <w:r/>
      <w:r/>
    </w:p>
    <w:p>
      <w:pPr>
        <w:pStyle w:val="659"/>
        <w:ind w:firstLine="240"/>
        <w:jc w:val="center"/>
        <w:spacing w:beforeAutospacing="0" w:afterAutospacing="0" w:line="0" w:lineRule="atLeast"/>
      </w:pPr>
      <w:r/>
      <w:r/>
    </w:p>
    <w:p>
      <w:pPr>
        <w:pStyle w:val="659"/>
        <w:ind w:firstLine="240"/>
        <w:jc w:val="center"/>
        <w:spacing w:beforeAutospacing="0" w:afterAutospacing="0" w:line="0" w:lineRule="atLeast"/>
      </w:pPr>
      <w:r/>
      <w:r/>
    </w:p>
    <w:p>
      <w:pPr>
        <w:pStyle w:val="659"/>
        <w:ind w:firstLine="240"/>
        <w:jc w:val="center"/>
        <w:spacing w:beforeAutospacing="0" w:afterAutospacing="0" w:line="0" w:lineRule="atLeast"/>
      </w:pPr>
      <w:r/>
      <w:r/>
    </w:p>
    <w:p>
      <w:pPr>
        <w:pStyle w:val="659"/>
        <w:ind w:firstLine="240"/>
        <w:jc w:val="center"/>
        <w:spacing w:beforeAutospacing="0" w:afterAutospacing="0" w:line="0" w:lineRule="atLeast"/>
      </w:pPr>
      <w:r/>
      <w:r/>
    </w:p>
    <w:p>
      <w:pPr>
        <w:pStyle w:val="659"/>
        <w:ind w:firstLine="240"/>
        <w:jc w:val="center"/>
        <w:spacing w:beforeAutospacing="0" w:afterAutospacing="0" w:line="0" w:lineRule="atLeast"/>
      </w:pPr>
      <w:r/>
      <w:r/>
    </w:p>
    <w:p>
      <w:pPr>
        <w:pStyle w:val="659"/>
        <w:ind w:firstLine="240"/>
        <w:jc w:val="center"/>
        <w:spacing w:beforeAutospacing="0" w:afterAutospacing="0" w:line="0" w:lineRule="atLeast"/>
      </w:pPr>
      <w:r/>
      <w:r/>
    </w:p>
    <w:p>
      <w:pPr>
        <w:pStyle w:val="659"/>
        <w:ind w:firstLine="240"/>
        <w:jc w:val="center"/>
        <w:spacing w:beforeAutospacing="0" w:afterAutospacing="0" w:line="0" w:lineRule="atLeast"/>
      </w:pPr>
      <w:r/>
      <w:r/>
    </w:p>
    <w:p>
      <w:pPr>
        <w:pStyle w:val="659"/>
        <w:ind w:firstLine="240"/>
        <w:jc w:val="center"/>
        <w:spacing w:beforeAutospacing="0" w:afterAutospacing="0" w:line="0" w:lineRule="atLeast"/>
      </w:pPr>
      <w:r/>
      <w:r/>
    </w:p>
    <w:p>
      <w:pPr>
        <w:pStyle w:val="659"/>
        <w:ind w:firstLine="240"/>
        <w:jc w:val="center"/>
        <w:spacing w:beforeAutospacing="0" w:afterAutospacing="0" w:line="0" w:lineRule="atLeast"/>
      </w:pPr>
      <w:r/>
      <w:r/>
    </w:p>
    <w:p>
      <w:pPr>
        <w:pStyle w:val="659"/>
        <w:ind w:firstLine="0"/>
        <w:jc w:val="left"/>
        <w:spacing w:beforeAutospacing="0" w:afterAutospacing="0" w:line="0" w:lineRule="atLeast"/>
      </w:pPr>
      <w:r/>
      <w:r/>
    </w:p>
    <w:p>
      <w:pPr>
        <w:pStyle w:val="659"/>
        <w:ind w:firstLine="0"/>
        <w:jc w:val="left"/>
        <w:spacing w:beforeAutospacing="0" w:afterAutospacing="0" w:line="0" w:lineRule="atLeast"/>
      </w:pPr>
      <w:r/>
      <w:bookmarkEnd w:id="28"/>
      <w:bookmarkEnd w:id="46"/>
      <w:bookmarkEnd w:id="93"/>
      <w:bookmarkEnd w:id="94"/>
      <w:bookmarkEnd w:id="95"/>
      <w:bookmarkEnd w:id="96"/>
      <w:bookmarkEnd w:id="97"/>
      <w:bookmarkEnd w:id="98"/>
      <w:bookmarkEnd w:id="99"/>
      <w:bookmarkEnd w:id="100"/>
      <w:bookmarkEnd w:id="109"/>
      <w:bookmarkEnd w:id="110"/>
      <w:bookmarkEnd w:id="117"/>
      <w:bookmarkEnd w:id="164"/>
      <w:bookmarkEnd w:id="165"/>
      <w:bookmarkEnd w:id="169"/>
      <w:bookmarkEnd w:id="172"/>
      <w:bookmarkEnd w:id="173"/>
      <w:bookmarkEnd w:id="174"/>
      <w:bookmarkEnd w:id="175"/>
      <w:bookmarkEnd w:id="176"/>
      <w:bookmarkEnd w:id="177"/>
      <w:bookmarkEnd w:id="178"/>
      <w:r/>
    </w:p>
    <w:p>
      <w:pPr>
        <w:pStyle w:val="659"/>
        <w:ind w:firstLine="0"/>
        <w:jc w:val="left"/>
        <w:spacing w:beforeAutospacing="0" w:afterAutospacing="0" w:line="0" w:lineRule="atLeast"/>
      </w:pPr>
      <w:r/>
      <w:r/>
    </w:p>
    <w:p>
      <w:pPr>
        <w:pStyle w:val="659"/>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color w:val="000000"/>
          <w:sz w:val="32"/>
          <w:szCs w:val="32"/>
        </w:rPr>
        <w:t xml:space="preserve">九、中小微企业声明函（服务类项目）（采购包号：**）</w:t>
      </w:r>
      <w:r/>
    </w:p>
    <w:p>
      <w:pPr>
        <w:pStyle w:val="659"/>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59"/>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659"/>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659"/>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659"/>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659"/>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659"/>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659"/>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59"/>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659"/>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659"/>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59"/>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659"/>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659"/>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659"/>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pStyle w:val="659"/>
        <w:ind w:firstLine="480"/>
        <w:jc w:val="both"/>
        <w:spacing w:beforeAutospacing="0" w:afterAutospacing="0" w:line="0" w:lineRule="atLeast"/>
        <w:rPr>
          <w:rFonts w:hint="eastAsia" w:eastAsia="宋体"/>
          <w:lang w:eastAsia="zh-CN"/>
        </w:rPr>
      </w:pPr>
      <w:r>
        <w:rPr>
          <w:rFonts w:hint="eastAsia" w:eastAsia="宋体"/>
          <w:lang w:eastAsia="zh-CN"/>
        </w:rPr>
      </w:r>
      <w:r/>
    </w:p>
    <w:p>
      <w:pPr>
        <w:pStyle w:val="659"/>
        <w:numPr>
          <w:ilvl w:val="0"/>
          <w:numId w:val="0"/>
        </w:numPr>
        <w:ind w:right="0"/>
        <w:jc w:val="both"/>
        <w:keepLines w:val="0"/>
        <w:keepNext w:val="0"/>
        <w:spacing w:before="0" w:beforeAutospacing="0" w:after="0" w:afterAutospacing="0" w:line="360" w:lineRule="auto"/>
        <w:widowControl w:val="off"/>
        <w:rPr>
          <w:rFonts w:hint="eastAsia" w:ascii="黑体" w:hAnsi="宋体" w:eastAsia="黑体" w:cs="黑体"/>
          <w:b/>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lang w:val="en-US" w:eastAsia="zh-CN"/>
        </w:rPr>
        <w:t xml:space="preserve">十、</w:t>
      </w:r>
      <w:r>
        <w:rPr>
          <w:rFonts w:hint="eastAsia" w:ascii="黑体" w:hAnsi="宋体" w:eastAsia="黑体" w:cs="黑体"/>
          <w:b/>
          <w:color w:val="000000"/>
          <w:sz w:val="32"/>
          <w:szCs w:val="32"/>
        </w:rPr>
        <w:t xml:space="preserve">残疾人福利性单位声明函（服务类项目）（采购包号：**）</w:t>
      </w:r>
      <w:r/>
    </w:p>
    <w:p>
      <w:pPr>
        <w:pStyle w:val="659"/>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5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项目（项目名称）（采购包号：**）采购活动由本单位提供服务。</w:t>
      </w:r>
      <w:r/>
    </w:p>
    <w:p>
      <w:pPr>
        <w:pStyle w:val="65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65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5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65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65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65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659"/>
        <w:ind w:left="0" w:firstLine="624"/>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59"/>
        <w:ind w:left="0" w:right="1559" w:firstLine="624"/>
        <w:jc w:val="center"/>
        <w:keepLines w:val="0"/>
        <w:keepNext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供应商全称（加盖CA电子公章）：</w:t>
      </w:r>
      <w:r/>
    </w:p>
    <w:p>
      <w:pPr>
        <w:pStyle w:val="659"/>
        <w:ind w:left="0" w:right="1559" w:firstLine="480"/>
        <w:jc w:val="center"/>
        <w:keepLines w:val="0"/>
        <w:keepNext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shd w:val="clear" w:color="auto" w:fill="ffffff"/>
        </w:rPr>
        <w:t xml:space="preserve">日期：___年____月____日   </w:t>
      </w:r>
      <w:r/>
    </w:p>
    <w:p>
      <w:pPr>
        <w:pStyle w:val="659"/>
        <w:jc w:val="center"/>
        <w:spacing w:beforeAutospacing="0" w:afterAutospacing="0" w:line="0" w:lineRule="atLeast"/>
      </w:pPr>
      <w:r/>
      <w:r/>
    </w:p>
    <w:p>
      <w:pPr>
        <w:pStyle w:val="659"/>
        <w:jc w:val="center"/>
        <w:spacing w:beforeAutospacing="0" w:afterAutospacing="0" w:line="0" w:lineRule="atLeast"/>
      </w:pPr>
      <w:r/>
      <w:r/>
    </w:p>
    <w:p>
      <w:pPr>
        <w:pStyle w:val="659"/>
        <w:jc w:val="center"/>
        <w:spacing w:beforeAutospacing="0" w:afterAutospacing="0" w:line="0" w:lineRule="atLeast"/>
      </w:pPr>
      <w:r>
        <w:t xml:space="preserve"> </w:t>
      </w:r>
      <w:r/>
    </w:p>
    <w:p>
      <w:pPr>
        <w:pStyle w:val="659"/>
        <w:jc w:val="center"/>
        <w:spacing w:beforeAutospacing="0" w:afterAutospacing="0" w:line="0" w:lineRule="atLeast"/>
      </w:pPr>
      <w:r>
        <w:t xml:space="preserve"> </w:t>
      </w:r>
      <w:r/>
    </w:p>
    <w:p>
      <w:pPr>
        <w:pStyle w:val="659"/>
        <w:jc w:val="center"/>
        <w:spacing w:beforeAutospacing="0" w:afterAutospacing="0" w:line="0" w:lineRule="atLeast"/>
      </w:pPr>
      <w:r>
        <w:t xml:space="preserve"> </w:t>
      </w:r>
      <w:r/>
    </w:p>
    <w:p>
      <w:pPr>
        <w:pStyle w:val="659"/>
        <w:jc w:val="center"/>
        <w:spacing w:beforeAutospacing="0" w:afterAutospacing="0" w:line="0" w:lineRule="atLeast"/>
      </w:pPr>
      <w:r>
        <w:t xml:space="preserve"> </w:t>
      </w:r>
      <w:r/>
    </w:p>
    <w:p>
      <w:pPr>
        <w:pStyle w:val="659"/>
        <w:jc w:val="center"/>
        <w:spacing w:beforeAutospacing="0" w:afterAutospacing="0" w:line="0" w:lineRule="atLeast"/>
      </w:pPr>
      <w:r>
        <w:t xml:space="preserve"> </w:t>
      </w:r>
      <w:r/>
    </w:p>
    <w:p>
      <w:pPr>
        <w:pStyle w:val="659"/>
        <w:jc w:val="center"/>
        <w:spacing w:beforeAutospacing="0" w:afterAutospacing="0" w:line="0" w:lineRule="atLeast"/>
      </w:pPr>
      <w:r>
        <w:t xml:space="preserve"> </w:t>
      </w:r>
      <w:r/>
    </w:p>
    <w:p>
      <w:pPr>
        <w:pStyle w:val="659"/>
        <w:jc w:val="center"/>
        <w:spacing w:beforeAutospacing="0" w:afterAutospacing="0" w:line="0" w:lineRule="atLeast"/>
      </w:pPr>
      <w:r>
        <w:t xml:space="preserve"> </w:t>
      </w:r>
      <w:r/>
    </w:p>
    <w:p>
      <w:pPr>
        <w:pStyle w:val="659"/>
        <w:jc w:val="center"/>
        <w:spacing w:beforeAutospacing="0" w:afterAutospacing="0" w:line="0" w:lineRule="atLeast"/>
      </w:pPr>
      <w:r>
        <w:t xml:space="preserve"> </w:t>
      </w:r>
      <w:r/>
    </w:p>
    <w:p>
      <w:pPr>
        <w:pStyle w:val="659"/>
        <w:jc w:val="center"/>
        <w:spacing w:beforeAutospacing="0" w:afterAutospacing="0" w:line="0" w:lineRule="atLeast"/>
      </w:pPr>
      <w:r/>
      <w:r/>
    </w:p>
    <w:p>
      <w:pPr>
        <w:pStyle w:val="659"/>
        <w:jc w:val="center"/>
        <w:spacing w:beforeAutospacing="0" w:afterAutospacing="0" w:line="0" w:lineRule="atLeast"/>
      </w:pPr>
      <w:r/>
      <w:r/>
    </w:p>
    <w:p>
      <w:pPr>
        <w:pStyle w:val="659"/>
        <w:jc w:val="center"/>
        <w:spacing w:beforeAutospacing="0" w:afterAutospacing="0" w:line="0" w:lineRule="atLeast"/>
      </w:pPr>
      <w:r/>
      <w:r/>
    </w:p>
    <w:p>
      <w:pPr>
        <w:pStyle w:val="659"/>
        <w:jc w:val="center"/>
        <w:spacing w:beforeAutospacing="0" w:afterAutospacing="0" w:line="0" w:lineRule="atLeast"/>
      </w:pPr>
      <w:r/>
      <w:r/>
    </w:p>
    <w:p>
      <w:pPr>
        <w:pStyle w:val="659"/>
        <w:jc w:val="center"/>
        <w:spacing w:beforeAutospacing="0" w:afterAutospacing="0" w:line="0" w:lineRule="atLeast"/>
      </w:pPr>
      <w:r/>
      <w:r/>
    </w:p>
    <w:p>
      <w:pPr>
        <w:pStyle w:val="659"/>
        <w:jc w:val="center"/>
        <w:spacing w:beforeAutospacing="0" w:afterAutospacing="0" w:line="0" w:lineRule="atLeast"/>
      </w:pPr>
      <w:r/>
      <w:r/>
    </w:p>
    <w:p>
      <w:pPr>
        <w:pStyle w:val="659"/>
        <w:jc w:val="center"/>
        <w:spacing w:beforeAutospacing="0" w:afterAutospacing="0" w:line="0" w:lineRule="atLeast"/>
      </w:pPr>
      <w:r/>
      <w:r/>
    </w:p>
    <w:p>
      <w:pPr>
        <w:pStyle w:val="659"/>
        <w:jc w:val="center"/>
        <w:spacing w:beforeAutospacing="0" w:afterAutospacing="0" w:line="0" w:lineRule="atLeast"/>
      </w:pPr>
      <w:r/>
      <w:r/>
    </w:p>
    <w:p>
      <w:pPr>
        <w:pStyle w:val="659"/>
        <w:jc w:val="center"/>
        <w:spacing w:beforeAutospacing="0" w:afterAutospacing="0" w:line="0" w:lineRule="atLeast"/>
        <w:rPr>
          <w:rFonts w:hint="eastAsia" w:ascii="黑体" w:hAnsi="宋体" w:eastAsia="黑体" w:cs="黑体"/>
          <w:b/>
          <w:bCs/>
          <w:color w:val="000000"/>
          <w:sz w:val="32"/>
          <w:szCs w:val="32"/>
          <w:highlight w:val="none"/>
          <w:lang w:val="en-US" w:eastAsia="zh-CN" w:bidi="ar-SA"/>
        </w:rPr>
      </w:pPr>
      <w:r>
        <w:rPr>
          <w:rFonts w:hint="eastAsia" w:ascii="黑体" w:hAnsi="宋体" w:eastAsia="黑体" w:cs="黑体"/>
          <w:b/>
          <w:color w:val="000000"/>
          <w:sz w:val="32"/>
          <w:szCs w:val="32"/>
          <w:lang w:val="en-US" w:eastAsia="zh-CN" w:bidi="ar-SA"/>
        </w:rPr>
        <w:t xml:space="preserve">十一、资格性审查响应对照表</w:t>
      </w:r>
      <w:r/>
    </w:p>
    <w:p>
      <w:pPr>
        <w:jc w:val="center"/>
        <w:rPr>
          <w:rFonts w:hAnsi="宋体"/>
          <w:b/>
          <w:bCs/>
          <w:sz w:val="32"/>
          <w:szCs w:val="32"/>
        </w:rPr>
        <w:outlineLvl w:val="1"/>
      </w:pPr>
      <w:r>
        <w:rPr>
          <w:rFonts w:hAnsi="宋体"/>
          <w:b/>
          <w:bCs/>
          <w:sz w:val="32"/>
          <w:szCs w:val="32"/>
        </w:rPr>
      </w:r>
      <w:r/>
    </w:p>
    <w:tbl>
      <w:tblPr>
        <w:tblStyle w:val="637"/>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6070"/>
        <w:gridCol w:w="1660"/>
        <w:gridCol w:w="1181"/>
      </w:tblGrid>
      <w:tr>
        <w:trPr>
          <w:trHeight w:val="882"/>
        </w:trPr>
        <w:tc>
          <w:tcPr>
            <w:tcW w:w="647"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6070" w:type="dxa"/>
            <w:vAlign w:val="center"/>
            <w:textDirection w:val="lrTb"/>
            <w:noWrap w:val="false"/>
          </w:tcPr>
          <w:p>
            <w:pPr>
              <w:jc w:val="center"/>
              <w:spacing w:line="240" w:lineRule="atLeast"/>
              <w:rPr>
                <w:rFonts w:ascii="幼圆" w:eastAsia="幼圆"/>
                <w:b/>
              </w:rPr>
            </w:pPr>
            <w:r>
              <w:rPr>
                <w:rFonts w:hint="eastAsia" w:ascii="幼圆" w:eastAsia="幼圆"/>
                <w:b/>
              </w:rPr>
              <w:t xml:space="preserve">资格性审查响应内容</w:t>
            </w:r>
            <w:r/>
          </w:p>
        </w:tc>
        <w:tc>
          <w:tcPr>
            <w:tcW w:w="166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181" w:type="dxa"/>
            <w:vAlign w:val="center"/>
            <w:textDirection w:val="lrTb"/>
            <w:noWrap w:val="false"/>
          </w:tcPr>
          <w:p>
            <w:pPr>
              <w:jc w:val="center"/>
              <w:spacing w:line="240" w:lineRule="atLeast"/>
              <w:rPr>
                <w:rFonts w:hint="eastAsia" w:ascii="幼圆" w:eastAsia="幼圆"/>
                <w:b/>
                <w:lang w:eastAsia="zh-CN"/>
              </w:rPr>
            </w:pPr>
            <w:r>
              <w:rPr>
                <w:rFonts w:hint="eastAsia" w:ascii="幼圆" w:eastAsia="幼圆"/>
                <w:b/>
                <w:lang w:val="en-US" w:eastAsia="zh-CN"/>
              </w:rPr>
              <w:t xml:space="preserve">备注</w:t>
            </w:r>
            <w:r/>
          </w:p>
        </w:tc>
      </w:tr>
      <w:tr>
        <w:trPr>
          <w:trHeight w:val="585"/>
        </w:trPr>
        <w:tc>
          <w:tcPr>
            <w:tcW w:w="647" w:type="dxa"/>
            <w:vAlign w:val="center"/>
            <w:textDirection w:val="lrTb"/>
            <w:noWrap w:val="false"/>
          </w:tcPr>
          <w:p>
            <w:pPr>
              <w:jc w:val="center"/>
              <w:spacing w:line="480" w:lineRule="exact"/>
              <w:rPr>
                <w:rFonts w:hint="eastAsia" w:hAnsi="宋体"/>
                <w:iCs/>
                <w:sz w:val="21"/>
                <w:szCs w:val="21"/>
              </w:rPr>
            </w:pPr>
            <w:r>
              <w:rPr>
                <w:rFonts w:hint="eastAsia" w:hAnsi="宋体"/>
                <w:iCs/>
                <w:sz w:val="21"/>
                <w:szCs w:val="21"/>
              </w:rPr>
              <w:t xml:space="preserve">1</w:t>
            </w:r>
            <w:r/>
          </w:p>
        </w:tc>
        <w:tc>
          <w:tcPr>
            <w:tcW w:w="6070" w:type="dxa"/>
            <w:vAlign w:val="center"/>
            <w:textDirection w:val="lrTb"/>
            <w:noWrap w:val="false"/>
          </w:tcPr>
          <w:p>
            <w:pPr>
              <w:spacing w:line="480" w:lineRule="exact"/>
              <w:rPr>
                <w:rFonts w:hint="eastAsia" w:hAnsi="宋体"/>
                <w:iCs/>
                <w:sz w:val="21"/>
                <w:szCs w:val="21"/>
              </w:rPr>
            </w:pPr>
            <w:r>
              <w:rPr>
                <w:rFonts w:hint="eastAsia" w:hAnsi="宋体"/>
                <w:iCs/>
                <w:sz w:val="21"/>
                <w:szCs w:val="21"/>
              </w:rPr>
              <w:t xml:space="preserve">法人或者其他组织的营业执照等证明文件，自然人的身份证明</w:t>
            </w:r>
            <w:r/>
          </w:p>
        </w:tc>
        <w:tc>
          <w:tcPr>
            <w:tcW w:w="1660" w:type="dxa"/>
            <w:vAlign w:val="center"/>
            <w:textDirection w:val="lrTb"/>
            <w:noWrap w:val="false"/>
          </w:tcPr>
          <w:p>
            <w:pPr>
              <w:spacing w:line="480" w:lineRule="exact"/>
              <w:rPr>
                <w:rFonts w:hint="eastAsia" w:hAnsi="宋体"/>
                <w:iCs/>
                <w:sz w:val="21"/>
                <w:szCs w:val="21"/>
              </w:rPr>
            </w:pPr>
            <w:r>
              <w:rPr>
                <w:rFonts w:hint="eastAsia" w:hAnsi="宋体"/>
                <w:iCs/>
                <w:sz w:val="21"/>
                <w:szCs w:val="21"/>
              </w:rPr>
            </w:r>
            <w:r/>
          </w:p>
        </w:tc>
        <w:tc>
          <w:tcPr>
            <w:tcW w:w="1181" w:type="dxa"/>
            <w:vAlign w:val="center"/>
            <w:textDirection w:val="lrTb"/>
            <w:noWrap w:val="false"/>
          </w:tcPr>
          <w:p>
            <w:pPr>
              <w:spacing w:line="480" w:lineRule="exact"/>
              <w:rPr>
                <w:rFonts w:hint="eastAsia" w:hAnsi="宋体"/>
                <w:iCs/>
                <w:sz w:val="21"/>
                <w:szCs w:val="21"/>
              </w:rPr>
            </w:pPr>
            <w:r>
              <w:rPr>
                <w:rFonts w:hint="eastAsia" w:hAnsi="宋体"/>
                <w:iCs/>
                <w:sz w:val="21"/>
                <w:szCs w:val="21"/>
              </w:rPr>
            </w:r>
            <w:r/>
          </w:p>
        </w:tc>
      </w:tr>
      <w:tr>
        <w:trPr>
          <w:trHeight w:val="585"/>
        </w:trPr>
        <w:tc>
          <w:tcPr>
            <w:tcW w:w="647" w:type="dxa"/>
            <w:vAlign w:val="center"/>
            <w:textDirection w:val="lrTb"/>
            <w:noWrap w:val="false"/>
          </w:tcPr>
          <w:p>
            <w:pPr>
              <w:jc w:val="center"/>
              <w:spacing w:line="480" w:lineRule="exact"/>
              <w:rPr>
                <w:rFonts w:hint="eastAsia" w:hAnsi="宋体"/>
                <w:iCs/>
                <w:sz w:val="21"/>
                <w:szCs w:val="21"/>
              </w:rPr>
            </w:pPr>
            <w:r>
              <w:rPr>
                <w:rFonts w:hint="eastAsia" w:hAnsi="宋体"/>
                <w:iCs/>
                <w:sz w:val="21"/>
                <w:szCs w:val="21"/>
              </w:rPr>
              <w:t xml:space="preserve">2</w:t>
            </w:r>
            <w:r/>
          </w:p>
        </w:tc>
        <w:tc>
          <w:tcPr>
            <w:tcW w:w="6070" w:type="dxa"/>
            <w:vAlign w:val="center"/>
            <w:textDirection w:val="lrTb"/>
            <w:noWrap w:val="false"/>
          </w:tcPr>
          <w:p>
            <w:pPr>
              <w:spacing w:line="480" w:lineRule="exact"/>
              <w:rPr>
                <w:rFonts w:hint="eastAsia" w:hAnsi="宋体"/>
                <w:iCs/>
                <w:sz w:val="21"/>
                <w:szCs w:val="21"/>
              </w:rPr>
            </w:pPr>
            <w:r>
              <w:rPr>
                <w:rFonts w:hint="eastAsia" w:hAnsi="宋体"/>
                <w:iCs/>
                <w:sz w:val="21"/>
                <w:szCs w:val="21"/>
              </w:rPr>
              <w:t xml:space="preserve">上一年度的财务状况报表（成立不满一年无需提供）</w:t>
            </w:r>
            <w:r/>
          </w:p>
        </w:tc>
        <w:tc>
          <w:tcPr>
            <w:tcW w:w="1660" w:type="dxa"/>
            <w:vAlign w:val="center"/>
            <w:textDirection w:val="lrTb"/>
            <w:noWrap w:val="false"/>
          </w:tcPr>
          <w:p>
            <w:pPr>
              <w:spacing w:line="480" w:lineRule="exact"/>
              <w:rPr>
                <w:rFonts w:hint="eastAsia" w:hAnsi="宋体"/>
                <w:iCs/>
                <w:sz w:val="21"/>
                <w:szCs w:val="21"/>
              </w:rPr>
            </w:pPr>
            <w:r>
              <w:rPr>
                <w:rFonts w:hint="eastAsia" w:hAnsi="宋体"/>
                <w:iCs/>
                <w:sz w:val="21"/>
                <w:szCs w:val="21"/>
              </w:rPr>
            </w:r>
            <w:r/>
          </w:p>
        </w:tc>
        <w:tc>
          <w:tcPr>
            <w:tcW w:w="1181" w:type="dxa"/>
            <w:vAlign w:val="center"/>
            <w:textDirection w:val="lrTb"/>
            <w:noWrap w:val="false"/>
          </w:tcPr>
          <w:p>
            <w:pPr>
              <w:spacing w:line="480" w:lineRule="exact"/>
              <w:rPr>
                <w:rFonts w:hint="eastAsia" w:hAnsi="宋体"/>
                <w:iCs/>
                <w:sz w:val="21"/>
                <w:szCs w:val="21"/>
              </w:rPr>
            </w:pPr>
            <w:r>
              <w:rPr>
                <w:rFonts w:hint="eastAsia" w:hAnsi="宋体"/>
                <w:iCs/>
                <w:sz w:val="21"/>
                <w:szCs w:val="21"/>
              </w:rPr>
            </w:r>
            <w:r/>
          </w:p>
        </w:tc>
      </w:tr>
      <w:tr>
        <w:trPr>
          <w:trHeight w:val="585"/>
        </w:trPr>
        <w:tc>
          <w:tcPr>
            <w:tcW w:w="647" w:type="dxa"/>
            <w:vAlign w:val="center"/>
            <w:textDirection w:val="lrTb"/>
            <w:noWrap w:val="false"/>
          </w:tcPr>
          <w:p>
            <w:pPr>
              <w:jc w:val="center"/>
              <w:spacing w:line="480" w:lineRule="exact"/>
              <w:rPr>
                <w:rFonts w:hint="eastAsia" w:hAnsi="宋体"/>
                <w:iCs/>
                <w:sz w:val="21"/>
                <w:szCs w:val="21"/>
              </w:rPr>
            </w:pPr>
            <w:r>
              <w:rPr>
                <w:rFonts w:hint="eastAsia" w:hAnsi="宋体"/>
                <w:iCs/>
                <w:sz w:val="21"/>
                <w:szCs w:val="21"/>
              </w:rPr>
              <w:t xml:space="preserve">3</w:t>
            </w:r>
            <w:r/>
          </w:p>
        </w:tc>
        <w:tc>
          <w:tcPr>
            <w:tcW w:w="6070" w:type="dxa"/>
            <w:vAlign w:val="center"/>
            <w:textDirection w:val="lrTb"/>
            <w:noWrap w:val="false"/>
          </w:tcPr>
          <w:p>
            <w:pPr>
              <w:spacing w:line="480" w:lineRule="exact"/>
              <w:rPr>
                <w:rFonts w:hint="eastAsia" w:hAnsi="宋体"/>
                <w:iCs/>
                <w:sz w:val="21"/>
                <w:szCs w:val="21"/>
              </w:rPr>
            </w:pPr>
            <w:r>
              <w:rPr>
                <w:rFonts w:hint="eastAsia" w:hAnsi="宋体"/>
                <w:iCs/>
                <w:sz w:val="21"/>
                <w:szCs w:val="21"/>
              </w:rPr>
              <w:t xml:space="preserve">具备履行合同所必需的设备和专业技术能力的书面声明</w:t>
            </w:r>
            <w:r/>
          </w:p>
        </w:tc>
        <w:tc>
          <w:tcPr>
            <w:tcW w:w="1660" w:type="dxa"/>
            <w:vAlign w:val="center"/>
            <w:textDirection w:val="lrTb"/>
            <w:noWrap w:val="false"/>
          </w:tcPr>
          <w:p>
            <w:pPr>
              <w:spacing w:line="480" w:lineRule="exact"/>
              <w:rPr>
                <w:rFonts w:hint="eastAsia" w:hAnsi="宋体"/>
                <w:iCs/>
                <w:sz w:val="21"/>
                <w:szCs w:val="21"/>
              </w:rPr>
            </w:pPr>
            <w:r>
              <w:rPr>
                <w:rFonts w:hint="eastAsia" w:hAnsi="宋体"/>
                <w:iCs/>
                <w:sz w:val="21"/>
                <w:szCs w:val="21"/>
              </w:rPr>
            </w:r>
            <w:r/>
          </w:p>
        </w:tc>
        <w:tc>
          <w:tcPr>
            <w:tcW w:w="1181" w:type="dxa"/>
            <w:vAlign w:val="center"/>
            <w:textDirection w:val="lrTb"/>
            <w:noWrap w:val="false"/>
          </w:tcPr>
          <w:p>
            <w:pPr>
              <w:spacing w:line="480" w:lineRule="exact"/>
              <w:rPr>
                <w:rFonts w:hint="eastAsia" w:hAnsi="宋体"/>
                <w:iCs/>
                <w:sz w:val="21"/>
                <w:szCs w:val="21"/>
              </w:rPr>
            </w:pPr>
            <w:r>
              <w:rPr>
                <w:rFonts w:hint="eastAsia" w:hAnsi="宋体"/>
                <w:iCs/>
                <w:sz w:val="21"/>
                <w:szCs w:val="21"/>
              </w:rPr>
            </w:r>
            <w:r/>
          </w:p>
        </w:tc>
      </w:tr>
      <w:tr>
        <w:trPr>
          <w:trHeight w:val="722"/>
        </w:trPr>
        <w:tc>
          <w:tcPr>
            <w:tcW w:w="647" w:type="dxa"/>
            <w:vAlign w:val="center"/>
            <w:textDirection w:val="lrTb"/>
            <w:noWrap w:val="false"/>
          </w:tcPr>
          <w:p>
            <w:pPr>
              <w:jc w:val="center"/>
              <w:spacing w:line="480" w:lineRule="exact"/>
              <w:rPr>
                <w:rFonts w:hint="eastAsia" w:hAnsi="宋体"/>
                <w:iCs/>
                <w:sz w:val="21"/>
                <w:szCs w:val="21"/>
              </w:rPr>
            </w:pPr>
            <w:r>
              <w:rPr>
                <w:rFonts w:hint="eastAsia" w:hAnsi="宋体"/>
                <w:iCs/>
                <w:sz w:val="21"/>
                <w:szCs w:val="21"/>
              </w:rPr>
              <w:t xml:space="preserve">4</w:t>
            </w:r>
            <w:r/>
          </w:p>
        </w:tc>
        <w:tc>
          <w:tcPr>
            <w:tcW w:w="6070" w:type="dxa"/>
            <w:vAlign w:val="center"/>
            <w:textDirection w:val="lrTb"/>
            <w:noWrap w:val="false"/>
          </w:tcPr>
          <w:p>
            <w:pPr>
              <w:spacing w:line="480" w:lineRule="exact"/>
              <w:rPr>
                <w:rFonts w:hint="eastAsia" w:hAnsi="宋体"/>
                <w:iCs/>
                <w:sz w:val="21"/>
                <w:szCs w:val="21"/>
              </w:rPr>
            </w:pPr>
            <w:r>
              <w:rPr>
                <w:rFonts w:hint="eastAsia" w:hAnsi="宋体"/>
                <w:iCs/>
                <w:sz w:val="21"/>
                <w:szCs w:val="21"/>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tc>
        <w:tc>
          <w:tcPr>
            <w:tcW w:w="1660" w:type="dxa"/>
            <w:vAlign w:val="center"/>
            <w:textDirection w:val="lrTb"/>
            <w:noWrap w:val="false"/>
          </w:tcPr>
          <w:p>
            <w:pPr>
              <w:spacing w:line="480" w:lineRule="exact"/>
              <w:rPr>
                <w:rFonts w:hint="eastAsia" w:hAnsi="宋体"/>
                <w:iCs/>
                <w:sz w:val="21"/>
                <w:szCs w:val="21"/>
              </w:rPr>
            </w:pPr>
            <w:r>
              <w:rPr>
                <w:rFonts w:hint="eastAsia" w:hAnsi="宋体"/>
                <w:iCs/>
                <w:sz w:val="21"/>
                <w:szCs w:val="21"/>
              </w:rPr>
            </w:r>
            <w:r/>
          </w:p>
        </w:tc>
        <w:tc>
          <w:tcPr>
            <w:tcW w:w="1181" w:type="dxa"/>
            <w:vAlign w:val="center"/>
            <w:textDirection w:val="lrTb"/>
            <w:noWrap w:val="false"/>
          </w:tcPr>
          <w:p>
            <w:pPr>
              <w:spacing w:line="480" w:lineRule="exact"/>
              <w:rPr>
                <w:rFonts w:hint="eastAsia" w:hAnsi="宋体"/>
                <w:iCs/>
                <w:sz w:val="21"/>
                <w:szCs w:val="21"/>
              </w:rPr>
            </w:pPr>
            <w:r>
              <w:rPr>
                <w:rFonts w:hint="eastAsia" w:hAnsi="宋体"/>
                <w:iCs/>
                <w:sz w:val="21"/>
                <w:szCs w:val="21"/>
              </w:rPr>
            </w:r>
            <w:r/>
          </w:p>
        </w:tc>
      </w:tr>
      <w:tr>
        <w:trPr>
          <w:trHeight w:val="376"/>
        </w:trPr>
        <w:tc>
          <w:tcPr>
            <w:tcW w:w="647" w:type="dxa"/>
            <w:vAlign w:val="center"/>
            <w:textDirection w:val="lrTb"/>
            <w:noWrap w:val="false"/>
          </w:tcPr>
          <w:p>
            <w:pPr>
              <w:jc w:val="center"/>
              <w:spacing w:line="480" w:lineRule="exact"/>
              <w:rPr>
                <w:rFonts w:hint="eastAsia" w:hAnsi="宋体"/>
                <w:iCs/>
                <w:sz w:val="21"/>
                <w:szCs w:val="21"/>
              </w:rPr>
            </w:pPr>
            <w:r>
              <w:rPr>
                <w:rFonts w:hint="eastAsia" w:hAnsi="宋体"/>
                <w:iCs/>
                <w:sz w:val="21"/>
                <w:szCs w:val="21"/>
              </w:rPr>
              <w:t xml:space="preserve">5</w:t>
            </w:r>
            <w:r/>
          </w:p>
        </w:tc>
        <w:tc>
          <w:tcPr>
            <w:tcW w:w="6070" w:type="dxa"/>
            <w:vAlign w:val="center"/>
            <w:textDirection w:val="lrTb"/>
            <w:noWrap w:val="false"/>
          </w:tcPr>
          <w:p>
            <w:pPr>
              <w:spacing w:line="480" w:lineRule="exact"/>
              <w:rPr>
                <w:rFonts w:hint="default" w:hAnsi="宋体"/>
                <w:iCs/>
                <w:sz w:val="21"/>
                <w:szCs w:val="21"/>
                <w:lang w:val="en-US" w:eastAsia="zh-CN"/>
              </w:rPr>
            </w:pPr>
            <w:r>
              <w:rPr>
                <w:rFonts w:hint="eastAsia" w:hAnsi="宋体"/>
                <w:iCs/>
                <w:sz w:val="21"/>
                <w:szCs w:val="21"/>
              </w:rPr>
              <w:t xml:space="preserve">参加政府采购活动前3年内在经营活动中没有重大违法记录的书面声明；</w:t>
            </w:r>
            <w:r/>
          </w:p>
        </w:tc>
        <w:tc>
          <w:tcPr>
            <w:tcW w:w="1660" w:type="dxa"/>
            <w:vAlign w:val="center"/>
            <w:textDirection w:val="lrTb"/>
            <w:noWrap w:val="false"/>
          </w:tcPr>
          <w:p>
            <w:pPr>
              <w:spacing w:line="480" w:lineRule="exact"/>
              <w:rPr>
                <w:rFonts w:hint="eastAsia" w:hAnsi="宋体"/>
                <w:iCs/>
                <w:sz w:val="21"/>
                <w:szCs w:val="21"/>
              </w:rPr>
            </w:pPr>
            <w:r>
              <w:rPr>
                <w:rFonts w:hint="eastAsia" w:hAnsi="宋体"/>
                <w:iCs/>
                <w:sz w:val="21"/>
                <w:szCs w:val="21"/>
              </w:rPr>
            </w:r>
            <w:r/>
          </w:p>
        </w:tc>
        <w:tc>
          <w:tcPr>
            <w:tcW w:w="1181" w:type="dxa"/>
            <w:vAlign w:val="center"/>
            <w:textDirection w:val="lrTb"/>
            <w:noWrap w:val="false"/>
          </w:tcPr>
          <w:p>
            <w:pPr>
              <w:spacing w:line="480" w:lineRule="exact"/>
              <w:rPr>
                <w:rFonts w:hint="eastAsia" w:hAnsi="宋体"/>
                <w:iCs/>
                <w:sz w:val="21"/>
                <w:szCs w:val="21"/>
              </w:rPr>
            </w:pPr>
            <w:r>
              <w:rPr>
                <w:rFonts w:hint="eastAsia" w:hAnsi="宋体"/>
                <w:iCs/>
                <w:sz w:val="21"/>
                <w:szCs w:val="21"/>
              </w:rPr>
            </w:r>
            <w:r/>
          </w:p>
        </w:tc>
      </w:tr>
      <w:tr>
        <w:trPr>
          <w:trHeight w:val="90"/>
        </w:trPr>
        <w:tc>
          <w:tcPr>
            <w:tcW w:w="647" w:type="dxa"/>
            <w:vAlign w:val="center"/>
            <w:textDirection w:val="lrTb"/>
            <w:noWrap w:val="false"/>
          </w:tcPr>
          <w:p>
            <w:pPr>
              <w:jc w:val="center"/>
              <w:spacing w:line="480" w:lineRule="exact"/>
              <w:rPr>
                <w:rFonts w:hint="eastAsia" w:hAnsi="宋体"/>
                <w:iCs/>
                <w:sz w:val="21"/>
                <w:szCs w:val="21"/>
              </w:rPr>
            </w:pPr>
            <w:r>
              <w:rPr>
                <w:rFonts w:hint="eastAsia" w:hAnsi="宋体"/>
                <w:iCs/>
                <w:sz w:val="21"/>
                <w:szCs w:val="21"/>
              </w:rPr>
              <w:t xml:space="preserve">6</w:t>
            </w:r>
            <w:r/>
          </w:p>
        </w:tc>
        <w:tc>
          <w:tcPr>
            <w:tcW w:w="6070" w:type="dxa"/>
            <w:vAlign w:val="center"/>
            <w:textDirection w:val="lrTb"/>
            <w:noWrap w:val="false"/>
          </w:tcPr>
          <w:p>
            <w:pPr>
              <w:spacing w:line="480" w:lineRule="exact"/>
              <w:rPr>
                <w:rFonts w:hint="eastAsia" w:hAnsi="宋体"/>
                <w:iCs/>
                <w:sz w:val="21"/>
                <w:szCs w:val="21"/>
              </w:rPr>
            </w:pPr>
            <w:r>
              <w:rPr>
                <w:rFonts w:hint="eastAsia" w:hAnsi="宋体"/>
                <w:iCs/>
                <w:sz w:val="21"/>
                <w:szCs w:val="21"/>
              </w:rPr>
              <w:t xml:space="preserve">法律、行政法规规定的其他条件。</w:t>
            </w:r>
            <w:r/>
          </w:p>
        </w:tc>
        <w:tc>
          <w:tcPr>
            <w:tcW w:w="1660" w:type="dxa"/>
            <w:vAlign w:val="center"/>
            <w:textDirection w:val="lrTb"/>
            <w:noWrap w:val="false"/>
          </w:tcPr>
          <w:p>
            <w:pPr>
              <w:spacing w:line="480" w:lineRule="exact"/>
              <w:rPr>
                <w:rFonts w:hint="eastAsia" w:hAnsi="宋体"/>
                <w:iCs/>
                <w:sz w:val="21"/>
                <w:szCs w:val="21"/>
              </w:rPr>
            </w:pPr>
            <w:r>
              <w:rPr>
                <w:rFonts w:hint="eastAsia" w:hAnsi="宋体"/>
                <w:iCs/>
                <w:sz w:val="21"/>
                <w:szCs w:val="21"/>
              </w:rPr>
            </w:r>
            <w:r/>
          </w:p>
        </w:tc>
        <w:tc>
          <w:tcPr>
            <w:tcW w:w="1181" w:type="dxa"/>
            <w:vAlign w:val="center"/>
            <w:textDirection w:val="lrTb"/>
            <w:noWrap w:val="false"/>
          </w:tcPr>
          <w:p>
            <w:pPr>
              <w:spacing w:line="480" w:lineRule="exact"/>
              <w:rPr>
                <w:rFonts w:hint="eastAsia" w:hAnsi="宋体"/>
                <w:iCs/>
                <w:sz w:val="21"/>
                <w:szCs w:val="21"/>
              </w:rPr>
            </w:pPr>
            <w:r>
              <w:rPr>
                <w:rFonts w:hint="eastAsia" w:hAnsi="宋体"/>
                <w:iCs/>
                <w:sz w:val="21"/>
                <w:szCs w:val="21"/>
              </w:rPr>
            </w:r>
            <w:r/>
          </w:p>
        </w:tc>
      </w:tr>
      <w:tr>
        <w:trPr>
          <w:trHeight w:val="90"/>
        </w:trPr>
        <w:tc>
          <w:tcPr>
            <w:tcW w:w="647" w:type="dxa"/>
            <w:vAlign w:val="center"/>
            <w:textDirection w:val="lrTb"/>
            <w:noWrap w:val="false"/>
          </w:tcPr>
          <w:p>
            <w:pPr>
              <w:jc w:val="center"/>
              <w:spacing w:line="480" w:lineRule="exact"/>
              <w:rPr>
                <w:rFonts w:hint="eastAsia" w:hAnsi="宋体"/>
                <w:iCs/>
                <w:sz w:val="21"/>
                <w:szCs w:val="21"/>
              </w:rPr>
            </w:pPr>
            <w:r>
              <w:rPr>
                <w:rFonts w:hint="eastAsia" w:hAnsi="宋体"/>
                <w:iCs/>
                <w:sz w:val="21"/>
                <w:szCs w:val="21"/>
              </w:rPr>
              <w:t xml:space="preserve">7</w:t>
            </w:r>
            <w:r/>
          </w:p>
        </w:tc>
        <w:tc>
          <w:tcPr>
            <w:tcW w:w="6070" w:type="dxa"/>
            <w:vAlign w:val="center"/>
            <w:textDirection w:val="lrTb"/>
            <w:noWrap w:val="false"/>
          </w:tcPr>
          <w:p>
            <w:pPr>
              <w:spacing w:line="480" w:lineRule="exact"/>
              <w:rPr>
                <w:rFonts w:hint="default" w:hAnsi="宋体"/>
                <w:iCs/>
                <w:sz w:val="21"/>
                <w:szCs w:val="21"/>
                <w:lang w:val="en-US" w:eastAsia="zh-CN"/>
              </w:rPr>
            </w:pPr>
            <w:r>
              <w:rPr>
                <w:rFonts w:hint="default" w:hAnsi="宋体"/>
                <w:iCs/>
                <w:sz w:val="21"/>
                <w:szCs w:val="21"/>
                <w:lang w:val="en-US" w:eastAsia="zh-CN"/>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hAnsi="宋体"/>
                <w:iCs/>
                <w:sz w:val="21"/>
                <w:szCs w:val="21"/>
              </w:rPr>
              <w:t xml:space="preserve"> </w:t>
            </w:r>
            <w:r/>
          </w:p>
        </w:tc>
        <w:tc>
          <w:tcPr>
            <w:tcW w:w="1660" w:type="dxa"/>
            <w:vAlign w:val="center"/>
            <w:textDirection w:val="lrTb"/>
            <w:noWrap w:val="false"/>
          </w:tcPr>
          <w:p>
            <w:pPr>
              <w:spacing w:line="480" w:lineRule="exact"/>
              <w:rPr>
                <w:rFonts w:hint="eastAsia" w:hAnsi="宋体"/>
                <w:iCs/>
                <w:sz w:val="21"/>
                <w:szCs w:val="21"/>
              </w:rPr>
            </w:pPr>
            <w:r>
              <w:rPr>
                <w:rFonts w:hint="eastAsia" w:hAnsi="宋体"/>
                <w:iCs/>
                <w:sz w:val="21"/>
                <w:szCs w:val="21"/>
              </w:rPr>
            </w:r>
            <w:r/>
          </w:p>
        </w:tc>
        <w:tc>
          <w:tcPr>
            <w:tcW w:w="1181" w:type="dxa"/>
            <w:vAlign w:val="center"/>
            <w:textDirection w:val="lrTb"/>
            <w:noWrap w:val="false"/>
          </w:tcPr>
          <w:p>
            <w:pPr>
              <w:spacing w:line="480" w:lineRule="exact"/>
              <w:rPr>
                <w:rFonts w:hint="eastAsia" w:hAnsi="宋体"/>
                <w:iCs/>
                <w:sz w:val="21"/>
                <w:szCs w:val="21"/>
              </w:rPr>
            </w:pPr>
            <w:r>
              <w:rPr>
                <w:rFonts w:hint="eastAsia" w:hAnsi="宋体"/>
                <w:iCs/>
                <w:sz w:val="21"/>
                <w:szCs w:val="21"/>
              </w:rPr>
            </w:r>
            <w:r/>
          </w:p>
        </w:tc>
      </w:tr>
      <w:tr>
        <w:trPr>
          <w:trHeight w:val="90"/>
        </w:trPr>
        <w:tc>
          <w:tcPr>
            <w:tcW w:w="647" w:type="dxa"/>
            <w:vAlign w:val="center"/>
            <w:textDirection w:val="lrTb"/>
            <w:noWrap w:val="false"/>
          </w:tcPr>
          <w:p>
            <w:pPr>
              <w:jc w:val="center"/>
              <w:spacing w:line="480" w:lineRule="exact"/>
              <w:rPr>
                <w:rFonts w:hint="eastAsia" w:hAnsi="宋体"/>
                <w:iCs/>
                <w:sz w:val="21"/>
                <w:szCs w:val="21"/>
              </w:rPr>
            </w:pPr>
            <w:r>
              <w:rPr>
                <w:rFonts w:hint="eastAsia" w:hAnsi="宋体"/>
                <w:iCs/>
                <w:sz w:val="21"/>
                <w:szCs w:val="21"/>
              </w:rPr>
              <w:t xml:space="preserve">8</w:t>
            </w:r>
            <w:r/>
          </w:p>
        </w:tc>
        <w:tc>
          <w:tcPr>
            <w:tcW w:w="6070" w:type="dxa"/>
            <w:vAlign w:val="center"/>
            <w:textDirection w:val="lrTb"/>
            <w:noWrap w:val="false"/>
          </w:tcPr>
          <w:p>
            <w:pPr>
              <w:spacing w:line="480" w:lineRule="exact"/>
              <w:rPr>
                <w:rFonts w:hint="default" w:hAnsi="宋体"/>
                <w:iCs/>
                <w:sz w:val="21"/>
                <w:szCs w:val="21"/>
                <w:lang w:val="en-US" w:eastAsia="zh-CN"/>
              </w:rPr>
            </w:pPr>
            <w:r>
              <w:rPr>
                <w:rFonts w:hint="default" w:hAnsi="宋体"/>
                <w:iCs/>
                <w:sz w:val="21"/>
                <w:szCs w:val="21"/>
                <w:lang w:val="en-US" w:eastAsia="zh-CN"/>
              </w:rPr>
              <w:t xml:space="preserve">单位负责人为同一人或者存在直接控股、管理关系的不同供应商，不得参加同一合同项下的政府采购活动。</w:t>
            </w:r>
            <w:r/>
          </w:p>
        </w:tc>
        <w:tc>
          <w:tcPr>
            <w:tcW w:w="1660" w:type="dxa"/>
            <w:vAlign w:val="center"/>
            <w:textDirection w:val="lrTb"/>
            <w:noWrap w:val="false"/>
          </w:tcPr>
          <w:p>
            <w:pPr>
              <w:spacing w:line="480" w:lineRule="exact"/>
              <w:rPr>
                <w:rFonts w:hint="eastAsia" w:hAnsi="宋体"/>
                <w:iCs/>
                <w:sz w:val="21"/>
                <w:szCs w:val="21"/>
              </w:rPr>
            </w:pPr>
            <w:r>
              <w:rPr>
                <w:rFonts w:hint="eastAsia" w:hAnsi="宋体"/>
                <w:iCs/>
                <w:sz w:val="21"/>
                <w:szCs w:val="21"/>
              </w:rPr>
            </w:r>
            <w:r/>
          </w:p>
        </w:tc>
        <w:tc>
          <w:tcPr>
            <w:tcW w:w="1181" w:type="dxa"/>
            <w:vAlign w:val="center"/>
            <w:textDirection w:val="lrTb"/>
            <w:noWrap w:val="false"/>
          </w:tcPr>
          <w:p>
            <w:pPr>
              <w:spacing w:line="480" w:lineRule="exact"/>
              <w:rPr>
                <w:rFonts w:hint="eastAsia" w:hAnsi="宋体"/>
                <w:iCs/>
                <w:sz w:val="21"/>
                <w:szCs w:val="21"/>
              </w:rPr>
            </w:pPr>
            <w:r>
              <w:rPr>
                <w:rFonts w:hint="eastAsia" w:hAnsi="宋体"/>
                <w:iCs/>
                <w:sz w:val="21"/>
                <w:szCs w:val="21"/>
              </w:rPr>
            </w:r>
            <w:r/>
          </w:p>
        </w:tc>
      </w:tr>
    </w:tbl>
    <w:p>
      <w:pPr>
        <w:spacing w:line="480" w:lineRule="exact"/>
        <w:rPr>
          <w:rFonts w:hint="eastAsia" w:hAnsi="宋体"/>
          <w:iCs/>
          <w:sz w:val="21"/>
          <w:szCs w:val="21"/>
          <w:lang w:val="zh-CN"/>
        </w:rPr>
      </w:pPr>
      <w:r>
        <w:rPr>
          <w:rFonts w:hint="eastAsia" w:hAnsi="宋体"/>
          <w:iCs/>
          <w:sz w:val="21"/>
          <w:szCs w:val="21"/>
          <w:lang w:val="zh-CN"/>
        </w:rPr>
      </w:r>
      <w:r/>
    </w:p>
    <w:p>
      <w:pPr>
        <w:ind w:firstLine="210"/>
        <w:rPr>
          <w:rFonts w:cs="宋体"/>
          <w:szCs w:val="28"/>
          <w:lang w:val="zh-CN"/>
        </w:rPr>
      </w:pPr>
      <w:r>
        <w:rPr>
          <w:rFonts w:hint="eastAsia" w:cs="宋体"/>
          <w:color w:val="ff0000"/>
          <w:szCs w:val="28"/>
          <w:lang w:val="zh-CN"/>
        </w:rPr>
        <w:t xml:space="preserve">注：本表须明确填写并按招标文件要求提供材料，否则资格性检查无法通过。</w:t>
      </w:r>
      <w:r/>
    </w:p>
    <w:p>
      <w:pPr>
        <w:ind w:firstLine="3045"/>
        <w:spacing w:line="360" w:lineRule="auto"/>
        <w:rPr>
          <w:rFonts w:hAnsi="宋体"/>
          <w:bCs/>
          <w:szCs w:val="28"/>
        </w:rPr>
      </w:pPr>
      <w:r>
        <w:rPr>
          <w:rFonts w:hAnsi="宋体"/>
          <w:bCs/>
          <w:szCs w:val="28"/>
        </w:rPr>
      </w:r>
      <w:r/>
    </w:p>
    <w:p>
      <w:pPr>
        <w:pStyle w:val="659"/>
        <w:ind w:right="1560" w:firstLine="624"/>
        <w:jc w:val="center"/>
        <w:spacing w:beforeAutospacing="0" w:afterAutospacing="0" w:line="0" w:lineRule="atLeast"/>
        <w:tabs>
          <w:tab w:val="left" w:pos="4864" w:leader="none"/>
        </w:tabs>
      </w:pPr>
      <w:r>
        <w:rPr>
          <w:rFonts w:hint="eastAsia" w:ascii="宋体" w:hAnsi="宋体" w:eastAsia="宋体" w:cs="宋体"/>
          <w:color w:val="000000"/>
        </w:rPr>
        <w:t xml:space="preserve">供应商全称（加盖CA电子公章）：</w:t>
      </w:r>
      <w:r/>
    </w:p>
    <w:p>
      <w:pPr>
        <w:pStyle w:val="659"/>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jc w:val="center"/>
        <w:spacing w:before="50" w:after="50"/>
        <w:rPr>
          <w:rFonts w:hAnsi="宋体"/>
          <w:b/>
          <w:bCs/>
          <w:sz w:val="32"/>
          <w:szCs w:val="32"/>
        </w:rPr>
      </w:pPr>
      <w:r>
        <w:rPr>
          <w:rFonts w:hAnsi="宋体"/>
          <w:b/>
          <w:bCs/>
          <w:sz w:val="32"/>
          <w:szCs w:val="32"/>
        </w:rPr>
      </w:r>
      <w:r/>
    </w:p>
    <w:p>
      <w:pPr>
        <w:pStyle w:val="647"/>
      </w:pPr>
      <w:r/>
      <w:r/>
    </w:p>
    <w:p>
      <w:pPr>
        <w:pStyle w:val="647"/>
      </w:pPr>
      <w:r/>
      <w:r/>
    </w:p>
    <w:p>
      <w:pPr>
        <w:jc w:val="center"/>
        <w:spacing w:before="50" w:after="50"/>
        <w:rPr>
          <w:rFonts w:hint="eastAsia" w:hAnsi="宋体"/>
          <w:b/>
          <w:bCs/>
          <w:sz w:val="32"/>
          <w:szCs w:val="32"/>
          <w:lang w:val="en-US" w:eastAsia="zh-CN"/>
        </w:rPr>
      </w:pPr>
      <w:r>
        <w:rPr>
          <w:rFonts w:hint="eastAsia" w:hAnsi="宋体"/>
          <w:b/>
          <w:bCs/>
          <w:sz w:val="32"/>
          <w:szCs w:val="32"/>
          <w:lang w:val="en-US" w:eastAsia="zh-CN"/>
        </w:rPr>
      </w:r>
      <w:r/>
    </w:p>
    <w:p>
      <w:pPr>
        <w:jc w:val="left"/>
        <w:spacing w:before="50" w:after="50"/>
        <w:rPr>
          <w:rFonts w:hint="eastAsia" w:hAnsi="宋体"/>
          <w:b/>
          <w:bCs/>
          <w:sz w:val="32"/>
          <w:szCs w:val="32"/>
          <w:highlight w:val="none"/>
        </w:rPr>
      </w:pPr>
      <w:r>
        <w:rPr>
          <w:rFonts w:hint="eastAsia" w:hAnsi="宋体"/>
          <w:b/>
          <w:bCs/>
          <w:sz w:val="32"/>
          <w:szCs w:val="32"/>
          <w:highlight w:val="none"/>
        </w:rPr>
      </w:r>
      <w:r/>
    </w:p>
    <w:p>
      <w:pPr>
        <w:jc w:val="center"/>
        <w:spacing w:before="50" w:after="50"/>
        <w:rPr>
          <w:rFonts w:hint="eastAsia" w:hAnsi="宋体"/>
          <w:b/>
          <w:bCs/>
          <w:sz w:val="32"/>
          <w:szCs w:val="32"/>
          <w:highlight w:val="none"/>
        </w:rPr>
      </w:pPr>
      <w:r>
        <w:rPr>
          <w:rFonts w:hint="eastAsia" w:hAnsi="宋体"/>
          <w:b/>
          <w:bCs/>
          <w:sz w:val="32"/>
          <w:szCs w:val="32"/>
          <w:lang w:val="en-US" w:eastAsia="zh-CN"/>
        </w:rPr>
        <w:t xml:space="preserve">十二、</w:t>
      </w:r>
      <w:r>
        <w:rPr>
          <w:rFonts w:hint="eastAsia" w:hAnsi="宋体"/>
          <w:b/>
          <w:bCs/>
          <w:sz w:val="32"/>
          <w:szCs w:val="32"/>
        </w:rPr>
        <w:t xml:space="preserve">符合性检查响应对照表</w:t>
      </w:r>
      <w:r/>
    </w:p>
    <w:p>
      <w:pPr>
        <w:jc w:val="center"/>
        <w:spacing w:before="50" w:after="50"/>
        <w:rPr>
          <w:rFonts w:hAnsi="宋体"/>
          <w:b/>
          <w:bCs/>
          <w:sz w:val="32"/>
          <w:szCs w:val="32"/>
        </w:rPr>
      </w:pPr>
      <w:r>
        <w:rPr>
          <w:rFonts w:hAnsi="宋体"/>
          <w:b/>
          <w:bCs/>
          <w:sz w:val="32"/>
          <w:szCs w:val="32"/>
        </w:rPr>
      </w:r>
      <w:r/>
    </w:p>
    <w:tbl>
      <w:tblPr>
        <w:tblStyle w:val="637"/>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056"/>
        <w:gridCol w:w="3071"/>
        <w:gridCol w:w="1785"/>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4056" w:type="dxa"/>
            <w:vAlign w:val="center"/>
            <w:textDirection w:val="lrTb"/>
            <w:noWrap w:val="false"/>
          </w:tcPr>
          <w:p>
            <w:pPr>
              <w:jc w:val="center"/>
              <w:spacing w:line="240" w:lineRule="atLeast"/>
              <w:rPr>
                <w:rFonts w:ascii="幼圆" w:eastAsia="幼圆"/>
                <w:b/>
              </w:rPr>
            </w:pPr>
            <w:r>
              <w:rPr>
                <w:rFonts w:hint="eastAsia" w:ascii="幼圆" w:eastAsia="幼圆"/>
                <w:b/>
              </w:rPr>
              <w:t xml:space="preserve">符合性检查响应内容</w:t>
            </w:r>
            <w:r/>
          </w:p>
        </w:tc>
        <w:tc>
          <w:tcPr>
            <w:tcW w:w="3071"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785" w:type="dxa"/>
            <w:vAlign w:val="center"/>
            <w:textDirection w:val="lrTb"/>
            <w:noWrap w:val="false"/>
          </w:tcPr>
          <w:p>
            <w:pPr>
              <w:jc w:val="center"/>
              <w:spacing w:line="240" w:lineRule="atLeast"/>
              <w:rPr>
                <w:rFonts w:hint="eastAsia" w:ascii="幼圆" w:eastAsia="幼圆"/>
                <w:b/>
                <w:lang w:eastAsia="zh-CN"/>
              </w:rPr>
            </w:pPr>
            <w:r>
              <w:rPr>
                <w:rFonts w:hint="eastAsia" w:ascii="幼圆" w:eastAsia="幼圆"/>
                <w:b/>
                <w:lang w:val="en-US" w:eastAsia="zh-CN"/>
              </w:rPr>
              <w:t xml:space="preserve">备注</w:t>
            </w:r>
            <w:r/>
          </w:p>
        </w:tc>
      </w:tr>
      <w:tr>
        <w:trPr>
          <w:trHeight w:val="585"/>
        </w:trPr>
        <w:tc>
          <w:tcPr>
            <w:tcW w:w="646" w:type="dxa"/>
            <w:vAlign w:val="center"/>
            <w:textDirection w:val="lrTb"/>
            <w:noWrap w:val="false"/>
          </w:tcPr>
          <w:p>
            <w:pPr>
              <w:jc w:val="center"/>
              <w:rPr>
                <w:rFonts w:hAnsi="宋体"/>
                <w:iCs/>
                <w:sz w:val="24"/>
                <w:szCs w:val="22"/>
              </w:rPr>
            </w:pPr>
            <w:r>
              <w:rPr>
                <w:rFonts w:hint="eastAsia" w:hAnsi="宋体"/>
                <w:iCs/>
                <w:sz w:val="24"/>
                <w:szCs w:val="22"/>
              </w:rPr>
              <w:t xml:space="preserve">1</w:t>
            </w:r>
            <w:r/>
          </w:p>
        </w:tc>
        <w:tc>
          <w:tcPr>
            <w:tcW w:w="4056" w:type="dxa"/>
            <w:vAlign w:val="center"/>
            <w:textDirection w:val="lrTb"/>
            <w:noWrap w:val="false"/>
          </w:tcPr>
          <w:p>
            <w:pPr>
              <w:rPr>
                <w:rFonts w:hint="default" w:hAnsi="宋体" w:eastAsia="宋体"/>
                <w:iCs/>
                <w:sz w:val="24"/>
                <w:szCs w:val="22"/>
                <w:lang w:val="en-US" w:eastAsia="zh-CN"/>
              </w:rPr>
            </w:pPr>
            <w:r>
              <w:rPr>
                <w:rFonts w:hint="eastAsia" w:hAnsi="宋体"/>
                <w:iCs/>
                <w:sz w:val="24"/>
                <w:szCs w:val="22"/>
                <w:lang w:val="en-US" w:eastAsia="zh-CN"/>
              </w:rPr>
              <w:t xml:space="preserve">投标报价不得超过最高限价</w:t>
            </w:r>
            <w:r/>
          </w:p>
        </w:tc>
        <w:tc>
          <w:tcPr>
            <w:tcW w:w="3071" w:type="dxa"/>
            <w:vAlign w:val="center"/>
            <w:textDirection w:val="lrTb"/>
            <w:noWrap w:val="false"/>
          </w:tcPr>
          <w:p>
            <w:pPr>
              <w:rPr>
                <w:rFonts w:hAnsi="宋体"/>
                <w:b/>
              </w:rPr>
            </w:pPr>
            <w:r>
              <w:rPr>
                <w:rFonts w:hAnsi="宋体"/>
                <w:b/>
              </w:rPr>
            </w:r>
            <w:r/>
          </w:p>
        </w:tc>
        <w:tc>
          <w:tcPr>
            <w:tcW w:w="1785" w:type="dxa"/>
            <w:vAlign w:val="center"/>
            <w:textDirection w:val="lrTb"/>
            <w:noWrap w:val="false"/>
          </w:tcPr>
          <w:p>
            <w:pPr>
              <w:rPr>
                <w:rFonts w:hAnsi="宋体"/>
                <w:b/>
              </w:rPr>
            </w:pPr>
            <w:r>
              <w:rPr>
                <w:rFonts w:hAnsi="宋体"/>
                <w:b/>
              </w:rPr>
            </w:r>
            <w:r/>
          </w:p>
        </w:tc>
      </w:tr>
      <w:tr>
        <w:trPr>
          <w:trHeight w:val="585"/>
        </w:trPr>
        <w:tc>
          <w:tcPr>
            <w:tcW w:w="646" w:type="dxa"/>
            <w:vAlign w:val="center"/>
            <w:textDirection w:val="lrTb"/>
            <w:noWrap w:val="false"/>
          </w:tcPr>
          <w:p>
            <w:pPr>
              <w:jc w:val="center"/>
              <w:rPr>
                <w:rFonts w:hAnsi="宋体"/>
                <w:iCs/>
                <w:sz w:val="24"/>
                <w:szCs w:val="22"/>
              </w:rPr>
            </w:pPr>
            <w:r>
              <w:rPr>
                <w:rFonts w:hint="eastAsia" w:hAnsi="宋体"/>
                <w:iCs/>
                <w:sz w:val="24"/>
                <w:szCs w:val="22"/>
              </w:rPr>
              <w:t xml:space="preserve">2</w:t>
            </w:r>
            <w:r/>
          </w:p>
        </w:tc>
        <w:tc>
          <w:tcPr>
            <w:tcW w:w="4056" w:type="dxa"/>
            <w:vAlign w:val="center"/>
            <w:textDirection w:val="lrTb"/>
            <w:noWrap w:val="false"/>
          </w:tcPr>
          <w:p>
            <w:pPr>
              <w:rPr>
                <w:rFonts w:hAnsi="宋体"/>
                <w:iCs/>
                <w:sz w:val="24"/>
                <w:szCs w:val="22"/>
              </w:rPr>
            </w:pPr>
            <w:r>
              <w:rPr>
                <w:rFonts w:hint="eastAsia" w:hAnsi="宋体"/>
                <w:iCs/>
                <w:sz w:val="24"/>
                <w:szCs w:val="22"/>
              </w:rPr>
              <w:t xml:space="preserve">合同履行期限 </w:t>
            </w:r>
            <w:r/>
          </w:p>
        </w:tc>
        <w:tc>
          <w:tcPr>
            <w:tcW w:w="3071"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585"/>
        </w:trPr>
        <w:tc>
          <w:tcPr>
            <w:tcW w:w="646" w:type="dxa"/>
            <w:vAlign w:val="center"/>
            <w:textDirection w:val="lrTb"/>
            <w:noWrap w:val="false"/>
          </w:tcPr>
          <w:p>
            <w:pPr>
              <w:jc w:val="center"/>
              <w:rPr>
                <w:rFonts w:hAnsi="宋体"/>
                <w:iCs/>
                <w:sz w:val="24"/>
                <w:szCs w:val="22"/>
              </w:rPr>
            </w:pPr>
            <w:r>
              <w:rPr>
                <w:rFonts w:hint="eastAsia" w:hAnsi="宋体"/>
                <w:iCs/>
                <w:sz w:val="24"/>
                <w:szCs w:val="22"/>
              </w:rPr>
              <w:t xml:space="preserve">3</w:t>
            </w:r>
            <w:r/>
          </w:p>
        </w:tc>
        <w:tc>
          <w:tcPr>
            <w:tcW w:w="4056" w:type="dxa"/>
            <w:vAlign w:val="center"/>
            <w:textDirection w:val="lrTb"/>
            <w:noWrap w:val="false"/>
          </w:tcPr>
          <w:p>
            <w:pPr>
              <w:rPr>
                <w:rFonts w:hint="eastAsia" w:hAnsi="宋体" w:eastAsia="宋体"/>
                <w:iCs/>
                <w:sz w:val="24"/>
                <w:szCs w:val="22"/>
                <w:lang w:val="en-US" w:eastAsia="zh-CN"/>
              </w:rPr>
            </w:pPr>
            <w:r>
              <w:rPr>
                <w:rFonts w:hint="eastAsia" w:hAnsi="宋体"/>
                <w:iCs/>
                <w:sz w:val="24"/>
                <w:szCs w:val="22"/>
                <w:lang w:val="en-US" w:eastAsia="zh-CN"/>
              </w:rPr>
              <w:t xml:space="preserve">项目服务内容响应</w:t>
            </w:r>
            <w:r/>
          </w:p>
        </w:tc>
        <w:tc>
          <w:tcPr>
            <w:tcW w:w="3071" w:type="dxa"/>
            <w:vAlign w:val="center"/>
            <w:textDirection w:val="lrTb"/>
            <w:noWrap w:val="false"/>
          </w:tcPr>
          <w:p>
            <w:pPr>
              <w:rPr>
                <w:rFonts w:hAnsi="宋体"/>
                <w:iCs/>
                <w:sz w:val="24"/>
                <w:szCs w:val="22"/>
              </w:rPr>
            </w:pPr>
            <w:r>
              <w:rPr>
                <w:rFonts w:hAnsi="宋体"/>
                <w:iCs/>
                <w:sz w:val="24"/>
                <w:szCs w:val="22"/>
              </w:rPr>
            </w:r>
            <w:r/>
          </w:p>
        </w:tc>
        <w:tc>
          <w:tcPr>
            <w:tcW w:w="1785" w:type="dxa"/>
            <w:vAlign w:val="center"/>
            <w:textDirection w:val="lrTb"/>
            <w:noWrap w:val="false"/>
          </w:tcPr>
          <w:p>
            <w:pPr>
              <w:rPr>
                <w:rFonts w:hAnsi="宋体"/>
                <w:iCs/>
                <w:sz w:val="24"/>
                <w:szCs w:val="22"/>
              </w:rPr>
            </w:pPr>
            <w:r>
              <w:rPr>
                <w:rFonts w:hAnsi="宋体"/>
                <w:iCs/>
                <w:sz w:val="24"/>
                <w:szCs w:val="22"/>
              </w:rPr>
            </w:r>
            <w:r/>
          </w:p>
        </w:tc>
      </w:tr>
      <w:tr>
        <w:trPr>
          <w:trHeight w:val="561"/>
        </w:trPr>
        <w:tc>
          <w:tcPr>
            <w:tcW w:w="646" w:type="dxa"/>
            <w:vAlign w:val="center"/>
            <w:textDirection w:val="lrTb"/>
            <w:noWrap w:val="false"/>
          </w:tcPr>
          <w:p>
            <w:pPr>
              <w:jc w:val="center"/>
              <w:rPr>
                <w:rFonts w:hint="default" w:hAnsi="宋体"/>
                <w:iCs/>
                <w:sz w:val="24"/>
                <w:szCs w:val="22"/>
                <w:lang w:val="en-US" w:eastAsia="zh-CN"/>
              </w:rPr>
            </w:pPr>
            <w:r>
              <w:rPr>
                <w:rFonts w:hint="eastAsia" w:hAnsi="宋体"/>
                <w:iCs/>
                <w:sz w:val="24"/>
                <w:szCs w:val="22"/>
                <w:lang w:val="en-US" w:eastAsia="zh-CN"/>
              </w:rPr>
              <w:t xml:space="preserve">4</w:t>
            </w:r>
            <w:r/>
          </w:p>
        </w:tc>
        <w:tc>
          <w:tcPr>
            <w:tcW w:w="4056" w:type="dxa"/>
            <w:vAlign w:val="center"/>
            <w:textDirection w:val="lrTb"/>
            <w:noWrap w:val="false"/>
          </w:tcPr>
          <w:p>
            <w:pPr>
              <w:jc w:val="center"/>
              <w:rPr>
                <w:rFonts w:hint="default" w:hAnsi="宋体"/>
                <w:iCs/>
                <w:sz w:val="24"/>
                <w:szCs w:val="22"/>
                <w:lang w:val="en-US" w:eastAsia="zh-CN"/>
              </w:rPr>
            </w:pPr>
            <w:r>
              <w:rPr>
                <w:rFonts w:hint="eastAsia" w:hAnsi="宋体"/>
                <w:iCs/>
                <w:sz w:val="24"/>
                <w:szCs w:val="22"/>
                <w:lang w:val="en-US" w:eastAsia="zh-CN"/>
              </w:rPr>
              <w:t xml:space="preserve">其他实质性响应内容（详见附件1）</w:t>
            </w:r>
            <w:r/>
          </w:p>
        </w:tc>
        <w:tc>
          <w:tcPr>
            <w:tcW w:w="3071"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571"/>
        </w:trPr>
        <w:tc>
          <w:tcPr>
            <w:tcW w:w="646" w:type="dxa"/>
            <w:vAlign w:val="center"/>
            <w:textDirection w:val="lrTb"/>
            <w:noWrap w:val="false"/>
          </w:tcPr>
          <w:p>
            <w:pPr>
              <w:rPr>
                <w:rFonts w:hAnsi="宋体"/>
              </w:rPr>
            </w:pPr>
            <w:r>
              <w:rPr>
                <w:rFonts w:hAnsi="宋体"/>
              </w:rPr>
            </w:r>
            <w:r/>
          </w:p>
        </w:tc>
        <w:tc>
          <w:tcPr>
            <w:tcW w:w="4056" w:type="dxa"/>
            <w:vAlign w:val="center"/>
            <w:textDirection w:val="lrTb"/>
            <w:noWrap w:val="false"/>
          </w:tcPr>
          <w:p>
            <w:pPr>
              <w:spacing w:line="590" w:lineRule="atLeast"/>
              <w:rPr>
                <w:rFonts w:hAnsi="宋体"/>
                <w:iCs/>
                <w:sz w:val="24"/>
              </w:rPr>
            </w:pPr>
            <w:r>
              <w:rPr>
                <w:rFonts w:hAnsi="宋体"/>
                <w:iCs/>
                <w:sz w:val="24"/>
              </w:rPr>
            </w:r>
            <w:r/>
          </w:p>
        </w:tc>
        <w:tc>
          <w:tcPr>
            <w:tcW w:w="3071"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490"/>
        </w:trPr>
        <w:tc>
          <w:tcPr>
            <w:tcW w:w="646" w:type="dxa"/>
            <w:vAlign w:val="center"/>
            <w:textDirection w:val="lrTb"/>
            <w:noWrap w:val="false"/>
          </w:tcPr>
          <w:p>
            <w:pPr>
              <w:rPr>
                <w:rFonts w:hAnsi="宋体"/>
              </w:rPr>
            </w:pPr>
            <w:r>
              <w:rPr>
                <w:rFonts w:hAnsi="宋体"/>
              </w:rPr>
            </w:r>
            <w:r/>
          </w:p>
        </w:tc>
        <w:tc>
          <w:tcPr>
            <w:tcW w:w="4056" w:type="dxa"/>
            <w:vAlign w:val="center"/>
            <w:textDirection w:val="lrTb"/>
            <w:noWrap w:val="false"/>
          </w:tcPr>
          <w:p>
            <w:pPr>
              <w:spacing w:line="590" w:lineRule="atLeast"/>
              <w:rPr>
                <w:rFonts w:hAnsi="宋体"/>
                <w:iCs/>
                <w:sz w:val="24"/>
              </w:rPr>
            </w:pPr>
            <w:r>
              <w:rPr>
                <w:rFonts w:hAnsi="宋体"/>
                <w:iCs/>
                <w:sz w:val="24"/>
              </w:rPr>
            </w:r>
            <w:r/>
          </w:p>
        </w:tc>
        <w:tc>
          <w:tcPr>
            <w:tcW w:w="3071"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400"/>
        </w:trPr>
        <w:tc>
          <w:tcPr>
            <w:tcW w:w="646" w:type="dxa"/>
            <w:vAlign w:val="center"/>
            <w:textDirection w:val="lrTb"/>
            <w:noWrap w:val="false"/>
          </w:tcPr>
          <w:p>
            <w:pPr>
              <w:rPr>
                <w:rFonts w:hAnsi="宋体"/>
              </w:rPr>
            </w:pPr>
            <w:r>
              <w:rPr>
                <w:rFonts w:hAnsi="宋体"/>
              </w:rPr>
            </w:r>
            <w:r/>
          </w:p>
        </w:tc>
        <w:tc>
          <w:tcPr>
            <w:tcW w:w="4056" w:type="dxa"/>
            <w:vAlign w:val="center"/>
            <w:textDirection w:val="lrTb"/>
            <w:noWrap w:val="false"/>
          </w:tcPr>
          <w:p>
            <w:pPr>
              <w:spacing w:line="590" w:lineRule="atLeast"/>
              <w:rPr>
                <w:rFonts w:hAnsi="宋体"/>
                <w:iCs/>
                <w:sz w:val="24"/>
              </w:rPr>
            </w:pPr>
            <w:r>
              <w:rPr>
                <w:rFonts w:hAnsi="宋体"/>
                <w:iCs/>
                <w:sz w:val="24"/>
              </w:rPr>
            </w:r>
            <w:r/>
          </w:p>
        </w:tc>
        <w:tc>
          <w:tcPr>
            <w:tcW w:w="3071"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bl>
    <w:p>
      <w:pPr>
        <w:ind w:firstLine="210"/>
        <w:rPr>
          <w:rFonts w:cs="宋体"/>
          <w:szCs w:val="28"/>
          <w:lang w:val="zh-CN"/>
        </w:rPr>
      </w:pPr>
      <w:r>
        <w:rPr>
          <w:rFonts w:cs="宋体"/>
          <w:szCs w:val="28"/>
          <w:lang w:val="zh-CN"/>
        </w:rPr>
      </w:r>
      <w:r/>
    </w:p>
    <w:p>
      <w:pPr>
        <w:ind w:firstLine="210"/>
        <w:rPr>
          <w:rFonts w:cs="宋体"/>
          <w:color w:val="ff0000"/>
          <w:szCs w:val="28"/>
          <w:lang w:val="zh-CN"/>
        </w:rPr>
      </w:pPr>
      <w:r>
        <w:rPr>
          <w:rFonts w:hint="eastAsia" w:cs="宋体"/>
          <w:color w:val="ff0000"/>
          <w:szCs w:val="28"/>
          <w:lang w:val="zh-CN"/>
        </w:rPr>
        <w:t xml:space="preserve">注：本表须明确填写并按招标文件要求提供材料，否则符合性检查无法通过。</w:t>
      </w:r>
      <w:r/>
    </w:p>
    <w:p>
      <w:pPr>
        <w:ind w:firstLine="210"/>
        <w:rPr>
          <w:rFonts w:cs="宋体"/>
          <w:szCs w:val="28"/>
          <w:lang w:val="zh-CN"/>
        </w:rPr>
      </w:pPr>
      <w:r>
        <w:rPr>
          <w:rFonts w:cs="宋体"/>
          <w:szCs w:val="28"/>
          <w:lang w:val="zh-CN"/>
        </w:rPr>
      </w:r>
      <w:r/>
    </w:p>
    <w:p>
      <w:pPr>
        <w:ind w:firstLine="210"/>
        <w:rPr>
          <w:rFonts w:cs="宋体"/>
          <w:szCs w:val="28"/>
          <w:lang w:val="zh-CN"/>
        </w:rPr>
      </w:pPr>
      <w:r>
        <w:rPr>
          <w:rFonts w:cs="宋体"/>
          <w:szCs w:val="28"/>
          <w:lang w:val="zh-CN"/>
        </w:rPr>
      </w:r>
      <w:r/>
    </w:p>
    <w:p>
      <w:pPr>
        <w:pStyle w:val="659"/>
        <w:ind w:right="1560" w:firstLine="624"/>
        <w:jc w:val="center"/>
        <w:spacing w:beforeAutospacing="0" w:afterAutospacing="0" w:line="0" w:lineRule="atLeast"/>
        <w:tabs>
          <w:tab w:val="left" w:pos="4864" w:leader="none"/>
        </w:tabs>
      </w:pPr>
      <w:r>
        <w:rPr>
          <w:rFonts w:hint="eastAsia" w:ascii="宋体" w:hAnsi="宋体" w:eastAsia="宋体" w:cs="宋体"/>
          <w:color w:val="000000"/>
        </w:rPr>
        <w:t xml:space="preserve">供应商全称（加盖CA电子公章）：</w:t>
      </w:r>
      <w:r/>
    </w:p>
    <w:p>
      <w:pPr>
        <w:pStyle w:val="659"/>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ind w:left="420"/>
        <w:jc w:val="center"/>
        <w:rPr>
          <w:rFonts w:ascii="宋体" w:hAnsi="宋体"/>
          <w:b/>
          <w:sz w:val="32"/>
          <w:szCs w:val="32"/>
        </w:rPr>
        <w:outlineLvl w:val="1"/>
      </w:pPr>
      <w:r>
        <w:rPr>
          <w:rFonts w:ascii="宋体" w:hAnsi="宋体"/>
          <w:b/>
          <w:sz w:val="32"/>
          <w:szCs w:val="32"/>
        </w:rPr>
      </w:r>
      <w:r/>
    </w:p>
    <w:p>
      <w:pPr>
        <w:pStyle w:val="638"/>
        <w:rPr>
          <w:rFonts w:ascii="宋体" w:hAnsi="宋体"/>
          <w:b/>
          <w:sz w:val="32"/>
          <w:szCs w:val="32"/>
        </w:rPr>
      </w:pPr>
      <w:r>
        <w:rPr>
          <w:rFonts w:ascii="宋体" w:hAnsi="宋体"/>
          <w:b/>
          <w:sz w:val="32"/>
          <w:szCs w:val="32"/>
        </w:rPr>
      </w:r>
      <w:r/>
    </w:p>
    <w:p>
      <w:pPr>
        <w:pStyle w:val="638"/>
        <w:rPr>
          <w:rFonts w:ascii="宋体" w:hAnsi="宋体"/>
          <w:b/>
          <w:bCs/>
          <w:sz w:val="32"/>
          <w:szCs w:val="32"/>
        </w:rPr>
      </w:pPr>
      <w:r>
        <w:rPr>
          <w:rFonts w:ascii="宋体" w:hAnsi="宋体"/>
          <w:b/>
          <w:bCs/>
          <w:sz w:val="32"/>
          <w:szCs w:val="32"/>
        </w:rPr>
      </w:r>
      <w:r/>
    </w:p>
    <w:p>
      <w:pPr>
        <w:pStyle w:val="638"/>
        <w:rPr>
          <w:rFonts w:ascii="宋体" w:hAnsi="宋体"/>
          <w:b/>
          <w:bCs/>
          <w:sz w:val="32"/>
          <w:szCs w:val="32"/>
        </w:rPr>
      </w:pPr>
      <w:r>
        <w:rPr>
          <w:rFonts w:ascii="宋体" w:hAnsi="宋体"/>
          <w:b/>
          <w:bCs/>
          <w:sz w:val="32"/>
          <w:szCs w:val="32"/>
        </w:rPr>
      </w:r>
      <w:r/>
    </w:p>
    <w:p>
      <w:pPr>
        <w:pStyle w:val="638"/>
        <w:rPr>
          <w:rFonts w:ascii="宋体" w:hAnsi="宋体"/>
          <w:b/>
          <w:bCs/>
          <w:sz w:val="32"/>
          <w:szCs w:val="32"/>
        </w:rPr>
      </w:pPr>
      <w:r>
        <w:rPr>
          <w:rFonts w:ascii="宋体" w:hAnsi="宋体"/>
          <w:b/>
          <w:bCs/>
          <w:sz w:val="32"/>
          <w:szCs w:val="32"/>
        </w:rPr>
      </w:r>
      <w:r/>
    </w:p>
    <w:p>
      <w:pPr>
        <w:pStyle w:val="638"/>
        <w:rPr>
          <w:rFonts w:ascii="宋体" w:hAnsi="宋体"/>
          <w:b/>
          <w:bCs/>
          <w:sz w:val="32"/>
          <w:szCs w:val="32"/>
        </w:rPr>
      </w:pPr>
      <w:r>
        <w:rPr>
          <w:rFonts w:ascii="宋体" w:hAnsi="宋体"/>
          <w:b/>
          <w:bCs/>
          <w:sz w:val="32"/>
          <w:szCs w:val="32"/>
        </w:rPr>
      </w:r>
      <w:r/>
    </w:p>
    <w:p>
      <w:pPr>
        <w:pStyle w:val="638"/>
        <w:rPr>
          <w:rFonts w:ascii="宋体" w:hAnsi="宋体"/>
          <w:b/>
          <w:bCs/>
          <w:sz w:val="32"/>
          <w:szCs w:val="32"/>
        </w:rPr>
      </w:pPr>
      <w:r>
        <w:rPr>
          <w:rFonts w:ascii="宋体" w:hAnsi="宋体"/>
          <w:b/>
          <w:bCs/>
          <w:sz w:val="32"/>
          <w:szCs w:val="32"/>
        </w:rPr>
      </w:r>
      <w:r/>
    </w:p>
    <w:p>
      <w:pPr>
        <w:pStyle w:val="638"/>
        <w:rPr>
          <w:rFonts w:ascii="宋体" w:hAnsi="宋体"/>
          <w:b/>
          <w:bCs/>
          <w:sz w:val="32"/>
          <w:szCs w:val="32"/>
        </w:rPr>
      </w:pPr>
      <w:r>
        <w:rPr>
          <w:rFonts w:ascii="宋体" w:hAnsi="宋体"/>
          <w:b/>
          <w:bCs/>
          <w:sz w:val="32"/>
          <w:szCs w:val="32"/>
        </w:rPr>
      </w:r>
      <w:r/>
    </w:p>
    <w:p>
      <w:pPr>
        <w:pStyle w:val="638"/>
        <w:rPr>
          <w:rFonts w:ascii="宋体" w:hAnsi="宋体"/>
          <w:b/>
          <w:bCs/>
          <w:sz w:val="32"/>
          <w:szCs w:val="32"/>
        </w:rPr>
      </w:pPr>
      <w:r>
        <w:rPr>
          <w:rFonts w:ascii="宋体" w:hAnsi="宋体"/>
          <w:b/>
          <w:bCs/>
          <w:sz w:val="32"/>
          <w:szCs w:val="32"/>
        </w:rPr>
      </w:r>
      <w:r/>
    </w:p>
    <w:p>
      <w:pPr>
        <w:pStyle w:val="638"/>
        <w:rPr>
          <w:rFonts w:ascii="宋体" w:hAnsi="宋体"/>
          <w:b/>
          <w:bCs/>
          <w:sz w:val="32"/>
          <w:szCs w:val="32"/>
        </w:rPr>
      </w:pPr>
      <w:r>
        <w:rPr>
          <w:rFonts w:ascii="宋体" w:hAnsi="宋体"/>
          <w:b/>
          <w:bCs/>
          <w:sz w:val="32"/>
          <w:szCs w:val="32"/>
        </w:rPr>
      </w:r>
      <w:r/>
    </w:p>
    <w:p>
      <w:pPr>
        <w:pStyle w:val="638"/>
        <w:rPr>
          <w:rFonts w:ascii="宋体" w:hAnsi="宋体"/>
          <w:b/>
          <w:sz w:val="32"/>
          <w:szCs w:val="32"/>
        </w:rPr>
      </w:pPr>
      <w:r>
        <w:rPr>
          <w:rFonts w:ascii="宋体" w:hAnsi="宋体"/>
          <w:b/>
          <w:sz w:val="32"/>
          <w:szCs w:val="32"/>
        </w:rPr>
      </w:r>
      <w:r/>
    </w:p>
    <w:p>
      <w:pPr>
        <w:pStyle w:val="627"/>
        <w:jc w:val="left"/>
        <w:spacing w:line="360" w:lineRule="auto"/>
        <w:rPr>
          <w:rFonts w:hAnsi="宋体" w:eastAsia="宋体"/>
          <w:b/>
          <w:bCs/>
          <w:color w:val="auto"/>
          <w:sz w:val="32"/>
          <w:szCs w:val="32"/>
          <w:highlight w:val="none"/>
        </w:rPr>
      </w:pPr>
      <w:r>
        <w:rPr>
          <w:rFonts w:hint="eastAsia" w:hAnsi="宋体" w:eastAsia="宋体"/>
          <w:b/>
          <w:bCs/>
          <w:sz w:val="32"/>
          <w:szCs w:val="32"/>
        </w:rPr>
        <w:t xml:space="preserve">附件</w:t>
      </w:r>
      <w:r>
        <w:rPr>
          <w:rFonts w:hint="eastAsia" w:hAnsi="宋体" w:eastAsia="宋体"/>
          <w:b/>
          <w:bCs/>
          <w:sz w:val="32"/>
          <w:szCs w:val="32"/>
          <w:lang w:val="en-US" w:eastAsia="zh-CN"/>
        </w:rPr>
        <w:t xml:space="preserve">1</w:t>
      </w:r>
      <w:r>
        <w:rPr>
          <w:rFonts w:hint="eastAsia" w:hAnsi="宋体" w:eastAsia="宋体"/>
          <w:b/>
          <w:bCs/>
          <w:sz w:val="32"/>
          <w:szCs w:val="32"/>
        </w:rPr>
        <w:t xml:space="preserve">、         </w:t>
      </w:r>
      <w:r>
        <w:rPr>
          <w:rFonts w:hint="eastAsia" w:hAnsi="宋体" w:eastAsia="宋体"/>
          <w:b/>
          <w:bCs/>
          <w:color w:val="auto"/>
          <w:sz w:val="32"/>
          <w:szCs w:val="32"/>
          <w:highlight w:val="none"/>
          <w:lang w:val="en-US" w:eastAsia="zh-CN"/>
        </w:rPr>
        <w:t xml:space="preserve">   </w:t>
      </w:r>
      <w:r>
        <w:rPr>
          <w:rFonts w:hint="eastAsia" w:hAnsi="宋体" w:eastAsia="宋体"/>
          <w:b/>
          <w:bCs/>
          <w:color w:val="auto"/>
          <w:sz w:val="32"/>
          <w:szCs w:val="32"/>
          <w:highlight w:val="none"/>
        </w:rPr>
        <w:t xml:space="preserve">实质性响应内容</w:t>
      </w:r>
      <w:r/>
    </w:p>
    <w:p>
      <w:pPr>
        <w:ind w:firstLine="482"/>
        <w:keepLines w:val="0"/>
        <w:keepNext w:val="0"/>
        <w:pageBreakBefore w:val="0"/>
        <w:spacing w:line="4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一、项目名称</w:t>
      </w:r>
      <w:r/>
    </w:p>
    <w:p>
      <w:pPr>
        <w:ind w:firstLine="480"/>
        <w:keepLines w:val="0"/>
        <w:keepNext w:val="0"/>
        <w:pageBreakBefore w:val="0"/>
        <w:spacing w:line="460" w:lineRule="exact"/>
        <w:widowControl w:val="off"/>
        <w:rPr>
          <w:rFonts w:hint="default"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射阳县文化广电和旅游局应急广播线路维护、设备维修项目（三次）</w:t>
      </w:r>
      <w:r/>
    </w:p>
    <w:p>
      <w:pPr>
        <w:ind w:firstLine="482"/>
        <w:keepLines w:val="0"/>
        <w:keepNext w:val="0"/>
        <w:pageBreakBefore w:val="0"/>
        <w:spacing w:line="4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二、项目背景</w:t>
      </w:r>
      <w:r/>
    </w:p>
    <w:p>
      <w:pPr>
        <w:ind w:firstLine="480"/>
        <w:keepLines w:val="0"/>
        <w:keepNext w:val="0"/>
        <w:pageBreakBefore w:val="0"/>
        <w:spacing w:line="460" w:lineRule="exact"/>
        <w:widowControl w:val="off"/>
        <w:rPr>
          <w:rFonts w:hint="eastAsia" w:ascii="宋体" w:hAnsi="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应急广播系统，是广播电视公共服务体系建设的重要组成部分，将发挥应急预警、舆论引导、政令传达、信息发布等重要作用，能有效提高县政府在应对自然灾害、突发事故、公共卫生、社会安全等突发公共事件处置中的信息发布和传播能力。我县应急广播于2019年建设，</w:t>
      </w:r>
      <w:r>
        <w:rPr>
          <w:rFonts w:hint="eastAsia" w:ascii="宋体" w:hAnsi="宋体" w:cs="宋体"/>
          <w:b w:val="0"/>
          <w:bCs w:val="0"/>
          <w:sz w:val="24"/>
          <w:szCs w:val="24"/>
          <w:highlight w:val="none"/>
          <w:lang w:val="en-US" w:eastAsia="zh-CN"/>
        </w:rPr>
        <w:t xml:space="preserve">2020年10月通过省局验收。</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为保障我县应急广播体系的稳定运行和高效维护，就射阳县应急广播线路维护、设备维修进行招标。本项目要求投标人具备应急广播平台运维技术团队和丰富的终端建设维护经验，能够提供全面、及时、高效的运维支持，确保射阳县应急广播系统的稳定运行和应急响应能力。</w:t>
      </w:r>
      <w:r/>
    </w:p>
    <w:p>
      <w:pPr>
        <w:ind w:firstLine="482"/>
        <w:keepLines w:val="0"/>
        <w:keepNext w:val="0"/>
        <w:pageBreakBefore w:val="0"/>
        <w:spacing w:line="4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三、项目需求</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本次招标的应急广播线路</w:t>
      </w:r>
      <w:r>
        <w:rPr>
          <w:rFonts w:hint="eastAsia" w:ascii="宋体" w:hAnsi="宋体" w:cs="宋体"/>
          <w:b w:val="0"/>
          <w:bCs w:val="0"/>
          <w:sz w:val="24"/>
          <w:szCs w:val="24"/>
          <w:highlight w:val="none"/>
          <w:lang w:val="en-US" w:eastAsia="zh-CN"/>
        </w:rPr>
        <w:t xml:space="preserve">租赁及</w:t>
      </w:r>
      <w:r>
        <w:rPr>
          <w:rFonts w:hint="eastAsia" w:ascii="宋体" w:hAnsi="宋体" w:eastAsia="宋体" w:cs="宋体"/>
          <w:b w:val="0"/>
          <w:bCs w:val="0"/>
          <w:sz w:val="24"/>
          <w:szCs w:val="24"/>
          <w:highlight w:val="none"/>
          <w:lang w:val="en-US" w:eastAsia="zh-CN"/>
        </w:rPr>
        <w:t xml:space="preserve">维护主要包括：根据应急广播安全播出相关规定，本次招标的应急广播传输网络</w:t>
      </w:r>
      <w:r>
        <w:rPr>
          <w:rFonts w:hint="eastAsia" w:ascii="宋体" w:hAnsi="宋体" w:cs="宋体"/>
          <w:b w:val="0"/>
          <w:bCs w:val="0"/>
          <w:sz w:val="24"/>
          <w:szCs w:val="24"/>
          <w:highlight w:val="none"/>
          <w:lang w:val="en-US" w:eastAsia="zh-CN"/>
        </w:rPr>
        <w:t xml:space="preserve">仍使用</w:t>
      </w:r>
      <w:r>
        <w:rPr>
          <w:rFonts w:hint="eastAsia" w:ascii="宋体" w:hAnsi="宋体" w:eastAsia="宋体" w:cs="宋体"/>
          <w:b w:val="0"/>
          <w:bCs w:val="0"/>
          <w:sz w:val="24"/>
          <w:szCs w:val="24"/>
          <w:highlight w:val="none"/>
          <w:lang w:val="en-US" w:eastAsia="zh-CN"/>
        </w:rPr>
        <w:t xml:space="preserve">广播电视传输网。其中县镇专线14条，镇村专线223条以及2282只室外智能接收终端网络；室外接收终端、高音喇叭、网络单元（ONU）损坏等设备拆卸安装。</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应急广播设备维修包括：全县范围内室外智能接收终端、高音喇叭、网络单元（ONU）、平台设备（含自然灾害造成的损坏）及其他附属设施。</w:t>
      </w:r>
      <w:r/>
    </w:p>
    <w:p>
      <w:pPr>
        <w:ind w:firstLine="482"/>
        <w:keepLines w:val="0"/>
        <w:keepNext w:val="0"/>
        <w:pageBreakBefore w:val="0"/>
        <w:spacing w:line="4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四、服务范围</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射阳县15个镇区、223个村居、228</w:t>
      </w:r>
      <w:r>
        <w:rPr>
          <w:rFonts w:hint="eastAsia" w:ascii="宋体" w:hAnsi="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en-US" w:eastAsia="zh-CN"/>
        </w:rPr>
        <w:t xml:space="preserve">个应急广播网络的运行维护和设备维修更换等工作。包括且不限于播发任务响应、设备运行状态监控、数据统计与分析、硬件损耗更换服务、系统安全播出管理。</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运行维护服务项目明细表</w:t>
      </w:r>
      <w:r/>
    </w:p>
    <w:tbl>
      <w:tblPr>
        <w:tblStyle w:val="66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74"/>
        <w:gridCol w:w="6669"/>
      </w:tblGrid>
      <w:tr>
        <w:trPr/>
        <w:tc>
          <w:tcPr>
            <w:tcW w:w="1271" w:type="pct"/>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项</w:t>
            </w:r>
            <w:r>
              <w:rPr>
                <w:rFonts w:hint="eastAsia" w:ascii="宋体" w:hAnsi="宋体" w:cs="宋体"/>
                <w:b w:val="0"/>
                <w:bCs w:val="0"/>
                <w:sz w:val="24"/>
                <w:szCs w:val="24"/>
                <w:highlight w:val="none"/>
                <w:lang w:val="en-US" w:eastAsia="zh-CN"/>
              </w:rPr>
              <w:t xml:space="preserve">  </w:t>
            </w:r>
            <w:r>
              <w:rPr>
                <w:rFonts w:hint="eastAsia" w:ascii="宋体" w:hAnsi="宋体" w:eastAsia="宋体" w:cs="宋体"/>
                <w:b w:val="0"/>
                <w:bCs w:val="0"/>
                <w:sz w:val="24"/>
                <w:szCs w:val="24"/>
                <w:highlight w:val="none"/>
                <w:lang w:val="en-US" w:eastAsia="zh-CN"/>
              </w:rPr>
              <w:t xml:space="preserve">目</w:t>
            </w:r>
            <w:r/>
          </w:p>
        </w:tc>
        <w:tc>
          <w:tcPr>
            <w:tcW w:w="3728" w:type="pct"/>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要   求</w:t>
            </w:r>
            <w:r/>
          </w:p>
        </w:tc>
      </w:tr>
      <w:tr>
        <w:trPr>
          <w:trHeight w:val="23"/>
        </w:trPr>
        <w:tc>
          <w:tcPr>
            <w:tcW w:w="1271" w:type="pct"/>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县、镇、村专线租赁</w:t>
            </w:r>
            <w:r/>
          </w:p>
        </w:tc>
        <w:tc>
          <w:tcPr>
            <w:tcW w:w="3728" w:type="pct"/>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县、镇14条光纤传输链路（备份14条）、镇、村223条光纤传输链路（备份223条）、228</w:t>
            </w:r>
            <w:r>
              <w:rPr>
                <w:rFonts w:hint="eastAsia" w:ascii="宋体" w:hAnsi="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en-US" w:eastAsia="zh-CN"/>
              </w:rPr>
              <w:t xml:space="preserve">条室外接收终端光纤传输链路采用广播电视专网进行互联互通，将应急信息完整、准确、快速传送至指定区域的应急广播终端。</w:t>
            </w:r>
            <w:r/>
          </w:p>
        </w:tc>
      </w:tr>
      <w:tr>
        <w:trPr>
          <w:trHeight w:val="23"/>
        </w:trPr>
        <w:tc>
          <w:tcPr>
            <w:tcW w:w="1271" w:type="pct"/>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县、镇、村线路维护</w:t>
            </w:r>
            <w:r/>
          </w:p>
        </w:tc>
        <w:tc>
          <w:tcPr>
            <w:tcW w:w="3728" w:type="pct"/>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本着“租赁线路，安全传输，高效服务”的原则，投标方提供7*24小时的网络监控、线路维护、故障修复，保障全县1个县级平台、14个镇级平台、223个村级平台和228</w:t>
            </w:r>
            <w:r>
              <w:rPr>
                <w:rFonts w:hint="eastAsia" w:ascii="宋体" w:hAnsi="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en-US" w:eastAsia="zh-CN"/>
              </w:rPr>
              <w:t xml:space="preserve">个室外终端网络的安全传输、运行正常。</w:t>
            </w:r>
            <w:r/>
          </w:p>
        </w:tc>
      </w:tr>
      <w:tr>
        <w:trPr>
          <w:trHeight w:val="23"/>
        </w:trPr>
        <w:tc>
          <w:tcPr>
            <w:tcW w:w="1271" w:type="pct"/>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设备维修费</w:t>
            </w:r>
            <w:r/>
          </w:p>
        </w:tc>
        <w:tc>
          <w:tcPr>
            <w:tcW w:w="3728" w:type="pct"/>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全县范围内的室外智能接收终端、高音喇叭、网络单元（ONU）、平台设备（含自然灾害造成的损坏）。</w:t>
            </w:r>
            <w:r/>
          </w:p>
        </w:tc>
      </w:tr>
    </w:tbl>
    <w:p>
      <w:pPr>
        <w:ind w:firstLine="482"/>
        <w:keepLines w:val="0"/>
        <w:keepNext w:val="0"/>
        <w:pageBreakBefore w:val="0"/>
        <w:spacing w:line="4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五、运维周期</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一年（具体起始日期以合同签订为准）。</w:t>
      </w:r>
      <w:r/>
    </w:p>
    <w:p>
      <w:pPr>
        <w:ind w:firstLine="482"/>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六、付款方式</w:t>
      </w:r>
      <w:r/>
    </w:p>
    <w:p>
      <w:pPr>
        <w:ind w:firstLine="482"/>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w:t>
      </w:r>
      <w:r>
        <w:rPr>
          <w:rFonts w:hint="eastAsia" w:ascii="宋体" w:hAnsi="宋体" w:cs="宋体"/>
          <w:color w:val="ff000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rPr>
        <w:t xml:space="preserve">本项目落实预付款制度，预付款比例为30%，项目合同签订后，采购单位在收到发票后10个工作日内将预付款支付到合同约定的中标单位账户（在签订合同时，中标、成交供应商明确书面表示无需预付款或者主动要求降低预付款比例的，采购人可就预付款比例作相应调整）。</w:t>
      </w:r>
      <w:r/>
    </w:p>
    <w:p>
      <w:pPr>
        <w:ind w:firstLine="482"/>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w:t>
      </w:r>
      <w:r>
        <w:rPr>
          <w:rFonts w:hint="eastAsia" w:ascii="宋体" w:hAnsi="宋体" w:cs="宋体"/>
          <w:color w:val="ff000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rPr>
        <w:t xml:space="preserve">项目于</w:t>
      </w:r>
      <w:r>
        <w:rPr>
          <w:rFonts w:hint="eastAsia" w:ascii="宋体" w:hAnsi="宋体" w:cs="宋体"/>
          <w:b w:val="0"/>
          <w:bCs w:val="0"/>
          <w:sz w:val="24"/>
          <w:szCs w:val="24"/>
          <w:highlight w:val="none"/>
          <w:lang w:val="en-US" w:eastAsia="zh-CN"/>
        </w:rPr>
        <w:t xml:space="preserve">2026年11月底前</w:t>
      </w:r>
      <w:r>
        <w:rPr>
          <w:rFonts w:hint="eastAsia" w:ascii="宋体" w:hAnsi="宋体" w:eastAsia="宋体" w:cs="宋体"/>
          <w:b w:val="0"/>
          <w:bCs w:val="0"/>
          <w:sz w:val="24"/>
          <w:szCs w:val="24"/>
          <w:highlight w:val="none"/>
          <w:lang w:val="en-US" w:eastAsia="zh-CN"/>
        </w:rPr>
        <w:t xml:space="preserve">开展第一次验收，验收合格后付至合同金额的70%（包括以前已支付的预付款）；履约期满前开展项目整体验收，验收合格一次性付清余款。</w:t>
      </w:r>
      <w:r/>
    </w:p>
    <w:p>
      <w:pPr>
        <w:ind w:firstLine="482"/>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说明：按以上进度付款，无任何利息补偿。付款前，中标单位须开具税务部门认可的专用发票（税率6%）。 </w:t>
      </w:r>
      <w:r/>
    </w:p>
    <w:p>
      <w:pPr>
        <w:ind w:firstLine="482"/>
        <w:keepLines w:val="0"/>
        <w:keepNext w:val="0"/>
        <w:pageBreakBefore w:val="0"/>
        <w:spacing w:line="4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七、服务内容</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1.设备运行状态监控：安排专人负责日常运行状态的监控，实时监测设备的运行情况，及时发现并处理设备异常，确保设备的稳定运行。</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2.线路设备巡检：实行周旬、月旬制度，定期对应急广播系统进行巡检，及时发现网络设备存在的隐患，解决存在的问题，及时向招标单位提供应急广播体系巡检报告。</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3.设备维修：对室外终端设备要储备备品备件，保证设备及时维修。</w:t>
      </w:r>
      <w:r/>
    </w:p>
    <w:p>
      <w:pPr>
        <w:ind w:firstLine="482"/>
        <w:keepLines w:val="0"/>
        <w:keepNext w:val="0"/>
        <w:pageBreakBefore w:val="0"/>
        <w:spacing w:line="4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八、技术要求</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1.要求智能接收终端光信号在-20dBm至-25dBm之间，确保网络收单元信号稳定，传输正常。</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2.以镇为单位终端日平均在线率应不低于90%，终端离线时间不得超过一个月。</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3.对室外终端维修原则上经过老化后进行投运，电源、功放模块一主一备。</w:t>
      </w:r>
      <w:r/>
    </w:p>
    <w:p>
      <w:pPr>
        <w:ind w:firstLine="482"/>
        <w:keepLines w:val="0"/>
        <w:keepNext w:val="0"/>
        <w:pageBreakBefore w:val="0"/>
        <w:spacing w:line="4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九、运维要求</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1.在本地设立专业运维售后服务团队，以村居为单位，将应急广播点位划定到维护工程师。</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2.根据实际情况，定期对镇、村应急广播管理员开展技术培训，定期考核。</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3.定期组织运营团队开展安全播出和网络安全教育培训，安全演练。</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4.设立服务热线，确保系统故障时能够及时响应并解决。</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5.系统发生故障时，服务团队需在30分钟内电话响应；若确定是硬件问题且无法通过远程方式解决，投标人应立即派工程师进行硬件现场检测，开展维修。</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lang w:val="en-US" w:eastAsia="zh-CN"/>
        </w:rPr>
        <w:t xml:space="preserve">.一般故障，维护工程师在接到用户故障电话后2小时内到达现场，到达现场后3小时内恢复，保证系统能够正常运行。</w:t>
      </w:r>
      <w:r/>
    </w:p>
    <w:p>
      <w:pPr>
        <w:ind w:firstLine="482"/>
        <w:keepLines w:val="0"/>
        <w:keepNext w:val="0"/>
        <w:pageBreakBefore w:val="0"/>
        <w:spacing w:line="4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十、安全播出</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应急广播体系作为政府部门应急信息发布专用渠道，已纳入广播电视安全播出管理，应严格遵循应急广播管理相关规定开展技术系统配置及运行维护、技术管理、应急处置工作。建立应急响应工作机制，明确分工职责，制定具有实际操作性的总体应急预案、专项应急预案，定期组织应急演练，确保在紧急状态下，紧急类信息的有效播出。</w:t>
      </w:r>
      <w:r/>
    </w:p>
    <w:p>
      <w:pPr>
        <w:pStyle w:val="814"/>
        <w:ind w:firstLine="640"/>
        <w:spacing w:line="579"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我公司承诺响应上述项目需求内容。</w:t>
      </w:r>
      <w:r/>
    </w:p>
    <w:p>
      <w:pPr>
        <w:pStyle w:val="815"/>
        <w:ind w:firstLine="560"/>
        <w:rPr>
          <w:rFonts w:hAnsi="宋体" w:eastAsia="宋体" w:cs="Times New Roman"/>
          <w:szCs w:val="28"/>
        </w:rPr>
      </w:pPr>
      <w:r>
        <w:rPr>
          <w:rFonts w:hAnsi="宋体" w:eastAsia="宋体" w:cs="Times New Roman"/>
          <w:szCs w:val="28"/>
        </w:rPr>
      </w:r>
      <w:r/>
    </w:p>
    <w:p>
      <w:pPr>
        <w:pStyle w:val="815"/>
        <w:ind w:firstLine="560"/>
        <w:rPr>
          <w:rFonts w:hAnsi="宋体" w:eastAsia="宋体" w:cs="Times New Roman"/>
          <w:szCs w:val="28"/>
        </w:rPr>
      </w:pPr>
      <w:r>
        <w:rPr>
          <w:rFonts w:hAnsi="宋体" w:eastAsia="宋体" w:cs="Times New Roman"/>
          <w:szCs w:val="28"/>
        </w:rPr>
      </w:r>
      <w:r/>
    </w:p>
    <w:p>
      <w:pPr>
        <w:ind w:firstLine="2835"/>
        <w:spacing w:line="560" w:lineRule="exact"/>
        <w:rPr>
          <w:rFonts w:hAnsi="宋体"/>
          <w:bCs/>
          <w:szCs w:val="28"/>
        </w:rPr>
      </w:pPr>
      <w:r>
        <w:rPr>
          <w:rFonts w:hint="eastAsia" w:hAnsi="宋体"/>
          <w:bCs/>
          <w:szCs w:val="28"/>
        </w:rPr>
        <w:t xml:space="preserve">投标人</w:t>
      </w:r>
      <w:r>
        <w:rPr>
          <w:rFonts w:hint="eastAsia" w:ascii="宋体" w:hAnsi="宋体"/>
          <w:color w:val="000000"/>
          <w:sz w:val="24"/>
          <w:szCs w:val="24"/>
        </w:rPr>
        <w:t xml:space="preserve">（加盖CA电子签章）</w:t>
      </w:r>
      <w:r>
        <w:rPr>
          <w:rFonts w:hint="eastAsia" w:hAnsi="宋体"/>
          <w:bCs/>
          <w:szCs w:val="28"/>
        </w:rPr>
        <w:t xml:space="preserve">：</w:t>
      </w:r>
      <w:r/>
    </w:p>
    <w:p>
      <w:pPr>
        <w:pStyle w:val="643"/>
        <w:ind w:left="0" w:right="0" w:firstLine="4340"/>
        <w:spacing w:line="560" w:lineRule="exact"/>
        <w:rPr>
          <w:rFonts w:hAnsi="宋体"/>
          <w:bCs/>
          <w:sz w:val="28"/>
          <w:szCs w:val="28"/>
        </w:rPr>
      </w:pPr>
      <w:r>
        <w:rPr>
          <w:rFonts w:hint="eastAsia" w:hAnsi="宋体"/>
          <w:bCs/>
          <w:sz w:val="28"/>
          <w:szCs w:val="28"/>
        </w:rPr>
        <w:t xml:space="preserve">日期：</w:t>
      </w:r>
      <w:r>
        <w:rPr>
          <w:rFonts w:hAnsi="宋体"/>
          <w:bCs/>
          <w:sz w:val="28"/>
          <w:szCs w:val="28"/>
          <w:u w:val="single"/>
        </w:rPr>
        <w:t xml:space="preserve">      </w:t>
      </w:r>
      <w:r>
        <w:rPr>
          <w:rFonts w:hint="eastAsia" w:hAnsi="宋体"/>
          <w:bCs/>
          <w:sz w:val="28"/>
          <w:szCs w:val="28"/>
        </w:rPr>
        <w:t xml:space="preserve">年</w:t>
      </w:r>
      <w:r>
        <w:rPr>
          <w:rFonts w:hAnsi="宋体"/>
          <w:bCs/>
          <w:sz w:val="28"/>
          <w:szCs w:val="28"/>
        </w:rPr>
        <w:t xml:space="preserve"> </w:t>
      </w:r>
      <w:r>
        <w:rPr>
          <w:rFonts w:hAnsi="宋体"/>
          <w:bCs/>
          <w:sz w:val="28"/>
          <w:szCs w:val="28"/>
          <w:u w:val="single"/>
        </w:rPr>
        <w:t xml:space="preserve">    </w:t>
      </w:r>
      <w:r>
        <w:rPr>
          <w:rFonts w:hint="eastAsia" w:hAnsi="宋体"/>
          <w:bCs/>
          <w:sz w:val="28"/>
          <w:szCs w:val="28"/>
        </w:rPr>
        <w:t xml:space="preserve">月</w:t>
      </w:r>
      <w:r>
        <w:rPr>
          <w:rFonts w:hAnsi="宋体"/>
          <w:bCs/>
          <w:sz w:val="28"/>
          <w:szCs w:val="28"/>
        </w:rPr>
        <w:t xml:space="preserve"> </w:t>
      </w:r>
      <w:r>
        <w:rPr>
          <w:rFonts w:hAnsi="宋体"/>
          <w:bCs/>
          <w:sz w:val="28"/>
          <w:szCs w:val="28"/>
          <w:u w:val="single"/>
        </w:rPr>
        <w:t xml:space="preserve">    </w:t>
      </w:r>
      <w:r>
        <w:rPr>
          <w:rFonts w:hint="eastAsia" w:hAnsi="宋体"/>
          <w:bCs/>
          <w:sz w:val="28"/>
          <w:szCs w:val="28"/>
        </w:rPr>
        <w:t xml:space="preserve">日</w:t>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647"/>
        <w:rPr>
          <w:rFonts w:ascii="宋体" w:hAnsi="宋体" w:eastAsia="宋体" w:cs="宋体"/>
          <w:color w:val="000000"/>
          <w:sz w:val="32"/>
          <w:szCs w:val="32"/>
        </w:rPr>
      </w:pPr>
      <w:r>
        <w:rPr>
          <w:rFonts w:ascii="宋体" w:hAnsi="宋体" w:eastAsia="宋体" w:cs="宋体"/>
          <w:color w:val="000000"/>
          <w:sz w:val="32"/>
          <w:szCs w:val="32"/>
        </w:rPr>
      </w:r>
      <w:r/>
    </w:p>
    <w:p>
      <w:pPr>
        <w:pStyle w:val="647"/>
        <w:rPr>
          <w:rFonts w:ascii="宋体" w:hAnsi="宋体" w:eastAsia="宋体" w:cs="宋体"/>
          <w:color w:val="000000"/>
          <w:sz w:val="32"/>
          <w:szCs w:val="32"/>
        </w:rPr>
      </w:pPr>
      <w:r>
        <w:rPr>
          <w:rFonts w:ascii="宋体" w:hAnsi="宋体" w:eastAsia="宋体" w:cs="宋体"/>
          <w:color w:val="000000"/>
          <w:sz w:val="32"/>
          <w:szCs w:val="32"/>
        </w:rPr>
      </w:r>
      <w:r/>
    </w:p>
    <w:p>
      <w:pPr>
        <w:pStyle w:val="647"/>
        <w:rPr>
          <w:rFonts w:ascii="宋体" w:hAnsi="宋体" w:eastAsia="宋体" w:cs="宋体"/>
          <w:color w:val="000000"/>
          <w:sz w:val="32"/>
          <w:szCs w:val="32"/>
        </w:rPr>
      </w:pPr>
      <w:r>
        <w:rPr>
          <w:rFonts w:ascii="宋体" w:hAnsi="宋体" w:eastAsia="宋体" w:cs="宋体"/>
          <w:color w:val="000000"/>
          <w:sz w:val="32"/>
          <w:szCs w:val="32"/>
        </w:rPr>
      </w:r>
      <w:r/>
    </w:p>
    <w:p>
      <w:pPr>
        <w:pStyle w:val="647"/>
        <w:rPr>
          <w:rFonts w:ascii="宋体" w:hAnsi="宋体" w:eastAsia="宋体" w:cs="宋体"/>
          <w:color w:val="000000"/>
          <w:sz w:val="32"/>
          <w:szCs w:val="32"/>
        </w:rPr>
      </w:pPr>
      <w:r>
        <w:rPr>
          <w:rFonts w:ascii="宋体" w:hAnsi="宋体" w:eastAsia="宋体" w:cs="宋体"/>
          <w:color w:val="000000"/>
          <w:sz w:val="32"/>
          <w:szCs w:val="32"/>
        </w:rPr>
      </w:r>
      <w:r/>
    </w:p>
    <w:p>
      <w:pPr>
        <w:pStyle w:val="647"/>
        <w:rPr>
          <w:rFonts w:ascii="宋体" w:hAnsi="宋体" w:eastAsia="宋体" w:cs="宋体"/>
          <w:color w:val="000000"/>
          <w:sz w:val="32"/>
          <w:szCs w:val="32"/>
        </w:rPr>
      </w:pPr>
      <w:r>
        <w:rPr>
          <w:rFonts w:ascii="宋体" w:hAnsi="宋体" w:eastAsia="宋体" w:cs="宋体"/>
          <w:color w:val="000000"/>
          <w:sz w:val="32"/>
          <w:szCs w:val="32"/>
        </w:rPr>
      </w:r>
      <w:r/>
    </w:p>
    <w:p>
      <w:pPr>
        <w:jc w:val="left"/>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jc w:val="center"/>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lang w:val="en-US" w:eastAsia="zh-CN"/>
        </w:rPr>
        <w:t xml:space="preserve">三</w:t>
      </w:r>
      <w:r>
        <w:rPr>
          <w:rFonts w:hint="eastAsia" w:ascii="宋体" w:hAnsi="宋体" w:eastAsia="宋体" w:cs="宋体"/>
          <w:b/>
          <w:bCs/>
          <w:color w:val="000000"/>
          <w:sz w:val="32"/>
          <w:szCs w:val="32"/>
        </w:rPr>
        <w:t xml:space="preserve">、盐城市政府采购事前信用承诺书</w:t>
      </w:r>
      <w:r/>
    </w:p>
    <w:p>
      <w:pPr>
        <w:ind w:firstLine="480"/>
        <w:jc w:val="left"/>
        <w:spacing w:line="499" w:lineRule="atLeast"/>
        <w:widowControl/>
        <w:rPr>
          <w:rFonts w:ascii="宋体" w:hAnsi="宋体" w:eastAsia="宋体" w:cs="宋体"/>
          <w:sz w:val="24"/>
          <w:szCs w:val="24"/>
        </w:rPr>
      </w:pPr>
      <w:r>
        <w:rPr>
          <w:rFonts w:hint="eastAsia" w:ascii="宋体" w:hAnsi="宋体" w:eastAsia="宋体" w:cs="宋体"/>
          <w:color w:val="000000"/>
          <w:sz w:val="24"/>
          <w:highlight w:val="none"/>
        </w:rPr>
      </w:r>
      <w:r>
        <w:rPr>
          <w:rFonts w:hint="eastAsia" w:ascii="宋体" w:hAnsi="宋体" w:eastAsia="宋体" w:cs="宋体"/>
          <w:color w:val="000000"/>
          <w:sz w:val="24"/>
          <w:highlight w:val="none"/>
        </w:rPr>
      </w:r>
    </w:p>
    <w:p>
      <w:pPr>
        <w:ind w:firstLine="480"/>
        <w:jc w:val="left"/>
        <w:spacing w:line="499"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 月 日</w:t>
      </w:r>
      <w:r/>
    </w:p>
    <w:p>
      <w:pPr>
        <w:pStyle w:val="659"/>
        <w:jc w:val="center"/>
        <w:spacing w:beforeAutospacing="0" w:afterAutospacing="0"/>
      </w:pPr>
      <w:r/>
      <w:r/>
    </w:p>
    <w:p>
      <w:pPr>
        <w:pStyle w:val="659"/>
        <w:jc w:val="center"/>
        <w:spacing w:beforeAutospacing="0" w:afterAutospacing="0"/>
      </w:pPr>
      <w:r/>
      <w:r/>
    </w:p>
    <w:p>
      <w:r/>
      <w:r/>
    </w:p>
    <w:p>
      <w:pPr>
        <w:pStyle w:val="659"/>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659"/>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65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59"/>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5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59"/>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5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65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5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59"/>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5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65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65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659"/>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65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5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65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65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65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659"/>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65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65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65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65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65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659"/>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659"/>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65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65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5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65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65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65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659"/>
        <w:ind w:firstLine="420"/>
        <w:jc w:val="both"/>
        <w:spacing w:beforeAutospacing="0" w:afterAutospacing="0"/>
        <w:rPr>
          <w:rFonts w:ascii="宋体" w:hAnsi="宋体" w:eastAsia="宋体" w:cs="宋体"/>
        </w:rPr>
      </w:pPr>
      <w:r>
        <w:rPr>
          <w:rFonts w:hint="eastAsia" w:ascii="宋体" w:hAnsi="宋体" w:eastAsia="宋体" w:cs="宋体"/>
        </w:rPr>
        <w:t xml:space="preserve"> </w:t>
      </w:r>
      <w:r/>
    </w:p>
    <w:p>
      <w:r/>
      <w:r/>
    </w:p>
    <w:p>
      <w:r/>
      <w:r/>
    </w:p>
    <w:p>
      <w:pPr>
        <w:pStyle w:val="659"/>
        <w:jc w:val="center"/>
        <w:spacing w:beforeAutospacing="0" w:afterAutospacing="0"/>
      </w:pPr>
      <w:r/>
      <w:r/>
    </w:p>
    <w:p>
      <w:r/>
      <w:r/>
    </w:p>
    <w:sectPr>
      <w:footerReference w:type="default" r:id="rId9"/>
      <w:footnotePr/>
      <w:endnotePr/>
      <w:type w:val="nextPage"/>
      <w:pgSz w:w="11906" w:h="16838" w:orient="portrait"/>
      <w:pgMar w:top="1440" w:right="1587" w:bottom="1440" w:left="158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幼圆">
    <w:panose1 w:val="02010509060101010101"/>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仿宋">
    <w:panose1 w:val="02010609060101010101"/>
  </w:font>
  <w:font w:name="Arial">
    <w:panose1 w:val="020B0604020202020204"/>
  </w:font>
  <w:font w:name="楷体_GB2312">
    <w:panose1 w:val="02010609060101010101"/>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9"/>
      <w:jc w:val="center"/>
    </w:pPr>
    <w:r>
      <w:fldChar w:fldCharType="begin"/>
    </w:r>
    <w:r>
      <w:instrText xml:space="preserve">PAGE \* MERGEFORMAT</w:instrText>
    </w:r>
    <w:r>
      <w:fldChar w:fldCharType="separate"/>
    </w:r>
    <w:r>
      <w:t xml:space="preserve">1</w:t>
    </w:r>
    <w:r>
      <w:fldChar w:fldCharType="end"/>
    </w:r>
    <w:r/>
  </w:p>
  <w:p>
    <w:pPr>
      <w:pStyle w:val="6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6" w:default="1">
    <w:name w:val="Normal"/>
    <w:next w:val="638"/>
    <w:uiPriority w:val="0"/>
    <w:qFormat/>
    <w:pPr>
      <w:jc w:val="both"/>
      <w:widowControl w:val="off"/>
    </w:pPr>
    <w:rPr>
      <w:rFonts w:hint="default" w:ascii="Calibri" w:hAnsi="Calibri" w:eastAsia="宋体" w:cs="宋体"/>
      <w:sz w:val="21"/>
      <w:szCs w:val="24"/>
      <w:lang w:val="en-US" w:eastAsia="zh-CN" w:bidi="ar-SA"/>
    </w:rPr>
  </w:style>
  <w:style w:type="paragraph" w:styleId="627">
    <w:name w:val="Heading 1"/>
    <w:basedOn w:val="626"/>
    <w:next w:val="626"/>
    <w:uiPriority w:val="0"/>
    <w:qFormat/>
    <w:pPr>
      <w:jc w:val="center"/>
      <w:keepNext/>
      <w:outlineLvl w:val="0"/>
    </w:pPr>
    <w:rPr>
      <w:rFonts w:ascii="楷体_GB2312" w:eastAsia="楷体_GB2312"/>
      <w:szCs w:val="28"/>
    </w:rPr>
  </w:style>
  <w:style w:type="paragraph" w:styleId="628">
    <w:name w:val="Heading 2"/>
    <w:basedOn w:val="626"/>
    <w:next w:val="626"/>
    <w:uiPriority w:val="0"/>
    <w:qFormat/>
    <w:pPr>
      <w:jc w:val="left"/>
      <w:spacing w:before="0" w:beforeAutospacing="1" w:after="0" w:afterAutospacing="1"/>
    </w:pPr>
    <w:rPr>
      <w:rFonts w:hint="eastAsia" w:ascii="宋体" w:hAnsi="宋体" w:eastAsia="宋体" w:cs="宋体"/>
      <w:b/>
      <w:bCs/>
      <w:sz w:val="36"/>
      <w:szCs w:val="36"/>
      <w:lang w:val="en-US" w:eastAsia="zh-CN"/>
    </w:rPr>
  </w:style>
  <w:style w:type="paragraph" w:styleId="629">
    <w:name w:val="Heading 3"/>
    <w:basedOn w:val="626"/>
    <w:next w:val="626"/>
    <w:link w:val="668"/>
    <w:uiPriority w:val="9"/>
    <w:unhideWhenUsed/>
    <w:qFormat/>
    <w:pPr>
      <w:keepLines/>
      <w:keepNext/>
      <w:spacing w:before="320" w:after="200"/>
      <w:outlineLvl w:val="2"/>
    </w:pPr>
    <w:rPr>
      <w:rFonts w:ascii="Arial" w:hAnsi="Arial" w:eastAsia="Arial" w:cs="Arial"/>
      <w:sz w:val="30"/>
      <w:szCs w:val="30"/>
    </w:rPr>
  </w:style>
  <w:style w:type="paragraph" w:styleId="630">
    <w:name w:val="Heading 4"/>
    <w:basedOn w:val="626"/>
    <w:next w:val="626"/>
    <w:link w:val="669"/>
    <w:uiPriority w:val="9"/>
    <w:unhideWhenUsed/>
    <w:qFormat/>
    <w:pPr>
      <w:keepLines/>
      <w:keepNext/>
      <w:spacing w:before="320" w:after="200"/>
      <w:outlineLvl w:val="3"/>
    </w:pPr>
    <w:rPr>
      <w:rFonts w:ascii="Arial" w:hAnsi="Arial" w:eastAsia="Arial" w:cs="Arial"/>
      <w:b/>
      <w:bCs/>
      <w:sz w:val="26"/>
      <w:szCs w:val="26"/>
    </w:rPr>
  </w:style>
  <w:style w:type="paragraph" w:styleId="631">
    <w:name w:val="Heading 5"/>
    <w:basedOn w:val="626"/>
    <w:next w:val="626"/>
    <w:link w:val="670"/>
    <w:uiPriority w:val="9"/>
    <w:unhideWhenUsed/>
    <w:qFormat/>
    <w:pPr>
      <w:keepLines/>
      <w:keepNext/>
      <w:spacing w:before="320" w:after="200"/>
      <w:outlineLvl w:val="4"/>
    </w:pPr>
    <w:rPr>
      <w:rFonts w:ascii="Arial" w:hAnsi="Arial" w:eastAsia="Arial" w:cs="Arial"/>
      <w:b/>
      <w:bCs/>
      <w:sz w:val="24"/>
      <w:szCs w:val="24"/>
    </w:rPr>
  </w:style>
  <w:style w:type="paragraph" w:styleId="632">
    <w:name w:val="Heading 6"/>
    <w:basedOn w:val="626"/>
    <w:next w:val="626"/>
    <w:link w:val="671"/>
    <w:uiPriority w:val="9"/>
    <w:unhideWhenUsed/>
    <w:qFormat/>
    <w:pPr>
      <w:keepLines/>
      <w:keepNext/>
      <w:spacing w:before="320" w:after="200"/>
      <w:outlineLvl w:val="5"/>
    </w:pPr>
    <w:rPr>
      <w:rFonts w:ascii="Arial" w:hAnsi="Arial" w:eastAsia="Arial" w:cs="Arial"/>
      <w:b/>
      <w:bCs/>
      <w:sz w:val="22"/>
      <w:szCs w:val="22"/>
    </w:rPr>
  </w:style>
  <w:style w:type="paragraph" w:styleId="633">
    <w:name w:val="Heading 7"/>
    <w:basedOn w:val="626"/>
    <w:next w:val="626"/>
    <w:link w:val="672"/>
    <w:uiPriority w:val="9"/>
    <w:unhideWhenUsed/>
    <w:qFormat/>
    <w:pPr>
      <w:keepLines/>
      <w:keepNext/>
      <w:spacing w:before="320" w:after="200"/>
      <w:outlineLvl w:val="6"/>
    </w:pPr>
    <w:rPr>
      <w:rFonts w:ascii="Arial" w:hAnsi="Arial" w:eastAsia="Arial" w:cs="Arial"/>
      <w:b/>
      <w:bCs/>
      <w:i/>
      <w:iCs/>
      <w:sz w:val="22"/>
      <w:szCs w:val="22"/>
    </w:rPr>
  </w:style>
  <w:style w:type="paragraph" w:styleId="634">
    <w:name w:val="Heading 8"/>
    <w:basedOn w:val="626"/>
    <w:next w:val="626"/>
    <w:link w:val="673"/>
    <w:uiPriority w:val="9"/>
    <w:unhideWhenUsed/>
    <w:qFormat/>
    <w:pPr>
      <w:keepLines/>
      <w:keepNext/>
      <w:spacing w:before="320" w:after="200"/>
      <w:outlineLvl w:val="7"/>
    </w:pPr>
    <w:rPr>
      <w:rFonts w:ascii="Arial" w:hAnsi="Arial" w:eastAsia="Arial" w:cs="Arial"/>
      <w:i/>
      <w:iCs/>
      <w:sz w:val="22"/>
      <w:szCs w:val="22"/>
    </w:rPr>
  </w:style>
  <w:style w:type="paragraph" w:styleId="635">
    <w:name w:val="Heading 9"/>
    <w:basedOn w:val="626"/>
    <w:next w:val="626"/>
    <w:link w:val="674"/>
    <w:uiPriority w:val="9"/>
    <w:unhideWhenUsed/>
    <w:qFormat/>
    <w:pPr>
      <w:keepLines/>
      <w:keepNext/>
      <w:spacing w:before="320" w:after="200"/>
      <w:outlineLvl w:val="8"/>
    </w:pPr>
    <w:rPr>
      <w:rFonts w:ascii="Arial" w:hAnsi="Arial" w:eastAsia="Arial" w:cs="Arial"/>
      <w:i/>
      <w:iCs/>
      <w:sz w:val="21"/>
      <w:szCs w:val="21"/>
    </w:rPr>
  </w:style>
  <w:style w:type="character" w:styleId="636" w:default="1">
    <w:name w:val="Default Paragraph Font"/>
    <w:uiPriority w:val="0"/>
    <w:semiHidden/>
    <w:qFormat/>
  </w:style>
  <w:style w:type="table" w:styleId="637" w:default="1">
    <w:name w:val="Normal Table"/>
    <w:uiPriority w:val="0"/>
    <w:semiHidden/>
    <w:qFormat/>
    <w:tblPr>
      <w:tblCellMar>
        <w:left w:w="108" w:type="dxa"/>
        <w:top w:w="0" w:type="dxa"/>
        <w:right w:w="108" w:type="dxa"/>
        <w:bottom w:w="0" w:type="dxa"/>
      </w:tblCellMar>
    </w:tblPr>
  </w:style>
  <w:style w:type="paragraph" w:styleId="638" w:customStyle="1">
    <w:name w:val="文本块1"/>
    <w:basedOn w:val="626"/>
    <w:uiPriority w:val="99"/>
    <w:qFormat/>
    <w:pPr>
      <w:ind w:left="1440" w:right="1440"/>
      <w:spacing w:after="120"/>
      <w:tabs>
        <w:tab w:val="left" w:pos="9000" w:leader="none"/>
      </w:tabs>
    </w:pPr>
  </w:style>
  <w:style w:type="paragraph" w:styleId="639">
    <w:name w:val="toc 7"/>
    <w:basedOn w:val="626"/>
    <w:next w:val="626"/>
    <w:uiPriority w:val="39"/>
    <w:unhideWhenUsed/>
    <w:qFormat/>
    <w:pPr>
      <w:ind w:left="1701" w:right="0" w:firstLine="0"/>
      <w:spacing w:after="57"/>
    </w:pPr>
  </w:style>
  <w:style w:type="paragraph" w:styleId="640">
    <w:name w:val="Caption"/>
    <w:basedOn w:val="626"/>
    <w:next w:val="62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41">
    <w:name w:val="Body Text Indent"/>
    <w:basedOn w:val="626"/>
    <w:next w:val="642"/>
    <w:uiPriority w:val="0"/>
    <w:qFormat/>
    <w:pPr>
      <w:ind w:left="420"/>
      <w:spacing w:after="120"/>
    </w:pPr>
    <w:rPr>
      <w:sz w:val="24"/>
    </w:rPr>
  </w:style>
  <w:style w:type="paragraph" w:styleId="642">
    <w:name w:val="envelope return"/>
    <w:basedOn w:val="626"/>
    <w:uiPriority w:val="99"/>
    <w:qFormat/>
    <w:rPr>
      <w:rFonts w:ascii="Arial" w:hAnsi="Arial" w:cs="Arial"/>
    </w:rPr>
  </w:style>
  <w:style w:type="paragraph" w:styleId="643">
    <w:name w:val="Block Text"/>
    <w:basedOn w:val="626"/>
    <w:uiPriority w:val="99"/>
    <w:qFormat/>
    <w:pPr>
      <w:ind w:left="256" w:right="6" w:firstLine="624"/>
      <w:spacing w:before="100" w:beforeAutospacing="1" w:after="100" w:afterAutospacing="1"/>
    </w:pPr>
    <w:rPr>
      <w:rFonts w:ascii="Times New Roman" w:hAnsi="Times New Roman" w:eastAsia="仿宋"/>
      <w:szCs w:val="28"/>
    </w:rPr>
  </w:style>
  <w:style w:type="paragraph" w:styleId="644">
    <w:name w:val="toc 5"/>
    <w:basedOn w:val="626"/>
    <w:next w:val="626"/>
    <w:uiPriority w:val="39"/>
    <w:unhideWhenUsed/>
    <w:qFormat/>
    <w:pPr>
      <w:ind w:left="1134" w:right="0" w:firstLine="0"/>
      <w:spacing w:after="57"/>
    </w:pPr>
  </w:style>
  <w:style w:type="paragraph" w:styleId="645">
    <w:name w:val="toc 3"/>
    <w:basedOn w:val="626"/>
    <w:next w:val="626"/>
    <w:uiPriority w:val="39"/>
    <w:unhideWhenUsed/>
    <w:qFormat/>
    <w:pPr>
      <w:ind w:left="567" w:right="0" w:firstLine="0"/>
      <w:spacing w:after="57"/>
    </w:pPr>
  </w:style>
  <w:style w:type="paragraph" w:styleId="646">
    <w:name w:val="toc 8"/>
    <w:basedOn w:val="626"/>
    <w:next w:val="626"/>
    <w:uiPriority w:val="39"/>
    <w:unhideWhenUsed/>
    <w:qFormat/>
    <w:pPr>
      <w:ind w:left="1984" w:right="0" w:firstLine="0"/>
      <w:spacing w:after="57"/>
    </w:pPr>
  </w:style>
  <w:style w:type="paragraph" w:styleId="647">
    <w:name w:val="Body Text Indent 2"/>
    <w:basedOn w:val="626"/>
    <w:uiPriority w:val="0"/>
    <w:qFormat/>
    <w:pPr>
      <w:ind w:firstLine="525"/>
      <w:jc w:val="both"/>
      <w:spacing w:line="420" w:lineRule="exact"/>
    </w:pPr>
    <w:rPr>
      <w:rFonts w:ascii="宋体" w:eastAsia="宋体"/>
      <w:color w:val="auto"/>
      <w:sz w:val="21"/>
      <w:szCs w:val="20"/>
      <w:lang w:bidi="ar-SA"/>
    </w:rPr>
  </w:style>
  <w:style w:type="paragraph" w:styleId="648">
    <w:name w:val="endnote text"/>
    <w:basedOn w:val="626"/>
    <w:link w:val="811"/>
    <w:uiPriority w:val="99"/>
    <w:semiHidden/>
    <w:unhideWhenUsed/>
    <w:qFormat/>
    <w:pPr>
      <w:spacing w:after="0" w:line="240" w:lineRule="auto"/>
    </w:pPr>
    <w:rPr>
      <w:sz w:val="20"/>
    </w:rPr>
  </w:style>
  <w:style w:type="paragraph" w:styleId="649">
    <w:name w:val="Footer"/>
    <w:basedOn w:val="626"/>
    <w:uiPriority w:val="0"/>
    <w:qFormat/>
    <w:pPr>
      <w:jc w:val="left"/>
      <w:tabs>
        <w:tab w:val="center" w:pos="4153" w:leader="none"/>
        <w:tab w:val="right" w:pos="8306" w:leader="none"/>
      </w:tabs>
    </w:pPr>
    <w:rPr>
      <w:sz w:val="18"/>
      <w:szCs w:val="18"/>
    </w:rPr>
  </w:style>
  <w:style w:type="paragraph" w:styleId="650">
    <w:name w:val="Header"/>
    <w:basedOn w:val="626"/>
    <w:link w:val="682"/>
    <w:uiPriority w:val="99"/>
    <w:unhideWhenUsed/>
    <w:qFormat/>
    <w:pPr>
      <w:spacing w:after="0" w:line="240" w:lineRule="auto"/>
      <w:tabs>
        <w:tab w:val="center" w:pos="7143" w:leader="none"/>
        <w:tab w:val="right" w:pos="14287" w:leader="none"/>
      </w:tabs>
    </w:pPr>
  </w:style>
  <w:style w:type="paragraph" w:styleId="651">
    <w:name w:val="toc 1"/>
    <w:basedOn w:val="626"/>
    <w:next w:val="626"/>
    <w:uiPriority w:val="39"/>
    <w:unhideWhenUsed/>
    <w:qFormat/>
    <w:pPr>
      <w:ind w:left="0" w:right="0" w:firstLine="0"/>
      <w:spacing w:after="57"/>
    </w:pPr>
  </w:style>
  <w:style w:type="paragraph" w:styleId="652">
    <w:name w:val="toc 4"/>
    <w:basedOn w:val="626"/>
    <w:next w:val="626"/>
    <w:uiPriority w:val="39"/>
    <w:unhideWhenUsed/>
    <w:qFormat/>
    <w:pPr>
      <w:ind w:left="850" w:right="0" w:firstLine="0"/>
      <w:spacing w:after="57"/>
    </w:pPr>
  </w:style>
  <w:style w:type="paragraph" w:styleId="653">
    <w:name w:val="Subtitle"/>
    <w:basedOn w:val="626"/>
    <w:next w:val="626"/>
    <w:link w:val="677"/>
    <w:uiPriority w:val="11"/>
    <w:qFormat/>
    <w:pPr>
      <w:spacing w:before="200" w:after="200"/>
    </w:pPr>
    <w:rPr>
      <w:sz w:val="24"/>
      <w:szCs w:val="24"/>
    </w:rPr>
  </w:style>
  <w:style w:type="paragraph" w:styleId="654">
    <w:name w:val="footnote text"/>
    <w:basedOn w:val="626"/>
    <w:link w:val="810"/>
    <w:uiPriority w:val="99"/>
    <w:semiHidden/>
    <w:unhideWhenUsed/>
    <w:qFormat/>
    <w:pPr>
      <w:spacing w:after="40" w:line="240" w:lineRule="auto"/>
    </w:pPr>
    <w:rPr>
      <w:sz w:val="18"/>
    </w:rPr>
  </w:style>
  <w:style w:type="paragraph" w:styleId="655">
    <w:name w:val="toc 6"/>
    <w:basedOn w:val="626"/>
    <w:next w:val="626"/>
    <w:uiPriority w:val="39"/>
    <w:unhideWhenUsed/>
    <w:qFormat/>
    <w:pPr>
      <w:ind w:left="1417" w:right="0" w:firstLine="0"/>
      <w:spacing w:after="57"/>
    </w:pPr>
  </w:style>
  <w:style w:type="paragraph" w:styleId="656">
    <w:name w:val="table of figures"/>
    <w:basedOn w:val="626"/>
    <w:next w:val="626"/>
    <w:uiPriority w:val="99"/>
    <w:unhideWhenUsed/>
    <w:qFormat/>
    <w:pPr>
      <w:spacing w:after="0" w:afterAutospacing="0"/>
    </w:pPr>
  </w:style>
  <w:style w:type="paragraph" w:styleId="657">
    <w:name w:val="toc 2"/>
    <w:basedOn w:val="626"/>
    <w:next w:val="626"/>
    <w:uiPriority w:val="39"/>
    <w:unhideWhenUsed/>
    <w:qFormat/>
    <w:pPr>
      <w:ind w:left="283" w:right="0" w:firstLine="0"/>
      <w:spacing w:after="57"/>
    </w:pPr>
  </w:style>
  <w:style w:type="paragraph" w:styleId="658">
    <w:name w:val="toc 9"/>
    <w:basedOn w:val="626"/>
    <w:next w:val="626"/>
    <w:uiPriority w:val="39"/>
    <w:unhideWhenUsed/>
    <w:qFormat/>
    <w:pPr>
      <w:ind w:left="2268" w:right="0" w:firstLine="0"/>
      <w:spacing w:after="57"/>
    </w:pPr>
  </w:style>
  <w:style w:type="paragraph" w:styleId="659">
    <w:name w:val="Normal (Web)"/>
    <w:basedOn w:val="626"/>
    <w:uiPriority w:val="0"/>
    <w:qFormat/>
    <w:pPr>
      <w:jc w:val="left"/>
      <w:spacing w:beforeAutospacing="1" w:afterAutospacing="1"/>
    </w:pPr>
    <w:rPr>
      <w:rFonts w:cs="Times New Roman"/>
      <w:sz w:val="24"/>
    </w:rPr>
  </w:style>
  <w:style w:type="paragraph" w:styleId="660">
    <w:name w:val="Title"/>
    <w:basedOn w:val="626"/>
    <w:next w:val="626"/>
    <w:link w:val="676"/>
    <w:uiPriority w:val="10"/>
    <w:qFormat/>
    <w:pPr>
      <w:contextualSpacing/>
      <w:spacing w:before="300" w:after="200"/>
    </w:pPr>
    <w:rPr>
      <w:sz w:val="48"/>
      <w:szCs w:val="48"/>
    </w:rPr>
  </w:style>
  <w:style w:type="paragraph" w:styleId="661">
    <w:name w:val="Body Text First Indent 2"/>
    <w:basedOn w:val="641"/>
    <w:next w:val="626"/>
    <w:uiPriority w:val="0"/>
    <w:qFormat/>
    <w:pPr>
      <w:ind w:firstLine="420"/>
    </w:pPr>
  </w:style>
  <w:style w:type="table" w:styleId="662">
    <w:name w:val="Table Grid"/>
    <w:basedOn w:val="63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3">
    <w:name w:val="endnote reference"/>
    <w:basedOn w:val="636"/>
    <w:uiPriority w:val="99"/>
    <w:semiHidden/>
    <w:unhideWhenUsed/>
    <w:qFormat/>
    <w:rPr>
      <w:vertAlign w:val="superscript"/>
    </w:rPr>
  </w:style>
  <w:style w:type="character" w:styleId="664">
    <w:name w:val="Hyperlink"/>
    <w:uiPriority w:val="99"/>
    <w:unhideWhenUsed/>
    <w:qFormat/>
    <w:rPr>
      <w:color w:val="0026e5" w:themeColor="hyperlink"/>
      <w:u w:val="single"/>
      <w14:textFill>
        <w14:solidFill>
          <w14:schemeClr w14:val="hlink"/>
        </w14:solidFill>
      </w14:textFill>
    </w:rPr>
  </w:style>
  <w:style w:type="character" w:styleId="665">
    <w:name w:val="footnote reference"/>
    <w:basedOn w:val="636"/>
    <w:uiPriority w:val="99"/>
    <w:unhideWhenUsed/>
    <w:qFormat/>
    <w:rPr>
      <w:vertAlign w:val="superscript"/>
    </w:rPr>
  </w:style>
  <w:style w:type="character" w:styleId="666" w:customStyle="1">
    <w:name w:val="Heading 1 Char"/>
    <w:basedOn w:val="636"/>
    <w:uiPriority w:val="9"/>
    <w:qFormat/>
    <w:rPr>
      <w:rFonts w:ascii="Arial" w:hAnsi="Arial" w:eastAsia="Arial" w:cs="Arial"/>
      <w:sz w:val="40"/>
      <w:szCs w:val="40"/>
    </w:rPr>
  </w:style>
  <w:style w:type="character" w:styleId="667" w:customStyle="1">
    <w:name w:val="Heading 2 Char"/>
    <w:basedOn w:val="636"/>
    <w:uiPriority w:val="9"/>
    <w:qFormat/>
    <w:rPr>
      <w:rFonts w:ascii="Arial" w:hAnsi="Arial" w:eastAsia="Arial" w:cs="Arial"/>
      <w:sz w:val="34"/>
    </w:rPr>
  </w:style>
  <w:style w:type="character" w:styleId="668" w:customStyle="1">
    <w:name w:val="Heading 3 Char"/>
    <w:basedOn w:val="636"/>
    <w:link w:val="629"/>
    <w:uiPriority w:val="9"/>
    <w:qFormat/>
    <w:rPr>
      <w:rFonts w:ascii="Arial" w:hAnsi="Arial" w:eastAsia="Arial" w:cs="Arial"/>
      <w:sz w:val="30"/>
      <w:szCs w:val="30"/>
    </w:rPr>
  </w:style>
  <w:style w:type="character" w:styleId="669" w:customStyle="1">
    <w:name w:val="Heading 4 Char"/>
    <w:basedOn w:val="636"/>
    <w:link w:val="630"/>
    <w:uiPriority w:val="9"/>
    <w:qFormat/>
    <w:rPr>
      <w:rFonts w:ascii="Arial" w:hAnsi="Arial" w:eastAsia="Arial" w:cs="Arial"/>
      <w:b/>
      <w:bCs/>
      <w:sz w:val="26"/>
      <w:szCs w:val="26"/>
    </w:rPr>
  </w:style>
  <w:style w:type="character" w:styleId="670" w:customStyle="1">
    <w:name w:val="Heading 5 Char"/>
    <w:basedOn w:val="636"/>
    <w:link w:val="631"/>
    <w:uiPriority w:val="9"/>
    <w:qFormat/>
    <w:rPr>
      <w:rFonts w:ascii="Arial" w:hAnsi="Arial" w:eastAsia="Arial" w:cs="Arial"/>
      <w:b/>
      <w:bCs/>
      <w:sz w:val="24"/>
      <w:szCs w:val="24"/>
    </w:rPr>
  </w:style>
  <w:style w:type="character" w:styleId="671" w:customStyle="1">
    <w:name w:val="Heading 6 Char"/>
    <w:basedOn w:val="636"/>
    <w:link w:val="632"/>
    <w:uiPriority w:val="9"/>
    <w:qFormat/>
    <w:rPr>
      <w:rFonts w:ascii="Arial" w:hAnsi="Arial" w:eastAsia="Arial" w:cs="Arial"/>
      <w:b/>
      <w:bCs/>
      <w:sz w:val="22"/>
      <w:szCs w:val="22"/>
    </w:rPr>
  </w:style>
  <w:style w:type="character" w:styleId="672" w:customStyle="1">
    <w:name w:val="Heading 7 Char"/>
    <w:basedOn w:val="636"/>
    <w:link w:val="633"/>
    <w:uiPriority w:val="9"/>
    <w:qFormat/>
    <w:rPr>
      <w:rFonts w:ascii="Arial" w:hAnsi="Arial" w:eastAsia="Arial" w:cs="Arial"/>
      <w:b/>
      <w:bCs/>
      <w:i/>
      <w:iCs/>
      <w:sz w:val="22"/>
      <w:szCs w:val="22"/>
    </w:rPr>
  </w:style>
  <w:style w:type="character" w:styleId="673" w:customStyle="1">
    <w:name w:val="Heading 8 Char"/>
    <w:basedOn w:val="636"/>
    <w:link w:val="634"/>
    <w:uiPriority w:val="9"/>
    <w:qFormat/>
    <w:rPr>
      <w:rFonts w:ascii="Arial" w:hAnsi="Arial" w:eastAsia="Arial" w:cs="Arial"/>
      <w:i/>
      <w:iCs/>
      <w:sz w:val="22"/>
      <w:szCs w:val="22"/>
    </w:rPr>
  </w:style>
  <w:style w:type="character" w:styleId="674" w:customStyle="1">
    <w:name w:val="Heading 9 Char"/>
    <w:basedOn w:val="636"/>
    <w:link w:val="635"/>
    <w:uiPriority w:val="9"/>
    <w:qFormat/>
    <w:rPr>
      <w:rFonts w:ascii="Arial" w:hAnsi="Arial" w:eastAsia="Arial" w:cs="Arial"/>
      <w:i/>
      <w:iCs/>
      <w:sz w:val="21"/>
      <w:szCs w:val="21"/>
    </w:rPr>
  </w:style>
  <w:style w:type="paragraph" w:styleId="675">
    <w:name w:val="No Spacing"/>
    <w:uiPriority w:val="1"/>
    <w:qFormat/>
    <w:pPr>
      <w:spacing w:before="0" w:after="0" w:line="240" w:lineRule="auto"/>
    </w:pPr>
    <w:rPr>
      <w:rFonts w:hint="default" w:ascii="Times New Roman" w:hAnsi="Times New Roman" w:eastAsia="宋体" w:cs="Times New Roman"/>
    </w:rPr>
  </w:style>
  <w:style w:type="character" w:styleId="676" w:customStyle="1">
    <w:name w:val="Title Char"/>
    <w:basedOn w:val="636"/>
    <w:link w:val="660"/>
    <w:uiPriority w:val="10"/>
    <w:qFormat/>
    <w:rPr>
      <w:sz w:val="48"/>
      <w:szCs w:val="48"/>
    </w:rPr>
  </w:style>
  <w:style w:type="character" w:styleId="677" w:customStyle="1">
    <w:name w:val="Subtitle Char"/>
    <w:basedOn w:val="636"/>
    <w:link w:val="653"/>
    <w:uiPriority w:val="11"/>
    <w:qFormat/>
    <w:rPr>
      <w:sz w:val="24"/>
      <w:szCs w:val="24"/>
    </w:rPr>
  </w:style>
  <w:style w:type="paragraph" w:styleId="678">
    <w:name w:val="Quote"/>
    <w:basedOn w:val="626"/>
    <w:next w:val="626"/>
    <w:link w:val="679"/>
    <w:uiPriority w:val="29"/>
    <w:qFormat/>
    <w:pPr>
      <w:ind w:left="720" w:right="720"/>
    </w:pPr>
    <w:rPr>
      <w:i/>
    </w:rPr>
  </w:style>
  <w:style w:type="character" w:styleId="679" w:customStyle="1">
    <w:name w:val="Quote Char"/>
    <w:link w:val="678"/>
    <w:uiPriority w:val="29"/>
    <w:qFormat/>
    <w:rPr>
      <w:i/>
    </w:rPr>
  </w:style>
  <w:style w:type="paragraph" w:styleId="680">
    <w:name w:val="Intense Quote"/>
    <w:basedOn w:val="626"/>
    <w:next w:val="626"/>
    <w:link w:val="6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1" w:customStyle="1">
    <w:name w:val="Intense Quote Char"/>
    <w:link w:val="680"/>
    <w:uiPriority w:val="30"/>
    <w:qFormat/>
    <w:rPr>
      <w:i/>
    </w:rPr>
  </w:style>
  <w:style w:type="character" w:styleId="682" w:customStyle="1">
    <w:name w:val="Header Char"/>
    <w:basedOn w:val="636"/>
    <w:link w:val="650"/>
    <w:uiPriority w:val="99"/>
    <w:qFormat/>
  </w:style>
  <w:style w:type="character" w:styleId="683" w:customStyle="1">
    <w:name w:val="Footer Char"/>
    <w:basedOn w:val="636"/>
    <w:uiPriority w:val="99"/>
    <w:qFormat/>
  </w:style>
  <w:style w:type="character" w:styleId="684" w:customStyle="1">
    <w:name w:val="Caption Char"/>
    <w:uiPriority w:val="99"/>
    <w:qFormat/>
  </w:style>
  <w:style w:type="table" w:styleId="685" w:customStyle="1">
    <w:name w:val="Table Grid Light"/>
    <w:basedOn w:val="6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86" w:customStyle="1">
    <w:name w:val="Plain Table 1"/>
    <w:basedOn w:val="6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customStyle="1">
    <w:name w:val="Plain Table 2"/>
    <w:basedOn w:val="6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customStyle="1">
    <w:name w:val="Plain Table 3"/>
    <w:basedOn w:val="6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customStyle="1">
    <w:name w:val="Plain Table 4"/>
    <w:basedOn w:val="6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customStyle="1">
    <w:name w:val="Plain Table 5"/>
    <w:basedOn w:val="6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1" w:customStyle="1">
    <w:name w:val="Grid Table 1 Light"/>
    <w:basedOn w:val="6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2" w:customStyle="1">
    <w:name w:val="Grid Table 1 Light - Accent 1"/>
    <w:basedOn w:val="63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693" w:customStyle="1">
    <w:name w:val="Grid Table 1 Light - Accent 2"/>
    <w:basedOn w:val="63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694" w:customStyle="1">
    <w:name w:val="Grid Table 1 Light - Accent 3"/>
    <w:basedOn w:val="63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695" w:customStyle="1">
    <w:name w:val="Grid Table 1 Light - Accent 4"/>
    <w:basedOn w:val="63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696" w:customStyle="1">
    <w:name w:val="Grid Table 1 Light - Accent 5"/>
    <w:basedOn w:val="63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697" w:customStyle="1">
    <w:name w:val="Grid Table 1 Light - Accent 6"/>
    <w:basedOn w:val="63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698" w:customStyle="1">
    <w:name w:val="Grid Table 2"/>
    <w:basedOn w:val="6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9" w:customStyle="1">
    <w:name w:val="Grid Table 2 - Accent 1"/>
    <w:basedOn w:val="63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00" w:customStyle="1">
    <w:name w:val="Grid Table 2 - Accent 2"/>
    <w:basedOn w:val="63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01" w:customStyle="1">
    <w:name w:val="Grid Table 2 - Accent 3"/>
    <w:basedOn w:val="63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02" w:customStyle="1">
    <w:name w:val="Grid Table 2 - Accent 4"/>
    <w:basedOn w:val="63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03" w:customStyle="1">
    <w:name w:val="Grid Table 2 - Accent 5"/>
    <w:basedOn w:val="63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04" w:customStyle="1">
    <w:name w:val="Grid Table 2 - Accent 6"/>
    <w:basedOn w:val="63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05" w:customStyle="1">
    <w:name w:val="Grid Table 3"/>
    <w:basedOn w:val="6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6" w:customStyle="1">
    <w:name w:val="Grid Table 3 - Accent 1"/>
    <w:basedOn w:val="63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7" w:customStyle="1">
    <w:name w:val="Grid Table 3 - Accent 2"/>
    <w:basedOn w:val="63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8" w:customStyle="1">
    <w:name w:val="Grid Table 3 - Accent 3"/>
    <w:basedOn w:val="63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9" w:customStyle="1">
    <w:name w:val="Grid Table 3 - Accent 4"/>
    <w:basedOn w:val="63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0" w:customStyle="1">
    <w:name w:val="Grid Table 3 - Accent 5"/>
    <w:basedOn w:val="63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1" w:customStyle="1">
    <w:name w:val="Grid Table 3 - Accent 6"/>
    <w:basedOn w:val="63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2" w:customStyle="1">
    <w:name w:val="Grid Table 4"/>
    <w:basedOn w:val="6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customStyle="1">
    <w:name w:val="Grid Table 4 - Accent 1"/>
    <w:basedOn w:val="63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14" w:customStyle="1">
    <w:name w:val="Grid Table 4 - Accent 2"/>
    <w:basedOn w:val="63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15" w:customStyle="1">
    <w:name w:val="Grid Table 4 - Accent 3"/>
    <w:basedOn w:val="63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16" w:customStyle="1">
    <w:name w:val="Grid Table 4 - Accent 4"/>
    <w:basedOn w:val="63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17" w:customStyle="1">
    <w:name w:val="Grid Table 4 - Accent 5"/>
    <w:basedOn w:val="63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18" w:customStyle="1">
    <w:name w:val="Grid Table 4 - Accent 6"/>
    <w:basedOn w:val="63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19" w:customStyle="1">
    <w:name w:val="Grid Table 5 Dark"/>
    <w:basedOn w:val="6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0" w:customStyle="1">
    <w:name w:val="Grid Table 5 Dark- Accent 1"/>
    <w:basedOn w:val="6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21" w:customStyle="1">
    <w:name w:val="Grid Table 5 Dark - Accent 2"/>
    <w:basedOn w:val="6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22" w:customStyle="1">
    <w:name w:val="Grid Table 5 Dark - Accent 3"/>
    <w:basedOn w:val="6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23" w:customStyle="1">
    <w:name w:val="Grid Table 5 Dark- Accent 4"/>
    <w:basedOn w:val="6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24" w:customStyle="1">
    <w:name w:val="Grid Table 5 Dark - Accent 5"/>
    <w:basedOn w:val="6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25" w:customStyle="1">
    <w:name w:val="Grid Table 5 Dark - Accent 6"/>
    <w:basedOn w:val="6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26" w:customStyle="1">
    <w:name w:val="Grid Table 6 Colorful"/>
    <w:basedOn w:val="6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7" w:customStyle="1">
    <w:name w:val="Grid Table 6 Colorful - Accent 1"/>
    <w:basedOn w:val="63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28" w:customStyle="1">
    <w:name w:val="Grid Table 6 Colorful - Accent 2"/>
    <w:basedOn w:val="63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29" w:customStyle="1">
    <w:name w:val="Grid Table 6 Colorful - Accent 3"/>
    <w:basedOn w:val="63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30" w:customStyle="1">
    <w:name w:val="Grid Table 6 Colorful - Accent 4"/>
    <w:basedOn w:val="63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31" w:customStyle="1">
    <w:name w:val="Grid Table 6 Colorful - Accent 5"/>
    <w:basedOn w:val="63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32" w:customStyle="1">
    <w:name w:val="Grid Table 6 Colorful - Accent 6"/>
    <w:basedOn w:val="63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33" w:customStyle="1">
    <w:name w:val="Grid Table 7 Colorful"/>
    <w:basedOn w:val="6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4" w:customStyle="1">
    <w:name w:val="Grid Table 7 Colorful - Accent 1"/>
    <w:basedOn w:val="63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35" w:customStyle="1">
    <w:name w:val="Grid Table 7 Colorful - Accent 2"/>
    <w:basedOn w:val="63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36" w:customStyle="1">
    <w:name w:val="Grid Table 7 Colorful - Accent 3"/>
    <w:basedOn w:val="63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37" w:customStyle="1">
    <w:name w:val="Grid Table 7 Colorful - Accent 4"/>
    <w:basedOn w:val="63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38" w:customStyle="1">
    <w:name w:val="Grid Table 7 Colorful - Accent 5"/>
    <w:basedOn w:val="63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39" w:customStyle="1">
    <w:name w:val="Grid Table 7 Colorful - Accent 6"/>
    <w:basedOn w:val="63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40" w:customStyle="1">
    <w:name w:val="List Table 1 Light"/>
    <w:basedOn w:val="6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customStyle="1">
    <w:name w:val="List Table 1 Light - Accent 1"/>
    <w:basedOn w:val="63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42" w:customStyle="1">
    <w:name w:val="List Table 1 Light - Accent 2"/>
    <w:basedOn w:val="63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43" w:customStyle="1">
    <w:name w:val="List Table 1 Light - Accent 3"/>
    <w:basedOn w:val="63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44" w:customStyle="1">
    <w:name w:val="List Table 1 Light - Accent 4"/>
    <w:basedOn w:val="63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45" w:customStyle="1">
    <w:name w:val="List Table 1 Light - Accent 5"/>
    <w:basedOn w:val="63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46" w:customStyle="1">
    <w:name w:val="List Table 1 Light - Accent 6"/>
    <w:basedOn w:val="63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47" w:customStyle="1">
    <w:name w:val="List Table 2"/>
    <w:basedOn w:val="6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8" w:customStyle="1">
    <w:name w:val="List Table 2 - Accent 1"/>
    <w:basedOn w:val="63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49" w:customStyle="1">
    <w:name w:val="List Table 2 - Accent 2"/>
    <w:basedOn w:val="63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50" w:customStyle="1">
    <w:name w:val="List Table 2 - Accent 3"/>
    <w:basedOn w:val="63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51" w:customStyle="1">
    <w:name w:val="List Table 2 - Accent 4"/>
    <w:basedOn w:val="63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52" w:customStyle="1">
    <w:name w:val="List Table 2 - Accent 5"/>
    <w:basedOn w:val="63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53" w:customStyle="1">
    <w:name w:val="List Table 2 - Accent 6"/>
    <w:basedOn w:val="63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54" w:customStyle="1">
    <w:name w:val="List Table 3"/>
    <w:basedOn w:val="6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5" w:customStyle="1">
    <w:name w:val="List Table 3 - Accent 1"/>
    <w:basedOn w:val="63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56" w:customStyle="1">
    <w:name w:val="List Table 3 - Accent 2"/>
    <w:basedOn w:val="63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57" w:customStyle="1">
    <w:name w:val="List Table 3 - Accent 3"/>
    <w:basedOn w:val="63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58" w:customStyle="1">
    <w:name w:val="List Table 3 - Accent 4"/>
    <w:basedOn w:val="63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59" w:customStyle="1">
    <w:name w:val="List Table 3 - Accent 5"/>
    <w:basedOn w:val="63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60" w:customStyle="1">
    <w:name w:val="List Table 3 - Accent 6"/>
    <w:basedOn w:val="63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61" w:customStyle="1">
    <w:name w:val="List Table 4"/>
    <w:basedOn w:val="6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List Table 4 - Accent 1"/>
    <w:basedOn w:val="63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63" w:customStyle="1">
    <w:name w:val="List Table 4 - Accent 2"/>
    <w:basedOn w:val="63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64" w:customStyle="1">
    <w:name w:val="List Table 4 - Accent 3"/>
    <w:basedOn w:val="63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65" w:customStyle="1">
    <w:name w:val="List Table 4 - Accent 4"/>
    <w:basedOn w:val="63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66" w:customStyle="1">
    <w:name w:val="List Table 4 - Accent 5"/>
    <w:basedOn w:val="63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767" w:customStyle="1">
    <w:name w:val="List Table 4 - Accent 6"/>
    <w:basedOn w:val="63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768" w:customStyle="1">
    <w:name w:val="List Table 5 Dark"/>
    <w:basedOn w:val="6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9" w:customStyle="1">
    <w:name w:val="List Table 5 Dark - Accent 1"/>
    <w:basedOn w:val="63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0" w:customStyle="1">
    <w:name w:val="List Table 5 Dark - Accent 2"/>
    <w:basedOn w:val="63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1" w:customStyle="1">
    <w:name w:val="List Table 5 Dark - Accent 3"/>
    <w:basedOn w:val="63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2" w:customStyle="1">
    <w:name w:val="List Table 5 Dark - Accent 4"/>
    <w:basedOn w:val="63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3" w:customStyle="1">
    <w:name w:val="List Table 5 Dark - Accent 5"/>
    <w:basedOn w:val="63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List Table 5 Dark - Accent 6"/>
    <w:basedOn w:val="63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5" w:customStyle="1">
    <w:name w:val="List Table 6 Colorful"/>
    <w:basedOn w:val="6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6" w:customStyle="1">
    <w:name w:val="List Table 6 Colorful - Accent 1"/>
    <w:basedOn w:val="63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777" w:customStyle="1">
    <w:name w:val="List Table 6 Colorful - Accent 2"/>
    <w:basedOn w:val="63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778" w:customStyle="1">
    <w:name w:val="List Table 6 Colorful - Accent 3"/>
    <w:basedOn w:val="63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779" w:customStyle="1">
    <w:name w:val="List Table 6 Colorful - Accent 4"/>
    <w:basedOn w:val="63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780" w:customStyle="1">
    <w:name w:val="List Table 6 Colorful - Accent 5"/>
    <w:basedOn w:val="63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781" w:customStyle="1">
    <w:name w:val="List Table 6 Colorful - Accent 6"/>
    <w:basedOn w:val="63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782" w:customStyle="1">
    <w:name w:val="List Table 7 Colorful"/>
    <w:basedOn w:val="6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List Table 7 Colorful - Accent 1"/>
    <w:basedOn w:val="63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784" w:customStyle="1">
    <w:name w:val="List Table 7 Colorful - Accent 2"/>
    <w:basedOn w:val="63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85" w:customStyle="1">
    <w:name w:val="List Table 7 Colorful - Accent 3"/>
    <w:basedOn w:val="63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786" w:customStyle="1">
    <w:name w:val="List Table 7 Colorful - Accent 4"/>
    <w:basedOn w:val="63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87" w:customStyle="1">
    <w:name w:val="List Table 7 Colorful - Accent 5"/>
    <w:basedOn w:val="63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788" w:customStyle="1">
    <w:name w:val="List Table 7 Colorful - Accent 6"/>
    <w:basedOn w:val="63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789" w:customStyle="1">
    <w:name w:val="Lined - Accent"/>
    <w:basedOn w:val="6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0" w:customStyle="1">
    <w:name w:val="Lined - Accent 1"/>
    <w:basedOn w:val="6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791" w:customStyle="1">
    <w:name w:val="Lined - Accent 2"/>
    <w:basedOn w:val="6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792" w:customStyle="1">
    <w:name w:val="Lined - Accent 3"/>
    <w:basedOn w:val="6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793" w:customStyle="1">
    <w:name w:val="Lined - Accent 4"/>
    <w:basedOn w:val="6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794" w:customStyle="1">
    <w:name w:val="Lined - Accent 5"/>
    <w:basedOn w:val="6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795" w:customStyle="1">
    <w:name w:val="Lined - Accent 6"/>
    <w:basedOn w:val="6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796" w:customStyle="1">
    <w:name w:val="Bordered &amp; Lined - Accent"/>
    <w:basedOn w:val="63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7" w:customStyle="1">
    <w:name w:val="Bordered &amp; Lined - Accent 1"/>
    <w:basedOn w:val="63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798" w:customStyle="1">
    <w:name w:val="Bordered &amp; Lined - Accent 2"/>
    <w:basedOn w:val="63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799" w:customStyle="1">
    <w:name w:val="Bordered &amp; Lined - Accent 3"/>
    <w:basedOn w:val="63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00" w:customStyle="1">
    <w:name w:val="Bordered &amp; Lined - Accent 4"/>
    <w:basedOn w:val="63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01" w:customStyle="1">
    <w:name w:val="Bordered &amp; Lined - Accent 5"/>
    <w:basedOn w:val="63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02" w:customStyle="1">
    <w:name w:val="Bordered &amp; Lined - Accent 6"/>
    <w:basedOn w:val="63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03" w:customStyle="1">
    <w:name w:val="Bordered"/>
    <w:basedOn w:val="63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4" w:customStyle="1">
    <w:name w:val="Bordered - Accent 1"/>
    <w:basedOn w:val="63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05" w:customStyle="1">
    <w:name w:val="Bordered - Accent 2"/>
    <w:basedOn w:val="63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06" w:customStyle="1">
    <w:name w:val="Bordered - Accent 3"/>
    <w:basedOn w:val="63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07" w:customStyle="1">
    <w:name w:val="Bordered - Accent 4"/>
    <w:basedOn w:val="63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08" w:customStyle="1">
    <w:name w:val="Bordered - Accent 5"/>
    <w:basedOn w:val="63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09" w:customStyle="1">
    <w:name w:val="Bordered - Accent 6"/>
    <w:basedOn w:val="63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10" w:customStyle="1">
    <w:name w:val="Footnote Text Char"/>
    <w:link w:val="654"/>
    <w:uiPriority w:val="99"/>
    <w:qFormat/>
    <w:rPr>
      <w:sz w:val="18"/>
    </w:rPr>
  </w:style>
  <w:style w:type="character" w:styleId="811" w:customStyle="1">
    <w:name w:val="Endnote Text Char"/>
    <w:link w:val="648"/>
    <w:uiPriority w:val="99"/>
    <w:qFormat/>
    <w:rPr>
      <w:sz w:val="20"/>
    </w:rPr>
  </w:style>
  <w:style w:type="paragraph" w:styleId="812" w:customStyle="1">
    <w:name w:val="TOC Heading"/>
    <w:uiPriority w:val="39"/>
    <w:unhideWhenUsed/>
    <w:qFormat/>
    <w:rPr>
      <w:rFonts w:hint="default" w:ascii="Times New Roman" w:hAnsi="Times New Roman" w:eastAsia="宋体" w:cs="Times New Roman"/>
    </w:rPr>
  </w:style>
  <w:style w:type="paragraph" w:styleId="813" w:customStyle="1">
    <w:name w:val="列出段落1"/>
    <w:basedOn w:val="626"/>
    <w:uiPriority w:val="34"/>
    <w:qFormat/>
    <w:pPr>
      <w:ind w:firstLine="420"/>
    </w:pPr>
  </w:style>
  <w:style w:type="paragraph" w:styleId="814">
    <w:name w:val="List Paragraph"/>
    <w:basedOn w:val="626"/>
    <w:uiPriority w:val="34"/>
    <w:qFormat/>
    <w:pPr>
      <w:ind w:firstLine="420"/>
    </w:pPr>
  </w:style>
  <w:style w:type="paragraph" w:styleId="815" w:customStyle="1">
    <w:name w:val="正文空2格  1."/>
    <w:basedOn w:val="626"/>
    <w:uiPriority w:val="0"/>
    <w:qFormat/>
    <w:pPr>
      <w:ind w:firstLine="480"/>
    </w:pPr>
    <w:rPr>
      <w:rFonts w:cs="宋体"/>
      <w:szCs w:val="20"/>
    </w:rPr>
  </w:style>
  <w:style w:type="numbering" w:styleId="62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过去过卜去1371110199</dc:creator>
  <cp:lastModifiedBy>彭明静</cp:lastModifiedBy>
  <cp:revision>6</cp:revision>
  <dcterms:created xsi:type="dcterms:W3CDTF">2026-04-09T02:39:00Z</dcterms:created>
  <dcterms:modified xsi:type="dcterms:W3CDTF">2026-05-27T00:54:56Z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F85C967DF34F4F4DB7DB65B628C2410B_13</vt:lpwstr>
  </property>
  <property fmtid="{D5CDD505-2E9C-101B-9397-08002B2CF9AE}" pid="4" name="KSOTemplateDocerSaveRecord">
    <vt:lpwstr>eyJoZGlkIjoiZTc2MzcyNTUzMDZjMzI3NjVhZDZhNDcxNmQ4OGZmZjciLCJ1c2VySWQiOiIyNTQ1NzE1In0=</vt:lpwstr>
  </property>
</Properties>
</file>