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0"/>
        <w:jc w:val="left"/>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pStyle w:val="943"/>
        <w:ind w:firstLine="0"/>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jc w:val="center"/>
        <w:rPr>
          <w:rFonts w:hint="eastAsia" w:ascii="宋体" w:hAnsi="宋体" w:cs="宋体"/>
          <w:color w:val="000000" w:themeColor="text1"/>
          <w:sz w:val="84"/>
          <w:highlight w:val="none"/>
          <w14:textFill>
            <w14:solidFill>
              <w14:schemeClr w14:val="tx1"/>
            </w14:solidFill>
          </w14:textFill>
        </w:rPr>
      </w:pPr>
      <w:r>
        <w:rPr>
          <w:rFonts w:hint="eastAsia" w:ascii="宋体" w:hAnsi="宋体" w:cs="宋体"/>
          <w:b/>
          <w:bCs/>
          <w:color w:val="000000" w:themeColor="text1"/>
          <w:sz w:val="84"/>
          <w:highlight w:val="none"/>
          <w14:textFill>
            <w14:solidFill>
              <w14:schemeClr w14:val="tx1"/>
            </w14:solidFill>
          </w14:textFill>
        </w:rPr>
        <w:t xml:space="preserve">招 标 文 件</w:t>
      </w:r>
      <w:r/>
    </w:p>
    <w:p>
      <w:pPr>
        <w:pStyle w:val="943"/>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43"/>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43"/>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43"/>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43"/>
        <w:ind w:firstLine="0"/>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江苏省盐城技师学院物业管理服务项目</w:t>
      </w:r>
      <w:r/>
    </w:p>
    <w:p>
      <w:pPr>
        <w:pStyle w:val="943"/>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43"/>
        <w:ind w:firstLine="0"/>
        <w:jc w:val="center"/>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项目编号：</w:t>
      </w:r>
      <w:r>
        <w:rPr>
          <w:rFonts w:hint="eastAsia" w:ascii="宋体" w:hAnsi="宋体" w:cs="宋体"/>
          <w:b/>
          <w:bCs/>
          <w:color w:val="000000" w:themeColor="text1"/>
          <w:sz w:val="30"/>
          <w:szCs w:val="30"/>
          <w:highlight w:val="none"/>
          <w:lang w:eastAsia="zh-CN"/>
          <w14:textFill>
            <w14:solidFill>
              <w14:schemeClr w14:val="tx1"/>
            </w14:solidFill>
          </w14:textFill>
        </w:rPr>
        <w:t xml:space="preserve">JSZC-320900-JZCG-G2026-</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0039</w:t>
      </w:r>
      <w:r/>
    </w:p>
    <w:p>
      <w:pPr>
        <w:pStyle w:val="943"/>
        <w:ind w:firstLine="0"/>
        <w:jc w:val="center"/>
        <w:spacing w:before="0" w:after="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790"/>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790"/>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790"/>
        <w:jc w:val="center"/>
        <w:spacing w:before="120" w:beforeAutospacing="0" w:after="120" w:afterAutospacing="0" w:line="400" w:lineRule="exact"/>
        <w:rPr>
          <w:rFonts w:hint="default" w:ascii="黑体" w:hAnsi="黑体" w:eastAsia="黑体" w:cs="黑体"/>
          <w:bCs/>
          <w:color w:val="000000" w:themeColor="text1"/>
          <w:sz w:val="32"/>
          <w:szCs w:val="32"/>
          <w:highlight w:val="none"/>
          <w:lang w:val="en-US" w:eastAsia="zh-CN"/>
          <w14:textFill>
            <w14:solidFill>
              <w14:schemeClr w14:val="tx1"/>
            </w14:solidFill>
          </w14:textFill>
        </w:rPr>
        <w:outlineLvl w:val="0"/>
      </w:pPr>
      <w:r>
        <w:rPr>
          <w:rFonts w:hint="eastAsia" w:ascii="黑体" w:hAnsi="黑体" w:eastAsia="黑体" w:cs="黑体"/>
          <w:bCs/>
          <w:color w:val="000000" w:themeColor="text1"/>
          <w:sz w:val="32"/>
          <w:szCs w:val="32"/>
          <w:highlight w:val="none"/>
          <w:lang w:eastAsia="zh-CN"/>
          <w14:textFill>
            <w14:solidFill>
              <w14:schemeClr w14:val="tx1"/>
            </w14:solidFill>
          </w14:textFill>
        </w:rPr>
        <w:t xml:space="preserve">江苏省盐城技师学</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院</w:t>
      </w:r>
      <w:r/>
    </w:p>
    <w:p>
      <w:pPr>
        <w:pStyle w:val="790"/>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t xml:space="preserve">202</w:t>
      </w:r>
      <w:r>
        <w:rPr>
          <w:rFonts w:ascii="黑体" w:hAnsi="黑体" w:eastAsia="黑体" w:cs="黑体"/>
          <w:bCs/>
          <w:color w:val="000000" w:themeColor="text1"/>
          <w:sz w:val="32"/>
          <w:szCs w:val="32"/>
          <w:highlight w:val="none"/>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年</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月</w:t>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1030"/>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color w:val="000000" w:themeColor="text1"/>
          <w:sz w:val="28"/>
          <w:szCs w:val="28"/>
          <w:highlight w:val="none"/>
          <w14:textFill>
            <w14:solidFill>
              <w14:schemeClr w14:val="tx1"/>
            </w14:solidFill>
          </w14:textFill>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000000" w:themeColor="text1"/>
          <w:sz w:val="28"/>
          <w:szCs w:val="28"/>
          <w:highlight w:val="none"/>
          <w14:textFill>
            <w14:solidFill>
              <w14:schemeClr w14:val="tx1"/>
            </w14:solidFill>
          </w14:textFill>
        </w:rPr>
      </w:r>
      <w:r/>
    </w:p>
    <w:p>
      <w:pPr>
        <w:jc w:val="left"/>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ascii="黑体" w:hAnsi="Showcard Gothic" w:eastAsia="黑体"/>
          <w:color w:val="000000" w:themeColor="text1"/>
          <w:sz w:val="36"/>
          <w:highlight w:val="none"/>
          <w14:textFill>
            <w14:solidFill>
              <w14:schemeClr w14:val="tx1"/>
            </w14:solidFill>
          </w14:textFill>
        </w:rPr>
      </w:r>
      <w:r/>
    </w:p>
    <w:p>
      <w:pPr>
        <w:jc w:val="center"/>
        <w:spacing w:line="560" w:lineRule="exact"/>
        <w:rPr>
          <w:rFonts w:ascii="黑体" w:hAnsi="Showcard Gothic" w:eastAsia="黑体"/>
          <w:color w:val="000000" w:themeColor="text1"/>
          <w:sz w:val="40"/>
          <w:szCs w:val="28"/>
          <w:highlight w:val="none"/>
          <w14:textFill>
            <w14:solidFill>
              <w14:schemeClr w14:val="tx1"/>
            </w14:solidFill>
          </w14:textFill>
        </w:rPr>
        <w:outlineLvl w:val="0"/>
      </w:pPr>
      <w:r>
        <w:rPr>
          <w:rFonts w:hint="eastAsia" w:ascii="黑体" w:hAnsi="Showcard Gothic" w:eastAsia="黑体"/>
          <w:color w:val="000000" w:themeColor="text1"/>
          <w:sz w:val="40"/>
          <w:szCs w:val="28"/>
          <w:highlight w:val="none"/>
          <w14:textFill>
            <w14:solidFill>
              <w14:schemeClr w14:val="tx1"/>
            </w14:solidFill>
          </w14:textFill>
        </w:rPr>
        <w:t xml:space="preserve">总  目  录</w:t>
      </w:r>
      <w:r/>
    </w:p>
    <w:p>
      <w:pPr>
        <w:jc w:val="cente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第一章  招标公告………………………………</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2</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第二章  投标人须知……………………………</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6</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第三章  合同文本………………………………26</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第四章  采购需求………………………………</w:t>
      </w:r>
      <w:r>
        <w:rPr>
          <w:rFonts w:hint="eastAsia" w:ascii="黑体" w:hAnsi="Showcard Gothic" w:eastAsia="黑体"/>
          <w:color w:val="000000" w:themeColor="text1"/>
          <w:sz w:val="36"/>
          <w:highlight w:val="none"/>
          <w:lang w:val="en-US" w:eastAsia="zh-CN"/>
          <w14:textFill>
            <w14:solidFill>
              <w14:schemeClr w14:val="tx1"/>
            </w14:solidFill>
          </w14:textFill>
        </w:rPr>
        <w:t xml:space="preserve">40</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olor w:val="000000" w:themeColor="text1"/>
          <w:sz w:val="36"/>
          <w:highlight w:val="none"/>
          <w:lang w:val="en-US" w:eastAsia="zh-CN"/>
          <w14:textFill>
            <w14:solidFill>
              <w14:schemeClr w14:val="tx1"/>
            </w14:solidFill>
          </w14:textFill>
        </w:rPr>
        <w:t xml:space="preserve">75</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第六章  投标文件格式…………………………</w:t>
      </w:r>
      <w:r>
        <w:rPr>
          <w:rFonts w:hint="eastAsia" w:ascii="黑体" w:hAnsi="Showcard Gothic" w:eastAsia="黑体"/>
          <w:color w:val="000000" w:themeColor="text1"/>
          <w:sz w:val="36"/>
          <w:highlight w:val="none"/>
          <w:lang w:val="en-US" w:eastAsia="zh-CN"/>
          <w14:textFill>
            <w14:solidFill>
              <w14:schemeClr w14:val="tx1"/>
            </w14:solidFill>
          </w14:textFill>
        </w:rPr>
        <w:t xml:space="preserve">81</w:t>
      </w:r>
      <w:r/>
    </w:p>
    <w:p>
      <w:pPr>
        <w:pStyle w:val="1045"/>
        <w:jc w:val="left"/>
        <w:spacing w:beforeAutospacing="0" w:afterAutospacing="0"/>
        <w:rPr>
          <w:rFonts w:hint="eastAsia"/>
          <w:color w:val="000000" w:themeColor="text1"/>
          <w:szCs w:val="44"/>
          <w:highlight w:val="none"/>
          <w14:textFill>
            <w14:solidFill>
              <w14:schemeClr w14:val="tx1"/>
            </w14:solidFill>
          </w14:textFill>
        </w:rPr>
      </w:pPr>
      <w:r>
        <w:rPr>
          <w:rFonts w:hint="eastAsia"/>
          <w:color w:val="000000" w:themeColor="text1"/>
          <w:szCs w:val="44"/>
          <w:highlight w:val="none"/>
          <w14:textFill>
            <w14:solidFill>
              <w14:schemeClr w14:val="tx1"/>
            </w14:solidFill>
          </w14:textFill>
        </w:rPr>
      </w:r>
      <w:r/>
    </w:p>
    <w:p>
      <w:pPr>
        <w:pStyle w:val="1045"/>
        <w:jc w:val="left"/>
        <w:spacing w:beforeAutospacing="0" w:afterAutospacing="0"/>
        <w:rPr>
          <w:rFonts w:hint="eastAsia"/>
          <w:color w:val="000000" w:themeColor="text1"/>
          <w:szCs w:val="44"/>
          <w:highlight w:val="none"/>
          <w14:textFill>
            <w14:solidFill>
              <w14:schemeClr w14:val="tx1"/>
            </w14:solidFill>
          </w14:textFill>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000000" w:themeColor="text1"/>
          <w:szCs w:val="44"/>
          <w:highlight w:val="none"/>
          <w14:textFill>
            <w14:solidFill>
              <w14:schemeClr w14:val="tx1"/>
            </w14:solidFill>
          </w14:textFill>
        </w:rPr>
      </w:r>
      <w:r/>
    </w:p>
    <w:p>
      <w:pPr>
        <w:pStyle w:val="1045"/>
        <w:jc w:val="center"/>
        <w:spacing w:beforeAutospacing="0" w:afterAutospacing="0"/>
        <w:rPr>
          <w:rFonts w:hint="eastAsia" w:ascii="黑体" w:hAnsi="黑体" w:eastAsia="黑体" w:cs="黑体"/>
          <w:color w:val="000000" w:themeColor="text1"/>
          <w:sz w:val="44"/>
          <w:szCs w:val="20"/>
          <w:highlight w:val="none"/>
          <w14:textFill>
            <w14:solidFill>
              <w14:schemeClr w14:val="tx1"/>
            </w14:solidFill>
          </w14:textFill>
        </w:rPr>
        <w:outlineLvl w:val="0"/>
      </w:pPr>
      <w:r/>
      <w:bookmarkStart w:id="0" w:name="_Toc1413"/>
      <w:r>
        <w:rPr>
          <w:rFonts w:hint="eastAsia" w:ascii="黑体" w:hAnsi="黑体" w:eastAsia="黑体" w:cs="黑体"/>
          <w:color w:val="000000" w:themeColor="text1"/>
          <w:sz w:val="44"/>
          <w:szCs w:val="20"/>
          <w:highlight w:val="none"/>
          <w14:textFill>
            <w14:solidFill>
              <w14:schemeClr w14:val="tx1"/>
            </w14:solidFill>
          </w14:textFill>
        </w:rPr>
        <w:t xml:space="preserve">第一章</w:t>
      </w:r>
      <w:r>
        <w:rPr>
          <w:rFonts w:hint="eastAsia" w:ascii="黑体" w:hAnsi="黑体" w:eastAsia="黑体" w:cs="黑体"/>
          <w:color w:val="000000" w:themeColor="text1"/>
          <w:sz w:val="44"/>
          <w:szCs w:val="20"/>
          <w:highlight w:val="none"/>
          <w:lang w:eastAsia="zh-CN"/>
          <w14:textFill>
            <w14:solidFill>
              <w14:schemeClr w14:val="tx1"/>
            </w14:solidFill>
          </w14:textFill>
        </w:rPr>
        <w:t xml:space="preserve"> </w:t>
      </w:r>
      <w:r>
        <w:rPr>
          <w:rFonts w:hint="eastAsia" w:ascii="黑体" w:hAnsi="黑体" w:eastAsia="黑体" w:cs="黑体"/>
          <w:color w:val="000000" w:themeColor="text1"/>
          <w:sz w:val="44"/>
          <w:szCs w:val="20"/>
          <w:highlight w:val="none"/>
          <w14:textFill>
            <w14:solidFill>
              <w14:schemeClr w14:val="tx1"/>
            </w14:solidFill>
          </w14:textFill>
        </w:rPr>
        <w:t xml:space="preserve">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江苏省盐城技师学院物业管理服务项目JSZC-320900-JZCG-G2026-0039</w:t>
      </w:r>
      <w:r>
        <w:rPr>
          <w:rFonts w:hint="eastAsia" w:ascii="宋体" w:hAnsi="宋体" w:cs="宋体" w:eastAsiaTheme="minorEastAsia"/>
          <w:color w:val="000000" w:themeColor="text1"/>
          <w:sz w:val="24"/>
          <w:szCs w:val="20"/>
          <w:highlight w:val="none"/>
          <w14:textFill>
            <w14:solidFill>
              <w14:schemeClr w14:val="tx1"/>
            </w14:solidFill>
          </w14:textFill>
        </w:rPr>
        <w:t xml:space="preserve">的潜在投标人应在“苏采云”系统内免费下载（投标人必须在苏采云系统中获取采购文件，方能参与政府采购项目），并于2026年7</w:t>
      </w:r>
      <w:r>
        <w:rPr>
          <w:rFonts w:hint="eastAsia" w:ascii="宋体" w:hAnsi="宋体" w:cs="宋体" w:eastAsiaTheme="minorEastAsia"/>
          <w:color w:val="000000" w:themeColor="text1"/>
          <w:sz w:val="24"/>
          <w:szCs w:val="20"/>
          <w:highlight w:val="none"/>
          <w14:textFill>
            <w14:solidFill>
              <w14:schemeClr w14:val="tx1"/>
            </w14:solidFill>
          </w14:textFill>
        </w:rPr>
        <w:t xml:space="preserve">月28</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一、项目基本情况</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1.项目编号：</w:t>
      </w:r>
      <w:r>
        <w:rPr>
          <w:rFonts w:hint="eastAsia" w:ascii="宋体" w:hAnsi="宋体" w:cs="宋体"/>
          <w:color w:val="000000" w:themeColor="text1"/>
          <w:sz w:val="24"/>
          <w:szCs w:val="20"/>
          <w:highlight w:val="none"/>
          <w:lang w:eastAsia="zh-CN"/>
          <w14:textFill>
            <w14:solidFill>
              <w14:schemeClr w14:val="tx1"/>
            </w14:solidFill>
          </w14:textFill>
        </w:rPr>
        <w:t xml:space="preserve">JSZC-320900-JZCG-G2026-0039</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2.项目名称：</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3.采购方式：公开招标</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4.预算金额：</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14:textFill>
            <w14:solidFill>
              <w14:schemeClr w14:val="tx1"/>
            </w14:solidFill>
          </w14:textFill>
        </w:rPr>
        <w:t xml:space="preserve">万元</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5.最高限价：</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万元</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6.采购需求：</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rPr>
          <w:rFonts w:hint="eastAsia" w:ascii="宋体" w:hAnsi="宋体" w:eastAsia="宋体" w:cs="宋体"/>
          <w:color w:val="000000" w:themeColor="text1"/>
          <w:sz w:val="24"/>
          <w:szCs w:val="20"/>
          <w:highlight w:val="none"/>
          <w14:textFill>
            <w14:solidFill>
              <w14:schemeClr w14:val="tx1"/>
            </w14:solidFill>
          </w14:textFill>
        </w:rPr>
        <w:t xml:space="preserve">，具体内容及要求详见招标文件第四章采购需求，采购人保留对服务内容进行适当调整的权利。</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7.合同履行期限：</w:t>
      </w:r>
      <w:r>
        <w:rPr>
          <w:rFonts w:hint="eastAsia" w:ascii="宋体" w:hAnsi="宋体" w:cs="宋体"/>
          <w:color w:val="000000" w:themeColor="text1"/>
          <w:sz w:val="24"/>
          <w:szCs w:val="20"/>
          <w:highlight w:val="none"/>
          <w14:textFill>
            <w14:solidFill>
              <w14:schemeClr w14:val="tx1"/>
            </w14:solidFill>
          </w14:textFill>
        </w:rPr>
        <w:t xml:space="preserve">二年，自合同签订之日起计算。合同一年一签</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一年服务期内无</w:t>
      </w:r>
      <w:r>
        <w:rPr>
          <w:rFonts w:hint="eastAsia" w:ascii="宋体" w:hAnsi="宋体" w:cs="宋体"/>
          <w:color w:val="000000" w:themeColor="text1"/>
          <w:sz w:val="24"/>
          <w:szCs w:val="20"/>
          <w:highlight w:val="none"/>
          <w:lang w:val="zh-CN"/>
          <w14:textFill>
            <w14:solidFill>
              <w14:schemeClr w14:val="tx1"/>
            </w14:solidFill>
          </w14:textFill>
        </w:rPr>
        <w:t xml:space="preserve">连续两个月考核不合格或累计三个月考核不合格</w:t>
      </w:r>
      <w:r>
        <w:rPr>
          <w:rFonts w:hint="eastAsia" w:ascii="宋体" w:hAnsi="宋体" w:cs="宋体"/>
          <w:color w:val="000000" w:themeColor="text1"/>
          <w:sz w:val="24"/>
          <w:szCs w:val="20"/>
          <w:highlight w:val="none"/>
          <w14:textFill>
            <w14:solidFill>
              <w14:schemeClr w14:val="tx1"/>
            </w14:solidFill>
          </w14:textFill>
        </w:rPr>
        <w:t xml:space="preserve">情形的可续签第二年合同。</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1.2 </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上一</w:t>
      </w:r>
      <w:r>
        <w:rPr>
          <w:rFonts w:hint="eastAsia" w:ascii="宋体" w:hAnsi="宋体" w:cs="宋体" w:eastAsiaTheme="minorEastAsia"/>
          <w:color w:val="000000" w:themeColor="text1"/>
          <w:sz w:val="24"/>
          <w:szCs w:val="20"/>
          <w:highlight w:val="none"/>
          <w14:textFill>
            <w14:solidFill>
              <w14:schemeClr w14:val="tx1"/>
            </w14:solidFill>
          </w14:textFill>
        </w:rPr>
        <w:t xml:space="preserve">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1.时间：2026年7</w:t>
      </w:r>
      <w:r>
        <w:rPr>
          <w:rFonts w:hint="eastAsia" w:ascii="宋体" w:hAnsi="宋体" w:cs="宋体" w:eastAsiaTheme="minorEastAsia"/>
          <w:color w:val="000000" w:themeColor="text1"/>
          <w:sz w:val="24"/>
          <w:szCs w:val="20"/>
          <w:highlight w:val="none"/>
          <w14:textFill>
            <w14:solidFill>
              <w14:schemeClr w14:val="tx1"/>
            </w14:solidFill>
          </w14:textFill>
        </w:rPr>
        <w:t xml:space="preserve">月</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28</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w:t>
      </w:r>
      <w:r>
        <w:rPr>
          <w:rFonts w:hint="eastAsia" w:ascii="宋体" w:hAnsi="宋体" w:cs="宋体" w:eastAsiaTheme="minorEastAsia"/>
          <w:color w:val="000000" w:themeColor="text1"/>
          <w:sz w:val="24"/>
          <w:szCs w:val="20"/>
          <w:highlight w:val="none"/>
          <w14:textFill>
            <w14:solidFill>
              <w14:schemeClr w14:val="tx1"/>
            </w14:solidFill>
          </w14:textFill>
        </w:rPr>
        <w:t xml:space="preserve">点30</w:t>
      </w:r>
      <w:r>
        <w:rPr>
          <w:rFonts w:hint="eastAsia" w:ascii="宋体" w:hAnsi="宋体" w:cs="宋体" w:eastAsiaTheme="minorEastAsia"/>
          <w:color w:val="000000" w:themeColor="text1"/>
          <w:sz w:val="24"/>
          <w:szCs w:val="20"/>
          <w:highlight w:val="none"/>
          <w14:textFill>
            <w14:solidFill>
              <w14:schemeClr w14:val="tx1"/>
            </w14:solidFill>
          </w14:textFill>
        </w:rPr>
        <w:t xml:space="preserve">分（北京时间）</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领取CA和办理电子签章（</w:t>
      </w:r>
      <w:r>
        <w:rPr>
          <w:rFonts w:hint="eastAsia" w:ascii="宋体" w:hAnsi="宋体" w:cs="宋体"/>
          <w:b/>
          <w:bCs/>
          <w:color w:val="000000" w:themeColor="text1"/>
          <w:sz w:val="24"/>
          <w:szCs w:val="20"/>
          <w:highlight w:val="none"/>
          <w14:textFill>
            <w14:solidFill>
              <w14:schemeClr w14:val="tx1"/>
            </w14:solidFill>
          </w14:textFill>
        </w:rPr>
        <w:t xml:space="preserve">盐城市府西路1号盐城市公共资源交易中心四楼大厅10号，11号窗口办理</w:t>
      </w:r>
      <w:r>
        <w:rPr>
          <w:rFonts w:hint="eastAsia" w:ascii="宋体" w:hAnsi="宋体" w:cs="宋体"/>
          <w:color w:val="000000" w:themeColor="text1"/>
          <w:sz w:val="24"/>
          <w:szCs w:val="20"/>
          <w:highlight w:val="none"/>
          <w14:textFill>
            <w14:solidFill>
              <w14:schemeClr w14:val="tx1"/>
            </w14:solidFill>
          </w14:textFill>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 潜在供应商访问电子招标响应交易平台的网络地址和方法：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2.2 潜在投标人访问“苏采云”系统方法：江苏省政府采购网首页-“苏采云”链接。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1.采购人信息</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院</w:t>
      </w:r>
      <w:r/>
    </w:p>
    <w:p>
      <w:pPr>
        <w:ind w:firstLine="482"/>
        <w:jc w:val="left"/>
        <w:spacing w:line="556" w:lineRule="exact"/>
        <w:widowControl/>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海洋路29号</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王老师</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0515-68661002</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3.项目联系方式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red"/>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bookmarkStart w:id="10" w:name="_GoBack"/>
      <w:r/>
      <w:bookmarkEnd w:id="10"/>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jc w:val="lef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br w:type="page" w:clear="all"/>
      </w:r>
      <w:r/>
    </w:p>
    <w:p>
      <w:pPr>
        <w:pStyle w:val="1045"/>
        <w:jc w:val="center"/>
        <w:spacing w:beforeAutospacing="0" w:afterAutospacing="0"/>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1" w:name="_Toc23635"/>
      <w:r>
        <w:rPr>
          <w:rFonts w:hint="eastAsia" w:ascii="黑体" w:hAnsi="黑体" w:eastAsia="黑体" w:cs="黑体"/>
          <w:color w:val="000000" w:themeColor="text1"/>
          <w:sz w:val="44"/>
          <w:szCs w:val="44"/>
          <w:highlight w:val="none"/>
          <w14:textFill>
            <w14:solidFill>
              <w14:schemeClr w14:val="tx1"/>
            </w14:solidFill>
          </w14:textFill>
        </w:rPr>
        <w:t xml:space="preserve">第二章 投标人须知</w:t>
      </w:r>
      <w:bookmarkEnd w:id="1"/>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一、总则</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1、招标方式</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2、合格的投标人</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2.1满足招标公告中供应商的资格要求的规定。</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2.2满足本文件实质性要求和条件的规定。</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w:t>
      </w:r>
      <w:r>
        <w:rPr>
          <w:rFonts w:ascii="宋体" w:hAnsi="宋体" w:cs="宋体"/>
          <w:b/>
          <w:color w:val="000000" w:themeColor="text1"/>
          <w:sz w:val="24"/>
          <w:highlight w:val="none"/>
          <w14:textFill>
            <w14:solidFill>
              <w14:schemeClr w14:val="tx1"/>
            </w14:solidFill>
          </w14:textFill>
        </w:rPr>
        <w:t xml:space="preserve">适用法律和标准</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4、投标费用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4.2本次招标采购中心和采购人不收取标书工本费与中标服务费。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5、招标文件的约束力</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二、招标文件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6、招标文件构成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6.1招标文件由以下部分组成：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（2）投标人须知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（3）合同文本</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（5）评标方法与评标标准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（6）投标文件格式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请仔细检查招标文件是否齐全，如有缺漏请立即与采购中心联系解决。</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7、招标文件的澄清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7.1任何要求对招标文件进行澄清的投标人，应在投标截止期</w:t>
      </w:r>
      <w:r>
        <w:rPr>
          <w:rFonts w:hint="eastAsia" w:ascii="宋体" w:hAnsi="宋体" w:cs="宋体"/>
          <w:b/>
          <w:bCs/>
          <w:color w:val="000000" w:themeColor="text1"/>
          <w:sz w:val="24"/>
          <w:highlight w:val="none"/>
          <w14:textFill>
            <w14:solidFill>
              <w14:schemeClr w14:val="tx1"/>
            </w14:solidFill>
          </w14:textFill>
        </w:rPr>
        <w:t xml:space="preserve">十日</w:t>
      </w:r>
      <w:r>
        <w:rPr>
          <w:rFonts w:hint="eastAsia" w:ascii="宋体" w:hAnsi="宋体" w:cs="宋体"/>
          <w:color w:val="000000" w:themeColor="text1"/>
          <w:sz w:val="24"/>
          <w:highlight w:val="none"/>
          <w14:textFill>
            <w14:solidFill>
              <w14:schemeClr w14:val="tx1"/>
            </w14:solidFill>
          </w14:textFill>
        </w:rPr>
        <w:t xml:space="preserve">前按招标公告中的通讯地址，以书面形式通知采购中心。</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8、招标文件的修改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8.1在投标截止时间前，采购中心可以对招标文件进行修改。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8.2采购中心有权按照法定的要求推迟投标截止日期和开标日期。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三、投标文件的编制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9、投标文件的语言及度量衡单位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9.1投标人提交的投标文件以及投标人与采购中心就有关投标的所有来往通知、函件和文件均应使用</w:t>
      </w:r>
      <w:r>
        <w:rPr>
          <w:rFonts w:hint="eastAsia" w:ascii="宋体" w:hAnsi="宋体" w:cs="宋体"/>
          <w:b/>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10、投标文件构成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11、证明投标人及投标标的符合招标文件规定的文件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12.3投标分项报价表，不仅应包括所有人员的工资、法定节假日加班费、社保、公积金、福利费、</w:t>
      </w:r>
      <w:r>
        <w:rPr>
          <w:rFonts w:hint="eastAsia" w:ascii="宋体" w:hAnsi="宋体" w:cs="宋体"/>
          <w:color w:val="000000" w:themeColor="text1"/>
          <w:sz w:val="24"/>
          <w:highlight w:val="none"/>
          <w:lang w:val="zh-CN"/>
          <w14:textFill>
            <w14:solidFill>
              <w14:schemeClr w14:val="tx1"/>
            </w14:solidFill>
          </w14:textFill>
        </w:rPr>
        <w:t xml:space="preserve">区域清洁费、办公费、法定税费及公众责任保险费</w:t>
      </w:r>
      <w:r>
        <w:rPr>
          <w:rFonts w:hint="eastAsia" w:ascii="宋体" w:hAnsi="宋体" w:cs="宋体"/>
          <w:color w:val="000000" w:themeColor="text1"/>
          <w:sz w:val="24"/>
          <w:highlight w:val="none"/>
          <w14:textFill>
            <w14:solidFill>
              <w14:schemeClr w14:val="tx1"/>
            </w14:solidFill>
          </w14:textFill>
        </w:rPr>
        <w:t xml:space="preserve">，还应包括：安全防范、秩序维护、卫生保洁、会务服务、设施设备日常运行、管理、劳务、培训、</w:t>
      </w:r>
      <w:r>
        <w:rPr>
          <w:rFonts w:hint="eastAsia" w:ascii="宋体" w:hAnsi="宋体" w:cs="宋体"/>
          <w:color w:val="000000" w:themeColor="text1"/>
          <w:sz w:val="24"/>
          <w:highlight w:val="none"/>
          <w:lang w:val="zh-CN"/>
          <w14:textFill>
            <w14:solidFill>
              <w14:schemeClr w14:val="tx1"/>
            </w14:solidFill>
          </w14:textFill>
        </w:rPr>
        <w:t xml:space="preserve">工具、</w:t>
      </w:r>
      <w:r>
        <w:rPr>
          <w:rFonts w:hint="eastAsia" w:ascii="宋体" w:hAnsi="宋体" w:cs="宋体"/>
          <w:color w:val="000000" w:themeColor="text1"/>
          <w:sz w:val="24"/>
          <w:highlight w:val="none"/>
          <w14:textFill>
            <w14:solidFill>
              <w14:schemeClr w14:val="tx1"/>
            </w14:solidFill>
          </w14:textFill>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（1）用于保洁的日常易耗品、工具等物品由投标人购置并承担费用。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（2）所有人员的工作服装（分不同季节）由投标人购置并承担费用，保安用器械等由投标人购置并承担费用。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（4）服务人员须服从采购人管理，采购人安排的短期加班或活动不另行增加费用。</w:t>
      </w:r>
      <w:r/>
    </w:p>
    <w:p>
      <w:pPr>
        <w:ind w:firstLine="480"/>
        <w:spacing w:line="560" w:lineRule="exac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12.4所有人员工资不低于2430元/人</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月，所有人员必须足额缴纳社保费用，社保（企业部分）不得低于1292.47元/人/月，住房公积金不得低于</w:t>
      </w:r>
      <w:r>
        <w:rPr>
          <w:rFonts w:hint="eastAsia" w:ascii="宋体" w:hAnsi="宋体" w:cs="宋体"/>
          <w:b/>
          <w:bCs/>
          <w:color w:val="000000" w:themeColor="text1"/>
          <w:sz w:val="24"/>
          <w:highlight w:val="none"/>
          <w:lang w:eastAsia="zh-CN"/>
          <w14:textFill>
            <w14:solidFill>
              <w14:schemeClr w14:val="tx1"/>
            </w14:solidFill>
          </w14:textFill>
        </w:rPr>
        <w:t xml:space="preserve">122</w:t>
      </w:r>
      <w:r>
        <w:rPr>
          <w:rFonts w:hint="eastAsia" w:ascii="宋体" w:hAnsi="宋体" w:cs="宋体"/>
          <w:b/>
          <w:bCs/>
          <w:color w:val="000000" w:themeColor="text1"/>
          <w:sz w:val="24"/>
          <w:highlight w:val="none"/>
          <w:lang w:val="zh-CN"/>
          <w14:textFill>
            <w14:solidFill>
              <w14:schemeClr w14:val="tx1"/>
            </w14:solidFill>
          </w14:textFill>
        </w:rPr>
        <w:t xml:space="preserve">元/人/月，法定节假日加班天数按13天计算，加班费不得低于4357.25元/人/年，</w:t>
      </w:r>
      <w:r>
        <w:rPr>
          <w:rFonts w:hint="eastAsia" w:ascii="宋体" w:hAnsi="宋体" w:cs="宋体"/>
          <w:b/>
          <w:bCs/>
          <w:color w:val="000000" w:themeColor="text1"/>
          <w:sz w:val="24"/>
          <w:highlight w:val="none"/>
          <w:lang w:val="zh-CN" w:eastAsia="zh-CN"/>
          <w14:textFill>
            <w14:solidFill>
              <w14:schemeClr w14:val="tx1"/>
            </w14:solidFill>
          </w14:textFill>
        </w:rPr>
        <w:t xml:space="preserve">加班人数不得少于</w:t>
      </w:r>
      <w:r>
        <w:rPr>
          <w:rFonts w:hint="eastAsia" w:ascii="宋体" w:hAnsi="宋体" w:cs="宋体"/>
          <w:b/>
          <w:bCs/>
          <w:color w:val="000000" w:themeColor="text1"/>
          <w:sz w:val="24"/>
          <w:highlight w:val="none"/>
          <w:lang w:val="en-US" w:eastAsia="zh-CN"/>
          <w14:textFill>
            <w14:solidFill>
              <w14:schemeClr w14:val="tx1"/>
            </w14:solidFill>
          </w14:textFill>
        </w:rPr>
        <w:t xml:space="preserve">15</w:t>
      </w:r>
      <w:r>
        <w:rPr>
          <w:rFonts w:hint="eastAsia" w:ascii="宋体" w:hAnsi="宋体" w:cs="宋体"/>
          <w:b/>
          <w:bCs/>
          <w:color w:val="000000" w:themeColor="text1"/>
          <w:sz w:val="24"/>
          <w:highlight w:val="none"/>
          <w:lang w:val="zh-CN" w:eastAsia="zh-CN"/>
          <w14:textFill>
            <w14:solidFill>
              <w14:schemeClr w14:val="tx1"/>
            </w14:solidFill>
          </w14:textFill>
        </w:rPr>
        <w:t xml:space="preserve">人</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高温费1200</w:t>
      </w:r>
      <w:r>
        <w:rPr>
          <w:rFonts w:hint="eastAsia" w:ascii="宋体" w:hAnsi="宋体" w:cs="宋体"/>
          <w:b/>
          <w:bCs/>
          <w:color w:val="000000" w:themeColor="text1"/>
          <w:sz w:val="24"/>
          <w:highlight w:val="none"/>
          <w:lang w:val="zh-CN"/>
          <w14:textFill>
            <w14:solidFill>
              <w14:schemeClr w14:val="tx1"/>
            </w14:solidFill>
          </w14:textFill>
        </w:rPr>
        <w:t xml:space="preserve">元/人/年</w:t>
      </w:r>
      <w:r>
        <w:rPr>
          <w:rFonts w:hint="eastAsia" w:ascii="宋体" w:hAnsi="宋体" w:cs="宋体"/>
          <w:b/>
          <w:bCs/>
          <w:color w:val="000000" w:themeColor="text1"/>
          <w:sz w:val="24"/>
          <w:highlight w:val="none"/>
          <w:lang w:val="en-US" w:eastAsia="zh-CN"/>
          <w14:textFill>
            <w14:solidFill>
              <w14:schemeClr w14:val="tx1"/>
            </w14:solidFill>
          </w14:textFill>
        </w:rPr>
        <w:t xml:space="preserve">,发放人数不少于15人，</w:t>
      </w:r>
      <w:r>
        <w:rPr>
          <w:rFonts w:hint="eastAsia" w:ascii="宋体" w:hAnsi="宋体" w:cs="宋体"/>
          <w:b/>
          <w:bCs/>
          <w:color w:val="000000" w:themeColor="text1"/>
          <w:sz w:val="24"/>
          <w:highlight w:val="none"/>
          <w:lang w:val="zh-CN"/>
          <w14:textFill>
            <w14:solidFill>
              <w14:schemeClr w14:val="tx1"/>
            </w14:solidFill>
          </w14:textFill>
        </w:rPr>
        <w:t xml:space="preserve">税金费率统一按6.72%进行报价。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投标人所提供人员的费用</w:t>
      </w:r>
      <w:r>
        <w:rPr>
          <w:rFonts w:hint="eastAsia" w:ascii="宋体" w:hAnsi="宋体" w:cs="宋体"/>
          <w:b/>
          <w:bCs/>
          <w:color w:val="000000" w:themeColor="text1"/>
          <w:sz w:val="24"/>
          <w:highlight w:val="none"/>
          <w14:textFill>
            <w14:solidFill>
              <w14:schemeClr w14:val="tx1"/>
            </w14:solidFill>
          </w14:textFill>
        </w:rPr>
        <w:t xml:space="preserve">按</w:t>
      </w:r>
      <w:r>
        <w:rPr>
          <w:rFonts w:hint="eastAsia" w:ascii="宋体" w:hAnsi="宋体" w:cs="宋体"/>
          <w:b/>
          <w:bCs/>
          <w:color w:val="000000" w:themeColor="text1"/>
          <w:sz w:val="24"/>
          <w:highlight w:val="none"/>
          <w:lang w:val="zh-CN"/>
          <w14:textFill>
            <w14:solidFill>
              <w14:schemeClr w14:val="tx1"/>
            </w14:solidFill>
          </w14:textFill>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12.5投标人根据招标内容的要求准确报价，一经报出，不得更改。</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12.6</w:t>
      </w:r>
      <w:r>
        <w:rPr>
          <w:rFonts w:hint="eastAsia" w:ascii="宋体" w:hAnsi="宋体" w:cs="宋体"/>
          <w:color w:val="000000" w:themeColor="text1"/>
          <w:sz w:val="24"/>
          <w:highlight w:val="none"/>
          <w:lang w:val="zh-CN"/>
          <w14:textFill>
            <w14:solidFill>
              <w14:schemeClr w14:val="tx1"/>
            </w14:solidFill>
          </w14:textFill>
        </w:rPr>
        <w:t xml:space="preserve">投标报价的单位为人民币(元)年。如果</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未能按合同、招标投标文件履约的，采购人</w:t>
      </w:r>
      <w:r>
        <w:rPr>
          <w:rFonts w:hint="eastAsia" w:ascii="宋体" w:hAnsi="宋体" w:cs="宋体"/>
          <w:color w:val="000000" w:themeColor="text1"/>
          <w:sz w:val="24"/>
          <w:highlight w:val="none"/>
          <w14:textFill>
            <w14:solidFill>
              <w14:schemeClr w14:val="tx1"/>
            </w14:solidFill>
          </w14:textFill>
        </w:rPr>
        <w:t xml:space="preserve">有权</w:t>
      </w:r>
      <w:r>
        <w:rPr>
          <w:rFonts w:hint="eastAsia" w:ascii="宋体" w:hAnsi="宋体" w:cs="宋体"/>
          <w:color w:val="000000" w:themeColor="text1"/>
          <w:sz w:val="24"/>
          <w:highlight w:val="none"/>
          <w:lang w:val="zh-CN"/>
          <w14:textFill>
            <w14:solidFill>
              <w14:schemeClr w14:val="tx1"/>
            </w14:solidFill>
          </w14:textFill>
        </w:rPr>
        <w:t xml:space="preserve">终止合同，履约保证金不予退还，并不支付服务期间的物业服务费用。采购人终止合同的，</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退出本物业管理时必须向采购人移交全套档案等资料，经采购人验收合格</w:t>
      </w:r>
      <w:r>
        <w:rPr>
          <w:rFonts w:hint="eastAsia" w:ascii="宋体" w:hAnsi="宋体" w:cs="宋体"/>
          <w:color w:val="000000" w:themeColor="text1"/>
          <w:sz w:val="24"/>
          <w:highlight w:val="none"/>
          <w14:textFill>
            <w14:solidFill>
              <w14:schemeClr w14:val="tx1"/>
            </w14:solidFill>
          </w14:textFill>
        </w:rPr>
        <w:t xml:space="preserve">后，采购人</w:t>
      </w:r>
      <w:r>
        <w:rPr>
          <w:rFonts w:hint="eastAsia" w:ascii="宋体" w:hAnsi="宋体" w:cs="宋体"/>
          <w:color w:val="000000" w:themeColor="text1"/>
          <w:sz w:val="24"/>
          <w:highlight w:val="none"/>
          <w:lang w:val="zh-CN"/>
          <w14:textFill>
            <w14:solidFill>
              <w14:schemeClr w14:val="tx1"/>
            </w14:solidFill>
          </w14:textFill>
        </w:rPr>
        <w:t xml:space="preserve">退还履约保证金。</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12.7对于超出招标文件的其他临时性服务项目，由甲乙双方协商解决。</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13、技术要求响应及偏离表、商务要求响应及偏离表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13.2投标人可在投标文件中提供认为需要的其他技术文件或说明。</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14、投标函和开标一览表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14.1投标人应按照招标文件中提供的格式完整、正确填写投标函、开标一览表。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15、投标有效期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15.1投标有效期为采购中心规定的开标之日后</w:t>
      </w:r>
      <w:r>
        <w:rPr>
          <w:rFonts w:hint="eastAsia" w:ascii="宋体" w:hAnsi="宋体" w:cs="宋体"/>
          <w:b/>
          <w:bCs/>
          <w:color w:val="000000" w:themeColor="text1"/>
          <w:sz w:val="24"/>
          <w:highlight w:val="none"/>
          <w:u w:val="single"/>
          <w14:textFill>
            <w14:solidFill>
              <w14:schemeClr w14:val="tx1"/>
            </w14:solidFill>
          </w14:textFill>
        </w:rPr>
        <w:t xml:space="preserve">九十（90）天</w:t>
      </w:r>
      <w:r>
        <w:rPr>
          <w:rFonts w:hint="eastAsia" w:ascii="宋体" w:hAnsi="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16、投标有效期的延长</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17.1电子投标文件的递交</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18、投标截止时间</w:t>
      </w:r>
      <w:r/>
    </w:p>
    <w:p>
      <w:pPr>
        <w:ind w:firstLine="480"/>
        <w:jc w:val="left"/>
        <w:spacing w:line="560" w:lineRule="exact"/>
        <w:rPr>
          <w:rFonts w:hint="eastAsia" w:ascii="宋体" w:hAnsi="宋体" w:cs="宋体"/>
          <w:i/>
          <w:iCs/>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18.1投标人上传电子投标文件的时间不得迟于招标公告中规定的投标截止时间</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19、投标文件的拒收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19.1采购中心拒绝接收在其规定的投标截止时间后上传的任何投标文件。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20、投标文件的撤回和修改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20.1投标文件的撤回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20.1.1电子投标文件的撤回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20.1.2投标人撤回电子投标文件，则认为其不再参与本项目投标活动。</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20.2投标文件的修改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20.2.2在投标截止时间之后，投标人不得对其电子投标文件作任何修改。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五、开标与评标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21、开标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22、评标委员会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22.1开标后，采购中心将立即组织评标委员会（以下简称评委会）进行评标。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22.3评委会独立工作，负责评审所有投标文件并确定中标候选人。</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23、评标过程的保密与公正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24、投标文件的澄清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25、对投标文件的初审</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25.1投标文件初审分为资格审查和符合性审查。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26、无效投标条款和废标条款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26.1无效投标条款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26.1.1投标人在苏采云系统规定的时间内未成功解密电子投标文件的。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26.1.2投标人未按照招标文件要求上传电子投标文件的。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26.1.3同一投标人提交两个（含两个）以上不同的投标报价的。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26.1.4投标人不具备招标文件中规定资格要求的。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26.1.5投标人的报价超过了采购预算或最高限价的。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26.1.6未通过符合性审查的。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26.1.7不符合招标文件中规定的实质性要求和条件的</w:t>
      </w:r>
      <w:r>
        <w:rPr>
          <w:rFonts w:hint="eastAsia" w:ascii="宋体" w:hAnsi="宋体" w:cs="宋体"/>
          <w:i/>
          <w:iCs/>
          <w:color w:val="000000" w:themeColor="text1"/>
          <w:sz w:val="24"/>
          <w:highlight w:val="none"/>
          <w:u w:val="single"/>
          <w14:textFill>
            <w14:solidFill>
              <w14:schemeClr w14:val="tx1"/>
            </w14:solidFill>
          </w14:textFill>
        </w:rPr>
        <w:t xml:space="preserve">（本招标文件中斜体且有下划线部分为实质性要求和条件）</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26.1.9投标文件含有采购人不能接受的附加条件的。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000000" w:themeColor="text1"/>
          <w:sz w:val="24"/>
          <w:szCs w:val="20"/>
          <w:highlight w:val="none"/>
          <w:u w:val="single"/>
          <w14:textFill>
            <w14:solidFill>
              <w14:schemeClr w14:val="tx1"/>
            </w14:solidFill>
          </w14:textFill>
        </w:rPr>
      </w:pPr>
      <w:r>
        <w:rPr>
          <w:rFonts w:hint="eastAsia" w:ascii="宋体" w:hAnsi="宋体" w:eastAsia="Arial" w:cs="宋体"/>
          <w:b/>
          <w:bCs/>
          <w:color w:val="000000" w:themeColor="text1"/>
          <w:sz w:val="24"/>
          <w:szCs w:val="20"/>
          <w:highlight w:val="none"/>
          <w:u w:val="single"/>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相关法律法规对供应商报价有规定的，从其规定。</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26.1.11投标文件未按照招标文件要求加盖CA电子公章的。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26.1.12其他法律、法规及本招标文件规定的属无效投标的情形。</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26.2.1符合专业条件的供应商或者对招标文件作实质响应的供应商不足三家的。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26.2.2出现影响采购公正的违法、违规行为的。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26.2.3因重大变故，采购任务取消的。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26.2.5因苏采云系统系统故障原因造成开标不成功的。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26.3投标截止时间结束后参加投标的供应商不足三家的处理：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六、定标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27、确定中标单位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27.1中标候选人的选取原则和数量见招标文件第五章规定。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27.2采购人应根据评委会推荐的中标候选人确定中标人。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27.4若有充分证据证明，中标人出现下列情况之一的，一经查实，将被取消中标资格：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27.4.1提供虚假材料谋取中标的。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27.4.2向采购人、采购中心行贿或者提供其他不正当利益的。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27.4.3属于本文件规定的无效条件，但在评标过程中又未被评委会发现的。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27.4.4与采购人或者其他供应商恶意串通的。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27.4.5采取不正当手段诋毁、排挤其他供应商的。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27.5有下列情形之一的，视为投标人串通投标，投标无效：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27.5.1不同投标人的投标文件由同一单位或者个人编制。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27.5.2不同投标人委托同一单位或者个人办理投标事宜。</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27.5.3不同投标人的投标文件载明的项目管理成员或者联系人员为同一人。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27.5.4不同投标人的投标文件异常一致或者投标报价呈规律性差异。</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28、质疑处理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28.2.2对采购过程提出质疑的，为各采购程序环节结束之日；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28.2.3对中标或者成交结果提出质疑的，为中标或者成交结果公告期限届满之日。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28.5以下情形的质疑不予受理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28.5.1内容不符合《政府采购质疑和投诉办法》第十二条规定的质疑。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28.5.2超出政府采购法定期限的质疑。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28.5.3以传真、电子邮件等方式递交的非原件形式的质疑。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29、中标通知书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七、授予合同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30.签订合同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中标人应当在中标通知书发出之日起三十日内，按照招标文件确定的事项与采购人签订政府采购合同。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30.2招标文件、中标人的投标文件及招标过程中有关澄清、承诺文件均应作为合同附件。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30.3签订合同后，</w:t>
      </w:r>
      <w:r>
        <w:rPr>
          <w:rFonts w:hint="eastAsia" w:ascii="宋体" w:hAnsi="宋体" w:cs="宋体"/>
          <w:i/>
          <w:iCs/>
          <w:color w:val="000000" w:themeColor="text1"/>
          <w:sz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31、服务（包含与服务相关的货物）的追加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32、政府采购政策功能落实</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32.1政府采购线上合同信用融资政策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32.2进口产品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32.3中小企业、监狱企业及残疾人福利性单位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32.3.1中小企业定义：</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中小企</w:t>
      </w:r>
      <w:r>
        <w:rPr>
          <w:rFonts w:hint="eastAsia" w:ascii="宋体" w:hAnsi="宋体" w:cs="宋体"/>
          <w:color w:val="000000" w:themeColor="text1"/>
          <w:sz w:val="24"/>
          <w:highlight w:val="none"/>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32.3.2供应商提供的货物、工程或者服务符合下列情形的，享受中小企业扶持政策：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32.3.2.1在货物采购项目中，货物由中小企业制造，即货物由中小企业生产且使用该中小企业商号或者注册商标；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32.3.2.2在工程采购项目中，工程由中小企业承建，即工程施工单位为中小企业；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32.3.6残疾人福利单位定义：享受政府采购支持政策的残疾人福利性单位应当同时满足以下条件：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32.3.6.1安置的残疾人占本单位在职职工人数的比例不低于25%（含25%），并且安置的残疾人人数不少于10人（含10人）；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32.3.6.2依法与安置的每位残疾人签订了一年以上（含一年）的劳动合同或服务协议；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32.3.6.6前款所称残疾人是指法定劳动年龄内，持有《中华人民共和国残疾人证》或者《中华人民共和国残疾军人证》</w:t>
      </w:r>
      <w:r>
        <w:rPr>
          <w:rFonts w:ascii="宋体" w:hAnsi="宋体" w:cs="宋体"/>
          <w:color w:val="000000" w:themeColor="text1"/>
          <w:sz w:val="24"/>
          <w:highlight w:val="none"/>
          <w14:textFill>
            <w14:solidFill>
              <w14:schemeClr w14:val="tx1"/>
            </w14:solidFill>
          </w14:textFill>
        </w:rPr>
        <w:t xml:space="preserve">（1至8级）</w:t>
      </w:r>
      <w:r>
        <w:rPr>
          <w:rFonts w:hint="eastAsia" w:ascii="宋体" w:hAnsi="宋体" w:cs="宋体"/>
          <w:color w:val="000000" w:themeColor="text1"/>
          <w:sz w:val="24"/>
          <w:highlight w:val="none"/>
          <w14:textFill>
            <w14:solidFill>
              <w14:schemeClr w14:val="tx1"/>
            </w14:solidFill>
          </w14:textFill>
        </w:rPr>
        <w:t xml:space="preserve">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32.3.7本项目是否专门面向中小企业预留采购份额见第一章《招标公告》。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32.3.8采购标的对应的中小企业划分标准所属行业见第四章《采购需求》。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32.3.9小微企业价格评审优惠的政策：见第五章《评标方法和评标标准》。</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32.4政府采购节能产品、环境标志产品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其他条件相同情况下，应当优先采购节能产品、环境标志产品。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32.5绿色包装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32.6政府采购创新产品</w:t>
      </w:r>
      <w:r/>
    </w:p>
    <w:p>
      <w:pPr>
        <w:ind w:firstLine="478"/>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32.7绿色数据中心政策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32.8实施本国产品标准及相关政策</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1.本项目对采购本国产品给予政策支持。</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0"/>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32.9履约保证金政策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确需收取履约保证金的，履约保证金的缴纳形式：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000000" w:themeColor="text1"/>
          <w:sz w:val="24"/>
          <w:highlight w:val="none"/>
          <w14:textFill>
            <w14:solidFill>
              <w14:schemeClr w14:val="tx1"/>
            </w14:solidFill>
          </w14:textFill>
        </w:rPr>
        <w:t xml:space="preserve">降低履约保证金缴纳比例为</w:t>
      </w:r>
      <w:r>
        <w:rPr>
          <w:rFonts w:hint="eastAsia" w:ascii="宋体" w:hAnsi="宋体" w:cs="宋体"/>
          <w:b/>
          <w:bCs/>
          <w:color w:val="000000" w:themeColor="text1"/>
          <w:sz w:val="24"/>
          <w:highlight w:val="none"/>
          <w:u w:val="singl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33.预付款制度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本项目落实预付款制度，预付款比例为</w:t>
      </w:r>
      <w:r>
        <w:rPr>
          <w:rFonts w:hint="eastAsia" w:ascii="宋体" w:hAnsi="宋体" w:cs="宋体"/>
          <w:color w:val="000000" w:themeColor="text1"/>
          <w:sz w:val="24"/>
          <w:highlight w:val="none"/>
          <w:u w:val="singl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r>
        <w:rPr>
          <w:rFonts w:hint="eastAsia" w:ascii="宋体" w:hAnsi="宋体" w:cs="宋体"/>
          <w:color w:val="000000" w:themeColor="text1"/>
          <w:sz w:val="24"/>
          <w:highlight w:val="none"/>
          <w14:textFill>
            <w14:solidFill>
              <w14:schemeClr w14:val="tx1"/>
            </w14:solidFill>
          </w14:textFill>
        </w:rPr>
        <w:br w:type="page" w:clear="all"/>
      </w:r>
      <w:r/>
    </w:p>
    <w:p>
      <w:pPr>
        <w:ind w:firstLine="480"/>
        <w:jc w:val="center"/>
        <w:spacing w:line="560" w:lineRule="exact"/>
        <w:widowControl/>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2" w:name="_Toc31242"/>
      <w:r>
        <w:rPr>
          <w:rFonts w:hint="eastAsia" w:ascii="黑体" w:hAnsi="黑体" w:eastAsia="黑体" w:cs="黑体"/>
          <w:color w:val="000000" w:themeColor="text1"/>
          <w:sz w:val="44"/>
          <w:szCs w:val="44"/>
          <w:highlight w:val="none"/>
          <w14:textFill>
            <w14:solidFill>
              <w14:schemeClr w14:val="tx1"/>
            </w14:solidFill>
          </w14:textFill>
        </w:rPr>
        <w:t xml:space="preserve">第三章 合同文本</w:t>
      </w:r>
      <w:bookmarkEnd w:id="2"/>
      <w:r/>
      <w:r/>
    </w:p>
    <w:p>
      <w:pPr>
        <w:ind w:firstLine="480"/>
        <w:jc w:val="left"/>
        <w:keepLines w:val="0"/>
        <w:keepNext w:val="0"/>
        <w:pageBreakBefore w:val="0"/>
        <w:spacing w:line="440" w:lineRule="exact"/>
        <w:widowControl/>
        <w:rPr>
          <w:rFonts w:hint="eastAsia" w:ascii="宋体" w:hAnsi="宋体" w:cs="宋体"/>
          <w:color w:val="000000" w:themeColor="text1"/>
          <w:sz w:val="24"/>
          <w:szCs w:val="20"/>
          <w:highlight w:val="none"/>
          <w14:textFill>
            <w14:solidFill>
              <w14:schemeClr w14:val="tx1"/>
            </w14:solidFill>
          </w14:textFill>
        </w:rPr>
      </w:pPr>
      <w:r/>
      <w:bookmarkStart w:id="3" w:name="_Toc20321"/>
      <w:r>
        <w:rPr>
          <w:rFonts w:hint="eastAsia" w:ascii="宋体" w:hAnsi="宋体" w:cs="宋体"/>
          <w:color w:val="000000" w:themeColor="text1"/>
          <w:sz w:val="24"/>
          <w:szCs w:val="20"/>
          <w:highlight w:val="none"/>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left="0" w:right="0"/>
        <w:jc w:val="center"/>
        <w:keepLines w:val="0"/>
        <w:keepNext w:val="0"/>
        <w:pageBreakBefore w:val="0"/>
        <w:spacing w:line="440" w:lineRule="exact"/>
        <w:widowControl w:val="off"/>
        <w:rPr>
          <w:rFonts w:hint="eastAsia"/>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政府采购合同</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spacing w:line="50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甲方：（买方）</w:t>
      </w:r>
      <w:r>
        <w:rPr>
          <w:rFonts w:hint="eastAsia" w:ascii="宋体" w:hAnsi="宋体"/>
          <w:bCs/>
          <w:color w:val="000000" w:themeColor="text1"/>
          <w:sz w:val="24"/>
          <w:u w:val="single"/>
          <w14:textFill>
            <w14:solidFill>
              <w14:schemeClr w14:val="tx1"/>
            </w14:solidFill>
          </w14:textFill>
        </w:rPr>
        <w:t xml:space="preserve">江苏省盐城技师学院</w:t>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乙方：（卖方） _________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甲、乙双方根据盐城市政府采购中心就</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rPr>
          <w:rFonts w:hint="eastAsia" w:ascii="宋体" w:hAnsi="宋体"/>
          <w:color w:val="000000" w:themeColor="text1"/>
          <w:sz w:val="24"/>
          <w14:textFill>
            <w14:solidFill>
              <w14:schemeClr w14:val="tx1"/>
            </w14:solidFill>
          </w14:textFill>
        </w:rPr>
        <w:t xml:space="preserve">公开招标的结果，依据《中华人民共和国民法典》、《中华人民共和国政府采购法》、《物业管理条例》、《江苏省物业管理条例》等有关法律、法规的规定，在自愿、平等、协商一致的基础上,签署本合同。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第一条  服务范围及内容</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1.项目地址：</w:t>
      </w:r>
      <w:r>
        <w:rPr>
          <w:rFonts w:hint="eastAsia" w:ascii="宋体" w:hAnsi="宋体"/>
          <w:color w:val="000000" w:themeColor="text1"/>
          <w:sz w:val="24"/>
          <w14:textFill>
            <w14:solidFill>
              <w14:schemeClr w14:val="tx1"/>
            </w14:solidFill>
          </w14:textFill>
        </w:rPr>
        <w:t xml:space="preserve">江苏省盐城技师学院，分文港路校区和海洋路校区，文港路校区位于文港中路128号，</w:t>
      </w:r>
      <w:r>
        <w:rPr>
          <w:rFonts w:hint="eastAsia" w:ascii="宋体" w:hAnsi="宋体"/>
          <w:color w:val="000000" w:themeColor="text1"/>
          <w:sz w:val="24"/>
          <w:lang w:eastAsia="zh-CN"/>
          <w14:textFill>
            <w14:solidFill>
              <w14:schemeClr w14:val="tx1"/>
            </w14:solidFill>
          </w14:textFill>
        </w:rPr>
        <w:t xml:space="preserve">海洋路校区位于海洋路29号</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学校校园占地面积695亩，建筑面积34万平方米。</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工作内容：</w:t>
      </w:r>
      <w:bookmarkStart w:id="4" w:name="_Hlk195857844"/>
      <w:r>
        <w:rPr>
          <w:rFonts w:hint="eastAsia" w:ascii="宋体" w:hAnsi="宋体"/>
          <w:color w:val="000000" w:themeColor="text1"/>
          <w:sz w:val="24"/>
          <w:lang w:eastAsia="zh-CN"/>
          <w14:textFill>
            <w14:solidFill>
              <w14:schemeClr w14:val="tx1"/>
            </w14:solidFill>
          </w14:textFill>
        </w:rPr>
        <w:t xml:space="preserve">江苏省盐城技师学院</w:t>
      </w:r>
      <w:bookmarkEnd w:id="4"/>
      <w:r>
        <w:rPr>
          <w:rFonts w:hint="eastAsia" w:ascii="宋体" w:hAnsi="宋体"/>
          <w:color w:val="000000" w:themeColor="text1"/>
          <w:sz w:val="24"/>
          <w:lang w:eastAsia="zh-CN"/>
          <w14:textFill>
            <w14:solidFill>
              <w14:schemeClr w14:val="tx1"/>
            </w14:solidFill>
          </w14:textFill>
        </w:rPr>
        <w:t xml:space="preserve">物业管理项目服务范围包含学校区域内的校园清扫服务、会务服务及保洁、24小时水电值班服务、校园绿化维护养护、以及辅助物业管理等。</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按照物业管理条例规定，收集、保管好有关物业管理的政策、法规、章程等资料以及本物业相关的图纸、数据等资料。建立、保管好物业管理档案，做好档案交接工作等。甲方委托乙方管理的其他事项以及法规和政策规定由物业管理公司管理的其他事项。</w:t>
      </w:r>
      <w:r/>
    </w:p>
    <w:p>
      <w:pPr>
        <w:pStyle w:val="802"/>
        <w:rPr>
          <w:rFonts w:hint="eastAsia" w:ascii="宋体" w:hAnsi="宋体" w:eastAsia="宋体" w:cs="宋体"/>
          <w:b/>
          <w:bCs/>
          <w:color w:val="000000" w:themeColor="text1"/>
          <w:sz w:val="24"/>
          <w:szCs w:val="20"/>
          <w:highlight w:val="none"/>
          <w:lang w:val="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第二条  </w:t>
      </w:r>
      <w:r>
        <w:rPr>
          <w:rFonts w:hint="eastAsia" w:ascii="宋体" w:hAnsi="宋体" w:eastAsia="宋体" w:cs="宋体"/>
          <w:b/>
          <w:bCs/>
          <w:color w:val="000000" w:themeColor="text1"/>
          <w:sz w:val="24"/>
          <w:szCs w:val="20"/>
          <w:highlight w:val="none"/>
          <w:lang w:val="zh-CN"/>
          <w14:textFill>
            <w14:solidFill>
              <w14:schemeClr w14:val="tx1"/>
            </w14:solidFill>
          </w14:textFill>
        </w:rPr>
        <w:t xml:space="preserve">委托管理期限</w:t>
      </w:r>
      <w:r/>
    </w:p>
    <w:p>
      <w:pPr>
        <w:ind w:firstLine="480"/>
        <w:spacing w:line="500" w:lineRule="exact"/>
        <w:rPr>
          <w:rFonts w:hint="eastAsia"/>
          <w:color w:val="000000" w:themeColor="text1"/>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物业管理服务合同期限</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两</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Style w:val="1174"/>
          <w:rFonts w:hint="eastAsia" w:ascii="宋体" w:hAnsi="宋体"/>
          <w:color w:val="000000" w:themeColor="text1"/>
          <w:sz w:val="24"/>
          <w14:textFill>
            <w14:solidFill>
              <w14:schemeClr w14:val="tx1"/>
            </w14:solidFill>
          </w14:textFill>
        </w:rPr>
        <w:t xml:space="preserve">（含试用期）</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pacing w:val="-4"/>
          <w:sz w:val="24"/>
          <w:u w:val="single"/>
          <w14:textFill>
            <w14:solidFill>
              <w14:schemeClr w14:val="tx1"/>
            </w14:solidFill>
          </w14:textFill>
        </w:rPr>
        <w:t xml:space="preserve">从20    年    月     日至20   年    月     日止</w:t>
      </w:r>
      <w:r>
        <w:rPr>
          <w:rFonts w:hint="eastAsia" w:ascii="宋体" w:hAnsi="宋体"/>
          <w:color w:val="000000" w:themeColor="text1"/>
          <w:sz w:val="24"/>
          <w14:textFill>
            <w14:solidFill>
              <w14:schemeClr w14:val="tx1"/>
            </w14:solidFill>
          </w14:textFill>
        </w:rPr>
        <w:t xml:space="preserve">，试用期一个月（自</w:t>
      </w:r>
      <w:r>
        <w:rPr>
          <w:rFonts w:hint="eastAsia" w:ascii="宋体" w:hAnsi="宋体"/>
          <w:color w:val="000000" w:themeColor="text1"/>
          <w:spacing w:val="-4"/>
          <w:sz w:val="24"/>
          <w:u w:val="single"/>
          <w14:textFill>
            <w14:solidFill>
              <w14:schemeClr w14:val="tx1"/>
            </w14:solidFill>
          </w14:textFill>
        </w:rPr>
        <w:t xml:space="preserve">20    年    月     日至20   年    月     日止</w:t>
      </w:r>
      <w:r>
        <w:rPr>
          <w:rFonts w:hint="eastAsia" w:ascii="宋体" w:hAnsi="宋体"/>
          <w:color w:val="000000" w:themeColor="text1"/>
          <w:sz w:val="24"/>
          <w14:textFill>
            <w14:solidFill>
              <w14:schemeClr w14:val="tx1"/>
            </w14:solidFill>
          </w14:textFill>
        </w:rPr>
        <w:t xml:space="preserve">），试用期内乙方未能按招标文件要求履约，甲方有权终止合同。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三</w:t>
      </w:r>
      <w:r>
        <w:rPr>
          <w:rFonts w:hint="eastAsia" w:ascii="宋体" w:hAnsi="宋体"/>
          <w:b/>
          <w:color w:val="000000" w:themeColor="text1"/>
          <w:sz w:val="24"/>
          <w14:textFill>
            <w14:solidFill>
              <w14:schemeClr w14:val="tx1"/>
            </w14:solidFill>
          </w14:textFill>
        </w:rPr>
        <w:t xml:space="preserve">条  委托管理事项</w:t>
      </w:r>
      <w:r/>
    </w:p>
    <w:p>
      <w:pPr>
        <w:ind w:left="7" w:right="193" w:firstLine="475"/>
        <w:jc w:val="both"/>
        <w:spacing w:before="29" w:line="394" w:lineRule="auto"/>
        <w:rPr>
          <w:rFonts w:ascii="宋体" w:hAnsi="宋体" w:eastAsia="宋体" w:cs="宋体"/>
          <w:b/>
          <w:bCs w:val="0"/>
          <w:color w:val="000000" w:themeColor="text1"/>
          <w:sz w:val="24"/>
          <w:lang w:val="en-US" w:eastAsia="zh-CN"/>
          <w14:textFill>
            <w14:solidFill>
              <w14:schemeClr w14:val="tx1"/>
            </w14:solidFill>
          </w14:textFill>
        </w:rPr>
      </w:pP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一</w:t>
      </w: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保洁服务</w:t>
      </w:r>
      <w:r/>
    </w:p>
    <w:p>
      <w:pPr>
        <w:numPr>
          <w:ilvl w:val="0"/>
          <w:numId w:val="0"/>
        </w:numPr>
        <w:ind w:firstLine="480"/>
        <w:keepLines w:val="0"/>
        <w:keepNext w:val="0"/>
        <w:pageBreakBefore w:val="0"/>
        <w:spacing w:line="360" w:lineRule="auto"/>
        <w:widowControl/>
        <w:tabs>
          <w:tab w:val="left" w:pos="312" w:leader="none"/>
        </w:tabs>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1、文港路校区：</w:t>
      </w:r>
      <w:r/>
    </w:p>
    <w:p>
      <w:pPr>
        <w:pStyle w:val="802"/>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1.1研发中心大楼：1楼大厅及公共区域、1楼卫生间、南楼2至6层卫生间保洁（1人）；研发北楼2至8层卫生间保洁及研发楼地下车库，电梯保洁，楼梯口保洁，（1人）；研发北楼9至15楼卫生间、走廊、楼梯口保洁、会议室及校领导办公室保洁(1人)；</w:t>
      </w:r>
      <w:r/>
    </w:p>
    <w:p>
      <w:pPr>
        <w:pStyle w:val="802"/>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1.2智能制造学院：卫生间保洁（A、B楼1--6层）；后勤服务中心：后勤服务中心周边公共区域（4、5楼卫生间）保洁、电梯保洁、六楼客房服务（2人）；</w:t>
      </w:r>
      <w:r/>
    </w:p>
    <w:p>
      <w:pPr>
        <w:pStyle w:val="802"/>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 建筑工程学院：卫生间保洁（C楼1--6层），B楼地下车库保洁与管理（含4个楼梯1层至负1层）（1人）；</w:t>
      </w:r>
      <w:r/>
    </w:p>
    <w:p>
      <w:pPr>
        <w:pStyle w:val="802"/>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1.4环境工程学院：8号楼和26号楼卫生间保洁（西校区）（1人）；</w:t>
      </w:r>
      <w:r/>
    </w:p>
    <w:p>
      <w:pPr>
        <w:pStyle w:val="802"/>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1.5校园内所有道路环境打扫（除安排学生打扫之外），垃圾桶及时运送至指定地点（2人）；</w:t>
      </w:r>
      <w:r/>
    </w:p>
    <w:p>
      <w:pPr>
        <w:pStyle w:val="802"/>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1.6校园所有楼顶及雨棚清理、管道疏通（包含小便池、蹲坑、拖把池、台盆、地漏）；</w:t>
      </w:r>
      <w:r/>
    </w:p>
    <w:p>
      <w:pPr>
        <w:pStyle w:val="802"/>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1.7所有卫生间排风扇每学期开学前清洗1次，每周每个小便池放2粒香球；</w:t>
      </w:r>
      <w:r/>
    </w:p>
    <w:p>
      <w:pPr>
        <w:pStyle w:val="802"/>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1.8国庆、元旦、春节等节日挂灯笼等；</w:t>
      </w:r>
      <w:r/>
    </w:p>
    <w:p>
      <w:pPr>
        <w:pStyle w:val="802"/>
        <w:ind w:left="0"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1.9校区内小型物品搬运等杂工。</w:t>
      </w:r>
      <w:r/>
    </w:p>
    <w:p>
      <w:pPr>
        <w:pStyle w:val="802"/>
        <w:spacing w:line="360" w:lineRule="auto"/>
        <w:rPr>
          <w:rFonts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2、海洋路校区：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4"/>
          <w:szCs w:val="24"/>
          <w:highlight w:val="none"/>
          <w14:textFill>
            <w14:solidFill>
              <w14:schemeClr w14:val="tx1"/>
            </w14:solidFill>
          </w14:textFill>
        </w:rPr>
        <w:t xml:space="preserve">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02"/>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2.11</w:t>
      </w:r>
      <w:r>
        <w:rPr>
          <w:rFonts w:hint="eastAsia" w:ascii="宋体" w:hAnsi="宋体" w:eastAsia="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2.12校区内小型物品搬运等杂工。</w:t>
      </w:r>
      <w:r/>
    </w:p>
    <w:p>
      <w:pPr>
        <w:pStyle w:val="802"/>
        <w:spacing w:line="360" w:lineRule="auto"/>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（二）水电维修：</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每天有高压电工值班，海洋路校区配高压电工2人，文港路校区配高压电工2人，以及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（三）绿化养护：</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1.两校区校园内所有绿化养护服务（含驾校区域）；</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2.匠心湖水草及荷叶清理，黑天鹅喂养（含每天10斤青菜10斤玉米等）；</w:t>
      </w:r>
      <w:r/>
    </w:p>
    <w:p>
      <w:pPr>
        <w:ind w:left="7" w:right="193" w:firstLine="475"/>
        <w:jc w:val="both"/>
        <w:spacing w:before="29" w:line="394" w:lineRule="auto"/>
        <w:rPr>
          <w:rFonts w:hint="eastAsia"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3.提供绿植盆栽250盆（1.5米高）及养护。</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甲方委托乙方管理的其他事项。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五</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法规和政策规定由物业管理公司管理的其他事项。</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四</w:t>
      </w:r>
      <w:r>
        <w:rPr>
          <w:rFonts w:hint="eastAsia" w:ascii="宋体" w:hAnsi="宋体"/>
          <w:b/>
          <w:color w:val="000000" w:themeColor="text1"/>
          <w:sz w:val="24"/>
          <w14:textFill>
            <w14:solidFill>
              <w14:schemeClr w14:val="tx1"/>
            </w14:solidFill>
          </w14:textFill>
        </w:rPr>
        <w:t xml:space="preserve">条  合同价</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w:t>
      </w:r>
      <w:r>
        <w:rPr>
          <w:rFonts w:ascii="宋体" w:hAnsi="宋体" w:eastAsia="宋体" w:cs="宋体"/>
          <w:color w:val="000000" w:themeColor="text1"/>
          <w:spacing w:val="-7"/>
          <w:sz w:val="24"/>
          <w:szCs w:val="24"/>
          <w:lang w:eastAsia="zh-CN"/>
          <w14:textFill>
            <w14:solidFill>
              <w14:schemeClr w14:val="tx1"/>
            </w14:solidFill>
          </w14:textFill>
        </w:rPr>
        <w:t xml:space="preserve">总价</w:t>
      </w:r>
      <w:r>
        <w:rPr>
          <w:rFonts w:ascii="宋体" w:hAnsi="宋体" w:eastAsia="宋体" w:cs="宋体"/>
          <w:color w:val="000000" w:themeColor="text1"/>
          <w:spacing w:val="-2"/>
          <w:sz w:val="24"/>
          <w:szCs w:val="24"/>
          <w:lang w:eastAsia="zh-CN"/>
          <w14:textFill>
            <w14:solidFill>
              <w14:schemeClr w14:val="tx1"/>
            </w14:solidFill>
          </w14:textFill>
        </w:rPr>
        <w:t xml:space="preserve">为</w:t>
      </w:r>
      <w:r>
        <w:rPr>
          <w:rFonts w:ascii="宋体" w:hAnsi="宋体" w:eastAsia="宋体" w:cs="宋体"/>
          <w:color w:val="000000" w:themeColor="text1"/>
          <w:spacing w:val="-2"/>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元整 (￥</w:t>
      </w:r>
      <w:r>
        <w:rPr>
          <w:rFonts w:ascii="宋体" w:hAnsi="宋体" w:eastAsia="宋体" w:cs="宋体"/>
          <w:color w:val="000000" w:themeColor="text1"/>
          <w:spacing w:val="-95"/>
          <w:sz w:val="24"/>
          <w:szCs w:val="24"/>
          <w:lang w:eastAsia="zh-CN"/>
          <w14:textFill>
            <w14:solidFill>
              <w14:schemeClr w14:val="tx1"/>
            </w14:solidFill>
          </w14:textFill>
        </w:rPr>
        <w:t xml:space="preserve"> </w:t>
      </w:r>
      <w:r>
        <w:rPr>
          <w:rFonts w:ascii="宋体" w:hAnsi="宋体" w:eastAsia="宋体" w:cs="宋体"/>
          <w:color w:val="000000" w:themeColor="text1"/>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w:t>
      </w:r>
      <w:r>
        <w:rPr>
          <w:rFonts w:ascii="宋体" w:hAnsi="宋体" w:eastAsia="宋体" w:cs="宋体"/>
          <w:color w:val="000000" w:themeColor="text1"/>
          <w:spacing w:val="10"/>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该合同的服务价格即合同价，主要包括（但不限于</w:t>
      </w:r>
      <w:r>
        <w:rPr>
          <w:rFonts w:ascii="宋体" w:hAnsi="宋体" w:eastAsia="宋体" w:cs="宋体"/>
          <w:color w:val="000000" w:themeColor="text1"/>
          <w:sz w:val="24"/>
          <w:szCs w:val="24"/>
          <w:lang w:eastAsia="zh-CN"/>
          <w14:textFill>
            <w14:solidFill>
              <w14:schemeClr w14:val="tx1"/>
            </w14:solidFill>
          </w14:textFill>
        </w:rPr>
        <w:t xml:space="preserve">）：所有配备人员工资及节假日加班费等补助、社保费、区域清洁费、办公费、固定资产折旧费、法定税费及意外伤害险费和合理利润，还应包括：管理、劳务、培训、体检、材料费、设备费、设备折旧费、国家法定假日加班、高温补助、服装、保修、特殊岗位补贴、宣传服务、风险、福利费、劳保用品费、现场管理费、税收、利润、不可预见费及其它一切相关费用等所需的全部费用的价格体现，凡漏项或少计均视为优惠，甲方不另行增加费用。各类风险（除国家政策性调整除外）已包括在投标报价中，最终结算时除合同约定调整外一律不予结算（当年合同价按中标价执行）</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（1）用于物业的所有物资包括日常易耗品、工具、清洁剂、消毒剂、工作服 装和相关装备等由乙方购置并承担费用。</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（2）由于各类活动、突击迎检、节假日期间等因素导致的费用，不论这些因 素是可预测或不可预测的，均已包含在全年总价报价中。</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（3）报价中不包含电梯、消防等专业维保费用及检测费用、需更换材料的费用，以及所有设备设施维修服务过程中的材料消耗费用。报价中也不包含房屋及装潢的维修费用。</w:t>
      </w:r>
      <w:r/>
    </w:p>
    <w:p>
      <w:pPr>
        <w:ind w:firstLine="480"/>
        <w:spacing w:line="500" w:lineRule="exact"/>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（4）所有聘用人员必须足额缴纳保险费用，保险费用应满足执行盐城相关政策最低标准。</w:t>
      </w:r>
      <w:r/>
    </w:p>
    <w:p>
      <w:pPr>
        <w:pStyle w:val="802"/>
        <w:rPr>
          <w:rFonts w:hint="eastAsia"/>
          <w:color w:val="000000" w:themeColor="text1"/>
          <w:lang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第五条  </w:t>
      </w:r>
      <w:r>
        <w:rPr>
          <w:rFonts w:ascii="宋体" w:hAnsi="宋体" w:eastAsia="宋体" w:cs="宋体"/>
          <w:b/>
          <w:bCs/>
          <w:color w:val="000000" w:themeColor="text1"/>
          <w:spacing w:val="-3"/>
          <w:sz w:val="24"/>
          <w:szCs w:val="24"/>
          <w14:textFill>
            <w14:solidFill>
              <w14:schemeClr w14:val="tx1"/>
            </w14:solidFill>
          </w14:textFill>
        </w:rPr>
        <w:t xml:space="preserve">付款方式</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zh-CN" w:eastAsia="zh-CN"/>
          <w14:textFill>
            <w14:solidFill>
              <w14:schemeClr w14:val="tx1"/>
            </w14:solidFill>
          </w14:textFill>
        </w:rPr>
        <w:t xml:space="preserve">预付款支付时间：</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合同签订后，甲方收到发票后10个工作日，预付款支付比例：合同金额的30%。（乙方需提供等额税票。在签订合同时，乙方明确表示无需预付款的，可不执行）。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付款方式：</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按月计付物业服务费，物业管理服务费的支付采用每月考核，按月支付，即甲方于每月30日前对上月度的物业管理服务工作进行考核，并支付经考核合格的上月物业管理服务费（每次支付时扣除十二分一的预付款,在乙方向甲方交付等额发票后，甲方在10个工作日内以转账形式支付给乙方上月的物业综合管理服务费）。</w:t>
      </w:r>
      <w:r/>
    </w:p>
    <w:p>
      <w:pPr>
        <w:ind w:firstLine="480"/>
        <w:spacing w:line="500" w:lineRule="exact"/>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hint="eastAsia" w:ascii="宋体" w:hAnsi="宋体"/>
          <w:color w:val="000000" w:themeColor="text1"/>
          <w:sz w:val="24"/>
          <w:highlight w:val="none"/>
          <w:lang w:eastAsia="zh-CN"/>
          <w14:textFill>
            <w14:solidFill>
              <w14:schemeClr w14:val="tx1"/>
            </w14:solidFill>
          </w14:textFill>
        </w:rPr>
        <w:t xml:space="preserve">1.物业服务费用以每月为周期进行支付，甲方根据《考核细则》对乙方进行综合考核，并按考核结果支付对应服务费用，具体详见附件。</w:t>
      </w:r>
      <w:r/>
    </w:p>
    <w:p>
      <w:pPr>
        <w:ind w:firstLine="480"/>
        <w:spacing w:line="500" w:lineRule="exact"/>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firstLine="482"/>
        <w:spacing w:line="5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六</w:t>
      </w:r>
      <w:r>
        <w:rPr>
          <w:rFonts w:hint="eastAsia" w:ascii="宋体" w:hAnsi="宋体"/>
          <w:b/>
          <w:color w:val="000000" w:themeColor="text1"/>
          <w:sz w:val="24"/>
          <w14:textFill>
            <w14:solidFill>
              <w14:schemeClr w14:val="tx1"/>
            </w14:solidFill>
          </w14:textFill>
        </w:rPr>
        <w:t xml:space="preserve">条  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1、乙方交纳人民币</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（合同金额的10%）</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元作为本合同的履约保证金。采购人对AA评级及以上政府采购供应商（需提供信用管理部门备案的第三方信用报告），降低履约保证金缴纳比例至合同金额的5%，合同履行结束后，甲方应及时退还交纳的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3、履约保证金的退还：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3.1方式：退还至投标人缴纳履约保证金的账户。如为保函，在到期时自行失效。</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3.2时间：验收合格且采购人收到发票后30日内。</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3.3条件：按合同要求全部履约完成并经采购人验收合格，且采购人收到中标人出具的发票。</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3.4不予退还情形：</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除不可抗力情况外，投标人出现下列情形之一的，其履约保证金，招标人将视情节决定不予退还或部分不予退还。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（2）中标人不履行与采购人订立的合同的；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（3）中标人所供货物或服务不符合招标文件规定要求的；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（4）中标人采取欺骗、弄虚作假方式投标的或与其它投标人串通投标的；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（5）中标人将合同内容转包、违法分包的；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（6）中标人故意捏造事实或伪造证明材料，进行虚假恶意投诉或反映的。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3.5逾期退还的违约责任：采购人逾期无故未退还履约保证金的，按中国人民银行同期贷款基准利率上浮20%后的利率支付超期资金占用费，但因供应商自身原因导致无法及时退还的除外。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spacing w:line="560" w:lineRule="exact"/>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退还履约保证金余额。合同提前终止或期满退出的，规定时间内必须与甲方及后续物业管理企业的完成交接、衔接工作。</w:t>
      </w:r>
      <w:r/>
    </w:p>
    <w:p>
      <w:pPr>
        <w:ind w:firstLine="482"/>
        <w:jc w:val="left"/>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七</w:t>
      </w:r>
      <w:r>
        <w:rPr>
          <w:rFonts w:hint="eastAsia" w:ascii="宋体" w:hAnsi="宋体"/>
          <w:b/>
          <w:color w:val="000000" w:themeColor="text1"/>
          <w:sz w:val="24"/>
          <w14:textFill>
            <w14:solidFill>
              <w14:schemeClr w14:val="tx1"/>
            </w14:solidFill>
          </w14:textFill>
        </w:rPr>
        <w:t xml:space="preserve">条 </w:t>
      </w:r>
      <w:r>
        <w:rPr>
          <w:rFonts w:hint="eastAsia" w:ascii="宋体" w:hAnsi="宋体"/>
          <w:b/>
          <w:color w:val="000000" w:themeColor="text1"/>
          <w:sz w:val="24"/>
          <w:lang w:val="en-US" w:eastAsia="zh-CN"/>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权利和义务</w:t>
      </w:r>
      <w:r/>
    </w:p>
    <w:p>
      <w:pPr>
        <w:ind w:firstLine="482"/>
        <w:spacing w:line="500" w:lineRule="exact"/>
        <w:rPr>
          <w:rFonts w:ascii="宋体" w:hAnsi="宋体"/>
          <w:b/>
          <w:color w:val="000000" w:themeColor="text1"/>
          <w:sz w:val="24"/>
          <w:lang w:val="en-US"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（一）甲方的权利和义务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1、乙方招录员工须进行政审，经培训合格并报甲方备案后上岗。甲方有权根据本单位服务工作实际需要，有权要求调整物业服务岗位，乙方应予执行。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2、对乙方管理服务情况实施监督检查，每月审议一次乙方物业管理工作。如乙方因管理不善，造成甲方重大经济损失或管理水平下降的，甲方有权终止合同。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3、制定人员、车辆等有关管理规定，协助乙方做好物业管理方面的工作，配合乙方对违反物业管理规定的行为进行处理。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4、积极配合乙方依法和依照本合同规定开展管理活动。</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、在服务期间，甲方可根据馆方实际管理的需要调整乙方物业服务人员的数量，同时按乙方投标文件报价以实际服务人员数量调整结算价。</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、法律法规规定的应由甲方承担的其他责任。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乙方的权利和义务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2、遵照有关法律、法规及物业管理有关规定，拟定本物业的管理规定、规章制度，实施方案和考核办法，提交甲方审议后执行。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3、乙方须建立健全各类规章制度和管理台账。细化管理服务岗位，建立明确的岗位职责，管理督查到位。从业人员精神面貌优，服务意识强。整体服务质量优良。</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乙方招录的所有从业人员须身心健康，品行端正，形象良好；忠于职守，责任和服务意识强；无违法犯罪记录，无纹身，无不良嗜好；无传染性疾病；能熟练使用消防器材；对师生态度谦和；服装统一，佩戴统一标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5、乙方招录的项目负责人、项目主管、会务客服须经甲方确认后方可上岗。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6、加强员工职业道德教育和业务培训，爱岗敬业，确保各项管理服务规范有序进行。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7、对本物业公共设施不得擅自占用和改变使用功能，如需改变用途，须报甲方批准。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9、不得将本物业的管理责任转让给第三方，不得与任何一家物业管理公司进行合作管理本物业。</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10、乙方应加强对员工的教育管理，员工如出现违规、违纪行为，造成纠纷、财产损失、人员伤亡的，乙方负全部责任。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11、协助处理非乙方原因产生的各种纠纷。</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12、乙方必须按《中华人民共和国民法典》和政府有关部门规定按时足额发放物业公司员工的工资，并为全体物业服务人员交纳所有相关的社会保险及其他相关费用，并在投标文件中作出明确承诺。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13、乙方所有服务人员上班时均统一着装并挂牌上岗。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14、接受政府有关部门的监督指导，遵守甲方的管理制度，服从甲方整体管理。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15、法律法规规定的应由乙方承担的其他责任。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16、本合同终止后，乙方必须向甲方移交全部管理用房及物业管理的全部档案资料，甲方不负责乙方招聘人员的安排。</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第六条  管理目标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总体要求：乙方根据甲方的委托管理事项制定出本物业“管理分项标准”（各项管理服务的工作标准和考核办法），与甲方协商同意后作为本合同的必备附件。 </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第八条  合同的构成</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1、本合同书；</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2、本招标文件；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3、中标人投标文件；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4、江苏省盐城技师学院物业管理服务考核办法；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5、国家相关法律法规。</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第九条  考核标准及履约办法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根据甲方制定的考核办法对乙方进行考核，乙方如在服务过程中管理指标未达到承诺标准，甲方有权单方面解除本合同。合同期满后，如未因故扣除履约保证金又不再续约，在双方交接后甲方无息退还履约保证金。</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第十条  违约责任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1、因甲方违反本合同第四条，造成乙方未完成规定管理目标或直接造成经济损失的，乙方可要求甲方限期整改或终止合同，并有权要求甲方给与赔偿。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2、因乙方违反本合同，造成未完成管理目标或直接造成甲方经济损失的，甲方可要求乙方限期整改或终止合同，并有权要求乙方给与赔偿。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3、因甲方房屋建筑、设施（设备）质量或安装技术不良等原因造成重大事故的，由甲方承担责任并作善后处理。事故的发生原因，以行业主管部门的调查鉴定结论为准。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5、合同履行期间，如遇不可抗力的因素造成经济损失的，双方应相互体谅，协调处理善后事宜。</w:t>
      </w:r>
      <w:r/>
    </w:p>
    <w:p>
      <w:pPr>
        <w:ind w:firstLine="480"/>
        <w:jc w:val="left"/>
        <w:keepLines w:val="0"/>
        <w:keepNext w:val="0"/>
        <w:pageBreakBefore w:val="0"/>
        <w:spacing w:line="50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第十一条 </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验收依据：以</w:t>
      </w: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（4）验收不合格的，乙方应在甲方要求的期限内整改完毕，整改后重新验收；逾期未整改或整改后仍不合格的，甲方有权按合同第九条、第十条追究违约责任。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w:t>
      </w:r>
      <w:r>
        <w:rPr>
          <w:rFonts w:hint="eastAsia" w:ascii="宋体" w:hAnsi="宋体"/>
          <w:b/>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条  其它事项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1、双方可对本合同的条款进行修订更改或补充，以书面签订补充协议，补充协议与本合同具有同等效力。</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2、合同规定的管理期满，本合同自然终止。乙方在通知时间期满10日内必须撤离甲方物业管理区，并将相关全部物业管理资料交还甲方，如因未及时提前书面通知对方给对方造成损失的，损失由过失方承担。</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3、在履行合同中发生纠纷，双方应协商解决。协商不成时，提交本物业所在地人民法院裁决。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4、本合同本连同附件共</w:t>
      </w:r>
      <w:r>
        <w:rPr>
          <w:rFonts w:hint="eastAsia" w:ascii="宋体" w:hAnsi="宋体"/>
          <w:color w:val="000000" w:themeColor="text1"/>
          <w:sz w:val="24"/>
          <w:lang w:val="en-US" w:eastAsia="zh-CN"/>
          <w14:textFill>
            <w14:solidFill>
              <w14:schemeClr w14:val="tx1"/>
            </w14:solidFill>
          </w14:textFill>
        </w:rPr>
        <w:t xml:space="preserve">____</w:t>
      </w:r>
      <w:r>
        <w:rPr>
          <w:rFonts w:hint="eastAsia" w:ascii="宋体" w:hAnsi="宋体"/>
          <w:color w:val="000000" w:themeColor="text1"/>
          <w:sz w:val="24"/>
          <w14:textFill>
            <w14:solidFill>
              <w14:schemeClr w14:val="tx1"/>
            </w14:solidFill>
          </w14:textFill>
        </w:rPr>
        <w:t xml:space="preserve">页，一式肆份，甲、乙双方各执贰份，自签订之日起生效。</w:t>
      </w:r>
      <w:r/>
    </w:p>
    <w:p>
      <w:pPr>
        <w:ind w:left="519"/>
        <w:spacing w:before="78" w:line="221"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6"/>
          <w:sz w:val="24"/>
          <w:szCs w:val="24"/>
          <w14:textFill>
            <w14:solidFill>
              <w14:schemeClr w14:val="tx1"/>
            </w14:solidFill>
          </w14:textFill>
        </w:rPr>
        <w:t xml:space="preserve">甲方：                </w:t>
      </w:r>
      <w:r>
        <w:rPr>
          <w:rFonts w:ascii="宋体" w:hAnsi="宋体" w:eastAsia="宋体" w:cs="宋体"/>
          <w:color w:val="000000" w:themeColor="text1"/>
          <w:spacing w:val="-7"/>
          <w:sz w:val="24"/>
          <w:szCs w:val="24"/>
          <w14:textFill>
            <w14:solidFill>
              <w14:schemeClr w14:val="tx1"/>
            </w14:solidFill>
          </w14:textFill>
        </w:rPr>
        <w:t xml:space="preserve">                     乙方：</w:t>
      </w:r>
      <w:r/>
    </w:p>
    <w:p>
      <w:pPr>
        <w:ind w:left="488"/>
        <w:spacing w:before="272" w:line="229"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地址：</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地址：</w:t>
      </w:r>
      <w:r/>
    </w:p>
    <w:p>
      <w:pPr>
        <w:ind w:left="489"/>
        <w:spacing w:before="262"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法定代表人或授权代表：                 </w:t>
      </w:r>
      <w:r>
        <w:rPr>
          <w:rFonts w:ascii="宋体" w:hAnsi="宋体" w:eastAsia="宋体" w:cs="宋体"/>
          <w:color w:val="000000" w:themeColor="text1"/>
          <w:spacing w:val="-1"/>
          <w:sz w:val="24"/>
          <w:szCs w:val="24"/>
          <w:lang w:eastAsia="zh-CN"/>
          <w14:textFill>
            <w14:solidFill>
              <w14:schemeClr w14:val="tx1"/>
            </w14:solidFill>
          </w14:textFill>
        </w:rPr>
        <w:t xml:space="preserve">法定代表人或授权代表：</w:t>
      </w:r>
      <w:r/>
    </w:p>
    <w:p>
      <w:pPr>
        <w:ind w:left="489"/>
        <w:spacing w:before="277" w:line="221" w:lineRule="auto"/>
        <w:rPr>
          <w:rFonts w:ascii="宋体" w:hAnsi="宋体" w:eastAsia="宋体" w:cs="宋体"/>
          <w:color w:val="000000" w:themeColor="text1"/>
          <w:spacing w:val="-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联系电话：                        </w:t>
      </w:r>
      <w:r>
        <w:rPr>
          <w:rFonts w:ascii="宋体" w:hAnsi="宋体" w:eastAsia="宋体" w:cs="宋体"/>
          <w:color w:val="000000" w:themeColor="text1"/>
          <w:spacing w:val="-1"/>
          <w:sz w:val="24"/>
          <w:szCs w:val="24"/>
          <w:lang w:eastAsia="zh-CN"/>
          <w14:textFill>
            <w14:solidFill>
              <w14:schemeClr w14:val="tx1"/>
            </w14:solidFill>
          </w14:textFill>
        </w:rPr>
        <w:t xml:space="preserve">     联系电话：</w:t>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right"/>
        <w:rPr>
          <w:rFonts w:hint="eastAsia" w:asciiTheme="minorEastAsia" w:hAnsiTheme="minorEastAsia" w:eastAsiaTheme="minorEastAsia" w:cstheme="minorEastAsia"/>
          <w:color w:val="000000" w:themeColor="text1"/>
          <w:sz w:val="36"/>
          <w:szCs w:val="36"/>
          <w:highlight w:val="none"/>
          <w:lang w:val="en-US"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t xml:space="preserve">签订日期：   年</w:t>
      </w:r>
      <w:r>
        <w:rPr>
          <w:rFonts w:ascii="宋体" w:hAnsi="宋体" w:eastAsia="宋体" w:cs="宋体"/>
          <w:color w:val="000000" w:themeColor="text1"/>
          <w:spacing w:val="11"/>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月</w:t>
      </w:r>
      <w:r>
        <w:rPr>
          <w:rFonts w:ascii="宋体" w:hAnsi="宋体" w:eastAsia="宋体" w:cs="宋体"/>
          <w:color w:val="000000" w:themeColor="text1"/>
          <w:spacing w:val="25"/>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日</w:t>
      </w:r>
      <w:r/>
    </w:p>
    <w:p>
      <w:pPr>
        <w:jc w:val="left"/>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br w:type="page" w:clear="all"/>
      </w:r>
      <w:r/>
    </w:p>
    <w:p>
      <w:pPr>
        <w:ind w:left="448"/>
        <w:spacing w:before="341" w:line="230" w:lineRule="auto"/>
        <w:rPr>
          <w:rFonts w:hint="eastAsia" w:ascii="Times New Roman" w:hAnsi="Times New Roman" w:eastAsia="黑体" w:cs="Times New Roman"/>
          <w:color w:val="000000" w:themeColor="text1"/>
          <w:sz w:val="31"/>
          <w:szCs w:val="31"/>
          <w:lang w:eastAsia="zh-CN"/>
          <w14:textFill>
            <w14:solidFill>
              <w14:schemeClr w14:val="tx1"/>
            </w14:solidFill>
          </w14:textFill>
        </w:rPr>
      </w:pPr>
      <w:r>
        <w:rPr>
          <w:rFonts w:ascii="黑体" w:hAnsi="黑体" w:eastAsia="黑体" w:cs="黑体"/>
          <w:color w:val="000000" w:themeColor="text1"/>
          <w:spacing w:val="-4"/>
          <w:sz w:val="31"/>
          <w:szCs w:val="31"/>
          <w14:textFill>
            <w14:solidFill>
              <w14:schemeClr w14:val="tx1"/>
            </w14:solidFill>
          </w14:textFill>
        </w:rPr>
        <w:t xml:space="preserve">附件</w:t>
      </w:r>
      <w:r>
        <w:rPr>
          <w:rFonts w:ascii="黑体" w:hAnsi="黑体" w:eastAsia="黑体" w:cs="黑体"/>
          <w:color w:val="000000" w:themeColor="text1"/>
          <w:spacing w:val="-67"/>
          <w:sz w:val="31"/>
          <w:szCs w:val="31"/>
          <w14:textFill>
            <w14:solidFill>
              <w14:schemeClr w14:val="tx1"/>
            </w14:solidFill>
          </w14:textFill>
        </w:rPr>
        <w:t xml:space="preserve"> </w:t>
      </w:r>
      <w:r>
        <w:rPr>
          <w:rFonts w:hint="eastAsia" w:ascii="Times New Roman" w:hAnsi="Times New Roman" w:eastAsia="宋体" w:cs="Times New Roman"/>
          <w:color w:val="000000" w:themeColor="text1"/>
          <w:spacing w:val="-4"/>
          <w:sz w:val="31"/>
          <w:szCs w:val="31"/>
          <w:lang w:val="en-US" w:eastAsia="zh-CN"/>
          <w14:textFill>
            <w14:solidFill>
              <w14:schemeClr w14:val="tx1"/>
            </w14:solidFill>
          </w14:textFill>
        </w:rPr>
        <w:t xml:space="preserve">1</w:t>
      </w:r>
      <w:r/>
    </w:p>
    <w:p>
      <w:pPr>
        <w:ind w:firstLine="0"/>
        <w:jc w:val="center"/>
        <w:keepLines w:val="0"/>
        <w:keepNext w:val="0"/>
        <w:pageBreakBefore w:val="0"/>
        <w:spacing w:before="313" w:after="313" w:line="500" w:lineRule="exact"/>
        <w:widowControl w:val="off"/>
        <w:rPr>
          <w:rFonts w:hint="eastAsia" w:ascii="宋体" w:hAnsi="宋体"/>
          <w:b/>
          <w:bCs/>
          <w:color w:val="000000" w:themeColor="text1"/>
          <w:sz w:val="36"/>
          <w:szCs w:val="36"/>
          <w:lang w:eastAsia="zh-CN"/>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江苏省盐城技师学院物业服务考核细则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为进一步加强学校物业工作管理，督促物业从业人员落实规定，更好地为师生提供优 质、规范的服务，确保在校师生安全和校园秩序正规，现依据相关规定制定本考核细则：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一、考核目的</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通过考核，进一步提高物业服务保障质量，确保江苏省盐城技师学院（以下称甲方） 安全有序运行。</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二、考核依据</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依据《江苏省盐城技师学院物业管理服务合同》（含其附件及本考核细则）、甲方招标文件、乙方投标文件和乙方承诺以及国家有关物业管理规定。</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三、考核方法</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采用资料查核、现场验证、抽样检查、询问、满意度调查等方法对物业的服务质量进 行量化管理。</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四、具体内容</w:t>
      </w:r>
      <w:r/>
    </w:p>
    <w:p>
      <w:pPr>
        <w:jc w:val="center"/>
        <w:keepLines w:val="0"/>
        <w:keepNext w:val="0"/>
        <w:pageBreakBefore w:val="0"/>
        <w:spacing w:before="157" w:after="157"/>
        <w:widowControl w:val="off"/>
        <w:rPr>
          <w:rFonts w:ascii="宋体" w:hAnsi="宋体" w:cs="宋体"/>
          <w:b/>
          <w:color w:val="000000" w:themeColor="text1"/>
          <w:sz w:val="36"/>
          <w:szCs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szCs w:val="36"/>
          <w14:textFill>
            <w14:solidFill>
              <w14:schemeClr w14:val="tx1"/>
            </w14:solidFill>
          </w14:textFill>
        </w:rPr>
        <w:t xml:space="preserve">江苏省盐城技师学院物业管理服务项目月度考核表</w:t>
      </w:r>
      <w:r/>
    </w:p>
    <w:p>
      <w:pPr>
        <w:jc w:val="lef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14:textFill>
            <w14:solidFill>
              <w14:schemeClr w14:val="tx1"/>
            </w14:solidFill>
          </w14:textFill>
        </w:rPr>
        <w:t xml:space="preserve">考核日期：</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p>
    <w:tbl>
      <w:tblPr>
        <w:tblStyle w:val="1175"/>
        <w:tblW w:w="8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1"/>
        <w:gridCol w:w="6188"/>
        <w:gridCol w:w="769"/>
        <w:gridCol w:w="904"/>
      </w:tblGrid>
      <w:tr>
        <w:trPr>
          <w:jc w:val="center"/>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考核内容</w:t>
            </w:r>
            <w:r/>
          </w:p>
        </w:tc>
        <w:tc>
          <w:tcPr>
            <w:tcMar>
              <w:left w:w="108" w:type="dxa"/>
              <w:top w:w="0" w:type="dxa"/>
              <w:right w:w="108" w:type="dxa"/>
              <w:bottom w:w="0" w:type="dxa"/>
            </w:tcMar>
            <w:tcW w:w="6188"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服务标准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考核分值</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得分</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卫生保洁</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1.门、窗洁净明亮，无乱贴、乱画。</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2.楼梯扶手、走廊栏杆（含瓷质面）干净无灰尘黑斑迹，金属构件明亮无锈迹。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3.地面及楼梯踏步光洁明亮，无污迹，无垃圾杂物，无卫生死角。一楼楼梯和地面之间的空地不得堆放杂物，卫生工具摆放整体规范。</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4.墙壁、窗台、顶棚、无灰尘，无印记，无蜘蛛网，无乱涂乱画。瓷质墙壁光洁。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5.玻璃雨篷、采光顶玻璃定期擦洗并保洁，无垃圾杂物，无灰尘，无污迹。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6.地下室地面干净，楼道内定期清扫，墙壁无灰尘。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7.卫生间保洁。</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8.重大考试要提前按要求打扫，用清洁剂清洗便池、蹲坑，保持通风，点香消毒除异味，全天维护保洁，保证无异味、无蚊蝇。</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9.楼内垃圾箱及时清空，内外擦洗，无损毁，洁净、完好，损坏的报学校及时更换。</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10.各楼外墙至四周道路（含道路及人行道）的区域内无垃圾、杂物，无砖石瓦砾，无卫生死角。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11.道路、绿地、花池等所有室外公共区域卫生保洁，要求无杂物，无砖石瓦砾，无卫生死角。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绿化养护服务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1.绿化修剪：根据植物生长的特点和美观的要求定期或不定期进行修剪。</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甲方确定。</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5.根据苗木生长要求，每年两次对乔木、灌木的根部进行松土，对绿化区内所有苗木做规范的养护穴、养护沟，</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7.防风。由于树木小，栽植时间短，遇暴风雨、大风天气，容易发生树木倒伏等情况，须提前或及时对树林进行支架固定。支架固定要注重美观。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8.防冻、防晒。冬季和高温季节来临时，怕冻、怕曝晒的植物要提前做好防护。防护要注重美观。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9.其它要求：</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1）不间断地对校园绿化进行巡视，确保亭榭、小品等景点完好无损。保证亭榭、景点整洁卫生，园路平整，基本无坑洼、无积水、无垃圾杂物、无卫生死角、无乱贴乱画。</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2）保证校园绿化区域的清洁卫生，确保绿化区域无瓦砾、无杂物、垃圾等，修剪的枝、叶及清除的杂草当日及时自行运至校园外，路面清扫干净，做到每日工完场清，文明作业。不得在校园内焚烧垃圾、枝叶。</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会议服务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1.会议室内所有物品摆放整齐，所需物品(资料)准备齐全。</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2.门口、电梯口等场所根据需要，设置告示牌。</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3.茶水服务：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①大中型会议，主席台每15分钟巡视倒茶1次，30分钟更换毛巾1次，台下根据需要准备好茶水、杯子。</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②小型会议，每15分钟巡视倒茶1次，30分钟更换毛巾1次。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③及时清理会场上的灰尘、溢出的茶水，保持会场整洁。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4.会务保密：会场服务人员不得随意翻阅会议资料，防止闲杂人员进场，不得在任何场所透露会议的内容。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5.会后：及时清理，检查是否有遗留物品，关闭设备电源等。</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水电维修服务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4.所有特殊场所。包括但不限于建筑物屋顶、露天平台、露天阳台、化粪池、化油池、污水泵池、电动车棚。负责每月检查不少于一次，做好检查记录，及时发现安全异常并迅速报告甲方管理人员。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专项巡查项目及要求：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s="宋体"/>
                <w:color w:val="000000" w:themeColor="text1"/>
                <w:sz w:val="22"/>
                <w:szCs w:val="22"/>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物业台账</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1.是否有管理制度。</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2.是否有设备维修记录。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3.是否有巡查记录。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4.是否有绿化养护记录。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5.是否有值班记录。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Height w:val="661"/>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考核得分</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bl>
    <w:p>
      <w:pPr>
        <w:rPr>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t xml:space="preserve">考核人员签字：</w:t>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1"/>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t xml:space="preserve">物业服务满意度测评表</w:t>
      </w:r>
      <w:r/>
    </w:p>
    <w:p>
      <w:pPr>
        <w:ind w:right="230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各位老师、各位同学：</w:t>
      </w:r>
      <w:r/>
    </w:p>
    <w:p>
      <w:pPr>
        <w:ind w:left="9" w:right="1" w:firstLine="481"/>
        <w:jc w:val="both"/>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为了帮助学校改进物业服务工作，提高物业服</w:t>
      </w:r>
      <w:r>
        <w:rPr>
          <w:rFonts w:hint="eastAsia" w:ascii="宋体" w:hAnsi="宋体" w:eastAsia="宋体" w:cs="宋体"/>
          <w:color w:val="000000" w:themeColor="text1"/>
          <w:spacing w:val="-1"/>
          <w:sz w:val="24"/>
          <w:szCs w:val="24"/>
          <w14:textFill>
            <w14:solidFill>
              <w14:schemeClr w14:val="tx1"/>
            </w14:solidFill>
          </w14:textFill>
        </w:rPr>
        <w:t xml:space="preserve">务质量，现采用不记名方式进行</w:t>
      </w:r>
      <w:r>
        <w:rPr>
          <w:rFonts w:hint="eastAsia" w:ascii="宋体" w:hAnsi="宋体" w:eastAsia="宋体" w:cs="宋体"/>
          <w:color w:val="000000" w:themeColor="text1"/>
          <w:sz w:val="24"/>
          <w:szCs w:val="24"/>
          <w14:textFill>
            <w14:solidFill>
              <w14:schemeClr w14:val="tx1"/>
            </w14:solidFill>
          </w14:textFill>
        </w:rPr>
        <w:t xml:space="preserve">问卷调查，请认真回答以下问题，回答完毕将此问卷交</w:t>
      </w:r>
      <w:r>
        <w:rPr>
          <w:rFonts w:hint="eastAsia" w:ascii="宋体" w:hAnsi="宋体" w:eastAsia="宋体" w:cs="宋体"/>
          <w:color w:val="000000" w:themeColor="text1"/>
          <w:spacing w:val="-1"/>
          <w:sz w:val="24"/>
          <w:szCs w:val="24"/>
          <w14:textFill>
            <w14:solidFill>
              <w14:schemeClr w14:val="tx1"/>
            </w14:solidFill>
          </w14:textFill>
        </w:rPr>
        <w:t xml:space="preserve">还现场调查人员。谢谢你的</w:t>
      </w:r>
      <w:r>
        <w:rPr>
          <w:rFonts w:hint="eastAsia" w:ascii="宋体" w:hAnsi="宋体" w:eastAsia="宋体" w:cs="宋体"/>
          <w:color w:val="000000" w:themeColor="text1"/>
          <w:spacing w:val="-4"/>
          <w:sz w:val="24"/>
          <w:szCs w:val="24"/>
          <w14:textFill>
            <w14:solidFill>
              <w14:schemeClr w14:val="tx1"/>
            </w14:solidFill>
          </w14:textFill>
        </w:rPr>
        <w:t xml:space="preserve">合作！</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一、选择题</w:t>
      </w:r>
      <w:r/>
    </w:p>
    <w:p>
      <w:pPr>
        <w:ind w:left="506"/>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1. 您的身份是？</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学生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教职工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w:t>
      </w:r>
      <w:r>
        <w:rPr>
          <w:rFonts w:hint="eastAsia" w:ascii="宋体" w:hAnsi="宋体" w:eastAsia="宋体" w:cs="宋体"/>
          <w:color w:val="000000" w:themeColor="text1"/>
          <w:spacing w:val="-1"/>
          <w:sz w:val="24"/>
          <w:szCs w:val="24"/>
          <w14:textFill>
            <w14:solidFill>
              <w14:schemeClr w14:val="tx1"/>
            </w14:solidFill>
          </w14:textFill>
        </w:rPr>
        <w:t xml:space="preserve">注明）</w:t>
      </w:r>
      <w:r/>
    </w:p>
    <w:p>
      <w:pPr>
        <w:ind w:left="491"/>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2. 您对目前物业服务的满意度如何？</w:t>
      </w:r>
      <w:r>
        <w:rPr>
          <w:rFonts w:hint="eastAsia" w:ascii="宋体" w:hAnsi="宋体" w:eastAsia="宋体" w:cs="宋体"/>
          <w:color w:val="000000" w:themeColor="text1"/>
          <w:spacing w:val="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3. 您对学校公共区域的卫生状况的满意度如何？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7"/>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4. 您对学校卫生间的卫生情况的满意度如何？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5</w:t>
      </w:r>
      <w:r>
        <w:rPr>
          <w:rFonts w:hint="eastAsia" w:ascii="宋体" w:hAnsi="宋体" w:eastAsia="宋体" w:cs="宋体"/>
          <w:color w:val="000000" w:themeColor="text1"/>
          <w:spacing w:val="-2"/>
          <w:sz w:val="24"/>
          <w:szCs w:val="24"/>
          <w14:textFill>
            <w14:solidFill>
              <w14:schemeClr w14:val="tx1"/>
            </w14:solidFill>
          </w14:textFill>
        </w:rPr>
        <w:t xml:space="preserve">. 您对目前学校垃圾清运工作的满意度如何？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4"/>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6</w:t>
      </w:r>
      <w:r>
        <w:rPr>
          <w:rFonts w:hint="eastAsia" w:ascii="宋体" w:hAnsi="宋体" w:eastAsia="宋体" w:cs="宋体"/>
          <w:color w:val="000000" w:themeColor="text1"/>
          <w:spacing w:val="-2"/>
          <w:sz w:val="24"/>
          <w:szCs w:val="24"/>
          <w14:textFill>
            <w14:solidFill>
              <w14:schemeClr w14:val="tx1"/>
            </w14:solidFill>
          </w14:textFill>
        </w:rPr>
        <w:t xml:space="preserve">. 您对目前学校物业人员的整体形象和服务态度的满意度如何？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您认为学校物业在哪些方面表现优秀</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校园清洁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绿化养护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施维护</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8</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您认为学校物业在哪些方面需要改进</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清洁频率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绿化质量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施更新</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9</w:t>
      </w:r>
      <w:r>
        <w:rPr>
          <w:rFonts w:hint="eastAsia" w:ascii="宋体" w:hAnsi="宋体" w:eastAsia="宋体" w:cs="宋体"/>
          <w:color w:val="000000" w:themeColor="text1"/>
          <w:spacing w:val="-2"/>
          <w:sz w:val="24"/>
          <w:szCs w:val="24"/>
          <w14:textFill>
            <w14:solidFill>
              <w14:schemeClr w14:val="tx1"/>
            </w14:solidFill>
          </w14:textFill>
        </w:rPr>
        <w:t xml:space="preserve">. 您对学校整体物业服务的满意度如何？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pacing w:val="-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960"/>
        <w:keepLines w:val="0"/>
        <w:keepNext w:val="0"/>
        <w:pageBreakBefore w:val="0"/>
        <w:spacing w:line="480" w:lineRule="exact"/>
        <w:widowControl w:val="off"/>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二、问答题</w:t>
      </w:r>
      <w:r/>
    </w:p>
    <w:p>
      <w:pPr>
        <w:ind w:left="960"/>
        <w:keepLines w:val="0"/>
        <w:keepNext w:val="0"/>
        <w:pageBreakBefore w:val="0"/>
        <w:spacing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您对学校物业服务还有什么具体意见和建议？</w:t>
      </w:r>
      <w:r/>
    </w:p>
    <w:p>
      <w:pPr>
        <w:ind w:left="455"/>
        <w:spacing w:before="167" w:line="22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五、考核实施和满意度测评</w:t>
      </w:r>
      <w:r/>
    </w:p>
    <w:p>
      <w:pPr>
        <w:ind w:left="36" w:right="58" w:firstLine="434"/>
        <w:spacing w:before="162"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乙方对甲方的秩序维护、卫生保洁、设备</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维护</w:t>
      </w:r>
      <w:r>
        <w:rPr>
          <w:rFonts w:hint="eastAsia" w:ascii="宋体" w:hAnsi="宋体" w:eastAsia="宋体" w:cs="宋体"/>
          <w:color w:val="000000" w:themeColor="text1"/>
          <w:spacing w:val="-1"/>
          <w:sz w:val="24"/>
          <w:szCs w:val="24"/>
          <w:lang w:eastAsia="zh-CN"/>
          <w14:textFill>
            <w14:solidFill>
              <w14:schemeClr w14:val="tx1"/>
            </w14:solidFill>
          </w14:textFill>
        </w:rPr>
        <w:t xml:space="preserve">服务等服务工作的考核及师生满意度测评由</w:t>
      </w:r>
      <w:r>
        <w:rPr>
          <w:rFonts w:hint="eastAsia" w:ascii="宋体" w:hAnsi="宋体" w:eastAsia="宋体" w:cs="宋体"/>
          <w:color w:val="000000" w:themeColor="text1"/>
          <w:spacing w:val="-4"/>
          <w:sz w:val="24"/>
          <w:szCs w:val="24"/>
          <w:lang w:eastAsia="zh-CN"/>
          <w14:textFill>
            <w14:solidFill>
              <w14:schemeClr w14:val="tx1"/>
            </w14:solidFill>
          </w14:textFill>
        </w:rPr>
        <w:t xml:space="preserve">甲方管理部门负责。</w:t>
      </w:r>
      <w:r/>
    </w:p>
    <w:p>
      <w:pPr>
        <w:ind w:left="464"/>
        <w:spacing w:before="35" w:line="22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（一）考核实施★</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6" w:right="168" w:firstLine="442"/>
        <w:jc w:val="both"/>
        <w:spacing w:before="33" w:line="35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分时，由甲方对乙方项目负责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人进行约谈，相关约谈过程按规定做好书面</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及影像资料留存</w:t>
      </w: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p>
    <w:p>
      <w:pPr>
        <w:ind w:left="464"/>
        <w:spacing w:before="32" w:line="22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（二）满意度测评★</w:t>
      </w:r>
      <w:r/>
    </w:p>
    <w:p>
      <w:pPr>
        <w:ind w:left="6" w:right="168" w:firstLine="442"/>
        <w:jc w:val="both"/>
        <w:spacing w:before="33" w:line="350" w:lineRule="auto"/>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甲方每季度组织开展1次师生满意度测评，每学期结束时甲方组织专项满意度测评，全年累计2次季度满意度测评满意度低于80%或1次专项满意度测评满意度低于80%，且发生重大工作失误产生恶劣影响的，甲方有权终止合同并没收履约保证。</w:t>
      </w:r>
      <w:r/>
    </w:p>
    <w:p>
      <w:pPr>
        <w:ind w:left="6" w:right="168" w:firstLine="442"/>
        <w:jc w:val="both"/>
        <w:spacing w:before="33" w:line="350" w:lineRule="auto"/>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left="225" w:right="265" w:firstLine="404"/>
        <w:spacing w:before="36"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2"/>
          <w:sz w:val="24"/>
          <w:szCs w:val="24"/>
          <w:lang w:eastAsia="zh-CN"/>
          <w14:textFill>
            <w14:solidFill>
              <w14:schemeClr w14:val="tx1"/>
            </w14:solidFill>
          </w14:textFill>
        </w:rPr>
        <w:t xml:space="preserve">本考核办法由甲方管理部门负责解释、补充和修改。于当年度物业服务主合同生效之</w:t>
      </w:r>
      <w:r>
        <w:rPr>
          <w:rFonts w:hint="eastAsia" w:ascii="宋体" w:hAnsi="宋体" w:eastAsia="宋体" w:cs="宋体"/>
          <w:b/>
          <w:bCs/>
          <w:color w:val="000000" w:themeColor="text1"/>
          <w:spacing w:val="-11"/>
          <w:sz w:val="24"/>
          <w:szCs w:val="24"/>
          <w:lang w:eastAsia="zh-CN"/>
          <w14:textFill>
            <w14:solidFill>
              <w14:schemeClr w14:val="tx1"/>
            </w14:solidFill>
          </w14:textFill>
        </w:rPr>
        <w:t xml:space="preserve">日起施行。</w:t>
      </w:r>
      <w:r/>
    </w:p>
    <w:p>
      <w:pPr>
        <w:jc w:val="left"/>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br w:type="page" w:clear="all"/>
      </w:r>
      <w:r/>
    </w:p>
    <w:p>
      <w:pPr>
        <w:pStyle w:val="751"/>
        <w:jc w:val="center"/>
        <w:spacing w:before="0" w:after="0" w:line="260" w:lineRule="auto"/>
        <w:widowControl/>
        <w:rPr>
          <w:rFonts w:hint="eastAsia" w:ascii="黑体" w:hAnsi="宋体" w:eastAsia="黑体" w:cs="黑体"/>
          <w:b w:val="0"/>
          <w:bCs w:val="0"/>
          <w:color w:val="000000" w:themeColor="text1"/>
          <w:highlight w:val="none"/>
          <w14:textFill>
            <w14:solidFill>
              <w14:schemeClr w14:val="tx1"/>
            </w14:solidFill>
          </w14:textFill>
        </w:rPr>
      </w:pPr>
      <w:r>
        <w:rPr>
          <w:rFonts w:hint="eastAsia" w:ascii="黑体" w:hAnsi="宋体" w:eastAsia="黑体" w:cs="黑体"/>
          <w:b w:val="0"/>
          <w:bCs w:val="0"/>
          <w:color w:val="000000" w:themeColor="text1"/>
          <w:highlight w:val="none"/>
          <w14:textFill>
            <w14:solidFill>
              <w14:schemeClr w14:val="tx1"/>
            </w14:solidFill>
          </w14:textFill>
        </w:rPr>
        <w:t xml:space="preserve">第四章 采购</w:t>
      </w:r>
      <w:r>
        <w:rPr>
          <w:rFonts w:ascii="黑体" w:hAnsi="宋体" w:eastAsia="黑体" w:cs="黑体"/>
          <w:b w:val="0"/>
          <w:bCs w:val="0"/>
          <w:color w:val="000000" w:themeColor="text1"/>
          <w:highlight w:val="none"/>
          <w14:textFill>
            <w14:solidFill>
              <w14:schemeClr w14:val="tx1"/>
            </w14:solidFill>
          </w14:textFill>
        </w:rPr>
        <w:t xml:space="preserve">需求</w:t>
      </w:r>
      <w:r/>
    </w:p>
    <w:p>
      <w:pPr>
        <w:ind w:firstLine="480"/>
        <w:jc w:val="left"/>
        <w:spacing w:line="560" w:lineRule="exact"/>
        <w:widowControl/>
        <w:rPr>
          <w:b/>
          <w:bCs/>
          <w:color w:val="000000" w:themeColor="text1"/>
          <w:sz w:val="24"/>
          <w:szCs w:val="20"/>
          <w:highlight w:val="none"/>
          <w:lang w:val="zh-CN"/>
          <w14:textFill>
            <w14:solidFill>
              <w14:schemeClr w14:val="tx1"/>
            </w14:solidFill>
          </w14:textFill>
        </w:rPr>
      </w:pPr>
      <w:r>
        <w:rPr>
          <w:rFonts w:hint="eastAsia"/>
          <w:b/>
          <w:bCs/>
          <w:color w:val="000000" w:themeColor="text1"/>
          <w:sz w:val="24"/>
          <w:szCs w:val="20"/>
          <w:highlight w:val="none"/>
          <w:lang w:val="zh-CN"/>
          <w14:textFill>
            <w14:solidFill>
              <w14:schemeClr w14:val="tx1"/>
            </w14:solidFill>
          </w14:textFill>
        </w:rPr>
        <w:t xml:space="preserve">项目属性：服务类项目。</w:t>
      </w:r>
      <w:r/>
    </w:p>
    <w:p>
      <w:pPr>
        <w:numPr>
          <w:ilvl w:val="0"/>
          <w:numId w:val="1"/>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项目基本概况</w:t>
      </w:r>
      <w:r/>
    </w:p>
    <w:p>
      <w:pPr>
        <w:numPr>
          <w:ilvl w:val="0"/>
          <w:numId w:val="0"/>
        </w:numPr>
        <w:ind w:firstLine="482"/>
        <w:jc w:val="left"/>
        <w:keepLines w:val="0"/>
        <w:keepNext w:val="0"/>
        <w:pageBreakBefore w:val="0"/>
        <w:spacing w:line="560" w:lineRule="exact"/>
        <w:widowControl/>
        <w:rPr>
          <w:rFonts w:hint="default" w:eastAsia="宋体"/>
          <w:b/>
          <w:bCs/>
          <w:color w:val="000000" w:themeColor="text1"/>
          <w:sz w:val="24"/>
          <w:szCs w:val="20"/>
          <w:highlight w:val="none"/>
          <w:lang w:val="en-US" w:eastAsia="zh-CN"/>
          <w14:textFill>
            <w14:solidFill>
              <w14:schemeClr w14:val="tx1"/>
            </w14:solidFill>
          </w14:textFill>
        </w:rPr>
        <w:outlineLvl w:val="1"/>
      </w:pPr>
      <w:r>
        <w:rPr>
          <w:rFonts w:hint="eastAsia"/>
          <w:b/>
          <w:bCs/>
          <w:color w:val="000000" w:themeColor="text1"/>
          <w:sz w:val="24"/>
          <w:szCs w:val="20"/>
          <w:highlight w:val="none"/>
          <w:lang w:val="en-US" w:eastAsia="zh-CN"/>
          <w14:textFill>
            <w14:solidFill>
              <w14:schemeClr w14:val="tx1"/>
            </w14:solidFill>
          </w14:textFill>
        </w:rPr>
        <w:t xml:space="preserve">1.1</w:t>
      </w:r>
      <w:r>
        <w:rPr>
          <w:rFonts w:hint="eastAsia"/>
          <w:b/>
          <w:bCs/>
          <w:color w:val="000000" w:themeColor="text1"/>
          <w:sz w:val="24"/>
          <w:szCs w:val="20"/>
          <w:highlight w:val="none"/>
          <w:lang w:val="zh-CN"/>
          <w14:textFill>
            <w14:solidFill>
              <w14:schemeClr w14:val="tx1"/>
            </w14:solidFill>
          </w14:textFill>
        </w:rPr>
        <w:t xml:space="preserve">物业情况</w:t>
      </w:r>
      <w:r/>
    </w:p>
    <w:tbl>
      <w:tblPr>
        <w:tblStyle w:val="975"/>
        <w:tblW w:w="90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91"/>
        <w:gridCol w:w="3948"/>
      </w:tblGrid>
      <w:tr>
        <w:trPr>
          <w:jc w:val="center"/>
          <w:trHeight w:val="543"/>
        </w:trPr>
        <w:tc>
          <w:tcPr>
            <w:tcW w:w="5091" w:type="dxa"/>
            <w:vAlign w:val="center"/>
            <w:textDirection w:val="lrTb"/>
            <w:noWrap w:val="false"/>
          </w:tcPr>
          <w:p>
            <w:pPr>
              <w:pStyle w:val="1173"/>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物业名称</w:t>
            </w:r>
            <w:r/>
          </w:p>
        </w:tc>
        <w:tc>
          <w:tcPr>
            <w:tcW w:w="3948" w:type="dxa"/>
            <w:vAlign w:val="center"/>
            <w:textDirection w:val="lrTb"/>
            <w:noWrap w:val="false"/>
          </w:tcPr>
          <w:p>
            <w:pPr>
              <w:pStyle w:val="1173"/>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物业地址</w:t>
            </w:r>
            <w:r/>
          </w:p>
        </w:tc>
      </w:tr>
      <w:tr>
        <w:trPr>
          <w:jc w:val="center"/>
          <w:trHeight w:val="708"/>
        </w:trPr>
        <w:tc>
          <w:tcPr>
            <w:tcW w:w="5091" w:type="dxa"/>
            <w:vAlign w:val="center"/>
            <w:textDirection w:val="lrTb"/>
            <w:noWrap w:val="false"/>
          </w:tcPr>
          <w:p>
            <w:pPr>
              <w:pStyle w:val="1173"/>
              <w:ind w:firstLine="0"/>
              <w:jc w:val="center"/>
              <w:keepLines w:val="0"/>
              <w:keepNext w:val="0"/>
              <w:pageBreakBefore w:val="0"/>
              <w:spacing w:before="78" w:line="219" w:lineRule="auto"/>
              <w:widowControl w:val="off"/>
              <w:rPr>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（文港路校区）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文港路校区位于文港中路</w:t>
            </w:r>
            <w:r>
              <w:rPr>
                <w:rFonts w:ascii="宋体" w:hAnsi="宋体" w:eastAsia="宋体" w:cs="宋体"/>
                <w:color w:val="000000" w:themeColor="text1"/>
                <w:sz w:val="24"/>
                <w:szCs w:val="24"/>
                <w:highlight w:val="none"/>
                <w:lang w:eastAsia="zh-CN"/>
                <w14:textFill>
                  <w14:solidFill>
                    <w14:schemeClr w14:val="tx1"/>
                  </w14:solidFill>
                </w14:textFill>
              </w:rPr>
              <w:t xml:space="preserve">128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号</w:t>
            </w:r>
            <w:r/>
          </w:p>
        </w:tc>
      </w:tr>
      <w:tr>
        <w:trPr>
          <w:jc w:val="center"/>
          <w:trHeight w:val="726"/>
        </w:trPr>
        <w:tc>
          <w:tcPr>
            <w:tcW w:w="5091" w:type="dxa"/>
            <w:vAlign w:val="center"/>
            <w:textDirection w:val="lrTb"/>
            <w:noWrap w:val="false"/>
          </w:tcPr>
          <w:p>
            <w:pPr>
              <w:pStyle w:val="1173"/>
              <w:ind w:firstLine="0"/>
              <w:jc w:val="center"/>
              <w:keepLines w:val="0"/>
              <w:keepNext w:val="0"/>
              <w:pageBreakBefore w:val="0"/>
              <w:spacing w:before="78" w:line="219" w:lineRule="auto"/>
              <w:widowControl w:val="off"/>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（海洋路校区）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海洋路校区位于海洋路29号</w:t>
            </w:r>
            <w:r/>
          </w:p>
        </w:tc>
      </w:tr>
    </w:tbl>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b/>
          <w:bCs/>
          <w:color w:val="000000" w:themeColor="text1"/>
          <w:sz w:val="24"/>
          <w:szCs w:val="20"/>
          <w:highlight w:val="none"/>
          <w:lang w:val="en-US" w:eastAsia="zh-CN"/>
          <w14:textFill>
            <w14:solidFill>
              <w14:schemeClr w14:val="tx1"/>
            </w14:solidFill>
          </w14:textFill>
        </w:rPr>
        <w:t xml:space="preserve">1.2</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采购人拥有与物业管理服务有关的且可以无偿提供给供应商在本项目中使用的设施、设备、材料、场地</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具体为：</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zh-CN"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采购人可提供的办公室</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海洋路校区提供办公室1间，面积50平方，有办公桌椅2套、空调1台</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文港路校区提供办公室1间，面积20平方，有办公桌椅1套、空调1台。</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采购人可提供的物业管理服务设备</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采购人可提供的食堂</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工作日可以到食堂就餐，</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餐费由供应商自理</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节假日及寒暑假食堂不营业。</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采购人可提供的住宿</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提供两校区水电工值班室各1间</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采购人可提供的零星维修材料</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水电维修材料由学校提供，维修工具由</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采购人可提供的低值易耗品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b/>
          <w:bCs/>
          <w:color w:val="000000" w:themeColor="text1"/>
          <w:sz w:val="24"/>
          <w:szCs w:val="20"/>
          <w:highlight w:val="none"/>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采购人可提供的客耗品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办公区域及会议室</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由学校提供。物业员工使用的</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耗品，由供应商自理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p>
    <w:p>
      <w:pPr>
        <w:numPr>
          <w:ilvl w:val="0"/>
          <w:numId w:val="2"/>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物业服务范围</w:t>
      </w:r>
      <w:r/>
    </w:p>
    <w:p>
      <w:pPr>
        <w:numPr>
          <w:ilvl w:val="0"/>
          <w:numId w:val="3"/>
        </w:numPr>
        <w:ind w:firstLine="482"/>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t xml:space="preserve">物业管理（建筑物）</w:t>
      </w:r>
      <w:r/>
    </w:p>
    <w:tbl>
      <w:tblPr>
        <w:tblStyle w:val="975"/>
        <w:tblW w:w="92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5"/>
        <w:gridCol w:w="1828"/>
        <w:gridCol w:w="2410"/>
        <w:gridCol w:w="2283"/>
        <w:gridCol w:w="1866"/>
      </w:tblGrid>
      <w:tr>
        <w:trPr>
          <w:jc w:val="center"/>
          <w:trHeight w:val="575"/>
        </w:trPr>
        <w:tc>
          <w:tcPr>
            <w:gridSpan w:val="2"/>
            <w:tcW w:w="2733" w:type="dxa"/>
            <w:vAlign w:val="center"/>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名称</w:t>
            </w:r>
            <w:r/>
          </w:p>
        </w:tc>
        <w:tc>
          <w:tcPr>
            <w:tcW w:w="2410" w:type="dxa"/>
            <w:vAlign w:val="center"/>
            <w:vMerge w:val="restart"/>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文港路校区</w:t>
            </w:r>
            <w:r/>
          </w:p>
        </w:tc>
        <w:tc>
          <w:tcPr>
            <w:tcW w:w="2283" w:type="dxa"/>
            <w:vAlign w:val="center"/>
            <w:vMerge w:val="restart"/>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海洋路校区</w:t>
            </w:r>
            <w:r/>
          </w:p>
        </w:tc>
        <w:tc>
          <w:tcPr>
            <w:tcW w:w="1866" w:type="dxa"/>
            <w:vAlign w:val="center"/>
            <w:vMerge w:val="restart"/>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服务内容及标准</w:t>
            </w:r>
            <w:r/>
          </w:p>
        </w:tc>
      </w:tr>
      <w:tr>
        <w:trPr>
          <w:jc w:val="center"/>
          <w:trHeight w:val="551"/>
        </w:trPr>
        <w:tc>
          <w:tcPr>
            <w:gridSpan w:val="2"/>
            <w:tcW w:w="2733" w:type="dxa"/>
            <w:vAlign w:val="center"/>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盐城技师学院</w:t>
            </w:r>
            <w:r/>
          </w:p>
        </w:tc>
        <w:tc>
          <w:tcPr>
            <w:tcW w:w="2410"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83"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66"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804"/>
        </w:trPr>
        <w:tc>
          <w:tcPr>
            <w:tcW w:w="905" w:type="dxa"/>
            <w:vAlign w:val="center"/>
            <w:vMerge w:val="restart"/>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总面积</w:t>
            </w:r>
            <w:r/>
          </w:p>
        </w:tc>
        <w:tc>
          <w:tcPr>
            <w:tcW w:w="1828"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建筑面积（㎡）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100000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300000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需保洁面积（㎡）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50000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门窗总数量（个）及总面积（㎡）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研发楼1楼大厅及图书馆门窗，总面积400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匠心楼1楼大厅门窗，总面积600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列明卫生间数量90个，总面积约1800㎡</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列明卫生间数量140个，总面积约4800㎡</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垃圾存放点</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各垃圾存放点位置、面积（㎡）及数量（个）</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垃圾桶，数量9个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垃圾桶，数量8个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车位数</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地下车位数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60个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462个（</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其中充电桩车位</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53个）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地面车位数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车行/人行口</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strike w:val="0"/>
                <w:color w:val="000000" w:themeColor="text1"/>
                <w:spacing w:val="-6"/>
                <w:sz w:val="24"/>
                <w:szCs w:val="24"/>
                <w:highlight w:val="none"/>
                <w14:textFill>
                  <w14:solidFill>
                    <w14:schemeClr w14:val="tx1"/>
                  </w14:solidFill>
                </w14:textFill>
              </w:rPr>
            </w:pPr>
            <w:r>
              <w:rPr>
                <w:rFonts w:hint="eastAsia" w:ascii="宋体" w:hAnsi="宋体" w:eastAsia="宋体" w:cs="宋体"/>
                <w:strike w:val="0"/>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人行口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供配电系统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电梯系统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客梯4部、货梯1部，只需要保洁服务</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客梯12部、货梯4部，只需要保洁服务</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办公</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14:textFill>
                  <w14:solidFill>
                    <w14:schemeClr w14:val="tx1"/>
                  </w14:solidFill>
                </w14:textFill>
              </w:rPr>
              <w:t xml:space="preserve">教学楼</w:t>
            </w:r>
            <w:r/>
          </w:p>
        </w:tc>
        <w:tc>
          <w:tcPr>
            <w:tcW w:w="1828"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50"/>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pacing w:val="-8"/>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 xml:space="preserve">4个+4个裙楼</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1"/>
                <w:sz w:val="24"/>
                <w:szCs w:val="24"/>
                <w:highlight w:val="none"/>
                <w14:textFill>
                  <w14:solidFill>
                    <w14:schemeClr w14:val="tx1"/>
                  </w14:solidFill>
                </w14:textFill>
              </w:rPr>
              <w:t xml:space="preserve">图书馆</w:t>
            </w:r>
            <w:r/>
          </w:p>
        </w:tc>
        <w:tc>
          <w:tcPr>
            <w:tcW w:w="1828"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无</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173"/>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体育馆</w:t>
            </w:r>
            <w:r/>
          </w:p>
        </w:tc>
        <w:tc>
          <w:tcPr>
            <w:tcW w:w="1828"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173"/>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bl>
    <w:p>
      <w:pPr>
        <w:numPr>
          <w:ilvl w:val="0"/>
          <w:numId w:val="0"/>
        </w:numPr>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r>
      <w:r/>
    </w:p>
    <w:p>
      <w:pPr>
        <w:pStyle w:val="766"/>
        <w:ind w:firstLine="241"/>
        <w:jc w:val="left"/>
        <w:spacing w:before="63" w:beforeAutospacing="0"/>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（2）物业管理（室外）</w:t>
      </w:r>
      <w:r/>
    </w:p>
    <w:tbl>
      <w:tblPr>
        <w:tblStyle w:val="975"/>
        <w:tblW w:w="944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42"/>
        <w:gridCol w:w="2570"/>
        <w:gridCol w:w="4028"/>
      </w:tblGrid>
      <w:tr>
        <w:trPr>
          <w:jc w:val="center"/>
          <w:trHeight w:val="549"/>
        </w:trPr>
        <w:tc>
          <w:tcPr>
            <w:tcW w:w="2842" w:type="dxa"/>
            <w:vAlign w:val="center"/>
            <w:textDirection w:val="lrTb"/>
            <w:noWrap w:val="false"/>
          </w:tcPr>
          <w:p>
            <w:pPr>
              <w:pStyle w:val="1173"/>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9"/>
                <w:sz w:val="24"/>
                <w:szCs w:val="24"/>
                <w:highlight w:val="none"/>
                <w14:textFill>
                  <w14:solidFill>
                    <w14:schemeClr w14:val="tx1"/>
                  </w14:solidFill>
                </w14:textFill>
              </w:rPr>
              <w:t xml:space="preserve">名称</w:t>
            </w:r>
            <w:r/>
          </w:p>
        </w:tc>
        <w:tc>
          <w:tcPr>
            <w:tcW w:w="2570" w:type="dxa"/>
            <w:vAlign w:val="center"/>
            <w:textDirection w:val="lrTb"/>
            <w:noWrap w:val="false"/>
          </w:tcPr>
          <w:p>
            <w:pPr>
              <w:pStyle w:val="1173"/>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19"/>
                <w:sz w:val="24"/>
                <w:szCs w:val="24"/>
                <w:highlight w:val="none"/>
                <w14:textFill>
                  <w14:solidFill>
                    <w14:schemeClr w14:val="tx1"/>
                  </w14:solidFill>
                </w14:textFill>
              </w:rPr>
              <w:t xml:space="preserve">明细</w:t>
            </w:r>
            <w:r/>
          </w:p>
        </w:tc>
        <w:tc>
          <w:tcPr>
            <w:tcW w:w="4028" w:type="dxa"/>
            <w:vAlign w:val="center"/>
            <w:textDirection w:val="lrTb"/>
            <w:noWrap w:val="false"/>
          </w:tcPr>
          <w:p>
            <w:pPr>
              <w:pStyle w:val="1173"/>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4"/>
                <w:sz w:val="24"/>
                <w:szCs w:val="24"/>
                <w:highlight w:val="none"/>
                <w14:textFill>
                  <w14:solidFill>
                    <w14:schemeClr w14:val="tx1"/>
                  </w14:solidFill>
                </w14:textFill>
              </w:rPr>
              <w:t xml:space="preserve">服务内容及标准</w:t>
            </w:r>
            <w:r/>
          </w:p>
        </w:tc>
      </w:tr>
      <w:tr>
        <w:trPr>
          <w:jc w:val="center"/>
          <w:trHeight w:val="458"/>
        </w:trPr>
        <w:tc>
          <w:tcPr>
            <w:tcW w:w="2842" w:type="dxa"/>
            <w:vAlign w:val="center"/>
            <w:textDirection w:val="lrTb"/>
            <w:noWrap w:val="false"/>
          </w:tcPr>
          <w:p>
            <w:pPr>
              <w:pStyle w:val="1173"/>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4"/>
                <w:sz w:val="24"/>
                <w:szCs w:val="24"/>
                <w:highlight w:val="none"/>
                <w14:textFill>
                  <w14:solidFill>
                    <w14:schemeClr w14:val="tx1"/>
                  </w14:solidFill>
                </w14:textFill>
              </w:rPr>
              <w:t xml:space="preserve">室外面积</w:t>
            </w:r>
            <w:r/>
          </w:p>
        </w:tc>
        <w:tc>
          <w:tcPr>
            <w:tcW w:w="2570" w:type="dxa"/>
            <w:vAlign w:val="center"/>
            <w:textDirection w:val="lrTb"/>
            <w:noWrap w:val="false"/>
          </w:tcPr>
          <w:p>
            <w:pPr>
              <w:pStyle w:val="1173"/>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约300000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restart"/>
            <w:textDirection w:val="lrTb"/>
            <w:noWrap w:val="false"/>
          </w:tcPr>
          <w:p>
            <w:pPr>
              <w:pStyle w:val="1173"/>
              <w:ind w:left="0"/>
              <w:jc w:val="center"/>
              <w:keepLines w:val="0"/>
              <w:keepNext w:val="0"/>
              <w:pageBreakBefore w:val="0"/>
              <w:spacing w:line="300" w:lineRule="exact"/>
              <w:widowControl w:val="off"/>
              <w:rPr>
                <w:rFonts w:hint="eastAsia"/>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cs="宋体"/>
                <w:color w:val="000000" w:themeColor="text1"/>
                <w:sz w:val="24"/>
                <w:szCs w:val="24"/>
                <w:highlight w:val="none"/>
                <w:lang w:eastAsia="zh-CN"/>
                <w14:textFill>
                  <w14:solidFill>
                    <w14:schemeClr w14:val="tx1"/>
                  </w14:solidFill>
                </w14:textFill>
              </w:rPr>
              <w:t xml:space="preserve">、“3.3绿化养护服务”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Height w:val="585"/>
        </w:trPr>
        <w:tc>
          <w:tcPr>
            <w:tcW w:w="2842" w:type="dxa"/>
            <w:vAlign w:val="center"/>
            <w:textDirection w:val="lrTb"/>
            <w:noWrap w:val="false"/>
          </w:tcPr>
          <w:p>
            <w:pPr>
              <w:pStyle w:val="1173"/>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绿化</w:t>
            </w:r>
            <w:r/>
          </w:p>
        </w:tc>
        <w:tc>
          <w:tcPr>
            <w:tcW w:w="2570" w:type="dxa"/>
            <w:vAlign w:val="center"/>
            <w:textDirection w:val="lrTb"/>
            <w:noWrap w:val="false"/>
          </w:tcPr>
          <w:p>
            <w:pPr>
              <w:pStyle w:val="1173"/>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约130000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continue"/>
            <w:textDirection w:val="lrTb"/>
            <w:noWrap w:val="false"/>
          </w:tcPr>
          <w:p>
            <w:pPr>
              <w:pStyle w:val="1173"/>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三、物业管理服务内容及标准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一）服务内容：盐城技师学院物业管理服务，包含校园清扫服务、会务服务及保洁、校园绿化维护养护、提供绿植盆栽250盆（1.5米高）及养护、24小时水电值班服务及维修、以及学校安排的其他有关物业管理事项，详细情况请各投标人实地勘察。</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（二）服务要求：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1、建立健全各类规章制度和管理台账。细化管理服务岗位，建立明确的岗位职责，管理督查到位。从业人员精神面貌优，服务意识强。整体服务质量优良。</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所有从业人员须身心健康，品行端正，形象良好；忠于职守，责任和服务意识强；价值取向符合主流价值观，无违法犯罪记录，无纹身，无不良嗜好；无传染性疾病；能熟练使用消防器材；对师生态度谦和；服装统一，佩戴统一标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3、中标人招录的项目负责人、项目主管、会务客服须经招标人确认后方可上岗。</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4、服务标准参照市级及以上物业管理示范项目标准执行。服务期间项目区域不发生任何因投标人违约而引发的事故。中标通知书发出后15日内，完成进场服务的所有准备工作，具体进场服务时间以甲方通知为准</w:t>
      </w:r>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3.1基本服务</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01"/>
        <w:gridCol w:w="6042"/>
      </w:tblGrid>
      <w:tr>
        <w:trPr>
          <w:jc w:val="center"/>
          <w:trHeight w:val="454"/>
        </w:trPr>
        <w:tc>
          <w:tcPr>
            <w:tcW w:w="76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701"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服务内容</w:t>
            </w:r>
            <w:r/>
          </w:p>
        </w:tc>
        <w:tc>
          <w:tcPr>
            <w:tcW w:w="604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服务标准</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目标与责任</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（1）结合采购人要求及物业服务实际情况，制定年度管理目标，明确责任分工，并制定配套实施方案。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（2）配合采购人各类重大活动现场保洁、秩序维护、会务及设备运行保障。</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服务人员要求</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（1）每季度至少开展1次岗位技能、职业素质、服务知识、客户文化、绿色节能环保等教育培训，并进行适当形式的考核。</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（2）根据要求对服务人员进行从业资格审查，审查结果向采购人报备。</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（5）着装分类统一，佩戴标识。仪容整洁、姿态端正、举止文明。用语文明礼貌，态度温和耐心。</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保密和思想政治教育</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提供保洁、安全保卫、消防监控、配电房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（2）每季度至少开展1次对服务人员进行保密、思想政治教育的培训，提高服务人员保密意识和思想政治意识。新入职员工应当接受保密、思想政治教育培训，进行必要的人员经历审查，合格后方可上岗。</w:t>
            </w:r>
            <w:r/>
          </w:p>
        </w:tc>
      </w:tr>
      <w:tr>
        <w:trPr>
          <w:jc w:val="center"/>
          <w:trHeight w:val="90"/>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（3）发现服务人员违法违规或重大过失，及时报告采购人，并采取必要补救措施。</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档案管理</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（1）档案、资料管理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物业档案和资料管理。包括：投诉和意见档案、安全管理记录档案、清洁卫生管理档案、环境绿化管理档案、物业人事管理及人员培训档案等，以及具体的管理方案。投标人必须运用计算机管理，确保所有档案保存完整、管理完善、交接手续完备、检索方便准确。</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（2）建立健全物业管理制度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人具体情况，投标人应制定企业详细的内部管理制度、日常服务的运作管理制度等相关制度。每天须设1名值班长（在服务团队人员中产生），负责物业全面管理工作，督促各项服务（制度）的落实。制度至少应包括：</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　物业管理员工行为规范；</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　管理人员岗位职责；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　保安工作职责；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　保洁工作职责；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　会议接待员工作职责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　管理人员、操作人员考核细则（百分考核）；</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⑦　考核奖惩制度；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⑧　安全保卫制度；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⑨　综合服务制度；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⑩　工作流程、巡视检查、维护修复、安全管理及交接班等制度；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⑪　其他制度。</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服务改进</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（1）定期对物业服务过程进行自查，结合反馈意见与评价结果采取改进措施，持续提升管理与服务水平。</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（2）对不合格服务进行控制，对不合格服务的原因进行识别和分析，及时采取纠正措施，消除不合格的原因，防止不合格再发生。</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（3）需整改问题及时整改完成。</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重大活动后勤保障</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（1）制订流程。配合采购人制订重大活动后勤保障工作流程，需对任务进行详细了解，并根据工作安排制定详细的后勤保障计划。</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（3）收尾工作。对现场进行检查，做好清理工作。</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应急保障预案</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根据采购需求和本项目实际，制订相应的安全与应急处置服务方案：包含1）应急队伍；2）机械及设备配置；3）响应时间；4）大风、大雨、大雪、冰冻等灾害性天气等应急预案；5）大型活动等应急保障预案；6）安全生产事故、消防事故、交通安全事故、水电安全事故、人身伤亡等应急预案；7）应急预案演练台账资料管理。要求方案细致完整、针对性强、措施有力，方案的贯彻应能满足本项目服务要求。</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服务方案及工作制度</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（1）制定工作制度，主要包括：人员录用制度、档案管理制度、物业服务管理制度相关管理制度等。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（2）制定项目实施方案，主要包括：交接方案、人员培训方案、人员稳定性方案等。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（3）制定物业服务方案，主要包括：保洁服务方案、保安服务方案、配电房值班服务方案等。</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1701" w:type="dxa"/>
            <w:vAlign w:val="center"/>
            <w:vMerge w:val="restart"/>
            <w:textDirection w:val="lrTb"/>
            <w:noWrap w:val="false"/>
          </w:tcPr>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服务热线</w:t>
            </w:r>
            <w:r/>
          </w:p>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及紧急维修</w:t>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（1）设置24小时报修服务热线。</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（2）紧急维修应当3分钟内到达现场，不间断维修直至修复。</w:t>
            </w:r>
            <w:r/>
          </w:p>
        </w:tc>
      </w:tr>
    </w:tbl>
    <w:p>
      <w:pPr>
        <w:ind w:left="0" w:right="0" w:firstLine="482"/>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p>
      <w:pPr>
        <w:ind w:left="0" w:right="0" w:firstLine="482"/>
        <w:keepLines w:val="0"/>
        <w:keepNext w:val="0"/>
        <w:pageBreakBefore w:val="0"/>
        <w:spacing w:line="480" w:lineRule="exact"/>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卫生清洁保洁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719"/>
        <w:gridCol w:w="5919"/>
      </w:tblGrid>
      <w:tr>
        <w:trPr>
          <w:jc w:val="center"/>
          <w:trHeight w:val="680"/>
        </w:trPr>
        <w:tc>
          <w:tcPr>
            <w:tcW w:w="701"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服务内容</w:t>
            </w:r>
            <w:r/>
          </w:p>
        </w:tc>
        <w:tc>
          <w:tcPr>
            <w:tcW w:w="59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服务标准</w:t>
            </w:r>
            <w:r/>
          </w:p>
        </w:tc>
      </w:tr>
      <w:tr>
        <w:trPr>
          <w:jc w:val="center"/>
          <w:trHeight w:val="90"/>
        </w:trPr>
        <w:tc>
          <w:tcPr>
            <w:tcW w:w="701"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19"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基本要求</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（1）建立保洁服务的工作制度及工作计划，并按照执行。</w:t>
            </w:r>
            <w:r/>
          </w:p>
        </w:tc>
      </w:tr>
      <w:tr>
        <w:trPr>
          <w:jc w:val="center"/>
          <w:trHeight w:val="90"/>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（2）做好保洁服务工作记录，记录填写规范、保存完好。</w:t>
            </w:r>
            <w:r/>
          </w:p>
        </w:tc>
      </w:tr>
      <w:tr>
        <w:trPr>
          <w:jc w:val="center"/>
          <w:trHeight w:val="104"/>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（3）作业时采取安全防护措施，防止对作业人员或他人造成伤害。相关耗材的环保、安全性等应当符合国家相关规定要求。</w:t>
            </w:r>
            <w:r/>
          </w:p>
        </w:tc>
      </w:tr>
      <w:tr>
        <w:trPr>
          <w:jc w:val="center"/>
          <w:trHeight w:val="155"/>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（4）须保持整个服务区环境优美，卫生整洁；保持室内外各公共包干区清洁卫生、环境宜人；重点部位须专人负责，始终保持清洁状态，配合绿化维保单位做好室外绿化养护及管理工作。</w:t>
            </w:r>
            <w:r/>
          </w:p>
        </w:tc>
      </w:tr>
      <w:tr>
        <w:trPr>
          <w:jc w:val="center"/>
          <w:trHeight w:val="223"/>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（5）保洁服务范围</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①室内部分包括：所有楼内公共区域；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②室外部分包括：道路、广场、停车位、绿化带、地下停车场等公共环境。</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室外区域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①每天清扫道路、广场、停车场、绿化带等地面1次，每天巡视2-4次，发现垃圾、杂物应及时处理。对区域内各种设施进行除尘和清洗，保持外围干净、地面整洁。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②绿化带定期巡查，及时清扫瓜皮果壳、废纸、杂物等垃圾。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③及时收集各类垃圾，堆放在指定地点。每天巡检、清运一次，清运时密封装置，确保无飘洒和漏水现象。及时清洗垃圾筒筒身，更换垃圾袋，保持干净、无异味、无满溢。</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④保持路牌、标识、消防箱、电表箱、水表箱、外围灯柱、音箱、监控等物体表面上的清洁。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⑤每周清除1次卫生死角，水管处、下水道口、排水沟、水池、雨水槽内阴沟、污水井等地方，要确保其内无杂物、无异味、保持畅通。</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室内公共区域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大厅、走廊、楼梯</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①每日循环清扫地面垃圾，清除台面、地面的污迹，雨天无水渍，每月彻底清洗2次，平时发现污渍及时处理。大厅的地面每日巡回保洁，每季度抛光1次。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②每日抹净门厅玻璃，每周全面清洗1次，保持玻璃干净明亮，无手印、无水印、擦净门框、柱子等灰尘。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每日抹净大厅内指示牌、告示牌、显示牌、接待台等，抹净各处灯罩、金属框、花架，使其无积尘，每周全面清除沙发、茶几等各处卫生死角。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④大厅各处金属包边、告示牌支架等，用金属清洁保养剂擦亮，保持无手印，无氧化痕迹、无锈蚀，每日擦1次。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每日擦抹风口、灭火器。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用除尘布抹净块料地面，保持地面无脚印、无灰尘，视地面磨损情况进行晶面处理的保养维护，使其光亮照人。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⑦除净墙面的灰尘，不可留有指印或污迹。垃圾不能满过筒身之际的1/2。每日清倒垃圾两次，及时更换垃圾袋，及时处理垃圾筒上面的痰迹，使其外表干净、光亮、无满溢垃圾现象。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⑧对大厅、走廊地面视其磨损程度，进行晶面处理的保养维护，使其干净，光亮。</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⑨每日擦净大堂块料面墙壁，使其光亮，保持录像眼、风口、天花板及扬声器洁净，定期清除灯罩上面的灰尘和消防器材的灰尘，保持无积尘、干净。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⑩每天检查大厅的盆栽植物、花槽，保持无烟头纸屑等杂物。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⑪每日擦抹门庭、大厅正门多次，保持无灰尘、无污渍、无水迹。每周清除1次办公楼陈列品的积尘，保持清洁。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⑫走廊内隔墙玻璃每周全面清洁1次，平时发现手印、污渍等及时擦净。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⑬擦净楼梯扶手，拖净楼梯，各眼见手及之处，经常抹尘，保持清洁。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⑭每日抹净电梯内壁，每周全面清洁消毒1次。每日对电梯轿厢用保养剂进行保养，对地毯至少一次以上吸尘，每周对地毯进行一次彻底清洗。</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公共洗手间、开水间</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①公共洗手间的卫生纸、擦手纸摆放。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②清洗所有卫生间地面，抹净洁具、门框、墙身，保持无灰尘、无垃圾、无异味、无手脚印、无污渍等。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洗手间隔板、烘手机、纸盒每天擦抹1次。小便池、厕位、水池每1小时冲洗1次，每天用洗液清洗1次。每周用消毒剂消毒洁具2次，整体卫生间全面消毒，每月1次。洗手台每月抛光保养1次，每天清洁镜面、台面、洗手盆4次。上班时间每小时巡视4次，发现污迹、水迹、积水、头发、手印、便迹、异味、报纸等及时清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④每周1次全面清洗墙面瓷砖，地面用清洁剂刷洗，天花板擦净，灯具、风口抹尘，保持干净，无污渍。卫生间、茶水间的地面每天拖地至少4次以上，每天冲洗1次，保持地面干燥。</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自行车（电动车）库、停车场</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①每日清扫地面垃圾杂物，特别注意车上抛出的垃圾物。保持地面无垃圾杂物、无积水、无明显泥土，保持整洁。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②雨天增加清扫力度，发现泥土及时清理，雨天注意清理通道口集水沟、井的杂物。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③清除库顶的蜘蛛网，各种管道上面的灰尘。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④每日打扫抹净消火栓、防撞标志、天花板、垃圾桶、风口、警铃等设施的灰尘，保持干净无污迹、无泥沙、无尘。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⑤各功能室（场）的地面，抹净台面、椅子、窗台和各种设备和设施的灰尘，擦净玻璃及各种告示和标牌。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⑥及时清倒垃圾，将垃圾运到指定地点。</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⑦每月彻底清除露天停车场的死角（包括通道口集水沟、井），对油污较多的车位地面进行特别处理。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⑧清洁中如发现车门或车窗、车灯没有关好，应及时通告车库值班人员，以便得到妥善处理，并将此事汇报主管。</w:t>
            </w:r>
            <w:r/>
          </w:p>
        </w:tc>
      </w:tr>
      <w:tr>
        <w:trPr>
          <w:jc w:val="center"/>
          <w:trHeight w:val="324"/>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1719" w:type="dxa"/>
            <w:vAlign w:val="center"/>
            <w:textDirection w:val="lrTb"/>
            <w:noWrap w:val="false"/>
          </w:tcPr>
          <w:p>
            <w:pPr>
              <w:jc w:val="center"/>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垃圾处理</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（1）在指定位置摆放分类垃圾桶，并在显著处张贴垃圾分类标识。分类垃圾桶和垃圾分类标识根据所在城市的要求设置。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）桶身表面干净无污渍，每日开展至少 </w:t>
            </w:r>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次清洁作业。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）每个工作日内要对楼层产生的垃圾，进行清理分类，并运至垃圾集中堆放点。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）垃圾装袋，日产日清。</w:t>
            </w:r>
            <w:r/>
          </w:p>
        </w:tc>
      </w:tr>
      <w:tr>
        <w:trPr>
          <w:jc w:val="center"/>
          <w:trHeight w:val="584"/>
        </w:trPr>
        <w:tc>
          <w:tcPr>
            <w:tcW w:w="701"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W w:w="1719"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其他</w:t>
            </w:r>
            <w:r/>
          </w:p>
        </w:tc>
        <w:tc>
          <w:tcPr>
            <w:tcW w:w="5919"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1.门、窗洁净明亮，无乱贴、乱画。</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2.楼梯扶手、走廊栏杆（含瓷质面）干净无灰尘黑斑迹，金属构件明亮无锈迹。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3.地面及楼梯踏步光洁明亮，无污迹，无垃圾杂物，无卫生死角。一楼楼梯和地面之间的空地不得堆放杂物，卫生工具摆放整体规范。</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4.墙壁、窗台、顶棚、无灰尘，无印记，无蜘蛛网，无乱涂乱画。瓷质墙壁光洁。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5.玻璃雨篷、采光顶玻璃定期擦洗并保洁，无垃圾杂物，无灰尘，无污迹。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6.地下室地面干净，楼道内定期清扫，墙壁无灰尘。</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7.卫生间保洁。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8.重大考试要提前按要求打扫，用清洁剂清洗便池、蹲坑，保持通风，点香消毒除异味，全天维护保洁，保证无异味、无蚊蝇。每周每个小便池至少放2枚香球，重大考试及活动，点檀香，所有药物费用由物业该公司承担。</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9.楼内垃圾箱及时清空，内外擦洗，无损毁，洁净、完好，损坏的报学校及时更换。</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10.各楼外墙至四周道路（含道路及人行道）的区域内无垃圾、杂物，无砖石瓦砾，无卫生死角。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11.道路、绿地、花池等所有室外公共区域卫生保洁，要求无杂物，无砖石瓦砾，无卫生死角。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r>
    </w:tbl>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具体清洁要求</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材质</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清洁要求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瓷砖地面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推尘，保持地面干净无杂物，使用洗洁精或肥皂水清理。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石材地面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使用中性清洁剂清洁，避免使用强酸或强碱清洁剂。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乳胶漆内墙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有污渍时用半干布擦拭。</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木饰面内墙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有污渍时用中性清洁剂、半干布擦拭。</w:t>
            </w:r>
            <w:r/>
          </w:p>
        </w:tc>
      </w:tr>
    </w:tbl>
    <w:p>
      <w:pPr>
        <w:ind w:firstLine="420"/>
        <w:rPr>
          <w:rFonts w:hint="eastAsia" w:ascii="方正黑体_GBK" w:eastAsia="宋体"/>
          <w:color w:val="000000" w:themeColor="text1"/>
          <w:sz w:val="22"/>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注：根据物业用材情况选择清洁要求</w:t>
      </w:r>
      <w:r>
        <w:rPr>
          <w:rFonts w:hint="eastAsia" w:ascii="宋体" w:hAnsi="宋体"/>
          <w:color w:val="000000" w:themeColor="text1"/>
          <w:highlight w:val="none"/>
          <w:lang w:eastAsia="zh-CN"/>
          <w14:textFill>
            <w14:solidFill>
              <w14:schemeClr w14:val="tx1"/>
            </w14:solidFill>
          </w14:textFill>
        </w:rPr>
        <w:t xml:space="preserve">。</w:t>
      </w:r>
      <w:r/>
    </w:p>
    <w:p>
      <w:pPr>
        <w:ind w:left="0" w:right="0" w:firstLine="482"/>
        <w:keepLines w:val="0"/>
        <w:keepNext w:val="0"/>
        <w:pageBreakBefore w:val="0"/>
        <w:spacing w:line="480" w:lineRule="exact"/>
        <w:rPr>
          <w:rFonts w:hint="eastAsia" w:ascii="宋体" w:hAnsi="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3.3</w:t>
      </w:r>
      <w:r>
        <w:rPr>
          <w:rFonts w:hint="eastAsia" w:ascii="宋体" w:hAnsi="宋体" w:eastAsia="宋体" w:cs="宋体"/>
          <w:b/>
          <w:bCs/>
          <w:color w:val="000000" w:themeColor="text1"/>
          <w:sz w:val="24"/>
          <w:highlight w:val="none"/>
          <w:lang w:eastAsia="zh-CN"/>
          <w14:textFill>
            <w14:solidFill>
              <w14:schemeClr w14:val="tx1"/>
            </w14:solidFill>
          </w14:textFill>
        </w:rPr>
        <w:t xml:space="preserve">绿化养护服务</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基本要求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）制定绿化服务的工作制度及工作计划，并按照执行。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）做好绿化服务工作记录，填写规范。</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）作业时采取安全防护措施，防止对作业人员或他人造成伤害。</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）相关耗材的环保、安全性应当符合规定要求。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室外绿化养护</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）根据生长环境、植物特性进行除草、灌溉、施肥、整形修剪、防治病虫害等。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）根据生长情况修剪绿地，绿地内无枯草、无杂物，无干枯坏死和病虫侵害，基本无裸露土地。</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）定期修剪树木、花卉等，灌乔木生长正常、造型美观自然、花枝新鲜，无枯叶、无病虫、无死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树缺株。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）绿篱生长造型正常，颜色正常，修剪及时，基本无死株和干死株，有虫株率在</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以下。</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）清除花坛和花景的花蒂、黄叶、杂草、垃圾，做好病虫害防治。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）水池水面定期清理，无枯枝落叶、水质清洁。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）根据病虫害发生规律实施综合治理，通常在病虫率高时，以药剂杀死病虫，以确保植物良好生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长。产生垃圾的主要区域和路段做到日产日清。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）雨雪、冰冻等恶劣天气来临前，专人巡查，对绿植做好预防措施，排除安全隐患。</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）恶劣天气后，及时清除倒树断枝，疏通道路，尽快恢复原状。</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具体</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（1）绿化修剪：根据植物生长的特点和美观的要求定期或不定期进行修剪。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所有药物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招标人确定。所有复合肥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5.根据苗木生长要求，每年两次对乔木、灌木的根部进行松土，对绿化区内所有苗木做规范的养护穴、养护沟。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7.防风。由于树木小，栽植时间短，遇暴风雨、大风天气，容易发生树木倒伏等情况，须提前或及时对树林进行支架固定。支架固定要注重美观。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8.防冻、防晒。冬季和高温季节来临时，怕冻、怕曝晒的植物要提前做好防护，防护要注重美观。所有树木要包裹防寒保温布，费用由物业该公司承担。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9.其它要求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（1）按规范要求建立健全校园绿化养护台账资料，每年移交招标人。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（2）不间断地对校园绿化进行巡视，确保亭榭、小品等景点完好无损。保证亭榭、景点整洁卫生，园路平整，基本无坑洼、无积水、无垃圾杂物、无卫生死角、无乱贴乱画。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保证校园绿化区域的清洁卫生，确保绿化区域无瓦砾、无杂物、垃圾等，修剪的枝、叶及清除的杂草当日及时自行运至校园外，路面清扫干净，做到每日工完场清，文明作业。不得在校园内焚烧垃圾、枝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校园绿化养护的要求除本招标文件约定外，按照《江苏省城市园林绿化植物养护技术规定》执行。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上述除草、修剪、施肥、病虫害防治等的养护次数为必要的低限，实际养护的次数根据植物生长的实际情况以美观、长势良好为标准进行。</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会议服务</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会议受理</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接受会议预订</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会前准备</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根据会议需求、场地大小、用途，明确会议桌椅、物品、设备、文具等摆放规定，音、视频设施保障措施</w:t>
            </w:r>
            <w:r>
              <w:rPr>
                <w:rFonts w:hint="eastAsia" w:ascii="宋体" w:hAnsi="宋体" w:eastAsia="宋体"/>
                <w:color w:val="000000" w:themeColor="text1"/>
                <w:sz w:val="24"/>
                <w:szCs w:val="24"/>
                <w:highlight w:val="none"/>
                <w:lang w:eastAsia="zh-CN"/>
                <w14:textFill>
                  <w14:solidFill>
                    <w14:schemeClr w14:val="tx1"/>
                  </w14:solidFill>
                </w14:textFill>
              </w:rPr>
              <w:t xml:space="preserve">，所需物品(资料)准备齐全。</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引导服务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olor w:val="000000" w:themeColor="text1"/>
                <w:sz w:val="24"/>
                <w:szCs w:val="24"/>
                <w:highlight w:val="none"/>
                <w:lang w:eastAsia="zh-CN"/>
                <w14:textFill>
                  <w14:solidFill>
                    <w14:schemeClr w14:val="tx1"/>
                  </w14:solidFill>
                </w14:textFill>
              </w:rPr>
              <w:t xml:space="preserve">门口、电梯口等场所根据需要，设置告示牌。</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olor w:val="000000" w:themeColor="text1"/>
                <w:sz w:val="24"/>
                <w:szCs w:val="24"/>
                <w:highlight w:val="none"/>
                <w14:textFill>
                  <w14:solidFill>
                    <w14:schemeClr w14:val="tx1"/>
                  </w14:solidFill>
                </w14:textFill>
              </w:rPr>
              <w:t xml:space="preserve">好引导牌并放置在指定位置，引导人员引导手势规范，语言标准。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会中服务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olor w:val="000000" w:themeColor="text1"/>
                <w:sz w:val="24"/>
                <w:szCs w:val="24"/>
                <w:highlight w:val="none"/>
                <w:lang w:eastAsia="zh-CN"/>
                <w14:textFill>
                  <w14:solidFill>
                    <w14:schemeClr w14:val="tx1"/>
                  </w14:solidFill>
                </w14:textFill>
              </w:rPr>
              <w:t xml:space="preserve">）茶水服务：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①大中型会议，主席台每15分钟巡视倒茶1次，30分钟更换毛巾1次，台下根据需要准备好茶水、杯子。</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②小型会议，每15分钟巡视倒茶1次，30分钟更换毛巾1次。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③及时清理会场上的灰尘、溢出的茶水，保持会场整洁。</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olor w:val="000000" w:themeColor="text1"/>
                <w:sz w:val="24"/>
                <w:szCs w:val="24"/>
                <w:highlight w:val="none"/>
                <w:lang w:eastAsia="zh-CN"/>
                <w14:textFill>
                  <w14:solidFill>
                    <w14:schemeClr w14:val="tx1"/>
                  </w14:solidFill>
                </w14:textFill>
              </w:rPr>
              <w:t xml:space="preserve">）会务保密：</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会场服务人员不得随意翻阅会议资料，防止闲杂人员进场，不得在任何场所透露会议的内容。</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会后整理</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对会议现场进行检查，做好会场清扫工作</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并关闭设备电源</w:t>
            </w:r>
            <w:r>
              <w:rPr>
                <w:rFonts w:hint="eastAsia" w:ascii="宋体" w:hAnsi="宋体" w:eastAsia="宋体"/>
                <w:color w:val="000000" w:themeColor="text1"/>
                <w:sz w:val="24"/>
                <w:szCs w:val="24"/>
                <w:highlight w:val="none"/>
                <w14:textFill>
                  <w14:solidFill>
                    <w14:schemeClr w14:val="tx1"/>
                  </w14:solidFill>
                </w14:textFill>
              </w:rPr>
              <w:t xml:space="preserve">。</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水电维修服务</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vMerge w:val="restart"/>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日常巡查</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专项巡查</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olor w:val="000000" w:themeColor="text1"/>
                <w:sz w:val="24"/>
                <w:szCs w:val="24"/>
                <w:highlight w:val="none"/>
                <w:lang w:eastAsia="zh-CN"/>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r>
    </w:tbl>
    <w:p>
      <w:pPr>
        <w:ind w:firstLine="480"/>
        <w:jc w:val="left"/>
        <w:spacing w:line="56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注：中标供应商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负责维护区域内所有用水用电设施设备的巡查工作，按照采购人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要求填写、提交巡查记录表，作为月度考核依据之一。</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四、供应商履行合同所需的设备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本项目需要供应商提供以下作业设备（自有或租赁）用于物业管理服务。</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47"/>
        <w:gridCol w:w="4685"/>
        <w:gridCol w:w="935"/>
        <w:gridCol w:w="914"/>
      </w:tblGrid>
      <w:tr>
        <w:trPr>
          <w:jc w:val="center"/>
          <w:trHeight w:val="454"/>
        </w:trPr>
        <w:tc>
          <w:tcPr>
            <w:tcW w:w="73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24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用途</w:t>
            </w:r>
            <w:r/>
          </w:p>
        </w:tc>
        <w:tc>
          <w:tcPr>
            <w:tcW w:w="468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作业设备名称</w:t>
            </w:r>
            <w:r/>
          </w:p>
        </w:tc>
        <w:tc>
          <w:tcPr>
            <w:tcW w:w="93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数量</w:t>
            </w:r>
            <w:r/>
          </w:p>
        </w:tc>
        <w:tc>
          <w:tcPr>
            <w:tcW w:w="914"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单位</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1247" w:type="dxa"/>
            <w:vAlign w:val="center"/>
            <w:textDirection w:val="lrTb"/>
            <w:noWrap w:val="false"/>
          </w:tcPr>
          <w:p>
            <w:pPr>
              <w:jc w:val="center"/>
              <w:spacing w:line="300" w:lineRule="auto"/>
              <w:widowControl/>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基本服务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从业人员工作服。</w:t>
            </w:r>
            <w:r/>
          </w:p>
        </w:tc>
        <w:tc>
          <w:tcPr>
            <w:tcW w:w="935"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247"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保洁服务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）拖把、扫帚、簸箕、刷子、抹布等日常清扫工具；</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）为了提升学校的物业服务形象，学校将采取机械化校园建设，降低人员成本和用工风险，中标人必须在校园内每个校区配备干湿吸尘器、抛光机、洗地机、扫地车等大型机具设备。</w:t>
            </w:r>
            <w:r/>
          </w:p>
        </w:tc>
        <w:tc>
          <w:tcPr>
            <w:tcW w:w="935"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5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24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w:t>
            </w:r>
            <w:r>
              <w:rPr>
                <w:rFonts w:hint="eastAsia" w:ascii="宋体" w:hAnsi="宋体"/>
                <w:color w:val="000000" w:themeColor="text1"/>
                <w:sz w:val="24"/>
                <w:szCs w:val="24"/>
                <w:highlight w:val="none"/>
                <w:lang w:val="en-US" w:eastAsia="zh-CN"/>
                <w14:textFill>
                  <w14:solidFill>
                    <w14:schemeClr w14:val="tx1"/>
                  </w14:solidFill>
                </w14:textFill>
              </w:rPr>
              <w:t xml:space="preserve">服务</w:t>
            </w:r>
            <w:r/>
          </w:p>
        </w:tc>
        <w:tc>
          <w:tcPr>
            <w:tcW w:w="4685"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绿化养护所需的养护工具机器设备</w:t>
            </w:r>
            <w:r/>
          </w:p>
        </w:tc>
        <w:tc>
          <w:tcPr>
            <w:tcW w:w="935"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bl>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五、物业管理服务人员配备及相关要求</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5.1</w:t>
      </w:r>
      <w:r>
        <w:rPr>
          <w:rFonts w:hint="eastAsia"/>
          <w:b/>
          <w:bCs/>
          <w:color w:val="000000" w:themeColor="text1"/>
          <w:sz w:val="24"/>
          <w:szCs w:val="20"/>
          <w:highlight w:val="none"/>
          <w:lang w:val="en-US" w:eastAsia="zh-CN"/>
          <w14:textFill>
            <w14:solidFill>
              <w14:schemeClr w14:val="tx1"/>
            </w14:solidFill>
          </w14:textFill>
        </w:rPr>
        <w:t xml:space="preserve">物业管理服务人员需求</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w:t>
      </w:r>
      <w:r/>
    </w:p>
    <w:tbl>
      <w:tblPr>
        <w:tblStyle w:val="761"/>
        <w:tblW w:w="9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17"/>
        <w:gridCol w:w="1267"/>
        <w:gridCol w:w="1133"/>
        <w:gridCol w:w="5094"/>
      </w:tblGrid>
      <w:tr>
        <w:trPr>
          <w:trHeight w:val="454"/>
        </w:trPr>
        <w:tc>
          <w:tcPr>
            <w:tcW w:w="828"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部门职能</w:t>
            </w:r>
            <w:r/>
          </w:p>
        </w:tc>
        <w:tc>
          <w:tcPr>
            <w:tcW w:w="101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岗位</w:t>
            </w:r>
            <w:r/>
          </w:p>
        </w:tc>
        <w:tc>
          <w:tcPr>
            <w:tcW w:w="126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同时</w:t>
            </w:r>
            <w:r/>
          </w:p>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在岗人数</w:t>
            </w:r>
            <w:r/>
          </w:p>
        </w:tc>
        <w:tc>
          <w:tcPr>
            <w:tcW w:w="113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岗位所需</w:t>
            </w:r>
            <w:r/>
          </w:p>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总人数</w:t>
            </w:r>
            <w:r/>
          </w:p>
        </w:tc>
        <w:tc>
          <w:tcPr>
            <w:tcW w:w="5094"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w:t>
            </w:r>
            <w:r/>
          </w:p>
        </w:tc>
      </w:tr>
      <w:tr>
        <w:trPr>
          <w:trHeight w:val="90"/>
        </w:trPr>
        <w:tc>
          <w:tcPr>
            <w:tcW w:w="82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服务中心</w:t>
            </w:r>
            <w:r/>
          </w:p>
        </w:tc>
        <w:tc>
          <w:tcPr>
            <w:tcW w:w="1017" w:type="dxa"/>
            <w:vAlign w:val="center"/>
            <w:textDirection w:val="lrTb"/>
            <w:noWrap w:val="false"/>
          </w:tcPr>
          <w:p>
            <w:pPr>
              <w:jc w:val="center"/>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项目负责人</w:t>
            </w:r>
            <w:r/>
          </w:p>
        </w:tc>
        <w:tc>
          <w:tcPr>
            <w:tcW w:w="1267" w:type="dxa"/>
            <w:vAlign w:val="center"/>
            <w:textDirection w:val="lrTb"/>
            <w:noWrap w:val="false"/>
          </w:tcPr>
          <w:p>
            <w:pPr>
              <w:jc w:val="center"/>
              <w:rPr>
                <w:rFonts w:hint="eastAsia" w:ascii="宋体" w:hAnsi="宋体"/>
                <w:b w:val="0"/>
                <w:bCs w:val="0"/>
                <w:color w:val="000000" w:themeColor="text1"/>
                <w:sz w:val="24"/>
                <w:szCs w:val="24"/>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t xml:space="preserve">1</w:t>
            </w:r>
            <w:r/>
          </w:p>
        </w:tc>
        <w:tc>
          <w:tcPr>
            <w:tcW w:w="1133" w:type="dxa"/>
            <w:vAlign w:val="center"/>
            <w:textDirection w:val="lrTb"/>
            <w:noWrap w:val="false"/>
          </w:tcPr>
          <w:p>
            <w:pPr>
              <w:jc w:val="center"/>
              <w:rPr>
                <w:rFonts w:hint="eastAsia" w:ascii="宋体" w:hAnsi="宋体"/>
                <w:b w:val="0"/>
                <w:bCs w:val="0"/>
                <w:color w:val="000000" w:themeColor="text1"/>
                <w:sz w:val="24"/>
                <w:szCs w:val="24"/>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t xml:space="preserve">1</w:t>
            </w:r>
            <w:r/>
          </w:p>
        </w:tc>
        <w:tc>
          <w:tcPr>
            <w:tcW w:w="5094"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(1)基本素质：责任心、事业心强，吃苦耐劳，爱岗敬业，廉洁自律，具有很强的组织管理能力、协调能力和良好的心理素质。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(2)自然条件：五官端正、身体健康、男性≤58周岁／女性≤55周岁。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(3)经验要求：担任过政府机关、企事业单位、公众物业等相关非住宅物业的项目经理或负责人。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(4)素质能力：</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①要求政治上可靠，身体素质好，知晓本岗位的服务礼仪，中标人须与所有相关人员签订《保密协议书》。</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②必须经采购人考核、政治审查通过后方可录用。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③为提高物业管理水平，需进行上岗的礼仪培训。除投标人对服务人员的培训外，还需接受采购人对服务人员的培训。</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负责本项目</w:t>
            </w:r>
            <w:r>
              <w:rPr>
                <w:rFonts w:hint="eastAsia" w:ascii="宋体" w:hAnsi="宋体"/>
                <w:color w:val="000000" w:themeColor="text1"/>
                <w:sz w:val="24"/>
                <w:szCs w:val="24"/>
                <w:highlight w:val="none"/>
                <w:lang w:val="en-US" w:eastAsia="zh-CN"/>
                <w14:textFill>
                  <w14:solidFill>
                    <w14:schemeClr w14:val="tx1"/>
                  </w14:solidFill>
                </w14:textFill>
              </w:rPr>
              <w:t xml:space="preserve">两个校区</w:t>
            </w:r>
            <w:r>
              <w:rPr>
                <w:rFonts w:hint="eastAsia" w:ascii="宋体" w:hAnsi="宋体"/>
                <w:color w:val="000000" w:themeColor="text1"/>
                <w:sz w:val="24"/>
                <w:szCs w:val="24"/>
                <w:highlight w:val="none"/>
                <w14:textFill>
                  <w14:solidFill>
                    <w14:schemeClr w14:val="tx1"/>
                  </w14:solidFill>
                </w14:textFill>
              </w:rPr>
              <w:t xml:space="preserve">的物业服务全面工作，为甲方提供规范细致、热情周到的物业服务，须为专职人员，法定工作日必须在项目现场办公。</w:t>
            </w:r>
            <w:r/>
          </w:p>
        </w:tc>
      </w:tr>
      <w:tr>
        <w:trPr>
          <w:trHeight w:val="2285"/>
        </w:trPr>
        <w:tc>
          <w:tcPr>
            <w:tcW w:w="828"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项目主管</w:t>
            </w:r>
            <w:r/>
          </w:p>
        </w:tc>
        <w:tc>
          <w:tcPr>
            <w:tcW w:w="1017"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文港路校区主管</w:t>
            </w:r>
            <w:r/>
          </w:p>
        </w:tc>
        <w:tc>
          <w:tcPr>
            <w:tcW w:w="1267" w:type="dxa"/>
            <w:vAlign w:val="center"/>
            <w:textDirection w:val="lrTb"/>
            <w:noWrap w:val="false"/>
          </w:tcPr>
          <w:p>
            <w:pPr>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133"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5094" w:type="dxa"/>
            <w:vAlign w:val="center"/>
            <w:vMerge w:val="restart"/>
            <w:textDirection w:val="lrTb"/>
            <w:noWrap w:val="false"/>
          </w:tcPr>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(1)基本素质：责任心、事业心强，吃苦耐劳，爱岗敬业，廉洁自律，具有很强的组织管理能力、协调能力和良好的心理素质。</w:t>
            </w:r>
            <w:r/>
          </w:p>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(2)自然条件：五官端正、身体健康、</w:t>
            </w:r>
            <w:r>
              <w:rPr>
                <w:color w:val="000000" w:themeColor="text1"/>
                <w:sz w:val="24"/>
                <w:szCs w:val="24"/>
                <w:highlight w:val="none"/>
                <w:lang w:val="en-US" w:eastAsia="zh-CN"/>
                <w14:textFill>
                  <w14:solidFill>
                    <w14:schemeClr w14:val="tx1"/>
                  </w14:solidFill>
                </w14:textFill>
              </w:rPr>
              <w:t xml:space="preserve">男性</w:t>
            </w:r>
            <w:r>
              <w:rPr>
                <w:rFonts w:hint="eastAsia"/>
                <w:color w:val="000000" w:themeColor="text1"/>
                <w:sz w:val="24"/>
                <w:szCs w:val="24"/>
                <w:highlight w:val="none"/>
                <w:lang w:val="en-US" w:eastAsia="zh-CN"/>
                <w14:textFill>
                  <w14:solidFill>
                    <w14:schemeClr w14:val="tx1"/>
                  </w14:solidFill>
                </w14:textFill>
              </w:rPr>
              <w:t xml:space="preserve">≤</w:t>
            </w:r>
            <w:r>
              <w:rPr>
                <w:color w:val="000000" w:themeColor="text1"/>
                <w:sz w:val="24"/>
                <w:szCs w:val="24"/>
                <w:highlight w:val="none"/>
                <w:lang w:val="en-US" w:eastAsia="zh-CN"/>
                <w14:textFill>
                  <w14:solidFill>
                    <w14:schemeClr w14:val="tx1"/>
                  </w14:solidFill>
                </w14:textFill>
              </w:rPr>
              <w:t xml:space="preserve">58周岁／女性</w:t>
            </w:r>
            <w:r>
              <w:rPr>
                <w:rFonts w:hint="eastAsia"/>
                <w:color w:val="000000" w:themeColor="text1"/>
                <w:sz w:val="24"/>
                <w:szCs w:val="24"/>
                <w:highlight w:val="none"/>
                <w:lang w:val="en-US" w:eastAsia="zh-CN"/>
                <w14:textFill>
                  <w14:solidFill>
                    <w14:schemeClr w14:val="tx1"/>
                  </w14:solidFill>
                </w14:textFill>
              </w:rPr>
              <w:t xml:space="preserve">≤</w:t>
            </w:r>
            <w:r>
              <w:rPr>
                <w:color w:val="000000" w:themeColor="text1"/>
                <w:sz w:val="24"/>
                <w:szCs w:val="24"/>
                <w:highlight w:val="none"/>
                <w:lang w:val="en-US" w:eastAsia="zh-CN"/>
                <w14:textFill>
                  <w14:solidFill>
                    <w14:schemeClr w14:val="tx1"/>
                  </w14:solidFill>
                </w14:textFill>
              </w:rPr>
              <w:t xml:space="preserve">55周岁。</w:t>
            </w:r>
            <w:r/>
          </w:p>
          <w:p>
            <w:pPr>
              <w:rPr>
                <w:rStyle w:val="796"/>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(3)文化程度：</w:t>
            </w:r>
            <w:r>
              <w:rPr>
                <w:color w:val="000000" w:themeColor="text1"/>
                <w:sz w:val="24"/>
                <w:szCs w:val="24"/>
                <w:highlight w:val="none"/>
                <w:lang w:val="en-US" w:eastAsia="zh-CN"/>
                <w14:textFill>
                  <w14:solidFill>
                    <w14:schemeClr w14:val="tx1"/>
                  </w14:solidFill>
                </w14:textFill>
              </w:rPr>
              <w:t xml:space="preserve">大专及以上学历</w:t>
            </w:r>
            <w:r>
              <w:rPr>
                <w:rFonts w:hint="eastAsia"/>
                <w:color w:val="000000" w:themeColor="text1"/>
                <w:sz w:val="24"/>
                <w:szCs w:val="24"/>
                <w:highlight w:val="none"/>
                <w:lang w:val="en-US" w:eastAsia="zh-CN"/>
                <w14:textFill>
                  <w14:solidFill>
                    <w14:schemeClr w14:val="tx1"/>
                  </w14:solidFill>
                </w14:textFill>
              </w:rPr>
              <w:t xml:space="preserve">，掌握基本办公软件</w:t>
            </w:r>
            <w:r>
              <w:rPr>
                <w:color w:val="000000" w:themeColor="text1"/>
                <w:sz w:val="24"/>
                <w:szCs w:val="24"/>
                <w:highlight w:val="none"/>
                <w:lang w:val="en-US" w:eastAsia="zh-CN"/>
                <w14:textFill>
                  <w14:solidFill>
                    <w14:schemeClr w14:val="tx1"/>
                  </w14:solidFill>
                </w14:textFill>
              </w:rPr>
              <w:t xml:space="preserve">Word</w:t>
            </w:r>
            <w:r>
              <w:rPr>
                <w:rFonts w:hint="eastAsia"/>
                <w:color w:val="000000" w:themeColor="text1"/>
                <w:sz w:val="24"/>
                <w:szCs w:val="24"/>
                <w:highlight w:val="none"/>
                <w:lang w:val="en-US" w:eastAsia="zh-CN"/>
                <w14:textFill>
                  <w14:solidFill>
                    <w14:schemeClr w14:val="tx1"/>
                  </w14:solidFill>
                </w14:textFill>
              </w:rPr>
              <w:t xml:space="preserve">、</w:t>
            </w:r>
            <w:r>
              <w:rPr>
                <w:color w:val="000000" w:themeColor="text1"/>
                <w:sz w:val="24"/>
                <w:szCs w:val="24"/>
                <w:highlight w:val="none"/>
                <w:lang w:val="en-US" w:eastAsia="zh-CN"/>
                <w14:textFill>
                  <w14:solidFill>
                    <w14:schemeClr w14:val="tx1"/>
                  </w14:solidFill>
                </w14:textFill>
              </w:rPr>
              <w:t xml:space="preserve">Excel</w:t>
            </w:r>
            <w:r>
              <w:rPr>
                <w:rFonts w:hint="eastAsia"/>
                <w:color w:val="000000" w:themeColor="text1"/>
                <w:sz w:val="24"/>
                <w:szCs w:val="24"/>
                <w:highlight w:val="none"/>
                <w:lang w:val="en-US" w:eastAsia="zh-CN"/>
                <w14:textFill>
                  <w14:solidFill>
                    <w14:schemeClr w14:val="tx1"/>
                  </w14:solidFill>
                </w14:textFill>
              </w:rPr>
              <w:t xml:space="preserve">。</w:t>
            </w:r>
            <w:r/>
          </w:p>
          <w:p>
            <w:pPr>
              <w:rPr>
                <w:rFonts w:hint="default"/>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(4)经验要求：担任过政府机关、企事业单位、公众物业等相关非住宅物业的项目主管。</w:t>
            </w:r>
            <w:r>
              <w:rPr>
                <w:rFonts w:hint="eastAsia"/>
                <w:color w:val="000000" w:themeColor="text1"/>
                <w:sz w:val="24"/>
                <w:szCs w:val="24"/>
                <w:highlight w:val="none"/>
                <w:lang w:val="en-US" w:eastAsia="zh-CN"/>
                <w14:textFill>
                  <w14:solidFill>
                    <w14:schemeClr w14:val="tx1"/>
                  </w14:solidFill>
                </w14:textFill>
              </w:rPr>
              <w:t xml:space="preserve">熟悉计算机办公。</w:t>
            </w:r>
            <w:r/>
          </w:p>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(5)素质能力：</w:t>
            </w:r>
            <w:r/>
          </w:p>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①要求政治上可靠，身体素质好</w:t>
            </w:r>
            <w:r>
              <w:rPr>
                <w:rFonts w:hint="eastAsia"/>
                <w:color w:val="000000" w:themeColor="text1"/>
                <w:sz w:val="24"/>
                <w:szCs w:val="24"/>
                <w:highlight w:val="none"/>
                <w:lang w:val="en-US" w:eastAsia="zh-CN"/>
                <w14:textFill>
                  <w14:solidFill>
                    <w14:schemeClr w14:val="tx1"/>
                  </w14:solidFill>
                </w14:textFill>
              </w:rPr>
              <w:t xml:space="preserve">，</w:t>
            </w:r>
            <w:r>
              <w:rPr>
                <w:color w:val="000000" w:themeColor="text1"/>
                <w:sz w:val="24"/>
                <w:szCs w:val="24"/>
                <w:highlight w:val="none"/>
                <w:lang w:val="en-US" w:eastAsia="zh-CN"/>
                <w14:textFill>
                  <w14:solidFill>
                    <w14:schemeClr w14:val="tx1"/>
                  </w14:solidFill>
                </w14:textFill>
              </w:rPr>
              <w:t xml:space="preserve">知晓本岗位的服务礼仪，中标人须与所有相关人员签订《保密协议书》。</w:t>
            </w:r>
            <w:r/>
          </w:p>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②必须经采购人考核、政治审查通过后方可录用。</w:t>
            </w:r>
            <w:r/>
          </w:p>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③为提高物业管理水平，需进行上岗的礼仪培训。除投标人对服务人员的培训外，还需接受采购人对服务人员的培训</w:t>
            </w:r>
            <w:r>
              <w:rPr>
                <w:rFonts w:hint="eastAsia"/>
                <w:color w:val="000000" w:themeColor="text1"/>
                <w:sz w:val="24"/>
                <w:szCs w:val="24"/>
                <w:highlight w:val="none"/>
                <w:lang w:val="en-US" w:eastAsia="zh-CN"/>
                <w14:textFill>
                  <w14:solidFill>
                    <w14:schemeClr w14:val="tx1"/>
                  </w14:solidFill>
                </w14:textFill>
              </w:rPr>
              <w:t xml:space="preserve">。</w:t>
            </w:r>
            <w:r/>
          </w:p>
        </w:tc>
      </w:tr>
      <w:tr>
        <w:trPr>
          <w:trHeight w:val="408"/>
        </w:trPr>
        <w:tc>
          <w:tcPr>
            <w:tcW w:w="828"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017" w:type="dxa"/>
            <w:vAlign w:val="center"/>
            <w:textDirection w:val="lrTb"/>
            <w:noWrap w:val="false"/>
          </w:tcPr>
          <w:p>
            <w:pPr>
              <w:jc w:val="center"/>
              <w:rPr>
                <w:rFonts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海洋路校区主管</w:t>
            </w:r>
            <w:r/>
          </w:p>
        </w:tc>
        <w:tc>
          <w:tcPr>
            <w:tcW w:w="126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133" w:type="dxa"/>
            <w:vAlign w:val="center"/>
            <w:textDirection w:val="lrTb"/>
            <w:noWrap w:val="false"/>
          </w:tcPr>
          <w:p>
            <w:pPr>
              <w:jc w:val="center"/>
              <w:rPr>
                <w:rFonts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5094" w:type="dxa"/>
            <w:vAlign w:val="center"/>
            <w:vMerge w:val="continue"/>
            <w:textDirection w:val="lrTb"/>
            <w:noWrap w:val="false"/>
          </w:tcPr>
          <w:p>
            <w:pPr>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r>
            <w:r/>
          </w:p>
        </w:tc>
      </w:tr>
      <w:tr>
        <w:trPr>
          <w:trHeight w:val="90"/>
        </w:trPr>
        <w:tc>
          <w:tcPr>
            <w:tcW w:w="82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会务服务</w:t>
            </w:r>
            <w:r/>
          </w:p>
        </w:tc>
        <w:tc>
          <w:tcPr>
            <w:tcW w:w="1017" w:type="dxa"/>
            <w:vAlign w:val="center"/>
            <w:textDirection w:val="lrTb"/>
            <w:noWrap w:val="false"/>
          </w:tcPr>
          <w:p>
            <w:pPr>
              <w:jc w:val="center"/>
              <w:keepLines w:val="0"/>
              <w:keepNext w:val="0"/>
              <w:pageBreakBefore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会务</w:t>
            </w:r>
            <w:r/>
          </w:p>
        </w:tc>
        <w:tc>
          <w:tcPr>
            <w:tcW w:w="1267" w:type="dxa"/>
            <w:vAlign w:val="center"/>
            <w:textDirection w:val="lrTb"/>
            <w:noWrap w:val="false"/>
          </w:tcPr>
          <w:p>
            <w:pPr>
              <w:jc w:val="center"/>
              <w:keepLines w:val="0"/>
              <w:keepNext w:val="0"/>
              <w:pageBreakBefore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1133"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5094"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(1)基本素质：有责任心、事业心强、吃苦耐劳、爱岗敬业、廉洁自律，具有较强的语言表达能力、组织管理能力和统筹协调能力。</w:t>
            </w:r>
            <w:r/>
          </w:p>
          <w:p>
            <w:pPr>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(2)自然条件：外貌形象佳，五官端正、身体健康、女性≤45周岁</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有健康证。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(3)文化程度：高中及以上学历。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(4)经验要求：担任过政府机关、企事业单位、公众物业等相关非住宅物业的客服领班、主管或会议服务专员。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(5)素质能力：</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①要求政治上可靠，身体素质好，知晓本岗位的服务礼仪，中标人须与所有相关人员签订《保密协议书》。</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②必须经采购人考核、政治审查通过后方可录用。</w:t>
            </w:r>
            <w:r/>
          </w:p>
          <w:p>
            <w:pPr>
              <w:rPr>
                <w:rFonts w:hint="default"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③为提高物业管理水平，需进行上岗的礼仪培训。除投标人对服务人员的培训外，还需接受采购人对服务人员的培训。</w:t>
            </w:r>
            <w:r/>
          </w:p>
        </w:tc>
      </w:tr>
      <w:tr>
        <w:trPr>
          <w:trHeight w:val="1897"/>
        </w:trPr>
        <w:tc>
          <w:tcPr>
            <w:tcW w:w="828"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保洁服务</w:t>
            </w:r>
            <w:r/>
          </w:p>
        </w:tc>
        <w:tc>
          <w:tcPr>
            <w:tcW w:w="101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文港路校区保洁</w:t>
            </w:r>
            <w:r/>
          </w:p>
        </w:tc>
        <w:tc>
          <w:tcPr>
            <w:tcW w:w="1267"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1133" w:type="dxa"/>
            <w:vAlign w:val="center"/>
            <w:textDirection w:val="lrTb"/>
            <w:noWrap w:val="false"/>
          </w:tcPr>
          <w:p>
            <w:pPr>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5094" w:type="dxa"/>
            <w:vAlign w:val="center"/>
            <w:vMerge w:val="restart"/>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(1)基本素质：有责任心、事业心强、吃苦耐劳、爱岗敬业、廉洁自律，具有较强的语言表达能力、组织管理能力和统筹协调能力。</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(2)自然条件：</w:t>
            </w:r>
            <w:r>
              <w:rPr>
                <w:rFonts w:hint="eastAsia" w:ascii="宋体" w:hAnsi="宋体"/>
                <w:color w:val="000000" w:themeColor="text1"/>
                <w:sz w:val="24"/>
                <w:szCs w:val="24"/>
                <w:highlight w:val="none"/>
                <w:lang w:eastAsia="zh-CN"/>
                <w14:textFill>
                  <w14:solidFill>
                    <w14:schemeClr w14:val="tx1"/>
                  </w14:solidFill>
                </w14:textFill>
              </w:rPr>
              <w:t xml:space="preserve">男性≤</w:t>
            </w: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eastAsia" w:ascii="宋体" w:hAnsi="宋体"/>
                <w:color w:val="000000" w:themeColor="text1"/>
                <w:sz w:val="24"/>
                <w:szCs w:val="24"/>
                <w:highlight w:val="none"/>
                <w:lang w:eastAsia="zh-CN"/>
                <w14:textFill>
                  <w14:solidFill>
                    <w14:schemeClr w14:val="tx1"/>
                  </w14:solidFill>
                </w14:textFill>
              </w:rPr>
              <w:t xml:space="preserve">周岁／女性≤</w:t>
            </w:r>
            <w:r>
              <w:rPr>
                <w:rFonts w:hint="eastAsia" w:ascii="宋体" w:hAnsi="宋体"/>
                <w:color w:val="000000" w:themeColor="text1"/>
                <w:sz w:val="24"/>
                <w:szCs w:val="24"/>
                <w:highlight w:val="none"/>
                <w:lang w:val="en-US" w:eastAsia="zh-CN"/>
                <w14:textFill>
                  <w14:solidFill>
                    <w14:schemeClr w14:val="tx1"/>
                  </w14:solidFill>
                </w14:textFill>
              </w:rPr>
              <w:t xml:space="preserve">58</w:t>
            </w:r>
            <w:r>
              <w:rPr>
                <w:rFonts w:hint="eastAsia" w:ascii="宋体" w:hAnsi="宋体"/>
                <w:color w:val="000000" w:themeColor="text1"/>
                <w:sz w:val="24"/>
                <w:szCs w:val="24"/>
                <w:highlight w:val="none"/>
                <w:lang w:eastAsia="zh-CN"/>
                <w14:textFill>
                  <w14:solidFill>
                    <w14:schemeClr w14:val="tx1"/>
                  </w14:solidFill>
                </w14:textFill>
              </w:rPr>
              <w:t xml:space="preserve">周岁</w:t>
            </w:r>
            <w:r>
              <w:rPr>
                <w:rFonts w:hint="eastAsia" w:ascii="宋体" w:hAnsi="宋体"/>
                <w:color w:val="000000" w:themeColor="text1"/>
                <w:sz w:val="24"/>
                <w:szCs w:val="24"/>
                <w:highlight w:val="none"/>
                <w:lang w:eastAsia="zh-CN"/>
                <w14:textFill>
                  <w14:solidFill>
                    <w14:schemeClr w14:val="tx1"/>
                  </w14:solidFill>
                </w14:textFill>
              </w:rPr>
              <w:t xml:space="preserve">，身体健康、体貌端正，吃苦耐劳，普通话标准。</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(3)相关知识要求：熟练掌握保洁服务专业知识及规范要求。</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(4)素质能力：</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①要求政治上可靠，身体素质好，知晓本岗位的服务礼仪，中标人须与所有相关人员签订《保密协议书》。</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②必须经采购人考核、政治审查通过后方可录用。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③为提高物业管理水平，需进行上岗的礼仪培训。除投标人对服务人员的培训外，还需接受采购人对服务人员的培训。</w:t>
            </w:r>
            <w:r/>
          </w:p>
        </w:tc>
      </w:tr>
      <w:tr>
        <w:trPr>
          <w:trHeight w:val="443"/>
        </w:trPr>
        <w:tc>
          <w:tcPr>
            <w:tcW w:w="828"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01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海洋路校区保洁</w:t>
            </w:r>
            <w:r/>
          </w:p>
        </w:tc>
        <w:tc>
          <w:tcPr>
            <w:tcW w:w="1267"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19</w:t>
            </w:r>
            <w:r/>
          </w:p>
        </w:tc>
        <w:tc>
          <w:tcPr>
            <w:tcW w:w="1133"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19</w:t>
            </w:r>
            <w:r/>
          </w:p>
        </w:tc>
        <w:tc>
          <w:tcPr>
            <w:tcW w:w="5094" w:type="dxa"/>
            <w:vAlign w:val="center"/>
            <w:vMerge w:val="continue"/>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2233"/>
        </w:trPr>
        <w:tc>
          <w:tcPr>
            <w:tcW w:w="828"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水电维修</w:t>
            </w:r>
            <w:r/>
          </w:p>
        </w:tc>
        <w:tc>
          <w:tcPr>
            <w:tcW w:w="101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文港路校区</w:t>
            </w:r>
            <w:r>
              <w:rPr>
                <w:rFonts w:hint="eastAsia" w:ascii="宋体" w:hAnsi="宋体"/>
                <w:color w:val="000000" w:themeColor="text1"/>
                <w:sz w:val="24"/>
                <w:szCs w:val="24"/>
                <w:highlight w:val="none"/>
                <w14:textFill>
                  <w14:solidFill>
                    <w14:schemeClr w14:val="tx1"/>
                  </w14:solidFill>
                </w14:textFill>
              </w:rPr>
              <w:t xml:space="preserve">水电维修</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p>
        </w:tc>
        <w:tc>
          <w:tcPr>
            <w:tcW w:w="1267" w:type="dxa"/>
            <w:vAlign w:val="center"/>
            <w:textDirection w:val="lrTb"/>
            <w:noWrap w:val="false"/>
          </w:tcPr>
          <w:p>
            <w:pPr>
              <w:jc w:val="center"/>
              <w:keepLines w:val="0"/>
              <w:keepNext w:val="0"/>
              <w:pageBreakBefore w:val="0"/>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tcW w:w="1133" w:type="dxa"/>
            <w:vAlign w:val="center"/>
            <w:textDirection w:val="lrTb"/>
            <w:noWrap w:val="false"/>
          </w:tcPr>
          <w:p>
            <w:pPr>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5094" w:type="dxa"/>
            <w:vAlign w:val="center"/>
            <w:vMerge w:val="restart"/>
            <w:textDirection w:val="lrTb"/>
            <w:noWrap w:val="false"/>
          </w:tcPr>
          <w:p>
            <w:pPr>
              <w:rPr>
                <w:rFonts w:hint="eastAsia" w:ascii="宋体" w:hAnsi="宋体" w:eastAsia="宋体" w:cs="Times New Roman"/>
                <w:color w:val="000000" w:themeColor="text1"/>
                <w:sz w:val="24"/>
                <w:szCs w:val="24"/>
                <w:highlight w:val="yellow"/>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（1）中标人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必须配备固定、专职、专业的维护人员，</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男性≤</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60</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周岁</w:t>
            </w:r>
            <w:r>
              <w:rPr>
                <w:rFonts w:hint="eastAsia" w:ascii="宋体" w:hAnsi="宋体"/>
                <w:color w:val="000000" w:themeColor="text1"/>
                <w:sz w:val="24"/>
                <w:szCs w:val="24"/>
                <w:highlight w:val="none"/>
                <w:lang w:eastAsia="zh-CN"/>
                <w14:textFill>
                  <w14:solidFill>
                    <w14:schemeClr w14:val="tx1"/>
                  </w14:solidFill>
                </w14:textFill>
              </w:rPr>
              <w:t xml:space="preserve">／女性≤</w:t>
            </w:r>
            <w:r>
              <w:rPr>
                <w:rFonts w:hint="eastAsia" w:ascii="宋体" w:hAnsi="宋体"/>
                <w:color w:val="000000" w:themeColor="text1"/>
                <w:sz w:val="24"/>
                <w:szCs w:val="24"/>
                <w:highlight w:val="none"/>
                <w:lang w:val="en-US" w:eastAsia="zh-CN"/>
                <w14:textFill>
                  <w14:solidFill>
                    <w14:schemeClr w14:val="tx1"/>
                  </w14:solidFill>
                </w14:textFill>
              </w:rPr>
              <w:t xml:space="preserve">55</w:t>
            </w:r>
            <w:r>
              <w:rPr>
                <w:rFonts w:hint="eastAsia" w:ascii="宋体" w:hAnsi="宋体"/>
                <w:color w:val="000000" w:themeColor="text1"/>
                <w:sz w:val="24"/>
                <w:szCs w:val="24"/>
                <w:highlight w:val="none"/>
                <w:lang w:eastAsia="zh-CN"/>
                <w14:textFill>
                  <w14:solidFill>
                    <w14:schemeClr w14:val="tx1"/>
                  </w14:solidFill>
                </w14:textFill>
              </w:rPr>
              <w:t xml:space="preserve">周岁</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海洋路校区不少于持合格高压电工证的维护人员</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名，文港路校区不少于持合格高压电工证的维护人员</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名</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常驻校园内，每个校区</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需</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安排1名持高压电工证的维护人值</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班</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负责变电所、配电房、强电间等区域巡查及应急维修（含电控系统的操作），并按照要求按时填写维修、高压配电房、值班记录，发现异常及时上报并提交维修方案。采购人将安排1间宿舍用于值班、放置维修物品工具等。</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开学前两周投标单位必须每天每个校区安排不少于2名水电工在校园提供维护服务。</w:t>
            </w:r>
            <w:r/>
          </w:p>
        </w:tc>
      </w:tr>
      <w:tr>
        <w:trPr>
          <w:trHeight w:val="443"/>
        </w:trPr>
        <w:tc>
          <w:tcPr>
            <w:tcW w:w="828"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01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海洋路校区</w:t>
            </w:r>
            <w:r>
              <w:rPr>
                <w:rFonts w:hint="eastAsia" w:ascii="宋体" w:hAnsi="宋体"/>
                <w:color w:val="000000" w:themeColor="text1"/>
                <w:sz w:val="24"/>
                <w:szCs w:val="24"/>
                <w:highlight w:val="none"/>
                <w14:textFill>
                  <w14:solidFill>
                    <w14:schemeClr w14:val="tx1"/>
                  </w14:solidFill>
                </w14:textFill>
              </w:rPr>
              <w:t xml:space="preserve">水电维修</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p>
        </w:tc>
        <w:tc>
          <w:tcPr>
            <w:tcW w:w="1267" w:type="dxa"/>
            <w:vAlign w:val="center"/>
            <w:textDirection w:val="lrTb"/>
            <w:noWrap w:val="false"/>
          </w:tcPr>
          <w:p>
            <w:pPr>
              <w:jc w:val="center"/>
              <w:keepLines w:val="0"/>
              <w:keepNext w:val="0"/>
              <w:pageBreakBefore w:val="0"/>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tcW w:w="1133" w:type="dxa"/>
            <w:vAlign w:val="center"/>
            <w:textDirection w:val="lrTb"/>
            <w:noWrap w:val="false"/>
          </w:tcPr>
          <w:p>
            <w:pPr>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5094" w:type="dxa"/>
            <w:vAlign w:val="center"/>
            <w:vMerge w:val="continue"/>
            <w:textDirection w:val="lrTb"/>
            <w:noWrap w:val="false"/>
          </w:tcPr>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trHeight w:val="2431"/>
        </w:trPr>
        <w:tc>
          <w:tcPr>
            <w:tcW w:w="828" w:type="dxa"/>
            <w:vAlign w:val="center"/>
            <w:vMerge w:val="restart"/>
            <w:textDirection w:val="lrTb"/>
            <w:noWrap w:val="false"/>
          </w:tcPr>
          <w:p>
            <w:pPr>
              <w:jc w:val="center"/>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绿化</w:t>
            </w:r>
            <w:r>
              <w:rPr>
                <w:rFonts w:hint="eastAsia" w:ascii="宋体" w:hAnsi="宋体"/>
                <w:color w:val="000000" w:themeColor="text1"/>
                <w:sz w:val="24"/>
                <w:szCs w:val="24"/>
                <w:highlight w:val="none"/>
                <w:lang w:val="en-US" w:eastAsia="zh-CN"/>
                <w14:textFill>
                  <w14:solidFill>
                    <w14:schemeClr w14:val="tx1"/>
                  </w14:solidFill>
                </w14:textFill>
              </w:rPr>
              <w:t xml:space="preserve">养护</w:t>
            </w:r>
            <w:r/>
          </w:p>
        </w:tc>
        <w:tc>
          <w:tcPr>
            <w:tcW w:w="1017" w:type="dxa"/>
            <w:vAlign w:val="center"/>
            <w:textDirection w:val="lrTb"/>
            <w:noWrap w:val="false"/>
          </w:tcPr>
          <w:p>
            <w:pPr>
              <w:jc w:val="center"/>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文港路校区</w:t>
            </w:r>
            <w:r>
              <w:rPr>
                <w:rFonts w:hint="eastAsia" w:ascii="宋体" w:hAnsi="宋体"/>
                <w:color w:val="000000" w:themeColor="text1"/>
                <w:sz w:val="24"/>
                <w:szCs w:val="24"/>
                <w:highlight w:val="none"/>
                <w14:textFill>
                  <w14:solidFill>
                    <w14:schemeClr w14:val="tx1"/>
                  </w14:solidFill>
                </w14:textFill>
              </w:rPr>
              <w:t xml:space="preserve">绿化</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p>
        </w:tc>
        <w:tc>
          <w:tcPr>
            <w:tcW w:w="1267" w:type="dxa"/>
            <w:vAlign w:val="center"/>
            <w:textDirection w:val="lrTb"/>
            <w:noWrap w:val="false"/>
          </w:tcPr>
          <w:p>
            <w:pPr>
              <w:jc w:val="center"/>
              <w:keepLines w:val="0"/>
              <w:keepNext w:val="0"/>
              <w:pageBreakBefore w:val="0"/>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tcW w:w="1133" w:type="dxa"/>
            <w:vAlign w:val="center"/>
            <w:textDirection w:val="lrTb"/>
            <w:noWrap w:val="false"/>
          </w:tcPr>
          <w:p>
            <w:pPr>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p>
        </w:tc>
        <w:tc>
          <w:tcPr>
            <w:tcW w:w="5094" w:type="dxa"/>
            <w:vAlign w:val="center"/>
            <w:vMerge w:val="restart"/>
            <w:textDirection w:val="lrTb"/>
            <w:noWrap w:val="false"/>
          </w:tcPr>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(1)基本素质：有责任心、事业心强、吃苦耐劳、爱岗敬业、廉洁自律，具有较强的语言表达能力、组织管理能力和统筹协调能力。</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(2)自然条件：</w:t>
            </w:r>
            <w:r>
              <w:rPr>
                <w:rFonts w:hint="eastAsia" w:ascii="宋体" w:hAnsi="宋体"/>
                <w:color w:val="000000" w:themeColor="text1"/>
                <w:sz w:val="24"/>
                <w:szCs w:val="24"/>
                <w:highlight w:val="none"/>
                <w:lang w:eastAsia="zh-CN"/>
                <w14:textFill>
                  <w14:solidFill>
                    <w14:schemeClr w14:val="tx1"/>
                  </w14:solidFill>
                </w14:textFill>
              </w:rPr>
              <w:t xml:space="preserve">男性≤</w:t>
            </w: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eastAsia" w:ascii="宋体" w:hAnsi="宋体"/>
                <w:color w:val="000000" w:themeColor="text1"/>
                <w:sz w:val="24"/>
                <w:szCs w:val="24"/>
                <w:highlight w:val="none"/>
                <w:lang w:eastAsia="zh-CN"/>
                <w14:textFill>
                  <w14:solidFill>
                    <w14:schemeClr w14:val="tx1"/>
                  </w14:solidFill>
                </w14:textFill>
              </w:rPr>
              <w:t xml:space="preserve">周岁／女性≤</w:t>
            </w:r>
            <w:r>
              <w:rPr>
                <w:rFonts w:hint="eastAsia" w:ascii="宋体" w:hAnsi="宋体"/>
                <w:color w:val="000000" w:themeColor="text1"/>
                <w:sz w:val="24"/>
                <w:szCs w:val="24"/>
                <w:highlight w:val="none"/>
                <w:lang w:val="en-US" w:eastAsia="zh-CN"/>
                <w14:textFill>
                  <w14:solidFill>
                    <w14:schemeClr w14:val="tx1"/>
                  </w14:solidFill>
                </w14:textFill>
              </w:rPr>
              <w:t xml:space="preserve">58</w:t>
            </w:r>
            <w:r>
              <w:rPr>
                <w:rFonts w:hint="eastAsia" w:ascii="宋体" w:hAnsi="宋体"/>
                <w:color w:val="000000" w:themeColor="text1"/>
                <w:sz w:val="24"/>
                <w:szCs w:val="24"/>
                <w:highlight w:val="none"/>
                <w:lang w:eastAsia="zh-CN"/>
                <w14:textFill>
                  <w14:solidFill>
                    <w14:schemeClr w14:val="tx1"/>
                  </w14:solidFill>
                </w14:textFill>
              </w:rPr>
              <w:t xml:space="preserve">周岁</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，身体健康、体貌端正，吃苦耐劳，普通话标准。</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(3)相关知识要求：熟练掌握绿化服务专业知识及规范要求。</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(4)专业资格要求：绿化职业技能证书。</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(5)经验要求：担任过政府机关、企事业单位、公众物业等相关非住宅物业的绿化领班、主管或专职绿化工。</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(6)素质能力：</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①要求政治上可靠，身体素质好，无不良行为记录，知晓本岗位的服务礼仪，中标人须与所有相关人员签订《保密协议书》。</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②必须经采购人考核、政治审查通过后方可录用。</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③为提高物业管理水平，需进行上岗的礼仪培训。除投标人对服务人员的培训外，还需接受采购人对服务人员的培训。</w:t>
            </w:r>
            <w:r/>
          </w:p>
        </w:tc>
      </w:tr>
      <w:tr>
        <w:trPr>
          <w:trHeight w:val="443"/>
        </w:trPr>
        <w:tc>
          <w:tcPr>
            <w:tcW w:w="828"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017"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海洋路校区</w:t>
            </w:r>
            <w:r>
              <w:rPr>
                <w:rFonts w:hint="eastAsia" w:ascii="宋体" w:hAnsi="宋体"/>
                <w:color w:val="000000" w:themeColor="text1"/>
                <w:sz w:val="24"/>
                <w:szCs w:val="24"/>
                <w:highlight w:val="none"/>
                <w14:textFill>
                  <w14:solidFill>
                    <w14:schemeClr w14:val="tx1"/>
                  </w14:solidFill>
                </w14:textFill>
              </w:rPr>
              <w:t xml:space="preserve">绿化</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p>
        </w:tc>
        <w:tc>
          <w:tcPr>
            <w:tcW w:w="1267" w:type="dxa"/>
            <w:vAlign w:val="center"/>
            <w:textDirection w:val="lrTb"/>
            <w:noWrap w:val="false"/>
          </w:tcPr>
          <w:p>
            <w:pPr>
              <w:jc w:val="center"/>
              <w:keepLines w:val="0"/>
              <w:keepNext w:val="0"/>
              <w:pageBreakBefore w:val="0"/>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tcW w:w="1133" w:type="dxa"/>
            <w:vAlign w:val="center"/>
            <w:textDirection w:val="lrTb"/>
            <w:noWrap w:val="false"/>
          </w:tcPr>
          <w:p>
            <w:pPr>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5094" w:type="dxa"/>
            <w:vAlign w:val="center"/>
            <w:vMerge w:val="continue"/>
            <w:textDirection w:val="lrTb"/>
            <w:noWrap w:val="false"/>
          </w:tcPr>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trHeight w:val="1119"/>
        </w:trPr>
        <w:tc>
          <w:tcPr>
            <w:gridSpan w:val="5"/>
            <w:tcW w:w="9339" w:type="dxa"/>
            <w:vAlign w:val="center"/>
            <w:textDirection w:val="lrTb"/>
            <w:noWrap w:val="false"/>
          </w:tcPr>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注：</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1.服务单位必须按照有关法律法规充分考虑加班费和员工福利，甲方再另外支付人员的其它任何费用。</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2.服务单位于合同签订之日起七日内所有服务人员必须按要求持证上岗（包括所有服务人员领取健康证等），有一项不符合则视为违约，甲方可终止合同，不予退还其履约保证金，乙方承担相应法律责任。</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3.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4.由于各类活动、突击迎检、节假日期间等因素导致的费用，不论这些因素是可预测或不可预测的，均已包含在投标报价中。除甲方要求外，不作调整。</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各投标人自行根据招标人提供的服务内容、招标文件及答疑文件等资料要求，并根据市场行情、结合自身公司实力、服务水平等因素，按要求进行报价。服务期内，如政府出台文件对我市最低工资标准、社保费率或基数等进行调整，中标人应按相关规定执行。</w:t>
            </w:r>
            <w:r/>
          </w:p>
          <w:p>
            <w:pPr>
              <w:jc w:val="left"/>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6、聘用人员需符合国家法定劳动年龄规定，无任何违法犯罪记录，身体健康，持有健康体检证明，无重大疾病和传染病；上岗前须将人员情况报招标人审核，审核通过后方可上岗，专业人员须持证上岗；本条规定的以上人员相关证书及证明，除评分标准中要求提供的材料外，投标时无需提供，但中标单位必须在签订合同前将上述证书交由甲方核验。</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7、本项目配备人员不少于</w:t>
            </w:r>
            <w:r>
              <w:rPr>
                <w:rFonts w:hint="eastAsia"/>
                <w:color w:val="000000" w:themeColor="text1"/>
                <w:sz w:val="24"/>
                <w:szCs w:val="24"/>
                <w:highlight w:val="none"/>
                <w:lang w:val="en-US" w:eastAsia="zh-CN"/>
                <w14:textFill>
                  <w14:solidFill>
                    <w14:schemeClr w14:val="tx1"/>
                  </w14:solidFill>
                </w14:textFill>
              </w:rPr>
              <w:t xml:space="preserve">40人</w:t>
            </w:r>
            <w:r>
              <w:rPr>
                <w:rFonts w:hint="eastAsia"/>
                <w:color w:val="000000" w:themeColor="text1"/>
                <w:sz w:val="24"/>
                <w:szCs w:val="24"/>
                <w:highlight w:val="none"/>
                <w:lang w:val="en-US" w:eastAsia="zh-CN"/>
                <w14:textFill>
                  <w14:solidFill>
                    <w14:schemeClr w14:val="tx1"/>
                  </w14:solidFill>
                </w14:textFill>
              </w:rPr>
              <w:t xml:space="preserve">，人员必须用足，</w:t>
            </w:r>
            <w:r>
              <w:rPr>
                <w:rFonts w:hint="eastAsia"/>
                <w:color w:val="000000" w:themeColor="text1"/>
                <w:sz w:val="24"/>
                <w:szCs w:val="24"/>
                <w:highlight w:val="none"/>
                <w:lang w:val="en-US" w:eastAsia="zh-CN"/>
                <w14:textFill>
                  <w14:solidFill>
                    <w14:schemeClr w14:val="tx1"/>
                  </w14:solidFill>
                </w14:textFill>
              </w:rPr>
              <w:t xml:space="preserve">国假加班人数不得低于15人</w:t>
            </w:r>
            <w:r>
              <w:rPr>
                <w:rFonts w:hint="eastAsia"/>
                <w:color w:val="000000" w:themeColor="text1"/>
                <w:sz w:val="24"/>
                <w:szCs w:val="24"/>
                <w:highlight w:val="none"/>
                <w:lang w:val="en-US" w:eastAsia="zh-CN"/>
                <w14:textFill>
                  <w14:solidFill>
                    <w14:schemeClr w14:val="tx1"/>
                  </w14:solidFill>
                </w14:textFill>
              </w:rPr>
              <w:t xml:space="preserve">。中标方需统筹安排满足甲方工作要求，具体要求及范围按项目需求实施。</w:t>
            </w:r>
            <w:r/>
          </w:p>
        </w:tc>
      </w:tr>
    </w:tbl>
    <w:p>
      <w:pPr>
        <w:ind w:right="0"/>
        <w:keepLines w:val="0"/>
        <w:keepNext w:val="0"/>
        <w:pageBreakBefore w:val="0"/>
        <w:spacing w:line="480" w:lineRule="exact"/>
        <w:rPr>
          <w:rFonts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5.2</w:t>
      </w:r>
      <w:r>
        <w:rPr>
          <w:rFonts w:hint="eastAsia" w:ascii="宋体" w:hAnsi="宋体" w:cs="宋体"/>
          <w:b/>
          <w:bCs/>
          <w:color w:val="000000" w:themeColor="text1"/>
          <w:sz w:val="24"/>
          <w:highlight w:val="none"/>
          <w:lang w:val="en-US" w:eastAsia="zh-CN"/>
          <w14:textFill>
            <w14:solidFill>
              <w14:schemeClr w14:val="tx1"/>
            </w14:solidFill>
          </w14:textFill>
        </w:rPr>
        <w:t xml:space="preserve">具体人员安排如下：</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5.2.1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保洁服务：</w:t>
      </w:r>
      <w:r/>
    </w:p>
    <w:p>
      <w:pPr>
        <w:numPr>
          <w:ilvl w:val="0"/>
          <w:numId w:val="0"/>
        </w:numPr>
        <w:ind w:left="0" w:right="0" w:firstLine="482"/>
        <w:keepLines w:val="0"/>
        <w:keepNext w:val="0"/>
        <w:pageBreakBefore w:val="0"/>
        <w:spacing w:line="480" w:lineRule="exact"/>
        <w:widowControl/>
        <w:tabs>
          <w:tab w:val="left" w:pos="312" w:leader="none"/>
        </w:tabs>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（一）文港路校区：</w:t>
      </w:r>
      <w:r/>
    </w:p>
    <w:p>
      <w:pPr>
        <w:numPr>
          <w:ilvl w:val="0"/>
          <w:numId w:val="0"/>
        </w:num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研发中心大楼：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1楼大厅及公共区域、1楼卫生间</w:t>
      </w:r>
      <w:r>
        <w:rPr>
          <w:rFonts w:hint="eastAsia" w:ascii="宋体" w:hAnsi="宋体" w:eastAsia="宋体" w:cs="宋体"/>
          <w:color w:val="000000" w:themeColor="text1"/>
          <w:sz w:val="24"/>
          <w:szCs w:val="24"/>
          <w:highlight w:val="none"/>
          <w14:textFill>
            <w14:solidFill>
              <w14:schemeClr w14:val="tx1"/>
            </w14:solidFill>
          </w14:textFill>
        </w:rPr>
        <w:t xml:space="preserve">、南楼2至6层卫生间保洁（1人）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研发北楼2至8层卫生间保洁及研发楼地下车库，电梯保洁，楼梯口保洁，（1人）</w:t>
      </w:r>
      <w:r>
        <w:rPr>
          <w:rFonts w:hint="eastAsia" w:ascii="宋体" w:hAnsi="宋体" w:cs="宋体"/>
          <w:color w:val="000000" w:themeColor="text1"/>
          <w:sz w:val="24"/>
          <w:szCs w:val="24"/>
          <w:highlight w:val="none"/>
          <w:lang w:eastAsia="zh-CN"/>
          <w14:textFill>
            <w14:solidFill>
              <w14:schemeClr w14:val="tx1"/>
            </w14:solidFill>
          </w14:textFill>
        </w:rPr>
        <w:t xml:space="preserve">；研发北楼</w:t>
      </w:r>
      <w:r>
        <w:rPr>
          <w:rFonts w:hint="eastAsia" w:ascii="宋体" w:hAnsi="宋体" w:eastAsia="宋体" w:cs="宋体"/>
          <w:color w:val="000000" w:themeColor="text1"/>
          <w:sz w:val="24"/>
          <w:szCs w:val="24"/>
          <w:highlight w:val="none"/>
          <w14:textFill>
            <w14:solidFill>
              <w14:schemeClr w14:val="tx1"/>
            </w14:solidFill>
          </w14:textFill>
        </w:rPr>
        <w:t xml:space="preserve">9至15楼卫生间、走廊、楼梯口保洁、会议室及校领导办公室保洁(1人)；</w:t>
      </w:r>
      <w:r/>
    </w:p>
    <w:p>
      <w:p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2.智能制造学院：卫生间保洁（A、B楼1--6层）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后勤服务中心：后勤服务中心周边公共区域（4、5楼卫生间）保洁、电梯保洁、六楼客房服务（2人）；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建筑工程学院：卫生间保洁（C楼1--6层）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B楼</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含4个楼梯1层至负1层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．环境工程学院：</w:t>
      </w:r>
      <w:r>
        <w:rPr>
          <w:rFonts w:hint="eastAsia" w:ascii="宋体" w:hAnsi="宋体" w:cs="宋体"/>
          <w:color w:val="000000" w:themeColor="text1"/>
          <w:sz w:val="24"/>
          <w:szCs w:val="24"/>
          <w:highlight w:val="none"/>
          <w:lang w:val="en-US" w:eastAsia="zh-CN"/>
          <w14:textFill>
            <w14:solidFill>
              <w14:schemeClr w14:val="tx1"/>
            </w14:solidFill>
          </w14:textFill>
        </w:rPr>
        <w:t xml:space="preserve">8号楼和26号楼</w:t>
      </w:r>
      <w:r>
        <w:rPr>
          <w:rFonts w:hint="eastAsia" w:ascii="宋体" w:hAnsi="宋体" w:eastAsia="宋体" w:cs="宋体"/>
          <w:color w:val="000000" w:themeColor="text1"/>
          <w:sz w:val="24"/>
          <w:szCs w:val="24"/>
          <w:highlight w:val="none"/>
          <w14:textFill>
            <w14:solidFill>
              <w14:schemeClr w14:val="tx1"/>
            </w14:solidFill>
          </w14:textFill>
        </w:rPr>
        <w:t xml:space="preserve">卫生间保洁（西校区）（1人）；</w:t>
      </w:r>
      <w:r/>
    </w:p>
    <w:p>
      <w:pPr>
        <w:pStyle w:val="1004"/>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．校园内所有道路环境</w:t>
      </w:r>
      <w:r>
        <w:rPr>
          <w:rFonts w:hint="eastAsia" w:ascii="宋体" w:hAnsi="宋体" w:cs="宋体"/>
          <w:color w:val="000000" w:themeColor="text1"/>
          <w:sz w:val="24"/>
          <w:szCs w:val="24"/>
          <w:highlight w:val="none"/>
          <w:lang w:val="en-US" w:eastAsia="zh-CN"/>
          <w14:textFill>
            <w14:solidFill>
              <w14:schemeClr w14:val="tx1"/>
            </w14:solidFill>
          </w14:textFill>
        </w:rPr>
        <w:t xml:space="preserve">打扫</w:t>
      </w:r>
      <w:r>
        <w:rPr>
          <w:rFonts w:hint="eastAsia" w:ascii="宋体" w:hAnsi="宋体" w:eastAsia="宋体" w:cs="宋体"/>
          <w:color w:val="000000" w:themeColor="text1"/>
          <w:sz w:val="24"/>
          <w:szCs w:val="24"/>
          <w:highlight w:val="none"/>
          <w14:textFill>
            <w14:solidFill>
              <w14:schemeClr w14:val="tx1"/>
            </w14:solidFill>
          </w14:textFill>
        </w:rPr>
        <w:t xml:space="preserve">（除安排学生打扫之外）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及时运送至指定地点（2人）；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6.校</w:t>
      </w:r>
      <w:r>
        <w:rPr>
          <w:rFonts w:hint="eastAsia" w:ascii="宋体" w:hAnsi="宋体" w:cs="宋体"/>
          <w:color w:val="000000" w:themeColor="text1"/>
          <w:sz w:val="24"/>
          <w:szCs w:val="24"/>
          <w:highlight w:val="none"/>
          <w14:textFill>
            <w14:solidFill>
              <w14:schemeClr w14:val="tx1"/>
            </w14:solidFill>
          </w14:textFill>
        </w:rPr>
        <w:t xml:space="preserve">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02"/>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9.校区内小型物品搬运等杂工。</w:t>
      </w:r>
      <w:r/>
    </w:p>
    <w:p>
      <w:pPr>
        <w:pStyle w:val="802"/>
        <w:ind w:left="0" w:right="0" w:firstLine="482"/>
        <w:keepLines w:val="0"/>
        <w:keepNext w:val="0"/>
        <w:pageBreakBefore w:val="0"/>
        <w:spacing w:line="480" w:lineRule="exact"/>
        <w:rPr>
          <w:rFonts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02"/>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02"/>
        <w:ind w:left="0" w:right="0" w:firstLine="480"/>
        <w:keepLines w:val="0"/>
        <w:keepNext w:val="0"/>
        <w:pageBreakBefore w:val="0"/>
        <w:spacing w:line="480" w:lineRule="exact"/>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12.校区内小型物品搬运等杂工。</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2水电维修：</w:t>
      </w:r>
      <w:r/>
    </w:p>
    <w:p>
      <w:pPr>
        <w:pStyle w:val="1004"/>
        <w:ind w:left="0" w:right="0" w:firstLine="480"/>
        <w:keepLines w:val="0"/>
        <w:keepNext w:val="0"/>
        <w:pageBreakBefore w:val="0"/>
        <w:spacing w:line="48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pStyle w:val="1004"/>
        <w:ind w:left="0" w:right="0" w:firstLine="480"/>
        <w:keepLines w:val="0"/>
        <w:keepNext w:val="0"/>
        <w:pageBreakBefore w:val="0"/>
        <w:spacing w:line="480" w:lineRule="exact"/>
        <w:widowControl w:val="off"/>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每天有高压电工值班，海洋路校区配高压电工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人，文港路校区配高压电工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right="0"/>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3绿化养护：</w:t>
      </w:r>
      <w:r/>
    </w:p>
    <w:p>
      <w:pPr>
        <w:ind w:left="0" w:right="0" w:firstLine="480"/>
        <w:keepLines w:val="0"/>
        <w:keepNext w:val="0"/>
        <w:pageBreakBefore w:val="0"/>
        <w:spacing w:line="480" w:lineRule="exact"/>
        <w:tabs>
          <w:tab w:val="left" w:pos="312" w:leader="none"/>
        </w:tabs>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校园内所有</w:t>
      </w:r>
      <w:r>
        <w:rPr>
          <w:rFonts w:hint="eastAsia" w:ascii="宋体" w:hAnsi="宋体" w:eastAsia="宋体" w:cs="宋体"/>
          <w:color w:val="000000" w:themeColor="text1"/>
          <w:sz w:val="24"/>
          <w:szCs w:val="24"/>
          <w:highlight w:val="none"/>
          <w14:textFill>
            <w14:solidFill>
              <w14:schemeClr w14:val="tx1"/>
            </w14:solidFill>
          </w14:textFill>
        </w:rPr>
        <w:t xml:space="preserve">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含驾校区域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匠心湖</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水草及</w:t>
      </w:r>
      <w:r>
        <w:rPr>
          <w:rFonts w:hint="eastAsia" w:ascii="宋体" w:hAnsi="宋体" w:cs="宋体"/>
          <w:color w:val="000000" w:themeColor="text1"/>
          <w:sz w:val="24"/>
          <w:szCs w:val="24"/>
          <w:highlight w:val="none"/>
          <w14:textFill>
            <w14:solidFill>
              <w14:schemeClr w14:val="tx1"/>
            </w14:solidFill>
          </w14:textFill>
        </w:rPr>
        <w:t xml:space="preserve">荷叶清理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，黑</w:t>
      </w:r>
      <w:r>
        <w:rPr>
          <w:rFonts w:hint="eastAsia" w:ascii="宋体" w:hAnsi="宋体" w:cs="宋体"/>
          <w:color w:val="000000" w:themeColor="text1"/>
          <w:sz w:val="24"/>
          <w:szCs w:val="24"/>
          <w:highlight w:val="none"/>
          <w14:textFill>
            <w14:solidFill>
              <w14:schemeClr w14:val="tx1"/>
            </w14:solidFill>
          </w14:textFill>
        </w:rPr>
        <w:t xml:space="preserve">天鹅喂养（含每天</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斤青菜</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斤玉米</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3.提供绿植盆栽250盆（1.5米高）及养护。</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六、现场踏勘</w:t>
      </w:r>
      <w:r/>
    </w:p>
    <w:p>
      <w:pPr>
        <w:pStyle w:val="802"/>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6.1</w:t>
      </w:r>
      <w:r>
        <w:rPr>
          <w:rFonts w:hint="eastAsia" w:ascii="宋体" w:hAnsi="宋体" w:eastAsia="宋体" w:cs="宋体"/>
          <w:b/>
          <w:color w:val="000000" w:themeColor="text1"/>
          <w:sz w:val="24"/>
          <w:szCs w:val="24"/>
          <w:highlight w:val="none"/>
          <w14:textFill>
            <w14:solidFill>
              <w14:schemeClr w14:val="tx1"/>
            </w14:solidFill>
          </w14:textFill>
        </w:rPr>
        <w:t xml:space="preserve">实施期限</w:t>
      </w:r>
      <w:r/>
    </w:p>
    <w:p>
      <w:pPr>
        <w:pStyle w:val="1040"/>
        <w:ind w:firstLine="480"/>
        <w:jc w:val="both"/>
        <w:pageBreakBefore w:val="0"/>
        <w:spacing w:beforeAutospacing="0" w:afterAutospacing="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二</w:t>
      </w:r>
      <w:r>
        <w:rPr>
          <w:rFonts w:hint="eastAsia" w:ascii="宋体" w:hAnsi="宋体" w:eastAsia="宋体" w:cs="仿宋"/>
          <w:color w:val="000000" w:themeColor="text1"/>
          <w:highlight w:val="none"/>
          <w:shd w:val="clear" w:color="auto" w:fill="ffffff"/>
          <w14:textFill>
            <w14:solidFill>
              <w14:schemeClr w14:val="tx1"/>
            </w14:solidFill>
          </w14:textFill>
        </w:rPr>
        <w:t xml:space="preserve">年（</w:t>
      </w:r>
      <w:r>
        <w:rPr>
          <w:rFonts w:hint="eastAsia" w:ascii="宋体" w:hAnsi="宋体" w:eastAsia="宋体" w:cs="仿宋"/>
          <w:color w:val="000000" w:themeColor="text1"/>
          <w:highlight w:val="none"/>
          <w:shd w:val="clear" w:color="auto" w:fill="ffffff"/>
          <w14:textFill>
            <w14:solidFill>
              <w14:schemeClr w14:val="tx1"/>
            </w14:solidFill>
          </w14:textFill>
        </w:rPr>
        <w:t xml:space="preserve">含1个月试用期），自合同签订之日起计算。试用期一个月。</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付款方式</w:t>
      </w:r>
      <w:r/>
    </w:p>
    <w:p>
      <w:pPr>
        <w:pStyle w:val="1040"/>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6.2.1</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预付款支付时间：合同签订后，甲方收到发票后10个工作日，预付款支付比例：合同金额的30%。（乙方需提供等额税票。在签订合同时，</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乙方明确表示无需预付款的，可不执行</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w:t>
      </w:r>
      <w:r/>
    </w:p>
    <w:p>
      <w:pPr>
        <w:pStyle w:val="1040"/>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6.2.2</w:t>
      </w:r>
      <w:r>
        <w:rPr>
          <w:rFonts w:hint="eastAsia" w:ascii="宋体" w:hAnsi="宋体" w:eastAsia="宋体" w:cs="仿宋"/>
          <w:color w:val="000000" w:themeColor="text1"/>
          <w:highlight w:val="none"/>
          <w:shd w:val="clear" w:color="auto" w:fill="ffffff"/>
          <w14:textFill>
            <w14:solidFill>
              <w14:schemeClr w14:val="tx1"/>
            </w14:solidFill>
          </w14:textFill>
        </w:rPr>
        <w:t xml:space="preserve">付款方式：</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按月计付物业服务费，物业管理服务费的支付采用每月考核，按月支付，即甲方于每月</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30日前</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对上月度的物业管理服务工作进行考核，并支付经考核合格的上月物业管理服务费（每次支付时扣除十二分一的预付款</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在乙方向甲方交付等额发票后，甲方在10个工作日内以转账形式支付给乙方上月的物业综合管理服务费）。</w:t>
      </w:r>
      <w:r/>
    </w:p>
    <w:p>
      <w:pPr>
        <w:pStyle w:val="1040"/>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pPr>
      <w:r>
        <w:rPr>
          <w:rFonts w:hint="eastAsia" w:ascii="宋体" w:hAnsi="宋体" w:eastAsia="宋体" w:cs="仿宋"/>
          <w:color w:val="000000" w:themeColor="text1"/>
          <w:highlight w:val="none"/>
          <w:shd w:val="clear" w:color="auto" w:fill="ffffff"/>
          <w14:textFill>
            <w14:solidFill>
              <w14:schemeClr w14:val="tx1"/>
            </w14:solidFill>
          </w14:textFill>
        </w:rPr>
        <w:t xml:space="preserve">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1.</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物业服务费用以</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每月</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为周期进行支付，甲方根据《考核细则》对乙方进行综合考核，并按考核结果支付对应服务费用，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具体详见附件。</w:t>
      </w:r>
      <w:r/>
    </w:p>
    <w:p>
      <w:pPr>
        <w:pStyle w:val="1040"/>
        <w:numPr>
          <w:ilvl w:val="0"/>
          <w:numId w:val="0"/>
        </w:numPr>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2.</w:t>
      </w:r>
      <w:r>
        <w:rPr>
          <w:rFonts w:hint="eastAsia" w:ascii="宋体" w:hAnsi="宋体" w:eastAsia="宋体" w:cs="仿宋"/>
          <w:color w:val="000000" w:themeColor="text1"/>
          <w:highlight w:val="none"/>
          <w:shd w:val="clear" w:color="auto" w:fill="ffffff"/>
          <w14:textFill>
            <w14:solidFill>
              <w14:schemeClr w14:val="tx1"/>
            </w14:solidFill>
          </w14:textFill>
        </w:rPr>
        <w:t xml:space="preserve">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6.3 验收标准与要求</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需要说明的其他事项</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7.1 零星维修材料费用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维修工具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所有维修材料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7.2 低值易耗品费用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卫生间除污除垢药品，瓷质面、玻璃、金属表面清洁剂、消毒剂、清香剂、香球、杀虫剂、石材地面清洗剂</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等费用；</w:t>
      </w:r>
      <w:r/>
    </w:p>
    <w:p>
      <w:pPr>
        <w:ind w:firstLine="480"/>
        <w:jc w:val="left"/>
        <w:keepLines w:val="0"/>
        <w:keepNext w:val="0"/>
        <w:pageBreakBefore w:val="0"/>
        <w:spacing w:line="480" w:lineRule="exact"/>
        <w:rPr>
          <w:rFonts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（2）黑天鹅喂养（含每天</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斤青菜</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斤玉米等）</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7.3 苗木费用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设备、工具等费用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需移栽的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苗木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绿化养护所需的肥料、农药</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7.4 客耗品费用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办公区域及会议室</w:t>
      </w:r>
      <w:r>
        <w:rPr>
          <w:rFonts w:hint="eastAsia" w:ascii="宋体" w:hAnsi="宋体" w:eastAsia="宋体" w:cs="宋体"/>
          <w:color w:val="000000" w:themeColor="text1"/>
          <w:sz w:val="24"/>
          <w:szCs w:val="24"/>
          <w:highlight w:val="none"/>
          <w:u w:val="singl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由学校提供</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注：本款涉及的零星维修材料、低值易耗品、苗木、客耗品等费用，不论是由供应商，还是采购人承担，涉及的相关服务由供应商承担，服务费用包含在物业服务项目合同金额之内。</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其他相关要求</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1、学校经常举办社会化培训及考试等活动，如学校举办上述活动时中标人须无偿按学校要求进行配合，相关费用由中标人在报价中综合考虑。</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2、投标人必须是有能力按照招标文件规定的要求独立完成物业服务工作的投标人，中标后不允许分包、转包，中标项目负责人在合同期内未经招标人许可不得更换。</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3、本项目严禁以“挂靠”等形式投标、中标，一经发现取消投标、中标资格，并按相关规定进行处罚。本项目中的绿化养护单独考核。</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4、中标人在合同期内如未完全按照招标文件要求或投标文件承诺进行服务的，采购人有权中止合同（视为中标人未能履行合同）</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八、</w:t>
      </w:r>
      <w:r>
        <w:rPr>
          <w:rFonts w:ascii="宋体" w:hAnsi="宋体" w:eastAsia="宋体" w:cs="宋体"/>
          <w:color w:val="000000" w:themeColor="text1"/>
          <w:sz w:val="24"/>
          <w:szCs w:val="24"/>
          <w:highlight w:val="none"/>
          <w:lang w:eastAsia="zh-CN"/>
          <w14:textFill>
            <w14:solidFill>
              <w14:schemeClr w14:val="tx1"/>
            </w14:solidFill>
          </w14:textFill>
        </w:rPr>
        <w:t xml:space="preserve">投标人应根据采购需求和本项目实际，制订相</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应的服务方案</w:t>
      </w:r>
      <w:r>
        <w:rPr>
          <w:rFonts w:hint="eastAsia" w:ascii="宋体" w:hAnsi="宋体" w:eastAsia="宋体" w:cs="宋体"/>
          <w:color w:val="000000" w:themeColor="text1"/>
          <w:spacing w:val="3"/>
          <w:sz w:val="24"/>
          <w:szCs w:val="24"/>
          <w:highlight w:val="red"/>
          <w:lang w:eastAsia="zh-CN"/>
          <w14:textFill>
            <w14:solidFill>
              <w14:schemeClr w14:val="tx1"/>
            </w14:solidFill>
          </w14:textFill>
        </w:rPr>
        <w:t xml:space="preserve">应</w:t>
      </w:r>
      <w:r>
        <w:rPr>
          <w:rFonts w:hint="eastAsia" w:ascii="宋体" w:hAnsi="宋体" w:cs="宋体"/>
          <w:color w:val="000000" w:themeColor="text1"/>
          <w:spacing w:val="3"/>
          <w:sz w:val="24"/>
          <w:szCs w:val="24"/>
          <w:highlight w:val="red"/>
          <w:lang w:val="en-US" w:eastAsia="zh-CN"/>
          <w14:textFill>
            <w14:solidFill>
              <w14:schemeClr w14:val="tx1"/>
            </w14:solidFill>
          </w14:textFill>
        </w:rPr>
        <w:t xml:space="preserve">至少</w:t>
      </w:r>
      <w:r>
        <w:rPr>
          <w:rFonts w:hint="eastAsia" w:ascii="宋体" w:hAnsi="宋体" w:cs="宋体"/>
          <w:color w:val="000000" w:themeColor="text1"/>
          <w:sz w:val="24"/>
          <w:highlight w:val="red"/>
          <w:lang w:val="zh-CN"/>
          <w14:textFill>
            <w14:solidFill>
              <w14:schemeClr w14:val="tx1"/>
            </w14:solidFill>
          </w14:textFill>
        </w:rPr>
        <w:t xml:space="preserve">包括以下内容</w:t>
      </w:r>
      <w:r>
        <w:rPr>
          <w:rFonts w:ascii="宋体" w:hAnsi="宋体" w:eastAsia="宋体" w:cs="宋体"/>
          <w:color w:val="000000" w:themeColor="text1"/>
          <w:spacing w:val="-13"/>
          <w:sz w:val="24"/>
          <w:szCs w:val="24"/>
          <w:highlight w:val="none"/>
          <w:lang w:eastAsia="zh-CN"/>
          <w14:textFill>
            <w14:solidFill>
              <w14:schemeClr w14:val="tx1"/>
            </w14:solidFill>
          </w14:textFill>
        </w:rPr>
        <w:t xml:space="preserve">：</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8.1</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符合政策法规的整体设想及策划</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red"/>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投标人需依据</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物业管理服务需求及校园特点，提供符合教育环境要求的项目整体设想及策划方案。</w:t>
      </w:r>
      <w:r>
        <w:rPr>
          <w:rFonts w:hint="eastAsia" w:ascii="宋体" w:hAnsi="宋体" w:eastAsia="宋体" w:cs="宋体"/>
          <w:color w:val="000000" w:themeColor="text1"/>
          <w:spacing w:val="3"/>
          <w:sz w:val="24"/>
          <w:szCs w:val="24"/>
          <w:highlight w:val="red"/>
          <w:lang w:eastAsia="zh-CN"/>
          <w14:textFill>
            <w14:solidFill>
              <w14:schemeClr w14:val="tx1"/>
            </w14:solidFill>
          </w14:textFill>
        </w:rPr>
        <w:t xml:space="preserve">方案应</w:t>
      </w:r>
      <w:r>
        <w:rPr>
          <w:rFonts w:hint="eastAsia" w:ascii="宋体" w:hAnsi="宋体" w:cs="宋体"/>
          <w:color w:val="000000" w:themeColor="text1"/>
          <w:spacing w:val="3"/>
          <w:sz w:val="24"/>
          <w:szCs w:val="24"/>
          <w:highlight w:val="red"/>
          <w:lang w:val="en-US" w:eastAsia="zh-CN"/>
          <w14:textFill>
            <w14:solidFill>
              <w14:schemeClr w14:val="tx1"/>
            </w14:solidFill>
          </w14:textFill>
        </w:rPr>
        <w:t xml:space="preserve">至少</w:t>
      </w:r>
      <w:r>
        <w:rPr>
          <w:rFonts w:hint="eastAsia" w:ascii="宋体" w:hAnsi="宋体" w:cs="宋体"/>
          <w:color w:val="000000" w:themeColor="text1"/>
          <w:sz w:val="24"/>
          <w:highlight w:val="red"/>
          <w:lang w:val="zh-CN"/>
          <w14:textFill>
            <w14:solidFill>
              <w14:schemeClr w14:val="tx1"/>
            </w14:solidFill>
          </w14:textFill>
        </w:rPr>
        <w:t xml:space="preserve">包括以下内容</w:t>
      </w:r>
      <w:r>
        <w:rPr>
          <w:rFonts w:hint="eastAsia" w:ascii="宋体" w:hAnsi="宋体" w:eastAsia="宋体" w:cs="宋体"/>
          <w:color w:val="000000" w:themeColor="text1"/>
          <w:spacing w:val="3"/>
          <w:sz w:val="24"/>
          <w:szCs w:val="24"/>
          <w:highlight w:val="red"/>
          <w:lang w:eastAsia="zh-CN"/>
          <w14:textFill>
            <w14:solidFill>
              <w14:schemeClr w14:val="tx1"/>
            </w14:solidFill>
          </w14:textFill>
        </w:rPr>
        <w:t xml:space="preserve">：</w:t>
      </w:r>
      <w:r/>
    </w:p>
    <w:p>
      <w:pPr>
        <w:ind w:left="0" w:right="0" w:firstLine="408"/>
        <w:keepLines w:val="0"/>
        <w:keepNext w:val="0"/>
        <w:pageBreakBefore w:val="0"/>
        <w:spacing w:line="480" w:lineRule="exact"/>
        <w:widowControl/>
        <w:rPr>
          <w:rFonts w:ascii="宋体" w:hAnsi="宋体" w:eastAsia="宋体" w:cs="宋体"/>
          <w:color w:val="000000" w:themeColor="text1"/>
          <w:spacing w:val="-18"/>
          <w:sz w:val="24"/>
          <w:szCs w:val="24"/>
          <w:highlight w:val="none"/>
          <w:lang w:eastAsia="zh-CN"/>
          <w14:textFill>
            <w14:solidFill>
              <w14:schemeClr w14:val="tx1"/>
            </w14:solidFill>
          </w14:textFill>
        </w:rPr>
      </w:pPr>
      <w:r>
        <w:rPr>
          <w:rFonts w:ascii="宋体" w:hAnsi="宋体" w:eastAsia="宋体" w:cs="宋体"/>
          <w:color w:val="000000" w:themeColor="text1"/>
          <w:spacing w:val="-18"/>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3"/>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教育项目管理理念：阐述“服务育人、管理育人、环境育人”三位一体的物业管理理念，强调物业服务与学校育人目标的协同，体现“以师生为中心”的服务宗旨。</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（2）校园管理工作目标：设定</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SMART原则的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管理目标体系，包括设施设备完好率≥98%、师生满意率≥95%、重大安全事故率0、环境达标率100%、应急响应时间≤15分钟等可量化指标。</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）校园服务定位：明确物业服务作为学校教学科研的支撑系统、校园安全的保障系统、环境育人的展示窗口三重定位，构建“教育+服务”融合模式。</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（4）服务设想及策划：制定教学区“课前准备-课中保障-课后维护”全流程服务方案；实训区安全管理特色服务方案。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（5）重点、难点把控：分析校园安全、教学保障（</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用水用电设施设备的巡查维护）、学生管理（行为引导）、大型活动支持（社会化考试、开学典礼、运动会、毕业典礼、会务服务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校园招聘等）关键点，提出针对性解决方案。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（6）制度建设：构建包括《校园物业服务质量标准》等制度组成的制度体系。</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（7）档案管理：精细化档案管理方案。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（8）进场交接过渡方案：制定“三步走”交接计划：准备阶段（资料交接、人员培训）、实施阶段（分区域交接、问题整改）、巩固阶段（服务优化、师生反馈），确保学期交接平稳有序。</w:t>
      </w:r>
      <w:r/>
    </w:p>
    <w:p>
      <w:pPr>
        <w:ind w:left="0" w:right="0" w:firstLine="494"/>
        <w:keepLines w:val="0"/>
        <w:keepNext w:val="0"/>
        <w:pageBreakBefore w:val="0"/>
        <w:spacing w:line="480" w:lineRule="exact"/>
        <w:widowControl/>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物业特点要求：</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方案需特别考虑</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本项目所服务</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学校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特点：卫生间、公共区域、</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教室供电及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教室照明插座的巡查</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维修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要求、校园活动高频次支持（</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均</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场大型活动）、学期周期性工作安排（开学季、考试周、毕业季）等，确保物业服务与教育教学工作协调统一，形成“教学需要什么，物业保障什么”的响应机制。</w:t>
      </w:r>
      <w:r/>
    </w:p>
    <w:p>
      <w:pPr>
        <w:ind w:left="0" w:right="0" w:firstLine="478"/>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8.2</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组织机构设置、人员配备、培训与管理</w:t>
      </w:r>
      <w:r/>
    </w:p>
    <w:p>
      <w:pPr>
        <w:pStyle w:val="1040"/>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投标人应根据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物业需求制定科学合理的组织机构设置、人员配备、培训与管理方案：</w:t>
      </w:r>
      <w:r/>
    </w:p>
    <w:p>
      <w:pPr>
        <w:pStyle w:val="1040"/>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组织架构</w:t>
      </w:r>
      <w:r/>
    </w:p>
    <w:p>
      <w:pPr>
        <w:pStyle w:val="1040"/>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建立</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+N</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组织架构：1个项目管理中心，</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个区域管理处（教学区、行政公共区），N个专业服务团队（水电维修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及</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巡查</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维护、环境清洁</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会务服务、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绿化养护</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等）。</w:t>
      </w:r>
      <w:r/>
    </w:p>
    <w:p>
      <w:pPr>
        <w:pStyle w:val="1040"/>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人员配备</w:t>
      </w:r>
      <w:r/>
    </w:p>
    <w:p>
      <w:pPr>
        <w:pStyle w:val="1040"/>
        <w:ind w:left="0" w:right="0" w:firstLine="408"/>
        <w:jc w:val="both"/>
        <w:keepLines w:val="0"/>
        <w:keepNext w:val="0"/>
        <w:pageBreakBefore w:val="0"/>
        <w:spacing w:before="0" w:beforeAutospacing="0" w:after="0" w:afterAutospacing="0"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18"/>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投标方应针对本项目实际运行状况及服务要求</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依据校园分区配置专业物业人员，</w:t>
      </w:r>
      <w:r>
        <w:rPr>
          <w:rFonts w:ascii="宋体" w:hAnsi="宋体" w:eastAsia="宋体" w:cs="宋体"/>
          <w:color w:val="000000" w:themeColor="text1"/>
          <w:sz w:val="24"/>
          <w:szCs w:val="24"/>
          <w:highlight w:val="none"/>
          <w:lang w:eastAsia="zh-CN"/>
          <w14:textFill>
            <w14:solidFill>
              <w14:schemeClr w14:val="tx1"/>
            </w14:solidFill>
          </w14:textFill>
        </w:rPr>
        <w:t xml:space="preserve">投标方负责提供岗位人员配备清单及排班表等。</w:t>
      </w:r>
      <w:r/>
    </w:p>
    <w:p>
      <w:pPr>
        <w:pStyle w:val="1040"/>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ascii="宋体" w:hAnsi="宋体" w:eastAsia="宋体" w:cs="宋体"/>
          <w:color w:val="000000" w:themeColor="text1"/>
          <w:sz w:val="24"/>
          <w:szCs w:val="24"/>
          <w:highlight w:val="none"/>
          <w:lang w:eastAsia="zh-CN"/>
          <w14:textFill>
            <w14:solidFill>
              <w14:schemeClr w14:val="tx1"/>
            </w14:solidFill>
          </w14:textFill>
        </w:rPr>
        <w:t xml:space="preserve">项目经</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理要求具有全面负责物业</w:t>
      </w:r>
      <w:r>
        <w:rPr>
          <w:rFonts w:ascii="宋体" w:hAnsi="宋体" w:eastAsia="宋体" w:cs="宋体"/>
          <w:color w:val="000000" w:themeColor="text1"/>
          <w:sz w:val="24"/>
          <w:szCs w:val="24"/>
          <w:highlight w:val="none"/>
          <w:lang w:eastAsia="zh-CN"/>
          <w14:textFill>
            <w14:solidFill>
              <w14:schemeClr w14:val="tx1"/>
            </w14:solidFill>
          </w14:textFill>
        </w:rPr>
        <w:t xml:space="preserve">服务各项事务</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，熟悉教育行业特点，能够配合学校学期工作安排制定服务计划。</w:t>
      </w:r>
      <w:r>
        <w:rPr>
          <w:rFonts w:ascii="宋体" w:hAnsi="宋体" w:eastAsia="宋体" w:cs="宋体"/>
          <w:color w:val="000000" w:themeColor="text1"/>
          <w:sz w:val="24"/>
          <w:szCs w:val="24"/>
          <w:highlight w:val="none"/>
          <w:lang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ascii="宋体" w:hAnsi="宋体" w:eastAsia="宋体" w:cs="宋体"/>
          <w:color w:val="000000" w:themeColor="text1"/>
          <w:sz w:val="24"/>
          <w:szCs w:val="24"/>
          <w:highlight w:val="none"/>
          <w:lang w:eastAsia="zh-CN"/>
          <w14:textFill>
            <w14:solidFill>
              <w14:schemeClr w14:val="tx1"/>
            </w14:solidFill>
          </w14:textFill>
        </w:rPr>
        <w:t xml:space="preserve">提供规范细致、热情周到的物业服</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务，本项目管理人员一经</w:t>
      </w:r>
      <w:r>
        <w:rPr>
          <w:rFonts w:ascii="宋体" w:hAnsi="宋体" w:eastAsia="宋体" w:cs="宋体"/>
          <w:color w:val="000000" w:themeColor="text1"/>
          <w:sz w:val="24"/>
          <w:szCs w:val="24"/>
          <w:highlight w:val="none"/>
          <w:lang w:eastAsia="zh-CN"/>
          <w14:textFill>
            <w14:solidFill>
              <w14:schemeClr w14:val="tx1"/>
            </w14:solidFill>
          </w14:textFill>
        </w:rPr>
        <w:t xml:space="preserve">确定，未经采购人同意不得随意更换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51"/>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③项目管理人员应具备教育心理学基础知识，掌握与学生沟通技巧，具备处理校园突发事件的应急能力。</w:t>
      </w:r>
      <w:r/>
    </w:p>
    <w:p>
      <w:pPr>
        <w:pStyle w:val="1051"/>
        <w:ind w:left="0" w:right="0" w:firstLine="480"/>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④项目管理人员应</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具备良好的沟通和协调能</w:t>
      </w:r>
      <w:r>
        <w:rPr>
          <w:rFonts w:ascii="宋体" w:hAnsi="宋体" w:eastAsia="宋体" w:cs="宋体"/>
          <w:color w:val="000000" w:themeColor="text1"/>
          <w:sz w:val="24"/>
          <w:szCs w:val="24"/>
          <w:highlight w:val="none"/>
          <w:lang w:eastAsia="zh-CN"/>
          <w14:textFill>
            <w14:solidFill>
              <w14:schemeClr w14:val="tx1"/>
            </w14:solidFill>
          </w14:textFill>
        </w:rPr>
        <w:t xml:space="preserve">力，团队合作精神和领导能力，能够提供热情的</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迎宾及会务接待工作，能够带领团</w:t>
      </w:r>
      <w:r>
        <w:rPr>
          <w:rFonts w:ascii="宋体" w:hAnsi="宋体" w:eastAsia="宋体" w:cs="宋体"/>
          <w:color w:val="000000" w:themeColor="text1"/>
          <w:sz w:val="24"/>
          <w:szCs w:val="24"/>
          <w:highlight w:val="none"/>
          <w:lang w:eastAsia="zh-CN"/>
          <w14:textFill>
            <w14:solidFill>
              <w14:schemeClr w14:val="tx1"/>
            </w14:solidFill>
          </w14:textFill>
        </w:rPr>
        <w:t xml:space="preserve">队高效完成工作任务，能快速融入新环境。</w:t>
      </w:r>
      <w:r/>
    </w:p>
    <w:p>
      <w:pPr>
        <w:pStyle w:val="1051"/>
        <w:ind w:left="0" w:right="0" w:firstLine="478"/>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培训与管理</w:t>
      </w:r>
      <w:r/>
    </w:p>
    <w:p>
      <w:pPr>
        <w:pStyle w:val="1051"/>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所有员工必须经过岗前培训，培训合格方能入职，物业员工需具有垃圾分类、节能环保等意识。</w:t>
      </w:r>
      <w:r/>
    </w:p>
    <w:p>
      <w:pPr>
        <w:pStyle w:val="1051"/>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服务人员100%专职，寒暑假期间制定“1+1”值班计划（</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至少</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1名主管+1名技术人员+区域必要人员），保障关键设施正常运行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所有物业员工必须经过</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三级培训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（公司级、项目级、岗位级）并考核合格，培训内容包含校园文化、学生管理规范、教育行业服务标准等</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，考试合格才能独立上岗。</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制定学期培训计划，配合学校日程安排培训时间，每学期初开展岗位复训，学期中组织专项提升培训。</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要求每周有班会、每月至少对员工进行一次再培训，投标人的各岗位员工必须参与校方组织的安全生产、消防安全、应急演练等专业培训</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，每学期至少开展2次大型应急演练。</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8.3</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制度的建立</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投标人需建立符合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特点的物业管理制度体系：</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人员管理制度：制定《师生接触规范》（含“三个绝不”原则：绝不单独进入学生宿舍、绝不与学生发生肢体接触、绝不接受学生馈赠）、《外来人员管理办法》。</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（2）教学支持服务流程制度：建立《教室管理服务流程》（课前30分钟准备、课间巡查、课后恢复）。</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）校园活动支持制度：制定《大型活动保障标准》（社会化考试、开学典礼、运动会、毕业典礼、校园招聘等），明确活动前中后期服务内容（场地布置、现场维护、清洁恢复）。</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）校园环境卫生管理制度：实施垃圾分类“四分法”（可回收、有害、厨余、其他）。</w:t>
      </w:r>
      <w:r/>
    </w:p>
    <w:p>
      <w:pPr>
        <w:pStyle w:val="1051"/>
        <w:ind w:left="0" w:right="0" w:firstLine="480"/>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）寒暑假特别管理制度：制定《假期校园封闭管理方案》、《留校学生服务管理办法》。</w:t>
      </w:r>
      <w:r/>
    </w:p>
    <w:p>
      <w:pPr>
        <w:ind w:left="0" w:right="0" w:firstLine="474"/>
        <w:keepLines w:val="0"/>
        <w:keepNext w:val="0"/>
        <w:pageBreakBefore w:val="0"/>
        <w:spacing w:line="480" w:lineRule="exact"/>
        <w:widowControl/>
        <w:rPr>
          <w:rFonts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8.4</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拟采取的管理服务模式：</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投标人应提供符合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）校园综合管理模式：采用“网格化”管理模式，将校园划分</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成</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网格责任区，配合学校学期工作周期制定服务计划。</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）校园安全管理模式：构建“人防+物防+技防+制度防”四维安防体系，重点区域实施分级管控，</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实行“安全责任人”制度。</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）教育环境卫生管理模式：教学区实施“无干扰式保洁”，图书馆实施“静音保洁”，公共区域实施“定时+流动”保洁模式。</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）校园文化活动支持模式：设立“活动保障专员”，建立“活动需求对接-方案制定-资源调配-现场保障-效果评估”全流程支持体系。</w:t>
      </w:r>
      <w:r/>
    </w:p>
    <w:p>
      <w:pPr>
        <w:pStyle w:val="1051"/>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管理创新要求：</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鼓励采用智慧物业管理系统，实现报修、巡检、考核数字化；推行“物业服务开放日”增进师生理解；建立“学生物业服务体验岗”促进育人功能发挥；实施“绿色校园”创建计划，配合学校环保教育。</w:t>
      </w:r>
      <w:r/>
    </w:p>
    <w:p>
      <w:pPr>
        <w:pStyle w:val="1051"/>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8.5</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适合</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的突发事件处理预案</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投标人需制定全面、专业的突发事件处理预案：</w:t>
      </w:r>
      <w:r/>
    </w:p>
    <w:p>
      <w:pPr>
        <w:pStyle w:val="1051"/>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核心应急预案</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《校园安全突发事件总体预案》</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《公共卫生事件应急预案》</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《自然灾害应对预案》</w:t>
      </w:r>
      <w:r/>
    </w:p>
    <w:p>
      <w:pPr>
        <w:pStyle w:val="1051"/>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专项应急预案</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《学生突发事件处理规程》</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《大型活动应急保障方案》</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实训室安全</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事故处理流程；教室安全（设备漏电、天花板脱落）应急方案；建立“5分钟应急响应圈”。</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）学生突发事件处理预案：宿舍安全（火灾、意外伤害）处置规程；学生冲突调解机制；心理危机干预流程。</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）大型活动突发事件预案：社会化考试、开学典礼、运动会、毕业典礼、校园招聘等人流密集活动制定“三级人流管控”方案（预警-控制-疏散）。</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）校园公共卫生事件预案：制定传染病防控“五早”机制（早发现、早报告、早隔离、早诊断、早治疗）。</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）校园消防安全应急预案：每月开展消防演练。</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）恶劣天气教学调整应急预案：建立“黄橙红”三级响应机制，明确停课标准及后续教学保障措施。</w:t>
      </w:r>
      <w:r/>
    </w:p>
    <w:p>
      <w:pPr>
        <w:pStyle w:val="1051"/>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校园日常管理措施</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投标人应根据学校特点制定精细化日常管理措施：</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运动场实施“开放前检查+关闭后维护”；道路实行“分级巡查”；水电维修实施“30分钟响应”机制；绿化养护实施“四季计划”；清洁保洁实施“五定管理”（定人、定时、定区域、定标准、定考核）；会务服务实施“一站式”保障。</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）校园安全巡查制度：建立“24小时巡逻+重点时段加强+关键部位值守”三维安防体系，应用电子巡更系统。</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）学期初/末特别管理措施：学期初实施“迎新保障计划”；学期末实施“设施普查+假期准备”。</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）考试期间特别服务方案：实施“静音行动”、“环境净化”、“应急保障”三大专项。</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）校园活动支持措施：建立“一活动一方案”保障机制，实施“活动经理负责制”。</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）寒暑假校园管理方案：实施“分区封闭管理”，关键区域实行“每日两巡”，留校学生建立“服务档案”。</w:t>
      </w:r>
      <w:r/>
    </w:p>
    <w:p>
      <w:pPr>
        <w:pStyle w:val="1051"/>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教学支持要求：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日常管理需特别关注教学支持：考试期间提前2小时布置考场，考试全程专人值守；教学区域上下课高峰期安排秩序引导员；建立“教学服务保障专线”实时响应教师需求。</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7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企业实力</w:t>
      </w:r>
      <w:r/>
    </w:p>
    <w:p>
      <w:pPr>
        <w:pStyle w:val="1051"/>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9.1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投标人需具备良好的质量管理体系规范日常管理与服务，积极保障员工健康和 安全，以保障本项目的顺利实施，具有有效期内的质量管理体系认证证书、环境管理体系认证证书、职业安全健康管理体系认证证书、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企业</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诚信管理体系认证证书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的</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优先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9.2拟派项目负责人具有本科及以上学历的优先；具有中级及以上职称的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拟派的绿化工中任意一人持有由人社部门认可的《职业技能等级（资格）证书（三级/高级工）》（职业工种为绿化工）或更高级别（二级/技师、一级/高级技师）证书的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十、</w:t>
      </w:r>
      <w:r>
        <w:rPr>
          <w:rFonts w:ascii="宋体" w:hAnsi="宋体" w:eastAsia="宋体" w:cs="宋体"/>
          <w:b/>
          <w:bCs/>
          <w:color w:val="000000" w:themeColor="text1"/>
          <w:spacing w:val="-3"/>
          <w:sz w:val="24"/>
          <w:szCs w:val="24"/>
          <w:highlight w:val="none"/>
          <w:lang w:eastAsia="zh-CN"/>
          <w14:textFill>
            <w14:solidFill>
              <w14:schemeClr w14:val="tx1"/>
            </w14:solidFill>
          </w14:textFill>
        </w:rPr>
        <w:t xml:space="preserve">业绩</w:t>
      </w:r>
      <w:r/>
    </w:p>
    <w:p>
      <w:pPr>
        <w:ind w:firstLine="470"/>
        <w:spacing w:line="360" w:lineRule="auto"/>
        <w:rPr>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t xml:space="preserve">投标人需要具备丰富的物业服务相关承接经验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，确保本项目的顺利实施，投标</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人具有</w:t>
      </w:r>
      <w:r>
        <w:rPr>
          <w:rFonts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202</w:t>
      </w:r>
      <w:r>
        <w:rPr>
          <w:rFonts w:hint="eastAsia" w:ascii="宋体" w:hAnsi="宋体" w:cs="宋体"/>
          <w:color w:val="000000" w:themeColor="text1"/>
          <w:spacing w:val="-4"/>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年</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w:t>
      </w:r>
      <w:r>
        <w:rPr>
          <w:rFonts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月</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 日以来承接过类似党政机关、事业单</w:t>
      </w:r>
      <w:r>
        <w:rPr>
          <w:rFonts w:ascii="宋体" w:hAnsi="宋体" w:eastAsia="宋体" w:cs="宋体"/>
          <w:color w:val="000000" w:themeColor="text1"/>
          <w:spacing w:val="-5"/>
          <w:sz w:val="24"/>
          <w:szCs w:val="24"/>
          <w:highlight w:val="none"/>
          <w:lang w:eastAsia="zh-CN"/>
          <w14:textFill>
            <w14:solidFill>
              <w14:schemeClr w14:val="tx1"/>
            </w14:solidFill>
          </w14:textFill>
        </w:rPr>
        <w:t xml:space="preserve">位、企业单位物</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业管理项目(不含住宅、工厂)</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优先</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971"/>
        <w:ind w:left="0" w:right="0" w:firstLine="480"/>
        <w:jc w:val="left"/>
        <w:spacing w:after="0"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795"/>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414"/>
        <w:gridCol w:w="3963"/>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000000" w:themeColor="text1"/>
                <w:sz w:val="2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highlight w:val="none"/>
                <w:lang w:eastAsia="zh-CN"/>
                <w14:textFill>
                  <w14:solidFill>
                    <w14:schemeClr w14:val="tx1"/>
                  </w14:solidFill>
                </w14:textFill>
              </w:rPr>
              <w:t xml:space="preserve">江苏省盐城技师学院物业管理服务项目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物业管理</w:t>
            </w:r>
            <w:r/>
          </w:p>
        </w:tc>
      </w:tr>
    </w:tbl>
    <w:p>
      <w:pPr>
        <w:jc w:val="lef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br w:type="page" w:clear="all"/>
      </w:r>
      <w:r/>
    </w:p>
    <w:p>
      <w:pPr>
        <w:pStyle w:val="790"/>
        <w:ind w:firstLine="480"/>
        <w:jc w:val="center"/>
        <w:spacing w:beforeAutospacing="0" w:afterAutospacing="0" w:line="0" w:lineRule="atLeas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outlineLvl w:val="0"/>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highlight w:val="none"/>
          <w:lang w:val="zh-CN"/>
          <w14:textFill>
            <w14:solidFill>
              <w14:schemeClr w14:val="tx1"/>
            </w14:solidFill>
          </w14:textFill>
        </w:rPr>
      </w:pPr>
      <w:r>
        <w:rPr>
          <w:rFonts w:hint="eastAsia" w:ascii="宋体" w:hAnsi="宋体" w:cs="宋体"/>
          <w:b/>
          <w:bCs/>
          <w:color w:val="000000" w:themeColor="text1"/>
          <w:sz w:val="24"/>
          <w:szCs w:val="20"/>
          <w:highlight w:val="none"/>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highlight w:val="none"/>
          <w:lang w:val="zh-CN"/>
          <w14:textFill>
            <w14:solidFill>
              <w14:schemeClr w14:val="tx1"/>
            </w14:solidFill>
          </w14:textFill>
        </w:rPr>
      </w:pPr>
      <w:r>
        <w:rPr>
          <w:rFonts w:hint="eastAsia" w:ascii="宋体" w:hAnsi="宋体" w:cs="宋体"/>
          <w:color w:val="000000" w:themeColor="text1"/>
          <w:sz w:val="24"/>
          <w:szCs w:val="20"/>
          <w:highlight w:val="none"/>
          <w:lang w:val="zh-CN"/>
          <w14:textFill>
            <w14:solidFill>
              <w14:schemeClr w14:val="tx1"/>
            </w14:solidFill>
          </w14:textFill>
        </w:rPr>
        <w:t xml:space="preserve">本项目采用</w:t>
      </w:r>
      <w:r>
        <w:rPr>
          <w:rFonts w:hint="eastAsia" w:ascii="宋体" w:hAnsi="宋体" w:cs="宋体"/>
          <w:color w:val="000000" w:themeColor="text1"/>
          <w:sz w:val="24"/>
          <w:szCs w:val="20"/>
          <w:highlight w:val="none"/>
          <w:u w:val="single"/>
          <w:lang w:val="zh-CN"/>
          <w14:textFill>
            <w14:solidFill>
              <w14:schemeClr w14:val="tx1"/>
            </w14:solidFill>
          </w14:textFill>
        </w:rPr>
        <w:t xml:space="preserve">综合评分</w:t>
      </w:r>
      <w:r>
        <w:rPr>
          <w:rFonts w:hint="eastAsia" w:ascii="宋体" w:hAnsi="宋体" w:cs="宋体"/>
          <w:color w:val="000000" w:themeColor="text1"/>
          <w:sz w:val="24"/>
          <w:szCs w:val="20"/>
          <w:highlight w:val="none"/>
          <w:lang w:val="zh-CN"/>
          <w14:textFill>
            <w14:solidFill>
              <w14:schemeClr w14:val="tx1"/>
            </w14:solidFill>
          </w14:textFill>
        </w:rPr>
        <w:t xml:space="preserve">法。</w:t>
      </w:r>
      <w:r>
        <w:rPr>
          <w:rFonts w:hint="eastAsia" w:ascii="宋体" w:hAnsi="宋体" w:cs="宋体"/>
          <w:color w:val="000000" w:themeColor="text1"/>
          <w:sz w:val="24"/>
          <w:szCs w:val="20"/>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1、小微型企业价格扣除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（2）供应商需按照采购文件的要求提供相应的《中小企业声明函》。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2、残疾人福利单位价格扣除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（1）本项目对残疾人福利性单位视同小型、微型企业。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3、监狱和戒毒企业价格扣除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（1）本项目对监狱和戒毒企业（简称监狱企业）视同小型、微型企业。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本项目评分总分值为100分。</w:t>
      </w:r>
      <w:r/>
    </w:p>
    <w:tbl>
      <w:tblPr>
        <w:tblStyle w:val="975"/>
        <w:tblW w:w="93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1080"/>
        <w:gridCol w:w="963"/>
        <w:gridCol w:w="18"/>
        <w:gridCol w:w="6503"/>
      </w:tblGrid>
      <w:tr>
        <w:trPr>
          <w:jc w:val="center"/>
          <w:trHeight w:val="829"/>
        </w:trPr>
        <w:tc>
          <w:tcPr>
            <w:tcW w:w="765"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序号</w:t>
            </w:r>
            <w:r/>
          </w:p>
        </w:tc>
        <w:tc>
          <w:tcPr>
            <w:tcW w:w="1080"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评分项目</w:t>
            </w:r>
            <w:r/>
          </w:p>
        </w:tc>
        <w:tc>
          <w:tcPr>
            <w:tcW w:w="963"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分值</w:t>
            </w:r>
            <w:r/>
          </w:p>
        </w:tc>
        <w:tc>
          <w:tcPr>
            <w:gridSpan w:val="2"/>
            <w:tcW w:w="6521"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评分标准</w:t>
            </w:r>
            <w:r/>
          </w:p>
        </w:tc>
      </w:tr>
      <w:tr>
        <w:trPr>
          <w:jc w:val="center"/>
        </w:trPr>
        <w:tc>
          <w:tcPr>
            <w:tcW w:w="765"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080"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投标报价</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50分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p>
        </w:tc>
        <w:tc>
          <w:tcPr>
            <w:tcW w:w="963"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投标报价分采用低价优先法计算，即满足招标文件要求且报价最低的投标人报价为评标基准价，其报</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价分为满分</w:t>
            </w:r>
            <w:r>
              <w:rPr>
                <w:rFonts w:hint="eastAsia" w:ascii="宋体" w:hAnsi="宋体" w:eastAsia="宋体" w:cs="宋体"/>
                <w:color w:val="000000" w:themeColor="text1"/>
                <w:spacing w:val="-36"/>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分。其他投标人的报价分统一按照以</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下公式计算：投标报价得分=(评标基准价/投标报价)</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×50分（四舍五入后保留小数点后两位）。</w:t>
            </w:r>
            <w:r/>
          </w:p>
        </w:tc>
      </w:tr>
      <w:tr>
        <w:trPr>
          <w:jc w:val="center"/>
        </w:trPr>
        <w:tc>
          <w:tcPr>
            <w:tcW w:w="765" w:type="dxa"/>
            <w:vAlign w:val="center"/>
            <w:vMerge w:val="restart"/>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080" w:type="dxa"/>
            <w:vAlign w:val="center"/>
            <w:vMerge w:val="restart"/>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企业实力 </w:t>
            </w:r>
            <w:r/>
          </w:p>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w:t>
            </w:r>
            <w:r/>
          </w:p>
        </w:tc>
        <w:tc>
          <w:tcPr>
            <w:tcW w:w="963"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jc w:val="left"/>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1、企业管理体系认证：</w:t>
            </w:r>
            <w:r>
              <w:rPr>
                <w:rFonts w:hint="eastAsia" w:ascii="宋体" w:hAnsi="宋体"/>
                <w:bCs/>
                <w:color w:val="000000" w:themeColor="text1"/>
                <w:sz w:val="24"/>
                <w:szCs w:val="24"/>
                <w:highlight w:val="none"/>
                <w14:textFill>
                  <w14:solidFill>
                    <w14:schemeClr w14:val="tx1"/>
                  </w14:solidFill>
                </w14:textFill>
              </w:rPr>
              <w:t xml:space="preserve">具有有效的质量管理体系认证证书、有效的环境管理体系认证证书、有效的职业健康安全管理认证证书、</w:t>
            </w:r>
            <w:r>
              <w:rPr>
                <w:rFonts w:hint="eastAsia" w:ascii="宋体" w:hAnsi="宋体"/>
                <w:color w:val="000000" w:themeColor="text1"/>
                <w:sz w:val="24"/>
                <w:szCs w:val="24"/>
                <w:highlight w:val="none"/>
                <w14:textFill>
                  <w14:solidFill>
                    <w14:schemeClr w14:val="tx1"/>
                  </w14:solidFill>
                </w14:textFill>
              </w:rPr>
              <w:t xml:space="preserve">有效的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w:t>
            </w:r>
            <w:r>
              <w:rPr>
                <w:rFonts w:hint="eastAsia" w:ascii="宋体" w:hAnsi="宋体"/>
                <w:color w:val="000000" w:themeColor="text1"/>
                <w:sz w:val="24"/>
                <w:szCs w:val="24"/>
                <w:highlight w:val="none"/>
                <w14:textFill>
                  <w14:solidFill>
                    <w14:schemeClr w14:val="tx1"/>
                  </w14:solidFill>
                </w14:textFill>
              </w:rPr>
              <w:t xml:space="preserve">诚信管理体系认证证书</w:t>
            </w:r>
            <w:r>
              <w:rPr>
                <w:rFonts w:hint="eastAsia" w:ascii="宋体" w:hAnsi="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有一个</w:t>
            </w:r>
            <w:r>
              <w:rPr>
                <w:rFonts w:hint="eastAsia" w:ascii="宋体" w:hAnsi="宋体"/>
                <w:bCs/>
                <w:color w:val="000000" w:themeColor="text1"/>
                <w:sz w:val="24"/>
                <w:szCs w:val="24"/>
                <w:highlight w:val="none"/>
                <w14:textFill>
                  <w14:solidFill>
                    <w14:schemeClr w14:val="tx1"/>
                  </w14:solidFill>
                </w14:textFill>
              </w:rPr>
              <w:t xml:space="preserve">得</w:t>
            </w:r>
            <w:r>
              <w:rPr>
                <w:rFonts w:hint="eastAsia" w:ascii="宋体" w:hAnsi="宋体"/>
                <w:bCs/>
                <w:color w:val="000000" w:themeColor="text1"/>
                <w:sz w:val="24"/>
                <w:szCs w:val="24"/>
                <w:highlight w:val="none"/>
                <w:lang w:val="en-US" w:eastAsia="zh-CN"/>
                <w14:textFill>
                  <w14:solidFill>
                    <w14:schemeClr w14:val="tx1"/>
                  </w14:solidFill>
                </w14:textFill>
              </w:rPr>
              <w:t xml:space="preserve">0.5</w:t>
            </w:r>
            <w:r>
              <w:rPr>
                <w:rFonts w:hint="eastAsia" w:ascii="宋体" w:hAnsi="宋体"/>
                <w:bCs/>
                <w:color w:val="000000" w:themeColor="text1"/>
                <w:sz w:val="24"/>
                <w:szCs w:val="24"/>
                <w:highlight w:val="none"/>
                <w14:textFill>
                  <w14:solidFill>
                    <w14:schemeClr w14:val="tx1"/>
                  </w14:solidFill>
                </w14:textFill>
              </w:rPr>
              <w:t xml:space="preserve">分，本项最高得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w:t>
            </w:r>
            <w:r/>
          </w:p>
          <w:p>
            <w:pPr>
              <w:pStyle w:val="1173"/>
              <w:ind w:left="0" w:right="0" w:firstLine="0"/>
              <w:keepLines w:val="0"/>
              <w:keepNext w:val="0"/>
              <w:pageBreakBefore w:val="0"/>
              <w:spacing w:line="400" w:lineRule="exact"/>
              <w:widowControl/>
              <w:rPr>
                <w:rFonts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投标时提供上述证书的</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彩色扫描件</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，同时须提供上述证书在全国认证认可信息公共服务平台（http://cx.cnca.cn/CertECloud/index/index/page?currentPosition=）查询页面</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完整截图</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，投标人应当确保证书开标当天处于有效期内，否则不予认可。以上材料均须加盖投标人公章，否则不予认可，不提供不得分。</w:t>
            </w:r>
            <w:r/>
          </w:p>
        </w:tc>
      </w:tr>
      <w:tr>
        <w:trPr>
          <w:jc w:val="center"/>
          <w:trHeight w:val="868"/>
        </w:trPr>
        <w:tc>
          <w:tcPr>
            <w:tcW w:w="765" w:type="dxa"/>
            <w:vAlign w:val="center"/>
            <w:vMerge w:val="continue"/>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173"/>
              <w:ind w:left="0" w:right="0" w:firstLine="0"/>
              <w:jc w:val="center"/>
              <w:keepLines w:val="0"/>
              <w:keepNext w:val="0"/>
              <w:pageBreakBefore w:val="0"/>
              <w:spacing w:line="40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1173"/>
              <w:ind w:left="0" w:right="0" w:firstLine="0"/>
              <w:jc w:val="center"/>
              <w:keepLines w:val="0"/>
              <w:keepNext w:val="0"/>
              <w:pageBreakBefore w:val="0"/>
              <w:spacing w:line="400" w:lineRule="exact"/>
              <w:widowControl/>
              <w:rPr>
                <w:rFonts w:cs="宋体"/>
                <w:color w:val="000000" w:themeColor="text1"/>
                <w:spacing w:val="-6"/>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jc w:val="left"/>
              <w:spacing w:line="46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1、拟派项目负责人具有本科及以上学历的加</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分，具有中级及以上职称的加</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jc w:val="left"/>
              <w:spacing w:line="46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2、拟派的绿化工中任意一人持有由人社部门认可的《职业技能等级（资格）证书（三级/高级工）》（职业工种为绿化工）或更高级别（二级/技师、一级/高级技师）证书的，得1分。</w:t>
            </w:r>
            <w:r/>
          </w:p>
          <w:p>
            <w:pPr>
              <w:pStyle w:val="1173"/>
              <w:ind w:left="0" w:right="0" w:firstLine="0"/>
              <w:keepLines w:val="0"/>
              <w:keepNext w:val="0"/>
              <w:pageBreakBefore w:val="0"/>
              <w:spacing w:line="40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注:以上需提供证书原件彩色扫描件【绿化工</w:t>
            </w:r>
            <w:r>
              <w:rPr>
                <w:rFonts w:hint="eastAsia" w:cs="宋体"/>
                <w:color w:val="000000" w:themeColor="text1"/>
                <w:sz w:val="24"/>
                <w:szCs w:val="24"/>
                <w:highlight w:val="none"/>
                <w:lang w:val="en-US" w:eastAsia="zh-CN" w:bidi="ar-SA"/>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提供证书原件彩色扫描件</w:t>
            </w:r>
            <w:r>
              <w:rPr>
                <w:rFonts w:hint="eastAsia"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技能人才评价证书全国联网查询网站http://jndj.osta.org.cn/查询页面</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完整截图</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】，毕业证书须同时提供学信网查询截图并加盖投标人公章，不提供不得分。以上人员须提供招标文件上网公示之日当月向前1个月在本单位缴纳养老保险证明复印件加盖投标人公章，不提供不得分。</w:t>
            </w:r>
            <w:r/>
          </w:p>
        </w:tc>
      </w:tr>
      <w:tr>
        <w:trPr>
          <w:jc w:val="center"/>
        </w:trPr>
        <w:tc>
          <w:tcPr>
            <w:tcW w:w="765"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080" w:type="dxa"/>
            <w:vAlign w:val="center"/>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企业业绩</w:t>
            </w:r>
            <w:r/>
          </w:p>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tc>
        <w:tc>
          <w:tcPr>
            <w:tcW w:w="963"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投标人具有</w:t>
            </w:r>
            <w:r>
              <w:rPr>
                <w:rFonts w:hint="eastAsia" w:ascii="宋体" w:hAnsi="宋体" w:eastAsia="宋体" w:cs="宋体"/>
                <w:color w:val="000000" w:themeColor="text1"/>
                <w:spacing w:val="-29"/>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202</w:t>
            </w:r>
            <w:r>
              <w:rPr>
                <w:rFonts w:hint="eastAsia" w:cs="宋体"/>
                <w:color w:val="000000" w:themeColor="text1"/>
                <w:spacing w:val="-8"/>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50"/>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月</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1日以来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(以合同签订时间为准)承接过类似物业服务项目业绩的，每提供1个类似业绩得</w:t>
            </w:r>
            <w:r>
              <w:rPr>
                <w:rFonts w:hint="eastAsia"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分，本项最高得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注：类似业绩指类似党政机关、事业单位、企业单位物业管理项目(不含住宅、工厂)。投标人须提供合同扫描件并加盖投标人公章，合同中必须包含服务内容、合同签订时间等信息，否则不予计分。</w:t>
            </w:r>
            <w:r/>
          </w:p>
        </w:tc>
      </w:tr>
      <w:tr>
        <w:trPr>
          <w:jc w:val="center"/>
        </w:trPr>
        <w:tc>
          <w:tcPr>
            <w:tcW w:w="765" w:type="dxa"/>
            <w:vAlign w:val="center"/>
            <w:vMerge w:val="restart"/>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tcW w:w="1080" w:type="dxa"/>
            <w:vAlign w:val="center"/>
            <w:vMerge w:val="restart"/>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cs="宋体"/>
                <w:color w:val="000000" w:themeColor="text1"/>
                <w:spacing w:val="-3"/>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p>
        </w:tc>
        <w:tc>
          <w:tcPr>
            <w:gridSpan w:val="2"/>
            <w:tcW w:w="981" w:type="dxa"/>
            <w:vAlign w:val="center"/>
            <w:textDirection w:val="lrTb"/>
            <w:noWrap w:val="false"/>
          </w:tcPr>
          <w:p>
            <w:pPr>
              <w:pStyle w:val="1173"/>
              <w:ind w:left="0" w:right="0" w:firstLine="0"/>
              <w:jc w:val="center"/>
              <w:keepLines w:val="0"/>
              <w:keepNext w:val="0"/>
              <w:pageBreakBefore w:val="0"/>
              <w:spacing w:line="400" w:lineRule="exact"/>
              <w:widowControl/>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173"/>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cs="宋体"/>
                <w:b/>
                <w:bCs/>
                <w:color w:val="000000" w:themeColor="text1"/>
                <w:sz w:val="24"/>
                <w:szCs w:val="24"/>
                <w:highlight w:val="none"/>
                <w:lang w:val="en-US" w:eastAsia="zh-CN"/>
                <w14:textFill>
                  <w14:solidFill>
                    <w14:schemeClr w14:val="tx1"/>
                  </w14:solidFill>
                </w14:textFill>
              </w:rPr>
              <w:t xml:space="preserve">整体设想及策划（7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cs="宋体"/>
                <w:b/>
                <w:bCs/>
                <w:color w:val="000000" w:themeColor="text1"/>
                <w:sz w:val="24"/>
                <w:szCs w:val="24"/>
                <w:highlight w:val="none"/>
                <w:lang w:val="en-US" w:eastAsia="zh-CN"/>
                <w14:textFill>
                  <w14:solidFill>
                    <w14:schemeClr w14:val="tx1"/>
                  </w14:solidFill>
                </w14:textFill>
              </w:rPr>
              <w:t xml:space="preserve">）</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.1符合政策法规的整体设想及策划”要求，提供符合教育环境要求的项目整体设想及策划方案，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①教育项目管理理念；②校园管理工作目标；③校园服务定位；④服务设想及策划；⑤重点、难点把控；⑥制度建设；⑦档案管理；⑧进场交接过渡方案。方案优于项目需求的得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65" w:type="dxa"/>
            <w:vAlign w:val="center"/>
            <w:vMerge w:val="continue"/>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981"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173"/>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、组织机构设置、人员配备、培训与管理</w:t>
            </w:r>
            <w:r>
              <w:rPr>
                <w:rFonts w:hint="eastAsia" w:cs="宋体"/>
                <w:b/>
                <w:bCs/>
                <w:color w:val="000000" w:themeColor="text1"/>
                <w:spacing w:val="-6"/>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分</w:t>
            </w:r>
            <w:r>
              <w:rPr>
                <w:rFonts w:hint="eastAsia" w:cs="宋体"/>
                <w:b/>
                <w:bCs/>
                <w:color w:val="000000" w:themeColor="text1"/>
                <w:spacing w:val="-6"/>
                <w:sz w:val="24"/>
                <w:szCs w:val="24"/>
                <w:highlight w:val="none"/>
                <w:lang w:val="en-US" w:eastAsia="zh-CN"/>
                <w14:textFill>
                  <w14:solidFill>
                    <w14:schemeClr w14:val="tx1"/>
                  </w14:solidFill>
                </w14:textFill>
              </w:rPr>
              <w:t xml:space="preserve">）</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.2组织机构设置、人员配备、培训与管理”要求，制定科学合理的组织机构设置、人员配备、培训与管理方案，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①组织架构；②人员配备；③培训与管理。方案优于项目需求的得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173"/>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、制度的建立（</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.3制度的建立”要求，提供符合本项目特点的物业管理制度体系，</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教学支持服务流程制度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w:t>
            </w:r>
            <w:r>
              <w:rPr>
                <w:rFonts w:hint="eastAsia"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cs="宋体"/>
                <w:i w:val="0"/>
                <w:iCs w:val="0"/>
                <w:caps w:val="0"/>
                <w:color w:val="000000" w:themeColor="text1"/>
                <w:spacing w:val="0"/>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173"/>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、管理服务模式（</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.4拟采取的管理服务模式”要求，提供符合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173"/>
              <w:ind w:left="0" w:right="0" w:firstLine="0"/>
              <w:keepLines w:val="0"/>
              <w:keepNext w:val="0"/>
              <w:pageBreakBefore w:val="0"/>
              <w:spacing w:line="400" w:lineRule="exact"/>
              <w:widowControl/>
              <w:rPr>
                <w:rFonts w:hint="eastAsia"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5、突发事件处理预案（6分）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.5适合本项目的突发事件处理预案”要求，提供符合教育环境要求的项目整体设想及策划方案，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173"/>
              <w:ind w:left="0" w:right="0" w:firstLine="0"/>
              <w:jc w:val="center"/>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173"/>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、校园日常管理措施（</w:t>
            </w: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.6校园日常管理措施”要求，</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根据学校特点制定精细化日常管理措施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173"/>
              <w:ind w:left="0" w:right="0" w:firstLine="0"/>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bl>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注：本项目服务方案部分为“暗标”，不得编制页眉以及目录，方案及页码字体大小均采用四号宋体</w:t>
      </w:r>
      <w:r>
        <w:rPr>
          <w:rFonts w:hint="eastAsia" w:ascii="宋体" w:hAnsi="宋体" w:cs="宋体"/>
          <w:b/>
          <w:bCs/>
          <w:i/>
          <w:iCs/>
          <w:color w:val="000000" w:themeColor="text1"/>
          <w:sz w:val="24"/>
          <w:highlight w:val="none"/>
          <w:u w:val="single"/>
          <w14:textFill>
            <w14:solidFill>
              <w14:schemeClr w14:val="tx1"/>
            </w14:solidFill>
          </w14:textFill>
        </w:rPr>
        <w:t xml:space="preserve">（不得出现加粗、下划线、斜体格式）</w:t>
      </w:r>
      <w:r>
        <w:rPr>
          <w:rFonts w:hint="eastAsia"/>
          <w:b/>
          <w:bCs/>
          <w:i/>
          <w:iCs/>
          <w:color w:val="000000" w:themeColor="text1"/>
          <w:sz w:val="24"/>
          <w:szCs w:val="20"/>
          <w:highlight w:val="none"/>
          <w:u w:val="single"/>
          <w:lang w:val="zh-CN"/>
          <w14:textFill>
            <w14:solidFill>
              <w14:schemeClr w14:val="tx1"/>
            </w14:solidFill>
          </w14:textFill>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000000" w:themeColor="text1"/>
          <w:sz w:val="24"/>
          <w:szCs w:val="20"/>
          <w:highlight w:val="none"/>
          <w:u w:val="single"/>
          <w14:textFill>
            <w14:solidFill>
              <w14:schemeClr w14:val="tx1"/>
            </w14:solidFill>
          </w14:textFill>
        </w:rPr>
        <w:t xml:space="preserve">120</w:t>
      </w:r>
      <w:r>
        <w:rPr>
          <w:rFonts w:hint="eastAsia"/>
          <w:b/>
          <w:bCs/>
          <w:i/>
          <w:iCs/>
          <w:color w:val="000000" w:themeColor="text1"/>
          <w:sz w:val="24"/>
          <w:szCs w:val="20"/>
          <w:highlight w:val="none"/>
          <w:u w:val="single"/>
          <w:lang w:val="zh-CN"/>
          <w14:textFill>
            <w14:solidFill>
              <w14:schemeClr w14:val="tx1"/>
            </w14:solidFill>
          </w14:textFill>
        </w:rPr>
        <w:t xml:space="preserve">页，违反上述规定方案分得0分。</w:t>
      </w:r>
      <w:r/>
    </w:p>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上传的“明标”材料中不得出现与服务方案相关的内容，否则作无效标书处理。</w:t>
      </w:r>
      <w:r/>
    </w:p>
    <w:p>
      <w:pPr>
        <w:jc w:val="left"/>
        <w:rPr>
          <w:rFonts w:hint="eastAsia" w:ascii="宋体" w:hAnsi="宋体" w:cs="宋体"/>
          <w:bCs/>
          <w:color w:val="000000" w:themeColor="text1"/>
          <w:sz w:val="44"/>
          <w:highlight w:val="none"/>
          <w14:textFill>
            <w14:solidFill>
              <w14:schemeClr w14:val="tx1"/>
            </w14:solidFill>
          </w14:textFill>
        </w:rPr>
      </w:pPr>
      <w:r>
        <w:rPr>
          <w:rFonts w:hint="eastAsia" w:ascii="宋体" w:hAnsi="宋体" w:cs="宋体"/>
          <w:bCs/>
          <w:color w:val="000000" w:themeColor="text1"/>
          <w:sz w:val="44"/>
          <w:highlight w:val="none"/>
          <w14:textFill>
            <w14:solidFill>
              <w14:schemeClr w14:val="tx1"/>
            </w14:solidFill>
          </w14:textFill>
        </w:rPr>
        <w:br w:type="page" w:clear="all"/>
      </w:r>
      <w:r/>
    </w:p>
    <w:p>
      <w:pPr>
        <w:pStyle w:val="914"/>
        <w:jc w:val="left"/>
        <w:spacing w:line="360" w:lineRule="auto"/>
        <w:rPr>
          <w:rFonts w:hint="eastAsia" w:ascii="宋体" w:hAnsi="宋体" w:eastAsia="宋体" w:cs="宋体"/>
          <w:bCs/>
          <w:color w:val="000000" w:themeColor="text1"/>
          <w:sz w:val="44"/>
          <w:highlight w:val="none"/>
          <w14:textFill>
            <w14:solidFill>
              <w14:schemeClr w14:val="tx1"/>
            </w14:solidFill>
          </w14:textFill>
        </w:rPr>
      </w:pPr>
      <w:r>
        <w:rPr>
          <w:rFonts w:hint="eastAsia" w:ascii="宋体" w:hAnsi="宋体" w:eastAsia="宋体" w:cs="宋体"/>
          <w:bCs/>
          <w:color w:val="000000" w:themeColor="text1"/>
          <w:sz w:val="44"/>
          <w:highlight w:val="none"/>
          <w14:textFill>
            <w14:solidFill>
              <w14:schemeClr w14:val="tx1"/>
            </w14:solidFill>
          </w14:textFill>
        </w:rPr>
      </w:r>
      <w:r/>
    </w:p>
    <w:p>
      <w:pPr>
        <w:pStyle w:val="914"/>
        <w:spacing w:line="360" w:lineRule="auto"/>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bCs/>
          <w:color w:val="000000" w:themeColor="text1"/>
          <w:sz w:val="44"/>
          <w:highlight w:val="none"/>
          <w14:textFill>
            <w14:solidFill>
              <w14:schemeClr w14:val="tx1"/>
            </w14:solidFill>
          </w14:textFill>
        </w:rPr>
        <w:t xml:space="preserve">第六章 投标文件格式</w:t>
      </w:r>
      <w:bookmarkEnd w:id="3"/>
      <w:r/>
      <w:r/>
    </w:p>
    <w:p>
      <w:pPr>
        <w:jc w:val="center"/>
        <w:spacing w:line="360" w:lineRule="auto"/>
        <w:rPr>
          <w:rFonts w:hint="eastAsia" w:ascii="宋体" w:hAnsi="宋体" w:cs="宋体"/>
          <w:b/>
          <w:color w:val="000000" w:themeColor="text1"/>
          <w:sz w:val="72"/>
          <w:highlight w:val="none"/>
          <w14:textFill>
            <w14:solidFill>
              <w14:schemeClr w14:val="tx1"/>
            </w14:solidFill>
          </w14:textFill>
        </w:rPr>
      </w:pPr>
      <w:r/>
      <w:bookmarkStart w:id="5" w:name="_Toc23368"/>
      <w:r/>
      <w:bookmarkEnd w:id="5"/>
      <w:r/>
      <w:r/>
    </w:p>
    <w:p>
      <w:pPr>
        <w:jc w:val="center"/>
        <w:widowControl/>
        <w:rPr>
          <w:rFonts w:hint="eastAsia" w:ascii="方正小标宋_GBK" w:eastAsia="方正小标宋_GBK" w:hAnsiTheme="minorEastAsia"/>
          <w:color w:val="000000" w:themeColor="text1"/>
          <w:sz w:val="84"/>
          <w:szCs w:val="84"/>
          <w:highlight w:val="none"/>
          <w14:textFill>
            <w14:solidFill>
              <w14:schemeClr w14:val="tx1"/>
            </w14:solidFill>
          </w14:textFill>
        </w:rPr>
      </w:pPr>
      <w:r>
        <w:rPr>
          <w:rFonts w:hint="eastAsia" w:ascii="方正小标宋_GBK" w:eastAsia="方正小标宋_GBK" w:hAnsiTheme="minorEastAsia"/>
          <w:color w:val="000000" w:themeColor="text1"/>
          <w:sz w:val="84"/>
          <w:szCs w:val="84"/>
          <w:highlight w:val="none"/>
          <w14:textFill>
            <w14:solidFill>
              <w14:schemeClr w14:val="tx1"/>
            </w14:solidFill>
          </w14:textFill>
        </w:rPr>
        <w:t xml:space="preserve">投 标 文 件</w:t>
      </w:r>
      <w:r/>
    </w:p>
    <w:p>
      <w:pPr>
        <w:pStyle w:val="1040"/>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40"/>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40"/>
        <w:ind w:firstLine="723"/>
        <w:jc w:val="left"/>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40"/>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6" w:name="_Toc9337"/>
      <w:r>
        <w:rPr>
          <w:rFonts w:hint="eastAsia"/>
          <w:b/>
          <w:color w:val="000000" w:themeColor="text1"/>
          <w:sz w:val="36"/>
          <w:szCs w:val="36"/>
          <w:highlight w:val="none"/>
          <w14:textFill>
            <w14:solidFill>
              <w14:schemeClr w14:val="tx1"/>
            </w14:solidFill>
          </w14:textFill>
        </w:rPr>
        <w:t xml:space="preserve">项 目 名 称：</w:t>
      </w:r>
      <w:r>
        <w:rPr>
          <w:rFonts w:hint="eastAsia"/>
          <w:b/>
          <w:color w:val="000000" w:themeColor="text1"/>
          <w:sz w:val="36"/>
          <w:szCs w:val="36"/>
          <w:highlight w:val="none"/>
          <w:u w:val="single"/>
          <w14:textFill>
            <w14:solidFill>
              <w14:schemeClr w14:val="tx1"/>
            </w14:solidFill>
          </w14:textFill>
        </w:rPr>
        <w:t xml:space="preserve">                   </w:t>
      </w:r>
      <w:bookmarkEnd w:id="6"/>
      <w:r/>
      <w:r/>
    </w:p>
    <w:p>
      <w:pPr>
        <w:pStyle w:val="1040"/>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7" w:name="_Toc24100"/>
      <w:r>
        <w:rPr>
          <w:rFonts w:hint="eastAsia"/>
          <w:b/>
          <w:color w:val="000000" w:themeColor="text1"/>
          <w:sz w:val="36"/>
          <w:szCs w:val="36"/>
          <w:highlight w:val="none"/>
          <w14:textFill>
            <w14:solidFill>
              <w14:schemeClr w14:val="tx1"/>
            </w14:solidFill>
          </w14:textFill>
        </w:rPr>
        <w:t xml:space="preserve">项 目 编 号：</w:t>
      </w:r>
      <w:r>
        <w:rPr>
          <w:rFonts w:hint="eastAsia"/>
          <w:b/>
          <w:color w:val="000000" w:themeColor="text1"/>
          <w:sz w:val="36"/>
          <w:szCs w:val="36"/>
          <w:highlight w:val="none"/>
          <w:u w:val="single"/>
          <w14:textFill>
            <w14:solidFill>
              <w14:schemeClr w14:val="tx1"/>
            </w14:solidFill>
          </w14:textFill>
        </w:rPr>
        <w:t xml:space="preserve">           </w:t>
      </w:r>
      <w:bookmarkEnd w:id="7"/>
      <w:r>
        <w:rPr>
          <w:rFonts w:hint="eastAsia"/>
          <w:b/>
          <w:color w:val="000000" w:themeColor="text1"/>
          <w:sz w:val="36"/>
          <w:szCs w:val="36"/>
          <w:highlight w:val="none"/>
          <w:u w:val="single"/>
          <w14:textFill>
            <w14:solidFill>
              <w14:schemeClr w14:val="tx1"/>
            </w14:solidFill>
          </w14:textFill>
        </w:rPr>
        <w:t xml:space="preserve">        </w:t>
      </w:r>
      <w:r/>
    </w:p>
    <w:p>
      <w:pPr>
        <w:pStyle w:val="1040"/>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8" w:name="_Toc7579"/>
      <w:r>
        <w:rPr>
          <w:rFonts w:hint="eastAsia"/>
          <w:b/>
          <w:color w:val="000000" w:themeColor="text1"/>
          <w:sz w:val="36"/>
          <w:szCs w:val="36"/>
          <w:highlight w:val="none"/>
          <w14:textFill>
            <w14:solidFill>
              <w14:schemeClr w14:val="tx1"/>
            </w14:solidFill>
          </w14:textFill>
        </w:rPr>
        <w:t xml:space="preserve">投标人名称 ：</w:t>
      </w:r>
      <w:r>
        <w:rPr>
          <w:rFonts w:hint="eastAsia"/>
          <w:b/>
          <w:color w:val="000000" w:themeColor="text1"/>
          <w:sz w:val="36"/>
          <w:szCs w:val="36"/>
          <w:highlight w:val="none"/>
          <w:u w:val="single"/>
          <w14:textFill>
            <w14:solidFill>
              <w14:schemeClr w14:val="tx1"/>
            </w14:solidFill>
          </w14:textFill>
        </w:rPr>
        <w:t xml:space="preserve">（加盖CA电子公章）</w:t>
      </w:r>
      <w:bookmarkEnd w:id="8"/>
      <w:r>
        <w:rPr>
          <w:rFonts w:hint="eastAsia"/>
          <w:b/>
          <w:color w:val="000000" w:themeColor="text1"/>
          <w:sz w:val="36"/>
          <w:szCs w:val="36"/>
          <w:highlight w:val="none"/>
          <w:u w:val="single"/>
          <w14:textFill>
            <w14:solidFill>
              <w14:schemeClr w14:val="tx1"/>
            </w14:solidFill>
          </w14:textFill>
        </w:rPr>
        <w:t xml:space="preserve"> </w:t>
      </w:r>
      <w:r/>
    </w:p>
    <w:p>
      <w:pPr>
        <w:pStyle w:val="1040"/>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9" w:name="_Toc21823"/>
      <w:r>
        <w:rPr>
          <w:rFonts w:hint="eastAsia"/>
          <w:b/>
          <w:color w:val="000000" w:themeColor="text1"/>
          <w:sz w:val="36"/>
          <w:szCs w:val="36"/>
          <w:highlight w:val="none"/>
          <w14:textFill>
            <w14:solidFill>
              <w14:schemeClr w14:val="tx1"/>
            </w14:solidFill>
          </w14:textFill>
        </w:rPr>
        <w:t xml:space="preserve">日      期 ：</w:t>
      </w:r>
      <w:r>
        <w:rPr>
          <w:rFonts w:hint="eastAsia"/>
          <w:b/>
          <w:color w:val="000000" w:themeColor="text1"/>
          <w:sz w:val="36"/>
          <w:szCs w:val="36"/>
          <w:highlight w:val="none"/>
          <w:u w:val="single"/>
          <w14:textFill>
            <w14:solidFill>
              <w14:schemeClr w14:val="tx1"/>
            </w14:solidFill>
          </w14:textFill>
        </w:rPr>
        <w:t xml:space="preserve">                   </w:t>
      </w:r>
      <w:bookmarkEnd w:id="9"/>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40"/>
        <w:jc w:val="center"/>
        <w:spacing w:beforeAutospacing="0" w:afterAutospacing="0" w:line="0" w:lineRule="atLeast"/>
        <w:rPr>
          <w:rFonts w:hint="eastAsia"/>
          <w:color w:val="000000" w:themeColor="text1"/>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二、上一年度的财务状况报告（至少提供资产负债表、利润表、现金流量表，投标人成立不满一年无需提供）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七、特定资格要求的证明文件（如果本项目设置特定资格要求，则需要提供）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八、法人授权书</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九、投标函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十、中小企业声明函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十一、残疾人福利性单位声明函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十二、投标分项报价表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十三、技术要求响应及偏离表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十四、商务要求响应及偏离表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十五、开标一览表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十六、服务方案等</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jc w:val="left"/>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二、</w:t>
      </w:r>
      <w:r>
        <w:rPr>
          <w:rFonts w:hint="eastAsia" w:ascii="黑体" w:hAnsi="黑体" w:eastAsia="黑体" w:cs="黑体"/>
          <w:i/>
          <w:color w:val="000000" w:themeColor="text1"/>
          <w:sz w:val="32"/>
          <w:szCs w:val="32"/>
          <w:highlight w:val="none"/>
          <w:u w:val="single"/>
          <w:lang w:val="en-US" w:eastAsia="zh-CN"/>
          <w14:textFill>
            <w14:solidFill>
              <w14:schemeClr w14:val="tx1"/>
            </w14:solidFill>
          </w14:textFill>
        </w:rPr>
        <w:t xml:space="preserve">上一</w:t>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年度的财务状况报告（成立不满一年无需提供）</w:t>
      </w:r>
      <w:r/>
    </w:p>
    <w:p>
      <w:pPr>
        <w:jc w:val="left"/>
        <w:spacing w:line="500" w:lineRule="exact"/>
        <w:tabs>
          <w:tab w:val="left" w:pos="1331"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（至少提供资产负债表、利润表、现金流量表，投标人成立不满一年无需提供）</w:t>
      </w:r>
      <w:r/>
    </w:p>
    <w:p>
      <w:pPr>
        <w:pStyle w:val="790"/>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790"/>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90"/>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790"/>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790"/>
        <w:ind w:firstLine="492"/>
        <w:jc w:val="left"/>
        <w:widowControl/>
        <w:rPr>
          <w:rFonts w:hint="eastAsia" w:ascii="方正小标宋_GBK" w:hAnsi="宋体" w:eastAsia="方正小标宋_GBK" w:cs="宋体"/>
          <w:iCs/>
          <w:color w:val="000000" w:themeColor="text1"/>
          <w:highlight w:val="none"/>
          <w14:textFill>
            <w14:solidFill>
              <w14:schemeClr w14:val="tx1"/>
            </w14:solidFill>
          </w14:textFill>
        </w:rPr>
      </w:pPr>
      <w:r>
        <w:rPr>
          <w:rFonts w:hint="eastAsia" w:ascii="方正小标宋_GBK" w:hAnsi="宋体" w:eastAsia="方正小标宋_GBK" w:cs="宋体"/>
          <w:iCs/>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790"/>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790"/>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五、参加政府采购活动前3年内在经营活动中没有重大违法 记录的书面声明</w:t>
      </w:r>
      <w:r/>
    </w:p>
    <w:p>
      <w:pPr>
        <w:pStyle w:val="790"/>
        <w:jc w:val="center"/>
        <w:widowControl/>
        <w:rPr>
          <w:rFonts w:ascii="方正小标宋_GBK" w:eastAsia="方正小标宋_GBK"/>
          <w:bCs/>
          <w:color w:val="000000" w:themeColor="text1"/>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790"/>
        <w:ind w:firstLine="480"/>
        <w:jc w:val="left"/>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790"/>
        <w:ind w:firstLine="492"/>
        <w:jc w:val="left"/>
        <w:spacing w:line="560" w:lineRule="exact"/>
        <w:widowControl/>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pStyle w:val="1040"/>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六、单位负责人为同一人或者存在直接控股、管理关系的不同供应商，不得参加同一合同项下的政府采购活动</w:t>
      </w:r>
      <w:r/>
    </w:p>
    <w:p>
      <w:pPr>
        <w:pStyle w:val="790"/>
        <w:jc w:val="center"/>
        <w:widowControl/>
        <w:rPr>
          <w:rFonts w:hint="eastAsia" w:ascii="方正小标宋_GBK" w:hAnsi="宋体" w:eastAsia="方正小标宋_GBK" w:cs="宋体"/>
          <w:bCs/>
          <w:color w:val="000000" w:themeColor="text1"/>
          <w:sz w:val="44"/>
          <w:szCs w:val="44"/>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1040"/>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790"/>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790"/>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790"/>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ind w:left="4620"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firstLine="76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widowControl/>
        <w:rPr>
          <w:rFonts w:hint="eastAsia"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七、特定资格要求的证明文件</w:t>
      </w:r>
      <w:r/>
    </w:p>
    <w:p>
      <w:pPr>
        <w:jc w:val="center"/>
        <w:spacing w:before="180"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如果本项目申请人的特定资格要求中要求提供的，必须提供。</w:t>
      </w:r>
      <w:r/>
    </w:p>
    <w:p>
      <w:pPr>
        <w:jc w:val="lef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八、法人授权书</w:t>
      </w:r>
      <w:r/>
    </w:p>
    <w:p>
      <w:pPr>
        <w:pStyle w:val="790"/>
        <w:ind w:firstLine="480"/>
        <w:jc w:val="left"/>
        <w:spacing w:line="56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本授权书声明：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（供应商名称）授权</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（被授权人的姓名）为我方就</w:t>
      </w:r>
      <w:r>
        <w:rPr>
          <w:rFonts w:hint="eastAsia" w:ascii="宋体" w:hAnsi="宋体" w:cs="宋体"/>
          <w:color w:val="000000" w:themeColor="text1"/>
          <w:highlight w:val="none"/>
          <w:u w:val="single"/>
          <w:lang w:eastAsia="zh-CN"/>
          <w14:textFill>
            <w14:solidFill>
              <w14:schemeClr w14:val="tx1"/>
            </w14:solidFill>
          </w14:textFill>
        </w:rPr>
        <w:t xml:space="preserve">JSZC-320900-JZCG-G2026-0039</w:t>
      </w:r>
      <w:r>
        <w:rPr>
          <w:rFonts w:hint="eastAsia" w:ascii="宋体" w:hAnsi="宋体" w:cs="宋体"/>
          <w:color w:val="000000" w:themeColor="text1"/>
          <w:highlight w:val="none"/>
          <w14:textFill>
            <w14:solidFill>
              <w14:schemeClr w14:val="tx1"/>
            </w14:solidFill>
          </w14:textFill>
        </w:rPr>
        <w:t xml:space="preserve">号</w:t>
      </w:r>
      <w:r>
        <w:rPr>
          <w:rFonts w:hint="eastAsia" w:ascii="宋体" w:hAnsi="宋体" w:cs="宋体"/>
          <w:color w:val="000000" w:themeColor="text1"/>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highlight w:val="none"/>
          <w14:textFill>
            <w14:solidFill>
              <w14:schemeClr w14:val="tx1"/>
            </w14:solidFill>
          </w14:textFill>
        </w:rPr>
        <w:t xml:space="preserve">采购活动的合法代理人，以本单位名义全权处理一切与该项目采购有关的事务。</w:t>
      </w:r>
      <w:r/>
    </w:p>
    <w:p>
      <w:pPr>
        <w:pStyle w:val="1040"/>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本授权书于______年____月____日起生效，特此声明。</w:t>
      </w:r>
      <w:r/>
    </w:p>
    <w:p>
      <w:pPr>
        <w:pStyle w:val="1040"/>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被授权人身份证号码：</w:t>
      </w:r>
      <w:r>
        <w:rPr>
          <w:rFonts w:hint="eastAsia"/>
          <w:color w:val="000000" w:themeColor="text1"/>
          <w:highlight w:val="none"/>
          <w:u w:val="single"/>
          <w14:textFill>
            <w14:solidFill>
              <w14:schemeClr w14:val="tx1"/>
            </w14:solidFill>
          </w14:textFill>
        </w:rPr>
        <w:t xml:space="preserve">                        </w:t>
      </w:r>
      <w:r/>
    </w:p>
    <w:p>
      <w:pPr>
        <w:pStyle w:val="1040"/>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被授权人联系电话：</w:t>
      </w:r>
      <w:r>
        <w:rPr>
          <w:rFonts w:hint="eastAsia"/>
          <w:color w:val="000000" w:themeColor="text1"/>
          <w:highlight w:val="none"/>
          <w:u w:val="single"/>
          <w14:textFill>
            <w14:solidFill>
              <w14:schemeClr w14:val="tx1"/>
            </w14:solidFill>
          </w14:textFill>
        </w:rPr>
        <w:t xml:space="preserve">         （手机）         </w:t>
      </w:r>
      <w:r/>
    </w:p>
    <w:p>
      <w:pPr>
        <w:pStyle w:val="1040"/>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授权单位名称：</w:t>
      </w:r>
      <w:r>
        <w:rPr>
          <w:rFonts w:hint="eastAsia"/>
          <w:color w:val="000000" w:themeColor="text1"/>
          <w:highlight w:val="none"/>
          <w:u w:val="single"/>
          <w14:textFill>
            <w14:solidFill>
              <w14:schemeClr w14:val="tx1"/>
            </w14:solidFill>
          </w14:textFill>
        </w:rPr>
        <w:t xml:space="preserve">      （加盖CA电子公章）      </w:t>
      </w:r>
      <w:r/>
    </w:p>
    <w:p>
      <w:pPr>
        <w:pStyle w:val="1040"/>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单位地址：</w:t>
      </w:r>
      <w:r>
        <w:rPr>
          <w:rFonts w:hint="eastAsia"/>
          <w:color w:val="000000" w:themeColor="text1"/>
          <w:highlight w:val="none"/>
          <w:u w:val="single"/>
          <w14:textFill>
            <w14:solidFill>
              <w14:schemeClr w14:val="tx1"/>
            </w14:solidFill>
          </w14:textFill>
        </w:rPr>
        <w:t xml:space="preserve">                                  </w:t>
      </w:r>
      <w:r/>
    </w:p>
    <w:p>
      <w:pPr>
        <w:pStyle w:val="1040"/>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九、投标函</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致：盐城市政府采购中心</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JSZC-320900-JZCG-G2026-0039</w:t>
      </w:r>
      <w:r>
        <w:rPr>
          <w:rFonts w:hint="eastAsia" w:ascii="宋体" w:hAnsi="宋体" w:cs="宋体"/>
          <w:color w:val="000000" w:themeColor="text1"/>
          <w:sz w:val="24"/>
          <w:highlight w:val="none"/>
          <w14:textFill>
            <w14:solidFill>
              <w14:schemeClr w14:val="tx1"/>
            </w14:solidFill>
          </w14:textFill>
        </w:rPr>
        <w:t xml:space="preserve">号招标文件，正式授权下述签字人</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(姓名)代表我方______________（投标人的名称），全权处理本次项目投标的有关事宜。</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据此函，__________签字人兹宣布同意如下：</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1.按招标文件规定的各项要求，向买方提供所需服务（包含与服务相关的货物）。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7.与本投标有关的正式通讯地址为：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投标人开户行：</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期：______年____月____日</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rPr>
          <w:rFonts w:hint="eastAsia" w:ascii="宋体" w:hAnsi="宋体" w:cs="宋体"/>
          <w:bCs/>
          <w:iCs/>
          <w:color w:val="000000" w:themeColor="text1"/>
          <w:sz w:val="32"/>
          <w:szCs w:val="32"/>
          <w:highlight w:val="none"/>
          <w14:textFill>
            <w14:solidFill>
              <w14:schemeClr w14:val="tx1"/>
            </w14:solidFill>
          </w14:textFill>
        </w:rPr>
      </w:pPr>
      <w:r>
        <w:rPr>
          <w:rFonts w:hint="eastAsia" w:ascii="宋体" w:hAnsi="宋体" w:cs="宋体"/>
          <w:bCs/>
          <w:i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十、中小企业声明函（服务）</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14:textFill>
            <w14:solidFill>
              <w14:schemeClr w14:val="tx1"/>
            </w14:solidFill>
          </w14:textFill>
        </w:rPr>
        <w:t xml:space="preserve">〔2020〕46号</w:t>
      </w:r>
      <w:r>
        <w:rPr>
          <w:rFonts w:ascii="宋体" w:hAnsi="宋体" w:cs="宋体"/>
          <w:color w:val="000000" w:themeColor="text1"/>
          <w:sz w:val="24"/>
          <w:highlight w:val="none"/>
          <w14:textFill>
            <w14:solidFill>
              <w14:schemeClr w14:val="tx1"/>
            </w14:solidFill>
          </w14:textFill>
        </w:rPr>
        <w:t xml:space="preserve">)的规定，本公司（联合体）参加盐城市政府采购中心组织的</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JSZC-320900-JZCG-G2026-0039</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江苏省盐城技师学院物业管理服务项目</w:t>
      </w:r>
      <w:r>
        <w:rPr>
          <w:rFonts w:ascii="宋体" w:hAnsi="宋体" w:cs="宋体"/>
          <w:color w:val="000000" w:themeColor="text1"/>
          <w:sz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519" w:lineRule="atLeast"/>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企业名称（加盖CA电子公章）：</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  期：</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备注2：供应商如不提供此声明函，价格将不做相应扣除（如项目全面面向中小企业，则资格审查不通过）。</w:t>
      </w:r>
      <w:r/>
    </w:p>
    <w:p>
      <w:pPr>
        <w:ind w:firstLine="480"/>
        <w:jc w:val="left"/>
        <w:spacing w:line="500" w:lineRule="exact"/>
        <w:shd w:val="clear" w:color="ffffff" w:themeColor="background1" w:fill="ffffff" w:themeFill="background1"/>
        <w:rPr>
          <w:rFonts w:eastAsia="方正楷体_GBK" w:cs="黑体"/>
          <w:i/>
          <w:color w:val="000000" w:themeColor="text1"/>
          <w:sz w:val="34"/>
          <w:szCs w:val="32"/>
          <w:highlight w:val="none"/>
          <w:u w:val="single"/>
          <w14:textFill>
            <w14:solidFill>
              <w14:schemeClr w14:val="tx1"/>
            </w14:solidFill>
          </w14:textFill>
        </w:rPr>
      </w:pPr>
      <w:r>
        <w:rPr>
          <w:rFonts w:eastAsia="方正小标宋_GBK"/>
          <w:b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十一、残疾人福利性单位声明函</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szCs w:val="32"/>
          <w:highlight w:val="none"/>
          <w:u w:val="single"/>
          <w:lang w:eastAsia="zh-CN"/>
          <w14:textFill>
            <w14:solidFill>
              <w14:schemeClr w14:val="tx1"/>
            </w14:solidFill>
          </w14:textFill>
        </w:rPr>
        <w:t xml:space="preserve">JSZC-320900-JZCG-G2026-0039</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sz w:val="24"/>
          <w:highlight w:val="none"/>
          <w14:textFill>
            <w14:solidFill>
              <w14:schemeClr w14:val="tx1"/>
            </w14:solidFill>
          </w14:textFill>
        </w:rPr>
        <w:t xml:space="preserve">采购活动由本单位提供服务。</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2、中标人为残疾人福利单位的，此声明函将随中标结果同时公告，接受社会监督。</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企业名称（加盖CA电子公章）：</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十二、投标分项报价表</w:t>
      </w:r>
      <w:r/>
    </w:p>
    <w:tbl>
      <w:tblPr>
        <w:tblStyle w:val="761"/>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907"/>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2535"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人数</w:t>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总价</w:t>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p>
        </w:tc>
      </w:tr>
      <w:tr>
        <w:trPr>
          <w:jc w:val="center"/>
          <w:trHeight w:val="340" w:hRule="exact"/>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项目负责人          </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restart"/>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所有人员工资不低于盐城市最新公布的最低工资标准2</w:t>
            </w:r>
            <w:r>
              <w:rPr>
                <w:rFonts w:hint="eastAsia" w:ascii="宋体" w:hAnsi="宋体" w:cs="宋体"/>
                <w:color w:val="000000" w:themeColor="text1"/>
                <w:sz w:val="21"/>
                <w:szCs w:val="21"/>
                <w:highlight w:val="none"/>
                <w14:textFill>
                  <w14:solidFill>
                    <w14:schemeClr w14:val="tx1"/>
                  </w14:solidFill>
                </w14:textFill>
              </w:rPr>
              <w:t xml:space="preserve">43</w:t>
            </w:r>
            <w:r>
              <w:rPr>
                <w:rFonts w:hint="eastAsia" w:ascii="宋体" w:hAnsi="宋体" w:cs="宋体"/>
                <w:color w:val="000000" w:themeColor="text1"/>
                <w:sz w:val="21"/>
                <w:szCs w:val="21"/>
                <w:highlight w:val="none"/>
                <w:lang w:val="zh-CN"/>
                <w14:textFill>
                  <w14:solidFill>
                    <w14:schemeClr w14:val="tx1"/>
                  </w14:solidFill>
                </w14:textFill>
              </w:rPr>
              <w:t xml:space="preserve">0元/人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月，所提供人员的费用不得低于上述标准进行测算，否则将视为未实质性响应招标文件要求。</w:t>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主管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会务服务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保洁员</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28</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绿化工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水电维修工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110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社会保险</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社保（企业部分）不得低于</w:t>
            </w:r>
            <w:r>
              <w:rPr>
                <w:rFonts w:hint="eastAsia" w:ascii="宋体" w:hAnsi="宋体" w:cs="宋体"/>
                <w:color w:val="000000" w:themeColor="text1"/>
                <w:sz w:val="21"/>
                <w:szCs w:val="21"/>
                <w:highlight w:val="none"/>
                <w14:textFill>
                  <w14:solidFill>
                    <w14:schemeClr w14:val="tx1"/>
                  </w14:solidFill>
                </w14:textFill>
              </w:rPr>
              <w:t xml:space="preserve">1292.47</w:t>
            </w:r>
            <w:r>
              <w:rPr>
                <w:rFonts w:hint="eastAsia" w:ascii="宋体" w:hAnsi="宋体" w:cs="宋体"/>
                <w:color w:val="000000" w:themeColor="text1"/>
                <w:sz w:val="21"/>
                <w:szCs w:val="21"/>
                <w:highlight w:val="none"/>
                <w:lang w:val="zh-CN"/>
                <w14:textFill>
                  <w14:solidFill>
                    <w14:schemeClr w14:val="tx1"/>
                  </w14:solidFill>
                </w14:textFill>
              </w:rPr>
              <w:t xml:space="preserve">元/人/月，</w:t>
            </w:r>
            <w:r>
              <w:rPr>
                <w:rFonts w:hint="eastAsia" w:ascii="宋体" w:hAnsi="宋体" w:cs="宋体"/>
                <w:color w:val="000000" w:themeColor="text1"/>
                <w:sz w:val="21"/>
                <w:szCs w:val="21"/>
                <w:highlight w:val="none"/>
                <w14:textFill>
                  <w14:solidFill>
                    <w14:schemeClr w14:val="tx1"/>
                  </w14:solidFill>
                </w14:textFill>
              </w:rPr>
              <w:t xml:space="preserve">否则将视为未实质性响应招标文件要求。</w:t>
            </w:r>
            <w:r/>
          </w:p>
        </w:tc>
      </w:tr>
      <w:tr>
        <w:trPr>
          <w:jc w:val="center"/>
          <w:trHeight w:val="1072"/>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公积金</w:t>
            </w:r>
            <w:r/>
          </w:p>
        </w:tc>
        <w:tc>
          <w:tcPr>
            <w:shd w:val="clear" w:color="auto" w:fill="auto"/>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shd w:val="clear" w:color="auto" w:fill="auto"/>
            <w:tcW w:w="116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85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290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各投标人须按不低于</w:t>
            </w:r>
            <w:r>
              <w:rPr>
                <w:rFonts w:hint="eastAsia" w:ascii="宋体" w:hAnsi="宋体" w:cs="宋体"/>
                <w:color w:val="000000" w:themeColor="text1"/>
                <w:sz w:val="21"/>
                <w:szCs w:val="21"/>
                <w:highlight w:val="none"/>
                <w:lang w:eastAsia="zh-CN"/>
                <w14:textFill>
                  <w14:solidFill>
                    <w14:schemeClr w14:val="tx1"/>
                  </w14:solidFill>
                </w14:textFill>
              </w:rPr>
              <w:t xml:space="preserve">122</w:t>
            </w:r>
            <w:r>
              <w:rPr>
                <w:rFonts w:hint="eastAsia" w:ascii="宋体" w:hAnsi="宋体" w:cs="宋体"/>
                <w:color w:val="000000" w:themeColor="text1"/>
                <w:sz w:val="21"/>
                <w:szCs w:val="21"/>
                <w:highlight w:val="none"/>
                <w14:textFill>
                  <w14:solidFill>
                    <w14:schemeClr w14:val="tx1"/>
                  </w14:solidFill>
                </w14:textFill>
              </w:rPr>
              <w:t xml:space="preserve">元/人/月填报，否则作无效标书处理。</w:t>
            </w:r>
            <w:r/>
          </w:p>
        </w:tc>
      </w:tr>
      <w:tr>
        <w:trPr>
          <w:jc w:val="cente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国假加班费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本项目要求</w:t>
            </w:r>
            <w:r>
              <w:rPr>
                <w:rFonts w:hint="eastAsia" w:ascii="宋体" w:hAnsi="宋体" w:cs="宋体"/>
                <w:color w:val="000000" w:themeColor="text1"/>
                <w:sz w:val="21"/>
                <w:szCs w:val="21"/>
                <w:highlight w:val="none"/>
                <w14:textFill>
                  <w14:solidFill>
                    <w14:schemeClr w14:val="tx1"/>
                  </w14:solidFill>
                </w14:textFill>
              </w:rPr>
              <w:t xml:space="preserve">国假加班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不少于15人，</w:t>
            </w:r>
            <w:r>
              <w:rPr>
                <w:rFonts w:hint="eastAsia" w:ascii="宋体" w:hAnsi="宋体" w:cs="宋体"/>
                <w:color w:val="000000" w:themeColor="text1"/>
                <w:sz w:val="21"/>
                <w:szCs w:val="21"/>
                <w:highlight w:val="none"/>
                <w:lang w:val="zh-CN"/>
                <w14:textFill>
                  <w14:solidFill>
                    <w14:schemeClr w14:val="tx1"/>
                  </w14:solidFill>
                </w14:textFill>
              </w:rPr>
              <w:t xml:space="preserve">每年国假加班天数为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cs="宋体"/>
                <w:color w:val="000000" w:themeColor="text1"/>
                <w:sz w:val="21"/>
                <w:szCs w:val="21"/>
                <w:highlight w:val="none"/>
                <w:lang w:val="zh-CN"/>
                <w14:textFill>
                  <w14:solidFill>
                    <w14:schemeClr w14:val="tx1"/>
                  </w14:solidFill>
                </w14:textFill>
              </w:rPr>
              <w:t xml:space="preserve">天，所有人员须按不低于</w:t>
            </w:r>
            <w:r>
              <w:rPr>
                <w:rFonts w:hint="eastAsia" w:ascii="宋体" w:hAnsi="宋体" w:cs="宋体"/>
                <w:color w:val="000000" w:themeColor="text1"/>
                <w:sz w:val="21"/>
                <w:szCs w:val="21"/>
                <w:highlight w:val="none"/>
                <w14:textFill>
                  <w14:solidFill>
                    <w14:schemeClr w14:val="tx1"/>
                  </w14:solidFill>
                </w14:textFill>
              </w:rPr>
              <w:t xml:space="preserve">4357.25</w:t>
            </w:r>
            <w:r>
              <w:rPr>
                <w:rFonts w:hint="eastAsia" w:ascii="宋体" w:hAnsi="宋体" w:cs="宋体"/>
                <w:color w:val="000000" w:themeColor="text1"/>
                <w:sz w:val="21"/>
                <w:szCs w:val="21"/>
                <w:highlight w:val="none"/>
                <w:lang w:val="zh-CN"/>
                <w14:textFill>
                  <w14:solidFill>
                    <w14:schemeClr w14:val="tx1"/>
                  </w14:solidFill>
                </w14:textFill>
              </w:rPr>
              <w:t xml:space="preserve">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年填报，否则作无效标书处理。</w:t>
            </w:r>
            <w:r/>
          </w:p>
        </w:tc>
      </w:tr>
      <w:tr>
        <w:trPr>
          <w:jc w:val="center"/>
          <w:trHeight w:val="1266"/>
        </w:trPr>
        <w:tc>
          <w:tcPr>
            <w:tcW w:w="709" w:type="dxa"/>
            <w:vAlign w:val="center"/>
            <w:vMerge w:val="continue"/>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高温费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发放</w:t>
            </w:r>
            <w:r>
              <w:rPr>
                <w:rFonts w:hint="eastAsia" w:ascii="宋体" w:hAnsi="宋体" w:cs="宋体"/>
                <w:color w:val="000000" w:themeColor="text1"/>
                <w:sz w:val="24"/>
                <w:szCs w:val="24"/>
                <w14:textFill>
                  <w14:solidFill>
                    <w14:schemeClr w14:val="tx1"/>
                  </w14:solidFill>
                </w14:textFill>
              </w:rPr>
              <w:t xml:space="preserve">人数不少于</w:t>
            </w:r>
            <w:r>
              <w:rPr>
                <w:rFonts w:hint="eastAsia" w:ascii="宋体" w:hAnsi="宋体" w:cs="宋体"/>
                <w:color w:val="000000" w:themeColor="text1"/>
                <w:sz w:val="24"/>
                <w:szCs w:val="24"/>
                <w:lang w:val="en-US" w:eastAsia="zh-CN"/>
                <w14:textFill>
                  <w14:solidFill>
                    <w14:schemeClr w14:val="tx1"/>
                  </w14:solidFill>
                </w14:textFill>
              </w:rPr>
              <w:t xml:space="preserve">15</w:t>
            </w:r>
            <w:r>
              <w:rPr>
                <w:rFonts w:hint="eastAsia" w:ascii="宋体" w:hAnsi="宋体" w:cs="宋体"/>
                <w:color w:val="000000" w:themeColor="text1"/>
                <w:sz w:val="24"/>
                <w:szCs w:val="24"/>
                <w14:textFill>
                  <w14:solidFill>
                    <w14:schemeClr w14:val="tx1"/>
                  </w14:solidFill>
                </w14:textFill>
              </w:rPr>
              <w:t xml:space="preserve">人，须按不低于</w:t>
            </w:r>
            <w:r>
              <w:rPr>
                <w:rFonts w:hint="eastAsia" w:ascii="宋体" w:hAnsi="宋体" w:cs="宋体"/>
                <w:color w:val="000000" w:themeColor="text1"/>
                <w:sz w:val="24"/>
                <w:szCs w:val="24"/>
                <w:lang w:val="en-US" w:eastAsia="zh-CN"/>
                <w14:textFill>
                  <w14:solidFill>
                    <w14:schemeClr w14:val="tx1"/>
                  </w14:solidFill>
                </w14:textFill>
              </w:rPr>
              <w:t xml:space="preserve">1200</w:t>
            </w:r>
            <w:r>
              <w:rPr>
                <w:rFonts w:hint="eastAsia" w:ascii="宋体" w:hAnsi="宋体" w:cs="宋体"/>
                <w:color w:val="000000" w:themeColor="text1"/>
                <w:sz w:val="24"/>
                <w:szCs w:val="24"/>
                <w14:textFill>
                  <w14:solidFill>
                    <w14:schemeClr w14:val="tx1"/>
                  </w14:solidFill>
                </w14:textFill>
              </w:rPr>
              <w:t xml:space="preserve">元/人/年填报，否则作无效标书处理。</w:t>
            </w:r>
            <w:r/>
          </w:p>
        </w:tc>
      </w:tr>
      <w:tr>
        <w:trPr>
          <w:jc w:val="center"/>
          <w:trHeight w:val="620"/>
        </w:trPr>
        <w:tc>
          <w:tcPr>
            <w:tcW w:w="709"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福利费</w:t>
            </w:r>
            <w:r/>
          </w:p>
        </w:tc>
        <w:tc>
          <w:tcPr>
            <w:tcW w:w="1033"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c>
          <w:tcPr>
            <w:tcW w:w="116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综合管理杂费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838"/>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办公品消耗费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83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体检费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3</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绿化养护</w:t>
            </w:r>
            <w:r>
              <w:rPr>
                <w:rFonts w:hint="eastAsia" w:ascii="宋体" w:hAnsi="宋体" w:cs="宋体"/>
                <w:b/>
                <w:color w:val="000000" w:themeColor="text1"/>
                <w:sz w:val="21"/>
                <w:szCs w:val="21"/>
                <w:highlight w:val="none"/>
                <w14:textFill>
                  <w14:solidFill>
                    <w14:schemeClr w14:val="tx1"/>
                  </w14:solidFill>
                </w14:textFill>
              </w:rPr>
              <w:t xml:space="preserve">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办公区域绿植</w:t>
            </w:r>
            <w:r/>
          </w:p>
        </w:tc>
        <w:tc>
          <w:tcPr>
            <w:gridSpan w:val="2"/>
            <w:tcW w:w="2200"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681"/>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绿化养护工具</w:t>
            </w:r>
            <w:r/>
          </w:p>
        </w:tc>
        <w:tc>
          <w:tcPr>
            <w:gridSpan w:val="2"/>
            <w:tcW w:w="2200"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4</w:t>
            </w:r>
            <w:r/>
          </w:p>
        </w:tc>
        <w:tc>
          <w:tcPr>
            <w:tcW w:w="2535" w:type="dxa"/>
            <w:vAlign w:val="center"/>
            <w:textDirection w:val="lrTb"/>
            <w:noWrap w:val="false"/>
          </w:tcPr>
          <w:p>
            <w:pPr>
              <w:jc w:val="center"/>
              <w:spacing w:line="400" w:lineRule="exact"/>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清扫机械及耗材</w:t>
            </w:r>
            <w:r/>
          </w:p>
        </w:tc>
        <w:tc>
          <w:tcPr>
            <w:gridSpan w:val="2"/>
            <w:tcW w:w="2200"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6</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6.72%</w:t>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996"/>
                <w:rFonts w:hint="default"/>
                <w:color w:val="000000" w:themeColor="text1"/>
                <w:sz w:val="21"/>
                <w:szCs w:val="21"/>
                <w:highlight w:val="none"/>
                <w:lang w:bidi="ar"/>
                <w14:textFill>
                  <w14:solidFill>
                    <w14:schemeClr w14:val="tx1"/>
                  </w14:solidFill>
                </w14:textFill>
              </w:rPr>
              <w:t xml:space="preserve">1至5项合计的6.72%（各投标人填报的税率统一按照6.72%计算。）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996"/>
                <w:rFonts w:hint="default"/>
                <w:color w:val="000000" w:themeColor="text1"/>
                <w:sz w:val="21"/>
                <w:szCs w:val="21"/>
                <w:highlight w:val="none"/>
                <w:lang w:bidi="ar"/>
                <w14:textFill>
                  <w14:solidFill>
                    <w14:schemeClr w14:val="tx1"/>
                  </w14:solidFill>
                </w14:textFill>
              </w:rPr>
              <w:t xml:space="preserve">计算式：（</w:t>
            </w:r>
            <w:r>
              <w:rPr>
                <w:rFonts w:hint="eastAsia" w:ascii="宋体" w:hAnsi="宋体" w:cs="宋体"/>
                <w:b/>
                <w:bCs/>
                <w:color w:val="000000" w:themeColor="text1"/>
                <w:sz w:val="21"/>
                <w:szCs w:val="21"/>
                <w:highlight w:val="none"/>
                <w:lang w:val="zh-CN"/>
                <w14:textFill>
                  <w14:solidFill>
                    <w14:schemeClr w14:val="tx1"/>
                  </w14:solidFill>
                </w14:textFill>
              </w:rPr>
              <w:t xml:space="preserve">1项+2项+…+</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 w:val="21"/>
                <w:szCs w:val="21"/>
                <w:highlight w:val="none"/>
                <w:lang w:val="zh-CN"/>
                <w14:textFill>
                  <w14:solidFill>
                    <w14:schemeClr w14:val="tx1"/>
                  </w14:solidFill>
                </w14:textFill>
              </w:rPr>
              <w:t xml:space="preserve">项</w:t>
            </w:r>
            <w:r>
              <w:rPr>
                <w:rStyle w:val="996"/>
                <w:rFonts w:hint="default"/>
                <w:color w:val="000000" w:themeColor="text1"/>
                <w:sz w:val="21"/>
                <w:szCs w:val="21"/>
                <w:highlight w:val="none"/>
                <w:lang w:bidi="ar"/>
                <w14:textFill>
                  <w14:solidFill>
                    <w14:schemeClr w14:val="tx1"/>
                  </w14:solidFill>
                </w14:textFill>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投标总报价</w:t>
            </w:r>
            <w:r/>
          </w:p>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996"/>
                <w:rFonts w:hint="default"/>
                <w:color w:val="000000" w:themeColor="text1"/>
                <w:sz w:val="21"/>
                <w:szCs w:val="21"/>
                <w:highlight w:val="none"/>
                <w:lang w:val="zh-CN" w:bidi="ar"/>
                <w14:textFill>
                  <w14:solidFill>
                    <w14:schemeClr w14:val="tx1"/>
                  </w14:solidFill>
                </w14:textFill>
              </w:rPr>
              <w:t xml:space="preserve">计算式：</w:t>
            </w:r>
            <w:r>
              <w:rPr>
                <w:rStyle w:val="996"/>
                <w:rFonts w:hint="default"/>
                <w:color w:val="000000" w:themeColor="text1"/>
                <w:sz w:val="21"/>
                <w:szCs w:val="21"/>
                <w:highlight w:val="none"/>
                <w:lang w:bidi="ar"/>
                <w14:textFill>
                  <w14:solidFill>
                    <w14:schemeClr w14:val="tx1"/>
                  </w14:solidFill>
                </w14:textFill>
              </w:rPr>
              <w:t xml:space="preserve">一年费用合计 * 2</w:t>
            </w:r>
            <w:r/>
          </w:p>
        </w:tc>
      </w:tr>
    </w:tbl>
    <w:p>
      <w:pPr>
        <w:ind w:firstLine="470"/>
        <w:jc w:val="left"/>
        <w:spacing w:line="500" w:lineRule="exact"/>
        <w:rPr>
          <w:rFonts w:hint="eastAsia" w:ascii="宋体" w:hAnsi="宋体" w:cs="宋体"/>
          <w:i/>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注：投标人所提供人员的费用不得低于上述标准进行测算，否则视为未实质性响应招标文件要求</w:t>
      </w:r>
      <w:r>
        <w:rPr>
          <w:rFonts w:hint="eastAsia" w:ascii="宋体" w:hAnsi="宋体" w:cs="宋体"/>
          <w:b/>
          <w:i/>
          <w:i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40"/>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十三、技术要求响应及偏离表</w:t>
      </w:r>
      <w:r/>
    </w:p>
    <w:p>
      <w:pPr>
        <w:pStyle w:val="1040"/>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761"/>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369" w:type="dxa"/>
            <w:vAlign w:val="center"/>
            <w:textDirection w:val="lrTb"/>
            <w:noWrap/>
          </w:tcPr>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240" w:type="dxa"/>
            <w:vAlign w:val="center"/>
            <w:textDirection w:val="lrTb"/>
            <w:noWrap/>
          </w:tcPr>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679" w:type="dxa"/>
            <w:vAlign w:val="center"/>
            <w:textDirection w:val="lrTb"/>
            <w:noWrap/>
          </w:tcPr>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679" w:type="dxa"/>
            <w:vAlign w:val="center"/>
            <w:textDirection w:val="lrTb"/>
            <w:noWrap/>
          </w:tcPr>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770"/>
        </w:trPr>
        <w:tc>
          <w:tcPr>
            <w:tcW w:w="81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9"/>
        </w:trPr>
        <w:tc>
          <w:tcPr>
            <w:tcW w:w="81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40"/>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240"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40"/>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40"/>
        <w:jc w:val="center"/>
        <w:spacing w:beforeAutospacing="0" w:afterAutospacing="0" w:line="0" w:lineRule="atLeast"/>
        <w:rPr>
          <w:rFonts w:hint="eastAsia"/>
          <w:i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十四、商务要求响应及偏离表</w:t>
      </w:r>
      <w:r/>
    </w:p>
    <w:p>
      <w:pPr>
        <w:pStyle w:val="1040"/>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761"/>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011" w:type="dxa"/>
            <w:vAlign w:val="center"/>
            <w:textDirection w:val="lrTb"/>
            <w:noWrap/>
          </w:tcPr>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304" w:type="dxa"/>
            <w:vAlign w:val="center"/>
            <w:textDirection w:val="lrTb"/>
            <w:noWrap/>
          </w:tcPr>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872" w:type="dxa"/>
            <w:vAlign w:val="center"/>
            <w:textDirection w:val="lrTb"/>
            <w:noWrap/>
          </w:tcPr>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813" w:type="dxa"/>
            <w:vAlign w:val="center"/>
            <w:textDirection w:val="lrTb"/>
            <w:noWrap/>
          </w:tcPr>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40"/>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806"/>
        </w:trPr>
        <w:tc>
          <w:tcPr>
            <w:tcW w:w="777"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26"/>
        </w:trPr>
        <w:tc>
          <w:tcPr>
            <w:tcW w:w="777"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4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40"/>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40"/>
        <w:jc w:val="center"/>
        <w:spacing w:beforeAutospacing="0" w:afterAutospacing="0" w:line="0" w:lineRule="atLeast"/>
        <w:rPr>
          <w:rFonts w:hint="eastAsia"/>
          <w:bCs/>
          <w:color w:val="000000" w:themeColor="text1"/>
          <w:sz w:val="32"/>
          <w:szCs w:val="32"/>
          <w:highlight w:val="none"/>
          <w14:textFill>
            <w14:solidFill>
              <w14:schemeClr w14:val="tx1"/>
            </w14:solidFill>
          </w14:textFill>
        </w:rPr>
      </w:pPr>
      <w:r>
        <w:rPr>
          <w:rFonts w:hint="eastAsia"/>
          <w:b/>
          <w:i/>
          <w:color w:val="000000" w:themeColor="text1"/>
          <w:sz w:val="32"/>
          <w:szCs w:val="32"/>
          <w:highlight w:val="none"/>
          <w:u w:val="singl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十五、开标一览表</w:t>
      </w:r>
      <w:r/>
    </w:p>
    <w:p>
      <w:pPr>
        <w:pStyle w:val="1040"/>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投标人全称（加盖CA电子签章）：</w:t>
      </w:r>
      <w:r/>
    </w:p>
    <w:p>
      <w:pPr>
        <w:pStyle w:val="1040"/>
        <w:ind w:firstLine="482"/>
        <w:jc w:val="left"/>
        <w:spacing w:beforeAutospacing="0" w:afterAutospacing="0" w:line="50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江苏省盐城技师学院物业管理服务项目</w:t>
      </w:r>
      <w:r/>
    </w:p>
    <w:p>
      <w:pPr>
        <w:pStyle w:val="1040"/>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JSZC-320900-JZCG-G2026-0039</w:t>
      </w:r>
      <w:r>
        <w:rPr>
          <w:color w:val="000000" w:themeColor="text1"/>
          <w:highlight w:val="none"/>
          <w14:textFill>
            <w14:solidFill>
              <w14:schemeClr w14:val="tx1"/>
            </w14:solidFill>
          </w14:textFill>
        </w:rPr>
        <w:t xml:space="preserve"> </w:t>
      </w:r>
      <w:r/>
    </w:p>
    <w:p>
      <w:pPr>
        <w:pStyle w:val="1040"/>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    </w:t>
      </w:r>
      <w:r/>
    </w:p>
    <w:tbl>
      <w:tblPr>
        <w:tblStyle w:val="761"/>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40"/>
              <w:jc w:val="left"/>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投标总报价：</w:t>
            </w:r>
            <w:r/>
          </w:p>
        </w:tc>
      </w:tr>
      <w:tr>
        <w:trPr>
          <w:tblCellSpacing w:w="0" w:type="dxa"/>
          <w:trHeight w:val="1070"/>
        </w:trPr>
        <w:tc>
          <w:tcPr>
            <w:tcW w:w="8619" w:type="dxa"/>
            <w:vAlign w:val="center"/>
            <w:textDirection w:val="lrTb"/>
            <w:noWrap/>
          </w:tcPr>
          <w:p>
            <w:pPr>
              <w:pStyle w:val="1040"/>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小写：           （人民币：元）       </w:t>
            </w:r>
            <w:r/>
          </w:p>
        </w:tc>
      </w:tr>
      <w:tr>
        <w:trPr>
          <w:tblCellSpacing w:w="0" w:type="dxa"/>
          <w:trHeight w:val="1070"/>
        </w:trPr>
        <w:tc>
          <w:tcPr>
            <w:tcW w:w="8619" w:type="dxa"/>
            <w:vAlign w:val="center"/>
            <w:textDirection w:val="lrTb"/>
            <w:noWrap/>
          </w:tcPr>
          <w:p>
            <w:pPr>
              <w:pStyle w:val="1040"/>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报价（大写）：   </w:t>
            </w:r>
            <w:r>
              <w:rPr>
                <w:rFonts w:hint="eastAsia"/>
                <w:color w:val="000000" w:themeColor="text1"/>
                <w:highlight w:val="none"/>
                <w14:textFill>
                  <w14:solidFill>
                    <w14:schemeClr w14:val="tx1"/>
                  </w14:solidFill>
                </w14:textFill>
              </w:rPr>
              <w:t xml:space="preserve">        金额大写     </w:t>
            </w:r>
            <w:r/>
          </w:p>
        </w:tc>
      </w:tr>
    </w:tbl>
    <w:p>
      <w:pPr>
        <w:pStyle w:val="1040"/>
        <w:ind w:firstLine="600"/>
        <w:jc w:val="left"/>
        <w:spacing w:beforeAutospacing="0" w:afterAutospacing="0"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40"/>
        <w:ind w:firstLine="480"/>
        <w:jc w:val="righ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pStyle w:val="1040"/>
        <w:ind w:firstLine="600"/>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40"/>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十六、服务方案等</w:t>
      </w:r>
      <w:r/>
    </w:p>
    <w:p>
      <w:pPr>
        <w:ind w:firstLine="480"/>
        <w:jc w:val="left"/>
        <w:spacing w:line="560" w:lineRule="exact"/>
        <w:widowControl/>
        <w:rPr>
          <w:color w:val="000000" w:themeColor="text1"/>
          <w:sz w:val="32"/>
          <w:szCs w:val="32"/>
          <w:highlight w:val="none"/>
          <w14:textFill>
            <w14:solidFill>
              <w14:schemeClr w14:val="tx1"/>
            </w14:solidFill>
          </w14:textFill>
        </w:rPr>
      </w:pPr>
      <w:r>
        <w:rPr>
          <w:rFonts w:hint="eastAsia" w:ascii="宋体" w:hAnsi="宋体" w:cs="宋体"/>
          <w:b/>
          <w:bCs/>
          <w:i/>
          <w:iCs/>
          <w:color w:val="000000" w:themeColor="text1"/>
          <w:sz w:val="24"/>
          <w:szCs w:val="20"/>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color w:val="000000" w:themeColor="text1"/>
          <w:sz w:val="32"/>
          <w:szCs w:val="32"/>
          <w:highlight w:val="none"/>
          <w14:textFill>
            <w14:solidFill>
              <w14:schemeClr w14:val="tx1"/>
            </w14:solidFill>
          </w14:textFill>
        </w:rPr>
        <w:br w:type="page" w:clear="all"/>
      </w:r>
      <w:r/>
    </w:p>
    <w:p>
      <w:pPr>
        <w:pStyle w:val="1040"/>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十七、盐城市政府采购事前信用承诺书</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法定代表人签名：</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单位名称（盖章）：</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pStyle w:val="790"/>
        <w:jc w:val="left"/>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40"/>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质疑函范本</w:t>
      </w:r>
      <w:r/>
    </w:p>
    <w:p>
      <w:pPr>
        <w:pStyle w:val="790"/>
        <w:jc w:val="left"/>
        <w:spacing w:before="290"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一、质疑供应商基本信息</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二、质疑项目基本情况</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w:t>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包号：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三、质疑事项具体内容</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rPr>
          <w:rFonts w:hint="eastAsia" w:ascii="宋体" w:hAnsi="宋体" w:cs="宋体"/>
          <w:color w:val="000000" w:themeColor="text1"/>
          <w:highlight w:val="none"/>
          <w:u w:val="single"/>
          <w14:textFill>
            <w14:solidFill>
              <w14:schemeClr w14:val="tx1"/>
            </w14:solidFill>
          </w14:textFill>
        </w:rPr>
        <w:t xml:space="preserve">                             </w:t>
      </w:r>
      <w:r/>
    </w:p>
    <w:p>
      <w:pPr>
        <w:pStyle w:val="790"/>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w:t>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pStyle w:val="790"/>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四、与质疑事项相关的质疑请求</w:t>
      </w:r>
      <w:r/>
    </w:p>
    <w:p>
      <w:pPr>
        <w:pStyle w:val="790"/>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rPr>
          <w:rFonts w:hint="eastAsia" w:ascii="宋体" w:hAnsi="宋体" w:cs="宋体"/>
          <w:color w:val="000000" w:themeColor="text1"/>
          <w:highlight w:val="none"/>
          <w:u w:val="single"/>
          <w14:textFill>
            <w14:solidFill>
              <w14:schemeClr w14:val="tx1"/>
            </w14:solidFill>
          </w14:textFill>
        </w:rPr>
        <w:t xml:space="preserve">                                                          </w:t>
      </w:r>
      <w:r/>
    </w:p>
    <w:p>
      <w:pPr>
        <w:pStyle w:val="790"/>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                 公章：               日期：    </w:t>
      </w:r>
      <w:r/>
    </w:p>
    <w:p>
      <w:pPr>
        <w:pStyle w:val="790"/>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pStyle w:val="790"/>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pStyle w:val="790"/>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0"/>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790"/>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790"/>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pStyle w:val="790"/>
        <w:ind w:firstLine="480"/>
        <w:spacing w:beforeAutospacing="0" w:afterAutospacing="0" w:line="500" w:lineRule="exac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left" w:pos="76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1"/>
      <w:footerReference w:type="default" r:id="rId15"/>
      <w:footerReference w:type="first" r:id="rId16"/>
      <w:footnotePr/>
      <w:endnotePr/>
      <w:type w:val="nextPage"/>
      <w:pgSz w:w="11906" w:h="16838" w:orient="portrait"/>
      <w:pgMar w:top="1440" w:right="1463" w:bottom="1440" w:left="146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egoe UI">
    <w:panose1 w:val="020B0502040204020203"/>
  </w:font>
  <w:font w:name="SimSunBold">
    <w:panose1 w:val="02010600030101010101"/>
  </w:font>
  <w:font w:name="方正黑体_GBK">
    <w:panose1 w:val="020B0503020202020204"/>
  </w:font>
  <w:font w:name="方正小标宋_GBK">
    <w:panose1 w:val="020B0503020202020204"/>
  </w:font>
  <w:font w:name="Wingdings 2">
    <w:panose1 w:val="05020102010507070707"/>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framePr w:wrap="around" w:vAnchor="text" w:hAnchor="margin" w:xAlign="center" w:y="1"/>
    </w:pPr>
    <w:r>
      <w:fldChar w:fldCharType="begin"/>
    </w:r>
    <w:r>
      <w:rPr>
        <w:rStyle w:val="926"/>
      </w:rPr>
      <w:instrText xml:space="preserve">PAGE  </w:instrText>
    </w:r>
    <w:r>
      <w:fldChar w:fldCharType="separate"/>
    </w:r>
    <w:r>
      <w:rPr>
        <w:rStyle w:val="926"/>
      </w:rPr>
      <w:t xml:space="preserve">1</w:t>
    </w:r>
    <w:r>
      <w:fldChar w:fldCharType="end"/>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r/>
  </w:p>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775"/>
          <w:jc w:val="center"/>
        </w:pPr>
        <w:r>
          <w:fldChar w:fldCharType="begin"/>
        </w:r>
        <w:r>
          <w:instrText xml:space="preserve">PAGE   \* MERGEFORMAT</w:instrText>
        </w:r>
        <w:r>
          <w:fldChar w:fldCharType="separate"/>
        </w:r>
        <w:r>
          <w:rPr>
            <w:lang w:val="zh-CN"/>
          </w:rPr>
          <w:t xml:space="preserve">1</w:t>
        </w:r>
        <w:r>
          <w:fldChar w:fldCharType="end"/>
        </w:r>
        <w:r/>
      </w:p>
    </w:sdtContent>
  </w:sdt>
  <w:p>
    <w:pPr>
      <w:pStyle w:val="87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775"/>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7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77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JSZC-320900-JZCG-G2026-0039</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JSZC-320900-JZCG-G2026-0039</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JSZC-320900-JZCG-G2026-0039</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link w:val="11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name w:val="Heading 1"/>
    <w:basedOn w:val="750"/>
    <w:next w:val="750"/>
    <w:link w:val="843"/>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52">
    <w:name w:val="Heading 2"/>
    <w:basedOn w:val="750"/>
    <w:next w:val="750"/>
    <w:link w:val="844"/>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845"/>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846"/>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47"/>
    <w:uiPriority w:val="9"/>
    <w:unhideWhenUsed/>
    <w:qFormat/>
    <w:pPr>
      <w:keepLines/>
      <w:keepNext/>
      <w:spacing w:before="320" w:after="200"/>
      <w:outlineLvl w:val="4"/>
    </w:pPr>
    <w:rPr>
      <w:rFonts w:ascii="Arial" w:hAnsi="Arial" w:eastAsia="Arial" w:cs="Arial"/>
      <w:b/>
      <w:bCs/>
      <w:sz w:val="24"/>
    </w:rPr>
  </w:style>
  <w:style w:type="paragraph" w:styleId="756">
    <w:name w:val="Heading 6"/>
    <w:basedOn w:val="750"/>
    <w:next w:val="750"/>
    <w:link w:val="848"/>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50"/>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51"/>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qFormat/>
    <w:pPr>
      <w:ind w:left="1701"/>
      <w:spacing w:after="57"/>
    </w:pPr>
  </w:style>
  <w:style w:type="paragraph" w:styleId="763">
    <w:name w:val="Normal Indent"/>
    <w:basedOn w:val="750"/>
    <w:uiPriority w:val="0"/>
    <w:qFormat/>
    <w:pPr>
      <w:ind w:firstLine="420"/>
      <w:jc w:val="left"/>
      <w:spacing w:line="360" w:lineRule="auto"/>
    </w:pPr>
    <w:rPr>
      <w:rFonts w:ascii="宋体" w:hAnsi="宋体" w:cs="宋体"/>
      <w:color w:val="000000"/>
      <w:sz w:val="24"/>
      <w:szCs w:val="21"/>
    </w:rPr>
  </w:style>
  <w:style w:type="paragraph" w:styleId="764">
    <w:name w:val="Caption"/>
    <w:basedOn w:val="750"/>
    <w:next w:val="75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50"/>
    <w:link w:val="853"/>
    <w:uiPriority w:val="0"/>
    <w:qFormat/>
    <w:pPr>
      <w:jc w:val="left"/>
    </w:pPr>
  </w:style>
  <w:style w:type="paragraph" w:styleId="766">
    <w:name w:val="Body Text"/>
    <w:basedOn w:val="750"/>
    <w:link w:val="854"/>
    <w:uiPriority w:val="99"/>
    <w:qFormat/>
    <w:rPr>
      <w:rFonts w:ascii="楷体" w:hAnsi="Arial" w:eastAsia="楷体"/>
      <w:sz w:val="28"/>
      <w:szCs w:val="28"/>
    </w:rPr>
  </w:style>
  <w:style w:type="paragraph" w:styleId="767">
    <w:name w:val="Body Text Indent"/>
    <w:basedOn w:val="750"/>
    <w:link w:val="855"/>
    <w:uiPriority w:val="0"/>
    <w:qFormat/>
    <w:pPr>
      <w:ind w:firstLine="645"/>
    </w:pPr>
    <w:rPr>
      <w:rFonts w:ascii="楷体_GB2312" w:eastAsia="楷体_GB2312"/>
      <w:sz w:val="32"/>
      <w:szCs w:val="32"/>
    </w:rPr>
  </w:style>
  <w:style w:type="paragraph" w:styleId="768">
    <w:name w:val="Block Text"/>
    <w:basedOn w:val="750"/>
    <w:uiPriority w:val="0"/>
    <w:qFormat/>
    <w:pPr>
      <w:ind w:left="560" w:right="-512"/>
    </w:pPr>
    <w:rPr>
      <w:rFonts w:ascii="幼圆" w:eastAsia="幼圆" w:cs="Garamond"/>
      <w:sz w:val="24"/>
      <w:szCs w:val="21"/>
    </w:rPr>
  </w:style>
  <w:style w:type="paragraph" w:styleId="769">
    <w:name w:val="toc 5"/>
    <w:basedOn w:val="750"/>
    <w:next w:val="750"/>
    <w:uiPriority w:val="39"/>
    <w:qFormat/>
    <w:pPr>
      <w:ind w:left="1134"/>
      <w:spacing w:after="57"/>
    </w:pPr>
  </w:style>
  <w:style w:type="paragraph" w:styleId="770">
    <w:name w:val="toc 3"/>
    <w:basedOn w:val="750"/>
    <w:next w:val="750"/>
    <w:link w:val="856"/>
    <w:uiPriority w:val="39"/>
    <w:qFormat/>
    <w:pPr>
      <w:ind w:left="567"/>
      <w:spacing w:after="57"/>
    </w:pPr>
  </w:style>
  <w:style w:type="paragraph" w:styleId="771">
    <w:name w:val="Plain Text"/>
    <w:basedOn w:val="750"/>
    <w:link w:val="857"/>
    <w:uiPriority w:val="0"/>
    <w:qFormat/>
    <w:rPr>
      <w:rFonts w:ascii="宋体" w:hAnsi="Courier New" w:eastAsia="楷体"/>
      <w:sz w:val="28"/>
      <w:szCs w:val="20"/>
    </w:rPr>
  </w:style>
  <w:style w:type="paragraph" w:styleId="772">
    <w:name w:val="toc 8"/>
    <w:basedOn w:val="750"/>
    <w:next w:val="750"/>
    <w:uiPriority w:val="39"/>
    <w:qFormat/>
    <w:pPr>
      <w:ind w:left="1984"/>
      <w:spacing w:after="57"/>
    </w:pPr>
  </w:style>
  <w:style w:type="paragraph" w:styleId="773">
    <w:name w:val="endnote text"/>
    <w:basedOn w:val="750"/>
    <w:link w:val="858"/>
    <w:uiPriority w:val="99"/>
    <w:qFormat/>
    <w:rPr>
      <w:sz w:val="20"/>
    </w:rPr>
  </w:style>
  <w:style w:type="paragraph" w:styleId="774">
    <w:name w:val="Balloon Text"/>
    <w:basedOn w:val="750"/>
    <w:link w:val="859"/>
    <w:uiPriority w:val="99"/>
    <w:qFormat/>
    <w:rPr>
      <w:sz w:val="18"/>
      <w:szCs w:val="18"/>
    </w:rPr>
  </w:style>
  <w:style w:type="paragraph" w:styleId="775">
    <w:name w:val="Footer"/>
    <w:basedOn w:val="750"/>
    <w:link w:val="860"/>
    <w:uiPriority w:val="99"/>
    <w:unhideWhenUsed/>
    <w:qFormat/>
    <w:pPr>
      <w:jc w:val="left"/>
      <w:tabs>
        <w:tab w:val="center" w:pos="4153" w:leader="none"/>
        <w:tab w:val="right" w:pos="8306" w:leader="none"/>
      </w:tabs>
    </w:pPr>
    <w:rPr>
      <w:sz w:val="18"/>
      <w:szCs w:val="18"/>
    </w:rPr>
  </w:style>
  <w:style w:type="paragraph" w:styleId="776">
    <w:name w:val="envelope return"/>
    <w:basedOn w:val="750"/>
    <w:uiPriority w:val="0"/>
    <w:qFormat/>
    <w:pPr>
      <w:ind w:firstLine="420"/>
      <w:jc w:val="left"/>
      <w:spacing w:line="360" w:lineRule="auto"/>
    </w:pPr>
    <w:rPr>
      <w:rFonts w:ascii="Arial" w:hAnsi="Arial" w:cs="宋体"/>
      <w:color w:val="000000"/>
      <w:sz w:val="22"/>
      <w:szCs w:val="21"/>
    </w:rPr>
  </w:style>
  <w:style w:type="paragraph" w:styleId="777">
    <w:name w:val="Header"/>
    <w:basedOn w:val="750"/>
    <w:link w:val="86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8">
    <w:name w:val="toc 1"/>
    <w:basedOn w:val="750"/>
    <w:next w:val="750"/>
    <w:uiPriority w:val="39"/>
    <w:qFormat/>
    <w:pPr>
      <w:spacing w:after="57"/>
    </w:pPr>
  </w:style>
  <w:style w:type="paragraph" w:styleId="779">
    <w:name w:val="toc 4"/>
    <w:basedOn w:val="750"/>
    <w:next w:val="750"/>
    <w:uiPriority w:val="39"/>
    <w:qFormat/>
    <w:pPr>
      <w:ind w:left="850"/>
      <w:spacing w:after="57"/>
    </w:pPr>
  </w:style>
  <w:style w:type="paragraph" w:styleId="780">
    <w:name w:val="Subtitle"/>
    <w:basedOn w:val="750"/>
    <w:next w:val="750"/>
    <w:link w:val="862"/>
    <w:uiPriority w:val="11"/>
    <w:qFormat/>
    <w:pPr>
      <w:spacing w:before="200" w:after="200"/>
    </w:pPr>
    <w:rPr>
      <w:sz w:val="24"/>
    </w:rPr>
  </w:style>
  <w:style w:type="paragraph" w:styleId="781">
    <w:name w:val="footnote text"/>
    <w:basedOn w:val="750"/>
    <w:link w:val="863"/>
    <w:uiPriority w:val="99"/>
    <w:qFormat/>
    <w:pPr>
      <w:spacing w:after="40"/>
    </w:pPr>
    <w:rPr>
      <w:sz w:val="18"/>
    </w:rPr>
  </w:style>
  <w:style w:type="paragraph" w:styleId="782">
    <w:name w:val="toc 6"/>
    <w:basedOn w:val="750"/>
    <w:next w:val="750"/>
    <w:uiPriority w:val="39"/>
    <w:qFormat/>
    <w:pPr>
      <w:ind w:left="1417"/>
      <w:spacing w:after="57"/>
    </w:pPr>
  </w:style>
  <w:style w:type="paragraph" w:styleId="783">
    <w:name w:val="Body Text Indent 3"/>
    <w:basedOn w:val="750"/>
    <w:link w:val="864"/>
    <w:uiPriority w:val="0"/>
    <w:qFormat/>
    <w:pPr>
      <w:ind w:left="645" w:firstLine="645"/>
    </w:pPr>
    <w:rPr>
      <w:rFonts w:ascii="Arial" w:hAnsi="Arial" w:eastAsia="仿宋" w:cs="Arial"/>
      <w:color w:val="ffff00"/>
      <w:sz w:val="32"/>
      <w:szCs w:val="32"/>
    </w:rPr>
  </w:style>
  <w:style w:type="paragraph" w:styleId="784">
    <w:name w:val="table of figures"/>
    <w:basedOn w:val="750"/>
    <w:next w:val="750"/>
    <w:uiPriority w:val="99"/>
    <w:qFormat/>
  </w:style>
  <w:style w:type="paragraph" w:styleId="785">
    <w:name w:val="toc 2"/>
    <w:basedOn w:val="750"/>
    <w:next w:val="750"/>
    <w:uiPriority w:val="39"/>
    <w:qFormat/>
    <w:pPr>
      <w:ind w:left="283"/>
      <w:spacing w:after="57"/>
    </w:pPr>
  </w:style>
  <w:style w:type="paragraph" w:styleId="786">
    <w:name w:val="toc 9"/>
    <w:basedOn w:val="750"/>
    <w:next w:val="750"/>
    <w:uiPriority w:val="39"/>
    <w:qFormat/>
    <w:pPr>
      <w:ind w:left="2268"/>
      <w:spacing w:after="57"/>
    </w:pPr>
  </w:style>
  <w:style w:type="paragraph" w:styleId="787">
    <w:name w:val="Body Text 2"/>
    <w:basedOn w:val="750"/>
    <w:link w:val="1172"/>
    <w:uiPriority w:val="99"/>
    <w:semiHidden/>
    <w:unhideWhenUsed/>
    <w:qFormat/>
    <w:pPr>
      <w:ind w:firstLine="420"/>
      <w:jc w:val="left"/>
      <w:spacing w:after="120" w:line="480" w:lineRule="auto"/>
    </w:pPr>
    <w:rPr>
      <w:rFonts w:ascii="宋体" w:hAnsi="宋体" w:cs="宋体"/>
      <w:color w:val="000000"/>
      <w:sz w:val="22"/>
      <w:szCs w:val="21"/>
    </w:rPr>
  </w:style>
  <w:style w:type="paragraph" w:styleId="788">
    <w:name w:val="Message Header"/>
    <w:basedOn w:val="750"/>
    <w:link w:val="1154"/>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789">
    <w:name w:val="HTML Preformatted"/>
    <w:basedOn w:val="750"/>
    <w:link w:val="865"/>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0">
    <w:name w:val="Normal (Web)"/>
    <w:basedOn w:val="750"/>
    <w:uiPriority w:val="0"/>
    <w:qFormat/>
    <w:pPr>
      <w:jc w:val="left"/>
      <w:spacing w:beforeAutospacing="1" w:afterAutospacing="1"/>
    </w:pPr>
    <w:rPr>
      <w:sz w:val="24"/>
    </w:rPr>
  </w:style>
  <w:style w:type="paragraph" w:styleId="791">
    <w:name w:val="Title"/>
    <w:basedOn w:val="750"/>
    <w:next w:val="750"/>
    <w:link w:val="866"/>
    <w:uiPriority w:val="10"/>
    <w:qFormat/>
    <w:pPr>
      <w:contextualSpacing/>
      <w:spacing w:before="300" w:after="200"/>
    </w:pPr>
    <w:rPr>
      <w:sz w:val="48"/>
      <w:szCs w:val="48"/>
    </w:rPr>
  </w:style>
  <w:style w:type="paragraph" w:styleId="792">
    <w:name w:val="annotation subject"/>
    <w:basedOn w:val="765"/>
    <w:next w:val="765"/>
    <w:link w:val="867"/>
    <w:uiPriority w:val="0"/>
    <w:qFormat/>
    <w:pPr>
      <w:spacing w:line="300" w:lineRule="auto"/>
    </w:pPr>
    <w:rPr>
      <w:rFonts w:ascii="Calibri" w:hAnsi="Calibri" w:cs="Calibri"/>
      <w:b/>
      <w:bCs/>
      <w:sz w:val="20"/>
      <w:szCs w:val="21"/>
    </w:rPr>
  </w:style>
  <w:style w:type="paragraph" w:styleId="793">
    <w:name w:val="Body Text First Indent"/>
    <w:basedOn w:val="766"/>
    <w:link w:val="868"/>
    <w:uiPriority w:val="99"/>
    <w:qFormat/>
    <w:pPr>
      <w:ind w:firstLine="420"/>
    </w:pPr>
  </w:style>
  <w:style w:type="paragraph" w:styleId="794">
    <w:name w:val="Body Text First Indent 2"/>
    <w:basedOn w:val="767"/>
    <w:link w:val="869"/>
    <w:uiPriority w:val="0"/>
    <w:qFormat/>
    <w:pPr>
      <w:ind w:firstLine="420"/>
      <w:spacing w:line="360" w:lineRule="auto"/>
    </w:pPr>
    <w:rPr>
      <w:rFonts w:ascii="宋体" w:hAnsi="宋体" w:eastAsia="宋体"/>
      <w:sz w:val="21"/>
      <w:szCs w:val="20"/>
    </w:r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0"/>
    <w:uiPriority w:val="22"/>
    <w:qFormat/>
    <w:rPr>
      <w:b/>
    </w:rPr>
  </w:style>
  <w:style w:type="character" w:styleId="797">
    <w:name w:val="endnote reference"/>
    <w:uiPriority w:val="99"/>
    <w:qFormat/>
    <w:rPr>
      <w:vertAlign w:val="superscript"/>
    </w:rPr>
  </w:style>
  <w:style w:type="character" w:styleId="798">
    <w:name w:val="FollowedHyperlink"/>
    <w:basedOn w:val="760"/>
    <w:uiPriority w:val="99"/>
    <w:semiHidden/>
    <w:unhideWhenUsed/>
    <w:qFormat/>
    <w:rPr>
      <w:color w:val="800080" w:themeColor="followedHyperlink"/>
      <w:u w:val="single"/>
      <w14:textFill>
        <w14:solidFill>
          <w14:schemeClr w14:val="folHlink"/>
        </w14:solidFill>
      </w14:textFill>
    </w:rPr>
  </w:style>
  <w:style w:type="character" w:styleId="799">
    <w:name w:val="Hyperlink"/>
    <w:uiPriority w:val="99"/>
    <w:qFormat/>
    <w:rPr>
      <w:color w:val="0000ff"/>
      <w:u w:val="single"/>
    </w:rPr>
  </w:style>
  <w:style w:type="character" w:styleId="800">
    <w:name w:val="annotation reference"/>
    <w:basedOn w:val="760"/>
    <w:uiPriority w:val="99"/>
    <w:qFormat/>
    <w:rPr>
      <w:sz w:val="21"/>
      <w:szCs w:val="21"/>
    </w:rPr>
  </w:style>
  <w:style w:type="character" w:styleId="801">
    <w:name w:val="footnote reference"/>
    <w:uiPriority w:val="99"/>
    <w:qFormat/>
    <w:rPr>
      <w:vertAlign w:val="superscript"/>
    </w:rPr>
  </w:style>
  <w:style w:type="paragraph" w:styleId="802" w:customStyle="1">
    <w:name w:val="正文首行缩进11"/>
    <w:basedOn w:val="750"/>
    <w:next w:val="750"/>
    <w:uiPriority w:val="99"/>
    <w:unhideWhenUsed/>
    <w:qFormat/>
    <w:pPr>
      <w:ind w:firstLine="420"/>
    </w:pPr>
    <w:rPr>
      <w:rFonts w:ascii="Times New Roman" w:hAnsi="Times New Roman"/>
    </w:rPr>
  </w:style>
  <w:style w:type="table" w:styleId="803"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2" w:customStyle="1">
    <w:name w:val="TOC Heading"/>
    <w:uiPriority w:val="39"/>
    <w:unhideWhenUsed/>
    <w:qFormat/>
    <w:rPr>
      <w:rFonts w:hint="default" w:ascii="Times New Roman" w:hAnsi="Times New Roman" w:eastAsia="宋体" w:cs="Times New Roman"/>
    </w:rPr>
  </w:style>
  <w:style w:type="table" w:styleId="823"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61"/>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61"/>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61"/>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清单表 1 浅色1"/>
    <w:basedOn w:val="76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清单表 7 彩色1"/>
    <w:basedOn w:val="76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2" w:customStyle="1">
    <w:name w:val="TOC 标题1"/>
    <w:uiPriority w:val="39"/>
    <w:unhideWhenUsed/>
    <w:qFormat/>
    <w:rPr>
      <w:rFonts w:hint="default" w:ascii="Times New Roman" w:hAnsi="Times New Roman" w:eastAsia="宋体" w:cs="Times New Roman"/>
      <w:lang w:val="en-US" w:eastAsia="zh-CN" w:bidi="ar-SA"/>
    </w:rPr>
  </w:style>
  <w:style w:type="character" w:styleId="843" w:customStyle="1">
    <w:name w:val="标题 1 字符1"/>
    <w:basedOn w:val="760"/>
    <w:link w:val="751"/>
    <w:uiPriority w:val="9"/>
    <w:qFormat/>
    <w:rPr>
      <w:b/>
      <w:bCs/>
      <w:sz w:val="44"/>
      <w:szCs w:val="44"/>
    </w:rPr>
  </w:style>
  <w:style w:type="character" w:styleId="844" w:customStyle="1">
    <w:name w:val="标题 2 字符1"/>
    <w:basedOn w:val="760"/>
    <w:link w:val="752"/>
    <w:uiPriority w:val="9"/>
    <w:qFormat/>
    <w:rPr>
      <w:rFonts w:ascii="Arial" w:hAnsi="Arial" w:eastAsia="Arial" w:cs="Arial"/>
      <w:sz w:val="34"/>
    </w:rPr>
  </w:style>
  <w:style w:type="character" w:styleId="845" w:customStyle="1">
    <w:name w:val="标题 3 字符1"/>
    <w:basedOn w:val="760"/>
    <w:link w:val="753"/>
    <w:uiPriority w:val="9"/>
    <w:qFormat/>
    <w:rPr>
      <w:rFonts w:ascii="Arial" w:hAnsi="Arial" w:eastAsia="Arial" w:cs="Arial"/>
      <w:sz w:val="30"/>
      <w:szCs w:val="30"/>
    </w:rPr>
  </w:style>
  <w:style w:type="character" w:styleId="846" w:customStyle="1">
    <w:name w:val="标题 4 字符1"/>
    <w:basedOn w:val="760"/>
    <w:link w:val="754"/>
    <w:uiPriority w:val="9"/>
    <w:qFormat/>
    <w:rPr>
      <w:rFonts w:ascii="Arial" w:hAnsi="Arial" w:eastAsia="Arial" w:cs="Arial"/>
      <w:b/>
      <w:bCs/>
      <w:sz w:val="26"/>
      <w:szCs w:val="26"/>
    </w:rPr>
  </w:style>
  <w:style w:type="character" w:styleId="847" w:customStyle="1">
    <w:name w:val="标题 5 字符1"/>
    <w:basedOn w:val="760"/>
    <w:link w:val="755"/>
    <w:uiPriority w:val="9"/>
    <w:qFormat/>
    <w:rPr>
      <w:rFonts w:ascii="Arial" w:hAnsi="Arial" w:eastAsia="Arial" w:cs="Arial"/>
      <w:b/>
      <w:bCs/>
      <w:sz w:val="24"/>
      <w:szCs w:val="24"/>
    </w:rPr>
  </w:style>
  <w:style w:type="character" w:styleId="848" w:customStyle="1">
    <w:name w:val="标题 6 字符1"/>
    <w:basedOn w:val="760"/>
    <w:link w:val="756"/>
    <w:uiPriority w:val="9"/>
    <w:qFormat/>
    <w:rPr>
      <w:rFonts w:ascii="Arial" w:hAnsi="Arial" w:eastAsia="Arial" w:cs="Arial"/>
      <w:b/>
      <w:bCs/>
      <w:sz w:val="22"/>
      <w:szCs w:val="22"/>
    </w:rPr>
  </w:style>
  <w:style w:type="character" w:styleId="849" w:customStyle="1">
    <w:name w:val="标题 7 字符1"/>
    <w:basedOn w:val="760"/>
    <w:link w:val="757"/>
    <w:uiPriority w:val="9"/>
    <w:qFormat/>
    <w:rPr>
      <w:rFonts w:ascii="Arial" w:hAnsi="Arial" w:eastAsia="Arial" w:cs="Arial"/>
      <w:b/>
      <w:bCs/>
      <w:i/>
      <w:iCs/>
      <w:sz w:val="22"/>
      <w:szCs w:val="22"/>
    </w:rPr>
  </w:style>
  <w:style w:type="character" w:styleId="850" w:customStyle="1">
    <w:name w:val="标题 8 字符1"/>
    <w:basedOn w:val="760"/>
    <w:link w:val="758"/>
    <w:uiPriority w:val="9"/>
    <w:qFormat/>
    <w:rPr>
      <w:rFonts w:ascii="Arial" w:hAnsi="Arial" w:eastAsia="Arial" w:cs="Arial"/>
      <w:i/>
      <w:iCs/>
      <w:sz w:val="22"/>
      <w:szCs w:val="22"/>
    </w:rPr>
  </w:style>
  <w:style w:type="character" w:styleId="851" w:customStyle="1">
    <w:name w:val="标题 9 字符1"/>
    <w:basedOn w:val="760"/>
    <w:link w:val="759"/>
    <w:uiPriority w:val="9"/>
    <w:qFormat/>
    <w:rPr>
      <w:rFonts w:ascii="Arial" w:hAnsi="Arial" w:eastAsia="Arial" w:cs="Arial"/>
      <w:i/>
      <w:iCs/>
      <w:sz w:val="21"/>
      <w:szCs w:val="21"/>
    </w:rPr>
  </w:style>
  <w:style w:type="paragraph" w:styleId="852" w:customStyle="1">
    <w:name w:val="TOC 标题1123"/>
    <w:uiPriority w:val="39"/>
    <w:unhideWhenUsed/>
    <w:qFormat/>
    <w:rPr>
      <w:rFonts w:hint="default" w:ascii="Times New Roman" w:hAnsi="Times New Roman" w:eastAsia="宋体" w:cs="Times New Roman"/>
      <w:lang w:val="en-US" w:eastAsia="zh-CN" w:bidi="ar-SA"/>
    </w:rPr>
  </w:style>
  <w:style w:type="character" w:styleId="853" w:customStyle="1">
    <w:name w:val="批注文字 字符"/>
    <w:basedOn w:val="760"/>
    <w:link w:val="765"/>
    <w:uiPriority w:val="99"/>
    <w:qFormat/>
    <w:rPr>
      <w:sz w:val="21"/>
      <w:szCs w:val="24"/>
    </w:rPr>
  </w:style>
  <w:style w:type="character" w:styleId="854" w:customStyle="1">
    <w:name w:val="正文文本 字符"/>
    <w:basedOn w:val="760"/>
    <w:link w:val="766"/>
    <w:uiPriority w:val="99"/>
    <w:qFormat/>
    <w:rPr>
      <w:rFonts w:ascii="楷体" w:hAnsi="Arial" w:eastAsia="楷体"/>
      <w:sz w:val="28"/>
      <w:szCs w:val="28"/>
    </w:rPr>
  </w:style>
  <w:style w:type="character" w:styleId="855" w:customStyle="1">
    <w:name w:val="正文文本缩进 字符"/>
    <w:basedOn w:val="760"/>
    <w:link w:val="767"/>
    <w:uiPriority w:val="0"/>
    <w:qFormat/>
    <w:rPr>
      <w:rFonts w:ascii="楷体_GB2312" w:eastAsia="楷体_GB2312"/>
      <w:sz w:val="32"/>
      <w:szCs w:val="32"/>
    </w:rPr>
  </w:style>
  <w:style w:type="character" w:styleId="856" w:customStyle="1">
    <w:name w:val="TOC 3 字符"/>
    <w:link w:val="770"/>
    <w:uiPriority w:val="39"/>
    <w:qFormat/>
    <w:rPr>
      <w:sz w:val="21"/>
      <w:szCs w:val="24"/>
    </w:rPr>
  </w:style>
  <w:style w:type="character" w:styleId="857" w:customStyle="1">
    <w:name w:val="纯文本 字符"/>
    <w:basedOn w:val="760"/>
    <w:link w:val="771"/>
    <w:uiPriority w:val="0"/>
    <w:qFormat/>
    <w:rPr>
      <w:rFonts w:ascii="宋体" w:hAnsi="Courier New" w:eastAsia="楷体"/>
      <w:sz w:val="28"/>
    </w:rPr>
  </w:style>
  <w:style w:type="character" w:styleId="858" w:customStyle="1">
    <w:name w:val="尾注文本 字符"/>
    <w:link w:val="773"/>
    <w:uiPriority w:val="99"/>
    <w:qFormat/>
    <w:rPr>
      <w:sz w:val="20"/>
    </w:rPr>
  </w:style>
  <w:style w:type="character" w:styleId="859" w:customStyle="1">
    <w:name w:val="批注框文本 字符"/>
    <w:basedOn w:val="760"/>
    <w:link w:val="774"/>
    <w:uiPriority w:val="99"/>
    <w:qFormat/>
    <w:rPr>
      <w:rFonts w:ascii="Times New Roman" w:hAnsi="Times New Roman"/>
      <w:sz w:val="18"/>
      <w:szCs w:val="18"/>
    </w:rPr>
  </w:style>
  <w:style w:type="character" w:styleId="860" w:customStyle="1">
    <w:name w:val="页脚 字符1"/>
    <w:basedOn w:val="760"/>
    <w:link w:val="775"/>
    <w:uiPriority w:val="0"/>
    <w:qFormat/>
    <w:rPr>
      <w:sz w:val="18"/>
      <w:szCs w:val="18"/>
    </w:rPr>
  </w:style>
  <w:style w:type="character" w:styleId="861" w:customStyle="1">
    <w:name w:val="页眉 字符1"/>
    <w:basedOn w:val="760"/>
    <w:link w:val="777"/>
    <w:uiPriority w:val="0"/>
    <w:qFormat/>
    <w:rPr>
      <w:sz w:val="18"/>
      <w:szCs w:val="18"/>
    </w:rPr>
  </w:style>
  <w:style w:type="character" w:styleId="862" w:customStyle="1">
    <w:name w:val="副标题 字符"/>
    <w:link w:val="780"/>
    <w:uiPriority w:val="11"/>
    <w:qFormat/>
    <w:rPr>
      <w:sz w:val="24"/>
      <w:szCs w:val="24"/>
    </w:rPr>
  </w:style>
  <w:style w:type="character" w:styleId="863" w:customStyle="1">
    <w:name w:val="脚注文本 字符"/>
    <w:link w:val="781"/>
    <w:uiPriority w:val="99"/>
    <w:qFormat/>
    <w:rPr>
      <w:sz w:val="18"/>
    </w:rPr>
  </w:style>
  <w:style w:type="character" w:styleId="864" w:customStyle="1">
    <w:name w:val="正文文本缩进 3 字符"/>
    <w:basedOn w:val="760"/>
    <w:link w:val="783"/>
    <w:uiPriority w:val="0"/>
    <w:qFormat/>
    <w:rPr>
      <w:rFonts w:ascii="Arial" w:hAnsi="Arial" w:eastAsia="仿宋" w:cs="Arial"/>
      <w:color w:val="ffff00"/>
      <w:sz w:val="32"/>
      <w:szCs w:val="32"/>
    </w:rPr>
  </w:style>
  <w:style w:type="character" w:styleId="865" w:customStyle="1">
    <w:name w:val="HTML 预设格式 字符"/>
    <w:basedOn w:val="760"/>
    <w:link w:val="789"/>
    <w:uiPriority w:val="0"/>
    <w:qFormat/>
    <w:rPr>
      <w:rFonts w:ascii="宋体" w:hAnsi="宋体"/>
      <w:sz w:val="24"/>
      <w:szCs w:val="24"/>
    </w:rPr>
  </w:style>
  <w:style w:type="character" w:styleId="866" w:customStyle="1">
    <w:name w:val="标题 字符"/>
    <w:link w:val="791"/>
    <w:uiPriority w:val="10"/>
    <w:qFormat/>
    <w:rPr>
      <w:sz w:val="48"/>
      <w:szCs w:val="48"/>
    </w:rPr>
  </w:style>
  <w:style w:type="character" w:styleId="867" w:customStyle="1">
    <w:name w:val="批注主题 字符"/>
    <w:basedOn w:val="853"/>
    <w:link w:val="792"/>
    <w:uiPriority w:val="0"/>
    <w:qFormat/>
    <w:rPr>
      <w:rFonts w:ascii="Calibri" w:hAnsi="Calibri" w:cs="Calibri"/>
      <w:b/>
      <w:bCs/>
      <w:sz w:val="21"/>
      <w:szCs w:val="21"/>
    </w:rPr>
  </w:style>
  <w:style w:type="character" w:styleId="868" w:customStyle="1">
    <w:name w:val="正文文本首行缩进 字符"/>
    <w:basedOn w:val="854"/>
    <w:link w:val="793"/>
    <w:uiPriority w:val="99"/>
    <w:qFormat/>
    <w:rPr>
      <w:rFonts w:ascii="楷体" w:hAnsi="Arial" w:eastAsia="楷体"/>
      <w:sz w:val="21"/>
      <w:szCs w:val="24"/>
    </w:rPr>
  </w:style>
  <w:style w:type="character" w:styleId="869" w:customStyle="1">
    <w:name w:val="正文文本首行缩进 2 字符"/>
    <w:basedOn w:val="855"/>
    <w:link w:val="794"/>
    <w:uiPriority w:val="0"/>
    <w:qFormat/>
    <w:rPr>
      <w:rFonts w:ascii="宋体" w:hAnsi="宋体" w:eastAsia="楷体_GB2312"/>
      <w:sz w:val="21"/>
      <w:szCs w:val="32"/>
    </w:rPr>
  </w:style>
  <w:style w:type="paragraph" w:styleId="870" w:customStyle="1">
    <w:name w:val="标题 11"/>
    <w:basedOn w:val="750"/>
    <w:next w:val="750"/>
    <w:link w:val="871"/>
    <w:uiPriority w:val="9"/>
    <w:qFormat/>
    <w:pPr>
      <w:keepLines/>
      <w:keepNext/>
      <w:spacing w:before="340" w:after="330" w:line="578" w:lineRule="auto"/>
      <w:outlineLvl w:val="0"/>
    </w:pPr>
    <w:rPr>
      <w:b/>
      <w:bCs/>
      <w:sz w:val="44"/>
      <w:szCs w:val="44"/>
    </w:rPr>
  </w:style>
  <w:style w:type="character" w:styleId="871" w:customStyle="1">
    <w:name w:val="标题 1 Char"/>
    <w:basedOn w:val="760"/>
    <w:link w:val="870"/>
    <w:uiPriority w:val="9"/>
    <w:qFormat/>
    <w:rPr>
      <w:rFonts w:ascii="Times New Roman" w:hAnsi="Times New Roman"/>
      <w:b/>
      <w:bCs/>
      <w:sz w:val="44"/>
      <w:szCs w:val="44"/>
    </w:rPr>
  </w:style>
  <w:style w:type="paragraph" w:styleId="872" w:customStyle="1">
    <w:name w:val="标题 21"/>
    <w:basedOn w:val="750"/>
    <w:next w:val="750"/>
    <w:link w:val="873"/>
    <w:uiPriority w:val="9"/>
    <w:unhideWhenUsed/>
    <w:qFormat/>
    <w:pPr>
      <w:ind w:firstLine="200"/>
      <w:keepLines/>
      <w:keepNext/>
      <w:spacing w:line="300" w:lineRule="auto"/>
      <w:outlineLvl w:val="1"/>
    </w:pPr>
    <w:rPr>
      <w:rFonts w:ascii="Calibri" w:hAnsi="Calibri"/>
      <w:b/>
      <w:bCs/>
      <w:szCs w:val="32"/>
    </w:rPr>
  </w:style>
  <w:style w:type="character" w:styleId="873" w:customStyle="1">
    <w:name w:val="Heading 2 Char"/>
    <w:basedOn w:val="760"/>
    <w:link w:val="872"/>
    <w:uiPriority w:val="9"/>
    <w:qFormat/>
    <w:rPr>
      <w:rFonts w:ascii="Calibri" w:hAnsi="Calibri"/>
      <w:b/>
      <w:bCs/>
      <w:sz w:val="21"/>
      <w:szCs w:val="32"/>
    </w:rPr>
  </w:style>
  <w:style w:type="paragraph" w:styleId="874" w:customStyle="1">
    <w:name w:val="标题 31"/>
    <w:basedOn w:val="750"/>
    <w:next w:val="750"/>
    <w:link w:val="875"/>
    <w:uiPriority w:val="9"/>
    <w:unhideWhenUsed/>
    <w:qFormat/>
    <w:pPr>
      <w:ind w:firstLine="200"/>
      <w:spacing w:line="300" w:lineRule="auto"/>
      <w:widowControl/>
      <w:outlineLvl w:val="2"/>
    </w:pPr>
    <w:rPr>
      <w:rFonts w:ascii="Calibri" w:hAnsi="Calibri"/>
      <w:b/>
      <w:szCs w:val="20"/>
    </w:rPr>
  </w:style>
  <w:style w:type="character" w:styleId="875" w:customStyle="1">
    <w:name w:val="Heading 3 Char"/>
    <w:basedOn w:val="760"/>
    <w:link w:val="874"/>
    <w:uiPriority w:val="9"/>
    <w:qFormat/>
    <w:rPr>
      <w:rFonts w:ascii="Calibri" w:hAnsi="Calibri"/>
      <w:b/>
      <w:sz w:val="21"/>
    </w:rPr>
  </w:style>
  <w:style w:type="paragraph" w:styleId="876" w:customStyle="1">
    <w:name w:val="页脚1"/>
    <w:basedOn w:val="750"/>
    <w:link w:val="877"/>
    <w:uiPriority w:val="99"/>
    <w:qFormat/>
    <w:pPr>
      <w:jc w:val="left"/>
      <w:tabs>
        <w:tab w:val="center" w:pos="4153" w:leader="none"/>
        <w:tab w:val="right" w:pos="8306" w:leader="none"/>
      </w:tabs>
    </w:pPr>
    <w:rPr>
      <w:sz w:val="18"/>
      <w:szCs w:val="18"/>
    </w:rPr>
  </w:style>
  <w:style w:type="character" w:styleId="877" w:customStyle="1">
    <w:name w:val="页脚 Char"/>
    <w:basedOn w:val="760"/>
    <w:link w:val="876"/>
    <w:uiPriority w:val="99"/>
    <w:qFormat/>
    <w:rPr>
      <w:rFonts w:ascii="Times New Roman" w:hAnsi="Times New Roman"/>
      <w:sz w:val="18"/>
      <w:szCs w:val="18"/>
    </w:rPr>
  </w:style>
  <w:style w:type="paragraph" w:styleId="878" w:customStyle="1">
    <w:name w:val="页眉1"/>
    <w:basedOn w:val="750"/>
    <w:link w:val="879"/>
    <w:uiPriority w:val="99"/>
    <w:qFormat/>
    <w:pPr>
      <w:jc w:val="center"/>
      <w:tabs>
        <w:tab w:val="center" w:pos="4153" w:leader="none"/>
        <w:tab w:val="right" w:pos="8306" w:leader="none"/>
      </w:tabs>
      <w:pBdr>
        <w:bottom w:val="single" w:color="auto" w:sz="6" w:space="1"/>
      </w:pBdr>
    </w:pPr>
    <w:rPr>
      <w:sz w:val="18"/>
      <w:szCs w:val="18"/>
    </w:rPr>
  </w:style>
  <w:style w:type="character" w:styleId="879" w:customStyle="1">
    <w:name w:val="页眉 Char"/>
    <w:basedOn w:val="760"/>
    <w:link w:val="878"/>
    <w:uiPriority w:val="99"/>
    <w:qFormat/>
    <w:rPr>
      <w:rFonts w:ascii="Times New Roman" w:hAnsi="Times New Roman"/>
      <w:sz w:val="18"/>
      <w:szCs w:val="18"/>
    </w:rPr>
  </w:style>
  <w:style w:type="character" w:styleId="880" w:customStyle="1">
    <w:name w:val="Heading 1 Char"/>
    <w:basedOn w:val="760"/>
    <w:uiPriority w:val="9"/>
    <w:qFormat/>
    <w:rPr>
      <w:rFonts w:ascii="Arial" w:hAnsi="Arial" w:eastAsia="Arial" w:cs="Arial"/>
      <w:sz w:val="40"/>
      <w:szCs w:val="40"/>
    </w:rPr>
  </w:style>
  <w:style w:type="character" w:styleId="881" w:customStyle="1">
    <w:name w:val="Title Char"/>
    <w:basedOn w:val="760"/>
    <w:uiPriority w:val="10"/>
    <w:qFormat/>
    <w:rPr>
      <w:sz w:val="48"/>
      <w:szCs w:val="48"/>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Header Char"/>
    <w:basedOn w:val="760"/>
    <w:uiPriority w:val="99"/>
    <w:qFormat/>
  </w:style>
  <w:style w:type="character" w:styleId="885" w:customStyle="1">
    <w:name w:val="Footer Char"/>
    <w:basedOn w:val="760"/>
    <w:uiPriority w:val="99"/>
    <w:qFormat/>
  </w:style>
  <w:style w:type="paragraph" w:styleId="886" w:customStyle="1">
    <w:name w:val="TOC 标题1122"/>
    <w:uiPriority w:val="39"/>
    <w:unhideWhenUsed/>
    <w:qFormat/>
    <w:rPr>
      <w:rFonts w:hint="default" w:ascii="Times New Roman" w:hAnsi="Times New Roman" w:eastAsia="宋体" w:cs="Times New Roman"/>
      <w:lang w:val="en-US" w:eastAsia="zh-CN" w:bidi="ar-SA"/>
    </w:rPr>
  </w:style>
  <w:style w:type="paragraph" w:styleId="887" w:customStyle="1">
    <w:name w:val="表格正文"/>
    <w:basedOn w:val="750"/>
    <w:next w:val="750"/>
    <w:uiPriority w:val="0"/>
    <w:qFormat/>
    <w:pPr>
      <w:jc w:val="left"/>
      <w:spacing w:line="440" w:lineRule="exact"/>
    </w:pPr>
    <w:rPr>
      <w:szCs w:val="21"/>
    </w:rPr>
  </w:style>
  <w:style w:type="table" w:styleId="88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90" w:customStyle="1">
    <w:name w:val="标题 71"/>
    <w:basedOn w:val="750"/>
    <w:next w:val="750"/>
    <w:link w:val="891"/>
    <w:uiPriority w:val="9"/>
    <w:qFormat/>
    <w:pPr>
      <w:keepLines/>
      <w:keepNext/>
      <w:spacing w:before="320" w:after="200"/>
      <w:outlineLvl w:val="6"/>
    </w:pPr>
    <w:rPr>
      <w:rFonts w:ascii="Arial" w:hAnsi="Arial" w:eastAsia="Arial" w:cs="Arial"/>
      <w:b/>
      <w:bCs/>
      <w:i/>
      <w:iCs/>
      <w:sz w:val="22"/>
      <w:szCs w:val="22"/>
    </w:rPr>
  </w:style>
  <w:style w:type="character" w:styleId="891" w:customStyle="1">
    <w:name w:val="Heading 7 Char_243c9c46-6bad-48b0-9f85-4983fd8b207a"/>
    <w:link w:val="890"/>
    <w:uiPriority w:val="9"/>
    <w:qFormat/>
    <w:rPr>
      <w:rFonts w:ascii="Arial" w:hAnsi="Arial" w:eastAsia="Arial" w:cs="Arial"/>
      <w:b/>
      <w:bCs/>
      <w:i/>
      <w:iCs/>
      <w:sz w:val="22"/>
      <w:szCs w:val="22"/>
    </w:rPr>
  </w:style>
  <w:style w:type="paragraph" w:styleId="892" w:customStyle="1">
    <w:name w:val="正文文本缩进12"/>
    <w:basedOn w:val="750"/>
    <w:next w:val="893"/>
    <w:uiPriority w:val="0"/>
    <w:qFormat/>
    <w:pPr>
      <w:ind w:firstLine="645"/>
    </w:pPr>
    <w:rPr>
      <w:rFonts w:ascii="楷体" w:eastAsia="楷体"/>
      <w:sz w:val="32"/>
      <w:szCs w:val="32"/>
    </w:rPr>
  </w:style>
  <w:style w:type="paragraph" w:styleId="893" w:customStyle="1">
    <w:name w:val="寄信人地址11"/>
    <w:basedOn w:val="750"/>
    <w:uiPriority w:val="0"/>
    <w:qFormat/>
    <w:pPr>
      <w:ind w:firstLine="420"/>
      <w:jc w:val="left"/>
      <w:spacing w:line="360" w:lineRule="auto"/>
    </w:pPr>
    <w:rPr>
      <w:rFonts w:ascii="Arial" w:hAnsi="Arial" w:cs="宋体"/>
      <w:color w:val="000000"/>
      <w:sz w:val="22"/>
      <w:szCs w:val="21"/>
    </w:rPr>
  </w:style>
  <w:style w:type="paragraph" w:styleId="894" w:customStyle="1">
    <w:name w:val="pa-4"/>
    <w:basedOn w:val="750"/>
    <w:uiPriority w:val="0"/>
    <w:qFormat/>
    <w:pPr>
      <w:jc w:val="left"/>
      <w:spacing w:before="150" w:after="150"/>
      <w:widowControl/>
    </w:pPr>
    <w:rPr>
      <w:rFonts w:ascii="宋体" w:hAnsi="宋体" w:cs="宋体"/>
      <w:color w:val="000000"/>
      <w:sz w:val="24"/>
    </w:rPr>
  </w:style>
  <w:style w:type="table" w:styleId="89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97">
    <w:name w:val="No Spacing"/>
    <w:uiPriority w:val="1"/>
    <w:qFormat/>
    <w:rPr>
      <w:rFonts w:hint="default" w:ascii="Calibri" w:hAnsi="Calibri" w:eastAsia="宋体" w:cs="Times New Roman"/>
      <w:sz w:val="21"/>
      <w:szCs w:val="22"/>
      <w:lang w:val="en-US" w:eastAsia="zh-CN" w:bidi="ar-SA"/>
    </w:rPr>
  </w:style>
  <w:style w:type="table" w:styleId="89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99" w:customStyle="1">
    <w:name w:val="标题 411"/>
    <w:basedOn w:val="750"/>
    <w:next w:val="900"/>
    <w:uiPriority w:val="0"/>
    <w:qFormat/>
    <w:pPr>
      <w:keepLines/>
      <w:keepNext/>
      <w:spacing w:before="280" w:after="290" w:line="376" w:lineRule="auto"/>
      <w:outlineLvl w:val="3"/>
    </w:pPr>
    <w:rPr>
      <w:rFonts w:ascii="Arial" w:hAnsi="Arial" w:eastAsia="黑体"/>
      <w:b/>
      <w:bCs/>
      <w:sz w:val="28"/>
      <w:szCs w:val="28"/>
    </w:rPr>
  </w:style>
  <w:style w:type="paragraph" w:styleId="900" w:customStyle="1">
    <w:name w:val="正文缩进11"/>
    <w:basedOn w:val="750"/>
    <w:uiPriority w:val="0"/>
    <w:qFormat/>
    <w:pPr>
      <w:ind w:firstLine="420"/>
    </w:pPr>
    <w:rPr>
      <w:szCs w:val="20"/>
    </w:rPr>
  </w:style>
  <w:style w:type="table" w:styleId="90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04" w:customStyle="1">
    <w:name w:val="Subtitle Char"/>
    <w:basedOn w:val="760"/>
    <w:uiPriority w:val="11"/>
    <w:qFormat/>
    <w:rPr>
      <w:sz w:val="24"/>
      <w:szCs w:val="24"/>
    </w:rPr>
  </w:style>
  <w:style w:type="paragraph" w:styleId="905" w:customStyle="1">
    <w:name w:val="页脚11"/>
    <w:basedOn w:val="750"/>
    <w:uiPriority w:val="0"/>
    <w:qFormat/>
    <w:pPr>
      <w:jc w:val="left"/>
      <w:tabs>
        <w:tab w:val="center" w:pos="4153" w:leader="none"/>
        <w:tab w:val="right" w:pos="8306" w:leader="none"/>
      </w:tabs>
    </w:pPr>
    <w:rPr>
      <w:sz w:val="18"/>
      <w:szCs w:val="20"/>
    </w:rPr>
  </w:style>
  <w:style w:type="table" w:styleId="90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0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0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09" w:customStyle="1">
    <w:name w:val="4"/>
    <w:basedOn w:val="750"/>
    <w:next w:val="783"/>
    <w:uiPriority w:val="99"/>
    <w:qFormat/>
    <w:pPr>
      <w:ind w:firstLine="480"/>
      <w:spacing w:line="360" w:lineRule="auto"/>
    </w:pPr>
    <w:rPr>
      <w:rFonts w:eastAsia="微软雅黑"/>
      <w:b/>
      <w:color w:val="ff0000"/>
      <w:sz w:val="24"/>
    </w:rPr>
  </w:style>
  <w:style w:type="table" w:styleId="91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11" w:customStyle="1">
    <w:name w:val="标题 111"/>
    <w:basedOn w:val="750"/>
    <w:next w:val="750"/>
    <w:uiPriority w:val="0"/>
    <w:qFormat/>
    <w:pPr>
      <w:keepNext/>
      <w:outlineLvl w:val="0"/>
    </w:pPr>
    <w:rPr>
      <w:rFonts w:ascii="楷体" w:eastAsia="楷体"/>
      <w:sz w:val="28"/>
      <w:szCs w:val="20"/>
    </w:rPr>
  </w:style>
  <w:style w:type="table" w:styleId="9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14" w:customStyle="1">
    <w:name w:val="标题 1121"/>
    <w:basedOn w:val="750"/>
    <w:next w:val="750"/>
    <w:uiPriority w:val="0"/>
    <w:qFormat/>
    <w:pPr>
      <w:jc w:val="center"/>
      <w:keepNext/>
      <w:outlineLvl w:val="0"/>
    </w:pPr>
    <w:rPr>
      <w:rFonts w:ascii="楷体" w:eastAsia="楷体"/>
      <w:sz w:val="28"/>
      <w:szCs w:val="28"/>
    </w:rPr>
  </w:style>
  <w:style w:type="character" w:styleId="915" w:customStyle="1">
    <w:name w:val="Heading 8 Char_bb4c8d23-d699-441a-bd29-a0db28661282"/>
    <w:link w:val="916"/>
    <w:uiPriority w:val="9"/>
    <w:qFormat/>
    <w:rPr>
      <w:rFonts w:ascii="Arial" w:hAnsi="Arial" w:eastAsia="Arial" w:cs="Arial"/>
      <w:i/>
      <w:iCs/>
      <w:sz w:val="22"/>
      <w:szCs w:val="22"/>
    </w:rPr>
  </w:style>
  <w:style w:type="paragraph" w:styleId="916" w:customStyle="1">
    <w:name w:val="标题 81"/>
    <w:basedOn w:val="750"/>
    <w:next w:val="750"/>
    <w:link w:val="915"/>
    <w:uiPriority w:val="9"/>
    <w:qFormat/>
    <w:pPr>
      <w:keepLines/>
      <w:keepNext/>
      <w:spacing w:before="320" w:after="200"/>
      <w:outlineLvl w:val="7"/>
    </w:pPr>
    <w:rPr>
      <w:rFonts w:ascii="Arial" w:hAnsi="Arial" w:eastAsia="Arial" w:cs="Arial"/>
      <w:i/>
      <w:iCs/>
      <w:sz w:val="22"/>
      <w:szCs w:val="22"/>
    </w:rPr>
  </w:style>
  <w:style w:type="table" w:styleId="91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1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2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21" w:customStyle="1">
    <w:name w:val="Body text|2"/>
    <w:basedOn w:val="750"/>
    <w:uiPriority w:val="0"/>
    <w:qFormat/>
    <w:pPr>
      <w:spacing w:after="580"/>
    </w:pPr>
    <w:rPr>
      <w:rFonts w:ascii="宋体" w:hAnsi="宋体" w:cs="宋体"/>
      <w:sz w:val="28"/>
      <w:szCs w:val="28"/>
      <w:lang w:val="zh-TW" w:eastAsia="zh-TW" w:bidi="zh-TW"/>
    </w:rPr>
  </w:style>
  <w:style w:type="table" w:styleId="92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23" w:customStyle="1">
    <w:name w:val="正文首行缩进 211"/>
    <w:basedOn w:val="924"/>
    <w:uiPriority w:val="0"/>
    <w:qFormat/>
    <w:pPr>
      <w:ind w:firstLine="420"/>
    </w:pPr>
  </w:style>
  <w:style w:type="paragraph" w:styleId="924" w:customStyle="1">
    <w:name w:val="正文文本缩进11"/>
    <w:basedOn w:val="750"/>
    <w:next w:val="925"/>
    <w:uiPriority w:val="0"/>
    <w:qFormat/>
    <w:pPr>
      <w:ind w:left="420"/>
      <w:spacing w:after="120"/>
    </w:pPr>
  </w:style>
  <w:style w:type="paragraph" w:styleId="925" w:customStyle="1">
    <w:name w:val="寄信人地址1"/>
    <w:basedOn w:val="750"/>
    <w:uiPriority w:val="0"/>
    <w:qFormat/>
    <w:rPr>
      <w:rFonts w:ascii="Arial" w:hAnsi="Arial"/>
    </w:rPr>
  </w:style>
  <w:style w:type="character" w:styleId="926" w:customStyle="1">
    <w:name w:val="页码11"/>
    <w:uiPriority w:val="0"/>
    <w:qFormat/>
  </w:style>
  <w:style w:type="table" w:styleId="9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29" w:customStyle="1">
    <w:name w:val="NormalCharacter"/>
    <w:uiPriority w:val="99"/>
    <w:qFormat/>
    <w:rPr>
      <w:rFonts w:ascii="Calibri" w:hAnsi="Calibri" w:eastAsia="宋体"/>
    </w:rPr>
  </w:style>
  <w:style w:type="character" w:styleId="930" w:customStyle="1">
    <w:name w:val="标题 2 Char"/>
    <w:link w:val="931"/>
    <w:uiPriority w:val="0"/>
    <w:qFormat/>
    <w:rPr>
      <w:rFonts w:ascii="Arial" w:hAnsi="Arial" w:eastAsia="宋体"/>
      <w:b/>
      <w:sz w:val="44"/>
      <w:szCs w:val="20"/>
    </w:rPr>
  </w:style>
  <w:style w:type="paragraph" w:styleId="931" w:customStyle="1">
    <w:name w:val="标题 211"/>
    <w:basedOn w:val="750"/>
    <w:next w:val="750"/>
    <w:link w:val="930"/>
    <w:uiPriority w:val="0"/>
    <w:qFormat/>
    <w:pPr>
      <w:jc w:val="center"/>
      <w:keepLines/>
      <w:keepNext/>
      <w:spacing w:before="260" w:after="260" w:line="416" w:lineRule="auto"/>
      <w:outlineLvl w:val="1"/>
    </w:pPr>
    <w:rPr>
      <w:rFonts w:ascii="Arial" w:hAnsi="Arial"/>
      <w:b/>
      <w:sz w:val="44"/>
      <w:szCs w:val="20"/>
    </w:rPr>
  </w:style>
  <w:style w:type="paragraph" w:styleId="932" w:customStyle="1">
    <w:name w:val="正文缩进1"/>
    <w:basedOn w:val="750"/>
    <w:uiPriority w:val="0"/>
    <w:qFormat/>
    <w:pPr>
      <w:ind w:firstLine="420"/>
    </w:pPr>
  </w:style>
  <w:style w:type="paragraph" w:styleId="933" w:customStyle="1">
    <w:name w:val="WPSOffice手动目录 1"/>
    <w:uiPriority w:val="0"/>
    <w:qFormat/>
    <w:rPr>
      <w:rFonts w:hint="default" w:ascii="Times New Roman" w:hAnsi="Times New Roman" w:eastAsia="宋体" w:cs="Times New Roman"/>
      <w:lang w:val="en-US" w:eastAsia="zh-CN" w:bidi="ar-SA"/>
    </w:rPr>
  </w:style>
  <w:style w:type="table" w:styleId="9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35" w:customStyle="1">
    <w:name w:val="标题 41"/>
    <w:basedOn w:val="750"/>
    <w:next w:val="750"/>
    <w:link w:val="936"/>
    <w:uiPriority w:val="9"/>
    <w:qFormat/>
    <w:pPr>
      <w:keepLines/>
      <w:keepNext/>
      <w:spacing w:before="320" w:after="200"/>
      <w:outlineLvl w:val="3"/>
    </w:pPr>
    <w:rPr>
      <w:rFonts w:ascii="Arial" w:hAnsi="Arial" w:eastAsia="Arial" w:cs="Arial"/>
      <w:b/>
      <w:bCs/>
      <w:sz w:val="26"/>
      <w:szCs w:val="26"/>
    </w:rPr>
  </w:style>
  <w:style w:type="character" w:styleId="936" w:customStyle="1">
    <w:name w:val="Heading 4 Char_c31a3291-bfa4-4d7b-9792-7b59c18d4e2b"/>
    <w:link w:val="935"/>
    <w:uiPriority w:val="9"/>
    <w:qFormat/>
    <w:rPr>
      <w:rFonts w:ascii="Arial" w:hAnsi="Arial" w:eastAsia="Arial" w:cs="Arial"/>
      <w:b/>
      <w:bCs/>
      <w:sz w:val="26"/>
      <w:szCs w:val="26"/>
    </w:rPr>
  </w:style>
  <w:style w:type="table" w:styleId="9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38" w:customStyle="1">
    <w:name w:val="Heading 11"/>
    <w:basedOn w:val="750"/>
    <w:next w:val="750"/>
    <w:link w:val="939"/>
    <w:uiPriority w:val="9"/>
    <w:qFormat/>
    <w:pPr>
      <w:keepLines/>
      <w:keepNext/>
      <w:spacing w:before="480" w:after="200"/>
      <w:outlineLvl w:val="0"/>
    </w:pPr>
    <w:rPr>
      <w:rFonts w:ascii="Arial" w:hAnsi="Arial" w:eastAsia="Arial" w:cs="Arial"/>
      <w:sz w:val="40"/>
      <w:szCs w:val="40"/>
    </w:rPr>
  </w:style>
  <w:style w:type="character" w:styleId="939" w:customStyle="1">
    <w:name w:val="Heading 1 Char_d4af410d-dfd8-408c-bcbd-0b5a38582c10"/>
    <w:link w:val="938"/>
    <w:uiPriority w:val="9"/>
    <w:qFormat/>
    <w:rPr>
      <w:rFonts w:ascii="Arial" w:hAnsi="Arial" w:eastAsia="Arial" w:cs="Arial"/>
      <w:sz w:val="40"/>
      <w:szCs w:val="40"/>
    </w:rPr>
  </w:style>
  <w:style w:type="table" w:styleId="94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41" w:customStyle="1">
    <w:name w:val="纯文本11"/>
    <w:basedOn w:val="750"/>
    <w:uiPriority w:val="99"/>
    <w:qFormat/>
    <w:rPr>
      <w:rFonts w:ascii="宋体" w:hAnsi="Courier New"/>
      <w:szCs w:val="20"/>
    </w:r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43" w:customStyle="1">
    <w:name w:val="普通正文"/>
    <w:basedOn w:val="750"/>
    <w:link w:val="944"/>
    <w:uiPriority w:val="0"/>
    <w:qFormat/>
    <w:pPr>
      <w:ind w:firstLine="480"/>
      <w:jc w:val="left"/>
      <w:spacing w:before="120" w:after="120" w:line="360" w:lineRule="auto"/>
    </w:pPr>
    <w:rPr>
      <w:rFonts w:ascii="Arial" w:hAnsi="Arial"/>
      <w:sz w:val="24"/>
    </w:rPr>
  </w:style>
  <w:style w:type="character" w:styleId="944" w:customStyle="1">
    <w:name w:val="普通正文 Char"/>
    <w:link w:val="943"/>
    <w:uiPriority w:val="0"/>
    <w:qFormat/>
    <w:rPr>
      <w:rFonts w:ascii="Arial" w:hAnsi="Arial"/>
      <w:sz w:val="24"/>
      <w:szCs w:val="24"/>
    </w:rPr>
  </w:style>
  <w:style w:type="character" w:styleId="945" w:customStyle="1">
    <w:name w:val="Heading 3 Char_b44b1981-d08e-43d8-9445-f3a845f9238f"/>
    <w:link w:val="946"/>
    <w:uiPriority w:val="9"/>
    <w:qFormat/>
    <w:rPr>
      <w:rFonts w:ascii="Arial" w:hAnsi="Arial" w:eastAsia="Arial" w:cs="Arial"/>
      <w:sz w:val="30"/>
      <w:szCs w:val="30"/>
    </w:rPr>
  </w:style>
  <w:style w:type="paragraph" w:styleId="946" w:customStyle="1">
    <w:name w:val="Heading 31"/>
    <w:basedOn w:val="750"/>
    <w:next w:val="750"/>
    <w:link w:val="945"/>
    <w:uiPriority w:val="9"/>
    <w:qFormat/>
    <w:pPr>
      <w:keepLines/>
      <w:keepNext/>
      <w:spacing w:before="320" w:after="200"/>
      <w:outlineLvl w:val="2"/>
    </w:pPr>
    <w:rPr>
      <w:rFonts w:ascii="Arial" w:hAnsi="Arial" w:eastAsia="Arial" w:cs="Arial"/>
      <w:sz w:val="30"/>
      <w:szCs w:val="30"/>
    </w:rPr>
  </w:style>
  <w:style w:type="table" w:styleId="947"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48" w:customStyle="1">
    <w:name w:val="font21"/>
    <w:basedOn w:val="760"/>
    <w:uiPriority w:val="0"/>
    <w:qFormat/>
    <w:rPr>
      <w:rFonts w:hint="default" w:ascii="Times New Roman" w:hAnsi="Times New Roman" w:cs="Times New Roman"/>
      <w:color w:val="000000"/>
      <w:sz w:val="24"/>
      <w:szCs w:val="24"/>
      <w:u w:val="none"/>
    </w:rPr>
  </w:style>
  <w:style w:type="table" w:styleId="9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50" w:customStyle="1">
    <w:name w:val="TOC 标题1121"/>
    <w:uiPriority w:val="39"/>
    <w:qFormat/>
    <w:rPr>
      <w:rFonts w:hint="default" w:ascii="Times New Roman" w:hAnsi="Times New Roman" w:eastAsia="宋体" w:cs="Times New Roman"/>
      <w:sz w:val="21"/>
      <w:szCs w:val="22"/>
      <w:lang w:val="en-US" w:eastAsia="zh-CN" w:bidi="ar-SA"/>
    </w:rPr>
  </w:style>
  <w:style w:type="table" w:styleId="95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54" w:customStyle="1">
    <w:name w:val="Header1"/>
    <w:basedOn w:val="750"/>
    <w:link w:val="955"/>
    <w:uiPriority w:val="99"/>
    <w:qFormat/>
    <w:pPr>
      <w:tabs>
        <w:tab w:val="center" w:pos="7143" w:leader="none"/>
        <w:tab w:val="right" w:pos="14287" w:leader="none"/>
      </w:tabs>
    </w:pPr>
  </w:style>
  <w:style w:type="character" w:styleId="955" w:customStyle="1">
    <w:name w:val="Header Char_be4f24b2-7f17-4af0-8f33-0590e26a917c"/>
    <w:link w:val="954"/>
    <w:uiPriority w:val="99"/>
    <w:qFormat/>
  </w:style>
  <w:style w:type="table" w:styleId="9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5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60" w:customStyle="1">
    <w:name w:val="Title Char_b4b369a3-c0dc-4a1c-864f-542fcbabd844"/>
    <w:basedOn w:val="760"/>
    <w:uiPriority w:val="10"/>
    <w:qFormat/>
    <w:rPr>
      <w:sz w:val="48"/>
      <w:szCs w:val="48"/>
    </w:rPr>
  </w:style>
  <w:style w:type="table" w:styleId="96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63"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64"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65" w:customStyle="1">
    <w:name w:val="Footer Char_9810c813-560c-4d63-9ee2-25cd38a8754c"/>
    <w:uiPriority w:val="99"/>
    <w:qFormat/>
  </w:style>
  <w:style w:type="paragraph" w:styleId="966" w:customStyle="1">
    <w:name w:val="标题 311"/>
    <w:basedOn w:val="750"/>
    <w:next w:val="750"/>
    <w:uiPriority w:val="0"/>
    <w:qFormat/>
    <w:pPr>
      <w:keepLines/>
      <w:keepNext/>
      <w:spacing w:before="260" w:after="260" w:line="416" w:lineRule="auto"/>
      <w:outlineLvl w:val="2"/>
    </w:pPr>
    <w:rPr>
      <w:b/>
      <w:sz w:val="32"/>
      <w:szCs w:val="20"/>
    </w:rPr>
  </w:style>
  <w:style w:type="table" w:styleId="9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69" w:customStyle="1">
    <w:name w:val="正文文本缩进1"/>
    <w:basedOn w:val="750"/>
    <w:uiPriority w:val="0"/>
    <w:qFormat/>
    <w:pPr>
      <w:ind w:firstLine="645"/>
    </w:pPr>
    <w:rPr>
      <w:rFonts w:ascii="楷体" w:eastAsia="楷体"/>
      <w:sz w:val="32"/>
      <w:szCs w:val="32"/>
    </w:rPr>
  </w:style>
  <w:style w:type="paragraph" w:styleId="970" w:customStyle="1">
    <w:name w:val="样式 小四 段前: 5 磅 段后: 5 磅 首行缩进:  2 字符"/>
    <w:basedOn w:val="750"/>
    <w:uiPriority w:val="0"/>
    <w:qFormat/>
    <w:pPr>
      <w:spacing w:line="360" w:lineRule="auto"/>
    </w:pPr>
    <w:rPr>
      <w:rFonts w:ascii="宋体" w:hAnsi="宋体"/>
    </w:rPr>
  </w:style>
  <w:style w:type="paragraph" w:styleId="971" w:customStyle="1">
    <w:name w:val="文本块1"/>
    <w:basedOn w:val="750"/>
    <w:uiPriority w:val="99"/>
    <w:qFormat/>
    <w:pPr>
      <w:ind w:left="1440" w:right="1440"/>
      <w:spacing w:after="120"/>
      <w:tabs>
        <w:tab w:val="left" w:pos="9000" w:leader="none"/>
      </w:tabs>
    </w:pPr>
  </w:style>
  <w:style w:type="table" w:styleId="9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7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75" w:customStyle="1">
    <w:name w:val="Table Normal"/>
    <w:uiPriority w:val="0"/>
    <w:qFormat/>
    <w:tblPr>
      <w:tblCellMar>
        <w:left w:w="0" w:type="dxa"/>
        <w:top w:w="0" w:type="dxa"/>
        <w:right w:w="0" w:type="dxa"/>
        <w:bottom w:w="0" w:type="dxa"/>
      </w:tblCellMar>
    </w:tblPr>
  </w:style>
  <w:style w:type="table" w:styleId="97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78">
    <w:name w:val="Intense Quote"/>
    <w:basedOn w:val="750"/>
    <w:next w:val="750"/>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table" w:styleId="9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981" w:customStyle="1">
    <w:name w:val="标题 2121"/>
    <w:basedOn w:val="750"/>
    <w:next w:val="932"/>
    <w:uiPriority w:val="0"/>
    <w:qFormat/>
    <w:pPr>
      <w:jc w:val="center"/>
      <w:keepLines/>
      <w:keepNext/>
      <w:spacing w:before="260" w:after="260" w:line="416" w:lineRule="auto"/>
      <w:outlineLvl w:val="1"/>
    </w:pPr>
    <w:rPr>
      <w:rFonts w:ascii="Arial" w:hAnsi="Arial" w:cs="Arial"/>
      <w:b/>
      <w:bCs/>
      <w:sz w:val="44"/>
      <w:szCs w:val="44"/>
    </w:rPr>
  </w:style>
  <w:style w:type="table" w:styleId="982"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83" w:customStyle="1">
    <w:name w:val="Heading 6 Char_2290764d-6979-4590-8bd3-c121b1f1845e"/>
    <w:link w:val="984"/>
    <w:uiPriority w:val="9"/>
    <w:qFormat/>
    <w:rPr>
      <w:rFonts w:ascii="Arial" w:hAnsi="Arial" w:eastAsia="Arial" w:cs="Arial"/>
      <w:b/>
      <w:bCs/>
      <w:sz w:val="22"/>
      <w:szCs w:val="22"/>
    </w:rPr>
  </w:style>
  <w:style w:type="paragraph" w:styleId="984" w:customStyle="1">
    <w:name w:val="标题 61"/>
    <w:basedOn w:val="750"/>
    <w:next w:val="750"/>
    <w:link w:val="983"/>
    <w:uiPriority w:val="9"/>
    <w:qFormat/>
    <w:pPr>
      <w:keepLines/>
      <w:keepNext/>
      <w:spacing w:before="320" w:after="200"/>
      <w:outlineLvl w:val="5"/>
    </w:pPr>
    <w:rPr>
      <w:rFonts w:ascii="Arial" w:hAnsi="Arial" w:eastAsia="Arial" w:cs="Arial"/>
      <w:b/>
      <w:bCs/>
      <w:sz w:val="22"/>
      <w:szCs w:val="22"/>
    </w:rPr>
  </w:style>
  <w:style w:type="paragraph" w:styleId="985" w:customStyle="1">
    <w:name w:val="flName"/>
    <w:basedOn w:val="750"/>
    <w:uiPriority w:val="0"/>
    <w:qFormat/>
    <w:pPr>
      <w:jc w:val="center"/>
      <w:spacing w:before="320" w:after="160" w:line="360" w:lineRule="atLeast"/>
    </w:pPr>
    <w:rPr>
      <w:rFonts w:ascii="Arial" w:eastAsia="黑体"/>
      <w:sz w:val="32"/>
      <w:szCs w:val="20"/>
    </w:rPr>
  </w:style>
  <w:style w:type="table" w:styleId="98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8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988" w:customStyle="1">
    <w:name w:val="NormalCharacter1"/>
    <w:uiPriority w:val="99"/>
    <w:qFormat/>
    <w:rPr>
      <w:rFonts w:ascii="Calibri" w:hAnsi="Calibri" w:eastAsia="宋体"/>
    </w:rPr>
  </w:style>
  <w:style w:type="paragraph" w:styleId="989" w:customStyle="1">
    <w:name w:val="pa-5"/>
    <w:basedOn w:val="750"/>
    <w:uiPriority w:val="0"/>
    <w:qFormat/>
    <w:pPr>
      <w:jc w:val="left"/>
      <w:spacing w:before="150" w:after="150"/>
      <w:widowControl/>
    </w:pPr>
    <w:rPr>
      <w:rFonts w:ascii="宋体" w:hAnsi="宋体" w:cs="宋体"/>
      <w:color w:val="000000"/>
      <w:sz w:val="24"/>
    </w:rPr>
  </w:style>
  <w:style w:type="character" w:styleId="990" w:customStyle="1">
    <w:name w:val="Heading 2 Char_5c8af6f5-e48a-4634-bbf8-b2e5c568ca8f"/>
    <w:link w:val="991"/>
    <w:uiPriority w:val="9"/>
    <w:qFormat/>
    <w:rPr>
      <w:rFonts w:ascii="Arial" w:hAnsi="Arial" w:eastAsia="Arial" w:cs="Arial"/>
      <w:sz w:val="34"/>
    </w:rPr>
  </w:style>
  <w:style w:type="paragraph" w:styleId="991" w:customStyle="1">
    <w:name w:val="Heading 21"/>
    <w:basedOn w:val="750"/>
    <w:next w:val="750"/>
    <w:link w:val="990"/>
    <w:uiPriority w:val="9"/>
    <w:qFormat/>
    <w:pPr>
      <w:keepLines/>
      <w:keepNext/>
      <w:spacing w:before="360" w:after="200"/>
      <w:outlineLvl w:val="1"/>
    </w:pPr>
    <w:rPr>
      <w:rFonts w:ascii="Arial" w:hAnsi="Arial" w:eastAsia="Arial" w:cs="Arial"/>
      <w:sz w:val="34"/>
    </w:rPr>
  </w:style>
  <w:style w:type="table" w:styleId="9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93" w:customStyle="1">
    <w:name w:val="Footnote Text Char"/>
    <w:uiPriority w:val="99"/>
    <w:qFormat/>
    <w:rPr>
      <w:sz w:val="18"/>
    </w:rPr>
  </w:style>
  <w:style w:type="paragraph" w:styleId="994" w:customStyle="1">
    <w:name w:val="批注文字1"/>
    <w:basedOn w:val="750"/>
    <w:uiPriority w:val="0"/>
    <w:qFormat/>
    <w:pPr>
      <w:jc w:val="left"/>
    </w:pPr>
    <w:rPr>
      <w:rFonts w:ascii="Calibri" w:hAnsi="Calibri"/>
      <w:szCs w:val="22"/>
    </w:rPr>
  </w:style>
  <w:style w:type="table" w:styleId="99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96" w:customStyle="1">
    <w:name w:val="font31"/>
    <w:basedOn w:val="760"/>
    <w:uiPriority w:val="0"/>
    <w:qFormat/>
    <w:rPr>
      <w:rFonts w:hint="eastAsia" w:ascii="宋体" w:hAnsi="宋体" w:eastAsia="宋体" w:cs="宋体"/>
      <w:color w:val="000000"/>
      <w:sz w:val="19"/>
      <w:szCs w:val="19"/>
      <w:u w:val="none"/>
    </w:rPr>
  </w:style>
  <w:style w:type="table" w:styleId="99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98" w:customStyle="1">
    <w:name w:val="标题 51"/>
    <w:basedOn w:val="750"/>
    <w:next w:val="750"/>
    <w:link w:val="999"/>
    <w:uiPriority w:val="9"/>
    <w:qFormat/>
    <w:pPr>
      <w:keepLines/>
      <w:keepNext/>
      <w:spacing w:before="320" w:after="200"/>
      <w:outlineLvl w:val="4"/>
    </w:pPr>
    <w:rPr>
      <w:rFonts w:ascii="Arial" w:hAnsi="Arial" w:eastAsia="Arial" w:cs="Arial"/>
      <w:b/>
      <w:bCs/>
      <w:sz w:val="24"/>
    </w:rPr>
  </w:style>
  <w:style w:type="character" w:styleId="999" w:customStyle="1">
    <w:name w:val="Heading 5 Char_23cf5061-de88-43b9-8d64-289936838cdf"/>
    <w:link w:val="998"/>
    <w:uiPriority w:val="9"/>
    <w:qFormat/>
    <w:rPr>
      <w:rFonts w:ascii="Arial" w:hAnsi="Arial" w:eastAsia="Arial" w:cs="Arial"/>
      <w:b/>
      <w:bCs/>
      <w:sz w:val="24"/>
      <w:szCs w:val="24"/>
    </w:rPr>
  </w:style>
  <w:style w:type="paragraph" w:styleId="1000" w:customStyle="1">
    <w:name w:val="页脚121"/>
    <w:basedOn w:val="750"/>
    <w:uiPriority w:val="0"/>
    <w:qFormat/>
    <w:pPr>
      <w:jc w:val="left"/>
      <w:tabs>
        <w:tab w:val="center" w:pos="4153" w:leader="none"/>
        <w:tab w:val="right" w:pos="8306" w:leader="none"/>
      </w:tabs>
    </w:pPr>
    <w:rPr>
      <w:sz w:val="18"/>
      <w:szCs w:val="18"/>
    </w:rPr>
  </w:style>
  <w:style w:type="table" w:styleId="100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02" w:customStyle="1">
    <w:name w:val="Intense Quote Char_cd88471f-87b8-480c-ab55-e1b012420c09"/>
    <w:uiPriority w:val="30"/>
    <w:qFormat/>
    <w:rPr>
      <w:i/>
    </w:rPr>
  </w:style>
  <w:style w:type="table" w:styleId="100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0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05" w:customStyle="1">
    <w:name w:val="目录 11"/>
    <w:basedOn w:val="750"/>
    <w:next w:val="750"/>
    <w:uiPriority w:val="0"/>
    <w:qFormat/>
    <w:pPr>
      <w:jc w:val="left"/>
      <w:spacing w:before="120" w:after="120" w:line="300" w:lineRule="exact"/>
      <w:tabs>
        <w:tab w:val="right" w:pos="9440" w:leader="dot"/>
      </w:tabs>
    </w:pPr>
    <w:rPr>
      <w:rFonts w:ascii="黑体" w:eastAsia="黑体"/>
      <w:b/>
      <w:caps/>
      <w:sz w:val="18"/>
      <w:szCs w:val="28"/>
    </w:rPr>
  </w:style>
  <w:style w:type="table" w:styleId="10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0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0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09"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11" w:customStyle="1">
    <w:name w:val="标题 91"/>
    <w:basedOn w:val="750"/>
    <w:next w:val="750"/>
    <w:link w:val="1012"/>
    <w:uiPriority w:val="9"/>
    <w:qFormat/>
    <w:pPr>
      <w:keepLines/>
      <w:keepNext/>
      <w:spacing w:before="320" w:after="200"/>
      <w:outlineLvl w:val="8"/>
    </w:pPr>
    <w:rPr>
      <w:rFonts w:ascii="Arial" w:hAnsi="Arial" w:eastAsia="Arial" w:cs="Arial"/>
      <w:i/>
      <w:iCs/>
      <w:szCs w:val="21"/>
    </w:rPr>
  </w:style>
  <w:style w:type="character" w:styleId="1012" w:customStyle="1">
    <w:name w:val="Heading 9 Char_dff5989d-488f-4bce-8721-1e40fadef25a"/>
    <w:link w:val="1011"/>
    <w:uiPriority w:val="9"/>
    <w:qFormat/>
    <w:rPr>
      <w:rFonts w:ascii="Arial" w:hAnsi="Arial" w:eastAsia="Arial" w:cs="Arial"/>
      <w:i/>
      <w:iCs/>
      <w:sz w:val="21"/>
      <w:szCs w:val="21"/>
    </w:rPr>
  </w:style>
  <w:style w:type="table" w:styleId="10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16" w:customStyle="1">
    <w:name w:val="Body text|1"/>
    <w:basedOn w:val="750"/>
    <w:uiPriority w:val="0"/>
    <w:qFormat/>
    <w:pPr>
      <w:ind w:firstLine="320"/>
      <w:spacing w:line="466" w:lineRule="auto"/>
    </w:pPr>
    <w:rPr>
      <w:rFonts w:ascii="宋体" w:hAnsi="宋体" w:cs="宋体"/>
      <w:sz w:val="20"/>
      <w:szCs w:val="20"/>
      <w:lang w:val="zh-TW" w:eastAsia="zh-TW" w:bidi="zh-TW"/>
    </w:rPr>
  </w:style>
  <w:style w:type="table" w:styleId="1017"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1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19" w:customStyle="1">
    <w:name w:val="列出段落1"/>
    <w:basedOn w:val="750"/>
    <w:uiPriority w:val="34"/>
    <w:qFormat/>
    <w:pPr>
      <w:contextualSpacing/>
      <w:ind w:left="720"/>
      <w:jc w:val="left"/>
      <w:widowControl/>
    </w:pPr>
    <w:rPr>
      <w:rFonts w:ascii="Calibri" w:hAnsi="Calibri"/>
      <w:sz w:val="24"/>
      <w:lang w:eastAsia="en-US" w:bidi="en-US"/>
    </w:rPr>
  </w:style>
  <w:style w:type="paragraph" w:styleId="1020" w:customStyle="1">
    <w:name w:val="正文缩进12"/>
    <w:basedOn w:val="750"/>
    <w:uiPriority w:val="0"/>
    <w:qFormat/>
    <w:pPr>
      <w:ind w:firstLine="420"/>
      <w:jc w:val="left"/>
      <w:spacing w:line="360" w:lineRule="auto"/>
    </w:pPr>
    <w:rPr>
      <w:rFonts w:ascii="宋体" w:hAnsi="宋体" w:cs="宋体"/>
      <w:color w:val="000000"/>
      <w:sz w:val="24"/>
      <w:szCs w:val="21"/>
    </w:rPr>
  </w:style>
  <w:style w:type="table" w:styleId="10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22" w:customStyle="1">
    <w:name w:val="默认段落字体1"/>
    <w:uiPriority w:val="0"/>
    <w:qFormat/>
  </w:style>
  <w:style w:type="table" w:styleId="10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25" w:customStyle="1">
    <w:name w:val="font11"/>
    <w:basedOn w:val="760"/>
    <w:uiPriority w:val="0"/>
    <w:qFormat/>
    <w:rPr>
      <w:rFonts w:hint="eastAsia" w:ascii="宋体" w:hAnsi="宋体" w:eastAsia="宋体" w:cs="宋体"/>
      <w:b/>
      <w:bCs/>
      <w:color w:val="000000"/>
      <w:sz w:val="21"/>
      <w:szCs w:val="21"/>
      <w:u w:val="none"/>
    </w:rPr>
  </w:style>
  <w:style w:type="table" w:styleId="102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2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2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30" w:customStyle="1">
    <w:name w:val="日期1"/>
    <w:basedOn w:val="750"/>
    <w:next w:val="750"/>
    <w:uiPriority w:val="0"/>
    <w:qFormat/>
    <w:rPr>
      <w:sz w:val="24"/>
      <w:szCs w:val="20"/>
    </w:rPr>
  </w:style>
  <w:style w:type="paragraph" w:styleId="1031" w:customStyle="1">
    <w:name w:val="pa-6"/>
    <w:basedOn w:val="750"/>
    <w:uiPriority w:val="0"/>
    <w:qFormat/>
    <w:pPr>
      <w:jc w:val="left"/>
      <w:spacing w:before="150" w:after="150"/>
      <w:widowControl/>
    </w:pPr>
    <w:rPr>
      <w:rFonts w:ascii="宋体" w:hAnsi="宋体" w:cs="宋体"/>
      <w:color w:val="000000"/>
      <w:sz w:val="24"/>
    </w:rPr>
  </w:style>
  <w:style w:type="table" w:styleId="1032"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33">
    <w:name w:val="List Paragraph"/>
    <w:basedOn w:val="750"/>
    <w:uiPriority w:val="34"/>
    <w:qFormat/>
    <w:pPr>
      <w:contextualSpacing/>
      <w:ind w:left="720"/>
    </w:pPr>
  </w:style>
  <w:style w:type="table" w:styleId="10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38" w:customStyle="1">
    <w:name w:val="纯文本1"/>
    <w:basedOn w:val="750"/>
    <w:uiPriority w:val="0"/>
    <w:qFormat/>
    <w:rPr>
      <w:rFonts w:ascii="宋体" w:hAnsi="Courier New" w:eastAsia="楷体"/>
      <w:sz w:val="26"/>
    </w:rPr>
  </w:style>
  <w:style w:type="paragraph" w:styleId="1039" w:customStyle="1">
    <w:name w:val="Table Paragraph"/>
    <w:basedOn w:val="750"/>
    <w:uiPriority w:val="1"/>
    <w:qFormat/>
    <w:pPr>
      <w:ind w:left="348"/>
    </w:pPr>
    <w:rPr>
      <w:rFonts w:ascii="宋体" w:hAnsi="宋体" w:cs="宋体"/>
      <w:lang w:val="zh-CN" w:bidi="zh-CN"/>
    </w:rPr>
  </w:style>
  <w:style w:type="paragraph" w:styleId="1040" w:customStyle="1">
    <w:name w:val="普通(网站)1"/>
    <w:basedOn w:val="750"/>
    <w:uiPriority w:val="99"/>
    <w:qFormat/>
    <w:pPr>
      <w:jc w:val="left"/>
      <w:spacing w:before="100" w:beforeAutospacing="1" w:after="100" w:afterAutospacing="1"/>
      <w:widowControl/>
    </w:pPr>
    <w:rPr>
      <w:rFonts w:ascii="宋体" w:hAnsi="宋体" w:cs="宋体"/>
      <w:sz w:val="24"/>
    </w:rPr>
  </w:style>
  <w:style w:type="paragraph" w:styleId="1041" w:customStyle="1">
    <w:name w:val="页眉1111"/>
    <w:basedOn w:val="750"/>
    <w:uiPriority w:val="0"/>
    <w:qFormat/>
    <w:pPr>
      <w:jc w:val="center"/>
      <w:tabs>
        <w:tab w:val="center" w:pos="4153" w:leader="none"/>
        <w:tab w:val="right" w:pos="8306" w:leader="none"/>
      </w:tabs>
      <w:pBdr>
        <w:bottom w:val="single" w:color="000000" w:sz="6" w:space="1"/>
      </w:pBdr>
    </w:pPr>
    <w:rPr>
      <w:sz w:val="18"/>
      <w:szCs w:val="18"/>
    </w:rPr>
  </w:style>
  <w:style w:type="table" w:styleId="10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4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45" w:customStyle="1">
    <w:name w:val="普通(网站)11"/>
    <w:basedOn w:val="750"/>
    <w:uiPriority w:val="0"/>
    <w:qFormat/>
    <w:pPr>
      <w:jc w:val="left"/>
      <w:spacing w:before="100" w:beforeAutospacing="1" w:after="100" w:afterAutospacing="1"/>
      <w:widowControl/>
    </w:pPr>
    <w:rPr>
      <w:rFonts w:ascii="宋体" w:hAnsi="宋体" w:cs="宋体"/>
      <w:sz w:val="24"/>
    </w:rPr>
  </w:style>
  <w:style w:type="paragraph" w:styleId="1046" w:customStyle="1">
    <w:name w:val="pa-3"/>
    <w:basedOn w:val="750"/>
    <w:uiPriority w:val="0"/>
    <w:qFormat/>
    <w:pPr>
      <w:jc w:val="left"/>
      <w:spacing w:before="150" w:after="150"/>
      <w:widowControl/>
    </w:pPr>
    <w:rPr>
      <w:rFonts w:ascii="宋体" w:hAnsi="宋体" w:cs="宋体"/>
      <w:color w:val="000000"/>
      <w:sz w:val="24"/>
    </w:rPr>
  </w:style>
  <w:style w:type="table" w:styleId="10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48" w:customStyle="1">
    <w:name w:val="TOC 标题111"/>
    <w:uiPriority w:val="39"/>
    <w:qFormat/>
    <w:rPr>
      <w:rFonts w:hint="default" w:ascii="Times New Roman" w:hAnsi="Times New Roman" w:eastAsia="宋体" w:cs="Times New Roman"/>
      <w:sz w:val="21"/>
      <w:szCs w:val="22"/>
      <w:lang w:val="en-US" w:eastAsia="zh-CN" w:bidi="ar-SA"/>
    </w:rPr>
  </w:style>
  <w:style w:type="table" w:styleId="104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5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51" w:customStyle="1">
    <w:name w:val="正文文本1"/>
    <w:basedOn w:val="750"/>
    <w:uiPriority w:val="0"/>
    <w:qFormat/>
    <w:rPr>
      <w:rFonts w:ascii="楷体" w:hAnsi="Arial" w:eastAsia="楷体"/>
      <w:sz w:val="28"/>
      <w:szCs w:val="20"/>
    </w:rPr>
  </w:style>
  <w:style w:type="paragraph" w:styleId="1052" w:customStyle="1">
    <w:name w:val="正文文本 21"/>
    <w:basedOn w:val="750"/>
    <w:uiPriority w:val="0"/>
    <w:qFormat/>
    <w:pPr>
      <w:jc w:val="center"/>
    </w:pPr>
    <w:rPr>
      <w:rFonts w:ascii="仿宋" w:eastAsia="仿宋"/>
      <w:sz w:val="44"/>
    </w:rPr>
  </w:style>
  <w:style w:type="table" w:styleId="105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54" w:customStyle="1">
    <w:name w:val="段"/>
    <w:next w:val="750"/>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55" w:customStyle="1">
    <w:name w:val="引用 字符"/>
    <w:link w:val="1056"/>
    <w:uiPriority w:val="29"/>
    <w:qFormat/>
    <w:rPr>
      <w:i/>
    </w:rPr>
  </w:style>
  <w:style w:type="paragraph" w:styleId="1056">
    <w:name w:val="Quote"/>
    <w:basedOn w:val="750"/>
    <w:next w:val="750"/>
    <w:link w:val="1055"/>
    <w:uiPriority w:val="29"/>
    <w:qFormat/>
    <w:pPr>
      <w:ind w:left="720" w:right="720"/>
    </w:pPr>
    <w:rPr>
      <w:i/>
    </w:rPr>
  </w:style>
  <w:style w:type="table" w:styleId="105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59" w:customStyle="1">
    <w:name w:val="正文首行缩进 21"/>
    <w:basedOn w:val="969"/>
    <w:uiPriority w:val="0"/>
    <w:qFormat/>
    <w:pPr>
      <w:ind w:firstLine="420"/>
      <w:spacing w:line="360" w:lineRule="auto"/>
    </w:pPr>
    <w:rPr>
      <w:rFonts w:ascii="宋体" w:hAnsi="宋体" w:eastAsia="宋体"/>
      <w:sz w:val="21"/>
      <w:szCs w:val="20"/>
    </w:rPr>
  </w:style>
  <w:style w:type="table" w:styleId="106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62" w:customStyle="1">
    <w:name w:val="Endnote Text Char"/>
    <w:uiPriority w:val="99"/>
    <w:qFormat/>
    <w:rPr>
      <w:sz w:val="20"/>
    </w:rPr>
  </w:style>
  <w:style w:type="table" w:styleId="106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6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66" w:customStyle="1">
    <w:name w:val="TOC 标题11"/>
    <w:uiPriority w:val="39"/>
    <w:qFormat/>
    <w:rPr>
      <w:rFonts w:hint="default" w:ascii="Calibri" w:hAnsi="Calibri" w:eastAsia="宋体" w:cs="Times New Roman"/>
      <w:sz w:val="21"/>
      <w:szCs w:val="22"/>
      <w:lang w:val="en-US" w:eastAsia="zh-CN" w:bidi="ar-SA"/>
    </w:rPr>
  </w:style>
  <w:style w:type="table" w:styleId="106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68" w:customStyle="1">
    <w:name w:val="标题 4121"/>
    <w:basedOn w:val="750"/>
    <w:next w:val="750"/>
    <w:link w:val="1069"/>
    <w:uiPriority w:val="0"/>
    <w:qFormat/>
    <w:pPr>
      <w:keepLines/>
      <w:keepNext/>
      <w:spacing w:before="280" w:after="290" w:line="376" w:lineRule="auto"/>
      <w:outlineLvl w:val="3"/>
    </w:pPr>
    <w:rPr>
      <w:rFonts w:ascii="Arial" w:hAnsi="Arial" w:eastAsia="黑体" w:cs="Arial"/>
      <w:b/>
      <w:bCs/>
      <w:sz w:val="28"/>
      <w:szCs w:val="28"/>
    </w:rPr>
  </w:style>
  <w:style w:type="character" w:styleId="1069" w:customStyle="1">
    <w:name w:val="标题 4 Char"/>
    <w:basedOn w:val="760"/>
    <w:link w:val="1068"/>
    <w:uiPriority w:val="9"/>
    <w:qFormat/>
    <w:rPr>
      <w:rFonts w:ascii="Arial" w:hAnsi="Arial" w:eastAsia="黑体" w:cs="Arial"/>
      <w:b/>
      <w:bCs/>
      <w:sz w:val="28"/>
      <w:szCs w:val="28"/>
    </w:rPr>
  </w:style>
  <w:style w:type="paragraph" w:styleId="1070" w:customStyle="1">
    <w:name w:val="题注1"/>
    <w:basedOn w:val="750"/>
    <w:next w:val="750"/>
    <w:uiPriority w:val="35"/>
    <w:qFormat/>
    <w:pPr>
      <w:spacing w:line="276" w:lineRule="auto"/>
    </w:pPr>
    <w:rPr>
      <w:b/>
      <w:bCs/>
      <w:color w:val="4f81bd"/>
      <w:sz w:val="18"/>
      <w:szCs w:val="18"/>
    </w:rPr>
  </w:style>
  <w:style w:type="table" w:styleId="10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7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7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6" w:customStyle="1">
    <w:name w:val="Body text|4"/>
    <w:basedOn w:val="750"/>
    <w:uiPriority w:val="0"/>
    <w:qFormat/>
    <w:pPr>
      <w:ind w:hanging="1540"/>
    </w:pPr>
    <w:rPr>
      <w:sz w:val="20"/>
      <w:szCs w:val="20"/>
      <w:lang w:val="zh-CN"/>
    </w:rPr>
  </w:style>
  <w:style w:type="table" w:styleId="107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78" w:customStyle="1">
    <w:name w:val="页码1"/>
    <w:uiPriority w:val="0"/>
    <w:qFormat/>
  </w:style>
  <w:style w:type="table" w:styleId="107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80"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8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83" w:customStyle="1">
    <w:name w:val="标题 3121"/>
    <w:basedOn w:val="750"/>
    <w:next w:val="750"/>
    <w:link w:val="1084"/>
    <w:uiPriority w:val="0"/>
    <w:qFormat/>
    <w:pPr>
      <w:keepLines/>
      <w:keepNext/>
      <w:spacing w:before="260" w:after="260" w:line="416" w:lineRule="auto"/>
      <w:outlineLvl w:val="2"/>
    </w:pPr>
    <w:rPr>
      <w:b/>
      <w:bCs/>
      <w:sz w:val="32"/>
      <w:szCs w:val="32"/>
    </w:rPr>
  </w:style>
  <w:style w:type="character" w:styleId="1084" w:customStyle="1">
    <w:name w:val="标题 3 Char"/>
    <w:basedOn w:val="760"/>
    <w:link w:val="1083"/>
    <w:uiPriority w:val="9"/>
    <w:qFormat/>
    <w:rPr>
      <w:b/>
      <w:bCs/>
      <w:sz w:val="32"/>
      <w:szCs w:val="32"/>
    </w:rPr>
  </w:style>
  <w:style w:type="paragraph" w:styleId="1085" w:customStyle="1">
    <w:name w:val="纯文本2"/>
    <w:basedOn w:val="750"/>
    <w:uiPriority w:val="0"/>
    <w:qFormat/>
    <w:rPr>
      <w:rFonts w:ascii="宋体" w:hAnsi="Courier New" w:eastAsia="楷体"/>
      <w:sz w:val="28"/>
      <w:szCs w:val="20"/>
    </w:rPr>
  </w:style>
  <w:style w:type="table" w:styleId="10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8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88" w:customStyle="1">
    <w:name w:val="Char"/>
    <w:basedOn w:val="750"/>
    <w:uiPriority w:val="0"/>
    <w:qFormat/>
    <w:pPr>
      <w:tabs>
        <w:tab w:val="left" w:pos="360" w:leader="none"/>
      </w:tabs>
    </w:pPr>
    <w:rPr>
      <w:sz w:val="24"/>
    </w:rPr>
  </w:style>
  <w:style w:type="paragraph" w:styleId="1089" w:customStyle="1">
    <w:name w:val="页眉11"/>
    <w:basedOn w:val="750"/>
    <w:uiPriority w:val="0"/>
    <w:qFormat/>
    <w:pPr>
      <w:jc w:val="center"/>
      <w:tabs>
        <w:tab w:val="center" w:pos="4153" w:leader="none"/>
        <w:tab w:val="right" w:pos="8306" w:leader="none"/>
      </w:tabs>
      <w:pBdr>
        <w:bottom w:val="single" w:color="000000" w:sz="6" w:space="1"/>
      </w:pBdr>
    </w:pPr>
    <w:rPr>
      <w:sz w:val="18"/>
      <w:szCs w:val="18"/>
    </w:rPr>
  </w:style>
  <w:style w:type="table" w:styleId="10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91" w:customStyle="1">
    <w:name w:val="正文首行缩进1"/>
    <w:basedOn w:val="750"/>
    <w:next w:val="923"/>
    <w:uiPriority w:val="99"/>
    <w:qFormat/>
    <w:pPr>
      <w:ind w:firstLine="200"/>
      <w:spacing w:line="360" w:lineRule="auto"/>
    </w:pPr>
    <w:rPr>
      <w:rFonts w:ascii="仿宋" w:eastAsia="仿宋"/>
      <w:sz w:val="30"/>
      <w:szCs w:val="30"/>
    </w:rPr>
  </w:style>
  <w:style w:type="paragraph" w:styleId="1092" w:customStyle="1">
    <w:name w:val="TOC 标题2"/>
    <w:basedOn w:val="870"/>
    <w:next w:val="750"/>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93" w:customStyle="1">
    <w:name w:val="Footer1"/>
    <w:basedOn w:val="750"/>
    <w:link w:val="1094"/>
    <w:uiPriority w:val="0"/>
    <w:qFormat/>
    <w:pPr>
      <w:tabs>
        <w:tab w:val="center" w:pos="7143" w:leader="none"/>
        <w:tab w:val="right" w:pos="14287" w:leader="none"/>
      </w:tabs>
    </w:pPr>
  </w:style>
  <w:style w:type="character" w:styleId="1094" w:customStyle="1">
    <w:name w:val="Caption Char"/>
    <w:link w:val="1093"/>
    <w:uiPriority w:val="99"/>
    <w:qFormat/>
  </w:style>
  <w:style w:type="table" w:styleId="10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96" w:customStyle="1">
    <w:name w:val="正文首行缩进 212"/>
    <w:basedOn w:val="892"/>
    <w:next w:val="1020"/>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97"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9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99" w:customStyle="1">
    <w:name w:val="Quote Char_e5e4ffb8-e2c5-436f-adcb-072f9351b8ac"/>
    <w:uiPriority w:val="29"/>
    <w:qFormat/>
    <w:rPr>
      <w:i/>
    </w:rPr>
  </w:style>
  <w:style w:type="table" w:styleId="1100" w:customStyle="1">
    <w:name w:val="普通表格1"/>
    <w:uiPriority w:val="0"/>
    <w:qFormat/>
    <w:tblPr>
      <w:tblCellMar>
        <w:left w:w="0" w:type="dxa"/>
        <w:top w:w="0" w:type="dxa"/>
        <w:right w:w="0" w:type="dxa"/>
        <w:bottom w:w="0" w:type="dxa"/>
      </w:tblCellMar>
    </w:tblPr>
  </w:style>
  <w:style w:type="paragraph" w:styleId="1101" w:customStyle="1">
    <w:name w:val="Char Char Char Char Char Char Char Char"/>
    <w:basedOn w:val="750"/>
    <w:uiPriority w:val="0"/>
    <w:qFormat/>
    <w:pPr>
      <w:ind w:firstLine="420"/>
      <w:jc w:val="left"/>
      <w:spacing w:after="160" w:line="240" w:lineRule="exact"/>
      <w:widowControl/>
    </w:pPr>
    <w:rPr>
      <w:rFonts w:ascii="Verdana" w:hAnsi="Verdana"/>
      <w:color w:val="000000"/>
      <w:sz w:val="20"/>
      <w:szCs w:val="20"/>
      <w:lang w:eastAsia="en-US"/>
    </w:rPr>
  </w:style>
  <w:style w:type="paragraph" w:styleId="1102" w:customStyle="1">
    <w:name w:val="TOC 标题3"/>
    <w:uiPriority w:val="39"/>
    <w:unhideWhenUsed/>
    <w:qFormat/>
    <w:rPr>
      <w:rFonts w:hint="default" w:ascii="Times New Roman" w:hAnsi="Times New Roman" w:eastAsia="宋体" w:cs="Times New Roman"/>
      <w:lang w:val="en-US" w:eastAsia="zh-CN" w:bidi="ar-SA"/>
    </w:rPr>
  </w:style>
  <w:style w:type="character" w:styleId="1103" w:customStyle="1">
    <w:name w:val="批注文字 Char"/>
    <w:basedOn w:val="760"/>
    <w:uiPriority w:val="0"/>
    <w:qFormat/>
    <w:rPr>
      <w:rFonts w:ascii="Calibri" w:hAnsi="Calibri" w:cs="Calibri"/>
      <w:szCs w:val="21"/>
    </w:rPr>
  </w:style>
  <w:style w:type="paragraph" w:styleId="1104" w:customStyle="1">
    <w:name w:val="标题 5111"/>
    <w:basedOn w:val="750"/>
    <w:next w:val="750"/>
    <w:link w:val="1105"/>
    <w:uiPriority w:val="9"/>
    <w:unhideWhenUsed/>
    <w:qFormat/>
    <w:pPr>
      <w:keepLines/>
      <w:keepNext/>
      <w:spacing w:before="320" w:after="200"/>
      <w:outlineLvl w:val="4"/>
    </w:pPr>
    <w:rPr>
      <w:rFonts w:ascii="Arial" w:hAnsi="Arial" w:eastAsia="Arial" w:cs="Arial"/>
      <w:b/>
      <w:bCs/>
      <w:sz w:val="24"/>
    </w:rPr>
  </w:style>
  <w:style w:type="character" w:styleId="1105" w:customStyle="1">
    <w:name w:val="标题 5 Char"/>
    <w:basedOn w:val="760"/>
    <w:link w:val="1104"/>
    <w:uiPriority w:val="9"/>
    <w:qFormat/>
    <w:rPr>
      <w:rFonts w:ascii="Arial" w:hAnsi="Arial" w:eastAsia="Arial" w:cs="Arial"/>
      <w:b/>
      <w:bCs/>
      <w:sz w:val="24"/>
      <w:szCs w:val="24"/>
    </w:rPr>
  </w:style>
  <w:style w:type="paragraph" w:styleId="1106" w:customStyle="1">
    <w:name w:val="标题 6111"/>
    <w:basedOn w:val="750"/>
    <w:next w:val="750"/>
    <w:link w:val="1107"/>
    <w:uiPriority w:val="9"/>
    <w:unhideWhenUsed/>
    <w:qFormat/>
    <w:pPr>
      <w:keepLines/>
      <w:keepNext/>
      <w:spacing w:before="320" w:after="200"/>
      <w:outlineLvl w:val="5"/>
    </w:pPr>
    <w:rPr>
      <w:rFonts w:ascii="Arial" w:hAnsi="Arial" w:eastAsia="Arial" w:cs="Arial"/>
      <w:b/>
      <w:bCs/>
      <w:sz w:val="22"/>
      <w:szCs w:val="22"/>
    </w:rPr>
  </w:style>
  <w:style w:type="character" w:styleId="1107" w:customStyle="1">
    <w:name w:val="标题 6 Char"/>
    <w:basedOn w:val="760"/>
    <w:link w:val="1106"/>
    <w:uiPriority w:val="9"/>
    <w:qFormat/>
    <w:rPr>
      <w:rFonts w:ascii="Arial" w:hAnsi="Arial" w:eastAsia="Arial" w:cs="Arial"/>
      <w:b/>
      <w:bCs/>
      <w:sz w:val="22"/>
      <w:szCs w:val="22"/>
    </w:rPr>
  </w:style>
  <w:style w:type="paragraph" w:styleId="1108" w:customStyle="1">
    <w:name w:val="标题 7111"/>
    <w:basedOn w:val="750"/>
    <w:next w:val="750"/>
    <w:link w:val="1109"/>
    <w:uiPriority w:val="9"/>
    <w:unhideWhenUsed/>
    <w:qFormat/>
    <w:pPr>
      <w:keepLines/>
      <w:keepNext/>
      <w:spacing w:before="320" w:after="200"/>
      <w:outlineLvl w:val="6"/>
    </w:pPr>
    <w:rPr>
      <w:rFonts w:ascii="Arial" w:hAnsi="Arial" w:eastAsia="Arial" w:cs="Arial"/>
      <w:b/>
      <w:bCs/>
      <w:i/>
      <w:iCs/>
      <w:sz w:val="22"/>
      <w:szCs w:val="22"/>
    </w:rPr>
  </w:style>
  <w:style w:type="character" w:styleId="1109" w:customStyle="1">
    <w:name w:val="标题 7 Char"/>
    <w:basedOn w:val="760"/>
    <w:link w:val="1108"/>
    <w:uiPriority w:val="9"/>
    <w:qFormat/>
    <w:rPr>
      <w:rFonts w:ascii="Arial" w:hAnsi="Arial" w:eastAsia="Arial" w:cs="Arial"/>
      <w:b/>
      <w:bCs/>
      <w:i/>
      <w:iCs/>
      <w:sz w:val="22"/>
      <w:szCs w:val="22"/>
    </w:rPr>
  </w:style>
  <w:style w:type="paragraph" w:styleId="1110" w:customStyle="1">
    <w:name w:val="标题 8111"/>
    <w:basedOn w:val="750"/>
    <w:next w:val="750"/>
    <w:link w:val="1111"/>
    <w:uiPriority w:val="9"/>
    <w:unhideWhenUsed/>
    <w:qFormat/>
    <w:pPr>
      <w:keepLines/>
      <w:keepNext/>
      <w:spacing w:before="320" w:after="200"/>
      <w:outlineLvl w:val="7"/>
    </w:pPr>
    <w:rPr>
      <w:rFonts w:ascii="Arial" w:hAnsi="Arial" w:eastAsia="Arial" w:cs="Arial"/>
      <w:i/>
      <w:iCs/>
      <w:sz w:val="22"/>
      <w:szCs w:val="22"/>
    </w:rPr>
  </w:style>
  <w:style w:type="character" w:styleId="1111" w:customStyle="1">
    <w:name w:val="标题 8 Char"/>
    <w:basedOn w:val="760"/>
    <w:link w:val="1110"/>
    <w:uiPriority w:val="9"/>
    <w:qFormat/>
    <w:rPr>
      <w:rFonts w:ascii="Arial" w:hAnsi="Arial" w:eastAsia="Arial" w:cs="Arial"/>
      <w:i/>
      <w:iCs/>
      <w:sz w:val="22"/>
      <w:szCs w:val="22"/>
    </w:rPr>
  </w:style>
  <w:style w:type="paragraph" w:styleId="1112" w:customStyle="1">
    <w:name w:val="标题 9111"/>
    <w:basedOn w:val="750"/>
    <w:next w:val="750"/>
    <w:link w:val="1113"/>
    <w:uiPriority w:val="9"/>
    <w:unhideWhenUsed/>
    <w:qFormat/>
    <w:pPr>
      <w:keepLines/>
      <w:keepNext/>
      <w:spacing w:before="320" w:after="200"/>
      <w:outlineLvl w:val="8"/>
    </w:pPr>
    <w:rPr>
      <w:rFonts w:ascii="Arial" w:hAnsi="Arial" w:eastAsia="Arial" w:cs="Arial"/>
      <w:i/>
      <w:iCs/>
      <w:szCs w:val="21"/>
    </w:rPr>
  </w:style>
  <w:style w:type="character" w:styleId="1113" w:customStyle="1">
    <w:name w:val="标题 9 Char"/>
    <w:basedOn w:val="760"/>
    <w:link w:val="1112"/>
    <w:uiPriority w:val="9"/>
    <w:qFormat/>
    <w:rPr>
      <w:rFonts w:ascii="Arial" w:hAnsi="Arial" w:eastAsia="Arial" w:cs="Arial"/>
      <w:i/>
      <w:iCs/>
      <w:sz w:val="21"/>
      <w:szCs w:val="21"/>
    </w:rPr>
  </w:style>
  <w:style w:type="paragraph" w:styleId="1114" w:customStyle="1">
    <w:name w:val="题注111"/>
    <w:basedOn w:val="750"/>
    <w:next w:val="750"/>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15"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16" w:customStyle="1">
    <w:name w:val="标题 1111"/>
    <w:basedOn w:val="750"/>
    <w:next w:val="750"/>
    <w:link w:val="1117"/>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17" w:customStyle="1">
    <w:name w:val="标题 1 字符"/>
    <w:link w:val="1116"/>
    <w:uiPriority w:val="9"/>
    <w:qFormat/>
    <w:rPr>
      <w:rFonts w:ascii="Arial" w:hAnsi="Arial" w:eastAsia="Arial" w:cs="Arial"/>
      <w:color w:val="000000"/>
      <w:sz w:val="40"/>
      <w:szCs w:val="40"/>
    </w:rPr>
  </w:style>
  <w:style w:type="paragraph" w:styleId="1118" w:customStyle="1">
    <w:name w:val="标题 2111"/>
    <w:basedOn w:val="750"/>
    <w:next w:val="750"/>
    <w:link w:val="1119"/>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19" w:customStyle="1">
    <w:name w:val="标题 2 字符"/>
    <w:link w:val="1118"/>
    <w:uiPriority w:val="9"/>
    <w:qFormat/>
    <w:rPr>
      <w:rFonts w:ascii="Arial" w:hAnsi="Arial" w:eastAsia="Arial" w:cs="Arial"/>
      <w:color w:val="000000"/>
      <w:sz w:val="34"/>
      <w:szCs w:val="21"/>
    </w:rPr>
  </w:style>
  <w:style w:type="paragraph" w:styleId="1120" w:customStyle="1">
    <w:name w:val="标题 3111"/>
    <w:basedOn w:val="750"/>
    <w:next w:val="750"/>
    <w:link w:val="1121"/>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21" w:customStyle="1">
    <w:name w:val="标题 3 字符"/>
    <w:link w:val="1120"/>
    <w:uiPriority w:val="9"/>
    <w:qFormat/>
    <w:rPr>
      <w:rFonts w:ascii="Arial" w:hAnsi="Arial" w:eastAsia="Arial" w:cs="Arial"/>
      <w:color w:val="000000"/>
      <w:sz w:val="30"/>
      <w:szCs w:val="30"/>
    </w:rPr>
  </w:style>
  <w:style w:type="paragraph" w:styleId="1122" w:customStyle="1">
    <w:name w:val="标题 4111"/>
    <w:basedOn w:val="750"/>
    <w:next w:val="750"/>
    <w:link w:val="1123"/>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23" w:customStyle="1">
    <w:name w:val="标题 4 字符"/>
    <w:link w:val="1122"/>
    <w:uiPriority w:val="9"/>
    <w:qFormat/>
    <w:rPr>
      <w:rFonts w:ascii="Arial" w:hAnsi="Arial" w:eastAsia="Arial" w:cs="Arial"/>
      <w:b/>
      <w:bCs/>
      <w:color w:val="000000"/>
      <w:sz w:val="26"/>
      <w:szCs w:val="26"/>
    </w:rPr>
  </w:style>
  <w:style w:type="paragraph" w:styleId="1124" w:customStyle="1">
    <w:name w:val="标题 511"/>
    <w:basedOn w:val="750"/>
    <w:next w:val="750"/>
    <w:link w:val="1125"/>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25" w:customStyle="1">
    <w:name w:val="标题 5 字符"/>
    <w:link w:val="1124"/>
    <w:uiPriority w:val="9"/>
    <w:qFormat/>
    <w:rPr>
      <w:rFonts w:ascii="Arial" w:hAnsi="Arial" w:eastAsia="Arial" w:cs="Arial"/>
      <w:b/>
      <w:bCs/>
      <w:color w:val="000000"/>
      <w:sz w:val="24"/>
      <w:szCs w:val="21"/>
    </w:rPr>
  </w:style>
  <w:style w:type="paragraph" w:styleId="1126" w:customStyle="1">
    <w:name w:val="标题 611"/>
    <w:basedOn w:val="750"/>
    <w:next w:val="750"/>
    <w:link w:val="1127"/>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27" w:customStyle="1">
    <w:name w:val="标题 6 字符"/>
    <w:link w:val="1126"/>
    <w:uiPriority w:val="9"/>
    <w:qFormat/>
    <w:rPr>
      <w:rFonts w:ascii="Arial" w:hAnsi="Arial" w:eastAsia="Arial" w:cs="Arial"/>
      <w:b/>
      <w:bCs/>
      <w:color w:val="000000"/>
      <w:sz w:val="22"/>
      <w:szCs w:val="22"/>
    </w:rPr>
  </w:style>
  <w:style w:type="paragraph" w:styleId="1128" w:customStyle="1">
    <w:name w:val="标题 711"/>
    <w:basedOn w:val="750"/>
    <w:next w:val="750"/>
    <w:link w:val="1129"/>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29" w:customStyle="1">
    <w:name w:val="标题 7 字符"/>
    <w:link w:val="1128"/>
    <w:uiPriority w:val="9"/>
    <w:qFormat/>
    <w:rPr>
      <w:rFonts w:ascii="Arial" w:hAnsi="Arial" w:eastAsia="Arial" w:cs="Arial"/>
      <w:b/>
      <w:bCs/>
      <w:i/>
      <w:iCs/>
      <w:color w:val="000000"/>
      <w:sz w:val="22"/>
      <w:szCs w:val="22"/>
    </w:rPr>
  </w:style>
  <w:style w:type="paragraph" w:styleId="1130" w:customStyle="1">
    <w:name w:val="标题 811"/>
    <w:basedOn w:val="750"/>
    <w:next w:val="750"/>
    <w:link w:val="1131"/>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31" w:customStyle="1">
    <w:name w:val="标题 8 字符"/>
    <w:link w:val="1130"/>
    <w:uiPriority w:val="9"/>
    <w:qFormat/>
    <w:rPr>
      <w:rFonts w:ascii="Arial" w:hAnsi="Arial" w:eastAsia="Arial" w:cs="Arial"/>
      <w:i/>
      <w:iCs/>
      <w:color w:val="000000"/>
      <w:sz w:val="22"/>
      <w:szCs w:val="22"/>
    </w:rPr>
  </w:style>
  <w:style w:type="paragraph" w:styleId="1132" w:customStyle="1">
    <w:name w:val="标题 911"/>
    <w:basedOn w:val="750"/>
    <w:next w:val="750"/>
    <w:link w:val="1133"/>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33" w:customStyle="1">
    <w:name w:val="标题 9 字符"/>
    <w:link w:val="1132"/>
    <w:uiPriority w:val="9"/>
    <w:qFormat/>
    <w:rPr>
      <w:rFonts w:ascii="Arial" w:hAnsi="Arial" w:eastAsia="Arial" w:cs="Arial"/>
      <w:i/>
      <w:iCs/>
      <w:color w:val="000000"/>
      <w:sz w:val="22"/>
      <w:szCs w:val="21"/>
    </w:rPr>
  </w:style>
  <w:style w:type="paragraph" w:styleId="1134" w:customStyle="1">
    <w:name w:val="题注11"/>
    <w:basedOn w:val="750"/>
    <w:next w:val="750"/>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35" w:customStyle="1">
    <w:name w:val="页脚111"/>
    <w:basedOn w:val="750"/>
    <w:link w:val="1136"/>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36" w:customStyle="1">
    <w:name w:val="页脚 字符"/>
    <w:link w:val="1135"/>
    <w:uiPriority w:val="99"/>
    <w:qFormat/>
    <w:rPr>
      <w:rFonts w:ascii="宋体" w:hAnsi="宋体" w:cs="宋体"/>
      <w:color w:val="000000"/>
      <w:sz w:val="22"/>
      <w:szCs w:val="21"/>
    </w:rPr>
  </w:style>
  <w:style w:type="paragraph" w:styleId="1137" w:customStyle="1">
    <w:name w:val="页眉111"/>
    <w:basedOn w:val="750"/>
    <w:link w:val="1138"/>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38" w:customStyle="1">
    <w:name w:val="页眉 字符"/>
    <w:link w:val="1137"/>
    <w:uiPriority w:val="99"/>
    <w:qFormat/>
    <w:rPr>
      <w:rFonts w:ascii="宋体" w:hAnsi="宋体" w:cs="宋体"/>
      <w:color w:val="000000"/>
      <w:sz w:val="22"/>
      <w:szCs w:val="21"/>
    </w:rPr>
  </w:style>
  <w:style w:type="paragraph" w:styleId="1139"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40" w:customStyle="1">
    <w:name w:val="标题 112"/>
    <w:basedOn w:val="750"/>
    <w:next w:val="750"/>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41" w:customStyle="1">
    <w:name w:val="标题 212"/>
    <w:basedOn w:val="750"/>
    <w:next w:val="932"/>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42" w:customStyle="1">
    <w:name w:val="标题 412"/>
    <w:basedOn w:val="750"/>
    <w:next w:val="750"/>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43" w:customStyle="1">
    <w:name w:val="标题 312"/>
    <w:basedOn w:val="750"/>
    <w:next w:val="750"/>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44" w:customStyle="1">
    <w:name w:val="页眉12"/>
    <w:basedOn w:val="750"/>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45" w:customStyle="1">
    <w:name w:val="页脚12"/>
    <w:basedOn w:val="750"/>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46" w:customStyle="1">
    <w:name w:val="15"/>
    <w:basedOn w:val="760"/>
    <w:uiPriority w:val="0"/>
    <w:qFormat/>
  </w:style>
  <w:style w:type="paragraph" w:styleId="1147" w:customStyle="1">
    <w:name w:val="首行缩进"/>
    <w:basedOn w:val="750"/>
    <w:uiPriority w:val="0"/>
    <w:qFormat/>
    <w:pPr>
      <w:ind w:firstLine="480"/>
      <w:spacing w:line="360" w:lineRule="auto"/>
    </w:pPr>
    <w:rPr>
      <w:rFonts w:ascii="宋体" w:hAnsi="宋体" w:cs="宋体"/>
      <w:sz w:val="24"/>
      <w:szCs w:val="21"/>
    </w:rPr>
  </w:style>
  <w:style w:type="character" w:styleId="1148" w:customStyle="1">
    <w:name w:val="批注框文本 Char1"/>
    <w:basedOn w:val="760"/>
    <w:uiPriority w:val="99"/>
    <w:semiHidden/>
    <w:qFormat/>
    <w:rPr>
      <w:sz w:val="18"/>
      <w:szCs w:val="18"/>
    </w:rPr>
  </w:style>
  <w:style w:type="character" w:styleId="1149" w:customStyle="1">
    <w:name w:val="HTML 预设格式 Char1"/>
    <w:basedOn w:val="760"/>
    <w:uiPriority w:val="99"/>
    <w:semiHidden/>
    <w:qFormat/>
    <w:rPr>
      <w:rFonts w:ascii="Courier New" w:hAnsi="Courier New" w:cs="Courier New"/>
    </w:rPr>
  </w:style>
  <w:style w:type="character" w:styleId="1150" w:customStyle="1">
    <w:name w:val="批注主题 Char1"/>
    <w:basedOn w:val="853"/>
    <w:uiPriority w:val="99"/>
    <w:semiHidden/>
    <w:qFormat/>
    <w:rPr>
      <w:b/>
      <w:bCs/>
      <w:sz w:val="21"/>
      <w:szCs w:val="24"/>
    </w:rPr>
  </w:style>
  <w:style w:type="character" w:styleId="1151" w:customStyle="1">
    <w:name w:val="页眉 Char2"/>
    <w:basedOn w:val="760"/>
    <w:uiPriority w:val="0"/>
    <w:semiHidden/>
    <w:qFormat/>
    <w:rPr>
      <w:rFonts w:asciiTheme="minorHAnsi" w:hAnsiTheme="minorHAnsi" w:eastAsiaTheme="minorEastAsia" w:cstheme="minorBidi"/>
      <w:sz w:val="18"/>
      <w:szCs w:val="18"/>
    </w:rPr>
  </w:style>
  <w:style w:type="character" w:styleId="1152" w:customStyle="1">
    <w:name w:val="页脚 Char2"/>
    <w:basedOn w:val="760"/>
    <w:uiPriority w:val="0"/>
    <w:semiHidden/>
    <w:qFormat/>
    <w:rPr>
      <w:rFonts w:asciiTheme="minorHAnsi" w:hAnsiTheme="minorHAnsi" w:eastAsiaTheme="minorEastAsia" w:cstheme="minorBidi"/>
      <w:sz w:val="18"/>
      <w:szCs w:val="18"/>
    </w:rPr>
  </w:style>
  <w:style w:type="paragraph" w:styleId="1153"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54" w:customStyle="1">
    <w:name w:val="信息标题 字符"/>
    <w:basedOn w:val="760"/>
    <w:link w:val="788"/>
    <w:uiPriority w:val="0"/>
    <w:qFormat/>
    <w:rPr>
      <w:rFonts w:ascii="Cambria" w:hAnsi="Cambria" w:cs="宋体"/>
      <w:color w:val="000000"/>
      <w:sz w:val="24"/>
      <w:szCs w:val="21"/>
      <w:shd w:val="pct20" w:color="auto" w:fill="auto"/>
    </w:rPr>
  </w:style>
  <w:style w:type="paragraph" w:styleId="1155" w:customStyle="1">
    <w:name w:val="TOC 标题113"/>
    <w:uiPriority w:val="39"/>
    <w:unhideWhenUsed/>
    <w:qFormat/>
    <w:rPr>
      <w:rFonts w:hint="default" w:ascii="Times New Roman" w:hAnsi="Times New Roman" w:eastAsia="宋体" w:cs="Times New Roman"/>
      <w:lang w:val="en-US" w:eastAsia="zh-CN" w:bidi="ar-SA"/>
    </w:rPr>
  </w:style>
  <w:style w:type="character" w:styleId="1156" w:customStyle="1">
    <w:name w:val="Heading 4 Char"/>
    <w:basedOn w:val="760"/>
    <w:uiPriority w:val="9"/>
    <w:qFormat/>
    <w:rPr>
      <w:rFonts w:ascii="Arial" w:hAnsi="Arial" w:eastAsia="Arial" w:cs="Arial"/>
      <w:b/>
      <w:bCs/>
      <w:color w:val="000000"/>
      <w:sz w:val="26"/>
      <w:szCs w:val="26"/>
    </w:rPr>
  </w:style>
  <w:style w:type="character" w:styleId="1157" w:customStyle="1">
    <w:name w:val="Heading 5 Char"/>
    <w:basedOn w:val="760"/>
    <w:uiPriority w:val="9"/>
    <w:qFormat/>
    <w:rPr>
      <w:rFonts w:ascii="Arial" w:hAnsi="Arial" w:eastAsia="Arial" w:cs="Arial"/>
      <w:b/>
      <w:bCs/>
      <w:color w:val="000000"/>
      <w:sz w:val="24"/>
      <w:szCs w:val="24"/>
    </w:rPr>
  </w:style>
  <w:style w:type="character" w:styleId="1158" w:customStyle="1">
    <w:name w:val="Heading 6 Char"/>
    <w:basedOn w:val="760"/>
    <w:uiPriority w:val="9"/>
    <w:qFormat/>
    <w:rPr>
      <w:rFonts w:ascii="Arial" w:hAnsi="Arial" w:eastAsia="Arial" w:cs="Arial"/>
      <w:b/>
      <w:bCs/>
      <w:color w:val="000000"/>
      <w:sz w:val="22"/>
      <w:szCs w:val="22"/>
    </w:rPr>
  </w:style>
  <w:style w:type="character" w:styleId="1159" w:customStyle="1">
    <w:name w:val="Heading 7 Char"/>
    <w:basedOn w:val="760"/>
    <w:uiPriority w:val="9"/>
    <w:qFormat/>
    <w:rPr>
      <w:rFonts w:ascii="Arial" w:hAnsi="Arial" w:eastAsia="Arial" w:cs="Arial"/>
      <w:b/>
      <w:bCs/>
      <w:i/>
      <w:iCs/>
      <w:color w:val="000000"/>
      <w:sz w:val="22"/>
      <w:szCs w:val="22"/>
    </w:rPr>
  </w:style>
  <w:style w:type="character" w:styleId="1160" w:customStyle="1">
    <w:name w:val="Heading 8 Char"/>
    <w:basedOn w:val="760"/>
    <w:uiPriority w:val="9"/>
    <w:qFormat/>
    <w:rPr>
      <w:rFonts w:ascii="Arial" w:hAnsi="Arial" w:eastAsia="Arial" w:cs="Arial"/>
      <w:i/>
      <w:iCs/>
      <w:color w:val="000000"/>
      <w:sz w:val="22"/>
      <w:szCs w:val="22"/>
    </w:rPr>
  </w:style>
  <w:style w:type="character" w:styleId="1161" w:customStyle="1">
    <w:name w:val="Heading 9 Char"/>
    <w:basedOn w:val="760"/>
    <w:uiPriority w:val="9"/>
    <w:qFormat/>
    <w:rPr>
      <w:rFonts w:ascii="Arial" w:hAnsi="Arial" w:eastAsia="Arial" w:cs="Arial"/>
      <w:i/>
      <w:iCs/>
      <w:color w:val="000000"/>
      <w:sz w:val="21"/>
      <w:szCs w:val="21"/>
    </w:rPr>
  </w:style>
  <w:style w:type="character" w:styleId="1162" w:customStyle="1">
    <w:name w:val="标题 2 Char1"/>
    <w:uiPriority w:val="9"/>
    <w:qFormat/>
    <w:rPr>
      <w:rFonts w:ascii="Arial" w:hAnsi="Arial" w:eastAsia="Arial" w:cs="Arial"/>
      <w:color w:val="000000"/>
      <w:sz w:val="34"/>
      <w:szCs w:val="21"/>
    </w:rPr>
  </w:style>
  <w:style w:type="paragraph" w:styleId="1163" w:customStyle="1">
    <w:name w:val="引用1"/>
    <w:basedOn w:val="750"/>
    <w:next w:val="750"/>
    <w:uiPriority w:val="29"/>
    <w:qFormat/>
    <w:pPr>
      <w:ind w:left="720" w:right="720" w:firstLine="420"/>
      <w:jc w:val="left"/>
      <w:spacing w:line="360" w:lineRule="auto"/>
    </w:pPr>
    <w:rPr>
      <w:rFonts w:ascii="宋体" w:hAnsi="宋体" w:cs="宋体"/>
      <w:i/>
      <w:color w:val="000000"/>
      <w:sz w:val="22"/>
      <w:szCs w:val="21"/>
    </w:rPr>
  </w:style>
  <w:style w:type="paragraph" w:styleId="1164" w:customStyle="1">
    <w:name w:val="明显引用1"/>
    <w:basedOn w:val="750"/>
    <w:next w:val="750"/>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65"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66" w:customStyle="1">
    <w:name w:val="列出段落11"/>
    <w:basedOn w:val="750"/>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67" w:customStyle="1">
    <w:name w:val="p0"/>
    <w:basedOn w:val="750"/>
    <w:uiPriority w:val="0"/>
    <w:qFormat/>
    <w:pPr>
      <w:widowControl/>
    </w:pPr>
    <w:rPr>
      <w:szCs w:val="21"/>
    </w:rPr>
  </w:style>
  <w:style w:type="paragraph" w:styleId="1168" w:customStyle="1">
    <w:name w:val="普通(网站)111"/>
    <w:basedOn w:val="750"/>
    <w:uiPriority w:val="0"/>
    <w:qFormat/>
    <w:pPr>
      <w:ind w:firstLine="420"/>
      <w:jc w:val="left"/>
      <w:spacing w:beforeAutospacing="1" w:afterAutospacing="1" w:line="360" w:lineRule="auto"/>
    </w:pPr>
    <w:rPr>
      <w:rFonts w:ascii="宋体" w:hAnsi="宋体" w:cs="宋体"/>
      <w:color w:val="000000"/>
      <w:sz w:val="24"/>
      <w:szCs w:val="21"/>
    </w:rPr>
  </w:style>
  <w:style w:type="paragraph" w:styleId="1169" w:customStyle="1">
    <w:name w:val="Body Text(ch)"/>
    <w:basedOn w:val="750"/>
    <w:next w:val="766"/>
    <w:uiPriority w:val="0"/>
    <w:qFormat/>
    <w:pPr>
      <w:ind w:firstLine="420"/>
      <w:jc w:val="left"/>
      <w:spacing w:after="120" w:line="360" w:lineRule="auto"/>
    </w:pPr>
    <w:rPr>
      <w:rFonts w:ascii="宋体" w:hAnsi="Arial" w:cs="宋体"/>
      <w:bCs/>
      <w:iCs/>
      <w:color w:val="000000"/>
      <w:sz w:val="22"/>
      <w:szCs w:val="21"/>
    </w:rPr>
  </w:style>
  <w:style w:type="paragraph" w:styleId="1170" w:customStyle="1">
    <w:name w:val="正文_17"/>
    <w:next w:val="1171"/>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标题 2_1"/>
    <w:basedOn w:val="1170"/>
    <w:next w:val="1170"/>
    <w:uiPriority w:val="0"/>
    <w:qFormat/>
    <w:pPr>
      <w:keepLines/>
      <w:keepNext/>
      <w:spacing w:before="260" w:after="260" w:line="413" w:lineRule="auto"/>
      <w:outlineLvl w:val="1"/>
    </w:pPr>
    <w:rPr>
      <w:rFonts w:ascii="Arial" w:hAnsi="Arial" w:eastAsia="黑体"/>
      <w:b/>
      <w:sz w:val="32"/>
      <w:szCs w:val="20"/>
    </w:rPr>
  </w:style>
  <w:style w:type="character" w:styleId="1172" w:customStyle="1">
    <w:name w:val="正文文本 2 字符"/>
    <w:basedOn w:val="760"/>
    <w:link w:val="787"/>
    <w:uiPriority w:val="99"/>
    <w:semiHidden/>
    <w:qFormat/>
    <w:rPr>
      <w:rFonts w:ascii="宋体" w:hAnsi="宋体" w:cs="宋体"/>
      <w:color w:val="000000"/>
      <w:sz w:val="22"/>
      <w:szCs w:val="21"/>
    </w:rPr>
  </w:style>
  <w:style w:type="paragraph" w:styleId="1173" w:customStyle="1">
    <w:name w:val="Table Text"/>
    <w:basedOn w:val="750"/>
    <w:hidden/>
    <w:uiPriority w:val="0"/>
    <w:qFormat/>
    <w:rPr>
      <w:rFonts w:hint="eastAsia" w:ascii="宋体" w:hAnsi="宋体"/>
      <w:szCs w:val="21"/>
    </w:rPr>
  </w:style>
  <w:style w:type="character" w:styleId="1174" w:customStyle="1">
    <w:name w:val="16"/>
    <w:link w:val="750"/>
    <w:uiPriority w:val="0"/>
    <w:qFormat/>
    <w:rPr>
      <w:rFonts w:hint="default" w:ascii="Times New Roman" w:hAnsi="Times New Roman" w:eastAsia="宋体" w:cs="Times New Roman"/>
      <w:sz w:val="21"/>
      <w:szCs w:val="24"/>
      <w:lang w:val="en-US" w:eastAsia="zh-CN" w:bidi="ar-SA"/>
    </w:rPr>
  </w:style>
  <w:style w:type="table" w:styleId="1175" w:customStyle="1">
    <w:name w:val="网格型1"/>
    <w:uiPriority w:val="59"/>
    <w:qFormat/>
    <w:tblPr/>
  </w:style>
  <w:style w:type="numbering" w:styleId="15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40</cp:revision>
  <dcterms:created xsi:type="dcterms:W3CDTF">2025-12-29T03:30:00Z</dcterms:created>
  <dcterms:modified xsi:type="dcterms:W3CDTF">2026-07-02T09:18:02Z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D6CF5D381D064D138925A597BEC91080_13</vt:lpwstr>
  </property>
</Properties>
</file>