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spacing w:before="120" w:beforeAutospacing="0" w:after="120" w:afterAutospacing="0" w:line="360" w:lineRule="auto"/>
        <w:rPr>
          <w:highlight w:val="none"/>
        </w:rPr>
      </w:pPr>
      <w:r>
        <w:rPr>
          <w:highlight w:val="none"/>
        </w:rPr>
        <w:t xml:space="preserve"> </w:t>
      </w:r>
      <w:r/>
    </w:p>
    <w:p>
      <w:pPr>
        <w:pStyle w:val="86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65"/>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65"/>
        <w:ind w:left="1606" w:hanging="1606"/>
        <w:spacing w:before="120" w:beforeAutospacing="0" w:after="120" w:afterAutospacing="0" w:line="360" w:lineRule="auto"/>
        <w:rPr>
          <w:rFonts w:ascii="Arial" w:hAnsi="Arial" w:cs="Arial"/>
          <w:b/>
          <w:color w:val="auto"/>
          <w:sz w:val="32"/>
          <w:szCs w:val="32"/>
          <w:highlight w:val="none"/>
        </w:rPr>
      </w:pPr>
      <w:r>
        <w:rPr>
          <w:rFonts w:ascii="Arial" w:hAnsi="Arial" w:cs="Arial"/>
          <w:b/>
          <w:color w:val="000000"/>
          <w:sz w:val="32"/>
          <w:szCs w:val="32"/>
          <w:highlight w:val="none"/>
        </w:rPr>
        <w:t xml:space="preserve">项目名称：</w:t>
      </w:r>
      <w:r>
        <w:rPr>
          <w:rFonts w:hint="eastAsia" w:asciiTheme="minorEastAsia" w:hAnsiTheme="minorEastAsia" w:cstheme="minorEastAsia"/>
          <w:b/>
          <w:bCs/>
          <w:color w:val="000000"/>
          <w:sz w:val="32"/>
          <w:szCs w:val="32"/>
          <w:highlight w:val="none"/>
          <w:u w:val="none"/>
          <w:lang w:eastAsia="zh-CN"/>
        </w:rPr>
        <w:t xml:space="preserve">响水县市场监督管理局2026年度农贸市场食品快速检测服务项目</w:t>
      </w:r>
      <w:r/>
    </w:p>
    <w:p>
      <w:pPr>
        <w:pStyle w:val="865"/>
        <w:ind w:firstLine="2249"/>
        <w:spacing w:before="120" w:beforeAutospacing="0" w:after="120" w:afterAutospacing="0" w:line="360" w:lineRule="auto"/>
        <w:rPr>
          <w:highlight w:val="none"/>
        </w:rPr>
      </w:pPr>
      <w:r>
        <w:rPr>
          <w:highlight w:val="none"/>
        </w:rPr>
      </w:r>
      <w:r/>
    </w:p>
    <w:p>
      <w:pPr>
        <w:pStyle w:val="865"/>
        <w:ind w:firstLine="1285"/>
        <w:jc w:val="both"/>
        <w:spacing w:beforeAutospacing="0" w:afterAutospacing="0"/>
        <w:rPr>
          <w:sz w:val="32"/>
          <w:szCs w:val="32"/>
          <w:highlight w:val="none"/>
        </w:rPr>
      </w:pPr>
      <w:r>
        <w:rPr>
          <w:rFonts w:ascii="Times New Roman" w:hAnsi="Times New Roman"/>
          <w:b/>
          <w:color w:val="000000"/>
          <w:sz w:val="32"/>
          <w:szCs w:val="32"/>
          <w:highlight w:val="none"/>
        </w:rPr>
        <w:t xml:space="preserve">项目编号：</w:t>
      </w:r>
      <w:r>
        <w:rPr>
          <w:rFonts w:hint="eastAsia" w:ascii="宋体" w:hAnsi="宋体" w:eastAsia="宋体" w:cs="宋体"/>
          <w:i w:val="0"/>
          <w:iCs w:val="0"/>
          <w:caps w:val="0"/>
          <w:spacing w:val="0"/>
          <w:sz w:val="32"/>
          <w:szCs w:val="32"/>
          <w:shd w:val="clear" w:color="auto" w:fill="ffffff"/>
        </w:rPr>
        <w:t xml:space="preserve">JSZC-320921-HRMB-G2026-0007</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spacing w:beforeAutospacing="0" w:afterAutospacing="0" w:line="360" w:lineRule="auto"/>
        <w:rPr>
          <w:highlight w:val="none"/>
        </w:rPr>
      </w:pPr>
      <w:r>
        <w:rPr>
          <w:highlight w:val="none"/>
        </w:rPr>
        <w:t xml:space="preserve"> </w:t>
      </w:r>
      <w:r/>
    </w:p>
    <w:p>
      <w:pPr>
        <w:pStyle w:val="865"/>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eastAsia="宋体" w:cs="宋体"/>
          <w:b/>
          <w:color w:val="auto"/>
          <w:sz w:val="32"/>
          <w:szCs w:val="32"/>
          <w:highlight w:val="none"/>
          <w:u w:val="none"/>
          <w:shd w:val="clear" w:color="auto" w:fill="ffffff"/>
          <w:lang w:eastAsia="zh-CN"/>
        </w:rPr>
        <w:t xml:space="preserve">响水县市场监督管理局</w:t>
      </w:r>
      <w:r/>
    </w:p>
    <w:p>
      <w:pPr>
        <w:pStyle w:val="865"/>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6</w:t>
      </w:r>
      <w:r>
        <w:rPr>
          <w:rFonts w:ascii="Arial" w:hAnsi="Arial" w:cs="Arial"/>
          <w:b/>
          <w:color w:val="000000"/>
          <w:sz w:val="32"/>
          <w:szCs w:val="32"/>
          <w:highlight w:val="none"/>
        </w:rPr>
        <w:t xml:space="preserve">月</w:t>
      </w:r>
      <w:r/>
    </w:p>
    <w:p>
      <w:pPr>
        <w:pStyle w:val="865"/>
        <w:spacing w:before="120" w:beforeAutospacing="0" w:after="120" w:afterAutospacing="0" w:line="360" w:lineRule="auto"/>
        <w:rPr>
          <w:highlight w:val="none"/>
        </w:rPr>
      </w:pPr>
      <w:r>
        <w:rPr>
          <w:rFonts w:ascii="Arial" w:hAnsi="Arial" w:cs="Arial"/>
          <w:color w:val="000000"/>
          <w:highlight w:val="none"/>
        </w:rPr>
        <w:t xml:space="preserve">                        </w:t>
      </w:r>
      <w:r/>
    </w:p>
    <w:p>
      <w:pPr>
        <w:pStyle w:val="865"/>
        <w:jc w:val="center"/>
        <w:spacing w:before="120" w:beforeAutospacing="0" w:after="120" w:afterAutospacing="0" w:line="360" w:lineRule="auto"/>
        <w:rPr>
          <w:highlight w:val="none"/>
        </w:rPr>
      </w:pPr>
      <w:r>
        <w:rPr>
          <w:highlight w:val="none"/>
        </w:rPr>
        <w:t xml:space="preserve"> </w:t>
      </w:r>
      <w:r/>
    </w:p>
    <w:p>
      <w:pPr>
        <w:pStyle w:val="86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120614210"/>
      <w:r/>
      <w:bookmarkStart w:id="2" w:name="_Toc20823272"/>
      <w:r/>
      <w:bookmarkStart w:id="3" w:name="_Toc479757206"/>
      <w:r/>
      <w:bookmarkStart w:id="4" w:name="_Toc523127445"/>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65"/>
        <w:jc w:val="both"/>
        <w:spacing w:beforeAutospacing="0" w:afterAutospacing="0" w:line="480" w:lineRule="auto"/>
        <w:rPr>
          <w:highlight w:val="none"/>
        </w:rPr>
      </w:pPr>
      <w:r>
        <w:rPr>
          <w:highlight w:val="none"/>
        </w:rPr>
        <w:t xml:space="preserve"> </w:t>
      </w:r>
      <w:r/>
    </w:p>
    <w:p>
      <w:pPr>
        <w:pStyle w:val="865"/>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1</w:t>
      </w:r>
      <w:r/>
    </w:p>
    <w:p>
      <w:pPr>
        <w:pStyle w:val="86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 5</w:t>
      </w:r>
      <w:r>
        <w:rPr>
          <w:rFonts w:hint="eastAsia" w:ascii="黑体" w:hAnsi="宋体" w:eastAsia="黑体" w:cs="黑体"/>
          <w:color w:val="000000"/>
          <w:sz w:val="36"/>
          <w:szCs w:val="36"/>
          <w:highlight w:val="none"/>
        </w:rPr>
        <w:t xml:space="preserve"> </w:t>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16</w:t>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25</w:t>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35</w:t>
      </w:r>
      <w:r/>
    </w:p>
    <w:p>
      <w:pPr>
        <w:pStyle w:val="86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39</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rPr>
          <w:highlight w:val="none"/>
        </w:rPr>
      </w:r>
      <w:r/>
    </w:p>
    <w:p>
      <w:pPr>
        <w:pStyle w:val="865"/>
        <w:jc w:val="center"/>
        <w:spacing w:beforeAutospacing="0" w:afterAutospacing="0"/>
        <w:rPr>
          <w:highlight w:val="none"/>
        </w:rPr>
      </w:pPr>
      <w:r>
        <w:rPr>
          <w:highlight w:val="none"/>
        </w:rPr>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highlight w:val="none"/>
        </w:rPr>
      </w:r>
      <w:r/>
    </w:p>
    <w:p>
      <w:pPr>
        <w:pStyle w:val="865"/>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65"/>
        <w:ind w:firstLine="480"/>
        <w:jc w:val="left"/>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b w:val="0"/>
          <w:bCs w:val="0"/>
          <w:color w:val="000000"/>
          <w:sz w:val="24"/>
          <w:szCs w:val="24"/>
          <w:highlight w:val="none"/>
          <w:u w:val="single"/>
          <w:lang w:eastAsia="zh-CN"/>
        </w:rPr>
        <w:t xml:space="preserve">响水</w:t>
      </w:r>
      <w:r>
        <w:rPr>
          <w:rFonts w:hint="eastAsia" w:asciiTheme="minorEastAsia" w:hAnsiTheme="minorEastAsia" w:eastAsiaTheme="minorEastAsia" w:cstheme="minorEastAsia"/>
          <w:b w:val="0"/>
          <w:bCs w:val="0"/>
          <w:color w:val="000000"/>
          <w:sz w:val="24"/>
          <w:szCs w:val="24"/>
          <w:highlight w:val="none"/>
          <w:u w:val="single"/>
        </w:rPr>
        <w:t xml:space="preserve">县市场监督管理局</w:t>
      </w:r>
      <w:r>
        <w:rPr>
          <w:rFonts w:hint="eastAsia" w:asciiTheme="minorEastAsia" w:hAnsiTheme="minorEastAsia" w:cstheme="minorEastAsia"/>
          <w:b w:val="0"/>
          <w:bCs w:val="0"/>
          <w:color w:val="000000"/>
          <w:sz w:val="24"/>
          <w:szCs w:val="24"/>
          <w:highlight w:val="none"/>
          <w:u w:val="single"/>
          <w:lang w:eastAsia="zh-CN"/>
        </w:rPr>
        <w:t xml:space="preserve">2026年度农贸市场食品快速检测服务</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spacing w:val="0"/>
          <w:sz w:val="24"/>
          <w:szCs w:val="24"/>
          <w:shd w:val="clear" w:color="auto" w:fill="ffffff"/>
        </w:rPr>
        <w:t xml:space="preserve">JSZC-320921-HRMB-G2026-0007</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Theme="minorEastAsia" w:hAnsiTheme="minorEastAsia" w:cstheme="minorEastAsia"/>
          <w:b w:val="0"/>
          <w:bCs w:val="0"/>
          <w:color w:val="000000"/>
          <w:sz w:val="24"/>
          <w:szCs w:val="24"/>
          <w:highlight w:val="none"/>
          <w:u w:val="single"/>
          <w:lang w:eastAsia="zh-CN"/>
        </w:rPr>
        <w:t xml:space="preserve">响水</w:t>
      </w:r>
      <w:r>
        <w:rPr>
          <w:rFonts w:hint="eastAsia" w:asciiTheme="minorEastAsia" w:hAnsiTheme="minorEastAsia" w:eastAsiaTheme="minorEastAsia" w:cstheme="minorEastAsia"/>
          <w:b w:val="0"/>
          <w:bCs w:val="0"/>
          <w:color w:val="000000"/>
          <w:sz w:val="24"/>
          <w:szCs w:val="24"/>
          <w:highlight w:val="none"/>
          <w:u w:val="single"/>
        </w:rPr>
        <w:t xml:space="preserve">县市场监督管理局</w:t>
      </w:r>
      <w:r>
        <w:rPr>
          <w:rFonts w:hint="eastAsia" w:asciiTheme="minorEastAsia" w:hAnsiTheme="minorEastAsia" w:cstheme="minorEastAsia"/>
          <w:b w:val="0"/>
          <w:bCs w:val="0"/>
          <w:color w:val="000000"/>
          <w:sz w:val="24"/>
          <w:szCs w:val="24"/>
          <w:highlight w:val="none"/>
          <w:u w:val="single"/>
          <w:lang w:eastAsia="zh-CN"/>
        </w:rPr>
        <w:t xml:space="preserve">2026年度农贸市场食品快速检测服务</w:t>
      </w:r>
      <w:r/>
    </w:p>
    <w:p>
      <w:pPr>
        <w:pStyle w:val="86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6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2600000.00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p>
    <w:p>
      <w:pPr>
        <w:pStyle w:val="865"/>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2600000.00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p>
    <w:p>
      <w:pPr>
        <w:pStyle w:val="86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按照甲方指定检测方式，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，推进全县农贸市场快检室食品快检工作标准化、规范化、信息化，合同期间内拟检测12.55万批次。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bookmarkStart w:id="12" w:name="tip_risk_bookmark_5"/>
      <w:r/>
      <w:bookmarkStart w:id="13" w:name="auto_fouce_6"/>
      <w:r>
        <w:rPr>
          <w:rFonts w:hint="eastAsia" w:ascii="宋体" w:hAnsi="宋体" w:eastAsia="宋体" w:cs="宋体"/>
          <w:color w:val="auto"/>
          <w:sz w:val="24"/>
          <w:szCs w:val="24"/>
          <w:highlight w:val="none"/>
          <w:shd w:val="clear" w:color="auto" w:fill="auto"/>
          <w:lang w:eastAsia="zh-CN"/>
        </w:rPr>
        <w:t xml:space="preserve">。</w:t>
      </w:r>
      <w:bookmarkEnd w:id="12"/>
      <w:r/>
      <w:bookmarkEnd w:id="13"/>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865"/>
        <w:ind w:firstLine="480"/>
        <w:jc w:val="both"/>
        <w:spacing w:beforeAutospacing="0" w:afterAutospacing="0"/>
        <w:rPr>
          <w:color w:val="auto"/>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w:t>
      </w:r>
      <w:r>
        <w:rPr>
          <w:rFonts w:hint="eastAsia" w:ascii="宋体" w:hAnsi="宋体" w:eastAsia="宋体" w:cs="宋体"/>
          <w:color w:val="auto"/>
          <w:sz w:val="24"/>
          <w:szCs w:val="24"/>
          <w:highlight w:val="none"/>
          <w:u w:val="none"/>
          <w:lang w:val="en-US" w:eastAsia="zh-CN" w:bidi="ar"/>
        </w:rPr>
        <w:t xml:space="preserve">（过渡期的</w:t>
      </w:r>
      <w:r>
        <w:rPr>
          <w:rFonts w:hint="eastAsia" w:ascii="宋体" w:hAnsi="宋体" w:eastAsia="宋体" w:cs="宋体"/>
          <w:color w:val="auto"/>
          <w:sz w:val="24"/>
          <w:szCs w:val="24"/>
          <w:highlight w:val="none"/>
          <w:lang w:val="en-US" w:eastAsia="zh-CN" w:bidi="ar"/>
        </w:rPr>
        <w:t xml:space="preserve">结算费用由中标方于中标方与采购人签订采购合同后两个月内支付到位给过渡期原检测公司）。</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招标：否</w:t>
      </w:r>
      <w:r>
        <w:rPr>
          <w:rFonts w:hint="eastAsia" w:ascii="宋体" w:hAnsi="宋体" w:eastAsia="宋体" w:cs="宋体"/>
          <w:color w:val="000000"/>
          <w:sz w:val="24"/>
          <w:szCs w:val="24"/>
          <w:highlight w:val="none"/>
        </w:rPr>
        <w:t xml:space="preserve">。</w:t>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 w:name="_Toc38985264"/>
      <w:r/>
      <w:bookmarkStart w:id="15" w:name="_Toc35393791"/>
      <w:r/>
      <w:bookmarkStart w:id="16" w:name="_Toc35393622"/>
      <w:r/>
      <w:bookmarkStart w:id="17" w:name="_Toc28359003"/>
      <w:r/>
      <w:bookmarkStart w:id="18" w:name="_Toc28359080"/>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86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6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6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6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6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65"/>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eastAsia="zh-CN"/>
        </w:rPr>
        <w:t xml:space="preserve">根据《政府采购促进中小企业发展管理办法》的规定，本项目专门面向中小企业采购，投标人提交投标文件时须提供《中小企业声明函》，《中小企业声明函》不符合要求或未提供的，投标文件无效。</w:t>
      </w:r>
      <w:r/>
    </w:p>
    <w:p>
      <w:pPr>
        <w:pStyle w:val="86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5"/>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i/>
          <w:iCs/>
          <w:caps w:val="0"/>
          <w:color w:val="333333"/>
          <w:spacing w:val="0"/>
          <w:sz w:val="24"/>
          <w:szCs w:val="24"/>
          <w:highlight w:val="none"/>
          <w:u w:val="none"/>
          <w:shd w:val="clear" w:color="auto" w:fill="ffffff"/>
          <w:lang w:val="en-US" w:eastAsia="zh-CN"/>
        </w:rPr>
        <w:t xml:space="preserve">。</w:t>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9" w:name="_Toc28359082"/>
      <w:r/>
      <w:bookmarkStart w:id="20" w:name="_Toc35393793"/>
      <w:r/>
      <w:bookmarkStart w:id="21" w:name="_Toc35393624"/>
      <w:r/>
      <w:bookmarkStart w:id="22" w:name="_Toc28359005"/>
      <w:r/>
      <w:bookmarkStart w:id="23"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时间：2026年7月15日15点00分（北京时间）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4" w:name="_Toc35393794"/>
      <w:r/>
      <w:bookmarkStart w:id="25" w:name="_Toc28359084"/>
      <w:r/>
      <w:bookmarkStart w:id="26" w:name="_Toc35393625"/>
      <w:r/>
      <w:bookmarkStart w:id="27" w:name="_Toc28359007"/>
      <w:r/>
      <w:bookmarkStart w:id="28" w:name="_Toc38985267"/>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bookmarkStart w:id="206" w:name="_GoBack"/>
      <w:r/>
      <w:bookmarkEnd w:id="206"/>
      <w:r/>
      <w:r/>
    </w:p>
    <w:p>
      <w:pPr>
        <w:pStyle w:val="86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5393626"/>
      <w:r/>
      <w:bookmarkStart w:id="31"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bookmarkStart w:id="32"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2.2潜在投标人访问“苏采云”系统方法：江苏省政府采购网首页-“苏采云”链接。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3.有关本次招标的事项若存在变动或修改，敬请及时关注“中国政府采购网”“江苏政府采购网”“盐城市政府采购网”发布的更正公告。</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4.本次招标不收取投标保证金，不收取质量保证金。</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7.本项目支持节能环保产品（财库[2019]9号）、（财库</w:t>
      </w:r>
      <w:r>
        <w:rPr>
          <w:rFonts w:hint="eastAsia" w:ascii="宋体" w:hAnsi="宋体" w:eastAsia="宋体" w:cs="宋体"/>
          <w:color w:val="000000"/>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8.各投标人在投标截止时间前应当每天都上网查询，以便获取更新的澄清、修改、补充内容。凡涉及该项目的补充说明和修改，均以江苏政府采购网上的更正或补充通知为准。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9.因供应商的系统环境、操作等原因导致报名、开评标过程中出现问题由供应商自行承担。</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如在供应商报名、投标文件上传、投标文件解密、唱标环节中出现系统无法访问的情形，采购代理机构应按照采购文件约定，视情选择等待系统修复后继续开展相关采购活动，或者通过发布更正公告推迟开标，或者发布废标公告重新开展采购活动。</w:t>
      </w:r>
      <w:r/>
    </w:p>
    <w:p>
      <w:pPr>
        <w:ind w:firstLine="480"/>
        <w:jc w:val="left"/>
        <w:keepLines w:val="0"/>
        <w:keepNext w:val="0"/>
        <w:pageBreakBefore w:val="0"/>
        <w:spacing w:line="24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rPr>
        <w:t xml:space="preserve">11.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852"/>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2"/>
      <w:r/>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称：响水县市场监督管理局</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址：响水县</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响水镇</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灌江路166号  </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联系人：孙先生              </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联系方式：18905119448            </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称：江苏跃盛项目管理有限公司</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址：东台市黄海花苑小区18号楼四层</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联系人：朱工                    </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联系方式：18051702555                 </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3.项目联系方式</w:t>
      </w:r>
      <w:r/>
    </w:p>
    <w:p>
      <w:pPr>
        <w:pStyle w:val="86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项目联系人：朱工   </w:t>
      </w:r>
      <w:r/>
    </w:p>
    <w:p>
      <w:pPr>
        <w:ind w:firstLine="480"/>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话：18051702555　</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sz w:val="24"/>
          <w:szCs w:val="24"/>
          <w:highlight w:val="none"/>
        </w:rPr>
        <w:t xml:space="preserve"> </w:t>
      </w:r>
      <w:r/>
    </w:p>
    <w:p>
      <w:pPr>
        <w:pStyle w:val="865"/>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4" w:name="_Toc120614211"/>
      <w:r>
        <w:rPr>
          <w:rFonts w:hint="eastAsia" w:ascii="黑体" w:hAnsi="宋体" w:eastAsia="黑体" w:cs="黑体"/>
          <w:b/>
          <w:color w:val="000000"/>
          <w:sz w:val="44"/>
          <w:szCs w:val="44"/>
          <w:highlight w:val="none"/>
        </w:rPr>
        <w:t xml:space="preserve">第二章  </w:t>
      </w:r>
      <w:bookmarkEnd w:id="34"/>
      <w:r/>
      <w:bookmarkStart w:id="35" w:name="_Toc120614213"/>
      <w:r/>
      <w:bookmarkStart w:id="36" w:name="_Toc513029202"/>
      <w:r/>
      <w:bookmarkStart w:id="37" w:name="_Toc20823274"/>
      <w:r/>
      <w:bookmarkStart w:id="38" w:name="_Toc16938518"/>
      <w:r>
        <w:rPr>
          <w:rFonts w:hint="eastAsia" w:ascii="黑体" w:hAnsi="宋体" w:eastAsia="黑体" w:cs="黑体"/>
          <w:b/>
          <w:color w:val="000000"/>
          <w:sz w:val="44"/>
          <w:szCs w:val="44"/>
          <w:highlight w:val="none"/>
        </w:rPr>
        <w:t xml:space="preserve">投标人须知</w:t>
      </w:r>
      <w:bookmarkEnd w:id="35"/>
      <w:r/>
      <w:bookmarkEnd w:id="36"/>
      <w:r/>
      <w:bookmarkEnd w:id="37"/>
      <w:r/>
      <w:bookmarkEnd w:id="38"/>
      <w:r/>
      <w:r/>
    </w:p>
    <w:p>
      <w:pPr>
        <w:pStyle w:val="86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9" w:name="_Toc20823275"/>
      <w:r/>
      <w:bookmarkStart w:id="40" w:name="_Toc120614214"/>
      <w:r/>
      <w:bookmarkStart w:id="41" w:name="_Toc16938519"/>
      <w:r/>
      <w:bookmarkStart w:id="42" w:name="_Toc513029203"/>
      <w:r>
        <w:rPr>
          <w:rFonts w:hint="eastAsia" w:ascii="宋体" w:hAnsi="宋体" w:eastAsia="宋体" w:cs="宋体"/>
          <w:b/>
          <w:color w:val="000000"/>
          <w:sz w:val="24"/>
          <w:szCs w:val="24"/>
          <w:highlight w:val="none"/>
        </w:rPr>
        <w:t xml:space="preserve">一、总则</w:t>
      </w:r>
      <w:bookmarkEnd w:id="39"/>
      <w:r/>
      <w:bookmarkEnd w:id="40"/>
      <w:r/>
      <w:bookmarkEnd w:id="41"/>
      <w:r/>
      <w:bookmarkEnd w:id="42"/>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43" w:name="_Toc16938520"/>
      <w:r/>
      <w:bookmarkStart w:id="44" w:name="_Toc20823276"/>
      <w:r/>
      <w:bookmarkStart w:id="45" w:name="_Toc458694821"/>
      <w:r/>
      <w:bookmarkStart w:id="46" w:name="_Toc513029204"/>
      <w:r/>
      <w:r>
        <w:rPr>
          <w:rFonts w:hint="eastAsia" w:ascii="宋体" w:hAnsi="宋体" w:eastAsia="宋体" w:cs="宋体"/>
          <w:color w:val="000000"/>
          <w:sz w:val="24"/>
          <w:szCs w:val="24"/>
          <w:highlight w:val="none"/>
        </w:rPr>
        <w:t xml:space="preserve">1</w:t>
      </w:r>
      <w:bookmarkEnd w:id="43"/>
      <w:r>
        <w:rPr>
          <w:rFonts w:hint="eastAsia" w:ascii="宋体" w:hAnsi="宋体" w:eastAsia="宋体" w:cs="宋体"/>
          <w:color w:val="000000"/>
          <w:sz w:val="24"/>
          <w:szCs w:val="24"/>
          <w:highlight w:val="none"/>
        </w:rPr>
        <w:t xml:space="preserve">、招标方式</w:t>
      </w:r>
      <w:bookmarkEnd w:id="44"/>
      <w:r/>
      <w:bookmarkEnd w:id="45"/>
      <w:r/>
      <w:bookmarkEnd w:id="46"/>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48" w:name="_Toc20823277"/>
      <w:r/>
      <w:bookmarkStart w:id="49" w:name="_Toc16938521"/>
      <w:r/>
      <w:bookmarkStart w:id="50" w:name="_Toc513029205"/>
      <w:r>
        <w:rPr>
          <w:rFonts w:hint="eastAsia" w:ascii="宋体" w:hAnsi="宋体" w:eastAsia="宋体" w:cs="宋体"/>
          <w:color w:val="000000"/>
          <w:sz w:val="24"/>
          <w:szCs w:val="24"/>
          <w:highlight w:val="none"/>
        </w:rPr>
        <w:t xml:space="preserve">2、合格的投标人</w:t>
      </w:r>
      <w:bookmarkEnd w:id="48"/>
      <w:r/>
      <w:bookmarkEnd w:id="49"/>
      <w:r/>
      <w:bookmarkEnd w:id="50"/>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highlight w:val="none"/>
        </w:rPr>
      </w:pPr>
      <w:r/>
      <w:bookmarkStart w:id="51" w:name="_Toc513029206"/>
      <w:r/>
      <w:bookmarkStart w:id="52" w:name="_Toc20823278"/>
      <w:r/>
      <w:bookmarkStart w:id="53" w:name="_Toc16938522"/>
      <w:r/>
      <w:bookmarkStart w:id="54" w:name="_Toc462564067"/>
      <w:r/>
      <w:bookmarkStart w:id="55" w:name="_Toc513029207"/>
      <w:r/>
      <w:bookmarkStart w:id="56" w:name="_Toc20823279"/>
      <w:r/>
      <w:bookmarkStart w:id="57" w:name="_Toc16938523"/>
      <w:r>
        <w:rPr>
          <w:rFonts w:hint="eastAsia" w:ascii="方正魏碑_GBK" w:hAnsi="方正魏碑_GBK" w:eastAsia="方正魏碑_GBK" w:cs="方正魏碑_GBK"/>
          <w:color w:val="auto"/>
          <w:sz w:val="24"/>
          <w:szCs w:val="21"/>
          <w:highlight w:val="none"/>
        </w:rPr>
        <w:t xml:space="preserve">3、适用法律</w:t>
      </w:r>
      <w:bookmarkEnd w:id="51"/>
      <w:r/>
      <w:bookmarkEnd w:id="52"/>
      <w:r/>
      <w:bookmarkEnd w:id="53"/>
      <w:r>
        <w:rPr>
          <w:rFonts w:hint="eastAsia" w:ascii="方正魏碑_GBK" w:hAnsi="方正魏碑_GBK" w:eastAsia="方正魏碑_GBK" w:cs="方正魏碑_GBK"/>
          <w:color w:val="auto"/>
          <w:sz w:val="24"/>
          <w:szCs w:val="21"/>
          <w:highlight w:val="none"/>
        </w:rPr>
        <w:t xml:space="preserve">和标准</w:t>
      </w:r>
      <w:r/>
    </w:p>
    <w:p>
      <w:pPr>
        <w:pStyle w:val="865"/>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86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4"/>
      <w:r/>
      <w:bookmarkEnd w:id="55"/>
      <w:r/>
      <w:bookmarkEnd w:id="56"/>
      <w:r/>
      <w:bookmarkEnd w:id="57"/>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响水县市场监督管理局</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sz w:val="24"/>
          <w:highlight w:val="none"/>
        </w:rPr>
        <w:t xml:space="preserve">本次招标</w:t>
      </w:r>
      <w:r>
        <w:rPr>
          <w:rFonts w:hint="eastAsia" w:ascii="宋体" w:hAnsi="宋体" w:eastAsia="宋体" w:cs="宋体"/>
          <w:b/>
          <w:bCs/>
          <w:sz w:val="24"/>
          <w:highlight w:val="none"/>
          <w:lang w:val="zh-CN"/>
        </w:rPr>
        <w:t xml:space="preserve">中标人按关于印发《江苏省招标代理服务收费的指导意见》苏招协【2022】002号文收费标准计算，向代理机构支付招标代理服务费。</w:t>
      </w:r>
      <w:r>
        <w:rPr>
          <w:rFonts w:hint="eastAsia" w:ascii="宋体" w:hAnsi="宋体" w:eastAsia="宋体" w:cs="宋体"/>
          <w:b/>
          <w:bCs/>
          <w:sz w:val="24"/>
          <w:highlight w:val="none"/>
          <w:lang w:val="en-US" w:eastAsia="zh-CN"/>
        </w:rPr>
        <w:t xml:space="preserve">招标代理服务费已包含在项目预算价中</w:t>
      </w:r>
      <w:r>
        <w:rPr>
          <w:rFonts w:hint="eastAsia" w:ascii="宋体" w:hAnsi="宋体" w:eastAsia="宋体" w:cs="宋体"/>
          <w:b/>
          <w:bCs/>
          <w:sz w:val="24"/>
          <w:highlight w:val="none"/>
          <w:lang w:val="zh-CN"/>
        </w:rPr>
        <w:t xml:space="preserve">，后期采购人不单独列支。</w:t>
      </w:r>
      <w:r/>
    </w:p>
    <w:p>
      <w:pPr>
        <w:pStyle w:val="865"/>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6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8" w:name="_Toc16938525"/>
      <w:r/>
      <w:bookmarkStart w:id="59" w:name="_Toc20823281"/>
      <w:r/>
      <w:bookmarkStart w:id="60" w:name="_Toc120614215"/>
      <w:r/>
      <w:bookmarkStart w:id="61" w:name="_Toc513029209"/>
      <w:r>
        <w:rPr>
          <w:rFonts w:hint="eastAsia" w:ascii="宋体" w:hAnsi="宋体" w:eastAsia="宋体" w:cs="宋体"/>
          <w:b/>
          <w:color w:val="000000"/>
          <w:sz w:val="24"/>
          <w:szCs w:val="24"/>
          <w:highlight w:val="none"/>
        </w:rPr>
        <w:t xml:space="preserve">二、招标文件</w:t>
      </w:r>
      <w:bookmarkEnd w:id="58"/>
      <w:r/>
      <w:bookmarkEnd w:id="59"/>
      <w:r/>
      <w:bookmarkEnd w:id="60"/>
      <w:r/>
      <w:bookmarkEnd w:id="61"/>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62" w:name="_Toc20823282"/>
      <w:r/>
      <w:bookmarkStart w:id="63" w:name="_Toc16938526"/>
      <w:r/>
      <w:bookmarkStart w:id="64" w:name="_Toc513029210"/>
      <w:r>
        <w:rPr>
          <w:rFonts w:hint="eastAsia" w:ascii="宋体" w:hAnsi="宋体" w:eastAsia="宋体" w:cs="宋体"/>
          <w:color w:val="000000"/>
          <w:sz w:val="24"/>
          <w:szCs w:val="24"/>
          <w:highlight w:val="none"/>
        </w:rPr>
        <w:t xml:space="preserve">6、招标文件构成</w:t>
      </w:r>
      <w:bookmarkEnd w:id="62"/>
      <w:r/>
      <w:bookmarkEnd w:id="63"/>
      <w:r/>
      <w:bookmarkEnd w:id="64"/>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65"/>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6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6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6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65"/>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6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560"/>
        <w:jc w:val="both"/>
        <w:keepLines/>
        <w:keepNext/>
        <w:spacing w:beforeAutospacing="0" w:afterAutospacing="0"/>
        <w:rPr>
          <w:rFonts w:hint="eastAsia" w:ascii="宋体" w:hAnsi="宋体" w:eastAsia="宋体" w:cs="宋体"/>
          <w:sz w:val="24"/>
          <w:szCs w:val="24"/>
          <w:highlight w:val="none"/>
        </w:rPr>
      </w:pPr>
      <w:r/>
      <w:bookmarkStart w:id="65" w:name="_Toc16938527"/>
      <w:r/>
      <w:bookmarkStart w:id="66" w:name="_Toc513029211"/>
      <w:r/>
      <w:bookmarkStart w:id="67" w:name="_Toc20823283"/>
      <w:r/>
      <w:bookmarkStart w:id="68" w:name="_Toc462564070"/>
      <w:r>
        <w:rPr>
          <w:rFonts w:hint="eastAsia" w:ascii="宋体" w:hAnsi="宋体" w:eastAsia="宋体" w:cs="宋体"/>
          <w:color w:val="000000"/>
          <w:sz w:val="24"/>
          <w:szCs w:val="24"/>
          <w:highlight w:val="none"/>
        </w:rPr>
        <w:t xml:space="preserve">7、招标文件的澄清</w:t>
      </w:r>
      <w:bookmarkEnd w:id="65"/>
      <w:r/>
      <w:bookmarkEnd w:id="66"/>
      <w:r/>
      <w:bookmarkEnd w:id="67"/>
      <w:r/>
      <w:bookmarkEnd w:id="68"/>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865"/>
        <w:ind w:firstLine="560"/>
        <w:jc w:val="both"/>
        <w:keepLines/>
        <w:keepNext/>
        <w:spacing w:beforeAutospacing="0" w:afterAutospacing="0"/>
        <w:rPr>
          <w:rFonts w:hint="eastAsia" w:ascii="宋体" w:hAnsi="宋体" w:eastAsia="宋体" w:cs="宋体"/>
          <w:sz w:val="24"/>
          <w:szCs w:val="24"/>
          <w:highlight w:val="none"/>
        </w:rPr>
      </w:pPr>
      <w:r/>
      <w:bookmarkStart w:id="69" w:name="_Toc462564071"/>
      <w:r/>
      <w:bookmarkStart w:id="70" w:name="_Toc513029212"/>
      <w:r/>
      <w:bookmarkStart w:id="71" w:name="_Toc20823284"/>
      <w:r/>
      <w:bookmarkStart w:id="72" w:name="_Toc16938528"/>
      <w:r>
        <w:rPr>
          <w:rFonts w:hint="eastAsia" w:ascii="宋体" w:hAnsi="宋体" w:eastAsia="宋体" w:cs="宋体"/>
          <w:color w:val="000000"/>
          <w:sz w:val="24"/>
          <w:szCs w:val="24"/>
          <w:highlight w:val="none"/>
        </w:rPr>
        <w:t xml:space="preserve">8、招标文件的修改</w:t>
      </w:r>
      <w:bookmarkEnd w:id="69"/>
      <w:r/>
      <w:bookmarkEnd w:id="70"/>
      <w:r/>
      <w:bookmarkEnd w:id="71"/>
      <w:r/>
      <w:bookmarkEnd w:id="72"/>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6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3" w:name="_Toc20823285"/>
      <w:r/>
      <w:bookmarkStart w:id="74" w:name="_Toc513029213"/>
      <w:r/>
      <w:bookmarkStart w:id="75" w:name="_Toc120614216"/>
      <w:r/>
      <w:bookmarkStart w:id="76" w:name="_Toc16938529"/>
      <w:r/>
      <w:bookmarkStart w:id="77" w:name="_Toc462564072"/>
      <w:r>
        <w:rPr>
          <w:rFonts w:hint="eastAsia" w:ascii="宋体" w:hAnsi="宋体" w:eastAsia="宋体" w:cs="宋体"/>
          <w:b/>
          <w:color w:val="000000"/>
          <w:sz w:val="24"/>
          <w:szCs w:val="24"/>
          <w:highlight w:val="none"/>
        </w:rPr>
        <w:t xml:space="preserve">三、投标文件的编制</w:t>
      </w:r>
      <w:bookmarkEnd w:id="73"/>
      <w:r/>
      <w:bookmarkEnd w:id="74"/>
      <w:r/>
      <w:bookmarkEnd w:id="75"/>
      <w:r/>
      <w:bookmarkEnd w:id="76"/>
      <w:r/>
      <w:bookmarkEnd w:id="77"/>
      <w:r/>
      <w:r/>
    </w:p>
    <w:p>
      <w:pPr>
        <w:pStyle w:val="865"/>
        <w:ind w:firstLine="560"/>
        <w:jc w:val="both"/>
        <w:keepLines/>
        <w:keepNext/>
        <w:spacing w:beforeAutospacing="0" w:afterAutospacing="0"/>
        <w:rPr>
          <w:rFonts w:hint="eastAsia" w:ascii="宋体" w:hAnsi="宋体" w:eastAsia="宋体" w:cs="宋体"/>
          <w:sz w:val="24"/>
          <w:szCs w:val="24"/>
          <w:highlight w:val="none"/>
        </w:rPr>
      </w:pPr>
      <w:r/>
      <w:bookmarkStart w:id="78" w:name="_Toc513029214"/>
      <w:r/>
      <w:bookmarkStart w:id="79" w:name="_Toc20823286"/>
      <w:r/>
      <w:bookmarkStart w:id="80" w:name="_Toc462564073"/>
      <w:r/>
      <w:bookmarkStart w:id="81" w:name="_Toc16938530"/>
      <w:r>
        <w:rPr>
          <w:rFonts w:hint="eastAsia" w:ascii="宋体" w:hAnsi="宋体" w:eastAsia="宋体" w:cs="宋体"/>
          <w:color w:val="000000"/>
          <w:sz w:val="24"/>
          <w:szCs w:val="24"/>
          <w:highlight w:val="none"/>
        </w:rPr>
        <w:t xml:space="preserve">9、投标文件的语言及度量衡单位</w:t>
      </w:r>
      <w:bookmarkEnd w:id="78"/>
      <w:r/>
      <w:bookmarkEnd w:id="79"/>
      <w:r/>
      <w:bookmarkEnd w:id="80"/>
      <w:r/>
      <w:bookmarkEnd w:id="81"/>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82" w:name="_Toc16938531"/>
      <w:r/>
      <w:bookmarkStart w:id="83" w:name="_Toc20823287"/>
      <w:r/>
      <w:bookmarkStart w:id="84" w:name="_Toc513029215"/>
      <w:r/>
      <w:bookmarkStart w:id="85" w:name="_Toc462564074"/>
      <w:r>
        <w:rPr>
          <w:rFonts w:hint="eastAsia" w:ascii="宋体" w:hAnsi="宋体" w:eastAsia="宋体" w:cs="宋体"/>
          <w:color w:val="000000"/>
          <w:sz w:val="24"/>
          <w:szCs w:val="24"/>
          <w:highlight w:val="none"/>
        </w:rPr>
        <w:t xml:space="preserve">10、投标文件构成</w:t>
      </w:r>
      <w:bookmarkEnd w:id="82"/>
      <w:r/>
      <w:bookmarkEnd w:id="83"/>
      <w:r/>
      <w:bookmarkEnd w:id="84"/>
      <w:r/>
      <w:bookmarkEnd w:id="85"/>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86" w:name="_Toc14577357"/>
      <w:r/>
      <w:bookmarkStart w:id="87" w:name="_Toc513029219"/>
      <w:r/>
      <w:bookmarkStart w:id="88" w:name="_Toc14577354"/>
      <w:r/>
      <w:bookmarkStart w:id="89" w:name="_Toc513029216"/>
      <w:r/>
      <w:bookmarkStart w:id="90" w:name="_Toc49090507"/>
      <w:r/>
      <w:bookmarkStart w:id="91" w:name="_Toc49090509"/>
      <w:r/>
      <w:r/>
      <w:r/>
      <w:r>
        <w:rPr>
          <w:rFonts w:hint="eastAsia" w:ascii="宋体" w:hAnsi="宋体" w:eastAsia="宋体" w:cs="宋体"/>
          <w:color w:val="000000"/>
          <w:sz w:val="24"/>
          <w:szCs w:val="24"/>
          <w:highlight w:val="none"/>
        </w:rPr>
        <w:t xml:space="preserve">11、证明投标人及投标标的符合招标文件规定的文件</w:t>
      </w:r>
      <w:bookmarkEnd w:id="86"/>
      <w:r/>
      <w:bookmarkEnd w:id="87"/>
      <w:r/>
      <w:bookmarkEnd w:id="88"/>
      <w:r/>
      <w:bookmarkEnd w:id="89"/>
      <w:r/>
      <w:bookmarkEnd w:id="90"/>
      <w:r/>
      <w:bookmarkEnd w:id="91"/>
      <w:r/>
      <w:r/>
    </w:p>
    <w:p>
      <w:pPr>
        <w:pStyle w:val="865"/>
        <w:jc w:val="both"/>
        <w:spacing w:beforeAutospacing="0" w:afterAutospacing="0" w:line="0" w:lineRule="atLeast"/>
        <w:rPr>
          <w:rFonts w:hint="eastAsia" w:ascii="宋体" w:hAnsi="宋体" w:eastAsia="宋体" w:cs="宋体"/>
          <w:sz w:val="24"/>
          <w:szCs w:val="24"/>
          <w:highlight w:val="none"/>
        </w:rPr>
      </w:pPr>
      <w:r/>
      <w:bookmarkStart w:id="95" w:name="_Toc14577355"/>
      <w:r/>
      <w:bookmarkStart w:id="96"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5"/>
      <w:r/>
      <w:bookmarkEnd w:id="96"/>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6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r>
        <w:rPr>
          <w:rFonts w:hint="eastAsia" w:ascii="宋体" w:hAnsi="宋体" w:eastAsia="宋体" w:cs="宋体"/>
          <w:color w:val="000000"/>
          <w:sz w:val="24"/>
          <w:szCs w:val="24"/>
          <w:highlight w:val="none"/>
        </w:rPr>
        <w:t xml:space="preserve">表</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r>
        <w:rPr>
          <w:rFonts w:hint="eastAsia" w:ascii="宋体" w:hAnsi="宋体" w:eastAsia="宋体" w:cs="宋体"/>
          <w:color w:val="000000"/>
          <w:sz w:val="24"/>
          <w:szCs w:val="24"/>
          <w:highlight w:val="none"/>
        </w:rPr>
        <w:t xml:space="preserve">标人应按照招标文件规定格式填报投标分项报价表</w:t>
      </w:r>
      <w:r>
        <w:rPr>
          <w:rFonts w:hint="eastAsia" w:ascii="宋体" w:hAnsi="宋体" w:eastAsia="宋体" w:cs="宋体"/>
          <w:color w:val="000000"/>
          <w:sz w:val="24"/>
          <w:szCs w:val="24"/>
          <w:highlight w:val="none"/>
        </w:rPr>
        <w:t xml:space="preserve">。</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65"/>
        <w:ind w:firstLine="420"/>
        <w:jc w:val="both"/>
        <w:keepLines/>
        <w:keepNext/>
        <w:spacing w:beforeAutospacing="0" w:afterAutospacing="0"/>
        <w:rPr>
          <w:rFonts w:hint="eastAsia" w:ascii="宋体" w:hAnsi="宋体" w:eastAsia="宋体" w:cs="宋体"/>
          <w:sz w:val="24"/>
          <w:szCs w:val="24"/>
          <w:highlight w:val="none"/>
        </w:rPr>
      </w:pPr>
      <w:r/>
      <w:r/>
      <w:r/>
      <w:r/>
      <w:r/>
      <w:r/>
      <w:r/>
      <w:r/>
      <w:r/>
      <w:r/>
      <w:r>
        <w:rPr>
          <w:rFonts w:hint="eastAsia" w:ascii="宋体" w:hAnsi="宋体" w:eastAsia="宋体" w:cs="宋体"/>
          <w:color w:val="000000"/>
          <w:sz w:val="24"/>
          <w:szCs w:val="24"/>
          <w:highlight w:val="none"/>
        </w:rPr>
        <w:t xml:space="preserve">13、技术要求响应及偏离表、商务要求响应及偏离表</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65"/>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10" w:name="_Toc49090510"/>
      <w:r/>
      <w:bookmarkStart w:id="111" w:name="_Toc14577359"/>
      <w:r>
        <w:rPr>
          <w:rFonts w:hint="eastAsia" w:ascii="宋体" w:hAnsi="宋体" w:eastAsia="宋体" w:cs="宋体"/>
          <w:color w:val="000000"/>
          <w:sz w:val="24"/>
          <w:szCs w:val="24"/>
          <w:highlight w:val="none"/>
        </w:rPr>
        <w:t xml:space="preserve">14、投标函和开标一览表</w:t>
      </w:r>
      <w:bookmarkEnd w:id="110"/>
      <w:r/>
      <w:bookmarkEnd w:id="111"/>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12" w:name="_Toc14577360"/>
      <w:r/>
      <w:bookmarkStart w:id="113" w:name="_Toc49090511"/>
      <w:r/>
      <w:r/>
      <w:r/>
      <w:r>
        <w:rPr>
          <w:rFonts w:hint="eastAsia" w:ascii="宋体" w:hAnsi="宋体" w:eastAsia="宋体" w:cs="宋体"/>
          <w:color w:val="000000"/>
          <w:sz w:val="24"/>
          <w:szCs w:val="24"/>
          <w:highlight w:val="none"/>
        </w:rPr>
        <w:t xml:space="preserve">15、投标有效期</w:t>
      </w:r>
      <w:bookmarkEnd w:id="112"/>
      <w:r/>
      <w:bookmarkEnd w:id="113"/>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6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6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7" w:name="_Toc16938540"/>
      <w:r/>
      <w:bookmarkStart w:id="118" w:name="_Toc20823296"/>
      <w:r/>
      <w:bookmarkStart w:id="119" w:name="_Toc513029224"/>
      <w:r/>
      <w:bookmarkStart w:id="120" w:name="_Toc120614217"/>
      <w:r/>
      <w:r/>
      <w:r>
        <w:rPr>
          <w:rFonts w:hint="eastAsia" w:ascii="宋体" w:hAnsi="宋体" w:eastAsia="宋体" w:cs="宋体"/>
          <w:b/>
          <w:color w:val="000000"/>
          <w:sz w:val="24"/>
          <w:szCs w:val="24"/>
          <w:highlight w:val="none"/>
        </w:rPr>
        <w:t xml:space="preserve">四、投标文件的递交</w:t>
      </w:r>
      <w:bookmarkEnd w:id="117"/>
      <w:r/>
      <w:bookmarkEnd w:id="118"/>
      <w:r/>
      <w:bookmarkEnd w:id="119"/>
      <w:r/>
      <w:bookmarkEnd w:id="120"/>
      <w:r/>
      <w:r/>
    </w:p>
    <w:p>
      <w:pPr>
        <w:pStyle w:val="865"/>
        <w:ind w:firstLine="560"/>
        <w:jc w:val="both"/>
        <w:keepLines/>
        <w:keepNext/>
        <w:spacing w:beforeAutospacing="0" w:afterAutospacing="0"/>
        <w:rPr>
          <w:rFonts w:hint="eastAsia" w:ascii="宋体" w:hAnsi="宋体" w:eastAsia="宋体" w:cs="宋体"/>
          <w:sz w:val="24"/>
          <w:szCs w:val="24"/>
          <w:highlight w:val="none"/>
        </w:rPr>
      </w:pPr>
      <w:r/>
      <w:bookmarkStart w:id="123" w:name="_Toc462564084"/>
      <w:r/>
      <w:bookmarkStart w:id="124" w:name="_Toc16938541"/>
      <w:r/>
      <w:bookmarkStart w:id="125" w:name="_Toc513029225"/>
      <w:r/>
      <w:bookmarkStart w:id="126" w:name="_Toc20823297"/>
      <w:r>
        <w:rPr>
          <w:rFonts w:hint="eastAsia" w:ascii="宋体" w:hAnsi="宋体" w:eastAsia="宋体" w:cs="宋体"/>
          <w:color w:val="000000"/>
          <w:sz w:val="24"/>
          <w:szCs w:val="24"/>
          <w:highlight w:val="none"/>
        </w:rPr>
        <w:t xml:space="preserve">17、投标文件</w:t>
      </w:r>
      <w:bookmarkEnd w:id="123"/>
      <w:r/>
      <w:bookmarkEnd w:id="124"/>
      <w:r/>
      <w:bookmarkEnd w:id="125"/>
      <w:r/>
      <w:bookmarkEnd w:id="126"/>
      <w:r>
        <w:rPr>
          <w:rFonts w:hint="eastAsia" w:ascii="宋体" w:hAnsi="宋体" w:eastAsia="宋体" w:cs="宋体"/>
          <w:color w:val="000000"/>
          <w:sz w:val="24"/>
          <w:szCs w:val="24"/>
          <w:highlight w:val="none"/>
        </w:rPr>
        <w:t xml:space="preserve">的递交</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65"/>
        <w:ind w:left="525"/>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7" w:name="_Toc16938542"/>
      <w:r/>
      <w:bookmarkEnd w:id="127"/>
      <w:r/>
      <w:bookmarkStart w:id="128" w:name="_Toc20823298"/>
      <w:r/>
      <w:bookmarkEnd w:id="128"/>
      <w:r/>
      <w:r/>
      <w:r/>
    </w:p>
    <w:p>
      <w:pPr>
        <w:pStyle w:val="865"/>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30" w:name="_Toc20823299"/>
      <w:r/>
      <w:bookmarkStart w:id="131" w:name="_Toc513029227"/>
      <w:r/>
      <w:bookmarkStart w:id="132" w:name="_Toc16938543"/>
      <w:r>
        <w:rPr>
          <w:rFonts w:hint="eastAsia" w:ascii="宋体" w:hAnsi="宋体" w:eastAsia="宋体" w:cs="宋体"/>
          <w:color w:val="000000"/>
          <w:sz w:val="24"/>
          <w:szCs w:val="24"/>
          <w:highlight w:val="none"/>
        </w:rPr>
        <w:t xml:space="preserve">19、投标文件</w:t>
      </w:r>
      <w:bookmarkEnd w:id="130"/>
      <w:r/>
      <w:bookmarkEnd w:id="131"/>
      <w:r/>
      <w:bookmarkEnd w:id="132"/>
      <w:r>
        <w:rPr>
          <w:rFonts w:hint="eastAsia" w:ascii="宋体" w:hAnsi="宋体" w:eastAsia="宋体" w:cs="宋体"/>
          <w:color w:val="000000"/>
          <w:sz w:val="24"/>
          <w:szCs w:val="24"/>
          <w:highlight w:val="none"/>
        </w:rPr>
        <w:t xml:space="preserve">的拒收</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33" w:name="_Toc20823300"/>
      <w:r/>
      <w:bookmarkStart w:id="134" w:name="_Toc16938544"/>
      <w:r/>
      <w:bookmarkStart w:id="135" w:name="_Toc513029228"/>
      <w:r>
        <w:rPr>
          <w:rFonts w:hint="eastAsia" w:ascii="宋体" w:hAnsi="宋体" w:eastAsia="宋体" w:cs="宋体"/>
          <w:color w:val="000000"/>
          <w:sz w:val="24"/>
          <w:szCs w:val="24"/>
          <w:highlight w:val="none"/>
        </w:rPr>
        <w:t xml:space="preserve">20、投标文件的撤回和修改</w:t>
      </w:r>
      <w:bookmarkEnd w:id="133"/>
      <w:r/>
      <w:bookmarkEnd w:id="134"/>
      <w:r/>
      <w:bookmarkEnd w:id="135"/>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6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6" w:name="_Toc513029229"/>
      <w:r/>
      <w:bookmarkStart w:id="137" w:name="_Toc16938545"/>
      <w:r/>
      <w:bookmarkStart w:id="138" w:name="_Toc20823301"/>
      <w:r/>
      <w:bookmarkStart w:id="139" w:name="_Toc120614218"/>
      <w:r>
        <w:rPr>
          <w:rFonts w:hint="eastAsia" w:ascii="宋体" w:hAnsi="宋体" w:eastAsia="宋体" w:cs="宋体"/>
          <w:b/>
          <w:color w:val="000000"/>
          <w:sz w:val="24"/>
          <w:szCs w:val="24"/>
          <w:highlight w:val="none"/>
        </w:rPr>
        <w:t xml:space="preserve">五、开标与评标</w:t>
      </w:r>
      <w:bookmarkEnd w:id="136"/>
      <w:r/>
      <w:bookmarkEnd w:id="137"/>
      <w:r/>
      <w:bookmarkEnd w:id="138"/>
      <w:r/>
      <w:bookmarkEnd w:id="139"/>
      <w:r/>
      <w:r/>
    </w:p>
    <w:p>
      <w:pPr>
        <w:pStyle w:val="865"/>
        <w:ind w:firstLine="420"/>
        <w:jc w:val="both"/>
        <w:keepLines/>
        <w:keepNext/>
        <w:spacing w:beforeAutospacing="0" w:afterAutospacing="0"/>
        <w:rPr>
          <w:rFonts w:hint="eastAsia" w:ascii="宋体" w:hAnsi="宋体" w:eastAsia="宋体" w:cs="宋体"/>
          <w:color w:val="auto"/>
          <w:sz w:val="24"/>
          <w:szCs w:val="24"/>
          <w:highlight w:val="none"/>
        </w:rPr>
      </w:pPr>
      <w:r/>
      <w:bookmarkStart w:id="140" w:name="_Toc513029230"/>
      <w:r/>
      <w:bookmarkStart w:id="141" w:name="_Toc16938546"/>
      <w:r/>
      <w:bookmarkStart w:id="142" w:name="_Toc20823302"/>
      <w:r>
        <w:rPr>
          <w:rFonts w:hint="eastAsia" w:ascii="宋体" w:hAnsi="宋体" w:eastAsia="宋体" w:cs="宋体"/>
          <w:color w:val="auto"/>
          <w:sz w:val="24"/>
          <w:szCs w:val="24"/>
          <w:highlight w:val="none"/>
        </w:rPr>
        <w:t xml:space="preserve">21、开标</w:t>
      </w:r>
      <w:bookmarkEnd w:id="140"/>
      <w:r/>
      <w:bookmarkEnd w:id="141"/>
      <w:r/>
      <w:bookmarkEnd w:id="142"/>
      <w:r/>
      <w:r/>
    </w:p>
    <w:p>
      <w:pPr>
        <w:pStyle w:val="865"/>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5"/>
        <w:ind w:firstLine="420"/>
        <w:jc w:val="both"/>
        <w:keepLines/>
        <w:keepNext/>
        <w:spacing w:beforeAutospacing="0" w:afterAutospacing="0"/>
        <w:rPr>
          <w:rFonts w:hint="eastAsia" w:ascii="宋体" w:hAnsi="宋体" w:eastAsia="宋体" w:cs="宋体"/>
          <w:color w:val="auto"/>
          <w:sz w:val="24"/>
          <w:szCs w:val="24"/>
          <w:highlight w:val="none"/>
        </w:rPr>
      </w:pPr>
      <w:r/>
      <w:bookmarkStart w:id="143" w:name="_Toc20823303"/>
      <w:r/>
      <w:bookmarkStart w:id="144" w:name="_Toc16938547"/>
      <w:r/>
      <w:bookmarkStart w:id="145" w:name="_Toc513029231"/>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86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86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6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6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46" w:name="_Toc16938548"/>
      <w:r/>
      <w:bookmarkStart w:id="147" w:name="_Toc513029232"/>
      <w:r/>
      <w:bookmarkStart w:id="148" w:name="_Toc20823304"/>
      <w:r>
        <w:rPr>
          <w:rFonts w:hint="eastAsia" w:ascii="宋体" w:hAnsi="宋体" w:eastAsia="宋体" w:cs="宋体"/>
          <w:color w:val="000000"/>
          <w:sz w:val="24"/>
          <w:szCs w:val="24"/>
          <w:highlight w:val="none"/>
        </w:rPr>
        <w:t xml:space="preserve">24、投标文件的澄清</w:t>
      </w:r>
      <w:bookmarkEnd w:id="146"/>
      <w:r/>
      <w:bookmarkEnd w:id="147"/>
      <w:r/>
      <w:bookmarkEnd w:id="148"/>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6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65"/>
        <w:ind w:firstLine="420"/>
        <w:jc w:val="both"/>
        <w:keepLines/>
        <w:keepNext/>
        <w:spacing w:beforeAutospacing="0" w:afterAutospacing="0"/>
        <w:rPr>
          <w:rFonts w:hint="eastAsia" w:ascii="宋体" w:hAnsi="宋体" w:eastAsia="宋体" w:cs="宋体"/>
          <w:sz w:val="24"/>
          <w:szCs w:val="24"/>
          <w:highlight w:val="none"/>
        </w:rPr>
      </w:pPr>
      <w:r/>
      <w:bookmarkStart w:id="149" w:name="_Toc16938549"/>
      <w:r/>
      <w:bookmarkStart w:id="150" w:name="_Toc513029233"/>
      <w:r/>
      <w:bookmarkStart w:id="151" w:name="_Toc20823305"/>
      <w:r>
        <w:rPr>
          <w:rFonts w:hint="eastAsia" w:ascii="宋体" w:hAnsi="宋体" w:eastAsia="宋体" w:cs="宋体"/>
          <w:color w:val="000000"/>
          <w:sz w:val="24"/>
          <w:szCs w:val="24"/>
          <w:highlight w:val="none"/>
        </w:rPr>
        <w:t xml:space="preserve">25、对投标文件的初审</w:t>
      </w:r>
      <w:bookmarkEnd w:id="149"/>
      <w:r/>
      <w:bookmarkEnd w:id="150"/>
      <w:r/>
      <w:bookmarkEnd w:id="151"/>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5"/>
        <w:ind w:firstLine="420"/>
        <w:jc w:val="both"/>
        <w:spacing w:beforeAutospacing="0" w:afterAutospacing="0" w:line="0" w:lineRule="atLeast"/>
        <w:rPr>
          <w:rFonts w:hint="eastAsia" w:ascii="宋体" w:hAnsi="宋体" w:eastAsia="宋体" w:cs="宋体"/>
          <w:color w:val="auto"/>
          <w:sz w:val="24"/>
          <w:szCs w:val="24"/>
          <w:highlight w:val="none"/>
        </w:rPr>
      </w:pPr>
      <w:r/>
      <w:bookmarkStart w:id="152" w:name="_Toc20823306"/>
      <w:r/>
      <w:bookmarkStart w:id="153" w:name="_Toc16938550"/>
      <w:r/>
      <w:bookmarkStart w:id="154"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2"/>
      <w:r/>
      <w:bookmarkEnd w:id="153"/>
      <w:r/>
      <w:bookmarkEnd w:id="154"/>
      <w:r/>
      <w:r/>
    </w:p>
    <w:p>
      <w:pPr>
        <w:pStyle w:val="865"/>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bookmarkStart w:id="155" w:name="_Toc513029235"/>
      <w:r/>
      <w:bookmarkStart w:id="156" w:name="_Toc20823307"/>
      <w:r/>
      <w:bookmarkStart w:id="157" w:name="_Toc16938551"/>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6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5"/>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8" w:name="_Toc120614219"/>
      <w:r>
        <w:rPr>
          <w:rFonts w:hint="eastAsia" w:ascii="宋体" w:hAnsi="宋体" w:eastAsia="宋体" w:cs="宋体"/>
          <w:b/>
          <w:color w:val="000000"/>
          <w:sz w:val="24"/>
          <w:szCs w:val="24"/>
          <w:highlight w:val="none"/>
        </w:rPr>
        <w:t xml:space="preserve">六、定标</w:t>
      </w:r>
      <w:bookmarkEnd w:id="158"/>
      <w:r/>
      <w:r/>
    </w:p>
    <w:p>
      <w:pPr>
        <w:pStyle w:val="865"/>
        <w:ind w:firstLine="600"/>
        <w:jc w:val="both"/>
        <w:keepLines/>
        <w:keepNext/>
        <w:spacing w:beforeAutospacing="0" w:afterAutospacing="0"/>
        <w:rPr>
          <w:rFonts w:hint="eastAsia" w:ascii="宋体" w:hAnsi="宋体" w:eastAsia="宋体" w:cs="宋体"/>
          <w:sz w:val="24"/>
          <w:szCs w:val="24"/>
          <w:highlight w:val="none"/>
        </w:rPr>
      </w:pPr>
      <w:r/>
      <w:bookmarkStart w:id="159" w:name="_Toc20823310"/>
      <w:r/>
      <w:bookmarkStart w:id="160" w:name="_Toc513029238"/>
      <w:r/>
      <w:bookmarkStart w:id="161" w:name="_Toc16938554"/>
      <w:r>
        <w:rPr>
          <w:rFonts w:hint="eastAsia" w:ascii="宋体" w:hAnsi="宋体" w:eastAsia="宋体" w:cs="宋体"/>
          <w:color w:val="000000"/>
          <w:sz w:val="24"/>
          <w:szCs w:val="24"/>
          <w:highlight w:val="none"/>
        </w:rPr>
        <w:t xml:space="preserve">27、</w:t>
      </w:r>
      <w:bookmarkEnd w:id="159"/>
      <w:r>
        <w:rPr>
          <w:rFonts w:hint="eastAsia" w:ascii="宋体" w:hAnsi="宋体" w:eastAsia="宋体" w:cs="宋体"/>
          <w:color w:val="000000"/>
          <w:sz w:val="24"/>
          <w:szCs w:val="24"/>
          <w:highlight w:val="none"/>
        </w:rPr>
        <w:t xml:space="preserve">确定</w:t>
      </w:r>
      <w:bookmarkEnd w:id="160"/>
      <w:r/>
      <w:bookmarkEnd w:id="161"/>
      <w:r>
        <w:rPr>
          <w:rFonts w:hint="eastAsia" w:ascii="宋体" w:hAnsi="宋体" w:eastAsia="宋体" w:cs="宋体"/>
          <w:color w:val="000000"/>
          <w:sz w:val="24"/>
          <w:szCs w:val="24"/>
          <w:highlight w:val="none"/>
        </w:rPr>
        <w:t xml:space="preserve">中标单位</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65"/>
        <w:ind w:firstLine="480"/>
        <w:jc w:val="both"/>
        <w:spacing w:beforeAutospacing="0" w:afterAutospacing="0" w:line="0" w:lineRule="atLeast"/>
        <w:rPr>
          <w:rFonts w:hint="eastAsia" w:ascii="宋体" w:hAnsi="宋体" w:eastAsia="宋体" w:cs="宋体"/>
          <w:sz w:val="24"/>
          <w:szCs w:val="24"/>
          <w:highlight w:val="none"/>
        </w:rPr>
      </w:pPr>
      <w:r/>
      <w:bookmarkStart w:id="162" w:name="_Toc200451960"/>
      <w:r>
        <w:rPr>
          <w:rFonts w:hint="eastAsia" w:ascii="宋体" w:hAnsi="宋体" w:eastAsia="宋体" w:cs="宋体"/>
          <w:color w:val="000000"/>
          <w:sz w:val="24"/>
          <w:szCs w:val="24"/>
          <w:highlight w:val="none"/>
        </w:rPr>
        <w:t xml:space="preserve">27.5 有下列情形之一的，视为投标人串通投标，投标无效：</w:t>
      </w:r>
      <w:bookmarkEnd w:id="162"/>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6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5"/>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采购人及采购代理机构只接收以纸质原件形式送达的质疑,采购人和采购代理机构不接受未填写快递运单的快件。质疑接收地址：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响水县</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响水镇</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灌江路166号</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18905119448 </w:t>
      </w:r>
      <w:r>
        <w:rPr>
          <w:rFonts w:hint="eastAsia" w:ascii="宋体" w:hAnsi="宋体" w:eastAsia="宋体" w:cs="宋体"/>
          <w:color w:val="000000"/>
          <w:sz w:val="24"/>
          <w:szCs w:val="24"/>
          <w:highlight w:val="none"/>
          <w:lang w:val="en-US" w:eastAsia="zh-CN" w:bidi="ar-SA"/>
        </w:rPr>
        <w:t xml:space="preserve">。</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65"/>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6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6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6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3" w:name="_Toc20823308"/>
      <w:r/>
      <w:bookmarkStart w:id="164" w:name="_Toc120614220"/>
      <w:r/>
      <w:bookmarkStart w:id="165" w:name="_Toc16938552"/>
      <w:r/>
      <w:bookmarkStart w:id="166" w:name="_Toc513029236"/>
      <w:r>
        <w:rPr>
          <w:rFonts w:hint="eastAsia" w:ascii="宋体" w:hAnsi="宋体" w:eastAsia="宋体" w:cs="宋体"/>
          <w:b/>
          <w:color w:val="000000"/>
          <w:sz w:val="24"/>
          <w:szCs w:val="24"/>
          <w:highlight w:val="none"/>
        </w:rPr>
        <w:t xml:space="preserve">七、授予合同</w:t>
      </w:r>
      <w:bookmarkEnd w:id="163"/>
      <w:r/>
      <w:bookmarkEnd w:id="164"/>
      <w:r/>
      <w:bookmarkEnd w:id="165"/>
      <w:r/>
      <w:bookmarkEnd w:id="166"/>
      <w:r/>
      <w:r/>
    </w:p>
    <w:p>
      <w:pPr>
        <w:pStyle w:val="865"/>
        <w:ind w:firstLine="600"/>
        <w:jc w:val="both"/>
        <w:keepLines/>
        <w:keepNext/>
        <w:spacing w:beforeAutospacing="0" w:afterAutospacing="0"/>
        <w:rPr>
          <w:rFonts w:hint="eastAsia" w:ascii="宋体" w:hAnsi="宋体" w:eastAsia="宋体" w:cs="宋体"/>
          <w:sz w:val="24"/>
          <w:szCs w:val="24"/>
          <w:highlight w:val="none"/>
        </w:rPr>
      </w:pPr>
      <w:r/>
      <w:bookmarkStart w:id="167" w:name="_Toc20823309"/>
      <w:r/>
      <w:bookmarkStart w:id="168" w:name="_Toc513029237"/>
      <w:r/>
      <w:bookmarkStart w:id="169" w:name="_Toc16938553"/>
      <w:r>
        <w:rPr>
          <w:rFonts w:hint="eastAsia" w:ascii="宋体" w:hAnsi="宋体" w:eastAsia="宋体" w:cs="宋体"/>
          <w:color w:val="000000"/>
          <w:sz w:val="24"/>
          <w:szCs w:val="24"/>
          <w:highlight w:val="none"/>
        </w:rPr>
        <w:t xml:space="preserve">30.签订合同</w:t>
      </w:r>
      <w:bookmarkEnd w:id="167"/>
      <w:r/>
      <w:bookmarkEnd w:id="168"/>
      <w:r/>
      <w:bookmarkEnd w:id="169"/>
      <w:r/>
      <w:r/>
    </w:p>
    <w:p>
      <w:pPr>
        <w:pStyle w:val="86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6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6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86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5"/>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65"/>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65"/>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6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r>
      <w:r/>
    </w:p>
    <w:p>
      <w:pPr>
        <w:jc w:val="center"/>
        <w:keepLines w:val="0"/>
        <w:keepNext w:val="0"/>
        <w:pageBreakBefore w:val="0"/>
        <w:spacing w:line="500" w:lineRule="exact"/>
        <w:widowControl w:val="off"/>
        <w:rPr>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t xml:space="preserve">第三章  合同文本</w:t>
      </w:r>
      <w:r/>
    </w:p>
    <w:p>
      <w:pPr>
        <w:pStyle w:val="865"/>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6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6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6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6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ind w:firstLine="482"/>
        <w:spacing w:line="480" w:lineRule="exact"/>
        <w:rPr>
          <w:rFonts w:hint="eastAsia" w:ascii="宋体" w:hAnsi="宋体" w:cs="宋体" w:eastAsiaTheme="minorEastAsia"/>
          <w:b/>
          <w:bCs/>
          <w:color w:val="auto"/>
          <w:sz w:val="24"/>
          <w:highlight w:val="none"/>
          <w:lang w:eastAsia="zh-CN"/>
        </w:rPr>
      </w:pPr>
      <w:r>
        <w:rPr>
          <w:rFonts w:hint="eastAsia" w:ascii="宋体" w:hAnsi="宋体" w:eastAsia="宋体" w:cs="宋体"/>
          <w:b/>
          <w:color w:val="auto"/>
          <w:sz w:val="24"/>
          <w:szCs w:val="24"/>
          <w:highlight w:val="none"/>
        </w:rPr>
        <w:t xml:space="preserve">一、</w:t>
      </w:r>
      <w:r>
        <w:rPr>
          <w:rFonts w:hint="eastAsia" w:ascii="宋体" w:hAnsi="宋体" w:cs="宋体"/>
          <w:b/>
          <w:bCs/>
          <w:color w:val="auto"/>
          <w:sz w:val="24"/>
          <w:highlight w:val="none"/>
        </w:rPr>
        <w:t xml:space="preserve">服务内容、服务期、质量标准及</w:t>
      </w:r>
      <w:r>
        <w:rPr>
          <w:rFonts w:hint="eastAsia" w:ascii="宋体" w:hAnsi="宋体" w:cs="宋体"/>
          <w:b/>
          <w:bCs/>
          <w:color w:val="auto"/>
          <w:sz w:val="24"/>
          <w:highlight w:val="none"/>
          <w:lang w:eastAsia="zh-CN"/>
        </w:rPr>
        <w:t xml:space="preserve">人员配置</w:t>
      </w:r>
      <w:r/>
    </w:p>
    <w:p>
      <w:pPr>
        <w:pStyle w:val="878"/>
        <w:ind w:firstLine="480"/>
        <w:jc w:val="both"/>
        <w:keepLines w:val="0"/>
        <w:keepNext w:val="0"/>
        <w:pageBreakBefore w:val="0"/>
        <w:spacing w:line="360" w:lineRule="auto"/>
        <w:widowControl/>
        <w:rPr>
          <w:rFonts w:ascii="宋体" w:hAnsi="宋体"/>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1服务内容</w:t>
      </w:r>
      <w:r>
        <w:rPr>
          <w:rFonts w:hint="eastAsia" w:ascii="宋体" w:hAnsi="宋体"/>
          <w:color w:val="auto"/>
          <w:sz w:val="24"/>
          <w:highlight w:val="none"/>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bidi="ar"/>
        </w:rPr>
        <w:t xml:space="preserve">按照甲方指定检测方式，</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bCs/>
          <w:color w:val="auto"/>
          <w:sz w:val="24"/>
          <w:highlight w:val="none"/>
        </w:rPr>
        <w:t xml:space="preserve">具体详见项目</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需求。</w:t>
      </w:r>
      <w:r/>
    </w:p>
    <w:p>
      <w:pPr>
        <w:ind w:firstLine="480"/>
        <w:jc w:val="both"/>
        <w:keepLines w:val="0"/>
        <w:keepNext w:val="0"/>
        <w:spacing w:line="360" w:lineRule="auto"/>
        <w:widowControl/>
        <w:rPr>
          <w:color w:val="auto"/>
          <w:highlight w:val="none"/>
        </w:rPr>
        <w:suppressLineNumbers w:val="0"/>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服务期：</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过度期的结算费用由中标方于中标方与采购人签订采购合同后两个月内支付到位给过渡期原检测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抽样时间：按照甲方实际需求确定时间。</w:t>
      </w:r>
      <w:r/>
    </w:p>
    <w:p>
      <w:pPr>
        <w:ind w:firstLine="480"/>
        <w:spacing w:line="460" w:lineRule="exact"/>
        <w:rPr>
          <w:rFonts w:ascii="宋体" w:hAnsi="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质量标准：</w:t>
      </w:r>
      <w:r>
        <w:rPr>
          <w:rFonts w:hint="eastAsia" w:ascii="宋体" w:hAnsi="宋体"/>
          <w:color w:val="auto"/>
          <w:sz w:val="24"/>
          <w:highlight w:val="none"/>
        </w:rPr>
        <w:t xml:space="preserve">符合国家现行的规范和标准并达到甲方要求，成果资料真实、及时、可靠。</w:t>
      </w:r>
      <w:r/>
    </w:p>
    <w:p>
      <w:pPr>
        <w:pStyle w:val="878"/>
        <w:ind w:firstLine="480"/>
        <w:keepLines w:val="0"/>
        <w:keepNext w:val="0"/>
        <w:pageBreakBefore w:val="0"/>
        <w:spacing w:line="460" w:lineRule="exact"/>
        <w:widowControl/>
        <w:rPr>
          <w:b/>
          <w:bCs/>
          <w:color w:val="auto"/>
          <w:highlight w:val="none"/>
        </w:rPr>
      </w:pP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必须严格按照国家、行业或地方现行有效的快速检测方法和技术标准进行操作。检测使用的试剂、耗材必须与</w:t>
      </w:r>
      <w:r>
        <w:rPr>
          <w:rFonts w:hint="eastAsia" w:ascii="宋体" w:hAnsi="宋体" w:eastAsia="宋体" w:cs="宋体"/>
          <w:b w:val="0"/>
          <w:color w:val="auto"/>
          <w:sz w:val="24"/>
          <w:szCs w:val="24"/>
          <w:highlight w:val="none"/>
          <w:lang w:eastAsia="zh-CN"/>
        </w:rPr>
        <w:t xml:space="preserve">甲方提供的</w:t>
      </w:r>
      <w:r>
        <w:rPr>
          <w:rFonts w:hint="eastAsia" w:ascii="宋体" w:hAnsi="宋体" w:eastAsia="宋体" w:cs="宋体"/>
          <w:b w:val="0"/>
          <w:color w:val="auto"/>
          <w:sz w:val="24"/>
          <w:szCs w:val="24"/>
          <w:highlight w:val="none"/>
        </w:rPr>
        <w:t xml:space="preserve">检测设备完全适配，并确保检测结果准确、可靠</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不适配的情况下须提供合格的检测设备，确保连接到盐城市阳光共治平台</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。国家或相关部门颁布新的快检标准后，</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应立即跟进并确保所使用的试剂、耗材及操作符合新标准要求。</w:t>
      </w:r>
      <w:r>
        <w:rPr>
          <w:rFonts w:hint="eastAsia" w:ascii="宋体" w:hAnsi="宋体" w:eastAsia="宋体" w:cs="宋体"/>
          <w:b w:val="0"/>
          <w:color w:val="auto"/>
          <w:sz w:val="24"/>
          <w:szCs w:val="24"/>
          <w:highlight w:val="none"/>
          <w:lang w:eastAsia="zh-CN"/>
        </w:rPr>
        <w:t xml:space="preserve">甲方</w:t>
      </w:r>
      <w:r>
        <w:rPr>
          <w:rFonts w:hint="eastAsia" w:ascii="宋体" w:hAnsi="宋体" w:eastAsia="宋体" w:cs="宋体"/>
          <w:b w:val="0"/>
          <w:color w:val="auto"/>
          <w:sz w:val="24"/>
          <w:szCs w:val="24"/>
          <w:highlight w:val="none"/>
        </w:rPr>
        <w:t xml:space="preserve">有权不定期对检测设备、试剂及耗材质量进行抽查，因</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使用不合格试剂、耗材或未按标准操作导致的一切后果及损失，由</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承担全部责任。</w:t>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人员配置</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乙方</w:t>
      </w:r>
      <w:r>
        <w:rPr>
          <w:rFonts w:hint="eastAsia" w:ascii="宋体" w:hAnsi="宋体" w:eastAsia="宋体" w:cs="宋体"/>
          <w:b w:val="0"/>
          <w:color w:val="auto"/>
          <w:sz w:val="24"/>
          <w:szCs w:val="24"/>
          <w:highlight w:val="none"/>
        </w:rPr>
        <w:t xml:space="preserve">须为全县2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家农贸（批发）市场</w:t>
      </w:r>
      <w:r>
        <w:rPr>
          <w:rFonts w:hint="eastAsia" w:ascii="宋体" w:hAnsi="宋体" w:eastAsia="宋体" w:cs="宋体"/>
          <w:b w:val="0"/>
          <w:color w:val="auto"/>
          <w:sz w:val="24"/>
          <w:szCs w:val="24"/>
          <w:highlight w:val="none"/>
          <w:lang w:eastAsia="zh-CN"/>
        </w:rPr>
        <w:t xml:space="preserve">食品快检室</w:t>
      </w:r>
      <w:r>
        <w:rPr>
          <w:rFonts w:hint="eastAsia" w:ascii="宋体" w:hAnsi="宋体" w:eastAsia="宋体" w:cs="宋体"/>
          <w:b w:val="0"/>
          <w:color w:val="auto"/>
          <w:sz w:val="24"/>
          <w:szCs w:val="24"/>
          <w:highlight w:val="none"/>
        </w:rPr>
        <w:t xml:space="preserve">配备总数不低于2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名的专职抽样检测人员</w:t>
      </w:r>
      <w:r>
        <w:rPr>
          <w:rFonts w:hint="eastAsia" w:ascii="宋体" w:hAnsi="宋体" w:eastAsia="宋体" w:cs="宋体"/>
          <w:b w:val="0"/>
          <w:color w:val="auto"/>
          <w:sz w:val="24"/>
          <w:szCs w:val="24"/>
          <w:highlight w:val="none"/>
          <w:lang w:eastAsia="zh-CN"/>
        </w:rPr>
        <w:t xml:space="preserve">，并经考核合格上岗</w:t>
      </w:r>
      <w:r>
        <w:rPr>
          <w:rFonts w:hint="eastAsia" w:ascii="宋体" w:hAnsi="宋体" w:eastAsia="宋体" w:cs="宋体"/>
          <w:b w:val="0"/>
          <w:color w:val="auto"/>
          <w:sz w:val="24"/>
          <w:szCs w:val="24"/>
          <w:highlight w:val="none"/>
        </w:rPr>
        <w:t xml:space="preserve">。</w:t>
      </w:r>
      <w:r/>
    </w:p>
    <w:p>
      <w:pPr>
        <w:pStyle w:val="865"/>
        <w:numPr>
          <w:ilvl w:val="0"/>
          <w:numId w:val="0"/>
        </w:numPr>
        <w:ind w:firstLine="480"/>
        <w:jc w:val="both"/>
        <w:spacing w:before="120" w:beforeAutospacing="0" w:after="120" w:afterAutospacing="0"/>
        <w:rPr>
          <w:rFonts w:hint="eastAsia" w:ascii="宋体" w:hAnsi="宋体" w:cs="宋体"/>
          <w:color w:val="auto"/>
          <w:sz w:val="24"/>
          <w:highlight w:val="none"/>
          <w:u w:val="none"/>
          <w:lang w:eastAsia="zh-CN"/>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本项目合同价款为</w:t>
      </w:r>
      <w:r>
        <w:rPr>
          <w:rFonts w:hint="eastAsia" w:ascii="宋体" w:hAnsi="宋体" w:cs="宋体"/>
          <w:b/>
          <w:color w:val="auto"/>
          <w:sz w:val="24"/>
          <w:highlight w:val="none"/>
        </w:rPr>
        <w:t xml:space="preserve">大写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rPr>
        <w:t xml:space="preserve">       元</w:t>
      </w:r>
      <w:r>
        <w:rPr>
          <w:rFonts w:hint="eastAsia" w:ascii="宋体" w:hAnsi="宋体" w:cs="宋体"/>
          <w:b/>
          <w:color w:val="auto"/>
          <w:sz w:val="24"/>
          <w:highlight w:val="none"/>
        </w:rPr>
        <w:t xml:space="preserve">）</w:t>
      </w:r>
      <w:r>
        <w:rPr>
          <w:rFonts w:hint="eastAsia" w:ascii="宋体" w:hAnsi="宋体" w:cs="宋体"/>
          <w:color w:val="auto"/>
          <w:sz w:val="24"/>
          <w:highlight w:val="none"/>
          <w:u w:val="none"/>
          <w:lang w:eastAsia="zh-CN"/>
        </w:rPr>
        <w:t xml:space="preserve">。</w:t>
      </w:r>
      <w:r/>
    </w:p>
    <w:p>
      <w:pPr>
        <w:pStyle w:val="865"/>
        <w:numPr>
          <w:ilvl w:val="0"/>
          <w:numId w:val="0"/>
        </w:numPr>
        <w:ind w:firstLine="480"/>
        <w:jc w:val="both"/>
        <w:spacing w:before="120" w:beforeAutospacing="0" w:after="120" w:afterAutospacing="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u w:val="none"/>
          <w:lang w:val="en-US" w:eastAsia="zh-CN"/>
        </w:rPr>
        <w:t xml:space="preserve">2.1.1</w:t>
      </w:r>
      <w:r>
        <w:rPr>
          <w:rFonts w:hint="eastAsia" w:ascii="宋体" w:hAnsi="宋体" w:cs="宋体"/>
          <w:b w:val="0"/>
          <w:bCs w:val="0"/>
          <w:color w:val="auto"/>
          <w:sz w:val="24"/>
          <w:highlight w:val="none"/>
          <w:u w:val="none"/>
          <w:lang w:eastAsia="zh-CN"/>
        </w:rPr>
        <w:t xml:space="preserve">其中</w:t>
      </w:r>
      <w:r>
        <w:rPr>
          <w:rFonts w:hint="eastAsia" w:ascii="宋体" w:hAnsi="宋体" w:eastAsia="宋体" w:cs="宋体"/>
          <w:b w:val="0"/>
          <w:bCs w:val="0"/>
          <w:color w:val="auto"/>
          <w:sz w:val="24"/>
          <w:szCs w:val="24"/>
          <w:highlight w:val="none"/>
          <w:lang w:val="en-US" w:eastAsia="zh-CN"/>
        </w:rPr>
        <w:t xml:space="preserve">日常快速检测服务</w:t>
      </w:r>
      <w:r>
        <w:rPr>
          <w:rFonts w:hint="eastAsia" w:ascii="宋体" w:hAnsi="宋体" w:cs="宋体"/>
          <w:b w:val="0"/>
          <w:bCs w:val="0"/>
          <w:color w:val="auto"/>
          <w:sz w:val="24"/>
          <w:highlight w:val="none"/>
          <w:lang w:eastAsia="zh-CN"/>
        </w:rPr>
        <w:t xml:space="preserve">部分</w:t>
      </w:r>
      <w:r>
        <w:rPr>
          <w:rFonts w:hint="eastAsia" w:ascii="宋体" w:hAnsi="宋体" w:cs="宋体"/>
          <w:b w:val="0"/>
          <w:bCs w:val="0"/>
          <w:color w:val="auto"/>
          <w:sz w:val="24"/>
          <w:highlight w:val="none"/>
          <w:lang w:val="en-US" w:eastAsia="zh-CN"/>
        </w:rPr>
        <w:t xml:space="preserve">中标</w:t>
      </w:r>
      <w:r>
        <w:rPr>
          <w:rFonts w:hint="eastAsia" w:ascii="宋体" w:hAnsi="宋体" w:cs="宋体"/>
          <w:b w:val="0"/>
          <w:bCs w:val="0"/>
          <w:color w:val="auto"/>
          <w:sz w:val="24"/>
          <w:highlight w:val="none"/>
          <w:lang w:eastAsia="zh-CN"/>
        </w:rPr>
        <w:t xml:space="preserve">价格</w:t>
      </w:r>
      <w:r>
        <w:rPr>
          <w:rFonts w:hint="eastAsia" w:ascii="宋体" w:hAnsi="宋体" w:cs="宋体"/>
          <w:b w:val="0"/>
          <w:bCs w:val="0"/>
          <w:color w:val="auto"/>
          <w:sz w:val="24"/>
          <w:highlight w:val="none"/>
        </w:rPr>
        <w:t xml:space="preserve">为人民币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eastAsia="zh-CN"/>
        </w:rPr>
        <w:t xml:space="preserve">；</w:t>
      </w:r>
      <w:r/>
    </w:p>
    <w:p>
      <w:pPr>
        <w:pStyle w:val="865"/>
        <w:numPr>
          <w:ilvl w:val="0"/>
          <w:numId w:val="0"/>
        </w:numPr>
        <w:ind w:firstLine="480"/>
        <w:jc w:val="both"/>
        <w:spacing w:before="120" w:beforeAutospacing="0" w:after="120" w:afterAutospacing="0"/>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2.1.2其中</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重点问题食用农产品专项检测服务部分</w:t>
      </w:r>
      <w:r>
        <w:rPr>
          <w:rFonts w:hint="eastAsia" w:ascii="宋体" w:hAnsi="宋体" w:cs="宋体"/>
          <w:b w:val="0"/>
          <w:bCs w:val="0"/>
          <w:color w:val="auto"/>
          <w:sz w:val="24"/>
          <w:highlight w:val="none"/>
          <w:lang w:val="en-US" w:eastAsia="zh-CN"/>
        </w:rPr>
        <w:t xml:space="preserve">中标</w:t>
      </w:r>
      <w:r>
        <w:rPr>
          <w:rFonts w:hint="eastAsia" w:ascii="宋体" w:hAnsi="宋体" w:cs="宋体"/>
          <w:b w:val="0"/>
          <w:bCs w:val="0"/>
          <w:color w:val="auto"/>
          <w:sz w:val="24"/>
          <w:highlight w:val="none"/>
          <w:lang w:eastAsia="zh-CN"/>
        </w:rPr>
        <w:t xml:space="preserve">价格</w:t>
      </w:r>
      <w:r>
        <w:rPr>
          <w:rFonts w:hint="eastAsia" w:ascii="宋体" w:hAnsi="宋体" w:cs="宋体"/>
          <w:b w:val="0"/>
          <w:bCs w:val="0"/>
          <w:color w:val="auto"/>
          <w:sz w:val="24"/>
          <w:highlight w:val="none"/>
        </w:rPr>
        <w:t xml:space="preserve">为人民币：</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lang w:val="en-US" w:eastAsia="zh-CN"/>
        </w:rPr>
        <w:t xml:space="preserve">元</w:t>
      </w:r>
      <w:r>
        <w:rPr>
          <w:rFonts w:hint="eastAsia" w:ascii="宋体" w:hAnsi="宋体" w:cs="宋体"/>
          <w:b w:val="0"/>
          <w:bCs w:val="0"/>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在本合同约定总批次范围内,甲方有权调整具体检测环节、检测品种、检测项目。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Ansi="宋体"/>
          <w:color w:val="auto"/>
          <w:sz w:val="24"/>
          <w:highlight w:val="none"/>
        </w:rPr>
        <w:t xml:space="preserve">本</w:t>
      </w:r>
      <w:r>
        <w:rPr>
          <w:rFonts w:hint="eastAsia" w:ascii="宋体" w:hAnsi="宋体" w:cs="宋体"/>
          <w:color w:val="auto"/>
          <w:sz w:val="24"/>
          <w:highlight w:val="none"/>
        </w:rPr>
        <w:t xml:space="preserve">合同价</w:t>
      </w:r>
      <w:r>
        <w:rPr>
          <w:rFonts w:hint="eastAsia" w:ascii="宋体" w:hAnsi="宋体" w:cs="宋体"/>
          <w:color w:val="auto"/>
          <w:sz w:val="24"/>
          <w:highlight w:val="none"/>
          <w:lang w:eastAsia="zh-CN"/>
        </w:rPr>
        <w:t xml:space="preserve">款</w:t>
      </w:r>
      <w:r>
        <w:rPr>
          <w:rFonts w:hint="eastAsia" w:ascii="宋体" w:hAnsi="宋体" w:cs="宋体"/>
          <w:color w:val="auto"/>
          <w:sz w:val="24"/>
          <w:highlight w:val="none"/>
        </w:rPr>
        <w:t xml:space="preserve">包括(但不限于)：人力成本、设备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维护）</w:t>
      </w:r>
      <w:r>
        <w:rPr>
          <w:rFonts w:hint="eastAsia" w:ascii="宋体" w:hAnsi="宋体" w:cs="宋体"/>
          <w:color w:val="auto"/>
          <w:sz w:val="24"/>
          <w:highlight w:val="none"/>
        </w:rPr>
        <w:t xml:space="preserve">成本、交通运输成本、抽样买样购样费用、检测费用、出报告费用、利润、税金、招标代理服务费和不可预见费用等为完成本项目所需的全部费用的总和，甲方不再支付任何费用。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本项目买样购样费用由乙方负责支付，此项费用包含在合同价款中，合同实施中甲方不再支付此项费用。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乙方在履行合同过程中</w:t>
      </w:r>
      <w:r>
        <w:rPr>
          <w:rFonts w:ascii="宋体" w:hAnsi="宋体" w:cs="宋体"/>
          <w:color w:val="auto"/>
          <w:sz w:val="24"/>
          <w:highlight w:val="none"/>
        </w:rPr>
        <w:t xml:space="preserve">,</w:t>
      </w:r>
      <w:r>
        <w:rPr>
          <w:rFonts w:hint="eastAsia" w:ascii="宋体" w:hAnsi="宋体" w:cs="宋体"/>
          <w:color w:val="auto"/>
          <w:sz w:val="24"/>
          <w:highlight w:val="none"/>
        </w:rPr>
        <w:t xml:space="preserve">所发生的全部生产、生活费用</w:t>
      </w:r>
      <w:r>
        <w:rPr>
          <w:rFonts w:hint="eastAsia" w:ascii="宋体" w:hAnsi="宋体" w:cs="宋体"/>
          <w:color w:val="auto"/>
          <w:sz w:val="24"/>
          <w:highlight w:val="none"/>
          <w:lang w:eastAsia="zh-CN"/>
        </w:rPr>
        <w:t xml:space="preserve">及人员培训产生费用</w:t>
      </w:r>
      <w:r>
        <w:rPr>
          <w:rFonts w:hint="eastAsia" w:ascii="宋体" w:hAnsi="宋体" w:cs="宋体"/>
          <w:color w:val="auto"/>
          <w:sz w:val="24"/>
          <w:highlight w:val="none"/>
        </w:rPr>
        <w:t xml:space="preserve">均由乙方自行负责。</w:t>
      </w:r>
      <w:r/>
    </w:p>
    <w:p>
      <w:pPr>
        <w:ind w:firstLine="480"/>
        <w:spacing w:line="480" w:lineRule="exact"/>
        <w:rPr>
          <w:color w:val="auto"/>
          <w:sz w:val="24"/>
          <w:szCs w:val="24"/>
          <w:highlight w:val="none"/>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如乙方无法及时完成甲方下发的抽检任务或无法达到约定的检验检测要求时，应及时向甲方作出书面说明。经甲方书面同意后乙方将部分无法及时完成抽检的任务委托第三方检验检测机构完成，由乙方书面承诺第三方检验检测机构实施的食品</w:t>
      </w:r>
      <w:r>
        <w:rPr>
          <w:rFonts w:hint="eastAsia" w:ascii="宋体" w:hAnsi="宋体" w:cs="宋体"/>
          <w:color w:val="auto"/>
          <w:sz w:val="24"/>
          <w:highlight w:val="none"/>
          <w:lang w:eastAsia="zh-CN"/>
        </w:rPr>
        <w:t xml:space="preserve">安全快速</w:t>
      </w:r>
      <w:r>
        <w:rPr>
          <w:rFonts w:hint="eastAsia" w:ascii="宋体" w:hAnsi="宋体" w:cs="宋体"/>
          <w:color w:val="auto"/>
          <w:sz w:val="24"/>
          <w:highlight w:val="none"/>
        </w:rPr>
        <w:t xml:space="preserve">检测服务符合本合同相关质量要求、技术标准及售后服务的要求并承担相应违约责任，甲方以乙方报价将委托部分食品</w:t>
      </w:r>
      <w:r>
        <w:rPr>
          <w:rFonts w:hint="eastAsia" w:ascii="宋体" w:hAnsi="宋体" w:cs="宋体"/>
          <w:color w:val="auto"/>
          <w:sz w:val="24"/>
          <w:highlight w:val="none"/>
          <w:lang w:eastAsia="zh-CN"/>
        </w:rPr>
        <w:t xml:space="preserve">安全快速</w:t>
      </w:r>
      <w:r>
        <w:rPr>
          <w:rFonts w:hint="eastAsia" w:ascii="宋体" w:hAnsi="宋体" w:cs="宋体"/>
          <w:color w:val="auto"/>
          <w:sz w:val="24"/>
          <w:highlight w:val="none"/>
        </w:rPr>
        <w:t xml:space="preserve">检测服务直接与乙方进行款项结算，由乙方自行与第三方检测机构完成货款结算。</w:t>
      </w:r>
      <w:r/>
    </w:p>
    <w:p>
      <w:pPr>
        <w:pStyle w:val="865"/>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技术资料</w:t>
      </w:r>
      <w:r/>
    </w:p>
    <w:p>
      <w:pPr>
        <w:pStyle w:val="865"/>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865"/>
        <w:numPr>
          <w:ilvl w:val="0"/>
          <w:numId w:val="0"/>
        </w:numPr>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86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86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865"/>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865"/>
        <w:jc w:val="both"/>
        <w:keepLines w:val="0"/>
        <w:keepNext w:val="0"/>
        <w:pageBreakBefore w:val="0"/>
        <w:spacing w:before="120" w:beforeAutospacing="0" w:after="120" w:afterAutospacing="0" w:line="500" w:lineRule="exact"/>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highlight w:val="none"/>
          <w:shd w:val="clear" w:color="auto" w:fill="auto"/>
          <w:lang w:eastAsia="zh-CN"/>
        </w:rPr>
        <w:t xml:space="preserve">（合同金额的</w:t>
      </w:r>
      <w:r>
        <w:rPr>
          <w:rFonts w:hint="eastAsia" w:ascii="宋体" w:hAnsi="宋体" w:eastAsia="宋体" w:cs="宋体"/>
          <w:color w:val="auto"/>
          <w:highlight w:val="none"/>
          <w:shd w:val="clear" w:color="auto" w:fill="auto"/>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eastAsiaTheme="minorEastAsia"/>
          <w:color w:val="auto"/>
          <w:sz w:val="24"/>
          <w:szCs w:val="24"/>
          <w:highlight w:val="none"/>
          <w:lang w:val="en-US" w:eastAsia="zh-CN" w:bidi="ar-SA"/>
        </w:rPr>
        <w:t xml:space="preserve">注：本项目约定3A的供应商免交履约保证金，2A的供应商按一半金额缴纳（需提供信用管理部门备案的第三方信用报告，且信用报告通过“信用盐城网”可查实）。</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6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6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6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86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86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86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865"/>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8.1合同款项的支付方式及进度安排</w:t>
      </w:r>
      <w:r/>
    </w:p>
    <w:p>
      <w:pPr>
        <w:pStyle w:val="865"/>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8.1.1 预付款 支付时间：合同签订后</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采购人收到</w:t>
      </w:r>
      <w:r>
        <w:rPr>
          <w:rFonts w:hint="eastAsia" w:ascii="宋体" w:hAnsi="宋体" w:eastAsia="宋体" w:cs="宋体"/>
          <w:color w:val="auto"/>
          <w:highlight w:val="none"/>
          <w:lang w:eastAsia="zh-CN"/>
        </w:rPr>
        <w:t xml:space="preserve">预付款</w:t>
      </w:r>
      <w:r>
        <w:rPr>
          <w:rFonts w:hint="eastAsia" w:ascii="宋体" w:hAnsi="宋体" w:eastAsia="宋体" w:cs="宋体"/>
          <w:color w:val="auto"/>
          <w:highlight w:val="none"/>
        </w:rPr>
        <w:t xml:space="preserve">发票后10个工作日内，预付款支付比例：</w:t>
      </w:r>
      <w:r>
        <w:rPr>
          <w:rFonts w:hint="eastAsia" w:ascii="宋体" w:hAnsi="宋体" w:eastAsia="宋体" w:cs="宋体"/>
          <w:color w:val="auto"/>
          <w:highlight w:val="none"/>
          <w:u w:val="single"/>
        </w:rPr>
        <w:t xml:space="preserve">合同金额的</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865"/>
        <w:jc w:val="both"/>
        <w:spacing w:before="120" w:beforeAutospacing="0" w:after="12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8.1.2 进度款  </w:t>
      </w:r>
      <w:r>
        <w:rPr>
          <w:rFonts w:hint="eastAsia" w:ascii="宋体" w:hAnsi="宋体" w:cs="宋体"/>
          <w:color w:val="auto"/>
          <w:sz w:val="24"/>
          <w:highlight w:val="none"/>
          <w:lang w:val="zh-CN" w:eastAsia="zh-CN"/>
        </w:rPr>
        <w:t xml:space="preserve">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eastAsia="zh-CN"/>
        </w:rPr>
        <w:t xml:space="preserve">年</w:t>
      </w:r>
      <w:r>
        <w:rPr>
          <w:rFonts w:hint="eastAsia" w:ascii="宋体" w:hAnsi="宋体" w:cs="宋体"/>
          <w:color w:val="auto"/>
          <w:sz w:val="24"/>
          <w:highlight w:val="none"/>
          <w:lang w:val="en-US" w:eastAsia="zh-CN"/>
        </w:rPr>
        <w:t xml:space="preserve">春节</w:t>
      </w:r>
      <w:r>
        <w:rPr>
          <w:rFonts w:hint="eastAsia" w:ascii="宋体" w:hAnsi="宋体" w:cs="宋体"/>
          <w:color w:val="auto"/>
          <w:sz w:val="24"/>
          <w:highlight w:val="none"/>
          <w:lang w:val="zh-CN" w:eastAsia="zh-CN"/>
        </w:rPr>
        <w:t xml:space="preserve">前支付采购总金额的</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lang w:val="zh-CN" w:eastAsia="zh-CN"/>
        </w:rPr>
        <w:t xml:space="preserve">%。</w:t>
      </w:r>
      <w:r/>
    </w:p>
    <w:p>
      <w:pPr>
        <w:pStyle w:val="865"/>
        <w:jc w:val="both"/>
        <w:spacing w:before="120" w:beforeAutospacing="0" w:after="120" w:afterAutospacing="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尾</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款</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支付时间：服务结束并验收合格,采购人收到发票后10个工作日内，</w:t>
      </w:r>
      <w:r>
        <w:rPr>
          <w:rFonts w:hint="eastAsia" w:ascii="宋体" w:hAnsi="宋体" w:eastAsia="宋体" w:cs="宋体"/>
          <w:color w:val="auto"/>
          <w:highlight w:val="none"/>
          <w:lang w:eastAsia="zh-CN"/>
        </w:rPr>
        <w:t xml:space="preserve">一次性支付剩余尾款。</w:t>
      </w:r>
      <w:r>
        <w:rPr>
          <w:rFonts w:hint="eastAsia" w:ascii="宋体" w:hAnsi="宋体" w:eastAsia="宋体" w:cs="宋体"/>
          <w:color w:val="auto"/>
          <w:highlight w:val="none"/>
        </w:rPr>
        <w:t xml:space="preserve">尾款支付比例：</w:t>
      </w:r>
      <w:r>
        <w:rPr>
          <w:rFonts w:hint="eastAsia" w:ascii="宋体" w:hAnsi="宋体" w:eastAsia="宋体" w:cs="宋体"/>
          <w:color w:val="auto"/>
          <w:highlight w:val="none"/>
          <w:u w:val="single"/>
          <w:lang w:eastAsia="zh-CN"/>
        </w:rPr>
        <w:t xml:space="preserve">结算</w:t>
      </w:r>
      <w:r>
        <w:rPr>
          <w:rFonts w:hint="eastAsia" w:ascii="宋体" w:hAnsi="宋体" w:eastAsia="宋体" w:cs="宋体"/>
          <w:color w:val="auto"/>
          <w:highlight w:val="none"/>
          <w:u w:val="single"/>
        </w:rPr>
        <w:t xml:space="preserve">金额的</w:t>
      </w:r>
      <w:r>
        <w:rPr>
          <w:rFonts w:hint="eastAsia" w:ascii="宋体" w:hAnsi="宋体" w:eastAsia="宋体" w:cs="宋体"/>
          <w:color w:val="auto"/>
          <w:highlight w:val="none"/>
          <w:u w:val="single"/>
          <w:lang w:val="en-US" w:eastAsia="zh-CN"/>
        </w:rPr>
        <w:t xml:space="preserve">100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p>
    <w:p>
      <w:pPr>
        <w:pStyle w:val="865"/>
        <w:jc w:val="both"/>
        <w:spacing w:before="120" w:beforeAutospacing="0" w:after="120" w:afterAutospacing="0"/>
        <w:rPr>
          <w:rFonts w:hint="eastAsia" w:ascii="宋体" w:hAnsi="宋体" w:cs="宋体"/>
          <w:b/>
          <w:bCs/>
          <w:color w:val="auto"/>
          <w:sz w:val="24"/>
          <w:highlight w:val="none"/>
        </w:rPr>
      </w:pPr>
      <w:r>
        <w:rPr>
          <w:rFonts w:hint="eastAsia" w:ascii="宋体" w:hAnsi="宋体" w:cs="宋体"/>
          <w:b/>
          <w:bCs/>
          <w:color w:val="auto"/>
          <w:sz w:val="24"/>
          <w:highlight w:val="none"/>
        </w:rPr>
        <w:t xml:space="preserve">实付款金额=甲方和乙方双方确认的检测数量×乙方的投标单价－考评扣款。</w:t>
      </w:r>
      <w:r/>
    </w:p>
    <w:p>
      <w:pPr>
        <w:pStyle w:val="865"/>
        <w:jc w:val="both"/>
        <w:spacing w:before="120" w:beforeAutospacing="0" w:after="120" w:afterAutospacing="0"/>
        <w:rPr>
          <w:color w:val="auto"/>
          <w:highlight w:val="none"/>
        </w:rPr>
      </w:pPr>
      <w:r>
        <w:rPr>
          <w:rFonts w:hint="eastAsia" w:ascii="宋体" w:hAnsi="宋体" w:eastAsia="宋体" w:cs="宋体"/>
          <w:color w:val="auto"/>
          <w:highlight w:val="none"/>
          <w:shd w:val="clear" w:color="auto"/>
        </w:rPr>
        <w:t xml:space="preserve">（备注：在签订合同时，供应商明确表示无需预付款或者主动要求降低预付款比例的，采购人可不适用前述规定。）</w:t>
      </w:r>
      <w:r/>
    </w:p>
    <w:p>
      <w:pPr>
        <w:pStyle w:val="86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86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865"/>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lang w:val="en-US" w:eastAsia="zh-CN"/>
        </w:rPr>
        <w:t xml:space="preserve">5%</w:t>
      </w:r>
      <w:r>
        <w:rPr>
          <w:rFonts w:hint="eastAsia" w:ascii="宋体" w:hAnsi="宋体" w:eastAsia="宋体" w:cs="宋体"/>
          <w:color w:val="auto"/>
          <w:highlight w:val="none"/>
          <w:shd w:val="clear" w:color="auto" w:fill="auto"/>
        </w:rPr>
        <w:t xml:space="preserve">的违约金。</w:t>
      </w:r>
      <w:r/>
    </w:p>
    <w:p>
      <w:pPr>
        <w:pStyle w:val="865"/>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30%</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ind w:left="480" w:hanging="480"/>
        <w:spacing w:line="460" w:lineRule="exact"/>
        <w:rPr>
          <w:rFonts w:hint="eastAsia" w:ascii="宋体" w:hAnsi="宋体" w:eastAsia="宋体" w:cs="宋体"/>
          <w:color w:val="auto"/>
          <w:sz w:val="24"/>
          <w:szCs w:val="32"/>
          <w:highlight w:val="none"/>
          <w:shd w:val="clear" w:color="auto" w:fill="auto"/>
        </w:rPr>
      </w:pPr>
      <w:r>
        <w:rPr>
          <w:rFonts w:hint="eastAsia" w:ascii="宋体" w:hAnsi="宋体" w:eastAsia="宋体" w:cs="宋体"/>
          <w:color w:val="auto"/>
          <w:sz w:val="24"/>
          <w:szCs w:val="32"/>
          <w:highlight w:val="none"/>
          <w:shd w:val="clear" w:color="auto" w:fill="auto"/>
        </w:rPr>
        <w:t xml:space="preserve">11.</w:t>
      </w:r>
      <w:r>
        <w:rPr>
          <w:rFonts w:hint="eastAsia" w:ascii="宋体" w:hAnsi="宋体" w:eastAsia="宋体" w:cs="宋体"/>
          <w:color w:val="auto"/>
          <w:sz w:val="24"/>
          <w:szCs w:val="32"/>
          <w:highlight w:val="none"/>
          <w:shd w:val="clear" w:color="auto" w:fill="auto"/>
          <w:lang w:val="en-US" w:eastAsia="zh-CN"/>
        </w:rPr>
        <w:t xml:space="preserve">3</w:t>
      </w:r>
      <w:r>
        <w:rPr>
          <w:rFonts w:hint="eastAsia" w:ascii="宋体" w:hAnsi="宋体" w:eastAsia="宋体" w:cs="宋体"/>
          <w:color w:val="auto"/>
          <w:sz w:val="24"/>
          <w:szCs w:val="32"/>
          <w:highlight w:val="none"/>
          <w:shd w:val="clear" w:color="auto" w:fill="auto"/>
        </w:rPr>
        <w:t xml:space="preserve">乙方交付合同标的的标准不符合合同规定及磋商文件规定标准的，甲方有权拒绝接受合同标的，并可单方面解除合同。</w:t>
      </w:r>
      <w:r/>
    </w:p>
    <w:p>
      <w:pPr>
        <w:ind w:left="482" w:hanging="480"/>
        <w:spacing w:line="4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11.4</w:t>
      </w:r>
      <w:r>
        <w:rPr>
          <w:rFonts w:hint="eastAsia" w:ascii="宋体" w:hAnsi="宋体" w:eastAsia="宋体" w:cs="宋体"/>
          <w:b w:val="0"/>
          <w:bCs/>
          <w:color w:val="auto"/>
          <w:sz w:val="24"/>
          <w:highlight w:val="none"/>
        </w:rPr>
        <w:t xml:space="preserve">至项目服务期满，如乙方不能按期交付服务或因自身原因导致检测数量不足或检测比例不符合甲方要求的，甲方按照不足部分批次总价的200%扣除费用。如果甲方要求乙方减少或增加快检批次，乙方需配合，甲方根据中标价按实结算费用给乙方。</w:t>
      </w:r>
      <w:r/>
    </w:p>
    <w:p>
      <w:pPr>
        <w:pStyle w:val="856"/>
        <w:ind w:left="241" w:hanging="240"/>
        <w:spacing w:line="460" w:lineRule="exact"/>
        <w:rPr>
          <w:color w:val="auto"/>
          <w:highlight w:val="none"/>
          <w:shd w:val="clear" w:color="auto" w:fill="auto"/>
        </w:rPr>
      </w:pPr>
      <w:r>
        <w:rPr>
          <w:rFonts w:hint="eastAsia" w:ascii="宋体" w:hAnsi="宋体" w:eastAsia="宋体" w:cs="宋体"/>
          <w:b w:val="0"/>
          <w:bCs/>
          <w:color w:val="auto"/>
          <w:sz w:val="24"/>
          <w:szCs w:val="24"/>
          <w:highlight w:val="none"/>
          <w:lang w:val="en-US" w:eastAsia="zh-CN"/>
        </w:rPr>
        <w:t xml:space="preserve">11.5</w:t>
      </w:r>
      <w:r>
        <w:rPr>
          <w:rFonts w:hint="eastAsia" w:ascii="宋体" w:hAnsi="宋体" w:eastAsia="宋体" w:cs="宋体"/>
          <w:b w:val="0"/>
          <w:bCs/>
          <w:color w:val="auto"/>
          <w:sz w:val="24"/>
          <w:szCs w:val="24"/>
          <w:highlight w:val="none"/>
        </w:rPr>
        <w:t xml:space="preserve">甲方定期</w:t>
      </w:r>
      <w:r>
        <w:rPr>
          <w:rFonts w:hint="eastAsia" w:ascii="宋体" w:hAnsi="宋体" w:eastAsia="宋体" w:cs="宋体"/>
          <w:b w:val="0"/>
          <w:bCs/>
          <w:color w:val="auto"/>
          <w:sz w:val="24"/>
          <w:szCs w:val="24"/>
          <w:highlight w:val="none"/>
          <w:lang w:val="en-US" w:eastAsia="zh-CN"/>
        </w:rPr>
        <w:t xml:space="preserve">或不定期</w:t>
      </w:r>
      <w:r>
        <w:rPr>
          <w:rFonts w:hint="eastAsia" w:ascii="宋体" w:hAnsi="宋体" w:eastAsia="宋体" w:cs="宋体"/>
          <w:b w:val="0"/>
          <w:bCs/>
          <w:color w:val="auto"/>
          <w:sz w:val="24"/>
          <w:szCs w:val="24"/>
          <w:highlight w:val="none"/>
        </w:rPr>
        <w:t xml:space="preserve">对合同的开展进行抽查考核，考核内容见《</w:t>
      </w:r>
      <w:r>
        <w:rPr>
          <w:rFonts w:hint="eastAsia" w:ascii="宋体" w:hAnsi="宋体" w:eastAsia="宋体" w:cs="宋体"/>
          <w:b w:val="0"/>
          <w:bCs/>
          <w:color w:val="auto"/>
          <w:sz w:val="24"/>
          <w:szCs w:val="24"/>
          <w:highlight w:val="none"/>
          <w:lang w:val="en-US" w:eastAsia="zh-CN"/>
        </w:rPr>
        <w:t xml:space="preserve">响水县市场监督管理局2026年度农贸市场食品快速检测服务项目</w:t>
      </w:r>
      <w:r>
        <w:rPr>
          <w:rFonts w:hint="eastAsia" w:ascii="宋体" w:hAnsi="宋体" w:eastAsia="宋体" w:cs="宋体"/>
          <w:b w:val="0"/>
          <w:bCs/>
          <w:color w:val="auto"/>
          <w:sz w:val="24"/>
          <w:szCs w:val="24"/>
          <w:highlight w:val="none"/>
        </w:rPr>
        <w:t xml:space="preserve">考核表》，甲方根据考核结果扣除对应的费用。乙方抽检品种、检测项目等具体要求详见招标文件第四章采购需求。</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spacing w:line="460" w:lineRule="exact"/>
        <w:rPr>
          <w:rFonts w:ascii="宋体" w:hAnsi="宋体"/>
          <w:b/>
          <w:bCs/>
          <w:color w:val="auto"/>
          <w:sz w:val="24"/>
          <w:highlight w:val="none"/>
        </w:rPr>
      </w:pPr>
      <w:r>
        <w:rPr>
          <w:rFonts w:hint="eastAsia" w:ascii="宋体" w:hAnsi="宋体"/>
          <w:b/>
          <w:bCs/>
          <w:color w:val="auto"/>
          <w:sz w:val="24"/>
          <w:highlight w:val="none"/>
          <w:lang w:val="en-US" w:eastAsia="zh-CN"/>
        </w:rPr>
        <w:t xml:space="preserve">十三、</w:t>
      </w:r>
      <w:r>
        <w:rPr>
          <w:rFonts w:hint="eastAsia" w:ascii="宋体" w:hAnsi="宋体"/>
          <w:b/>
          <w:bCs/>
          <w:color w:val="auto"/>
          <w:sz w:val="24"/>
          <w:highlight w:val="none"/>
        </w:rPr>
        <w:t xml:space="preserve">安全问题</w:t>
      </w:r>
      <w:r/>
    </w:p>
    <w:p>
      <w:pPr>
        <w:ind w:left="480" w:hanging="480"/>
        <w:spacing w:line="460" w:lineRule="exact"/>
        <w:rPr>
          <w:rFonts w:ascii="宋体" w:hAnsi="宋体"/>
          <w:color w:val="auto"/>
          <w:sz w:val="24"/>
          <w:highlight w:val="none"/>
        </w:rPr>
      </w:pPr>
      <w:r/>
      <w:bookmarkStart w:id="170" w:name="_Toc4902"/>
      <w:r>
        <w:rPr>
          <w:rFonts w:hint="eastAsia" w:ascii="宋体" w:hAnsi="宋体"/>
          <w:color w:val="auto"/>
          <w:sz w:val="24"/>
          <w:highlight w:val="none"/>
          <w:lang w:val="en-US" w:eastAsia="zh-CN"/>
        </w:rPr>
        <w:t xml:space="preserve">13.1</w:t>
      </w:r>
      <w:r>
        <w:rPr>
          <w:rFonts w:hint="eastAsia" w:ascii="宋体" w:hAnsi="宋体"/>
          <w:color w:val="auto"/>
          <w:sz w:val="24"/>
          <w:highlight w:val="none"/>
        </w:rPr>
        <w:t xml:space="preserve">乙方在本合同履行期间，必须考虑检测过程中的安全问题，所发生的一切货物损坏和人身伤害事故（不包括不可抗力因素），由乙方承担全部责任。</w:t>
      </w:r>
      <w:bookmarkEnd w:id="170"/>
      <w:r/>
      <w:r/>
    </w:p>
    <w:p>
      <w:pPr>
        <w:numPr>
          <w:ilvl w:val="0"/>
          <w:numId w:val="2"/>
        </w:numPr>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保密</w:t>
      </w:r>
      <w:bookmarkStart w:id="171" w:name="_Toc27030"/>
      <w:r/>
      <w:r/>
    </w:p>
    <w:p>
      <w:pPr>
        <w:numPr>
          <w:ilvl w:val="0"/>
          <w:numId w:val="0"/>
        </w:numPr>
        <w:ind w:left="480" w:hanging="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14.1</w:t>
      </w:r>
      <w:r>
        <w:rPr>
          <w:rFonts w:hint="eastAsia" w:ascii="宋体" w:hAnsi="宋体"/>
          <w:color w:val="auto"/>
          <w:sz w:val="24"/>
          <w:highlight w:val="none"/>
        </w:rPr>
        <w:t xml:space="preserve">乙方对在本合同签订、履行过程中知悉的甲方资料和信息，以及关于本合同的相关信息，除甲方作出相应的书面说明外，均应视为甲方的保密信息，未经甲方书面同意不得向任何第三方披露。</w:t>
      </w:r>
      <w:bookmarkEnd w:id="171"/>
      <w:r/>
      <w:r/>
    </w:p>
    <w:p>
      <w:pPr>
        <w:ind w:left="480" w:hanging="480"/>
        <w:spacing w:line="480" w:lineRule="exact"/>
        <w:rPr>
          <w:rFonts w:hint="eastAsia" w:ascii="宋体" w:hAnsi="宋体"/>
          <w:color w:val="auto"/>
          <w:sz w:val="24"/>
          <w:highlight w:val="none"/>
        </w:rPr>
      </w:pPr>
      <w:r/>
      <w:bookmarkStart w:id="172" w:name="_Toc24192"/>
      <w:r>
        <w:rPr>
          <w:rFonts w:hint="eastAsia" w:ascii="宋体" w:hAnsi="宋体"/>
          <w:color w:val="auto"/>
          <w:sz w:val="24"/>
          <w:highlight w:val="none"/>
          <w:lang w:val="en-US" w:eastAsia="zh-CN"/>
        </w:rPr>
        <w:t xml:space="preserve">14.2</w:t>
      </w:r>
      <w:r>
        <w:rPr>
          <w:rFonts w:hint="eastAsia" w:ascii="宋体" w:hAnsi="宋体"/>
          <w:color w:val="auto"/>
          <w:sz w:val="24"/>
          <w:highlight w:val="none"/>
        </w:rPr>
        <w:t xml:space="preserve">无论本合同是否变更、解除或终止，本合同的保密条款不受其限制而继续有效，乙方应继续承担保密条款约定的保密义务。若乙方未能遵守本合同约定的保密义务的，甲方可要求乙方支付本合同总金额20%的违约金。同时，甲方有权视情节轻重单方解除合同。</w:t>
      </w:r>
      <w:bookmarkEnd w:id="172"/>
      <w:r/>
      <w:r/>
    </w:p>
    <w:p>
      <w:pPr>
        <w:pStyle w:val="865"/>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eastAsia="zh-CN"/>
        </w:rPr>
        <w:t xml:space="preserve">五</w:t>
      </w:r>
      <w:r>
        <w:rPr>
          <w:rFonts w:hint="eastAsia" w:ascii="宋体" w:hAnsi="宋体" w:eastAsia="宋体" w:cs="宋体"/>
          <w:b/>
          <w:color w:val="auto"/>
          <w:highlight w:val="none"/>
          <w:shd w:val="clear" w:color="auto" w:fill="auto"/>
        </w:rPr>
        <w:t xml:space="preserve">、解决争议的方法</w:t>
      </w:r>
      <w:r/>
    </w:p>
    <w:p>
      <w:pPr>
        <w:pStyle w:val="86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.1双方在签订、履行合同中所发生的一切争议，应通过友好协商解决。如协商不成，由甲方住所地</w:t>
      </w:r>
      <w:r>
        <w:rPr>
          <w:rFonts w:hint="eastAsia" w:ascii="宋体" w:hAnsi="宋体" w:eastAsia="宋体" w:cs="宋体"/>
          <w:color w:val="auto"/>
          <w:highlight w:val="none"/>
          <w:shd w:val="clear" w:color="auto" w:fill="auto"/>
          <w:lang w:val="en-US" w:eastAsia="zh-CN"/>
        </w:rPr>
        <w:t xml:space="preserve">响水县</w:t>
      </w:r>
      <w:r>
        <w:rPr>
          <w:rFonts w:hint="eastAsia" w:ascii="宋体" w:hAnsi="宋体" w:eastAsia="宋体" w:cs="宋体"/>
          <w:color w:val="auto"/>
          <w:highlight w:val="none"/>
          <w:shd w:val="clear" w:color="auto" w:fill="auto"/>
        </w:rPr>
        <w:t xml:space="preserve">人民法院管辖。</w:t>
      </w:r>
      <w:r/>
    </w:p>
    <w:p>
      <w:pPr>
        <w:pStyle w:val="865"/>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eastAsia="zh-CN"/>
        </w:rPr>
        <w:t xml:space="preserve">六</w:t>
      </w:r>
      <w:r>
        <w:rPr>
          <w:rFonts w:hint="eastAsia" w:ascii="宋体" w:hAnsi="宋体" w:eastAsia="宋体" w:cs="宋体"/>
          <w:b/>
          <w:color w:val="auto"/>
          <w:highlight w:val="none"/>
          <w:shd w:val="clear" w:color="auto" w:fill="auto"/>
        </w:rPr>
        <w:t xml:space="preserve">、合同生效及其</w:t>
      </w:r>
      <w:r>
        <w:rPr>
          <w:rFonts w:hint="eastAsia" w:ascii="宋体" w:hAnsi="宋体" w:eastAsia="宋体" w:cs="宋体"/>
          <w:b/>
          <w:color w:val="auto"/>
          <w:highlight w:val="none"/>
          <w:shd w:val="clear" w:color="auto" w:fill="auto"/>
          <w:lang w:eastAsia="zh-CN"/>
        </w:rPr>
        <w:t xml:space="preserve">他</w:t>
      </w:r>
      <w:r/>
    </w:p>
    <w:p>
      <w:pPr>
        <w:pStyle w:val="865"/>
        <w:ind w:left="480" w:hanging="480"/>
        <w:jc w:val="both"/>
        <w:spacing w:before="120" w:beforeAutospacing="0" w:after="120" w:afterAutospacing="0"/>
        <w:rPr>
          <w:rFonts w:hint="eastAsia" w:ascii="宋体" w:hAnsi="宋体"/>
          <w:color w:val="auto"/>
          <w:sz w:val="24"/>
          <w:szCs w:val="24"/>
          <w:highlight w:val="none"/>
        </w:rPr>
      </w:pPr>
      <w:r>
        <w:rPr>
          <w:rFonts w:hint="eastAsia" w:ascii="宋体" w:hAnsi="宋体" w:eastAsia="宋体" w:cs="宋体"/>
          <w:color w:val="auto"/>
          <w:highlight w:val="none"/>
          <w:shd w:val="clear" w:color="auto" w:fill="auto"/>
        </w:rPr>
        <w:t xml:space="preserve">14.1 </w:t>
      </w:r>
      <w:r>
        <w:rPr>
          <w:rFonts w:hint="eastAsia" w:ascii="宋体" w:hAnsi="宋体"/>
          <w:color w:val="auto"/>
          <w:sz w:val="24"/>
          <w:szCs w:val="24"/>
          <w:highlight w:val="none"/>
        </w:rPr>
        <w:t xml:space="preserve">本</w:t>
      </w:r>
      <w:r>
        <w:rPr>
          <w:rFonts w:hint="eastAsia" w:ascii="宋体" w:hAnsi="宋体"/>
          <w:color w:val="auto"/>
          <w:sz w:val="24"/>
          <w:szCs w:val="24"/>
          <w:highlight w:val="none"/>
          <w:lang w:eastAsia="zh-CN"/>
        </w:rPr>
        <w:t xml:space="preserve">合同</w:t>
      </w:r>
      <w:r>
        <w:rPr>
          <w:rFonts w:hint="eastAsia" w:ascii="宋体" w:hAnsi="宋体"/>
          <w:color w:val="auto"/>
          <w:sz w:val="24"/>
          <w:szCs w:val="24"/>
          <w:highlight w:val="none"/>
        </w:rPr>
        <w:t xml:space="preserve">之签订与履行，不代表双方建立劳动关系、劳务关系、劳务派遣关系、雇佣关系或类似关系，甲方不向乙方承担任何雇主或用人单位性质的责任。</w:t>
      </w:r>
      <w:r/>
    </w:p>
    <w:p>
      <w:pPr>
        <w:pStyle w:val="86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14.2</w:t>
      </w:r>
      <w:r>
        <w:rPr>
          <w:rFonts w:hint="eastAsia" w:ascii="宋体" w:hAnsi="宋体" w:eastAsia="宋体" w:cs="宋体"/>
          <w:color w:val="auto"/>
          <w:highlight w:val="none"/>
          <w:shd w:val="clear" w:color="auto" w:fill="auto"/>
        </w:rPr>
        <w:t xml:space="preserve">合同经双方法定代表人或授权委托代表人签字并加盖单位公章后生效。</w:t>
      </w:r>
      <w:r/>
    </w:p>
    <w:p>
      <w:pPr>
        <w:pStyle w:val="865"/>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本合同未尽事宜，遵照《民法典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政府采购法》有关条文执行。</w:t>
      </w:r>
      <w:r/>
    </w:p>
    <w:p>
      <w:pPr>
        <w:pStyle w:val="86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86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86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865"/>
        <w:ind w:firstLine="24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865"/>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w:t>
      </w:r>
      <w:bookmarkStart w:id="173" w:name="_Toc479757211"/>
      <w:r/>
      <w:bookmarkStart w:id="174" w:name="_Toc20823346"/>
      <w:r/>
      <w:bookmarkStart w:id="175" w:name="_Toc120614244"/>
      <w:r/>
      <w:bookmarkStart w:id="176" w:name="_Hlt16619350"/>
      <w:r/>
      <w:bookmarkStart w:id="177" w:name="_Toc16938590"/>
      <w:r/>
      <w:bookmarkStart w:id="178" w:name="_Toc462564139"/>
      <w:r/>
      <w:r>
        <w:t xml:space="preserve">日</w:t>
      </w:r>
      <w:r>
        <w:rPr>
          <w:rFonts w:hint="eastAsia" w:ascii="宋体" w:hAnsi="宋体" w:eastAsia="宋体" w:cs="宋体"/>
          <w:color w:val="auto"/>
          <w:sz w:val="24"/>
          <w:szCs w:val="24"/>
          <w:highlight w:val="none"/>
        </w:rPr>
      </w:r>
      <w:r/>
    </w:p>
    <w:p>
      <w:pPr>
        <w:pStyle w:val="872"/>
        <w:ind w:left="0" w:firstLine="0"/>
        <w:jc w:val="center"/>
        <w:keepLines w:val="0"/>
        <w:keepNext w:val="0"/>
        <w:pageBreakBefore w:val="0"/>
        <w:spacing w:line="500" w:lineRule="exact"/>
        <w:widowControl w:val="off"/>
        <w:rPr>
          <w:rFonts w:hint="eastAsia" w:ascii="宋体" w:hAnsi="宋体" w:eastAsia="宋体" w:cs="宋体"/>
          <w:b/>
          <w:bCs/>
          <w:color w:val="auto"/>
          <w:spacing w:val="-10"/>
          <w:sz w:val="36"/>
          <w:szCs w:val="36"/>
          <w:highlight w:val="none"/>
          <w:lang w:val="en-US" w:eastAsia="zh-CN"/>
        </w:rPr>
      </w:pPr>
      <w:r>
        <w:rPr>
          <w:rFonts w:hint="eastAsia" w:ascii="宋体" w:hAnsi="宋体" w:eastAsia="宋体" w:cs="宋体"/>
          <w:b/>
          <w:color w:val="auto"/>
          <w:spacing w:val="-10"/>
          <w:sz w:val="36"/>
          <w:szCs w:val="36"/>
          <w:highlight w:val="none"/>
          <w:lang w:val="en-US" w:eastAsia="zh-CN"/>
        </w:rPr>
      </w:r>
      <w:r>
        <w:rPr>
          <w:rFonts w:hint="eastAsia" w:ascii="宋体" w:hAnsi="宋体" w:eastAsia="宋体" w:cs="宋体"/>
          <w:b/>
          <w:color w:val="auto"/>
          <w:spacing w:val="-10"/>
          <w:sz w:val="36"/>
          <w:szCs w:val="36"/>
          <w:highlight w:val="none"/>
          <w:lang w:val="en-US" w:eastAsia="zh-CN"/>
        </w:rPr>
      </w:r>
      <w:r/>
    </w:p>
    <w:p>
      <w:pPr>
        <w:pStyle w:val="872"/>
        <w:ind w:left="0" w:firstLine="0"/>
        <w:jc w:val="center"/>
        <w:keepLines w:val="0"/>
        <w:keepNext w:val="0"/>
        <w:pageBreakBefore w:val="0"/>
        <w:spacing w:line="500" w:lineRule="exact"/>
        <w:widowControl w:val="off"/>
        <w:rPr>
          <w:rFonts w:hint="eastAsia" w:ascii="宋体" w:hAnsi="宋体" w:eastAsia="宋体" w:cs="宋体"/>
          <w:b/>
          <w:bCs/>
          <w:color w:val="auto"/>
          <w:spacing w:val="-10"/>
          <w:sz w:val="36"/>
          <w:szCs w:val="36"/>
          <w:highlight w:val="none"/>
          <w:lang w:val="en-US" w:eastAsia="zh-CN"/>
        </w:rPr>
      </w:pPr>
      <w:r>
        <w:rPr>
          <w:rFonts w:hint="eastAsia" w:ascii="宋体" w:hAnsi="宋体" w:eastAsia="宋体" w:cs="宋体"/>
          <w:b/>
          <w:color w:val="auto"/>
          <w:spacing w:val="-10"/>
          <w:sz w:val="36"/>
          <w:szCs w:val="36"/>
          <w:highlight w:val="none"/>
          <w:lang w:val="en-US" w:eastAsia="zh-CN"/>
        </w:rPr>
        <w:t xml:space="preserve">响水县市场监督管理局</w:t>
      </w:r>
      <w:r/>
    </w:p>
    <w:p>
      <w:pPr>
        <w:pStyle w:val="872"/>
        <w:ind w:left="0" w:firstLine="0"/>
        <w:jc w:val="center"/>
        <w:keepLines w:val="0"/>
        <w:keepNext w:val="0"/>
        <w:pageBreakBefore w:val="0"/>
        <w:spacing w:line="500" w:lineRule="exact"/>
        <w:widowControl w:val="off"/>
        <w:rPr>
          <w:rFonts w:hint="eastAsia" w:ascii="宋体" w:hAnsi="宋体" w:eastAsia="宋体" w:cs="宋体"/>
          <w:color w:val="auto"/>
          <w:sz w:val="36"/>
          <w:szCs w:val="36"/>
          <w:highlight w:val="none"/>
        </w:rPr>
      </w:pPr>
      <w:r>
        <w:rPr>
          <w:rFonts w:hint="eastAsia" w:ascii="宋体" w:hAnsi="宋体" w:eastAsia="宋体" w:cs="宋体"/>
          <w:b/>
          <w:color w:val="auto"/>
          <w:spacing w:val="-10"/>
          <w:sz w:val="36"/>
          <w:szCs w:val="36"/>
          <w:highlight w:val="none"/>
          <w:lang w:val="en-US" w:eastAsia="zh-CN"/>
        </w:rPr>
        <w:t xml:space="preserve">2026年度农贸市场食品快速检测服务项目</w:t>
      </w:r>
      <w:r>
        <w:rPr>
          <w:rFonts w:hint="eastAsia" w:ascii="宋体" w:hAnsi="宋体" w:eastAsia="宋体" w:cs="宋体"/>
          <w:b/>
          <w:color w:val="auto"/>
          <w:spacing w:val="-10"/>
          <w:sz w:val="36"/>
          <w:szCs w:val="36"/>
          <w:highlight w:val="none"/>
        </w:rPr>
        <w:t xml:space="preserve">考核表</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考核部门：                                   </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考核日期：    年    月    日至     年    月    日</w:t>
      </w:r>
      <w:r/>
    </w:p>
    <w:tbl>
      <w:tblPr>
        <w:tblStyle w:val="867"/>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4875"/>
        <w:gridCol w:w="1400"/>
        <w:gridCol w:w="888"/>
        <w:gridCol w:w="723"/>
      </w:tblGrid>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序号</w:t>
            </w:r>
            <w:r/>
          </w:p>
        </w:tc>
        <w:tc>
          <w:tcPr>
            <w:shd w:val="clear" w:color="auto" w:fill="auto"/>
            <w:tcW w:w="4875"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考    核    标    准</w:t>
            </w:r>
            <w:r/>
          </w:p>
        </w:tc>
        <w:tc>
          <w:tcPr>
            <w:shd w:val="clear" w:color="auto" w:fill="auto"/>
            <w:tcW w:w="1400"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考核情况</w:t>
            </w:r>
            <w:r/>
          </w:p>
        </w:tc>
        <w:tc>
          <w:tcPr>
            <w:shd w:val="clear" w:color="auto" w:fill="auto"/>
            <w:tcW w:w="888"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扣款（元）</w:t>
            </w:r>
            <w:r/>
          </w:p>
        </w:tc>
        <w:tc>
          <w:tcPr>
            <w:shd w:val="clear" w:color="auto" w:fill="auto"/>
            <w:tcW w:w="723"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备注</w:t>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1</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4"/>
                <w:highlight w:val="none"/>
                <w:lang w:eastAsia="zh-CN"/>
              </w:rPr>
            </w:pPr>
            <w:r>
              <w:rPr>
                <w:rFonts w:hint="eastAsia" w:ascii="宋体" w:hAnsi="宋体" w:cs="宋体"/>
                <w:color w:val="auto"/>
                <w:sz w:val="22"/>
                <w:szCs w:val="22"/>
                <w:highlight w:val="none"/>
                <w:lang w:eastAsia="zh-CN"/>
              </w:rPr>
              <w:t xml:space="preserve">乙方应建立并执行农贸市场食品快速检测相关制度和流程，包含但不仅限于快检人员管理制度、快检室安全管理制度、设备设施管理制度、卫生管理制度、发现阳性处置制度和流程、快检结果公示制度、检测试剂（卡条）进货验收制度、快检物资管理制度、台账记录管理制度、留样管理制度、培训管理制度、投诉处置记录制度、快检人员绩效考核管理制度、快检项目工作指南、食品标准化名称指南。发现制度不健全、执行不到位，</w:t>
            </w:r>
            <w:r>
              <w:rPr>
                <w:rFonts w:hint="eastAsia" w:ascii="宋体" w:hAnsi="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w:t>
            </w:r>
            <w:r>
              <w:rPr>
                <w:rFonts w:hint="eastAsia" w:ascii="宋体" w:hAnsi="宋体" w:cs="宋体"/>
                <w:color w:val="auto"/>
                <w:sz w:val="22"/>
                <w:szCs w:val="22"/>
                <w:highlight w:val="none"/>
                <w:lang w:eastAsia="zh-CN"/>
              </w:rPr>
              <w:t xml:space="preserve">。</w:t>
            </w:r>
            <w:r/>
          </w:p>
        </w:tc>
        <w:tc>
          <w:tcPr>
            <w:shd w:val="clear" w:color="auto" w:fill="auto"/>
            <w:tcW w:w="1400"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888"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723"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2</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乙方应严格执行检测试剂（卡条）进货验收制度，对检测试剂进行登记管理，确保新购进检测试剂剩余有效期≥</w:t>
            </w:r>
            <w:r>
              <w:rPr>
                <w:rFonts w:hint="eastAsia" w:ascii="宋体" w:hAnsi="宋体" w:cs="宋体"/>
                <w:color w:val="auto"/>
                <w:sz w:val="22"/>
                <w:szCs w:val="22"/>
                <w:highlight w:val="none"/>
                <w:lang w:val="en-US" w:eastAsia="zh-CN"/>
              </w:rPr>
              <w:t xml:space="preserve">80%总有效期，特殊情况需报告。</w:t>
            </w:r>
            <w:r>
              <w:rPr>
                <w:rFonts w:hint="eastAsia" w:ascii="宋体" w:hAnsi="宋体" w:cs="宋体"/>
                <w:color w:val="auto"/>
                <w:sz w:val="22"/>
                <w:szCs w:val="22"/>
                <w:highlight w:val="none"/>
              </w:rPr>
              <w:t xml:space="preserve">检测试剂及耗材均应当在有效期内，且符合储存要求</w:t>
            </w:r>
            <w:r>
              <w:rPr>
                <w:rFonts w:hint="eastAsia" w:ascii="宋体" w:hAnsi="宋体" w:cs="宋体"/>
                <w:color w:val="auto"/>
                <w:sz w:val="22"/>
                <w:szCs w:val="22"/>
                <w:highlight w:val="none"/>
                <w:lang w:eastAsia="zh-CN"/>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b w:val="0"/>
                <w:bCs w:val="0"/>
                <w:color w:val="auto"/>
                <w:sz w:val="22"/>
                <w:szCs w:val="22"/>
                <w:highlight w:val="none"/>
              </w:rPr>
              <w:t xml:space="preserve">每季度抽查一次，</w:t>
            </w:r>
            <w:r>
              <w:rPr>
                <w:rFonts w:hint="eastAsia" w:ascii="宋体" w:hAnsi="宋体" w:cs="宋体"/>
                <w:color w:val="auto"/>
                <w:sz w:val="22"/>
                <w:szCs w:val="22"/>
                <w:highlight w:val="none"/>
              </w:rPr>
              <w:t xml:space="preserve">如发现</w:t>
            </w:r>
            <w:r>
              <w:rPr>
                <w:rFonts w:hint="eastAsia" w:ascii="宋体" w:hAnsi="宋体" w:cs="宋体"/>
                <w:color w:val="auto"/>
                <w:sz w:val="22"/>
                <w:szCs w:val="22"/>
                <w:highlight w:val="none"/>
                <w:lang w:eastAsia="zh-CN"/>
              </w:rPr>
              <w:t xml:space="preserve">未进行验收登记、使用</w:t>
            </w:r>
            <w:r>
              <w:rPr>
                <w:rFonts w:hint="eastAsia" w:ascii="宋体" w:hAnsi="宋体" w:cs="宋体"/>
                <w:color w:val="auto"/>
                <w:sz w:val="22"/>
                <w:szCs w:val="22"/>
                <w:highlight w:val="none"/>
              </w:rPr>
              <w:t xml:space="preserve">过期检测试剂或者未按规定条件存储检测试剂的，有一次扣除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000元。超过4次，甲方有权单方面解除合同。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3</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每季度</w:t>
            </w:r>
            <w:r>
              <w:rPr>
                <w:rFonts w:hint="eastAsia" w:ascii="宋体" w:hAnsi="宋体" w:cs="宋体"/>
                <w:color w:val="auto"/>
                <w:sz w:val="22"/>
                <w:szCs w:val="22"/>
                <w:highlight w:val="none"/>
                <w:lang w:eastAsia="zh-CN"/>
              </w:rPr>
              <w:t xml:space="preserve">至少</w:t>
            </w:r>
            <w:r>
              <w:rPr>
                <w:rFonts w:hint="eastAsia" w:ascii="宋体" w:hAnsi="宋体" w:cs="宋体"/>
                <w:color w:val="auto"/>
                <w:sz w:val="22"/>
                <w:szCs w:val="22"/>
                <w:highlight w:val="none"/>
              </w:rPr>
              <w:t xml:space="preserve">开展一次</w:t>
            </w:r>
            <w:r>
              <w:rPr>
                <w:rFonts w:hint="eastAsia" w:ascii="宋体" w:hAnsi="宋体" w:cs="宋体"/>
                <w:color w:val="auto"/>
                <w:sz w:val="22"/>
                <w:szCs w:val="22"/>
                <w:highlight w:val="none"/>
                <w:lang w:eastAsia="zh-CN"/>
              </w:rPr>
              <w:t xml:space="preserve">覆盖所有快检室的</w:t>
            </w:r>
            <w:r>
              <w:rPr>
                <w:rFonts w:hint="eastAsia" w:ascii="宋体" w:hAnsi="宋体" w:cs="宋体"/>
                <w:color w:val="auto"/>
                <w:sz w:val="22"/>
                <w:szCs w:val="22"/>
                <w:highlight w:val="none"/>
              </w:rPr>
              <w:t xml:space="preserve">检测结果对照</w:t>
            </w:r>
            <w:r>
              <w:rPr>
                <w:rFonts w:hint="eastAsia" w:ascii="宋体" w:hAnsi="宋体" w:cs="宋体"/>
                <w:color w:val="auto"/>
                <w:sz w:val="22"/>
                <w:szCs w:val="22"/>
                <w:highlight w:val="none"/>
                <w:lang w:eastAsia="zh-CN"/>
              </w:rPr>
              <w:t xml:space="preserve">工作</w:t>
            </w:r>
            <w:r>
              <w:rPr>
                <w:rFonts w:hint="eastAsia" w:ascii="宋体" w:hAnsi="宋体" w:cs="宋体"/>
                <w:color w:val="auto"/>
                <w:sz w:val="22"/>
                <w:szCs w:val="22"/>
                <w:highlight w:val="none"/>
              </w:rPr>
              <w:t xml:space="preserve">，进行法检与快检</w:t>
            </w:r>
            <w:r>
              <w:rPr>
                <w:rFonts w:hint="eastAsia" w:ascii="宋体" w:hAnsi="宋体" w:cs="宋体"/>
                <w:color w:val="auto"/>
                <w:sz w:val="22"/>
                <w:szCs w:val="22"/>
                <w:highlight w:val="none"/>
                <w:lang w:eastAsia="zh-CN"/>
              </w:rPr>
              <w:t xml:space="preserve">比对</w:t>
            </w:r>
            <w:r>
              <w:rPr>
                <w:rFonts w:hint="eastAsia" w:ascii="宋体" w:hAnsi="宋体" w:cs="宋体"/>
                <w:color w:val="auto"/>
                <w:sz w:val="22"/>
                <w:szCs w:val="22"/>
                <w:highlight w:val="none"/>
              </w:rPr>
              <w:t xml:space="preserve">，准确率需达80%以上。低于80%，高于60%，扣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000元；低于60%，高于40%，扣</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000元；低于40%，甲方有权单方面解除合同。</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每季度考核快检</w:t>
            </w:r>
            <w:r>
              <w:rPr>
                <w:rFonts w:hint="eastAsia" w:ascii="宋体" w:hAnsi="宋体" w:cs="宋体"/>
                <w:color w:val="auto"/>
                <w:sz w:val="22"/>
                <w:szCs w:val="22"/>
                <w:highlight w:val="none"/>
                <w:lang w:eastAsia="zh-CN"/>
              </w:rPr>
              <w:t xml:space="preserve">阳性发现</w:t>
            </w:r>
            <w:r>
              <w:rPr>
                <w:rFonts w:hint="eastAsia" w:ascii="宋体" w:hAnsi="宋体" w:cs="宋体"/>
                <w:color w:val="auto"/>
                <w:sz w:val="22"/>
                <w:szCs w:val="22"/>
                <w:highlight w:val="none"/>
              </w:rPr>
              <w:t xml:space="preserve">率，快检（畜禽肉除外）</w:t>
            </w:r>
            <w:r>
              <w:rPr>
                <w:rFonts w:hint="eastAsia" w:ascii="宋体" w:hAnsi="宋体" w:cs="宋体"/>
                <w:color w:val="auto"/>
                <w:sz w:val="22"/>
                <w:szCs w:val="22"/>
                <w:highlight w:val="none"/>
                <w:lang w:eastAsia="zh-CN"/>
              </w:rPr>
              <w:t xml:space="preserve">阳性发现</w:t>
            </w:r>
            <w:r>
              <w:rPr>
                <w:rFonts w:hint="eastAsia" w:ascii="宋体" w:hAnsi="宋体" w:cs="宋体"/>
                <w:color w:val="auto"/>
                <w:sz w:val="22"/>
                <w:szCs w:val="22"/>
                <w:highlight w:val="none"/>
              </w:rPr>
              <w:t xml:space="preserve">率需达到千分之一以上，</w:t>
            </w:r>
            <w:r>
              <w:rPr>
                <w:rFonts w:hint="eastAsia" w:ascii="宋体" w:hAnsi="宋体" w:cs="宋体"/>
                <w:color w:val="auto"/>
                <w:sz w:val="22"/>
                <w:szCs w:val="22"/>
                <w:highlight w:val="none"/>
                <w:lang w:eastAsia="zh-CN"/>
              </w:rPr>
              <w:t xml:space="preserve">每</w:t>
            </w:r>
            <w:r>
              <w:rPr>
                <w:rFonts w:hint="eastAsia" w:ascii="宋体" w:hAnsi="宋体" w:cs="宋体"/>
                <w:color w:val="auto"/>
                <w:sz w:val="22"/>
                <w:szCs w:val="22"/>
                <w:highlight w:val="none"/>
              </w:rPr>
              <w:t xml:space="preserve">少万分之一个点扣2000元，每季度胶体金无阳性率甲方有权单方面解除合同。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4</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快检阳性批次应当及时报告甲方，并协助甲方做好对应批次食品的</w:t>
            </w:r>
            <w:r>
              <w:rPr>
                <w:rFonts w:hint="eastAsia" w:ascii="宋体" w:hAnsi="宋体" w:cs="宋体"/>
                <w:color w:val="auto"/>
                <w:sz w:val="22"/>
                <w:szCs w:val="22"/>
                <w:highlight w:val="none"/>
                <w:lang w:eastAsia="zh-CN"/>
              </w:rPr>
              <w:t xml:space="preserve">溯源、</w:t>
            </w:r>
            <w:r>
              <w:rPr>
                <w:rFonts w:hint="eastAsia" w:ascii="宋体" w:hAnsi="宋体" w:cs="宋体"/>
                <w:color w:val="auto"/>
                <w:sz w:val="22"/>
                <w:szCs w:val="22"/>
                <w:highlight w:val="none"/>
              </w:rPr>
              <w:t xml:space="preserve">法检</w:t>
            </w:r>
            <w:r>
              <w:rPr>
                <w:rFonts w:hint="eastAsia" w:ascii="宋体" w:hAnsi="宋体" w:cs="宋体"/>
                <w:color w:val="auto"/>
                <w:sz w:val="22"/>
                <w:szCs w:val="22"/>
                <w:highlight w:val="none"/>
                <w:lang w:eastAsia="zh-CN"/>
              </w:rPr>
              <w:t xml:space="preserve">及其他处置相关</w:t>
            </w:r>
            <w:r>
              <w:rPr>
                <w:rFonts w:hint="eastAsia" w:ascii="宋体" w:hAnsi="宋体" w:cs="宋体"/>
                <w:color w:val="auto"/>
                <w:sz w:val="22"/>
                <w:szCs w:val="22"/>
                <w:highlight w:val="none"/>
              </w:rPr>
              <w:t xml:space="preserve">工作，保存好快检阳性食品下架和销毁记录（含照片或者视频），</w:t>
            </w:r>
            <w:r>
              <w:rPr>
                <w:rFonts w:hint="eastAsia" w:ascii="宋体" w:hAnsi="宋体" w:cs="宋体"/>
                <w:color w:val="auto"/>
                <w:sz w:val="22"/>
                <w:szCs w:val="22"/>
                <w:highlight w:val="none"/>
                <w:lang w:eastAsia="zh-CN"/>
              </w:rPr>
              <w:t xml:space="preserve">通过随机抽查，每发现</w:t>
            </w:r>
            <w:r>
              <w:rPr>
                <w:rFonts w:hint="eastAsia" w:ascii="宋体" w:hAnsi="宋体" w:cs="宋体"/>
                <w:color w:val="auto"/>
                <w:sz w:val="22"/>
                <w:szCs w:val="22"/>
                <w:highlight w:val="none"/>
              </w:rPr>
              <w:t xml:space="preserve">1批次无法提供相应记录的扣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5</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每季度开展一次快检数据筛查，对各农贸市场市场快检批次数进行统计汇总，每发现有1家农贸市场快检批次数量</w:t>
            </w:r>
            <w:r>
              <w:rPr>
                <w:rFonts w:hint="eastAsia" w:ascii="宋体" w:hAnsi="宋体" w:cs="宋体"/>
                <w:color w:val="auto"/>
                <w:sz w:val="22"/>
                <w:szCs w:val="22"/>
                <w:highlight w:val="none"/>
                <w:lang w:eastAsia="zh-CN"/>
              </w:rPr>
              <w:t xml:space="preserve">与计划批次</w:t>
            </w:r>
            <w:r>
              <w:rPr>
                <w:rFonts w:hint="eastAsia" w:ascii="宋体" w:hAnsi="宋体" w:cs="宋体"/>
                <w:color w:val="auto"/>
                <w:sz w:val="22"/>
                <w:szCs w:val="22"/>
                <w:highlight w:val="none"/>
              </w:rPr>
              <w:t xml:space="preserve">误差超过5%的，扣除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6</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农贸市场经营状况发生重大变化，如市场主办方发生变更、市场暂停经营等状况的应当及时报告甲方，有一次未报告的扣除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7</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乙方应严格实行样品留样。水产</w:t>
            </w:r>
            <w:r>
              <w:rPr>
                <w:rFonts w:hint="eastAsia" w:ascii="宋体" w:hAnsi="宋体" w:cs="宋体"/>
                <w:color w:val="auto"/>
                <w:sz w:val="22"/>
                <w:szCs w:val="22"/>
                <w:highlight w:val="none"/>
              </w:rPr>
              <w:t xml:space="preserve">留样：需各留1条；</w:t>
            </w:r>
            <w:r>
              <w:rPr>
                <w:rFonts w:hint="eastAsia" w:ascii="宋体" w:hAnsi="宋体" w:cs="宋体"/>
                <w:color w:val="auto"/>
                <w:sz w:val="22"/>
                <w:szCs w:val="22"/>
                <w:highlight w:val="none"/>
                <w:lang w:val="en-US" w:eastAsia="zh-CN"/>
              </w:rPr>
              <w:t xml:space="preserve">蔬菜水果</w:t>
            </w:r>
            <w:r>
              <w:rPr>
                <w:rFonts w:hint="eastAsia" w:ascii="宋体" w:hAnsi="宋体" w:cs="宋体"/>
                <w:color w:val="auto"/>
                <w:sz w:val="22"/>
                <w:szCs w:val="22"/>
                <w:highlight w:val="none"/>
              </w:rPr>
              <w:t xml:space="preserve">留样：各留50克；蛋留样：留2个</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留样时间不得少于24小时</w:t>
            </w:r>
            <w:r>
              <w:rPr>
                <w:rFonts w:hint="eastAsia" w:ascii="宋体" w:hAnsi="宋体" w:cs="宋体"/>
                <w:color w:val="auto"/>
                <w:sz w:val="22"/>
                <w:szCs w:val="22"/>
                <w:highlight w:val="none"/>
                <w:lang w:eastAsia="zh-CN"/>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发现一次一个品种不留样或不规范，扣1000元。合同履行期间，共</w:t>
            </w:r>
            <w:r>
              <w:rPr>
                <w:rFonts w:hint="eastAsia" w:ascii="宋体" w:hAnsi="宋体" w:cs="宋体"/>
                <w:color w:val="auto"/>
                <w:sz w:val="22"/>
                <w:szCs w:val="22"/>
                <w:highlight w:val="none"/>
                <w:lang w:eastAsia="zh-CN"/>
              </w:rPr>
              <w:t xml:space="preserve">计</w:t>
            </w:r>
            <w:r>
              <w:rPr>
                <w:rFonts w:hint="eastAsia" w:ascii="宋体" w:hAnsi="宋体" w:cs="宋体"/>
                <w:color w:val="auto"/>
                <w:sz w:val="22"/>
                <w:szCs w:val="22"/>
                <w:highlight w:val="none"/>
              </w:rPr>
              <w:t xml:space="preserve">发现10批次</w:t>
            </w:r>
            <w:r>
              <w:rPr>
                <w:rFonts w:hint="eastAsia" w:ascii="宋体" w:hAnsi="宋体" w:cs="宋体"/>
                <w:color w:val="auto"/>
                <w:sz w:val="22"/>
                <w:szCs w:val="22"/>
                <w:highlight w:val="none"/>
                <w:lang w:eastAsia="zh-CN"/>
              </w:rPr>
              <w:t xml:space="preserve">未</w:t>
            </w:r>
            <w:r>
              <w:rPr>
                <w:rFonts w:hint="eastAsia" w:ascii="宋体" w:hAnsi="宋体" w:cs="宋体"/>
                <w:color w:val="auto"/>
                <w:sz w:val="22"/>
                <w:szCs w:val="22"/>
                <w:highlight w:val="none"/>
              </w:rPr>
              <w:t xml:space="preserve">留样</w:t>
            </w:r>
            <w:r>
              <w:rPr>
                <w:rFonts w:hint="eastAsia" w:ascii="宋体" w:hAnsi="宋体" w:cs="宋体"/>
                <w:color w:val="auto"/>
                <w:sz w:val="22"/>
                <w:szCs w:val="22"/>
                <w:highlight w:val="none"/>
                <w:lang w:eastAsia="zh-CN"/>
              </w:rPr>
              <w:t xml:space="preserve">的</w:t>
            </w:r>
            <w:r>
              <w:rPr>
                <w:rFonts w:hint="eastAsia" w:ascii="宋体" w:hAnsi="宋体" w:cs="宋体"/>
                <w:color w:val="auto"/>
                <w:sz w:val="22"/>
                <w:szCs w:val="22"/>
                <w:highlight w:val="none"/>
              </w:rPr>
              <w:t xml:space="preserve">，甲方有权单方面解除合同。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8</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农贸</w:t>
            </w:r>
            <w:r>
              <w:rPr>
                <w:rFonts w:hint="eastAsia" w:ascii="宋体" w:hAnsi="宋体" w:cs="宋体"/>
                <w:color w:val="auto"/>
                <w:sz w:val="22"/>
                <w:szCs w:val="22"/>
                <w:highlight w:val="none"/>
                <w:lang w:eastAsia="zh-CN"/>
              </w:rPr>
              <w:t xml:space="preserve">（农批）</w:t>
            </w:r>
            <w:r>
              <w:rPr>
                <w:rFonts w:hint="eastAsia" w:ascii="宋体" w:hAnsi="宋体" w:cs="宋体"/>
                <w:color w:val="auto"/>
                <w:sz w:val="22"/>
                <w:szCs w:val="22"/>
                <w:highlight w:val="none"/>
              </w:rPr>
              <w:t xml:space="preserve">市场</w:t>
            </w:r>
            <w:r>
              <w:rPr>
                <w:rFonts w:hint="eastAsia" w:ascii="宋体" w:hAnsi="宋体" w:cs="宋体"/>
                <w:color w:val="auto"/>
                <w:sz w:val="22"/>
                <w:szCs w:val="22"/>
                <w:highlight w:val="none"/>
                <w:lang w:eastAsia="zh-CN"/>
              </w:rPr>
              <w:t xml:space="preserve">食品快检员在岗时间为</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30</w:t>
            </w:r>
            <w:r>
              <w:rPr>
                <w:rFonts w:hint="eastAsia" w:ascii="宋体" w:hAnsi="宋体" w:cs="宋体"/>
                <w:color w:val="auto"/>
                <w:sz w:val="22"/>
                <w:szCs w:val="22"/>
                <w:highlight w:val="none"/>
                <w:lang w:val="en-US" w:eastAsia="zh-CN"/>
              </w:rPr>
              <w:t xml:space="preserve">-11:30，特殊情况下根据甲方需要延长。每日6:30</w:t>
            </w:r>
            <w:r>
              <w:rPr>
                <w:rFonts w:hint="eastAsia" w:ascii="宋体" w:hAnsi="宋体" w:cs="宋体"/>
                <w:color w:val="auto"/>
                <w:sz w:val="22"/>
                <w:szCs w:val="22"/>
                <w:highlight w:val="none"/>
              </w:rPr>
              <w:t xml:space="preserve">前开始采样检测，</w:t>
            </w:r>
            <w:r>
              <w:rPr>
                <w:rFonts w:hint="eastAsia" w:ascii="宋体" w:hAnsi="宋体" w:cs="宋体"/>
                <w:color w:val="auto"/>
                <w:sz w:val="22"/>
                <w:szCs w:val="22"/>
                <w:highlight w:val="none"/>
                <w:lang w:val="en-US" w:eastAsia="zh-CN"/>
              </w:rPr>
              <w:t xml:space="preserve">9:00</w:t>
            </w:r>
            <w:r>
              <w:rPr>
                <w:rFonts w:hint="eastAsia" w:ascii="宋体" w:hAnsi="宋体" w:cs="宋体"/>
                <w:color w:val="auto"/>
                <w:sz w:val="22"/>
                <w:szCs w:val="22"/>
                <w:highlight w:val="none"/>
              </w:rPr>
              <w:t xml:space="preserve">前</w:t>
            </w:r>
            <w:r>
              <w:rPr>
                <w:rFonts w:hint="eastAsia" w:ascii="宋体" w:hAnsi="宋体" w:cs="宋体"/>
                <w:color w:val="auto"/>
                <w:sz w:val="22"/>
                <w:szCs w:val="22"/>
                <w:highlight w:val="none"/>
                <w:lang w:eastAsia="zh-CN"/>
              </w:rPr>
              <w:t xml:space="preserve">完成全部检测并</w:t>
            </w:r>
            <w:r>
              <w:rPr>
                <w:rFonts w:hint="eastAsia" w:ascii="宋体" w:hAnsi="宋体" w:cs="宋体"/>
                <w:color w:val="auto"/>
                <w:sz w:val="22"/>
                <w:szCs w:val="22"/>
                <w:highlight w:val="none"/>
              </w:rPr>
              <w:t xml:space="preserve">上传快检结果数据</w:t>
            </w:r>
            <w:r>
              <w:rPr>
                <w:rFonts w:hint="eastAsia" w:ascii="宋体" w:hAnsi="宋体" w:cs="宋体"/>
                <w:color w:val="auto"/>
                <w:sz w:val="22"/>
                <w:szCs w:val="22"/>
                <w:highlight w:val="none"/>
                <w:lang w:eastAsia="zh-CN"/>
              </w:rPr>
              <w:t xml:space="preserve">，最迟下班完全上传快检结果数据</w:t>
            </w:r>
            <w:r>
              <w:rPr>
                <w:rFonts w:hint="eastAsia" w:ascii="宋体" w:hAnsi="宋体" w:cs="宋体"/>
                <w:color w:val="auto"/>
                <w:sz w:val="22"/>
                <w:szCs w:val="22"/>
                <w:highlight w:val="none"/>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w:t>
            </w:r>
            <w:r>
              <w:rPr>
                <w:rFonts w:hint="eastAsia" w:ascii="宋体" w:hAnsi="宋体" w:cs="宋体"/>
                <w:color w:val="auto"/>
                <w:sz w:val="22"/>
                <w:szCs w:val="22"/>
                <w:highlight w:val="none"/>
                <w:lang w:eastAsia="zh-CN"/>
              </w:rPr>
              <w:t xml:space="preserve">次快检员无故不在岗，或未按要求</w:t>
            </w:r>
            <w:r>
              <w:rPr>
                <w:rFonts w:hint="eastAsia" w:ascii="宋体" w:hAnsi="宋体" w:cs="宋体"/>
                <w:color w:val="auto"/>
                <w:sz w:val="22"/>
                <w:szCs w:val="22"/>
                <w:highlight w:val="none"/>
              </w:rPr>
              <w:t xml:space="preserve">批次抽样、检测或数据上传不及时，扣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9</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试剂和耗材不符合甲方需</w:t>
            </w:r>
            <w:r>
              <w:rPr>
                <w:rFonts w:hint="eastAsia" w:ascii="宋体" w:hAnsi="宋体" w:cs="宋体"/>
                <w:color w:val="auto"/>
                <w:sz w:val="22"/>
                <w:szCs w:val="22"/>
                <w:highlight w:val="none"/>
                <w:lang w:eastAsia="zh-CN"/>
              </w:rPr>
              <w:t xml:space="preserve">求的，</w:t>
            </w:r>
            <w:r>
              <w:rPr>
                <w:rFonts w:hint="eastAsia" w:ascii="宋体" w:hAnsi="宋体" w:cs="宋体"/>
                <w:color w:val="auto"/>
                <w:sz w:val="22"/>
                <w:szCs w:val="22"/>
                <w:highlight w:val="none"/>
              </w:rPr>
              <w:t xml:space="preserve">发现一次扣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w:t>
            </w:r>
            <w:r>
              <w:rPr>
                <w:rFonts w:hint="eastAsia" w:ascii="宋体" w:hAnsi="宋体" w:cs="宋体"/>
                <w:color w:val="auto"/>
                <w:sz w:val="22"/>
                <w:szCs w:val="22"/>
                <w:highlight w:val="none"/>
                <w:lang w:eastAsia="zh-CN"/>
              </w:rPr>
              <w:t xml:space="preserve">快检</w:t>
            </w:r>
            <w:r>
              <w:rPr>
                <w:rFonts w:hint="eastAsia" w:ascii="宋体" w:hAnsi="宋体" w:cs="宋体"/>
                <w:color w:val="auto"/>
                <w:sz w:val="22"/>
                <w:szCs w:val="22"/>
                <w:highlight w:val="none"/>
              </w:rPr>
              <w:t xml:space="preserve">人员操作不熟练</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未经培训合格上岗，发现一次扣2000元，乙方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，如整改不到位甲方有权单方面解除合同；乙方</w:t>
            </w:r>
            <w:r>
              <w:rPr>
                <w:rFonts w:hint="eastAsia" w:ascii="宋体" w:hAnsi="宋体" w:cs="宋体"/>
                <w:color w:val="auto"/>
                <w:sz w:val="22"/>
                <w:szCs w:val="22"/>
                <w:highlight w:val="none"/>
                <w:lang w:val="en-US" w:eastAsia="zh-CN"/>
              </w:rPr>
              <w:t xml:space="preserve">维护</w:t>
            </w:r>
            <w:r>
              <w:rPr>
                <w:rFonts w:hint="eastAsia" w:ascii="宋体" w:hAnsi="宋体" w:cs="宋体"/>
                <w:color w:val="auto"/>
                <w:sz w:val="22"/>
                <w:szCs w:val="22"/>
                <w:highlight w:val="none"/>
              </w:rPr>
              <w:t xml:space="preserve">仪器、设备设施不到位，未按要求如实、按时上传、报送快检数据，</w:t>
            </w: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发现一项一次扣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10</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日常检测批次按照经甲方批准的日常检测计划表执行，每季度覆盖市场内所有门市、摊位（含流动摊位和门口摊位），品类、经营户检测全覆盖且相对均衡；重点问题农产品检测实行重点问题水产品每日检测全覆盖、其他重点问题农产品每周检测全覆盖，全覆盖是指品类和经营户。</w:t>
            </w:r>
            <w:r>
              <w:rPr>
                <w:rFonts w:hint="eastAsia" w:ascii="宋体" w:hAnsi="宋体" w:cs="宋体"/>
                <w:color w:val="auto"/>
                <w:sz w:val="22"/>
                <w:szCs w:val="22"/>
                <w:highlight w:val="none"/>
              </w:rPr>
              <w:t xml:space="preserve">未按甲方要求</w:t>
            </w:r>
            <w:r>
              <w:rPr>
                <w:rFonts w:hint="eastAsia" w:ascii="宋体" w:hAnsi="宋体" w:cs="宋体"/>
                <w:color w:val="auto"/>
                <w:sz w:val="22"/>
                <w:szCs w:val="22"/>
                <w:highlight w:val="none"/>
                <w:lang w:eastAsia="zh-CN"/>
              </w:rPr>
              <w:t xml:space="preserve">覆盖或</w:t>
            </w:r>
            <w:r>
              <w:rPr>
                <w:rFonts w:hint="eastAsia" w:ascii="宋体" w:hAnsi="宋体" w:cs="宋体"/>
                <w:color w:val="auto"/>
                <w:sz w:val="22"/>
                <w:szCs w:val="22"/>
                <w:highlight w:val="none"/>
              </w:rPr>
              <w:t xml:space="preserve">调整检测品种</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批次</w:t>
            </w:r>
            <w:r>
              <w:rPr>
                <w:rFonts w:hint="eastAsia" w:ascii="宋体" w:hAnsi="宋体" w:cs="宋体"/>
                <w:color w:val="auto"/>
                <w:sz w:val="22"/>
                <w:szCs w:val="22"/>
                <w:highlight w:val="none"/>
                <w:lang w:eastAsia="zh-CN"/>
              </w:rPr>
              <w:t xml:space="preserve">和经营户</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发现一次扣</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合同履行期间，如发现乙方在抽样、检测过程中弄虚作假，发现1次扣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合计</w:t>
            </w:r>
            <w:r/>
          </w:p>
        </w:tc>
        <w:tc>
          <w:tcPr>
            <w:shd w:val="clear" w:color="auto" w:fill="auto"/>
            <w:tcW w:w="4875" w:type="dxa"/>
            <w:vAlign w:val="center"/>
            <w:textDirection w:val="lrTb"/>
            <w:noWrap w:val="false"/>
          </w:tcPr>
          <w:p>
            <w:pPr>
              <w:jc w:val="lef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bl>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62"/>
        <w:spacing w:before="120" w:after="120" w:line="500" w:lineRule="exact"/>
        <w:rPr>
          <w:rFonts w:hAnsi="宋体"/>
          <w:b/>
          <w:bCs/>
          <w:color w:val="auto"/>
          <w:sz w:val="24"/>
          <w:szCs w:val="24"/>
          <w:highlight w:val="none"/>
        </w:rPr>
      </w:pPr>
      <w:r>
        <w:rPr>
          <w:rFonts w:hint="eastAsia" w:hAnsi="宋体"/>
          <w:b/>
          <w:bCs/>
          <w:color w:val="auto"/>
          <w:sz w:val="24"/>
          <w:szCs w:val="24"/>
          <w:highlight w:val="none"/>
        </w:rPr>
        <w:t xml:space="preserve">注：考核每季度一次，根据甲方需求增加考核频次。</w:t>
      </w:r>
      <w:r/>
    </w:p>
    <w:p>
      <w:pPr>
        <w:pStyle w:val="865"/>
        <w:jc w:val="center"/>
        <w:keepLines w:val="0"/>
        <w:keepNext w:val="0"/>
        <w:pageBreakBefore w:val="0"/>
        <w:spacing w:before="120" w:beforeAutospacing="0" w:after="120" w:afterAutospacing="0" w:line="500" w:lineRule="exact"/>
        <w:widowControl w:val="off"/>
        <w:rPr>
          <w:color w:val="auto"/>
          <w:highlight w:val="none"/>
        </w:rPr>
      </w:pPr>
      <w:r>
        <w:rPr>
          <w:rFonts w:hint="eastAsia" w:hAnsi="宋体"/>
          <w:b/>
          <w:bCs/>
          <w:color w:val="auto"/>
          <w:sz w:val="24"/>
          <w:szCs w:val="24"/>
          <w:highlight w:val="none"/>
        </w:rPr>
        <w:t xml:space="preserve">考核人员签字</w:t>
      </w:r>
      <w:r>
        <w:rPr>
          <w:rFonts w:hint="eastAsia" w:hAnsi="宋体"/>
          <w:b/>
          <w:bCs/>
          <w:color w:val="auto"/>
          <w:sz w:val="24"/>
          <w:szCs w:val="24"/>
          <w:highlight w:val="none"/>
          <w:lang w:eastAsia="zh-CN"/>
        </w:rPr>
        <w:t xml:space="preserve">：</w:t>
      </w: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3"/>
      <w:r>
        <w:rPr>
          <w:rFonts w:hint="eastAsia" w:ascii="黑体" w:hAnsi="宋体" w:eastAsia="黑体" w:cs="黑体"/>
          <w:color w:val="auto"/>
          <w:sz w:val="44"/>
          <w:szCs w:val="44"/>
          <w:highlight w:val="none"/>
        </w:rPr>
        <w:t xml:space="preserve">四章 采购需求</w:t>
      </w:r>
      <w:bookmarkEnd w:id="174"/>
      <w:r/>
      <w:bookmarkEnd w:id="175"/>
      <w:r/>
      <w:bookmarkEnd w:id="176"/>
      <w:r/>
      <w:bookmarkEnd w:id="177"/>
      <w:r/>
      <w:bookmarkEnd w:id="178"/>
      <w:r/>
      <w:r/>
    </w:p>
    <w:p>
      <w:pPr>
        <w:pStyle w:val="865"/>
        <w:jc w:val="both"/>
        <w:spacing w:before="120" w:beforeAutospacing="0" w:after="120" w:afterAutospacing="0" w:line="0" w:lineRule="atLeast"/>
        <w:rPr>
          <w:rFonts w:hint="eastAsia" w:ascii="宋体" w:hAnsi="宋体" w:eastAsia="宋体" w:cs="宋体"/>
          <w:color w:val="auto"/>
          <w:sz w:val="24"/>
          <w:szCs w:val="24"/>
          <w:highlight w:val="none"/>
        </w:rPr>
      </w:pPr>
      <w:r/>
      <w:bookmarkStart w:id="180" w:name="_Toc49090575"/>
      <w:r/>
      <w:bookmarkStart w:id="181" w:name="_Toc26554093"/>
      <w:r>
        <w:rPr>
          <w:rFonts w:hint="eastAsia" w:ascii="宋体" w:hAnsi="宋体" w:eastAsia="宋体" w:cs="宋体"/>
          <w:color w:val="auto"/>
          <w:sz w:val="24"/>
          <w:szCs w:val="24"/>
          <w:highlight w:val="none"/>
        </w:rPr>
        <w:t xml:space="preserve">项目属性：服务类项目</w:t>
      </w:r>
      <w:r/>
    </w:p>
    <w:p>
      <w:pPr>
        <w:pStyle w:val="87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 项目概况与目标</w:t>
      </w:r>
      <w:r/>
    </w:p>
    <w:p>
      <w:pPr>
        <w:pStyle w:val="865"/>
        <w:ind w:firstLine="480"/>
        <w:jc w:val="both"/>
        <w:spacing w:beforeAutospacing="0" w:afterAutospacing="0" w:line="360" w:lineRule="auto"/>
        <w:rPr>
          <w:rFonts w:hint="default" w:ascii="宋体" w:hAnsi="宋体" w:eastAsia="宋体" w:cs="宋体"/>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按照甲方指定检测方式，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其中：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日常快速检测服务（9.65万批次）范围为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根据响水县本地实际食品快检服务项目开展的情况，</w:t>
      </w:r>
      <w:r>
        <w:rPr>
          <w:rFonts w:hint="eastAsia" w:ascii="宋体" w:hAnsi="宋体" w:eastAsia="宋体" w:cs="宋体"/>
          <w:color w:val="auto"/>
          <w:sz w:val="24"/>
          <w:szCs w:val="24"/>
          <w:highlight w:val="none"/>
          <w:lang w:eastAsia="zh-CN"/>
        </w:rPr>
        <w:t xml:space="preserve">对响水县25家农贸市场（含集市）</w:t>
      </w:r>
      <w:r>
        <w:rPr>
          <w:rFonts w:hint="eastAsia" w:ascii="宋体" w:hAnsi="宋体" w:eastAsia="宋体" w:cs="宋体"/>
          <w:color w:val="auto"/>
          <w:sz w:val="24"/>
          <w:szCs w:val="24"/>
          <w:highlight w:val="none"/>
        </w:rPr>
        <w:t xml:space="preserve">的蔬菜类、水果类、畜肉类、禽肉类、鸡蛋、水产品、副食品和干货等常见食用农副产品进行快速检测。配备试剂和耗材，配备的试剂和耗材需与采购人已采购的检测设备进行适配，提供采样、快速检测、结果公示等服务，完成规定采样检测任务，并按照要求如实、按时上传、报送快检数据，配合、协助监管人员和市场做好相关快检结果后续处置及各级政府、有关部门各类食品快速检测检查、考核、督查、调研等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shd w:val="clear" w:color="auto" w:fill="auto"/>
          <w:lang w:val="en-US" w:eastAsia="zh-CN"/>
        </w:rPr>
        <w:t xml:space="preserve">重点问题食用农产品专项检测服务（2.9万批次）范围为</w:t>
      </w:r>
      <w:r>
        <w:rPr>
          <w:rFonts w:hint="eastAsia" w:ascii="宋体" w:hAnsi="宋体" w:eastAsia="宋体" w:cs="宋体"/>
          <w:color w:val="auto"/>
          <w:sz w:val="24"/>
          <w:szCs w:val="24"/>
          <w:highlight w:val="none"/>
          <w:shd w:val="clear" w:color="auto" w:fill="auto"/>
          <w:lang w:val="en-US" w:eastAsia="zh-CN"/>
        </w:rPr>
        <w:t xml:space="preserve">：根据甲方要求，</w:t>
      </w:r>
      <w:r>
        <w:rPr>
          <w:rFonts w:hint="eastAsia" w:ascii="宋体" w:hAnsi="宋体" w:eastAsia="宋体" w:cs="宋体"/>
          <w:color w:val="auto"/>
          <w:sz w:val="24"/>
          <w:szCs w:val="24"/>
          <w:highlight w:val="none"/>
          <w:shd w:val="clear" w:color="auto" w:fill="auto"/>
          <w:lang w:eastAsia="zh-CN"/>
        </w:rPr>
        <w:t xml:space="preserve">对响水县25家农贸市场（含集市）</w:t>
      </w:r>
      <w:r>
        <w:rPr>
          <w:rFonts w:hint="eastAsia" w:ascii="宋体" w:hAnsi="宋体" w:eastAsia="宋体" w:cs="宋体"/>
          <w:color w:val="auto"/>
          <w:sz w:val="24"/>
          <w:szCs w:val="24"/>
          <w:highlight w:val="none"/>
          <w:shd w:val="clear" w:color="auto" w:fill="auto"/>
        </w:rPr>
        <w:t xml:space="preserve">的</w:t>
      </w:r>
      <w:r>
        <w:rPr>
          <w:rFonts w:hint="eastAsia" w:ascii="宋体" w:hAnsi="宋体" w:eastAsia="宋体" w:cs="宋体"/>
          <w:color w:val="auto"/>
          <w:sz w:val="24"/>
          <w:szCs w:val="24"/>
          <w:highlight w:val="none"/>
          <w:shd w:val="clear" w:color="auto" w:fill="auto"/>
          <w:lang w:val="en-US" w:eastAsia="zh-CN"/>
        </w:rPr>
        <w:t xml:space="preserve">被指定的水产、蔬菜水果、禽蛋类等进行检测</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如</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w:t>
      </w:r>
      <w:r>
        <w:rPr>
          <w:rFonts w:hint="eastAsia" w:ascii="宋体" w:hAnsi="宋体" w:eastAsia="宋体" w:cs="宋体"/>
          <w:color w:val="auto"/>
          <w:sz w:val="24"/>
          <w:szCs w:val="24"/>
          <w:highlight w:val="none"/>
          <w:shd w:val="clear" w:color="auto" w:fill="auto"/>
          <w:lang w:val="en-US" w:eastAsia="zh-CN"/>
        </w:rPr>
        <w:t xml:space="preserve">等重点问题品种，进行项目全覆盖胶体金快速检测。</w:t>
      </w:r>
      <w:r>
        <w:rPr>
          <w:rFonts w:hint="eastAsia" w:ascii="宋体" w:hAnsi="宋体" w:eastAsia="宋体" w:cs="宋体"/>
          <w:color w:val="auto"/>
          <w:sz w:val="24"/>
          <w:szCs w:val="24"/>
          <w:highlight w:val="none"/>
          <w:shd w:val="clear" w:color="auto" w:fill="auto"/>
        </w:rPr>
        <w:t xml:space="preserve">配备试剂和耗材，</w:t>
      </w:r>
      <w:r>
        <w:rPr>
          <w:rFonts w:hint="eastAsia" w:ascii="宋体" w:hAnsi="宋体" w:eastAsia="宋体" w:cs="宋体"/>
          <w:color w:val="auto"/>
          <w:sz w:val="24"/>
          <w:szCs w:val="24"/>
          <w:highlight w:val="none"/>
          <w:shd w:val="clear" w:color="auto" w:fill="auto"/>
          <w:lang w:val="en-US" w:eastAsia="zh-CN"/>
        </w:rPr>
        <w:t xml:space="preserve">配备的试剂和耗材需与采购人已采购的检测设备进行适配，</w:t>
      </w:r>
      <w:r>
        <w:rPr>
          <w:rFonts w:hint="eastAsia" w:ascii="宋体" w:hAnsi="宋体" w:eastAsia="宋体" w:cs="宋体"/>
          <w:color w:val="auto"/>
          <w:sz w:val="24"/>
          <w:szCs w:val="24"/>
          <w:highlight w:val="none"/>
          <w:shd w:val="clear" w:color="auto" w:fill="auto"/>
        </w:rPr>
        <w:t xml:space="preserve">提供采样、快速检测、结果公示等服务，完成规定采样检测任务</w:t>
      </w:r>
      <w:r>
        <w:rPr>
          <w:rFonts w:hint="eastAsia" w:ascii="宋体" w:hAnsi="宋体" w:eastAsia="宋体" w:cs="宋体"/>
          <w:color w:val="auto"/>
          <w:sz w:val="24"/>
          <w:szCs w:val="24"/>
          <w:highlight w:val="none"/>
          <w:shd w:val="clear" w:color="auto" w:fill="auto"/>
          <w:lang w:val="en-US" w:eastAsia="zh-CN"/>
        </w:rPr>
        <w:t xml:space="preserve">及应急检测任务</w:t>
      </w:r>
      <w:r>
        <w:rPr>
          <w:rFonts w:hint="eastAsia" w:ascii="宋体" w:hAnsi="宋体" w:eastAsia="宋体" w:cs="宋体"/>
          <w:color w:val="auto"/>
          <w:sz w:val="24"/>
          <w:szCs w:val="24"/>
          <w:highlight w:val="none"/>
          <w:shd w:val="clear" w:color="auto" w:fill="auto"/>
        </w:rPr>
        <w:t xml:space="preserve">，并按照要求如实、按时上传、报送快检数据</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照片等</w:t>
      </w:r>
      <w:r>
        <w:rPr>
          <w:rFonts w:hint="eastAsia" w:ascii="宋体" w:hAnsi="宋体" w:eastAsia="宋体" w:cs="宋体"/>
          <w:color w:val="auto"/>
          <w:sz w:val="24"/>
          <w:szCs w:val="24"/>
          <w:highlight w:val="none"/>
          <w:shd w:val="clear" w:color="auto" w:fill="auto"/>
        </w:rPr>
        <w:t xml:space="preserve">，配合、协助监管人员和市场做好</w:t>
      </w:r>
      <w:r>
        <w:rPr>
          <w:rFonts w:hint="eastAsia" w:ascii="宋体" w:hAnsi="宋体" w:eastAsia="宋体" w:cs="宋体"/>
          <w:color w:val="auto"/>
          <w:sz w:val="24"/>
          <w:szCs w:val="24"/>
          <w:highlight w:val="none"/>
          <w:shd w:val="clear" w:color="auto" w:fill="auto"/>
          <w:lang w:eastAsia="zh-CN"/>
        </w:rPr>
        <w:t xml:space="preserve">与本合同项下检测服务直接</w:t>
      </w:r>
      <w:r>
        <w:rPr>
          <w:rFonts w:hint="eastAsia" w:ascii="宋体" w:hAnsi="宋体" w:eastAsia="宋体" w:cs="宋体"/>
          <w:color w:val="auto"/>
          <w:sz w:val="24"/>
          <w:szCs w:val="24"/>
          <w:highlight w:val="none"/>
          <w:shd w:val="clear" w:color="auto" w:fill="auto"/>
        </w:rPr>
        <w:t xml:space="preserve">相关</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快检结果后续处置及各级政府、有关部门各类食品快速检测检查、考核、督查、调研等工作</w:t>
      </w:r>
      <w:r>
        <w:rPr>
          <w:rFonts w:hint="eastAsia" w:ascii="宋体" w:hAnsi="宋体" w:eastAsia="宋体" w:cs="宋体"/>
          <w:color w:val="auto"/>
          <w:sz w:val="24"/>
          <w:szCs w:val="24"/>
          <w:highlight w:val="none"/>
          <w:shd w:val="clear" w:color="auto" w:fill="auto"/>
          <w:lang w:eastAsia="zh-CN"/>
        </w:rPr>
        <w:t xml:space="preserve">。</w:t>
      </w:r>
      <w:r/>
    </w:p>
    <w:p>
      <w:pPr>
        <w:pStyle w:val="87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 服务内容与要求</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中标</w:t>
      </w:r>
      <w:r>
        <w:rPr>
          <w:rFonts w:hint="eastAsia" w:ascii="宋体" w:hAnsi="宋体" w:eastAsia="宋体" w:cs="宋体"/>
          <w:b w:val="0"/>
          <w:color w:val="auto"/>
          <w:sz w:val="24"/>
          <w:szCs w:val="24"/>
          <w:highlight w:val="none"/>
        </w:rPr>
        <w:t xml:space="preserve">供应商须在合同期内全面履行以下服务内容：</w:t>
      </w:r>
      <w:r/>
    </w:p>
    <w:p>
      <w:pPr>
        <w:pStyle w:val="87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 快速检测服务</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1.服务范围：覆盖响水县辖区内不少于</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25家</w:t>
      </w:r>
      <w:r>
        <w:rPr>
          <w:rFonts w:hint="eastAsia" w:ascii="宋体" w:hAnsi="宋体" w:eastAsia="宋体" w:cs="宋体"/>
          <w:b w:val="0"/>
          <w:color w:val="auto"/>
          <w:sz w:val="24"/>
          <w:szCs w:val="24"/>
          <w:highlight w:val="none"/>
        </w:rPr>
        <w:t xml:space="preserve">农贸市场</w:t>
      </w:r>
      <w:r>
        <w:rPr>
          <w:rFonts w:hint="eastAsia" w:ascii="宋体" w:hAnsi="宋体" w:eastAsia="宋体" w:cs="宋体"/>
          <w:b w:val="0"/>
          <w:color w:val="auto"/>
          <w:sz w:val="24"/>
          <w:szCs w:val="24"/>
          <w:highlight w:val="none"/>
          <w:lang w:eastAsia="zh-CN"/>
        </w:rPr>
        <w:t xml:space="preserve">（含集市）</w:t>
      </w:r>
      <w:r>
        <w:rPr>
          <w:rFonts w:hint="eastAsia" w:ascii="宋体" w:hAnsi="宋体" w:eastAsia="宋体" w:cs="宋体"/>
          <w:b w:val="0"/>
          <w:color w:val="auto"/>
          <w:sz w:val="24"/>
          <w:szCs w:val="24"/>
          <w:highlight w:val="none"/>
        </w:rPr>
        <w:t xml:space="preserve">，对市场内销售的蔬菜类、水果类、畜肉类、禽肉类、鸡蛋、水产品、副食品、干货等常见食用农产品及食品进行采样及</w:t>
      </w:r>
      <w:r>
        <w:rPr>
          <w:rFonts w:hint="eastAsia" w:ascii="宋体" w:hAnsi="宋体" w:eastAsia="宋体" w:cs="宋体"/>
          <w:b w:val="0"/>
          <w:color w:val="auto"/>
          <w:sz w:val="24"/>
          <w:szCs w:val="24"/>
          <w:highlight w:val="none"/>
          <w:lang w:val="en-US" w:eastAsia="zh-CN"/>
        </w:rPr>
        <w:t xml:space="preserve">快速</w:t>
      </w:r>
      <w:r>
        <w:rPr>
          <w:rFonts w:hint="eastAsia" w:ascii="宋体" w:hAnsi="宋体" w:eastAsia="宋体" w:cs="宋体"/>
          <w:b w:val="0"/>
          <w:color w:val="auto"/>
          <w:sz w:val="24"/>
          <w:szCs w:val="24"/>
          <w:highlight w:val="none"/>
        </w:rPr>
        <w:t xml:space="preserve">检测。</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2.检测任务：本项目总检测任务量为</w:t>
      </w:r>
      <w:r>
        <w:rPr>
          <w:rFonts w:hint="eastAsia" w:ascii="宋体" w:hAnsi="宋体" w:eastAsia="宋体" w:cs="宋体"/>
          <w:b w:val="0"/>
          <w:color w:val="auto"/>
          <w:sz w:val="24"/>
          <w:szCs w:val="24"/>
          <w:highlight w:val="none"/>
          <w:lang w:eastAsia="zh-CN"/>
        </w:rPr>
        <w:t xml:space="preserve">12.55万</w:t>
      </w:r>
      <w:r>
        <w:rPr>
          <w:rFonts w:hint="eastAsia" w:ascii="宋体" w:hAnsi="宋体" w:eastAsia="宋体" w:cs="宋体"/>
          <w:b w:val="0"/>
          <w:color w:val="auto"/>
          <w:sz w:val="24"/>
          <w:szCs w:val="24"/>
          <w:highlight w:val="none"/>
        </w:rPr>
        <w:t xml:space="preserve">批次，分为</w:t>
      </w:r>
      <w:r>
        <w:rPr>
          <w:rFonts w:hint="eastAsia" w:ascii="宋体" w:hAnsi="宋体" w:eastAsia="宋体" w:cs="宋体"/>
          <w:b/>
          <w:bCs/>
          <w:color w:val="000000"/>
          <w:sz w:val="24"/>
          <w:szCs w:val="24"/>
          <w:highlight w:val="none"/>
          <w:lang w:val="en-US" w:eastAsia="zh-CN"/>
        </w:rPr>
        <w:t xml:space="preserve">日常快速检测服务</w:t>
      </w:r>
      <w:r>
        <w:rPr>
          <w:rFonts w:hint="eastAsia" w:ascii="宋体" w:hAnsi="宋体" w:eastAsia="宋体" w:cs="宋体"/>
          <w:b w:val="0"/>
          <w:color w:val="auto"/>
          <w:sz w:val="24"/>
          <w:szCs w:val="24"/>
          <w:highlight w:val="none"/>
        </w:rPr>
        <w:t xml:space="preserve">与</w:t>
      </w:r>
      <w:r>
        <w:rPr>
          <w:rFonts w:hint="eastAsia" w:ascii="宋体" w:hAnsi="宋体" w:eastAsia="宋体" w:cs="宋体"/>
          <w:b/>
          <w:bCs/>
          <w:color w:val="auto"/>
          <w:sz w:val="24"/>
          <w:szCs w:val="24"/>
          <w:highlight w:val="none"/>
          <w:shd w:val="clear" w:color="auto" w:fill="auto"/>
          <w:lang w:val="en-US" w:eastAsia="zh-CN"/>
        </w:rPr>
        <w:t xml:space="preserve">重点问题食用农产品专项检测服务</w:t>
      </w:r>
      <w:r>
        <w:rPr>
          <w:rFonts w:hint="eastAsia" w:ascii="宋体" w:hAnsi="宋体" w:eastAsia="宋体" w:cs="宋体"/>
          <w:b w:val="0"/>
          <w:color w:val="auto"/>
          <w:sz w:val="24"/>
          <w:szCs w:val="24"/>
          <w:highlight w:val="none"/>
        </w:rPr>
        <w:t xml:space="preserve">两部分，两部分检测批次、项目、种类互不交叉，供应商须分别报价。</w:t>
      </w:r>
      <w:r/>
    </w:p>
    <w:p>
      <w:pPr>
        <w:pStyle w:val="87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第一部分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日常快速检测服务</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总预算115万</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eastAsia="zh-CN"/>
        </w:rPr>
        <w:t xml:space="preserve">：</w:t>
      </w:r>
      <w:r>
        <w:rPr>
          <w:rFonts w:ascii="SimSun" w:hAnsi="SimSun" w:eastAsia="SimSun" w:cs="SimSun"/>
          <w:color w:val="5b9bd5" w:themeColor="accent1"/>
          <w:sz w:val="24"/>
        </w:rPr>
        <w:t xml:space="preserve">供应商须在合同签订日期起至</w:t>
      </w:r>
      <w:r>
        <w:rPr>
          <w:rFonts w:ascii="SimSun" w:hAnsi="SimSun" w:eastAsia="SimSun" w:cs="SimSun"/>
          <w:color w:val="5b9bd5" w:themeColor="accent1"/>
          <w:sz w:val="24"/>
          <w:highlight w:val="white"/>
        </w:rPr>
        <w:t xml:space="preserve">2027年2月28日</w:t>
      </w:r>
      <w:r>
        <w:rPr>
          <w:rFonts w:ascii="SimSun" w:hAnsi="SimSun" w:eastAsia="SimSun" w:cs="SimSun"/>
          <w:color w:val="5b9bd5" w:themeColor="accent1"/>
          <w:sz w:val="24"/>
        </w:rPr>
        <w:t xml:space="preserve">内，按采购人要求分配，完成总计9.65万（含过渡期已检）批次的检测，</w:t>
      </w:r>
      <w:r>
        <w:rPr>
          <w:rFonts w:hint="eastAsia" w:ascii="宋体" w:hAnsi="宋体" w:eastAsia="宋体" w:cs="宋体"/>
          <w:b w:val="0"/>
          <w:color w:val="auto"/>
          <w:sz w:val="24"/>
          <w:szCs w:val="24"/>
          <w:highlight w:val="none"/>
        </w:rPr>
        <w:t xml:space="preserve">具体构成如下： 蔬菜水果农残（比色法）：</w:t>
      </w:r>
      <w:r>
        <w:rPr>
          <w:rFonts w:hint="eastAsia" w:ascii="宋体" w:hAnsi="宋体" w:eastAsia="宋体" w:cs="宋体"/>
          <w:b w:val="0"/>
          <w:color w:val="auto"/>
          <w:sz w:val="24"/>
          <w:szCs w:val="24"/>
          <w:highlight w:val="none"/>
          <w:lang w:val="en-US" w:eastAsia="zh-CN"/>
        </w:rPr>
        <w:t xml:space="preserve">68</w:t>
      </w:r>
      <w:r>
        <w:rPr>
          <w:rFonts w:hint="eastAsia" w:ascii="宋体" w:hAnsi="宋体" w:eastAsia="宋体" w:cs="宋体"/>
          <w:b w:val="0"/>
          <w:color w:val="auto"/>
          <w:sz w:val="24"/>
          <w:szCs w:val="24"/>
          <w:highlight w:val="none"/>
        </w:rPr>
        <w:t xml:space="preserve">000批次； 水产类（胶体金法）：</w:t>
      </w: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000批次； 畜肉类：比色法</w:t>
      </w:r>
      <w:r>
        <w:rPr>
          <w:rFonts w:hint="eastAsia" w:ascii="宋体" w:hAnsi="宋体" w:eastAsia="宋体" w:cs="宋体"/>
          <w:b w:val="0"/>
          <w:color w:val="auto"/>
          <w:sz w:val="24"/>
          <w:szCs w:val="24"/>
          <w:highlight w:val="none"/>
          <w:lang w:val="en-US" w:eastAsia="zh-CN"/>
        </w:rPr>
        <w:t xml:space="preserve">4500</w:t>
      </w:r>
      <w:r>
        <w:rPr>
          <w:rFonts w:hint="eastAsia" w:ascii="宋体" w:hAnsi="宋体" w:eastAsia="宋体" w:cs="宋体"/>
          <w:b w:val="0"/>
          <w:color w:val="auto"/>
          <w:sz w:val="24"/>
          <w:szCs w:val="24"/>
          <w:highlight w:val="none"/>
        </w:rPr>
        <w:t xml:space="preserve">批次，胶体金法</w:t>
      </w:r>
      <w:r>
        <w:rPr>
          <w:rFonts w:hint="eastAsia" w:ascii="宋体" w:hAnsi="宋体" w:eastAsia="宋体" w:cs="宋体"/>
          <w:b w:val="0"/>
          <w:color w:val="auto"/>
          <w:sz w:val="24"/>
          <w:szCs w:val="24"/>
          <w:highlight w:val="none"/>
          <w:lang w:val="en-US" w:eastAsia="zh-CN"/>
        </w:rPr>
        <w:t xml:space="preserve">10000</w:t>
      </w:r>
      <w:r>
        <w:rPr>
          <w:rFonts w:hint="eastAsia" w:ascii="宋体" w:hAnsi="宋体" w:eastAsia="宋体" w:cs="宋体"/>
          <w:b w:val="0"/>
          <w:color w:val="auto"/>
          <w:sz w:val="24"/>
          <w:szCs w:val="24"/>
          <w:highlight w:val="none"/>
        </w:rPr>
        <w:t xml:space="preserve">批次； 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馓子、熟食、腌制品）、米面油调料、干货等：比色法</w:t>
      </w:r>
      <w:r>
        <w:rPr>
          <w:rFonts w:hint="eastAsia" w:ascii="宋体" w:hAnsi="宋体" w:eastAsia="宋体" w:cs="宋体"/>
          <w:b w:val="0"/>
          <w:color w:val="auto"/>
          <w:sz w:val="24"/>
          <w:szCs w:val="24"/>
          <w:highlight w:val="none"/>
          <w:lang w:val="en-US" w:eastAsia="zh-CN"/>
        </w:rPr>
        <w:t xml:space="preserve">8000</w:t>
      </w:r>
      <w:r>
        <w:rPr>
          <w:rFonts w:hint="eastAsia" w:ascii="宋体" w:hAnsi="宋体" w:eastAsia="宋体" w:cs="宋体"/>
          <w:b w:val="0"/>
          <w:color w:val="auto"/>
          <w:sz w:val="24"/>
          <w:szCs w:val="24"/>
          <w:highlight w:val="none"/>
        </w:rPr>
        <w:t xml:space="preserve">批次，胶体金法</w:t>
      </w:r>
      <w:r>
        <w:rPr>
          <w:rFonts w:hint="eastAsia" w:ascii="宋体" w:hAnsi="宋体" w:eastAsia="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000批次。 </w:t>
      </w:r>
      <w:r/>
    </w:p>
    <w:p>
      <w:pPr>
        <w:pStyle w:val="865"/>
        <w:ind w:firstLine="480"/>
        <w:pageBreakBefore w:val="0"/>
        <w:spacing w:before="0" w:beforeAutospacing="0" w:after="0" w:afterAutospacing="0"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第二部分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总预算145万</w:t>
      </w:r>
      <w:r>
        <w:rPr>
          <w:rFonts w:hint="eastAsia" w:ascii="宋体" w:hAnsi="宋体" w:eastAsia="宋体" w:cs="宋体"/>
          <w:b w:val="0"/>
          <w:color w:val="auto"/>
          <w:sz w:val="24"/>
          <w:szCs w:val="24"/>
          <w:highlight w:val="none"/>
        </w:rPr>
        <w:t xml:space="preserve">）：供应商须根据省、市在此期间对重点食用农产品（品种及检测项目</w:t>
      </w:r>
      <w:r>
        <w:rPr>
          <w:rFonts w:hint="eastAsia" w:ascii="宋体" w:hAnsi="宋体" w:eastAsia="宋体" w:cs="宋体"/>
          <w:b w:val="0"/>
          <w:color w:val="auto"/>
          <w:sz w:val="24"/>
          <w:szCs w:val="24"/>
          <w:highlight w:val="none"/>
          <w:lang w:val="en-US" w:eastAsia="zh-CN"/>
        </w:rPr>
        <w:t xml:space="preserve">参</w:t>
      </w:r>
      <w:r>
        <w:rPr>
          <w:rFonts w:hint="eastAsia" w:ascii="宋体" w:hAnsi="宋体" w:eastAsia="宋体" w:cs="宋体"/>
          <w:b w:val="0"/>
          <w:color w:val="auto"/>
          <w:sz w:val="24"/>
          <w:szCs w:val="24"/>
          <w:highlight w:val="none"/>
        </w:rPr>
        <w:t xml:space="preserve">见本需求附件</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具体检测品种及项目将根据合同履行期间</w:t>
      </w:r>
      <w:r>
        <w:rPr>
          <w:rFonts w:hint="eastAsia" w:ascii="宋体" w:hAnsi="宋体" w:eastAsia="宋体" w:cs="宋体"/>
          <w:b w:val="0"/>
          <w:color w:val="auto"/>
          <w:sz w:val="24"/>
          <w:szCs w:val="24"/>
          <w:highlight w:val="none"/>
          <w:lang w:eastAsia="zh-CN"/>
        </w:rPr>
        <w:t xml:space="preserve">省、市</w:t>
      </w:r>
      <w:r>
        <w:rPr>
          <w:rFonts w:hint="eastAsia" w:ascii="宋体" w:hAnsi="宋体" w:eastAsia="宋体" w:cs="宋体"/>
          <w:b w:val="0"/>
          <w:color w:val="auto"/>
          <w:sz w:val="24"/>
          <w:szCs w:val="24"/>
          <w:highlight w:val="none"/>
        </w:rPr>
        <w:t xml:space="preserve">最新文件要求动态执行，供应商须具备相应检测能力并随时响应调整要求。）的快检工作要求，提供胶体金法检测服务，预计总量为</w:t>
      </w:r>
      <w:r>
        <w:rPr>
          <w:rFonts w:hint="eastAsia" w:ascii="宋体" w:hAnsi="宋体" w:eastAsia="宋体" w:cs="宋体"/>
          <w:b w:val="0"/>
          <w:color w:val="auto"/>
          <w:sz w:val="24"/>
          <w:szCs w:val="24"/>
          <w:highlight w:val="none"/>
          <w:lang w:val="en-US" w:eastAsia="zh-CN"/>
        </w:rPr>
        <w:t xml:space="preserve">29</w:t>
      </w:r>
      <w:r>
        <w:rPr>
          <w:rFonts w:hint="eastAsia" w:ascii="宋体" w:hAnsi="宋体" w:eastAsia="宋体" w:cs="宋体"/>
          <w:b w:val="0"/>
          <w:color w:val="auto"/>
          <w:sz w:val="24"/>
          <w:szCs w:val="24"/>
          <w:highlight w:val="none"/>
        </w:rPr>
        <w:t xml:space="preserve">000</w:t>
      </w:r>
      <w:r>
        <w:rPr>
          <w:rFonts w:ascii="SimSun" w:hAnsi="SimSun" w:eastAsia="SimSun" w:cs="SimSun"/>
          <w:color w:val="5b9bd5" w:themeColor="accent1"/>
          <w:sz w:val="24"/>
        </w:rPr>
        <w:t xml:space="preserve">（含过渡期已检）</w:t>
      </w:r>
      <w:r/>
      <w:r>
        <w:rPr>
          <w:rFonts w:hint="eastAsia" w:ascii="宋体" w:hAnsi="宋体" w:eastAsia="宋体" w:cs="宋体"/>
          <w:b w:val="0"/>
          <w:color w:val="auto"/>
          <w:sz w:val="24"/>
          <w:szCs w:val="24"/>
          <w:highlight w:val="none"/>
        </w:rPr>
        <w:t xml:space="preserve">批次。</w:t>
      </w:r>
      <w:r/>
    </w:p>
    <w:p>
      <w:pPr>
        <w:pStyle w:val="878"/>
        <w:ind w:firstLine="480"/>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检测频次与数量：供应商须按照采购人要求及市场交易规律，制定科学的抽样计划。每日对市场内各品类农产品进行随机抽样快检，具体每日检测样本数量及各类别分布需在响应方案中明确。</w:t>
      </w:r>
      <w:r/>
    </w:p>
    <w:p>
      <w:pPr>
        <w:pStyle w:val="87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采样与检测流程：供应商需制定详细、规范的现场采样操作流程，确保样品采集的代表性、规范性与可追溯性。检测流程须遵循快检方法原理，操作规范，并详细记录采样时间、地点、品种、摊位信息、检测项目、检测结果、检测人员等全要素信息。</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量控制要求：供应商必须建立并实施严格的内部质量控制体系。方案中须明确质控措施，包括但不限于：定期使用标准物质或质控样进行验证；对检测人员进行持续的技术考核与监督；建立检测结果复核机制，对疑似阳性或争议结果采用不同方法或送实验室确证。供应</w:t>
      </w:r>
      <w:r>
        <w:rPr>
          <w:rFonts w:hint="eastAsia" w:ascii="宋体" w:hAnsi="宋体" w:eastAsia="宋体" w:cs="宋体"/>
          <w:color w:val="auto"/>
          <w:sz w:val="24"/>
          <w:szCs w:val="24"/>
          <w:highlight w:val="none"/>
        </w:rPr>
        <w:t xml:space="preserve">商对出具的快速检测结果负责。</w:t>
      </w:r>
      <w:r/>
    </w:p>
    <w:p>
      <w:pPr>
        <w:ind w:firstLine="480"/>
        <w:spacing w:line="46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检测方法与标准：供应商必须严格按照国家、行业或地方现行有效的快速检测方法和技术标准进行操作。检测使用的试剂、耗材必须与采购人现有检测设备完全适配，并确保检测结果准确、可靠。国家或相关部门颁布新的快检标准后，供应商应立即跟进并确保所使用的试剂、耗材及操作符合新标准要求。采购人有权不定期对检测设备、试剂及耗材质量进行抽查，因供应商使用不合格试剂、耗材或未按标准操作导致的一切后果及损失，由供应商承担全部责任。</w:t>
      </w:r>
      <w:r/>
    </w:p>
    <w:p>
      <w:pPr>
        <w:ind w:firstLine="480"/>
        <w:spacing w:line="460" w:lineRule="exact"/>
        <w:rPr>
          <w:rFonts w:hint="eastAsia" w:ascii="宋体" w:hAnsi="宋体" w:eastAsia="宋体" w:cs="宋体"/>
          <w:b w:val="0"/>
          <w:color w:val="auto"/>
          <w:sz w:val="24"/>
          <w:szCs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中标（成交）供应商</w:t>
      </w:r>
      <w:r>
        <w:rPr>
          <w:rFonts w:hint="eastAsia" w:ascii="宋体" w:hAnsi="宋体"/>
          <w:sz w:val="24"/>
          <w:highlight w:val="none"/>
          <w:lang w:val="en-US" w:eastAsia="zh-CN"/>
        </w:rPr>
        <w:t xml:space="preserve">所</w:t>
      </w:r>
      <w:r>
        <w:rPr>
          <w:rFonts w:hint="eastAsia" w:ascii="宋体" w:hAnsi="宋体" w:eastAsia="宋体" w:cs="Times New Roman"/>
          <w:sz w:val="24"/>
          <w:highlight w:val="none"/>
          <w:lang w:val="en-US" w:eastAsia="zh-CN"/>
        </w:rPr>
        <w:t xml:space="preserve">用胶体金检测试剂必须使用农业农村部推荐目录内试剂的，非目录内试剂一律不得再使用。一经发现使用非农业农村部推荐目录内试剂处罚5000元，第二次发现解除合同。</w:t>
      </w:r>
      <w:r/>
    </w:p>
    <w:p>
      <w:pPr>
        <w:pStyle w:val="87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 人员与队伍管理</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1.人员配置：供应商须为全县</w:t>
      </w:r>
      <w:r>
        <w:rPr>
          <w:rFonts w:hint="eastAsia" w:ascii="宋体" w:hAnsi="宋体" w:eastAsia="宋体" w:cs="宋体"/>
          <w:b w:val="0"/>
          <w:color w:val="auto"/>
          <w:sz w:val="24"/>
          <w:szCs w:val="24"/>
          <w:highlight w:val="none"/>
          <w:lang w:eastAsia="zh-CN"/>
        </w:rPr>
        <w:t xml:space="preserve">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eastAsia="zh-CN"/>
        </w:rPr>
        <w:t xml:space="preserve">家</w:t>
      </w:r>
      <w:r>
        <w:rPr>
          <w:rFonts w:hint="eastAsia" w:ascii="宋体" w:hAnsi="宋体" w:eastAsia="宋体" w:cs="宋体"/>
          <w:b w:val="0"/>
          <w:color w:val="auto"/>
          <w:sz w:val="24"/>
          <w:szCs w:val="24"/>
          <w:highlight w:val="none"/>
        </w:rPr>
        <w:t xml:space="preserve">农贸（批发）市场</w:t>
      </w:r>
      <w:r>
        <w:rPr>
          <w:rFonts w:hint="eastAsia" w:ascii="宋体" w:hAnsi="宋体" w:eastAsia="宋体" w:cs="宋体"/>
          <w:b w:val="0"/>
          <w:color w:val="auto"/>
          <w:sz w:val="24"/>
          <w:szCs w:val="24"/>
          <w:highlight w:val="none"/>
          <w:lang w:eastAsia="zh-CN"/>
        </w:rPr>
        <w:t xml:space="preserve">食品快检室</w:t>
      </w:r>
      <w:r>
        <w:rPr>
          <w:rFonts w:hint="eastAsia" w:ascii="宋体" w:hAnsi="宋体" w:eastAsia="宋体" w:cs="宋体"/>
          <w:b w:val="0"/>
          <w:color w:val="auto"/>
          <w:sz w:val="24"/>
          <w:szCs w:val="24"/>
          <w:highlight w:val="none"/>
        </w:rPr>
        <w:t xml:space="preserve">配备总数不低于2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名的</w:t>
      </w:r>
      <w:r>
        <w:rPr>
          <w:rFonts w:hint="eastAsia" w:ascii="宋体" w:hAnsi="宋体" w:eastAsia="宋体" w:cs="宋体"/>
          <w:b w:val="0"/>
          <w:color w:val="auto"/>
          <w:sz w:val="24"/>
          <w:szCs w:val="24"/>
          <w:highlight w:val="none"/>
          <w:lang w:eastAsia="zh-CN"/>
        </w:rPr>
        <w:t xml:space="preserve">专职抽样检测人员</w:t>
      </w:r>
      <w:r>
        <w:rPr>
          <w:rFonts w:hint="eastAsia" w:ascii="宋体" w:hAnsi="宋体" w:eastAsia="宋体" w:cs="宋体"/>
          <w:b w:val="0"/>
          <w:color w:val="auto"/>
          <w:sz w:val="24"/>
          <w:szCs w:val="24"/>
          <w:highlight w:val="none"/>
        </w:rPr>
        <w:t xml:space="preserve">。应优先聘用具有食品、化学、生物等相关专业背景或检验检测资质的人员</w:t>
      </w:r>
      <w:r>
        <w:rPr>
          <w:rFonts w:hint="eastAsia" w:ascii="宋体" w:hAnsi="宋体" w:eastAsia="宋体" w:cs="宋体"/>
          <w:b w:val="0"/>
          <w:color w:val="auto"/>
          <w:sz w:val="24"/>
          <w:szCs w:val="24"/>
          <w:highlight w:val="none"/>
          <w:lang w:eastAsia="zh-CN"/>
        </w:rPr>
        <w:t xml:space="preserve">，并经考核合格后上岗</w:t>
      </w:r>
      <w:r>
        <w:rPr>
          <w:rFonts w:hint="eastAsia" w:ascii="宋体" w:hAnsi="宋体" w:eastAsia="宋体" w:cs="宋体"/>
          <w:b w:val="0"/>
          <w:color w:val="auto"/>
          <w:sz w:val="24"/>
          <w:szCs w:val="24"/>
          <w:highlight w:val="none"/>
        </w:rPr>
        <w:t xml:space="preserve">。</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.人员培训方案：</w:t>
      </w:r>
      <w:r>
        <w:rPr>
          <w:rFonts w:hint="eastAsia" w:ascii="宋体" w:hAnsi="宋体" w:eastAsia="宋体" w:cs="宋体"/>
          <w:color w:val="auto"/>
          <w:sz w:val="24"/>
          <w:szCs w:val="24"/>
          <w:highlight w:val="none"/>
        </w:rPr>
        <w:t xml:space="preserve">供应商需制定针对市场内经营者、市场管理人员的食品安全快速检测知识培训方案。培训内容应贴近实操，涵盖食品安全法律法规、快检知识、阳性结果应对等内容。方案需明确培训频次、时长、形式及考核方式。</w:t>
      </w:r>
      <w:r>
        <w:rPr>
          <w:rFonts w:hint="eastAsia" w:ascii="宋体" w:hAnsi="宋体" w:eastAsia="宋体" w:cs="宋体"/>
          <w:b w:val="0"/>
          <w:color w:val="auto"/>
          <w:sz w:val="24"/>
          <w:szCs w:val="24"/>
          <w:highlight w:val="none"/>
        </w:rPr>
        <w:t xml:space="preserve">合同期内，每年须组织所有检测人员参加不少于40小时的在岗技术培训，并提供完整的培训记录及考核成绩。</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3.日常管理：检测人员工作时须穿着统一标识的工作服。供应商须建立完善的内部管理制度，包括人员岗位职责、操作规程、绩效考核等，并对快检工作开展月度自查考核，定期向采购人提交考核情况报告。</w:t>
      </w:r>
      <w:r/>
    </w:p>
    <w:p>
      <w:pPr>
        <w:pStyle w:val="87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.日常指导与协助：供应商驻场人员应日常指导市场开办方完善食品安全管理制度，协助做好快检结果公示、消费者咨询、快检档案整理等工作。</w:t>
      </w:r>
      <w:r/>
    </w:p>
    <w:p>
      <w:pPr>
        <w:pStyle w:val="87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 智慧监管平台建设与数据管理</w:t>
      </w:r>
      <w:r/>
    </w:p>
    <w:p>
      <w:pPr>
        <w:pStyle w:val="87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系统与软件要求：供应商须具备或承诺配备符合要求的农产品质量安全检测采样软件、监管系统及信息公示系统。相关软件或系统应具备样品信息录入、检测数据自动采集/录入、结果判定、数据存储、统计分析和一键公示等功能。鼓励具备溯源信息对接能力。</w:t>
      </w:r>
      <w:r/>
    </w:p>
    <w:p>
      <w:pPr>
        <w:pStyle w:val="87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数据上传与对接：所有快检数据（包括阴性、阳性结果）必须在检测完成后即时、准确、完整地上传至采购人指定的信息化监管系统平台，确保数据无缝对接，不得迟报、漏报、错报。数据上传过程应符合信息安全要求。</w:t>
      </w:r>
      <w:r/>
    </w:p>
    <w:p>
      <w:pPr>
        <w:pStyle w:val="87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数据权属与安全：本项目实施过程中产生、收集的所有检测数据、统计信息、分析报告、影像资料等相关数据资产，其所有权归采购人所有。供应商须依照《中华人民共和国数据安全法》《中华人民共和国个人信息保护法》等法律法规，建立健全全流程数据安全管理制度，采取有效技术措施保障数据安全，防止数据泄露、毁损、丢失。对涉及的个人信息履行严格保密义务，非经采购人同意或法律法规规定，不得向任何第三方提供。</w:t>
      </w:r>
      <w:r/>
    </w:p>
    <w:p>
      <w:pPr>
        <w:pStyle w:val="87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档案管理与移交：供应商须对采样凭证、检测原始记录、数据上传记录、不合格品处置记录、培训档案、考核报告等全部工作资料进行系统化整理与归档。合同期满后30日内，供应商须将完整、有序的电子及纸质档案资料全部移交给采购人。档案保存期限自合同终止之日起不少于2年。</w:t>
      </w:r>
      <w:r/>
    </w:p>
    <w:p>
      <w:pPr>
        <w:pStyle w:val="878"/>
        <w:ind w:firstLine="482"/>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驻场服务与应急处理</w:t>
      </w:r>
      <w:r/>
    </w:p>
    <w:p>
      <w:pPr>
        <w:pStyle w:val="87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1.驻场服务承诺：供应商必须承诺提供全程驻场服务，配备足额且符合条件的现场检测人员，确保服务期间检测点正常运转。</w:t>
      </w:r>
      <w:r>
        <w:rPr>
          <w:rFonts w:hint="eastAsia" w:ascii="宋体" w:hAnsi="宋体" w:eastAsia="宋体" w:cs="宋体"/>
          <w:b w:val="0"/>
          <w:bCs w:val="0"/>
          <w:color w:val="auto"/>
          <w:sz w:val="24"/>
          <w:szCs w:val="22"/>
          <w:highlight w:val="none"/>
        </w:rPr>
        <w:t xml:space="preserve">需提交加盖公章的《驻场服务承诺书》。</w:t>
      </w:r>
      <w:r/>
    </w:p>
    <w:p>
      <w:pPr>
        <w:pStyle w:val="87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阳性结果处置流程：供应商须制定详尽、可操作的应急服务方案。一旦发现快检结果呈阳性，应立即启动应急程序，包括但不限于：第一时间向市场开办方及采购人报告；按要求对同批次产品进行扩大抽样；协助市场开办方对疑似问题产品采取暂时下架、封存等控制措施；根据采购人或监管部门指令，协助将阳性样品送至有资质的实验室进行确证检测；跟踪确证结果并协助完成后续处置。方案应确保形成从发现到处置的完整闭环。</w:t>
      </w:r>
      <w:r/>
    </w:p>
    <w:p>
      <w:pPr>
        <w:pStyle w:val="87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3.响应时效：对检测中发现的异常情况或采购人、市场方的临时检测需求，供应商应承诺明确的响应时间，确保服务的及时性。</w:t>
      </w:r>
      <w:r/>
    </w:p>
    <w:p>
      <w:pPr>
        <w:pStyle w:val="87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.应急检测服务：供应商须建立快速响应机制，配备应急检测力量</w:t>
      </w:r>
      <w:r>
        <w:rPr>
          <w:rFonts w:hint="eastAsia" w:ascii="宋体" w:hAnsi="宋体" w:eastAsia="宋体" w:cs="宋体"/>
          <w:b w:val="0"/>
          <w:bCs w:val="0"/>
          <w:color w:val="auto"/>
          <w:sz w:val="24"/>
          <w:szCs w:val="24"/>
          <w:highlight w:val="none"/>
          <w:lang w:eastAsia="zh-CN"/>
        </w:rPr>
        <w:t xml:space="preserve">和设备设施等</w:t>
      </w:r>
      <w:r>
        <w:rPr>
          <w:rFonts w:hint="eastAsia" w:ascii="宋体" w:hAnsi="宋体" w:eastAsia="宋体" w:cs="宋体"/>
          <w:b w:val="0"/>
          <w:bCs w:val="0"/>
          <w:color w:val="auto"/>
          <w:sz w:val="24"/>
          <w:szCs w:val="24"/>
          <w:highlight w:val="none"/>
        </w:rPr>
        <w:t xml:space="preserve">，根据采购人要求，及时处置食品安全举报投诉涉及的快速检测，并为大型活动、重大节会等提供食品安全快速检测保障服务。</w:t>
      </w:r>
      <w:r/>
    </w:p>
    <w:p>
      <w:pPr>
        <w:pStyle w:val="87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 快检结果后续处置协作</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1.对于</w:t>
      </w:r>
      <w:r>
        <w:rPr>
          <w:rFonts w:hint="eastAsia" w:ascii="宋体" w:hAnsi="宋体" w:eastAsia="宋体" w:cs="宋体"/>
          <w:b w:val="0"/>
          <w:color w:val="auto"/>
          <w:sz w:val="24"/>
          <w:szCs w:val="24"/>
          <w:highlight w:val="none"/>
          <w:lang w:eastAsia="zh-CN"/>
        </w:rPr>
        <w:t xml:space="preserve">快检结果阳性</w:t>
      </w:r>
      <w:r>
        <w:rPr>
          <w:rFonts w:hint="eastAsia" w:ascii="宋体" w:hAnsi="宋体" w:eastAsia="宋体" w:cs="宋体"/>
          <w:b w:val="0"/>
          <w:color w:val="auto"/>
          <w:sz w:val="24"/>
          <w:szCs w:val="24"/>
          <w:highlight w:val="none"/>
        </w:rPr>
        <w:t xml:space="preserve">的食品，检测人员须立即通过平台或指定方式上报市场开办方及属地市场监管部门。</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2.供应商须积极配合并协助属地市场监管部门、相关责任部门及市场开办方，对快检不合格食品依法采取销毁、无害化处理等处置措施，并对处置全过程进行记录、拍摄影像资料并上传平台存档。</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3.对快检结果有异议的，供应商须协助监管部门进行监督抽样，送有资质的检验机构进行实验室复检确认，并跟踪记录后续处理情况。</w:t>
      </w:r>
      <w:r/>
    </w:p>
    <w:p>
      <w:pPr>
        <w:pStyle w:val="87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 设备设施运维</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供应商负责维护</w:t>
      </w:r>
      <w:r>
        <w:rPr>
          <w:rFonts w:hint="eastAsia" w:ascii="宋体" w:hAnsi="宋体" w:eastAsia="宋体" w:cs="宋体"/>
          <w:b w:val="0"/>
          <w:color w:val="auto"/>
          <w:sz w:val="24"/>
          <w:szCs w:val="24"/>
          <w:highlight w:val="none"/>
          <w:lang w:eastAsia="zh-CN"/>
        </w:rPr>
        <w:t xml:space="preserve">采购人所提供</w:t>
      </w:r>
      <w:r>
        <w:rPr>
          <w:rFonts w:hint="eastAsia" w:ascii="宋体" w:hAnsi="宋体" w:eastAsia="宋体" w:cs="宋体"/>
          <w:b w:val="0"/>
          <w:color w:val="auto"/>
          <w:sz w:val="24"/>
          <w:szCs w:val="24"/>
          <w:highlight w:val="none"/>
        </w:rPr>
        <w:t xml:space="preserve">本项目实施所需的快检设备、采样工具、数据采集终端等，</w:t>
      </w:r>
      <w:r>
        <w:rPr>
          <w:rFonts w:hint="eastAsia" w:ascii="宋体" w:hAnsi="宋体" w:eastAsia="宋体" w:cs="宋体"/>
          <w:b w:val="0"/>
          <w:color w:val="auto"/>
          <w:sz w:val="24"/>
          <w:szCs w:val="24"/>
          <w:highlight w:val="none"/>
          <w:lang w:eastAsia="zh-CN"/>
        </w:rPr>
        <w:t xml:space="preserve">向甲方提供备用设备设施，</w:t>
      </w:r>
      <w:r>
        <w:rPr>
          <w:rFonts w:hint="eastAsia" w:ascii="宋体" w:hAnsi="宋体" w:eastAsia="宋体" w:cs="宋体"/>
          <w:b w:val="0"/>
          <w:color w:val="auto"/>
          <w:sz w:val="24"/>
          <w:szCs w:val="24"/>
          <w:highlight w:val="none"/>
        </w:rPr>
        <w:t xml:space="preserve">并承担全部运维、维修、保养费用及责任，确保所有设备设施处于良好工作状态，保障服务不间断。</w:t>
      </w:r>
      <w:r/>
    </w:p>
    <w:p>
      <w:pPr>
        <w:pStyle w:val="878"/>
        <w:ind w:firstLine="482"/>
        <w:keepLines w:val="0"/>
        <w:keepNext w:val="0"/>
        <w:pageBreakBefore w:val="0"/>
        <w:spacing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）后续服务承诺</w:t>
      </w:r>
      <w:r/>
    </w:p>
    <w:p>
      <w:pPr>
        <w:ind w:firstLine="480"/>
        <w:spacing w:line="360" w:lineRule="auto"/>
        <w:rPr>
          <w:rFonts w:hint="eastAsia"/>
          <w:sz w:val="24"/>
          <w:szCs w:val="32"/>
          <w:highlight w:val="none"/>
        </w:rPr>
      </w:pPr>
      <w:r>
        <w:rPr>
          <w:rFonts w:hint="eastAsia"/>
          <w:sz w:val="24"/>
          <w:szCs w:val="32"/>
          <w:highlight w:val="none"/>
        </w:rPr>
        <w:t xml:space="preserve">供应商须提交针对本项目的《后续服务承诺函》，承诺对快检结果涉及的后续处理服务工作提供指导与协助，包括协助市场方建立并完善相关台账，整理基础数据，并实现从样品抽取到完成后续处理服务的全周期“包干”式服务承诺，明确在出现疑似阳性样品时的具体处理服务内容和责任。</w:t>
      </w:r>
      <w:r/>
    </w:p>
    <w:p>
      <w:pPr>
        <w:pStyle w:val="878"/>
        <w:ind w:firstLine="482"/>
        <w:keepLines w:val="0"/>
        <w:keepNext w:val="0"/>
        <w:pageBreakBefore w:val="0"/>
        <w:spacing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）增值服务</w:t>
      </w:r>
      <w:r/>
    </w:p>
    <w:p>
      <w:pPr>
        <w:pStyle w:val="878"/>
        <w:ind w:firstLine="480"/>
        <w:keepLines w:val="0"/>
        <w:keepNext w:val="0"/>
        <w:pageBreakBefore w:val="0"/>
        <w:spacing w:line="460" w:lineRule="exact"/>
        <w:rPr>
          <w:rFonts w:hint="default" w:ascii="Times New Roman Regular" w:hAnsi="Times New Roman Regular" w:eastAsia="仿宋_GB2312" w:cs="Times New Roman Regular"/>
          <w:b w:val="0"/>
          <w:color w:val="auto"/>
          <w:sz w:val="28"/>
          <w:szCs w:val="28"/>
          <w:highlight w:val="none"/>
        </w:rPr>
      </w:pPr>
      <w:r>
        <w:rPr>
          <w:rFonts w:hint="eastAsia" w:ascii="宋体" w:hAnsi="宋体" w:eastAsia="宋体" w:cs="宋体"/>
          <w:color w:val="auto"/>
          <w:sz w:val="24"/>
          <w:szCs w:val="24"/>
          <w:highlight w:val="none"/>
        </w:rPr>
        <w:t xml:space="preserve">鼓励供应商在满足基本服务要求的基础上，提出具有创新性、便民性且对提升市场食品安全管理水平有明显帮助的增值服务方案，例如：开展“你</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我检”便民服务、制作食品安全科普材料、引入更先进的快检技术或管理模式等。</w:t>
      </w:r>
      <w:r/>
    </w:p>
    <w:p>
      <w:pPr>
        <w:pStyle w:val="869"/>
        <w:numPr>
          <w:ilvl w:val="0"/>
          <w:numId w:val="0"/>
        </w:numP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三、商务要求</w:t>
      </w:r>
      <w:r/>
    </w:p>
    <w:p>
      <w:pPr>
        <w:pStyle w:val="869"/>
        <w:numPr>
          <w:ilvl w:val="0"/>
          <w:numId w:val="0"/>
        </w:num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1.合同签订：中标通知书发出后30日内签订合同。签订合同前，采购人可要求供应商对主要检测项目及品种进行预检演示，以验证其技术能力是否符合采购需求。</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2.项目实施：供应商应于合同签订后30日内，完成人员配备、设备调试、平台对接等全部准备工作，确保项目进入全面正式运营状态。</w:t>
      </w:r>
      <w:r/>
    </w:p>
    <w:p>
      <w:pPr>
        <w:pStyle w:val="865"/>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val="0"/>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合同签订之日起至2027年2月28日止，具体开始时间以采购人书面通知为准。</w:t>
      </w:r>
      <w:r>
        <w:rPr>
          <w:rFonts w:hint="eastAsia" w:ascii="宋体" w:hAnsi="宋体" w:eastAsia="宋体" w:cs="宋体"/>
          <w:color w:val="auto"/>
          <w:sz w:val="24"/>
          <w:szCs w:val="24"/>
          <w:highlight w:val="none"/>
          <w:lang w:val="en-US" w:eastAsia="zh-CN" w:bidi="ar"/>
        </w:rPr>
        <w:t xml:space="preserve">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过度期的结算费用由中标方于中标方与采购人签订采购合同后两个月内支付到位给过渡期原检测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抽样时间：按照甲方实际需求确定时间。</w:t>
      </w:r>
      <w:r/>
    </w:p>
    <w:p>
      <w:pPr>
        <w:ind w:firstLine="480"/>
        <w:spacing w:line="460" w:lineRule="exact"/>
        <w:rPr>
          <w:rFonts w:ascii="宋体" w:hAnsi="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质量标准：</w:t>
      </w:r>
      <w:r>
        <w:rPr>
          <w:rFonts w:hint="eastAsia" w:ascii="宋体" w:hAnsi="宋体"/>
          <w:color w:val="auto"/>
          <w:sz w:val="24"/>
          <w:highlight w:val="none"/>
        </w:rPr>
        <w:t xml:space="preserve">符合国家现行的规范和标准并达到甲方要求，成果资料真实、及时、可靠。</w:t>
      </w:r>
      <w:r/>
    </w:p>
    <w:p>
      <w:pPr>
        <w:ind w:left="0" w:firstLine="480"/>
        <w:jc w:val="left"/>
        <w:spacing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b w:val="0"/>
          <w:color w:val="auto"/>
          <w:sz w:val="24"/>
          <w:szCs w:val="24"/>
          <w:highlight w:val="none"/>
        </w:rPr>
        <w:t xml:space="preserve">验收方式：采购人将依据《中华人民共和国政府采购法实施条例》第四十五条的规定，根据本合同约定的技术、服务、安全标准组织履约验收。验收将以平台数据、日常检查记录、月度报告、档案资料等为依据，对服务完成情况、数据质量、平台运行、人员管理等进行综合评定。验收通过是支付合同款项的必要前提。</w:t>
      </w:r>
      <w:r>
        <w:rPr>
          <w:rFonts w:hint="eastAsia" w:ascii="宋体" w:hAnsi="宋体" w:eastAsia="宋体" w:cs="宋体"/>
          <w:b w:val="0"/>
          <w:color w:val="auto"/>
          <w:sz w:val="24"/>
          <w:szCs w:val="24"/>
          <w:highlight w:val="none"/>
          <w:lang w:val="en-US" w:eastAsia="zh-CN"/>
        </w:rPr>
        <w:t xml:space="preserve">                                                                                                     7.</w:t>
      </w:r>
      <w:r>
        <w:rPr>
          <w:rFonts w:hint="eastAsia" w:ascii="宋体" w:hAnsi="宋体" w:eastAsia="宋体" w:cs="宋体"/>
          <w:b w:val="0"/>
          <w:color w:val="auto"/>
          <w:sz w:val="24"/>
          <w:szCs w:val="24"/>
          <w:highlight w:val="none"/>
        </w:rPr>
        <w:t xml:space="preserve">服务考核与监督：采购人有权</w:t>
      </w:r>
      <w:r>
        <w:rPr>
          <w:rFonts w:hint="eastAsia" w:ascii="宋体" w:hAnsi="宋体" w:eastAsia="宋体" w:cs="宋体"/>
          <w:b w:val="0"/>
          <w:color w:val="auto"/>
          <w:sz w:val="24"/>
          <w:szCs w:val="24"/>
          <w:highlight w:val="none"/>
          <w:lang w:val="en-US" w:eastAsia="zh-CN"/>
        </w:rPr>
        <w:t xml:space="preserve">定期或</w:t>
      </w:r>
      <w:r>
        <w:rPr>
          <w:rFonts w:hint="eastAsia" w:ascii="宋体" w:hAnsi="宋体" w:eastAsia="宋体" w:cs="宋体"/>
          <w:b w:val="0"/>
          <w:color w:val="auto"/>
          <w:sz w:val="24"/>
          <w:szCs w:val="24"/>
          <w:highlight w:val="none"/>
        </w:rPr>
        <w:t xml:space="preserve">不定期对服务质量、</w:t>
      </w:r>
      <w:r>
        <w:rPr>
          <w:rFonts w:hint="eastAsia" w:ascii="宋体" w:hAnsi="宋体" w:eastAsia="宋体" w:cs="宋体"/>
          <w:b w:val="0"/>
          <w:color w:val="auto"/>
          <w:sz w:val="24"/>
          <w:szCs w:val="24"/>
          <w:highlight w:val="none"/>
          <w:lang w:val="en-US" w:eastAsia="zh-CN"/>
        </w:rPr>
        <w:t xml:space="preserve">试剂、</w:t>
      </w:r>
      <w:r>
        <w:rPr>
          <w:rFonts w:hint="eastAsia" w:ascii="宋体" w:hAnsi="宋体" w:eastAsia="宋体" w:cs="宋体"/>
          <w:b w:val="0"/>
          <w:color w:val="auto"/>
          <w:sz w:val="24"/>
          <w:szCs w:val="24"/>
          <w:highlight w:val="none"/>
        </w:rPr>
        <w:t xml:space="preserve">数据真实性、设备运行状态等进行考核</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供应商须予以配合</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sz w:val="24"/>
          <w:szCs w:val="24"/>
          <w:highlight w:val="none"/>
        </w:rPr>
        <w:t xml:space="preserve">考核内容见《</w:t>
      </w:r>
      <w:r>
        <w:rPr>
          <w:rFonts w:hint="eastAsia" w:ascii="宋体" w:hAnsi="宋体" w:eastAsia="宋体" w:cs="宋体"/>
          <w:b w:val="0"/>
          <w:bCs/>
          <w:sz w:val="24"/>
          <w:szCs w:val="24"/>
          <w:highlight w:val="none"/>
          <w:lang w:val="en-US" w:eastAsia="zh-CN"/>
        </w:rPr>
        <w:t xml:space="preserve">响水县市场监督管理局2026年度农贸市场食品快速检测服务项目</w:t>
      </w:r>
      <w:r>
        <w:rPr>
          <w:rFonts w:hint="eastAsia" w:ascii="宋体" w:hAnsi="宋体" w:eastAsia="宋体" w:cs="宋体"/>
          <w:b w:val="0"/>
          <w:bCs/>
          <w:sz w:val="24"/>
          <w:szCs w:val="24"/>
          <w:highlight w:val="none"/>
        </w:rPr>
        <w:t xml:space="preserve">考核表》</w:t>
      </w:r>
      <w:r>
        <w:rPr>
          <w:rFonts w:hint="eastAsia" w:ascii="宋体" w:hAnsi="宋体" w:eastAsia="宋体" w:cs="宋体"/>
          <w:b w:val="0"/>
          <w:bCs/>
          <w:sz w:val="24"/>
          <w:szCs w:val="24"/>
          <w:highlight w:val="none"/>
          <w:lang w:eastAsia="zh-CN"/>
        </w:rPr>
        <w:t xml:space="preserve">。</w:t>
      </w:r>
      <w:r/>
    </w:p>
    <w:p>
      <w:pPr>
        <w:pStyle w:val="87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8</w:t>
      </w:r>
      <w:r>
        <w:rPr>
          <w:rFonts w:hint="eastAsia" w:ascii="宋体" w:hAnsi="宋体" w:eastAsia="宋体" w:cs="宋体"/>
          <w:b w:val="0"/>
          <w:color w:val="auto"/>
          <w:sz w:val="24"/>
          <w:szCs w:val="24"/>
          <w:highlight w:val="none"/>
        </w:rPr>
        <w:t xml:space="preserve">.违约责任：如供应商未能按约定数量、质量、时限完成服务，或存在数据造假、违反保密义务、造成重大安全事故等情形，采购人有权根据合同约定追究其违约责任，包括但不限于扣减服务费、赔偿损失，并可视情况上报政府采购监督管理部门将其列入不良行为记录名单。</w:t>
      </w:r>
      <w:r/>
    </w:p>
    <w:p>
      <w:pPr>
        <w:pStyle w:val="87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 报价要求</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bCs w:val="0"/>
          <w:color w:val="000000"/>
          <w:sz w:val="24"/>
          <w:szCs w:val="24"/>
          <w:highlight w:val="none"/>
          <w:lang w:val="en-US" w:eastAsia="zh-CN" w:bidi="ar"/>
        </w:rPr>
        <w:t xml:space="preserve">本项目采购人设定的投标报价（总价）控制上限为 260万元，投标人的投标报价（总价）</w:t>
      </w:r>
      <w:r>
        <w:rPr>
          <w:rFonts w:hint="eastAsia" w:ascii="宋体" w:hAnsi="宋体" w:eastAsia="宋体" w:cs="宋体"/>
          <w:color w:val="000000"/>
          <w:sz w:val="24"/>
          <w:szCs w:val="24"/>
          <w:highlight w:val="none"/>
          <w:lang w:val="en-US" w:eastAsia="zh-CN" w:bidi="ar"/>
        </w:rPr>
        <w:t xml:space="preserve">不得超出采购设定的控制价上限，否则，其投标文件按无效投标处理。</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2.报价要求包括本次招标及相关服务的所有费用，</w:t>
      </w:r>
      <w:r>
        <w:rPr>
          <w:rFonts w:hint="eastAsia" w:ascii="宋体" w:hAnsi="宋体" w:cs="宋体"/>
          <w:color w:val="auto"/>
          <w:sz w:val="24"/>
          <w:szCs w:val="24"/>
          <w:highlight w:val="none"/>
        </w:rPr>
        <w:t xml:space="preserve">包括但不限于服务人员的工资、国家规定的所有管理服务人员的保险、福利、培训、以及服务所用设备</w:t>
      </w:r>
      <w:r>
        <w:rPr>
          <w:rFonts w:hint="eastAsia" w:ascii="宋体" w:hAnsi="宋体" w:cs="宋体"/>
          <w:color w:val="auto"/>
          <w:sz w:val="24"/>
          <w:szCs w:val="24"/>
          <w:highlight w:val="none"/>
          <w:lang w:val="en-US" w:eastAsia="zh-CN"/>
        </w:rPr>
        <w:t xml:space="preserve">维修维护</w:t>
      </w:r>
      <w:r>
        <w:rPr>
          <w:rFonts w:hint="eastAsia" w:ascii="宋体" w:hAnsi="宋体" w:cs="宋体"/>
          <w:color w:val="auto"/>
          <w:sz w:val="24"/>
          <w:szCs w:val="24"/>
          <w:highlight w:val="none"/>
        </w:rPr>
        <w:t xml:space="preserve">、工具购置费用、服务所用材料</w:t>
      </w:r>
      <w:r>
        <w:rPr>
          <w:rFonts w:hint="eastAsia" w:ascii="宋体" w:hAnsi="宋体" w:cs="宋体"/>
          <w:color w:val="auto"/>
          <w:sz w:val="24"/>
          <w:szCs w:val="24"/>
          <w:highlight w:val="none"/>
          <w:lang w:val="en-US" w:eastAsia="zh-CN"/>
        </w:rPr>
        <w:t xml:space="preserve">及试剂购买</w:t>
      </w:r>
      <w:r>
        <w:rPr>
          <w:rFonts w:hint="eastAsia" w:ascii="宋体" w:hAnsi="宋体" w:cs="宋体"/>
          <w:color w:val="auto"/>
          <w:sz w:val="24"/>
          <w:szCs w:val="24"/>
          <w:highlight w:val="none"/>
        </w:rPr>
        <w:t xml:space="preserve">费用、运输、装卸、现场清扫、管理费用、</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利润、税金（需提供甲方要求的增值税专用发票）、政策性文件规定及合同包含的所有风险(包括但不限于遇最低工资调整、物价上涨、重大活动、检查、突发情况、税费调整等)、责任等各项应有费用。同时还应充分考虑市场风险、国家政策性调整风险系数以及承担的义务、责任、风险等一切因素、不可预见费及其他一切相关费用等全部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除中标价外，采购单位不再支付其他任何费用。</w:t>
      </w:r>
      <w:r/>
    </w:p>
    <w:p>
      <w:pPr>
        <w:pStyle w:val="865"/>
        <w:jc w:val="both"/>
        <w:spacing w:before="0" w:beforeAutospacing="0" w:after="0" w:afterAutospacing="0" w:line="460" w:lineRule="exact"/>
        <w:rPr>
          <w:b/>
          <w:bCs/>
          <w:color w:val="auto"/>
          <w:sz w:val="28"/>
          <w:szCs w:val="28"/>
          <w:highlight w:val="none"/>
        </w:rPr>
      </w:pPr>
      <w:r>
        <w:rPr>
          <w:rFonts w:hint="eastAsia"/>
          <w:b/>
          <w:bCs/>
          <w:color w:val="auto"/>
          <w:sz w:val="28"/>
          <w:szCs w:val="28"/>
          <w:highlight w:val="none"/>
          <w:lang w:val="en-US" w:eastAsia="zh-CN"/>
        </w:rPr>
        <w:t xml:space="preserve">五</w:t>
      </w:r>
      <w:r>
        <w:rPr>
          <w:rFonts w:hint="eastAsia"/>
          <w:b/>
          <w:bCs/>
          <w:color w:val="auto"/>
          <w:sz w:val="28"/>
          <w:szCs w:val="28"/>
          <w:highlight w:val="none"/>
          <w:lang w:eastAsia="zh-CN"/>
        </w:rPr>
        <w:t xml:space="preserve">、</w:t>
      </w:r>
      <w:r>
        <w:rPr>
          <w:rFonts w:hint="eastAsia"/>
          <w:b/>
          <w:bCs/>
          <w:color w:val="auto"/>
          <w:sz w:val="28"/>
          <w:szCs w:val="28"/>
          <w:highlight w:val="none"/>
        </w:rPr>
        <w:t xml:space="preserve">采购标的对应的中小企业划分标准所属行业一览表</w:t>
      </w:r>
      <w:r/>
    </w:p>
    <w:tbl>
      <w:tblPr>
        <w:tblStyle w:val="854"/>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1009"/>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食品检测服务</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865"/>
              <w:jc w:val="center"/>
              <w:spacing w:beforeAutospacing="0" w:afterAutospacing="0" w:line="0" w:lineRule="atLeast"/>
              <w:rPr>
                <w:b/>
                <w:color w:val="auto"/>
                <w:highlight w:val="none"/>
              </w:rPr>
            </w:pPr>
            <w:r>
              <w:rPr>
                <w:rFonts w:hint="eastAsia"/>
                <w:b/>
                <w:color w:val="auto"/>
                <w:highlight w:val="none"/>
              </w:rPr>
              <w:t xml:space="preserve">其他未列明行业（科学研究和技术服务业）</w:t>
            </w:r>
            <w:r/>
          </w:p>
        </w:tc>
      </w:tr>
    </w:tbl>
    <w:p>
      <w:pPr>
        <w:pStyle w:val="865"/>
        <w:ind w:left="0" w:firstLine="0"/>
        <w:jc w:val="left"/>
        <w:keepLines w:val="0"/>
        <w:keepNext w:val="0"/>
        <w:spacing w:beforeAutospacing="0" w:afterAutospacing="0" w:line="240" w:lineRule="auto"/>
        <w:widowControl/>
        <w:rPr>
          <w:rFonts w:hint="eastAsia" w:ascii="宋体" w:hAnsi="宋体" w:eastAsia="宋体" w:cs="宋体"/>
          <w:b/>
          <w:bCs/>
          <w:color w:val="auto"/>
          <w:sz w:val="28"/>
          <w:szCs w:val="28"/>
          <w:highlight w:val="none"/>
        </w:rPr>
        <w:suppressLineNumbers w:val="0"/>
      </w:pPr>
      <w:r>
        <w:rPr>
          <w:rFonts w:hint="eastAsia" w:ascii="宋体" w:hAnsi="宋体" w:eastAsia="宋体" w:cs="宋体"/>
          <w:b/>
          <w:bCs/>
          <w:color w:val="auto"/>
          <w:sz w:val="28"/>
          <w:szCs w:val="28"/>
          <w:highlight w:val="none"/>
        </w:rPr>
      </w:r>
      <w:r/>
    </w:p>
    <w:p>
      <w:pPr>
        <w:pStyle w:val="865"/>
        <w:ind w:left="0" w:firstLine="0"/>
        <w:jc w:val="left"/>
        <w:keepLines w:val="0"/>
        <w:keepNext w:val="0"/>
        <w:spacing w:beforeAutospacing="0" w:afterAutospacing="0" w:line="240" w:lineRule="auto"/>
        <w:widowControl/>
        <w:rPr>
          <w:rFonts w:hint="eastAsia" w:ascii="宋体" w:hAnsi="宋体" w:eastAsia="宋体" w:cs="宋体"/>
          <w:color w:val="000000"/>
          <w:spacing w:val="0"/>
          <w:position w:val="0"/>
          <w:sz w:val="28"/>
          <w:szCs w:val="28"/>
          <w:highlight w:val="none"/>
          <w:lang w:val="en-US" w:eastAsia="zh-CN"/>
        </w:rPr>
        <w:suppressLineNumbers w:val="0"/>
      </w:pPr>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w:t>
      </w:r>
      <w:r>
        <w:rPr>
          <w:rFonts w:ascii="宋体" w:hAnsi="宋体" w:eastAsia="宋体" w:cs="宋体"/>
          <w:b/>
          <w:bCs/>
          <w:color w:val="000000"/>
          <w:spacing w:val="0"/>
          <w:position w:val="0"/>
          <w:sz w:val="28"/>
          <w:szCs w:val="28"/>
          <w:highlight w:val="none"/>
        </w:rPr>
        <w:t xml:space="preserve">江苏省重点问题食用农产品专项整治</w:t>
      </w:r>
      <w:r>
        <w:rPr>
          <w:rFonts w:hint="eastAsia" w:ascii="宋体" w:hAnsi="宋体" w:eastAsia="宋体" w:cs="宋体"/>
          <w:b/>
          <w:bCs/>
          <w:color w:val="auto"/>
          <w:sz w:val="28"/>
          <w:szCs w:val="28"/>
          <w:highlight w:val="none"/>
          <w:lang w:val="en-US" w:eastAsia="zh-CN"/>
        </w:rPr>
        <w:t xml:space="preserve">进行快检的</w:t>
      </w:r>
      <w:r>
        <w:rPr>
          <w:rFonts w:hint="eastAsia" w:ascii="宋体" w:hAnsi="宋体" w:eastAsia="宋体" w:cs="宋体"/>
          <w:b/>
          <w:bCs/>
          <w:color w:val="000000"/>
          <w:spacing w:val="0"/>
          <w:position w:val="0"/>
          <w:sz w:val="28"/>
          <w:szCs w:val="28"/>
          <w:highlight w:val="none"/>
          <w:lang w:val="en-US" w:eastAsia="zh-CN"/>
        </w:rPr>
        <w:t xml:space="preserve">品种要求</w:t>
      </w:r>
      <w:r/>
    </w:p>
    <w:p>
      <w:pPr>
        <w:pStyle w:val="865"/>
        <w:ind w:left="0" w:firstLine="0"/>
        <w:jc w:val="left"/>
        <w:keepLines w:val="0"/>
        <w:keepNext w:val="0"/>
        <w:spacing w:beforeAutospacing="0" w:afterAutospacing="0" w:line="240" w:lineRule="auto"/>
        <w:widowControl/>
        <w:rPr>
          <w:rFonts w:hint="eastAsia" w:ascii="宋体" w:hAnsi="宋体" w:eastAsia="宋体" w:cs="宋体"/>
          <w:b w:val="0"/>
          <w:color w:val="auto"/>
          <w:sz w:val="24"/>
          <w:szCs w:val="24"/>
          <w:highlight w:val="none"/>
        </w:rPr>
        <w:suppressLineNumbers w:val="0"/>
      </w:pPr>
      <w:r>
        <w:rPr>
          <w:rFonts w:hint="eastAsia"/>
          <w:highlight w:val="none"/>
        </w:rPr>
        <w:t xml:space="preserve">（注：具体检测品种及项目将根据合同履行期间</w:t>
      </w:r>
      <w:r>
        <w:rPr>
          <w:rFonts w:hint="eastAsia"/>
          <w:highlight w:val="none"/>
          <w:lang w:eastAsia="zh-CN"/>
        </w:rPr>
        <w:t xml:space="preserve">省、市</w:t>
      </w:r>
      <w:r>
        <w:rPr>
          <w:rFonts w:hint="eastAsia"/>
          <w:highlight w:val="none"/>
        </w:rPr>
        <w:t xml:space="preserve">最新文件要求动态执行，</w:t>
      </w:r>
      <w:r>
        <w:rPr>
          <w:rFonts w:hint="eastAsia" w:ascii="宋体" w:hAnsi="宋体" w:eastAsia="宋体" w:cs="宋体"/>
          <w:b w:val="0"/>
          <w:color w:val="auto"/>
          <w:sz w:val="24"/>
          <w:szCs w:val="24"/>
          <w:highlight w:val="none"/>
        </w:rPr>
        <w:t xml:space="preserve">供应商须具备相应检测能力并随时响应调整要求。）</w:t>
      </w:r>
      <w:r/>
    </w:p>
    <w:p>
      <w:pPr>
        <w:jc w:val="center"/>
        <w:rPr>
          <w:rFonts w:hint="eastAsia"/>
          <w:b/>
          <w:bCs/>
          <w:sz w:val="28"/>
          <w:szCs w:val="36"/>
          <w:highlight w:val="none"/>
        </w:rPr>
      </w:pPr>
      <w:r>
        <w:rPr>
          <w:rFonts w:hint="eastAsia"/>
          <w:b/>
          <w:bCs/>
          <w:sz w:val="28"/>
          <w:szCs w:val="36"/>
          <w:highlight w:val="none"/>
        </w:rPr>
        <w:t xml:space="preserve">11 个整治品种“一品一策”治理重点</w:t>
      </w:r>
      <w:r/>
    </w:p>
    <w:tbl>
      <w:tblPr>
        <w:tblStyle w:val="867"/>
        <w:tblW w:w="8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572"/>
        <w:gridCol w:w="4108"/>
      </w:tblGrid>
      <w:tr>
        <w:trPr>
          <w:trHeight w:val="307"/>
        </w:trPr>
        <w:tc>
          <w:tcPr>
            <w:tcW w:w="716" w:type="dxa"/>
            <w:vAlign w:val="center"/>
            <w:vMerge w:val="restart"/>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重点品种</w:t>
            </w:r>
            <w:r/>
          </w:p>
        </w:tc>
        <w:tc>
          <w:tcPr>
            <w:gridSpan w:val="2"/>
            <w:tcW w:w="7680" w:type="dxa"/>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重点药物</w:t>
            </w:r>
            <w:r/>
          </w:p>
        </w:tc>
      </w:tr>
      <w:tr>
        <w:trPr>
          <w:trHeight w:val="307"/>
        </w:trPr>
        <w:tc>
          <w:tcPr>
            <w:tcW w:w="716" w:type="dxa"/>
            <w:vAlign w:val="center"/>
            <w:vMerge w:val="continue"/>
            <w:textDirection w:val="lrTb"/>
            <w:noWrap w:val="false"/>
          </w:tcPr>
          <w:p>
            <w:pPr>
              <w:pStyle w:val="865"/>
              <w:jc w:val="center"/>
              <w:keepLines w:val="0"/>
              <w:keepNext w:val="0"/>
              <w:spacing w:line="240" w:lineRule="auto"/>
              <w:widowControl/>
              <w:rPr>
                <w:highlight w:val="none"/>
              </w:rPr>
              <w:suppressLineNumbers w:val="0"/>
            </w:pPr>
            <w:r>
              <w:rPr>
                <w:highlight w:val="none"/>
              </w:rPr>
            </w:r>
            <w:r/>
          </w:p>
        </w:tc>
        <w:tc>
          <w:tcPr>
            <w:tcW w:w="3572" w:type="dxa"/>
            <w:textDirection w:val="lrTb"/>
            <w:noWrap w:val="false"/>
          </w:tcPr>
          <w:p>
            <w:pPr>
              <w:pStyle w:val="865"/>
              <w:ind w:firstLine="48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禁限</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停</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用药物</w:t>
            </w:r>
            <w:r/>
          </w:p>
        </w:tc>
        <w:tc>
          <w:tcPr>
            <w:tcW w:w="4108" w:type="dxa"/>
            <w:textDirection w:val="lrTb"/>
            <w:noWrap w:val="false"/>
          </w:tcPr>
          <w:p>
            <w:pPr>
              <w:pStyle w:val="865"/>
              <w:ind w:left="0" w:firstLine="24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常规</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其他</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药物</w:t>
            </w:r>
            <w:r/>
          </w:p>
        </w:tc>
      </w:tr>
      <w:tr>
        <w:trPr>
          <w:trHeight w:val="1490"/>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豇豆</w:t>
            </w:r>
            <w:r/>
          </w:p>
        </w:tc>
        <w:tc>
          <w:tcPr>
            <w:tcW w:w="3572" w:type="dxa"/>
            <w:textDirection w:val="lrTb"/>
            <w:noWrap w:val="false"/>
          </w:tcPr>
          <w:p>
            <w:pPr>
              <w:pStyle w:val="865"/>
              <w:ind w:left="0" w:firstLine="6"/>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克百威、乙酰甲胺磷、毒死蜱、氟虫腈、氧乐果、三唑磷、水胺硫磷、甲基异柳磷、灭多威、甲拌磷</w:t>
            </w:r>
            <w:r/>
          </w:p>
        </w:tc>
        <w:tc>
          <w:tcPr>
            <w:tcW w:w="4108" w:type="dxa"/>
            <w:textDirection w:val="lrTb"/>
            <w:noWrap w:val="false"/>
          </w:tcPr>
          <w:p>
            <w:pPr>
              <w:pStyle w:val="865"/>
              <w:ind w:left="0" w:hanging="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灭蝇胺、倍硫磷、噻虫嗪、啶虫脒、甲氨基阿维菌素苯甲酸盐、氯氟氰菊酯、阿维菌素、杀螟硫磷、氯虫苯甲酰胺、吡唑醚菌酯</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甘薯</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甲拌磷、氟虫腈、克百威</w:t>
            </w:r>
            <w:r/>
          </w:p>
        </w:tc>
        <w:tc>
          <w:tcPr>
            <w:tcW w:w="4108" w:type="dxa"/>
            <w:textDirection w:val="lrTb"/>
            <w:noWrap w:val="false"/>
          </w:tcPr>
          <w:p>
            <w:pPr>
              <w:pStyle w:val="865"/>
              <w:ind w:left="0" w:hanging="6"/>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毒死蜱、氯氟氰菊酯、氯氰菊酯、噻虫嗪</w:t>
            </w:r>
            <w:r/>
          </w:p>
        </w:tc>
      </w:tr>
      <w:tr>
        <w:trPr>
          <w:trHeight w:val="906"/>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葱</w:t>
            </w:r>
            <w:r/>
          </w:p>
        </w:tc>
        <w:tc>
          <w:tcPr>
            <w:tcW w:w="3572" w:type="dxa"/>
            <w:textDirection w:val="lrTb"/>
            <w:noWrap w:val="false"/>
          </w:tcPr>
          <w:p>
            <w:pPr>
              <w:pStyle w:val="865"/>
              <w:ind w:left="0" w:hanging="1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毒死蜱、氧乐果、甲拌磷、克百威、氟虫腈、甲基异柳磷</w:t>
            </w:r>
            <w:r/>
          </w:p>
        </w:tc>
        <w:tc>
          <w:tcPr>
            <w:tcW w:w="4108" w:type="dxa"/>
            <w:textDirection w:val="lrTb"/>
            <w:noWrap w:val="false"/>
          </w:tcPr>
          <w:p>
            <w:pPr>
              <w:pStyle w:val="865"/>
              <w:ind w:left="0" w:firstLine="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噻虫嗪、戊唑醇、苯醚甲环唑、氯氟氰菊酯、吡唑醚菌酯、甲氨基阿维菌素苯甲酸盐</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荔枝</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氧乐果、克百威</w:t>
            </w:r>
            <w:r/>
          </w:p>
        </w:tc>
        <w:tc>
          <w:tcPr>
            <w:tcW w:w="4108" w:type="dxa"/>
            <w:textDirection w:val="lrTb"/>
            <w:noWrap w:val="false"/>
          </w:tcPr>
          <w:p>
            <w:pPr>
              <w:pStyle w:val="865"/>
              <w:ind w:left="0" w:firstLine="14"/>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吡唑醚菌酯、氯氟氰菊酯、苯醚甲环唑、溴氰菊酯、除虫脲</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芹菜</w:t>
            </w:r>
            <w:r/>
          </w:p>
        </w:tc>
        <w:tc>
          <w:tcPr>
            <w:tcW w:w="3572" w:type="dxa"/>
            <w:textDirection w:val="lrTb"/>
            <w:noWrap w:val="false"/>
          </w:tcPr>
          <w:p>
            <w:pPr>
              <w:pStyle w:val="865"/>
              <w:ind w:left="0" w:hanging="8"/>
              <w:jc w:val="left"/>
              <w:keepLines w:val="0"/>
              <w:keepNext w:val="0"/>
              <w:spacing w:line="240" w:lineRule="auto"/>
              <w:widowControl/>
              <w:rPr>
                <w:rFonts w:hint="eastAsia" w:ascii="宋体" w:hAnsi="宋体" w:eastAsia="宋体" w:cs="宋体"/>
                <w:sz w:val="28"/>
                <w:szCs w:val="28"/>
                <w:highlight w:val="none"/>
                <w:vertAlign w:val="baseline"/>
                <w:lang w:val="en-US" w:eastAsia="zh-CN"/>
              </w:rPr>
              <w:suppressLineNumbers w:val="0"/>
            </w:pPr>
            <w:r>
              <w:rPr>
                <w:rFonts w:ascii="宋体" w:hAnsi="宋体" w:eastAsia="宋体" w:cs="宋体"/>
                <w:color w:val="000000"/>
                <w:spacing w:val="0"/>
                <w:position w:val="0"/>
                <w:sz w:val="24"/>
                <w:szCs w:val="24"/>
                <w:highlight w:val="none"/>
              </w:rPr>
              <w:t xml:space="preserve">毒死蜱、氧乐果、甲拌磷、克百威、甲基异柳磷、三唑磷、氟虫腈</w:t>
            </w:r>
            <w:r/>
          </w:p>
        </w:tc>
        <w:tc>
          <w:tcPr>
            <w:tcW w:w="4108" w:type="dxa"/>
            <w:textDirection w:val="lrTb"/>
            <w:noWrap w:val="false"/>
          </w:tcPr>
          <w:p>
            <w:pPr>
              <w:pStyle w:val="865"/>
              <w:ind w:left="0" w:firstLine="14"/>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阿维菌素、辛硫磷、氯氟氰菊酯、百菌清、甲萘威、噻虫嗪、苯醚甲环唑、啶虫脒、噻虫胺</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鸡蛋</w:t>
            </w:r>
            <w:r/>
          </w:p>
        </w:tc>
        <w:tc>
          <w:tcPr>
            <w:tcW w:w="3572" w:type="dxa"/>
            <w:textDirection w:val="lrTb"/>
            <w:noWrap w:val="false"/>
          </w:tcPr>
          <w:p>
            <w:pPr>
              <w:pStyle w:val="865"/>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氯霉素、金刚烷胺、氧氟沙星、培氟沙星</w:t>
            </w:r>
            <w:r/>
          </w:p>
        </w:tc>
        <w:tc>
          <w:tcPr>
            <w:tcW w:w="4108" w:type="dxa"/>
            <w:textDirection w:val="lrTb"/>
            <w:noWrap w:val="false"/>
          </w:tcPr>
          <w:p>
            <w:pPr>
              <w:pStyle w:val="865"/>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多西环素、恩诺沙星、环丙沙星、甲砜霉素、氟苯尼考、沙拉沙星、甲氧苄啶、地美硝唑、甲硝唑（产蛋期不得使用药物）</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鳊鱼</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氧氟沙星、孔雀石绿、氯霉素</w:t>
            </w:r>
            <w:r/>
          </w:p>
        </w:tc>
        <w:tc>
          <w:tcPr>
            <w:tcW w:w="4108"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恩诺沙星和环丙沙星、磺胺类药物</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黄鳝</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氧氟沙星、孔雀石绿、氯霉素</w:t>
            </w:r>
            <w:r/>
          </w:p>
        </w:tc>
        <w:tc>
          <w:tcPr>
            <w:tcW w:w="4108" w:type="dxa"/>
            <w:textDirection w:val="lrTb"/>
            <w:noWrap w:val="false"/>
          </w:tcPr>
          <w:p>
            <w:pPr>
              <w:pStyle w:val="865"/>
              <w:ind w:left="0" w:firstLine="1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恩诺沙星和环丙沙星、氟苯尼考和氟苯尼考胺、磺胺类药物</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牛蛙</w:t>
            </w:r>
            <w:r/>
          </w:p>
        </w:tc>
        <w:tc>
          <w:tcPr>
            <w:tcW w:w="3572" w:type="dxa"/>
            <w:textDirection w:val="lrTb"/>
            <w:noWrap w:val="false"/>
          </w:tcPr>
          <w:p>
            <w:pPr>
              <w:pStyle w:val="865"/>
              <w:ind w:left="0" w:firstLine="1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呋喃唑酮代谢物、氧氟沙星、氯霉素、孔雀石绿</w:t>
            </w:r>
            <w:r/>
          </w:p>
        </w:tc>
        <w:tc>
          <w:tcPr>
            <w:tcW w:w="4108" w:type="dxa"/>
            <w:textDirection w:val="lrTb"/>
            <w:noWrap w:val="false"/>
          </w:tcPr>
          <w:p>
            <w:pPr>
              <w:pStyle w:val="865"/>
              <w:ind w:left="0" w:firstLine="8"/>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恩诺沙星和环丙沙星、磺胺类药物、甲硝唑</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泥鳅</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孔雀石绿</w:t>
            </w:r>
            <w:r/>
          </w:p>
        </w:tc>
        <w:tc>
          <w:tcPr>
            <w:tcW w:w="4108"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w:t>
            </w:r>
            <w:r/>
          </w:p>
        </w:tc>
      </w:tr>
      <w:tr>
        <w:trPr/>
        <w:tc>
          <w:tcPr>
            <w:tcW w:w="716" w:type="dxa"/>
            <w:vAlign w:val="center"/>
            <w:textDirection w:val="lrTb"/>
            <w:noWrap w:val="false"/>
          </w:tcPr>
          <w:p>
            <w:pPr>
              <w:pStyle w:val="86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海参</w:t>
            </w:r>
            <w:r/>
          </w:p>
        </w:tc>
        <w:tc>
          <w:tcPr>
            <w:tcW w:w="3572"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硝基呋喃类药物（</w:t>
            </w:r>
            <w:r>
              <w:rPr>
                <w:rFonts w:hint="default" w:ascii="Times New Roman" w:hAnsi="Times New Roman" w:cs="Times New Roman"/>
                <w:color w:val="000000"/>
                <w:spacing w:val="0"/>
                <w:position w:val="0"/>
                <w:sz w:val="24"/>
                <w:szCs w:val="24"/>
                <w:highlight w:val="none"/>
              </w:rPr>
              <w:t xml:space="preserve">5 </w:t>
            </w:r>
            <w:r>
              <w:rPr>
                <w:rFonts w:ascii="宋体" w:hAnsi="宋体" w:eastAsia="宋体" w:cs="宋体"/>
                <w:color w:val="000000"/>
                <w:spacing w:val="0"/>
                <w:position w:val="0"/>
                <w:sz w:val="24"/>
                <w:szCs w:val="24"/>
                <w:highlight w:val="none"/>
              </w:rPr>
              <w:t xml:space="preserve">种）</w:t>
            </w:r>
            <w:r/>
          </w:p>
        </w:tc>
        <w:tc>
          <w:tcPr>
            <w:tcW w:w="4108" w:type="dxa"/>
            <w:textDirection w:val="lrTb"/>
            <w:noWrap w:val="false"/>
          </w:tcPr>
          <w:p>
            <w:pPr>
              <w:pStyle w:val="86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恩诺沙星、环丙沙星、氟苯尼考</w:t>
            </w:r>
            <w:r/>
          </w:p>
        </w:tc>
      </w:tr>
    </w:tbl>
    <w:p>
      <w:pPr>
        <w:jc w:val="both"/>
        <w:keepLines w:val="0"/>
        <w:keepNext w:val="0"/>
        <w:widowControl/>
        <w:rPr>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jc w:val="both"/>
        <w:keepLines w:val="0"/>
        <w:keepNext w:val="0"/>
        <w:widowControl/>
        <w:rPr>
          <w:rFonts w:hint="eastAsia" w:ascii="宋体" w:hAnsi="宋体" w:eastAsia="宋体" w:cs="宋体"/>
          <w:b/>
          <w:bCs/>
          <w:sz w:val="28"/>
          <w:szCs w:val="28"/>
          <w:highlight w:val="none"/>
        </w:rPr>
        <w:suppressLineNumbers w:val="0"/>
      </w:pPr>
      <w:r>
        <w:rPr>
          <w:rFonts w:hint="eastAsia" w:ascii="宋体" w:hAnsi="宋体" w:eastAsia="宋体" w:cs="宋体"/>
          <w:b/>
          <w:bCs/>
          <w:color w:val="auto"/>
          <w:sz w:val="28"/>
          <w:szCs w:val="28"/>
          <w:highlight w:val="none"/>
          <w:lang w:val="en-US" w:eastAsia="zh-CN"/>
        </w:rPr>
        <w:t xml:space="preserve">附件2：</w:t>
      </w:r>
      <w:r>
        <w:rPr>
          <w:rFonts w:hint="eastAsia" w:ascii="宋体" w:hAnsi="宋体" w:eastAsia="宋体" w:cs="宋体"/>
          <w:b/>
          <w:bCs/>
          <w:color w:val="000000"/>
          <w:sz w:val="28"/>
          <w:szCs w:val="28"/>
          <w:highlight w:val="none"/>
          <w:lang w:val="en-US" w:eastAsia="zh-CN" w:bidi="ar"/>
        </w:rPr>
        <w:t xml:space="preserve">11 个整治品种经常检出问题的药物清单</w:t>
      </w:r>
      <w:bookmarkEnd w:id="180"/>
      <w:r/>
      <w:bookmarkEnd w:id="181"/>
      <w:r/>
      <w:r/>
    </w:p>
    <w:tbl>
      <w:tblPr>
        <w:tblStyle w:val="867"/>
        <w:tblW w:w="8868"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09"/>
        <w:gridCol w:w="1664"/>
        <w:gridCol w:w="2359"/>
        <w:gridCol w:w="2486"/>
      </w:tblGrid>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品种</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禁（停）用药物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违法判定</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常规药物</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超标（违法）判定</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rPr>
              <w:suppressLineNumbers w:val="0"/>
            </w:pPr>
            <w:r>
              <w:rPr>
                <w:rFonts w:hint="eastAsia" w:asciiTheme="minorEastAsia" w:hAnsiTheme="minorEastAsia" w:eastAsiaTheme="minorEastAsia" w:cstheme="minorEastAsia"/>
                <w:sz w:val="24"/>
                <w:szCs w:val="24"/>
                <w:highlight w:val="none"/>
                <w:vertAlign w:val="baseline"/>
                <w:lang w:val="en-US" w:eastAsia="zh-CN"/>
              </w:rPr>
              <w:t xml:space="preserve">豇豆</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灭蝇胺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三唑磷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甲氨基阿维菌素苯甲酸盐</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灭多威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啶虫脒</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＞0.4mg/kg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阿维菌素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乙酰甲胺磷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氯虫苯甲酰胺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水胺硫磷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倍硫磷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杀螟硫磷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甘薯</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葱</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戊唑醇</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苯醚甲环唑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甲氨基阿维菌素苯甲酸盐</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＞0.02mg/kg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荔枝</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荔枝</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溴氰菊酯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除虫脲</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苯醚甲环唑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多菌灵</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氯虫苯甲酰胺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咪鲜胺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鸡蛋</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多西环素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金刚烷胺</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环丙沙星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培氟沙星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甲砜霉素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氟苯尼考和氟苯尼考胺之和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沙拉沙星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甲氧苄啶</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地美硝唑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海参</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呋喃唑酮代谢物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呋喃西林代谢物</w:t>
            </w:r>
            <w:r/>
          </w:p>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486"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鳊鱼</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黄鳝</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品种</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禁（停）用药物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违法判定</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常规药物</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超标（违法）判定</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黄鳝</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氟苯尼考和氟苯尼考胺之和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甲氧苄啶</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＞50μg/kg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牛蛙</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不得检出</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呋喃唑酮代谢物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芹菜</w:t>
            </w:r>
            <w:r/>
          </w:p>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（2025）</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阿维菌素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辛硫磷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百菌清</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啶虫脒</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三唑磷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甲萘威</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二甲戊灵**</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＞0.04mg/kg 就超标</w:t>
            </w:r>
            <w:r/>
          </w:p>
        </w:tc>
      </w:tr>
      <w:tr>
        <w:trPr>
          <w:trHeight w:val="567"/>
        </w:trPr>
        <w:tc>
          <w:tcPr>
            <w:tcW w:w="750"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泥鳅 </w:t>
            </w:r>
            <w:r/>
          </w:p>
          <w:p>
            <w:pPr>
              <w:jc w:val="left"/>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（2025）</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bl>
    <w:p>
      <w:pPr>
        <w:jc w:val="left"/>
        <w:keepLines w:val="0"/>
        <w:keepNext w:val="0"/>
        <w:widowControl/>
        <w:rPr>
          <w:highlight w:val="none"/>
        </w:rPr>
        <w:suppressLineNumbers w:val="0"/>
      </w:pPr>
      <w:r>
        <w:rPr>
          <w:highlight w:val="none"/>
        </w:rPr>
      </w:r>
      <w:r/>
    </w:p>
    <w:p>
      <w:pPr>
        <w:pStyle w:val="865"/>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pStyle w:val="86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65"/>
        <w:ind w:firstLine="602"/>
        <w:jc w:val="both"/>
        <w:spacing w:beforeAutospacing="0" w:afterAutospacing="0"/>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 </w:t>
      </w:r>
      <w:r/>
      <w:r/>
    </w:p>
    <w:p>
      <w:pPr>
        <w:pStyle w:val="865"/>
        <w:jc w:val="center"/>
        <w:keepNext/>
        <w:spacing w:beforeAutospacing="0" w:afterAutospacing="0"/>
        <w:rPr>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p>
    <w:p>
      <w:pPr>
        <w:pStyle w:val="865"/>
        <w:jc w:val="center"/>
        <w:keepNext/>
        <w:spacing w:beforeAutospacing="0" w:afterAutospacing="0"/>
        <w:rPr>
          <w:rFonts w:hint="eastAsia" w:ascii="黑体" w:hAnsi="宋体" w:eastAsia="黑体" w:cs="黑体"/>
          <w:b/>
          <w:bCs/>
          <w:color w:val="000000"/>
          <w:sz w:val="44"/>
          <w:szCs w:val="44"/>
          <w:highlight w:val="none"/>
        </w:rPr>
      </w:pPr>
      <w:r>
        <w:rPr>
          <w:rFonts w:hint="eastAsia" w:ascii="黑体" w:hAnsi="宋体" w:eastAsia="黑体" w:cs="黑体"/>
          <w:b/>
          <w:color w:val="000000"/>
          <w:sz w:val="44"/>
          <w:szCs w:val="44"/>
          <w:highlight w:val="none"/>
        </w:rPr>
      </w:r>
      <w:r>
        <w:rPr>
          <w:rFonts w:hint="eastAsia" w:ascii="黑体" w:hAnsi="宋体" w:eastAsia="黑体" w:cs="黑体"/>
          <w:b/>
          <w:color w:val="000000"/>
          <w:sz w:val="44"/>
          <w:szCs w:val="44"/>
          <w:highlight w:val="none"/>
        </w:rPr>
      </w:r>
    </w:p>
    <w:p>
      <w:pPr>
        <w:pStyle w:val="865"/>
        <w:jc w:val="center"/>
        <w:keepNext/>
        <w:spacing w:beforeAutospacing="0" w:afterAutospacing="0"/>
        <w:rPr>
          <w:rFonts w:hint="eastAsia" w:ascii="黑体" w:hAnsi="宋体" w:eastAsia="黑体" w:cs="黑体"/>
          <w:b/>
          <w:bCs/>
          <w:color w:val="000000"/>
          <w:sz w:val="44"/>
          <w:szCs w:val="44"/>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6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ind w:firstLine="420"/>
        <w:keepLines w:val="0"/>
        <w:keepNext w:val="0"/>
        <w:pageBreakBefore w:val="0"/>
        <w:spacing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w:t>
      </w:r>
      <w:r>
        <w:rPr>
          <w:rFonts w:hint="eastAsia" w:ascii="Arial" w:hAnsi="Arial" w:eastAsia="宋体" w:cs="Arial"/>
          <w:color w:val="auto"/>
          <w:sz w:val="24"/>
          <w:szCs w:val="24"/>
          <w:highlight w:val="none"/>
          <w:lang w:val="en-US" w:eastAsia="zh-CN" w:bidi="ar-SA"/>
        </w:rPr>
        <w:t xml:space="preserve">本项目专门面向中小企业采购，不再对小型和微型企业产品给予价格扣除。</w:t>
      </w:r>
      <w:r/>
    </w:p>
    <w:p>
      <w:pPr>
        <w:pStyle w:val="86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86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865"/>
        <w:ind w:left="120" w:firstLine="360"/>
        <w:spacing w:before="120" w:beforeAutospacing="0" w:after="12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（1）本项目对残疾人福利性单位视同小型、微型企业</w:t>
      </w:r>
      <w:r>
        <w:rPr>
          <w:rFonts w:hint="eastAsia" w:ascii="宋体" w:hAnsi="宋体" w:eastAsia="宋体" w:cs="宋体"/>
          <w:color w:val="000000"/>
          <w:highlight w:val="none"/>
          <w:lang w:eastAsia="zh-CN"/>
        </w:rPr>
        <w:t xml:space="preserve">。</w:t>
      </w:r>
      <w:r/>
    </w:p>
    <w:p>
      <w:pPr>
        <w:pStyle w:val="86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86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865"/>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w:t>
      </w:r>
      <w:r>
        <w:rPr>
          <w:rFonts w:hint="eastAsia" w:ascii="宋体" w:hAnsi="宋体" w:eastAsia="宋体" w:cs="宋体"/>
          <w:color w:val="000000"/>
          <w:highlight w:val="none"/>
          <w:u w:val="none"/>
          <w:lang w:eastAsia="zh-CN"/>
        </w:rPr>
        <w:t xml:space="preserve">。</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86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、采购本国产品的支持政策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.4 供应商需在《声明函》中逐一、准确填写产品名称、厂名、生产厂址三项信息（《声明函》中用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highlight w:val="none"/>
        </w:rPr>
        <w:t xml:space="preserve">和招标文件规定的，供应商提供的相关产品视为不符合本国产品标准。</w:t>
      </w:r>
      <w:r/>
    </w:p>
    <w:p>
      <w:pPr>
        <w:ind w:firstLine="480"/>
        <w:rPr>
          <w:rFonts w:hint="eastAsia" w:ascii="宋体" w:hAnsi="宋体" w:eastAsia="宋体" w:cs="宋体"/>
          <w:b/>
          <w:color w:val="000000"/>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65"/>
        <w:spacing w:before="120" w:beforeAutospacing="0" w:after="120" w:afterAutospacing="0" w:line="0" w:lineRule="atLeast"/>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评标方法与评标标准</w:t>
      </w:r>
      <w:r/>
    </w:p>
    <w:tbl>
      <w:tblPr>
        <w:tblStyle w:val="854"/>
        <w:tblW w:w="5505" w:type="pct"/>
        <w:tblInd w:w="-32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44"/>
        <w:gridCol w:w="7651"/>
        <w:gridCol w:w="788"/>
      </w:tblGrid>
      <w:tr>
        <w:trPr>
          <w:trHeight w:val="375"/>
        </w:trPr>
        <w:tc>
          <w:tcPr>
            <w:shd w:val="clear" w:color="auto" w:fill="auto"/>
            <w:tcW w:w="503"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评分项</w:t>
            </w:r>
            <w:r/>
          </w:p>
        </w:tc>
        <w:tc>
          <w:tcPr>
            <w:shd w:val="clear" w:color="auto" w:fill="auto"/>
            <w:tcW w:w="4076"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评分标准</w:t>
            </w:r>
            <w:r/>
          </w:p>
        </w:tc>
        <w:tc>
          <w:tcPr>
            <w:shd w:val="clear" w:color="auto" w:fill="auto"/>
            <w:tcW w:w="420"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分值</w:t>
            </w:r>
            <w:r/>
          </w:p>
        </w:tc>
      </w:tr>
      <w:tr>
        <w:trPr>
          <w:trHeight w:val="490"/>
        </w:trPr>
        <w:tc>
          <w:tcPr>
            <w:shd w:val="clear" w:color="auto" w:fill="auto"/>
            <w:tcW w:w="503"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价格部分（</w:t>
            </w:r>
            <w:r>
              <w:rPr>
                <w:rFonts w:hint="eastAsia" w:cs="宋体" w:asciiTheme="minorEastAsia" w:hAnsiTheme="minorEastAsia"/>
                <w:color w:val="auto"/>
                <w:sz w:val="24"/>
                <w:szCs w:val="24"/>
                <w:highlight w:val="none"/>
                <w:lang w:val="en-US" w:eastAsia="zh-CN"/>
              </w:rPr>
              <w:t xml:space="preserve">20</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ascii="宋体" w:hAnsi="宋体" w:eastAsia="宋体" w:cs="宋体"/>
                <w:color w:val="000000"/>
                <w:sz w:val="24"/>
                <w:szCs w:val="24"/>
                <w:highlight w:val="none"/>
              </w:rPr>
              <w:t xml:space="preserve">采用低价优先法计算，即满足采购文件要求且</w:t>
            </w:r>
            <w:r>
              <w:rPr>
                <w:rFonts w:hint="eastAsia" w:ascii="宋体" w:hAnsi="宋体" w:eastAsia="宋体" w:cs="宋体"/>
                <w:color w:val="auto"/>
                <w:sz w:val="24"/>
                <w:szCs w:val="24"/>
                <w:highlight w:val="none"/>
              </w:rPr>
              <w:t xml:space="preserve">投标价格最低</w:t>
            </w:r>
            <w:r>
              <w:rPr>
                <w:rFonts w:hint="eastAsia" w:ascii="宋体" w:hAnsi="宋体" w:eastAsia="宋体" w:cs="宋体"/>
                <w:color w:val="auto"/>
                <w:sz w:val="24"/>
                <w:szCs w:val="24"/>
                <w:highlight w:val="none"/>
                <w:lang w:val="en-US" w:eastAsia="zh-CN"/>
              </w:rPr>
              <w:t xml:space="preserve">的投标报价</w:t>
            </w:r>
            <w:r>
              <w:rPr>
                <w:rFonts w:hint="eastAsia" w:ascii="宋体" w:hAnsi="宋体" w:eastAsia="宋体" w:cs="宋体"/>
                <w:color w:val="000000"/>
                <w:sz w:val="24"/>
                <w:szCs w:val="24"/>
                <w:highlight w:val="none"/>
              </w:rPr>
              <w:t xml:space="preserve">为评标基准价，其价格分为满分(小数点保留两位数)。其他供应商的价格分统一按照下列公式计算：投标报价得分=（评标基准价/投标报价）×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20</w:t>
            </w:r>
            <w:r/>
          </w:p>
        </w:tc>
      </w:tr>
      <w:tr>
        <w:trPr>
          <w:trHeight w:val="490"/>
        </w:trPr>
        <w:tc>
          <w:tcPr>
            <w:shd w:val="clear" w:color="auto" w:fill="auto"/>
            <w:tcW w:w="503" w:type="pct"/>
            <w:vAlign w:val="center"/>
            <w:vMerge w:val="restart"/>
            <w:textDirection w:val="lrTb"/>
            <w:noWrap w:val="false"/>
          </w:tcPr>
          <w:p>
            <w:pPr>
              <w:widowControl/>
              <w:rPr>
                <w:rFonts w:hint="eastAsia" w:cs="宋体" w:asciiTheme="minorEastAsia" w:hAnsiTheme="minorEastAsia"/>
                <w:color w:val="auto"/>
                <w:sz w:val="24"/>
                <w:szCs w:val="24"/>
                <w:highlight w:val="none"/>
              </w:rPr>
            </w:pPr>
            <w:r>
              <w:rPr>
                <w:rFonts w:hint="eastAsia" w:cs="宋体" w:asciiTheme="minorEastAsia" w:hAnsiTheme="minorEastAsia"/>
                <w:color w:val="000000"/>
                <w:sz w:val="24"/>
                <w:szCs w:val="24"/>
                <w:highlight w:val="none"/>
              </w:rPr>
              <w:t xml:space="preserve">技术能力 （</w:t>
            </w:r>
            <w:r>
              <w:rPr>
                <w:rFonts w:hint="eastAsia" w:cs="宋体" w:asciiTheme="minorEastAsia" w:hAnsiTheme="minorEastAsia"/>
                <w:color w:val="000000"/>
                <w:sz w:val="24"/>
                <w:szCs w:val="24"/>
                <w:highlight w:val="none"/>
                <w:lang w:val="en-US" w:eastAsia="zh-CN"/>
              </w:rPr>
              <w:t xml:space="preserve">14</w:t>
            </w:r>
            <w:r>
              <w:rPr>
                <w:rFonts w:hint="eastAsia" w:cs="宋体" w:asciiTheme="minorEastAsia" w:hAnsiTheme="minorEastAsia"/>
                <w:color w:val="000000"/>
                <w:sz w:val="24"/>
                <w:szCs w:val="24"/>
                <w:highlight w:val="none"/>
              </w:rPr>
              <w:t xml:space="preserve">分）</w:t>
            </w:r>
            <w:r/>
          </w:p>
        </w:tc>
        <w:tc>
          <w:tcPr>
            <w:shd w:val="clear" w:color="auto" w:fill="auto"/>
            <w:tcW w:w="4076"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或投标人所供应的检测试剂、卡条生产厂家</w:t>
            </w:r>
            <w:r>
              <w:rPr>
                <w:rFonts w:hint="eastAsia" w:ascii="宋体" w:hAnsi="宋体" w:eastAsia="宋体" w:cs="宋体"/>
                <w:color w:val="000000"/>
                <w:sz w:val="24"/>
                <w:szCs w:val="24"/>
                <w:highlight w:val="none"/>
              </w:rPr>
              <w:t xml:space="preserve">具有由国家认证认可监督管理部门批准设立的认证机构颁发的并在有效期内的质量管理体系认证证书、环境管理体系认证证书、职业健康安全管理体系认证证书，证书的认证范围需涵盖食品安全检测试剂与设备，每提供一份符合要求的证书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b w:val="0"/>
                <w:bCs w:val="0"/>
                <w:i w:val="0"/>
                <w:iCs w:val="0"/>
                <w:color w:val="000000"/>
                <w:sz w:val="24"/>
                <w:szCs w:val="24"/>
                <w:highlight w:val="none"/>
              </w:rPr>
              <w:t xml:space="preserve">相关证明材料原件彩色扫描件并加盖公章，未提供或未按要求提供上述材料者不得分。</w:t>
            </w:r>
            <w:r>
              <w:rPr>
                <w:rFonts w:hint="eastAsia" w:ascii="宋体" w:hAnsi="宋体" w:eastAsia="宋体" w:cs="宋体"/>
                <w:b w:val="0"/>
                <w:bCs w:val="0"/>
                <w:i w:val="0"/>
                <w:iCs w:val="0"/>
                <w:color w:val="000000"/>
                <w:sz w:val="24"/>
                <w:szCs w:val="24"/>
                <w:highlight w:val="none"/>
                <w:lang w:eastAsia="zh-CN"/>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6</w:t>
            </w:r>
            <w:r/>
          </w:p>
        </w:tc>
      </w:tr>
      <w:tr>
        <w:trPr>
          <w:trHeight w:val="490"/>
        </w:trPr>
        <w:tc>
          <w:tcPr>
            <w:shd w:val="clear" w:color="auto" w:fill="auto"/>
            <w:tcW w:w="503" w:type="pct"/>
            <w:vAlign w:val="center"/>
            <w:vMerge w:val="continue"/>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000000"/>
                <w:sz w:val="24"/>
                <w:szCs w:val="24"/>
                <w:highlight w:val="none"/>
              </w:rPr>
            </w:r>
            <w:r/>
          </w:p>
        </w:tc>
        <w:tc>
          <w:tcPr>
            <w:shd w:val="clear" w:color="auto" w:fill="auto"/>
            <w:tcW w:w="4076"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投标人或投标人所供应的检测试剂</w:t>
            </w:r>
            <w:r>
              <w:rPr>
                <w:rFonts w:hint="eastAsia" w:ascii="宋体" w:hAnsi="宋体" w:eastAsia="宋体" w:cs="宋体"/>
                <w:color w:val="000000"/>
                <w:sz w:val="24"/>
                <w:szCs w:val="24"/>
                <w:highlight w:val="none"/>
                <w:lang w:val="en-US" w:eastAsia="zh-CN"/>
              </w:rPr>
              <w:t xml:space="preserve">、卡条</w:t>
            </w:r>
            <w:r>
              <w:rPr>
                <w:rFonts w:hint="eastAsia" w:ascii="宋体" w:hAnsi="宋体" w:eastAsia="宋体" w:cs="宋体"/>
                <w:color w:val="000000"/>
                <w:sz w:val="24"/>
                <w:szCs w:val="24"/>
                <w:highlight w:val="none"/>
              </w:rPr>
              <w:t xml:space="preserve">厂家的试剂获得并通过</w:t>
            </w:r>
            <w:r>
              <w:rPr>
                <w:rFonts w:hint="eastAsia" w:ascii="宋体" w:hAnsi="宋体" w:eastAsia="宋体" w:cs="宋体"/>
                <w:color w:val="000000"/>
                <w:sz w:val="24"/>
                <w:szCs w:val="24"/>
                <w:highlight w:val="none"/>
                <w:lang w:eastAsia="zh-CN"/>
              </w:rPr>
              <w:t xml:space="preserve">省</w:t>
            </w:r>
            <w:r>
              <w:rPr>
                <w:rFonts w:hint="eastAsia" w:ascii="宋体" w:hAnsi="宋体" w:eastAsia="宋体" w:cs="宋体"/>
                <w:color w:val="000000"/>
                <w:sz w:val="24"/>
                <w:szCs w:val="24"/>
                <w:highlight w:val="none"/>
              </w:rPr>
              <w:t xml:space="preserve">级及以上质量检验部门出具的产品评价技术报告，报告中涉及产品灵敏度、特异性、假阴性率、假阳性率等指标要求，每通过一个检测项目得1分，</w:t>
            </w:r>
            <w:r>
              <w:rPr>
                <w:rFonts w:hint="eastAsia" w:ascii="宋体" w:hAnsi="宋体" w:eastAsia="宋体" w:cs="宋体"/>
                <w:color w:val="000000"/>
                <w:sz w:val="24"/>
                <w:szCs w:val="24"/>
                <w:highlight w:val="none"/>
                <w:lang w:val="en-US" w:eastAsia="zh-CN"/>
              </w:rPr>
              <w:t xml:space="preserve">本项最高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rPr>
              <w:t xml:space="preserve">提供相关证明材料原件彩色扫描件并加盖公章，未提供或未按要求提供上述材料者不得分。</w:t>
            </w:r>
            <w:r>
              <w:rPr>
                <w:rFonts w:hint="eastAsia" w:ascii="宋体" w:hAnsi="宋体" w:eastAsia="宋体" w:cs="宋体"/>
                <w:b w:val="0"/>
                <w:bCs w:val="0"/>
                <w:i w:val="0"/>
                <w:iCs w:val="0"/>
                <w:color w:val="000000"/>
                <w:sz w:val="24"/>
                <w:szCs w:val="24"/>
                <w:highlight w:val="none"/>
                <w:lang w:eastAsia="zh-CN"/>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8</w:t>
            </w:r>
            <w:r/>
          </w:p>
        </w:tc>
      </w:tr>
      <w:tr>
        <w:trPr>
          <w:trHeight w:val="490"/>
        </w:trPr>
        <w:tc>
          <w:tcPr>
            <w:shd w:val="clear" w:color="auto" w:fill="auto"/>
            <w:tcW w:w="503" w:type="pct"/>
            <w:vAlign w:val="center"/>
            <w:vMerge w:val="restart"/>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auto"/>
                <w:sz w:val="24"/>
                <w:szCs w:val="24"/>
                <w:highlight w:val="none"/>
                <w:lang w:val="en-US" w:eastAsia="zh-CN"/>
              </w:rPr>
              <w:t xml:space="preserve">人员配备</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项目负责人：拟派</w:t>
            </w:r>
            <w:r>
              <w:rPr>
                <w:rFonts w:hint="eastAsia" w:cs="宋体" w:asciiTheme="minorEastAsia" w:hAnsiTheme="minorEastAsia"/>
                <w:color w:val="auto"/>
                <w:sz w:val="24"/>
                <w:szCs w:val="24"/>
                <w:highlight w:val="none"/>
                <w:lang w:val="en-US" w:eastAsia="zh-CN"/>
              </w:rPr>
              <w:t xml:space="preserve">专职</w:t>
            </w:r>
            <w:r>
              <w:rPr>
                <w:rFonts w:hint="eastAsia" w:cs="宋体" w:asciiTheme="minorEastAsia" w:hAnsiTheme="minorEastAsia"/>
                <w:color w:val="auto"/>
                <w:sz w:val="24"/>
                <w:szCs w:val="24"/>
                <w:highlight w:val="none"/>
              </w:rPr>
              <w:t xml:space="preserve">项目负责人具有</w:t>
            </w:r>
            <w:r>
              <w:rPr>
                <w:rFonts w:hint="eastAsia" w:cs="宋体" w:asciiTheme="minorEastAsia" w:hAnsiTheme="minorEastAsia"/>
                <w:color w:val="auto"/>
                <w:sz w:val="24"/>
                <w:szCs w:val="24"/>
                <w:highlight w:val="none"/>
                <w:lang w:val="en-US" w:eastAsia="zh-CN"/>
              </w:rPr>
              <w:t xml:space="preserve">本科及以上学历（</w:t>
            </w:r>
            <w:r>
              <w:rPr>
                <w:rFonts w:hint="eastAsia" w:cs="宋体" w:asciiTheme="minorEastAsia" w:hAnsiTheme="minorEastAsia"/>
                <w:color w:val="auto"/>
                <w:sz w:val="24"/>
                <w:szCs w:val="24"/>
                <w:highlight w:val="none"/>
              </w:rPr>
              <w:t xml:space="preserve">食品</w:t>
            </w:r>
            <w:r>
              <w:rPr>
                <w:rFonts w:hint="eastAsia" w:cs="宋体" w:asciiTheme="minorEastAsia" w:hAnsiTheme="minorEastAsia"/>
                <w:color w:val="auto"/>
                <w:sz w:val="24"/>
                <w:szCs w:val="24"/>
                <w:highlight w:val="none"/>
                <w:lang w:val="en-US" w:eastAsia="zh-CN"/>
              </w:rPr>
              <w:t xml:space="preserve">类</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生物类、化学类、检测化验类</w:t>
            </w:r>
            <w:r>
              <w:rPr>
                <w:rFonts w:hint="eastAsia" w:cs="宋体" w:asciiTheme="minorEastAsia" w:hAnsiTheme="minorEastAsia"/>
                <w:color w:val="auto"/>
                <w:sz w:val="24"/>
                <w:szCs w:val="24"/>
                <w:highlight w:val="none"/>
              </w:rPr>
              <w:t xml:space="preserve">等相关专业</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val="en-US" w:eastAsia="zh-CN"/>
              </w:rPr>
              <w:t xml:space="preserve">的得2分，同时具有食品相关初级及以上职称的得1分，本项最高得3分。</w:t>
            </w:r>
            <w:r>
              <w:rPr>
                <w:rFonts w:hint="eastAsia" w:cs="宋体" w:asciiTheme="minorEastAsia" w:hAnsiTheme="minorEastAsia"/>
                <w:color w:val="auto"/>
                <w:sz w:val="24"/>
                <w:szCs w:val="24"/>
                <w:highlight w:val="none"/>
              </w:rPr>
              <w:t xml:space="preserve">（提供</w:t>
            </w:r>
            <w:r>
              <w:rPr>
                <w:rFonts w:hint="eastAsia" w:cs="宋体" w:asciiTheme="minorEastAsia" w:hAnsiTheme="minorEastAsia"/>
                <w:color w:val="auto"/>
                <w:sz w:val="24"/>
                <w:szCs w:val="24"/>
                <w:highlight w:val="none"/>
                <w:lang w:val="en-US" w:eastAsia="zh-CN"/>
              </w:rPr>
              <w:t xml:space="preserve">项目负责人</w:t>
            </w:r>
            <w:r>
              <w:rPr>
                <w:rFonts w:hint="eastAsia" w:cs="宋体" w:asciiTheme="minorEastAsia" w:hAnsiTheme="minorEastAsia"/>
                <w:color w:val="auto"/>
                <w:sz w:val="24"/>
                <w:szCs w:val="24"/>
                <w:highlight w:val="none"/>
              </w:rPr>
              <w:t xml:space="preserve">毕业证书</w:t>
            </w:r>
            <w:r>
              <w:rPr>
                <w:rFonts w:hint="eastAsia" w:cs="宋体" w:asciiTheme="minorEastAsia" w:hAnsiTheme="minorEastAsia"/>
                <w:color w:val="auto"/>
                <w:sz w:val="24"/>
                <w:szCs w:val="24"/>
                <w:highlight w:val="none"/>
                <w:lang w:val="en-US" w:eastAsia="zh-CN"/>
              </w:rPr>
              <w:t xml:space="preserve">及职称证书</w:t>
            </w:r>
            <w:r>
              <w:rPr>
                <w:rFonts w:hint="eastAsia" w:cs="宋体" w:asciiTheme="minorEastAsia" w:hAnsiTheme="minorEastAsia"/>
                <w:color w:val="auto"/>
                <w:sz w:val="24"/>
                <w:szCs w:val="24"/>
                <w:highlight w:val="none"/>
                <w:lang w:eastAsia="zh-CN"/>
              </w:rPr>
              <w:t xml:space="preserve">原件彩色</w:t>
            </w:r>
            <w:r>
              <w:rPr>
                <w:rFonts w:hint="eastAsia" w:cs="宋体" w:asciiTheme="minorEastAsia" w:hAnsiTheme="minorEastAsia"/>
                <w:color w:val="auto"/>
                <w:sz w:val="24"/>
                <w:szCs w:val="24"/>
                <w:highlight w:val="none"/>
              </w:rPr>
              <w:t xml:space="preserve">扫描件及投标人为其缴纳的近三个月</w:t>
            </w:r>
            <w:r>
              <w:rPr>
                <w:rFonts w:hint="eastAsia" w:cs="宋体" w:asciiTheme="minorEastAsia" w:hAnsiTheme="minorEastAsia"/>
                <w:color w:val="auto"/>
                <w:sz w:val="24"/>
                <w:szCs w:val="24"/>
                <w:highlight w:val="none"/>
                <w:lang w:val="en-US" w:eastAsia="zh-CN"/>
              </w:rPr>
              <w:t xml:space="preserve">中</w:t>
            </w:r>
            <w:r>
              <w:rPr>
                <w:rFonts w:hint="eastAsia" w:cs="宋体" w:asciiTheme="minorEastAsia" w:hAnsiTheme="minorEastAsia"/>
                <w:color w:val="auto"/>
                <w:sz w:val="24"/>
                <w:szCs w:val="24"/>
                <w:highlight w:val="none"/>
              </w:rPr>
              <w:t xml:space="preserve">任意一个月</w:t>
            </w:r>
            <w:r>
              <w:rPr>
                <w:rFonts w:hint="eastAsia" w:cs="宋体" w:asciiTheme="minorEastAsia" w:hAnsiTheme="minorEastAsia"/>
                <w:color w:val="auto"/>
                <w:sz w:val="24"/>
                <w:szCs w:val="24"/>
                <w:highlight w:val="none"/>
                <w:lang w:val="en-US" w:eastAsia="zh-CN"/>
              </w:rPr>
              <w:t xml:space="preserve">的</w:t>
            </w:r>
            <w:r>
              <w:rPr>
                <w:rFonts w:hint="eastAsia" w:cs="宋体" w:asciiTheme="minorEastAsia" w:hAnsiTheme="minorEastAsia"/>
                <w:color w:val="auto"/>
                <w:sz w:val="24"/>
                <w:szCs w:val="24"/>
                <w:highlight w:val="none"/>
              </w:rPr>
              <w:t xml:space="preserve">社保证明</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3</w:t>
            </w:r>
            <w:r/>
          </w:p>
        </w:tc>
      </w:tr>
      <w:tr>
        <w:trPr>
          <w:trHeight w:val="490"/>
        </w:trPr>
        <w:tc>
          <w:tcPr>
            <w:shd w:val="clear" w:color="auto" w:fill="auto"/>
            <w:tcW w:w="503" w:type="pct"/>
            <w:vAlign w:val="center"/>
            <w:vMerge w:val="continue"/>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000000"/>
                <w:sz w:val="24"/>
                <w:szCs w:val="24"/>
                <w:highlight w:val="none"/>
              </w:rPr>
            </w:r>
            <w:r/>
          </w:p>
        </w:tc>
        <w:tc>
          <w:tcPr>
            <w:shd w:val="clear" w:color="auto" w:fill="auto"/>
            <w:tcW w:w="4076" w:type="pct"/>
            <w:vAlign w:val="center"/>
            <w:textDirection w:val="lrTb"/>
            <w:noWrap w:val="false"/>
          </w:tcPr>
          <w:p>
            <w:pPr>
              <w:widowControl/>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技术培训人员：拟派项目技术培训人员具有本科及以上学历(生物类、食品类、材料类、化学类、检测化验类等相关专业)，每提供一名符合要求的人员得</w:t>
            </w:r>
            <w:r>
              <w:rPr>
                <w:rFonts w:hint="eastAsia" w:cs="宋体" w:asciiTheme="minorEastAsia" w:hAnsiTheme="minorEastAsia"/>
                <w:color w:val="auto"/>
                <w:sz w:val="24"/>
                <w:szCs w:val="24"/>
                <w:highlight w:val="none"/>
                <w:lang w:val="en-US" w:eastAsia="zh-CN"/>
              </w:rPr>
              <w:t xml:space="preserve">2</w:t>
            </w:r>
            <w:r>
              <w:rPr>
                <w:rFonts w:hint="eastAsia" w:cs="宋体" w:asciiTheme="minorEastAsia" w:hAnsiTheme="minorEastAsia"/>
                <w:color w:val="auto"/>
                <w:sz w:val="24"/>
                <w:szCs w:val="24"/>
                <w:highlight w:val="none"/>
              </w:rPr>
              <w:t xml:space="preserve">分，本项最高得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分。（提供技术培训人员毕业证书</w:t>
            </w:r>
            <w:r>
              <w:rPr>
                <w:rFonts w:hint="eastAsia" w:cs="宋体" w:asciiTheme="minorEastAsia" w:hAnsiTheme="minorEastAsia"/>
                <w:color w:val="auto"/>
                <w:sz w:val="24"/>
                <w:szCs w:val="24"/>
                <w:highlight w:val="none"/>
                <w:lang w:eastAsia="zh-CN"/>
              </w:rPr>
              <w:t xml:space="preserve">原件彩色</w:t>
            </w:r>
            <w:r>
              <w:rPr>
                <w:rFonts w:hint="eastAsia" w:cs="宋体" w:asciiTheme="minorEastAsia" w:hAnsiTheme="minorEastAsia"/>
                <w:color w:val="auto"/>
                <w:sz w:val="24"/>
                <w:szCs w:val="24"/>
                <w:highlight w:val="none"/>
              </w:rPr>
              <w:t xml:space="preserve">扫描件及投标人为其缴纳的近三个月</w:t>
            </w:r>
            <w:r>
              <w:rPr>
                <w:rFonts w:hint="eastAsia" w:cs="宋体" w:asciiTheme="minorEastAsia" w:hAnsiTheme="minorEastAsia"/>
                <w:color w:val="auto"/>
                <w:sz w:val="24"/>
                <w:szCs w:val="24"/>
                <w:highlight w:val="none"/>
                <w:lang w:val="en-US" w:eastAsia="zh-CN"/>
              </w:rPr>
              <w:t xml:space="preserve">中</w:t>
            </w:r>
            <w:r>
              <w:rPr>
                <w:rFonts w:hint="eastAsia" w:cs="宋体" w:asciiTheme="minorEastAsia" w:hAnsiTheme="minorEastAsia"/>
                <w:color w:val="auto"/>
                <w:sz w:val="24"/>
                <w:szCs w:val="24"/>
                <w:highlight w:val="none"/>
              </w:rPr>
              <w:t xml:space="preserve">任意一个月</w:t>
            </w:r>
            <w:r>
              <w:rPr>
                <w:rFonts w:hint="eastAsia" w:cs="宋体" w:asciiTheme="minorEastAsia" w:hAnsiTheme="minorEastAsia"/>
                <w:color w:val="auto"/>
                <w:sz w:val="24"/>
                <w:szCs w:val="24"/>
                <w:highlight w:val="none"/>
                <w:lang w:val="en-US" w:eastAsia="zh-CN"/>
              </w:rPr>
              <w:t xml:space="preserve">的</w:t>
            </w:r>
            <w:r>
              <w:rPr>
                <w:rFonts w:hint="eastAsia" w:cs="宋体" w:asciiTheme="minorEastAsia" w:hAnsiTheme="minorEastAsia"/>
                <w:color w:val="auto"/>
                <w:sz w:val="24"/>
                <w:szCs w:val="24"/>
                <w:highlight w:val="none"/>
              </w:rPr>
              <w:t xml:space="preserve">社保证明。）</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6</w:t>
            </w:r>
            <w:r/>
          </w:p>
        </w:tc>
      </w:tr>
      <w:tr>
        <w:trPr>
          <w:trHeight w:val="654"/>
        </w:trPr>
        <w:tc>
          <w:tcPr>
            <w:shd w:val="clear" w:color="auto" w:fill="auto"/>
            <w:tcW w:w="503" w:type="pct"/>
            <w:vAlign w:val="center"/>
            <w:vMerge w:val="restart"/>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服务方案（</w:t>
            </w:r>
            <w:r>
              <w:rPr>
                <w:rFonts w:hint="eastAsia" w:cs="宋体" w:asciiTheme="minorEastAsia" w:hAnsiTheme="minorEastAsia"/>
                <w:color w:val="auto"/>
                <w:sz w:val="24"/>
                <w:szCs w:val="24"/>
                <w:highlight w:val="none"/>
                <w:lang w:val="en-US" w:eastAsia="zh-CN"/>
              </w:rPr>
              <w:t xml:space="preserve">44</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整体服务方案：根据投标人提供的整体服务方案</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至少包括：工作计划</w:t>
            </w:r>
            <w:r>
              <w:rPr>
                <w:rFonts w:hint="eastAsia" w:cs="宋体" w:asciiTheme="minorEastAsia" w:hAnsiTheme="minorEastAsia"/>
                <w:color w:val="auto"/>
                <w:sz w:val="24"/>
                <w:szCs w:val="24"/>
                <w:highlight w:val="none"/>
                <w:lang w:eastAsia="zh-CN"/>
              </w:rPr>
              <w:t xml:space="preserve">及项目管理标准化方案（包含不限于：食品规范名称、具体检测项目、人员设备管理、检测结果公示、快检形象展示）</w:t>
            </w:r>
            <w:r>
              <w:rPr>
                <w:rFonts w:hint="eastAsia" w:cs="宋体" w:asciiTheme="minorEastAsia" w:hAnsiTheme="minorEastAsia"/>
                <w:color w:val="auto"/>
                <w:sz w:val="24"/>
                <w:szCs w:val="24"/>
                <w:highlight w:val="none"/>
              </w:rPr>
              <w:t xml:space="preserve">、人员配置</w:t>
            </w:r>
            <w:r>
              <w:rPr>
                <w:rFonts w:hint="eastAsia" w:cs="宋体" w:asciiTheme="minorEastAsia" w:hAnsiTheme="minorEastAsia"/>
                <w:color w:val="auto"/>
                <w:sz w:val="24"/>
                <w:szCs w:val="24"/>
                <w:highlight w:val="none"/>
                <w:lang w:val="en-US" w:eastAsia="zh-CN"/>
              </w:rPr>
              <w:t xml:space="preserve">、</w:t>
            </w:r>
            <w:r>
              <w:rPr>
                <w:rFonts w:hint="eastAsia" w:cs="宋体" w:asciiTheme="minorEastAsia" w:hAnsiTheme="minorEastAsia"/>
                <w:color w:val="auto"/>
                <w:sz w:val="24"/>
                <w:szCs w:val="24"/>
                <w:highlight w:val="none"/>
                <w:lang w:eastAsia="zh-CN"/>
              </w:rPr>
              <w:t xml:space="preserve">绩效考核方案</w:t>
            </w:r>
            <w:r>
              <w:rPr>
                <w:rFonts w:hint="eastAsia" w:cs="宋体" w:asciiTheme="minorEastAsia" w:hAnsiTheme="minorEastAsia"/>
                <w:color w:val="auto"/>
                <w:sz w:val="24"/>
                <w:szCs w:val="24"/>
                <w:highlight w:val="none"/>
              </w:rPr>
              <w:t xml:space="preserve">、信息化管理方案</w:t>
            </w:r>
            <w:r>
              <w:rPr>
                <w:rFonts w:hint="eastAsia" w:cs="宋体" w:asciiTheme="minorEastAsia" w:hAnsiTheme="minorEastAsia"/>
                <w:color w:val="auto"/>
                <w:sz w:val="24"/>
                <w:szCs w:val="24"/>
                <w:highlight w:val="none"/>
                <w:lang w:eastAsia="zh-CN"/>
              </w:rPr>
              <w:t xml:space="preserve">、数据统计报送、</w:t>
            </w:r>
            <w:r>
              <w:rPr>
                <w:rFonts w:hint="eastAsia" w:cs="宋体" w:asciiTheme="minorEastAsia" w:hAnsiTheme="minorEastAsia"/>
                <w:color w:val="auto"/>
                <w:sz w:val="24"/>
                <w:szCs w:val="24"/>
                <w:highlight w:val="none"/>
              </w:rPr>
              <w:t xml:space="preserve">驻场服务承诺书等内容</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进行综合评审，内容阐述明确，人员配置到位，</w:t>
            </w:r>
            <w:r>
              <w:rPr>
                <w:rFonts w:hint="eastAsia" w:cs="宋体" w:asciiTheme="minorEastAsia" w:hAnsiTheme="minorEastAsia"/>
                <w:color w:val="auto"/>
                <w:sz w:val="24"/>
                <w:szCs w:val="24"/>
                <w:highlight w:val="none"/>
                <w:lang w:val="en-US" w:eastAsia="zh-CN"/>
              </w:rPr>
              <w:t xml:space="preserve">绩效考核和</w:t>
            </w:r>
            <w:r>
              <w:rPr>
                <w:rFonts w:hint="eastAsia" w:cs="宋体" w:asciiTheme="minorEastAsia" w:hAnsiTheme="minorEastAsia"/>
                <w:color w:val="auto"/>
                <w:sz w:val="24"/>
                <w:szCs w:val="24"/>
                <w:highlight w:val="none"/>
              </w:rPr>
              <w:t xml:space="preserve">管理</w:t>
            </w:r>
            <w:r>
              <w:rPr>
                <w:rFonts w:hint="eastAsia" w:cs="宋体" w:asciiTheme="minorEastAsia" w:hAnsiTheme="minorEastAsia"/>
                <w:color w:val="auto"/>
                <w:sz w:val="24"/>
                <w:szCs w:val="24"/>
                <w:highlight w:val="none"/>
                <w:lang w:val="en-US" w:eastAsia="zh-CN"/>
              </w:rPr>
              <w:t xml:space="preserve">等</w:t>
            </w:r>
            <w:r>
              <w:rPr>
                <w:rFonts w:hint="eastAsia" w:cs="宋体" w:asciiTheme="minorEastAsia" w:hAnsiTheme="minorEastAsia"/>
                <w:color w:val="auto"/>
                <w:sz w:val="24"/>
                <w:szCs w:val="24"/>
                <w:highlight w:val="none"/>
              </w:rPr>
              <w:t xml:space="preserve">切实可行，优于项目需求的得</w:t>
            </w:r>
            <w:r>
              <w:rPr>
                <w:rFonts w:hint="eastAsia" w:cs="宋体" w:asciiTheme="minorEastAsia" w:hAnsiTheme="minorEastAsia"/>
                <w:color w:val="auto"/>
                <w:sz w:val="24"/>
                <w:szCs w:val="24"/>
                <w:highlight w:val="none"/>
                <w:lang w:val="en-US" w:eastAsia="zh-CN"/>
              </w:rPr>
              <w:t xml:space="preserve">15</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分；方案内容有缺陷的得</w:t>
            </w:r>
            <w:r>
              <w:rPr>
                <w:rFonts w:hint="eastAsia" w:cs="宋体" w:asciiTheme="minorEastAsia" w:hAnsiTheme="minorEastAsia"/>
                <w:color w:val="auto"/>
                <w:sz w:val="24"/>
                <w:szCs w:val="24"/>
                <w:highlight w:val="none"/>
                <w:lang w:val="en-US" w:eastAsia="zh-CN"/>
              </w:rPr>
              <w:t xml:space="preserve">5</w:t>
            </w:r>
            <w:r>
              <w:rPr>
                <w:rFonts w:hint="eastAsia" w:cs="宋体" w:asciiTheme="minorEastAsia" w:hAnsiTheme="minorEastAsia"/>
                <w:color w:val="auto"/>
                <w:sz w:val="24"/>
                <w:szCs w:val="24"/>
                <w:highlight w:val="none"/>
              </w:rPr>
              <w:t xml:space="preserve">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15</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流程及检测质量控制：根据投标人提供的采样、检测的具体流程及检测质量的把控等方面表述与采购文件中服务要求对比进行评审，符合度高以及方案的科学性强，合理性和可实施性贴近实务操作，优于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10</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保障能力与培训方案：根据投标人提供的快速检测的保障能力、检测人员的培训等方面表述与采购文件中服务要求对比进行评审，保障措施切实有效，人员培训贴近实操，优于项目需求的得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10</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应急服务方案：根据供应商提供应急服务方案，评委会从应急处理方案、检测结果阳性</w:t>
            </w:r>
            <w:r>
              <w:rPr>
                <w:rFonts w:hint="eastAsia" w:cs="宋体" w:asciiTheme="minorEastAsia" w:hAnsiTheme="minorEastAsia"/>
                <w:color w:val="auto"/>
                <w:sz w:val="24"/>
                <w:szCs w:val="24"/>
                <w:highlight w:val="none"/>
                <w:lang w:eastAsia="zh-CN"/>
              </w:rPr>
              <w:t xml:space="preserve">发现</w:t>
            </w:r>
            <w:r>
              <w:rPr>
                <w:rFonts w:hint="eastAsia" w:cs="宋体" w:asciiTheme="minorEastAsia" w:hAnsiTheme="minorEastAsia"/>
                <w:color w:val="auto"/>
                <w:sz w:val="24"/>
                <w:szCs w:val="24"/>
                <w:highlight w:val="none"/>
              </w:rPr>
              <w:t xml:space="preserve">率、阳性食品处置流程等方面综合比较，方案应急处理措施全面、合理的得</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分；方案应急处理措施基本全面、合理的得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分；方案应急处理措施不够全面、有缺陷的得3分，不符合项目需求或未提供的不得分。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9</w:t>
            </w:r>
            <w:r/>
          </w:p>
        </w:tc>
      </w:tr>
      <w:tr>
        <w:trPr>
          <w:trHeight w:val="346"/>
        </w:trPr>
        <w:tc>
          <w:tcPr>
            <w:shd w:val="clear" w:color="auto" w:fill="auto"/>
            <w:tcW w:w="503" w:type="pct"/>
            <w:vAlign w:val="center"/>
            <w:textDirection w:val="lrTb"/>
            <w:noWrap w:val="false"/>
          </w:tcPr>
          <w:p>
            <w:pPr>
              <w:jc w:val="left"/>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增值服务</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val="en-US" w:eastAsia="zh-CN"/>
              </w:rPr>
              <w:t xml:space="preserve">9分</w:t>
            </w:r>
            <w:r>
              <w:rPr>
                <w:rFonts w:hint="eastAsia" w:cs="宋体" w:asciiTheme="minorEastAsia" w:hAnsiTheme="minorEastAsia"/>
                <w:color w:val="auto"/>
                <w:sz w:val="24"/>
                <w:szCs w:val="24"/>
                <w:highlight w:val="none"/>
                <w:lang w:eastAsia="zh-CN"/>
              </w:rPr>
              <w:t xml:space="preserve">）</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根据供应商提出的增值服务方案与采购文件中服务要求对比进行评分，评委会从可实施性、丰富性、便民性等方面综合比较，内容切实可行，对食品安全和农贸市场提升有明显的帮助，方案内容优于项目需求的得</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val="false"/>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9</w:t>
            </w:r>
            <w:r/>
          </w:p>
        </w:tc>
      </w:tr>
      <w:tr>
        <w:trPr>
          <w:trHeight w:val="1395"/>
        </w:trPr>
        <w:tc>
          <w:tcPr>
            <w:tcW w:w="503" w:type="pct"/>
            <w:vAlign w:val="center"/>
            <w:textDirection w:val="lrTb"/>
            <w:noWrap w:val="false"/>
          </w:tcPr>
          <w:p>
            <w:pPr>
              <w:jc w:val="left"/>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售后服务（</w:t>
            </w:r>
            <w:r>
              <w:rPr>
                <w:rFonts w:hint="eastAsia" w:cs="宋体" w:asciiTheme="minorEastAsia" w:hAnsiTheme="minorEastAsia"/>
                <w:color w:val="auto"/>
                <w:sz w:val="24"/>
                <w:szCs w:val="24"/>
                <w:highlight w:val="none"/>
                <w:lang w:val="en-US" w:eastAsia="zh-CN"/>
              </w:rPr>
              <w:t xml:space="preserve">4分</w:t>
            </w:r>
            <w:r>
              <w:rPr>
                <w:rFonts w:hint="eastAsia" w:cs="宋体" w:asciiTheme="minorEastAsia" w:hAnsiTheme="minorEastAsia"/>
                <w:color w:val="auto"/>
                <w:sz w:val="24"/>
                <w:szCs w:val="24"/>
                <w:highlight w:val="none"/>
                <w:lang w:eastAsia="zh-CN"/>
              </w:rPr>
              <w:t xml:space="preserve">）</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投标人提供关于本项目的后续服务承诺函（至少包括：指导、协助市场做好相关快检结果后续处理服务工作，同时做好台账等基础数据整理工作，实现从样品抽取到完成后续处理服务的全周期“包干”服务，在出现疑似阳性样品的处理服务等内容），承诺函内容齐全得4分，每有一项内容缺失或与本项目无关的扣1分；每有一项内容无法满足本项目需求或有缺陷的扣0.5分，直至扣完4分为止。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4</w:t>
            </w:r>
            <w:r/>
          </w:p>
        </w:tc>
      </w:tr>
    </w:tbl>
    <w:p>
      <w:pPr>
        <w:pStyle w:val="86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6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6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rFonts w:hint="eastAsia"/>
          <w:highlight w:val="none"/>
        </w:rPr>
      </w:pPr>
      <w:r>
        <w:rPr>
          <w:rFonts w:hint="eastAsia"/>
          <w:highlight w:val="none"/>
        </w:rPr>
      </w:r>
      <w:r/>
    </w:p>
    <w:p>
      <w:pPr>
        <w:pStyle w:val="865"/>
        <w:jc w:val="center"/>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w:t>
      </w:r>
      <w:r/>
    </w:p>
    <w:p>
      <w:pPr>
        <w:pStyle w:val="865"/>
        <w:jc w:val="center"/>
        <w:spacing w:beforeAutospacing="0" w:afterAutospacing="0"/>
        <w:rPr>
          <w:rFonts w:hint="eastAsia" w:ascii="宋体" w:hAnsi="宋体" w:eastAsia="宋体" w:cs="宋体"/>
          <w:b/>
          <w:color w:val="000000"/>
          <w:sz w:val="72"/>
          <w:szCs w:val="72"/>
          <w:highlight w:val="none"/>
        </w:rPr>
      </w:pPr>
      <w:r/>
      <w:bookmarkStart w:id="183" w:name="_Hlt26671244"/>
      <w:r/>
      <w:bookmarkEnd w:id="183"/>
      <w:r/>
      <w:bookmarkStart w:id="184" w:name="_Toc26554094"/>
      <w:r/>
      <w:bookmarkEnd w:id="184"/>
      <w:r/>
      <w:bookmarkStart w:id="185" w:name="_Hlt26955039"/>
      <w:r/>
      <w:bookmarkEnd w:id="185"/>
      <w:r/>
      <w:r/>
      <w:r/>
      <w:r/>
    </w:p>
    <w:p>
      <w:pPr>
        <w:pStyle w:val="86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6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6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6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6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both"/>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6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6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65"/>
        <w:jc w:val="center"/>
        <w:spacing w:beforeAutospacing="0" w:afterAutospacing="0" w:line="0" w:lineRule="atLeast"/>
        <w:rPr>
          <w:highlight w:val="none"/>
        </w:rPr>
      </w:pPr>
      <w:r>
        <w:rPr>
          <w:highlight w:val="none"/>
        </w:rPr>
        <w:t xml:space="preserve"> </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6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6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6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6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6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、投标分项报价表</w:t>
      </w:r>
      <w:r/>
    </w:p>
    <w:p>
      <w:pPr>
        <w:pStyle w:val="86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86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86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sz w:val="24"/>
          <w:highlight w:val="none"/>
          <w:u w:val="none"/>
          <w:lang w:val="en-US" w:eastAsia="zh-CN"/>
        </w:rPr>
        <w:t xml:space="preserve">人员配备表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lang w:val="en-US" w:eastAsia="zh-CN"/>
        </w:rPr>
        <w:t xml:space="preserve">十七、服务</w:t>
      </w:r>
      <w:r>
        <w:rPr>
          <w:rFonts w:hint="eastAsia" w:ascii="宋体" w:hAnsi="宋体" w:eastAsia="宋体" w:cs="宋体"/>
          <w:i w:val="0"/>
          <w:iCs/>
          <w:color w:val="000000"/>
          <w:sz w:val="24"/>
          <w:highlight w:val="none"/>
          <w:u w:val="none"/>
        </w:rPr>
        <w:t xml:space="preserve">方案、服务承诺等</w:t>
      </w:r>
      <w:r/>
    </w:p>
    <w:p>
      <w:pPr>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cs="仿宋"/>
          <w:b w:val="0"/>
          <w:bCs w:val="0"/>
          <w:color w:val="auto"/>
          <w:sz w:val="24"/>
          <w:szCs w:val="24"/>
          <w:highlight w:val="none"/>
        </w:rPr>
        <w:t xml:space="preserve">十</w:t>
      </w:r>
      <w:r>
        <w:rPr>
          <w:rFonts w:hint="eastAsia" w:ascii="宋体" w:hAnsi="宋体" w:cs="仿宋"/>
          <w:b w:val="0"/>
          <w:bCs w:val="0"/>
          <w:color w:val="auto"/>
          <w:sz w:val="24"/>
          <w:szCs w:val="24"/>
          <w:highlight w:val="none"/>
          <w:lang w:val="en-US" w:eastAsia="zh-CN"/>
        </w:rPr>
        <w:t xml:space="preserve">八</w:t>
      </w:r>
      <w:r>
        <w:rPr>
          <w:rFonts w:hint="eastAsia" w:ascii="宋体" w:hAnsi="宋体" w:cs="仿宋"/>
          <w:b w:val="0"/>
          <w:bCs w:val="0"/>
          <w:color w:val="auto"/>
          <w:sz w:val="24"/>
          <w:szCs w:val="24"/>
          <w:highlight w:val="none"/>
        </w:rPr>
        <w:t xml:space="preserve">、商务部分所需其他资料</w:t>
      </w:r>
      <w:r/>
    </w:p>
    <w:p>
      <w:pPr>
        <w:pStyle w:val="865"/>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、盐城市政府采购事前信用承诺书</w:t>
      </w:r>
      <w:r/>
    </w:p>
    <w:p>
      <w:pPr>
        <w:pStyle w:val="86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ind w:firstLine="480"/>
        <w:jc w:val="both"/>
        <w:spacing w:beforeAutospacing="0" w:afterAutospacing="0" w:line="0" w:lineRule="atLeast"/>
        <w:rPr>
          <w:highlight w:val="none"/>
        </w:rPr>
      </w:pPr>
      <w:r>
        <w:rPr>
          <w:highlight w:val="none"/>
        </w:rPr>
      </w:r>
      <w:r/>
    </w:p>
    <w:p>
      <w:pPr>
        <w:pStyle w:val="865"/>
        <w:jc w:val="both"/>
        <w:spacing w:beforeAutospacing="0" w:afterAutospacing="0" w:line="0" w:lineRule="atLeast"/>
        <w:rPr>
          <w:highlight w:val="none"/>
        </w:rPr>
      </w:pPr>
      <w:r>
        <w:rPr>
          <w:highlight w:val="none"/>
        </w:rPr>
      </w:r>
      <w:r/>
    </w:p>
    <w:p>
      <w:pPr>
        <w:pStyle w:val="865"/>
        <w:jc w:val="both"/>
        <w:spacing w:beforeAutospacing="0" w:afterAutospacing="0" w:line="0" w:lineRule="atLeast"/>
        <w:rPr>
          <w:highlight w:val="none"/>
        </w:rPr>
      </w:pPr>
      <w:r>
        <w:rPr>
          <w:highlight w:val="none"/>
        </w:rPr>
      </w:r>
      <w:r/>
    </w:p>
    <w:p>
      <w:pPr>
        <w:pStyle w:val="86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65"/>
        <w:ind w:firstLine="480"/>
        <w:jc w:val="both"/>
        <w:spacing w:beforeAutospacing="0" w:afterAutospacing="0" w:line="0" w:lineRule="atLeast"/>
        <w:rPr>
          <w:highlight w:val="none"/>
        </w:rPr>
      </w:pPr>
      <w:r>
        <w:rPr>
          <w:highlight w:val="none"/>
        </w:rPr>
        <w:t xml:space="preserve"> </w:t>
      </w:r>
      <w:r/>
    </w:p>
    <w:p>
      <w:pPr>
        <w:pStyle w:val="86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6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6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6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65"/>
        <w:ind w:firstLine="480"/>
        <w:jc w:val="both"/>
        <w:spacing w:beforeAutospacing="0" w:afterAutospacing="0"/>
        <w:rPr>
          <w:highlight w:val="none"/>
        </w:rPr>
      </w:pPr>
      <w:r/>
      <w:bookmarkStart w:id="18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86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65"/>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6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6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65"/>
        <w:jc w:val="both"/>
        <w:spacing w:beforeAutospacing="0" w:afterAutospacing="0" w:line="0" w:lineRule="atLeast"/>
        <w:rPr>
          <w:highlight w:val="none"/>
        </w:rPr>
      </w:pPr>
      <w:r>
        <w:rPr>
          <w:highlight w:val="none"/>
        </w:rPr>
        <w:t xml:space="preserve"> </w:t>
      </w:r>
      <w:r/>
    </w:p>
    <w:p>
      <w:pPr>
        <w:pStyle w:val="86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6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br/>
      </w:r>
      <w:r/>
    </w:p>
    <w:p>
      <w:pPr>
        <w:pStyle w:val="86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r/>
    </w:p>
    <w:p>
      <w:pPr>
        <w:pStyle w:val="86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r/>
    </w:p>
    <w:p>
      <w:pPr>
        <w:pStyle w:val="86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86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6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宋体" w:hAnsi="宋体" w:eastAsia="宋体" w:cs="宋体"/>
          <w:i w:val="0"/>
          <w:iCs w:val="0"/>
          <w:caps w:val="0"/>
          <w:spacing w:val="0"/>
          <w:sz w:val="24"/>
          <w:szCs w:val="24"/>
          <w:u w:val="single"/>
          <w:shd w:val="clear" w:color="auto" w:fill="ffffff"/>
        </w:rPr>
        <w:t xml:space="preserve">JSZC-320921-HRMB-G2026-0007</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6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6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6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6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6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6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r/>
      <w:r/>
      <w:r>
        <w:rPr>
          <w:rFonts w:ascii="Times New Roman" w:hAnsi="Times New Roman"/>
          <w:color w:val="000000"/>
          <w:highlight w:val="none"/>
          <w:u w:val="single"/>
        </w:rPr>
        <w:t xml:space="preserve">                                         </w:t>
      </w:r>
      <w:r/>
    </w:p>
    <w:p>
      <w:pPr>
        <w:pStyle w:val="865"/>
        <w:ind w:firstLine="420"/>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line="0" w:lineRule="atLeast"/>
        <w:rPr>
          <w:highlight w:val="none"/>
        </w:rPr>
      </w:pPr>
      <w:r>
        <w:rPr>
          <w:highlight w:val="none"/>
        </w:rPr>
        <w:t xml:space="preserve"> </w:t>
      </w:r>
      <w:r/>
    </w:p>
    <w:p>
      <w:pPr>
        <w:pStyle w:val="865"/>
        <w:jc w:val="both"/>
        <w:spacing w:beforeAutospacing="0" w:afterAutospacing="0" w:line="0" w:lineRule="atLeast"/>
        <w:rPr>
          <w:highlight w:val="none"/>
        </w:rPr>
      </w:pPr>
      <w:r>
        <w:rPr>
          <w:highlight w:val="none"/>
        </w:rPr>
        <w:t xml:space="preserve"> </w:t>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6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5"/>
        <w:jc w:val="center"/>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八、投标函</w:t>
      </w:r>
      <w:r/>
    </w:p>
    <w:p>
      <w:pPr>
        <w:pStyle w:val="865"/>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响水县市场监督管理局</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i w:val="0"/>
          <w:iCs w:val="0"/>
          <w:caps w:val="0"/>
          <w:spacing w:val="0"/>
          <w:sz w:val="24"/>
          <w:szCs w:val="24"/>
          <w:shd w:val="clear" w:color="auto" w:fill="ffffff"/>
        </w:rPr>
        <w:t xml:space="preserve">JSZC-320921-HRMB-G2026-0007</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65"/>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6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t xml:space="preserve"> </w:t>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ind w:firstLine="240"/>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响水县市场监督管理局</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5"/>
        <w:ind w:right="720"/>
        <w:jc w:val="both"/>
        <w:spacing w:beforeAutospacing="0" w:afterAutospacing="0" w:line="0" w:lineRule="atLeast"/>
        <w:rPr>
          <w:color w:val="auto"/>
          <w:highlight w:val="none"/>
        </w:rPr>
      </w:pPr>
      <w:r>
        <w:rPr>
          <w:color w:val="auto"/>
          <w:highlight w:val="none"/>
        </w:rPr>
        <w:t xml:space="preserve"> </w:t>
      </w:r>
      <w:r/>
    </w:p>
    <w:p>
      <w:pPr>
        <w:pStyle w:val="86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5"/>
        <w:ind w:firstLine="240"/>
        <w:jc w:val="both"/>
        <w:spacing w:beforeAutospacing="0" w:afterAutospacing="0" w:line="0" w:lineRule="atLeast"/>
        <w:rPr>
          <w:color w:val="auto"/>
          <w:highlight w:val="none"/>
        </w:rPr>
      </w:pPr>
      <w:r>
        <w:rPr>
          <w:color w:val="auto"/>
          <w:highlight w:val="none"/>
        </w:rPr>
        <w:t xml:space="preserve"> </w:t>
      </w:r>
      <w:r/>
    </w:p>
    <w:p>
      <w:pPr>
        <w:pStyle w:val="8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5"/>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86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6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65"/>
        <w:ind w:firstLine="480"/>
        <w:jc w:val="both"/>
        <w:spacing w:beforeAutospacing="0" w:afterAutospacing="0" w:line="0" w:lineRule="atLeast"/>
        <w:rPr>
          <w:highlight w:val="none"/>
        </w:rPr>
      </w:pPr>
      <w:r>
        <w:rPr>
          <w:highlight w:val="none"/>
        </w:rPr>
        <w:t xml:space="preserve"> </w:t>
      </w:r>
      <w:r/>
    </w:p>
    <w:p>
      <w:pPr>
        <w:pStyle w:val="86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6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65"/>
        <w:ind w:firstLine="624"/>
        <w:jc w:val="both"/>
        <w:spacing w:beforeAutospacing="0" w:afterAutospacing="0" w:line="0" w:lineRule="atLeast"/>
        <w:rPr>
          <w:highlight w:val="none"/>
        </w:rPr>
      </w:pPr>
      <w:r>
        <w:rPr>
          <w:highlight w:val="none"/>
        </w:rPr>
        <w:t xml:space="preserve"> </w:t>
      </w:r>
      <w:r/>
    </w:p>
    <w:p>
      <w:pPr>
        <w:pStyle w:val="86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6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p>
      <w:pPr>
        <w:pStyle w:val="865"/>
        <w:ind w:left="0" w:right="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865"/>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highlight w:val="none"/>
        </w:rPr>
        <w:t xml:space="preserve"> </w:t>
      </w:r>
      <w:r/>
    </w:p>
    <w:p>
      <w:pPr>
        <w:pStyle w:val="865"/>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86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86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86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865"/>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865"/>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86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86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86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pStyle w:val="865"/>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b/>
          <w:bCs/>
          <w:sz w:val="21"/>
          <w:highlight w:val="none"/>
        </w:rPr>
      </w:pPr>
      <w:r>
        <w:rPr>
          <w:rFonts w:ascii="Arial"/>
          <w:b/>
          <w:bCs/>
          <w:sz w:val="21"/>
          <w:highlight w:val="none"/>
        </w:rPr>
      </w:r>
      <w:r/>
    </w:p>
    <w:p>
      <w:pPr>
        <w:spacing w:line="241" w:lineRule="auto"/>
        <w:rPr>
          <w:rFonts w:ascii="Arial"/>
          <w:b/>
          <w:bCs/>
          <w:sz w:val="21"/>
          <w:highlight w:val="none"/>
        </w:rPr>
      </w:pPr>
      <w:r>
        <w:rPr>
          <w:rFonts w:ascii="Arial"/>
          <w:b/>
          <w:bCs/>
          <w:sz w:val="21"/>
          <w:highlight w:val="none"/>
        </w:rPr>
      </w:r>
      <w:r/>
    </w:p>
    <w:p>
      <w:pPr>
        <w:pStyle w:val="865"/>
        <w:jc w:val="center"/>
        <w:spacing w:beforeAutospacing="0" w:afterAutospacing="0" w:line="0" w:lineRule="atLeast"/>
        <w:rPr>
          <w:b/>
          <w:bCs/>
          <w:highlight w:val="none"/>
        </w:rPr>
      </w:pPr>
      <w:r>
        <w:rPr>
          <w:b/>
          <w:bCs/>
          <w:highlight w:val="none"/>
        </w:rPr>
        <w:t xml:space="preserve"> </w:t>
      </w:r>
      <w:r/>
    </w:p>
    <w:p>
      <w:pPr>
        <w:pStyle w:val="865"/>
        <w:jc w:val="center"/>
        <w:spacing w:beforeAutospacing="0" w:afterAutospacing="0" w:line="0" w:lineRule="atLeast"/>
        <w:rPr>
          <w:b/>
          <w:bCs/>
          <w:highlight w:val="none"/>
        </w:rPr>
      </w:pPr>
      <w:r>
        <w:rPr>
          <w:b/>
          <w:bCs/>
          <w:highlight w:val="none"/>
        </w:rPr>
      </w:r>
      <w:r/>
    </w:p>
    <w:p>
      <w:pPr>
        <w:pStyle w:val="865"/>
        <w:jc w:val="center"/>
        <w:spacing w:beforeAutospacing="0" w:afterAutospacing="0" w:line="0" w:lineRule="atLeast"/>
        <w:rPr>
          <w:highlight w:val="none"/>
        </w:rPr>
      </w:pPr>
      <w:r>
        <w:rPr>
          <w:highlight w:val="none"/>
        </w:rPr>
      </w:r>
      <w:r/>
    </w:p>
    <w:p>
      <w:pPr>
        <w:rPr>
          <w:highlight w:val="none"/>
        </w:rPr>
      </w:pPr>
      <w:r>
        <w:rPr>
          <w:rFonts w:hint="eastAsia" w:ascii="黑体" w:hAnsi="宋体" w:eastAsia="黑体" w:cs="黑体"/>
          <w:b/>
          <w:color w:val="000000"/>
          <w:sz w:val="32"/>
          <w:szCs w:val="32"/>
          <w:highlight w:val="none"/>
        </w:rPr>
        <w:br w:type="page" w:clear="all"/>
      </w:r>
      <w:r/>
    </w:p>
    <w:p>
      <w:pPr>
        <w:pStyle w:val="86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854"/>
        <w:tblW w:w="858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15"/>
        <w:gridCol w:w="2896"/>
        <w:gridCol w:w="744"/>
        <w:gridCol w:w="925"/>
        <w:gridCol w:w="863"/>
        <w:gridCol w:w="1087"/>
        <w:gridCol w:w="725"/>
        <w:gridCol w:w="831"/>
      </w:tblGrid>
      <w:tr>
        <w:trP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right w:val="single" w:color="000000" w:sz="4" w:space="0"/>
            </w:tcBorders>
            <w:tcW w:w="831" w:type="dxa"/>
            <w:vAlign w:val="center"/>
            <w:vMerge w:val="restart"/>
            <w:textDirection w:val="lrTb"/>
            <w:noWrap w:val="false"/>
          </w:tcPr>
          <w:p>
            <w:pPr>
              <w:pStyle w:val="86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p>
        </w:tc>
      </w:tr>
      <w:tr>
        <w:trPr>
          <w:tblCellSpacing w:w="0" w:type="dxa"/>
          <w:trHeight w:val="56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全费用综合</w:t>
            </w: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rFonts w:hint="eastAsia" w:eastAsiaTheme="minorEastAsia"/>
                <w:highlight w:val="none"/>
                <w:lang w:eastAsia="zh-CN"/>
              </w:rPr>
            </w:pPr>
            <w:r>
              <w:rPr>
                <w:rFonts w:hint="eastAsia" w:ascii="宋体" w:hAnsi="宋体" w:eastAsia="宋体" w:cs="宋体"/>
                <w:color w:val="000000"/>
                <w:highlight w:val="none"/>
                <w:lang w:val="en-US" w:eastAsia="zh-CN"/>
              </w:rPr>
              <w:t xml:space="preserve">合价</w:t>
            </w:r>
            <w:r/>
          </w:p>
        </w:tc>
        <w:tc>
          <w:tcPr>
            <w:shd w:val="clear" w:color="auto" w:fill="auto"/>
            <w:tcBorders>
              <w:left w:val="single" w:color="000000" w:sz="4" w:space="0"/>
              <w:bottom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blCellSpacing w:w="0" w:type="dxa"/>
          <w:trHeight w:val="458"/>
        </w:trPr>
        <w:tc>
          <w:tcPr>
            <w:shd w:val="clear" w:color="auto" w:fill="auto"/>
            <w:tcBorders>
              <w:top w:val="single" w:color="000000" w:sz="4" w:space="0"/>
              <w:left w:val="single" w:color="000000" w:sz="4" w:space="0"/>
              <w:right w:val="single" w:color="000000" w:sz="4" w:space="0"/>
            </w:tcBorders>
            <w:tcW w:w="515" w:type="dxa"/>
            <w:vAlign w:val="center"/>
            <w:vMerge w:val="restart"/>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第一部分</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rPr>
                <w:rFonts w:hint="eastAsia" w:ascii="宋体" w:hAnsi="宋体" w:eastAsia="宋体" w:cs="宋体"/>
                <w:b w:val="0"/>
                <w:color w:val="auto"/>
                <w:sz w:val="24"/>
                <w:szCs w:val="24"/>
                <w:highlight w:val="none"/>
              </w:rPr>
              <w:t xml:space="preserve">蔬菜水果农残（比色法）</w:t>
            </w:r>
            <w:r/>
          </w:p>
        </w:tc>
        <w:tc>
          <w:tcPr>
            <w:shd w:val="clear" w:color="auto" w:fill="auto"/>
            <w:tcBorders>
              <w:top w:val="single" w:color="000000" w:sz="4" w:space="0"/>
              <w:left w:val="single" w:color="000000" w:sz="4" w:space="0"/>
              <w:right w:val="single" w:color="000000" w:sz="4" w:space="0"/>
            </w:tcBorders>
            <w:tcW w:w="744" w:type="dxa"/>
            <w:vAlign w:val="center"/>
            <w:vMerge w:val="restart"/>
            <w:textDirection w:val="lrTb"/>
            <w:noWrap w:val="false"/>
          </w:tcPr>
          <w:p>
            <w:pPr>
              <w:pStyle w:val="865"/>
              <w:jc w:val="center"/>
              <w:spacing w:beforeAutospacing="0" w:afterAutospacing="0" w:line="0" w:lineRule="atLeast"/>
              <w:rPr>
                <w:color w:val="auto"/>
                <w:highlight w:val="none"/>
              </w:rPr>
            </w:pPr>
            <w:r>
              <w:rPr>
                <w:color w:val="auto"/>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w:t>
            </w:r>
            <w:r/>
          </w:p>
          <w:p>
            <w:pPr>
              <w:pStyle w:val="865"/>
              <w:jc w:val="center"/>
              <w:spacing w:beforeAutospacing="0" w:afterAutospacing="0" w:line="0" w:lineRule="atLeast"/>
              <w:rPr>
                <w:highlight w:val="none"/>
              </w:rPr>
            </w:pPr>
            <w:r>
              <w:rPr>
                <w:highlight w:val="none"/>
              </w:rPr>
              <w:t xml:space="preserve"> </w:t>
            </w:r>
            <w:r/>
          </w:p>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rFonts w:hint="eastAsia" w:eastAsiaTheme="minorEastAsia"/>
                <w:highlight w:val="none"/>
                <w:lang w:val="en-US" w:eastAsia="zh-CN"/>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68000</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831" w:type="dxa"/>
            <w:vAlign w:val="center"/>
            <w:vMerge w:val="restart"/>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日常快速检测</w:t>
            </w:r>
            <w:r/>
          </w:p>
        </w:tc>
      </w:tr>
      <w:tr>
        <w:trPr>
          <w:tblCellSpacing w:w="0" w:type="dxa"/>
          <w:trHeight w:val="452"/>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b w:val="0"/>
                <w:color w:val="auto"/>
                <w:sz w:val="24"/>
                <w:szCs w:val="24"/>
                <w:highlight w:val="none"/>
              </w:rPr>
              <w:t xml:space="preserve">水产类（胶体金法）</w:t>
            </w:r>
            <w:r>
              <w:rPr>
                <w:highlight w:val="none"/>
              </w:rPr>
              <w:t xml:space="preserve"> </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highlight w:val="none"/>
              </w:rPr>
            </w:pPr>
            <w:r>
              <w:rPr>
                <w:rFonts w:hint="eastAsia"/>
                <w:highlight w:val="none"/>
                <w:lang w:val="en-US" w:eastAsia="zh-CN"/>
              </w:rPr>
              <w:t xml:space="preserve">5000</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r>
      <w:tr>
        <w:trPr>
          <w:tblCellSpacing w:w="0" w:type="dxa"/>
          <w:trHeight w:val="452"/>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b w:val="0"/>
                <w:color w:val="auto"/>
                <w:sz w:val="24"/>
                <w:szCs w:val="24"/>
                <w:highlight w:val="none"/>
              </w:rPr>
              <w:t xml:space="preserve">畜肉类（比色法）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highlight w:val="none"/>
              </w:rPr>
            </w:pPr>
            <w:r>
              <w:rPr>
                <w:rFonts w:hint="eastAsia"/>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r>
      <w:tr>
        <w:trPr>
          <w:tblCellSpacing w:w="0" w:type="dxa"/>
          <w:trHeight w:val="477"/>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86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rFonts w:hint="eastAsia" w:eastAsia="宋体"/>
                <w:highlight w:val="none"/>
                <w:lang w:eastAsia="zh-CN"/>
              </w:rPr>
            </w:pPr>
            <w:r>
              <w:rPr>
                <w:highlight w:val="none"/>
              </w:rPr>
              <w:t xml:space="preserve"> </w:t>
            </w:r>
            <w:r>
              <w:rPr>
                <w:rFonts w:hint="eastAsia" w:ascii="宋体" w:hAnsi="宋体" w:eastAsia="宋体" w:cs="宋体"/>
                <w:b w:val="0"/>
                <w:color w:val="auto"/>
                <w:sz w:val="24"/>
                <w:szCs w:val="24"/>
                <w:highlight w:val="none"/>
              </w:rPr>
              <w:t xml:space="preserve">畜肉类</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胶体金法</w:t>
            </w:r>
            <w:r>
              <w:rPr>
                <w:rFonts w:hint="eastAsia" w:ascii="宋体" w:hAnsi="宋体" w:eastAsia="宋体" w:cs="宋体"/>
                <w:b w:val="0"/>
                <w:color w:val="auto"/>
                <w:sz w:val="24"/>
                <w:szCs w:val="24"/>
                <w:highlight w:val="none"/>
                <w:lang w:eastAsia="zh-CN"/>
              </w:rPr>
              <w:t xml:space="preserve">）</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highlight w:val="none"/>
              </w:rPr>
            </w:pPr>
            <w:r>
              <w:rPr>
                <w:rFonts w:hint="eastAsia"/>
                <w:highlight w:val="none"/>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r>
      <w:tr>
        <w:trPr>
          <w:tblCellSpacing w:w="0" w:type="dxa"/>
          <w:trHeight w:val="1266"/>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86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比色法）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rFonts w:hint="eastAsia"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r>
      <w:tr>
        <w:trPr>
          <w:tblCellSpacing w:w="0" w:type="dxa"/>
          <w:trHeight w:val="1341"/>
        </w:trPr>
        <w:tc>
          <w:tcPr>
            <w:shd w:val="clear" w:color="auto" w:fill="auto"/>
            <w:tcBorders>
              <w:left w:val="single" w:color="000000" w:sz="4" w:space="0"/>
              <w:bottom w:val="single" w:color="000000" w:sz="4" w:space="0"/>
              <w:right w:val="single" w:color="000000" w:sz="4" w:space="0"/>
            </w:tcBorders>
            <w:tcW w:w="515" w:type="dxa"/>
            <w:vAlign w:val="center"/>
            <w:vMerge w:val="continue"/>
            <w:textDirection w:val="lrTb"/>
            <w:noWrap w:val="false"/>
          </w:tcPr>
          <w:p>
            <w:pPr>
              <w:pStyle w:val="86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胶体金法）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rFonts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831"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r>
      <w:tr>
        <w:trPr>
          <w:tblCellSpacing w:w="0" w:type="dxa"/>
          <w:trHeight w:val="112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第二部分</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86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重点食用农产品（品种及检测项目</w:t>
            </w:r>
            <w:r>
              <w:rPr>
                <w:rFonts w:hint="eastAsia" w:ascii="宋体" w:hAnsi="宋体" w:eastAsia="宋体" w:cs="宋体"/>
                <w:b w:val="0"/>
                <w:color w:val="auto"/>
                <w:sz w:val="24"/>
                <w:szCs w:val="24"/>
                <w:highlight w:val="none"/>
                <w:lang w:val="en-US" w:eastAsia="zh-CN"/>
              </w:rPr>
              <w:t xml:space="preserve">见项目需求附件.胶体金法检测）</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865"/>
              <w:jc w:val="center"/>
              <w:spacing w:beforeAutospacing="0" w:afterAutospacing="0" w:line="0" w:lineRule="atLeast"/>
              <w:rPr>
                <w:rFonts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29000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重点食用农产品专项</w:t>
            </w:r>
            <w:r/>
          </w:p>
        </w:tc>
      </w:tr>
      <w:tr>
        <w:trPr>
          <w:tblCellSpacing w:w="0" w:type="dxa"/>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7030" w:type="dxa"/>
            <w:vAlign w:val="center"/>
            <w:textDirection w:val="lrTb"/>
            <w:noWrap w:val="false"/>
          </w:tcPr>
          <w:p>
            <w:pPr>
              <w:pStyle w:val="86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865"/>
              <w:jc w:val="center"/>
              <w:spacing w:beforeAutospacing="0" w:afterAutospacing="0" w:line="0" w:lineRule="atLeast"/>
              <w:rPr>
                <w:rFonts w:hint="eastAsia"/>
                <w:highlight w:val="none"/>
                <w:lang w:val="en-US" w:eastAsia="zh-CN"/>
              </w:rPr>
            </w:pPr>
            <w:r>
              <w:rPr>
                <w:rFonts w:hint="eastAsia"/>
                <w:highlight w:val="none"/>
                <w:lang w:val="en-US" w:eastAsia="zh-CN"/>
              </w:rPr>
            </w:r>
            <w:r/>
          </w:p>
        </w:tc>
      </w:tr>
    </w:tbl>
    <w:p>
      <w:pPr>
        <w:pStyle w:val="865"/>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备注：</w:t>
      </w:r>
      <w:r>
        <w:rPr>
          <w:rFonts w:hint="eastAsia" w:ascii="宋体" w:hAnsi="宋体" w:eastAsia="宋体" w:cs="宋体"/>
          <w:color w:val="000000"/>
          <w:sz w:val="21"/>
          <w:szCs w:val="21"/>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sz w:val="21"/>
          <w:szCs w:val="21"/>
          <w:highlight w:val="none"/>
          <w:lang w:val="en-US" w:eastAsia="zh-CN"/>
        </w:rPr>
        <w:t xml:space="preserve">的其它所有费用，招标文件另有规定的除外。</w:t>
      </w:r>
      <w:r/>
    </w:p>
    <w:p>
      <w:pPr>
        <w:ind w:firstLine="420"/>
        <w:spacing w:line="24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2. 全费用综合单价</w:t>
      </w:r>
      <w:r>
        <w:rPr>
          <w:rFonts w:hint="eastAsia" w:ascii="宋体" w:hAnsi="宋体" w:eastAsia="宋体" w:cs="宋体"/>
          <w:color w:val="auto"/>
          <w:sz w:val="21"/>
          <w:szCs w:val="21"/>
          <w:highlight w:val="none"/>
        </w:rPr>
        <w:t xml:space="preserve">包</w:t>
      </w:r>
      <w:r>
        <w:rPr>
          <w:rFonts w:hint="eastAsia" w:ascii="宋体" w:hAnsi="宋体" w:cs="宋体"/>
          <w:color w:val="auto"/>
          <w:sz w:val="21"/>
          <w:szCs w:val="21"/>
          <w:highlight w:val="none"/>
        </w:rPr>
        <w:t xml:space="preserve">括但不限于服务人员的工资、国家规定的所有管理服务人员的保险、福利、培训、以及服务所用设备</w:t>
      </w:r>
      <w:r>
        <w:rPr>
          <w:rFonts w:hint="eastAsia" w:ascii="宋体" w:hAnsi="宋体" w:cs="宋体"/>
          <w:color w:val="auto"/>
          <w:sz w:val="21"/>
          <w:szCs w:val="21"/>
          <w:highlight w:val="none"/>
          <w:lang w:val="en-US" w:eastAsia="zh-CN"/>
        </w:rPr>
        <w:t xml:space="preserve">维修维护</w:t>
      </w:r>
      <w:r>
        <w:rPr>
          <w:rFonts w:hint="eastAsia" w:ascii="宋体" w:hAnsi="宋体" w:cs="宋体"/>
          <w:color w:val="auto"/>
          <w:sz w:val="21"/>
          <w:szCs w:val="21"/>
          <w:highlight w:val="none"/>
        </w:rPr>
        <w:t xml:space="preserve">、工具购置费用、服务所用材料</w:t>
      </w:r>
      <w:r>
        <w:rPr>
          <w:rFonts w:hint="eastAsia" w:ascii="宋体" w:hAnsi="宋体" w:cs="宋体"/>
          <w:color w:val="auto"/>
          <w:sz w:val="21"/>
          <w:szCs w:val="21"/>
          <w:highlight w:val="none"/>
          <w:lang w:val="en-US" w:eastAsia="zh-CN"/>
        </w:rPr>
        <w:t xml:space="preserve">及试剂购买</w:t>
      </w:r>
      <w:r>
        <w:rPr>
          <w:rFonts w:hint="eastAsia" w:ascii="宋体" w:hAnsi="宋体" w:cs="宋体"/>
          <w:color w:val="auto"/>
          <w:sz w:val="21"/>
          <w:szCs w:val="21"/>
          <w:highlight w:val="none"/>
        </w:rPr>
        <w:t xml:space="preserve">费用、运输、装卸、现场清扫、管理费用、</w:t>
      </w:r>
      <w:r>
        <w:rPr>
          <w:rFonts w:hint="eastAsia" w:ascii="宋体" w:hAnsi="宋体" w:cs="宋体"/>
          <w:color w:val="auto"/>
          <w:sz w:val="21"/>
          <w:szCs w:val="21"/>
          <w:highlight w:val="none"/>
          <w:lang w:val="en-US" w:eastAsia="zh-CN"/>
        </w:rPr>
        <w:t xml:space="preserve">代理服务费、</w:t>
      </w:r>
      <w:r>
        <w:rPr>
          <w:rFonts w:hint="eastAsia" w:ascii="宋体" w:hAnsi="宋体" w:cs="宋体"/>
          <w:color w:val="auto"/>
          <w:sz w:val="21"/>
          <w:szCs w:val="21"/>
          <w:highlight w:val="none"/>
        </w:rPr>
        <w:t xml:space="preserve">利润、税金（需提供甲方要求的增值税专用发票）、政策性文件规定及合同包含的所有风险(包括但不限于遇最低工资调整、物价上涨、重大活动、检查、突发情况、税费调整等)、责任等各项应有费用。同时还应充分考虑市场风险、国家政策性调整风险系数以及承担的义务、责任、风险等一切因素、不可预见费及其他一切相关费用等全部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000000"/>
          <w:sz w:val="21"/>
          <w:szCs w:val="21"/>
          <w:highlight w:val="none"/>
          <w:lang w:val="en-US" w:eastAsia="zh-CN" w:bidi="ar"/>
        </w:rPr>
        <w:t xml:space="preserve">除中标价外，采购单位不再支付其他任何费用。</w:t>
      </w:r>
      <w:r/>
    </w:p>
    <w:p>
      <w:pPr>
        <w:pStyle w:val="865"/>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3.“投标分项报价表”中“投标总报价”数额应当与“开标一览表”中“投标总报价”数额一致。</w:t>
      </w:r>
      <w:r/>
    </w:p>
    <w:p>
      <w:pPr>
        <w:pStyle w:val="86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color w:val="ff0000"/>
          <w:highlight w:val="none"/>
        </w:rPr>
      </w:pPr>
      <w:r>
        <w:rPr>
          <w:rFonts w:hint="eastAsia"/>
          <w:color w:val="ff0000"/>
          <w:highlight w:val="none"/>
          <w:shd w:val="clear" w:color="auto" w:fill="auto"/>
          <w:lang w:val="en-US" w:eastAsia="zh-CN"/>
        </w:rPr>
        <w:t xml:space="preserve">若服务中包含相关货物，填写下表</w:t>
      </w:r>
      <w:r>
        <w:rPr>
          <w:color w:val="ff0000"/>
          <w:highlight w:val="none"/>
          <w:shd w:val="clear" w:color="auto" w:fill="auto"/>
        </w:rPr>
        <w:t xml:space="preserve"> </w:t>
      </w:r>
      <w:r/>
    </w:p>
    <w:tbl>
      <w:tblPr>
        <w:tblStyle w:val="85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5"/>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5"/>
              <w:jc w:val="both"/>
              <w:spacing w:beforeAutospacing="0" w:afterAutospacing="0"/>
              <w:rPr>
                <w:highlight w:val="none"/>
              </w:rPr>
            </w:pPr>
            <w:r>
              <w:rPr>
                <w:rFonts w:hint="eastAsia" w:asciiTheme="minorEastAsia" w:hAnsiTheme="minorEastAsia" w:eastAsiaTheme="minorEastAsia" w:cstheme="minorEastAsia"/>
                <w:b/>
                <w:bCs/>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ff0000"/>
                <w:sz w:val="24"/>
                <w:szCs w:val="24"/>
                <w:highlight w:val="none"/>
                <w:u w:val="single"/>
              </w:rPr>
              <w:t xml:space="preserve">***</w:t>
            </w:r>
            <w:r>
              <w:rPr>
                <w:rFonts w:hint="eastAsia" w:asciiTheme="minorEastAsia" w:hAnsiTheme="minorEastAsia" w:eastAsiaTheme="minorEastAsia" w:cstheme="minorEastAsia"/>
                <w:b/>
                <w:bCs/>
                <w:color w:val="ff0000"/>
                <w:sz w:val="24"/>
                <w:szCs w:val="24"/>
                <w:highlight w:val="none"/>
              </w:rPr>
              <w:t xml:space="preserve">%。</w:t>
            </w:r>
            <w:r/>
          </w:p>
        </w:tc>
      </w:tr>
    </w:tbl>
    <w:p>
      <w:pPr>
        <w:pStyle w:val="86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65"/>
        <w:numPr>
          <w:ilvl w:val="0"/>
          <w:numId w:val="4"/>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5"/>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bCs/>
          <w:color w:val="000000"/>
          <w:highlight w:val="none"/>
          <w:shd w:val="clear" w:color="auto" w:fill="auto"/>
        </w:rPr>
      </w:pPr>
      <w:r>
        <w:rPr>
          <w:rFonts w:hint="eastAsia" w:asciiTheme="minorEastAsia" w:hAnsiTheme="minorEastAsia" w:eastAsiaTheme="minorEastAsia" w:cstheme="minorEastAsia"/>
          <w:b/>
          <w:bCs/>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5"/>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w:t>
      </w:r>
      <w:r/>
    </w:p>
    <w:p>
      <w:pPr>
        <w:pStyle w:val="865"/>
        <w:jc w:val="both"/>
        <w:spacing w:beforeAutospacing="0" w:afterAutospacing="0"/>
        <w:rPr>
          <w:highlight w:val="none"/>
          <w:shd w:val="clear" w:color="auto" w:fill="auto"/>
        </w:rPr>
      </w:pPr>
      <w:r>
        <w:rPr>
          <w:highlight w:val="none"/>
          <w:shd w:val="clear" w:color="auto" w:fill="auto"/>
        </w:rPr>
        <w:t xml:space="preserve"> </w:t>
      </w:r>
      <w:r/>
    </w:p>
    <w:p>
      <w:pPr>
        <w:pStyle w:val="865"/>
        <w:jc w:val="both"/>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highlight w:val="none"/>
        </w:rPr>
      </w:pPr>
      <w:r>
        <w:rPr>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6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p>
    <w:p>
      <w:pPr>
        <w:pStyle w:val="86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5"/>
              <w:jc w:val="center"/>
              <w:spacing w:beforeAutospacing="0" w:afterAutospacing="0"/>
              <w:rPr>
                <w:highlight w:val="none"/>
              </w:rPr>
            </w:pPr>
            <w:r>
              <w:rPr>
                <w:highlight w:val="none"/>
              </w:rPr>
              <w:t xml:space="preserve"> </w:t>
            </w:r>
            <w:r/>
          </w:p>
        </w:tc>
      </w:tr>
    </w:tbl>
    <w:p>
      <w:pPr>
        <w:pStyle w:val="86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center"/>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r>
      <w:r>
        <w:rPr>
          <w:highlight w:val="none"/>
        </w:rPr>
      </w:r>
      <w:r/>
    </w:p>
    <w:p>
      <w:pPr>
        <w:pStyle w:val="865"/>
        <w:jc w:val="center"/>
        <w:spacing w:beforeAutospacing="0" w:afterAutospacing="0"/>
        <w:rPr>
          <w:highlight w:val="none"/>
        </w:rPr>
      </w:pPr>
      <w:r/>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bookmarkStart w:id="193" w:name="_Hlt26671372"/>
            <w:r/>
            <w:bookmarkStart w:id="194" w:name="_Hlt26782999"/>
            <w:r/>
            <w:bookmarkStart w:id="195" w:name="_Hlt26580838"/>
            <w:r/>
            <w:bookmarkStart w:id="196" w:name="_Hlt26955064"/>
            <w:r/>
            <w:bookmarkStart w:id="197" w:name="_Hlt26671343"/>
            <w:r/>
            <w:bookmarkStart w:id="198" w:name="_Hlt24879081"/>
            <w:r/>
            <w:bookmarkStart w:id="199" w:name="_Hlt26955056"/>
            <w:r/>
            <w:bookmarkStart w:id="200" w:name="_Hlt26609391"/>
            <w:r>
              <w:rPr>
                <w:rFonts w:hint="eastAsia" w:ascii="宋体" w:hAnsi="宋体" w:eastAsia="宋体" w:cs="宋体"/>
                <w:color w:val="000000"/>
                <w:highlight w:val="none"/>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6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5"/>
              <w:jc w:val="center"/>
              <w:spacing w:beforeAutospacing="0" w:afterAutospacing="0"/>
              <w:rPr>
                <w:highlight w:val="none"/>
              </w:rPr>
            </w:pPr>
            <w:r>
              <w:rPr>
                <w:highlight w:val="none"/>
              </w:rPr>
              <w:t xml:space="preserve"> </w:t>
            </w:r>
            <w:r/>
          </w:p>
        </w:tc>
      </w:tr>
    </w:tbl>
    <w:p>
      <w:pPr>
        <w:pStyle w:val="86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65"/>
        <w:jc w:val="both"/>
        <w:spacing w:beforeAutospacing="0" w:afterAutospacing="0" w:line="480" w:lineRule="auto"/>
        <w:rPr>
          <w:highlight w:val="none"/>
        </w:rPr>
      </w:pPr>
      <w:r>
        <w:rPr>
          <w:highlight w:val="none"/>
        </w:rPr>
        <w:t xml:space="preserve"> </w:t>
      </w:r>
      <w:r/>
    </w:p>
    <w:p>
      <w:pPr>
        <w:pStyle w:val="865"/>
        <w:jc w:val="both"/>
        <w:spacing w:beforeAutospacing="0" w:afterAutospacing="0" w:line="480" w:lineRule="auto"/>
        <w:rPr>
          <w:highlight w:val="none"/>
        </w:rPr>
      </w:pPr>
      <w:r>
        <w:rPr>
          <w:highlight w:val="none"/>
        </w:rPr>
        <w:t xml:space="preserve"> </w:t>
      </w:r>
      <w:r/>
    </w:p>
    <w:p>
      <w:pPr>
        <w:pStyle w:val="865"/>
        <w:jc w:val="center"/>
        <w:spacing w:beforeAutospacing="0" w:afterAutospacing="0"/>
        <w:rPr>
          <w:highlight w:val="none"/>
        </w:rPr>
      </w:pPr>
      <w:r/>
      <w:r/>
      <w:r/>
      <w:r/>
      <w: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p>
    <w:p>
      <w:pPr>
        <w:pStyle w:val="865"/>
        <w:jc w:val="both"/>
        <w:spacing w:beforeAutospacing="0" w:afterAutospacing="0"/>
        <w:rPr>
          <w:highlight w:val="none"/>
        </w:rPr>
      </w:pPr>
      <w:r>
        <w:rPr>
          <w:highlight w:val="none"/>
        </w:rPr>
      </w:r>
      <w:r>
        <w:rPr>
          <w:highlight w:val="none"/>
        </w:rPr>
      </w:r>
      <w:r/>
    </w:p>
    <w:p>
      <w:pPr>
        <w:pStyle w:val="865"/>
        <w:jc w:val="both"/>
        <w:spacing w:beforeAutospacing="0" w:afterAutospacing="0"/>
        <w:rPr>
          <w:highlight w:val="none"/>
        </w:rPr>
      </w:pPr>
      <w:r>
        <w:rPr>
          <w:highlight w:val="none"/>
        </w:rPr>
      </w:r>
      <w:r>
        <w:rPr>
          <w:highlight w:val="none"/>
        </w:rPr>
      </w:r>
      <w:r/>
    </w:p>
    <w:p>
      <w:pPr>
        <w:pStyle w:val="865"/>
        <w:jc w:val="both"/>
        <w:spacing w:beforeAutospacing="0" w:afterAutospacing="0"/>
        <w:rPr>
          <w:highlight w:val="none"/>
        </w:rPr>
      </w:pPr>
      <w:r>
        <w:rPr>
          <w:highlight w:val="none"/>
        </w:rPr>
      </w:r>
      <w:r>
        <w:rPr>
          <w:highlight w:val="none"/>
        </w:rPr>
      </w:r>
      <w:r/>
    </w:p>
    <w:p>
      <w:pPr>
        <w:pStyle w:val="865"/>
        <w:jc w:val="both"/>
        <w:spacing w:beforeAutospacing="0" w:afterAutospacing="0"/>
        <w:rPr>
          <w:highlight w:val="none"/>
        </w:rPr>
      </w:pPr>
      <w:r>
        <w:rPr>
          <w:highlight w:val="none"/>
        </w:rPr>
      </w:r>
      <w:r/>
    </w:p>
    <w:p>
      <w:pPr>
        <w:pStyle w:val="865"/>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86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6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6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5"/>
        <w:jc w:val="both"/>
        <w:spacing w:beforeAutospacing="0" w:afterAutospacing="0"/>
        <w:rPr>
          <w:color w:val="auto"/>
          <w:highlight w:val="none"/>
        </w:rPr>
      </w:pPr>
      <w:r>
        <w:rPr>
          <w:color w:val="auto"/>
          <w:highlight w:val="none"/>
        </w:rPr>
        <w:t xml:space="preserve"> </w:t>
      </w:r>
      <w:r/>
    </w:p>
    <w:p>
      <w:pPr>
        <w:pStyle w:val="86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5"/>
        <w:ind w:firstLine="480"/>
        <w:jc w:val="both"/>
        <w:spacing w:beforeAutospacing="0" w:afterAutospacing="0"/>
        <w:rPr>
          <w:highlight w:val="none"/>
        </w:rPr>
      </w:pPr>
      <w:r>
        <w:rPr>
          <w:highlight w:val="none"/>
        </w:rPr>
        <w:t xml:space="preserve"> </w:t>
      </w:r>
      <w:r/>
    </w:p>
    <w:p>
      <w:pPr>
        <w:pStyle w:val="865"/>
        <w:jc w:val="both"/>
        <w:spacing w:beforeAutospacing="0" w:afterAutospacing="0"/>
        <w:rPr>
          <w:highlight w:val="none"/>
        </w:rPr>
      </w:pPr>
      <w:r>
        <w:rPr>
          <w:highlight w:val="none"/>
        </w:rPr>
        <w:t xml:space="preserve"> </w:t>
      </w:r>
      <w:r/>
    </w:p>
    <w:p>
      <w:pPr>
        <w:pStyle w:val="86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                                    </w:t>
      </w:r>
      <w:r/>
    </w:p>
    <w:p>
      <w:pPr>
        <w:pStyle w:val="86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869"/>
        <w:rPr>
          <w:highlight w:val="none"/>
        </w:rPr>
      </w:pPr>
      <w:r>
        <w:rPr>
          <w:highlight w:val="none"/>
        </w:rPr>
      </w:r>
      <w:r/>
    </w:p>
    <w:p>
      <w:pPr>
        <w:pStyle w:val="869"/>
        <w:rPr>
          <w:highlight w:val="none"/>
        </w:rPr>
      </w:pPr>
      <w:r>
        <w:rPr>
          <w:highlight w:val="none"/>
        </w:rPr>
      </w:r>
      <w:r/>
    </w:p>
    <w:p>
      <w:pPr>
        <w:pStyle w:val="869"/>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ascii="仿宋" w:hAnsi="仿宋" w:eastAsia="仿宋"/>
          <w:b/>
          <w:color w:val="auto"/>
          <w:sz w:val="32"/>
          <w:szCs w:val="32"/>
          <w:highlight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w:t>
      </w:r>
      <w:r>
        <w:rPr>
          <w:rFonts w:hint="eastAsia" w:ascii="宋体" w:hAnsi="宋体" w:eastAsia="宋体" w:cs="宋体"/>
          <w:b/>
          <w:color w:val="auto"/>
          <w:sz w:val="32"/>
          <w:szCs w:val="32"/>
          <w:highlight w:val="none"/>
          <w:u w:val="none"/>
        </w:rPr>
        <w:t xml:space="preserve">人员配备表</w:t>
      </w:r>
      <w:r/>
    </w:p>
    <w:tbl>
      <w:tblPr>
        <w:tblStyle w:val="854"/>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14"/>
        <w:gridCol w:w="953"/>
        <w:gridCol w:w="1076"/>
        <w:gridCol w:w="1215"/>
        <w:gridCol w:w="1007"/>
        <w:gridCol w:w="1604"/>
        <w:gridCol w:w="1399"/>
      </w:tblGrid>
      <w:tr>
        <w:trPr>
          <w:jc w:val="center"/>
          <w:trHeight w:val="480"/>
        </w:trPr>
        <w:tc>
          <w:tcPr>
            <w:tcW w:w="757"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4" w:type="dxa"/>
            <w:vAlign w:val="top"/>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953" w:type="dxa"/>
            <w:vAlign w:val="top"/>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076"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215" w:type="dxa"/>
            <w:vAlign w:val="center"/>
            <w:textDirection w:val="lrTb"/>
            <w:noWrap w:val="false"/>
          </w:tcPr>
          <w:p>
            <w:pPr>
              <w:ind w:firstLine="1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007"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604"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1399"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拟任岗位</w:t>
            </w:r>
            <w:r/>
          </w:p>
        </w:tc>
      </w:tr>
      <w:tr>
        <w:trPr>
          <w:jc w:val="center"/>
          <w:trHeight w:val="511"/>
        </w:trPr>
        <w:tc>
          <w:tcPr>
            <w:tcW w:w="757" w:type="dxa"/>
            <w:vAlign w:val="top"/>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14" w:type="dxa"/>
            <w:vAlign w:val="top"/>
            <w:textDirection w:val="lrTb"/>
            <w:noWrap w:val="false"/>
          </w:tcPr>
          <w:p>
            <w:pP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项目负责人</w:t>
            </w:r>
            <w:r/>
          </w:p>
        </w:tc>
        <w:tc>
          <w:tcPr>
            <w:tcW w:w="953"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6"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7"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4"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2"/>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12"/>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30"/>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25"/>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51"/>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53"/>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85"/>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pStyle w:val="866"/>
        <w:ind w:left="0" w:firstLine="0"/>
        <w:jc w:val="both"/>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注： 行数不够，可自行添加</w:t>
      </w:r>
      <w:r>
        <w:rPr>
          <w:rFonts w:hint="eastAsia" w:ascii="宋体" w:hAnsi="宋体"/>
          <w:color w:val="auto"/>
          <w:sz w:val="24"/>
          <w:szCs w:val="24"/>
          <w:highlight w:val="none"/>
          <w:lang w:eastAsia="zh-CN"/>
        </w:rPr>
        <w:t xml:space="preserve">；</w:t>
      </w:r>
      <w:r/>
    </w:p>
    <w:p>
      <w:pPr>
        <w:spacing w:line="44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2520"/>
        <w:jc w:val="right"/>
        <w:spacing w:line="360" w:lineRule="atLeast"/>
        <w:shd w:val="clear" w:color="auto" w:fill="ffffff"/>
        <w:widowControl/>
        <w:rPr>
          <w:rFonts w:ascii="宋体" w:hAnsi="宋体"/>
          <w:color w:val="auto"/>
          <w:sz w:val="28"/>
          <w:szCs w:val="28"/>
          <w:highlight w:val="none"/>
          <w:shd w:val="clear" w:color="auto" w:fill="ffffff"/>
        </w:rPr>
      </w:pPr>
      <w:r>
        <w:rPr>
          <w:rFonts w:hint="eastAsia" w:ascii="宋体" w:hAnsi="宋体"/>
          <w:color w:val="auto"/>
          <w:sz w:val="24"/>
          <w:szCs w:val="21"/>
          <w:highlight w:val="none"/>
          <w:lang w:val="en-US" w:eastAsia="zh-CN"/>
        </w:rPr>
        <w:t xml:space="preserve">投标人</w:t>
      </w:r>
      <w:r>
        <w:rPr>
          <w:rFonts w:hint="eastAsia" w:ascii="宋体" w:hAnsi="宋体"/>
          <w:color w:val="auto"/>
          <w:sz w:val="24"/>
          <w:szCs w:val="21"/>
          <w:highlight w:val="none"/>
        </w:rPr>
        <w:t xml:space="preserve">全称（加盖CA电子公章）</w:t>
      </w:r>
      <w:r>
        <w:rPr>
          <w:rFonts w:hint="eastAsia" w:ascii="宋体" w:hAnsi="宋体"/>
          <w:color w:val="auto"/>
          <w:sz w:val="28"/>
          <w:szCs w:val="28"/>
          <w:highlight w:val="none"/>
          <w:shd w:val="clear" w:color="auto" w:fill="ffffff"/>
        </w:rPr>
        <w:t xml:space="preserve">：</w:t>
      </w:r>
      <w:r/>
    </w:p>
    <w:p>
      <w:pPr>
        <w:ind w:firstLine="2520"/>
        <w:jc w:val="center"/>
        <w:spacing w:line="360" w:lineRule="atLeast"/>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lang w:val="en-US" w:eastAsia="zh-CN"/>
        </w:rPr>
        <w:t xml:space="preserve">服务</w:t>
      </w:r>
      <w:r>
        <w:rPr>
          <w:rFonts w:hint="eastAsia" w:ascii="宋体" w:hAnsi="宋体" w:eastAsia="宋体" w:cs="宋体"/>
          <w:b/>
          <w:bCs/>
          <w:color w:val="000000"/>
          <w:sz w:val="32"/>
          <w:szCs w:val="32"/>
          <w:highlight w:val="none"/>
        </w:rPr>
        <w:t xml:space="preserve">方案、服务承诺等</w:t>
      </w:r>
      <w:r/>
    </w:p>
    <w:p>
      <w:pPr>
        <w:pStyle w:val="865"/>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1928"/>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宋体" w:hAnsi="宋体" w:cs="仿宋"/>
          <w:b/>
          <w:bCs/>
          <w:color w:val="auto"/>
          <w:sz w:val="32"/>
          <w:szCs w:val="32"/>
          <w:highlight w:val="none"/>
        </w:rPr>
        <w:t xml:space="preserve">十</w:t>
      </w:r>
      <w:r>
        <w:rPr>
          <w:rFonts w:hint="eastAsia" w:ascii="宋体" w:hAnsi="宋体" w:cs="仿宋"/>
          <w:b/>
          <w:bCs/>
          <w:color w:val="auto"/>
          <w:sz w:val="32"/>
          <w:szCs w:val="32"/>
          <w:highlight w:val="none"/>
          <w:lang w:val="en-US" w:eastAsia="zh-CN"/>
        </w:rPr>
        <w:t xml:space="preserve">八</w:t>
      </w:r>
      <w:r>
        <w:rPr>
          <w:rFonts w:hint="eastAsia" w:ascii="宋体" w:hAnsi="宋体" w:cs="仿宋"/>
          <w:b/>
          <w:bCs/>
          <w:color w:val="auto"/>
          <w:sz w:val="32"/>
          <w:szCs w:val="32"/>
          <w:highlight w:val="none"/>
        </w:rPr>
        <w:t xml:space="preserve">、商务部分所需其他资料</w:t>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865"/>
        <w:jc w:val="center"/>
        <w:spacing w:beforeAutospacing="0" w:afterAutospacing="0"/>
        <w:rPr>
          <w:highlight w:val="none"/>
        </w:rPr>
      </w:pPr>
      <w:r>
        <w:rPr>
          <w:highlight w:val="none"/>
        </w:rPr>
      </w:r>
      <w:r>
        <w:rPr>
          <w:highlight w:val="none"/>
        </w:rPr>
      </w:r>
      <w:r/>
    </w:p>
    <w:p>
      <w:pPr>
        <w:pStyle w:val="865"/>
        <w:jc w:val="left"/>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6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65"/>
        <w:jc w:val="both"/>
        <w:keepLines w:val="0"/>
        <w:keepNext w:val="0"/>
        <w:pageBreakBefore w:val="0"/>
        <w:spacing w:before="290"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65"/>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6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6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6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6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6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65"/>
        <w:ind w:firstLine="480"/>
        <w:keepLines w:val="0"/>
        <w:keepNext w:val="0"/>
        <w:pageBreakBefore w:val="0"/>
        <w:spacing w:beforeAutospacing="0" w:afterAutospacing="0" w:line="360" w:lineRule="exact"/>
        <w:widowControl/>
        <w:rPr>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魏碑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等线">
    <w:panose1 w:val="0201060003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1"/>
    <w:next w:val="851"/>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3"/>
    <w:link w:val="677"/>
    <w:uiPriority w:val="9"/>
    <w:rPr>
      <w:rFonts w:ascii="Arial" w:hAnsi="Arial" w:eastAsia="Arial" w:cs="Arial"/>
      <w:sz w:val="40"/>
      <w:szCs w:val="40"/>
    </w:rPr>
  </w:style>
  <w:style w:type="character" w:styleId="679">
    <w:name w:val="Heading 2 Char"/>
    <w:basedOn w:val="853"/>
    <w:link w:val="852"/>
    <w:uiPriority w:val="9"/>
    <w:rPr>
      <w:rFonts w:ascii="Arial" w:hAnsi="Arial" w:eastAsia="Arial" w:cs="Arial"/>
      <w:sz w:val="34"/>
    </w:rPr>
  </w:style>
  <w:style w:type="paragraph" w:styleId="680">
    <w:name w:val="Heading 3"/>
    <w:basedOn w:val="851"/>
    <w:next w:val="851"/>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3"/>
    <w:link w:val="680"/>
    <w:uiPriority w:val="9"/>
    <w:rPr>
      <w:rFonts w:ascii="Arial" w:hAnsi="Arial" w:eastAsia="Arial" w:cs="Arial"/>
      <w:sz w:val="30"/>
      <w:szCs w:val="30"/>
    </w:rPr>
  </w:style>
  <w:style w:type="paragraph" w:styleId="682">
    <w:name w:val="Heading 4"/>
    <w:basedOn w:val="851"/>
    <w:next w:val="851"/>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3"/>
    <w:link w:val="682"/>
    <w:uiPriority w:val="9"/>
    <w:rPr>
      <w:rFonts w:ascii="Arial" w:hAnsi="Arial" w:eastAsia="Arial" w:cs="Arial"/>
      <w:b/>
      <w:bCs/>
      <w:sz w:val="26"/>
      <w:szCs w:val="26"/>
    </w:rPr>
  </w:style>
  <w:style w:type="paragraph" w:styleId="684">
    <w:name w:val="Heading 5"/>
    <w:basedOn w:val="851"/>
    <w:next w:val="851"/>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3"/>
    <w:link w:val="684"/>
    <w:uiPriority w:val="9"/>
    <w:rPr>
      <w:rFonts w:ascii="Arial" w:hAnsi="Arial" w:eastAsia="Arial" w:cs="Arial"/>
      <w:b/>
      <w:bCs/>
      <w:sz w:val="24"/>
      <w:szCs w:val="24"/>
    </w:rPr>
  </w:style>
  <w:style w:type="paragraph" w:styleId="686">
    <w:name w:val="Heading 6"/>
    <w:basedOn w:val="851"/>
    <w:next w:val="851"/>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3"/>
    <w:link w:val="686"/>
    <w:uiPriority w:val="9"/>
    <w:rPr>
      <w:rFonts w:ascii="Arial" w:hAnsi="Arial" w:eastAsia="Arial" w:cs="Arial"/>
      <w:b/>
      <w:bCs/>
      <w:sz w:val="22"/>
      <w:szCs w:val="22"/>
    </w:rPr>
  </w:style>
  <w:style w:type="paragraph" w:styleId="688">
    <w:name w:val="Heading 7"/>
    <w:basedOn w:val="851"/>
    <w:next w:val="851"/>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3"/>
    <w:link w:val="688"/>
    <w:uiPriority w:val="9"/>
    <w:rPr>
      <w:rFonts w:ascii="Arial" w:hAnsi="Arial" w:eastAsia="Arial" w:cs="Arial"/>
      <w:b/>
      <w:bCs/>
      <w:i/>
      <w:iCs/>
      <w:sz w:val="22"/>
      <w:szCs w:val="22"/>
    </w:rPr>
  </w:style>
  <w:style w:type="paragraph" w:styleId="690">
    <w:name w:val="Heading 8"/>
    <w:basedOn w:val="851"/>
    <w:next w:val="851"/>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3"/>
    <w:link w:val="690"/>
    <w:uiPriority w:val="9"/>
    <w:rPr>
      <w:rFonts w:ascii="Arial" w:hAnsi="Arial" w:eastAsia="Arial" w:cs="Arial"/>
      <w:i/>
      <w:iCs/>
      <w:sz w:val="22"/>
      <w:szCs w:val="22"/>
    </w:rPr>
  </w:style>
  <w:style w:type="paragraph" w:styleId="692">
    <w:name w:val="Heading 9"/>
    <w:basedOn w:val="851"/>
    <w:next w:val="851"/>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3"/>
    <w:link w:val="692"/>
    <w:uiPriority w:val="9"/>
    <w:rPr>
      <w:rFonts w:ascii="Arial" w:hAnsi="Arial" w:eastAsia="Arial" w:cs="Arial"/>
      <w:i/>
      <w:iCs/>
      <w:sz w:val="21"/>
      <w:szCs w:val="21"/>
    </w:rPr>
  </w:style>
  <w:style w:type="paragraph" w:styleId="694">
    <w:name w:val="List Paragraph"/>
    <w:basedOn w:val="851"/>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1"/>
    <w:next w:val="851"/>
    <w:link w:val="697"/>
    <w:uiPriority w:val="10"/>
    <w:qFormat/>
    <w:pPr>
      <w:contextualSpacing/>
      <w:spacing w:before="300" w:after="200"/>
    </w:pPr>
    <w:rPr>
      <w:sz w:val="48"/>
      <w:szCs w:val="48"/>
    </w:rPr>
  </w:style>
  <w:style w:type="character" w:styleId="697">
    <w:name w:val="Title Char"/>
    <w:basedOn w:val="853"/>
    <w:link w:val="696"/>
    <w:uiPriority w:val="10"/>
    <w:rPr>
      <w:sz w:val="48"/>
      <w:szCs w:val="48"/>
    </w:rPr>
  </w:style>
  <w:style w:type="paragraph" w:styleId="698">
    <w:name w:val="Subtitle"/>
    <w:basedOn w:val="851"/>
    <w:next w:val="851"/>
    <w:link w:val="699"/>
    <w:uiPriority w:val="11"/>
    <w:qFormat/>
    <w:pPr>
      <w:spacing w:before="200" w:after="200"/>
    </w:pPr>
    <w:rPr>
      <w:sz w:val="24"/>
      <w:szCs w:val="24"/>
    </w:rPr>
  </w:style>
  <w:style w:type="character" w:styleId="699">
    <w:name w:val="Subtitle Char"/>
    <w:basedOn w:val="853"/>
    <w:link w:val="698"/>
    <w:uiPriority w:val="11"/>
    <w:rPr>
      <w:sz w:val="24"/>
      <w:szCs w:val="24"/>
    </w:rPr>
  </w:style>
  <w:style w:type="paragraph" w:styleId="700">
    <w:name w:val="Quote"/>
    <w:basedOn w:val="851"/>
    <w:next w:val="851"/>
    <w:link w:val="701"/>
    <w:uiPriority w:val="29"/>
    <w:qFormat/>
    <w:pPr>
      <w:ind w:left="720" w:right="720"/>
    </w:pPr>
    <w:rPr>
      <w:i/>
    </w:rPr>
  </w:style>
  <w:style w:type="character" w:styleId="701">
    <w:name w:val="Quote Char"/>
    <w:link w:val="700"/>
    <w:uiPriority w:val="29"/>
    <w:rPr>
      <w:i/>
    </w:rPr>
  </w:style>
  <w:style w:type="paragraph" w:styleId="702">
    <w:name w:val="Intense Quote"/>
    <w:basedOn w:val="851"/>
    <w:next w:val="851"/>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3"/>
    <w:link w:val="864"/>
    <w:uiPriority w:val="99"/>
  </w:style>
  <w:style w:type="character" w:styleId="705">
    <w:name w:val="Footer Char"/>
    <w:basedOn w:val="853"/>
    <w:link w:val="863"/>
    <w:uiPriority w:val="99"/>
  </w:style>
  <w:style w:type="paragraph" w:styleId="706">
    <w:name w:val="Caption"/>
    <w:basedOn w:val="851"/>
    <w:next w:val="851"/>
    <w:uiPriority w:val="35"/>
    <w:semiHidden/>
    <w:unhideWhenUsed/>
    <w:qFormat/>
    <w:pPr>
      <w:spacing w:line="276" w:lineRule="auto"/>
    </w:pPr>
    <w:rPr>
      <w:b/>
      <w:bCs/>
      <w:color w:val="4f81bd" w:themeColor="accent1"/>
      <w:sz w:val="18"/>
      <w:szCs w:val="18"/>
    </w:rPr>
  </w:style>
  <w:style w:type="character" w:styleId="707">
    <w:name w:val="Caption Char"/>
    <w:basedOn w:val="706"/>
    <w:link w:val="863"/>
    <w:uiPriority w:val="99"/>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basedOn w:val="851"/>
    <w:next w:val="8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annotation text"/>
    <w:basedOn w:val="851"/>
    <w:uiPriority w:val="0"/>
    <w:qFormat/>
    <w:pPr>
      <w:jc w:val="left"/>
    </w:pPr>
  </w:style>
  <w:style w:type="paragraph" w:styleId="856">
    <w:name w:val="Body Text"/>
    <w:basedOn w:val="851"/>
    <w:next w:val="857"/>
    <w:uiPriority w:val="0"/>
    <w:semiHidden/>
    <w:qFormat/>
    <w:rPr>
      <w:rFonts w:ascii="仿宋" w:hAnsi="仿宋" w:eastAsia="仿宋" w:cs="仿宋"/>
      <w:sz w:val="31"/>
      <w:szCs w:val="31"/>
      <w:lang w:val="en-US" w:eastAsia="en-US" w:bidi="ar-SA"/>
    </w:rPr>
  </w:style>
  <w:style w:type="paragraph" w:styleId="857" w:customStyle="1">
    <w:name w:val="一级条标题"/>
    <w:basedOn w:val="858"/>
    <w:next w:val="85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8" w:customStyle="1">
    <w:name w:val="章标题"/>
    <w:next w:val="85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59" w:customStyle="1">
    <w:name w:val="段"/>
    <w:next w:val="851"/>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860">
    <w:name w:val="Body Text Indent"/>
    <w:basedOn w:val="851"/>
    <w:next w:val="861"/>
    <w:uiPriority w:val="0"/>
    <w:unhideWhenUsed/>
    <w:qFormat/>
    <w:pPr>
      <w:ind w:left="420"/>
      <w:spacing w:after="120"/>
    </w:pPr>
  </w:style>
  <w:style w:type="paragraph" w:styleId="861">
    <w:name w:val="envelope return"/>
    <w:basedOn w:val="851"/>
    <w:uiPriority w:val="0"/>
    <w:qFormat/>
    <w:rPr>
      <w:rFonts w:ascii="Arial" w:hAnsi="Arial" w:eastAsia="Calibri"/>
    </w:rPr>
  </w:style>
  <w:style w:type="paragraph" w:styleId="862">
    <w:name w:val="Plain Text"/>
    <w:basedOn w:val="851"/>
    <w:uiPriority w:val="0"/>
    <w:qFormat/>
    <w:rPr>
      <w:rFonts w:ascii="宋体" w:hAnsi="Courier New"/>
      <w:szCs w:val="20"/>
    </w:rPr>
  </w:style>
  <w:style w:type="paragraph" w:styleId="863">
    <w:name w:val="Footer"/>
    <w:basedOn w:val="851"/>
    <w:link w:val="871"/>
    <w:uiPriority w:val="0"/>
    <w:qFormat/>
    <w:pPr>
      <w:jc w:val="left"/>
      <w:tabs>
        <w:tab w:val="center" w:pos="4153" w:leader="none"/>
        <w:tab w:val="right" w:pos="8306" w:leader="none"/>
      </w:tabs>
    </w:pPr>
    <w:rPr>
      <w:sz w:val="18"/>
      <w:szCs w:val="18"/>
    </w:rPr>
  </w:style>
  <w:style w:type="paragraph" w:styleId="864">
    <w:name w:val="Header"/>
    <w:basedOn w:val="851"/>
    <w:link w:val="870"/>
    <w:uiPriority w:val="0"/>
    <w:qFormat/>
    <w:pPr>
      <w:jc w:val="center"/>
      <w:tabs>
        <w:tab w:val="center" w:pos="4153" w:leader="none"/>
        <w:tab w:val="right" w:pos="8306" w:leader="none"/>
      </w:tabs>
      <w:pBdr>
        <w:bottom w:val="single" w:color="auto" w:sz="6" w:space="1"/>
      </w:pBdr>
    </w:pPr>
    <w:rPr>
      <w:sz w:val="18"/>
      <w:szCs w:val="18"/>
    </w:rPr>
  </w:style>
  <w:style w:type="paragraph" w:styleId="865">
    <w:name w:val="Normal (Web)"/>
    <w:basedOn w:val="851"/>
    <w:uiPriority w:val="0"/>
    <w:qFormat/>
    <w:pPr>
      <w:jc w:val="left"/>
      <w:spacing w:beforeAutospacing="1" w:afterAutospacing="1"/>
    </w:pPr>
    <w:rPr>
      <w:rFonts w:cs="Times New Roman"/>
      <w:sz w:val="24"/>
    </w:rPr>
  </w:style>
  <w:style w:type="paragraph" w:styleId="866">
    <w:name w:val="Body Text First Indent 2"/>
    <w:basedOn w:val="860"/>
    <w:uiPriority w:val="99"/>
    <w:qFormat/>
    <w:pPr>
      <w:ind w:firstLine="420"/>
      <w:spacing w:line="360" w:lineRule="auto"/>
    </w:pPr>
    <w:rPr>
      <w:rFonts w:ascii="宋体" w:hAnsi="宋体" w:eastAsia="宋体"/>
      <w:sz w:val="20"/>
      <w:szCs w:val="20"/>
    </w:rPr>
  </w:style>
  <w:style w:type="table" w:styleId="867">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8">
    <w:name w:val="Emphasis"/>
    <w:uiPriority w:val="0"/>
    <w:qFormat/>
    <w:rPr>
      <w:i/>
    </w:rPr>
  </w:style>
  <w:style w:type="paragraph" w:styleId="869" w:customStyle="1">
    <w:name w:val="Default"/>
    <w:basedOn w:val="851"/>
    <w:uiPriority w:val="0"/>
    <w:semiHidden/>
    <w:qFormat/>
    <w:pPr>
      <w:jc w:val="left"/>
    </w:pPr>
    <w:rPr>
      <w:rFonts w:ascii="宋体" w:hAnsi="Calibri" w:cs="宋体"/>
      <w:color w:val="000000"/>
      <w:sz w:val="24"/>
    </w:rPr>
  </w:style>
  <w:style w:type="character" w:styleId="870" w:customStyle="1">
    <w:name w:val="页眉 Char"/>
    <w:basedOn w:val="853"/>
    <w:link w:val="864"/>
    <w:uiPriority w:val="0"/>
    <w:qFormat/>
    <w:rPr>
      <w:rFonts w:asciiTheme="minorHAnsi" w:hAnsiTheme="minorHAnsi" w:eastAsiaTheme="minorEastAsia" w:cstheme="minorBidi"/>
      <w:sz w:val="18"/>
      <w:szCs w:val="18"/>
    </w:rPr>
  </w:style>
  <w:style w:type="character" w:styleId="871" w:customStyle="1">
    <w:name w:val="页脚 Char"/>
    <w:basedOn w:val="853"/>
    <w:link w:val="863"/>
    <w:uiPriority w:val="0"/>
    <w:qFormat/>
    <w:rPr>
      <w:rFonts w:asciiTheme="minorHAnsi" w:hAnsiTheme="minorHAnsi" w:eastAsiaTheme="minorEastAsia" w:cstheme="minorBidi"/>
      <w:sz w:val="18"/>
      <w:szCs w:val="18"/>
    </w:rPr>
  </w:style>
  <w:style w:type="paragraph" w:styleId="872" w:customStyle="1">
    <w:name w:val="普通正文"/>
    <w:basedOn w:val="851"/>
    <w:uiPriority w:val="0"/>
    <w:qFormat/>
    <w:pPr>
      <w:ind w:firstLine="480"/>
      <w:jc w:val="left"/>
      <w:spacing w:before="120" w:after="120" w:line="360" w:lineRule="auto"/>
    </w:pPr>
    <w:rPr>
      <w:rFonts w:ascii="Arial" w:hAnsi="Arial" w:eastAsia="等线" w:cs="Arial"/>
      <w:sz w:val="24"/>
      <w:szCs w:val="24"/>
    </w:rPr>
  </w:style>
  <w:style w:type="paragraph" w:styleId="873" w:customStyle="1">
    <w:name w:val="正文首行缩进 21"/>
    <w:basedOn w:val="874"/>
    <w:uiPriority w:val="0"/>
    <w:qFormat/>
    <w:pPr>
      <w:ind w:firstLine="420"/>
    </w:pPr>
  </w:style>
  <w:style w:type="paragraph" w:styleId="874" w:customStyle="1">
    <w:name w:val="正文文本缩进1"/>
    <w:basedOn w:val="851"/>
    <w:uiPriority w:val="0"/>
    <w:qFormat/>
    <w:pPr>
      <w:ind w:left="420"/>
      <w:spacing w:after="120"/>
    </w:pPr>
  </w:style>
  <w:style w:type="paragraph" w:styleId="875" w:customStyle="1">
    <w:name w:val="正文1"/>
    <w:basedOn w:val="876"/>
    <w:next w:val="851"/>
    <w:uiPriority w:val="0"/>
    <w:qFormat/>
    <w:pPr>
      <w:ind w:firstLine="420"/>
      <w:spacing w:line="400" w:lineRule="exact"/>
    </w:pPr>
    <w:rPr>
      <w:rFonts w:ascii="宋体" w:hAnsi="宋体"/>
      <w:szCs w:val="21"/>
    </w:rPr>
  </w:style>
  <w:style w:type="paragraph" w:styleId="876" w:customStyle="1">
    <w:name w:val="正文11"/>
    <w:next w:val="877"/>
    <w:uiPriority w:val="0"/>
    <w:qFormat/>
    <w:pPr>
      <w:widowControl w:val="off"/>
    </w:pPr>
    <w:rPr>
      <w:rFonts w:hint="default" w:ascii="宋体" w:hAnsi="宋体" w:eastAsia="宋体" w:cs="Times New Roman"/>
      <w:sz w:val="22"/>
      <w:szCs w:val="22"/>
      <w:lang w:val="zh-CN" w:eastAsia="zh-CN" w:bidi="zh-CN"/>
    </w:rPr>
  </w:style>
  <w:style w:type="paragraph" w:styleId="877" w:customStyle="1">
    <w:name w:val="文本块1"/>
    <w:basedOn w:val="851"/>
    <w:uiPriority w:val="99"/>
    <w:qFormat/>
    <w:pPr>
      <w:ind w:left="1440" w:right="1440"/>
      <w:spacing w:after="120"/>
      <w:tabs>
        <w:tab w:val="left" w:pos="9000" w:leader="none"/>
      </w:tabs>
    </w:pPr>
    <w:rPr>
      <w:rFonts w:ascii="Times New Roman" w:hAnsi="Times New Roman"/>
    </w:rPr>
  </w:style>
  <w:style w:type="paragraph" w:styleId="878" w:customStyle="1">
    <w:name w:val="null5"/>
    <w:hidden/>
    <w:uiPriority w:val="0"/>
    <w:qFormat/>
    <w:rPr>
      <w:rFonts w:hint="eastAsia" w:ascii="仿宋_GB2312" w:hAnsi="仿宋_GB2312" w:eastAsia="仿宋_GB2312" w:cs="仿宋_GB2312"/>
      <w:sz w:val="24"/>
      <w:szCs w:val="24"/>
      <w:lang w:val="en-US" w:eastAsia="zh-CN" w:bidi="ar-SA"/>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跃盛连云港</cp:lastModifiedBy>
  <cp:revision>274</cp:revision>
  <dcterms:created xsi:type="dcterms:W3CDTF">2014-10-31T04:08:00Z</dcterms:created>
  <dcterms:modified xsi:type="dcterms:W3CDTF">2026-06-24T09:02:53Z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AB935EF22A9B47A0A5D2F089CFA496C5_13</vt:lpwstr>
  </property>
  <property fmtid="{D5CDD505-2E9C-101B-9397-08002B2CF9AE}" pid="4" name="KSOTemplateDocerSaveRecord">
    <vt:lpwstr>eyJoZGlkIjoiYTdlYTg1ZTE0OGQwNWRhMTg2MmZlZmUzZjBiMjIwYjEiLCJ1c2VySWQiOiI0MzQxOTkxMzQifQ==</vt:lpwstr>
  </property>
</Properties>
</file>