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249"/>
        <w:jc w:val="left"/>
        <w:spacing w:after="0" w:line="480" w:lineRule="auto"/>
        <w:rPr>
          <w:rFonts w:hint="eastAsia" w:ascii="黑体" w:hAnsi="黑体" w:eastAsia="黑体"/>
          <w:b/>
          <w:bCs/>
          <w:sz w:val="32"/>
          <w:szCs w:val="24"/>
        </w:rPr>
      </w:pPr>
      <w:r>
        <w:rPr>
          <w:rFonts w:hint="eastAsia" w:ascii="黑体" w:hAnsi="黑体" w:eastAsia="黑体"/>
          <w:b/>
          <w:bCs/>
          <w:sz w:val="32"/>
          <w:szCs w:val="24"/>
        </w:rPr>
      </w:r>
      <w:r/>
    </w:p>
    <w:p>
      <w:pPr>
        <w:jc w:val="center"/>
        <w:spacing w:after="0" w:line="480" w:lineRule="auto"/>
        <w:rPr>
          <w:rFonts w:hint="eastAsia" w:ascii="黑体" w:hAnsi="黑体" w:eastAsia="黑体"/>
          <w:b/>
          <w:bCs/>
          <w:sz w:val="32"/>
          <w:szCs w:val="24"/>
        </w:rPr>
      </w:pPr>
      <w:r>
        <w:rPr>
          <w:rFonts w:hint="eastAsia" w:ascii="黑体" w:hAnsi="黑体" w:eastAsia="黑体"/>
          <w:sz w:val="80"/>
          <w:szCs w:val="80"/>
        </w:rPr>
        <w:t xml:space="preserve">招 标 文 件</w:t>
      </w:r>
      <w:r/>
    </w:p>
    <w:p>
      <w:pPr>
        <w:jc w:val="center"/>
        <w:spacing w:after="0" w:line="480" w:lineRule="auto"/>
        <w:rPr>
          <w:rFonts w:hint="eastAsia" w:ascii="黑体" w:hAnsi="黑体" w:eastAsia="黑体"/>
          <w:bCs/>
          <w:sz w:val="44"/>
          <w:szCs w:val="44"/>
        </w:rPr>
      </w:pPr>
      <w:r>
        <w:rPr>
          <w:rFonts w:hint="eastAsia" w:ascii="黑体" w:hAnsi="黑体" w:eastAsia="黑体"/>
          <w:bCs/>
          <w:spacing w:val="-17"/>
          <w:sz w:val="44"/>
          <w:szCs w:val="44"/>
        </w:rPr>
        <w:t xml:space="preserve">项目名称：阜宁县新沟、阜城、高新区片区整合提升实施方案项目</w:t>
      </w:r>
      <w:r/>
    </w:p>
    <w:p>
      <w:pPr>
        <w:jc w:val="center"/>
        <w:spacing w:after="0" w:line="480" w:lineRule="auto"/>
        <w:rPr>
          <w:rFonts w:hint="eastAsia" w:ascii="黑体" w:hAnsi="黑体" w:eastAsia="黑体"/>
          <w:b/>
          <w:bCs/>
          <w:sz w:val="44"/>
          <w:szCs w:val="44"/>
        </w:rPr>
      </w:pPr>
      <w:r>
        <w:rPr>
          <w:rFonts w:hint="eastAsia" w:ascii="黑体" w:hAnsi="黑体" w:eastAsia="黑体"/>
          <w:bCs/>
          <w:sz w:val="44"/>
          <w:szCs w:val="44"/>
        </w:rPr>
        <w:t xml:space="preserve">项目编号：JSZC-320923-XHGL-G2026-0004</w:t>
      </w:r>
      <w:r/>
    </w:p>
    <w:p>
      <w:pPr>
        <w:ind w:left="2100" w:hanging="2100"/>
        <w:spacing w:after="0" w:line="480" w:lineRule="auto"/>
      </w:pPr>
      <w:r>
        <w:rPr>
          <w:rFonts w:hint="eastAsia"/>
          <w:sz w:val="44"/>
          <w:szCs w:val="44"/>
        </w:rPr>
        <w:t xml:space="preserve">           </w:t>
      </w:r>
      <w:r>
        <w:rPr>
          <w:rFonts w:hint="eastAsia"/>
          <w:b/>
          <w:sz w:val="44"/>
          <w:szCs w:val="44"/>
        </w:rPr>
        <w:t xml:space="preserve">  </w:t>
      </w:r>
      <w:r/>
    </w:p>
    <w:p>
      <w:pPr>
        <w:jc w:val="left"/>
        <w:spacing w:after="0" w:line="480" w:lineRule="auto"/>
        <w:rPr>
          <w:rFonts w:hint="eastAsia" w:ascii="宋体" w:hAnsi="宋体"/>
          <w:sz w:val="44"/>
          <w:szCs w:val="44"/>
        </w:rPr>
      </w:pPr>
      <w:r>
        <w:rPr>
          <w:rFonts w:hint="eastAsia" w:ascii="宋体" w:hAnsi="宋体"/>
          <w:sz w:val="44"/>
          <w:szCs w:val="44"/>
        </w:rPr>
      </w:r>
      <w:r/>
    </w:p>
    <w:p>
      <w:pPr>
        <w:jc w:val="left"/>
        <w:spacing w:after="0" w:line="480" w:lineRule="auto"/>
        <w:rPr>
          <w:rFonts w:hint="eastAsia" w:ascii="宋体" w:hAnsi="宋体"/>
          <w:sz w:val="44"/>
          <w:szCs w:val="44"/>
        </w:rPr>
      </w:pPr>
      <w:r>
        <w:rPr>
          <w:rFonts w:hint="eastAsia" w:ascii="宋体" w:hAnsi="宋体"/>
          <w:sz w:val="44"/>
          <w:szCs w:val="44"/>
        </w:rPr>
      </w:r>
      <w:r/>
    </w:p>
    <w:p>
      <w:pPr>
        <w:jc w:val="left"/>
        <w:spacing w:after="0" w:line="480" w:lineRule="auto"/>
        <w:rPr>
          <w:rFonts w:hint="eastAsia" w:ascii="宋体" w:hAnsi="宋体"/>
          <w:sz w:val="44"/>
          <w:szCs w:val="44"/>
        </w:rPr>
      </w:pPr>
      <w:r>
        <w:rPr>
          <w:rFonts w:hint="eastAsia" w:ascii="宋体" w:hAnsi="宋体"/>
          <w:sz w:val="44"/>
          <w:szCs w:val="44"/>
        </w:rPr>
      </w:r>
      <w:r/>
    </w:p>
    <w:p>
      <w:pPr>
        <w:jc w:val="center"/>
        <w:spacing w:after="0" w:line="480" w:lineRule="auto"/>
        <w:rPr>
          <w:rFonts w:hint="eastAsia" w:ascii="黑体" w:hAnsi="黑体" w:eastAsia="黑体"/>
          <w:bCs/>
          <w:sz w:val="44"/>
          <w:szCs w:val="44"/>
        </w:rPr>
      </w:pPr>
      <w:r>
        <w:rPr>
          <w:rFonts w:hint="eastAsia" w:ascii="黑体" w:hAnsi="黑体" w:eastAsia="黑体"/>
          <w:bCs/>
          <w:sz w:val="44"/>
          <w:szCs w:val="44"/>
        </w:rPr>
        <w:t xml:space="preserve">采购单位：</w:t>
      </w:r>
      <w:r>
        <w:rPr>
          <w:rStyle w:val="1024"/>
          <w:rFonts w:hint="eastAsia" w:ascii="黑体" w:hAnsi="黑体" w:eastAsia="黑体"/>
          <w:sz w:val="44"/>
          <w:szCs w:val="44"/>
        </w:rPr>
        <w:t xml:space="preserve">阜宁县自然资源和规划局</w:t>
      </w:r>
      <w:r/>
    </w:p>
    <w:p>
      <w:pPr>
        <w:jc w:val="center"/>
        <w:spacing w:after="0" w:line="480" w:lineRule="auto"/>
      </w:pPr>
      <w:r>
        <w:rPr>
          <w:rFonts w:hint="eastAsia" w:ascii="黑体" w:hAnsi="黑体" w:eastAsia="黑体"/>
          <w:bCs/>
          <w:sz w:val="44"/>
          <w:szCs w:val="44"/>
        </w:rPr>
        <w:t xml:space="preserve">2026年06月22日</w:t>
      </w:r>
      <w:r/>
    </w:p>
    <w:p>
      <w:r/>
      <w:r/>
    </w:p>
    <w:p>
      <w:pPr>
        <w:jc w:val="center"/>
        <w:rPr>
          <w:rFonts w:ascii="黑体" w:hAnsi="Arial" w:eastAsia="黑体"/>
          <w:b/>
          <w:sz w:val="44"/>
          <w:szCs w:val="21"/>
        </w:rPr>
      </w:pPr>
      <w:r>
        <w:rPr>
          <w:rFonts w:ascii="黑体" w:hAnsi="Arial" w:eastAsia="黑体"/>
          <w:b/>
          <w:sz w:val="44"/>
          <w:szCs w:val="21"/>
        </w:rPr>
      </w:r>
      <w:r/>
    </w:p>
    <w:p>
      <w:pPr>
        <w:jc w:val="center"/>
        <w:rPr>
          <w:rFonts w:ascii="黑体" w:hAnsi="Arial" w:eastAsia="黑体"/>
          <w:b/>
          <w:bCs/>
          <w:sz w:val="48"/>
        </w:rPr>
      </w:pPr>
      <w:r>
        <w:rPr>
          <w:rFonts w:hint="eastAsia" w:ascii="黑体" w:hAnsi="Arial" w:eastAsia="黑体"/>
          <w:b/>
          <w:bCs/>
          <w:sz w:val="48"/>
        </w:rPr>
        <w:t xml:space="preserve">总  目  录</w:t>
      </w:r>
      <w:r/>
    </w:p>
    <w:p>
      <w:pPr>
        <w:jc w:val="center"/>
        <w:rPr>
          <w:rFonts w:ascii="黑体" w:hAnsi="Arial" w:eastAsia="黑体"/>
          <w:b/>
          <w:sz w:val="44"/>
          <w:szCs w:val="21"/>
        </w:rPr>
      </w:pPr>
      <w:r>
        <w:rPr>
          <w:rFonts w:ascii="黑体" w:hAnsi="Arial" w:eastAsia="黑体"/>
          <w:b/>
          <w:sz w:val="44"/>
          <w:szCs w:val="21"/>
        </w:rPr>
      </w:r>
      <w:r/>
    </w:p>
    <w:p>
      <w:pPr>
        <w:ind w:firstLine="720"/>
        <w:spacing w:after="0" w:line="480" w:lineRule="auto"/>
        <w:rPr>
          <w:rFonts w:hint="eastAsia" w:ascii="黑体" w:hAnsi="黑体" w:eastAsia="黑体" w:cs="黑体"/>
          <w:sz w:val="36"/>
          <w:szCs w:val="21"/>
        </w:rPr>
      </w:pPr>
      <w:r>
        <w:rPr>
          <w:rFonts w:hint="eastAsia" w:ascii="黑体" w:hAnsi="黑体" w:eastAsia="黑体" w:cs="黑体"/>
          <w:sz w:val="36"/>
          <w:szCs w:val="21"/>
        </w:rPr>
        <w:t xml:space="preserve">第一章  招标公告</w:t>
      </w:r>
      <w:r/>
    </w:p>
    <w:p>
      <w:pPr>
        <w:ind w:firstLine="720"/>
        <w:spacing w:after="0" w:line="480" w:lineRule="auto"/>
        <w:rPr>
          <w:rFonts w:hint="eastAsia" w:ascii="黑体" w:hAnsi="黑体" w:eastAsia="黑体" w:cs="黑体"/>
          <w:sz w:val="36"/>
          <w:szCs w:val="21"/>
        </w:rPr>
      </w:pPr>
      <w:r>
        <w:rPr>
          <w:rFonts w:hint="eastAsia" w:ascii="黑体" w:hAnsi="黑体" w:eastAsia="黑体" w:cs="黑体"/>
          <w:sz w:val="36"/>
          <w:szCs w:val="21"/>
        </w:rPr>
        <w:t xml:space="preserve">第二章  </w:t>
      </w:r>
      <w:r>
        <w:rPr>
          <w:rFonts w:hint="eastAsia" w:ascii="黑体" w:hAnsi="黑体" w:eastAsia="黑体" w:cs="黑体"/>
          <w:sz w:val="36"/>
          <w:szCs w:val="36"/>
        </w:rPr>
        <w:t xml:space="preserve">投标人须知</w:t>
      </w:r>
      <w:r>
        <w:rPr>
          <w:rFonts w:hint="eastAsia" w:ascii="黑体" w:hAnsi="黑体" w:eastAsia="黑体" w:cs="黑体"/>
          <w:sz w:val="36"/>
          <w:szCs w:val="21"/>
        </w:rPr>
        <w:t xml:space="preserve"> </w:t>
      </w:r>
      <w:r/>
    </w:p>
    <w:p>
      <w:pPr>
        <w:ind w:firstLine="720"/>
        <w:spacing w:after="0" w:line="480" w:lineRule="auto"/>
        <w:rPr>
          <w:rFonts w:hint="eastAsia" w:ascii="黑体" w:hAnsi="黑体" w:eastAsia="黑体" w:cs="黑体"/>
          <w:sz w:val="36"/>
          <w:szCs w:val="21"/>
        </w:rPr>
        <w:outlineLvl w:val="0"/>
      </w:pPr>
      <w:r>
        <w:rPr>
          <w:rFonts w:hint="eastAsia" w:ascii="黑体" w:hAnsi="黑体" w:eastAsia="黑体" w:cs="黑体"/>
          <w:sz w:val="36"/>
          <w:szCs w:val="21"/>
        </w:rPr>
        <w:t xml:space="preserve">第三章  合同文本</w:t>
      </w:r>
      <w:r/>
    </w:p>
    <w:p>
      <w:pPr>
        <w:ind w:firstLine="720"/>
        <w:spacing w:after="0" w:line="480" w:lineRule="auto"/>
        <w:rPr>
          <w:rFonts w:hint="eastAsia" w:ascii="黑体" w:hAnsi="黑体" w:eastAsia="黑体" w:cs="黑体"/>
          <w:sz w:val="36"/>
          <w:szCs w:val="21"/>
        </w:rPr>
      </w:pPr>
      <w:r>
        <w:rPr>
          <w:rFonts w:hint="eastAsia" w:ascii="黑体" w:hAnsi="黑体" w:eastAsia="黑体" w:cs="黑体"/>
          <w:sz w:val="36"/>
          <w:szCs w:val="21"/>
        </w:rPr>
        <w:t xml:space="preserve">第四章  采购需求</w:t>
      </w:r>
      <w:r/>
    </w:p>
    <w:p>
      <w:pPr>
        <w:ind w:firstLine="720"/>
        <w:spacing w:after="0" w:line="480" w:lineRule="auto"/>
        <w:rPr>
          <w:rFonts w:hint="eastAsia" w:ascii="黑体" w:hAnsi="黑体" w:eastAsia="黑体" w:cs="黑体"/>
          <w:sz w:val="36"/>
          <w:szCs w:val="36"/>
        </w:rPr>
      </w:pPr>
      <w:r>
        <w:rPr>
          <w:rFonts w:hint="eastAsia" w:ascii="黑体" w:hAnsi="黑体" w:eastAsia="黑体" w:cs="黑体"/>
          <w:sz w:val="36"/>
          <w:szCs w:val="21"/>
        </w:rPr>
        <w:t xml:space="preserve">第五章  </w:t>
      </w:r>
      <w:r>
        <w:rPr>
          <w:rFonts w:hint="eastAsia" w:ascii="黑体" w:hAnsi="黑体" w:eastAsia="黑体" w:cs="黑体"/>
          <w:sz w:val="36"/>
          <w:szCs w:val="36"/>
        </w:rPr>
        <w:t xml:space="preserve">评标方法与评标标准</w:t>
      </w:r>
      <w:r/>
    </w:p>
    <w:p>
      <w:pPr>
        <w:ind w:firstLine="720"/>
        <w:spacing w:after="0" w:line="480" w:lineRule="auto"/>
        <w:rPr>
          <w:rFonts w:hint="eastAsia" w:ascii="黑体" w:hAnsi="黑体" w:eastAsia="黑体" w:cs="黑体"/>
          <w:sz w:val="36"/>
          <w:szCs w:val="21"/>
        </w:rPr>
      </w:pPr>
      <w:r>
        <w:rPr>
          <w:rFonts w:hint="eastAsia" w:ascii="黑体" w:hAnsi="黑体" w:eastAsia="黑体" w:cs="黑体"/>
          <w:sz w:val="36"/>
          <w:szCs w:val="36"/>
        </w:rPr>
        <w:t xml:space="preserve">第六章  </w:t>
      </w:r>
      <w:r>
        <w:rPr>
          <w:rFonts w:hint="eastAsia" w:ascii="黑体" w:hAnsi="黑体" w:eastAsia="黑体" w:cs="黑体"/>
          <w:sz w:val="36"/>
          <w:szCs w:val="21"/>
        </w:rPr>
        <w:t xml:space="preserve">投标文件格式</w:t>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ind w:firstLine="720"/>
        <w:spacing w:line="720" w:lineRule="auto"/>
        <w:rPr>
          <w:rFonts w:hint="eastAsia" w:ascii="黑体" w:hAnsi="宋体" w:eastAsia="黑体"/>
          <w:sz w:val="36"/>
          <w:szCs w:val="21"/>
        </w:rPr>
      </w:pPr>
      <w:r>
        <w:rPr>
          <w:rFonts w:hint="eastAsia" w:ascii="黑体" w:hAnsi="宋体" w:eastAsia="黑体"/>
          <w:sz w:val="36"/>
          <w:szCs w:val="21"/>
        </w:rPr>
      </w:r>
      <w:r/>
    </w:p>
    <w:p>
      <w:pPr>
        <w:jc w:val="center"/>
        <w:keepNext/>
        <w:spacing w:line="360" w:lineRule="auto"/>
        <w:rPr>
          <w:rFonts w:ascii="黑体" w:eastAsia="黑体"/>
          <w:bCs/>
          <w:sz w:val="44"/>
          <w:szCs w:val="44"/>
        </w:rPr>
        <w:outlineLvl w:val="0"/>
      </w:pPr>
      <w:r>
        <w:rPr>
          <w:rFonts w:ascii="黑体" w:eastAsia="黑体"/>
          <w:sz w:val="44"/>
          <w:szCs w:val="44"/>
        </w:rPr>
        <w:br w:type="page" w:clear="all"/>
      </w:r>
      <w:r>
        <w:rPr>
          <w:rFonts w:hint="eastAsia" w:ascii="黑体" w:eastAsia="黑体"/>
          <w:sz w:val="44"/>
          <w:szCs w:val="44"/>
        </w:rPr>
        <w:t xml:space="preserve">第一章 招标公告</w:t>
      </w:r>
      <w:r/>
    </w:p>
    <w:p>
      <w:pPr>
        <w:spacing w:after="0" w:line="360" w:lineRule="auto"/>
        <w:rPr>
          <w:rFonts w:hint="eastAsia" w:ascii="宋体" w:hAnsi="宋体" w:cs="宋体"/>
          <w:sz w:val="26"/>
          <w:szCs w:val="26"/>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w:t>
      </w:r>
      <w:r>
        <w:rPr>
          <w:rFonts w:hint="eastAsia" w:ascii="宋体" w:hAnsi="宋体" w:cs="宋体"/>
          <w:sz w:val="26"/>
          <w:szCs w:val="26"/>
        </w:rPr>
        <w:t xml:space="preserve">目概况</w:t>
      </w:r>
      <w:r/>
    </w:p>
    <w:p>
      <w:pPr>
        <w:ind w:firstLine="480"/>
        <w:spacing w:after="0" w:line="360" w:lineRule="auto"/>
        <w:rPr>
          <w:rFonts w:hint="eastAsia" w:ascii="宋体" w:hAnsi="宋体" w:cs="宋体"/>
          <w:color w:val="auto"/>
          <w:sz w:val="26"/>
          <w:szCs w:val="26"/>
        </w:rPr>
        <w:pBdr>
          <w:top w:val="single" w:color="000000" w:sz="4" w:space="1"/>
          <w:left w:val="single" w:color="000000" w:sz="4" w:space="4"/>
          <w:bottom w:val="single" w:color="000000" w:sz="4" w:space="1"/>
          <w:right w:val="single" w:color="000000" w:sz="4" w:space="4"/>
        </w:pBdr>
      </w:pPr>
      <w:r>
        <w:rPr>
          <w:rFonts w:hint="eastAsia" w:ascii="宋体" w:hAnsi="宋体" w:cs="宋体"/>
          <w:sz w:val="26"/>
          <w:szCs w:val="26"/>
        </w:rPr>
        <w:t xml:space="preserve">阜宁县新沟、阜城、高新区片区整合提升实施方案项目JSZC-320923-XHGL-G2026-0004招标项目的潜在投标人应在“苏采云”系统内免费下载</w:t>
      </w:r>
      <w:r>
        <w:rPr>
          <w:rFonts w:hint="eastAsia" w:ascii="宋体" w:hAnsi="宋体" w:cs="宋体"/>
          <w:color w:val="auto"/>
          <w:sz w:val="26"/>
          <w:szCs w:val="26"/>
        </w:rPr>
        <w:t xml:space="preserve">（投标人必须在苏采云系统中获取采购文件，方能参与政府采购项目）获取招标文件，并于</w:t>
      </w:r>
      <w:r>
        <w:rPr>
          <w:rFonts w:hint="eastAsia" w:ascii="宋体" w:hAnsi="宋体" w:cs="宋体"/>
          <w:color w:val="auto"/>
          <w:sz w:val="26"/>
          <w:szCs w:val="26"/>
          <w:u w:val="single"/>
        </w:rPr>
        <w:t xml:space="preserve">2026年07月</w:t>
      </w:r>
      <w:r>
        <w:rPr>
          <w:rFonts w:hint="eastAsia" w:ascii="宋体" w:hAnsi="宋体" w:cs="宋体"/>
          <w:color w:val="auto"/>
          <w:sz w:val="26"/>
          <w:szCs w:val="26"/>
          <w:u w:val="single"/>
          <w:lang w:val="en-US" w:eastAsia="zh-CN"/>
        </w:rPr>
        <w:t xml:space="preserve">15</w:t>
      </w:r>
      <w:r>
        <w:rPr>
          <w:rFonts w:hint="eastAsia" w:ascii="宋体" w:hAnsi="宋体" w:cs="宋体"/>
          <w:color w:val="auto"/>
          <w:sz w:val="26"/>
          <w:szCs w:val="26"/>
          <w:u w:val="single"/>
        </w:rPr>
        <w:t xml:space="preserve">日</w:t>
      </w:r>
      <w:r>
        <w:rPr>
          <w:rFonts w:hint="eastAsia" w:ascii="宋体" w:hAnsi="宋体" w:cs="宋体"/>
          <w:bCs/>
          <w:color w:val="auto"/>
          <w:sz w:val="26"/>
          <w:szCs w:val="26"/>
          <w:u w:val="single"/>
        </w:rPr>
        <w:t xml:space="preserve">09点00分（</w:t>
      </w:r>
      <w:r>
        <w:rPr>
          <w:rFonts w:hint="eastAsia" w:ascii="宋体" w:hAnsi="宋体" w:cs="宋体"/>
          <w:bCs/>
          <w:color w:val="auto"/>
          <w:sz w:val="26"/>
          <w:szCs w:val="26"/>
        </w:rPr>
        <w:t xml:space="preserve">北京时间）前递交投标文件</w:t>
      </w:r>
      <w:r>
        <w:rPr>
          <w:rFonts w:hint="eastAsia" w:ascii="宋体" w:hAnsi="宋体" w:cs="宋体"/>
          <w:color w:val="auto"/>
          <w:sz w:val="26"/>
          <w:szCs w:val="26"/>
        </w:rPr>
        <w:t xml:space="preserve">。</w:t>
      </w:r>
      <w:r/>
    </w:p>
    <w:p>
      <w:pPr>
        <w:ind w:firstLine="480"/>
        <w:spacing w:after="0" w:line="360" w:lineRule="auto"/>
        <w:rPr>
          <w:rFonts w:hint="eastAsia" w:ascii="宋体" w:hAnsi="宋体" w:cs="宋体"/>
          <w:b/>
          <w:sz w:val="26"/>
          <w:szCs w:val="26"/>
        </w:rPr>
      </w:pPr>
      <w:r/>
      <w:bookmarkStart w:id="0" w:name="_Toc35393621"/>
      <w:r/>
      <w:bookmarkStart w:id="1" w:name="_Toc28359002"/>
      <w:r/>
      <w:bookmarkStart w:id="2" w:name="_Toc28359079"/>
      <w:r/>
      <w:bookmarkStart w:id="3" w:name="_Toc35393790"/>
      <w:r/>
      <w:bookmarkStart w:id="4" w:name="_Toc38985263"/>
      <w:r/>
      <w:bookmarkStart w:id="5" w:name="_Hlk24379207"/>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一、项目基本情况</w:t>
      </w:r>
      <w:bookmarkEnd w:id="0"/>
      <w:r/>
      <w:bookmarkEnd w:id="1"/>
      <w:r/>
      <w:bookmarkEnd w:id="2"/>
      <w:r/>
      <w:bookmarkEnd w:id="3"/>
      <w:r/>
      <w:bookmarkEnd w:id="4"/>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1.项目编号：JSZC-320923-XHGL-G2026-0004</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2.项目名称：阜宁县新沟、阜城、高新区片区整合提升实施方案项目</w:t>
      </w:r>
      <w:r>
        <w:rPr>
          <w:rFonts w:hint="eastAsia" w:ascii="宋体" w:hAnsi="宋体" w:cs="宋体"/>
          <w:sz w:val="26"/>
          <w:szCs w:val="26"/>
        </w:rPr>
        <w:tab/>
      </w:r>
      <w:bookmarkEnd w:id="5"/>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3.采购方式：公开招标</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4.预算金额：200万元</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5.最高限价：200万元</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6.采购需求：</w:t>
      </w:r>
      <w:bookmarkStart w:id="6" w:name="_Toc28359080"/>
      <w:r/>
      <w:bookmarkStart w:id="7" w:name="_Toc28359003"/>
      <w:r/>
      <w:bookmarkStart w:id="8" w:name="_Toc35393791"/>
      <w:r/>
      <w:bookmarkStart w:id="9" w:name="_Toc35393622"/>
      <w:r/>
      <w:bookmarkStart w:id="10" w:name="_Toc38985264"/>
      <w:r>
        <w:rPr>
          <w:rFonts w:hint="eastAsia" w:ascii="宋体" w:hAnsi="宋体" w:cs="宋体"/>
          <w:sz w:val="26"/>
          <w:szCs w:val="26"/>
        </w:rPr>
        <w:t xml:space="preserve">为深入贯彻落实县委县政府的工作部署，坚持国土空间规划引领，进一步优化新沟、阜城、高新区片区空间布局，保障未来产业项目顺利落地，不断提升土地集约利用水平，以构建完善产业组团、产城融合发展的空间格局为抓手，全面推动县域经济高质量发展，开展新沟、阜城、高新区片区整合提升实施方案。</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7.合同履行期限：自合同签订之日起3个月内完成全部成果并提交最终成果。因甲方原因、政策调整或不可抗力导致项目延期的，双方协商顺延履行期限。</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8.本项目（是/否）接受联合体：否。</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二、申请人的资格要求：</w:t>
      </w:r>
      <w:bookmarkEnd w:id="6"/>
      <w:r/>
      <w:bookmarkEnd w:id="7"/>
      <w:r/>
      <w:bookmarkEnd w:id="8"/>
      <w:r/>
      <w:bookmarkEnd w:id="9"/>
      <w:r/>
      <w:bookmarkEnd w:id="10"/>
      <w:r/>
      <w:r/>
    </w:p>
    <w:p>
      <w:pPr>
        <w:pStyle w:val="768"/>
        <w:ind w:firstLine="480"/>
        <w:jc w:val="both"/>
        <w:spacing w:before="0" w:beforeAutospacing="0" w:after="0" w:afterAutospacing="0" w:line="360" w:lineRule="auto"/>
        <w:rPr>
          <w:rFonts w:hint="eastAsia"/>
          <w:b/>
          <w:sz w:val="26"/>
          <w:szCs w:val="26"/>
        </w:rPr>
      </w:pPr>
      <w:r/>
      <w:bookmarkStart w:id="11" w:name="_Toc28359081"/>
      <w:r/>
      <w:bookmarkStart w:id="12" w:name="_Toc35393792"/>
      <w:r/>
      <w:bookmarkStart w:id="13" w:name="_Toc38985265"/>
      <w:r/>
      <w:bookmarkStart w:id="14" w:name="_Toc35393623"/>
      <w:r/>
      <w:bookmarkStart w:id="15" w:name="_Toc28359004"/>
      <w:r>
        <w:rPr>
          <w:rFonts w:hint="eastAsia"/>
          <w:b/>
          <w:sz w:val="26"/>
          <w:szCs w:val="26"/>
        </w:rPr>
        <w:t xml:space="preserve">（一）满足《中华人民共和国政府采购法》第二十二条规定：</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1、满足《中华人民共和国政府采购法》第二十二条规定，并提供下列材料：</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1.1 </w:t>
      </w:r>
      <w:bookmarkStart w:id="16" w:name="OLE_LINK4"/>
      <w:r/>
      <w:bookmarkStart w:id="17" w:name="OLE_LINK5"/>
      <w:r>
        <w:rPr>
          <w:rFonts w:hint="eastAsia" w:ascii="宋体" w:hAnsi="宋体" w:cs="宋体"/>
          <w:sz w:val="26"/>
          <w:szCs w:val="26"/>
        </w:rPr>
        <w:t xml:space="preserve">法人或者其他组织的营业执照等证明文件，自然人的身份证明</w:t>
      </w:r>
      <w:bookmarkEnd w:id="16"/>
      <w:r/>
      <w:bookmarkEnd w:id="17"/>
      <w:r>
        <w:rPr>
          <w:rFonts w:hint="eastAsia" w:ascii="宋体" w:hAnsi="宋体" w:cs="宋体"/>
          <w:sz w:val="26"/>
          <w:szCs w:val="26"/>
        </w:rPr>
        <w:t xml:space="preserve">；</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1.2</w:t>
      </w:r>
      <w:bookmarkStart w:id="18" w:name="OLE_LINK8"/>
      <w:r/>
      <w:bookmarkStart w:id="19" w:name="OLE_LINK7"/>
      <w:r/>
      <w:bookmarkStart w:id="20" w:name="OLE_LINK9"/>
      <w:r/>
      <w:bookmarkStart w:id="21" w:name="OLE_LINK6"/>
      <w:r>
        <w:rPr>
          <w:rFonts w:hint="eastAsia" w:ascii="宋体" w:hAnsi="宋体" w:cs="宋体"/>
          <w:sz w:val="26"/>
          <w:szCs w:val="26"/>
        </w:rPr>
        <w:t xml:space="preserve">上一年度（2025年度）的财务状况报告（财务报告至少应包括资产负债表、利润表，距投标截止之日止，成立不满一年的供应商无需提供）；</w:t>
      </w:r>
      <w:bookmarkEnd w:id="18"/>
      <w:r/>
      <w:bookmarkEnd w:id="19"/>
      <w:r/>
      <w:bookmarkEnd w:id="20"/>
      <w:r/>
      <w:bookmarkEnd w:id="21"/>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1.4</w:t>
      </w:r>
      <w:bookmarkStart w:id="22" w:name="OLE_LINK10"/>
      <w:r/>
      <w:bookmarkStart w:id="23" w:name="OLE_LINK11"/>
      <w:r/>
      <w:bookmarkStart w:id="24" w:name="OLE_LINK13"/>
      <w:r/>
      <w:bookmarkStart w:id="25" w:name="OLE_LINK12"/>
      <w:r>
        <w:rPr>
          <w:rFonts w:hint="eastAsia" w:ascii="宋体" w:hAnsi="宋体" w:cs="宋体"/>
          <w:sz w:val="26"/>
          <w:szCs w:val="26"/>
        </w:rPr>
        <w:t xml:space="preserve">具备履行合同所必需的设备和专业技术能力的书面声明</w:t>
      </w:r>
      <w:bookmarkEnd w:id="22"/>
      <w:r/>
      <w:bookmarkEnd w:id="23"/>
      <w:r>
        <w:rPr>
          <w:rFonts w:hint="eastAsia" w:ascii="宋体" w:hAnsi="宋体" w:cs="宋体"/>
          <w:sz w:val="26"/>
          <w:szCs w:val="26"/>
        </w:rPr>
        <w:t xml:space="preserve">；</w:t>
      </w:r>
      <w:bookmarkEnd w:id="24"/>
      <w:r/>
      <w:bookmarkEnd w:id="25"/>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1.5参加政府采购活动前3年内在经营活动中没有重大违法记录的书面声明；</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1.6法律、行政法规规定的其他条件；</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1.8单位负责人为同一人或者存在直接控股、管理关系的不同供应商，不得参加同一合同项下的政府采购活动。</w:t>
      </w:r>
      <w:r/>
    </w:p>
    <w:p>
      <w:pPr>
        <w:ind w:firstLine="522"/>
        <w:spacing w:after="0" w:line="360" w:lineRule="auto"/>
        <w:rPr>
          <w:rFonts w:hint="eastAsia" w:ascii="宋体" w:hAnsi="宋体" w:cs="宋体"/>
          <w:sz w:val="26"/>
          <w:szCs w:val="26"/>
        </w:rPr>
      </w:pPr>
      <w:r>
        <w:rPr>
          <w:rFonts w:hint="eastAsia" w:ascii="宋体" w:hAnsi="宋体" w:cs="宋体"/>
          <w:b/>
          <w:bCs/>
          <w:sz w:val="26"/>
          <w:szCs w:val="26"/>
        </w:rPr>
        <w:t xml:space="preserve">（二）落实政府采购政策需满足的资格要求：</w:t>
      </w:r>
      <w:r>
        <w:rPr>
          <w:rFonts w:hint="eastAsia" w:ascii="宋体" w:hAnsi="宋体" w:cs="宋体"/>
          <w:sz w:val="26"/>
          <w:szCs w:val="26"/>
        </w:rPr>
        <w:t xml:space="preserve">本项目专门面向中小企业采购。投标人需按照招标文件的要求提供相应的《中小企业声明函》。企业标准请参照《关于印发中小企业划型标准规定的通知》（工信部联企业〔2011〕300号）文件规定自行填写。</w:t>
      </w:r>
      <w:r/>
    </w:p>
    <w:p>
      <w:pPr>
        <w:ind w:firstLine="480"/>
        <w:spacing w:after="0" w:line="360" w:lineRule="auto"/>
        <w:rPr>
          <w:rFonts w:hint="eastAsia" w:ascii="宋体" w:hAnsi="宋体" w:cs="宋体"/>
          <w:sz w:val="26"/>
          <w:szCs w:val="26"/>
        </w:rPr>
      </w:pPr>
      <w:r>
        <w:rPr>
          <w:rFonts w:hint="eastAsia" w:ascii="宋体" w:hAnsi="宋体" w:cs="宋体"/>
          <w:b/>
          <w:bCs/>
          <w:sz w:val="26"/>
          <w:szCs w:val="26"/>
        </w:rPr>
        <w:t xml:space="preserve">（三）本项目的特定资格要求：</w:t>
      </w:r>
      <w:bookmarkEnd w:id="11"/>
      <w:r/>
      <w:bookmarkEnd w:id="12"/>
      <w:r/>
      <w:bookmarkEnd w:id="13"/>
      <w:r/>
      <w:bookmarkEnd w:id="14"/>
      <w:r/>
      <w:bookmarkEnd w:id="15"/>
      <w:r/>
      <w:bookmarkStart w:id="26" w:name="_Toc28359005"/>
      <w:r/>
      <w:bookmarkStart w:id="27" w:name="_Toc28359082"/>
      <w:r/>
      <w:bookmarkStart w:id="28" w:name="_Toc35393793"/>
      <w:r/>
      <w:bookmarkStart w:id="29" w:name="_Toc38985266"/>
      <w:r/>
      <w:bookmarkStart w:id="30" w:name="_Toc35393624"/>
      <w:r>
        <w:rPr>
          <w:rFonts w:hint="eastAsia" w:ascii="宋体" w:hAnsi="宋体" w:cs="宋体"/>
          <w:sz w:val="26"/>
          <w:szCs w:val="26"/>
        </w:rPr>
        <w:t xml:space="preserve">投标人须具备行业主管部门颁发的城乡规划乙级及以上资质证书。</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三、获取招标文件</w:t>
      </w:r>
      <w:r/>
    </w:p>
    <w:p>
      <w:pPr>
        <w:ind w:firstLine="480"/>
        <w:spacing w:after="0" w:line="360" w:lineRule="auto"/>
        <w:rPr>
          <w:rFonts w:hint="eastAsia" w:ascii="宋体" w:hAnsi="宋体" w:cs="宋体"/>
          <w:bCs/>
          <w:sz w:val="26"/>
          <w:szCs w:val="26"/>
        </w:rPr>
      </w:pPr>
      <w:r>
        <w:rPr>
          <w:rFonts w:hint="eastAsia" w:ascii="宋体" w:hAnsi="宋体" w:cs="宋体"/>
          <w:bCs/>
          <w:sz w:val="26"/>
          <w:szCs w:val="26"/>
        </w:rPr>
        <w:t xml:space="preserve">1.时间：自招标文件公告发布之日起5个工作日 。</w:t>
      </w:r>
      <w:r/>
    </w:p>
    <w:p>
      <w:pPr>
        <w:pStyle w:val="768"/>
        <w:ind w:firstLine="480"/>
        <w:jc w:val="both"/>
        <w:spacing w:before="0" w:beforeAutospacing="0" w:after="0" w:afterAutospacing="0" w:line="360" w:lineRule="auto"/>
        <w:rPr>
          <w:rFonts w:hint="eastAsia"/>
          <w:bCs/>
          <w:sz w:val="26"/>
          <w:szCs w:val="26"/>
        </w:rPr>
      </w:pPr>
      <w:r>
        <w:rPr>
          <w:rFonts w:hint="eastAsia"/>
          <w:bCs/>
          <w:sz w:val="26"/>
          <w:szCs w:val="26"/>
        </w:rPr>
        <w:t xml:space="preserve">2.地点：在“苏采云”系统内免费下载(投标人必须在苏采云系统中获取采购文件，方能参与政府采购项目)。</w:t>
      </w:r>
      <w:r/>
    </w:p>
    <w:p>
      <w:pPr>
        <w:pStyle w:val="768"/>
        <w:ind w:firstLine="480"/>
        <w:jc w:val="both"/>
        <w:spacing w:before="0" w:beforeAutospacing="0" w:after="0" w:afterAutospacing="0" w:line="360" w:lineRule="auto"/>
        <w:rPr>
          <w:rFonts w:hint="eastAsia"/>
          <w:sz w:val="26"/>
          <w:szCs w:val="26"/>
        </w:rPr>
      </w:pPr>
      <w:r>
        <w:rPr>
          <w:rFonts w:hint="eastAsia"/>
          <w:bCs/>
          <w:sz w:val="26"/>
          <w:szCs w:val="26"/>
        </w:rPr>
        <w:t xml:space="preserve">3.方式：本项目采用网上注册登记方式。</w:t>
      </w:r>
      <w:r/>
    </w:p>
    <w:p>
      <w:pPr>
        <w:ind w:firstLine="480"/>
        <w:spacing w:after="0" w:line="360" w:lineRule="auto"/>
        <w:rPr>
          <w:rFonts w:hint="eastAsia" w:ascii="宋体" w:hAnsi="宋体" w:cs="宋体"/>
          <w:bCs/>
          <w:sz w:val="26"/>
          <w:szCs w:val="26"/>
        </w:rPr>
      </w:pPr>
      <w:r>
        <w:rPr>
          <w:rFonts w:hint="eastAsia" w:ascii="宋体" w:hAnsi="宋体" w:cs="宋体"/>
          <w:bCs/>
          <w:sz w:val="26"/>
          <w:szCs w:val="26"/>
        </w:rPr>
        <w:t xml:space="preserve">4.售价：0元</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四、提交投标文件</w:t>
      </w:r>
      <w:bookmarkEnd w:id="26"/>
      <w:r/>
      <w:bookmarkEnd w:id="27"/>
      <w:r>
        <w:rPr>
          <w:rFonts w:hint="eastAsia" w:ascii="宋体" w:hAnsi="宋体" w:cs="宋体"/>
          <w:b/>
          <w:sz w:val="26"/>
          <w:szCs w:val="26"/>
        </w:rPr>
        <w:t xml:space="preserve">截止时间、开标时间和地点</w:t>
      </w:r>
      <w:bookmarkEnd w:id="28"/>
      <w:r/>
      <w:bookmarkEnd w:id="29"/>
      <w:r/>
      <w:bookmarkEnd w:id="30"/>
      <w:r/>
      <w:r/>
    </w:p>
    <w:p>
      <w:pPr>
        <w:ind w:firstLine="480"/>
        <w:spacing w:after="0" w:line="360" w:lineRule="auto"/>
        <w:rPr>
          <w:rFonts w:hint="eastAsia" w:ascii="宋体" w:hAnsi="宋体" w:cs="宋体"/>
          <w:color w:val="auto"/>
          <w:sz w:val="26"/>
          <w:szCs w:val="26"/>
        </w:rPr>
      </w:pPr>
      <w:r>
        <w:rPr>
          <w:rFonts w:hint="eastAsia" w:ascii="宋体" w:hAnsi="宋体" w:cs="宋体"/>
          <w:sz w:val="26"/>
          <w:szCs w:val="26"/>
        </w:rPr>
        <w:t xml:space="preserve">1、时</w:t>
      </w:r>
      <w:r>
        <w:rPr>
          <w:rFonts w:hint="eastAsia" w:ascii="宋体" w:hAnsi="宋体" w:cs="宋体"/>
          <w:color w:val="auto"/>
          <w:sz w:val="26"/>
          <w:szCs w:val="26"/>
        </w:rPr>
        <w:t xml:space="preserve">间：2026年07月1</w:t>
      </w:r>
      <w:r>
        <w:rPr>
          <w:rFonts w:hint="eastAsia" w:ascii="宋体" w:hAnsi="宋体" w:cs="宋体"/>
          <w:color w:val="auto"/>
          <w:sz w:val="26"/>
          <w:szCs w:val="26"/>
          <w:lang w:val="en-US" w:eastAsia="zh-CN"/>
        </w:rPr>
        <w:t xml:space="preserve">5</w:t>
      </w:r>
      <w:r>
        <w:rPr>
          <w:rFonts w:hint="eastAsia" w:ascii="宋体" w:hAnsi="宋体" w:cs="宋体"/>
          <w:color w:val="auto"/>
          <w:sz w:val="26"/>
          <w:szCs w:val="26"/>
        </w:rPr>
        <w:t xml:space="preserve">日09点00分（北京时间）</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2、地点：“苏采云”政府采购交易系统网上开标大厅。</w:t>
      </w:r>
      <w:r/>
    </w:p>
    <w:p>
      <w:pPr>
        <w:ind w:firstLine="480"/>
        <w:spacing w:after="0" w:line="360" w:lineRule="auto"/>
        <w:rPr>
          <w:rFonts w:hint="eastAsia" w:ascii="宋体" w:hAnsi="宋体" w:cs="宋体"/>
          <w:b/>
          <w:sz w:val="26"/>
          <w:szCs w:val="26"/>
        </w:rPr>
      </w:pPr>
      <w:r/>
      <w:bookmarkStart w:id="31" w:name="_Toc35393794"/>
      <w:r/>
      <w:bookmarkStart w:id="32" w:name="_Toc35393625"/>
      <w:r/>
      <w:bookmarkStart w:id="33" w:name="_Toc28359084"/>
      <w:r/>
      <w:bookmarkStart w:id="34" w:name="_Toc38985267"/>
      <w:r/>
      <w:bookmarkStart w:id="35" w:name="_Toc28359007"/>
      <w:r>
        <w:rPr>
          <w:rFonts w:hint="eastAsia" w:ascii="宋体" w:hAnsi="宋体" w:cs="宋体"/>
          <w:b/>
          <w:sz w:val="26"/>
          <w:szCs w:val="26"/>
        </w:rPr>
        <w:t xml:space="preserve">五、公告期限</w:t>
      </w:r>
      <w:bookmarkEnd w:id="31"/>
      <w:r/>
      <w:bookmarkEnd w:id="32"/>
      <w:r/>
      <w:bookmarkEnd w:id="33"/>
      <w:r/>
      <w:bookmarkEnd w:id="34"/>
      <w:r/>
      <w:bookmarkEnd w:id="35"/>
      <w:r/>
      <w:r/>
    </w:p>
    <w:p>
      <w:pPr>
        <w:ind w:firstLine="480"/>
        <w:spacing w:after="0" w:line="360" w:lineRule="auto"/>
        <w:rPr>
          <w:rFonts w:hint="eastAsia" w:ascii="宋体" w:hAnsi="宋体" w:cs="宋体"/>
          <w:sz w:val="26"/>
          <w:szCs w:val="26"/>
        </w:rPr>
      </w:pPr>
      <w:r/>
      <w:bookmarkStart w:id="36" w:name="_Toc38985268"/>
      <w:r/>
      <w:bookmarkStart w:id="37" w:name="_Toc35393795"/>
      <w:r/>
      <w:bookmarkStart w:id="38" w:name="_Toc35393626"/>
      <w:r>
        <w:rPr>
          <w:rFonts w:hint="eastAsia" w:ascii="宋体" w:hAnsi="宋体" w:cs="宋体"/>
          <w:sz w:val="26"/>
          <w:szCs w:val="26"/>
        </w:rPr>
        <w:t xml:space="preserve">自本公告发布之日起5个工作日。</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六、其他补充事宜</w:t>
      </w:r>
      <w:bookmarkEnd w:id="36"/>
      <w:r/>
      <w:bookmarkEnd w:id="37"/>
      <w:r/>
      <w:bookmarkEnd w:id="38"/>
      <w:r/>
      <w:r/>
    </w:p>
    <w:p>
      <w:pPr>
        <w:ind w:firstLine="480"/>
        <w:spacing w:after="0" w:line="360" w:lineRule="auto"/>
        <w:rPr>
          <w:rFonts w:hint="eastAsia" w:ascii="宋体" w:hAnsi="宋体" w:cs="宋体"/>
          <w:sz w:val="26"/>
          <w:szCs w:val="26"/>
        </w:rPr>
      </w:pPr>
      <w:r/>
      <w:bookmarkStart w:id="39" w:name="_Toc28359085"/>
      <w:r/>
      <w:bookmarkStart w:id="40" w:name="_Toc38985269"/>
      <w:r/>
      <w:bookmarkStart w:id="41" w:name="_Toc35393627"/>
      <w:r/>
      <w:bookmarkStart w:id="42" w:name="_Toc35393796"/>
      <w:r/>
      <w:bookmarkStart w:id="43" w:name="_Toc28359008"/>
      <w:r>
        <w:rPr>
          <w:rFonts w:hint="eastAsia" w:ascii="宋体" w:hAnsi="宋体" w:cs="宋体"/>
          <w:sz w:val="26"/>
          <w:szCs w:val="26"/>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领取CA和办理电子签章（请至盐城市盐都区府西路1号四楼盐城市公共资源交易中心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投标人在使用系统进行投标的过程中如遇到涉及“苏采云”系统使用的任何问题，应在工作日期间致电技术支持热线咨询，联系电话：0519-86722805、0519-86722801。</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2.有关本次招标的事项若存在变动或修改，敬请及时关注采购人及采购代理机构在“中国政府采购网”、“江苏政府采购网”、“盐城市政府采购网”、“阜宁县公共资源电子化服务平台”发布的更正公告。</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3.本次招标不收取投标保证金，不收取质量保证金，不收履约保证金。</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4.因投标人的系统环境、操作等原因导致报名、开评标过程中出现问题由投标人自行承担负责。</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七、本次招标联系方式</w:t>
      </w:r>
      <w:bookmarkEnd w:id="39"/>
      <w:r/>
      <w:bookmarkEnd w:id="40"/>
      <w:r/>
      <w:bookmarkEnd w:id="41"/>
      <w:r/>
      <w:bookmarkEnd w:id="42"/>
      <w:r/>
      <w:bookmarkEnd w:id="43"/>
      <w:r/>
      <w:r/>
    </w:p>
    <w:p>
      <w:pPr>
        <w:ind w:firstLine="520"/>
        <w:jc w:val="left"/>
        <w:spacing w:after="0" w:line="360" w:lineRule="auto"/>
        <w:widowControl/>
        <w:rPr>
          <w:rStyle w:val="1009"/>
          <w:rFonts w:hint="eastAsia" w:ascii="宋体" w:hAnsi="宋体" w:cs="宋体"/>
          <w:sz w:val="26"/>
          <w:szCs w:val="26"/>
        </w:rPr>
      </w:pPr>
      <w:r/>
      <w:bookmarkStart w:id="44" w:name="_Toc28359086"/>
      <w:r/>
      <w:bookmarkStart w:id="45" w:name="_Toc28359009"/>
      <w:r>
        <w:rPr>
          <w:rStyle w:val="1009"/>
          <w:rFonts w:hint="eastAsia" w:ascii="宋体" w:hAnsi="宋体" w:cs="宋体"/>
          <w:sz w:val="26"/>
          <w:szCs w:val="26"/>
        </w:rPr>
        <w:t xml:space="preserve">1.采购人信息</w:t>
      </w:r>
      <w:r/>
    </w:p>
    <w:p>
      <w:pPr>
        <w:ind w:firstLine="520"/>
        <w:jc w:val="left"/>
        <w:spacing w:after="0" w:line="360" w:lineRule="auto"/>
        <w:widowControl/>
        <w:rPr>
          <w:rStyle w:val="1009"/>
          <w:rFonts w:hint="eastAsia" w:ascii="宋体" w:hAnsi="宋体" w:cs="宋体"/>
          <w:sz w:val="26"/>
          <w:szCs w:val="26"/>
        </w:rPr>
      </w:pPr>
      <w:r>
        <w:rPr>
          <w:rStyle w:val="1009"/>
          <w:rFonts w:hint="eastAsia" w:ascii="宋体" w:hAnsi="宋体" w:cs="宋体"/>
          <w:sz w:val="26"/>
          <w:szCs w:val="26"/>
        </w:rPr>
        <w:t xml:space="preserve">名称：</w:t>
      </w:r>
      <w:r>
        <w:rPr>
          <w:rStyle w:val="1024"/>
          <w:rFonts w:hint="eastAsia" w:ascii="宋体" w:hAnsi="宋体" w:cs="宋体"/>
          <w:sz w:val="26"/>
          <w:szCs w:val="26"/>
        </w:rPr>
        <w:t xml:space="preserve">阜宁县自然资源和规划局</w:t>
      </w:r>
      <w:r/>
    </w:p>
    <w:p>
      <w:pPr>
        <w:ind w:firstLine="520"/>
        <w:jc w:val="left"/>
        <w:spacing w:after="0" w:line="360" w:lineRule="auto"/>
        <w:widowControl/>
        <w:rPr>
          <w:rStyle w:val="1024"/>
          <w:rFonts w:hint="eastAsia" w:ascii="宋体" w:hAnsi="宋体" w:cs="宋体"/>
          <w:sz w:val="26"/>
          <w:szCs w:val="26"/>
        </w:rPr>
      </w:pPr>
      <w:r>
        <w:rPr>
          <w:rStyle w:val="1009"/>
          <w:rFonts w:hint="eastAsia" w:ascii="宋体" w:hAnsi="宋体" w:cs="宋体"/>
          <w:sz w:val="26"/>
          <w:szCs w:val="26"/>
        </w:rPr>
        <w:t xml:space="preserve">地址：</w:t>
      </w:r>
      <w:r>
        <w:rPr>
          <w:rStyle w:val="1024"/>
          <w:rFonts w:hint="eastAsia" w:ascii="宋体" w:hAnsi="宋体" w:cs="宋体"/>
          <w:sz w:val="26"/>
          <w:szCs w:val="26"/>
        </w:rPr>
        <w:t xml:space="preserve">阜宁县城南大厦C座</w:t>
      </w:r>
      <w:r/>
    </w:p>
    <w:p>
      <w:pPr>
        <w:ind w:firstLine="520"/>
        <w:jc w:val="left"/>
        <w:spacing w:after="0" w:line="360" w:lineRule="auto"/>
        <w:widowControl/>
        <w:rPr>
          <w:rStyle w:val="1009"/>
          <w:rFonts w:hint="eastAsia" w:ascii="宋体" w:hAnsi="宋体" w:cs="宋体"/>
          <w:sz w:val="26"/>
          <w:szCs w:val="26"/>
        </w:rPr>
      </w:pPr>
      <w:r>
        <w:rPr>
          <w:rStyle w:val="1009"/>
          <w:rFonts w:hint="eastAsia" w:ascii="宋体" w:hAnsi="宋体" w:cs="宋体"/>
          <w:sz w:val="26"/>
          <w:szCs w:val="26"/>
        </w:rPr>
        <w:t xml:space="preserve">联系方式：余春荣，0515-87870878</w:t>
      </w:r>
      <w:r/>
    </w:p>
    <w:p>
      <w:pPr>
        <w:jc w:val="left"/>
        <w:spacing w:after="0" w:line="360" w:lineRule="auto"/>
        <w:widowControl/>
        <w:rPr>
          <w:rStyle w:val="1009"/>
          <w:rFonts w:hint="eastAsia" w:ascii="宋体" w:hAnsi="宋体" w:cs="宋体"/>
          <w:sz w:val="26"/>
          <w:szCs w:val="26"/>
        </w:rPr>
      </w:pPr>
      <w:r>
        <w:rPr>
          <w:rStyle w:val="1009"/>
          <w:rFonts w:hint="eastAsia" w:ascii="宋体" w:hAnsi="宋体" w:cs="宋体"/>
          <w:sz w:val="26"/>
          <w:szCs w:val="26"/>
        </w:rPr>
        <w:t xml:space="preserve">    2.采购代理机构信息</w:t>
      </w:r>
      <w:r/>
    </w:p>
    <w:p>
      <w:pPr>
        <w:ind w:firstLine="520"/>
        <w:jc w:val="left"/>
        <w:spacing w:after="0" w:line="360" w:lineRule="auto"/>
        <w:widowControl/>
        <w:rPr>
          <w:rStyle w:val="1009"/>
          <w:rFonts w:hint="eastAsia" w:ascii="宋体" w:hAnsi="宋体" w:cs="宋体"/>
          <w:sz w:val="26"/>
          <w:szCs w:val="26"/>
        </w:rPr>
      </w:pPr>
      <w:r>
        <w:rPr>
          <w:rStyle w:val="1009"/>
          <w:rFonts w:hint="eastAsia" w:ascii="宋体" w:hAnsi="宋体" w:cs="宋体"/>
          <w:sz w:val="26"/>
          <w:szCs w:val="26"/>
        </w:rPr>
        <w:t xml:space="preserve">名 称：江苏华洵项目管理有限公司</w:t>
      </w:r>
      <w:r/>
    </w:p>
    <w:p>
      <w:pPr>
        <w:ind w:firstLine="520"/>
        <w:jc w:val="left"/>
        <w:spacing w:after="0" w:line="360" w:lineRule="auto"/>
        <w:widowControl/>
        <w:rPr>
          <w:rStyle w:val="1009"/>
          <w:rFonts w:hint="eastAsia" w:ascii="宋体" w:hAnsi="宋体" w:cs="宋体"/>
          <w:sz w:val="26"/>
          <w:szCs w:val="26"/>
        </w:rPr>
      </w:pPr>
      <w:r>
        <w:rPr>
          <w:rStyle w:val="1009"/>
          <w:rFonts w:hint="eastAsia" w:ascii="宋体" w:hAnsi="宋体" w:cs="宋体"/>
          <w:sz w:val="26"/>
          <w:szCs w:val="26"/>
        </w:rPr>
        <w:t xml:space="preserve">地　址：阜宁县徐州路864号</w:t>
      </w:r>
      <w:r/>
    </w:p>
    <w:p>
      <w:pPr>
        <w:ind w:firstLine="520"/>
        <w:jc w:val="left"/>
        <w:spacing w:after="0" w:line="360" w:lineRule="auto"/>
        <w:widowControl/>
        <w:rPr>
          <w:rStyle w:val="1009"/>
          <w:rFonts w:hint="eastAsia" w:ascii="宋体" w:hAnsi="宋体" w:cs="宋体"/>
          <w:sz w:val="26"/>
          <w:szCs w:val="26"/>
        </w:rPr>
      </w:pPr>
      <w:r>
        <w:rPr>
          <w:rStyle w:val="1009"/>
          <w:rFonts w:hint="eastAsia" w:ascii="宋体" w:hAnsi="宋体" w:cs="宋体"/>
          <w:sz w:val="26"/>
          <w:szCs w:val="26"/>
        </w:rPr>
        <w:t xml:space="preserve">联系方式：王迎华，18001416231</w:t>
      </w:r>
      <w:r/>
    </w:p>
    <w:p>
      <w:pPr>
        <w:pStyle w:val="1019"/>
        <w:ind w:firstLine="520"/>
        <w:jc w:val="left"/>
        <w:spacing w:after="0" w:line="360" w:lineRule="auto"/>
        <w:widowControl/>
        <w:rPr>
          <w:rStyle w:val="1009"/>
          <w:rFonts w:hint="eastAsia" w:hAnsi="宋体" w:cs="宋体"/>
          <w:sz w:val="26"/>
          <w:szCs w:val="26"/>
        </w:rPr>
      </w:pPr>
      <w:r>
        <w:rPr>
          <w:rStyle w:val="1009"/>
          <w:rFonts w:hint="eastAsia" w:hAnsi="宋体" w:cs="宋体"/>
          <w:sz w:val="26"/>
          <w:szCs w:val="26"/>
        </w:rPr>
        <w:t xml:space="preserve">3.项目联系方式</w:t>
      </w:r>
      <w:r/>
    </w:p>
    <w:p>
      <w:pPr>
        <w:pStyle w:val="1019"/>
        <w:ind w:firstLine="520"/>
        <w:jc w:val="left"/>
        <w:spacing w:after="0" w:line="360" w:lineRule="auto"/>
        <w:widowControl/>
        <w:rPr>
          <w:rStyle w:val="1009"/>
          <w:rFonts w:hint="eastAsia" w:hAnsi="宋体" w:cs="宋体"/>
          <w:sz w:val="26"/>
          <w:szCs w:val="26"/>
        </w:rPr>
      </w:pPr>
      <w:r>
        <w:rPr>
          <w:rStyle w:val="1009"/>
          <w:rFonts w:hint="eastAsia" w:hAnsi="宋体" w:cs="宋体"/>
          <w:sz w:val="26"/>
          <w:szCs w:val="26"/>
        </w:rPr>
        <w:t xml:space="preserve">项目联系人：余春荣、王迎华</w:t>
      </w:r>
      <w:r/>
    </w:p>
    <w:p>
      <w:pPr>
        <w:jc w:val="left"/>
        <w:spacing w:after="0" w:line="360" w:lineRule="auto"/>
        <w:widowControl/>
        <w:rPr>
          <w:rFonts w:hint="eastAsia" w:ascii="宋体" w:hAnsi="宋体" w:cs="宋体"/>
          <w:sz w:val="26"/>
          <w:szCs w:val="26"/>
        </w:rPr>
      </w:pPr>
      <w:r>
        <w:rPr>
          <w:rStyle w:val="1009"/>
          <w:rFonts w:hint="eastAsia" w:ascii="宋体" w:hAnsi="宋体" w:cs="宋体"/>
          <w:sz w:val="26"/>
          <w:szCs w:val="26"/>
        </w:rPr>
        <w:t xml:space="preserve">    电　话：0515-87870878、</w:t>
      </w:r>
      <w:bookmarkEnd w:id="44"/>
      <w:r/>
      <w:bookmarkEnd w:id="45"/>
      <w:r>
        <w:rPr>
          <w:rStyle w:val="1009"/>
          <w:rFonts w:hint="eastAsia" w:ascii="宋体" w:hAnsi="宋体" w:cs="宋体"/>
          <w:sz w:val="26"/>
          <w:szCs w:val="26"/>
        </w:rPr>
        <w:t xml:space="preserve">18001416231</w:t>
      </w:r>
      <w:r/>
    </w:p>
    <w:p>
      <w:pPr>
        <w:jc w:val="right"/>
        <w:spacing w:after="0" w:line="360" w:lineRule="auto"/>
        <w:rPr>
          <w:rFonts w:hint="eastAsia" w:ascii="宋体" w:hAnsi="宋体" w:cs="宋体"/>
          <w:sz w:val="26"/>
          <w:szCs w:val="26"/>
        </w:rPr>
      </w:pPr>
      <w:r>
        <w:rPr>
          <w:rFonts w:hint="eastAsia" w:ascii="宋体" w:hAnsi="宋体" w:cs="宋体"/>
          <w:sz w:val="26"/>
          <w:szCs w:val="26"/>
        </w:rPr>
      </w:r>
      <w:r/>
    </w:p>
    <w:p>
      <w:pPr>
        <w:jc w:val="right"/>
        <w:spacing w:after="0" w:line="360" w:lineRule="auto"/>
        <w:rPr>
          <w:rFonts w:hint="eastAsia" w:ascii="宋体" w:hAnsi="宋体" w:cs="宋体"/>
          <w:color w:val="auto"/>
          <w:sz w:val="26"/>
          <w:szCs w:val="26"/>
        </w:rPr>
      </w:pPr>
      <w:r>
        <w:rPr>
          <w:rFonts w:hint="eastAsia" w:ascii="宋体" w:hAnsi="宋体" w:cs="宋体"/>
          <w:color w:val="auto"/>
          <w:sz w:val="26"/>
          <w:szCs w:val="26"/>
        </w:rPr>
        <w:t xml:space="preserve">2026年06月22日</w:t>
      </w:r>
      <w:r/>
    </w:p>
    <w:p>
      <w:pPr>
        <w:jc w:val="center"/>
        <w:spacing w:line="450" w:lineRule="exact"/>
        <w:rPr>
          <w:rFonts w:ascii="黑体" w:hAnsi="Arial" w:eastAsia="黑体" w:cs="Arial"/>
          <w:sz w:val="44"/>
          <w:szCs w:val="44"/>
        </w:rPr>
      </w:pPr>
      <w:r/>
      <w:bookmarkStart w:id="46" w:name="_Toc120614211"/>
      <w:r>
        <w:rPr>
          <w:rFonts w:ascii="黑体" w:hAnsi="Arial" w:eastAsia="黑体" w:cs="Arial"/>
          <w:b/>
          <w:bCs/>
          <w:sz w:val="44"/>
          <w:szCs w:val="44"/>
        </w:rPr>
        <w:br w:type="page" w:clear="all"/>
      </w:r>
      <w:r>
        <w:rPr>
          <w:rFonts w:hint="eastAsia" w:ascii="黑体" w:hAnsi="Arial" w:eastAsia="黑体" w:cs="Arial"/>
          <w:b/>
          <w:bCs/>
          <w:sz w:val="44"/>
          <w:szCs w:val="44"/>
        </w:rPr>
        <w:t xml:space="preserve">第二章  </w:t>
      </w:r>
      <w:bookmarkEnd w:id="46"/>
      <w:r/>
      <w:bookmarkStart w:id="47" w:name="_Toc513029202"/>
      <w:r/>
      <w:bookmarkStart w:id="48" w:name="_Toc20823274"/>
      <w:r/>
      <w:bookmarkStart w:id="49" w:name="_Toc16938518"/>
      <w:r/>
      <w:bookmarkStart w:id="50" w:name="_Toc120614213"/>
      <w:r>
        <w:rPr>
          <w:rFonts w:hint="eastAsia" w:ascii="黑体" w:hAnsi="Arial" w:eastAsia="黑体" w:cs="Arial"/>
          <w:b/>
          <w:bCs/>
          <w:sz w:val="44"/>
          <w:szCs w:val="44"/>
        </w:rPr>
        <w:t xml:space="preserve">投标人须知</w:t>
      </w:r>
      <w:bookmarkEnd w:id="47"/>
      <w:r/>
      <w:bookmarkEnd w:id="48"/>
      <w:r/>
      <w:bookmarkEnd w:id="49"/>
      <w:r/>
      <w:bookmarkEnd w:id="50"/>
      <w:r/>
      <w:r/>
    </w:p>
    <w:p>
      <w:pPr>
        <w:ind w:firstLine="480"/>
        <w:spacing w:after="0" w:line="360" w:lineRule="auto"/>
        <w:rPr>
          <w:rFonts w:hint="eastAsia" w:ascii="宋体" w:hAnsi="宋体" w:cs="宋体"/>
          <w:b/>
          <w:sz w:val="26"/>
          <w:szCs w:val="26"/>
        </w:rPr>
      </w:pPr>
      <w:r/>
      <w:bookmarkStart w:id="51" w:name="_Toc120614214"/>
      <w:r/>
      <w:bookmarkStart w:id="52" w:name="_Toc20823275"/>
      <w:r/>
      <w:bookmarkStart w:id="53" w:name="_Toc513029203"/>
      <w:r/>
      <w:bookmarkStart w:id="54" w:name="_Toc16938519"/>
      <w:r>
        <w:rPr>
          <w:rFonts w:hint="eastAsia" w:ascii="宋体" w:hAnsi="宋体" w:cs="宋体"/>
          <w:b/>
          <w:sz w:val="26"/>
          <w:szCs w:val="26"/>
        </w:rPr>
        <w:t xml:space="preserve">一、总则</w:t>
      </w:r>
      <w:bookmarkEnd w:id="51"/>
      <w:r/>
      <w:bookmarkEnd w:id="52"/>
      <w:r/>
      <w:bookmarkEnd w:id="53"/>
      <w:r/>
      <w:bookmarkEnd w:id="54"/>
      <w:r/>
      <w:r/>
    </w:p>
    <w:p>
      <w:pPr>
        <w:ind w:firstLine="480"/>
        <w:spacing w:after="0" w:line="360" w:lineRule="auto"/>
        <w:rPr>
          <w:rFonts w:hint="eastAsia" w:ascii="宋体" w:hAnsi="宋体" w:cs="宋体"/>
          <w:b/>
          <w:sz w:val="26"/>
          <w:szCs w:val="26"/>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宋体" w:hAnsi="宋体" w:cs="宋体"/>
          <w:b/>
          <w:sz w:val="26"/>
          <w:szCs w:val="26"/>
        </w:rPr>
        <w:t xml:space="preserve">1</w:t>
      </w:r>
      <w:bookmarkEnd w:id="56"/>
      <w:r>
        <w:rPr>
          <w:rFonts w:hint="eastAsia" w:ascii="宋体" w:hAnsi="宋体" w:cs="宋体"/>
          <w:b/>
          <w:sz w:val="26"/>
          <w:szCs w:val="26"/>
        </w:rPr>
        <w:t xml:space="preserve">、招标方式</w:t>
      </w:r>
      <w:bookmarkEnd w:id="57"/>
      <w:r/>
      <w:bookmarkEnd w:id="58"/>
      <w:r/>
      <w:bookmarkEnd w:id="59"/>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1.1 本次招标采取公开招标方式，本招标文件仅适用于招标公告中所述项目。</w:t>
      </w:r>
      <w:r/>
    </w:p>
    <w:p>
      <w:pPr>
        <w:ind w:firstLine="480"/>
        <w:spacing w:after="0" w:line="360" w:lineRule="auto"/>
        <w:rPr>
          <w:rFonts w:hint="eastAsia" w:ascii="宋体" w:hAnsi="宋体" w:cs="宋体"/>
          <w:b/>
          <w:sz w:val="26"/>
          <w:szCs w:val="26"/>
        </w:rPr>
      </w:pPr>
      <w:r/>
      <w:bookmarkStart w:id="60" w:name="_Toc20823277"/>
      <w:r/>
      <w:bookmarkStart w:id="61" w:name="_Toc16938521"/>
      <w:r/>
      <w:bookmarkStart w:id="62" w:name="_Toc513029205"/>
      <w:r>
        <w:rPr>
          <w:rFonts w:hint="eastAsia" w:ascii="宋体" w:hAnsi="宋体" w:cs="宋体"/>
          <w:b/>
          <w:sz w:val="26"/>
          <w:szCs w:val="26"/>
        </w:rPr>
        <w:t xml:space="preserve">2、合格的投标人</w:t>
      </w:r>
      <w:bookmarkEnd w:id="60"/>
      <w:r/>
      <w:bookmarkEnd w:id="61"/>
      <w:r/>
      <w:bookmarkEnd w:id="62"/>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2.1满足招标公告中供应商的资格要求的规定。</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2.2 满足本文件实质性要求和条件的规定。</w:t>
      </w:r>
      <w:r/>
    </w:p>
    <w:p>
      <w:pPr>
        <w:ind w:firstLine="480"/>
        <w:spacing w:after="0" w:line="360" w:lineRule="auto"/>
        <w:rPr>
          <w:rFonts w:hint="eastAsia" w:ascii="宋体" w:hAnsi="宋体" w:cs="宋体"/>
          <w:b/>
          <w:sz w:val="26"/>
          <w:szCs w:val="26"/>
        </w:rPr>
      </w:pPr>
      <w:r/>
      <w:bookmarkStart w:id="63" w:name="_Toc513029206"/>
      <w:r/>
      <w:bookmarkStart w:id="64" w:name="_Toc16938522"/>
      <w:r/>
      <w:bookmarkStart w:id="65" w:name="_Toc20823278"/>
      <w:r>
        <w:rPr>
          <w:rFonts w:hint="eastAsia" w:ascii="宋体" w:hAnsi="宋体" w:cs="宋体"/>
          <w:b/>
          <w:sz w:val="26"/>
          <w:szCs w:val="26"/>
        </w:rPr>
        <w:t xml:space="preserve">3、适用法律</w:t>
      </w:r>
      <w:bookmarkEnd w:id="63"/>
      <w:r/>
      <w:bookmarkEnd w:id="64"/>
      <w:r/>
      <w:bookmarkEnd w:id="65"/>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3.1 本次招标及由此产生的合同受中华人民共和国有关的法律法规制约和保护。</w:t>
      </w:r>
      <w:r/>
    </w:p>
    <w:p>
      <w:pPr>
        <w:ind w:firstLine="480"/>
        <w:spacing w:after="0" w:line="360" w:lineRule="auto"/>
        <w:rPr>
          <w:rFonts w:hint="eastAsia" w:ascii="宋体" w:hAnsi="宋体" w:cs="宋体"/>
          <w:b/>
          <w:sz w:val="26"/>
          <w:szCs w:val="26"/>
        </w:rPr>
      </w:pPr>
      <w:r/>
      <w:bookmarkStart w:id="66" w:name="_Toc20823279"/>
      <w:r/>
      <w:bookmarkStart w:id="67" w:name="_Toc16938523"/>
      <w:r/>
      <w:bookmarkStart w:id="68" w:name="_Toc513029207"/>
      <w:r/>
      <w:bookmarkStart w:id="69" w:name="_Toc462564067"/>
      <w:r>
        <w:rPr>
          <w:rFonts w:hint="eastAsia" w:ascii="宋体" w:hAnsi="宋体" w:cs="宋体"/>
          <w:b/>
          <w:sz w:val="26"/>
          <w:szCs w:val="26"/>
        </w:rPr>
        <w:t xml:space="preserve">4、投标费用</w:t>
      </w:r>
      <w:bookmarkEnd w:id="66"/>
      <w:r/>
      <w:bookmarkEnd w:id="67"/>
      <w:r/>
      <w:bookmarkEnd w:id="68"/>
      <w:r/>
      <w:bookmarkEnd w:id="69"/>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4.1 投标人应自行承担所有与参加投标有关的费用，无论投标过程中的做法和结果如何，采购人或采购代理机构在任何情况下均无义务和责任承担这些费用。</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4.2代理服务费用：</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依据与采购人签订的代理合同和政府采购代理机构管理暂行办法第十五条规定，本项目代理服务费由中标人支付，具体收费为12000元，包含在投标人投标报价中。由中标人在合同签订后10个工作日内一次性全额支付代理服务费。</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投标人投标总报价均须包含本项目代理服务费，报价明细不单独列支；收费规则在招标文件中载明，投标人递交投标文件即视同知悉并认可本项目全部收费规定。</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5、招标文件的约束力</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5.1 投标人一旦参加本项目采购活动，即被认为接受了本招标文件的规定和约束。</w:t>
      </w:r>
      <w:r/>
    </w:p>
    <w:p>
      <w:pPr>
        <w:ind w:firstLine="480"/>
        <w:spacing w:after="0" w:line="360" w:lineRule="auto"/>
        <w:rPr>
          <w:rFonts w:hint="eastAsia" w:ascii="宋体" w:hAnsi="宋体" w:cs="宋体"/>
          <w:b/>
          <w:sz w:val="26"/>
          <w:szCs w:val="26"/>
        </w:rPr>
      </w:pPr>
      <w:r/>
      <w:bookmarkStart w:id="70" w:name="_Toc16938525"/>
      <w:r/>
      <w:bookmarkStart w:id="71" w:name="_Toc120614215"/>
      <w:r/>
      <w:bookmarkStart w:id="72" w:name="_Toc513029209"/>
      <w:r/>
      <w:bookmarkStart w:id="73" w:name="_Toc20823281"/>
      <w:r>
        <w:rPr>
          <w:rFonts w:hint="eastAsia" w:ascii="宋体" w:hAnsi="宋体" w:cs="宋体"/>
          <w:b/>
          <w:sz w:val="26"/>
          <w:szCs w:val="26"/>
        </w:rPr>
        <w:t xml:space="preserve">二、招标文件</w:t>
      </w:r>
      <w:bookmarkEnd w:id="70"/>
      <w:r/>
      <w:bookmarkEnd w:id="71"/>
      <w:r/>
      <w:bookmarkEnd w:id="72"/>
      <w:r/>
      <w:bookmarkEnd w:id="73"/>
      <w:r/>
      <w:r/>
    </w:p>
    <w:p>
      <w:pPr>
        <w:ind w:firstLine="480"/>
        <w:spacing w:after="0" w:line="360" w:lineRule="auto"/>
        <w:rPr>
          <w:rFonts w:hint="eastAsia" w:ascii="宋体" w:hAnsi="宋体" w:cs="宋体"/>
          <w:b/>
          <w:sz w:val="26"/>
          <w:szCs w:val="26"/>
        </w:rPr>
      </w:pPr>
      <w:r/>
      <w:bookmarkStart w:id="74" w:name="_Toc20823282"/>
      <w:r/>
      <w:bookmarkStart w:id="75" w:name="_Toc513029210"/>
      <w:r/>
      <w:bookmarkStart w:id="76" w:name="_Toc16938526"/>
      <w:r>
        <w:rPr>
          <w:rFonts w:hint="eastAsia" w:ascii="宋体" w:hAnsi="宋体" w:cs="宋体"/>
          <w:b/>
          <w:sz w:val="26"/>
          <w:szCs w:val="26"/>
        </w:rPr>
        <w:t xml:space="preserve">6、招标文件构成</w:t>
      </w:r>
      <w:bookmarkEnd w:id="74"/>
      <w:r/>
      <w:bookmarkEnd w:id="75"/>
      <w:r/>
      <w:bookmarkEnd w:id="76"/>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6.1 招标文件由以下部分组成：</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（1）招标公告</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（2）投标人须知</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（3）合同文本</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（4）采购需求</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（5）评标方法与评标标准</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（6）投标文件格式</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请仔细检查招标文件是否齐全，如有缺漏请立即与采购人或采购代理机构联系解决。</w:t>
      </w:r>
      <w:r/>
    </w:p>
    <w:p>
      <w:pPr>
        <w:ind w:firstLine="480"/>
        <w:spacing w:after="0" w:line="360" w:lineRule="auto"/>
        <w:rPr>
          <w:rFonts w:hint="eastAsia" w:ascii="宋体" w:hAnsi="宋体" w:cs="宋体"/>
          <w:sz w:val="26"/>
          <w:szCs w:val="26"/>
        </w:rPr>
      </w:pPr>
      <w:r>
        <w:rPr>
          <w:rFonts w:hint="eastAsia" w:ascii="宋体" w:hAnsi="宋体" w:cs="宋体"/>
          <w:bCs/>
          <w:sz w:val="26"/>
          <w:szCs w:val="26"/>
        </w:rPr>
        <w:t xml:space="preserve">6.2</w:t>
      </w:r>
      <w:r>
        <w:rPr>
          <w:rFonts w:hint="eastAsia" w:ascii="宋体" w:hAnsi="宋体" w:cs="宋体"/>
          <w:sz w:val="26"/>
          <w:szCs w:val="26"/>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after="0" w:line="360" w:lineRule="auto"/>
        <w:rPr>
          <w:rFonts w:hint="eastAsia" w:ascii="宋体" w:hAnsi="宋体" w:cs="宋体"/>
          <w:b/>
          <w:bCs/>
          <w:sz w:val="26"/>
          <w:szCs w:val="26"/>
        </w:rPr>
      </w:pPr>
      <w:r/>
      <w:bookmarkStart w:id="77" w:name="_Toc462564070"/>
      <w:r/>
      <w:bookmarkStart w:id="78" w:name="_Toc20823283"/>
      <w:r/>
      <w:bookmarkStart w:id="79" w:name="_Toc16938527"/>
      <w:r/>
      <w:bookmarkStart w:id="80" w:name="_Toc513029211"/>
      <w:r>
        <w:rPr>
          <w:rFonts w:hint="eastAsia" w:ascii="宋体" w:hAnsi="宋体" w:cs="宋体"/>
          <w:b/>
          <w:bCs/>
          <w:sz w:val="26"/>
          <w:szCs w:val="26"/>
        </w:rPr>
        <w:t xml:space="preserve">7、招标文件的澄清</w:t>
      </w:r>
      <w:bookmarkEnd w:id="77"/>
      <w:r/>
      <w:bookmarkEnd w:id="78"/>
      <w:r/>
      <w:bookmarkEnd w:id="79"/>
      <w:r/>
      <w:bookmarkEnd w:id="80"/>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7.1 任何要求对招标文件进行澄清的投标人，应在投标截止期十日前按招标公告中的通讯地址，以书面形式通知采购人或采购代理机构。</w:t>
      </w:r>
      <w:r/>
    </w:p>
    <w:p>
      <w:pPr>
        <w:ind w:firstLine="480"/>
        <w:spacing w:after="0" w:line="360" w:lineRule="auto"/>
        <w:rPr>
          <w:rFonts w:hint="eastAsia" w:ascii="宋体" w:hAnsi="宋体" w:cs="宋体"/>
          <w:b/>
          <w:bCs/>
          <w:sz w:val="26"/>
          <w:szCs w:val="26"/>
        </w:rPr>
      </w:pPr>
      <w:r/>
      <w:bookmarkStart w:id="81" w:name="_Toc20823284"/>
      <w:r/>
      <w:bookmarkStart w:id="82" w:name="_Toc513029212"/>
      <w:r/>
      <w:bookmarkStart w:id="83" w:name="_Toc16938528"/>
      <w:r/>
      <w:bookmarkStart w:id="84" w:name="_Toc462564071"/>
      <w:r>
        <w:rPr>
          <w:rFonts w:hint="eastAsia" w:ascii="宋体" w:hAnsi="宋体" w:cs="宋体"/>
          <w:b/>
          <w:bCs/>
          <w:sz w:val="26"/>
          <w:szCs w:val="26"/>
        </w:rPr>
        <w:t xml:space="preserve">8、招标文件的修改</w:t>
      </w:r>
      <w:bookmarkEnd w:id="81"/>
      <w:r/>
      <w:bookmarkEnd w:id="82"/>
      <w:r/>
      <w:bookmarkEnd w:id="83"/>
      <w:r/>
      <w:bookmarkEnd w:id="84"/>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8.1 在投标截止时间前，采购人或采购代理机构可以对招标文件进行修改。</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8.2 采购人或采购代理机构有权按照法定的要求推迟投标截止日期和开标日期。</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8.3 招标文件的修改将在中国政府采购网、江苏政府采购网、盐城市政府采购网、阜宁县公共资源电子化服务平台公布，补充文件将作为招标文件的组成部分，并对投标人具有约束力。</w:t>
      </w:r>
      <w:r/>
    </w:p>
    <w:p>
      <w:pPr>
        <w:ind w:firstLine="480"/>
        <w:spacing w:after="0" w:line="360" w:lineRule="auto"/>
        <w:rPr>
          <w:rFonts w:hint="eastAsia" w:ascii="宋体" w:hAnsi="宋体" w:cs="宋体"/>
          <w:b/>
          <w:bCs/>
          <w:sz w:val="26"/>
          <w:szCs w:val="26"/>
        </w:rPr>
      </w:pPr>
      <w:r/>
      <w:bookmarkStart w:id="85" w:name="_Toc462564072"/>
      <w:r/>
      <w:bookmarkStart w:id="86" w:name="_Toc120614216"/>
      <w:r/>
      <w:bookmarkStart w:id="87" w:name="_Toc513029213"/>
      <w:r/>
      <w:bookmarkStart w:id="88" w:name="_Toc20823285"/>
      <w:r/>
      <w:bookmarkStart w:id="89" w:name="_Toc16938529"/>
      <w:r>
        <w:rPr>
          <w:rFonts w:hint="eastAsia" w:ascii="宋体" w:hAnsi="宋体" w:cs="宋体"/>
          <w:b/>
          <w:bCs/>
          <w:sz w:val="26"/>
          <w:szCs w:val="26"/>
        </w:rPr>
        <w:t xml:space="preserve">三、投标文件的编制</w:t>
      </w:r>
      <w:bookmarkEnd w:id="85"/>
      <w:r/>
      <w:bookmarkEnd w:id="86"/>
      <w:r/>
      <w:bookmarkEnd w:id="87"/>
      <w:r/>
      <w:bookmarkEnd w:id="88"/>
      <w:r/>
      <w:bookmarkEnd w:id="89"/>
      <w:r/>
      <w:r/>
    </w:p>
    <w:p>
      <w:pPr>
        <w:ind w:firstLine="480"/>
        <w:spacing w:after="0" w:line="360" w:lineRule="auto"/>
        <w:rPr>
          <w:rFonts w:hint="eastAsia" w:ascii="宋体" w:hAnsi="宋体" w:cs="宋体"/>
          <w:sz w:val="26"/>
          <w:szCs w:val="26"/>
        </w:rPr>
      </w:pPr>
      <w:r/>
      <w:bookmarkStart w:id="90" w:name="_Toc16938530"/>
      <w:r/>
      <w:bookmarkStart w:id="91" w:name="_Toc462564073"/>
      <w:r/>
      <w:bookmarkStart w:id="92" w:name="_Toc20823286"/>
      <w:r/>
      <w:bookmarkStart w:id="93" w:name="_Toc513029214"/>
      <w:r>
        <w:rPr>
          <w:rFonts w:hint="eastAsia" w:ascii="宋体" w:hAnsi="宋体" w:cs="宋体"/>
          <w:sz w:val="26"/>
          <w:szCs w:val="26"/>
        </w:rPr>
        <w:t xml:space="preserve">9、投标文件的语言及度量衡单位</w:t>
      </w:r>
      <w:bookmarkEnd w:id="90"/>
      <w:r/>
      <w:bookmarkEnd w:id="91"/>
      <w:r/>
      <w:bookmarkEnd w:id="92"/>
      <w:r/>
      <w:bookmarkEnd w:id="93"/>
      <w:r>
        <w:rPr>
          <w:rFonts w:hint="eastAsia" w:ascii="宋体" w:hAnsi="宋体" w:cs="宋体"/>
          <w:sz w:val="26"/>
          <w:szCs w:val="26"/>
        </w:rPr>
        <w:tab/>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9.1 投标人提交的投标文件以及投标人与采购人或采购代理机构就有关投标的所有来往通知、函件和文件均应使用</w:t>
      </w:r>
      <w:r>
        <w:rPr>
          <w:rFonts w:hint="eastAsia" w:ascii="宋体" w:hAnsi="宋体" w:cs="宋体"/>
          <w:b/>
          <w:bCs/>
          <w:sz w:val="26"/>
          <w:szCs w:val="26"/>
        </w:rPr>
        <w:t xml:space="preserve">简体中文。</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9.2 除技术性能另有规定外，投标文件所使用的度量衡单位，均须采用国家法定计量单位。</w:t>
      </w:r>
      <w:r/>
    </w:p>
    <w:p>
      <w:pPr>
        <w:ind w:firstLine="480"/>
        <w:spacing w:after="0" w:line="360" w:lineRule="auto"/>
        <w:rPr>
          <w:rFonts w:hint="eastAsia" w:ascii="宋体" w:hAnsi="宋体" w:cs="宋体"/>
          <w:b/>
          <w:bCs/>
          <w:sz w:val="26"/>
          <w:szCs w:val="26"/>
        </w:rPr>
      </w:pPr>
      <w:r/>
      <w:bookmarkStart w:id="94" w:name="_Toc513029215"/>
      <w:r/>
      <w:bookmarkStart w:id="95" w:name="_Toc16938531"/>
      <w:r/>
      <w:bookmarkStart w:id="96" w:name="_Toc20823287"/>
      <w:r/>
      <w:bookmarkStart w:id="97" w:name="_Toc462564074"/>
      <w:r>
        <w:rPr>
          <w:rFonts w:hint="eastAsia" w:ascii="宋体" w:hAnsi="宋体" w:cs="宋体"/>
          <w:b/>
          <w:bCs/>
          <w:sz w:val="26"/>
          <w:szCs w:val="26"/>
        </w:rPr>
        <w:t xml:space="preserve">10、投标文件构成</w:t>
      </w:r>
      <w:bookmarkEnd w:id="94"/>
      <w:r/>
      <w:bookmarkEnd w:id="95"/>
      <w:r/>
      <w:bookmarkEnd w:id="96"/>
      <w:r/>
      <w:bookmarkEnd w:id="97"/>
      <w:r/>
      <w:r/>
    </w:p>
    <w:p>
      <w:pPr>
        <w:ind w:firstLine="482"/>
        <w:spacing w:after="0" w:line="360" w:lineRule="auto"/>
        <w:rPr>
          <w:rFonts w:hint="eastAsia" w:ascii="宋体" w:hAnsi="宋体" w:cs="宋体"/>
          <w:sz w:val="26"/>
          <w:szCs w:val="26"/>
        </w:rPr>
      </w:pPr>
      <w:r/>
      <w:bookmarkStart w:id="98" w:name="_Hlt26954838"/>
      <w:r/>
      <w:bookmarkEnd w:id="98"/>
      <w:r/>
      <w:bookmarkStart w:id="99" w:name="_Hlt26668975"/>
      <w:r/>
      <w:bookmarkEnd w:id="99"/>
      <w:r/>
      <w:bookmarkStart w:id="100" w:name="_Hlt26670360"/>
      <w:r/>
      <w:bookmarkEnd w:id="100"/>
      <w:r/>
      <w:bookmarkStart w:id="101" w:name="_Toc49090509"/>
      <w:r/>
      <w:bookmarkStart w:id="102" w:name="_Toc14577354"/>
      <w:r/>
      <w:bookmarkStart w:id="103" w:name="_Toc49090507"/>
      <w:r/>
      <w:bookmarkStart w:id="104" w:name="_Toc513029219"/>
      <w:r/>
      <w:bookmarkStart w:id="105" w:name="_Toc513029216"/>
      <w:r/>
      <w:bookmarkStart w:id="106" w:name="_Toc14577357"/>
      <w:r/>
      <w:bookmarkStart w:id="107" w:name="_Toc14577355"/>
      <w:r/>
      <w:bookmarkStart w:id="108" w:name="_Toc49090508"/>
      <w:r>
        <w:rPr>
          <w:rFonts w:hint="eastAsia" w:ascii="宋体" w:hAnsi="宋体" w:cs="宋体"/>
          <w:sz w:val="26"/>
          <w:szCs w:val="26"/>
        </w:rPr>
        <w:t xml:space="preserve">10.1 投标人编写的投标文件应包括资格证明文件、符合性证明文件、投标分项报价表、技术要求响应及偏离表、商务要求响应及偏离表、其他证明文件、投标函、开标一览表等部分。</w:t>
      </w:r>
      <w:r/>
    </w:p>
    <w:p>
      <w:pPr>
        <w:ind w:firstLine="482"/>
        <w:spacing w:after="0" w:line="360" w:lineRule="auto"/>
        <w:rPr>
          <w:rFonts w:hint="eastAsia" w:ascii="宋体" w:hAnsi="宋体" w:cs="宋体"/>
          <w:sz w:val="26"/>
          <w:szCs w:val="26"/>
        </w:rPr>
      </w:pPr>
      <w:r>
        <w:rPr>
          <w:rFonts w:hint="eastAsia" w:ascii="宋体" w:hAnsi="宋体" w:cs="宋体"/>
          <w:sz w:val="26"/>
          <w:szCs w:val="26"/>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2"/>
        <w:spacing w:after="0" w:line="360" w:lineRule="auto"/>
        <w:rPr>
          <w:rFonts w:hint="eastAsia" w:ascii="宋体" w:hAnsi="宋体" w:cs="宋体"/>
          <w:sz w:val="26"/>
          <w:szCs w:val="26"/>
        </w:rPr>
      </w:pPr>
      <w:r>
        <w:rPr>
          <w:rFonts w:hint="eastAsia" w:ascii="宋体" w:hAnsi="宋体" w:cs="宋体"/>
          <w:b/>
          <w:bCs/>
          <w:sz w:val="26"/>
          <w:szCs w:val="26"/>
        </w:rPr>
        <w:t xml:space="preserve">11、证明投标人及投标标的符合招标文件规定的文件</w:t>
      </w:r>
      <w:bookmarkEnd w:id="101"/>
      <w:r/>
      <w:bookmarkEnd w:id="102"/>
      <w:r/>
      <w:bookmarkEnd w:id="103"/>
      <w:r/>
      <w:bookmarkEnd w:id="104"/>
      <w:r/>
      <w:bookmarkEnd w:id="105"/>
      <w:r/>
      <w:bookmarkEnd w:id="106"/>
      <w:r/>
      <w:r/>
    </w:p>
    <w:p>
      <w:pPr>
        <w:ind w:firstLine="482"/>
        <w:spacing w:after="0" w:line="360" w:lineRule="auto"/>
        <w:rPr>
          <w:rFonts w:hint="eastAsia" w:ascii="宋体" w:hAnsi="宋体" w:cs="宋体"/>
          <w:sz w:val="26"/>
          <w:szCs w:val="26"/>
        </w:rPr>
      </w:pPr>
      <w:r>
        <w:rPr>
          <w:rFonts w:hint="eastAsia" w:ascii="宋体" w:hAnsi="宋体" w:cs="宋体"/>
          <w:sz w:val="26"/>
          <w:szCs w:val="26"/>
        </w:rPr>
        <w:t xml:space="preserve">11.1 投标人应按照招标文件要求提交证明文件，证明其及投标标的符合招标文件规定。</w:t>
      </w:r>
      <w:r/>
    </w:p>
    <w:p>
      <w:pPr>
        <w:ind w:firstLine="482"/>
        <w:spacing w:after="0" w:line="360" w:lineRule="auto"/>
        <w:rPr>
          <w:rFonts w:hint="eastAsia" w:ascii="宋体" w:hAnsi="宋体" w:cs="宋体"/>
          <w:sz w:val="26"/>
          <w:szCs w:val="26"/>
        </w:rPr>
      </w:pPr>
      <w:r>
        <w:rPr>
          <w:rFonts w:hint="eastAsia" w:ascii="宋体" w:hAnsi="宋体" w:cs="宋体"/>
          <w:sz w:val="26"/>
          <w:szCs w:val="26"/>
        </w:rPr>
        <w:t xml:space="preserve">11.2招标文件对证明文件无明确形式要求的，证明文件可以以文字资料、图纸和数据等形式提交。</w:t>
      </w:r>
      <w:bookmarkEnd w:id="107"/>
      <w:r/>
      <w:bookmarkEnd w:id="108"/>
      <w:r/>
      <w:r/>
    </w:p>
    <w:p>
      <w:pPr>
        <w:ind w:firstLine="482"/>
        <w:spacing w:after="0" w:line="360" w:lineRule="auto"/>
        <w:rPr>
          <w:rFonts w:hint="eastAsia" w:ascii="宋体" w:hAnsi="宋体" w:cs="宋体"/>
          <w:b/>
          <w:sz w:val="26"/>
          <w:szCs w:val="26"/>
        </w:rPr>
      </w:pPr>
      <w:r>
        <w:rPr>
          <w:rFonts w:hint="eastAsia" w:ascii="宋体" w:hAnsi="宋体" w:cs="宋体"/>
          <w:b/>
          <w:sz w:val="26"/>
          <w:szCs w:val="26"/>
        </w:rPr>
        <w:t xml:space="preserve">12、投标分项报价表（如有）</w:t>
      </w:r>
      <w:r/>
    </w:p>
    <w:p>
      <w:pPr>
        <w:ind w:firstLine="482"/>
        <w:spacing w:after="0" w:line="360" w:lineRule="auto"/>
        <w:rPr>
          <w:rFonts w:hint="eastAsia" w:ascii="宋体" w:hAnsi="宋体" w:cs="宋体"/>
          <w:sz w:val="26"/>
          <w:szCs w:val="26"/>
        </w:rPr>
      </w:pPr>
      <w:r>
        <w:rPr>
          <w:rFonts w:hint="eastAsia" w:ascii="宋体" w:hAnsi="宋体" w:cs="宋体"/>
          <w:sz w:val="26"/>
          <w:szCs w:val="26"/>
        </w:rPr>
        <w:t xml:space="preserve">12.1 投标人应按照招标文件规定格式填报投标分项报价表。</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12.2投标货币。投标文件中的单价和总价无特殊规定的采用人民币报价，以元为单位标注。招标文件中另有规定的按规定执行。</w:t>
      </w:r>
      <w:r/>
    </w:p>
    <w:p>
      <w:pPr>
        <w:ind w:firstLine="480"/>
        <w:spacing w:after="0" w:line="360" w:lineRule="auto"/>
        <w:rPr>
          <w:rFonts w:hint="eastAsia" w:ascii="宋体" w:hAnsi="宋体" w:cs="宋体"/>
          <w:b/>
          <w:sz w:val="26"/>
          <w:szCs w:val="26"/>
        </w:rPr>
      </w:pPr>
      <w:r/>
      <w:bookmarkStart w:id="109" w:name="_Hlt26670482"/>
      <w:r/>
      <w:bookmarkEnd w:id="109"/>
      <w:r/>
      <w:bookmarkStart w:id="110" w:name="_Hlt26954848"/>
      <w:r/>
      <w:bookmarkEnd w:id="110"/>
      <w:r/>
      <w:bookmarkStart w:id="111" w:name="_Hlt26954846"/>
      <w:r/>
      <w:bookmarkEnd w:id="111"/>
      <w:r/>
      <w:bookmarkStart w:id="112" w:name="_Hlt26954731"/>
      <w:r/>
      <w:bookmarkEnd w:id="112"/>
      <w:r/>
      <w:bookmarkStart w:id="113" w:name="_Hlt26670486"/>
      <w:r/>
      <w:bookmarkEnd w:id="113"/>
      <w:r>
        <w:rPr>
          <w:rFonts w:hint="eastAsia" w:ascii="宋体" w:hAnsi="宋体" w:cs="宋体"/>
          <w:b/>
          <w:sz w:val="26"/>
          <w:szCs w:val="26"/>
        </w:rPr>
        <w:t xml:space="preserve">13、技术要求响应及偏离表、商务要求响应及偏离表</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13.1 投标人需对招标文件中的技术要求与商务要求逐项作出响应或偏离，并说明原因。</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13.2 投标人可在投标文件中提供认为需要的其他技术文件或说明。</w:t>
      </w:r>
      <w:r/>
    </w:p>
    <w:p>
      <w:pPr>
        <w:ind w:firstLine="480"/>
        <w:spacing w:after="0" w:line="360" w:lineRule="auto"/>
        <w:rPr>
          <w:rFonts w:hint="eastAsia" w:ascii="宋体" w:hAnsi="宋体" w:cs="宋体"/>
          <w:b/>
          <w:sz w:val="26"/>
          <w:szCs w:val="26"/>
        </w:rPr>
      </w:pPr>
      <w:r/>
      <w:bookmarkStart w:id="114" w:name="_Toc49090510"/>
      <w:r/>
      <w:bookmarkStart w:id="115" w:name="_Toc14577359"/>
      <w:r>
        <w:rPr>
          <w:rFonts w:hint="eastAsia" w:ascii="宋体" w:hAnsi="宋体" w:cs="宋体"/>
          <w:b/>
          <w:sz w:val="26"/>
          <w:szCs w:val="26"/>
        </w:rPr>
        <w:t xml:space="preserve">14、投标函和开标一览表</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14.1 投标人应按照招标文件中提供的格式完整、正确填写投标函、开标一览表。</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14.2 对于采用货币报价的项目，开标一览表中的投标总报价应与投标分项报价表中的投标总报价一致，如不一致，不作为无效投标处理，但评标时按开标一览表中价格为准。</w:t>
      </w:r>
      <w:bookmarkEnd w:id="114"/>
      <w:r/>
      <w:bookmarkEnd w:id="115"/>
      <w:r/>
      <w:r/>
    </w:p>
    <w:p>
      <w:pPr>
        <w:ind w:firstLine="480"/>
        <w:spacing w:after="0" w:line="360" w:lineRule="auto"/>
        <w:rPr>
          <w:rFonts w:hint="eastAsia" w:ascii="宋体" w:hAnsi="宋体" w:cs="宋体"/>
          <w:b/>
          <w:sz w:val="26"/>
          <w:szCs w:val="26"/>
        </w:rPr>
      </w:pPr>
      <w:r/>
      <w:bookmarkStart w:id="116" w:name="_Toc14577360"/>
      <w:r/>
      <w:bookmarkStart w:id="117" w:name="_Toc49090511"/>
      <w:r>
        <w:rPr>
          <w:rFonts w:hint="eastAsia" w:ascii="宋体" w:hAnsi="宋体" w:cs="宋体"/>
          <w:b/>
          <w:sz w:val="26"/>
          <w:szCs w:val="26"/>
        </w:rPr>
        <w:t xml:space="preserve">15、投标有效期</w:t>
      </w:r>
      <w:bookmarkEnd w:id="116"/>
      <w:r/>
      <w:bookmarkEnd w:id="117"/>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15.1投标有效期为采购代理机构规定的开标之日后</w:t>
      </w:r>
      <w:r>
        <w:rPr>
          <w:rFonts w:hint="eastAsia" w:ascii="宋体" w:hAnsi="宋体" w:cs="宋体"/>
          <w:sz w:val="26"/>
          <w:szCs w:val="26"/>
          <w:u w:val="single"/>
        </w:rPr>
        <w:t xml:space="preserve"> </w:t>
      </w:r>
      <w:r>
        <w:rPr>
          <w:rFonts w:hint="eastAsia" w:ascii="宋体" w:hAnsi="宋体" w:cs="宋体"/>
          <w:b/>
          <w:bCs/>
          <w:sz w:val="26"/>
          <w:szCs w:val="26"/>
          <w:u w:val="single"/>
        </w:rPr>
        <w:t xml:space="preserve">六十（60）</w:t>
      </w:r>
      <w:r>
        <w:rPr>
          <w:rFonts w:hint="eastAsia" w:ascii="宋体" w:hAnsi="宋体" w:cs="宋体"/>
          <w:b/>
          <w:bCs/>
          <w:sz w:val="26"/>
          <w:szCs w:val="26"/>
        </w:rPr>
        <w:t xml:space="preserve">天</w:t>
      </w:r>
      <w:r>
        <w:rPr>
          <w:rFonts w:hint="eastAsia" w:ascii="宋体" w:hAnsi="宋体" w:cs="宋体"/>
          <w:sz w:val="26"/>
          <w:szCs w:val="26"/>
        </w:rPr>
        <w:t xml:space="preserve">。投标有效期比规定短的将被视为未实质性响应招标文件而予以拒绝。</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16、投标有效期的延长</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ind w:firstLine="480"/>
        <w:spacing w:after="0" w:line="360" w:lineRule="auto"/>
        <w:rPr>
          <w:rFonts w:hint="eastAsia" w:ascii="宋体" w:hAnsi="宋体" w:cs="宋体"/>
          <w:b/>
          <w:sz w:val="26"/>
          <w:szCs w:val="26"/>
        </w:rPr>
      </w:pPr>
      <w:r/>
      <w:bookmarkStart w:id="118" w:name="_Hlt26954739"/>
      <w:r/>
      <w:bookmarkEnd w:id="118"/>
      <w:r/>
      <w:bookmarkStart w:id="119" w:name="_Hlt26954852"/>
      <w:r/>
      <w:bookmarkEnd w:id="119"/>
      <w:r/>
      <w:bookmarkStart w:id="120" w:name="_Toc20823296"/>
      <w:r/>
      <w:bookmarkStart w:id="121" w:name="_Toc120614217"/>
      <w:r/>
      <w:bookmarkStart w:id="122" w:name="_Toc513029224"/>
      <w:r/>
      <w:bookmarkStart w:id="123" w:name="_Toc16938540"/>
      <w:r>
        <w:rPr>
          <w:rFonts w:hint="eastAsia" w:ascii="宋体" w:hAnsi="宋体" w:cs="宋体"/>
          <w:b/>
          <w:sz w:val="26"/>
          <w:szCs w:val="26"/>
        </w:rPr>
        <w:t xml:space="preserve">四、投标文件的递交</w:t>
      </w:r>
      <w:bookmarkEnd w:id="120"/>
      <w:r/>
      <w:bookmarkEnd w:id="121"/>
      <w:r/>
      <w:bookmarkEnd w:id="122"/>
      <w:r/>
      <w:bookmarkEnd w:id="123"/>
      <w:r/>
      <w:r/>
    </w:p>
    <w:p>
      <w:pPr>
        <w:ind w:firstLine="480"/>
        <w:spacing w:after="0" w:line="360" w:lineRule="auto"/>
        <w:rPr>
          <w:rFonts w:hint="eastAsia" w:ascii="宋体" w:hAnsi="宋体" w:cs="宋体"/>
          <w:b/>
          <w:sz w:val="26"/>
          <w:szCs w:val="26"/>
        </w:rPr>
      </w:pPr>
      <w:r/>
      <w:bookmarkStart w:id="124" w:name="_Toc462564084"/>
      <w:r/>
      <w:bookmarkStart w:id="125" w:name="_Toc16938541"/>
      <w:r/>
      <w:bookmarkStart w:id="126" w:name="_Toc513029225"/>
      <w:r/>
      <w:bookmarkStart w:id="127" w:name="_Toc20823297"/>
      <w:r>
        <w:rPr>
          <w:rFonts w:hint="eastAsia" w:ascii="宋体" w:hAnsi="宋体" w:cs="宋体"/>
          <w:b/>
          <w:sz w:val="26"/>
          <w:szCs w:val="26"/>
        </w:rPr>
        <w:t xml:space="preserve">17、电子投标文件</w:t>
      </w:r>
      <w:bookmarkEnd w:id="124"/>
      <w:r/>
      <w:bookmarkEnd w:id="125"/>
      <w:r/>
      <w:bookmarkEnd w:id="126"/>
      <w:r/>
      <w:bookmarkEnd w:id="127"/>
      <w:r>
        <w:rPr>
          <w:rFonts w:hint="eastAsia" w:ascii="宋体" w:hAnsi="宋体" w:cs="宋体"/>
          <w:b/>
          <w:sz w:val="26"/>
          <w:szCs w:val="26"/>
        </w:rPr>
        <w:t xml:space="preserve">的递交</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17.1投标人应当按照《操作手册》规定，在投标截止时间前制作并上传电子投标文件。</w:t>
      </w:r>
      <w:bookmarkStart w:id="128" w:name="_Toc20823298"/>
      <w:r/>
      <w:bookmarkStart w:id="129" w:name="_Toc16938542"/>
      <w:r/>
      <w:bookmarkStart w:id="130" w:name="_Toc513029226"/>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17.2</w:t>
      </w:r>
      <w:r>
        <w:rPr>
          <w:rFonts w:hint="eastAsia" w:ascii="宋体" w:hAnsi="宋体" w:cs="宋体"/>
          <w:b/>
          <w:sz w:val="26"/>
          <w:szCs w:val="26"/>
        </w:rPr>
        <w:t xml:space="preserve">中标人在领取中标通知书之前，必须提供五份与电子投标文件一致的纸质打印投标文件并且加盖投标人公章。</w:t>
      </w:r>
      <w:r/>
    </w:p>
    <w:p>
      <w:pPr>
        <w:ind w:firstLine="480"/>
        <w:spacing w:after="0" w:line="360" w:lineRule="auto"/>
        <w:rPr>
          <w:rFonts w:hint="eastAsia" w:ascii="宋体" w:hAnsi="宋体" w:cs="宋体"/>
          <w:sz w:val="26"/>
          <w:szCs w:val="26"/>
        </w:rPr>
      </w:pPr>
      <w:r>
        <w:rPr>
          <w:rFonts w:hint="eastAsia" w:ascii="宋体" w:hAnsi="宋体" w:cs="宋体"/>
          <w:b/>
          <w:sz w:val="26"/>
          <w:szCs w:val="26"/>
        </w:rPr>
        <w:t xml:space="preserve">18、投标截止日期</w:t>
      </w:r>
      <w:bookmarkEnd w:id="128"/>
      <w:r/>
      <w:bookmarkEnd w:id="129"/>
      <w:r/>
      <w:bookmarkEnd w:id="130"/>
      <w:r/>
      <w:r/>
    </w:p>
    <w:p>
      <w:pPr>
        <w:ind w:firstLine="480"/>
        <w:spacing w:after="0" w:line="360" w:lineRule="auto"/>
        <w:rPr>
          <w:rFonts w:hint="eastAsia" w:ascii="宋体" w:hAnsi="宋体" w:cs="宋体"/>
          <w:b/>
          <w:i/>
          <w:iCs/>
          <w:sz w:val="26"/>
          <w:szCs w:val="26"/>
          <w:u w:val="single"/>
        </w:rPr>
      </w:pPr>
      <w:r>
        <w:rPr>
          <w:rFonts w:hint="eastAsia" w:ascii="宋体" w:hAnsi="宋体" w:cs="宋体"/>
          <w:b/>
          <w:i/>
          <w:iCs/>
          <w:sz w:val="26"/>
          <w:szCs w:val="26"/>
          <w:u w:val="single"/>
        </w:rPr>
        <w:t xml:space="preserve">18.1 投标人上传电子投标文件的时间不得迟于招标公告中规定的投标截止时间。</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投标人应充分考虑到网络环境、网络带宽等风险因素，如因投标人自身原因造成的电子投标文件上传不成功的按照本招标文件第二章第26.1.2条规定做无效投标处理。</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18.2 采购人及采购代理机构可以按照规定，通过修改招标文件酌情延长投标截止日期，在此情况下，投标人的所有权利和义务以及投标人受制的截止日期均应以延长后新的截止日期为准。</w:t>
      </w:r>
      <w:r/>
    </w:p>
    <w:p>
      <w:pPr>
        <w:ind w:firstLine="480"/>
        <w:spacing w:after="0" w:line="360" w:lineRule="auto"/>
        <w:rPr>
          <w:rFonts w:hint="eastAsia" w:ascii="宋体" w:hAnsi="宋体" w:cs="宋体"/>
          <w:b/>
          <w:sz w:val="26"/>
          <w:szCs w:val="26"/>
        </w:rPr>
      </w:pPr>
      <w:r/>
      <w:bookmarkStart w:id="131" w:name="_Toc16938543"/>
      <w:r/>
      <w:bookmarkStart w:id="132" w:name="_Toc20823299"/>
      <w:r/>
      <w:bookmarkStart w:id="133" w:name="_Toc513029227"/>
      <w:r>
        <w:rPr>
          <w:rFonts w:hint="eastAsia" w:ascii="宋体" w:hAnsi="宋体" w:cs="宋体"/>
          <w:b/>
          <w:sz w:val="26"/>
          <w:szCs w:val="26"/>
        </w:rPr>
        <w:t xml:space="preserve">19、投标文件</w:t>
      </w:r>
      <w:bookmarkEnd w:id="131"/>
      <w:r/>
      <w:bookmarkEnd w:id="132"/>
      <w:r/>
      <w:bookmarkEnd w:id="133"/>
      <w:r>
        <w:rPr>
          <w:rFonts w:hint="eastAsia" w:ascii="宋体" w:hAnsi="宋体" w:cs="宋体"/>
          <w:b/>
          <w:sz w:val="26"/>
          <w:szCs w:val="26"/>
        </w:rPr>
        <w:t xml:space="preserve">的拒收</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19.1 采购人及采购代理机构拒绝接收在其规定的投标截止时间后上传的任何投标文件。</w:t>
      </w:r>
      <w:r/>
    </w:p>
    <w:p>
      <w:pPr>
        <w:ind w:firstLine="480"/>
        <w:spacing w:after="0" w:line="360" w:lineRule="auto"/>
        <w:rPr>
          <w:rFonts w:hint="eastAsia" w:ascii="宋体" w:hAnsi="宋体" w:cs="宋体"/>
          <w:b/>
          <w:sz w:val="26"/>
          <w:szCs w:val="26"/>
        </w:rPr>
      </w:pPr>
      <w:r/>
      <w:bookmarkStart w:id="134" w:name="_Toc20823300"/>
      <w:r/>
      <w:bookmarkStart w:id="135" w:name="_Toc16938544"/>
      <w:r/>
      <w:bookmarkStart w:id="136" w:name="_Toc513029228"/>
      <w:r>
        <w:rPr>
          <w:rFonts w:hint="eastAsia" w:ascii="宋体" w:hAnsi="宋体" w:cs="宋体"/>
          <w:b/>
          <w:sz w:val="26"/>
          <w:szCs w:val="26"/>
        </w:rPr>
        <w:t xml:space="preserve">20、投标文件的撤回和修改</w:t>
      </w:r>
      <w:bookmarkEnd w:id="134"/>
      <w:r/>
      <w:bookmarkEnd w:id="135"/>
      <w:r/>
      <w:bookmarkEnd w:id="136"/>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20.1 投标文件的撤回</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20.1.1 电子投标文件的撤回</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投标人可在投标截止时间前，撤回其电子投标文件，具体操作方法见《操作手册》。</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20.1.2 投标人撤回电子投标文件，则认为其不再参与本项目投标活动。</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20.2 投标文件的修改</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20.2.1投标人可在投标截止时间前，对其电子投标文件进行修改，具体操作方法见《操作手册》。</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20.2.2 在投标截止时间之后，投标人不得对其电子投标文件作任何修改。</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20.3 在投标截止时间至招标文件中规定的投标有效期满之间的这段时间内，投标人不得撤回其投标。</w:t>
      </w:r>
      <w:r/>
    </w:p>
    <w:p>
      <w:pPr>
        <w:ind w:firstLine="480"/>
        <w:spacing w:after="0" w:line="360" w:lineRule="auto"/>
        <w:rPr>
          <w:rFonts w:hint="eastAsia" w:ascii="宋体" w:hAnsi="宋体" w:cs="宋体"/>
          <w:b/>
          <w:sz w:val="26"/>
          <w:szCs w:val="26"/>
        </w:rPr>
      </w:pPr>
      <w:r/>
      <w:bookmarkStart w:id="137" w:name="_Toc16938545"/>
      <w:r/>
      <w:bookmarkStart w:id="138" w:name="_Toc120614218"/>
      <w:r/>
      <w:bookmarkStart w:id="139" w:name="_Toc513029229"/>
      <w:r/>
      <w:bookmarkStart w:id="140" w:name="_Toc20823301"/>
      <w:r>
        <w:rPr>
          <w:rFonts w:hint="eastAsia" w:ascii="宋体" w:hAnsi="宋体" w:cs="宋体"/>
          <w:b/>
          <w:sz w:val="26"/>
          <w:szCs w:val="26"/>
        </w:rPr>
        <w:t xml:space="preserve">五、开标与评标</w:t>
      </w:r>
      <w:bookmarkEnd w:id="137"/>
      <w:r/>
      <w:bookmarkEnd w:id="138"/>
      <w:r/>
      <w:bookmarkEnd w:id="139"/>
      <w:r/>
      <w:bookmarkEnd w:id="140"/>
      <w:r/>
      <w:r/>
    </w:p>
    <w:p>
      <w:pPr>
        <w:ind w:firstLine="480"/>
        <w:spacing w:after="0" w:line="360" w:lineRule="auto"/>
        <w:rPr>
          <w:rFonts w:hint="eastAsia" w:ascii="宋体" w:hAnsi="宋体" w:cs="宋体"/>
          <w:b/>
          <w:sz w:val="26"/>
          <w:szCs w:val="26"/>
        </w:rPr>
      </w:pPr>
      <w:r/>
      <w:bookmarkStart w:id="141" w:name="_Toc20823302"/>
      <w:r/>
      <w:bookmarkStart w:id="142" w:name="_Toc513029230"/>
      <w:r/>
      <w:bookmarkStart w:id="143" w:name="_Toc16938546"/>
      <w:r>
        <w:rPr>
          <w:rFonts w:hint="eastAsia" w:ascii="宋体" w:hAnsi="宋体" w:cs="宋体"/>
          <w:b/>
          <w:sz w:val="26"/>
          <w:szCs w:val="26"/>
        </w:rPr>
        <w:t xml:space="preserve">21、开标</w:t>
      </w:r>
      <w:bookmarkEnd w:id="141"/>
      <w:r/>
      <w:bookmarkEnd w:id="142"/>
      <w:r/>
      <w:bookmarkEnd w:id="143"/>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21.1 采购人或采购代理机构将在招标公告中规定的时间和地点组织公开开标。投标人应当按照《操作手册》规定，参加开标活动和在苏采云系统规定的时间内对投标文件进行解密。</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21.2开标仪式由采购代理机构组织。苏采云系统将自动对项目进行开标，并宣布各投标人名称和投标价格。</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21.3投标人在开标过程中涉及到的投标文件解密、开标结果确认等工作，应按照《操作手册》规定执行。</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21.4投标人如果对开标过程和开标记录有疑义，应当根据《操作手册》规定提出，如苏采云系统中《开标记录表》宣布后5分钟内未提出的，视同认可开标结果。</w:t>
      </w:r>
      <w:r/>
    </w:p>
    <w:p>
      <w:pPr>
        <w:ind w:firstLine="480"/>
        <w:spacing w:after="0" w:line="360" w:lineRule="auto"/>
        <w:rPr>
          <w:rFonts w:hint="eastAsia" w:ascii="宋体" w:hAnsi="宋体" w:cs="宋体"/>
          <w:b/>
          <w:sz w:val="26"/>
          <w:szCs w:val="26"/>
        </w:rPr>
      </w:pPr>
      <w:r/>
      <w:bookmarkStart w:id="144" w:name="_Toc16938547"/>
      <w:r/>
      <w:bookmarkStart w:id="145" w:name="_Toc513029231"/>
      <w:r/>
      <w:bookmarkStart w:id="146" w:name="_Toc20823303"/>
      <w:r>
        <w:rPr>
          <w:rFonts w:hint="eastAsia" w:ascii="宋体" w:hAnsi="宋体" w:cs="宋体"/>
          <w:b/>
          <w:sz w:val="26"/>
          <w:szCs w:val="26"/>
        </w:rPr>
        <w:t xml:space="preserve">22、评标委员会</w:t>
      </w:r>
      <w:r/>
    </w:p>
    <w:p>
      <w:pPr>
        <w:ind w:firstLine="480"/>
        <w:spacing w:after="0" w:line="360" w:lineRule="auto"/>
        <w:rPr>
          <w:rFonts w:hint="eastAsia" w:ascii="宋体" w:hAnsi="宋体" w:cs="宋体"/>
          <w:b/>
          <w:sz w:val="26"/>
          <w:szCs w:val="26"/>
        </w:rPr>
      </w:pPr>
      <w:r>
        <w:rPr>
          <w:rFonts w:hint="eastAsia" w:ascii="宋体" w:hAnsi="宋体" w:cs="宋体"/>
          <w:sz w:val="26"/>
          <w:szCs w:val="26"/>
        </w:rPr>
        <w:t xml:space="preserve">22.1 开标后，采购人将立即组织评标委员会（以下简称评委会）进行评标。</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22.2 评委会由采购人代表和有关技术、经济等方面的专家组成，且人员构成符合政府采购有关规定。</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22.3评委会独立工作，负责评审所有投标文件并确定中标候选人。</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23、评标过程的保密与公正</w:t>
      </w:r>
      <w:bookmarkEnd w:id="144"/>
      <w:r/>
      <w:bookmarkEnd w:id="145"/>
      <w:r/>
      <w:bookmarkEnd w:id="146"/>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23.1凡是与审查、澄清、评价和比较投标的有关资料以及授标建议等，采购人、评委、采购代理机构均不得向投标人或与评标无关的其他人员透露。</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23.2在评标过程中，投标人不得以任何行为影响评标过程，否则其投标文件将被作为无效投标文件。</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23.3 采购人、采购代理机构和评标委员会不向未中标的投标人解释未中标原因，也不公布评标过程中的相关细节。</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23.4 采用综合评分法的项目，未中标的投标人可于中标结果公告期限届满之日起通过苏采云系统查看自己的评审得分及排序情况。</w:t>
      </w:r>
      <w:r/>
    </w:p>
    <w:p>
      <w:pPr>
        <w:ind w:firstLine="480"/>
        <w:spacing w:after="0" w:line="360" w:lineRule="auto"/>
        <w:rPr>
          <w:rFonts w:hint="eastAsia" w:ascii="宋体" w:hAnsi="宋体" w:cs="宋体"/>
          <w:b/>
          <w:sz w:val="26"/>
          <w:szCs w:val="26"/>
        </w:rPr>
      </w:pPr>
      <w:r/>
      <w:bookmarkStart w:id="147" w:name="_Toc20823304"/>
      <w:r/>
      <w:bookmarkStart w:id="148" w:name="_Toc16938548"/>
      <w:r/>
      <w:bookmarkStart w:id="149" w:name="_Toc513029232"/>
      <w:r>
        <w:rPr>
          <w:rFonts w:hint="eastAsia" w:ascii="宋体" w:hAnsi="宋体" w:cs="宋体"/>
          <w:b/>
          <w:sz w:val="26"/>
          <w:szCs w:val="26"/>
        </w:rPr>
        <w:t xml:space="preserve">24、投标文件的澄清</w:t>
      </w:r>
      <w:bookmarkEnd w:id="147"/>
      <w:r/>
      <w:bookmarkEnd w:id="148"/>
      <w:r/>
      <w:bookmarkEnd w:id="149"/>
      <w:r/>
      <w:r/>
    </w:p>
    <w:p>
      <w:pPr>
        <w:ind w:firstLine="480"/>
        <w:spacing w:after="0" w:line="360" w:lineRule="auto"/>
        <w:rPr>
          <w:rFonts w:hint="eastAsia" w:ascii="宋体" w:hAnsi="宋体" w:cs="宋体"/>
          <w:sz w:val="26"/>
          <w:szCs w:val="26"/>
        </w:rPr>
      </w:pPr>
      <w:r/>
      <w:bookmarkStart w:id="150" w:name="_Toc16938549"/>
      <w:r/>
      <w:bookmarkStart w:id="151" w:name="_Toc20823305"/>
      <w:r/>
      <w:bookmarkStart w:id="152" w:name="_Toc513029233"/>
      <w:r>
        <w:rPr>
          <w:rFonts w:hint="eastAsia" w:ascii="宋体" w:hAnsi="宋体" w:cs="宋体"/>
          <w:sz w:val="26"/>
          <w:szCs w:val="26"/>
        </w:rPr>
        <w:t xml:space="preserve">24.1评标期间，评委会对投标文件中含义不明确、同类问题表述不一致或者有明显文字和计算错误的内容，有权要求投标人作出必要的澄清、说明或者补正。</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投标人的澄清、说明或者补正不得超出投标文件的范围或者改变投标文件的实质性内容。</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评标委员会并非对每个投标人都做澄清要求。</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24.3 接到评委会澄清、说明和补正要求的投标人如未按规定做出澄清、说明和补正，其风险由投标人自行承担。</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25、对投标文件的初审</w:t>
      </w:r>
      <w:bookmarkEnd w:id="150"/>
      <w:r/>
      <w:bookmarkEnd w:id="151"/>
      <w:r/>
      <w:bookmarkEnd w:id="152"/>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25.1投标文件初审分为资格审查和符合性审查。</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25.1.1 资格审查：依据法律法规和招标文件的规定，由采购人或采购代理机构对投标文件中的资格证明文件进行审查。资格审查的结论，采购人以书面形式向评委会进行反馈。</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采购人或采购代理机构在进行资格性审查的同时，将在“信用中国”网站（www.creditchina.gov.cn）查询投标人的信用记录，以确定投标人是否具备投标资格,查询结果留存并归档。</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25.1.2 符合性审查：依据招标文件的规定，由评委会从投标文件的有效性、完整性和对招标文件的响应程度进行审查，以确定是否对招标文件的实质性要求作出响应。</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25.1.3 未通过资格审查或符合性审查的投标人，采购人或采购代理机构将在苏采云系统中告知未通过资格审查或符合性审查的原因，评审结束后，采购人或采购代理机构将不再告知未通过资格审查或符合性审查的原因。</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25.3如果投标文件实质上没有响应招标文件的要求，评委会将予以拒绝，投标人不得通过修改或撤销不合要求的偏离或保留而使其投标成为实质性响应的投标。</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25.4评委会将对确定为实质性响应的投标进行进一步审核，看其是否有计算上或累加上的算术错误，修正错误的原则如下：</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（1）投标文件中开标一览表内容与投标文件中相应内容不一致的，以开标一览表为准。</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（2）大写金额和小写金额不一致的，以大写金额为准。</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（3）单价金额小数点或者百分比有明显错位的，以开标一览表的总价为准，并修改单价。</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（4）总价金额与按单价汇总金额不一致的，以单价金额计算结果为准。</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同时出现两种以上错误的，按照前款规定的顺序修正。</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after="0" w:line="360" w:lineRule="auto"/>
        <w:rPr>
          <w:rFonts w:hint="eastAsia" w:ascii="宋体" w:hAnsi="宋体" w:cs="宋体"/>
          <w:sz w:val="26"/>
          <w:szCs w:val="26"/>
        </w:rPr>
      </w:pPr>
      <w:r/>
      <w:bookmarkStart w:id="153" w:name="_Toc16938550"/>
      <w:r/>
      <w:bookmarkStart w:id="154" w:name="_Toc513029234"/>
      <w:r/>
      <w:bookmarkStart w:id="155" w:name="_Toc20823306"/>
      <w:r>
        <w:rPr>
          <w:rFonts w:hint="eastAsia" w:ascii="宋体" w:hAnsi="宋体" w:cs="宋体"/>
          <w:sz w:val="26"/>
          <w:szCs w:val="26"/>
        </w:rPr>
        <w:t xml:space="preserve">25.6投标人在开、评标全过程中应保持通讯畅通，及时登录苏采云系统查阅、答复相关信息，并安排专人与采购代理机构及评标委员会联系。</w:t>
      </w:r>
      <w:r/>
    </w:p>
    <w:p>
      <w:pPr>
        <w:ind w:firstLine="480"/>
        <w:spacing w:after="0" w:line="360" w:lineRule="auto"/>
        <w:rPr>
          <w:rFonts w:hint="eastAsia" w:ascii="宋体" w:hAnsi="宋体" w:cs="宋体"/>
          <w:b/>
          <w:sz w:val="26"/>
          <w:szCs w:val="26"/>
        </w:rPr>
      </w:pPr>
      <w:r>
        <w:rPr>
          <w:rFonts w:hint="eastAsia" w:ascii="宋体" w:hAnsi="宋体" w:cs="宋体"/>
          <w:b/>
          <w:sz w:val="26"/>
          <w:szCs w:val="26"/>
        </w:rPr>
        <w:t xml:space="preserve">26、</w:t>
      </w:r>
      <w:bookmarkEnd w:id="153"/>
      <w:r/>
      <w:bookmarkEnd w:id="154"/>
      <w:r/>
      <w:bookmarkEnd w:id="155"/>
      <w:r>
        <w:rPr>
          <w:rFonts w:hint="eastAsia" w:ascii="宋体" w:hAnsi="宋体" w:cs="宋体"/>
          <w:b/>
          <w:sz w:val="26"/>
          <w:szCs w:val="26"/>
        </w:rPr>
        <w:t xml:space="preserve">无效投标条款和废标条款</w:t>
      </w:r>
      <w:r/>
    </w:p>
    <w:p>
      <w:pPr>
        <w:ind w:firstLine="480"/>
        <w:spacing w:after="0" w:line="360" w:lineRule="auto"/>
        <w:rPr>
          <w:rFonts w:hint="eastAsia" w:ascii="宋体" w:hAnsi="宋体" w:cs="宋体"/>
          <w:sz w:val="26"/>
          <w:szCs w:val="26"/>
        </w:rPr>
      </w:pPr>
      <w:r/>
      <w:bookmarkStart w:id="156" w:name="_Toc20823307"/>
      <w:r/>
      <w:bookmarkStart w:id="157" w:name="_Toc16938551"/>
      <w:r/>
      <w:bookmarkStart w:id="158" w:name="_Toc513029235"/>
      <w:r>
        <w:rPr>
          <w:rFonts w:hint="eastAsia" w:ascii="宋体" w:hAnsi="宋体" w:cs="宋体"/>
          <w:sz w:val="26"/>
          <w:szCs w:val="26"/>
        </w:rPr>
        <w:t xml:space="preserve">26.1无效投标条款</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26.1.1 投标人在苏采云系统规定的时间内未成功解密电子投标文件的。</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26.1.2 投标人未按照招标文件要求上传电子投标文件的。</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26.1.3同一投标人提交两个（含两个）以上不同的投标报价的。</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26.1.4投标人不具备招标文件中规定资格要求的。</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26.1.5投标人的报价超过了采购预算或最高限价的。</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26.1.6未通过符合性审查的。</w:t>
      </w:r>
      <w:r/>
    </w:p>
    <w:p>
      <w:pPr>
        <w:ind w:firstLine="480"/>
        <w:spacing w:after="0" w:line="360" w:lineRule="auto"/>
        <w:rPr>
          <w:rFonts w:hint="eastAsia" w:ascii="宋体" w:hAnsi="宋体" w:cs="宋体"/>
          <w:i/>
          <w:iCs/>
          <w:sz w:val="26"/>
          <w:szCs w:val="26"/>
          <w:u w:val="single"/>
        </w:rPr>
      </w:pPr>
      <w:r>
        <w:rPr>
          <w:rFonts w:hint="eastAsia" w:ascii="宋体" w:hAnsi="宋体" w:cs="宋体"/>
          <w:sz w:val="26"/>
          <w:szCs w:val="26"/>
        </w:rPr>
        <w:t xml:space="preserve">26.1.7不符合招标文件中规定的实质性要求和条件的</w:t>
      </w:r>
      <w:r>
        <w:rPr>
          <w:rFonts w:hint="eastAsia" w:ascii="宋体" w:hAnsi="宋体" w:cs="宋体"/>
          <w:i/>
          <w:iCs/>
          <w:sz w:val="26"/>
          <w:szCs w:val="26"/>
          <w:u w:val="single"/>
        </w:rPr>
        <w:t xml:space="preserve">（本招标文件中斜体且有下划线部分为实质性要求和条件）。</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26.1.9  投标文件含有采购人不能接受的附加条件的。</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根据江苏省财政厅《关于推动解决政府采购异常低价问题相关工作的通知》（苏财购〔2025〕62号）的规定要求：</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26.1.10.1评审过程中出现下列情形之一的，评审委员会应当启动异常低价投标（响应）审查程序：</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26.1.10.1.1投标（响应）报价低于采购项目预算 50% 的，即投标（响应）报价&lt;采购项目预算×50% ；</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26.1.10.1.2投标（响应）报价低于采购项目最高限价 45% 的，即投标（响应）报价&lt;采购项目最高限价×45% ；</w:t>
      </w:r>
      <w:r/>
    </w:p>
    <w:p>
      <w:pPr>
        <w:ind w:firstLine="480"/>
        <w:spacing w:after="0" w:line="360" w:lineRule="auto"/>
        <w:rPr>
          <w:rFonts w:hint="eastAsia" w:ascii="宋体" w:hAnsi="宋体" w:cs="宋体"/>
          <w:b/>
          <w:bCs/>
          <w:sz w:val="26"/>
          <w:szCs w:val="26"/>
        </w:rPr>
      </w:pPr>
      <w:r>
        <w:rPr>
          <w:rFonts w:hint="eastAsia" w:ascii="宋体" w:hAnsi="宋体" w:cs="宋体"/>
          <w:b/>
          <w:bCs/>
          <w:sz w:val="26"/>
          <w:szCs w:val="26"/>
        </w:rPr>
        <w:t xml:space="preserve">26.1.10.1.3评审委员会认定的供应商报价过低、有可能影响产品质量或者不能诚信履约的其他情形。</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rPr>
        <w:t xml:space="preserve">26.1.10.2启动异常低价投标（响应）审查后，评审委员会应当要求相关供应商在评标现场合理的时间内，提供项目具体成本测算等与报价合理性相关的书面说明及相关证明材料，对投标（响应）价格作出解</w:t>
      </w:r>
      <w:r>
        <w:rPr>
          <w:rFonts w:hint="eastAsia" w:ascii="宋体" w:hAnsi="宋体" w:cs="宋体"/>
          <w:b/>
          <w:bCs/>
          <w:sz w:val="26"/>
          <w:szCs w:val="26"/>
          <w:highlight w:val="none"/>
        </w:rPr>
        <w:t xml:space="preserve">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26.1.11 投标文件未按照招标文件要求加盖CA电子公章的。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26.1.12其他法律、法规及本招标文件规定的属无效投标的情形。</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26.2废标条款</w:t>
      </w:r>
      <w:r/>
    </w:p>
    <w:p>
      <w:pPr>
        <w:ind w:left="479"/>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26.2.1符合专业条件的供应商或者对招标文件作实质响应的供应商不足三家的。26.2.2出现影响采购公正的违法、违规行为的。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26.2.3因重大变故，采购任务取消的。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26.2.4评标委员会认定招标文件存在歧义、重大缺陷导致评审工作无法进行。</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26.2.5 因苏采云系统系统故障原因造成开标不成功的。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26.3 投标截止时间结束后参加投标的供应商不足三家的处理：</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26.3.1如出现投标截止时间结束后参加投标的供应商或者在评标期间对招标文件做出实质响应的供应商不足三家情况，按政府采购相关规定执行。</w:t>
      </w:r>
      <w:r/>
    </w:p>
    <w:p>
      <w:pPr>
        <w:ind w:firstLine="480"/>
        <w:spacing w:after="0" w:line="360" w:lineRule="auto"/>
        <w:rPr>
          <w:rFonts w:hint="eastAsia" w:ascii="宋体" w:hAnsi="宋体" w:cs="宋体"/>
          <w:b/>
          <w:sz w:val="26"/>
          <w:szCs w:val="26"/>
          <w:highlight w:val="none"/>
        </w:rPr>
      </w:pPr>
      <w:r/>
      <w:bookmarkStart w:id="159" w:name="_Toc120614219"/>
      <w:r>
        <w:rPr>
          <w:rFonts w:hint="eastAsia" w:ascii="宋体" w:hAnsi="宋体" w:cs="宋体"/>
          <w:b/>
          <w:sz w:val="26"/>
          <w:szCs w:val="26"/>
          <w:highlight w:val="none"/>
        </w:rPr>
        <w:t xml:space="preserve">六、</w:t>
      </w:r>
      <w:bookmarkEnd w:id="156"/>
      <w:r/>
      <w:bookmarkEnd w:id="157"/>
      <w:r/>
      <w:bookmarkEnd w:id="158"/>
      <w:r>
        <w:rPr>
          <w:rFonts w:hint="eastAsia" w:ascii="宋体" w:hAnsi="宋体" w:cs="宋体"/>
          <w:b/>
          <w:sz w:val="26"/>
          <w:szCs w:val="26"/>
          <w:highlight w:val="none"/>
        </w:rPr>
        <w:t xml:space="preserve">定标</w:t>
      </w:r>
      <w:bookmarkEnd w:id="159"/>
      <w:r/>
      <w:r/>
    </w:p>
    <w:p>
      <w:pPr>
        <w:ind w:firstLine="480"/>
        <w:spacing w:after="0" w:line="360" w:lineRule="auto"/>
        <w:rPr>
          <w:rFonts w:hint="eastAsia" w:ascii="宋体" w:hAnsi="宋体" w:cs="宋体"/>
          <w:b/>
          <w:sz w:val="26"/>
          <w:szCs w:val="26"/>
          <w:highlight w:val="none"/>
        </w:rPr>
      </w:pPr>
      <w:r/>
      <w:bookmarkStart w:id="160" w:name="_Toc513029238"/>
      <w:r/>
      <w:bookmarkStart w:id="161" w:name="_Toc16938554"/>
      <w:r/>
      <w:bookmarkStart w:id="162" w:name="_Toc20823310"/>
      <w:r>
        <w:rPr>
          <w:rFonts w:hint="eastAsia" w:ascii="宋体" w:hAnsi="宋体" w:cs="宋体"/>
          <w:b/>
          <w:sz w:val="26"/>
          <w:szCs w:val="26"/>
          <w:highlight w:val="none"/>
        </w:rPr>
        <w:t xml:space="preserve">27、</w:t>
      </w:r>
      <w:bookmarkEnd w:id="160"/>
      <w:r>
        <w:rPr>
          <w:rFonts w:hint="eastAsia" w:ascii="宋体" w:hAnsi="宋体" w:cs="宋体"/>
          <w:b/>
          <w:sz w:val="26"/>
          <w:szCs w:val="26"/>
          <w:highlight w:val="none"/>
        </w:rPr>
        <w:t xml:space="preserve">确定</w:t>
      </w:r>
      <w:bookmarkEnd w:id="161"/>
      <w:r/>
      <w:bookmarkEnd w:id="162"/>
      <w:r>
        <w:rPr>
          <w:rFonts w:hint="eastAsia" w:ascii="宋体" w:hAnsi="宋体" w:cs="宋体"/>
          <w:b/>
          <w:sz w:val="26"/>
          <w:szCs w:val="26"/>
          <w:highlight w:val="none"/>
        </w:rPr>
        <w:t xml:space="preserve">中标单位</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27.1中标候选人的选取原则和数量见招标文件第五章规定。 </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27.2 采购人应根据评委会推荐的中标候选人确定中标人。</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27.3 采购代理机构将在中国政府采购网”、“江苏政府采购网”、“盐城市政府采购网”、“阜宁县公共资源电子化服务平台“发布中标公告，公告期限为1个工作日。</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27.4  若有充分证据证明，中标人出现下列情况之一的，一经查实，将被取消中标资格：</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27.4.1提供虚假材料谋取中标的。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27.4.2向采购人、采购中心行贿或者提供其他不正当利益的。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27.4.3属于本文件规定的无效条件，但在评标过程中又未被评委会发现的。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27.4.4与采购人或者其他供应商恶意串通的。</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27.4.5采取不正当手段诋毁、排挤其他供应商的。</w:t>
      </w:r>
      <w:r/>
    </w:p>
    <w:p>
      <w:pPr>
        <w:ind w:firstLine="480"/>
        <w:spacing w:after="0" w:line="360" w:lineRule="auto"/>
        <w:rPr>
          <w:rFonts w:hint="eastAsia" w:ascii="宋体" w:hAnsi="宋体" w:cs="宋体"/>
          <w:sz w:val="26"/>
          <w:szCs w:val="26"/>
          <w:highlight w:val="none"/>
        </w:rPr>
      </w:pPr>
      <w:r/>
      <w:bookmarkStart w:id="163" w:name="_Toc200451960"/>
      <w:r>
        <w:rPr>
          <w:rFonts w:hint="eastAsia" w:ascii="宋体" w:hAnsi="宋体" w:cs="宋体"/>
          <w:sz w:val="26"/>
          <w:szCs w:val="26"/>
          <w:highlight w:val="none"/>
        </w:rPr>
        <w:t xml:space="preserve">27.5. 有下列情形之一的，视为投标人串通投标，投标无效：</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27.5.1不同投标人的投标文件由同一单位或者个人编制；</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27.5.2不同投标人委托同一单位或者个人办理投标事宜；</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27.5.3 不同投标人的投标文件载明的项目管理成员或者联系人员为同一人；</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27.5.4不同投标人的投标文件异常一致或者投标报价呈规律性差异；</w:t>
      </w:r>
      <w:r/>
    </w:p>
    <w:p>
      <w:pPr>
        <w:ind w:firstLine="480"/>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28、质疑处理</w:t>
      </w:r>
      <w:bookmarkEnd w:id="163"/>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28.1 提出质疑的供应商应当是参与所质疑项目采购活动的供应商。潜在供应商依法获取其可质疑的采购文件的，可以对采购文件提出质疑。</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28.2参加投标供应商认为采购文件、采购过程和中标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28.2.1对可以质疑的招标文件提出质疑的，为收到招标文件之日或者招标文件公告期限届满之日；</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28.2.2对采购过程提出质疑的，为各采购程序环节结束之日；</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28.2.3对中标结果提出质疑的，为中标结果公告期限届满之日。</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采购人及采购代理机构只接收以纸质原件形式送达的质疑,采购人和采购代理机构不接受未填写快递运单的快件。</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28.5 以下情形的质疑不予受理</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28.5.1 内容不符合《政府采购质疑和投诉办法》第十二条规定的质疑。</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28.5.2 超出政府采购法定期限的质疑。</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28.5.3 以传真、电子邮件等方式递交的非原件形式的质疑。</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28.5.4 未参加投标活动的供应商或在投标活动中自身权益未受到损害的供应商所提出的质疑。</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28.5.5供应商组成联合体参加投标，联合体中任何一方或多方未按要求签字、盖章、加盖公章的质疑。</w:t>
      </w:r>
      <w:r/>
    </w:p>
    <w:p>
      <w:pPr>
        <w:ind w:firstLine="480"/>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29、中标通知书</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29.l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after="0" w:line="360" w:lineRule="auto"/>
        <w:rPr>
          <w:rFonts w:hint="eastAsia" w:ascii="宋体" w:hAnsi="宋体" w:cs="宋体"/>
          <w:b/>
          <w:sz w:val="26"/>
          <w:szCs w:val="26"/>
          <w:highlight w:val="none"/>
        </w:rPr>
      </w:pPr>
      <w:r/>
      <w:bookmarkStart w:id="164" w:name="_Toc120614220"/>
      <w:r/>
      <w:bookmarkStart w:id="165" w:name="_Toc16938552"/>
      <w:r/>
      <w:bookmarkStart w:id="166" w:name="_Toc20823308"/>
      <w:r/>
      <w:bookmarkStart w:id="167" w:name="_Toc513029236"/>
      <w:r>
        <w:rPr>
          <w:rFonts w:hint="eastAsia" w:ascii="宋体" w:hAnsi="宋体" w:cs="宋体"/>
          <w:b/>
          <w:sz w:val="26"/>
          <w:szCs w:val="26"/>
          <w:highlight w:val="none"/>
        </w:rPr>
        <w:t xml:space="preserve">七、授予合同</w:t>
      </w:r>
      <w:bookmarkEnd w:id="164"/>
      <w:r/>
      <w:bookmarkEnd w:id="165"/>
      <w:r/>
      <w:bookmarkEnd w:id="166"/>
      <w:r/>
      <w:bookmarkEnd w:id="167"/>
      <w:r/>
      <w:r/>
    </w:p>
    <w:p>
      <w:pPr>
        <w:ind w:firstLine="480"/>
        <w:spacing w:after="0" w:line="360" w:lineRule="auto"/>
        <w:rPr>
          <w:rFonts w:hint="eastAsia" w:ascii="宋体" w:hAnsi="宋体" w:cs="宋体"/>
          <w:b/>
          <w:sz w:val="26"/>
          <w:szCs w:val="26"/>
          <w:highlight w:val="none"/>
        </w:rPr>
      </w:pPr>
      <w:r/>
      <w:bookmarkStart w:id="168" w:name="_Toc513029237"/>
      <w:r/>
      <w:bookmarkStart w:id="169" w:name="_Toc16938553"/>
      <w:r/>
      <w:bookmarkStart w:id="170" w:name="_Toc20823309"/>
      <w:r>
        <w:rPr>
          <w:rFonts w:hint="eastAsia" w:ascii="宋体" w:hAnsi="宋体" w:cs="宋体"/>
          <w:b/>
          <w:sz w:val="26"/>
          <w:szCs w:val="26"/>
          <w:highlight w:val="none"/>
        </w:rPr>
        <w:t xml:space="preserve">30、签订合同</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30.l中标人应当在中标通知书发出之日起30日内，按照招标文件确定的事项与采购人签订政府采购合同。</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30.2 招标文件、中标人的投标文件及招标过程中有关澄清、承诺文件均应作为合同附件。</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30.3 签订合同后，</w:t>
      </w:r>
      <w:r>
        <w:rPr>
          <w:rFonts w:hint="eastAsia" w:ascii="宋体" w:hAnsi="宋体" w:cs="宋体"/>
          <w:i/>
          <w:iCs/>
          <w:sz w:val="26"/>
          <w:szCs w:val="26"/>
          <w:highlight w:val="none"/>
          <w:u w:val="single"/>
        </w:rPr>
        <w:t xml:space="preserve">中标人不得将合同标的进行转包。</w:t>
      </w:r>
      <w:r>
        <w:rPr>
          <w:rFonts w:hint="eastAsia" w:ascii="宋体" w:hAnsi="宋体" w:cs="宋体"/>
          <w:sz w:val="26"/>
          <w:szCs w:val="26"/>
          <w:highlight w:val="none"/>
        </w:rPr>
        <w:t xml:space="preserve">未经采购人同意，中标人也不得采用分包的形式履行合同，否则采购人有权终止合同。转包或分包造成采购人损失的，中标人应承担相应赔偿责任。</w:t>
      </w:r>
      <w:r/>
    </w:p>
    <w:p>
      <w:pPr>
        <w:ind w:firstLine="480"/>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31、服务（包含与服务相关的货物）的追加</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31.1</w:t>
      </w:r>
      <w:bookmarkEnd w:id="168"/>
      <w:r/>
      <w:bookmarkEnd w:id="169"/>
      <w:r/>
      <w:bookmarkEnd w:id="170"/>
      <w:r>
        <w:rPr>
          <w:rFonts w:hint="eastAsia" w:ascii="宋体" w:hAnsi="宋体" w:cs="宋体"/>
          <w:sz w:val="26"/>
          <w:szCs w:val="26"/>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32、政府采购履约资金扶持政策</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33、履约保证金政策</w:t>
      </w:r>
      <w:r/>
    </w:p>
    <w:p>
      <w:pPr>
        <w:ind w:firstLine="480"/>
        <w:spacing w:after="0" w:line="360" w:lineRule="auto"/>
        <w:rPr>
          <w:rFonts w:hint="eastAsia" w:ascii="宋体" w:hAnsi="宋体" w:cs="宋体"/>
          <w:b/>
          <w:bCs/>
          <w:sz w:val="26"/>
          <w:szCs w:val="26"/>
          <w:highlight w:val="none"/>
        </w:rPr>
      </w:pPr>
      <w:r>
        <w:rPr>
          <w:rFonts w:hint="eastAsia" w:ascii="宋体" w:hAnsi="宋体" w:cs="宋体"/>
          <w:sz w:val="26"/>
          <w:szCs w:val="26"/>
          <w:highlight w:val="none"/>
        </w:rPr>
        <w:t xml:space="preserve">履约保证金的缴纳形式：本项目免缴履约保证金</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34、 预付款制度</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本项目落实预付款制度，预付款比例为</w:t>
      </w:r>
      <w:r>
        <w:rPr>
          <w:rFonts w:hint="eastAsia" w:ascii="宋体" w:hAnsi="宋体" w:cs="宋体"/>
          <w:sz w:val="26"/>
          <w:szCs w:val="26"/>
          <w:highlight w:val="none"/>
          <w:u w:val="single"/>
        </w:rPr>
        <w:t xml:space="preserve"> 30 </w:t>
      </w:r>
      <w:r>
        <w:rPr>
          <w:rFonts w:hint="eastAsia" w:ascii="宋体" w:hAnsi="宋体" w:cs="宋体"/>
          <w:sz w:val="26"/>
          <w:szCs w:val="26"/>
          <w:highlight w:val="none"/>
        </w:rPr>
        <w:t xml:space="preserve">%。在签订合同时，中标、成交供应商明确书面表示无需预付款或者主动要求降低预付款比例的，采购人可就预付款比例作相应调整。</w:t>
      </w:r>
      <w:r/>
    </w:p>
    <w:p>
      <w:pPr>
        <w:ind w:firstLine="480"/>
        <w:spacing w:line="460" w:lineRule="exact"/>
        <w:rPr>
          <w:rFonts w:hint="eastAsia" w:ascii="宋体" w:hAnsi="宋体"/>
          <w:sz w:val="24"/>
          <w:szCs w:val="24"/>
          <w:highlight w:val="none"/>
        </w:rPr>
      </w:pPr>
      <w:r>
        <w:rPr>
          <w:rFonts w:hint="eastAsia" w:ascii="宋体" w:hAnsi="宋体"/>
          <w:sz w:val="24"/>
          <w:szCs w:val="24"/>
          <w:highlight w:val="none"/>
        </w:rPr>
      </w:r>
      <w:r/>
    </w:p>
    <w:p>
      <w:pPr>
        <w:ind w:firstLine="480"/>
        <w:spacing w:line="460" w:lineRule="exact"/>
        <w:rPr>
          <w:rFonts w:hint="eastAsia" w:ascii="宋体" w:hAnsi="宋体"/>
          <w:sz w:val="24"/>
          <w:szCs w:val="24"/>
          <w:highlight w:val="none"/>
        </w:rPr>
      </w:pPr>
      <w:r>
        <w:rPr>
          <w:rFonts w:hint="eastAsia" w:ascii="宋体" w:hAnsi="宋体"/>
          <w:sz w:val="24"/>
          <w:szCs w:val="24"/>
          <w:highlight w:val="none"/>
        </w:rPr>
      </w:r>
      <w:r/>
    </w:p>
    <w:p>
      <w:pPr>
        <w:rPr>
          <w:rFonts w:ascii="黑体" w:eastAsia="黑体"/>
          <w:bCs/>
          <w:sz w:val="44"/>
          <w:szCs w:val="28"/>
          <w:highlight w:val="none"/>
        </w:rPr>
      </w:pPr>
      <w:r/>
      <w:bookmarkStart w:id="171" w:name="_Hlt16619350"/>
      <w:r/>
      <w:bookmarkStart w:id="172" w:name="_Toc16938590"/>
      <w:r/>
      <w:bookmarkStart w:id="173" w:name="_Toc20823346"/>
      <w:r/>
      <w:bookmarkStart w:id="174" w:name="_Toc120614244"/>
      <w:r>
        <w:rPr>
          <w:rFonts w:hint="eastAsia" w:ascii="黑体" w:eastAsia="黑体"/>
          <w:bCs/>
          <w:sz w:val="44"/>
          <w:szCs w:val="28"/>
          <w:highlight w:val="none"/>
        </w:rPr>
        <w:br w:type="page" w:clear="all"/>
      </w:r>
      <w:r/>
    </w:p>
    <w:p>
      <w:pPr>
        <w:jc w:val="center"/>
        <w:keepNext/>
        <w:spacing w:after="156"/>
        <w:rPr>
          <w:rFonts w:ascii="黑体" w:eastAsia="黑体"/>
          <w:bCs/>
          <w:sz w:val="44"/>
          <w:szCs w:val="28"/>
          <w:highlight w:val="none"/>
        </w:rPr>
        <w:outlineLvl w:val="0"/>
      </w:pPr>
      <w:r>
        <w:rPr>
          <w:rFonts w:hint="eastAsia" w:ascii="黑体" w:eastAsia="黑体"/>
          <w:bCs/>
          <w:sz w:val="44"/>
          <w:szCs w:val="28"/>
          <w:highlight w:val="none"/>
        </w:rPr>
        <w:t xml:space="preserve">第三章 合同文本</w:t>
      </w:r>
      <w:r/>
    </w:p>
    <w:p>
      <w:pPr>
        <w:pStyle w:val="1034"/>
        <w:ind w:firstLine="480"/>
        <w:jc w:val="both"/>
        <w:spacing w:beforeAutospacing="0" w:afterAutospacing="0" w:line="0" w:lineRule="atLeast"/>
        <w:rPr>
          <w:highlight w:val="none"/>
        </w:rPr>
      </w:pPr>
      <w:r/>
      <w:bookmarkStart w:id="175" w:name="_Toc20823315"/>
      <w:r/>
      <w:bookmarkStart w:id="176" w:name="_Toc16938559"/>
      <w:r/>
      <w:bookmarkStart w:id="177" w:name="_Toc513029243"/>
      <w:r>
        <w:rPr>
          <w:rFonts w:hint="eastAsia" w:ascii="宋体" w:hAnsi="宋体" w:eastAsia="宋体" w:cs="宋体"/>
          <w:highlight w:val="none"/>
        </w:rPr>
        <w:t xml:space="preserve">以下为中标后签定本项目合同的通用条款，中标人不得提出实质性的修改。</w:t>
      </w:r>
      <w:bookmarkEnd w:id="175"/>
      <w:r/>
      <w:bookmarkEnd w:id="176"/>
      <w:r/>
      <w:bookmarkEnd w:id="177"/>
      <w:r/>
      <w:r/>
    </w:p>
    <w:p>
      <w:pPr>
        <w:jc w:val="center"/>
        <w:keepNext/>
        <w:spacing w:after="156"/>
        <w:rPr>
          <w:rFonts w:hint="eastAsia" w:ascii="宋体" w:hAnsi="宋体" w:cs="宋体"/>
          <w:b/>
          <w:sz w:val="30"/>
          <w:szCs w:val="30"/>
          <w:highlight w:val="none"/>
        </w:rPr>
        <w:outlineLvl w:val="0"/>
      </w:pPr>
      <w:r>
        <w:rPr>
          <w:rFonts w:hint="eastAsia" w:ascii="宋体" w:hAnsi="宋体" w:cs="宋体"/>
          <w:b/>
          <w:sz w:val="30"/>
          <w:szCs w:val="30"/>
          <w:highlight w:val="none"/>
        </w:rPr>
      </w:r>
      <w:r/>
    </w:p>
    <w:p>
      <w:pPr>
        <w:jc w:val="center"/>
        <w:keepNext/>
        <w:spacing w:after="156"/>
        <w:rPr>
          <w:rFonts w:ascii="黑体" w:eastAsia="黑体"/>
          <w:bCs/>
          <w:sz w:val="44"/>
          <w:szCs w:val="28"/>
          <w:highlight w:val="none"/>
        </w:rPr>
        <w:outlineLvl w:val="0"/>
      </w:pPr>
      <w:r>
        <w:rPr>
          <w:rFonts w:hint="eastAsia" w:ascii="宋体" w:hAnsi="宋体" w:cs="宋体"/>
          <w:b/>
          <w:sz w:val="30"/>
          <w:szCs w:val="30"/>
          <w:highlight w:val="none"/>
        </w:rPr>
        <w:t xml:space="preserve">盐城市政府采购合同（服务）</w:t>
      </w:r>
      <w:r/>
    </w:p>
    <w:p>
      <w:pPr>
        <w:pStyle w:val="768"/>
        <w:jc w:val="both"/>
        <w:spacing w:before="0" w:beforeAutospacing="0" w:after="0" w:afterAutospacing="0" w:line="360" w:lineRule="auto"/>
        <w:rPr>
          <w:rFonts w:hint="eastAsia"/>
          <w:sz w:val="26"/>
          <w:szCs w:val="26"/>
          <w:highlight w:val="none"/>
        </w:rPr>
      </w:pPr>
      <w:r>
        <w:rPr>
          <w:rFonts w:hint="eastAsia"/>
          <w:sz w:val="26"/>
          <w:szCs w:val="26"/>
          <w:highlight w:val="none"/>
        </w:rPr>
        <w:t xml:space="preserve">项目名称：阜宁县新沟、阜城、高新区片区整合提升实施方案项目</w:t>
      </w:r>
      <w:r/>
    </w:p>
    <w:p>
      <w:pPr>
        <w:pStyle w:val="768"/>
        <w:jc w:val="both"/>
        <w:spacing w:before="0" w:beforeAutospacing="0" w:after="0" w:afterAutospacing="0" w:line="360" w:lineRule="auto"/>
        <w:rPr>
          <w:rFonts w:hint="eastAsia"/>
          <w:sz w:val="26"/>
          <w:szCs w:val="26"/>
          <w:highlight w:val="none"/>
        </w:rPr>
      </w:pPr>
      <w:r>
        <w:rPr>
          <w:rFonts w:hint="eastAsia"/>
          <w:sz w:val="26"/>
          <w:szCs w:val="26"/>
          <w:highlight w:val="none"/>
        </w:rPr>
        <w:t xml:space="preserve">项目编号：JSZC-320923-XHGL-G2026-0004</w:t>
      </w:r>
      <w:r/>
    </w:p>
    <w:p>
      <w:pPr>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甲方（采购人）：</w:t>
      </w:r>
      <w:r>
        <w:rPr>
          <w:rFonts w:hint="eastAsia" w:ascii="宋体" w:hAnsi="宋体" w:cs="宋体"/>
          <w:bCs/>
          <w:sz w:val="26"/>
          <w:szCs w:val="26"/>
          <w:highlight w:val="none"/>
          <w:u w:val="single"/>
        </w:rPr>
        <w:t xml:space="preserve">阜宁县自然资源和规划局 </w:t>
      </w:r>
      <w:r/>
    </w:p>
    <w:p>
      <w:pPr>
        <w:pStyle w:val="768"/>
        <w:jc w:val="both"/>
        <w:spacing w:before="0" w:beforeAutospacing="0" w:after="0" w:afterAutospacing="0" w:line="360" w:lineRule="auto"/>
        <w:rPr>
          <w:rFonts w:hint="eastAsia"/>
          <w:sz w:val="26"/>
          <w:szCs w:val="26"/>
          <w:highlight w:val="none"/>
        </w:rPr>
      </w:pPr>
      <w:r>
        <w:rPr>
          <w:rFonts w:hint="eastAsia"/>
          <w:sz w:val="26"/>
          <w:szCs w:val="26"/>
          <w:highlight w:val="none"/>
        </w:rPr>
        <w:t xml:space="preserve">乙方（供应商）：</w:t>
      </w:r>
      <w:r>
        <w:rPr>
          <w:rFonts w:hint="eastAsia"/>
          <w:sz w:val="26"/>
          <w:szCs w:val="26"/>
          <w:highlight w:val="none"/>
          <w:u w:val="single"/>
        </w:rPr>
        <w:t xml:space="preserve">                       </w:t>
      </w:r>
      <w:r>
        <w:rPr>
          <w:rFonts w:hint="eastAsia"/>
          <w:sz w:val="26"/>
          <w:szCs w:val="26"/>
          <w:highlight w:val="none"/>
        </w:rPr>
        <w:t xml:space="preserve">（本次采购招标活动的成交供应商）</w:t>
      </w:r>
      <w:r/>
    </w:p>
    <w:p>
      <w:pPr>
        <w:pStyle w:val="768"/>
        <w:jc w:val="both"/>
        <w:spacing w:before="0" w:beforeAutospacing="0" w:after="0" w:afterAutospacing="0" w:line="360" w:lineRule="auto"/>
        <w:rPr>
          <w:rFonts w:hint="eastAsia"/>
          <w:sz w:val="26"/>
          <w:szCs w:val="26"/>
          <w:highlight w:val="none"/>
        </w:rPr>
      </w:pPr>
      <w:r>
        <w:rPr>
          <w:rFonts w:hint="eastAsia"/>
          <w:b/>
          <w:sz w:val="26"/>
          <w:szCs w:val="26"/>
          <w:highlight w:val="none"/>
        </w:rPr>
        <w:t xml:space="preserve">   </w:t>
      </w:r>
      <w:r>
        <w:rPr>
          <w:rFonts w:hint="eastAsia"/>
          <w:bCs/>
          <w:sz w:val="26"/>
          <w:szCs w:val="26"/>
          <w:highlight w:val="none"/>
        </w:rPr>
        <w:t xml:space="preserve">根据《中华人民共和国政府采购法》、《中华人民共和国民法典》等法律法规的规定，甲、乙双方根据</w:t>
      </w:r>
      <w:r>
        <w:rPr>
          <w:rFonts w:hint="eastAsia"/>
          <w:bCs/>
          <w:sz w:val="26"/>
          <w:szCs w:val="26"/>
          <w:highlight w:val="none"/>
          <w:u w:val="single"/>
        </w:rPr>
        <w:t xml:space="preserve">阜宁县新沟、阜城、高新区片区整合提升实施方案项目</w:t>
      </w:r>
      <w:r>
        <w:rPr>
          <w:rFonts w:hint="eastAsia"/>
          <w:bCs/>
          <w:sz w:val="26"/>
          <w:szCs w:val="26"/>
          <w:highlight w:val="none"/>
        </w:rPr>
        <w:t xml:space="preserve">公开招标的结果，签署本合同。</w:t>
      </w:r>
      <w:r/>
    </w:p>
    <w:p>
      <w:pPr>
        <w:pStyle w:val="749"/>
        <w:ind w:firstLine="522"/>
        <w:spacing w:after="0" w:line="360" w:lineRule="auto"/>
        <w:rPr>
          <w:rFonts w:hint="eastAsia" w:hAnsi="宋体" w:cs="宋体"/>
          <w:sz w:val="26"/>
          <w:szCs w:val="26"/>
          <w:highlight w:val="none"/>
        </w:rPr>
      </w:pPr>
      <w:r>
        <w:rPr>
          <w:rFonts w:hint="eastAsia" w:hAnsi="宋体" w:cs="宋体"/>
          <w:b/>
          <w:sz w:val="26"/>
          <w:szCs w:val="26"/>
          <w:highlight w:val="none"/>
        </w:rPr>
        <w:t xml:space="preserve">一、合同内容</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1.1 标的名称：阜宁县新沟、阜城、高新区片区整合提升实施方案项目</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1.2 标的质量：符合相关技术标准、规范，通过专家评审。</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1.3 标的数量（规模）：1项</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1.4 项目内容：本项目围绕阜宁县新沟、阜城、高新区片区整合发展需求，开展现状分析体检，谋划片区整体发展，深化重点区域空间研究，为片区产业提升、空间优化及项目实施提供规划支撑。</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1.5 履行时间（期限）：自合同签订之日起3个月内完成全部成果并提交最终成果。因甲方原因、政策调整或不可抗力导致项目延期的，双方协商顺延履行期限。</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1.6 履行地点：盐城市阜宁县境内。</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1.7 履行方式：符合招标文件相关需求。</w:t>
      </w:r>
      <w:r/>
    </w:p>
    <w:p>
      <w:pPr>
        <w:pStyle w:val="749"/>
        <w:ind w:firstLine="522"/>
        <w:spacing w:after="0" w:line="360" w:lineRule="auto"/>
        <w:rPr>
          <w:rFonts w:hint="eastAsia" w:hAnsi="宋体" w:cs="宋体"/>
          <w:sz w:val="26"/>
          <w:szCs w:val="26"/>
          <w:highlight w:val="none"/>
        </w:rPr>
      </w:pPr>
      <w:r>
        <w:rPr>
          <w:rFonts w:hint="eastAsia" w:hAnsi="宋体" w:cs="宋体"/>
          <w:b/>
          <w:bCs/>
          <w:sz w:val="26"/>
          <w:szCs w:val="26"/>
          <w:highlight w:val="none"/>
        </w:rPr>
        <w:t xml:space="preserve">二、合同金额</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2.1本</w:t>
      </w:r>
      <w:bookmarkStart w:id="178" w:name="_Hlk81919231"/>
      <w:r>
        <w:rPr>
          <w:rFonts w:hint="eastAsia" w:hAnsi="宋体" w:cs="宋体"/>
          <w:sz w:val="26"/>
          <w:szCs w:val="26"/>
          <w:highlight w:val="none"/>
        </w:rPr>
        <w:t xml:space="preserve">合同总金额</w:t>
      </w:r>
      <w:bookmarkEnd w:id="178"/>
      <w:r>
        <w:rPr>
          <w:rFonts w:hint="eastAsia" w:hAnsi="宋体" w:cs="宋体"/>
          <w:sz w:val="26"/>
          <w:szCs w:val="26"/>
          <w:highlight w:val="none"/>
        </w:rPr>
        <w:t xml:space="preserve">(人民币大写)∶</w:t>
      </w:r>
      <w:r>
        <w:rPr>
          <w:rFonts w:hint="eastAsia" w:hAnsi="宋体" w:cs="宋体"/>
          <w:sz w:val="26"/>
          <w:szCs w:val="26"/>
          <w:highlight w:val="none"/>
          <w:u w:val="single"/>
        </w:rPr>
        <w:t xml:space="preserve">              </w:t>
      </w:r>
      <w:r>
        <w:rPr>
          <w:rFonts w:hint="eastAsia" w:hAnsi="宋体" w:cs="宋体"/>
          <w:sz w:val="26"/>
          <w:szCs w:val="26"/>
          <w:highlight w:val="none"/>
        </w:rPr>
        <w:t xml:space="preserve">；(小写)</w:t>
      </w:r>
      <w:r>
        <w:rPr>
          <w:rFonts w:hint="eastAsia" w:hAnsi="宋体" w:cs="宋体"/>
          <w:sz w:val="26"/>
          <w:szCs w:val="26"/>
          <w:highlight w:val="none"/>
          <w:u w:val="single"/>
        </w:rPr>
        <w:t xml:space="preserve"> ¥              </w:t>
      </w:r>
      <w:r>
        <w:rPr>
          <w:rFonts w:hint="eastAsia" w:hAnsi="宋体" w:cs="宋体"/>
          <w:sz w:val="26"/>
          <w:szCs w:val="26"/>
          <w:highlight w:val="none"/>
        </w:rPr>
        <w:t xml:space="preserve">。</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2.2上述金额包括乙方为完成采购文件所确定的采购范围内的全部服务工作内容，以及乙方为完成上述内容所必须的质量保证与技术支持、包括方案编制过程中的咨询等内容的全部费用。</w:t>
      </w:r>
      <w:r/>
    </w:p>
    <w:p>
      <w:pPr>
        <w:pStyle w:val="749"/>
        <w:ind w:firstLine="520"/>
        <w:spacing w:after="0" w:line="360" w:lineRule="auto"/>
        <w:rPr>
          <w:rFonts w:hint="eastAsia" w:hAnsi="宋体" w:cs="宋体"/>
          <w:sz w:val="26"/>
          <w:szCs w:val="26"/>
          <w:highlight w:val="none"/>
        </w:rPr>
      </w:pPr>
      <w:r/>
      <w:bookmarkStart w:id="179" w:name="_Hlk2258479"/>
      <w:r>
        <w:rPr>
          <w:rFonts w:hint="eastAsia" w:hAnsi="宋体" w:cs="宋体"/>
          <w:sz w:val="26"/>
          <w:szCs w:val="26"/>
          <w:highlight w:val="none"/>
        </w:rPr>
        <w:t xml:space="preserve">2.3乙方</w:t>
      </w:r>
      <w:bookmarkEnd w:id="179"/>
      <w:r>
        <w:rPr>
          <w:rFonts w:hint="eastAsia" w:hAnsi="宋体" w:cs="宋体"/>
          <w:sz w:val="26"/>
          <w:szCs w:val="26"/>
          <w:highlight w:val="none"/>
        </w:rPr>
        <w:t xml:space="preserve">在履行合同过程中，所发生的全部生产、生活费用均由乙方负责。</w:t>
      </w:r>
      <w:r/>
    </w:p>
    <w:p>
      <w:pPr>
        <w:pStyle w:val="749"/>
        <w:ind w:firstLine="522"/>
        <w:spacing w:after="0" w:line="360" w:lineRule="auto"/>
        <w:rPr>
          <w:rFonts w:hint="eastAsia" w:hAnsi="宋体" w:cs="宋体"/>
          <w:b/>
          <w:bCs/>
          <w:sz w:val="26"/>
          <w:szCs w:val="26"/>
          <w:highlight w:val="none"/>
        </w:rPr>
      </w:pPr>
      <w:r>
        <w:rPr>
          <w:rFonts w:hint="eastAsia" w:hAnsi="宋体" w:cs="宋体"/>
          <w:b/>
          <w:bCs/>
          <w:sz w:val="26"/>
          <w:szCs w:val="26"/>
          <w:highlight w:val="none"/>
        </w:rPr>
        <w:t xml:space="preserve">三、技术资料</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3.1乙方应按招标文件规定的时间向甲方提供与合同标的有关的技术资料。</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3.2 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749"/>
        <w:ind w:firstLine="522"/>
        <w:spacing w:after="0" w:line="360" w:lineRule="auto"/>
        <w:rPr>
          <w:rFonts w:hint="eastAsia" w:hAnsi="宋体" w:cs="宋体"/>
          <w:b/>
          <w:bCs/>
          <w:sz w:val="26"/>
          <w:szCs w:val="26"/>
          <w:highlight w:val="none"/>
        </w:rPr>
      </w:pPr>
      <w:r>
        <w:rPr>
          <w:rFonts w:hint="eastAsia" w:hAnsi="宋体" w:cs="宋体"/>
          <w:b/>
          <w:bCs/>
          <w:sz w:val="26"/>
          <w:szCs w:val="26"/>
          <w:highlight w:val="none"/>
        </w:rPr>
        <w:t xml:space="preserve">四、知识产权</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4.2乙方应对在投标中和合同执行过程中向甲方提交的文件资料进行保密，应保障文件资料中涉及甲方自身拥有的专利的知识产权不因乙方自己的疏漏而遭损害。若由于乙方的责任或其工作人员的不正当行为造成对甲方知识产权的侵害,甲方有权要求乙方赔偿损失和承担相应的侵权责任。</w:t>
      </w:r>
      <w:r/>
    </w:p>
    <w:p>
      <w:pPr>
        <w:pStyle w:val="749"/>
        <w:ind w:firstLine="522"/>
        <w:spacing w:after="0" w:line="360" w:lineRule="auto"/>
        <w:rPr>
          <w:rFonts w:hint="eastAsia" w:hAnsi="宋体" w:cs="宋体"/>
          <w:b/>
          <w:bCs/>
          <w:sz w:val="26"/>
          <w:szCs w:val="26"/>
          <w:highlight w:val="none"/>
        </w:rPr>
      </w:pPr>
      <w:r>
        <w:rPr>
          <w:rFonts w:hint="eastAsia" w:hAnsi="宋体" w:cs="宋体"/>
          <w:b/>
          <w:bCs/>
          <w:sz w:val="26"/>
          <w:szCs w:val="26"/>
          <w:highlight w:val="none"/>
        </w:rPr>
        <w:t xml:space="preserve">五、产权担保</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5.1 乙方保证所交付的合同标的的所有权完全属于乙方且无任何抵押、查封等产权瑕疵。</w:t>
      </w:r>
      <w:r/>
    </w:p>
    <w:p>
      <w:pPr>
        <w:pStyle w:val="749"/>
        <w:ind w:firstLine="522"/>
        <w:spacing w:after="0" w:line="360" w:lineRule="auto"/>
        <w:rPr>
          <w:rFonts w:hint="eastAsia" w:hAnsi="宋体" w:cs="宋体"/>
          <w:b/>
          <w:bCs/>
          <w:sz w:val="26"/>
          <w:szCs w:val="26"/>
          <w:highlight w:val="none"/>
        </w:rPr>
      </w:pPr>
      <w:r>
        <w:rPr>
          <w:rFonts w:hint="eastAsia" w:hAnsi="宋体" w:cs="宋体"/>
          <w:b/>
          <w:bCs/>
          <w:sz w:val="26"/>
          <w:szCs w:val="26"/>
          <w:highlight w:val="none"/>
        </w:rPr>
        <w:t xml:space="preserve">六、履约保证金</w:t>
      </w:r>
      <w:r/>
    </w:p>
    <w:p>
      <w:pPr>
        <w:pStyle w:val="768"/>
        <w:ind w:left="428" w:firstLine="14"/>
        <w:jc w:val="both"/>
        <w:spacing w:before="0" w:beforeAutospacing="0" w:after="0" w:afterAutospacing="0" w:line="360" w:lineRule="auto"/>
        <w:widowControl w:val="off"/>
        <w:rPr>
          <w:rFonts w:hint="eastAsia"/>
          <w:sz w:val="26"/>
          <w:szCs w:val="26"/>
          <w:highlight w:val="none"/>
        </w:rPr>
      </w:pPr>
      <w:r>
        <w:rPr>
          <w:rFonts w:hint="eastAsia"/>
          <w:sz w:val="26"/>
          <w:szCs w:val="26"/>
          <w:highlight w:val="none"/>
        </w:rPr>
        <w:t xml:space="preserve">6.1本项目免缴履约保证金</w:t>
      </w:r>
      <w:r/>
    </w:p>
    <w:p>
      <w:pPr>
        <w:pStyle w:val="749"/>
        <w:ind w:firstLine="522"/>
        <w:spacing w:after="0" w:line="360" w:lineRule="auto"/>
        <w:rPr>
          <w:rFonts w:hint="eastAsia" w:hAnsi="宋体" w:cs="宋体"/>
          <w:sz w:val="26"/>
          <w:szCs w:val="26"/>
          <w:highlight w:val="none"/>
        </w:rPr>
      </w:pPr>
      <w:r>
        <w:rPr>
          <w:rFonts w:hint="eastAsia" w:hAnsi="宋体" w:cs="宋体"/>
          <w:b/>
          <w:bCs/>
          <w:sz w:val="26"/>
          <w:szCs w:val="26"/>
          <w:highlight w:val="none"/>
        </w:rPr>
        <w:t xml:space="preserve">七、合同转包或分包</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7.1乙方不得将合同标的转包给他人履行。</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7.2除非得到甲方的书面同意，乙方不得将合同标的分包给他人履行。</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7.3乙方如有转包或未经甲方同意的分包行为，甲方有权解除合同，没收履约保证金并追究乙方的违约责任。</w:t>
      </w:r>
      <w:r/>
    </w:p>
    <w:p>
      <w:pPr>
        <w:pStyle w:val="749"/>
        <w:ind w:firstLine="522"/>
        <w:spacing w:after="0" w:line="360" w:lineRule="auto"/>
        <w:rPr>
          <w:rFonts w:hint="eastAsia" w:hAnsi="宋体" w:cs="宋体"/>
          <w:sz w:val="26"/>
          <w:szCs w:val="26"/>
          <w:highlight w:val="none"/>
        </w:rPr>
      </w:pPr>
      <w:r>
        <w:rPr>
          <w:rFonts w:hint="eastAsia" w:hAnsi="宋体" w:cs="宋体"/>
          <w:b/>
          <w:bCs/>
          <w:sz w:val="26"/>
          <w:szCs w:val="26"/>
          <w:highlight w:val="none"/>
        </w:rPr>
        <w:t xml:space="preserve">八、合同款项支付</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8.1合同款项的支付方式及进度安排</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8.1.1 合同签订后30日内支付合同金额的30%给乙方作为预付款。（在签订合同时，中标（成交）供应商明确书面表示无需预付款或者主动要求降低预付款比例的，采购人可就预付款比例作相应调整。）</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8.1.2 编制完成初步成果，经甲方确认并完成相关汇报后，支付合同金额的30%；</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8.1.3 通过专家论证并提交最终成果后，支付合同金额的40%。（以上付款均无息） </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注：乙方向甲方申请付款时，应向甲方提供合法有效且符合甲方要求的发票</w:t>
      </w:r>
      <w:r>
        <w:rPr>
          <w:rFonts w:hint="eastAsia" w:hAnsi="宋体" w:cs="宋体"/>
          <w:b/>
          <w:sz w:val="26"/>
          <w:szCs w:val="26"/>
          <w:highlight w:val="none"/>
        </w:rPr>
        <w:t xml:space="preserve">（支付预付款时需同时</w:t>
      </w:r>
      <w:r>
        <w:rPr>
          <w:rFonts w:hint="eastAsia" w:hAnsi="宋体" w:cs="宋体"/>
          <w:b/>
          <w:bCs/>
          <w:sz w:val="26"/>
          <w:szCs w:val="26"/>
          <w:highlight w:val="none"/>
        </w:rPr>
        <w:t xml:space="preserve">提供预付款保函</w:t>
      </w:r>
      <w:r>
        <w:rPr>
          <w:rFonts w:hint="eastAsia" w:hAnsi="宋体" w:cs="宋体"/>
          <w:b/>
          <w:sz w:val="26"/>
          <w:szCs w:val="26"/>
          <w:highlight w:val="none"/>
        </w:rPr>
        <w:t xml:space="preserve">）</w:t>
      </w:r>
      <w:r>
        <w:rPr>
          <w:rFonts w:hint="eastAsia" w:hAnsi="宋体" w:cs="宋体"/>
          <w:sz w:val="26"/>
          <w:szCs w:val="26"/>
          <w:highlight w:val="none"/>
        </w:rPr>
        <w:t xml:space="preserve">，否则甲方有权迟延付款且不承担逾期付款违约责任。以上付款均无息。</w:t>
      </w:r>
      <w:r/>
    </w:p>
    <w:p>
      <w:pPr>
        <w:pStyle w:val="749"/>
        <w:ind w:firstLine="522"/>
        <w:spacing w:after="0" w:line="360" w:lineRule="auto"/>
        <w:rPr>
          <w:rFonts w:hint="eastAsia" w:hAnsi="宋体" w:cs="宋体"/>
          <w:b/>
          <w:bCs/>
          <w:sz w:val="26"/>
          <w:szCs w:val="26"/>
          <w:highlight w:val="none"/>
        </w:rPr>
      </w:pPr>
      <w:r>
        <w:rPr>
          <w:rFonts w:hint="eastAsia" w:hAnsi="宋体" w:cs="宋体"/>
          <w:b/>
          <w:bCs/>
          <w:sz w:val="26"/>
          <w:szCs w:val="26"/>
          <w:highlight w:val="none"/>
        </w:rPr>
        <w:t xml:space="preserve">九、税费</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9.1本合同执行中相关的一切税费均由乙方负担。</w:t>
      </w:r>
      <w:r/>
    </w:p>
    <w:p>
      <w:pPr>
        <w:pStyle w:val="749"/>
        <w:ind w:firstLine="522"/>
        <w:spacing w:after="0" w:line="360" w:lineRule="auto"/>
        <w:rPr>
          <w:rFonts w:hint="eastAsia" w:hAnsi="宋体" w:cs="宋体"/>
          <w:b/>
          <w:bCs/>
          <w:sz w:val="26"/>
          <w:szCs w:val="26"/>
          <w:highlight w:val="none"/>
        </w:rPr>
      </w:pPr>
      <w:r>
        <w:rPr>
          <w:rFonts w:hint="eastAsia" w:hAnsi="宋体" w:cs="宋体"/>
          <w:b/>
          <w:bCs/>
          <w:sz w:val="26"/>
          <w:szCs w:val="26"/>
          <w:highlight w:val="none"/>
        </w:rPr>
        <w:t xml:space="preserve">十、项目验收</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10.1乙方提交工作成果；</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10.2工作成果的验收标准：达到国家、江苏省的技术标准；</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10.3工作成果的验收方法：甲方自行验收；</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10.4验收的时间和地点：由甲乙双方协商确定。</w:t>
      </w:r>
      <w:r/>
    </w:p>
    <w:p>
      <w:pPr>
        <w:ind w:firstLine="522"/>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十一、违约责任</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11.1合同一方不履行合同义务或者履行合同义务不符合约定的，应当承担继续履行、采取补救措施或者赔偿损失等违约责任。</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11.2甲方违约责任</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在合同生效后，甲方无正当理由要求解除合同的，应向乙方偿付合同总价款10%的违约金，</w:t>
      </w:r>
      <w:bookmarkStart w:id="180" w:name="_Hlk112854527"/>
      <w:r>
        <w:rPr>
          <w:rFonts w:hint="eastAsia" w:ascii="宋体" w:hAnsi="宋体" w:cs="宋体"/>
          <w:sz w:val="26"/>
          <w:szCs w:val="26"/>
          <w:highlight w:val="none"/>
        </w:rPr>
        <w:t xml:space="preserve">违约金不足以补偿损失的，乙方有权要求甲方补足。</w:t>
      </w:r>
      <w:bookmarkEnd w:id="180"/>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11.3乙方违约责任</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乙方逾期交付项目成果的，每逾期一天，应向甲方偿付合同总价款万分之五的违约金；乙方逾期交付超过15天的，甲方有权解除本合同，并要求乙方支付合同总价10%的违约金。违约金不足以补偿损失的，甲方有权要求乙方补足。</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（2）在合同生效后，乙方要求解除合同的，应向甲方偿付合同总价款10%的违约金，违约金不足以补偿损失的，甲方有权要求乙方补足。</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乙方不能履行合同或者拒绝履行合同，从而影响甲方按期正常使用的，甲方有权解除合同，乙方向甲方偿付合同总价款10%的违约金，且甲方有权委托第三方完成乙方未完成的剩余工作，甲方委托第三方产生的费用由乙方承担，违约金不足以补偿甲方损失的，不足部分由乙方承担。</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11.3.2 乙方交付合同标的的标准不符合合同规定及招标文件规定标准的，甲方有权拒绝接受合同标的，并可单方面解除合同。</w:t>
      </w:r>
      <w:r/>
    </w:p>
    <w:p>
      <w:pPr>
        <w:ind w:firstLine="522"/>
        <w:spacing w:after="0" w:line="360" w:lineRule="auto"/>
        <w:rPr>
          <w:rFonts w:hint="eastAsia" w:ascii="宋体" w:hAnsi="宋体" w:cs="宋体"/>
          <w:sz w:val="26"/>
          <w:szCs w:val="26"/>
          <w:highlight w:val="none"/>
        </w:rPr>
      </w:pPr>
      <w:r>
        <w:rPr>
          <w:rFonts w:hint="eastAsia" w:ascii="宋体" w:hAnsi="宋体" w:cs="宋体"/>
          <w:b/>
          <w:bCs/>
          <w:sz w:val="26"/>
          <w:szCs w:val="26"/>
          <w:highlight w:val="none"/>
        </w:rPr>
        <w:t xml:space="preserve">十二、不可抗力事件处理</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12.1 在合同有效期内，任何一方因不可抗力事件导致不能履行合同，则合同履行期可延长，其延长期与不可抗力影响期相同。</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12.2 不可抗力事件发生后，应立即通知对方，并寄送有关权威机构出具的证明。</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12.3 不可抗力事件延续120天以上，双方应通过友好协商，确定是否继续履行合同。</w:t>
      </w:r>
      <w:r/>
    </w:p>
    <w:p>
      <w:pPr>
        <w:ind w:firstLine="522"/>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十三、解决争议的方法</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13.1双方在签订、履行合同中所发生的一切争议，应通过友好协商解决。如协商不成，由甲方住所地人民法院管辖。</w:t>
      </w:r>
      <w:r/>
    </w:p>
    <w:p>
      <w:pPr>
        <w:ind w:firstLine="522"/>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十四、合同生效及其它</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14.1合同经双方法定代表人或授权委托代表人签字并加盖单位公章后生效。</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14.2本合同未尽事宜，遵照《民法典》、《政府采购法》有关条文执行。</w:t>
      </w:r>
      <w:r/>
    </w:p>
    <w:p>
      <w:pPr>
        <w:ind w:firstLine="52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14.3本合同正本一式陆份，具有同等法律效力，甲方、乙方各执贰份，其他用于相关材料存档。</w:t>
      </w:r>
      <w:r/>
    </w:p>
    <w:p>
      <w:pPr>
        <w:pStyle w:val="768"/>
        <w:ind w:left="480" w:hanging="480"/>
        <w:jc w:val="both"/>
        <w:spacing w:before="120" w:beforeAutospacing="0" w:after="120" w:afterAutospacing="0" w:line="480" w:lineRule="auto"/>
        <w:rPr>
          <w:rFonts w:hint="eastAsia"/>
          <w:sz w:val="26"/>
          <w:szCs w:val="26"/>
          <w:highlight w:val="none"/>
        </w:rPr>
      </w:pPr>
      <w:r>
        <w:rPr>
          <w:rFonts w:hint="eastAsia"/>
          <w:sz w:val="26"/>
          <w:szCs w:val="26"/>
          <w:highlight w:val="none"/>
        </w:rPr>
        <w:t xml:space="preserve"> </w:t>
      </w:r>
      <w:r/>
    </w:p>
    <w:p>
      <w:pPr>
        <w:pStyle w:val="768"/>
        <w:ind w:firstLine="520"/>
        <w:jc w:val="both"/>
        <w:spacing w:before="120" w:beforeAutospacing="0" w:after="120" w:afterAutospacing="0" w:line="480" w:lineRule="auto"/>
        <w:rPr>
          <w:rFonts w:hint="eastAsia"/>
          <w:sz w:val="26"/>
          <w:szCs w:val="26"/>
          <w:highlight w:val="none"/>
        </w:rPr>
      </w:pPr>
      <w:r>
        <w:rPr>
          <w:rFonts w:hint="eastAsia"/>
          <w:sz w:val="26"/>
          <w:szCs w:val="26"/>
          <w:highlight w:val="none"/>
        </w:rPr>
        <w:t xml:space="preserve">甲方：             乙方： </w:t>
      </w:r>
      <w:r/>
    </w:p>
    <w:p>
      <w:pPr>
        <w:pStyle w:val="768"/>
        <w:ind w:firstLine="520"/>
        <w:jc w:val="both"/>
        <w:spacing w:before="120" w:beforeAutospacing="0" w:after="120" w:afterAutospacing="0" w:line="480" w:lineRule="auto"/>
        <w:rPr>
          <w:rFonts w:hint="eastAsia"/>
          <w:sz w:val="26"/>
          <w:szCs w:val="26"/>
          <w:highlight w:val="none"/>
        </w:rPr>
      </w:pPr>
      <w:r>
        <w:rPr>
          <w:rFonts w:hint="eastAsia"/>
          <w:sz w:val="26"/>
          <w:szCs w:val="26"/>
          <w:highlight w:val="none"/>
        </w:rPr>
        <w:t xml:space="preserve">地址：             地址： </w:t>
      </w:r>
      <w:r/>
    </w:p>
    <w:p>
      <w:pPr>
        <w:pStyle w:val="768"/>
        <w:ind w:firstLine="520"/>
        <w:jc w:val="both"/>
        <w:spacing w:before="120" w:beforeAutospacing="0" w:after="120" w:afterAutospacing="0" w:line="480" w:lineRule="auto"/>
        <w:rPr>
          <w:rFonts w:hint="eastAsia"/>
          <w:sz w:val="26"/>
          <w:szCs w:val="26"/>
          <w:highlight w:val="none"/>
        </w:rPr>
      </w:pPr>
      <w:r>
        <w:rPr>
          <w:rFonts w:hint="eastAsia"/>
          <w:sz w:val="26"/>
          <w:szCs w:val="26"/>
          <w:highlight w:val="none"/>
        </w:rPr>
        <w:t xml:space="preserve">法定代表人或授权代表：     法定代表人或授权代表：</w:t>
      </w:r>
      <w:r/>
    </w:p>
    <w:p>
      <w:pPr>
        <w:pStyle w:val="768"/>
        <w:ind w:firstLine="520"/>
        <w:jc w:val="both"/>
        <w:spacing w:before="120" w:beforeAutospacing="0" w:after="120" w:afterAutospacing="0" w:line="480" w:lineRule="auto"/>
        <w:rPr>
          <w:rFonts w:hint="eastAsia"/>
          <w:sz w:val="26"/>
          <w:szCs w:val="26"/>
          <w:highlight w:val="none"/>
        </w:rPr>
      </w:pPr>
      <w:r>
        <w:rPr>
          <w:rFonts w:hint="eastAsia"/>
          <w:sz w:val="26"/>
          <w:szCs w:val="26"/>
          <w:highlight w:val="none"/>
        </w:rPr>
        <w:t xml:space="preserve">联系电话：           联系电话： </w:t>
      </w:r>
      <w:r/>
    </w:p>
    <w:p>
      <w:pPr>
        <w:pStyle w:val="768"/>
        <w:ind w:firstLine="520"/>
        <w:jc w:val="both"/>
        <w:spacing w:beforeAutospacing="0" w:afterAutospacing="0" w:line="480" w:lineRule="auto"/>
        <w:rPr>
          <w:rFonts w:hint="eastAsia"/>
          <w:sz w:val="26"/>
          <w:szCs w:val="26"/>
          <w:highlight w:val="none"/>
        </w:rPr>
      </w:pPr>
      <w:r>
        <w:rPr>
          <w:rFonts w:hint="eastAsia"/>
          <w:sz w:val="26"/>
          <w:szCs w:val="26"/>
          <w:highlight w:val="none"/>
        </w:rPr>
        <w:t xml:space="preserve">签订日期：   年  月  日        签订日期：  年 月 日</w:t>
      </w:r>
      <w:r/>
    </w:p>
    <w:p>
      <w:pPr>
        <w:numPr>
          <w:ilvl w:val="0"/>
          <w:numId w:val="4"/>
        </w:numPr>
        <w:jc w:val="center"/>
        <w:spacing w:before="120" w:after="120" w:line="0" w:lineRule="atLeast"/>
        <w:rPr>
          <w:rFonts w:ascii="黑体" w:hAnsi="Courier New" w:eastAsia="黑体" w:cs="Courier New"/>
          <w:bCs/>
          <w:sz w:val="44"/>
          <w:szCs w:val="21"/>
          <w:highlight w:val="none"/>
        </w:rPr>
        <w:outlineLvl w:val="0"/>
      </w:pPr>
      <w:r>
        <w:rPr>
          <w:rFonts w:ascii="黑体" w:hAnsi="Courier New" w:eastAsia="黑体" w:cs="Courier New"/>
          <w:bCs/>
          <w:sz w:val="44"/>
          <w:szCs w:val="21"/>
          <w:highlight w:val="none"/>
        </w:rPr>
        <w:br w:type="page" w:clear="all"/>
      </w:r>
      <w:bookmarkEnd w:id="171"/>
      <w:r>
        <w:rPr>
          <w:rFonts w:hint="eastAsia" w:ascii="黑体" w:hAnsi="Courier New" w:eastAsia="黑体" w:cs="Courier New"/>
          <w:bCs/>
          <w:sz w:val="44"/>
          <w:szCs w:val="21"/>
          <w:highlight w:val="none"/>
        </w:rPr>
        <w:t xml:space="preserve">采购需求</w:t>
      </w:r>
      <w:bookmarkEnd w:id="172"/>
      <w:r/>
      <w:bookmarkEnd w:id="173"/>
      <w:r/>
      <w:bookmarkEnd w:id="174"/>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一、项目属性：服务类项目。</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二、项目概述</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1、项目名称：阜宁县新沟、阜城、高新区片区整合提升实施方案项目</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项目概况：为深入贯彻落实县委县政府的工作部署，坚持国土空间规划引领，进一步优化新沟、阜城、高新区片区空间布局，保障未来产业项目顺利落地，不断提升土地集约利用水平，以构建完善产业组团、产城融合发展的空间格局为抓手，全面推动县域经济高质量发展，开展新沟、阜城、高新区片区整合提升实施方案。</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3、发包范围与标段划分：阜宁县新沟、阜城、高新区片区整合提升实施方案项目，本次采购为一个标段，具体采购内容及要求详见采购文件。</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4、合同履行期限：自合同签订之日起3个月内完成全部成果并提交最终成果。因甲方原因、政策调整或不可抗力导致项目延期的，双方协商顺延履行期限。</w:t>
      </w:r>
      <w:r/>
    </w:p>
    <w:p>
      <w:pPr>
        <w:pStyle w:val="749"/>
        <w:ind w:firstLine="520"/>
        <w:spacing w:after="0" w:line="360" w:lineRule="auto"/>
        <w:rPr>
          <w:rFonts w:hint="eastAsia" w:hAnsi="宋体" w:cs="宋体"/>
          <w:sz w:val="26"/>
          <w:szCs w:val="26"/>
          <w:highlight w:val="none"/>
        </w:rPr>
      </w:pPr>
      <w:r>
        <w:rPr>
          <w:rFonts w:hint="eastAsia" w:hAnsi="宋体" w:cs="宋体"/>
          <w:sz w:val="26"/>
          <w:szCs w:val="26"/>
          <w:highlight w:val="none"/>
        </w:rPr>
        <w:t xml:space="preserve">5、质量要求：符合相关技术标准、规范，通过专家评审。</w:t>
      </w:r>
      <w:r/>
    </w:p>
    <w:p>
      <w:pPr>
        <w:ind w:firstLine="480"/>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三、背景</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当前阜宁县正围绕“绿色智造新高地、生态活力幸福城”的发展定位，推进产业转型升级与园区平台整合提升。县域已形成开发区、高新区及相关工业片区协同发展的基础格局，同时正同步推进高新区总体规划与产业规划编制工作。</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在此背景下，本次规划应坚持“规划引领、产业导向、空间统筹、落地实施”原则，从空间与产业协同的角度，对相关片区进行系统整合与统筹谋划，明确整体发展结构、产业布局及实施路径，统筹用地布局、道路交通、市政设施（含给水、雨水、污水管网</w:t>
      </w:r>
      <w:r>
        <w:rPr>
          <w:rFonts w:hint="eastAsia" w:ascii="宋体" w:hAnsi="宋体" w:cs="宋体"/>
          <w:color w:val="000000" w:themeColor="text1"/>
          <w:sz w:val="26"/>
          <w:szCs w:val="26"/>
          <w:highlight w:val="none"/>
        </w:rPr>
        <w:t xml:space="preserve">）</w:t>
      </w:r>
      <w:r>
        <w:rPr>
          <w:rFonts w:hint="eastAsia" w:ascii="宋体" w:hAnsi="宋体" w:cs="宋体"/>
          <w:color w:val="000000" w:themeColor="text1"/>
          <w:sz w:val="26"/>
          <w:szCs w:val="26"/>
          <w:highlight w:val="none"/>
        </w:rPr>
        <w:t xml:space="preserve">、</w:t>
      </w:r>
      <w:r>
        <w:rPr>
          <w:rFonts w:hint="eastAsia" w:ascii="宋体" w:hAnsi="宋体" w:cs="宋体"/>
          <w:color w:val="000000" w:themeColor="text1"/>
          <w:sz w:val="26"/>
          <w:szCs w:val="26"/>
          <w:highlight w:val="none"/>
        </w:rPr>
        <w:t xml:space="preserve">公</w:t>
      </w:r>
      <w:r>
        <w:rPr>
          <w:rFonts w:hint="eastAsia" w:ascii="宋体" w:hAnsi="宋体" w:cs="宋体"/>
          <w:sz w:val="26"/>
          <w:szCs w:val="26"/>
          <w:highlight w:val="none"/>
        </w:rPr>
        <w:t xml:space="preserve">共服务、建筑风貌、景观环境和生态保护等内容，并通过重点区域的控规深化，支撑重大项目落地和园区高质量发展。</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四、工作内容</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本项目围绕阜宁县新沟、阜城、高新区片区整合发展、产业能级提升及空间优化布局等目标，综合运用城乡规划、土地利用、交通组织、市政工程（给排水管网）、园林景观、建筑设计、生态环境等专业技术方法，按照“片区整体发展规划+重点区域空间深化”两个层面开展规划编制工作。</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（一）片区整体发展规划</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1.发展基础与条件分析</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系统分析片区区位条件、生态本底、资源要素、产业基础、创新能力、土地利用、园区发展及基础设施和公共服务情况；结合现场踏勘、影像资料、多源数据比对等方式，对片区空间形态、低效用地、产业布局、交通组织及环境品质等现状问题进行识别研判，全面分析发展优势与约束条件，进行现状分析体检，为规划编制提供支撑。</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2.发展定位与规模范围</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结合县域发展战略、国土空间总体规划及产业发展导向，研究提出片区总体发展定位、功能分工和发展目标；统筹生态约束、空间资源和发展需求，合理确定规划范围、空间规模及近远期实施边界，明确片区整体发展方向。</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3.总体空间结构与功能布局</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构建片区总体空间结构，明确功能分区、组团关系、发展轴线及生态廊道；统筹生产、生活、生态空间，优化产业空间、综合服务空间及生活配套空间布局，形成协调有序的空间格局。</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4.产业布局与园区整合</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围绕阜宁县重点产业方向，研究主导产业及相关配套产业空间布局，明确各功能板块产业发展重点与协同关系；结合园区现状及发展需求，提出园区整合优化、功能提升及产业协同发展路径，提升产业集聚水平和发展能级。</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5.综合配套与产城融合体系</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统筹交通体系、市政基础设施及公共服务设施布局，完善教育、医疗、商业服务、人才配套等功能配置，提升片区综合承载能力和产城融合水平。</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6.用地布局与空间优化</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优化各类建设用地布局结构，合理配置工业、科研、仓储、公共服务及绿地空间，提出土地节约集约利用、低效用地提升及空间品质改善策略。</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（二）重点区域空间深化</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1.重点区域范围划定与功能深化</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结合产业项目落地需求及重点发展方向，划定重点深化区域，明确功能定位、开发方向及空间组织关系，研究重点区域与周边板块的协同发展关系。</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2.用地布局深化</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结合重点区域发展需求，对用地布局、功能组织、地块划分、开发强度及空间结构进行深化研究，明确产业、公共服务、交通、市政及绿地等功能空间布局，形成具有较强实施指导性的空间深化成果。</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3.道路交通与配套设施深化</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细化道路系统、交通组织、市政基础设施及公共服务设施布局，研究道路断面、慢行系统、停车组织及配套设施配置要求，提升重点区域综合承载能力和运行效率。</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4.城市设计与空间形态引导</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结合重点区域功能定位，对重点界面、门户节点、产业片区及公共空间进行城市设计深化研究，提出空间形态、建筑风貌、天际线、景观界面及公共空间组织引导要求，提升片区整体空间品质和形象特色。</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5.空间控制与实施引导</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结合重点区域发展需求，研究重点区域空间组织及用地控制要求，提出功能布局、开发强度、配套设施、道路交通、公共空间及景观风貌等方面的控制与引导内容；形成重点区域空间实施引导成果，为后续项目策划、空间实施及规划管理提供参考依据。</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五、成果要求</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本项目成果应满足采购人决策研究、项目实施及后续空间管理需求，形成涵盖片区现状体检评估、整体发展研究、重点区域空间深化等内容的综合成果体系。成果应符合国家、省、市现行相关规范及技术标准要求，内容完整、逻辑清晰、图文表达准确，并满足汇报展示及后续深化应用需要。</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1.规划研究成果</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形成1套规划研究成果文本，包括但不限于：</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发展基础分析；发展定位与目标；产业体系与园区整合；总体空间结构与功能布局；综合交通与配套体系；重点项目策划与实施路径；重点区域空间深化；城市设计与空间形态引导；重点项目实施空间研究等内容。</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2.规划图件成果</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形成1套规划图件成果，包括但不限于：</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区位分析图；现状分析图；总体空间结构规划图；综合交通规划图；公共服务设施规划图；市政基础设施规划图；生态景观结构规划图；重点项目布局图；用地布局引导图；开发强度引导图；景观风貌引导图；空间结构引导图；重点区域实施引导图等。</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3.汇报成果</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包括阶段汇报及最终汇报所需PPT文件、汇报文本及相关展示材料。</w:t>
      </w:r>
      <w:r/>
    </w:p>
    <w:p>
      <w:pPr>
        <w:ind w:firstLine="480"/>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rPr>
        <w:t xml:space="preserve">4.成果提交要求</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最终成果应提交纸质版及电子版文件，具体成果份数、格式及提交要求由采购人在合同中明确。</w:t>
      </w:r>
      <w:r/>
    </w:p>
    <w:p>
      <w:pPr>
        <w:ind w:firstLine="522"/>
        <w:jc w:val="left"/>
        <w:spacing w:after="0" w:line="360" w:lineRule="auto"/>
        <w:rPr>
          <w:rFonts w:hint="eastAsia" w:ascii="宋体" w:hAnsi="宋体" w:cs="宋体"/>
          <w:sz w:val="26"/>
          <w:szCs w:val="26"/>
          <w:highlight w:val="none"/>
        </w:rPr>
      </w:pPr>
      <w:r>
        <w:rPr>
          <w:rFonts w:hint="eastAsia" w:ascii="宋体" w:hAnsi="宋体" w:cs="宋体"/>
          <w:b/>
          <w:bCs/>
          <w:sz w:val="26"/>
          <w:szCs w:val="26"/>
          <w:highlight w:val="none"/>
        </w:rPr>
        <w:t xml:space="preserve">六、投标人实力要求</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1.人员配置​</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（1）项目负责人​</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职责：负责项目整体规划、进度与质量把控，确保成果相关标准，具备相关资质。</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（2）项目组成员​​</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职责：与项目组所有成员一起完成项目确保完工，具备相关的资质。</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2.综合实力要求</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（1）供应商具有质量管理体系认证证书、环境管理体系认证证书、职业健康安全管理体系认证证书的优先。</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w:t>
      </w:r>
      <w:r>
        <w:rPr>
          <w:rFonts w:hint="eastAsia" w:ascii="宋体" w:hAnsi="宋体" w:cs="宋体"/>
          <w:bCs/>
          <w:sz w:val="26"/>
          <w:szCs w:val="26"/>
          <w:highlight w:val="none"/>
          <w:lang w:val="en-US" w:eastAsia="zh-CN"/>
        </w:rPr>
        <w:t xml:space="preserve">2</w:t>
      </w:r>
      <w:r>
        <w:rPr>
          <w:rFonts w:hint="eastAsia" w:ascii="宋体" w:hAnsi="宋体" w:cs="宋体"/>
          <w:bCs/>
          <w:sz w:val="26"/>
          <w:szCs w:val="26"/>
          <w:highlight w:val="none"/>
        </w:rPr>
        <w:t xml:space="preserve">）供应商获得过相关奖项的优先。</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（3）业绩经验要求：投标人应具有一定的项目实施经验，积极保障本项目按照时序进度顺利进行，具有类似项目业绩的投标人优先。</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3.技术要求（服务方案）</w:t>
      </w:r>
      <w:r/>
    </w:p>
    <w:p>
      <w:pPr>
        <w:ind w:firstLine="520"/>
        <w:jc w:val="left"/>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投标人须根据自身实际情况与对本项目的理解，编制总体服务方案，至少包含对项目相关规划情况的理解、现状基本情况分析、工作内容与规划方案、技术思路、重点及难点分析、工作组织、服务承诺等服务方案内容清晰、全面、合理、可靠、结构完整优于项目需求的优先。</w:t>
      </w:r>
      <w:r/>
    </w:p>
    <w:p>
      <w:pPr>
        <w:ind w:firstLine="522"/>
        <w:spacing w:after="0" w:line="360" w:lineRule="auto"/>
        <w:widowControl/>
        <w:rPr>
          <w:rFonts w:hint="eastAsia" w:ascii="宋体" w:hAnsi="宋体" w:cs="宋体"/>
          <w:b/>
          <w:bCs/>
          <w:sz w:val="26"/>
          <w:szCs w:val="26"/>
          <w:highlight w:val="none"/>
        </w:rPr>
      </w:pPr>
      <w:r>
        <w:rPr>
          <w:rFonts w:hint="eastAsia" w:ascii="宋体" w:hAnsi="宋体" w:cs="宋体"/>
          <w:b/>
          <w:bCs/>
          <w:sz w:val="26"/>
          <w:szCs w:val="26"/>
          <w:highlight w:val="none"/>
          <w:lang w:val="en-US" w:eastAsia="zh-CN"/>
        </w:rPr>
        <w:t xml:space="preserve">4</w:t>
      </w:r>
      <w:r>
        <w:rPr>
          <w:rFonts w:hint="eastAsia" w:ascii="宋体" w:hAnsi="宋体" w:cs="宋体"/>
          <w:b/>
          <w:bCs/>
          <w:sz w:val="26"/>
          <w:szCs w:val="26"/>
          <w:highlight w:val="none"/>
        </w:rPr>
        <w:t xml:space="preserve">.质量保证及安全保证</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1）中标人需严格按采购人规定的时间完成项目的全部工作内容，如在实施的过程中出现错误、误差，需负责及时更正直至采购人确认合格，中标人在项目进行过程中产生的任何安全、损坏等责任事故一律由供应商自行承担。</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（2）中标人应按照通过最终成果检验的要求进行质量控制，质量保证措施应全面、具体、安全、合理、切实可行、责任明确。</w:t>
      </w:r>
      <w:r/>
    </w:p>
    <w:p>
      <w:pPr>
        <w:ind w:firstLine="482"/>
        <w:spacing w:after="0" w:line="360" w:lineRule="auto"/>
        <w:rPr>
          <w:rFonts w:hint="eastAsia" w:ascii="宋体" w:hAnsi="宋体" w:cs="宋体"/>
          <w:bCs/>
          <w:sz w:val="26"/>
          <w:szCs w:val="26"/>
          <w:highlight w:val="none"/>
        </w:rPr>
      </w:pPr>
      <w:r>
        <w:rPr>
          <w:rFonts w:hint="eastAsia" w:ascii="宋体" w:hAnsi="宋体" w:cs="宋体"/>
          <w:bCs/>
          <w:sz w:val="26"/>
          <w:szCs w:val="26"/>
          <w:highlight w:val="none"/>
        </w:rPr>
        <w:t xml:space="preserve">（3）中标人需提供必要的技术支持，协助采购人完成其他需要供应商配合的服务。</w:t>
      </w:r>
      <w:r/>
    </w:p>
    <w:p>
      <w:pPr>
        <w:ind w:firstLine="522"/>
        <w:spacing w:after="0" w:line="360" w:lineRule="auto"/>
        <w:rPr>
          <w:rFonts w:hint="eastAsia" w:ascii="宋体" w:hAnsi="宋体" w:cs="宋体"/>
          <w:bCs/>
          <w:sz w:val="26"/>
          <w:szCs w:val="26"/>
          <w:highlight w:val="none"/>
        </w:rPr>
      </w:pPr>
      <w:r>
        <w:rPr>
          <w:rFonts w:hint="eastAsia" w:ascii="宋体" w:hAnsi="宋体" w:cs="宋体"/>
          <w:b/>
          <w:sz w:val="26"/>
          <w:szCs w:val="26"/>
          <w:highlight w:val="none"/>
        </w:rPr>
        <w:t xml:space="preserve">七、付款方式</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按本文件第三章合同条款中的相关条款执行。</w:t>
      </w:r>
      <w:r/>
    </w:p>
    <w:p>
      <w:pPr>
        <w:ind w:firstLine="482"/>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八、应充分响应的技术规范和商务条款</w:t>
      </w:r>
      <w:r/>
    </w:p>
    <w:p>
      <w:pPr>
        <w:ind w:firstLine="480"/>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本文件所提出的技术规范及要求、付款方式、服务期限（工期）等重要商务要求，投标人应充分响应，否则评标委员会有权酌情认定为实质性或重大负偏离。</w:t>
      </w:r>
      <w:r/>
    </w:p>
    <w:p>
      <w:pPr>
        <w:ind w:firstLine="482"/>
        <w:spacing w:after="0" w:line="360" w:lineRule="auto"/>
        <w:rPr>
          <w:rFonts w:hint="eastAsia" w:ascii="宋体" w:hAnsi="宋体" w:cs="宋体"/>
          <w:b/>
          <w:sz w:val="26"/>
          <w:szCs w:val="26"/>
          <w:highlight w:val="none"/>
        </w:rPr>
      </w:pPr>
      <w:r>
        <w:rPr>
          <w:rFonts w:hint="eastAsia" w:ascii="宋体" w:hAnsi="宋体" w:cs="宋体"/>
          <w:b/>
          <w:sz w:val="26"/>
          <w:szCs w:val="26"/>
          <w:highlight w:val="none"/>
        </w:rPr>
        <w:t xml:space="preserve">九、采购标的对应的中小企业划分标准所属行业一览表</w:t>
      </w:r>
      <w:r/>
    </w:p>
    <w:tbl>
      <w:tblPr>
        <w:tblStyle w:val="774"/>
        <w:tblW w:w="0" w:type="auto"/>
        <w:tblInd w:w="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218"/>
        <w:gridCol w:w="3215"/>
      </w:tblGrid>
      <w:tr>
        <w:trPr/>
        <w:tc>
          <w:tcPr>
            <w:tcW w:w="1250" w:type="dxa"/>
            <w:vAlign w:val="center"/>
            <w:textDirection w:val="lrTb"/>
            <w:noWrap w:val="false"/>
          </w:tcPr>
          <w:p>
            <w:pPr>
              <w:pStyle w:val="768"/>
              <w:jc w:val="center"/>
              <w:spacing w:before="0" w:beforeAutospacing="0" w:after="0" w:afterAutospacing="0" w:line="360" w:lineRule="auto"/>
              <w:rPr>
                <w:rFonts w:hint="eastAsia"/>
                <w:sz w:val="26"/>
                <w:szCs w:val="26"/>
                <w:highlight w:val="none"/>
              </w:rPr>
            </w:pPr>
            <w:r>
              <w:rPr>
                <w:rFonts w:hint="eastAsia"/>
                <w:sz w:val="26"/>
                <w:szCs w:val="26"/>
                <w:highlight w:val="none"/>
              </w:rPr>
              <w:t xml:space="preserve">序号</w:t>
            </w:r>
            <w:r/>
          </w:p>
        </w:tc>
        <w:tc>
          <w:tcPr>
            <w:tcW w:w="4218" w:type="dxa"/>
            <w:vAlign w:val="center"/>
            <w:textDirection w:val="lrTb"/>
            <w:noWrap w:val="false"/>
          </w:tcPr>
          <w:p>
            <w:pPr>
              <w:pStyle w:val="768"/>
              <w:jc w:val="center"/>
              <w:spacing w:before="0" w:beforeAutospacing="0" w:after="0" w:afterAutospacing="0" w:line="360" w:lineRule="auto"/>
              <w:rPr>
                <w:rFonts w:hint="eastAsia"/>
                <w:sz w:val="26"/>
                <w:szCs w:val="26"/>
                <w:highlight w:val="none"/>
              </w:rPr>
            </w:pPr>
            <w:r>
              <w:rPr>
                <w:rFonts w:hint="eastAsia"/>
                <w:sz w:val="26"/>
                <w:szCs w:val="26"/>
                <w:highlight w:val="none"/>
              </w:rPr>
              <w:t xml:space="preserve">采购标的</w:t>
            </w:r>
            <w:r/>
          </w:p>
        </w:tc>
        <w:tc>
          <w:tcPr>
            <w:tcW w:w="3215" w:type="dxa"/>
            <w:vAlign w:val="center"/>
            <w:textDirection w:val="lrTb"/>
            <w:noWrap w:val="false"/>
          </w:tcPr>
          <w:p>
            <w:pPr>
              <w:pStyle w:val="768"/>
              <w:jc w:val="center"/>
              <w:spacing w:before="0" w:beforeAutospacing="0" w:after="0" w:afterAutospacing="0" w:line="360" w:lineRule="auto"/>
              <w:rPr>
                <w:rFonts w:hint="eastAsia"/>
                <w:sz w:val="26"/>
                <w:szCs w:val="26"/>
                <w:highlight w:val="none"/>
              </w:rPr>
            </w:pPr>
            <w:r>
              <w:rPr>
                <w:rFonts w:hint="eastAsia"/>
                <w:sz w:val="26"/>
                <w:szCs w:val="26"/>
                <w:highlight w:val="none"/>
              </w:rPr>
              <w:t xml:space="preserve">对应中小企业划分标准所属行业</w:t>
            </w:r>
            <w:r/>
          </w:p>
        </w:tc>
      </w:tr>
      <w:tr>
        <w:trPr/>
        <w:tc>
          <w:tcPr>
            <w:tcW w:w="1250" w:type="dxa"/>
            <w:vAlign w:val="center"/>
            <w:textDirection w:val="lrTb"/>
            <w:noWrap w:val="false"/>
          </w:tcPr>
          <w:p>
            <w:pPr>
              <w:pStyle w:val="768"/>
              <w:jc w:val="center"/>
              <w:spacing w:before="0" w:beforeAutospacing="0" w:after="0" w:afterAutospacing="0" w:line="360" w:lineRule="auto"/>
              <w:rPr>
                <w:rFonts w:hint="eastAsia"/>
                <w:sz w:val="26"/>
                <w:szCs w:val="26"/>
                <w:highlight w:val="none"/>
              </w:rPr>
            </w:pPr>
            <w:r>
              <w:rPr>
                <w:rFonts w:hint="eastAsia"/>
                <w:sz w:val="26"/>
                <w:szCs w:val="26"/>
                <w:highlight w:val="none"/>
              </w:rPr>
              <w:t xml:space="preserve">1</w:t>
            </w:r>
            <w:r/>
          </w:p>
        </w:tc>
        <w:tc>
          <w:tcPr>
            <w:tcW w:w="4218" w:type="dxa"/>
            <w:vAlign w:val="center"/>
            <w:textDirection w:val="lrTb"/>
            <w:noWrap w:val="false"/>
          </w:tcPr>
          <w:p>
            <w:pPr>
              <w:pStyle w:val="768"/>
              <w:jc w:val="center"/>
              <w:spacing w:before="0" w:beforeAutospacing="0" w:after="0" w:afterAutospacing="0" w:line="360" w:lineRule="auto"/>
              <w:rPr>
                <w:rFonts w:hint="eastAsia"/>
                <w:sz w:val="26"/>
                <w:szCs w:val="26"/>
                <w:highlight w:val="none"/>
              </w:rPr>
            </w:pPr>
            <w:r>
              <w:rPr>
                <w:rFonts w:hint="eastAsia"/>
                <w:sz w:val="26"/>
                <w:szCs w:val="26"/>
                <w:highlight w:val="none"/>
              </w:rPr>
              <w:t xml:space="preserve">阜宁县新沟、阜城、高新区片区整合提升实施方案项目</w:t>
            </w:r>
            <w:r/>
          </w:p>
        </w:tc>
        <w:tc>
          <w:tcPr>
            <w:tcW w:w="3215" w:type="dxa"/>
            <w:vAlign w:val="center"/>
            <w:textDirection w:val="lrTb"/>
            <w:noWrap w:val="false"/>
          </w:tcPr>
          <w:p>
            <w:pPr>
              <w:pStyle w:val="768"/>
              <w:jc w:val="center"/>
              <w:spacing w:before="0" w:beforeAutospacing="0" w:after="0" w:afterAutospacing="0" w:line="360" w:lineRule="auto"/>
              <w:rPr>
                <w:rFonts w:hint="eastAsia"/>
                <w:sz w:val="26"/>
                <w:szCs w:val="26"/>
                <w:highlight w:val="none"/>
              </w:rPr>
            </w:pPr>
            <w:r>
              <w:rPr>
                <w:rFonts w:hint="eastAsia"/>
                <w:sz w:val="26"/>
                <w:szCs w:val="26"/>
                <w:highlight w:val="none"/>
              </w:rPr>
              <w:t xml:space="preserve">其他未列明行业</w:t>
            </w:r>
            <w:r/>
          </w:p>
        </w:tc>
      </w:tr>
    </w:tbl>
    <w:p>
      <w:pPr>
        <w:rPr>
          <w:rFonts w:ascii="黑体" w:eastAsia="黑体"/>
          <w:sz w:val="44"/>
          <w:szCs w:val="44"/>
          <w:highlight w:val="none"/>
        </w:rPr>
        <w:outlineLvl w:val="0"/>
      </w:pPr>
      <w:r>
        <w:rPr>
          <w:rFonts w:ascii="黑体" w:eastAsia="黑体"/>
          <w:sz w:val="44"/>
          <w:szCs w:val="44"/>
          <w:highlight w:val="none"/>
        </w:rPr>
      </w:r>
      <w:r/>
    </w:p>
    <w:p>
      <w:pPr>
        <w:rPr>
          <w:rFonts w:hint="eastAsia" w:ascii="黑体" w:hAnsi="黑体" w:eastAsia="黑体"/>
          <w:sz w:val="44"/>
          <w:szCs w:val="44"/>
          <w:highlight w:val="none"/>
        </w:rPr>
      </w:pPr>
      <w:r>
        <w:rPr>
          <w:rFonts w:hint="eastAsia" w:ascii="黑体" w:hAnsi="黑体" w:eastAsia="黑体"/>
          <w:sz w:val="44"/>
          <w:szCs w:val="44"/>
          <w:highlight w:val="none"/>
        </w:rPr>
        <w:br w:type="page" w:clear="all"/>
      </w:r>
      <w:r/>
    </w:p>
    <w:p>
      <w:pPr>
        <w:jc w:val="center"/>
        <w:spacing w:before="120" w:after="120" w:line="360" w:lineRule="auto"/>
        <w:rPr>
          <w:rFonts w:hint="eastAsia" w:ascii="黑体" w:hAnsi="黑体" w:eastAsia="黑体"/>
          <w:sz w:val="44"/>
          <w:szCs w:val="44"/>
          <w:highlight w:val="none"/>
        </w:rPr>
        <w:outlineLvl w:val="0"/>
      </w:pPr>
      <w:r>
        <w:rPr>
          <w:rFonts w:hint="eastAsia" w:ascii="黑体" w:hAnsi="黑体" w:eastAsia="黑体"/>
          <w:sz w:val="44"/>
          <w:szCs w:val="44"/>
          <w:highlight w:val="none"/>
        </w:rPr>
        <w:t xml:space="preserve">第五章  评标方法与评标标准</w:t>
      </w:r>
      <w:r/>
    </w:p>
    <w:p>
      <w:pPr>
        <w:ind w:firstLine="482"/>
        <w:spacing w:after="0" w:line="360" w:lineRule="auto"/>
        <w:rPr>
          <w:rFonts w:hint="eastAsia" w:ascii="宋体" w:hAnsi="宋体" w:cs="宋体"/>
          <w:sz w:val="26"/>
          <w:szCs w:val="26"/>
          <w:highlight w:val="none"/>
        </w:rPr>
      </w:pPr>
      <w:r>
        <w:rPr>
          <w:rFonts w:hint="eastAsia" w:ascii="宋体" w:hAnsi="宋体" w:cs="宋体"/>
          <w:bCs/>
          <w:sz w:val="26"/>
          <w:szCs w:val="26"/>
          <w:highlight w:val="none"/>
        </w:rPr>
        <w:t xml:space="preserve">本项目采用</w:t>
      </w:r>
      <w:r>
        <w:rPr>
          <w:rFonts w:hint="eastAsia" w:ascii="宋体" w:hAnsi="宋体" w:cs="宋体"/>
          <w:bCs/>
          <w:sz w:val="26"/>
          <w:szCs w:val="26"/>
          <w:highlight w:val="none"/>
          <w:u w:val="single"/>
        </w:rPr>
        <w:t xml:space="preserve"> 综合评分 </w:t>
      </w:r>
      <w:r>
        <w:rPr>
          <w:rFonts w:hint="eastAsia" w:ascii="宋体" w:hAnsi="宋体" w:cs="宋体"/>
          <w:bCs/>
          <w:sz w:val="26"/>
          <w:szCs w:val="26"/>
          <w:highlight w:val="none"/>
        </w:rPr>
        <w:t xml:space="preserve">法。</w:t>
      </w:r>
      <w:r>
        <w:rPr>
          <w:rFonts w:ascii="宋体" w:hAnsi="宋体"/>
          <w:sz w:val="26"/>
          <w:szCs w:val="26"/>
          <w:highlight w:val="none"/>
        </w:rPr>
        <w:t xml:space="preserve">评标结果按评审后得分由高到低顺序排列。得分相同的，按投标报价由低到高顺序排列。</w:t>
      </w:r>
      <w:r>
        <w:rPr>
          <w:rFonts w:hint="eastAsia" w:ascii="宋体" w:hAnsi="宋体" w:cs="宋体"/>
          <w:sz w:val="26"/>
          <w:szCs w:val="26"/>
          <w:highlight w:val="none"/>
        </w:rPr>
        <w:t xml:space="preserve">得分且投标报价相同的，由评标委员会组织通过抽签的方式确定排名。投标文件满足招标文件全部实质性要求，且按照评审因素的量化指标评审得分最高的投标人为中标候选人，本项目选取1名中标候选人。</w:t>
      </w:r>
      <w:r/>
    </w:p>
    <w:p>
      <w:pPr>
        <w:ind w:firstLine="482"/>
        <w:spacing w:after="0" w:line="360" w:lineRule="auto"/>
        <w:rPr>
          <w:rFonts w:hint="eastAsia" w:ascii="宋体" w:hAnsi="宋体" w:cs="宋体"/>
          <w:sz w:val="26"/>
          <w:szCs w:val="26"/>
          <w:highlight w:val="none"/>
        </w:rPr>
      </w:pPr>
      <w:r>
        <w:rPr>
          <w:rFonts w:hint="eastAsia" w:ascii="宋体" w:hAnsi="宋体" w:cs="宋体"/>
          <w:sz w:val="26"/>
          <w:szCs w:val="26"/>
          <w:highlight w:val="none"/>
        </w:rPr>
        <w:t xml:space="preserve">招标人根据评标委员会提供的书面评标报告，确定报告中推荐的排名第一的中标候选人为中标人。</w:t>
      </w:r>
      <w:r/>
    </w:p>
    <w:p>
      <w:pPr>
        <w:pStyle w:val="1022"/>
        <w:ind w:firstLine="482"/>
        <w:spacing w:after="0" w:line="360" w:lineRule="auto"/>
        <w:rPr>
          <w:rStyle w:val="1009"/>
          <w:rFonts w:hint="eastAsia" w:ascii="宋体" w:hAnsi="宋体"/>
          <w:color w:val="auto"/>
          <w:sz w:val="26"/>
          <w:szCs w:val="26"/>
          <w:highlight w:val="none"/>
        </w:rPr>
      </w:pPr>
      <w:r>
        <w:rPr>
          <w:rStyle w:val="1009"/>
          <w:rFonts w:ascii="宋体"/>
          <w:color w:val="auto"/>
          <w:sz w:val="26"/>
          <w:szCs w:val="26"/>
          <w:highlight w:val="none"/>
          <w:lang w:val="zh-TW"/>
        </w:rPr>
        <w:t xml:space="preserve">评委打分取所有成员的算术平均值作为投标人该项得分。</w:t>
      </w:r>
      <w:r/>
    </w:p>
    <w:p>
      <w:pPr>
        <w:ind w:firstLine="482"/>
        <w:spacing w:after="0" w:line="360" w:lineRule="auto"/>
        <w:rPr>
          <w:rFonts w:hint="eastAsia" w:ascii="宋体" w:hAnsi="宋体" w:cs="宋体"/>
          <w:sz w:val="26"/>
          <w:szCs w:val="26"/>
          <w:highlight w:val="none"/>
          <w:lang w:val="zh-TW"/>
        </w:rPr>
      </w:pPr>
      <w:r>
        <w:rPr>
          <w:rStyle w:val="1009"/>
          <w:rFonts w:ascii="宋体"/>
          <w:sz w:val="26"/>
          <w:szCs w:val="26"/>
          <w:highlight w:val="none"/>
          <w:lang w:val="zh-TW"/>
        </w:rPr>
        <w:t xml:space="preserve">评标委员</w:t>
      </w:r>
      <w:r>
        <w:rPr>
          <w:rFonts w:hint="eastAsia" w:ascii="宋体" w:hAnsi="宋体" w:cs="宋体"/>
          <w:sz w:val="26"/>
          <w:szCs w:val="26"/>
          <w:highlight w:val="none"/>
          <w:lang w:val="zh-TW"/>
        </w:rPr>
        <w:t xml:space="preserve">会决定投标文件的响应性只根据投标文件本身的内容，而不寻求外部的证据。</w:t>
      </w:r>
      <w:r/>
    </w:p>
    <w:p>
      <w:pPr>
        <w:ind w:firstLine="482"/>
        <w:spacing w:after="0" w:line="360" w:lineRule="auto"/>
        <w:rPr>
          <w:rFonts w:hint="eastAsia" w:ascii="宋体" w:hAnsi="宋体" w:cs="宋体"/>
          <w:sz w:val="26"/>
          <w:szCs w:val="26"/>
          <w:highlight w:val="none"/>
          <w:lang w:val="zh-TW"/>
        </w:rPr>
      </w:pPr>
      <w:r>
        <w:rPr>
          <w:rFonts w:hint="eastAsia" w:ascii="宋体" w:hAnsi="宋体" w:cs="宋体"/>
          <w:sz w:val="26"/>
          <w:szCs w:val="26"/>
          <w:highlight w:val="none"/>
          <w:lang w:val="zh-TW"/>
        </w:rPr>
        <w:t xml:space="preserve">对不中标的候选人，招标人有权不作任何解释。</w:t>
      </w:r>
      <w:r/>
    </w:p>
    <w:p>
      <w:pPr>
        <w:ind w:firstLine="482"/>
        <w:spacing w:after="0" w:line="360" w:lineRule="auto"/>
        <w:rPr>
          <w:rFonts w:hint="eastAsia" w:ascii="宋体" w:hAnsi="宋体" w:cs="宋体"/>
          <w:b/>
          <w:bCs/>
          <w:sz w:val="26"/>
          <w:szCs w:val="26"/>
          <w:highlight w:val="none"/>
        </w:rPr>
      </w:pPr>
      <w:r>
        <w:rPr>
          <w:rFonts w:hint="eastAsia" w:ascii="宋体" w:hAnsi="宋体" w:cs="宋体"/>
          <w:b/>
          <w:bCs/>
          <w:sz w:val="26"/>
          <w:szCs w:val="26"/>
          <w:highlight w:val="none"/>
          <w:lang w:val="zh-TW" w:eastAsia="zh-TW"/>
        </w:rPr>
        <w:t xml:space="preserve">政府采购政</w:t>
      </w:r>
      <w:r>
        <w:rPr>
          <w:rFonts w:hint="eastAsia" w:ascii="宋体" w:hAnsi="宋体" w:cs="宋体"/>
          <w:b/>
          <w:bCs/>
          <w:sz w:val="26"/>
          <w:szCs w:val="26"/>
          <w:highlight w:val="none"/>
        </w:rPr>
        <w:t xml:space="preserve">策功能落实</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1、</w:t>
      </w:r>
      <w:r>
        <w:rPr>
          <w:rFonts w:hint="eastAsia" w:ascii="宋体" w:hAnsi="宋体" w:cs="宋体"/>
          <w:sz w:val="26"/>
          <w:szCs w:val="26"/>
          <w:highlight w:val="none"/>
          <w:lang w:val="zh-TW" w:eastAsia="zh-TW"/>
        </w:rPr>
        <w:t xml:space="preserve">因本项目属专门面向中小企业采购项目，故本项目在评审时，不再对小型和微型企业投标价格给予扣除，请各供应商予以关注。</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2、</w:t>
      </w:r>
      <w:r>
        <w:rPr>
          <w:rFonts w:hint="eastAsia" w:ascii="宋体" w:hAnsi="宋体" w:cs="宋体"/>
          <w:sz w:val="26"/>
          <w:szCs w:val="26"/>
          <w:highlight w:val="none"/>
          <w:lang w:val="zh-TW" w:eastAsia="zh-TW"/>
        </w:rPr>
        <w:t xml:space="preserve">中小企业政策：中小企业供应商参加政府采购活动的，应当按照采购文件的要求提供相应的《中小企业声明函》，否则不享受相关中小企业扶持政策。除此之外，供应商无需提供《中小企业声明函》之外的中小企业身份证明文件。</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3、</w:t>
      </w:r>
      <w:r>
        <w:rPr>
          <w:rFonts w:hint="eastAsia" w:ascii="宋体" w:hAnsi="宋体" w:cs="宋体"/>
          <w:sz w:val="26"/>
          <w:szCs w:val="26"/>
          <w:highlight w:val="none"/>
          <w:lang w:val="zh-TW" w:eastAsia="zh-TW"/>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4、</w:t>
      </w:r>
      <w:r>
        <w:rPr>
          <w:rFonts w:hint="eastAsia" w:ascii="宋体" w:hAnsi="宋体" w:cs="宋体"/>
          <w:sz w:val="26"/>
          <w:szCs w:val="26"/>
          <w:highlight w:val="none"/>
          <w:lang w:val="zh-TW" w:eastAsia="zh-TW"/>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5、</w:t>
      </w:r>
      <w:r>
        <w:rPr>
          <w:rFonts w:hint="eastAsia" w:ascii="宋体" w:hAnsi="宋体" w:cs="宋体"/>
          <w:sz w:val="26"/>
          <w:szCs w:val="26"/>
          <w:highlight w:val="none"/>
          <w:lang w:val="zh-TW" w:eastAsia="zh-TW"/>
        </w:rPr>
        <w:t xml:space="preserve">未按要求提供相关材料的，不享受相关政策。</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6、</w:t>
      </w:r>
      <w:r>
        <w:rPr>
          <w:rFonts w:hint="eastAsia" w:ascii="宋体" w:hAnsi="宋体" w:cs="宋体"/>
          <w:sz w:val="26"/>
          <w:szCs w:val="26"/>
          <w:highlight w:val="none"/>
          <w:lang w:val="zh-TW" w:eastAsia="zh-TW"/>
        </w:rPr>
        <w:t xml:space="preserve">企业标准请参照《关于印发中小企业划型标准规定的通知》（工信部联企业[2011]300号）文件规定自行填写。</w:t>
      </w:r>
      <w:r/>
    </w:p>
    <w:p>
      <w:pPr>
        <w:ind w:firstLine="482"/>
        <w:spacing w:after="0" w:line="360" w:lineRule="auto"/>
        <w:rPr>
          <w:rFonts w:hint="eastAsia" w:ascii="宋体" w:hAnsi="宋体" w:cs="宋体"/>
          <w:sz w:val="26"/>
          <w:szCs w:val="26"/>
          <w:highlight w:val="none"/>
          <w:lang w:val="zh-TW" w:eastAsia="zh-TW"/>
        </w:rPr>
      </w:pPr>
      <w:r>
        <w:rPr>
          <w:rFonts w:hint="eastAsia" w:ascii="宋体" w:hAnsi="宋体" w:cs="宋体"/>
          <w:sz w:val="26"/>
          <w:szCs w:val="26"/>
          <w:highlight w:val="none"/>
        </w:rPr>
        <w:t xml:space="preserve">评标委员会</w:t>
      </w:r>
      <w:r>
        <w:rPr>
          <w:rFonts w:hint="eastAsia" w:ascii="宋体" w:hAnsi="宋体" w:cs="宋体"/>
          <w:sz w:val="26"/>
          <w:szCs w:val="26"/>
          <w:highlight w:val="none"/>
          <w:lang w:val="zh-TW" w:eastAsia="zh-TW"/>
        </w:rPr>
        <w:t xml:space="preserve">决定投标文件的响应性只根据投标文件本身的内容，而不寻求外部的证据。</w:t>
      </w:r>
      <w:r/>
    </w:p>
    <w:p>
      <w:pPr>
        <w:ind w:firstLine="482"/>
        <w:spacing w:after="0" w:line="360" w:lineRule="auto"/>
        <w:rPr>
          <w:rFonts w:hint="eastAsia" w:ascii="宋体" w:hAnsi="宋体" w:cs="宋体"/>
          <w:sz w:val="26"/>
          <w:szCs w:val="26"/>
          <w:highlight w:val="none"/>
        </w:rPr>
      </w:pPr>
      <w:r>
        <w:rPr>
          <w:rFonts w:hint="eastAsia" w:ascii="宋体" w:hAnsi="宋体"/>
          <w:b/>
          <w:sz w:val="26"/>
          <w:szCs w:val="26"/>
          <w:highlight w:val="none"/>
        </w:rPr>
        <w:t xml:space="preserve">评标方法与评标标准</w:t>
      </w:r>
      <w:r/>
    </w:p>
    <w:p>
      <w:pPr>
        <w:ind w:firstLine="482"/>
        <w:spacing w:after="0" w:line="360" w:lineRule="auto"/>
        <w:rPr>
          <w:rFonts w:hint="eastAsia" w:ascii="宋体" w:hAnsi="宋体"/>
          <w:b/>
          <w:sz w:val="24"/>
          <w:szCs w:val="24"/>
          <w:highlight w:val="none"/>
        </w:rPr>
      </w:pPr>
      <w:r>
        <w:rPr>
          <w:rFonts w:hint="eastAsia" w:ascii="宋体" w:hAnsi="宋体" w:cs="宋体"/>
          <w:sz w:val="26"/>
          <w:szCs w:val="26"/>
          <w:highlight w:val="none"/>
        </w:rPr>
        <w:t xml:space="preserve">评标委员会</w:t>
      </w:r>
      <w:r>
        <w:rPr>
          <w:rFonts w:hint="eastAsia" w:ascii="宋体" w:hAnsi="宋体" w:cs="宋体"/>
          <w:sz w:val="26"/>
          <w:szCs w:val="26"/>
          <w:highlight w:val="none"/>
          <w:lang w:val="zh-TW" w:eastAsia="zh-TW"/>
        </w:rPr>
        <w:t xml:space="preserve">将按下</w:t>
      </w:r>
      <w:r>
        <w:rPr>
          <w:rFonts w:hint="eastAsia" w:ascii="宋体" w:hAnsi="宋体" w:cs="宋体"/>
          <w:sz w:val="26"/>
          <w:szCs w:val="26"/>
          <w:highlight w:val="none"/>
          <w:lang w:val="zh-TW"/>
        </w:rPr>
        <w:t xml:space="preserve">表</w:t>
      </w:r>
      <w:r>
        <w:rPr>
          <w:rFonts w:hint="eastAsia" w:ascii="宋体" w:hAnsi="宋体" w:cs="宋体"/>
          <w:sz w:val="26"/>
          <w:szCs w:val="26"/>
          <w:highlight w:val="none"/>
          <w:lang w:val="zh-TW" w:eastAsia="zh-TW"/>
        </w:rPr>
        <w:t xml:space="preserve">评分办法和标准进行评分，总分值为100分。</w:t>
      </w:r>
      <w:r/>
    </w:p>
    <w:tbl>
      <w:tblPr>
        <w:tblStyle w:val="73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19"/>
        <w:gridCol w:w="757"/>
        <w:gridCol w:w="700"/>
        <w:gridCol w:w="7442"/>
      </w:tblGrid>
      <w:tr>
        <w:trPr>
          <w:jc w:val="center"/>
          <w:trHeight w:val="680"/>
        </w:trPr>
        <w:tc>
          <w:tcPr>
            <w:tcW w:w="1019" w:type="dxa"/>
            <w:vAlign w:val="center"/>
            <w:textDirection w:val="lrTb"/>
            <w:noWrap w:val="false"/>
          </w:tcPr>
          <w:p>
            <w:pPr>
              <w:jc w:val="center"/>
              <w:spacing w:after="0" w:line="360" w:lineRule="exact"/>
              <w:rPr>
                <w:rFonts w:hint="eastAsia" w:ascii="宋体" w:hAnsi="宋体" w:cs="宋体"/>
                <w:b/>
                <w:bCs/>
                <w:sz w:val="22"/>
                <w:highlight w:val="none"/>
                <w:lang w:val="zh-TW" w:eastAsia="zh-TW"/>
              </w:rPr>
            </w:pPr>
            <w:r>
              <w:rPr>
                <w:rFonts w:hint="eastAsia" w:ascii="宋体" w:hAnsi="宋体" w:cs="宋体"/>
                <w:b/>
                <w:bCs/>
                <w:sz w:val="22"/>
                <w:highlight w:val="none"/>
                <w:lang w:val="zh-TW" w:eastAsia="zh-TW"/>
              </w:rPr>
              <w:t xml:space="preserve">评分</w:t>
            </w:r>
            <w:r/>
          </w:p>
          <w:p>
            <w:pPr>
              <w:jc w:val="center"/>
              <w:spacing w:after="0" w:line="360" w:lineRule="exact"/>
              <w:rPr>
                <w:rFonts w:hint="eastAsia" w:ascii="宋体" w:hAnsi="宋体" w:cs="宋体"/>
                <w:b/>
                <w:bCs/>
                <w:sz w:val="22"/>
                <w:highlight w:val="none"/>
                <w:lang w:val="zh-TW" w:eastAsia="zh-TW"/>
              </w:rPr>
            </w:pPr>
            <w:r>
              <w:rPr>
                <w:rFonts w:hint="eastAsia" w:ascii="宋体" w:hAnsi="宋体" w:cs="宋体"/>
                <w:b/>
                <w:bCs/>
                <w:sz w:val="22"/>
                <w:highlight w:val="none"/>
                <w:lang w:val="zh-TW" w:eastAsia="zh-TW"/>
              </w:rPr>
              <w:t xml:space="preserve">项目</w:t>
            </w:r>
            <w:r/>
          </w:p>
        </w:tc>
        <w:tc>
          <w:tcPr>
            <w:tcW w:w="757" w:type="dxa"/>
            <w:vAlign w:val="center"/>
            <w:textDirection w:val="lrTb"/>
            <w:noWrap w:val="false"/>
          </w:tcPr>
          <w:p>
            <w:pPr>
              <w:jc w:val="center"/>
              <w:spacing w:after="0" w:line="360" w:lineRule="exact"/>
              <w:rPr>
                <w:rFonts w:hint="eastAsia" w:ascii="宋体" w:hAnsi="宋体" w:cs="宋体"/>
                <w:b/>
                <w:bCs/>
                <w:sz w:val="22"/>
                <w:highlight w:val="none"/>
                <w:lang w:val="zh-TW" w:eastAsia="zh-TW"/>
              </w:rPr>
            </w:pPr>
            <w:r>
              <w:rPr>
                <w:rFonts w:hint="eastAsia" w:ascii="宋体" w:hAnsi="宋体" w:cs="宋体"/>
                <w:b/>
                <w:bCs/>
                <w:sz w:val="22"/>
                <w:highlight w:val="none"/>
                <w:lang w:val="zh-TW" w:eastAsia="zh-TW"/>
              </w:rPr>
              <w:t xml:space="preserve">评分</w:t>
            </w:r>
            <w:r/>
          </w:p>
          <w:p>
            <w:pPr>
              <w:jc w:val="center"/>
              <w:spacing w:after="0" w:line="360" w:lineRule="exact"/>
              <w:rPr>
                <w:rFonts w:hint="eastAsia" w:ascii="宋体" w:hAnsi="宋体" w:cs="宋体"/>
                <w:b/>
                <w:bCs/>
                <w:sz w:val="22"/>
                <w:highlight w:val="none"/>
                <w:lang w:val="zh-TW" w:eastAsia="zh-TW"/>
              </w:rPr>
            </w:pPr>
            <w:r>
              <w:rPr>
                <w:rFonts w:hint="eastAsia" w:ascii="宋体" w:hAnsi="宋体" w:cs="宋体"/>
                <w:b/>
                <w:bCs/>
                <w:sz w:val="22"/>
                <w:highlight w:val="none"/>
                <w:lang w:val="zh-TW" w:eastAsia="zh-TW"/>
              </w:rPr>
              <w:t xml:space="preserve">项目</w:t>
            </w:r>
            <w:r/>
          </w:p>
        </w:tc>
        <w:tc>
          <w:tcPr>
            <w:tcW w:w="700" w:type="dxa"/>
            <w:vAlign w:val="center"/>
            <w:textDirection w:val="lrTb"/>
            <w:noWrap w:val="false"/>
          </w:tcPr>
          <w:p>
            <w:pPr>
              <w:jc w:val="center"/>
              <w:spacing w:after="0" w:line="360" w:lineRule="exact"/>
              <w:rPr>
                <w:rFonts w:hint="eastAsia" w:ascii="宋体" w:hAnsi="宋体" w:cs="宋体"/>
                <w:b/>
                <w:bCs/>
                <w:sz w:val="22"/>
                <w:highlight w:val="none"/>
                <w:lang w:val="zh-TW" w:eastAsia="zh-TW"/>
              </w:rPr>
            </w:pPr>
            <w:r>
              <w:rPr>
                <w:rFonts w:hint="eastAsia" w:ascii="宋体" w:hAnsi="宋体" w:cs="宋体"/>
                <w:b/>
                <w:bCs/>
                <w:sz w:val="22"/>
                <w:highlight w:val="none"/>
                <w:lang w:val="zh-TW" w:eastAsia="zh-TW"/>
              </w:rPr>
              <w:t xml:space="preserve">分值</w:t>
            </w:r>
            <w:r/>
          </w:p>
        </w:tc>
        <w:tc>
          <w:tcPr>
            <w:tcW w:w="7442" w:type="dxa"/>
            <w:vAlign w:val="center"/>
            <w:textDirection w:val="lrTb"/>
            <w:noWrap w:val="false"/>
          </w:tcPr>
          <w:p>
            <w:pPr>
              <w:jc w:val="center"/>
              <w:spacing w:after="0" w:line="360" w:lineRule="exact"/>
              <w:rPr>
                <w:rFonts w:hint="eastAsia" w:ascii="宋体" w:hAnsi="宋体" w:cs="宋体"/>
                <w:b/>
                <w:bCs/>
                <w:sz w:val="22"/>
                <w:highlight w:val="none"/>
                <w:lang w:val="zh-TW" w:eastAsia="zh-TW"/>
              </w:rPr>
            </w:pPr>
            <w:r>
              <w:rPr>
                <w:rFonts w:hint="eastAsia" w:ascii="宋体" w:hAnsi="宋体" w:cs="宋体"/>
                <w:b/>
                <w:bCs/>
                <w:sz w:val="22"/>
                <w:highlight w:val="none"/>
                <w:lang w:val="zh-TW" w:eastAsia="zh-TW"/>
              </w:rPr>
              <w:t xml:space="preserve">评分细则</w:t>
            </w:r>
            <w:r/>
          </w:p>
        </w:tc>
      </w:tr>
      <w:tr>
        <w:trPr>
          <w:jc w:val="center"/>
          <w:trHeight w:val="218"/>
        </w:trPr>
        <w:tc>
          <w:tcPr>
            <w:tcW w:w="1019"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价格</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部分</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（20分）</w:t>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价格分</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20分</w:t>
            </w:r>
            <w:r/>
          </w:p>
        </w:tc>
        <w:tc>
          <w:tcPr>
            <w:tcW w:w="7442" w:type="dxa"/>
            <w:vAlign w:val="center"/>
            <w:textDirection w:val="lrTb"/>
            <w:noWrap w:val="false"/>
          </w:tcPr>
          <w:p>
            <w:pPr>
              <w:ind w:firstLine="482"/>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本项目采用低价优先法计算评标基准价，即满足招标文件全部实质性要求的最低有效投标报价为评标基准价，其价格分为满分。其他投标人的投标报价分，统一按照以下公式计算：</w:t>
            </w:r>
            <w:r/>
          </w:p>
          <w:p>
            <w:pPr>
              <w:ind w:firstLine="482"/>
              <w:spacing w:after="0" w:line="360" w:lineRule="exact"/>
              <w:rPr>
                <w:rFonts w:hint="eastAsia" w:ascii="宋体" w:hAnsi="宋体" w:cs="宋体"/>
                <w:bCs/>
                <w:sz w:val="22"/>
                <w:highlight w:val="none"/>
              </w:rPr>
            </w:pPr>
            <w:r>
              <w:rPr>
                <w:rFonts w:hint="eastAsia" w:ascii="宋体" w:hAnsi="宋体" w:cs="宋体"/>
                <w:sz w:val="22"/>
                <w:highlight w:val="none"/>
                <w:lang w:val="zh-TW" w:eastAsia="zh-TW"/>
              </w:rPr>
              <w:t xml:space="preserve">报价得分=(评标基准价/投标报价)×20（计算结果保留小数点后两位，第三位四舍五入）。</w:t>
            </w:r>
            <w:r/>
          </w:p>
        </w:tc>
      </w:tr>
      <w:tr>
        <w:trPr>
          <w:jc w:val="center"/>
          <w:trHeight w:val="1804"/>
        </w:trPr>
        <w:tc>
          <w:tcPr>
            <w:tcW w:w="1019" w:type="dxa"/>
            <w:vAlign w:val="center"/>
            <w:vMerge w:val="restart"/>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技术</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部分</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（40分）</w:t>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项目</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认知</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12分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bCs/>
                <w:sz w:val="22"/>
                <w:highlight w:val="none"/>
              </w:rPr>
              <w:t xml:space="preserve">评标委</w:t>
            </w:r>
            <w:r>
              <w:rPr>
                <w:rFonts w:hint="eastAsia" w:ascii="宋体" w:hAnsi="宋体" w:cs="宋体"/>
                <w:sz w:val="22"/>
                <w:highlight w:val="none"/>
                <w:lang w:val="zh-TW" w:eastAsia="zh-TW"/>
              </w:rPr>
              <w:t xml:space="preserve">员会从项目背景、相关规划、现状条件的理解深度进行综合评审：</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w:t>
            </w:r>
            <w:r>
              <w:rPr>
                <w:rFonts w:hint="eastAsia" w:ascii="宋体" w:hAnsi="宋体" w:cs="宋体"/>
                <w:sz w:val="22"/>
                <w:highlight w:val="none"/>
                <w:lang w:val="zh-TW"/>
              </w:rPr>
              <w:t xml:space="preserve">.</w:t>
            </w:r>
            <w:r>
              <w:rPr>
                <w:rFonts w:hint="eastAsia" w:ascii="宋体" w:hAnsi="宋体" w:cs="宋体"/>
                <w:sz w:val="22"/>
                <w:highlight w:val="none"/>
                <w:lang w:val="zh-TW" w:eastAsia="zh-TW"/>
              </w:rPr>
              <w:t xml:space="preserve">理解深入：对项目背景理解深入，能够准确把握省级高新区创建要求及项目建设需求，分析区域产业发展特征及新质生产力布局特征；对相关规划研究系统全面，能够梳理国土空间总体规划、产业发展规划及园区相关规划等内容；对发展现状分析体检充分，能够结合现场踏勘、影像资料、人口和产业各类大数据等开展研究，并对照省级高新区建设指标开展产业基础、创新能力、空间条件等方面的现状对标分析，整体分析逻辑清晰、图文表达完整、针对性强的，得12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2.理解较全面：对项目背景、规划及现状理解较全面，分析较充分，能较好响应项目需求的，得9分；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3.理解一般：分析不够全面，针对性和逻辑性一般的，得5分；</w:t>
            </w:r>
            <w:r/>
          </w:p>
          <w:p>
            <w:pPr>
              <w:spacing w:after="0" w:line="360" w:lineRule="exact"/>
              <w:rPr>
                <w:rFonts w:hint="eastAsia" w:ascii="宋体" w:hAnsi="宋体" w:cs="宋体"/>
                <w:bCs/>
                <w:sz w:val="22"/>
                <w:highlight w:val="none"/>
              </w:rPr>
            </w:pPr>
            <w:r>
              <w:rPr>
                <w:rFonts w:hint="eastAsia" w:ascii="宋体" w:hAnsi="宋体" w:cs="宋体"/>
                <w:sz w:val="22"/>
                <w:highlight w:val="none"/>
                <w:lang w:val="zh-TW" w:eastAsia="zh-TW"/>
              </w:rPr>
              <w:t xml:space="preserve">4.不符合要求：未提供或提</w:t>
            </w:r>
            <w:r>
              <w:rPr>
                <w:rFonts w:hint="eastAsia" w:ascii="宋体" w:hAnsi="宋体" w:cs="宋体"/>
                <w:bCs/>
                <w:sz w:val="22"/>
                <w:highlight w:val="none"/>
              </w:rPr>
              <w:t xml:space="preserve">供的内容不符合项目要求的，得0分。</w:t>
            </w:r>
            <w:r/>
          </w:p>
        </w:tc>
      </w:tr>
      <w:tr>
        <w:trPr>
          <w:jc w:val="center"/>
          <w:trHeight w:val="574"/>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重点及难点分析</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评标委员会根据投标人对本项目的重点及难点分析进行综合评审：</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rPr>
              <w:t xml:space="preserve">1.</w:t>
            </w:r>
            <w:r>
              <w:rPr>
                <w:rFonts w:hint="eastAsia" w:ascii="宋体" w:hAnsi="宋体" w:cs="宋体"/>
                <w:sz w:val="22"/>
                <w:highlight w:val="none"/>
                <w:lang w:val="zh-TW" w:eastAsia="zh-TW"/>
              </w:rPr>
              <w:t xml:space="preserve">分析全面、合理、准确，能结合项目实际提出针对性解决思路，得4分；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2.分析基本全面、基本合理、基本准确，能提出基本解决思路，得3分；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3.分析不够全面、不够合理、不够准确，解决思路不明确，得 1 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4.未提供或提供的不符合本项目要求的，得0分。</w:t>
            </w:r>
            <w:r/>
          </w:p>
        </w:tc>
      </w:tr>
      <w:tr>
        <w:trPr>
          <w:jc w:val="center"/>
          <w:trHeight w:val="215"/>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规划总体思路与技术路线</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10分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评标委员会根据投标人提出的规划总体思路和技术路线进行综合评审：</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完整可行：技术路线完整可行，规划总体思路完整清晰，总体发展定位合理，能够通过案例对标形成清晰的发展思路，科学研究片区整合规模范围及用地结构比例，明确不同板块的功能定位、产业引导及空间组织关系，形成较为系统的规划方案，具有较强针对性、可实施性及一定创新性的，得10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2.较完整合理：规划思路较完整，技术路线较合理，能够较好响应项目需求的，得7分；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3.针对性一般：规划思路及技术路线针对性一般，可实施性较弱的，得4分；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4.不符合要求：未提供或提供内容不符合项目要求的，得0分。</w:t>
            </w:r>
            <w:r/>
          </w:p>
        </w:tc>
      </w:tr>
      <w:tr>
        <w:trPr>
          <w:jc w:val="center"/>
          <w:trHeight w:val="1429"/>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空间深化与成果表达</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6分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评标委员会根据投标人对重点区域空间深化研究及成果表达情况进行综合评审：</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1.成果完善：能够结合重点区域发展需求，合理提出用地控制、开发强度、配套设施等方面的控制与引导内容；成果表达完整，图文质量高，具有较强实施指导性的，得6分；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2内容较完整：空间深化内容较完整，控制与引导内容较合理，成果表达较清晰，具备一定实施指导性的，得4分；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3.内容简单：空间深化内容较简单，成果表达一般，实施指导性较弱的，得2分；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4.不符合要求：未提供或提供内容不符合项目要求的，得0分。</w:t>
            </w:r>
            <w:r/>
          </w:p>
        </w:tc>
      </w:tr>
      <w:tr>
        <w:trPr>
          <w:jc w:val="center"/>
          <w:trHeight w:val="1036"/>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工作</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组织</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评标委员会根据投标人针对本项目制定的工作计划、进度安排、质量控制及保障措施进行综合评审：</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1.方案完善：工作计划合理，阶段安排清晰，质量保障措施完善，能够有效保障项目实施的，得4分；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2.方案较合理：工作计划及质量保障措施较合理，能基本保障项目实施的，得3分；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3.方案一般：工作计划及质量保障措施一般，保障力度不足的，得1分；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4.不符合要求：未提供或提供内容不符合项目要求的，得0分。</w:t>
            </w:r>
            <w:r/>
          </w:p>
        </w:tc>
      </w:tr>
      <w:tr>
        <w:trPr>
          <w:jc w:val="center"/>
          <w:trHeight w:val="910"/>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服务</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承诺</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评标委员会根据投标人针对本项目提供的服务响应、现场配合及驻场保障方案进行综合评审：</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1.响应完善：服务响应机制完善，现场配合及驻场保障措施合理，能够及时响应采购人需求，满足项目汇报、沟通协调及成果修改等工作要求，服务保障能力强的，得4分；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2.响应较完善：服务响应及保障措施较完善，能够较好满足项目需求的，得3分；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3.响应一般：服务响应及保障措施一般,服务保障能力不足的，得1分；</w:t>
            </w:r>
            <w:r/>
          </w:p>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4.不符合要求：未提供或提供内容不符合项目要求的，得0分。</w:t>
            </w:r>
            <w:r/>
          </w:p>
          <w:p>
            <w:pPr>
              <w:spacing w:after="0" w:line="360" w:lineRule="exact"/>
              <w:rPr>
                <w:rFonts w:hint="eastAsia" w:ascii="宋体" w:hAnsi="宋体" w:cs="宋体"/>
                <w:sz w:val="22"/>
                <w:highlight w:val="none"/>
                <w:lang w:val="zh-TW" w:eastAsia="zh-TW"/>
              </w:rPr>
            </w:pPr>
            <w:r>
              <w:rPr>
                <w:rFonts w:hint="eastAsia" w:ascii="宋体" w:hAnsi="宋体" w:cs="宋体"/>
                <w:b/>
                <w:bCs/>
                <w:sz w:val="22"/>
                <w:highlight w:val="none"/>
                <w:lang w:val="zh-TW" w:eastAsia="zh-TW"/>
              </w:rPr>
              <w:t xml:space="preserve">注：须提供加盖投标人公章的承诺函，详述到达服务现场的途径和方式，否则不得分。</w:t>
            </w:r>
            <w:r/>
          </w:p>
        </w:tc>
      </w:tr>
      <w:tr>
        <w:trPr>
          <w:jc w:val="center"/>
          <w:trHeight w:val="531"/>
        </w:trPr>
        <w:tc>
          <w:tcPr>
            <w:tcW w:w="1019" w:type="dxa"/>
            <w:vAlign w:val="center"/>
            <w:vMerge w:val="restart"/>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商务</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部分</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（40分）</w:t>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业绩</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w:t>
            </w:r>
            <w:r>
              <w:rPr>
                <w:rFonts w:hint="eastAsia" w:ascii="宋体" w:hAnsi="宋体" w:cs="宋体"/>
                <w:sz w:val="22"/>
                <w:highlight w:val="none"/>
                <w:lang w:val="zh-TW"/>
              </w:rPr>
              <w:t xml:space="preserve">8</w:t>
            </w:r>
            <w:r>
              <w:rPr>
                <w:rFonts w:hint="eastAsia" w:ascii="宋体" w:hAnsi="宋体" w:cs="宋体"/>
                <w:sz w:val="22"/>
                <w:highlight w:val="none"/>
                <w:lang w:val="zh-TW" w:eastAsia="zh-TW"/>
              </w:rPr>
              <w:t xml:space="preserve">分</w:t>
            </w:r>
            <w:r/>
          </w:p>
        </w:tc>
        <w:tc>
          <w:tcPr>
            <w:tcW w:w="7442" w:type="dxa"/>
            <w:vAlign w:val="center"/>
            <w:textDirection w:val="lrTb"/>
            <w:noWrap w:val="false"/>
          </w:tcPr>
          <w:p>
            <w:p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1.2020年1月1日以来(以合同签订日期为准)，投标人承担过县级及以上国土空间总体规划类似业绩的，每提供1个得2分，最高得4分；</w:t>
            </w:r>
            <w:r/>
          </w:p>
          <w:p>
            <w:p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rPr>
              <w:t xml:space="preserve">2.</w:t>
            </w:r>
            <w:r>
              <w:rPr>
                <w:rFonts w:hint="eastAsia" w:ascii="宋体" w:hAnsi="宋体" w:cs="宋体"/>
                <w:sz w:val="22"/>
                <w:highlight w:val="none"/>
                <w:lang w:val="zh-TW" w:eastAsia="zh-TW"/>
              </w:rPr>
              <w:t xml:space="preserve"> 2020年1月1日以来（以合同签订日期为准），投标人承担过类似园区详细规划业绩的，每提供一个得2分，满分6分。</w:t>
            </w:r>
            <w:r/>
          </w:p>
          <w:p>
            <w:p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rPr>
              <w:t xml:space="preserve">3.</w:t>
            </w:r>
            <w:r>
              <w:rPr>
                <w:rFonts w:hint="eastAsia" w:ascii="宋体" w:hAnsi="宋体" w:cs="宋体"/>
                <w:sz w:val="22"/>
                <w:highlight w:val="none"/>
                <w:lang w:val="zh-TW" w:eastAsia="zh-TW"/>
              </w:rPr>
              <w:t xml:space="preserve"> </w:t>
            </w:r>
            <w:r>
              <w:rPr>
                <w:rFonts w:hint="eastAsia" w:ascii="宋体" w:hAnsi="宋体" w:cs="宋体"/>
                <w:bCs/>
                <w:sz w:val="22"/>
                <w:highlight w:val="none"/>
              </w:rPr>
              <w:t xml:space="preserve">投标人在2020年1月1日以来(以合同签订日期为准)，承担过省级及以上自然资源行政主管部门委托的国土空间规划类或小城镇建设类课题研究或汇编指引或标准指南制定的，每有一个得2分，最高得8分。</w:t>
            </w:r>
            <w:r/>
          </w:p>
          <w:p>
            <w:pPr>
              <w:ind w:firstLine="442"/>
              <w:spacing w:after="0" w:line="360" w:lineRule="exact"/>
              <w:rPr>
                <w:rFonts w:hint="eastAsia" w:ascii="宋体" w:hAnsi="宋体" w:cs="宋体"/>
                <w:sz w:val="22"/>
                <w:highlight w:val="none"/>
                <w:lang w:val="zh-TW" w:eastAsia="zh-TW"/>
              </w:rPr>
            </w:pPr>
            <w:r>
              <w:rPr>
                <w:rFonts w:hint="eastAsia" w:ascii="宋体" w:hAnsi="宋体" w:cs="宋体"/>
                <w:b/>
                <w:bCs/>
                <w:sz w:val="22"/>
                <w:highlight w:val="none"/>
                <w:lang w:val="zh-TW" w:eastAsia="zh-TW"/>
              </w:rPr>
              <w:t xml:space="preserve">注：上述投标时需提供合同原件彩色扫描件，合同中必须体现甲乙双方单位名称、合同签订时间、项目类型，否则不予认可；第3项同时需提供项目验收/成果证明材料原件彩色扫描件，行业协会、学会委托项目不予计分。未提供或未按要求提供的不得分。</w:t>
            </w:r>
            <w:r/>
          </w:p>
        </w:tc>
      </w:tr>
      <w:tr>
        <w:trPr>
          <w:jc w:val="center"/>
          <w:trHeight w:val="371"/>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项目</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负责人</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8分</w:t>
            </w:r>
            <w:r/>
          </w:p>
        </w:tc>
        <w:tc>
          <w:tcPr>
            <w:tcW w:w="7442" w:type="dxa"/>
            <w:vAlign w:val="center"/>
            <w:textDirection w:val="lrTb"/>
            <w:noWrap w:val="false"/>
          </w:tcPr>
          <w:p>
            <w:pPr>
              <w:numPr>
                <w:ilvl w:val="0"/>
                <w:numId w:val="5"/>
              </w:num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拟派本项目项目负责人具备规划类高级及以上职称且获得国家注册城市（乡）规划师证书的，得2分；</w:t>
            </w:r>
            <w:r/>
          </w:p>
          <w:p>
            <w:pPr>
              <w:numPr>
                <w:ilvl w:val="0"/>
                <w:numId w:val="5"/>
              </w:num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拟派本项目项目负责人自2020年1月1日以来，在类似国土空间规划项目中担任过项目负责人的，每有一个得1分, 本项最多得2分。</w:t>
            </w:r>
            <w:r/>
          </w:p>
          <w:p>
            <w:pPr>
              <w:numPr>
                <w:ilvl w:val="0"/>
                <w:numId w:val="5"/>
              </w:num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项目负责人自2020年1月1日以来，获得省级及以上自然资源行政主管部门颁发的优秀国土空间规划类获奖的，每有一个得1分，最多得4分。</w:t>
            </w:r>
            <w:r/>
          </w:p>
          <w:p>
            <w:pPr>
              <w:ind w:firstLine="442"/>
              <w:spacing w:after="0" w:line="360" w:lineRule="exact"/>
              <w:rPr>
                <w:rFonts w:hint="eastAsia" w:ascii="宋体" w:hAnsi="宋体" w:cs="宋体"/>
                <w:sz w:val="22"/>
                <w:highlight w:val="none"/>
                <w:lang w:val="zh-TW" w:eastAsia="zh-TW"/>
              </w:rPr>
            </w:pPr>
            <w:r>
              <w:rPr>
                <w:rFonts w:hint="eastAsia" w:ascii="宋体" w:hAnsi="宋体" w:cs="宋体"/>
                <w:b/>
                <w:bCs/>
                <w:sz w:val="22"/>
                <w:highlight w:val="none"/>
                <w:lang w:val="zh-TW" w:eastAsia="zh-TW"/>
              </w:rPr>
              <w:t xml:space="preserve">注：投标时需提供职称证书或相关证明材料原件彩色扫描件，接受职称电子证书或官网截图；第2项以中标通知书时间为准，提供中标（成交）通知书原件彩色扫描件；第3项以获奖日期为准，提供相关证明材料原件彩色扫描件，行业协会、学会等社团团体颁发奖项不予积计分；上述未提供或未按要求提供的不得分。</w:t>
            </w:r>
            <w:r/>
          </w:p>
        </w:tc>
      </w:tr>
      <w:tr>
        <w:trPr>
          <w:jc w:val="center"/>
          <w:trHeight w:val="531"/>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项目组成员</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w:t>
            </w:r>
            <w:r>
              <w:rPr>
                <w:rFonts w:hint="eastAsia" w:ascii="宋体" w:hAnsi="宋体" w:cs="宋体"/>
                <w:sz w:val="22"/>
                <w:highlight w:val="none"/>
              </w:rPr>
              <w:t xml:space="preserve">0</w:t>
            </w:r>
            <w:r>
              <w:rPr>
                <w:rFonts w:hint="eastAsia" w:ascii="宋体" w:hAnsi="宋体" w:cs="宋体"/>
                <w:sz w:val="22"/>
                <w:highlight w:val="none"/>
                <w:lang w:val="zh-TW" w:eastAsia="zh-TW"/>
              </w:rPr>
              <w:t xml:space="preserve">分</w:t>
            </w:r>
            <w:r/>
          </w:p>
        </w:tc>
        <w:tc>
          <w:tcPr>
            <w:tcW w:w="7442" w:type="dxa"/>
            <w:vAlign w:val="center"/>
            <w:textDirection w:val="lrTb"/>
            <w:noWrap w:val="false"/>
          </w:tcPr>
          <w:p>
            <w:pP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项目组其他成员（项目负责人除外）：</w:t>
            </w:r>
            <w:r/>
          </w:p>
          <w:p>
            <w:p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1.具备国家注册城市（乡）规划师证书的有一个得1分，最高得</w:t>
            </w:r>
            <w:r>
              <w:rPr>
                <w:rFonts w:hint="eastAsia" w:ascii="宋体" w:hAnsi="宋体" w:cs="宋体"/>
                <w:sz w:val="22"/>
                <w:highlight w:val="none"/>
                <w:lang w:val="zh-TW"/>
              </w:rPr>
              <w:t xml:space="preserve">2</w:t>
            </w:r>
            <w:r>
              <w:rPr>
                <w:rFonts w:hint="eastAsia" w:ascii="宋体" w:hAnsi="宋体" w:cs="宋体"/>
                <w:sz w:val="22"/>
                <w:highlight w:val="none"/>
                <w:lang w:val="zh-TW" w:eastAsia="zh-TW"/>
              </w:rPr>
              <w:t xml:space="preserve">分。</w:t>
            </w:r>
            <w:r/>
          </w:p>
          <w:p>
            <w:p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2.项目组相关配套专业人员 ：具有规划、土地、交通、市政、园林、给排水、建筑、环境科学与工程等8个专业人员，每个专业配备1名具有高级及以上职称的，得1分，最高得8分。</w:t>
            </w:r>
            <w:r/>
          </w:p>
          <w:p>
            <w:pPr>
              <w:ind w:firstLine="442"/>
              <w:spacing w:after="0" w:line="360" w:lineRule="exact"/>
              <w:rPr>
                <w:rFonts w:hint="eastAsia" w:ascii="宋体" w:hAnsi="宋体" w:cs="宋体"/>
                <w:sz w:val="22"/>
                <w:highlight w:val="none"/>
                <w:lang w:val="zh-TW" w:eastAsia="zh-TW"/>
              </w:rPr>
            </w:pPr>
            <w:r>
              <w:rPr>
                <w:rFonts w:hint="eastAsia" w:ascii="宋体" w:hAnsi="宋体" w:cs="宋体"/>
                <w:b/>
                <w:bCs/>
                <w:sz w:val="22"/>
                <w:highlight w:val="none"/>
                <w:lang w:val="zh-TW" w:eastAsia="zh-TW"/>
              </w:rPr>
              <w:t xml:space="preserve">注：同一人员仅可认定1个专业，不得跨专业重复计分，提供职称证书或相关证明材料原件彩色扫描件，接受职称电子证书或官网截图，未提供或未按要求提供的不得分。</w:t>
            </w:r>
            <w:r/>
          </w:p>
        </w:tc>
      </w:tr>
      <w:tr>
        <w:trPr>
          <w:jc w:val="center"/>
          <w:trHeight w:val="1122"/>
        </w:trPr>
        <w:tc>
          <w:tcPr>
            <w:tcW w:w="1019" w:type="dxa"/>
            <w:vAlign w:val="center"/>
            <w:vMerge w:val="continue"/>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r>
            <w:r/>
          </w:p>
        </w:tc>
        <w:tc>
          <w:tcPr>
            <w:tcW w:w="757"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企业</w:t>
            </w:r>
            <w:r/>
          </w:p>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实力</w:t>
            </w:r>
            <w:r/>
          </w:p>
        </w:tc>
        <w:tc>
          <w:tcPr>
            <w:tcW w:w="700" w:type="dxa"/>
            <w:vAlign w:val="center"/>
            <w:textDirection w:val="lrTb"/>
            <w:noWrap w:val="false"/>
          </w:tcPr>
          <w:p>
            <w:pPr>
              <w:jc w:val="center"/>
              <w:spacing w:after="0" w:line="360" w:lineRule="exact"/>
              <w:rPr>
                <w:rFonts w:hint="eastAsia" w:ascii="宋体" w:hAnsi="宋体" w:cs="宋体"/>
                <w:sz w:val="22"/>
                <w:highlight w:val="none"/>
                <w:lang w:val="zh-TW" w:eastAsia="zh-TW"/>
              </w:rPr>
            </w:pPr>
            <w:r>
              <w:rPr>
                <w:rFonts w:hint="eastAsia" w:ascii="宋体" w:hAnsi="宋体" w:cs="宋体"/>
                <w:sz w:val="22"/>
                <w:highlight w:val="none"/>
              </w:rPr>
              <w:t xml:space="preserve">4</w:t>
            </w:r>
            <w:r>
              <w:rPr>
                <w:rFonts w:hint="eastAsia" w:ascii="宋体" w:hAnsi="宋体" w:cs="宋体"/>
                <w:sz w:val="22"/>
                <w:highlight w:val="none"/>
                <w:lang w:val="zh-TW" w:eastAsia="zh-TW"/>
              </w:rPr>
              <w:t xml:space="preserve">分</w:t>
            </w:r>
            <w:r/>
          </w:p>
        </w:tc>
        <w:tc>
          <w:tcPr>
            <w:tcW w:w="7442" w:type="dxa"/>
            <w:vAlign w:val="center"/>
            <w:textDirection w:val="lrTb"/>
            <w:noWrap w:val="false"/>
          </w:tcPr>
          <w:p>
            <w:pPr>
              <w:ind w:firstLine="440"/>
              <w:spacing w:after="0" w:line="360" w:lineRule="exact"/>
              <w:rPr>
                <w:rFonts w:hint="eastAsia" w:ascii="宋体" w:hAnsi="宋体" w:cs="宋体"/>
                <w:sz w:val="22"/>
                <w:highlight w:val="none"/>
                <w:lang w:val="zh-TW" w:eastAsia="zh-TW"/>
              </w:rPr>
            </w:pPr>
            <w:r>
              <w:rPr>
                <w:rFonts w:hint="eastAsia" w:ascii="宋体" w:hAnsi="宋体" w:cs="宋体"/>
                <w:sz w:val="22"/>
                <w:highlight w:val="none"/>
                <w:lang w:val="zh-TW" w:eastAsia="zh-TW"/>
              </w:rPr>
              <w:t xml:space="preserve">投标人在2020年1月1日以来（以获奖证书或获奖文件时间为准）完成的国土空间规划、详细规划(包括控规、村庄规划等)项目获得省级及以上自然资源行政主管部门颁发规划类奖项的，每有一个得1分；本项最高得4分。</w:t>
            </w:r>
            <w:r/>
          </w:p>
          <w:p>
            <w:pPr>
              <w:ind w:firstLine="442"/>
              <w:spacing w:after="0" w:line="360" w:lineRule="exact"/>
              <w:rPr>
                <w:rFonts w:hint="eastAsia" w:ascii="宋体" w:hAnsi="宋体" w:cs="宋体"/>
                <w:sz w:val="22"/>
                <w:highlight w:val="none"/>
                <w:lang w:val="zh-TW" w:eastAsia="zh-TW"/>
              </w:rPr>
            </w:pPr>
            <w:r>
              <w:rPr>
                <w:rFonts w:hint="eastAsia" w:ascii="宋体" w:hAnsi="宋体" w:cs="宋体"/>
                <w:b/>
                <w:bCs/>
                <w:sz w:val="22"/>
                <w:highlight w:val="none"/>
                <w:lang w:val="zh-TW" w:eastAsia="zh-TW"/>
              </w:rPr>
              <w:t xml:space="preserve">注：行业协会、学会奖项不予计分，需提供获奖证书原件彩色扫描件。</w:t>
            </w:r>
            <w:r/>
          </w:p>
        </w:tc>
      </w:tr>
    </w:tbl>
    <w:p>
      <w:pPr>
        <w:ind w:firstLine="482"/>
        <w:spacing w:after="0" w:line="360" w:lineRule="auto"/>
        <w:rPr>
          <w:rFonts w:hint="eastAsia" w:ascii="宋体" w:hAnsi="宋体"/>
          <w:b/>
          <w:bCs/>
          <w:sz w:val="24"/>
          <w:szCs w:val="24"/>
          <w:highlight w:val="yellow"/>
        </w:rPr>
      </w:pPr>
      <w:r>
        <w:rPr>
          <w:rFonts w:hint="eastAsia" w:ascii="宋体" w:hAnsi="宋体"/>
          <w:b/>
          <w:bCs/>
          <w:sz w:val="24"/>
          <w:szCs w:val="24"/>
          <w:highlight w:val="none"/>
        </w:rPr>
        <w:t xml:space="preserve">注:鉴于本项目对规划成果的专业性、综合性和技术质量要求较高，投标人、项目负责人及相关项目成果获得省级及以上自然资源行政主管部门颁发的规划类奖项，可客观反映投标人技术实力、成果质量及团队统筹管控能力，故将其作为相关评分项的评审依据。行业协会、学会等社会团体颁发的奖项与政府主管部门组织的规划成果评优在评选主体、评价标准和认定效力等方面存在差异，故不纳入本次评分项计分范围。</w:t>
      </w:r>
      <w:r/>
    </w:p>
    <w:p>
      <w:pPr>
        <w:ind w:firstLine="482"/>
        <w:spacing w:after="0" w:line="360" w:lineRule="auto"/>
        <w:rPr>
          <w:rFonts w:hint="eastAsia" w:ascii="宋体" w:hAnsi="宋体"/>
          <w:b/>
          <w:bCs/>
          <w:sz w:val="24"/>
          <w:szCs w:val="24"/>
        </w:rPr>
      </w:pPr>
      <w:r>
        <w:rPr>
          <w:rFonts w:hint="eastAsia" w:ascii="宋体" w:hAnsi="宋体"/>
          <w:b/>
          <w:bCs/>
          <w:sz w:val="24"/>
          <w:szCs w:val="24"/>
        </w:rPr>
        <w:t xml:space="preserve">其它</w:t>
      </w:r>
      <w:r/>
    </w:p>
    <w:p>
      <w:pPr>
        <w:ind w:firstLine="482"/>
        <w:spacing w:after="0" w:line="360" w:lineRule="auto"/>
        <w:rPr>
          <w:rFonts w:ascii="黑体" w:eastAsia="黑体"/>
          <w:bCs/>
          <w:sz w:val="44"/>
          <w:szCs w:val="28"/>
        </w:rPr>
      </w:pPr>
      <w:r>
        <w:rPr>
          <w:rFonts w:hint="eastAsia" w:ascii="宋体" w:hAnsi="宋体"/>
          <w:sz w:val="24"/>
          <w:szCs w:val="24"/>
        </w:rPr>
        <w:t xml:space="preserve">本办法未述及的事宜，由评标委员会依据法律法规规定处理。</w:t>
      </w:r>
      <w:r>
        <w:rPr>
          <w:rFonts w:ascii="黑体" w:eastAsia="黑体"/>
          <w:bCs/>
          <w:sz w:val="44"/>
          <w:szCs w:val="28"/>
        </w:rPr>
        <w:br w:type="page" w:clear="all"/>
      </w:r>
      <w:r/>
    </w:p>
    <w:p>
      <w:pPr>
        <w:keepNext/>
        <w:rPr>
          <w:rFonts w:ascii="黑体" w:eastAsia="黑体"/>
          <w:bCs/>
          <w:sz w:val="44"/>
          <w:szCs w:val="28"/>
        </w:rPr>
        <w:outlineLvl w:val="0"/>
      </w:pPr>
      <w:r>
        <w:rPr>
          <w:rFonts w:ascii="黑体" w:eastAsia="黑体"/>
          <w:bCs/>
          <w:sz w:val="44"/>
          <w:szCs w:val="28"/>
        </w:rPr>
      </w:r>
      <w:r/>
    </w:p>
    <w:p>
      <w:pPr>
        <w:ind w:firstLine="1920"/>
        <w:keepNext/>
        <w:rPr>
          <w:rFonts w:ascii="黑体" w:eastAsia="黑体"/>
          <w:bCs/>
          <w:sz w:val="48"/>
          <w:szCs w:val="32"/>
        </w:rPr>
        <w:outlineLvl w:val="0"/>
      </w:pPr>
      <w:r>
        <w:rPr>
          <w:rFonts w:ascii="黑体" w:eastAsia="黑体"/>
          <w:bCs/>
          <w:sz w:val="48"/>
          <w:szCs w:val="32"/>
        </w:rPr>
      </w:r>
      <w:r/>
    </w:p>
    <w:p>
      <w:pPr>
        <w:jc w:val="center"/>
        <w:keepNext/>
        <w:rPr>
          <w:rFonts w:ascii="黑体" w:eastAsia="黑体"/>
          <w:bCs/>
          <w:sz w:val="48"/>
          <w:szCs w:val="32"/>
        </w:rPr>
        <w:outlineLvl w:val="0"/>
      </w:pPr>
      <w:r>
        <w:rPr>
          <w:rFonts w:hint="eastAsia" w:ascii="黑体" w:eastAsia="黑体"/>
          <w:bCs/>
          <w:sz w:val="48"/>
          <w:szCs w:val="32"/>
        </w:rPr>
        <w:t xml:space="preserve">第六章  投标文件格式</w:t>
      </w:r>
      <w:r/>
    </w:p>
    <w:p>
      <w:pPr>
        <w:jc w:val="center"/>
        <w:rPr>
          <w:rFonts w:hint="eastAsia" w:ascii="宋体" w:hAnsi="宋体"/>
          <w:b/>
          <w:sz w:val="72"/>
          <w:szCs w:val="21"/>
        </w:rPr>
      </w:pPr>
      <w:r/>
      <w:bookmarkStart w:id="181" w:name="_Hlt26671244"/>
      <w:r/>
      <w:bookmarkEnd w:id="181"/>
      <w:r/>
      <w:bookmarkStart w:id="182" w:name="_Hlt26955039"/>
      <w:r/>
      <w:bookmarkEnd w:id="182"/>
      <w:r/>
      <w:bookmarkStart w:id="183" w:name="_Toc26554094"/>
      <w:r/>
      <w:bookmarkStart w:id="184" w:name="_Toc120614282"/>
      <w:r/>
      <w:bookmarkStart w:id="185" w:name="_Toc49090576"/>
      <w:r/>
      <w:r/>
    </w:p>
    <w:p>
      <w:pPr>
        <w:jc w:val="center"/>
        <w:rPr>
          <w:rFonts w:hint="eastAsia" w:ascii="宋体" w:hAnsi="宋体"/>
          <w:bCs/>
          <w:sz w:val="96"/>
        </w:rPr>
      </w:pPr>
      <w:r>
        <w:rPr>
          <w:rFonts w:hint="eastAsia" w:ascii="宋体" w:hAnsi="宋体"/>
          <w:bCs/>
          <w:sz w:val="96"/>
        </w:rPr>
        <w:t xml:space="preserve">投 标 文 件</w:t>
      </w:r>
      <w:r/>
    </w:p>
    <w:p>
      <w:pPr>
        <w:jc w:val="center"/>
        <w:rPr>
          <w:rFonts w:hint="eastAsia" w:ascii="宋体" w:hAnsi="宋体"/>
          <w:b/>
          <w:sz w:val="72"/>
          <w:szCs w:val="21"/>
        </w:rPr>
      </w:pPr>
      <w:r>
        <w:rPr>
          <w:rFonts w:hint="eastAsia" w:ascii="宋体" w:hAnsi="宋体"/>
          <w:b/>
          <w:sz w:val="72"/>
          <w:szCs w:val="21"/>
        </w:rPr>
      </w:r>
      <w:r/>
    </w:p>
    <w:p>
      <w:pP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spacing w:line="360" w:lineRule="auto"/>
        <w:rPr>
          <w:rFonts w:hint="eastAsia" w:ascii="宋体" w:hAnsi="宋体"/>
          <w:b/>
          <w:sz w:val="36"/>
          <w:szCs w:val="21"/>
        </w:rPr>
      </w:pPr>
      <w:r>
        <w:rPr>
          <w:rFonts w:hint="eastAsia" w:ascii="宋体" w:hAnsi="宋体"/>
          <w:b/>
          <w:sz w:val="36"/>
          <w:szCs w:val="21"/>
        </w:rPr>
        <w:t xml:space="preserve">项目名称：</w:t>
      </w:r>
      <w:r>
        <w:rPr>
          <w:rFonts w:hint="eastAsia" w:ascii="宋体" w:hAnsi="宋体"/>
          <w:b/>
          <w:sz w:val="36"/>
          <w:szCs w:val="21"/>
          <w:u w:val="single"/>
        </w:rPr>
        <w:t xml:space="preserve">                          </w:t>
      </w:r>
      <w:r/>
    </w:p>
    <w:p>
      <w:pPr>
        <w:ind w:firstLine="1084"/>
        <w:spacing w:line="360" w:lineRule="auto"/>
        <w:rPr>
          <w:rFonts w:hint="eastAsia" w:ascii="宋体" w:hAnsi="宋体"/>
          <w:b/>
          <w:sz w:val="36"/>
          <w:szCs w:val="21"/>
          <w:u w:val="single"/>
        </w:rPr>
      </w:pPr>
      <w:r>
        <w:rPr>
          <w:rFonts w:hint="eastAsia" w:ascii="宋体" w:hAnsi="宋体"/>
          <w:b/>
          <w:sz w:val="36"/>
          <w:szCs w:val="21"/>
        </w:rPr>
        <w:t xml:space="preserve">项目编号：</w:t>
      </w:r>
      <w:r>
        <w:rPr>
          <w:rFonts w:hint="eastAsia" w:ascii="宋体" w:hAnsi="宋体"/>
          <w:b/>
          <w:sz w:val="36"/>
          <w:szCs w:val="21"/>
          <w:u w:val="single"/>
        </w:rPr>
        <w:t xml:space="preserve">                          </w:t>
      </w:r>
      <w:r/>
    </w:p>
    <w:p>
      <w:pPr>
        <w:spacing w:line="36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  （加盖CA电子公章）   </w:t>
      </w:r>
      <w:r/>
    </w:p>
    <w:p>
      <w:pPr>
        <w:spacing w:line="360" w:lineRule="auto"/>
        <w:rPr>
          <w:rFonts w:hint="eastAsia" w:ascii="宋体" w:hAnsi="宋体"/>
          <w:b/>
          <w:bCs/>
          <w:sz w:val="32"/>
          <w:szCs w:val="32"/>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440" w:lineRule="exact"/>
        <w:rPr>
          <w:rFonts w:hint="eastAsia" w:ascii="宋体" w:hAnsi="宋体"/>
          <w:szCs w:val="21"/>
        </w:rPr>
      </w:pPr>
      <w:r>
        <w:rPr>
          <w:rFonts w:hint="eastAsia" w:ascii="宋体" w:hAnsi="宋体"/>
          <w:szCs w:val="21"/>
        </w:rPr>
      </w:r>
      <w:r/>
    </w:p>
    <w:p>
      <w:pPr>
        <w:rPr>
          <w:rFonts w:hint="eastAsia" w:ascii="宋体" w:hAnsi="宋体"/>
          <w:b/>
          <w:bCs/>
          <w:sz w:val="32"/>
          <w:szCs w:val="32"/>
        </w:rPr>
      </w:pPr>
      <w:r>
        <w:rPr>
          <w:rFonts w:hint="eastAsia"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p>
    <w:p>
      <w:pPr>
        <w:ind w:firstLine="52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一、开标一览表（见系统固定格式）</w:t>
      </w:r>
      <w:r/>
    </w:p>
    <w:p>
      <w:pPr>
        <w:ind w:firstLine="52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二、法人或者其他组织的营业执照等证明文件，自然人的身份证明；</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三、上一年度（2025年度）的财务状况报告（财务报告至少应包括资产负债表、利润表，距投标截止之日止，成立不满一年的供应商无需提供）；</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after="0" w:line="360" w:lineRule="auto"/>
        <w:rPr>
          <w:rFonts w:hint="eastAsia" w:ascii="宋体" w:hAnsi="宋体" w:cs="宋体"/>
          <w:b/>
          <w:i/>
          <w:iCs/>
          <w:sz w:val="26"/>
          <w:szCs w:val="26"/>
          <w:u w:val="single"/>
        </w:rPr>
      </w:pPr>
      <w:r>
        <w:rPr>
          <w:rFonts w:hint="eastAsia" w:ascii="宋体" w:hAnsi="宋体" w:cs="宋体"/>
          <w:i/>
          <w:iCs/>
          <w:sz w:val="26"/>
          <w:szCs w:val="26"/>
          <w:u w:val="single"/>
        </w:rPr>
        <w:t xml:space="preserve">五、具备履行合同所必需的设备和专业技术能力的书面声明；</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六、参加政府采购活动前 3 年内在经营活动中没有重大违法记录的书面声明</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八、单位负责人为同一人或者存在直接控股、管理关系的不同投标人，不得参加同一合同项下的政府采购活动；</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九、特定资格要求的证明文件（如果本项目设置特定资格要求，则需要提供）</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十、法人授权书</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十一、投标函</w:t>
      </w:r>
      <w:r/>
    </w:p>
    <w:p>
      <w:pPr>
        <w:ind w:firstLine="480"/>
        <w:spacing w:after="0" w:line="360" w:lineRule="auto"/>
        <w:rPr>
          <w:rFonts w:hint="eastAsia" w:ascii="宋体" w:hAnsi="宋体" w:cs="宋体"/>
          <w:i/>
          <w:iCs/>
          <w:sz w:val="26"/>
          <w:szCs w:val="26"/>
          <w:u w:val="single"/>
        </w:rPr>
      </w:pPr>
      <w:r>
        <w:rPr>
          <w:rFonts w:hint="eastAsia" w:ascii="宋体" w:hAnsi="宋体" w:cs="宋体"/>
          <w:i/>
          <w:iCs/>
          <w:sz w:val="26"/>
          <w:szCs w:val="26"/>
          <w:u w:val="single"/>
        </w:rPr>
        <w:t xml:space="preserve">十二、中小企业声明函（残疾人福利性单位声明函  监狱企业证明函）</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十三、商务要求响应及偏离表</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十四、技术方案、服务承诺等</w:t>
      </w:r>
      <w:r/>
    </w:p>
    <w:p>
      <w:pPr>
        <w:ind w:firstLine="480"/>
        <w:spacing w:after="0" w:line="360" w:lineRule="auto"/>
        <w:rPr>
          <w:rFonts w:hint="eastAsia" w:ascii="宋体" w:hAnsi="宋体" w:cs="宋体"/>
          <w:sz w:val="26"/>
          <w:szCs w:val="26"/>
        </w:rPr>
      </w:pPr>
      <w:r>
        <w:rPr>
          <w:rFonts w:hint="eastAsia" w:ascii="宋体" w:hAnsi="宋体" w:cs="宋体"/>
          <w:sz w:val="26"/>
          <w:szCs w:val="26"/>
        </w:rPr>
        <w:t xml:space="preserve">十五、盐城市政府采购事前信用承诺书</w:t>
      </w:r>
      <w:r/>
    </w:p>
    <w:p>
      <w:pPr>
        <w:pStyle w:val="782"/>
        <w:rPr>
          <w:color w:val="auto"/>
        </w:rPr>
      </w:pPr>
      <w:r>
        <w:rPr>
          <w:color w:val="auto"/>
        </w:rPr>
      </w:r>
      <w:r/>
    </w:p>
    <w:p>
      <w:pPr>
        <w:pStyle w:val="782"/>
        <w:rPr>
          <w:color w:val="auto"/>
        </w:rPr>
      </w:pPr>
      <w:r>
        <w:rPr>
          <w:color w:val="auto"/>
        </w:rPr>
      </w:r>
      <w:r/>
    </w:p>
    <w:p>
      <w:r>
        <w:br w:type="page" w:clear="all"/>
      </w:r>
      <w:r/>
    </w:p>
    <w:p>
      <w:pPr>
        <w:pStyle w:val="782"/>
        <w:rPr>
          <w:color w:val="auto"/>
        </w:rPr>
      </w:pPr>
      <w:r>
        <w:rPr>
          <w:color w:val="auto"/>
        </w:rPr>
      </w:r>
      <w:r/>
    </w:p>
    <w:p>
      <w:pPr>
        <w:pStyle w:val="1038"/>
        <w:numPr>
          <w:ilvl w:val="0"/>
          <w:numId w:val="6"/>
        </w:numPr>
        <w:jc w:val="center"/>
        <w:spacing w:beforeAutospacing="0" w:afterAutospacing="0" w:line="500" w:lineRule="exact"/>
        <w:rPr>
          <w:rFonts w:hint="eastAsia" w:ascii="黑体" w:eastAsia="黑体" w:cs="黑体"/>
          <w:bCs/>
          <w:sz w:val="32"/>
          <w:szCs w:val="32"/>
        </w:rPr>
      </w:pPr>
      <w:r>
        <w:rPr>
          <w:rFonts w:hint="eastAsia" w:ascii="黑体" w:eastAsia="黑体" w:cs="黑体"/>
          <w:bCs/>
          <w:sz w:val="32"/>
          <w:szCs w:val="32"/>
        </w:rPr>
        <w:t xml:space="preserve">开标一览表</w:t>
      </w:r>
      <w:r/>
    </w:p>
    <w:p>
      <w:pPr>
        <w:pStyle w:val="1038"/>
        <w:ind w:left="643"/>
        <w:jc w:val="center"/>
        <w:spacing w:beforeAutospacing="0" w:afterAutospacing="0" w:line="500" w:lineRule="exact"/>
        <w:rPr>
          <w:rFonts w:hint="eastAsia" w:ascii="黑体" w:eastAsia="黑体" w:cs="黑体"/>
          <w:bCs/>
          <w:sz w:val="32"/>
          <w:szCs w:val="32"/>
        </w:rPr>
      </w:pPr>
      <w:r>
        <w:rPr>
          <w:rFonts w:hint="eastAsia" w:ascii="黑体" w:eastAsia="黑体" w:cs="黑体"/>
          <w:bCs/>
          <w:sz w:val="32"/>
          <w:szCs w:val="32"/>
        </w:rPr>
        <w:t xml:space="preserve">（具体详见系统固定格式）</w:t>
      </w:r>
      <w:r/>
    </w:p>
    <w:p>
      <w:pPr>
        <w:pStyle w:val="1038"/>
        <w:ind w:left="643"/>
        <w:jc w:val="center"/>
        <w:spacing w:beforeAutospacing="0" w:afterAutospacing="0" w:line="500" w:lineRule="exact"/>
        <w:rPr>
          <w:rFonts w:hint="eastAsia" w:ascii="黑体" w:eastAsia="黑体" w:cs="黑体"/>
          <w:bCs/>
          <w:sz w:val="26"/>
          <w:szCs w:val="26"/>
        </w:rPr>
      </w:pPr>
      <w:r>
        <w:rPr>
          <w:rFonts w:hint="eastAsia" w:ascii="黑体" w:eastAsia="黑体" w:cs="黑体"/>
          <w:bCs/>
          <w:sz w:val="26"/>
          <w:szCs w:val="26"/>
        </w:rPr>
      </w:r>
      <w:r/>
    </w:p>
    <w:p>
      <w:pPr>
        <w:ind w:right="480"/>
        <w:jc w:val="right"/>
        <w:spacing w:line="360" w:lineRule="auto"/>
        <w:rPr>
          <w:rFonts w:hint="eastAsia" w:ascii="宋体" w:hAnsi="宋体" w:cs="宋体"/>
          <w:sz w:val="26"/>
          <w:szCs w:val="26"/>
        </w:rPr>
      </w:pPr>
      <w:r>
        <w:rPr>
          <w:rFonts w:hint="eastAsia" w:ascii="宋体" w:hAnsi="宋体" w:cs="宋体"/>
          <w:sz w:val="26"/>
          <w:szCs w:val="26"/>
        </w:rPr>
        <w:t xml:space="preserve">  货币单位：人民币元</w:t>
      </w:r>
      <w:r/>
    </w:p>
    <w:tbl>
      <w:tblPr>
        <w:tblStyle w:val="733"/>
        <w:tblW w:w="9260" w:type="dxa"/>
        <w:jc w:val="center"/>
        <w:tblLayout w:type="fixed"/>
        <w:tblCellMar>
          <w:left w:w="108" w:type="dxa"/>
          <w:top w:w="0" w:type="dxa"/>
          <w:right w:w="108" w:type="dxa"/>
          <w:bottom w:w="0" w:type="dxa"/>
        </w:tblCellMar>
        <w:tblLook w:val="04A0" w:firstRow="1" w:lastRow="0" w:firstColumn="1" w:lastColumn="0" w:noHBand="0" w:noVBand="1"/>
      </w:tblPr>
      <w:tblGrid>
        <w:gridCol w:w="2119"/>
        <w:gridCol w:w="7141"/>
      </w:tblGrid>
      <w:tr>
        <w:trPr>
          <w:jc w:val="center"/>
          <w:trHeight w:val="772"/>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rPr>
                <w:rFonts w:hint="eastAsia" w:ascii="宋体" w:hAnsi="宋体"/>
                <w:sz w:val="26"/>
                <w:szCs w:val="26"/>
              </w:rPr>
            </w:pPr>
            <w:r>
              <w:rPr>
                <w:rFonts w:hint="eastAsia" w:ascii="宋体" w:hAnsi="宋体"/>
                <w:sz w:val="26"/>
                <w:szCs w:val="26"/>
              </w:rPr>
              <w:t xml:space="preserve">项目名称</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rPr>
                <w:rFonts w:hint="eastAsia" w:ascii="宋体" w:hAnsi="宋体"/>
                <w:sz w:val="26"/>
                <w:szCs w:val="26"/>
              </w:rPr>
            </w:pPr>
            <w:r>
              <w:rPr>
                <w:rFonts w:hint="eastAsia" w:ascii="宋体" w:hAnsi="宋体"/>
                <w:sz w:val="26"/>
                <w:szCs w:val="26"/>
              </w:rPr>
              <w:t xml:space="preserve">阜宁县新沟、阜城、高新区片区整合提升实施方案项目</w:t>
            </w:r>
            <w:r/>
          </w:p>
        </w:tc>
      </w:tr>
      <w:tr>
        <w:trPr>
          <w:jc w:val="center"/>
          <w:trHeight w:val="666"/>
        </w:trPr>
        <w:tc>
          <w:tcPr>
            <w:tcBorders>
              <w:top w:val="single" w:color="000000" w:sz="4" w:space="0"/>
              <w:left w:val="single" w:color="000000" w:sz="4" w:space="0"/>
              <w:bottom w:val="single" w:color="auto" w:sz="4" w:space="0"/>
              <w:right w:val="single" w:color="000000" w:sz="4" w:space="0"/>
            </w:tcBorders>
            <w:tcW w:w="2119" w:type="dxa"/>
            <w:vAlign w:val="center"/>
            <w:textDirection w:val="lrTb"/>
            <w:noWrap w:val="false"/>
          </w:tcPr>
          <w:p>
            <w:pPr>
              <w:jc w:val="center"/>
              <w:rPr>
                <w:rFonts w:hint="eastAsia" w:ascii="宋体" w:hAnsi="宋体"/>
                <w:sz w:val="26"/>
                <w:szCs w:val="26"/>
              </w:rPr>
            </w:pPr>
            <w:r>
              <w:rPr>
                <w:rFonts w:hint="eastAsia" w:ascii="宋体" w:hAnsi="宋体"/>
                <w:sz w:val="26"/>
                <w:szCs w:val="26"/>
              </w:rPr>
              <w:t xml:space="preserve">项目编号</w:t>
            </w:r>
            <w:r/>
          </w:p>
        </w:tc>
        <w:tc>
          <w:tcPr>
            <w:tcBorders>
              <w:top w:val="single" w:color="000000" w:sz="4" w:space="0"/>
              <w:left w:val="none" w:color="000000" w:sz="4" w:space="0"/>
              <w:bottom w:val="single" w:color="000000" w:sz="4" w:space="0"/>
              <w:right w:val="single" w:color="000000" w:sz="4" w:space="0"/>
            </w:tcBorders>
            <w:tcW w:w="7141" w:type="dxa"/>
            <w:vAlign w:val="center"/>
            <w:textDirection w:val="lrTb"/>
            <w:noWrap w:val="false"/>
          </w:tcPr>
          <w:p>
            <w:pPr>
              <w:jc w:val="center"/>
              <w:rPr>
                <w:rFonts w:hint="eastAsia" w:ascii="宋体" w:hAnsi="宋体"/>
                <w:sz w:val="26"/>
                <w:szCs w:val="26"/>
              </w:rPr>
            </w:pPr>
            <w:r>
              <w:rPr>
                <w:rFonts w:hint="eastAsia" w:ascii="宋体" w:hAnsi="宋体"/>
                <w:sz w:val="26"/>
                <w:szCs w:val="26"/>
              </w:rPr>
              <w:t xml:space="preserve">JSZC-320923-XHGL-G2026-0004</w:t>
            </w:r>
            <w:r/>
          </w:p>
        </w:tc>
      </w:tr>
      <w:tr>
        <w:trPr>
          <w:jc w:val="center"/>
          <w:trHeight w:val="1401"/>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rPr>
                <w:rFonts w:hint="eastAsia" w:ascii="宋体" w:hAnsi="宋体"/>
                <w:sz w:val="26"/>
                <w:szCs w:val="26"/>
              </w:rPr>
            </w:pPr>
            <w:r>
              <w:rPr>
                <w:rFonts w:hint="eastAsia" w:ascii="宋体" w:hAnsi="宋体"/>
                <w:sz w:val="26"/>
                <w:szCs w:val="26"/>
              </w:rPr>
              <w:t xml:space="preserve">投标报价</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spacing w:line="560" w:lineRule="exact"/>
              <w:rPr>
                <w:rFonts w:hint="eastAsia" w:ascii="宋体" w:hAnsi="宋体"/>
                <w:sz w:val="26"/>
                <w:szCs w:val="26"/>
              </w:rPr>
            </w:pPr>
            <w:r>
              <w:rPr>
                <w:rFonts w:hint="eastAsia" w:ascii="宋体" w:hAnsi="宋体"/>
                <w:sz w:val="26"/>
                <w:szCs w:val="26"/>
              </w:rPr>
              <w:t xml:space="preserve">（小写）：</w:t>
            </w:r>
            <w:r>
              <w:rPr>
                <w:rFonts w:hint="eastAsia" w:ascii="宋体" w:hAnsi="宋体"/>
                <w:sz w:val="26"/>
                <w:szCs w:val="26"/>
                <w:u w:val="single"/>
              </w:rPr>
              <w:t xml:space="preserve">                 </w:t>
            </w:r>
            <w:r>
              <w:rPr>
                <w:rFonts w:hint="eastAsia" w:ascii="宋体" w:hAnsi="宋体"/>
                <w:sz w:val="26"/>
                <w:szCs w:val="26"/>
              </w:rPr>
              <w:t xml:space="preserve"> 元</w:t>
            </w:r>
            <w:r/>
          </w:p>
          <w:p>
            <w:pPr>
              <w:pStyle w:val="725"/>
              <w:rPr>
                <w:sz w:val="26"/>
                <w:szCs w:val="26"/>
              </w:rPr>
            </w:pPr>
            <w:r>
              <w:rPr>
                <w:rFonts w:hint="eastAsia" w:ascii="宋体" w:hAnsi="宋体"/>
                <w:b w:val="0"/>
                <w:bCs w:val="0"/>
                <w:sz w:val="26"/>
                <w:szCs w:val="26"/>
              </w:rPr>
              <w:t xml:space="preserve">（大写）：</w:t>
            </w:r>
            <w:r>
              <w:rPr>
                <w:rFonts w:hint="eastAsia" w:ascii="宋体" w:hAnsi="宋体"/>
                <w:b w:val="0"/>
                <w:bCs w:val="0"/>
                <w:sz w:val="26"/>
                <w:szCs w:val="26"/>
                <w:u w:val="single"/>
              </w:rPr>
              <w:t xml:space="preserve">                   </w:t>
            </w:r>
            <w:r>
              <w:rPr>
                <w:rFonts w:hint="eastAsia" w:ascii="宋体" w:hAnsi="宋体"/>
                <w:b w:val="0"/>
                <w:bCs w:val="0"/>
                <w:sz w:val="26"/>
                <w:szCs w:val="26"/>
              </w:rPr>
              <w:t xml:space="preserve">元</w:t>
            </w:r>
            <w:r/>
          </w:p>
        </w:tc>
      </w:tr>
      <w:tr>
        <w:trPr>
          <w:jc w:val="center"/>
          <w:trHeight w:val="998"/>
        </w:trPr>
        <w:tc>
          <w:tcPr>
            <w:tcBorders>
              <w:top w:val="single" w:color="auto" w:sz="4" w:space="0"/>
              <w:left w:val="single" w:color="auto" w:sz="4" w:space="0"/>
              <w:bottom w:val="single" w:color="auto" w:sz="4" w:space="0"/>
              <w:right w:val="single" w:color="auto" w:sz="4" w:space="0"/>
            </w:tcBorders>
            <w:tcW w:w="2119" w:type="dxa"/>
            <w:vAlign w:val="center"/>
            <w:textDirection w:val="lrTb"/>
            <w:noWrap w:val="false"/>
          </w:tcPr>
          <w:p>
            <w:pPr>
              <w:jc w:val="center"/>
              <w:spacing w:line="600" w:lineRule="atLeast"/>
              <w:rPr>
                <w:bCs/>
                <w:sz w:val="26"/>
                <w:szCs w:val="26"/>
              </w:rPr>
            </w:pPr>
            <w:r>
              <w:rPr>
                <w:rFonts w:hint="eastAsia"/>
                <w:bCs/>
                <w:sz w:val="26"/>
                <w:szCs w:val="26"/>
              </w:rPr>
              <w:t xml:space="preserve">其他</w:t>
            </w:r>
            <w:r/>
          </w:p>
        </w:tc>
        <w:tc>
          <w:tcPr>
            <w:tcBorders>
              <w:top w:val="single" w:color="000000" w:sz="4" w:space="0"/>
              <w:left w:val="single" w:color="auto" w:sz="4" w:space="0"/>
              <w:bottom w:val="single" w:color="000000" w:sz="4" w:space="0"/>
              <w:right w:val="single" w:color="000000" w:sz="4" w:space="0"/>
            </w:tcBorders>
            <w:tcW w:w="7141" w:type="dxa"/>
            <w:vAlign w:val="center"/>
            <w:textDirection w:val="lrTb"/>
            <w:noWrap w:val="false"/>
          </w:tcPr>
          <w:p>
            <w:pPr>
              <w:jc w:val="center"/>
              <w:spacing w:line="500" w:lineRule="atLeast"/>
              <w:rPr>
                <w:sz w:val="26"/>
                <w:szCs w:val="26"/>
              </w:rPr>
            </w:pPr>
            <w:r>
              <w:rPr>
                <w:rFonts w:hint="eastAsia"/>
                <w:sz w:val="26"/>
                <w:szCs w:val="26"/>
              </w:rPr>
              <w:t xml:space="preserve">招标文件提出的其他实质性要求和条件，我方均予认可</w:t>
            </w:r>
            <w:r/>
          </w:p>
        </w:tc>
      </w:tr>
    </w:tbl>
    <w:p>
      <w:pPr>
        <w:ind w:firstLine="3380"/>
        <w:rPr>
          <w:rFonts w:hint="eastAsia" w:ascii="宋体" w:hAnsi="宋体" w:cs="宋体"/>
          <w:sz w:val="26"/>
          <w:szCs w:val="26"/>
        </w:rPr>
      </w:pPr>
      <w:r>
        <w:rPr>
          <w:rFonts w:hint="eastAsia" w:ascii="宋体" w:hAnsi="宋体" w:cs="宋体"/>
          <w:sz w:val="26"/>
          <w:szCs w:val="26"/>
        </w:rPr>
      </w:r>
      <w:r/>
    </w:p>
    <w:p>
      <w:pPr>
        <w:ind w:firstLine="4940"/>
        <w:rPr>
          <w:rFonts w:hint="eastAsia" w:ascii="宋体" w:hAnsi="宋体" w:cs="宋体"/>
          <w:sz w:val="26"/>
          <w:szCs w:val="26"/>
        </w:rPr>
      </w:pPr>
      <w:r>
        <w:rPr>
          <w:rFonts w:hint="eastAsia" w:ascii="宋体" w:hAnsi="宋体" w:cs="宋体"/>
          <w:sz w:val="26"/>
          <w:szCs w:val="26"/>
        </w:rPr>
      </w:r>
      <w:r/>
    </w:p>
    <w:p>
      <w:pPr>
        <w:ind w:firstLine="4420"/>
        <w:rPr>
          <w:rFonts w:hint="eastAsia" w:ascii="宋体" w:hAnsi="宋体" w:cs="宋体"/>
          <w:sz w:val="26"/>
          <w:szCs w:val="26"/>
        </w:rPr>
      </w:pPr>
      <w:r>
        <w:rPr>
          <w:rFonts w:hint="eastAsia" w:ascii="宋体" w:hAnsi="宋体" w:cs="宋体"/>
          <w:sz w:val="26"/>
          <w:szCs w:val="26"/>
        </w:rPr>
        <w:t xml:space="preserve">投标人全称（加盖CA电子公章）：</w:t>
      </w:r>
      <w:r/>
    </w:p>
    <w:p>
      <w:pPr>
        <w:jc w:val="center"/>
        <w:rPr>
          <w:rFonts w:hint="eastAsia" w:ascii="宋体" w:hAnsi="宋体" w:cs="宋体"/>
          <w:sz w:val="26"/>
          <w:szCs w:val="26"/>
        </w:rPr>
      </w:pPr>
      <w:r>
        <w:rPr>
          <w:rFonts w:hint="eastAsia" w:ascii="宋体" w:hAnsi="宋体" w:cs="宋体"/>
          <w:sz w:val="26"/>
          <w:szCs w:val="26"/>
        </w:rPr>
        <w:t xml:space="preserve">                     日    期：</w:t>
      </w:r>
      <w:r/>
    </w:p>
    <w:p>
      <w:pPr>
        <w:pStyle w:val="773"/>
        <w:rPr>
          <w:rFonts w:hint="eastAsia"/>
          <w:sz w:val="26"/>
          <w:szCs w:val="26"/>
        </w:rPr>
      </w:pPr>
      <w:r>
        <w:rPr>
          <w:rFonts w:hint="eastAsia"/>
          <w:sz w:val="26"/>
          <w:szCs w:val="26"/>
        </w:rPr>
      </w:r>
      <w:r/>
    </w:p>
    <w:p>
      <w:pPr>
        <w:jc w:val="center"/>
        <w:spacing w:line="360" w:lineRule="auto"/>
        <w:rPr>
          <w:rFonts w:hint="eastAsia" w:ascii="宋体" w:hAnsi="宋体" w:cs="宋体"/>
          <w:b/>
          <w:sz w:val="26"/>
          <w:szCs w:val="26"/>
        </w:rPr>
      </w:pPr>
      <w:r>
        <w:rPr>
          <w:rFonts w:hint="eastAsia" w:ascii="宋体" w:hAnsi="宋体" w:cs="宋体"/>
          <w:b/>
          <w:sz w:val="26"/>
          <w:szCs w:val="26"/>
        </w:rPr>
      </w:r>
      <w:r/>
    </w:p>
    <w:p>
      <w:pPr>
        <w:ind w:firstLine="522"/>
        <w:spacing w:line="500" w:lineRule="exact"/>
        <w:rPr>
          <w:rFonts w:hint="eastAsia" w:ascii="宋体" w:hAnsi="宋体" w:cs="宋体"/>
          <w:b/>
          <w:sz w:val="26"/>
          <w:szCs w:val="26"/>
        </w:rPr>
      </w:pPr>
      <w:r>
        <w:rPr>
          <w:rFonts w:hint="eastAsia" w:ascii="宋体" w:hAnsi="宋体" w:cs="宋体"/>
          <w:b/>
          <w:sz w:val="26"/>
          <w:szCs w:val="26"/>
        </w:rPr>
        <w:t xml:space="preserve">注：本次报价包含项目代理服务费12000元，报价明细不单独列支；收费规则详见招标文件，递交投标文件即视同知悉并认可本项目全部收费规定。</w:t>
      </w:r>
      <w:r/>
    </w:p>
    <w:p>
      <w:pPr>
        <w:jc w:val="center"/>
        <w:spacing w:line="360" w:lineRule="auto"/>
        <w:rPr>
          <w:rFonts w:hint="eastAsia" w:ascii="宋体" w:hAnsi="宋体" w:cs="宋体"/>
          <w:b/>
          <w:sz w:val="26"/>
          <w:szCs w:val="26"/>
        </w:rPr>
      </w:pPr>
      <w:r>
        <w:rPr>
          <w:rFonts w:hint="eastAsia" w:ascii="宋体" w:hAnsi="宋体" w:cs="宋体"/>
          <w:b/>
          <w:sz w:val="26"/>
          <w:szCs w:val="26"/>
        </w:rPr>
      </w:r>
      <w:r/>
    </w:p>
    <w:p>
      <w:pPr>
        <w:rPr>
          <w:rFonts w:hint="eastAsia" w:ascii="宋体" w:hAnsi="宋体" w:cs="宋体"/>
          <w:b/>
          <w:sz w:val="26"/>
          <w:szCs w:val="26"/>
        </w:rPr>
      </w:pPr>
      <w:r>
        <w:rPr>
          <w:rFonts w:hint="eastAsia" w:ascii="宋体" w:hAnsi="宋体" w:cs="宋体"/>
          <w:b/>
          <w:sz w:val="26"/>
          <w:szCs w:val="26"/>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Cs/>
          <w:iCs/>
          <w:sz w:val="28"/>
          <w:szCs w:val="21"/>
        </w:rPr>
      </w:pPr>
      <w:r>
        <w:rPr>
          <w:rFonts w:hint="eastAsia" w:ascii="宋体" w:hAnsi="宋体" w:cs="宋体"/>
          <w:b/>
          <w:sz w:val="32"/>
          <w:szCs w:val="32"/>
        </w:rPr>
        <w:t xml:space="preserve">二、</w:t>
      </w:r>
      <w:r>
        <w:rPr>
          <w:rFonts w:hint="eastAsia" w:ascii="宋体" w:hAnsi="宋体" w:cs="宋体"/>
          <w:b/>
          <w:sz w:val="30"/>
          <w:szCs w:val="30"/>
        </w:rPr>
        <w:t xml:space="preserve">法人或者其他组织的营业执照等证明文件，自然人的身份证明</w:t>
      </w:r>
      <w:r/>
    </w:p>
    <w:p>
      <w:pPr>
        <w:ind w:firstLine="480"/>
        <w:jc w:val="center"/>
        <w:spacing w:line="360" w:lineRule="auto"/>
        <w:rPr>
          <w:rFonts w:hint="eastAsia" w:ascii="宋体" w:hAnsi="宋体" w:cs="宋体"/>
          <w:bCs/>
          <w:iCs/>
          <w:sz w:val="26"/>
          <w:szCs w:val="26"/>
        </w:rPr>
      </w:pPr>
      <w:r>
        <w:rPr>
          <w:rFonts w:hint="eastAsia" w:ascii="宋体" w:hAnsi="宋体" w:cs="宋体"/>
          <w:bCs/>
          <w:iCs/>
          <w:sz w:val="26"/>
          <w:szCs w:val="26"/>
        </w:rPr>
        <w:t xml:space="preserve">（提供营业执照、自然人的身份证明或事业单位法人证书）</w:t>
      </w:r>
      <w:r/>
    </w:p>
    <w:p>
      <w:pPr>
        <w:pStyle w:val="773"/>
        <w:rPr>
          <w:rFonts w:hint="eastAsia" w:cs="宋体"/>
          <w:bCs/>
          <w:iCs/>
          <w:sz w:val="28"/>
          <w:szCs w:val="21"/>
        </w:rPr>
      </w:pPr>
      <w:r>
        <w:rPr>
          <w:rFonts w:hint="eastAsia" w:cs="宋体"/>
          <w:bCs/>
          <w:iCs/>
          <w:sz w:val="28"/>
          <w:szCs w:val="21"/>
        </w:rPr>
      </w:r>
      <w:r/>
    </w:p>
    <w:p>
      <w:pPr>
        <w:pStyle w:val="734"/>
        <w:rPr>
          <w:rFonts w:cs="宋体"/>
          <w:bCs/>
          <w:iCs/>
          <w:sz w:val="28"/>
        </w:rPr>
      </w:pPr>
      <w:r>
        <w:rPr>
          <w:rFonts w:cs="宋体"/>
          <w:bCs/>
          <w:iCs/>
          <w:sz w:val="28"/>
        </w:rPr>
      </w:r>
      <w:r/>
    </w:p>
    <w:p>
      <w:pPr>
        <w:pStyle w:val="734"/>
        <w:rPr>
          <w:rFonts w:cs="宋体"/>
          <w:bCs/>
          <w:iCs/>
          <w:sz w:val="28"/>
        </w:rPr>
      </w:pPr>
      <w:r>
        <w:rPr>
          <w:rFonts w:cs="宋体"/>
          <w:bCs/>
          <w:iCs/>
          <w:sz w:val="28"/>
        </w:rPr>
      </w:r>
      <w:r/>
    </w:p>
    <w:p>
      <w:pPr>
        <w:pStyle w:val="734"/>
        <w:rPr>
          <w:rFonts w:cs="宋体"/>
          <w:bCs/>
          <w:iCs/>
          <w:sz w:val="28"/>
        </w:rPr>
      </w:pPr>
      <w:r>
        <w:rPr>
          <w:rFonts w:cs="宋体"/>
          <w:bCs/>
          <w:iCs/>
          <w:sz w:val="28"/>
        </w:rPr>
      </w:r>
      <w:r/>
    </w:p>
    <w:p>
      <w:pPr>
        <w:pStyle w:val="734"/>
        <w:rPr>
          <w:rFonts w:cs="宋体"/>
          <w:bCs/>
          <w:iCs/>
          <w:sz w:val="28"/>
        </w:rPr>
      </w:pPr>
      <w:r>
        <w:rPr>
          <w:rFonts w:cs="宋体"/>
          <w:bCs/>
          <w:iCs/>
          <w:sz w:val="28"/>
        </w:rPr>
      </w:r>
      <w:r/>
    </w:p>
    <w:p>
      <w:pPr>
        <w:ind w:firstLine="608"/>
        <w:spacing w:line="360" w:lineRule="auto"/>
        <w:rPr>
          <w:rFonts w:hint="eastAsia" w:ascii="宋体" w:hAnsi="宋体" w:cs="宋体"/>
          <w:b/>
          <w:iCs/>
          <w:sz w:val="26"/>
          <w:szCs w:val="26"/>
        </w:rPr>
      </w:pPr>
      <w:r>
        <w:rPr>
          <w:rFonts w:hint="eastAsia" w:ascii="宋体" w:hAnsi="宋体" w:cs="宋体"/>
          <w:b/>
          <w:iCs/>
          <w:sz w:val="26"/>
          <w:szCs w:val="26"/>
          <w:lang w:val="zh-CN"/>
        </w:rPr>
        <w:t xml:space="preserve">附：法定代表人身份证扫描件</w:t>
      </w:r>
      <w:r/>
    </w:p>
    <w:tbl>
      <w:tblPr>
        <w:tblStyle w:val="774"/>
        <w:tblW w:w="0" w:type="auto"/>
        <w:tblInd w:w="6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7"/>
        <w:gridCol w:w="4406"/>
      </w:tblGrid>
      <w:tr>
        <w:trPr>
          <w:trHeight w:val="2905"/>
        </w:trPr>
        <w:tc>
          <w:tcPr>
            <w:tcW w:w="4167" w:type="dxa"/>
            <w:textDirection w:val="lrTb"/>
            <w:noWrap w:val="false"/>
          </w:tcPr>
          <w:p>
            <w:pPr>
              <w:jc w:val="center"/>
              <w:spacing w:line="400" w:lineRule="exact"/>
              <w:rPr>
                <w:rFonts w:hint="eastAsia" w:hAnsi="宋体" w:cs="宋体"/>
                <w:b/>
                <w:sz w:val="26"/>
                <w:szCs w:val="26"/>
              </w:rPr>
            </w:pPr>
            <w:r>
              <w:rPr>
                <w:rFonts w:hint="eastAsia" w:hAnsi="宋体" w:cs="宋体"/>
                <w:b/>
                <w:sz w:val="26"/>
                <w:szCs w:val="26"/>
              </w:rPr>
            </w:r>
            <w:r/>
          </w:p>
          <w:p>
            <w:pPr>
              <w:jc w:val="center"/>
              <w:spacing w:line="400" w:lineRule="exact"/>
              <w:rPr>
                <w:rFonts w:hint="eastAsia" w:hAnsi="宋体" w:cs="宋体"/>
                <w:b/>
                <w:sz w:val="26"/>
                <w:szCs w:val="26"/>
              </w:rPr>
            </w:pPr>
            <w:r>
              <w:rPr>
                <w:rFonts w:hint="eastAsia" w:hAnsi="宋体" w:cs="宋体"/>
                <w:b/>
                <w:sz w:val="26"/>
                <w:szCs w:val="26"/>
              </w:rPr>
            </w:r>
            <w:r/>
          </w:p>
          <w:p>
            <w:pPr>
              <w:jc w:val="center"/>
              <w:rPr>
                <w:rFonts w:hint="eastAsia" w:hAnsi="宋体" w:cs="黑体"/>
                <w:b/>
                <w:sz w:val="26"/>
                <w:szCs w:val="26"/>
              </w:rPr>
            </w:pPr>
            <w:r>
              <w:rPr>
                <w:rFonts w:hint="eastAsia" w:ascii="宋体" w:hAnsi="宋体" w:cs="宋体"/>
                <w:b/>
                <w:iCs/>
                <w:sz w:val="26"/>
                <w:szCs w:val="26"/>
                <w:lang w:val="zh-CN"/>
              </w:rPr>
              <w:t xml:space="preserve">正面</w:t>
            </w:r>
            <w:r/>
          </w:p>
        </w:tc>
        <w:tc>
          <w:tcPr>
            <w:tcW w:w="4406" w:type="dxa"/>
            <w:textDirection w:val="lrTb"/>
            <w:noWrap w:val="false"/>
          </w:tcPr>
          <w:p>
            <w:pPr>
              <w:jc w:val="center"/>
              <w:spacing w:line="400" w:lineRule="exact"/>
              <w:rPr>
                <w:rFonts w:hint="eastAsia" w:hAnsi="宋体" w:cs="宋体"/>
                <w:b/>
                <w:sz w:val="26"/>
                <w:szCs w:val="26"/>
              </w:rPr>
            </w:pPr>
            <w:r>
              <w:rPr>
                <w:rFonts w:hint="eastAsia" w:hAnsi="宋体" w:cs="宋体"/>
                <w:b/>
                <w:sz w:val="26"/>
                <w:szCs w:val="26"/>
              </w:rPr>
            </w:r>
            <w:r/>
          </w:p>
          <w:p>
            <w:pPr>
              <w:jc w:val="center"/>
              <w:spacing w:line="400" w:lineRule="exact"/>
              <w:rPr>
                <w:rFonts w:hint="eastAsia" w:hAnsi="宋体" w:cs="宋体"/>
                <w:b/>
                <w:sz w:val="26"/>
                <w:szCs w:val="26"/>
              </w:rPr>
            </w:pPr>
            <w:r>
              <w:rPr>
                <w:rFonts w:hint="eastAsia" w:hAnsi="宋体" w:cs="宋体"/>
                <w:b/>
                <w:sz w:val="26"/>
                <w:szCs w:val="26"/>
              </w:rPr>
            </w:r>
            <w:r/>
          </w:p>
          <w:p>
            <w:pPr>
              <w:jc w:val="center"/>
              <w:rPr>
                <w:rFonts w:hint="eastAsia" w:hAnsi="宋体" w:cs="黑体"/>
                <w:b/>
                <w:sz w:val="26"/>
                <w:szCs w:val="26"/>
              </w:rPr>
            </w:pPr>
            <w:r>
              <w:rPr>
                <w:rFonts w:hint="eastAsia" w:ascii="宋体" w:hAnsi="宋体" w:cs="宋体"/>
                <w:b/>
                <w:iCs/>
                <w:sz w:val="26"/>
                <w:szCs w:val="26"/>
                <w:lang w:val="zh-CN"/>
              </w:rPr>
              <w:t xml:space="preserve">反面</w:t>
            </w:r>
            <w:r/>
          </w:p>
        </w:tc>
      </w:tr>
    </w:tbl>
    <w:p>
      <w:pPr>
        <w:pStyle w:val="786"/>
        <w:rPr>
          <w:rFonts w:hint="eastAsia" w:ascii="宋体" w:hAnsi="宋体" w:eastAsia="宋体"/>
          <w:bCs/>
          <w:iCs/>
          <w:sz w:val="28"/>
          <w:szCs w:val="21"/>
        </w:rPr>
      </w:pPr>
      <w:r>
        <w:rPr>
          <w:rFonts w:hint="eastAsia" w:ascii="宋体" w:hAnsi="宋体" w:eastAsia="宋体"/>
          <w:bCs/>
          <w:iCs/>
          <w:sz w:val="28"/>
          <w:szCs w:val="21"/>
        </w:rPr>
      </w:r>
      <w:r/>
    </w:p>
    <w:p>
      <w:pPr>
        <w:pStyle w:val="786"/>
        <w:rPr>
          <w:rFonts w:hint="eastAsia" w:ascii="宋体" w:hAnsi="宋体" w:eastAsia="宋体"/>
          <w:bCs/>
          <w:iCs/>
          <w:sz w:val="28"/>
          <w:szCs w:val="21"/>
        </w:rPr>
      </w:pPr>
      <w:r>
        <w:rPr>
          <w:rFonts w:hint="eastAsia" w:ascii="宋体" w:hAnsi="宋体" w:eastAsia="宋体"/>
          <w:bCs/>
          <w:iCs/>
          <w:sz w:val="28"/>
          <w:szCs w:val="21"/>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三、上一年度（2025年度）的财务状况报告</w:t>
      </w:r>
      <w:r/>
    </w:p>
    <w:p>
      <w:pPr>
        <w:ind w:firstLine="520"/>
        <w:spacing w:after="0" w:line="360" w:lineRule="auto"/>
        <w:rPr>
          <w:rFonts w:hint="eastAsia" w:ascii="宋体" w:hAnsi="宋体" w:cs="宋体"/>
          <w:iCs/>
          <w:sz w:val="26"/>
          <w:szCs w:val="26"/>
        </w:rPr>
      </w:pPr>
      <w:r>
        <w:rPr>
          <w:rFonts w:hint="eastAsia" w:ascii="宋体" w:hAnsi="宋体" w:cs="宋体"/>
          <w:iCs/>
          <w:sz w:val="26"/>
          <w:szCs w:val="26"/>
        </w:rPr>
        <w:t xml:space="preserve">财务报告至少应包括资产负债表、利润表，距投标截止之日止，成立不满一年的供应商无需提供；</w:t>
      </w:r>
      <w:r/>
    </w:p>
    <w:p>
      <w:pPr>
        <w:rPr>
          <w:rFonts w:hint="eastAsia" w:ascii="宋体" w:hAnsi="宋体" w:cs="宋体"/>
          <w:iCs/>
          <w:sz w:val="32"/>
          <w:szCs w:val="32"/>
        </w:rPr>
      </w:pPr>
      <w:r>
        <w:rPr>
          <w:rFonts w:hint="eastAsia" w:ascii="宋体" w:hAnsi="宋体" w:cs="宋体"/>
          <w:iCs/>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i/>
          <w:iCs/>
          <w:sz w:val="32"/>
          <w:szCs w:val="32"/>
        </w:rPr>
      </w:pPr>
      <w:r>
        <w:rPr>
          <w:rFonts w:hint="eastAsia" w:ascii="宋体" w:hAnsi="宋体" w:cs="宋体"/>
          <w:b/>
          <w:sz w:val="32"/>
          <w:szCs w:val="32"/>
        </w:rPr>
        <w:t xml:space="preserve">四、依法缴纳税收和社会保障资金的相关材料</w:t>
      </w:r>
      <w:r/>
    </w:p>
    <w:p>
      <w:pPr>
        <w:ind w:firstLine="480"/>
        <w:spacing w:line="360" w:lineRule="auto"/>
        <w:rPr>
          <w:rFonts w:hint="eastAsia" w:ascii="宋体" w:hAnsi="宋体" w:cs="宋体"/>
          <w:bCs/>
          <w:iCs/>
          <w:sz w:val="26"/>
          <w:szCs w:val="26"/>
        </w:rPr>
      </w:pPr>
      <w:r>
        <w:rPr>
          <w:rFonts w:hint="eastAsia" w:ascii="宋体" w:hAnsi="宋体" w:cs="宋体"/>
          <w:bCs/>
          <w:iCs/>
          <w:sz w:val="26"/>
          <w:szCs w:val="26"/>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hint="eastAsia" w:ascii="宋体" w:hAnsi="宋体" w:cs="宋体"/>
          <w:b/>
          <w:i/>
          <w:iCs/>
          <w:sz w:val="32"/>
          <w:szCs w:val="32"/>
        </w:rPr>
      </w:pPr>
      <w:r>
        <w:rPr>
          <w:rFonts w:hint="eastAsia" w:ascii="宋体" w:hAnsi="宋体" w:cs="宋体"/>
          <w:b/>
          <w:i/>
          <w:iCs/>
          <w:sz w:val="32"/>
          <w:szCs w:val="32"/>
        </w:rPr>
      </w:r>
      <w:r/>
    </w:p>
    <w:p>
      <w:pPr>
        <w:spacing w:line="360" w:lineRule="auto"/>
        <w:rPr>
          <w:rFonts w:hint="eastAsia" w:ascii="宋体" w:hAnsi="宋体" w:cs="宋体"/>
          <w:b/>
          <w:i/>
          <w:iCs/>
          <w:sz w:val="32"/>
          <w:szCs w:val="32"/>
        </w:rPr>
      </w:pPr>
      <w:r>
        <w:rPr>
          <w:rFonts w:hint="eastAsia" w:ascii="宋体" w:hAnsi="宋体" w:cs="宋体"/>
          <w:b/>
          <w:i/>
          <w:iCs/>
          <w:sz w:val="32"/>
          <w:szCs w:val="32"/>
        </w:rPr>
      </w:r>
      <w:r/>
    </w:p>
    <w:p>
      <w:pPr>
        <w:jc w:val="center"/>
        <w:spacing w:line="360" w:lineRule="auto"/>
        <w:rPr>
          <w:rFonts w:hint="eastAsia" w:ascii="宋体" w:hAnsi="宋体" w:cs="宋体"/>
          <w:b/>
          <w:i/>
          <w:iCs/>
          <w:sz w:val="32"/>
          <w:szCs w:val="32"/>
        </w:rPr>
      </w:pPr>
      <w:r>
        <w:rPr>
          <w:rFonts w:hint="eastAsia" w:ascii="宋体" w:hAnsi="宋体" w:cs="宋体"/>
          <w:b/>
          <w:i/>
          <w:iCs/>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五、具备履行合同所必需的设备和专业技术能力的书面声明</w:t>
      </w:r>
      <w:r/>
    </w:p>
    <w:p>
      <w:pPr>
        <w:ind w:firstLine="480"/>
        <w:jc w:val="center"/>
        <w:spacing w:line="360" w:lineRule="auto"/>
        <w:rPr>
          <w:rFonts w:hint="eastAsia" w:ascii="宋体" w:hAnsi="宋体" w:cs="宋体"/>
          <w:b/>
          <w:sz w:val="32"/>
          <w:szCs w:val="32"/>
        </w:rPr>
      </w:pPr>
      <w:r>
        <w:rPr>
          <w:rFonts w:hint="eastAsia" w:ascii="宋体" w:hAnsi="宋体" w:cs="宋体"/>
          <w:b/>
          <w:sz w:val="32"/>
          <w:szCs w:val="32"/>
        </w:rPr>
        <w:t xml:space="preserve">声明</w:t>
      </w:r>
      <w:r/>
    </w:p>
    <w:p>
      <w:pPr>
        <w:ind w:firstLine="480"/>
        <w:spacing w:line="360" w:lineRule="auto"/>
        <w:rPr>
          <w:rFonts w:hint="eastAsia" w:ascii="宋体" w:hAnsi="宋体" w:cs="宋体"/>
          <w:sz w:val="26"/>
          <w:szCs w:val="26"/>
        </w:rPr>
      </w:pPr>
      <w:r>
        <w:rPr>
          <w:rFonts w:hint="eastAsia" w:ascii="宋体" w:hAnsi="宋体" w:cs="宋体"/>
          <w:bCs/>
          <w:iCs/>
          <w:sz w:val="26"/>
          <w:szCs w:val="26"/>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cs="宋体"/>
          <w:sz w:val="26"/>
          <w:szCs w:val="26"/>
        </w:rPr>
      </w:pPr>
      <w:r>
        <w:rPr>
          <w:rFonts w:hint="eastAsia" w:ascii="宋体" w:hAnsi="宋体" w:cs="宋体"/>
          <w:sz w:val="26"/>
          <w:szCs w:val="26"/>
        </w:rPr>
        <w:t xml:space="preserve">主要设备有：</w:t>
      </w:r>
      <w:r>
        <w:rPr>
          <w:rFonts w:hint="eastAsia" w:ascii="宋体" w:hAnsi="宋体" w:cs="宋体"/>
          <w:sz w:val="26"/>
          <w:szCs w:val="26"/>
          <w:u w:val="single"/>
        </w:rPr>
        <w:t xml:space="preserve">           </w:t>
      </w:r>
      <w:r>
        <w:rPr>
          <w:rFonts w:hint="eastAsia" w:ascii="宋体" w:hAnsi="宋体" w:cs="宋体"/>
          <w:sz w:val="26"/>
          <w:szCs w:val="26"/>
        </w:rPr>
        <w:t xml:space="preserve">。</w:t>
      </w:r>
      <w:r/>
    </w:p>
    <w:p>
      <w:pPr>
        <w:ind w:firstLine="480"/>
        <w:spacing w:line="360" w:lineRule="auto"/>
        <w:rPr>
          <w:rFonts w:hint="eastAsia" w:ascii="宋体" w:hAnsi="宋体" w:cs="宋体"/>
          <w:sz w:val="26"/>
          <w:szCs w:val="26"/>
        </w:rPr>
      </w:pPr>
      <w:r>
        <w:rPr>
          <w:rFonts w:hint="eastAsia" w:ascii="宋体" w:hAnsi="宋体" w:cs="宋体"/>
          <w:sz w:val="26"/>
          <w:szCs w:val="26"/>
        </w:rPr>
        <w:t xml:space="preserve">主要专业技术能力有：</w:t>
      </w:r>
      <w:r>
        <w:rPr>
          <w:rFonts w:hint="eastAsia" w:ascii="宋体" w:hAnsi="宋体" w:cs="宋体"/>
          <w:sz w:val="26"/>
          <w:szCs w:val="26"/>
          <w:u w:val="single"/>
        </w:rPr>
        <w:t xml:space="preserve">           </w:t>
      </w:r>
      <w:r>
        <w:rPr>
          <w:rFonts w:hint="eastAsia" w:ascii="宋体" w:hAnsi="宋体" w:cs="宋体"/>
          <w:sz w:val="26"/>
          <w:szCs w:val="26"/>
        </w:rPr>
        <w:t xml:space="preserve">。</w:t>
      </w:r>
      <w:r/>
    </w:p>
    <w:p>
      <w:pPr>
        <w:jc w:val="center"/>
        <w:spacing w:line="360" w:lineRule="auto"/>
        <w:rPr>
          <w:rFonts w:hint="eastAsia" w:ascii="宋体" w:hAnsi="宋体" w:cs="宋体"/>
          <w:sz w:val="26"/>
          <w:szCs w:val="26"/>
        </w:rPr>
      </w:pPr>
      <w:r>
        <w:rPr>
          <w:rFonts w:hint="eastAsia" w:ascii="宋体" w:hAnsi="宋体" w:cs="宋体"/>
          <w:sz w:val="26"/>
          <w:szCs w:val="26"/>
        </w:rPr>
        <w:t xml:space="preserve">                               </w:t>
      </w:r>
      <w:r/>
    </w:p>
    <w:p>
      <w:pPr>
        <w:jc w:val="center"/>
        <w:spacing w:line="360" w:lineRule="auto"/>
        <w:rPr>
          <w:rFonts w:hint="eastAsia" w:ascii="宋体" w:hAnsi="宋体" w:cs="宋体"/>
          <w:sz w:val="26"/>
          <w:szCs w:val="26"/>
        </w:rPr>
      </w:pPr>
      <w:r>
        <w:rPr>
          <w:rFonts w:hint="eastAsia" w:ascii="宋体" w:hAnsi="宋体" w:cs="宋体"/>
          <w:sz w:val="26"/>
          <w:szCs w:val="26"/>
        </w:rPr>
        <w:t xml:space="preserve">           </w:t>
      </w:r>
      <w:r/>
    </w:p>
    <w:p>
      <w:pPr>
        <w:jc w:val="right"/>
        <w:spacing w:line="360" w:lineRule="auto"/>
        <w:rPr>
          <w:rFonts w:hint="eastAsia" w:ascii="宋体" w:hAnsi="宋体" w:cs="宋体"/>
          <w:sz w:val="26"/>
          <w:szCs w:val="26"/>
          <w:u w:val="single"/>
        </w:rPr>
      </w:pPr>
      <w:r>
        <w:rPr>
          <w:rFonts w:hint="eastAsia" w:ascii="宋体" w:hAnsi="宋体" w:cs="宋体"/>
          <w:sz w:val="26"/>
          <w:szCs w:val="26"/>
        </w:rPr>
        <w:t xml:space="preserve">投标人全称：</w:t>
      </w:r>
      <w:r>
        <w:rPr>
          <w:rFonts w:hint="eastAsia" w:ascii="宋体" w:hAnsi="宋体" w:cs="宋体"/>
          <w:sz w:val="26"/>
          <w:szCs w:val="26"/>
          <w:u w:val="single"/>
        </w:rPr>
        <w:t xml:space="preserve">  （加盖CA电子签章或盖公章 ）</w:t>
      </w:r>
      <w:r/>
    </w:p>
    <w:p>
      <w:pPr>
        <w:spacing w:line="360" w:lineRule="auto"/>
        <w:rPr>
          <w:rFonts w:hint="eastAsia" w:ascii="宋体" w:hAnsi="宋体" w:cs="宋体"/>
          <w:sz w:val="26"/>
          <w:szCs w:val="26"/>
          <w:u w:val="single"/>
        </w:rPr>
      </w:pPr>
      <w:r>
        <w:rPr>
          <w:rFonts w:hint="eastAsia" w:ascii="宋体" w:hAnsi="宋体" w:cs="宋体"/>
          <w:sz w:val="26"/>
          <w:szCs w:val="26"/>
        </w:rPr>
        <w:t xml:space="preserve">                                      日期：</w:t>
      </w:r>
      <w:r>
        <w:rPr>
          <w:rFonts w:hint="eastAsia" w:ascii="宋体" w:hAnsi="宋体" w:cs="宋体"/>
          <w:sz w:val="26"/>
          <w:szCs w:val="26"/>
          <w:u w:val="single"/>
        </w:rPr>
        <w:t xml:space="preserve">                </w:t>
      </w:r>
      <w:r/>
    </w:p>
    <w:p>
      <w:pPr>
        <w:pStyle w:val="782"/>
        <w:rPr>
          <w:color w:val="auto"/>
          <w:sz w:val="28"/>
          <w:u w:val="single"/>
        </w:rPr>
      </w:pPr>
      <w:r>
        <w:rPr>
          <w:color w:val="auto"/>
          <w:sz w:val="28"/>
          <w:u w:val="single"/>
        </w:rPr>
      </w:r>
      <w:r/>
    </w:p>
    <w:p>
      <w:pPr>
        <w:pStyle w:val="782"/>
        <w:rPr>
          <w:color w:val="auto"/>
          <w:sz w:val="28"/>
          <w:szCs w:val="28"/>
          <w:u w:val="single"/>
        </w:rPr>
      </w:pPr>
      <w:r>
        <w:rPr>
          <w:color w:val="auto"/>
          <w:sz w:val="28"/>
          <w:szCs w:val="28"/>
          <w:u w:val="single"/>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br w:type="page" w:clear="all"/>
      </w:r>
      <w:r/>
    </w:p>
    <w:p>
      <w:pPr>
        <w:numPr>
          <w:ilvl w:val="0"/>
          <w:numId w:val="7"/>
        </w:numPr>
        <w:jc w:val="center"/>
        <w:spacing w:line="360" w:lineRule="auto"/>
        <w:rPr>
          <w:rFonts w:hint="eastAsia" w:ascii="宋体" w:hAnsi="宋体" w:cs="宋体"/>
          <w:b/>
          <w:sz w:val="32"/>
          <w:szCs w:val="32"/>
        </w:rPr>
      </w:pPr>
      <w:r>
        <w:rPr>
          <w:rFonts w:hint="eastAsia" w:ascii="宋体" w:hAnsi="宋体" w:cs="宋体"/>
          <w:b/>
          <w:sz w:val="32"/>
          <w:szCs w:val="32"/>
        </w:rPr>
        <w:t xml:space="preserve">参加政府采购活动前 3 年内在经营活动中没有重大违法记录的书面声明</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声  明</w:t>
      </w:r>
      <w:r/>
    </w:p>
    <w:p>
      <w:pPr>
        <w:ind w:firstLine="520"/>
        <w:spacing w:line="360" w:lineRule="auto"/>
        <w:rPr>
          <w:rFonts w:hint="eastAsia" w:ascii="宋体" w:hAnsi="宋体" w:cs="宋体"/>
          <w:bCs/>
          <w:iCs/>
          <w:sz w:val="26"/>
          <w:szCs w:val="26"/>
        </w:rPr>
      </w:pPr>
      <w:r>
        <w:rPr>
          <w:rFonts w:hint="eastAsia" w:ascii="宋体" w:hAnsi="宋体" w:cs="宋体"/>
          <w:bCs/>
          <w:iCs/>
          <w:sz w:val="26"/>
          <w:szCs w:val="26"/>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360" w:lineRule="auto"/>
        <w:rPr>
          <w:rFonts w:hint="eastAsia" w:ascii="宋体" w:hAnsi="宋体" w:cs="宋体"/>
          <w:bCs/>
          <w:iCs/>
          <w:sz w:val="26"/>
          <w:szCs w:val="26"/>
        </w:rPr>
      </w:pPr>
      <w:r>
        <w:rPr>
          <w:rFonts w:hint="eastAsia" w:ascii="宋体" w:hAnsi="宋体" w:cs="宋体"/>
          <w:bCs/>
          <w:iCs/>
          <w:sz w:val="26"/>
          <w:szCs w:val="26"/>
        </w:rPr>
      </w:r>
      <w:r/>
    </w:p>
    <w:p>
      <w:pPr>
        <w:ind w:firstLine="480"/>
        <w:jc w:val="center"/>
        <w:spacing w:line="360" w:lineRule="auto"/>
        <w:rPr>
          <w:rFonts w:hint="eastAsia" w:ascii="宋体" w:hAnsi="宋体" w:cs="宋体"/>
          <w:bCs/>
          <w:iCs/>
          <w:sz w:val="26"/>
          <w:szCs w:val="26"/>
        </w:rPr>
      </w:pPr>
      <w:r>
        <w:rPr>
          <w:rFonts w:hint="eastAsia" w:ascii="宋体" w:hAnsi="宋体" w:cs="宋体"/>
          <w:bCs/>
          <w:iCs/>
          <w:sz w:val="26"/>
          <w:szCs w:val="26"/>
        </w:rPr>
        <w:t xml:space="preserve">                 </w:t>
      </w:r>
      <w:r/>
    </w:p>
    <w:p>
      <w:pPr>
        <w:ind w:firstLine="480"/>
        <w:jc w:val="center"/>
        <w:spacing w:line="360" w:lineRule="auto"/>
        <w:rPr>
          <w:rFonts w:hint="eastAsia" w:ascii="宋体" w:hAnsi="宋体" w:cs="宋体"/>
          <w:b/>
          <w:iCs/>
          <w:sz w:val="26"/>
          <w:szCs w:val="26"/>
        </w:rPr>
      </w:pPr>
      <w:r>
        <w:rPr>
          <w:rFonts w:hint="eastAsia" w:ascii="宋体" w:hAnsi="宋体" w:cs="宋体"/>
          <w:bCs/>
          <w:iCs/>
          <w:sz w:val="26"/>
          <w:szCs w:val="26"/>
        </w:rPr>
        <w:t xml:space="preserve">                  企业名称：（加盖CA电子签章或盖公章 ）</w:t>
      </w:r>
      <w:r/>
    </w:p>
    <w:p>
      <w:pPr>
        <w:spacing w:line="460" w:lineRule="exact"/>
        <w:rPr>
          <w:rFonts w:hint="eastAsia" w:ascii="宋体" w:hAnsi="宋体" w:cs="宋体"/>
          <w:bCs/>
          <w:iCs/>
          <w:sz w:val="26"/>
          <w:szCs w:val="26"/>
        </w:rPr>
      </w:pPr>
      <w:r>
        <w:rPr>
          <w:rFonts w:hint="eastAsia" w:ascii="宋体" w:hAnsi="宋体" w:cs="宋体"/>
          <w:bCs/>
          <w:iCs/>
          <w:sz w:val="26"/>
          <w:szCs w:val="26"/>
        </w:rPr>
        <w:t xml:space="preserve">                                      日  期：</w:t>
      </w:r>
      <w:r/>
    </w:p>
    <w:p>
      <w:pPr>
        <w:rPr>
          <w:rFonts w:hint="eastAsia" w:ascii="宋体" w:hAnsi="宋体" w:cs="宋体"/>
          <w:b/>
          <w:sz w:val="32"/>
          <w:szCs w:val="32"/>
        </w:rPr>
      </w:pPr>
      <w:r>
        <w:rPr>
          <w:rFonts w:hint="eastAsia" w:ascii="宋体" w:hAnsi="宋体" w:cs="宋体"/>
          <w:b/>
          <w:sz w:val="32"/>
          <w:szCs w:val="32"/>
        </w:rPr>
        <w:br w:type="page" w:clear="all"/>
      </w:r>
      <w:r/>
    </w:p>
    <w:p>
      <w:pPr>
        <w:pStyle w:val="1035"/>
        <w:jc w:val="center"/>
        <w:spacing w:beforeAutospacing="0" w:afterAutospacing="0"/>
        <w:rPr>
          <w:rFonts w:hint="eastAsia" w:ascii="宋体" w:hAnsi="宋体" w:cs="宋体"/>
          <w:b/>
          <w:bCs/>
          <w:sz w:val="28"/>
          <w:szCs w:val="28"/>
        </w:rPr>
      </w:pPr>
      <w:r>
        <w:rPr>
          <w:rFonts w:hint="eastAsia" w:ascii="宋体" w:hAnsi="宋体" w:cs="宋体"/>
          <w:b/>
          <w:bCs/>
          <w:sz w:val="28"/>
          <w:szCs w:val="28"/>
        </w:rPr>
        <w:t xml:space="preserve">七、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035"/>
        <w:jc w:val="center"/>
        <w:spacing w:beforeAutospacing="0" w:afterAutospacing="0"/>
        <w:rPr>
          <w:rFonts w:hint="eastAsia" w:ascii="宋体" w:hAnsi="宋体" w:cs="宋体"/>
          <w:b/>
          <w:bCs/>
          <w:i/>
          <w:iCs/>
          <w:sz w:val="28"/>
          <w:szCs w:val="28"/>
        </w:rPr>
      </w:pPr>
      <w:r>
        <w:rPr>
          <w:rFonts w:hint="eastAsia" w:ascii="宋体" w:hAnsi="宋体" w:cs="宋体"/>
          <w:b/>
          <w:bCs/>
          <w:i/>
          <w:iCs/>
          <w:sz w:val="28"/>
          <w:szCs w:val="28"/>
        </w:rPr>
      </w:r>
      <w:r/>
    </w:p>
    <w:p>
      <w:pPr>
        <w:pStyle w:val="1035"/>
        <w:jc w:val="both"/>
        <w:spacing w:beforeAutospacing="0" w:afterAutospacing="0"/>
        <w:rPr>
          <w:rFonts w:hint="eastAsia" w:ascii="宋体" w:hAnsi="宋体" w:cs="宋体"/>
          <w:b/>
          <w:bCs/>
          <w:i/>
          <w:iCs/>
          <w:sz w:val="28"/>
          <w:szCs w:val="28"/>
        </w:rPr>
      </w:pPr>
      <w:r>
        <w:rPr>
          <w:rFonts w:hint="eastAsia" w:ascii="宋体" w:hAnsi="宋体" w:cs="宋体"/>
          <w:b/>
          <w:bCs/>
          <w:i/>
          <w:iCs/>
          <w:sz w:val="28"/>
          <w:szCs w:val="28"/>
        </w:rPr>
      </w:r>
      <w:r/>
    </w:p>
    <w:p>
      <w:pPr>
        <w:pStyle w:val="1035"/>
        <w:jc w:val="center"/>
        <w:spacing w:beforeAutospacing="0" w:afterAutospacing="0"/>
        <w:rPr>
          <w:rFonts w:hint="eastAsia" w:ascii="宋体" w:hAnsi="宋体" w:cs="宋体"/>
          <w:b/>
          <w:bCs/>
          <w:i/>
          <w:iCs/>
          <w:sz w:val="28"/>
          <w:szCs w:val="28"/>
        </w:rPr>
      </w:pPr>
      <w:r>
        <w:rPr>
          <w:rFonts w:hint="eastAsia" w:ascii="宋体" w:hAnsi="宋体" w:cs="宋体"/>
          <w:b/>
          <w:bCs/>
          <w:i/>
          <w:iCs/>
          <w:sz w:val="28"/>
          <w:szCs w:val="28"/>
        </w:rPr>
      </w:r>
      <w:r/>
    </w:p>
    <w:p>
      <w:pPr>
        <w:pStyle w:val="1035"/>
        <w:jc w:val="center"/>
        <w:spacing w:beforeAutospacing="0" w:afterAutospacing="0"/>
        <w:rPr>
          <w:rFonts w:hint="eastAsia" w:ascii="宋体" w:hAnsi="宋体" w:cs="宋体"/>
          <w:b/>
          <w:bCs/>
          <w:i/>
          <w:iCs/>
          <w:sz w:val="28"/>
          <w:szCs w:val="28"/>
        </w:rPr>
      </w:pPr>
      <w:r>
        <w:rPr>
          <w:rFonts w:hint="eastAsia" w:ascii="宋体" w:hAnsi="宋体" w:cs="宋体"/>
          <w:b/>
          <w:bCs/>
          <w:i/>
          <w:iCs/>
          <w:sz w:val="28"/>
          <w:szCs w:val="28"/>
        </w:rPr>
      </w:r>
      <w:r/>
    </w:p>
    <w:p>
      <w:pPr>
        <w:pStyle w:val="1035"/>
        <w:jc w:val="center"/>
        <w:spacing w:beforeAutospacing="0" w:afterAutospacing="0"/>
        <w:rPr>
          <w:rFonts w:hint="eastAsia" w:ascii="宋体" w:hAnsi="宋体" w:cs="宋体"/>
          <w:b/>
          <w:bCs/>
          <w:i/>
          <w:iCs/>
          <w:sz w:val="28"/>
          <w:szCs w:val="28"/>
        </w:rPr>
      </w:pPr>
      <w:r>
        <w:rPr>
          <w:rFonts w:hint="eastAsia" w:ascii="宋体" w:hAnsi="宋体" w:cs="宋体"/>
          <w:b/>
          <w:bCs/>
          <w:i/>
          <w:iCs/>
          <w:sz w:val="28"/>
          <w:szCs w:val="28"/>
        </w:rPr>
      </w:r>
      <w:r/>
    </w:p>
    <w:p>
      <w:pPr>
        <w:pStyle w:val="1035"/>
        <w:jc w:val="center"/>
        <w:spacing w:beforeAutospacing="0" w:afterAutospacing="0"/>
        <w:rPr>
          <w:rFonts w:hint="eastAsia" w:ascii="宋体" w:hAnsi="宋体" w:cs="宋体"/>
          <w:b/>
          <w:bCs/>
          <w:i/>
          <w:iCs/>
          <w:sz w:val="28"/>
          <w:szCs w:val="28"/>
        </w:rPr>
      </w:pPr>
      <w:r>
        <w:rPr>
          <w:rFonts w:hint="eastAsia" w:ascii="宋体" w:hAnsi="宋体" w:cs="宋体"/>
          <w:b/>
          <w:bCs/>
          <w:i/>
          <w:iCs/>
          <w:sz w:val="28"/>
          <w:szCs w:val="28"/>
        </w:rPr>
      </w:r>
      <w:r/>
    </w:p>
    <w:p>
      <w:pPr>
        <w:pStyle w:val="1035"/>
        <w:jc w:val="center"/>
        <w:spacing w:beforeAutospacing="0" w:afterAutospacing="0"/>
        <w:rPr>
          <w:rFonts w:hint="eastAsia" w:ascii="黑体" w:hAnsi="黑体" w:eastAsia="黑体" w:cs="宋体"/>
          <w:sz w:val="36"/>
          <w:szCs w:val="32"/>
        </w:rPr>
      </w:pPr>
      <w:r>
        <w:rPr>
          <w:rFonts w:hint="eastAsia" w:ascii="宋体" w:hAnsi="宋体" w:cs="宋体"/>
          <w:b/>
          <w:bCs/>
          <w:sz w:val="28"/>
          <w:szCs w:val="28"/>
        </w:rPr>
        <w:t xml:space="preserve">八、单位负责人为同一人或者存在直接控股、管理关系的不同投标人，不得参加同一合同项下的政府采购活动。（格式自拟）</w:t>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numPr>
          <w:ilvl w:val="0"/>
          <w:numId w:val="8"/>
        </w:numPr>
        <w:jc w:val="center"/>
        <w:spacing w:line="460" w:lineRule="exact"/>
        <w:rPr>
          <w:rFonts w:hint="eastAsia" w:ascii="宋体" w:hAnsi="宋体" w:cs="宋体"/>
          <w:b/>
          <w:sz w:val="32"/>
          <w:szCs w:val="32"/>
        </w:rPr>
      </w:pPr>
      <w:r>
        <w:rPr>
          <w:rFonts w:hint="eastAsia" w:ascii="宋体" w:hAnsi="宋体" w:cs="宋体"/>
          <w:b/>
          <w:sz w:val="32"/>
          <w:szCs w:val="32"/>
        </w:rPr>
        <w:t xml:space="preserve">特定资格要求的证明文件</w:t>
      </w:r>
      <w:bookmarkEnd w:id="183"/>
      <w:r/>
      <w:bookmarkEnd w:id="184"/>
      <w:r/>
      <w:bookmarkEnd w:id="185"/>
      <w:r/>
      <w:r/>
    </w:p>
    <w:p>
      <w:pPr>
        <w:ind w:firstLine="520"/>
        <w:spacing w:line="460" w:lineRule="exact"/>
        <w:rPr>
          <w:rFonts w:hint="eastAsia" w:ascii="宋体" w:hAnsi="宋体"/>
          <w:sz w:val="26"/>
          <w:szCs w:val="26"/>
        </w:rPr>
      </w:pPr>
      <w:r>
        <w:rPr>
          <w:rFonts w:hint="eastAsia" w:ascii="宋体" w:hAnsi="宋体"/>
          <w:sz w:val="26"/>
          <w:szCs w:val="26"/>
        </w:rPr>
        <w:t xml:space="preserve">投标人须具备行业主管部门颁发的城乡规划乙级及以上资质证书。</w:t>
      </w:r>
      <w:r/>
    </w:p>
    <w:p>
      <w:pPr>
        <w:rPr>
          <w:rFonts w:hint="eastAsia" w:ascii="宋体" w:hAnsi="宋体" w:cs="新宋体"/>
          <w:b/>
          <w:iCs/>
          <w:sz w:val="36"/>
          <w:szCs w:val="36"/>
        </w:rPr>
      </w:pPr>
      <w:r>
        <w:rPr>
          <w:rFonts w:hint="eastAsia" w:ascii="宋体" w:hAnsi="宋体" w:cs="新宋体"/>
          <w:b/>
          <w:iCs/>
          <w:sz w:val="36"/>
          <w:szCs w:val="36"/>
        </w:rPr>
        <w:br w:type="page" w:clear="all"/>
      </w:r>
      <w:r/>
    </w:p>
    <w:p>
      <w:pPr>
        <w:jc w:val="center"/>
        <w:spacing w:after="0" w:line="360" w:lineRule="auto"/>
        <w:rPr>
          <w:rFonts w:hint="eastAsia" w:ascii="宋体" w:hAnsi="宋体" w:cs="新宋体"/>
          <w:b/>
          <w:iCs/>
          <w:sz w:val="36"/>
          <w:szCs w:val="36"/>
        </w:rPr>
      </w:pPr>
      <w:r>
        <w:rPr>
          <w:rFonts w:hint="eastAsia" w:ascii="宋体" w:hAnsi="宋体" w:cs="新宋体"/>
          <w:b/>
          <w:iCs/>
          <w:sz w:val="36"/>
          <w:szCs w:val="36"/>
        </w:rPr>
        <w:t xml:space="preserve">十、法人授权书</w:t>
      </w:r>
      <w:r/>
    </w:p>
    <w:p>
      <w:pPr>
        <w:ind w:firstLine="520"/>
        <w:spacing w:after="0" w:line="360" w:lineRule="auto"/>
        <w:tabs>
          <w:tab w:val="left" w:pos="360" w:leader="none"/>
        </w:tabs>
        <w:rPr>
          <w:rFonts w:hint="eastAsia" w:ascii="宋体" w:hAnsi="宋体"/>
          <w:sz w:val="26"/>
          <w:szCs w:val="26"/>
        </w:rPr>
      </w:pPr>
      <w:r>
        <w:rPr>
          <w:rFonts w:hint="eastAsia" w:ascii="宋体" w:hAnsi="宋体"/>
          <w:sz w:val="26"/>
          <w:szCs w:val="26"/>
        </w:rPr>
        <w:t xml:space="preserve">本授权书声明：__________（投标人名称）授权___________（被授权人的姓名）为我方就JSZC-320923-XHGL-G2026-0004号项目采购活动的合法代理人，以本单位名义全权处理一切与该项目采购有关的事务。</w:t>
      </w:r>
      <w:r/>
    </w:p>
    <w:p>
      <w:pPr>
        <w:ind w:firstLine="520"/>
        <w:spacing w:after="0" w:line="360" w:lineRule="auto"/>
        <w:tabs>
          <w:tab w:val="left" w:pos="360" w:leader="none"/>
        </w:tabs>
        <w:rPr>
          <w:rFonts w:hint="eastAsia" w:ascii="宋体" w:hAnsi="宋体"/>
          <w:sz w:val="26"/>
          <w:szCs w:val="26"/>
        </w:rPr>
      </w:pPr>
      <w:r>
        <w:rPr>
          <w:rFonts w:hint="eastAsia" w:ascii="宋体" w:hAnsi="宋体"/>
          <w:sz w:val="26"/>
          <w:szCs w:val="26"/>
        </w:rPr>
        <w:t xml:space="preserve">本授权书于</w:t>
      </w:r>
      <w:r>
        <w:rPr>
          <w:rFonts w:hint="eastAsia" w:ascii="宋体" w:hAnsi="宋体"/>
          <w:sz w:val="26"/>
          <w:szCs w:val="26"/>
          <w:u w:val="single"/>
        </w:rPr>
        <w:t xml:space="preserve">      </w:t>
      </w:r>
      <w:r>
        <w:rPr>
          <w:rFonts w:hint="eastAsia" w:ascii="宋体" w:hAnsi="宋体"/>
          <w:sz w:val="26"/>
          <w:szCs w:val="26"/>
        </w:rPr>
        <w:t xml:space="preserve">年</w:t>
      </w:r>
      <w:r>
        <w:rPr>
          <w:rFonts w:hint="eastAsia" w:ascii="宋体" w:hAnsi="宋体"/>
          <w:sz w:val="26"/>
          <w:szCs w:val="26"/>
          <w:u w:val="single"/>
        </w:rPr>
        <w:t xml:space="preserve">      </w:t>
      </w:r>
      <w:r>
        <w:rPr>
          <w:rFonts w:hint="eastAsia" w:ascii="宋体" w:hAnsi="宋体"/>
          <w:sz w:val="26"/>
          <w:szCs w:val="26"/>
        </w:rPr>
        <w:t xml:space="preserve">月</w:t>
      </w:r>
      <w:r>
        <w:rPr>
          <w:rFonts w:hint="eastAsia" w:ascii="宋体" w:hAnsi="宋体"/>
          <w:sz w:val="26"/>
          <w:szCs w:val="26"/>
          <w:u w:val="single"/>
        </w:rPr>
        <w:t xml:space="preserve">      </w:t>
      </w:r>
      <w:r>
        <w:rPr>
          <w:rFonts w:hint="eastAsia" w:ascii="宋体" w:hAnsi="宋体"/>
          <w:sz w:val="26"/>
          <w:szCs w:val="26"/>
        </w:rPr>
        <w:t xml:space="preserve">日起生效，特此声明。</w:t>
      </w:r>
      <w:r/>
    </w:p>
    <w:p>
      <w:pPr>
        <w:ind w:firstLine="520"/>
        <w:spacing w:after="0" w:line="360" w:lineRule="auto"/>
        <w:tabs>
          <w:tab w:val="left" w:pos="360" w:leader="none"/>
        </w:tabs>
        <w:rPr>
          <w:rFonts w:hint="eastAsia" w:ascii="宋体" w:hAnsi="宋体"/>
          <w:sz w:val="26"/>
          <w:szCs w:val="26"/>
          <w:u w:val="single"/>
        </w:rPr>
      </w:pPr>
      <w:r>
        <w:rPr>
          <w:rFonts w:hint="eastAsia" w:ascii="宋体" w:hAnsi="宋体"/>
          <w:sz w:val="26"/>
          <w:szCs w:val="26"/>
        </w:rPr>
        <w:t xml:space="preserve">被授权人身份证号码：</w:t>
      </w:r>
      <w:r>
        <w:rPr>
          <w:rFonts w:hint="eastAsia" w:ascii="宋体" w:hAnsi="宋体"/>
          <w:sz w:val="26"/>
          <w:szCs w:val="26"/>
          <w:u w:val="single"/>
        </w:rPr>
        <w:t xml:space="preserve">                     </w:t>
      </w:r>
      <w:r/>
    </w:p>
    <w:p>
      <w:pPr>
        <w:ind w:firstLine="520"/>
        <w:spacing w:after="0" w:line="360" w:lineRule="auto"/>
        <w:tabs>
          <w:tab w:val="left" w:pos="360" w:leader="none"/>
        </w:tabs>
        <w:rPr>
          <w:rFonts w:hint="eastAsia" w:ascii="宋体" w:hAnsi="宋体"/>
          <w:sz w:val="26"/>
          <w:szCs w:val="26"/>
          <w:u w:val="single"/>
        </w:rPr>
      </w:pPr>
      <w:r>
        <w:rPr>
          <w:rFonts w:hint="eastAsia" w:ascii="宋体" w:hAnsi="宋体"/>
          <w:sz w:val="26"/>
          <w:szCs w:val="26"/>
        </w:rPr>
        <w:t xml:space="preserve">被授权人联系电话：（手机）</w:t>
      </w:r>
      <w:r>
        <w:rPr>
          <w:rFonts w:hint="eastAsia" w:ascii="宋体" w:hAnsi="宋体"/>
          <w:sz w:val="26"/>
          <w:szCs w:val="26"/>
          <w:u w:val="single"/>
        </w:rPr>
        <w:t xml:space="preserve">               </w:t>
      </w:r>
      <w:r/>
    </w:p>
    <w:p>
      <w:pPr>
        <w:ind w:firstLine="520"/>
        <w:spacing w:after="0" w:line="360" w:lineRule="auto"/>
        <w:tabs>
          <w:tab w:val="left" w:pos="360" w:leader="none"/>
        </w:tabs>
        <w:rPr>
          <w:rFonts w:hint="eastAsia" w:ascii="宋体" w:hAnsi="宋体"/>
          <w:sz w:val="26"/>
          <w:szCs w:val="26"/>
          <w:u w:val="single"/>
        </w:rPr>
      </w:pPr>
      <w:r>
        <w:rPr>
          <w:rFonts w:hint="eastAsia" w:ascii="宋体" w:hAnsi="宋体"/>
          <w:sz w:val="26"/>
          <w:szCs w:val="26"/>
        </w:rPr>
        <w:t xml:space="preserve">授权单位名称：</w:t>
      </w:r>
      <w:r>
        <w:rPr>
          <w:rFonts w:hint="eastAsia" w:ascii="宋体" w:hAnsi="宋体"/>
          <w:sz w:val="26"/>
          <w:szCs w:val="26"/>
          <w:u w:val="single"/>
        </w:rPr>
        <w:t xml:space="preserve">（加盖CA电子签章或盖公章）</w:t>
      </w:r>
      <w:r/>
    </w:p>
    <w:p>
      <w:pPr>
        <w:ind w:firstLine="520"/>
        <w:spacing w:after="0" w:line="360" w:lineRule="auto"/>
        <w:tabs>
          <w:tab w:val="left" w:pos="360" w:leader="none"/>
        </w:tabs>
        <w:rPr>
          <w:rFonts w:hint="eastAsia" w:ascii="宋体" w:hAnsi="宋体"/>
          <w:sz w:val="26"/>
          <w:szCs w:val="26"/>
          <w:u w:val="single"/>
        </w:rPr>
      </w:pPr>
      <w:r>
        <w:rPr>
          <w:rFonts w:hint="eastAsia" w:ascii="宋体" w:hAnsi="宋体"/>
          <w:sz w:val="26"/>
          <w:szCs w:val="26"/>
        </w:rPr>
        <w:t xml:space="preserve">单位地址：</w:t>
      </w:r>
      <w:r>
        <w:rPr>
          <w:rFonts w:hint="eastAsia" w:ascii="宋体" w:hAnsi="宋体"/>
          <w:sz w:val="26"/>
          <w:szCs w:val="26"/>
          <w:u w:val="single"/>
        </w:rPr>
        <w:t xml:space="preserve">                               </w:t>
      </w:r>
      <w:r/>
    </w:p>
    <w:p>
      <w:pPr>
        <w:ind w:firstLine="520"/>
        <w:spacing w:after="0" w:line="360" w:lineRule="auto"/>
        <w:tabs>
          <w:tab w:val="left" w:pos="360" w:leader="none"/>
        </w:tabs>
        <w:rPr>
          <w:rFonts w:hint="eastAsia" w:ascii="宋体" w:hAnsi="宋体"/>
          <w:sz w:val="26"/>
          <w:szCs w:val="26"/>
        </w:rPr>
      </w:pPr>
      <w:r>
        <w:rPr>
          <w:rFonts w:hint="eastAsia" w:ascii="宋体" w:hAnsi="宋体"/>
          <w:sz w:val="26"/>
          <w:szCs w:val="26"/>
        </w:rPr>
        <w:t xml:space="preserve">日期：</w:t>
      </w:r>
      <w:bookmarkStart w:id="186" w:name="_Hlt26671380"/>
      <w:r/>
      <w:bookmarkEnd w:id="186"/>
      <w:r/>
      <w:bookmarkStart w:id="187" w:name="_Hlt26955070"/>
      <w:r/>
      <w:bookmarkEnd w:id="187"/>
      <w:r/>
      <w:bookmarkStart w:id="188" w:name="_格式3__银行出具的资信证明"/>
      <w:r/>
      <w:bookmarkEnd w:id="188"/>
      <w:r>
        <w:rPr>
          <w:rFonts w:hint="eastAsia" w:ascii="宋体" w:hAnsi="宋体"/>
          <w:sz w:val="26"/>
          <w:szCs w:val="26"/>
          <w:u w:val="single"/>
        </w:rPr>
        <w:t xml:space="preserve">                                  </w:t>
      </w:r>
      <w:r/>
    </w:p>
    <w:p>
      <w:pPr>
        <w:ind w:firstLine="420"/>
        <w:spacing w:after="0" w:line="360" w:lineRule="auto"/>
        <w:rPr>
          <w:i/>
          <w:sz w:val="26"/>
          <w:szCs w:val="26"/>
          <w:u w:val="single"/>
        </w:rPr>
      </w:pPr>
      <w:r>
        <w:rPr>
          <w:i/>
          <w:sz w:val="26"/>
          <w:szCs w:val="26"/>
          <w:u w:val="single"/>
        </w:rPr>
      </w:r>
      <w:r/>
    </w:p>
    <w:p>
      <w:pPr>
        <w:ind w:firstLine="420"/>
        <w:spacing w:after="0" w:line="360" w:lineRule="auto"/>
        <w:rPr>
          <w:i/>
          <w:sz w:val="26"/>
          <w:szCs w:val="26"/>
          <w:u w:val="single"/>
        </w:rPr>
      </w:pPr>
      <w:r>
        <w:rPr>
          <w:i/>
          <w:sz w:val="26"/>
          <w:szCs w:val="26"/>
          <w:u w:val="single"/>
        </w:rPr>
      </w:r>
      <w:r/>
    </w:p>
    <w:p>
      <w:pPr>
        <w:pStyle w:val="768"/>
        <w:ind w:firstLine="480"/>
        <w:jc w:val="both"/>
        <w:spacing w:before="0" w:beforeAutospacing="0" w:after="0" w:afterAutospacing="0" w:line="360" w:lineRule="auto"/>
        <w:tabs>
          <w:tab w:val="left" w:pos="360" w:leader="none"/>
        </w:tabs>
        <w:rPr>
          <w:rFonts w:hint="eastAsia" w:asciiTheme="minorEastAsia" w:hAnsiTheme="minorEastAsia"/>
          <w:sz w:val="26"/>
          <w:szCs w:val="26"/>
        </w:rPr>
      </w:pPr>
      <w:r>
        <w:rPr>
          <w:rFonts w:hint="eastAsia" w:asciiTheme="minorEastAsia" w:hAnsiTheme="minorEastAsia"/>
          <w:b/>
          <w:bCs/>
          <w:sz w:val="26"/>
          <w:szCs w:val="26"/>
        </w:rPr>
        <w:t xml:space="preserve">（附：被授权人身份证正反面复印件）</w:t>
      </w:r>
      <w:r/>
    </w:p>
    <w:tbl>
      <w:tblPr>
        <w:tblStyle w:val="774"/>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textDirection w:val="lrTb"/>
            <w:noWrap w:val="false"/>
          </w:tcPr>
          <w:p>
            <w:pPr>
              <w:pStyle w:val="768"/>
              <w:jc w:val="center"/>
              <w:spacing w:before="0" w:beforeAutospacing="0" w:after="0" w:afterAutospacing="0" w:line="360" w:lineRule="auto"/>
              <w:rPr>
                <w:rFonts w:hint="eastAsia"/>
                <w:b/>
                <w:iCs/>
                <w:sz w:val="26"/>
                <w:szCs w:val="26"/>
              </w:rPr>
            </w:pPr>
            <w:r>
              <w:rPr>
                <w:rFonts w:hint="eastAsia"/>
                <w:b/>
                <w:iCs/>
                <w:sz w:val="26"/>
                <w:szCs w:val="26"/>
              </w:rPr>
            </w:r>
            <w:r/>
          </w:p>
          <w:p>
            <w:pPr>
              <w:pStyle w:val="768"/>
              <w:jc w:val="center"/>
              <w:spacing w:before="0" w:beforeAutospacing="0" w:after="0" w:afterAutospacing="0" w:line="360" w:lineRule="auto"/>
              <w:rPr>
                <w:rFonts w:hint="eastAsia"/>
                <w:b/>
                <w:iCs/>
                <w:sz w:val="26"/>
                <w:szCs w:val="26"/>
              </w:rPr>
            </w:pPr>
            <w:r>
              <w:rPr>
                <w:rFonts w:hint="eastAsia"/>
                <w:b/>
                <w:iCs/>
                <w:sz w:val="26"/>
                <w:szCs w:val="26"/>
              </w:rPr>
            </w:r>
            <w:r/>
          </w:p>
          <w:p>
            <w:pPr>
              <w:pStyle w:val="768"/>
              <w:jc w:val="center"/>
              <w:spacing w:before="0" w:beforeAutospacing="0" w:after="0" w:afterAutospacing="0" w:line="360" w:lineRule="auto"/>
              <w:rPr>
                <w:rFonts w:hint="eastAsia"/>
                <w:b/>
                <w:iCs/>
                <w:sz w:val="26"/>
                <w:szCs w:val="26"/>
              </w:rPr>
            </w:pPr>
            <w:r>
              <w:rPr>
                <w:rFonts w:hint="eastAsia"/>
                <w:b/>
                <w:iCs/>
                <w:sz w:val="26"/>
                <w:szCs w:val="26"/>
              </w:rPr>
              <w:t xml:space="preserve">正面</w:t>
            </w:r>
            <w:r/>
          </w:p>
        </w:tc>
        <w:tc>
          <w:tcPr>
            <w:tcW w:w="4111" w:type="dxa"/>
            <w:textDirection w:val="lrTb"/>
            <w:noWrap w:val="false"/>
          </w:tcPr>
          <w:p>
            <w:pPr>
              <w:pStyle w:val="768"/>
              <w:jc w:val="center"/>
              <w:spacing w:before="0" w:beforeAutospacing="0" w:after="0" w:afterAutospacing="0" w:line="360" w:lineRule="auto"/>
              <w:rPr>
                <w:rFonts w:hint="eastAsia"/>
                <w:b/>
                <w:iCs/>
                <w:sz w:val="26"/>
                <w:szCs w:val="26"/>
              </w:rPr>
            </w:pPr>
            <w:r>
              <w:rPr>
                <w:rFonts w:hint="eastAsia"/>
                <w:b/>
                <w:iCs/>
                <w:sz w:val="26"/>
                <w:szCs w:val="26"/>
              </w:rPr>
            </w:r>
            <w:r/>
          </w:p>
          <w:p>
            <w:pPr>
              <w:pStyle w:val="768"/>
              <w:jc w:val="center"/>
              <w:spacing w:before="0" w:beforeAutospacing="0" w:after="0" w:afterAutospacing="0" w:line="360" w:lineRule="auto"/>
              <w:rPr>
                <w:rFonts w:hint="eastAsia"/>
                <w:b/>
                <w:iCs/>
                <w:sz w:val="26"/>
                <w:szCs w:val="26"/>
              </w:rPr>
            </w:pPr>
            <w:r>
              <w:rPr>
                <w:rFonts w:hint="eastAsia"/>
                <w:b/>
                <w:iCs/>
                <w:sz w:val="26"/>
                <w:szCs w:val="26"/>
              </w:rPr>
            </w:r>
            <w:r/>
          </w:p>
          <w:p>
            <w:pPr>
              <w:pStyle w:val="768"/>
              <w:jc w:val="center"/>
              <w:spacing w:before="0" w:beforeAutospacing="0" w:after="0" w:afterAutospacing="0" w:line="360" w:lineRule="auto"/>
              <w:rPr>
                <w:rFonts w:hint="eastAsia"/>
                <w:b/>
                <w:iCs/>
                <w:sz w:val="26"/>
                <w:szCs w:val="26"/>
              </w:rPr>
            </w:pPr>
            <w:r>
              <w:rPr>
                <w:rFonts w:hint="eastAsia"/>
                <w:b/>
                <w:iCs/>
                <w:sz w:val="26"/>
                <w:szCs w:val="26"/>
              </w:rPr>
              <w:t xml:space="preserve">反面</w:t>
            </w:r>
            <w:r/>
          </w:p>
        </w:tc>
      </w:tr>
    </w:tbl>
    <w:p>
      <w:pPr>
        <w:spacing w:line="460" w:lineRule="exact"/>
        <w:rPr>
          <w:rFonts w:hint="eastAsia" w:ascii="宋体" w:hAnsi="宋体"/>
          <w:bCs/>
          <w:sz w:val="26"/>
          <w:szCs w:val="26"/>
        </w:rPr>
      </w:pPr>
      <w:r>
        <w:rPr>
          <w:rFonts w:hint="eastAsia" w:ascii="宋体" w:hAnsi="宋体"/>
          <w:bCs/>
          <w:sz w:val="26"/>
          <w:szCs w:val="26"/>
        </w:rPr>
      </w:r>
      <w:r/>
    </w:p>
    <w:p>
      <w:pPr>
        <w:pStyle w:val="773"/>
        <w:rPr>
          <w:rFonts w:hint="eastAsia"/>
          <w:sz w:val="26"/>
          <w:szCs w:val="26"/>
        </w:rPr>
      </w:pPr>
      <w:r>
        <w:rPr>
          <w:rFonts w:hint="eastAsia"/>
          <w:sz w:val="26"/>
          <w:szCs w:val="26"/>
        </w:rPr>
      </w:r>
      <w:r/>
    </w:p>
    <w:p>
      <w:pPr>
        <w:jc w:val="center"/>
        <w:spacing w:line="480" w:lineRule="auto"/>
        <w:rPr>
          <w:rFonts w:hint="eastAsia" w:ascii="宋体" w:hAnsi="宋体" w:cs="新宋体"/>
          <w:b/>
          <w:i/>
          <w:sz w:val="36"/>
          <w:szCs w:val="36"/>
          <w:u w:val="single"/>
        </w:rPr>
      </w:pPr>
      <w:r>
        <w:rPr>
          <w:rFonts w:ascii="宋体" w:hAnsi="宋体" w:eastAsia="幼圆" w:cs="Arial"/>
          <w:b/>
          <w:sz w:val="24"/>
          <w:szCs w:val="44"/>
        </w:rPr>
        <w:br w:type="page" w:clear="all"/>
      </w:r>
      <w:r>
        <w:rPr>
          <w:rFonts w:hint="eastAsia" w:ascii="宋体" w:hAnsi="宋体" w:eastAsia="幼圆" w:cs="新宋体"/>
          <w:b/>
          <w:iCs/>
          <w:sz w:val="36"/>
          <w:szCs w:val="36"/>
        </w:rPr>
        <w:t xml:space="preserve">十一</w:t>
      </w:r>
      <w:r>
        <w:rPr>
          <w:rFonts w:hint="eastAsia" w:ascii="宋体" w:hAnsi="宋体" w:cs="新宋体"/>
          <w:b/>
          <w:iCs/>
          <w:sz w:val="36"/>
          <w:szCs w:val="36"/>
        </w:rPr>
        <w:t xml:space="preserve">、投标函</w:t>
      </w:r>
      <w:r/>
    </w:p>
    <w:p>
      <w:pPr>
        <w:jc w:val="left"/>
        <w:spacing w:after="0" w:line="360" w:lineRule="auto"/>
        <w:rPr>
          <w:rFonts w:hint="eastAsia" w:ascii="宋体" w:hAnsi="宋体"/>
          <w:sz w:val="26"/>
          <w:szCs w:val="26"/>
        </w:rPr>
      </w:pPr>
      <w:r>
        <w:rPr>
          <w:rFonts w:hint="eastAsia" w:ascii="宋体" w:hAnsi="宋体"/>
          <w:sz w:val="26"/>
          <w:szCs w:val="26"/>
        </w:rPr>
        <w:t xml:space="preserve">致： 阜宁县自然资源和规划局</w:t>
      </w:r>
      <w:r/>
    </w:p>
    <w:p>
      <w:pPr>
        <w:ind w:firstLine="480"/>
        <w:jc w:val="left"/>
        <w:spacing w:after="0" w:line="360" w:lineRule="auto"/>
        <w:rPr>
          <w:rFonts w:hint="eastAsia" w:ascii="宋体" w:hAnsi="宋体"/>
          <w:sz w:val="26"/>
          <w:szCs w:val="26"/>
        </w:rPr>
      </w:pPr>
      <w:r>
        <w:rPr>
          <w:rFonts w:hint="eastAsia" w:ascii="宋体" w:hAnsi="宋体"/>
          <w:sz w:val="26"/>
          <w:szCs w:val="26"/>
        </w:rPr>
        <w:t xml:space="preserve">根据贵方的JSZC-320923-XHGL-G2026-0004号招标文件，正式授权下述签字人_________________(姓名)代表我方______________（投标人的名称），全权处理本次项目投标的有关事宜。</w:t>
      </w:r>
      <w:r/>
    </w:p>
    <w:p>
      <w:pPr>
        <w:ind w:firstLine="480"/>
        <w:jc w:val="left"/>
        <w:spacing w:after="0" w:line="360" w:lineRule="auto"/>
        <w:rPr>
          <w:rFonts w:hint="eastAsia" w:ascii="宋体" w:hAnsi="宋体"/>
          <w:sz w:val="26"/>
          <w:szCs w:val="26"/>
        </w:rPr>
      </w:pPr>
      <w:r>
        <w:rPr>
          <w:rFonts w:hint="eastAsia" w:ascii="宋体" w:hAnsi="宋体"/>
          <w:sz w:val="26"/>
          <w:szCs w:val="26"/>
        </w:rPr>
        <w:t xml:space="preserve">据此函，签字人兹宣布同意如下：</w:t>
      </w:r>
      <w:r/>
    </w:p>
    <w:p>
      <w:pPr>
        <w:ind w:firstLine="480"/>
        <w:jc w:val="left"/>
        <w:spacing w:after="0" w:line="360" w:lineRule="auto"/>
        <w:rPr>
          <w:rFonts w:hint="eastAsia" w:ascii="宋体" w:hAnsi="宋体"/>
          <w:sz w:val="26"/>
          <w:szCs w:val="26"/>
        </w:rPr>
      </w:pPr>
      <w:r>
        <w:rPr>
          <w:rFonts w:hint="eastAsia" w:ascii="宋体" w:hAnsi="宋体"/>
          <w:sz w:val="26"/>
          <w:szCs w:val="26"/>
        </w:rPr>
        <w:t xml:space="preserve">1.按招标文件规定的各项要求，向买方提供所需货物（包含与货物相关的服务）。</w:t>
      </w:r>
      <w:r/>
    </w:p>
    <w:p>
      <w:pPr>
        <w:ind w:firstLine="480"/>
        <w:jc w:val="left"/>
        <w:spacing w:after="0" w:line="360" w:lineRule="auto"/>
        <w:rPr>
          <w:rFonts w:hint="eastAsia" w:ascii="宋体" w:hAnsi="宋体"/>
          <w:sz w:val="26"/>
          <w:szCs w:val="26"/>
        </w:rPr>
      </w:pPr>
      <w:r>
        <w:rPr>
          <w:rFonts w:hint="eastAsia" w:ascii="宋体" w:hAnsi="宋体"/>
          <w:sz w:val="26"/>
          <w:szCs w:val="26"/>
        </w:rPr>
        <w:t xml:space="preserve">2.我们完全理解贵方不一定将合同授予最低报价的投标人。</w:t>
      </w:r>
      <w:r/>
    </w:p>
    <w:p>
      <w:pPr>
        <w:ind w:firstLine="480"/>
        <w:jc w:val="left"/>
        <w:spacing w:after="0" w:line="360" w:lineRule="auto"/>
        <w:rPr>
          <w:rFonts w:hint="eastAsia" w:ascii="宋体" w:hAnsi="宋体"/>
          <w:sz w:val="26"/>
          <w:szCs w:val="26"/>
        </w:rPr>
      </w:pPr>
      <w:r>
        <w:rPr>
          <w:rFonts w:hint="eastAsia" w:ascii="宋体" w:hAnsi="宋体"/>
          <w:sz w:val="26"/>
          <w:szCs w:val="26"/>
        </w:rPr>
        <w:t xml:space="preserve">3.我们已详细审核全部招标文件及其有效补充文件，我们知道必须放弃提出含糊不清或误解问题的权利。</w:t>
      </w:r>
      <w:r/>
    </w:p>
    <w:p>
      <w:pPr>
        <w:ind w:firstLine="480"/>
        <w:jc w:val="left"/>
        <w:spacing w:after="0" w:line="360" w:lineRule="auto"/>
        <w:rPr>
          <w:rFonts w:hint="eastAsia" w:ascii="宋体" w:hAnsi="宋体"/>
          <w:sz w:val="26"/>
          <w:szCs w:val="26"/>
        </w:rPr>
      </w:pPr>
      <w:r>
        <w:rPr>
          <w:rFonts w:hint="eastAsia" w:ascii="宋体" w:hAnsi="宋体"/>
          <w:sz w:val="26"/>
          <w:szCs w:val="26"/>
        </w:rPr>
        <w:t xml:space="preserve">4.我们同意从规定的开标日期起遵循本投标文件，并在规定的投标有效期期满之前均具有约束力。</w:t>
      </w:r>
      <w:r/>
    </w:p>
    <w:p>
      <w:pPr>
        <w:ind w:firstLine="480"/>
        <w:jc w:val="left"/>
        <w:spacing w:after="0" w:line="360" w:lineRule="auto"/>
        <w:rPr>
          <w:rFonts w:hint="eastAsia" w:ascii="宋体" w:hAnsi="宋体"/>
          <w:sz w:val="26"/>
          <w:szCs w:val="26"/>
        </w:rPr>
      </w:pPr>
      <w:r>
        <w:rPr>
          <w:rFonts w:ascii="宋体" w:hAnsi="宋体"/>
          <w:sz w:val="26"/>
          <w:szCs w:val="26"/>
        </w:rPr>
        <w:t xml:space="preserve">5</w:t>
      </w:r>
      <w:r>
        <w:rPr>
          <w:rFonts w:hint="eastAsia" w:ascii="宋体" w:hAnsi="宋体"/>
          <w:sz w:val="26"/>
          <w:szCs w:val="26"/>
        </w:rPr>
        <w:t xml:space="preserve">.同意向贵方提供贵方可能另外要求的与投标有关的任何证据或资料，并保证我方已提供和将要提供的文件是真实的、准确的。</w:t>
      </w:r>
      <w:r/>
    </w:p>
    <w:p>
      <w:pPr>
        <w:ind w:firstLine="480"/>
        <w:jc w:val="left"/>
        <w:spacing w:after="0" w:line="360" w:lineRule="auto"/>
        <w:rPr>
          <w:rFonts w:hint="eastAsia" w:ascii="宋体" w:hAnsi="宋体"/>
          <w:sz w:val="26"/>
          <w:szCs w:val="26"/>
        </w:rPr>
      </w:pPr>
      <w:r>
        <w:rPr>
          <w:rFonts w:ascii="宋体" w:hAnsi="宋体"/>
          <w:sz w:val="26"/>
          <w:szCs w:val="26"/>
        </w:rPr>
        <w:t xml:space="preserve">6</w:t>
      </w:r>
      <w:r>
        <w:rPr>
          <w:rFonts w:hint="eastAsia" w:ascii="宋体" w:hAnsi="宋体"/>
          <w:sz w:val="26"/>
          <w:szCs w:val="26"/>
        </w:rPr>
        <w:t xml:space="preserve">.一旦我方中标,我方将根据招标文件的规定，严格履行合同的责任和义务,并保证在招标文件规定的时间完成项目，交付买方验收、使用。</w:t>
      </w:r>
      <w:r/>
    </w:p>
    <w:p>
      <w:pPr>
        <w:ind w:left="425"/>
        <w:jc w:val="left"/>
        <w:spacing w:after="0" w:line="360" w:lineRule="auto"/>
        <w:rPr>
          <w:rFonts w:hint="eastAsia" w:ascii="宋体" w:hAnsi="宋体"/>
          <w:sz w:val="26"/>
          <w:szCs w:val="26"/>
        </w:rPr>
      </w:pPr>
      <w:r>
        <w:rPr>
          <w:rFonts w:ascii="宋体" w:hAnsi="宋体"/>
          <w:sz w:val="26"/>
          <w:szCs w:val="26"/>
        </w:rPr>
        <w:t xml:space="preserve">7</w:t>
      </w:r>
      <w:r>
        <w:rPr>
          <w:rFonts w:hint="eastAsia" w:ascii="宋体" w:hAnsi="宋体"/>
          <w:sz w:val="26"/>
          <w:szCs w:val="26"/>
        </w:rPr>
        <w:t xml:space="preserve">.与本投标有关的正式通讯地址为：</w:t>
      </w:r>
      <w:r/>
    </w:p>
    <w:p>
      <w:pPr>
        <w:ind w:firstLine="520"/>
        <w:jc w:val="left"/>
        <w:spacing w:after="0" w:line="360" w:lineRule="auto"/>
        <w:rPr>
          <w:rFonts w:hint="eastAsia" w:ascii="宋体" w:hAnsi="宋体"/>
          <w:sz w:val="26"/>
          <w:szCs w:val="26"/>
        </w:rPr>
      </w:pPr>
      <w:r>
        <w:rPr>
          <w:rFonts w:hint="eastAsia" w:ascii="宋体" w:hAnsi="宋体"/>
          <w:sz w:val="26"/>
          <w:szCs w:val="26"/>
        </w:rPr>
        <w:t xml:space="preserve">地      址：</w:t>
      </w:r>
      <w:r/>
    </w:p>
    <w:p>
      <w:pPr>
        <w:ind w:firstLine="520"/>
        <w:jc w:val="left"/>
        <w:spacing w:after="0" w:line="360" w:lineRule="auto"/>
        <w:rPr>
          <w:rFonts w:hint="eastAsia" w:ascii="宋体" w:hAnsi="宋体"/>
          <w:sz w:val="26"/>
          <w:szCs w:val="26"/>
        </w:rPr>
      </w:pPr>
      <w:r>
        <w:rPr>
          <w:rFonts w:hint="eastAsia" w:ascii="宋体" w:hAnsi="宋体"/>
          <w:sz w:val="26"/>
          <w:szCs w:val="26"/>
        </w:rPr>
        <w:t xml:space="preserve">邮      编：</w:t>
      </w:r>
      <w:r/>
    </w:p>
    <w:p>
      <w:pPr>
        <w:ind w:firstLine="520"/>
        <w:jc w:val="left"/>
        <w:spacing w:after="0" w:line="360" w:lineRule="auto"/>
        <w:rPr>
          <w:rFonts w:hint="eastAsia" w:ascii="宋体" w:hAnsi="宋体"/>
          <w:sz w:val="26"/>
          <w:szCs w:val="26"/>
        </w:rPr>
      </w:pPr>
      <w:r>
        <w:rPr>
          <w:rFonts w:hint="eastAsia" w:ascii="宋体" w:hAnsi="宋体"/>
          <w:sz w:val="26"/>
          <w:szCs w:val="26"/>
        </w:rPr>
        <w:t xml:space="preserve">电      话：</w:t>
      </w:r>
      <w:r/>
    </w:p>
    <w:p>
      <w:pPr>
        <w:ind w:firstLine="520"/>
        <w:jc w:val="left"/>
        <w:spacing w:after="0" w:line="360" w:lineRule="auto"/>
        <w:rPr>
          <w:rFonts w:hint="eastAsia" w:ascii="宋体" w:hAnsi="宋体"/>
          <w:sz w:val="26"/>
          <w:szCs w:val="26"/>
        </w:rPr>
      </w:pPr>
      <w:r>
        <w:rPr>
          <w:rFonts w:hint="eastAsia" w:ascii="宋体" w:hAnsi="宋体"/>
          <w:sz w:val="26"/>
          <w:szCs w:val="26"/>
        </w:rPr>
        <w:t xml:space="preserve">传      真：</w:t>
      </w:r>
      <w:r/>
    </w:p>
    <w:p>
      <w:pPr>
        <w:ind w:firstLine="520"/>
        <w:jc w:val="left"/>
        <w:spacing w:after="0" w:line="360" w:lineRule="auto"/>
        <w:rPr>
          <w:rFonts w:hint="eastAsia" w:ascii="宋体" w:hAnsi="宋体"/>
          <w:sz w:val="26"/>
          <w:szCs w:val="26"/>
        </w:rPr>
      </w:pPr>
      <w:r>
        <w:rPr>
          <w:rFonts w:hint="eastAsia" w:ascii="宋体" w:hAnsi="宋体"/>
          <w:sz w:val="26"/>
          <w:szCs w:val="26"/>
        </w:rPr>
        <w:t xml:space="preserve">投标人开户行：</w:t>
      </w:r>
      <w:r/>
    </w:p>
    <w:p>
      <w:pPr>
        <w:ind w:firstLine="520"/>
        <w:jc w:val="left"/>
        <w:spacing w:after="0" w:line="360" w:lineRule="auto"/>
        <w:rPr>
          <w:rFonts w:hint="eastAsia" w:ascii="宋体" w:hAnsi="宋体"/>
          <w:sz w:val="26"/>
          <w:szCs w:val="26"/>
        </w:rPr>
      </w:pPr>
      <w:r>
        <w:rPr>
          <w:rFonts w:hint="eastAsia" w:ascii="宋体" w:hAnsi="宋体"/>
          <w:sz w:val="26"/>
          <w:szCs w:val="26"/>
        </w:rPr>
        <w:t xml:space="preserve">账      号： </w:t>
      </w:r>
      <w:r/>
    </w:p>
    <w:p>
      <w:pPr>
        <w:pStyle w:val="1035"/>
        <w:ind w:firstLine="522"/>
        <w:spacing w:beforeAutospacing="0" w:after="0" w:afterAutospacing="0" w:line="360" w:lineRule="auto"/>
        <w:rPr>
          <w:rFonts w:hint="eastAsia" w:hAnsi="宋体" w:cs="宋体"/>
          <w:b/>
          <w:bCs/>
          <w:sz w:val="26"/>
          <w:szCs w:val="26"/>
          <w:u w:val="single"/>
        </w:rPr>
      </w:pPr>
      <w:r>
        <w:rPr>
          <w:rFonts w:hint="eastAsia" w:ascii="宋体" w:hAnsi="宋体" w:cs="宋体"/>
          <w:b/>
          <w:bCs/>
          <w:sz w:val="26"/>
          <w:szCs w:val="26"/>
        </w:rPr>
        <w:t xml:space="preserve">投标人授权代表姓名（签字）：</w:t>
      </w:r>
      <w:r>
        <w:rPr>
          <w:rFonts w:hint="eastAsia" w:hAnsi="宋体" w:cs="宋体"/>
          <w:b/>
          <w:bCs/>
          <w:sz w:val="26"/>
          <w:szCs w:val="26"/>
          <w:u w:val="single"/>
        </w:rPr>
        <w:t xml:space="preserve">            </w:t>
      </w:r>
      <w:r/>
    </w:p>
    <w:p>
      <w:pPr>
        <w:ind w:firstLine="520"/>
        <w:spacing w:after="0" w:line="360" w:lineRule="auto"/>
        <w:rPr>
          <w:rFonts w:hint="eastAsia" w:ascii="宋体" w:hAnsi="宋体"/>
          <w:sz w:val="26"/>
          <w:szCs w:val="26"/>
        </w:rPr>
      </w:pPr>
      <w:r>
        <w:rPr>
          <w:rFonts w:hint="eastAsia" w:ascii="宋体" w:hAnsi="宋体"/>
          <w:sz w:val="26"/>
          <w:szCs w:val="26"/>
        </w:rPr>
        <w:t xml:space="preserve">日      期：________年____月____日</w:t>
      </w:r>
      <w:r/>
    </w:p>
    <w:p>
      <w:pPr>
        <w:jc w:val="center"/>
        <w:spacing w:line="360" w:lineRule="auto"/>
        <w:rPr>
          <w:rFonts w:hint="eastAsia" w:ascii="宋体" w:hAnsi="宋体" w:cs="新宋体"/>
          <w:b/>
          <w:iCs/>
          <w:sz w:val="36"/>
          <w:szCs w:val="36"/>
        </w:rPr>
      </w:pPr>
      <w:r>
        <w:rPr>
          <w:rFonts w:hint="eastAsia" w:ascii="宋体" w:hAnsi="宋体" w:cs="新宋体"/>
          <w:b/>
          <w:iCs/>
          <w:sz w:val="36"/>
          <w:szCs w:val="36"/>
        </w:rPr>
        <w:t xml:space="preserve">十二、中小企业声明函（服务）</w:t>
      </w:r>
      <w:r/>
    </w:p>
    <w:p>
      <w:pPr>
        <w:ind w:firstLine="520"/>
        <w:spacing w:after="0" w:line="360" w:lineRule="auto"/>
        <w:rPr>
          <w:rFonts w:hint="eastAsia" w:ascii="宋体" w:hAnsi="宋体"/>
          <w:sz w:val="26"/>
          <w:szCs w:val="26"/>
        </w:rPr>
      </w:pPr>
      <w:r>
        <w:rPr>
          <w:rFonts w:hint="eastAsia" w:ascii="宋体" w:hAnsi="宋体"/>
          <w:sz w:val="26"/>
          <w:szCs w:val="26"/>
        </w:rPr>
        <w:t xml:space="preserve">本公司郑重声明，根据《政府采购促进中小企业发展管理办法》(财库[2020]46号)的规定，本公司</w:t>
      </w:r>
      <w:r>
        <w:rPr>
          <w:rFonts w:hint="eastAsia" w:ascii="宋体" w:hAnsi="宋体"/>
          <w:sz w:val="26"/>
          <w:szCs w:val="26"/>
          <w:u w:val="single"/>
        </w:rPr>
        <w:t xml:space="preserve">      </w:t>
      </w:r>
      <w:r>
        <w:rPr>
          <w:rFonts w:hint="eastAsia" w:ascii="宋体" w:hAnsi="宋体"/>
          <w:sz w:val="26"/>
          <w:szCs w:val="26"/>
        </w:rPr>
        <w:t xml:space="preserve">参加</w:t>
      </w:r>
      <w:r>
        <w:rPr>
          <w:rFonts w:hint="eastAsia" w:ascii="宋体" w:hAnsi="宋体"/>
          <w:sz w:val="26"/>
          <w:szCs w:val="26"/>
          <w:u w:val="single"/>
        </w:rPr>
        <w:t xml:space="preserve"> 阜宁县自然资源和规划局 </w:t>
      </w:r>
      <w:r>
        <w:rPr>
          <w:rFonts w:hint="eastAsia" w:ascii="宋体" w:hAnsi="宋体"/>
          <w:sz w:val="26"/>
          <w:szCs w:val="26"/>
        </w:rPr>
        <w:t xml:space="preserve">组织的采购编号为</w:t>
      </w:r>
      <w:r>
        <w:rPr>
          <w:rFonts w:hint="eastAsia" w:ascii="宋体" w:hAnsi="宋体"/>
          <w:sz w:val="26"/>
          <w:szCs w:val="26"/>
          <w:u w:val="single"/>
        </w:rPr>
        <w:t xml:space="preserve">JSZC-320923-XHGL-G2026-0004</w:t>
      </w:r>
      <w:r>
        <w:rPr>
          <w:rFonts w:hint="eastAsia" w:ascii="宋体" w:hAnsi="宋体"/>
          <w:sz w:val="26"/>
          <w:szCs w:val="26"/>
        </w:rPr>
        <w:t xml:space="preserve">，</w:t>
      </w:r>
      <w:r>
        <w:rPr>
          <w:rFonts w:hint="eastAsia" w:ascii="宋体" w:hAnsi="宋体"/>
          <w:sz w:val="26"/>
          <w:szCs w:val="26"/>
          <w:u w:val="single"/>
        </w:rPr>
        <w:t xml:space="preserve">阜宁县新沟、阜城、高新区片区整合提升实施方案项目</w:t>
      </w:r>
      <w:r>
        <w:rPr>
          <w:rFonts w:hint="eastAsia" w:ascii="宋体" w:hAnsi="宋体"/>
          <w:sz w:val="26"/>
          <w:szCs w:val="26"/>
        </w:rPr>
        <w:t xml:space="preserve">的采购活动，提供的服务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9"/>
        </w:numPr>
        <w:ind w:firstLine="360"/>
        <w:spacing w:after="0" w:line="360" w:lineRule="auto"/>
        <w:rPr>
          <w:rFonts w:hint="eastAsia" w:ascii="宋体" w:hAnsi="宋体"/>
          <w:sz w:val="26"/>
          <w:szCs w:val="26"/>
          <w:u w:val="single"/>
        </w:rPr>
      </w:pPr>
      <w:r>
        <w:rPr>
          <w:rFonts w:hint="eastAsia" w:ascii="宋体" w:hAnsi="宋体"/>
          <w:sz w:val="26"/>
          <w:szCs w:val="26"/>
          <w:u w:val="single"/>
        </w:rPr>
        <w:t xml:space="preserve">阜宁县新沟、阜城、高新区片区整合提升实施方案项目</w:t>
      </w:r>
      <w:r>
        <w:rPr>
          <w:rFonts w:hint="eastAsia" w:ascii="宋体" w:hAnsi="宋体"/>
          <w:sz w:val="26"/>
          <w:szCs w:val="26"/>
        </w:rPr>
        <w:t xml:space="preserve">，属于</w:t>
      </w:r>
      <w:r>
        <w:rPr>
          <w:rFonts w:hint="eastAsia" w:ascii="宋体" w:hAnsi="宋体"/>
          <w:sz w:val="26"/>
          <w:szCs w:val="26"/>
          <w:u w:val="single"/>
        </w:rPr>
        <w:t xml:space="preserve"> 其他未列明 </w:t>
      </w:r>
      <w:r>
        <w:rPr>
          <w:rFonts w:hint="eastAsia" w:ascii="宋体" w:hAnsi="宋体"/>
          <w:sz w:val="26"/>
          <w:szCs w:val="26"/>
        </w:rPr>
        <w:t xml:space="preserve">行业；制造商为 </w:t>
      </w:r>
      <w:r>
        <w:rPr>
          <w:rFonts w:hint="eastAsia" w:ascii="宋体" w:hAnsi="宋体"/>
          <w:sz w:val="26"/>
          <w:szCs w:val="26"/>
          <w:u w:val="single"/>
        </w:rPr>
        <w:t xml:space="preserve">（企业名称）</w:t>
      </w:r>
      <w:r>
        <w:rPr>
          <w:rFonts w:hint="eastAsia" w:ascii="宋体" w:hAnsi="宋体"/>
          <w:sz w:val="26"/>
          <w:szCs w:val="26"/>
        </w:rPr>
        <w:t xml:space="preserve">，从业人员</w:t>
      </w:r>
      <w:r>
        <w:rPr>
          <w:rFonts w:hint="eastAsia" w:ascii="宋体" w:hAnsi="宋体"/>
          <w:sz w:val="26"/>
          <w:szCs w:val="26"/>
          <w:u w:val="single"/>
        </w:rPr>
        <w:t xml:space="preserve">      </w:t>
      </w:r>
      <w:r>
        <w:rPr>
          <w:rFonts w:hint="eastAsia" w:ascii="宋体" w:hAnsi="宋体"/>
          <w:sz w:val="26"/>
          <w:szCs w:val="26"/>
        </w:rPr>
        <w:t xml:space="preserve">人，营业收入为</w:t>
      </w:r>
      <w:r>
        <w:rPr>
          <w:rFonts w:hint="eastAsia" w:ascii="宋体" w:hAnsi="宋体"/>
          <w:sz w:val="26"/>
          <w:szCs w:val="26"/>
          <w:u w:val="single"/>
        </w:rPr>
        <w:t xml:space="preserve">     </w:t>
      </w:r>
      <w:r>
        <w:rPr>
          <w:rFonts w:hint="eastAsia" w:ascii="宋体" w:hAnsi="宋体"/>
          <w:sz w:val="26"/>
          <w:szCs w:val="26"/>
        </w:rPr>
        <w:t xml:space="preserve">万元，资产总额为</w:t>
      </w:r>
      <w:r>
        <w:rPr>
          <w:rFonts w:hint="eastAsia" w:ascii="宋体" w:hAnsi="宋体"/>
          <w:sz w:val="26"/>
          <w:szCs w:val="26"/>
          <w:u w:val="single"/>
        </w:rPr>
        <w:t xml:space="preserve">      </w:t>
      </w:r>
      <w:r>
        <w:rPr>
          <w:rFonts w:hint="eastAsia" w:ascii="宋体" w:hAnsi="宋体"/>
          <w:sz w:val="26"/>
          <w:szCs w:val="26"/>
        </w:rPr>
        <w:t xml:space="preserve">万元，属于</w:t>
      </w:r>
      <w:r>
        <w:rPr>
          <w:rFonts w:hint="eastAsia" w:ascii="宋体" w:hAnsi="宋体"/>
          <w:sz w:val="26"/>
          <w:szCs w:val="26"/>
          <w:u w:val="single"/>
        </w:rPr>
        <w:t xml:space="preserve">（中型企业、小型企业、微型企业</w:t>
      </w:r>
      <w:r>
        <w:rPr>
          <w:rFonts w:hint="eastAsia" w:ascii="宋体" w:hAnsi="宋体" w:cs="宋体"/>
          <w:i/>
          <w:iCs/>
          <w:sz w:val="26"/>
          <w:szCs w:val="26"/>
          <w:u w:val="single"/>
        </w:rPr>
        <w:t xml:space="preserve">，三者选一填写</w:t>
      </w:r>
      <w:r>
        <w:rPr>
          <w:rFonts w:hint="eastAsia" w:ascii="宋体" w:hAnsi="宋体"/>
          <w:sz w:val="26"/>
          <w:szCs w:val="26"/>
          <w:u w:val="single"/>
        </w:rPr>
        <w:t xml:space="preserve">）；</w:t>
      </w:r>
      <w:r/>
    </w:p>
    <w:p>
      <w:pPr>
        <w:numPr>
          <w:ilvl w:val="0"/>
          <w:numId w:val="9"/>
        </w:numPr>
        <w:ind w:firstLine="360"/>
        <w:spacing w:after="0" w:line="360" w:lineRule="auto"/>
        <w:rPr>
          <w:rFonts w:hint="eastAsia" w:ascii="宋体" w:hAnsi="宋体"/>
          <w:sz w:val="26"/>
          <w:szCs w:val="26"/>
          <w:u w:val="single"/>
        </w:rPr>
      </w:pPr>
      <w:r>
        <w:rPr>
          <w:rFonts w:hint="eastAsia" w:ascii="宋体" w:hAnsi="宋体"/>
          <w:sz w:val="26"/>
          <w:szCs w:val="26"/>
          <w:u w:val="single"/>
        </w:rPr>
        <w:t xml:space="preserve">  （标的名称）  </w:t>
      </w:r>
      <w:r>
        <w:rPr>
          <w:rFonts w:hint="eastAsia" w:ascii="宋体" w:hAnsi="宋体"/>
          <w:sz w:val="26"/>
          <w:szCs w:val="26"/>
        </w:rPr>
        <w:t xml:space="preserve">，属于</w:t>
      </w:r>
      <w:r>
        <w:rPr>
          <w:rFonts w:hint="eastAsia" w:ascii="宋体" w:hAnsi="宋体"/>
          <w:sz w:val="26"/>
          <w:szCs w:val="26"/>
          <w:u w:val="single"/>
        </w:rPr>
        <w:t xml:space="preserve">  （采购文件中明确的所属行业）  </w:t>
      </w:r>
      <w:r>
        <w:rPr>
          <w:rFonts w:hint="eastAsia" w:ascii="宋体" w:hAnsi="宋体"/>
          <w:sz w:val="26"/>
          <w:szCs w:val="26"/>
        </w:rPr>
        <w:t xml:space="preserve">行业；制造商为</w:t>
      </w:r>
      <w:r>
        <w:rPr>
          <w:rFonts w:hint="eastAsia" w:ascii="宋体" w:hAnsi="宋体"/>
          <w:sz w:val="26"/>
          <w:szCs w:val="26"/>
          <w:u w:val="single"/>
        </w:rPr>
        <w:t xml:space="preserve">（企业名称）</w:t>
      </w:r>
      <w:r>
        <w:rPr>
          <w:rFonts w:hint="eastAsia" w:ascii="宋体" w:hAnsi="宋体"/>
          <w:sz w:val="26"/>
          <w:szCs w:val="26"/>
        </w:rPr>
        <w:t xml:space="preserve">，从业人员</w:t>
      </w:r>
      <w:r>
        <w:rPr>
          <w:rFonts w:hint="eastAsia" w:ascii="宋体" w:hAnsi="宋体"/>
          <w:sz w:val="26"/>
          <w:szCs w:val="26"/>
          <w:u w:val="single"/>
        </w:rPr>
        <w:t xml:space="preserve">      </w:t>
      </w:r>
      <w:r>
        <w:rPr>
          <w:rFonts w:hint="eastAsia" w:ascii="宋体" w:hAnsi="宋体"/>
          <w:sz w:val="26"/>
          <w:szCs w:val="26"/>
        </w:rPr>
        <w:t xml:space="preserve">人，营业收入为</w:t>
      </w:r>
      <w:r>
        <w:rPr>
          <w:rFonts w:hint="eastAsia" w:ascii="宋体" w:hAnsi="宋体"/>
          <w:sz w:val="26"/>
          <w:szCs w:val="26"/>
          <w:u w:val="single"/>
        </w:rPr>
        <w:t xml:space="preserve">     </w:t>
      </w:r>
      <w:r>
        <w:rPr>
          <w:rFonts w:hint="eastAsia" w:ascii="宋体" w:hAnsi="宋体"/>
          <w:sz w:val="26"/>
          <w:szCs w:val="26"/>
        </w:rPr>
        <w:t xml:space="preserve">万元，资产总额为</w:t>
      </w:r>
      <w:r>
        <w:rPr>
          <w:rFonts w:hint="eastAsia" w:ascii="宋体" w:hAnsi="宋体"/>
          <w:sz w:val="26"/>
          <w:szCs w:val="26"/>
          <w:u w:val="single"/>
        </w:rPr>
        <w:t xml:space="preserve">      </w:t>
      </w:r>
      <w:r>
        <w:rPr>
          <w:rFonts w:hint="eastAsia" w:ascii="宋体" w:hAnsi="宋体"/>
          <w:sz w:val="26"/>
          <w:szCs w:val="26"/>
        </w:rPr>
        <w:t xml:space="preserve">万元，属于</w:t>
      </w:r>
      <w:r>
        <w:rPr>
          <w:rFonts w:hint="eastAsia" w:ascii="宋体" w:hAnsi="宋体"/>
          <w:sz w:val="26"/>
          <w:szCs w:val="26"/>
          <w:u w:val="single"/>
        </w:rPr>
        <w:t xml:space="preserve">（中型企业、小型企业、微型企业</w:t>
      </w:r>
      <w:r>
        <w:rPr>
          <w:rFonts w:hint="eastAsia" w:ascii="宋体" w:hAnsi="宋体" w:cs="宋体"/>
          <w:i/>
          <w:iCs/>
          <w:sz w:val="26"/>
          <w:szCs w:val="26"/>
          <w:u w:val="single"/>
        </w:rPr>
        <w:t xml:space="preserve">，三者选一填写</w:t>
      </w:r>
      <w:r>
        <w:rPr>
          <w:rFonts w:hint="eastAsia" w:ascii="宋体" w:hAnsi="宋体"/>
          <w:sz w:val="26"/>
          <w:szCs w:val="26"/>
          <w:u w:val="single"/>
        </w:rPr>
        <w:t xml:space="preserve">）；</w:t>
      </w:r>
      <w:r/>
    </w:p>
    <w:p>
      <w:pPr>
        <w:ind w:firstLine="360"/>
        <w:spacing w:after="0" w:line="360" w:lineRule="auto"/>
        <w:rPr>
          <w:rFonts w:hint="eastAsia" w:ascii="宋体" w:hAnsi="宋体"/>
          <w:i/>
          <w:sz w:val="26"/>
          <w:szCs w:val="26"/>
          <w:u w:val="single"/>
        </w:rPr>
      </w:pPr>
      <w:r>
        <w:rPr>
          <w:rFonts w:hint="eastAsia" w:ascii="宋体" w:hAnsi="宋体"/>
          <w:sz w:val="26"/>
          <w:szCs w:val="26"/>
        </w:rPr>
        <w:t xml:space="preserve">……</w:t>
      </w:r>
      <w:r/>
    </w:p>
    <w:p>
      <w:pPr>
        <w:ind w:firstLine="360"/>
        <w:spacing w:after="0" w:line="360" w:lineRule="auto"/>
        <w:rPr>
          <w:rFonts w:hint="eastAsia" w:ascii="宋体" w:hAnsi="宋体"/>
          <w:sz w:val="26"/>
          <w:szCs w:val="26"/>
        </w:rPr>
      </w:pPr>
      <w:r>
        <w:rPr>
          <w:rFonts w:hint="eastAsia" w:ascii="宋体" w:hAnsi="宋体"/>
          <w:sz w:val="26"/>
          <w:szCs w:val="26"/>
        </w:rPr>
        <w:t xml:space="preserve">以上企业，不属于大企业的分支机构，不存在控股股东为大企业的情形，也不存在与大企业的负责人为同一人的情形。</w:t>
      </w:r>
      <w:bookmarkStart w:id="203" w:name="_GoBack"/>
      <w:r/>
      <w:bookmarkEnd w:id="203"/>
      <w:r/>
      <w:r/>
    </w:p>
    <w:p>
      <w:pPr>
        <w:ind w:firstLine="360"/>
        <w:spacing w:after="0" w:line="360" w:lineRule="auto"/>
        <w:rPr>
          <w:rFonts w:hint="eastAsia" w:ascii="宋体" w:hAnsi="宋体"/>
          <w:sz w:val="26"/>
          <w:szCs w:val="26"/>
        </w:rPr>
      </w:pPr>
      <w:r>
        <w:rPr>
          <w:rFonts w:hint="eastAsia" w:ascii="宋体" w:hAnsi="宋体"/>
          <w:sz w:val="26"/>
          <w:szCs w:val="26"/>
        </w:rPr>
        <w:t xml:space="preserve">本企业对上述声明内容的真实性负责。如有虚假，将依法承担相应责任</w:t>
      </w:r>
      <w:r/>
    </w:p>
    <w:p>
      <w:pPr>
        <w:ind w:right="720"/>
        <w:spacing w:after="0" w:line="360" w:lineRule="auto"/>
        <w:rPr>
          <w:rFonts w:hint="eastAsia" w:ascii="宋体" w:hAnsi="宋体"/>
          <w:sz w:val="26"/>
          <w:szCs w:val="26"/>
        </w:rPr>
      </w:pPr>
      <w:r>
        <w:rPr>
          <w:rFonts w:hint="eastAsia" w:ascii="宋体" w:hAnsi="宋体"/>
          <w:sz w:val="26"/>
          <w:szCs w:val="26"/>
        </w:rPr>
      </w:r>
      <w:r/>
    </w:p>
    <w:p>
      <w:pPr>
        <w:ind w:right="180" w:firstLine="360"/>
        <w:jc w:val="right"/>
        <w:spacing w:after="0" w:line="360" w:lineRule="auto"/>
        <w:rPr>
          <w:rFonts w:hint="eastAsia" w:ascii="宋体" w:hAnsi="宋体"/>
          <w:sz w:val="26"/>
          <w:szCs w:val="26"/>
        </w:rPr>
      </w:pPr>
      <w:r>
        <w:rPr>
          <w:rFonts w:hint="eastAsia" w:ascii="宋体" w:hAnsi="宋体"/>
          <w:sz w:val="26"/>
          <w:szCs w:val="26"/>
        </w:rPr>
        <w:t xml:space="preserve">企业名称（加盖CA电子签章或盖公章）：</w:t>
      </w:r>
      <w:r/>
    </w:p>
    <w:p>
      <w:pPr>
        <w:ind w:right="480" w:firstLine="5400"/>
        <w:spacing w:after="0" w:line="360" w:lineRule="auto"/>
        <w:rPr>
          <w:rFonts w:hint="eastAsia" w:ascii="宋体" w:hAnsi="宋体"/>
          <w:sz w:val="26"/>
          <w:szCs w:val="26"/>
        </w:rPr>
      </w:pPr>
      <w:r>
        <w:rPr>
          <w:rFonts w:hint="eastAsia" w:ascii="宋体" w:hAnsi="宋体"/>
          <w:sz w:val="26"/>
          <w:szCs w:val="26"/>
        </w:rPr>
        <w:t xml:space="preserve">日  期：</w:t>
      </w:r>
      <w:r/>
    </w:p>
    <w:p>
      <w:pPr>
        <w:ind w:firstLine="480"/>
        <w:spacing w:after="0" w:line="360" w:lineRule="auto"/>
        <w:rPr>
          <w:rFonts w:hint="eastAsia" w:ascii="宋体" w:hAnsi="宋体"/>
          <w:sz w:val="26"/>
          <w:szCs w:val="26"/>
        </w:rPr>
      </w:pPr>
      <w:r>
        <w:rPr>
          <w:rFonts w:hint="eastAsia" w:ascii="宋体" w:hAnsi="宋体"/>
          <w:sz w:val="26"/>
          <w:szCs w:val="26"/>
        </w:rPr>
      </w:r>
      <w:r/>
    </w:p>
    <w:p>
      <w:pPr>
        <w:ind w:firstLine="480"/>
        <w:spacing w:after="0" w:line="360" w:lineRule="auto"/>
        <w:rPr>
          <w:rFonts w:hint="eastAsia" w:ascii="宋体" w:hAnsi="宋体"/>
          <w:sz w:val="26"/>
          <w:szCs w:val="26"/>
        </w:rPr>
      </w:pPr>
      <w:r>
        <w:rPr>
          <w:rFonts w:hint="eastAsia" w:ascii="宋体" w:hAnsi="宋体"/>
          <w:sz w:val="26"/>
          <w:szCs w:val="26"/>
        </w:rPr>
      </w:r>
      <w:r/>
    </w:p>
    <w:p>
      <w:pPr>
        <w:ind w:firstLine="480"/>
        <w:spacing w:after="0" w:line="360" w:lineRule="auto"/>
        <w:rPr>
          <w:rFonts w:hint="eastAsia" w:ascii="宋体" w:hAnsi="宋体"/>
          <w:sz w:val="26"/>
          <w:szCs w:val="26"/>
        </w:rPr>
      </w:pPr>
      <w:r>
        <w:rPr>
          <w:rFonts w:hint="eastAsia" w:ascii="宋体" w:hAnsi="宋体"/>
          <w:sz w:val="26"/>
          <w:szCs w:val="26"/>
        </w:rPr>
        <w:t xml:space="preserve">备注:1.从业人员、营业收入、资产总额填报上一年度数据，无上一年度数据的新成立企业可不填报。</w:t>
      </w:r>
      <w:r/>
    </w:p>
    <w:p>
      <w:pPr>
        <w:ind w:firstLine="480"/>
        <w:spacing w:after="0" w:line="360" w:lineRule="auto"/>
        <w:rPr>
          <w:rFonts w:hint="eastAsia" w:ascii="宋体" w:hAnsi="宋体"/>
          <w:sz w:val="26"/>
          <w:szCs w:val="26"/>
        </w:rPr>
      </w:pPr>
      <w:r>
        <w:rPr>
          <w:rFonts w:hint="eastAsia" w:ascii="宋体" w:hAnsi="宋体"/>
          <w:sz w:val="26"/>
          <w:szCs w:val="26"/>
        </w:rPr>
        <w:t xml:space="preserve">2.供应商如不提供此声明函，价格将不做相应扣除。</w:t>
      </w:r>
      <w:r/>
    </w:p>
    <w:p>
      <w:pPr>
        <w:pStyle w:val="768"/>
        <w:jc w:val="center"/>
        <w:spacing w:beforeAutospacing="0" w:afterAutospacing="0" w:line="0" w:lineRule="atLeast"/>
        <w:rPr>
          <w:rFonts w:hint="eastAsia" w:ascii="黑体" w:eastAsia="黑体" w:cs="黑体"/>
          <w:b/>
          <w:sz w:val="32"/>
          <w:szCs w:val="32"/>
        </w:rPr>
      </w:pPr>
      <w:r>
        <w:rPr>
          <w:rFonts w:hint="eastAsia" w:ascii="黑体" w:eastAsia="黑体" w:cs="黑体"/>
          <w:b/>
          <w:sz w:val="32"/>
          <w:szCs w:val="32"/>
        </w:rPr>
      </w:r>
      <w:r/>
    </w:p>
    <w:p>
      <w:pPr>
        <w:pStyle w:val="768"/>
        <w:jc w:val="center"/>
        <w:spacing w:before="0" w:beforeAutospacing="0" w:after="0" w:afterAutospacing="0" w:line="360" w:lineRule="auto"/>
        <w:rPr>
          <w:rFonts w:hint="eastAsia"/>
          <w:sz w:val="36"/>
          <w:szCs w:val="36"/>
        </w:rPr>
      </w:pPr>
      <w:r>
        <w:rPr>
          <w:rFonts w:hint="eastAsia"/>
          <w:b/>
          <w:sz w:val="36"/>
          <w:szCs w:val="36"/>
        </w:rPr>
        <w:t xml:space="preserve">残疾人福利性单位声明函（如是）</w:t>
      </w:r>
      <w:r/>
    </w:p>
    <w:p>
      <w:pPr>
        <w:pStyle w:val="768"/>
        <w:ind w:firstLine="480"/>
        <w:jc w:val="both"/>
        <w:spacing w:before="0" w:beforeAutospacing="0" w:after="0" w:afterAutospacing="0" w:line="360" w:lineRule="auto"/>
        <w:rPr>
          <w:rFonts w:hint="eastAsia" w:cs="Times New Roman"/>
          <w:sz w:val="26"/>
          <w:szCs w:val="26"/>
        </w:rPr>
      </w:pPr>
      <w:r>
        <w:rPr>
          <w:rFonts w:hint="eastAsia" w:cs="Times New Roman"/>
          <w:sz w:val="26"/>
          <w:szCs w:val="26"/>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s="Times New Roman"/>
          <w:sz w:val="26"/>
          <w:szCs w:val="26"/>
          <w:u w:val="single"/>
        </w:rPr>
        <w:t xml:space="preserve"> 阜宁县自然资源和规划局 </w:t>
      </w:r>
      <w:r>
        <w:rPr>
          <w:rFonts w:hint="eastAsia" w:cs="Times New Roman"/>
          <w:sz w:val="26"/>
          <w:szCs w:val="26"/>
        </w:rPr>
        <w:t xml:space="preserve">单位的采购文件编号为______的</w:t>
      </w:r>
      <w:r>
        <w:rPr>
          <w:rFonts w:hint="eastAsia" w:cs="Times New Roman"/>
          <w:sz w:val="26"/>
          <w:szCs w:val="26"/>
          <w:u w:val="single"/>
        </w:rPr>
        <w:t xml:space="preserve">       </w:t>
      </w:r>
      <w:r>
        <w:rPr>
          <w:rFonts w:hint="eastAsia" w:cs="Times New Roman"/>
          <w:sz w:val="26"/>
          <w:szCs w:val="26"/>
        </w:rPr>
        <w:t xml:space="preserve">项目采购活动提供本单位制造的货物，或者提供其他残疾人福利性单位制造的货物（不包括使用非残疾人福利性单位注册商标的货物）。</w:t>
      </w:r>
      <w:r/>
    </w:p>
    <w:p>
      <w:pPr>
        <w:pStyle w:val="768"/>
        <w:ind w:firstLine="480"/>
        <w:jc w:val="both"/>
        <w:spacing w:before="0" w:beforeAutospacing="0" w:after="0" w:afterAutospacing="0" w:line="360" w:lineRule="auto"/>
        <w:rPr>
          <w:rFonts w:hint="eastAsia"/>
          <w:sz w:val="26"/>
          <w:szCs w:val="26"/>
        </w:rPr>
      </w:pPr>
      <w:r>
        <w:rPr>
          <w:rFonts w:hint="eastAsia" w:cs="Times New Roman"/>
          <w:sz w:val="26"/>
          <w:szCs w:val="26"/>
        </w:rPr>
        <w:t xml:space="preserve">本单位对上述声明的真实性负责。如有虚假，将依法承担相应责任。</w:t>
      </w:r>
      <w:r/>
    </w:p>
    <w:p>
      <w:pPr>
        <w:pStyle w:val="768"/>
        <w:ind w:firstLine="480"/>
        <w:jc w:val="both"/>
        <w:spacing w:before="0" w:beforeAutospacing="0" w:after="0" w:afterAutospacing="0" w:line="360" w:lineRule="auto"/>
        <w:rPr>
          <w:rFonts w:hint="eastAsia"/>
          <w:sz w:val="26"/>
          <w:szCs w:val="26"/>
        </w:rPr>
      </w:pPr>
      <w:r>
        <w:rPr>
          <w:sz w:val="26"/>
          <w:szCs w:val="26"/>
        </w:rPr>
        <w:t xml:space="preserve"> </w:t>
      </w:r>
      <w:r/>
    </w:p>
    <w:p>
      <w:pPr>
        <w:pStyle w:val="768"/>
        <w:ind w:firstLine="480"/>
        <w:jc w:val="both"/>
        <w:spacing w:before="0" w:beforeAutospacing="0" w:after="0" w:afterAutospacing="0" w:line="360" w:lineRule="auto"/>
        <w:rPr>
          <w:rFonts w:hint="eastAsia"/>
          <w:sz w:val="26"/>
          <w:szCs w:val="26"/>
        </w:rPr>
      </w:pPr>
      <w:r>
        <w:rPr>
          <w:rFonts w:hint="eastAsia"/>
          <w:sz w:val="26"/>
          <w:szCs w:val="26"/>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768"/>
        <w:ind w:firstLine="624"/>
        <w:jc w:val="both"/>
        <w:spacing w:before="0" w:beforeAutospacing="0" w:after="0" w:afterAutospacing="0" w:line="360" w:lineRule="auto"/>
        <w:rPr>
          <w:rFonts w:hint="eastAsia"/>
          <w:sz w:val="26"/>
          <w:szCs w:val="26"/>
        </w:rPr>
      </w:pPr>
      <w:r>
        <w:rPr>
          <w:sz w:val="26"/>
          <w:szCs w:val="26"/>
        </w:rPr>
        <w:t xml:space="preserve"> </w:t>
      </w:r>
      <w:r/>
    </w:p>
    <w:p>
      <w:pPr>
        <w:pStyle w:val="768"/>
        <w:ind w:firstLine="480"/>
        <w:jc w:val="both"/>
        <w:spacing w:before="0" w:beforeAutospacing="0" w:after="0" w:afterAutospacing="0" w:line="360" w:lineRule="auto"/>
        <w:rPr>
          <w:rFonts w:hint="eastAsia" w:cs="Times New Roman"/>
          <w:sz w:val="26"/>
          <w:szCs w:val="26"/>
        </w:rPr>
      </w:pPr>
      <w:r>
        <w:rPr>
          <w:rFonts w:ascii="仿宋_GB2312" w:eastAsia="仿宋_GB2312" w:cs="仿宋_GB2312"/>
          <w:sz w:val="26"/>
          <w:szCs w:val="26"/>
        </w:rPr>
        <w:t xml:space="preserve">  </w:t>
      </w:r>
      <w:r>
        <w:rPr>
          <w:rFonts w:hint="eastAsia" w:cs="Times New Roman"/>
          <w:sz w:val="26"/>
          <w:szCs w:val="26"/>
        </w:rPr>
        <w:t xml:space="preserve">         </w:t>
      </w:r>
      <w:r/>
    </w:p>
    <w:p>
      <w:pPr>
        <w:pStyle w:val="768"/>
        <w:ind w:firstLine="480"/>
        <w:jc w:val="both"/>
        <w:spacing w:before="0" w:beforeAutospacing="0" w:after="0" w:afterAutospacing="0" w:line="360" w:lineRule="auto"/>
        <w:rPr>
          <w:rFonts w:hint="eastAsia" w:cs="Times New Roman"/>
          <w:sz w:val="26"/>
          <w:szCs w:val="26"/>
        </w:rPr>
      </w:pPr>
      <w:r>
        <w:rPr>
          <w:rFonts w:hint="eastAsia" w:cs="Times New Roman"/>
          <w:sz w:val="26"/>
          <w:szCs w:val="26"/>
        </w:rPr>
        <w:t xml:space="preserve">                            投标人全称：（加盖CA电子签章或盖公章）</w:t>
      </w:r>
      <w:r/>
    </w:p>
    <w:p>
      <w:pPr>
        <w:pStyle w:val="768"/>
        <w:ind w:firstLine="480"/>
        <w:jc w:val="both"/>
        <w:spacing w:before="0" w:beforeAutospacing="0" w:after="0" w:afterAutospacing="0" w:line="360" w:lineRule="auto"/>
        <w:rPr>
          <w:rFonts w:hint="eastAsia" w:cs="Times New Roman"/>
          <w:sz w:val="26"/>
          <w:szCs w:val="26"/>
        </w:rPr>
      </w:pPr>
      <w:r>
        <w:rPr>
          <w:rFonts w:hint="eastAsia" w:cs="Times New Roman"/>
          <w:sz w:val="26"/>
          <w:szCs w:val="26"/>
        </w:rPr>
        <w:t xml:space="preserve">                            日  期：</w:t>
      </w:r>
      <w:r/>
    </w:p>
    <w:p>
      <w:pPr>
        <w:ind w:firstLine="1440"/>
        <w:spacing w:line="360" w:lineRule="auto"/>
        <w:rPr>
          <w:rFonts w:hint="eastAsia" w:ascii="宋体" w:hAnsi="宋体"/>
          <w:sz w:val="24"/>
          <w:szCs w:val="24"/>
        </w:rPr>
      </w:pPr>
      <w:r>
        <w:rPr>
          <w:rFonts w:hint="eastAsia" w:ascii="宋体" w:hAnsi="宋体"/>
          <w:sz w:val="24"/>
          <w:szCs w:val="24"/>
        </w:rPr>
        <w:t xml:space="preserve"> </w:t>
      </w:r>
      <w:r/>
    </w:p>
    <w:p>
      <w:pPr>
        <w:ind w:firstLine="1440"/>
        <w:spacing w:line="360" w:lineRule="auto"/>
        <w:rPr>
          <w:rFonts w:hint="eastAsia" w:ascii="宋体" w:hAnsi="宋体"/>
          <w:sz w:val="24"/>
          <w:szCs w:val="24"/>
        </w:rPr>
      </w:pPr>
      <w:r>
        <w:rPr>
          <w:rFonts w:hint="eastAsia" w:ascii="宋体" w:hAnsi="宋体"/>
          <w:sz w:val="24"/>
          <w:szCs w:val="24"/>
        </w:rPr>
      </w:r>
      <w:r/>
    </w:p>
    <w:p>
      <w:pPr>
        <w:ind w:firstLine="2168"/>
        <w:spacing w:after="0" w:line="360" w:lineRule="auto"/>
        <w:rPr>
          <w:rFonts w:hint="eastAsia" w:ascii="宋体" w:hAnsi="宋体" w:cs="宋体"/>
          <w:b/>
          <w:sz w:val="36"/>
          <w:szCs w:val="36"/>
        </w:rPr>
      </w:pPr>
      <w:r>
        <w:rPr>
          <w:rFonts w:hint="eastAsia" w:ascii="宋体" w:hAnsi="宋体" w:cs="宋体"/>
          <w:b/>
          <w:sz w:val="36"/>
          <w:szCs w:val="36"/>
        </w:rPr>
      </w:r>
      <w:r/>
    </w:p>
    <w:p>
      <w:pPr>
        <w:ind w:firstLine="2168"/>
        <w:spacing w:after="0" w:line="360" w:lineRule="auto"/>
        <w:rPr>
          <w:rFonts w:hint="eastAsia" w:ascii="宋体" w:hAnsi="宋体" w:cs="宋体"/>
          <w:b/>
          <w:sz w:val="36"/>
          <w:szCs w:val="36"/>
        </w:rPr>
      </w:pPr>
      <w:r>
        <w:rPr>
          <w:rFonts w:hint="eastAsia" w:ascii="宋体" w:hAnsi="宋体" w:cs="宋体"/>
          <w:b/>
          <w:sz w:val="36"/>
          <w:szCs w:val="36"/>
        </w:rPr>
        <w:t xml:space="preserve">属于监狱企业的证明文件（如是）</w:t>
      </w:r>
      <w:r/>
    </w:p>
    <w:p>
      <w:pPr>
        <w:ind w:firstLine="520"/>
        <w:jc w:val="left"/>
        <w:spacing w:after="0" w:line="360" w:lineRule="auto"/>
        <w:widowControl/>
        <w:rPr>
          <w:rFonts w:hint="eastAsia" w:ascii="宋体" w:hAnsi="宋体" w:cs="Arial"/>
          <w:sz w:val="26"/>
          <w:szCs w:val="26"/>
        </w:rPr>
      </w:pPr>
      <w:r>
        <w:rPr>
          <w:rFonts w:ascii="宋体" w:hAnsi="宋体" w:cs="Arial"/>
          <w:sz w:val="26"/>
          <w:szCs w:val="26"/>
        </w:rPr>
        <w:t xml:space="preserve">提供由省级以上监狱管理局、戒毒管理局(含新疆生产建设兵团)出具的属于监狱企业的证明文件</w:t>
      </w:r>
      <w:r/>
    </w:p>
    <w:p>
      <w:pPr>
        <w:pStyle w:val="768"/>
        <w:ind w:firstLine="480"/>
        <w:jc w:val="both"/>
        <w:spacing w:beforeAutospacing="0" w:afterAutospacing="0" w:line="360" w:lineRule="auto"/>
        <w:rPr>
          <w:rFonts w:hint="eastAsia" w:cs="Times New Roman"/>
          <w:sz w:val="26"/>
          <w:szCs w:val="26"/>
        </w:rPr>
      </w:pPr>
      <w:r>
        <w:rPr>
          <w:rFonts w:hint="eastAsia" w:cs="Times New Roman"/>
          <w:sz w:val="26"/>
          <w:szCs w:val="26"/>
        </w:rPr>
      </w:r>
      <w:r/>
    </w:p>
    <w:p>
      <w:pPr>
        <w:rPr>
          <w:rFonts w:hint="eastAsia" w:ascii="宋体" w:hAnsi="宋体" w:cs="新宋体"/>
          <w:b/>
          <w:iCs/>
          <w:sz w:val="36"/>
          <w:szCs w:val="36"/>
        </w:rPr>
      </w:pPr>
      <w:r/>
      <w:bookmarkStart w:id="189" w:name="_Hlt26955054"/>
      <w:r/>
      <w:bookmarkEnd w:id="189"/>
      <w:r>
        <w:rPr>
          <w:rFonts w:hint="eastAsia" w:ascii="宋体" w:hAnsi="宋体" w:cs="新宋体"/>
          <w:b/>
          <w:iCs/>
          <w:sz w:val="36"/>
          <w:szCs w:val="36"/>
        </w:rPr>
        <w:br w:type="page" w:clear="all"/>
      </w:r>
      <w:r/>
    </w:p>
    <w:p>
      <w:pPr>
        <w:pStyle w:val="1016"/>
        <w:ind w:firstLine="560"/>
        <w:jc w:val="center"/>
        <w:spacing w:after="0" w:line="460" w:lineRule="exact"/>
        <w:widowControl/>
        <w:tabs>
          <w:tab w:val="left" w:pos="180" w:leader="none"/>
        </w:tabs>
        <w:rPr>
          <w:rFonts w:hint="eastAsia" w:ascii="宋体" w:hAnsi="宋体" w:cs="新宋体"/>
          <w:b/>
          <w:iCs/>
          <w:sz w:val="36"/>
          <w:szCs w:val="36"/>
        </w:rPr>
      </w:pPr>
      <w:r>
        <w:rPr>
          <w:rFonts w:hint="eastAsia" w:ascii="宋体" w:hAnsi="宋体" w:cs="新宋体"/>
          <w:b/>
          <w:iCs/>
          <w:sz w:val="36"/>
          <w:szCs w:val="36"/>
        </w:rPr>
        <w:t xml:space="preserve">十三、商务要求响应及偏离表</w:t>
      </w:r>
      <w:r/>
    </w:p>
    <w:p>
      <w:pPr>
        <w:pStyle w:val="1016"/>
        <w:ind w:left="980" w:firstLine="0"/>
        <w:spacing w:after="0" w:line="460" w:lineRule="exact"/>
        <w:widowControl/>
        <w:tabs>
          <w:tab w:val="left" w:pos="180" w:leader="none"/>
        </w:tabs>
        <w:rPr>
          <w:rFonts w:hint="eastAsia" w:ascii="宋体" w:hAnsi="宋体" w:cs="新宋体"/>
          <w:b/>
          <w:iCs/>
          <w:sz w:val="36"/>
          <w:szCs w:val="36"/>
        </w:rPr>
      </w:pPr>
      <w:r>
        <w:rPr>
          <w:rFonts w:hint="eastAsia" w:ascii="宋体" w:hAnsi="宋体" w:cs="新宋体"/>
          <w:b/>
          <w:iCs/>
          <w:sz w:val="36"/>
          <w:szCs w:val="36"/>
        </w:rPr>
      </w:r>
      <w:r/>
    </w:p>
    <w:tbl>
      <w:tblPr>
        <w:tblStyle w:val="733"/>
        <w:tblW w:w="9315"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173"/>
        <w:gridCol w:w="2267"/>
        <w:gridCol w:w="2432"/>
        <w:gridCol w:w="1558"/>
      </w:tblGrid>
      <w:tr>
        <w:trPr>
          <w:cantSplit/>
          <w:trHeight w:val="847"/>
        </w:trPr>
        <w:tc>
          <w:tcPr>
            <w:tcW w:w="885" w:type="dxa"/>
            <w:vAlign w:val="center"/>
            <w:textDirection w:val="lrTb"/>
            <w:noWrap w:val="false"/>
          </w:tcPr>
          <w:p>
            <w:pPr>
              <w:jc w:val="center"/>
              <w:spacing w:after="0" w:line="240" w:lineRule="auto"/>
              <w:rPr>
                <w:rFonts w:hint="eastAsia" w:ascii="宋体" w:hAnsi="宋体" w:cs="宋体"/>
                <w:sz w:val="26"/>
                <w:szCs w:val="26"/>
              </w:rPr>
            </w:pPr>
            <w:r/>
            <w:bookmarkStart w:id="190" w:name="_Hlt26609391"/>
            <w:r/>
            <w:bookmarkEnd w:id="190"/>
            <w:r/>
            <w:bookmarkStart w:id="191" w:name="_Hlt24879081"/>
            <w:r/>
            <w:bookmarkEnd w:id="191"/>
            <w:r/>
            <w:bookmarkStart w:id="192" w:name="_Hlt26671343"/>
            <w:r/>
            <w:bookmarkEnd w:id="192"/>
            <w:r/>
            <w:bookmarkStart w:id="193" w:name="_Hlt26671372"/>
            <w:r/>
            <w:bookmarkEnd w:id="193"/>
            <w:r/>
            <w:bookmarkStart w:id="194" w:name="_Hlt26580838"/>
            <w:r/>
            <w:bookmarkEnd w:id="194"/>
            <w:r/>
            <w:bookmarkStart w:id="195" w:name="_Hlt26782999"/>
            <w:r/>
            <w:bookmarkEnd w:id="195"/>
            <w:r/>
            <w:bookmarkStart w:id="196" w:name="_Hlt26955056"/>
            <w:r/>
            <w:bookmarkEnd w:id="196"/>
            <w:r/>
            <w:bookmarkStart w:id="197" w:name="_Hlt26955064"/>
            <w:r/>
            <w:bookmarkEnd w:id="197"/>
            <w:r>
              <w:rPr>
                <w:rFonts w:hint="eastAsia" w:ascii="宋体" w:hAnsi="宋体" w:cs="宋体"/>
                <w:sz w:val="26"/>
                <w:szCs w:val="26"/>
              </w:rPr>
              <w:t xml:space="preserve">序号</w:t>
            </w:r>
            <w:r/>
          </w:p>
        </w:tc>
        <w:tc>
          <w:tcPr>
            <w:tcW w:w="2173"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t xml:space="preserve">招标文件要求</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t xml:space="preserve">投标响应情况</w:t>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t xml:space="preserve">超出、符合或偏离</w:t>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t xml:space="preserve">证明</w:t>
            </w:r>
            <w:r/>
          </w:p>
          <w:p>
            <w:pPr>
              <w:jc w:val="center"/>
              <w:spacing w:after="0" w:line="240" w:lineRule="auto"/>
              <w:rPr>
                <w:rFonts w:hint="eastAsia" w:ascii="宋体" w:hAnsi="宋体" w:cs="宋体"/>
                <w:sz w:val="26"/>
                <w:szCs w:val="26"/>
              </w:rPr>
            </w:pPr>
            <w:r>
              <w:rPr>
                <w:rFonts w:hint="eastAsia" w:ascii="宋体" w:hAnsi="宋体" w:cs="宋体"/>
                <w:sz w:val="26"/>
                <w:szCs w:val="26"/>
              </w:rPr>
              <w:t xml:space="preserve">材料</w:t>
            </w:r>
            <w:r/>
          </w:p>
        </w:tc>
      </w:tr>
      <w:tr>
        <w:trPr>
          <w:cantSplit/>
          <w:trHeight w:val="640"/>
        </w:trPr>
        <w:tc>
          <w:tcPr>
            <w:tcW w:w="885"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t xml:space="preserve">1</w:t>
            </w:r>
            <w:r/>
          </w:p>
        </w:tc>
        <w:tc>
          <w:tcPr>
            <w:tcW w:w="2173"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t xml:space="preserve">履行期限</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2</w:t>
            </w:r>
            <w:r/>
          </w:p>
        </w:tc>
        <w:tc>
          <w:tcPr>
            <w:tcW w:w="2173"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质量要求</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3</w:t>
            </w:r>
            <w:r/>
          </w:p>
        </w:tc>
        <w:tc>
          <w:tcPr>
            <w:tcW w:w="2173"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投标有效期</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4</w:t>
            </w:r>
            <w:r/>
          </w:p>
        </w:tc>
        <w:tc>
          <w:tcPr>
            <w:tcW w:w="2173"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履行地点</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5</w:t>
            </w:r>
            <w:r/>
          </w:p>
        </w:tc>
        <w:tc>
          <w:tcPr>
            <w:tcW w:w="2173"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付款方式</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6</w:t>
            </w:r>
            <w:r/>
          </w:p>
        </w:tc>
        <w:tc>
          <w:tcPr>
            <w:tcW w:w="2173"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代理服务费用</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7</w:t>
            </w:r>
            <w:r/>
          </w:p>
        </w:tc>
        <w:tc>
          <w:tcPr>
            <w:tcW w:w="2173" w:type="dxa"/>
            <w:vAlign w:val="center"/>
            <w:textDirection w:val="lrTb"/>
            <w:noWrap w:val="false"/>
          </w:tcPr>
          <w:p>
            <w:pPr>
              <w:pStyle w:val="1035"/>
              <w:jc w:val="center"/>
              <w:spacing w:beforeAutospacing="0" w:after="0" w:afterAutospacing="0" w:line="240" w:lineRule="auto"/>
              <w:rPr>
                <w:rFonts w:hint="eastAsia" w:ascii="宋体" w:hAnsi="宋体" w:cs="宋体"/>
                <w:sz w:val="26"/>
                <w:szCs w:val="26"/>
              </w:rPr>
            </w:pPr>
            <w:r>
              <w:rPr>
                <w:rFonts w:hint="eastAsia" w:ascii="宋体" w:hAnsi="宋体" w:cs="宋体"/>
                <w:sz w:val="26"/>
                <w:szCs w:val="26"/>
              </w:rPr>
              <w:t xml:space="preserve">......</w:t>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r>
        <w:trPr>
          <w:cantSplit/>
          <w:trHeight w:val="640"/>
        </w:trPr>
        <w:tc>
          <w:tcPr>
            <w:tcW w:w="885"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173"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267"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2432"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c>
          <w:tcPr>
            <w:tcW w:w="1558" w:type="dxa"/>
            <w:vAlign w:val="center"/>
            <w:textDirection w:val="lrTb"/>
            <w:noWrap w:val="false"/>
          </w:tcPr>
          <w:p>
            <w:pPr>
              <w:jc w:val="center"/>
              <w:spacing w:after="0" w:line="240" w:lineRule="auto"/>
              <w:rPr>
                <w:rFonts w:hint="eastAsia" w:ascii="宋体" w:hAnsi="宋体" w:cs="宋体"/>
                <w:sz w:val="26"/>
                <w:szCs w:val="26"/>
              </w:rPr>
            </w:pPr>
            <w:r>
              <w:rPr>
                <w:rFonts w:hint="eastAsia" w:ascii="宋体" w:hAnsi="宋体" w:cs="宋体"/>
                <w:sz w:val="26"/>
                <w:szCs w:val="26"/>
              </w:rPr>
            </w:r>
            <w:r/>
          </w:p>
        </w:tc>
      </w:tr>
    </w:tbl>
    <w:p>
      <w:pPr>
        <w:spacing w:after="0" w:line="360" w:lineRule="auto"/>
        <w:rPr>
          <w:rFonts w:hint="eastAsia" w:ascii="宋体" w:hAnsi="宋体" w:cs="宋体"/>
          <w:sz w:val="24"/>
          <w:szCs w:val="24"/>
        </w:rPr>
      </w:pPr>
      <w:r>
        <w:rPr>
          <w:rFonts w:hint="eastAsia" w:ascii="宋体" w:hAnsi="宋体" w:cs="宋体"/>
          <w:sz w:val="24"/>
          <w:szCs w:val="24"/>
        </w:rPr>
      </w:r>
      <w:r/>
    </w:p>
    <w:p>
      <w:pPr>
        <w:jc w:val="left"/>
        <w:spacing w:after="0" w:line="360" w:lineRule="auto"/>
        <w:widowControl/>
        <w:rPr>
          <w:rFonts w:hint="eastAsia" w:ascii="宋体" w:hAnsi="宋体" w:cs="宋体"/>
          <w:iCs/>
          <w:sz w:val="26"/>
          <w:szCs w:val="26"/>
        </w:rPr>
      </w:pPr>
      <w:r>
        <w:rPr>
          <w:rFonts w:hint="eastAsia" w:ascii="宋体" w:hAnsi="宋体" w:cs="宋体"/>
          <w:iCs/>
          <w:sz w:val="26"/>
          <w:szCs w:val="26"/>
        </w:rPr>
        <w:t xml:space="preserve">注：1.行数不够，可自行添加。</w:t>
      </w:r>
      <w:r/>
    </w:p>
    <w:p>
      <w:pPr>
        <w:jc w:val="left"/>
        <w:spacing w:after="0" w:line="360" w:lineRule="auto"/>
        <w:widowControl/>
        <w:rPr>
          <w:rFonts w:hint="eastAsia" w:ascii="宋体" w:hAnsi="宋体" w:cs="宋体"/>
          <w:iCs/>
          <w:sz w:val="26"/>
          <w:szCs w:val="26"/>
        </w:rPr>
      </w:pPr>
      <w:r>
        <w:rPr>
          <w:rFonts w:hint="eastAsia" w:ascii="宋体" w:hAnsi="宋体" w:cs="宋体"/>
          <w:iCs/>
          <w:sz w:val="26"/>
          <w:szCs w:val="26"/>
        </w:rPr>
        <w:t xml:space="preserve">2.供应商应据实、详细填写上述表格，因表述含糊导致的评标风险将由投标人承担。</w:t>
      </w:r>
      <w:r/>
    </w:p>
    <w:p>
      <w:pPr>
        <w:jc w:val="left"/>
        <w:spacing w:after="0" w:line="360" w:lineRule="auto"/>
        <w:widowControl/>
        <w:rPr>
          <w:rFonts w:hint="eastAsia" w:ascii="宋体" w:hAnsi="宋体" w:cs="宋体"/>
          <w:iCs/>
          <w:sz w:val="26"/>
          <w:szCs w:val="26"/>
        </w:rPr>
      </w:pPr>
      <w:r>
        <w:rPr>
          <w:rFonts w:hint="eastAsia" w:ascii="宋体" w:hAnsi="宋体" w:cs="宋体"/>
          <w:iCs/>
          <w:sz w:val="26"/>
          <w:szCs w:val="26"/>
        </w:rPr>
        <w:t xml:space="preserve">3.若无偏离，在“超出、符合或偏离”栏中填写“符合或无偏离”；若有偏离在“超出、符合或偏离”栏中填写“超出或偏离”并提供证明材料。</w:t>
      </w:r>
      <w:r/>
    </w:p>
    <w:p>
      <w:pPr>
        <w:jc w:val="left"/>
        <w:spacing w:after="0" w:line="360" w:lineRule="auto"/>
        <w:widowControl/>
        <w:rPr>
          <w:rFonts w:hint="eastAsia" w:ascii="宋体" w:hAnsi="宋体" w:cs="宋体"/>
          <w:iCs/>
          <w:sz w:val="26"/>
          <w:szCs w:val="26"/>
        </w:rPr>
      </w:pPr>
      <w:r>
        <w:rPr>
          <w:rFonts w:hint="eastAsia" w:ascii="宋体" w:hAnsi="宋体" w:cs="宋体"/>
          <w:iCs/>
          <w:sz w:val="26"/>
          <w:szCs w:val="26"/>
        </w:rPr>
        <w:t xml:space="preserve">我方承诺，除上表中的偏离外，完全响应招标文件的其他条款。</w:t>
      </w:r>
      <w:r/>
    </w:p>
    <w:p>
      <w:pPr>
        <w:jc w:val="left"/>
        <w:spacing w:after="0" w:line="360" w:lineRule="auto"/>
        <w:widowControl/>
        <w:rPr>
          <w:rFonts w:hint="eastAsia" w:ascii="宋体" w:hAnsi="宋体" w:cs="宋体"/>
          <w:iCs/>
          <w:sz w:val="24"/>
        </w:rPr>
      </w:pPr>
      <w:r>
        <w:rPr>
          <w:rFonts w:hint="eastAsia" w:ascii="宋体" w:hAnsi="宋体" w:cs="宋体"/>
          <w:iCs/>
          <w:sz w:val="24"/>
        </w:rPr>
        <w:t xml:space="preserve">              </w:t>
      </w:r>
      <w:r/>
    </w:p>
    <w:p>
      <w:pPr>
        <w:jc w:val="center"/>
        <w:spacing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after="0"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p>
      <w:pPr>
        <w:jc w:val="center"/>
        <w:spacing w:after="0" w:line="360" w:lineRule="auto"/>
        <w:rPr>
          <w:sz w:val="26"/>
          <w:szCs w:val="26"/>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rPr>
          <w:rFonts w:hint="eastAsia" w:ascii="宋体" w:hAnsi="宋体" w:cs="宋体"/>
          <w:sz w:val="26"/>
          <w:szCs w:val="26"/>
        </w:rPr>
        <w:t xml:space="preserve"> </w:t>
      </w:r>
      <w:r>
        <w:rPr>
          <w:rFonts w:ascii="宋体" w:hAnsi="宋体" w:cs="宋体"/>
          <w:sz w:val="26"/>
          <w:szCs w:val="26"/>
        </w:rPr>
        <w:t xml:space="preserve">投标人全称：</w:t>
      </w:r>
      <w:r>
        <w:rPr>
          <w:rFonts w:ascii="宋体" w:hAnsi="宋体" w:cs="宋体"/>
          <w:sz w:val="26"/>
          <w:szCs w:val="26"/>
          <w:u w:val="single"/>
        </w:rPr>
        <w:t xml:space="preserve">（加盖CA电子签章或盖公章）</w:t>
      </w:r>
      <w:r/>
    </w:p>
    <w:p>
      <w:pPr>
        <w:ind w:left="5720" w:hanging="5720"/>
        <w:spacing w:after="0" w:line="360" w:lineRule="auto"/>
        <w:rPr>
          <w:rFonts w:hint="eastAsia" w:ascii="宋体" w:hAnsi="宋体" w:cs="宋体"/>
          <w:sz w:val="26"/>
          <w:szCs w:val="26"/>
        </w:rPr>
        <w:pBdr>
          <w:top w:val="none" w:color="000000" w:sz="0" w:space="0"/>
          <w:left w:val="none" w:color="000000" w:sz="0" w:space="0"/>
          <w:bottom w:val="none" w:color="000000" w:sz="0" w:space="0"/>
          <w:right w:val="none" w:color="000000" w:sz="0" w:space="0"/>
        </w:pBdr>
      </w:pPr>
      <w:r>
        <w:rPr>
          <w:rFonts w:ascii="宋体" w:hAnsi="宋体" w:cs="宋体"/>
          <w:sz w:val="26"/>
          <w:szCs w:val="26"/>
        </w:rPr>
        <w:t xml:space="preserve">                     </w:t>
      </w:r>
      <w:r/>
    </w:p>
    <w:p>
      <w:pPr>
        <w:ind w:left="5684" w:hanging="260"/>
        <w:spacing w:after="0" w:line="360" w:lineRule="auto"/>
        <w:rPr>
          <w:sz w:val="26"/>
          <w:szCs w:val="26"/>
        </w:rPr>
        <w:pBdr>
          <w:top w:val="none" w:color="000000" w:sz="0" w:space="0"/>
          <w:left w:val="none" w:color="000000" w:sz="0" w:space="0"/>
          <w:bottom w:val="none" w:color="000000" w:sz="0" w:space="0"/>
          <w:right w:val="none" w:color="000000" w:sz="0" w:space="0"/>
        </w:pBdr>
      </w:pPr>
      <w:r>
        <w:rPr>
          <w:rFonts w:hint="eastAsia" w:ascii="宋体" w:hAnsi="宋体" w:cs="宋体"/>
          <w:sz w:val="26"/>
          <w:szCs w:val="26"/>
        </w:rPr>
        <w:t xml:space="preserve">日</w:t>
      </w:r>
      <w:r>
        <w:rPr>
          <w:rFonts w:ascii="宋体" w:hAnsi="宋体" w:cs="宋体"/>
          <w:sz w:val="26"/>
          <w:szCs w:val="26"/>
        </w:rPr>
        <w:t xml:space="preserve">期：</w:t>
      </w:r>
      <w:r>
        <w:rPr>
          <w:rFonts w:ascii="宋体" w:hAnsi="宋体" w:cs="宋体"/>
          <w:sz w:val="26"/>
          <w:szCs w:val="26"/>
          <w:u w:val="single"/>
        </w:rPr>
        <w:t xml:space="preserve">           </w:t>
      </w:r>
      <w:r/>
    </w:p>
    <w:p>
      <w:pPr>
        <w:spacing w:line="480" w:lineRule="auto"/>
        <w:rPr>
          <w:rFonts w:ascii="仿宋_GB2312" w:hAnsi="Arial"/>
          <w:sz w:val="30"/>
          <w:szCs w:val="21"/>
        </w:rPr>
      </w:pPr>
      <w:r>
        <w:rPr>
          <w:rFonts w:ascii="仿宋_GB2312" w:hAnsi="Arial"/>
          <w:sz w:val="30"/>
          <w:szCs w:val="21"/>
        </w:rPr>
      </w:r>
      <w:r/>
    </w:p>
    <w:p>
      <w:pPr>
        <w:rPr>
          <w:rFonts w:hint="eastAsia" w:ascii="宋体" w:hAnsi="宋体"/>
          <w:sz w:val="24"/>
          <w:szCs w:val="21"/>
        </w:rPr>
      </w:pPr>
      <w:r/>
      <w:bookmarkStart w:id="198" w:name="_Hlt26609389"/>
      <w:r/>
      <w:bookmarkEnd w:id="198"/>
      <w:r/>
      <w:bookmarkStart w:id="199" w:name="_Toc462564146"/>
      <w:r/>
      <w:bookmarkEnd w:id="199"/>
      <w:r/>
      <w:bookmarkStart w:id="200" w:name="_Hlt26955066"/>
      <w:r/>
      <w:bookmarkEnd w:id="200"/>
      <w:r/>
      <w:bookmarkStart w:id="201" w:name="_Hlt26671374"/>
      <w:r/>
      <w:bookmarkEnd w:id="201"/>
      <w:r/>
      <w:r/>
    </w:p>
    <w:p>
      <w:pPr>
        <w:jc w:val="center"/>
        <w:spacing w:line="360" w:lineRule="auto"/>
        <w:rPr>
          <w:rFonts w:hint="eastAsia" w:ascii="宋体" w:hAnsi="宋体" w:cs="新宋体"/>
          <w:b/>
          <w:iCs/>
          <w:sz w:val="36"/>
          <w:szCs w:val="36"/>
        </w:rPr>
      </w:pPr>
      <w:r/>
      <w:bookmarkStart w:id="202" w:name="_格式2__法定代表人授权书"/>
      <w:r/>
      <w:bookmarkEnd w:id="202"/>
      <w:r/>
      <w:r/>
    </w:p>
    <w:p>
      <w:pPr>
        <w:jc w:val="center"/>
        <w:spacing w:line="360" w:lineRule="auto"/>
        <w:rPr>
          <w:rFonts w:hint="eastAsia" w:ascii="宋体" w:hAnsi="宋体" w:cs="新宋体"/>
          <w:b/>
          <w:iCs/>
          <w:sz w:val="36"/>
          <w:szCs w:val="36"/>
        </w:rPr>
      </w:pPr>
      <w:r>
        <w:rPr>
          <w:rFonts w:hint="eastAsia" w:ascii="宋体" w:hAnsi="宋体" w:cs="新宋体"/>
          <w:b/>
          <w:iCs/>
          <w:sz w:val="36"/>
          <w:szCs w:val="36"/>
        </w:rPr>
        <w:t xml:space="preserve">十四、技术方案、服务承诺等</w:t>
      </w:r>
      <w:r/>
    </w:p>
    <w:p>
      <w:pPr>
        <w:jc w:val="center"/>
        <w:spacing w:line="360" w:lineRule="auto"/>
        <w:rPr>
          <w:rFonts w:hint="eastAsia" w:ascii="黑体" w:hAnsi="黑体" w:eastAsia="黑体"/>
          <w:b/>
          <w:sz w:val="24"/>
          <w:szCs w:val="24"/>
        </w:rPr>
      </w:pPr>
      <w:r>
        <w:rPr>
          <w:rStyle w:val="1024"/>
          <w:rFonts w:ascii="宋体" w:hAnsi="宋体"/>
          <w:sz w:val="24"/>
          <w:szCs w:val="24"/>
        </w:rPr>
        <w:t xml:space="preserve">（根据项目需求和评标办法自行编制，格式自拟）；</w:t>
      </w:r>
      <w:r/>
    </w:p>
    <w:p>
      <w:pPr>
        <w:pStyle w:val="773"/>
        <w:rPr>
          <w:rFonts w:hint="eastAsia" w:ascii="黑体" w:hAnsi="黑体" w:eastAsia="黑体"/>
          <w:b/>
          <w:sz w:val="32"/>
          <w:szCs w:val="32"/>
        </w:rPr>
      </w:pPr>
      <w:r>
        <w:rPr>
          <w:rFonts w:hint="eastAsia" w:ascii="黑体" w:hAnsi="黑体" w:eastAsia="黑体"/>
          <w:b/>
          <w:sz w:val="32"/>
          <w:szCs w:val="32"/>
        </w:rPr>
      </w:r>
      <w:r/>
    </w:p>
    <w:p>
      <w:pPr>
        <w:jc w:val="center"/>
        <w:spacing w:line="480" w:lineRule="auto"/>
        <w:rPr>
          <w:rFonts w:hint="eastAsia" w:ascii="宋体" w:hAnsi="宋体" w:cs="新宋体"/>
          <w:b/>
          <w:iCs/>
          <w:sz w:val="36"/>
          <w:szCs w:val="36"/>
        </w:rPr>
      </w:pPr>
      <w:r>
        <w:rPr>
          <w:rFonts w:hint="eastAsia" w:ascii="黑体" w:eastAsia="黑体"/>
          <w:sz w:val="32"/>
          <w:szCs w:val="32"/>
        </w:rPr>
        <w:br w:type="page" w:clear="all"/>
      </w:r>
      <w:r>
        <w:rPr>
          <w:rFonts w:hint="eastAsia" w:ascii="宋体" w:hAnsi="宋体" w:cs="新宋体"/>
          <w:b/>
          <w:iCs/>
          <w:sz w:val="36"/>
          <w:szCs w:val="36"/>
        </w:rPr>
        <w:t xml:space="preserve">十五、盐城市政府采购事前信用承诺书</w:t>
      </w:r>
      <w:r/>
    </w:p>
    <w:p>
      <w:pPr>
        <w:ind w:firstLine="480"/>
        <w:jc w:val="left"/>
        <w:spacing w:after="0" w:line="360" w:lineRule="auto"/>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after="0" w:line="360" w:lineRule="auto"/>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after="0" w:line="360" w:lineRule="auto"/>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after="0" w:line="360" w:lineRule="auto"/>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after="0" w:line="360" w:lineRule="auto"/>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after="0" w:line="360" w:lineRule="auto"/>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after="0" w:line="360" w:lineRule="auto"/>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after="0" w:line="360" w:lineRule="auto"/>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after="0" w:line="360" w:lineRule="auto"/>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after="0" w:line="360" w:lineRule="auto"/>
        <w:widowControl/>
        <w:rPr>
          <w:rFonts w:hint="eastAsia" w:ascii="宋体" w:hAnsi="宋体"/>
          <w:sz w:val="24"/>
          <w:szCs w:val="24"/>
        </w:rPr>
      </w:pPr>
      <w:r>
        <w:rPr>
          <w:rFonts w:hint="eastAsia" w:ascii="宋体" w:hAnsi="宋体"/>
          <w:sz w:val="24"/>
          <w:szCs w:val="24"/>
        </w:rPr>
      </w:r>
      <w:r/>
    </w:p>
    <w:p>
      <w:pPr>
        <w:jc w:val="center"/>
        <w:spacing w:after="0" w:line="480" w:lineRule="auto"/>
        <w:widowControl/>
        <w:rPr>
          <w:rFonts w:hint="eastAsia" w:ascii="宋体" w:hAnsi="宋体"/>
          <w:sz w:val="24"/>
          <w:szCs w:val="24"/>
        </w:rPr>
      </w:pPr>
      <w:r>
        <w:rPr>
          <w:rFonts w:hint="eastAsia" w:ascii="宋体" w:hAnsi="宋体"/>
          <w:sz w:val="24"/>
          <w:szCs w:val="24"/>
        </w:rPr>
        <w:t xml:space="preserve">                                 法定代表人签名或盖章：</w:t>
      </w:r>
      <w:r/>
    </w:p>
    <w:p>
      <w:pPr>
        <w:jc w:val="center"/>
        <w:spacing w:after="0" w:line="480" w:lineRule="auto"/>
        <w:widowControl/>
        <w:rPr>
          <w:rFonts w:hint="eastAsia" w:ascii="宋体" w:hAnsi="宋体"/>
          <w:sz w:val="24"/>
          <w:szCs w:val="24"/>
        </w:rPr>
      </w:pPr>
      <w:r>
        <w:rPr>
          <w:rFonts w:hint="eastAsia" w:ascii="宋体" w:hAnsi="宋体"/>
          <w:sz w:val="24"/>
          <w:szCs w:val="24"/>
        </w:rPr>
        <w:t xml:space="preserve">                               投标人全称：（加盖CA电子签章或盖公章）</w:t>
      </w:r>
      <w:r/>
    </w:p>
    <w:p>
      <w:pPr>
        <w:pStyle w:val="773"/>
        <w:spacing w:line="480" w:lineRule="auto"/>
        <w:rPr>
          <w:rFonts w:hint="eastAsia"/>
          <w:sz w:val="24"/>
          <w:szCs w:val="24"/>
        </w:rPr>
      </w:pPr>
      <w:r>
        <w:rPr>
          <w:rFonts w:hint="eastAsia"/>
          <w:sz w:val="24"/>
          <w:szCs w:val="24"/>
        </w:rPr>
        <w:t xml:space="preserve">                                               年    月    日</w:t>
      </w:r>
      <w:r/>
    </w:p>
    <w:p>
      <w:pPr>
        <w:pStyle w:val="1035"/>
        <w:jc w:val="center"/>
        <w:spacing w:beforeAutospacing="0" w:afterAutospacing="0"/>
        <w:rPr>
          <w:rFonts w:hint="eastAsia" w:ascii="黑体" w:hAnsi="黑体" w:eastAsia="黑体" w:cs="宋体"/>
          <w:iCs/>
          <w:sz w:val="36"/>
          <w:szCs w:val="32"/>
        </w:rPr>
      </w:pPr>
      <w:r>
        <w:rPr>
          <w:rFonts w:ascii="宋体" w:hAnsi="宋体" w:cs="仿宋"/>
          <w:b/>
          <w:bCs/>
          <w:sz w:val="32"/>
          <w:szCs w:val="32"/>
        </w:rPr>
        <w:br w:type="page" w:clear="all"/>
      </w:r>
      <w:r>
        <w:rPr>
          <w:rFonts w:hint="eastAsia" w:ascii="黑体" w:hAnsi="黑体" w:eastAsia="黑体" w:cs="宋体"/>
          <w:iCs/>
          <w:sz w:val="36"/>
          <w:szCs w:val="32"/>
        </w:rPr>
        <w:t xml:space="preserve">质疑函范本</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一、质疑供应商基本信息</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质疑供应商：</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地址：</w:t>
      </w:r>
      <w:r>
        <w:rPr>
          <w:rFonts w:hint="eastAsia" w:ascii="宋体" w:hAnsi="宋体" w:cs="宋体"/>
          <w:sz w:val="28"/>
          <w:u w:val="single"/>
        </w:rPr>
        <w:t xml:space="preserve">                         </w:t>
      </w:r>
      <w:r>
        <w:rPr>
          <w:rFonts w:hint="eastAsia" w:ascii="宋体" w:hAnsi="宋体" w:cs="宋体"/>
          <w:sz w:val="28"/>
          <w:u w:val="single"/>
        </w:rPr>
        <w:tab/>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邮编：</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联系人：</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联系电话：</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授权代表：</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联系电话：</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地址： </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邮编：</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二、质疑项目基本情况</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质疑项目的名称：</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u w:val="single"/>
        </w:rPr>
      </w:pPr>
      <w:r>
        <w:rPr>
          <w:rFonts w:hint="eastAsia" w:ascii="宋体" w:hAnsi="宋体" w:cs="宋体"/>
          <w:sz w:val="28"/>
        </w:rPr>
        <w:t xml:space="preserve">质疑项目的编号：</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包号：</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采购人或采购代理机构名称：</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采购文件获取日期：</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三、质疑事项具体内容</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质疑事项1：</w:t>
      </w:r>
      <w:r>
        <w:rPr>
          <w:rFonts w:hint="eastAsia" w:ascii="宋体" w:hAnsi="宋体" w:cs="宋体"/>
          <w:sz w:val="28"/>
          <w:u w:val="single"/>
        </w:rPr>
        <w:t xml:space="preserve">                                            </w:t>
      </w:r>
      <w:r/>
    </w:p>
    <w:p>
      <w:pPr>
        <w:pStyle w:val="1035"/>
        <w:spacing w:beforeAutospacing="0" w:after="0" w:afterAutospacing="0" w:line="336" w:lineRule="auto"/>
        <w:rPr>
          <w:rFonts w:hint="eastAsia" w:ascii="宋体" w:hAnsi="宋体" w:cs="宋体"/>
          <w:b/>
          <w:bCs/>
          <w:sz w:val="28"/>
        </w:rPr>
      </w:pPr>
      <w:r>
        <w:rPr>
          <w:rFonts w:hint="eastAsia" w:ascii="宋体" w:hAnsi="宋体" w:cs="宋体"/>
          <w:sz w:val="28"/>
        </w:rPr>
        <w:t xml:space="preserve">事实依据：</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法律依据：</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质疑事项2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四、与质疑事项相关的质疑请求</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请求：</w:t>
      </w:r>
      <w:r>
        <w:rPr>
          <w:rFonts w:hint="eastAsia" w:ascii="宋体" w:hAnsi="宋体" w:cs="宋体"/>
          <w:sz w:val="28"/>
          <w:u w:val="single"/>
        </w:rPr>
        <w:t xml:space="preserve">                                                    </w:t>
      </w:r>
      <w:r/>
    </w:p>
    <w:p>
      <w:pPr>
        <w:pStyle w:val="1035"/>
        <w:jc w:val="both"/>
        <w:spacing w:beforeAutospacing="0" w:after="0" w:afterAutospacing="0" w:line="336" w:lineRule="auto"/>
        <w:rPr>
          <w:rFonts w:hint="eastAsia" w:ascii="宋体" w:hAnsi="宋体" w:cs="宋体"/>
          <w:sz w:val="28"/>
        </w:rPr>
      </w:pPr>
      <w:r>
        <w:rPr>
          <w:rFonts w:hint="eastAsia" w:ascii="宋体" w:hAnsi="宋体" w:cs="宋体"/>
          <w:sz w:val="28"/>
        </w:rPr>
        <w:t xml:space="preserve">签字(签章)：           公章：              日期：    </w:t>
      </w:r>
      <w:r/>
    </w:p>
    <w:p>
      <w:pPr>
        <w:rPr>
          <w:rFonts w:hint="eastAsia" w:ascii="宋体" w:hAnsi="宋体"/>
          <w:sz w:val="24"/>
          <w:szCs w:val="24"/>
        </w:rPr>
      </w:pPr>
      <w:r>
        <w:rPr>
          <w:rFonts w:hint="eastAsia" w:ascii="宋体" w:hAnsi="宋体"/>
          <w:sz w:val="24"/>
          <w:szCs w:val="24"/>
        </w:rPr>
      </w:r>
      <w:r/>
    </w:p>
    <w:p>
      <w:pPr>
        <w:spacing w:after="0" w:line="360" w:lineRule="auto"/>
        <w:rPr>
          <w:rFonts w:hint="eastAsia" w:ascii="宋体" w:hAnsi="宋体"/>
          <w:b/>
          <w:sz w:val="28"/>
          <w:szCs w:val="28"/>
        </w:rPr>
      </w:pPr>
      <w:r>
        <w:rPr>
          <w:rFonts w:hint="eastAsia" w:ascii="宋体" w:hAnsi="宋体"/>
          <w:b/>
          <w:sz w:val="28"/>
          <w:szCs w:val="28"/>
        </w:rPr>
        <w:t xml:space="preserve">质疑函制作说明：</w:t>
      </w:r>
      <w:r/>
    </w:p>
    <w:p>
      <w:pPr>
        <w:ind w:firstLine="480"/>
        <w:jc w:val="left"/>
        <w:spacing w:after="0" w:line="360" w:lineRule="auto"/>
        <w:widowControl/>
        <w:rPr>
          <w:rFonts w:hint="eastAsia" w:ascii="宋体" w:hAnsi="宋体"/>
          <w:sz w:val="28"/>
          <w:szCs w:val="28"/>
        </w:rPr>
      </w:pPr>
      <w:r>
        <w:rPr>
          <w:rFonts w:hint="eastAsia" w:ascii="宋体" w:hAnsi="宋体"/>
          <w:sz w:val="28"/>
          <w:szCs w:val="28"/>
        </w:rPr>
        <w:t xml:space="preserve">1.供应商提出质疑时，应提交质疑函和必要的证明材料。</w:t>
      </w:r>
      <w:r/>
    </w:p>
    <w:p>
      <w:pPr>
        <w:ind w:firstLine="480"/>
        <w:jc w:val="left"/>
        <w:spacing w:after="0" w:line="360" w:lineRule="auto"/>
        <w:widowControl/>
        <w:rPr>
          <w:rFonts w:hint="eastAsia" w:ascii="宋体" w:hAnsi="宋体"/>
          <w:sz w:val="28"/>
          <w:szCs w:val="28"/>
        </w:rPr>
      </w:pPr>
      <w:r>
        <w:rPr>
          <w:rFonts w:hint="eastAsia" w:ascii="宋体" w:hAnsi="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供应商签署的授权委托书。授权委托书应载明代理人的姓名或者名称、代理事项、具体权限、期限和相关事项。</w:t>
      </w:r>
      <w:r/>
    </w:p>
    <w:p>
      <w:pPr>
        <w:ind w:firstLine="480"/>
        <w:jc w:val="left"/>
        <w:spacing w:after="0" w:line="360" w:lineRule="auto"/>
        <w:widowControl/>
        <w:rPr>
          <w:rFonts w:hint="eastAsia" w:ascii="宋体" w:hAnsi="宋体"/>
          <w:sz w:val="28"/>
          <w:szCs w:val="28"/>
        </w:rPr>
      </w:pPr>
      <w:r>
        <w:rPr>
          <w:rFonts w:hint="eastAsia" w:ascii="宋体" w:hAnsi="宋体"/>
          <w:sz w:val="28"/>
          <w:szCs w:val="28"/>
        </w:rPr>
        <w:t xml:space="preserve">3.质疑供应商若对项目的某一分包进行质疑，质疑函中应列明具体分包号。</w:t>
      </w:r>
      <w:r/>
    </w:p>
    <w:p>
      <w:pPr>
        <w:ind w:firstLine="480"/>
        <w:jc w:val="left"/>
        <w:spacing w:after="0" w:line="360" w:lineRule="auto"/>
        <w:widowControl/>
        <w:rPr>
          <w:rFonts w:hint="eastAsia" w:ascii="宋体" w:hAnsi="宋体"/>
          <w:sz w:val="28"/>
          <w:szCs w:val="28"/>
        </w:rPr>
      </w:pPr>
      <w:r>
        <w:rPr>
          <w:rFonts w:hint="eastAsia" w:ascii="宋体" w:hAnsi="宋体"/>
          <w:sz w:val="28"/>
          <w:szCs w:val="28"/>
        </w:rPr>
        <w:t xml:space="preserve">4.质疑函的质疑事项应具体、明确，并有必要的事实依据和法律依据。</w:t>
      </w:r>
      <w:r/>
    </w:p>
    <w:p>
      <w:pPr>
        <w:ind w:firstLine="480"/>
        <w:jc w:val="left"/>
        <w:spacing w:after="0" w:line="360" w:lineRule="auto"/>
        <w:widowControl/>
        <w:rPr>
          <w:rFonts w:hint="eastAsia" w:ascii="宋体" w:hAnsi="宋体"/>
          <w:sz w:val="28"/>
          <w:szCs w:val="28"/>
        </w:rPr>
      </w:pPr>
      <w:r>
        <w:rPr>
          <w:rFonts w:hint="eastAsia" w:ascii="宋体" w:hAnsi="宋体"/>
          <w:sz w:val="28"/>
          <w:szCs w:val="28"/>
        </w:rPr>
        <w:t xml:space="preserve">5.质疑函的质疑请求应与质疑事项相关。</w:t>
      </w:r>
      <w:r/>
    </w:p>
    <w:p>
      <w:pPr>
        <w:ind w:firstLine="480"/>
        <w:jc w:val="left"/>
        <w:spacing w:after="0" w:line="360" w:lineRule="auto"/>
        <w:widowControl/>
        <w:rPr>
          <w:rFonts w:hint="eastAsia" w:ascii="宋体" w:hAnsi="宋体"/>
          <w:sz w:val="28"/>
          <w:szCs w:val="28"/>
        </w:rPr>
      </w:pPr>
      <w:r>
        <w:rPr>
          <w:rFonts w:hint="eastAsia" w:ascii="宋体" w:hAnsi="宋体"/>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80" w:lineRule="exact"/>
        <w:rPr>
          <w:sz w:val="28"/>
          <w:szCs w:val="28"/>
        </w:rPr>
      </w:pPr>
      <w:r>
        <w:rPr>
          <w:sz w:val="28"/>
          <w:szCs w:val="28"/>
        </w:rPr>
      </w:r>
      <w:r/>
    </w:p>
    <w:p>
      <w:pPr>
        <w:spacing w:line="500" w:lineRule="exact"/>
        <w:rPr>
          <w:rStyle w:val="1009"/>
          <w:rFonts w:hint="eastAsia" w:ascii="宋体" w:hAnsi="宋体"/>
          <w:sz w:val="24"/>
          <w:szCs w:val="24"/>
        </w:rPr>
      </w:pPr>
      <w:r>
        <w:rPr>
          <w:rFonts w:hint="eastAsia" w:ascii="宋体" w:hAnsi="宋体"/>
          <w:sz w:val="24"/>
          <w:szCs w:val="24"/>
        </w:rPr>
      </w:r>
      <w:r/>
    </w:p>
    <w:p>
      <w:pPr>
        <w:spacing w:line="500" w:lineRule="exact"/>
        <w:rPr>
          <w:rStyle w:val="1009"/>
          <w:rFonts w:hint="eastAsia" w:ascii="宋体" w:hAnsi="宋体"/>
          <w:sz w:val="24"/>
          <w:szCs w:val="24"/>
        </w:rPr>
      </w:pPr>
      <w:r>
        <w:rPr>
          <w:rFonts w:hint="eastAsia" w:ascii="宋体" w:hAnsi="宋体"/>
          <w:sz w:val="24"/>
          <w:szCs w:val="24"/>
        </w:rPr>
      </w:r>
      <w:r/>
    </w:p>
    <w:sectPr>
      <w:headerReference w:type="default" r:id="rId9"/>
      <w:footerReference w:type="default" r:id="rId10"/>
      <w:footerReference w:type="even" r:id="rId11"/>
      <w:footnotePr/>
      <w:endnotePr/>
      <w:type w:val="nextPage"/>
      <w:pgSz w:w="11906" w:h="16838" w:orient="portrait"/>
      <w:pgMar w:top="1418" w:right="1134" w:bottom="1418" w:left="113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7"/>
        <w:rFonts w:hint="eastAsia" w:ascii="宋体" w:hAnsi="宋体"/>
      </w:rPr>
      <w:framePr w:wrap="around" w:vAnchor="text" w:hAnchor="margin" w:xAlign="center" w:y="1"/>
    </w:pPr>
    <w:r>
      <w:rPr>
        <w:rFonts w:hint="eastAsia" w:ascii="黑体" w:hAnsi="黑体" w:eastAsia="黑体" w:cs="黑体"/>
      </w:rPr>
      <w:fldChar w:fldCharType="begin"/>
    </w:r>
    <w:r>
      <w:rPr>
        <w:rFonts w:hint="eastAsia" w:ascii="黑体" w:hAnsi="黑体" w:eastAsia="黑体" w:cs="黑体"/>
      </w:rPr>
      <w:instrText xml:space="preserve">PAGE  </w:instrText>
    </w:r>
    <w:r>
      <w:rPr>
        <w:rFonts w:hint="eastAsia" w:ascii="黑体" w:hAnsi="黑体" w:eastAsia="黑体" w:cs="黑体"/>
      </w:rPr>
      <w:fldChar w:fldCharType="separate"/>
    </w:r>
    <w:r>
      <w:rPr>
        <w:rFonts w:ascii="黑体" w:hAnsi="黑体" w:eastAsia="黑体" w:cs="黑体"/>
      </w:rPr>
      <w:t xml:space="preserve">38</w:t>
    </w:r>
    <w:r>
      <w:rPr>
        <w:rFonts w:hint="eastAsia" w:ascii="黑体" w:hAnsi="黑体" w:eastAsia="黑体" w:cs="黑体"/>
      </w:rPr>
      <w:fldChar w:fldCharType="end"/>
    </w:r>
    <w:r/>
  </w:p>
  <w:p>
    <w:pPr>
      <w:pStyle w:val="75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781"/>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8"/>
      <w:isLgl w:val="false"/>
      <w:suff w:val="nothing"/>
      <w:lvlText w:val=""/>
      <w:lvlJc w:val="left"/>
      <w:pPr>
        <w:ind w:left="0" w:firstLine="0"/>
      </w:pPr>
      <w:rPr>
        <w:rFonts w:hint="eastAsia"/>
      </w:rPr>
    </w:lvl>
    <w:lvl w:ilvl="6">
      <w:start w:val="1"/>
      <w:numFmt w:val="decimal"/>
      <w:pStyle w:val="729"/>
      <w:isLgl w:val="false"/>
      <w:suff w:val="nothing"/>
      <w:lvlText w:val=""/>
      <w:lvlJc w:val="left"/>
      <w:pPr>
        <w:ind w:left="0" w:firstLine="0"/>
      </w:pPr>
      <w:rPr>
        <w:rFonts w:hint="eastAsia"/>
      </w:rPr>
    </w:lvl>
    <w:lvl w:ilvl="7">
      <w:start w:val="1"/>
      <w:numFmt w:val="decimal"/>
      <w:pStyle w:val="730"/>
      <w:isLgl w:val="false"/>
      <w:suff w:val="nothing"/>
      <w:lvlText w:val=""/>
      <w:lvlJc w:val="left"/>
      <w:pPr>
        <w:ind w:left="0" w:firstLine="0"/>
      </w:pPr>
      <w:rPr>
        <w:rFonts w:hint="eastAsia"/>
      </w:rPr>
    </w:lvl>
    <w:lvl w:ilvl="8">
      <w:start w:val="1"/>
      <w:numFmt w:val="decimal"/>
      <w:pStyle w:val="731"/>
      <w:isLgl w:val="false"/>
      <w:suff w:val="nothing"/>
      <w:lvlText w:val=""/>
      <w:lvlJc w:val="left"/>
      <w:pPr>
        <w:ind w:left="0" w:firstLine="0"/>
      </w:pPr>
      <w:rPr>
        <w:rFonts w:hint="eastAsia"/>
      </w:rPr>
    </w:lvl>
  </w:abstractNum>
  <w:abstractNum w:abstractNumId="6">
    <w:multiLevelType w:val="hybridMultilevel"/>
    <w:lvl w:ilvl="0">
      <w:start w:val="1"/>
      <w:numFmt w:val="decimal"/>
      <w:pStyle w:val="99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6"/>
  </w:num>
  <w:num w:numId="4">
    <w:abstractNumId w:val="3"/>
  </w:num>
  <w:num w:numId="5">
    <w:abstractNumId w:val="8"/>
  </w:num>
  <w:num w:numId="6">
    <w:abstractNumId w:val="1"/>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List Paragraph"/>
    <w:basedOn w:val="722"/>
    <w:uiPriority w:val="34"/>
    <w:qFormat/>
    <w:pPr>
      <w:contextualSpacing/>
      <w:ind w:left="720"/>
    </w:pPr>
  </w:style>
  <w:style w:type="paragraph" w:styleId="699">
    <w:name w:val="No Spacing"/>
    <w:uiPriority w:val="1"/>
    <w:qFormat/>
    <w:pPr>
      <w:spacing w:before="0" w:after="0" w:line="240" w:lineRule="auto"/>
    </w:pPr>
  </w:style>
  <w:style w:type="paragraph" w:styleId="700">
    <w:name w:val="Quote"/>
    <w:basedOn w:val="722"/>
    <w:next w:val="722"/>
    <w:link w:val="792"/>
    <w:uiPriority w:val="29"/>
    <w:qFormat/>
    <w:pPr>
      <w:ind w:left="720" w:right="720"/>
    </w:pPr>
    <w:rPr>
      <w:i/>
    </w:rPr>
  </w:style>
  <w:style w:type="paragraph" w:styleId="701">
    <w:name w:val="Intense Quote"/>
    <w:basedOn w:val="722"/>
    <w:next w:val="722"/>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02">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TOC Heading"/>
    <w:uiPriority w:val="39"/>
    <w:unhideWhenUsed/>
  </w:style>
  <w:style w:type="paragraph" w:styleId="722"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23">
    <w:name w:val="Heading 1"/>
    <w:basedOn w:val="722"/>
    <w:next w:val="722"/>
    <w:link w:val="945"/>
    <w:uiPriority w:val="0"/>
    <w:qFormat/>
    <w:pPr>
      <w:jc w:val="center"/>
      <w:keepNext/>
      <w:outlineLvl w:val="0"/>
    </w:pPr>
    <w:rPr>
      <w:rFonts w:ascii="楷体_GB2312" w:eastAsia="楷体_GB2312"/>
      <w:sz w:val="28"/>
      <w:szCs w:val="28"/>
    </w:rPr>
  </w:style>
  <w:style w:type="paragraph" w:styleId="724">
    <w:name w:val="Heading 2"/>
    <w:basedOn w:val="722"/>
    <w:next w:val="722"/>
    <w:link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5">
    <w:name w:val="Heading 3"/>
    <w:basedOn w:val="722"/>
    <w:next w:val="722"/>
    <w:link w:val="948"/>
    <w:uiPriority w:val="0"/>
    <w:qFormat/>
    <w:pPr>
      <w:keepLines/>
      <w:keepNext/>
      <w:spacing w:before="260" w:after="260" w:line="416" w:lineRule="auto"/>
      <w:outlineLvl w:val="2"/>
    </w:pPr>
    <w:rPr>
      <w:b/>
      <w:bCs/>
      <w:sz w:val="32"/>
      <w:szCs w:val="32"/>
    </w:rPr>
  </w:style>
  <w:style w:type="paragraph" w:styleId="726">
    <w:name w:val="Heading 4"/>
    <w:basedOn w:val="722"/>
    <w:next w:val="734"/>
    <w:link w:val="949"/>
    <w:uiPriority w:val="0"/>
    <w:qFormat/>
    <w:pPr>
      <w:keepLines/>
      <w:keepNext/>
      <w:spacing w:before="280" w:after="290" w:line="376" w:lineRule="auto"/>
      <w:outlineLvl w:val="3"/>
    </w:pPr>
    <w:rPr>
      <w:rFonts w:ascii="Arial" w:hAnsi="Arial" w:eastAsia="黑体" w:cs="Arial"/>
      <w:b/>
      <w:bCs/>
      <w:sz w:val="28"/>
      <w:szCs w:val="28"/>
    </w:rPr>
  </w:style>
  <w:style w:type="paragraph" w:styleId="727">
    <w:name w:val="Heading 5"/>
    <w:basedOn w:val="722"/>
    <w:next w:val="734"/>
    <w:link w:val="950"/>
    <w:uiPriority w:val="0"/>
    <w:qFormat/>
    <w:pPr>
      <w:keepNext/>
      <w:outlineLvl w:val="4"/>
    </w:pPr>
    <w:rPr>
      <w:rFonts w:ascii="宋体"/>
      <w:color w:val="000000"/>
      <w:sz w:val="28"/>
      <w:szCs w:val="28"/>
    </w:rPr>
  </w:style>
  <w:style w:type="paragraph" w:styleId="728">
    <w:name w:val="Heading 6"/>
    <w:basedOn w:val="722"/>
    <w:next w:val="722"/>
    <w:link w:val="95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9">
    <w:name w:val="Heading 7"/>
    <w:basedOn w:val="722"/>
    <w:next w:val="722"/>
    <w:link w:val="952"/>
    <w:uiPriority w:val="0"/>
    <w:qFormat/>
    <w:pPr>
      <w:numPr>
        <w:ilvl w:val="6"/>
        <w:numId w:val="1"/>
      </w:numPr>
      <w:keepLines/>
      <w:keepNext/>
      <w:spacing w:before="240" w:after="64" w:line="320" w:lineRule="auto"/>
      <w:outlineLvl w:val="6"/>
    </w:pPr>
    <w:rPr>
      <w:b/>
      <w:bCs/>
      <w:sz w:val="24"/>
      <w:szCs w:val="24"/>
    </w:rPr>
  </w:style>
  <w:style w:type="paragraph" w:styleId="730">
    <w:name w:val="Heading 8"/>
    <w:basedOn w:val="722"/>
    <w:next w:val="722"/>
    <w:link w:val="95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1">
    <w:name w:val="Heading 9"/>
    <w:basedOn w:val="722"/>
    <w:next w:val="722"/>
    <w:link w:val="954"/>
    <w:uiPriority w:val="0"/>
    <w:qFormat/>
    <w:pPr>
      <w:numPr>
        <w:ilvl w:val="8"/>
        <w:numId w:val="1"/>
      </w:numPr>
      <w:keepLines/>
      <w:keepNext/>
      <w:spacing w:before="240" w:after="64" w:line="320" w:lineRule="auto"/>
      <w:outlineLvl w:val="8"/>
    </w:pPr>
    <w:rPr>
      <w:rFonts w:ascii="Arial" w:hAnsi="Arial" w:eastAsia="黑体"/>
      <w:szCs w:val="21"/>
    </w:rPr>
  </w:style>
  <w:style w:type="character" w:styleId="732" w:default="1">
    <w:name w:val="Default Paragraph Font"/>
    <w:uiPriority w:val="1"/>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Normal Indent"/>
    <w:basedOn w:val="722"/>
    <w:link w:val="947"/>
    <w:uiPriority w:val="0"/>
    <w:qFormat/>
    <w:pPr>
      <w:ind w:firstLine="420"/>
    </w:pPr>
    <w:rPr>
      <w:szCs w:val="21"/>
    </w:rPr>
  </w:style>
  <w:style w:type="paragraph" w:styleId="735">
    <w:name w:val="List 3"/>
    <w:basedOn w:val="722"/>
    <w:uiPriority w:val="0"/>
    <w:qFormat/>
    <w:pPr>
      <w:ind w:left="100" w:hanging="200"/>
    </w:pPr>
    <w:rPr>
      <w:szCs w:val="21"/>
    </w:rPr>
  </w:style>
  <w:style w:type="paragraph" w:styleId="736">
    <w:name w:val="toc 7"/>
    <w:basedOn w:val="722"/>
    <w:next w:val="722"/>
    <w:uiPriority w:val="0"/>
    <w:semiHidden/>
    <w:qFormat/>
    <w:pPr>
      <w:ind w:left="1260"/>
      <w:jc w:val="left"/>
    </w:pPr>
    <w:rPr>
      <w:szCs w:val="21"/>
    </w:rPr>
  </w:style>
  <w:style w:type="paragraph" w:styleId="737">
    <w:name w:val="Caption"/>
    <w:basedOn w:val="722"/>
    <w:next w:val="722"/>
    <w:uiPriority w:val="35"/>
    <w:unhideWhenUsed/>
    <w:qFormat/>
    <w:pPr>
      <w:spacing w:line="276" w:lineRule="auto"/>
    </w:pPr>
    <w:rPr>
      <w:b/>
      <w:bCs/>
      <w:color w:val="4f81bd"/>
      <w:sz w:val="18"/>
      <w:szCs w:val="18"/>
    </w:rPr>
  </w:style>
  <w:style w:type="paragraph" w:styleId="738">
    <w:name w:val="Document Map"/>
    <w:basedOn w:val="722"/>
    <w:link w:val="955"/>
    <w:uiPriority w:val="0"/>
    <w:semiHidden/>
    <w:qFormat/>
    <w:pPr>
      <w:shd w:val="clear" w:color="auto" w:fill="000080"/>
    </w:pPr>
    <w:rPr>
      <w:szCs w:val="21"/>
    </w:rPr>
  </w:style>
  <w:style w:type="paragraph" w:styleId="739">
    <w:name w:val="annotation text"/>
    <w:basedOn w:val="722"/>
    <w:link w:val="956"/>
    <w:uiPriority w:val="0"/>
    <w:unhideWhenUsed/>
    <w:qFormat/>
    <w:pPr>
      <w:jc w:val="left"/>
    </w:pPr>
  </w:style>
  <w:style w:type="paragraph" w:styleId="740">
    <w:name w:val="Body Text 3"/>
    <w:basedOn w:val="722"/>
    <w:link w:val="957"/>
    <w:uiPriority w:val="0"/>
    <w:qFormat/>
    <w:rPr>
      <w:rFonts w:ascii="仿宋_GB2312" w:hAnsi="Arial" w:eastAsia="仿宋_GB2312"/>
      <w:sz w:val="32"/>
      <w:szCs w:val="32"/>
    </w:rPr>
  </w:style>
  <w:style w:type="paragraph" w:styleId="741">
    <w:name w:val="Body Text"/>
    <w:basedOn w:val="722"/>
    <w:link w:val="958"/>
    <w:uiPriority w:val="0"/>
    <w:qFormat/>
    <w:rPr>
      <w:rFonts w:ascii="楷体_GB2312" w:hAnsi="Arial" w:eastAsia="楷体_GB2312"/>
      <w:sz w:val="28"/>
      <w:szCs w:val="28"/>
    </w:rPr>
  </w:style>
  <w:style w:type="paragraph" w:styleId="742">
    <w:name w:val="Body Text Indent"/>
    <w:basedOn w:val="722"/>
    <w:next w:val="743"/>
    <w:link w:val="959"/>
    <w:uiPriority w:val="0"/>
    <w:unhideWhenUsed/>
    <w:qFormat/>
    <w:pPr>
      <w:ind w:left="420"/>
      <w:spacing w:after="120"/>
    </w:pPr>
  </w:style>
  <w:style w:type="paragraph" w:styleId="743">
    <w:name w:val="envelope return"/>
    <w:basedOn w:val="722"/>
    <w:uiPriority w:val="0"/>
    <w:qFormat/>
    <w:rPr>
      <w:rFonts w:ascii="Arial" w:hAnsi="Arial"/>
    </w:rPr>
  </w:style>
  <w:style w:type="paragraph" w:styleId="744">
    <w:name w:val="List 2"/>
    <w:basedOn w:val="722"/>
    <w:uiPriority w:val="0"/>
    <w:qFormat/>
    <w:pPr>
      <w:ind w:left="100" w:hanging="200"/>
    </w:pPr>
    <w:rPr>
      <w:szCs w:val="21"/>
    </w:rPr>
  </w:style>
  <w:style w:type="paragraph" w:styleId="745">
    <w:name w:val="Block Text"/>
    <w:basedOn w:val="722"/>
    <w:uiPriority w:val="0"/>
    <w:unhideWhenUsed/>
    <w:qFormat/>
    <w:pPr>
      <w:ind w:left="1440"/>
      <w:spacing w:after="120"/>
    </w:pPr>
    <w:rPr>
      <w:rFonts w:hint="eastAsia"/>
    </w:rPr>
  </w:style>
  <w:style w:type="paragraph" w:styleId="746">
    <w:name w:val="index 4"/>
    <w:basedOn w:val="722"/>
    <w:next w:val="722"/>
    <w:uiPriority w:val="99"/>
    <w:qFormat/>
    <w:pPr>
      <w:ind w:left="1260"/>
      <w:jc w:val="left"/>
      <w:spacing w:before="160" w:line="240" w:lineRule="atLeast"/>
      <w:widowControl/>
    </w:pPr>
    <w:rPr>
      <w:rFonts w:cs="Arial"/>
      <w:szCs w:val="21"/>
    </w:rPr>
  </w:style>
  <w:style w:type="paragraph" w:styleId="747">
    <w:name w:val="toc 5"/>
    <w:basedOn w:val="722"/>
    <w:next w:val="722"/>
    <w:uiPriority w:val="0"/>
    <w:semiHidden/>
    <w:qFormat/>
    <w:pPr>
      <w:ind w:left="840"/>
      <w:jc w:val="left"/>
    </w:pPr>
    <w:rPr>
      <w:szCs w:val="21"/>
    </w:rPr>
  </w:style>
  <w:style w:type="paragraph" w:styleId="748">
    <w:name w:val="toc 3"/>
    <w:basedOn w:val="722"/>
    <w:next w:val="722"/>
    <w:uiPriority w:val="0"/>
    <w:semiHidden/>
    <w:qFormat/>
    <w:pPr>
      <w:ind w:left="420"/>
      <w:jc w:val="left"/>
    </w:pPr>
    <w:rPr>
      <w:i/>
      <w:iCs/>
      <w:szCs w:val="24"/>
    </w:rPr>
  </w:style>
  <w:style w:type="paragraph" w:styleId="749">
    <w:name w:val="Plain Text"/>
    <w:basedOn w:val="722"/>
    <w:link w:val="960"/>
    <w:uiPriority w:val="0"/>
    <w:qFormat/>
    <w:rPr>
      <w:rFonts w:ascii="宋体" w:hAnsi="Courier New" w:cs="Courier New"/>
      <w:szCs w:val="21"/>
    </w:rPr>
  </w:style>
  <w:style w:type="paragraph" w:styleId="750">
    <w:name w:val="toc 8"/>
    <w:basedOn w:val="722"/>
    <w:next w:val="722"/>
    <w:uiPriority w:val="0"/>
    <w:semiHidden/>
    <w:qFormat/>
    <w:pPr>
      <w:ind w:left="1470"/>
      <w:jc w:val="left"/>
    </w:pPr>
    <w:rPr>
      <w:szCs w:val="21"/>
    </w:rPr>
  </w:style>
  <w:style w:type="paragraph" w:styleId="751">
    <w:name w:val="Date"/>
    <w:basedOn w:val="722"/>
    <w:next w:val="722"/>
    <w:link w:val="961"/>
    <w:uiPriority w:val="0"/>
    <w:qFormat/>
    <w:rPr>
      <w:sz w:val="24"/>
      <w:szCs w:val="24"/>
    </w:rPr>
  </w:style>
  <w:style w:type="paragraph" w:styleId="752">
    <w:name w:val="Body Text Indent 2"/>
    <w:basedOn w:val="722"/>
    <w:link w:val="962"/>
    <w:uiPriority w:val="99"/>
    <w:qFormat/>
    <w:pPr>
      <w:ind w:left="630" w:firstLine="645"/>
    </w:pPr>
    <w:rPr>
      <w:rFonts w:ascii="Arial" w:hAnsi="Arial" w:eastAsia="仿宋_GB2312" w:cs="Arial"/>
      <w:sz w:val="32"/>
      <w:szCs w:val="32"/>
    </w:rPr>
  </w:style>
  <w:style w:type="paragraph" w:styleId="753">
    <w:name w:val="endnote text"/>
    <w:basedOn w:val="722"/>
    <w:link w:val="943"/>
    <w:uiPriority w:val="99"/>
    <w:unhideWhenUsed/>
    <w:qFormat/>
    <w:rPr>
      <w:sz w:val="20"/>
    </w:rPr>
  </w:style>
  <w:style w:type="paragraph" w:styleId="754">
    <w:name w:val="Balloon Text"/>
    <w:basedOn w:val="722"/>
    <w:link w:val="963"/>
    <w:uiPriority w:val="0"/>
    <w:semiHidden/>
    <w:qFormat/>
    <w:rPr>
      <w:sz w:val="18"/>
      <w:szCs w:val="18"/>
    </w:rPr>
  </w:style>
  <w:style w:type="paragraph" w:styleId="755">
    <w:name w:val="Footer"/>
    <w:basedOn w:val="722"/>
    <w:link w:val="964"/>
    <w:uiPriority w:val="0"/>
    <w:qFormat/>
    <w:pPr>
      <w:jc w:val="left"/>
      <w:tabs>
        <w:tab w:val="center" w:pos="4153" w:leader="none"/>
        <w:tab w:val="right" w:pos="8306" w:leader="none"/>
      </w:tabs>
    </w:pPr>
    <w:rPr>
      <w:sz w:val="18"/>
      <w:szCs w:val="18"/>
    </w:rPr>
  </w:style>
  <w:style w:type="paragraph" w:styleId="756">
    <w:name w:val="Header"/>
    <w:basedOn w:val="722"/>
    <w:link w:val="965"/>
    <w:uiPriority w:val="0"/>
    <w:qFormat/>
    <w:pPr>
      <w:jc w:val="center"/>
      <w:tabs>
        <w:tab w:val="center" w:pos="4153" w:leader="none"/>
        <w:tab w:val="right" w:pos="8306" w:leader="none"/>
      </w:tabs>
      <w:pBdr>
        <w:bottom w:val="single" w:color="000000" w:sz="6" w:space="1"/>
      </w:pBdr>
    </w:pPr>
    <w:rPr>
      <w:sz w:val="18"/>
      <w:szCs w:val="18"/>
    </w:rPr>
  </w:style>
  <w:style w:type="paragraph" w:styleId="757">
    <w:name w:val="toc 1"/>
    <w:basedOn w:val="722"/>
    <w:next w:val="722"/>
    <w:uiPriority w:val="0"/>
    <w:semiHidden/>
    <w:qFormat/>
    <w:pPr>
      <w:jc w:val="left"/>
      <w:spacing w:before="120" w:after="120" w:line="400" w:lineRule="exact"/>
      <w:tabs>
        <w:tab w:val="right" w:pos="8720" w:leader="dot"/>
      </w:tabs>
    </w:pPr>
    <w:rPr>
      <w:rFonts w:ascii="宋体" w:hAnsi="宋体"/>
      <w:caps/>
      <w:sz w:val="24"/>
      <w:szCs w:val="24"/>
    </w:rPr>
  </w:style>
  <w:style w:type="paragraph" w:styleId="758">
    <w:name w:val="toc 4"/>
    <w:basedOn w:val="722"/>
    <w:next w:val="722"/>
    <w:uiPriority w:val="0"/>
    <w:semiHidden/>
    <w:qFormat/>
    <w:pPr>
      <w:ind w:left="630"/>
      <w:jc w:val="left"/>
    </w:pPr>
    <w:rPr>
      <w:szCs w:val="21"/>
    </w:rPr>
  </w:style>
  <w:style w:type="paragraph" w:styleId="759">
    <w:name w:val="Subtitle"/>
    <w:basedOn w:val="722"/>
    <w:next w:val="722"/>
    <w:link w:val="809"/>
    <w:uiPriority w:val="11"/>
    <w:qFormat/>
    <w:pPr>
      <w:spacing w:before="200" w:after="200"/>
    </w:pPr>
    <w:rPr>
      <w:sz w:val="24"/>
      <w:szCs w:val="24"/>
    </w:rPr>
  </w:style>
  <w:style w:type="paragraph" w:styleId="760">
    <w:name w:val="List"/>
    <w:basedOn w:val="722"/>
    <w:uiPriority w:val="0"/>
    <w:qFormat/>
    <w:pPr>
      <w:ind w:left="200" w:hanging="200"/>
    </w:pPr>
    <w:rPr>
      <w:szCs w:val="21"/>
    </w:rPr>
  </w:style>
  <w:style w:type="paragraph" w:styleId="761">
    <w:name w:val="footnote text"/>
    <w:basedOn w:val="722"/>
    <w:link w:val="942"/>
    <w:uiPriority w:val="99"/>
    <w:unhideWhenUsed/>
    <w:qFormat/>
    <w:pPr>
      <w:spacing w:after="40"/>
    </w:pPr>
    <w:rPr>
      <w:sz w:val="18"/>
    </w:rPr>
  </w:style>
  <w:style w:type="paragraph" w:styleId="762">
    <w:name w:val="toc 6"/>
    <w:basedOn w:val="722"/>
    <w:next w:val="722"/>
    <w:uiPriority w:val="0"/>
    <w:semiHidden/>
    <w:qFormat/>
    <w:pPr>
      <w:ind w:left="1050"/>
      <w:jc w:val="left"/>
    </w:pPr>
    <w:rPr>
      <w:szCs w:val="21"/>
    </w:rPr>
  </w:style>
  <w:style w:type="paragraph" w:styleId="763">
    <w:name w:val="Body Text Indent 3"/>
    <w:basedOn w:val="722"/>
    <w:link w:val="966"/>
    <w:uiPriority w:val="0"/>
    <w:qFormat/>
    <w:pPr>
      <w:ind w:left="645" w:firstLine="645"/>
    </w:pPr>
    <w:rPr>
      <w:rFonts w:ascii="Arial" w:hAnsi="Arial" w:eastAsia="仿宋_GB2312" w:cs="Arial"/>
      <w:color w:val="ffff00"/>
      <w:sz w:val="32"/>
      <w:szCs w:val="32"/>
    </w:rPr>
  </w:style>
  <w:style w:type="paragraph" w:styleId="764">
    <w:name w:val="table of figures"/>
    <w:basedOn w:val="722"/>
    <w:next w:val="722"/>
    <w:uiPriority w:val="0"/>
    <w:semiHidden/>
    <w:qFormat/>
    <w:pPr>
      <w:ind w:left="840" w:hanging="420"/>
    </w:pPr>
    <w:rPr>
      <w:szCs w:val="21"/>
    </w:rPr>
  </w:style>
  <w:style w:type="paragraph" w:styleId="765">
    <w:name w:val="toc 2"/>
    <w:basedOn w:val="722"/>
    <w:next w:val="722"/>
    <w:uiPriority w:val="0"/>
    <w:semiHidden/>
    <w:qFormat/>
    <w:pPr>
      <w:ind w:left="210"/>
      <w:jc w:val="left"/>
    </w:pPr>
    <w:rPr>
      <w:smallCaps/>
      <w:szCs w:val="24"/>
    </w:rPr>
  </w:style>
  <w:style w:type="paragraph" w:styleId="766">
    <w:name w:val="toc 9"/>
    <w:basedOn w:val="722"/>
    <w:next w:val="722"/>
    <w:uiPriority w:val="0"/>
    <w:semiHidden/>
    <w:qFormat/>
    <w:pPr>
      <w:ind w:left="1680"/>
      <w:jc w:val="left"/>
    </w:pPr>
    <w:rPr>
      <w:szCs w:val="21"/>
    </w:rPr>
  </w:style>
  <w:style w:type="paragraph" w:styleId="767">
    <w:name w:val="Body Text 2"/>
    <w:basedOn w:val="722"/>
    <w:link w:val="967"/>
    <w:uiPriority w:val="0"/>
    <w:qFormat/>
    <w:pPr>
      <w:jc w:val="center"/>
      <w:widowControl/>
    </w:pPr>
    <w:rPr>
      <w:rFonts w:ascii="楷体_GB2312" w:eastAsia="楷体_GB2312"/>
      <w:sz w:val="28"/>
      <w:szCs w:val="28"/>
    </w:rPr>
  </w:style>
  <w:style w:type="paragraph" w:styleId="768">
    <w:name w:val="Normal (Web)"/>
    <w:basedOn w:val="722"/>
    <w:uiPriority w:val="99"/>
    <w:qFormat/>
    <w:pPr>
      <w:jc w:val="left"/>
      <w:spacing w:before="100" w:beforeAutospacing="1" w:after="100" w:afterAutospacing="1"/>
      <w:widowControl/>
    </w:pPr>
    <w:rPr>
      <w:rFonts w:ascii="宋体" w:hAnsi="宋体" w:cs="宋体"/>
      <w:sz w:val="24"/>
      <w:szCs w:val="24"/>
    </w:rPr>
  </w:style>
  <w:style w:type="paragraph" w:styleId="769">
    <w:name w:val="index 1"/>
    <w:basedOn w:val="722"/>
    <w:next w:val="722"/>
    <w:uiPriority w:val="0"/>
    <w:semiHidden/>
    <w:qFormat/>
    <w:pPr>
      <w:spacing w:line="240" w:lineRule="atLeast"/>
    </w:pPr>
    <w:rPr>
      <w:b/>
      <w:bCs/>
      <w:szCs w:val="21"/>
    </w:rPr>
  </w:style>
  <w:style w:type="paragraph" w:styleId="770">
    <w:name w:val="Title"/>
    <w:basedOn w:val="722"/>
    <w:next w:val="722"/>
    <w:link w:val="808"/>
    <w:uiPriority w:val="10"/>
    <w:qFormat/>
    <w:pPr>
      <w:contextualSpacing/>
      <w:spacing w:before="300" w:after="200"/>
    </w:pPr>
    <w:rPr>
      <w:sz w:val="48"/>
      <w:szCs w:val="48"/>
    </w:rPr>
  </w:style>
  <w:style w:type="paragraph" w:styleId="771">
    <w:name w:val="annotation subject"/>
    <w:basedOn w:val="739"/>
    <w:next w:val="739"/>
    <w:link w:val="968"/>
    <w:uiPriority w:val="0"/>
    <w:semiHidden/>
    <w:qFormat/>
    <w:rPr>
      <w:b/>
      <w:bCs/>
      <w:szCs w:val="21"/>
    </w:rPr>
  </w:style>
  <w:style w:type="paragraph" w:styleId="772">
    <w:name w:val="Body Text First Indent"/>
    <w:basedOn w:val="722"/>
    <w:link w:val="969"/>
    <w:uiPriority w:val="0"/>
    <w:qFormat/>
    <w:pPr>
      <w:ind w:firstLine="200"/>
      <w:spacing w:line="360" w:lineRule="auto"/>
    </w:pPr>
    <w:rPr>
      <w:rFonts w:ascii="仿宋_GB2312" w:eastAsia="仿宋_GB2312"/>
      <w:sz w:val="30"/>
      <w:szCs w:val="30"/>
    </w:rPr>
  </w:style>
  <w:style w:type="paragraph" w:styleId="773">
    <w:name w:val="Body Text First Indent 2"/>
    <w:basedOn w:val="742"/>
    <w:next w:val="734"/>
    <w:link w:val="970"/>
    <w:uiPriority w:val="0"/>
    <w:qFormat/>
    <w:pPr>
      <w:ind w:left="0" w:firstLine="420"/>
      <w:spacing w:after="0" w:line="360" w:lineRule="auto"/>
    </w:pPr>
    <w:rPr>
      <w:rFonts w:ascii="宋体" w:hAnsi="宋体"/>
      <w:szCs w:val="20"/>
    </w:rPr>
  </w:style>
  <w:style w:type="table" w:styleId="774">
    <w:name w:val="Table Grid"/>
    <w:basedOn w:val="73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uiPriority w:val="0"/>
    <w:qFormat/>
    <w:rPr>
      <w:b/>
      <w:bCs/>
    </w:rPr>
  </w:style>
  <w:style w:type="character" w:styleId="776">
    <w:name w:val="endnote reference"/>
    <w:uiPriority w:val="99"/>
    <w:unhideWhenUsed/>
    <w:qFormat/>
    <w:rPr>
      <w:vertAlign w:val="superscript"/>
    </w:rPr>
  </w:style>
  <w:style w:type="character" w:styleId="777">
    <w:name w:val="page number"/>
    <w:uiPriority w:val="0"/>
    <w:qFormat/>
  </w:style>
  <w:style w:type="character" w:styleId="778">
    <w:name w:val="Hyperlink"/>
    <w:uiPriority w:val="0"/>
    <w:qFormat/>
    <w:rPr>
      <w:color w:val="0000ff"/>
      <w:u w:val="single"/>
    </w:rPr>
  </w:style>
  <w:style w:type="character" w:styleId="779">
    <w:name w:val="annotation reference"/>
    <w:uiPriority w:val="0"/>
    <w:semiHidden/>
    <w:qFormat/>
    <w:rPr>
      <w:sz w:val="21"/>
      <w:szCs w:val="21"/>
    </w:rPr>
  </w:style>
  <w:style w:type="character" w:styleId="780">
    <w:name w:val="footnote reference"/>
    <w:uiPriority w:val="99"/>
    <w:unhideWhenUsed/>
    <w:qFormat/>
    <w:rPr>
      <w:vertAlign w:val="superscript"/>
    </w:rPr>
  </w:style>
  <w:style w:type="paragraph" w:styleId="781" w:customStyle="1">
    <w:name w:val="标题 31"/>
    <w:basedOn w:val="722"/>
    <w:next w:val="722"/>
    <w:uiPriority w:val="0"/>
    <w:qFormat/>
    <w:pPr>
      <w:numPr>
        <w:ilvl w:val="2"/>
        <w:numId w:val="1"/>
      </w:numPr>
      <w:keepLines/>
      <w:keepNext/>
      <w:spacing w:before="260" w:after="260" w:line="416" w:lineRule="atLeast"/>
      <w:outlineLvl w:val="2"/>
    </w:pPr>
    <w:rPr>
      <w:b/>
      <w:bCs/>
      <w:sz w:val="32"/>
      <w:szCs w:val="32"/>
    </w:rPr>
  </w:style>
  <w:style w:type="paragraph" w:styleId="782" w:customStyle="1">
    <w:name w:val="Default"/>
    <w:uiPriority w:val="0"/>
    <w:qFormat/>
    <w:pPr>
      <w:spacing w:after="160" w:line="278" w:lineRule="auto"/>
      <w:widowControl w:val="off"/>
    </w:pPr>
    <w:rPr>
      <w:rFonts w:ascii="仿宋_GB2312" w:hAnsi="Times New Roman" w:eastAsia="仿宋_GB2312" w:cs="Times New Roman"/>
      <w:color w:val="000000"/>
      <w:sz w:val="24"/>
      <w:szCs w:val="24"/>
      <w:lang w:val="en-US" w:eastAsia="zh-CN" w:bidi="ar-SA"/>
    </w:rPr>
  </w:style>
  <w:style w:type="paragraph" w:styleId="783" w:customStyle="1">
    <w:name w:val="正文1"/>
    <w:basedOn w:val="784"/>
    <w:uiPriority w:val="0"/>
    <w:qFormat/>
    <w:pPr>
      <w:ind w:firstLine="420"/>
      <w:spacing w:line="400" w:lineRule="exact"/>
    </w:pPr>
    <w:rPr>
      <w:rFonts w:ascii="宋体" w:hAnsi="宋体"/>
      <w:szCs w:val="21"/>
    </w:rPr>
  </w:style>
  <w:style w:type="paragraph" w:styleId="784" w:customStyle="1">
    <w:name w:val="正文11"/>
    <w:next w:val="785"/>
    <w:uiPriority w:val="0"/>
    <w:qFormat/>
    <w:pPr>
      <w:jc w:val="both"/>
      <w:spacing w:after="160" w:line="856" w:lineRule="atLeast"/>
    </w:pPr>
    <w:rPr>
      <w:rFonts w:ascii="Times New Roman" w:hAnsi="Times New Roman" w:eastAsia="宋体" w:cs="Times New Roman"/>
      <w:color w:val="000000"/>
      <w:sz w:val="21"/>
      <w:lang w:val="en-US" w:eastAsia="zh-CN" w:bidi="ar-SA"/>
    </w:rPr>
  </w:style>
  <w:style w:type="paragraph" w:styleId="785" w:customStyle="1">
    <w:name w:val="文本块1"/>
    <w:basedOn w:val="784"/>
    <w:uiPriority w:val="0"/>
    <w:qFormat/>
    <w:pPr>
      <w:ind w:left="256" w:right="6" w:firstLine="624"/>
    </w:pPr>
    <w:rPr>
      <w:rFonts w:eastAsia="仿宋"/>
      <w:sz w:val="28"/>
    </w:rPr>
  </w:style>
  <w:style w:type="paragraph" w:styleId="786" w:customStyle="1">
    <w:name w:val="样式 标题 3 + (中文) 黑体 小四 非加粗 段前: 7.8 磅 段后: 0 磅 行距: 固定值 20 磅_0"/>
    <w:basedOn w:val="787"/>
    <w:uiPriority w:val="0"/>
    <w:qFormat/>
    <w:pPr>
      <w:spacing w:before="0" w:after="0" w:line="400" w:lineRule="exact"/>
    </w:pPr>
    <w:rPr>
      <w:rFonts w:ascii="Times New Roman" w:hAnsi="Times New Roman" w:eastAsia="黑体" w:cs="宋体"/>
      <w:b w:val="0"/>
      <w:bCs w:val="0"/>
      <w:sz w:val="21"/>
      <w:szCs w:val="20"/>
    </w:rPr>
  </w:style>
  <w:style w:type="paragraph" w:styleId="787" w:customStyle="1">
    <w:name w:val="标题 3_0"/>
    <w:basedOn w:val="788"/>
    <w:next w:val="789"/>
    <w:uiPriority w:val="0"/>
    <w:qFormat/>
    <w:pPr>
      <w:keepLines/>
      <w:keepNext/>
      <w:spacing w:before="260" w:after="260" w:line="416" w:lineRule="auto"/>
      <w:outlineLvl w:val="2"/>
    </w:pPr>
    <w:rPr>
      <w:rFonts w:eastAsia="宋体"/>
      <w:b/>
      <w:bCs/>
      <w:sz w:val="32"/>
      <w:szCs w:val="32"/>
    </w:rPr>
  </w:style>
  <w:style w:type="paragraph" w:styleId="788" w:customStyle="1">
    <w:name w:val="正文_0"/>
    <w:next w:val="773"/>
    <w:uiPriority w:val="0"/>
    <w:qFormat/>
    <w:pPr>
      <w:jc w:val="both"/>
      <w:spacing w:after="160" w:line="278" w:lineRule="auto"/>
      <w:widowControl w:val="off"/>
    </w:pPr>
    <w:rPr>
      <w:rFonts w:ascii="Calibri" w:hAnsi="Calibri" w:eastAsia="仿宋_GB2312" w:cs="Times New Roman"/>
      <w:sz w:val="21"/>
      <w:szCs w:val="22"/>
      <w:lang w:val="en-US" w:eastAsia="zh-CN" w:bidi="ar-SA"/>
    </w:rPr>
  </w:style>
  <w:style w:type="paragraph" w:styleId="789" w:customStyle="1">
    <w:name w:val="正文_1"/>
    <w:next w:val="773"/>
    <w:uiPriority w:val="0"/>
    <w:qFormat/>
    <w:pPr>
      <w:jc w:val="both"/>
      <w:spacing w:after="160" w:line="278" w:lineRule="auto"/>
      <w:widowControl w:val="off"/>
    </w:pPr>
    <w:rPr>
      <w:rFonts w:ascii="Calibri" w:hAnsi="Calibri" w:eastAsia="仿宋_GB2312" w:cs="Times New Roman"/>
      <w:sz w:val="21"/>
      <w:szCs w:val="22"/>
      <w:lang w:val="en-US" w:eastAsia="zh-CN" w:bidi="ar-SA"/>
    </w:rPr>
  </w:style>
  <w:style w:type="character" w:styleId="790" w:customStyle="1">
    <w:name w:val="Title Char"/>
    <w:basedOn w:val="732"/>
    <w:uiPriority w:val="10"/>
    <w:qFormat/>
    <w:rPr>
      <w:sz w:val="48"/>
      <w:szCs w:val="48"/>
    </w:rPr>
  </w:style>
  <w:style w:type="character" w:styleId="791" w:customStyle="1">
    <w:name w:val="Subtitle Char"/>
    <w:basedOn w:val="732"/>
    <w:uiPriority w:val="11"/>
    <w:qFormat/>
    <w:rPr>
      <w:sz w:val="24"/>
      <w:szCs w:val="24"/>
    </w:rPr>
  </w:style>
  <w:style w:type="character" w:styleId="792" w:customStyle="1">
    <w:name w:val="Quote Char"/>
    <w:uiPriority w:val="29"/>
    <w:qFormat/>
    <w:rPr>
      <w:i/>
    </w:rPr>
  </w:style>
  <w:style w:type="character" w:styleId="793" w:customStyle="1">
    <w:name w:val="Intense Quote Char"/>
    <w:uiPriority w:val="30"/>
    <w:qFormat/>
    <w:rPr>
      <w:i/>
    </w:r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character" w:styleId="797" w:customStyle="1">
    <w:name w:val="Heading 1 Char"/>
    <w:uiPriority w:val="9"/>
    <w:qFormat/>
    <w:rPr>
      <w:rFonts w:ascii="Arial" w:hAnsi="Arial" w:eastAsia="Arial" w:cs="Arial"/>
      <w:sz w:val="40"/>
      <w:szCs w:val="40"/>
    </w:rPr>
  </w:style>
  <w:style w:type="character" w:styleId="798" w:customStyle="1">
    <w:name w:val="Heading 2 Char"/>
    <w:uiPriority w:val="9"/>
    <w:qFormat/>
    <w:rPr>
      <w:rFonts w:ascii="Arial" w:hAnsi="Arial" w:eastAsia="Arial" w:cs="Arial"/>
      <w:sz w:val="34"/>
    </w:rPr>
  </w:style>
  <w:style w:type="character" w:styleId="799" w:customStyle="1">
    <w:name w:val="Heading 3 Char"/>
    <w:uiPriority w:val="9"/>
    <w:qFormat/>
    <w:rPr>
      <w:rFonts w:ascii="Arial" w:hAnsi="Arial" w:eastAsia="Arial" w:cs="Arial"/>
      <w:sz w:val="30"/>
      <w:szCs w:val="30"/>
    </w:rPr>
  </w:style>
  <w:style w:type="character" w:styleId="800" w:customStyle="1">
    <w:name w:val="Heading 4 Char"/>
    <w:uiPriority w:val="9"/>
    <w:qFormat/>
    <w:rPr>
      <w:rFonts w:ascii="Arial" w:hAnsi="Arial" w:eastAsia="Arial" w:cs="Arial"/>
      <w:b/>
      <w:bCs/>
      <w:sz w:val="26"/>
      <w:szCs w:val="26"/>
    </w:rPr>
  </w:style>
  <w:style w:type="character" w:styleId="801" w:customStyle="1">
    <w:name w:val="Heading 5 Char"/>
    <w:uiPriority w:val="9"/>
    <w:qFormat/>
    <w:rPr>
      <w:rFonts w:ascii="Arial" w:hAnsi="Arial" w:eastAsia="Arial" w:cs="Arial"/>
      <w:b/>
      <w:bCs/>
      <w:sz w:val="24"/>
      <w:szCs w:val="24"/>
    </w:rPr>
  </w:style>
  <w:style w:type="character" w:styleId="802" w:customStyle="1">
    <w:name w:val="Heading 6 Char"/>
    <w:uiPriority w:val="9"/>
    <w:qFormat/>
    <w:rPr>
      <w:rFonts w:ascii="Arial" w:hAnsi="Arial" w:eastAsia="Arial" w:cs="Arial"/>
      <w:b/>
      <w:bCs/>
      <w:sz w:val="22"/>
      <w:szCs w:val="22"/>
    </w:rPr>
  </w:style>
  <w:style w:type="character" w:styleId="803" w:customStyle="1">
    <w:name w:val="Heading 7 Char"/>
    <w:uiPriority w:val="9"/>
    <w:qFormat/>
    <w:rPr>
      <w:rFonts w:ascii="Arial" w:hAnsi="Arial" w:eastAsia="Arial" w:cs="Arial"/>
      <w:b/>
      <w:bCs/>
      <w:i/>
      <w:iCs/>
      <w:sz w:val="22"/>
      <w:szCs w:val="22"/>
    </w:rPr>
  </w:style>
  <w:style w:type="character" w:styleId="804" w:customStyle="1">
    <w:name w:val="Heading 8 Char"/>
    <w:uiPriority w:val="9"/>
    <w:qFormat/>
    <w:rPr>
      <w:rFonts w:ascii="Arial" w:hAnsi="Arial" w:eastAsia="Arial" w:cs="Arial"/>
      <w:i/>
      <w:iCs/>
      <w:sz w:val="22"/>
      <w:szCs w:val="22"/>
    </w:rPr>
  </w:style>
  <w:style w:type="character" w:styleId="805" w:customStyle="1">
    <w:name w:val="Heading 9 Char"/>
    <w:uiPriority w:val="9"/>
    <w:qFormat/>
    <w:rPr>
      <w:rFonts w:ascii="Arial" w:hAnsi="Arial" w:eastAsia="Arial" w:cs="Arial"/>
      <w:i/>
      <w:iCs/>
      <w:sz w:val="21"/>
      <w:szCs w:val="21"/>
    </w:rPr>
  </w:style>
  <w:style w:type="paragraph" w:styleId="806" w:customStyle="1">
    <w:name w:val="列表段落1"/>
    <w:basedOn w:val="722"/>
    <w:uiPriority w:val="0"/>
    <w:qFormat/>
    <w:pPr>
      <w:contextualSpacing/>
      <w:ind w:left="720"/>
      <w:jc w:val="left"/>
      <w:widowControl/>
    </w:pPr>
    <w:rPr>
      <w:rFonts w:ascii="Calibri" w:hAnsi="Calibri"/>
      <w:sz w:val="24"/>
      <w:szCs w:val="24"/>
      <w:lang w:eastAsia="en-US" w:bidi="en-US"/>
    </w:rPr>
  </w:style>
  <w:style w:type="paragraph" w:styleId="807"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character" w:styleId="808" w:customStyle="1">
    <w:name w:val="标题 字符"/>
    <w:link w:val="770"/>
    <w:uiPriority w:val="10"/>
    <w:qFormat/>
    <w:rPr>
      <w:sz w:val="48"/>
      <w:szCs w:val="48"/>
    </w:rPr>
  </w:style>
  <w:style w:type="character" w:styleId="809" w:customStyle="1">
    <w:name w:val="副标题 字符"/>
    <w:link w:val="759"/>
    <w:uiPriority w:val="11"/>
    <w:qFormat/>
    <w:rPr>
      <w:sz w:val="24"/>
      <w:szCs w:val="24"/>
    </w:rPr>
  </w:style>
  <w:style w:type="paragraph" w:styleId="810" w:customStyle="1">
    <w:name w:val="引用1"/>
    <w:basedOn w:val="722"/>
    <w:next w:val="722"/>
    <w:link w:val="811"/>
    <w:uiPriority w:val="29"/>
    <w:qFormat/>
    <w:pPr>
      <w:ind w:left="720" w:right="720"/>
    </w:pPr>
    <w:rPr>
      <w:i/>
    </w:rPr>
  </w:style>
  <w:style w:type="character" w:styleId="811" w:customStyle="1">
    <w:name w:val="引用 字符"/>
    <w:link w:val="810"/>
    <w:uiPriority w:val="29"/>
    <w:qFormat/>
    <w:rPr>
      <w:i/>
    </w:rPr>
  </w:style>
  <w:style w:type="paragraph" w:styleId="812" w:customStyle="1">
    <w:name w:val="明显引用1"/>
    <w:basedOn w:val="722"/>
    <w:next w:val="72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uiPriority w:val="99"/>
    <w:qFormat/>
  </w:style>
  <w:style w:type="character" w:styleId="815" w:customStyle="1">
    <w:name w:val="Footer Char"/>
    <w:uiPriority w:val="99"/>
    <w:qFormat/>
  </w:style>
  <w:style w:type="character" w:styleId="816" w:customStyle="1">
    <w:name w:val="Caption Char"/>
    <w:uiPriority w:val="99"/>
    <w:qFormat/>
  </w:style>
  <w:style w:type="table" w:styleId="81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0" w:customStyle="1">
    <w:name w:val="无格式表格 31"/>
    <w:uiPriority w:val="99"/>
    <w:qFormat/>
    <w:tblPr>
      <w:tblCellMar>
        <w:left w:w="0" w:type="dxa"/>
        <w:top w:w="0" w:type="dxa"/>
        <w:right w:w="0" w:type="dxa"/>
        <w:bottom w:w="0" w:type="dxa"/>
      </w:tblCellMar>
    </w:tblPr>
  </w:style>
  <w:style w:type="table" w:styleId="821" w:customStyle="1">
    <w:name w:val="无格式表格 41"/>
    <w:uiPriority w:val="99"/>
    <w:qFormat/>
    <w:tblPr>
      <w:tblCellMar>
        <w:left w:w="0" w:type="dxa"/>
        <w:top w:w="0" w:type="dxa"/>
        <w:right w:w="0" w:type="dxa"/>
        <w:bottom w:w="0" w:type="dxa"/>
      </w:tblCellMar>
    </w:tblPr>
  </w:style>
  <w:style w:type="table" w:styleId="822" w:customStyle="1">
    <w:name w:val="无格式表格 51"/>
    <w:uiPriority w:val="99"/>
    <w:qFormat/>
    <w:tblPr>
      <w:tblCellMar>
        <w:left w:w="0" w:type="dxa"/>
        <w:top w:w="0" w:type="dxa"/>
        <w:right w:w="0" w:type="dxa"/>
        <w:bottom w:w="0" w:type="dxa"/>
      </w:tblCellMar>
    </w:tblPr>
  </w:style>
  <w:style w:type="table" w:styleId="82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2" w:customStyle="1">
    <w:name w:val="清单表 1 浅色1"/>
    <w:uiPriority w:val="99"/>
    <w:qFormat/>
    <w:tblPr>
      <w:tblCellMar>
        <w:left w:w="0" w:type="dxa"/>
        <w:top w:w="0" w:type="dxa"/>
        <w:right w:w="0" w:type="dxa"/>
        <w:bottom w:w="0" w:type="dxa"/>
      </w:tblCellMar>
    </w:tblPr>
  </w:style>
  <w:style w:type="table" w:styleId="873" w:customStyle="1">
    <w:name w:val="List Table 1 Light - Accent 1"/>
    <w:uiPriority w:val="99"/>
    <w:qFormat/>
    <w:tblPr>
      <w:tblCellMar>
        <w:left w:w="0" w:type="dxa"/>
        <w:top w:w="0" w:type="dxa"/>
        <w:right w:w="0" w:type="dxa"/>
        <w:bottom w:w="0" w:type="dxa"/>
      </w:tblCellMar>
    </w:tblPr>
  </w:style>
  <w:style w:type="table" w:styleId="874" w:customStyle="1">
    <w:name w:val="List Table 1 Light - Accent 2"/>
    <w:uiPriority w:val="99"/>
    <w:qFormat/>
    <w:tblPr>
      <w:tblCellMar>
        <w:left w:w="0" w:type="dxa"/>
        <w:top w:w="0" w:type="dxa"/>
        <w:right w:w="0" w:type="dxa"/>
        <w:bottom w:w="0" w:type="dxa"/>
      </w:tblCellMar>
    </w:tblPr>
  </w:style>
  <w:style w:type="table" w:styleId="875" w:customStyle="1">
    <w:name w:val="List Table 1 Light - Accent 3"/>
    <w:uiPriority w:val="99"/>
    <w:qFormat/>
    <w:tblPr>
      <w:tblCellMar>
        <w:left w:w="0" w:type="dxa"/>
        <w:top w:w="0" w:type="dxa"/>
        <w:right w:w="0" w:type="dxa"/>
        <w:bottom w:w="0" w:type="dxa"/>
      </w:tblCellMar>
    </w:tblPr>
  </w:style>
  <w:style w:type="table" w:styleId="876" w:customStyle="1">
    <w:name w:val="List Table 1 Light - Accent 4"/>
    <w:uiPriority w:val="99"/>
    <w:qFormat/>
    <w:tblPr>
      <w:tblCellMar>
        <w:left w:w="0" w:type="dxa"/>
        <w:top w:w="0" w:type="dxa"/>
        <w:right w:w="0" w:type="dxa"/>
        <w:bottom w:w="0" w:type="dxa"/>
      </w:tblCellMar>
    </w:tblPr>
  </w:style>
  <w:style w:type="table" w:styleId="877" w:customStyle="1">
    <w:name w:val="List Table 1 Light - Accent 5"/>
    <w:uiPriority w:val="99"/>
    <w:qFormat/>
    <w:tblPr>
      <w:tblCellMar>
        <w:left w:w="0" w:type="dxa"/>
        <w:top w:w="0" w:type="dxa"/>
        <w:right w:w="0" w:type="dxa"/>
        <w:bottom w:w="0" w:type="dxa"/>
      </w:tblCellMar>
    </w:tblPr>
  </w:style>
  <w:style w:type="table" w:styleId="878" w:customStyle="1">
    <w:name w:val="List Table 1 Light - Accent 6"/>
    <w:uiPriority w:val="99"/>
    <w:qFormat/>
    <w:tblPr>
      <w:tblCellMar>
        <w:left w:w="0" w:type="dxa"/>
        <w:top w:w="0" w:type="dxa"/>
        <w:right w:w="0" w:type="dxa"/>
        <w:bottom w:w="0" w:type="dxa"/>
      </w:tblCellMar>
    </w:tblPr>
  </w:style>
  <w:style w:type="table" w:styleId="87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1" w:customStyle="1">
    <w:name w:val="Lined - Accent"/>
    <w:uiPriority w:val="99"/>
    <w:qFormat/>
    <w:rPr>
      <w:color w:val="404040"/>
    </w:rPr>
    <w:tblPr>
      <w:tblCellMar>
        <w:left w:w="0" w:type="dxa"/>
        <w:top w:w="0" w:type="dxa"/>
        <w:right w:w="0" w:type="dxa"/>
        <w:bottom w:w="0" w:type="dxa"/>
      </w:tblCellMar>
    </w:tblPr>
  </w:style>
  <w:style w:type="table" w:styleId="922" w:customStyle="1">
    <w:name w:val="Lined - Accent 1"/>
    <w:uiPriority w:val="99"/>
    <w:qFormat/>
    <w:rPr>
      <w:color w:val="404040"/>
    </w:rPr>
    <w:tblPr>
      <w:tblCellMar>
        <w:left w:w="0" w:type="dxa"/>
        <w:top w:w="0" w:type="dxa"/>
        <w:right w:w="0" w:type="dxa"/>
        <w:bottom w:w="0" w:type="dxa"/>
      </w:tblCellMar>
    </w:tblPr>
  </w:style>
  <w:style w:type="table" w:styleId="923" w:customStyle="1">
    <w:name w:val="Lined - Accent 2"/>
    <w:uiPriority w:val="99"/>
    <w:qFormat/>
    <w:rPr>
      <w:color w:val="404040"/>
    </w:rPr>
    <w:tblPr>
      <w:tblCellMar>
        <w:left w:w="0" w:type="dxa"/>
        <w:top w:w="0" w:type="dxa"/>
        <w:right w:w="0" w:type="dxa"/>
        <w:bottom w:w="0" w:type="dxa"/>
      </w:tblCellMar>
    </w:tblPr>
  </w:style>
  <w:style w:type="table" w:styleId="924" w:customStyle="1">
    <w:name w:val="Lined - Accent 3"/>
    <w:uiPriority w:val="99"/>
    <w:qFormat/>
    <w:rPr>
      <w:color w:val="404040"/>
    </w:rPr>
    <w:tblPr>
      <w:tblCellMar>
        <w:left w:w="0" w:type="dxa"/>
        <w:top w:w="0" w:type="dxa"/>
        <w:right w:w="0" w:type="dxa"/>
        <w:bottom w:w="0" w:type="dxa"/>
      </w:tblCellMar>
    </w:tblPr>
  </w:style>
  <w:style w:type="table" w:styleId="925" w:customStyle="1">
    <w:name w:val="Lined - Accent 4"/>
    <w:uiPriority w:val="99"/>
    <w:qFormat/>
    <w:rPr>
      <w:color w:val="404040"/>
    </w:rPr>
    <w:tblPr>
      <w:tblCellMar>
        <w:left w:w="0" w:type="dxa"/>
        <w:top w:w="0" w:type="dxa"/>
        <w:right w:w="0" w:type="dxa"/>
        <w:bottom w:w="0" w:type="dxa"/>
      </w:tblCellMar>
    </w:tblPr>
  </w:style>
  <w:style w:type="table" w:styleId="926" w:customStyle="1">
    <w:name w:val="Lined - Accent 5"/>
    <w:uiPriority w:val="99"/>
    <w:qFormat/>
    <w:rPr>
      <w:color w:val="404040"/>
    </w:rPr>
    <w:tblPr>
      <w:tblCellMar>
        <w:left w:w="0" w:type="dxa"/>
        <w:top w:w="0" w:type="dxa"/>
        <w:right w:w="0" w:type="dxa"/>
        <w:bottom w:w="0" w:type="dxa"/>
      </w:tblCellMar>
    </w:tblPr>
  </w:style>
  <w:style w:type="table" w:styleId="927" w:customStyle="1">
    <w:name w:val="Lined - Accent 6"/>
    <w:uiPriority w:val="99"/>
    <w:qFormat/>
    <w:rPr>
      <w:color w:val="404040"/>
    </w:rPr>
    <w:tblPr>
      <w:tblCellMar>
        <w:left w:w="0" w:type="dxa"/>
        <w:top w:w="0" w:type="dxa"/>
        <w:right w:w="0" w:type="dxa"/>
        <w:bottom w:w="0" w:type="dxa"/>
      </w:tblCellMar>
    </w:tblPr>
  </w:style>
  <w:style w:type="table" w:styleId="92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2" w:customStyle="1">
    <w:name w:val="脚注文本 字符"/>
    <w:link w:val="761"/>
    <w:uiPriority w:val="99"/>
    <w:qFormat/>
    <w:rPr>
      <w:sz w:val="18"/>
    </w:rPr>
  </w:style>
  <w:style w:type="character" w:styleId="943" w:customStyle="1">
    <w:name w:val="尾注文本 字符"/>
    <w:link w:val="753"/>
    <w:uiPriority w:val="99"/>
    <w:qFormat/>
    <w:rPr>
      <w:sz w:val="20"/>
    </w:rPr>
  </w:style>
  <w:style w:type="paragraph" w:styleId="944"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character" w:styleId="945" w:customStyle="1">
    <w:name w:val="标题 1 字符"/>
    <w:link w:val="723"/>
    <w:uiPriority w:val="0"/>
    <w:qFormat/>
    <w:rPr>
      <w:rFonts w:ascii="楷体_GB2312" w:hAnsi="Times New Roman" w:eastAsia="楷体_GB2312" w:cs="Times New Roman"/>
      <w:sz w:val="28"/>
      <w:szCs w:val="28"/>
    </w:rPr>
  </w:style>
  <w:style w:type="character" w:styleId="946" w:customStyle="1">
    <w:name w:val="标题 2 字符"/>
    <w:link w:val="724"/>
    <w:uiPriority w:val="0"/>
    <w:qFormat/>
    <w:rPr>
      <w:rFonts w:ascii="Arial" w:hAnsi="Arial" w:eastAsia="幼圆" w:cs="Arial"/>
      <w:b/>
      <w:bCs/>
      <w:sz w:val="44"/>
      <w:szCs w:val="44"/>
    </w:rPr>
  </w:style>
  <w:style w:type="character" w:styleId="947" w:customStyle="1">
    <w:name w:val="正文缩进 字符"/>
    <w:link w:val="734"/>
    <w:uiPriority w:val="0"/>
    <w:qFormat/>
    <w:rPr>
      <w:szCs w:val="21"/>
    </w:rPr>
  </w:style>
  <w:style w:type="character" w:styleId="948" w:customStyle="1">
    <w:name w:val="标题 3 字符"/>
    <w:link w:val="725"/>
    <w:uiPriority w:val="0"/>
    <w:qFormat/>
    <w:rPr>
      <w:rFonts w:ascii="Times New Roman" w:hAnsi="Times New Roman" w:eastAsia="宋体" w:cs="Times New Roman"/>
      <w:b/>
      <w:bCs/>
      <w:sz w:val="32"/>
      <w:szCs w:val="32"/>
    </w:rPr>
  </w:style>
  <w:style w:type="character" w:styleId="949" w:customStyle="1">
    <w:name w:val="标题 4 字符"/>
    <w:link w:val="726"/>
    <w:uiPriority w:val="0"/>
    <w:qFormat/>
    <w:rPr>
      <w:rFonts w:ascii="Arial" w:hAnsi="Arial" w:eastAsia="黑体" w:cs="Arial"/>
      <w:b/>
      <w:bCs/>
      <w:sz w:val="28"/>
      <w:szCs w:val="28"/>
    </w:rPr>
  </w:style>
  <w:style w:type="character" w:styleId="950" w:customStyle="1">
    <w:name w:val="标题 5 字符"/>
    <w:link w:val="727"/>
    <w:uiPriority w:val="0"/>
    <w:qFormat/>
    <w:rPr>
      <w:rFonts w:ascii="宋体" w:hAnsi="Times New Roman" w:eastAsia="宋体" w:cs="Times New Roman"/>
      <w:color w:val="000000"/>
      <w:sz w:val="28"/>
      <w:szCs w:val="28"/>
    </w:rPr>
  </w:style>
  <w:style w:type="character" w:styleId="951" w:customStyle="1">
    <w:name w:val="标题 6 字符"/>
    <w:link w:val="728"/>
    <w:uiPriority w:val="0"/>
    <w:qFormat/>
    <w:rPr>
      <w:rFonts w:ascii="Arial" w:hAnsi="Arial" w:eastAsia="黑体" w:cs="Times New Roman"/>
      <w:b/>
      <w:bCs/>
      <w:sz w:val="24"/>
      <w:szCs w:val="24"/>
    </w:rPr>
  </w:style>
  <w:style w:type="character" w:styleId="952" w:customStyle="1">
    <w:name w:val="标题 7 字符"/>
    <w:link w:val="729"/>
    <w:uiPriority w:val="0"/>
    <w:qFormat/>
    <w:rPr>
      <w:rFonts w:ascii="Times New Roman" w:hAnsi="Times New Roman" w:eastAsia="宋体" w:cs="Times New Roman"/>
      <w:b/>
      <w:bCs/>
      <w:sz w:val="24"/>
      <w:szCs w:val="24"/>
    </w:rPr>
  </w:style>
  <w:style w:type="character" w:styleId="953" w:customStyle="1">
    <w:name w:val="标题 8 字符"/>
    <w:link w:val="730"/>
    <w:uiPriority w:val="0"/>
    <w:qFormat/>
    <w:rPr>
      <w:rFonts w:ascii="Arial" w:hAnsi="Arial" w:eastAsia="黑体" w:cs="Times New Roman"/>
      <w:sz w:val="24"/>
      <w:szCs w:val="24"/>
    </w:rPr>
  </w:style>
  <w:style w:type="character" w:styleId="954" w:customStyle="1">
    <w:name w:val="标题 9 字符"/>
    <w:link w:val="731"/>
    <w:uiPriority w:val="0"/>
    <w:qFormat/>
    <w:rPr>
      <w:rFonts w:ascii="Arial" w:hAnsi="Arial" w:eastAsia="黑体" w:cs="Times New Roman"/>
      <w:szCs w:val="21"/>
    </w:rPr>
  </w:style>
  <w:style w:type="character" w:styleId="955" w:customStyle="1">
    <w:name w:val="文档结构图 字符"/>
    <w:link w:val="738"/>
    <w:uiPriority w:val="0"/>
    <w:semiHidden/>
    <w:qFormat/>
    <w:rPr>
      <w:rFonts w:ascii="Times New Roman" w:hAnsi="Times New Roman" w:eastAsia="宋体" w:cs="Times New Roman"/>
      <w:szCs w:val="21"/>
      <w:shd w:val="clear" w:color="auto" w:fill="000080"/>
    </w:rPr>
  </w:style>
  <w:style w:type="character" w:styleId="956" w:customStyle="1">
    <w:name w:val="批注文字 字符"/>
    <w:basedOn w:val="732"/>
    <w:link w:val="739"/>
    <w:uiPriority w:val="99"/>
    <w:semiHidden/>
    <w:qFormat/>
  </w:style>
  <w:style w:type="character" w:styleId="957" w:customStyle="1">
    <w:name w:val="正文文本 3 字符"/>
    <w:link w:val="740"/>
    <w:uiPriority w:val="0"/>
    <w:qFormat/>
    <w:rPr>
      <w:rFonts w:ascii="仿宋_GB2312" w:hAnsi="Arial" w:eastAsia="仿宋_GB2312" w:cs="Times New Roman"/>
      <w:sz w:val="32"/>
      <w:szCs w:val="32"/>
    </w:rPr>
  </w:style>
  <w:style w:type="character" w:styleId="958" w:customStyle="1">
    <w:name w:val="正文文本 字符"/>
    <w:link w:val="741"/>
    <w:uiPriority w:val="0"/>
    <w:qFormat/>
    <w:rPr>
      <w:rFonts w:ascii="楷体_GB2312" w:hAnsi="Arial" w:eastAsia="楷体_GB2312" w:cs="Times New Roman"/>
      <w:sz w:val="28"/>
      <w:szCs w:val="28"/>
    </w:rPr>
  </w:style>
  <w:style w:type="character" w:styleId="959" w:customStyle="1">
    <w:name w:val="正文文本缩进 字符"/>
    <w:basedOn w:val="732"/>
    <w:link w:val="742"/>
    <w:uiPriority w:val="99"/>
    <w:semiHidden/>
    <w:qFormat/>
  </w:style>
  <w:style w:type="character" w:styleId="960" w:customStyle="1">
    <w:name w:val="纯文本 字符"/>
    <w:link w:val="749"/>
    <w:uiPriority w:val="0"/>
    <w:qFormat/>
    <w:rPr>
      <w:rFonts w:ascii="宋体" w:hAnsi="Courier New" w:eastAsia="宋体" w:cs="Courier New"/>
      <w:szCs w:val="21"/>
    </w:rPr>
  </w:style>
  <w:style w:type="character" w:styleId="961" w:customStyle="1">
    <w:name w:val="日期 字符"/>
    <w:link w:val="751"/>
    <w:uiPriority w:val="0"/>
    <w:qFormat/>
    <w:rPr>
      <w:rFonts w:ascii="Times New Roman" w:hAnsi="Times New Roman" w:eastAsia="宋体" w:cs="Times New Roman"/>
      <w:sz w:val="24"/>
      <w:szCs w:val="24"/>
    </w:rPr>
  </w:style>
  <w:style w:type="character" w:styleId="962" w:customStyle="1">
    <w:name w:val="正文文本缩进 2 字符"/>
    <w:link w:val="752"/>
    <w:uiPriority w:val="99"/>
    <w:qFormat/>
    <w:rPr>
      <w:rFonts w:ascii="Arial" w:hAnsi="Arial" w:eastAsia="仿宋_GB2312" w:cs="Arial"/>
      <w:sz w:val="32"/>
      <w:szCs w:val="32"/>
    </w:rPr>
  </w:style>
  <w:style w:type="character" w:styleId="963" w:customStyle="1">
    <w:name w:val="批注框文本 字符"/>
    <w:link w:val="754"/>
    <w:uiPriority w:val="0"/>
    <w:semiHidden/>
    <w:qFormat/>
    <w:rPr>
      <w:rFonts w:ascii="Times New Roman" w:hAnsi="Times New Roman" w:eastAsia="宋体" w:cs="Times New Roman"/>
      <w:sz w:val="18"/>
      <w:szCs w:val="18"/>
    </w:rPr>
  </w:style>
  <w:style w:type="character" w:styleId="964" w:customStyle="1">
    <w:name w:val="页脚 字符"/>
    <w:link w:val="755"/>
    <w:uiPriority w:val="0"/>
    <w:qFormat/>
    <w:rPr>
      <w:rFonts w:ascii="Times New Roman" w:hAnsi="Times New Roman" w:eastAsia="宋体" w:cs="Times New Roman"/>
      <w:sz w:val="18"/>
      <w:szCs w:val="18"/>
    </w:rPr>
  </w:style>
  <w:style w:type="character" w:styleId="965" w:customStyle="1">
    <w:name w:val="页眉 字符"/>
    <w:link w:val="756"/>
    <w:uiPriority w:val="0"/>
    <w:qFormat/>
    <w:rPr>
      <w:rFonts w:ascii="Times New Roman" w:hAnsi="Times New Roman" w:eastAsia="宋体" w:cs="Times New Roman"/>
      <w:sz w:val="18"/>
      <w:szCs w:val="18"/>
    </w:rPr>
  </w:style>
  <w:style w:type="character" w:styleId="966" w:customStyle="1">
    <w:name w:val="正文文本缩进 3 字符"/>
    <w:link w:val="763"/>
    <w:uiPriority w:val="0"/>
    <w:qFormat/>
    <w:rPr>
      <w:rFonts w:ascii="Arial" w:hAnsi="Arial" w:eastAsia="仿宋_GB2312" w:cs="Arial"/>
      <w:color w:val="ffff00"/>
      <w:sz w:val="32"/>
      <w:szCs w:val="32"/>
    </w:rPr>
  </w:style>
  <w:style w:type="character" w:styleId="967" w:customStyle="1">
    <w:name w:val="正文文本 2 字符"/>
    <w:link w:val="767"/>
    <w:uiPriority w:val="0"/>
    <w:qFormat/>
    <w:rPr>
      <w:rFonts w:ascii="楷体_GB2312" w:hAnsi="Times New Roman" w:eastAsia="楷体_GB2312" w:cs="Times New Roman"/>
      <w:sz w:val="28"/>
      <w:szCs w:val="28"/>
    </w:rPr>
  </w:style>
  <w:style w:type="character" w:styleId="968" w:customStyle="1">
    <w:name w:val="批注主题 字符"/>
    <w:link w:val="771"/>
    <w:uiPriority w:val="0"/>
    <w:semiHidden/>
    <w:qFormat/>
    <w:rPr>
      <w:rFonts w:ascii="Times New Roman" w:hAnsi="Times New Roman" w:eastAsia="宋体" w:cs="Times New Roman"/>
      <w:b/>
      <w:bCs/>
      <w:szCs w:val="21"/>
    </w:rPr>
  </w:style>
  <w:style w:type="character" w:styleId="969" w:customStyle="1">
    <w:name w:val="正文文本首行缩进 字符"/>
    <w:link w:val="772"/>
    <w:uiPriority w:val="0"/>
    <w:qFormat/>
    <w:rPr>
      <w:rFonts w:ascii="仿宋_GB2312" w:hAnsi="Times New Roman" w:eastAsia="仿宋_GB2312" w:cs="Times New Roman"/>
      <w:sz w:val="30"/>
      <w:szCs w:val="30"/>
    </w:rPr>
  </w:style>
  <w:style w:type="character" w:styleId="970" w:customStyle="1">
    <w:name w:val="正文文本首行缩进 2 字符"/>
    <w:link w:val="773"/>
    <w:uiPriority w:val="0"/>
    <w:qFormat/>
    <w:rPr>
      <w:rFonts w:ascii="宋体" w:hAnsi="宋体" w:eastAsia="宋体" w:cs="Times New Roman"/>
      <w:szCs w:val="20"/>
    </w:rPr>
  </w:style>
  <w:style w:type="character" w:styleId="971" w:customStyle="1">
    <w:name w:val="已访问的超链接1"/>
    <w:uiPriority w:val="0"/>
    <w:qFormat/>
    <w:rPr>
      <w:color w:val="800080"/>
      <w:u w:val="single"/>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rPr>
  </w:style>
  <w:style w:type="paragraph" w:styleId="974" w:customStyle="1">
    <w:name w:val="二级目录"/>
    <w:next w:val="722"/>
    <w:link w:val="973"/>
    <w:uiPriority w:val="0"/>
    <w:qFormat/>
    <w:pPr>
      <w:numPr>
        <w:ilvl w:val="0"/>
        <w:numId w:val="2"/>
      </w:numPr>
      <w:spacing w:after="160" w:line="278" w:lineRule="auto"/>
      <w:tabs>
        <w:tab w:val="clear"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22"/>
    <w:link w:val="975"/>
    <w:uiPriority w:val="0"/>
    <w:qFormat/>
    <w:pPr>
      <w:contextualSpacing/>
      <w:ind w:left="720"/>
      <w:jc w:val="left"/>
      <w:widowControl/>
    </w:pPr>
    <w:rPr>
      <w:rFonts w:ascii="Calibri" w:hAnsi="Calibri"/>
      <w:sz w:val="24"/>
      <w:szCs w:val="24"/>
      <w:lang w:eastAsia="en-US" w:bidi="en-US"/>
    </w:rPr>
  </w:style>
  <w:style w:type="paragraph" w:styleId="977" w:customStyle="1">
    <w:name w:val="Body Text(ch)"/>
    <w:basedOn w:val="722"/>
    <w:next w:val="741"/>
    <w:uiPriority w:val="0"/>
    <w:qFormat/>
    <w:pPr>
      <w:spacing w:after="120"/>
    </w:pPr>
    <w:rPr>
      <w:rFonts w:ascii="宋体" w:hAnsi="Arial"/>
      <w:bCs/>
      <w:iCs/>
      <w:szCs w:val="24"/>
    </w:rPr>
  </w:style>
  <w:style w:type="paragraph" w:styleId="978"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722"/>
    <w:uiPriority w:val="0"/>
    <w:qFormat/>
    <w:pPr>
      <w:ind w:firstLine="200"/>
      <w:tabs>
        <w:tab w:val="left" w:pos="360" w:leader="none"/>
      </w:tabs>
    </w:pPr>
    <w:rPr>
      <w:sz w:val="28"/>
      <w:szCs w:val="30"/>
    </w:rPr>
  </w:style>
  <w:style w:type="paragraph" w:styleId="981" w:customStyle="1">
    <w:name w:val="Char1"/>
    <w:basedOn w:val="738"/>
    <w:uiPriority w:val="0"/>
    <w:qFormat/>
    <w:rPr>
      <w:rFonts w:ascii="Tahoma" w:hAnsi="Tahoma"/>
      <w:sz w:val="24"/>
      <w:szCs w:val="24"/>
    </w:rPr>
  </w:style>
  <w:style w:type="paragraph" w:styleId="982"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983" w:customStyle="1">
    <w:name w:val="table_lines"/>
    <w:basedOn w:val="722"/>
    <w:uiPriority w:val="0"/>
    <w:qFormat/>
    <w:pPr>
      <w:jc w:val="left"/>
      <w:widowControl/>
    </w:pPr>
    <w:rPr>
      <w:sz w:val="20"/>
      <w:szCs w:val="20"/>
      <w:lang w:val="de-DE" w:eastAsia="de-DE"/>
    </w:rPr>
  </w:style>
  <w:style w:type="paragraph" w:styleId="984"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985" w:customStyle="1">
    <w:name w:val="font7"/>
    <w:basedOn w:val="722"/>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738"/>
    <w:uiPriority w:val="0"/>
    <w:qFormat/>
    <w:pPr>
      <w:spacing w:line="360" w:lineRule="auto"/>
    </w:pPr>
    <w:rPr>
      <w:rFonts w:ascii="Tahoma" w:hAnsi="Tahoma"/>
      <w:sz w:val="24"/>
      <w:szCs w:val="24"/>
    </w:rPr>
  </w:style>
  <w:style w:type="paragraph" w:styleId="987" w:customStyle="1">
    <w:name w:val="4"/>
    <w:basedOn w:val="722"/>
    <w:next w:val="763"/>
    <w:uiPriority w:val="0"/>
    <w:qFormat/>
    <w:pPr>
      <w:ind w:firstLine="420"/>
      <w:spacing w:line="360" w:lineRule="auto"/>
    </w:pPr>
    <w:rPr>
      <w:color w:val="ff0000"/>
      <w:sz w:val="24"/>
      <w:szCs w:val="24"/>
    </w:rPr>
  </w:style>
  <w:style w:type="paragraph" w:styleId="988"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989" w:customStyle="1">
    <w:name w:val="Char Char Char Char Char Char Char Char Char Char"/>
    <w:basedOn w:val="722"/>
    <w:uiPriority w:val="0"/>
    <w:qFormat/>
    <w:pPr>
      <w:spacing w:line="360" w:lineRule="auto"/>
    </w:pPr>
    <w:rPr>
      <w:sz w:val="24"/>
      <w:szCs w:val="20"/>
    </w:rPr>
  </w:style>
  <w:style w:type="paragraph" w:styleId="990" w:customStyle="1">
    <w:name w:val="样式1"/>
    <w:basedOn w:val="722"/>
    <w:uiPriority w:val="0"/>
    <w:qFormat/>
    <w:pPr>
      <w:numPr>
        <w:ilvl w:val="0"/>
        <w:numId w:val="3"/>
      </w:numPr>
    </w:pPr>
    <w:rPr>
      <w:rFonts w:ascii="宋体" w:hAnsi="宋体"/>
      <w:szCs w:val="21"/>
    </w:rPr>
  </w:style>
  <w:style w:type="paragraph" w:styleId="991" w:customStyle="1">
    <w:name w:val="font6"/>
    <w:basedOn w:val="722"/>
    <w:uiPriority w:val="0"/>
    <w:qFormat/>
    <w:pPr>
      <w:jc w:val="left"/>
      <w:spacing w:before="100" w:beforeAutospacing="1" w:after="100" w:afterAutospacing="1"/>
      <w:widowControl/>
    </w:pPr>
    <w:rPr>
      <w:rFonts w:hint="eastAsia" w:ascii="宋体" w:hAnsi="宋体"/>
      <w:sz w:val="28"/>
      <w:szCs w:val="28"/>
      <w:u w:val="single"/>
    </w:rPr>
  </w:style>
  <w:style w:type="paragraph" w:styleId="992"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customStyle="1">
    <w:name w:val="标题3"/>
    <w:basedOn w:val="722"/>
    <w:next w:val="722"/>
    <w:uiPriority w:val="0"/>
    <w:qFormat/>
    <w:pPr>
      <w:ind w:firstLine="624"/>
      <w:spacing w:line="590" w:lineRule="atLeast"/>
    </w:pPr>
    <w:rPr>
      <w:rFonts w:ascii="方正黑体_GBK" w:eastAsia="方正黑体_GBK"/>
      <w:sz w:val="32"/>
      <w:szCs w:val="32"/>
    </w:rPr>
  </w:style>
  <w:style w:type="paragraph" w:styleId="995"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customStyle="1">
    <w:name w:val="Char Char Char Char Char Char Char Char"/>
    <w:basedOn w:val="722"/>
    <w:uiPriority w:val="0"/>
    <w:qFormat/>
    <w:pPr>
      <w:jc w:val="left"/>
      <w:spacing w:line="240" w:lineRule="exact"/>
      <w:widowControl/>
    </w:pPr>
    <w:rPr>
      <w:rFonts w:ascii="Verdana" w:hAnsi="Verdana"/>
      <w:sz w:val="20"/>
      <w:szCs w:val="20"/>
      <w:lang w:eastAsia="en-US"/>
    </w:rPr>
  </w:style>
  <w:style w:type="paragraph" w:styleId="998"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customStyle="1">
    <w:name w:val="Char Char Char Char Char Char Char Char1"/>
    <w:basedOn w:val="722"/>
    <w:uiPriority w:val="0"/>
    <w:qFormat/>
    <w:pPr>
      <w:jc w:val="left"/>
      <w:spacing w:line="240" w:lineRule="exact"/>
      <w:widowControl/>
    </w:pPr>
    <w:rPr>
      <w:rFonts w:ascii="Verdana" w:hAnsi="Verdana"/>
      <w:sz w:val="20"/>
      <w:szCs w:val="20"/>
      <w:lang w:eastAsia="en-US"/>
    </w:rPr>
  </w:style>
  <w:style w:type="paragraph" w:styleId="1000" w:customStyle="1">
    <w:name w:val="xl30"/>
    <w:basedOn w:val="722"/>
    <w:uiPriority w:val="0"/>
    <w:qFormat/>
    <w:pPr>
      <w:jc w:val="center"/>
      <w:spacing w:before="100" w:beforeAutospacing="1" w:after="100" w:afterAutospacing="1"/>
      <w:widowControl/>
    </w:pPr>
    <w:rPr>
      <w:rFonts w:ascii="宋体" w:hAnsi="宋体"/>
      <w:b/>
      <w:bCs/>
      <w:sz w:val="36"/>
      <w:szCs w:val="36"/>
    </w:rPr>
  </w:style>
  <w:style w:type="paragraph" w:styleId="1001" w:customStyle="1">
    <w:name w:val="Char Char Char Char1"/>
    <w:basedOn w:val="738"/>
    <w:uiPriority w:val="0"/>
    <w:qFormat/>
    <w:pPr>
      <w:spacing w:line="360" w:lineRule="auto"/>
    </w:pPr>
    <w:rPr>
      <w:rFonts w:ascii="Tahoma" w:hAnsi="Tahoma"/>
      <w:sz w:val="24"/>
      <w:szCs w:val="24"/>
    </w:rPr>
  </w:style>
  <w:style w:type="paragraph" w:styleId="1002" w:customStyle="1">
    <w:name w:val="table_1stline"/>
    <w:basedOn w:val="722"/>
    <w:uiPriority w:val="0"/>
    <w:qFormat/>
    <w:pPr>
      <w:jc w:val="left"/>
      <w:spacing w:before="120"/>
      <w:widowControl/>
    </w:pPr>
    <w:rPr>
      <w:bCs/>
      <w:sz w:val="20"/>
      <w:szCs w:val="20"/>
      <w:lang w:val="de-DE" w:eastAsia="de-DE"/>
    </w:rPr>
  </w:style>
  <w:style w:type="paragraph" w:styleId="1003" w:customStyle="1">
    <w:name w:val="font5"/>
    <w:basedOn w:val="722"/>
    <w:uiPriority w:val="0"/>
    <w:qFormat/>
    <w:pPr>
      <w:jc w:val="left"/>
      <w:spacing w:before="100" w:beforeAutospacing="1" w:after="100" w:afterAutospacing="1"/>
      <w:widowControl/>
    </w:pPr>
    <w:rPr>
      <w:rFonts w:hint="eastAsia" w:ascii="宋体" w:hAnsi="宋体"/>
      <w:sz w:val="28"/>
      <w:szCs w:val="28"/>
    </w:rPr>
  </w:style>
  <w:style w:type="paragraph" w:styleId="1004"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006" w:customStyle="1">
    <w:name w:val="正文文本1"/>
    <w:basedOn w:val="722"/>
    <w:next w:val="722"/>
    <w:uiPriority w:val="99"/>
    <w:unhideWhenUsed/>
    <w:qFormat/>
    <w:pPr>
      <w:spacing w:after="120"/>
    </w:pPr>
  </w:style>
  <w:style w:type="paragraph" w:styleId="1007" w:customStyle="1">
    <w:name w:val="信息标题1"/>
    <w:basedOn w:val="722"/>
    <w:next w:val="72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szCs w:val="24"/>
    </w:rPr>
  </w:style>
  <w:style w:type="paragraph" w:styleId="1008" w:customStyle="1">
    <w:name w:val="UserStyle_0"/>
    <w:uiPriority w:val="0"/>
    <w:qFormat/>
    <w:pPr>
      <w:spacing w:after="160" w:line="278" w:lineRule="auto"/>
    </w:pPr>
    <w:rPr>
      <w:rFonts w:ascii="仿宋_GB2312" w:hAnsi="Times New Roman" w:eastAsia="仿宋_GB2312" w:cs="Times New Roman"/>
      <w:color w:val="000000"/>
      <w:sz w:val="24"/>
      <w:szCs w:val="24"/>
      <w:lang w:val="en-US" w:eastAsia="zh-CN" w:bidi="ar-SA"/>
    </w:rPr>
  </w:style>
  <w:style w:type="character" w:styleId="1009" w:customStyle="1">
    <w:name w:val="NormalCharacter1"/>
    <w:uiPriority w:val="0"/>
    <w:semiHidden/>
    <w:qFormat/>
  </w:style>
  <w:style w:type="paragraph" w:styleId="1010" w:customStyle="1">
    <w:name w:val="正文 New New New New New New New New New New New New New New New New New New New New New New New New New New"/>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11" w:customStyle="1">
    <w:name w:val="段"/>
    <w:next w:val="1012"/>
    <w:uiPriority w:val="99"/>
    <w:qFormat/>
    <w:pPr>
      <w:ind w:firstLine="200"/>
      <w:jc w:val="both"/>
      <w:spacing w:after="160" w:line="278" w:lineRule="auto"/>
    </w:pPr>
    <w:rPr>
      <w:rFonts w:ascii="宋体" w:hAnsi="Times New Roman" w:eastAsia="宋体" w:cs="Times New Roman"/>
      <w:sz w:val="22"/>
      <w:lang w:val="en-US" w:eastAsia="zh-CN" w:bidi="ar-SA"/>
    </w:rPr>
  </w:style>
  <w:style w:type="paragraph" w:styleId="1012" w:customStyle="1">
    <w:name w:val="正文 A"/>
    <w:next w:val="1011"/>
    <w:uiPriority w:val="0"/>
    <w:qFormat/>
    <w:pPr>
      <w:jc w:val="both"/>
      <w:spacing w:after="160" w:line="278" w:lineRule="auto"/>
      <w:widowControl w:val="off"/>
    </w:pPr>
    <w:rPr>
      <w:rFonts w:ascii="Arial Unicode MS" w:hAnsi="Arial Unicode MS" w:eastAsia="Arial Unicode MS" w:cs="Arial Unicode MS"/>
      <w:color w:val="000000"/>
      <w:sz w:val="21"/>
      <w:szCs w:val="21"/>
      <w:lang w:val="en-US" w:eastAsia="zh-CN" w:bidi="ar-SA"/>
    </w:rPr>
  </w:style>
  <w:style w:type="character" w:styleId="1013" w:customStyle="1">
    <w:name w:val="font21"/>
    <w:uiPriority w:val="0"/>
    <w:qFormat/>
    <w:rPr>
      <w:rFonts w:ascii="宋体" w:hAnsi="宋体" w:eastAsia="宋体" w:cs="宋体"/>
      <w:b/>
      <w:bCs/>
      <w:color w:val="000000"/>
      <w:sz w:val="14"/>
      <w:szCs w:val="14"/>
      <w:u w:val="none"/>
    </w:rPr>
  </w:style>
  <w:style w:type="character" w:styleId="1014" w:customStyle="1">
    <w:name w:val="font31"/>
    <w:uiPriority w:val="0"/>
    <w:qFormat/>
    <w:rPr>
      <w:rFonts w:ascii="宋体" w:hAnsi="宋体" w:eastAsia="宋体" w:cs="宋体"/>
      <w:color w:val="000000"/>
      <w:sz w:val="14"/>
      <w:szCs w:val="14"/>
      <w:u w:val="none"/>
    </w:rPr>
  </w:style>
  <w:style w:type="paragraph" w:styleId="1015" w:customStyle="1">
    <w:name w:val="TOC Heading1"/>
    <w:next w:val="722"/>
    <w:uiPriority w:val="0"/>
    <w:qFormat/>
    <w:pPr>
      <w:spacing w:after="160" w:line="278" w:lineRule="auto"/>
    </w:pPr>
    <w:rPr>
      <w:rFonts w:ascii="Calibri" w:hAnsi="Calibri" w:eastAsia="宋体" w:cs="Times New Roman"/>
      <w:sz w:val="32"/>
      <w:lang w:val="en-US" w:eastAsia="zh-CN" w:bidi="ar-SA"/>
    </w:rPr>
  </w:style>
  <w:style w:type="paragraph" w:styleId="1016" w:customStyle="1">
    <w:name w:val="BodyText1I21"/>
    <w:basedOn w:val="1017"/>
    <w:uiPriority w:val="0"/>
    <w:qFormat/>
    <w:pPr>
      <w:ind w:left="420" w:firstLine="420"/>
      <w:spacing w:after="120" w:line="240" w:lineRule="auto"/>
    </w:pPr>
    <w:rPr>
      <w:rFonts w:ascii="Calibri" w:hAnsi="Calibri"/>
      <w:szCs w:val="22"/>
    </w:rPr>
  </w:style>
  <w:style w:type="paragraph" w:styleId="1017" w:customStyle="1">
    <w:name w:val="BodyTextIndent1"/>
    <w:basedOn w:val="722"/>
    <w:next w:val="1018"/>
    <w:uiPriority w:val="0"/>
    <w:qFormat/>
    <w:pPr>
      <w:ind w:firstLine="412"/>
      <w:spacing w:line="280" w:lineRule="atLeast"/>
    </w:pPr>
    <w:rPr>
      <w:rFonts w:ascii="Courier New" w:hAnsi="Courier New"/>
      <w:szCs w:val="20"/>
    </w:rPr>
  </w:style>
  <w:style w:type="paragraph" w:styleId="1018" w:customStyle="1">
    <w:name w:val="EnvelopeReturn1"/>
    <w:basedOn w:val="722"/>
    <w:uiPriority w:val="0"/>
    <w:qFormat/>
    <w:rPr>
      <w:rFonts w:ascii="Arial" w:hAnsi="Arial"/>
      <w:szCs w:val="24"/>
    </w:rPr>
  </w:style>
  <w:style w:type="paragraph" w:styleId="1019" w:customStyle="1">
    <w:name w:val="PlainText1"/>
    <w:basedOn w:val="722"/>
    <w:uiPriority w:val="0"/>
    <w:qFormat/>
    <w:rPr>
      <w:rFonts w:ascii="宋体" w:hAnsi="Courier New"/>
      <w:szCs w:val="21"/>
    </w:rPr>
  </w:style>
  <w:style w:type="character" w:styleId="1020" w:customStyle="1">
    <w:name w:val="UserStyle_6"/>
    <w:basedOn w:val="1009"/>
    <w:uiPriority w:val="0"/>
    <w:qFormat/>
  </w:style>
  <w:style w:type="character" w:styleId="1021" w:customStyle="1">
    <w:name w:val="font41"/>
    <w:uiPriority w:val="0"/>
    <w:qFormat/>
    <w:rPr>
      <w:rFonts w:hint="eastAsia" w:ascii="宋体" w:hAnsi="宋体" w:eastAsia="宋体" w:cs="宋体"/>
      <w:color w:val="000000"/>
      <w:sz w:val="24"/>
      <w:szCs w:val="24"/>
      <w:u w:val="none"/>
    </w:rPr>
  </w:style>
  <w:style w:type="paragraph" w:styleId="1022" w:customStyle="1">
    <w:name w:val="UserStyle_29"/>
    <w:next w:val="1023"/>
    <w:uiPriority w:val="0"/>
    <w:qFormat/>
    <w:pPr>
      <w:jc w:val="both"/>
      <w:spacing w:after="160" w:line="278" w:lineRule="auto"/>
    </w:pPr>
    <w:rPr>
      <w:rFonts w:ascii="Arial Unicode MS" w:hAnsi="Arial Unicode MS" w:eastAsia="宋体" w:cs="Times New Roman"/>
      <w:color w:val="000000"/>
      <w:sz w:val="21"/>
      <w:szCs w:val="21"/>
      <w:lang w:val="en-US" w:eastAsia="zh-CN" w:bidi="ar-SA"/>
    </w:rPr>
  </w:style>
  <w:style w:type="paragraph" w:styleId="1023" w:customStyle="1">
    <w:name w:val="UserStyle_30"/>
    <w:next w:val="1022"/>
    <w:uiPriority w:val="0"/>
    <w:qFormat/>
    <w:pPr>
      <w:ind w:firstLine="200"/>
      <w:jc w:val="both"/>
      <w:spacing w:after="160" w:line="278" w:lineRule="auto"/>
    </w:pPr>
    <w:rPr>
      <w:rFonts w:ascii="宋体" w:hAnsi="宋体" w:eastAsia="宋体" w:cs="Times New Roman"/>
      <w:color w:val="000000"/>
      <w:sz w:val="21"/>
      <w:szCs w:val="21"/>
      <w:lang w:val="en-US" w:eastAsia="zh-CN" w:bidi="ar-SA"/>
    </w:rPr>
  </w:style>
  <w:style w:type="character" w:styleId="1024" w:customStyle="1">
    <w:name w:val="NormalCharacter"/>
    <w:uiPriority w:val="0"/>
    <w:semiHidden/>
    <w:qFormat/>
  </w:style>
  <w:style w:type="paragraph" w:styleId="1025" w:customStyle="1">
    <w:name w:val="列出段落3"/>
    <w:basedOn w:val="722"/>
    <w:uiPriority w:val="0"/>
    <w:qFormat/>
    <w:pPr>
      <w:ind w:firstLine="420"/>
      <w:widowControl/>
    </w:pPr>
    <w:rPr>
      <w:rFonts w:ascii="Calibri" w:hAnsi="Calibri"/>
      <w:szCs w:val="20"/>
    </w:rPr>
  </w:style>
  <w:style w:type="paragraph" w:styleId="1026" w:customStyle="1">
    <w:name w:val="foot-second"/>
    <w:basedOn w:val="722"/>
    <w:uiPriority w:val="0"/>
    <w:qFormat/>
    <w:pPr>
      <w:jc w:val="left"/>
      <w:spacing w:before="100" w:beforeAutospacing="1" w:after="100" w:afterAutospacing="1"/>
      <w:widowControl/>
    </w:pPr>
    <w:rPr>
      <w:rFonts w:ascii="宋体" w:hAnsi="宋体" w:cs="宋体"/>
      <w:sz w:val="24"/>
      <w:szCs w:val="24"/>
    </w:rPr>
  </w:style>
  <w:style w:type="character" w:styleId="1027" w:customStyle="1">
    <w:name w:val="foot-second-space"/>
    <w:uiPriority w:val="0"/>
    <w:qFormat/>
  </w:style>
  <w:style w:type="paragraph" w:styleId="1028" w:customStyle="1">
    <w:name w:val="正文首行缩进 21"/>
    <w:basedOn w:val="1029"/>
    <w:uiPriority w:val="0"/>
    <w:qFormat/>
    <w:pPr>
      <w:ind w:firstLine="420"/>
    </w:pPr>
  </w:style>
  <w:style w:type="paragraph" w:styleId="1029" w:customStyle="1">
    <w:name w:val="正文文本缩进1"/>
    <w:basedOn w:val="722"/>
    <w:uiPriority w:val="0"/>
    <w:qFormat/>
    <w:pPr>
      <w:ind w:left="420"/>
      <w:spacing w:after="120"/>
    </w:pPr>
  </w:style>
  <w:style w:type="paragraph" w:styleId="1030"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031" w:customStyle="1">
    <w:name w:val="页脚1"/>
    <w:basedOn w:val="722"/>
    <w:uiPriority w:val="99"/>
    <w:unhideWhenUsed/>
    <w:qFormat/>
    <w:pPr>
      <w:jc w:val="left"/>
      <w:tabs>
        <w:tab w:val="center" w:pos="4153" w:leader="none"/>
        <w:tab w:val="right" w:pos="8306" w:leader="none"/>
      </w:tabs>
    </w:pPr>
    <w:rPr>
      <w:sz w:val="18"/>
      <w:szCs w:val="18"/>
    </w:rPr>
  </w:style>
  <w:style w:type="paragraph" w:styleId="1032" w:customStyle="1">
    <w:name w:val="正文 New New New New New New New New New New New New New New New New New New New New New New New New New New New New"/>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033" w:customStyle="1">
    <w:name w:val="标题 311"/>
    <w:basedOn w:val="722"/>
    <w:next w:val="722"/>
    <w:uiPriority w:val="0"/>
    <w:qFormat/>
    <w:pPr>
      <w:keepLines/>
      <w:keepNext/>
      <w:spacing w:before="260" w:after="260" w:line="416" w:lineRule="atLeast"/>
      <w:outlineLvl w:val="2"/>
    </w:pPr>
    <w:rPr>
      <w:b/>
      <w:bCs/>
      <w:sz w:val="32"/>
      <w:szCs w:val="32"/>
    </w:rPr>
  </w:style>
  <w:style w:type="paragraph" w:styleId="1034" w:customStyle="1">
    <w:name w:val="普通(网站)12"/>
    <w:basedOn w:val="722"/>
    <w:uiPriority w:val="0"/>
    <w:unhideWhenUsed/>
    <w:qFormat/>
    <w:pPr>
      <w:jc w:val="left"/>
      <w:spacing w:before="100" w:beforeAutospacing="1" w:after="100" w:afterAutospacing="1"/>
      <w:widowControl/>
    </w:pPr>
    <w:rPr>
      <w:rFonts w:eastAsia="Times New Roman"/>
      <w:sz w:val="24"/>
    </w:rPr>
  </w:style>
  <w:style w:type="paragraph" w:styleId="1035" w:customStyle="1">
    <w:name w:val="普通(网站)11"/>
    <w:basedOn w:val="722"/>
    <w:uiPriority w:val="0"/>
    <w:qFormat/>
    <w:pPr>
      <w:jc w:val="left"/>
      <w:spacing w:beforeAutospacing="1" w:afterAutospacing="1"/>
    </w:pPr>
    <w:rPr>
      <w:sz w:val="24"/>
    </w:rPr>
  </w:style>
  <w:style w:type="table" w:styleId="1036" w:customStyle="1">
    <w:name w:val="网格型1"/>
    <w:basedOn w:val="1037"/>
    <w:uiPriority w:val="0"/>
    <w:qFormat/>
    <w:tblPr/>
  </w:style>
  <w:style w:type="table" w:styleId="1037" w:customStyle="1">
    <w:name w:val="普通表格1"/>
    <w:uiPriority w:val="99"/>
    <w:unhideWhenUsed/>
    <w:qFormat/>
    <w:tblPr>
      <w:tblCellMar>
        <w:left w:w="0" w:type="dxa"/>
        <w:top w:w="0" w:type="dxa"/>
        <w:right w:w="0" w:type="dxa"/>
        <w:bottom w:w="0" w:type="dxa"/>
      </w:tblCellMar>
    </w:tblPr>
  </w:style>
  <w:style w:type="paragraph" w:styleId="1038" w:customStyle="1">
    <w:name w:val="普通(网站)1"/>
    <w:basedOn w:val="722"/>
    <w:uiPriority w:val="99"/>
    <w:qFormat/>
    <w:pPr>
      <w:jc w:val="left"/>
      <w:spacing w:before="100" w:beforeAutospacing="1" w:after="100" w:afterAutospacing="1"/>
      <w:widowControl/>
    </w:pPr>
    <w:rPr>
      <w:rFonts w:ascii="宋体" w:hAnsi="宋体" w:cs="宋体"/>
      <w:sz w:val="24"/>
    </w:rPr>
  </w:style>
  <w:style w:type="paragraph" w:styleId="1039" w:customStyle="1">
    <w:name w:val="修订2"/>
    <w:hidden/>
    <w:uiPriority w:val="99"/>
    <w:unhideWhenUsed/>
    <w:qFormat/>
    <w:pPr>
      <w:spacing w:after="160" w:line="278" w:lineRule="auto"/>
    </w:pPr>
    <w:rPr>
      <w:rFonts w:ascii="Times New Roman" w:hAnsi="Times New Roman" w:eastAsia="宋体" w:cs="Times New Roman"/>
      <w:sz w:val="21"/>
      <w:szCs w:val="22"/>
      <w:lang w:val="en-US" w:eastAsia="zh-CN" w:bidi="ar-SA"/>
    </w:rPr>
  </w:style>
  <w:style w:type="paragraph" w:styleId="1040" w:customStyle="1">
    <w:name w:val="修订3"/>
    <w:hidden/>
    <w:uiPriority w:val="99"/>
    <w:unhideWhenUsed/>
    <w:qFormat/>
    <w:pPr>
      <w:spacing w:after="160" w:line="278" w:lineRule="auto"/>
    </w:pPr>
    <w:rPr>
      <w:rFonts w:ascii="Times New Roman" w:hAnsi="Times New Roman" w:eastAsia="宋体" w:cs="Times New Roman"/>
      <w:sz w:val="21"/>
      <w:szCs w:val="22"/>
      <w:lang w:val="en-US" w:eastAsia="zh-CN" w:bidi="ar-SA"/>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王迎华</cp:lastModifiedBy>
  <cp:revision>7</cp:revision>
  <dcterms:created xsi:type="dcterms:W3CDTF">2026-06-11T01:32:00Z</dcterms:created>
  <dcterms:modified xsi:type="dcterms:W3CDTF">2026-06-22T06:20:26Z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300FC42782B54E2A89EA56212C739014_13</vt:lpwstr>
  </property>
  <property fmtid="{D5CDD505-2E9C-101B-9397-08002B2CF9AE}" pid="4" name="KSOTemplateDocerSaveRecord">
    <vt:lpwstr>eyJoZGlkIjoiNDQ2MWU3YjM1ZWJkZDFlNzhjNzk3MzcyN2QzMGZkMzciLCJ1c2VySWQiOiIxNDU3Mzc5MzM1In0=</vt:lpwstr>
  </property>
</Properties>
</file>