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E837D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bookmarkStart w:id="0" w:name="_Toc28359098"/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</w:p>
    <w:bookmarkEnd w:id="0"/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0E6A2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4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3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1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3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F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193CB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1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金宇保灵生物药品有限公司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C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7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96.08</w:t>
            </w:r>
          </w:p>
        </w:tc>
      </w:tr>
      <w:tr w14:paraId="114E6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6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中牧实业股份有限公司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3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E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9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82.98</w:t>
            </w:r>
          </w:p>
        </w:tc>
      </w:tr>
      <w:tr w14:paraId="6C3BB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杨凌金海生物技术有限公司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1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E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66.90</w:t>
            </w:r>
          </w:p>
        </w:tc>
      </w:tr>
      <w:tr w14:paraId="54E8B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760000.0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1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1A39003E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  <w:bookmarkStart w:id="1" w:name="_GoBack"/>
      <w:bookmarkEnd w:id="1"/>
    </w:p>
    <w:p w14:paraId="3945FE3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（采购包2）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6792F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9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5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2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9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7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4E4D7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1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天康生物制药有限公司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E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68.86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95.86</w:t>
            </w:r>
          </w:p>
        </w:tc>
      </w:tr>
      <w:tr w14:paraId="08125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2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金宇保灵生物药品有限公司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8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4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95.68</w:t>
            </w:r>
          </w:p>
        </w:tc>
      </w:tr>
      <w:tr w14:paraId="48A25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9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中牧实业股份有限公司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0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D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47.16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74.16</w:t>
            </w:r>
          </w:p>
        </w:tc>
      </w:tr>
      <w:tr w14:paraId="268AF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C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F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6E0A86DA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</w:p>
    <w:p w14:paraId="3A4F7ADE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（采购包4）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501A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9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6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A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5F640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0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国药集团扬州威克生物工程有限公司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1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9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67.64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81.14</w:t>
            </w:r>
          </w:p>
        </w:tc>
      </w:tr>
      <w:tr w14:paraId="11EF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3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天康生物制药有限公司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A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B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7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68.44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81.94</w:t>
            </w:r>
          </w:p>
        </w:tc>
      </w:tr>
      <w:tr w14:paraId="78CAD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中海生物制药（泰州）有限公司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9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48.56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78.56</w:t>
            </w:r>
          </w:p>
        </w:tc>
      </w:tr>
      <w:tr w14:paraId="2EB96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6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E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67CA6AA6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</w:p>
    <w:p w14:paraId="5538DDE4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（采购包5）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4917C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A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7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2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8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63D1B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9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辽宁益康生物股份有限公司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B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B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0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63.02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91.70 </w:t>
            </w:r>
          </w:p>
        </w:tc>
      </w:tr>
      <w:tr w14:paraId="6BAA3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D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吉林冠界生物技术有限公司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B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1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E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68.22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96.90 </w:t>
            </w:r>
          </w:p>
        </w:tc>
      </w:tr>
      <w:tr w14:paraId="2D0A8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A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青岛易邦生物工程有限公司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E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5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87.18 </w:t>
            </w:r>
          </w:p>
        </w:tc>
      </w:tr>
      <w:tr w14:paraId="21D9E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广州市华南农大生物药品有限公司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C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4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A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92.50 </w:t>
            </w:r>
          </w:p>
        </w:tc>
      </w:tr>
      <w:tr w14:paraId="414C2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9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普莱柯（南京）生物技术有限公司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9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1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F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88.58 </w:t>
            </w:r>
          </w:p>
        </w:tc>
      </w:tr>
      <w:tr w14:paraId="0F983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乾元浩生物股份有限公司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4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E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A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67.58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96.26 </w:t>
            </w:r>
          </w:p>
        </w:tc>
      </w:tr>
      <w:tr w14:paraId="17915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1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3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广东永顺生物制药股份有限公司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9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7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2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67.06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95.74 </w:t>
            </w:r>
          </w:p>
        </w:tc>
      </w:tr>
      <w:tr w14:paraId="64CF2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哈尔滨维科生物技术有限公司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D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8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58.26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86.94 </w:t>
            </w:r>
          </w:p>
        </w:tc>
      </w:tr>
      <w:tr w14:paraId="3447B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A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哈药集团生物疫苗有限公司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9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0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7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67.02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95.70 </w:t>
            </w:r>
          </w:p>
        </w:tc>
      </w:tr>
      <w:tr w14:paraId="73EC2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E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0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B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7C4A5D7B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</w:p>
    <w:p w14:paraId="0C690DD4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（采购包6）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52B26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7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5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D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31B4B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辽宁益康生物股份有限公司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8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2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63.02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9672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2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6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青岛易邦生物工程有限公司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5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D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87.18</w:t>
            </w:r>
          </w:p>
        </w:tc>
      </w:tr>
      <w:tr w14:paraId="5CF59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E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广州市华南农大生物药品有限公司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1B9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5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普莱柯（南京）生物技术有限公司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1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1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1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88.58</w:t>
            </w:r>
          </w:p>
        </w:tc>
      </w:tr>
      <w:tr w14:paraId="00DE8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8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乾元浩生物股份有限公司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4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B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7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67.58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96.26</w:t>
            </w:r>
          </w:p>
        </w:tc>
      </w:tr>
      <w:tr w14:paraId="55C1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2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广东永顺生物制药股份有限公司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4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C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3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67.06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95.74</w:t>
            </w:r>
          </w:p>
        </w:tc>
      </w:tr>
      <w:tr w14:paraId="08739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哈尔滨维科生物技术有限公司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58.26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86.94</w:t>
            </w:r>
          </w:p>
        </w:tc>
      </w:tr>
      <w:tr w14:paraId="4618C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D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哈药集团生物疫苗有限公司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5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C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95.58</w:t>
            </w:r>
          </w:p>
        </w:tc>
      </w:tr>
      <w:tr w14:paraId="5D774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E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E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7DCFCB11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</w:p>
    <w:p w14:paraId="7CA3BE99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（采购包7）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0F3CE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3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4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D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2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75AAF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E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辽宁益康生物股份有限公司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3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63.02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F63A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青岛易邦生物工程有限公司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5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6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0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58.52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971A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A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广州市华南农大生物药品有限公司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6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5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C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1D6A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普莱柯（南京）生物技术有限公司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D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4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88.58</w:t>
            </w:r>
          </w:p>
        </w:tc>
      </w:tr>
      <w:tr w14:paraId="0BF5F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广东永顺生物制药股份有限公司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67.06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95.74</w:t>
            </w:r>
          </w:p>
        </w:tc>
      </w:tr>
      <w:tr w14:paraId="1CEC0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哈尔滨维科生物技术有限公司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86.78</w:t>
            </w:r>
          </w:p>
        </w:tc>
      </w:tr>
      <w:tr w14:paraId="06155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7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哈药集团生物疫苗有限公司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95.78</w:t>
            </w:r>
          </w:p>
        </w:tc>
      </w:tr>
      <w:tr w14:paraId="3D87D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9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0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7CAC38E0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（采购包8）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42175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D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D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F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2C34C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9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辽宁益康生物股份有限公司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E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1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62.22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B45D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青岛易邦生物工程有限公司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E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9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86.38</w:t>
            </w:r>
          </w:p>
        </w:tc>
      </w:tr>
      <w:tr w14:paraId="3F8F5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广州市华南农大生物药品有限公司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0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1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D1AB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普莱柯（南京）生物技术有限公司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7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2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A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59.10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87.78</w:t>
            </w:r>
          </w:p>
        </w:tc>
      </w:tr>
      <w:tr w14:paraId="52CD7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广东永顺生物制药股份有限公司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65.78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94.46</w:t>
            </w:r>
          </w:p>
        </w:tc>
      </w:tr>
      <w:tr w14:paraId="5FF1D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哈尔滨维科生物技术有限公司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1496000.00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28.68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57.94 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86.62</w:t>
            </w:r>
          </w:p>
        </w:tc>
      </w:tr>
      <w:tr w14:paraId="39770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1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0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4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2E26F5DC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</w:p>
    <w:p w14:paraId="158BE744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</w:p>
    <w:p w14:paraId="02D6D392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（采购包9）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66206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F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4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E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1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B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59D1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7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扬中市红光金属制品有限公司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0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77.28</w:t>
            </w:r>
          </w:p>
        </w:tc>
      </w:tr>
      <w:tr w14:paraId="77E95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7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上海迈天印务科技发展有限公司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1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A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66.44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76.44</w:t>
            </w:r>
          </w:p>
        </w:tc>
      </w:tr>
      <w:tr w14:paraId="5776F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D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上海成者标识科技有限公司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9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368000.00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13.04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8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70.92</w:t>
            </w:r>
          </w:p>
        </w:tc>
      </w:tr>
      <w:tr w14:paraId="3FC75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苏州市鸿飞标识有限公司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368000.00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F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13.04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A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53.64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66.68</w:t>
            </w:r>
          </w:p>
        </w:tc>
      </w:tr>
      <w:tr w14:paraId="56A54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E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沈阳民兴科技发展有限公司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9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9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E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29.76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59.76</w:t>
            </w:r>
          </w:p>
        </w:tc>
      </w:tr>
      <w:tr w14:paraId="25248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1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160000.00 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2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4D327ADF">
      <w:pP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br w:type="page"/>
      </w:r>
    </w:p>
    <w:p w14:paraId="7592D37A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/>
        <w:jc w:val="center"/>
        <w:textAlignment w:val="baseline"/>
      </w:pPr>
      <w:r>
        <w:rPr>
          <w:rFonts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各投标人评审情况表</w:t>
      </w:r>
      <w:r>
        <w:rPr>
          <w:rFonts w:hint="eastAsia" w:ascii="黑体" w:hAnsi="宋体" w:eastAsia="黑体" w:cs="宋体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>（采购包10）</w:t>
      </w:r>
    </w:p>
    <w:tbl>
      <w:tblPr>
        <w:tblStyle w:val="5"/>
        <w:tblW w:w="10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40"/>
        <w:gridCol w:w="2153"/>
        <w:gridCol w:w="1200"/>
        <w:gridCol w:w="1240"/>
        <w:gridCol w:w="1096"/>
      </w:tblGrid>
      <w:tr w14:paraId="187F7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E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0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F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F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报价得分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D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其他得分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6B79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扬中市红光金属制品有限公司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8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F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18.18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2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85.46</w:t>
            </w:r>
          </w:p>
        </w:tc>
      </w:tr>
      <w:tr w14:paraId="55FF0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1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上海迈天印务科技发展有限公司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D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18.18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1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84.26</w:t>
            </w:r>
          </w:p>
        </w:tc>
      </w:tr>
      <w:tr w14:paraId="51B00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上海成者标识科技有限公司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0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5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22.22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7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56.88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8500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7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苏州市鸿飞标识有限公司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A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4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54.24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78.24</w:t>
            </w:r>
          </w:p>
        </w:tc>
      </w:tr>
      <w:tr w14:paraId="3B491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4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沈阳民兴科技发展有限公司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2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C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29.15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59.15</w:t>
            </w:r>
          </w:p>
        </w:tc>
      </w:tr>
      <w:tr w14:paraId="5D0A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1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价格权重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3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 w14:paraId="65F334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</w:pPr>
    </w:p>
    <w:p w14:paraId="53FD45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TRlNzNkNTk0MWMwNzUxZmQ0NDMzZWM5OGQ0MmMifQ=="/>
  </w:docVars>
  <w:rsids>
    <w:rsidRoot w:val="00000000"/>
    <w:rsid w:val="03F153C2"/>
    <w:rsid w:val="0D6A585F"/>
    <w:rsid w:val="0F111147"/>
    <w:rsid w:val="16A16A06"/>
    <w:rsid w:val="1FF4686C"/>
    <w:rsid w:val="2BBE3992"/>
    <w:rsid w:val="35014B91"/>
    <w:rsid w:val="42FA2D0E"/>
    <w:rsid w:val="440D211B"/>
    <w:rsid w:val="4A5927F5"/>
    <w:rsid w:val="4AF94CDE"/>
    <w:rsid w:val="53FC5A0A"/>
    <w:rsid w:val="5B092D6A"/>
    <w:rsid w:val="641950E9"/>
    <w:rsid w:val="66E4709D"/>
    <w:rsid w:val="6C6F4F76"/>
    <w:rsid w:val="725948E2"/>
    <w:rsid w:val="72C77A59"/>
    <w:rsid w:val="79A341BB"/>
    <w:rsid w:val="7B2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4">
    <w:name w:val="Plain Text"/>
    <w:basedOn w:val="1"/>
    <w:autoRedefine/>
    <w:qFormat/>
    <w:uiPriority w:val="0"/>
    <w:rPr>
      <w:rFonts w:ascii="宋体" w:hAnsi="Courier New" w:eastAsia="宋体" w:cs="Times New Roman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333333"/>
      <w:u w:val="none"/>
    </w:rPr>
  </w:style>
  <w:style w:type="character" w:styleId="9">
    <w:name w:val="Emphasis"/>
    <w:basedOn w:val="6"/>
    <w:autoRedefine/>
    <w:qFormat/>
    <w:uiPriority w:val="0"/>
    <w:rPr>
      <w:b/>
      <w:bCs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333333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hover1"/>
    <w:basedOn w:val="6"/>
    <w:autoRedefine/>
    <w:qFormat/>
    <w:uiPriority w:val="0"/>
  </w:style>
  <w:style w:type="character" w:customStyle="1" w:styleId="20">
    <w:name w:val="hover2"/>
    <w:basedOn w:val="6"/>
    <w:autoRedefine/>
    <w:qFormat/>
    <w:uiPriority w:val="0"/>
    <w:rPr>
      <w:color w:val="2590EB"/>
    </w:rPr>
  </w:style>
  <w:style w:type="character" w:customStyle="1" w:styleId="21">
    <w:name w:val="hover3"/>
    <w:basedOn w:val="6"/>
    <w:autoRedefine/>
    <w:qFormat/>
    <w:uiPriority w:val="0"/>
    <w:rPr>
      <w:color w:val="2590EB"/>
    </w:rPr>
  </w:style>
  <w:style w:type="character" w:customStyle="1" w:styleId="22">
    <w:name w:val="font31"/>
    <w:basedOn w:val="6"/>
    <w:qFormat/>
    <w:uiPriority w:val="0"/>
    <w:rPr>
      <w:rFonts w:hint="eastAsia" w:ascii="宋体" w:hAnsi="宋体" w:eastAsia="宋体" w:cs="宋体"/>
      <w:color w:val="145CCD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1330</Words>
  <Characters>2430</Characters>
  <Lines>0</Lines>
  <Paragraphs>0</Paragraphs>
  <TotalTime>1</TotalTime>
  <ScaleCrop>false</ScaleCrop>
  <LinksUpToDate>false</LinksUpToDate>
  <CharactersWithSpaces>2551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2021-11-25T09:49:00Z</dcterms:created>
  <dc:creator>Administrator</dc:creator>
  <cp:lastModifiedBy>封印</cp:lastModifiedBy>
  <dcterms:modified xsi:type="dcterms:W3CDTF">2025-04-03T06:57:23Z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016803DB203D47678062C80C179E05E3</vt:lpwstr>
  </property>
  <property fmtid="{D5CDD505-2E9C-101B-9397-08002B2CF9AE}" pid="4" name="KSOTemplateDocerSaveRecord">
    <vt:lpwstr>eyJoZGlkIjoiMTI2OGIwODNmY2IyZWZkMGMyOTg4NjgxYWNjOGMzODYiLCJ1c2VySWQiOiI0NTEzNDM5MTQifQ==</vt:lpwstr>
  </property>
</Properties>
</file>