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z w:val="36"/>
          <w:highlight w:val="none"/>
        </w:rPr>
      </w:pPr>
      <w:r>
        <w:rPr>
          <w:rFonts w:eastAsia="黑体"/>
          <w:color w:val="auto"/>
          <w:sz w:val="36"/>
          <w:highlight w:val="none"/>
        </w:rPr>
      </w:r>
      <w:r/>
    </w:p>
    <w:p>
      <w:pPr>
        <w:pStyle w:val="808"/>
        <w:ind w:firstLine="600"/>
        <w:rPr>
          <w:color w:val="auto"/>
          <w:highlight w:val="none"/>
        </w:rPr>
      </w:pPr>
      <w:r>
        <w:rPr>
          <w:color w:val="auto"/>
          <w:highlight w:val="none"/>
        </w:rPr>
      </w:r>
      <w:r/>
    </w:p>
    <w:p>
      <w:pPr>
        <w:jc w:val="center"/>
        <w:rPr>
          <w:rFonts w:hint="eastAsia"/>
          <w:b/>
          <w:color w:val="auto"/>
          <w:sz w:val="84"/>
          <w:highlight w:val="none"/>
        </w:rPr>
      </w:pPr>
      <w:r>
        <w:rPr>
          <w:rFonts w:hint="eastAsia"/>
          <w:b/>
          <w:color w:val="auto"/>
          <w:sz w:val="84"/>
          <w:highlight w:val="none"/>
        </w:rPr>
        <w:t xml:space="preserve">招 标 文 件</w:t>
      </w:r>
      <w:r/>
    </w:p>
    <w:p>
      <w:pPr>
        <w:rPr>
          <w:rFonts w:eastAsia="黑体"/>
          <w:b/>
          <w:color w:val="auto"/>
          <w:sz w:val="32"/>
          <w:highlight w:val="none"/>
        </w:rPr>
      </w:pPr>
      <w:r>
        <w:rPr>
          <w:rFonts w:hint="eastAsia" w:eastAsia="黑体"/>
          <w:b/>
          <w:color w:val="auto"/>
          <w:sz w:val="32"/>
          <w:highlight w:val="none"/>
        </w:rPr>
        <w:t xml:space="preserve">  </w:t>
      </w:r>
      <w:r/>
    </w:p>
    <w:p>
      <w:pPr>
        <w:jc w:val="cente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lang w:val="en-US" w:eastAsia="zh-CN"/>
        </w:rPr>
      </w:pPr>
      <w:r>
        <w:rPr>
          <w:rFonts w:hint="eastAsia" w:eastAsia="黑体"/>
          <w:b/>
          <w:color w:val="auto"/>
          <w:sz w:val="32"/>
          <w:highlight w:val="none"/>
          <w:lang w:val="en-US" w:eastAsia="zh-CN"/>
        </w:rPr>
      </w:r>
      <w:r/>
    </w:p>
    <w:p>
      <w:pPr>
        <w:pStyle w:val="808"/>
        <w:ind w:firstLine="0"/>
        <w:rPr>
          <w:rFonts w:hint="eastAsia"/>
          <w:color w:val="auto"/>
          <w:highlight w:val="none"/>
        </w:rPr>
      </w:pPr>
      <w:r>
        <w:rPr>
          <w:rFonts w:hint="eastAsia"/>
          <w:color w:val="auto"/>
          <w:highlight w:val="none"/>
        </w:rPr>
      </w:r>
      <w:r/>
    </w:p>
    <w:p>
      <w:pPr>
        <w:jc w:val="both"/>
        <w:rPr>
          <w:rFonts w:hint="default" w:ascii="宋体"/>
          <w:b/>
          <w:color w:val="auto"/>
          <w:sz w:val="36"/>
          <w:szCs w:val="36"/>
          <w:highlight w:val="none"/>
          <w:lang w:val="en-US"/>
        </w:rPr>
      </w:pPr>
      <w:r>
        <w:rPr>
          <w:rFonts w:hint="eastAsia" w:ascii="宋体"/>
          <w:b/>
          <w:color w:val="auto"/>
          <w:sz w:val="36"/>
          <w:szCs w:val="36"/>
          <w:highlight w:val="none"/>
        </w:rPr>
        <w:t xml:space="preserve">项目编</w:t>
      </w:r>
      <w:r>
        <w:rPr>
          <w:rFonts w:hint="eastAsia" w:ascii="宋体" w:hAnsi="宋体" w:cs="宋体"/>
          <w:b/>
          <w:color w:val="auto"/>
          <w:sz w:val="36"/>
          <w:szCs w:val="36"/>
          <w:highlight w:val="none"/>
          <w:lang w:val="en-US" w:eastAsia="zh-CN"/>
        </w:rPr>
        <w:t xml:space="preserve">号： JSZC-320904-YKKK-G2026-0002</w:t>
      </w:r>
      <w:r/>
    </w:p>
    <w:p>
      <w:pPr>
        <w:ind w:firstLine="2692"/>
        <w:rPr>
          <w:rFonts w:hint="eastAsia" w:ascii="宋体" w:eastAsia="宋体"/>
          <w:b/>
          <w:color w:val="auto"/>
          <w:sz w:val="36"/>
          <w:szCs w:val="36"/>
          <w:highlight w:val="none"/>
          <w:lang w:val="en-US" w:eastAsia="zh-CN"/>
        </w:rPr>
      </w:pPr>
      <w:r>
        <w:rPr>
          <w:rFonts w:hint="eastAsia" w:ascii="宋体"/>
          <w:b/>
          <w:color w:val="auto"/>
          <w:sz w:val="36"/>
          <w:szCs w:val="36"/>
          <w:highlight w:val="none"/>
          <w:lang w:val="en-US" w:eastAsia="zh-CN"/>
        </w:rPr>
        <w:t xml:space="preserve"> </w:t>
      </w:r>
      <w:r/>
    </w:p>
    <w:p>
      <w:pPr>
        <w:rPr>
          <w:rFonts w:hint="eastAsia" w:ascii="宋体"/>
          <w:b/>
          <w:color w:val="auto"/>
          <w:sz w:val="32"/>
          <w:highlight w:val="none"/>
        </w:rPr>
      </w:pPr>
      <w:r>
        <w:rPr>
          <w:rFonts w:hint="eastAsia" w:ascii="宋体"/>
          <w:b/>
          <w:color w:val="auto"/>
          <w:sz w:val="36"/>
          <w:szCs w:val="36"/>
          <w:highlight w:val="none"/>
        </w:rPr>
        <w:t xml:space="preserve">项</w:t>
      </w:r>
      <w:r>
        <w:rPr>
          <w:rFonts w:hint="eastAsia" w:ascii="宋体" w:hAnsi="宋体" w:cs="宋体"/>
          <w:b/>
          <w:color w:val="auto"/>
          <w:sz w:val="36"/>
          <w:szCs w:val="36"/>
          <w:highlight w:val="none"/>
        </w:rPr>
        <w:t xml:space="preserve">目名称：</w:t>
      </w:r>
      <w:r>
        <w:rPr>
          <w:rFonts w:hint="eastAsia" w:ascii="宋体" w:hAnsi="宋体" w:cs="宋体"/>
          <w:b/>
          <w:color w:val="auto"/>
          <w:sz w:val="36"/>
          <w:szCs w:val="36"/>
          <w:highlight w:val="none"/>
          <w:lang w:eastAsia="zh-CN"/>
        </w:rPr>
        <w:t xml:space="preserve">草庙镇二轮延包试点测绘工作（原草庙片、原川东片）</w:t>
      </w:r>
      <w:r/>
    </w:p>
    <w:p>
      <w:pPr>
        <w:rPr>
          <w:rFonts w:hint="eastAsia" w:ascii="宋体"/>
          <w:b/>
          <w:color w:val="auto"/>
          <w:sz w:val="32"/>
          <w:highlight w:val="none"/>
        </w:rPr>
      </w:pPr>
      <w:r>
        <w:rPr>
          <w:rFonts w:hint="eastAsia" w:ascii="宋体"/>
          <w:b/>
          <w:color w:val="auto"/>
          <w:sz w:val="32"/>
          <w:highlight w:val="none"/>
        </w:rPr>
      </w:r>
      <w:r/>
    </w:p>
    <w:p>
      <w:pPr>
        <w:rPr>
          <w:rFonts w:hint="eastAsia"/>
          <w:color w:val="auto"/>
          <w:highlight w:val="none"/>
        </w:rPr>
      </w:pPr>
      <w:r>
        <w:rPr>
          <w:rFonts w:hint="eastAsia"/>
          <w:color w:val="auto"/>
          <w:highlight w:val="none"/>
        </w:rPr>
      </w:r>
      <w:r/>
    </w:p>
    <w:p>
      <w:pPr>
        <w:pStyle w:val="808"/>
        <w:ind w:firstLine="6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480" w:lineRule="auto"/>
        <w:rPr>
          <w:rFonts w:hint="eastAsia" w:eastAsia="宋体"/>
          <w:b/>
          <w:bCs/>
          <w:color w:val="auto"/>
          <w:sz w:val="28"/>
          <w:szCs w:val="28"/>
          <w:highlight w:val="none"/>
          <w:lang w:eastAsia="zh-CN"/>
        </w:rPr>
        <w:outlineLvl w:val="0"/>
      </w:pPr>
      <w:r>
        <w:rPr>
          <w:rFonts w:hint="eastAsia"/>
          <w:b/>
          <w:bCs/>
          <w:color w:val="auto"/>
          <w:sz w:val="28"/>
          <w:szCs w:val="28"/>
          <w:highlight w:val="none"/>
        </w:rPr>
        <w:t xml:space="preserve">采 购 人：</w:t>
      </w:r>
      <w:r>
        <w:rPr>
          <w:rFonts w:hint="eastAsia"/>
          <w:b/>
          <w:bCs/>
          <w:color w:val="auto"/>
          <w:sz w:val="28"/>
          <w:szCs w:val="28"/>
          <w:highlight w:val="none"/>
          <w:lang w:eastAsia="zh-CN"/>
        </w:rPr>
        <w:t xml:space="preserve">盐城市大丰区草庙镇人民政府</w:t>
      </w:r>
      <w:r/>
    </w:p>
    <w:p>
      <w:pPr>
        <w:jc w:val="center"/>
        <w:spacing w:line="480" w:lineRule="auto"/>
        <w:rPr>
          <w:rFonts w:hint="eastAsia" w:eastAsia="宋体"/>
          <w:b/>
          <w:bCs/>
          <w:color w:val="auto"/>
          <w:sz w:val="28"/>
          <w:szCs w:val="28"/>
          <w:highlight w:val="none"/>
          <w:lang w:eastAsia="zh-CN"/>
        </w:rPr>
        <w:outlineLvl w:val="0"/>
      </w:pPr>
      <w:r>
        <w:rPr>
          <w:rFonts w:hint="eastAsia"/>
          <w:b/>
          <w:bCs/>
          <w:color w:val="auto"/>
          <w:sz w:val="28"/>
          <w:szCs w:val="28"/>
          <w:highlight w:val="none"/>
        </w:rPr>
        <w:t xml:space="preserve">代理机构：</w:t>
      </w:r>
      <w:r>
        <w:rPr>
          <w:rFonts w:hint="eastAsia"/>
          <w:b/>
          <w:bCs/>
          <w:color w:val="auto"/>
          <w:sz w:val="28"/>
          <w:szCs w:val="28"/>
          <w:highlight w:val="none"/>
          <w:lang w:eastAsia="zh-CN"/>
        </w:rPr>
        <w:t xml:space="preserve">江苏亿恺康项目管理有限公司  </w:t>
      </w:r>
      <w:r/>
    </w:p>
    <w:p>
      <w:pPr>
        <w:jc w:val="center"/>
        <w:spacing w:line="480" w:lineRule="auto"/>
        <w:rPr>
          <w:rFonts w:hint="eastAsia" w:ascii="宋体" w:hAnsi="宋体" w:cs="宋体"/>
          <w:b/>
          <w:color w:val="auto"/>
          <w:sz w:val="36"/>
          <w:szCs w:val="36"/>
          <w:highlight w:val="none"/>
        </w:rPr>
        <w:outlineLvl w:val="0"/>
      </w:pPr>
      <w:r>
        <w:rPr>
          <w:rFonts w:hint="eastAsia"/>
          <w:b/>
          <w:bCs/>
          <w:color w:val="auto"/>
          <w:sz w:val="28"/>
          <w:szCs w:val="28"/>
          <w:highlight w:val="none"/>
        </w:rPr>
        <w:t xml:space="preserve">二〇二</w:t>
      </w:r>
      <w:r>
        <w:rPr>
          <w:rFonts w:hint="eastAsia"/>
          <w:b/>
          <w:bCs/>
          <w:color w:val="auto"/>
          <w:sz w:val="28"/>
          <w:szCs w:val="28"/>
          <w:highlight w:val="none"/>
          <w:lang w:val="en-US" w:eastAsia="zh-CN"/>
        </w:rPr>
        <w:t xml:space="preserve">六</w:t>
      </w:r>
      <w:r>
        <w:rPr>
          <w:rFonts w:hint="eastAsia"/>
          <w:b/>
          <w:bCs/>
          <w:color w:val="auto"/>
          <w:sz w:val="28"/>
          <w:szCs w:val="28"/>
          <w:highlight w:val="none"/>
        </w:rPr>
        <w:t xml:space="preserve">年</w:t>
      </w:r>
      <w:r>
        <w:rPr>
          <w:rFonts w:hint="eastAsia"/>
          <w:b/>
          <w:bCs/>
          <w:color w:val="auto"/>
          <w:sz w:val="28"/>
          <w:szCs w:val="28"/>
          <w:highlight w:val="none"/>
          <w:lang w:val="en-US" w:eastAsia="zh-CN"/>
        </w:rPr>
        <w:t xml:space="preserve">七</w:t>
      </w:r>
      <w:r>
        <w:rPr>
          <w:rFonts w:hint="eastAsia"/>
          <w:b/>
          <w:bCs/>
          <w:color w:val="auto"/>
          <w:sz w:val="28"/>
          <w:szCs w:val="28"/>
          <w:highlight w:val="none"/>
        </w:rPr>
        <w:t xml:space="preserve">月</w:t>
      </w:r>
      <w:r>
        <w:rPr>
          <w:color w:val="auto"/>
          <w:highlight w:val="none"/>
        </w:rP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宋体" w:hAnsi="宋体" w:cs="宋体"/>
          <w:b/>
          <w:color w:val="auto"/>
          <w:sz w:val="36"/>
          <w:szCs w:val="36"/>
          <w:highlight w:val="none"/>
        </w:rPr>
        <w:t xml:space="preserve">总  目  录</w:t>
      </w:r>
      <w:r/>
    </w:p>
    <w:p>
      <w:pPr>
        <w:pStyle w:val="808"/>
        <w:ind w:firstLine="0"/>
        <w:rPr>
          <w:rFonts w:hint="eastAsia"/>
          <w:color w:val="auto"/>
          <w:highlight w:val="none"/>
        </w:rPr>
      </w:pPr>
      <w:r>
        <w:rPr>
          <w:rFonts w:hint="eastAsia"/>
          <w:color w:val="auto"/>
          <w:highlight w:val="none"/>
        </w:rPr>
      </w:r>
      <w:r/>
    </w:p>
    <w:p>
      <w:pPr>
        <w:pStyle w:val="806"/>
        <w:spacing w:line="360" w:lineRule="auto"/>
        <w:tabs>
          <w:tab w:val="clear" w:pos="8720" w:leader="none"/>
          <w:tab w:val="right" w:pos="9746" w:leader="dot"/>
        </w:tabs>
        <w:rPr>
          <w:rFonts w:hint="eastAsia" w:eastAsia="宋体"/>
          <w:color w:val="auto"/>
          <w:sz w:val="24"/>
          <w:szCs w:val="24"/>
          <w:highlight w:val="none"/>
          <w:lang w:val="en-US" w:eastAsia="zh-CN"/>
        </w:rPr>
      </w:pPr>
      <w:r>
        <w:rPr>
          <w:color w:val="auto"/>
          <w:sz w:val="24"/>
          <w:szCs w:val="24"/>
          <w:highlight w:val="none"/>
        </w:rPr>
        <w:fldChar w:fldCharType="begin"/>
      </w:r>
      <w:r>
        <w:rPr>
          <w:color w:val="auto"/>
          <w:sz w:val="24"/>
          <w:szCs w:val="24"/>
          <w:highlight w:val="none"/>
        </w:rPr>
        <w:instrText xml:space="preserve">TOC \o "1-2" \h \u </w:instrText>
      </w:r>
      <w:r>
        <w:rPr>
          <w:color w:val="auto"/>
          <w:sz w:val="24"/>
          <w:szCs w:val="24"/>
          <w:highlight w:val="none"/>
        </w:rPr>
        <w:fldChar w:fldCharType="separate"/>
      </w:r>
      <w:r>
        <w:rPr>
          <w:color w:val="auto"/>
          <w:highlight w:val="none"/>
        </w:rPr>
        <w:fldChar w:fldCharType="begin"/>
      </w:r>
      <w:r>
        <w:rPr>
          <w:color w:val="auto"/>
          <w:highlight w:val="none"/>
        </w:rPr>
        <w:instrText xml:space="preserve"> HYPERLINK \l "_Toc18509" </w:instrText>
      </w:r>
      <w:r>
        <w:rPr>
          <w:color w:val="auto"/>
          <w:highlight w:val="none"/>
        </w:rPr>
        <w:fldChar w:fldCharType="separate"/>
      </w:r>
      <w:r>
        <w:rPr>
          <w:rFonts w:hint="eastAsia" w:hAnsi="宋体"/>
          <w:color w:val="auto"/>
          <w:sz w:val="24"/>
          <w:szCs w:val="24"/>
          <w:highlight w:val="none"/>
        </w:rPr>
        <w:t xml:space="preserve">第一章 招标公告</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5</w:t>
      </w:r>
      <w:r/>
    </w:p>
    <w:p>
      <w:pPr>
        <w:pStyle w:val="806"/>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"_Toc10015" </w:instrText>
      </w:r>
      <w:r>
        <w:rPr>
          <w:color w:val="auto"/>
          <w:highlight w:val="none"/>
        </w:rPr>
        <w:fldChar w:fldCharType="separate"/>
      </w:r>
      <w:r>
        <w:rPr>
          <w:rFonts w:hint="eastAsia" w:ascii="宋体" w:hAnsi="宋体" w:cs="宋体"/>
          <w:color w:val="auto"/>
          <w:sz w:val="24"/>
          <w:szCs w:val="24"/>
          <w:highlight w:val="none"/>
        </w:rPr>
        <w:t xml:space="preserve">第二章 投标须知</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18</w:t>
      </w:r>
      <w:r/>
    </w:p>
    <w:p>
      <w:pPr>
        <w:pStyle w:val="806"/>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"_Toc2866" </w:instrText>
      </w:r>
      <w:r>
        <w:rPr>
          <w:color w:val="auto"/>
          <w:highlight w:val="none"/>
        </w:rPr>
        <w:fldChar w:fldCharType="separate"/>
      </w:r>
      <w:r>
        <w:rPr>
          <w:rFonts w:hint="eastAsia" w:ascii="宋体" w:hAnsi="宋体" w:cs="宋体"/>
          <w:color w:val="auto"/>
          <w:sz w:val="24"/>
          <w:szCs w:val="24"/>
          <w:highlight w:val="none"/>
        </w:rPr>
        <w:t xml:space="preserve">第三章 </w:t>
      </w:r>
      <w:r>
        <w:rPr>
          <w:rFonts w:hint="eastAsia"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需求</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26</w:t>
      </w:r>
      <w:r/>
    </w:p>
    <w:p>
      <w:pPr>
        <w:pStyle w:val="806"/>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"_Toc25848" </w:instrText>
      </w:r>
      <w:r>
        <w:rPr>
          <w:color w:val="auto"/>
          <w:highlight w:val="none"/>
        </w:rPr>
        <w:fldChar w:fldCharType="separate"/>
      </w:r>
      <w:r>
        <w:rPr>
          <w:rFonts w:hint="eastAsia" w:ascii="宋体" w:hAnsi="宋体" w:cs="宋体"/>
          <w:color w:val="auto"/>
          <w:sz w:val="24"/>
          <w:szCs w:val="24"/>
          <w:highlight w:val="none"/>
        </w:rPr>
        <w:t xml:space="preserve">第四章 评标办法及评分标准</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32</w:t>
      </w:r>
      <w:r/>
    </w:p>
    <w:p>
      <w:pPr>
        <w:pStyle w:val="806"/>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"_Toc15858" </w:instrText>
      </w:r>
      <w:r>
        <w:rPr>
          <w:color w:val="auto"/>
          <w:highlight w:val="none"/>
        </w:rPr>
        <w:fldChar w:fldCharType="separate"/>
      </w:r>
      <w:r>
        <w:rPr>
          <w:rFonts w:hint="eastAsia" w:ascii="宋体" w:hAnsi="宋体"/>
          <w:color w:val="auto"/>
          <w:sz w:val="24"/>
          <w:szCs w:val="24"/>
          <w:highlight w:val="none"/>
        </w:rPr>
        <w:t xml:space="preserve">第五章 合同主要条款</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39</w:t>
      </w:r>
      <w:r/>
    </w:p>
    <w:p>
      <w:pPr>
        <w:pStyle w:val="806"/>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"_Toc25681" </w:instrText>
      </w:r>
      <w:r>
        <w:rPr>
          <w:color w:val="auto"/>
          <w:highlight w:val="none"/>
        </w:rPr>
        <w:fldChar w:fldCharType="separate"/>
      </w:r>
      <w:r>
        <w:rPr>
          <w:rFonts w:hint="eastAsia"/>
          <w:color w:val="auto"/>
          <w:sz w:val="24"/>
          <w:szCs w:val="24"/>
          <w:highlight w:val="none"/>
        </w:rPr>
        <w:t xml:space="preserve">第六章 投标文件及格式</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60</w:t>
      </w:r>
      <w:r/>
    </w:p>
    <w:p>
      <w:pPr>
        <w:pStyle w:val="792"/>
        <w:jc w:val="both"/>
        <w:rPr>
          <w:rFonts w:hint="eastAsia" w:ascii="黑体" w:eastAsia="黑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1587" w:bottom="1440" w:left="1587" w:header="851" w:footer="907" w:gutter="0"/>
          <w:pgNumType w:start="0"/>
          <w:cols w:num="1" w:sep="0" w:space="720" w:equalWidth="1"/>
          <w:docGrid w:linePitch="360"/>
          <w:titlePg/>
        </w:sectPr>
      </w:pPr>
      <w:r>
        <w:rPr>
          <w:color w:val="auto"/>
          <w:sz w:val="24"/>
          <w:szCs w:val="24"/>
          <w:highlight w:val="none"/>
        </w:rPr>
        <w:fldChar w:fldCharType="end"/>
      </w:r>
      <w:r/>
    </w:p>
    <w:p>
      <w:pPr>
        <w:pStyle w:val="792"/>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招标公告</w:t>
      </w:r>
      <w:r/>
    </w:p>
    <w:p>
      <w:pPr>
        <w:ind w:firstLine="482"/>
        <w:keepLines w:val="0"/>
        <w:keepNext w:val="0"/>
        <w:pageBreakBefore w:val="0"/>
        <w:spacing w:line="460" w:lineRule="exact"/>
        <w:widowControl w:val="off"/>
        <w:rPr>
          <w:rFonts w:hint="eastAsia" w:ascii="宋体" w:hAnsi="宋体" w:cs="宋体"/>
          <w:color w:val="auto"/>
          <w:sz w:val="21"/>
          <w:szCs w:val="21"/>
          <w:highlight w:val="none"/>
        </w:rPr>
        <w:pBdr>
          <w:top w:val="single" w:color="auto" w:sz="4" w:space="1"/>
          <w:left w:val="single" w:color="auto" w:sz="4" w:space="4"/>
          <w:bottom w:val="single" w:color="auto" w:sz="4" w:space="1"/>
          <w:right w:val="single" w:color="auto" w:sz="4" w:space="4"/>
        </w:pBdr>
      </w:pPr>
      <w:r/>
      <w:bookmarkStart w:id="6" w:name="_Toc35393790"/>
      <w:r/>
      <w:bookmarkStart w:id="7" w:name="_Toc35393621"/>
      <w:r/>
      <w:bookmarkStart w:id="8" w:name="_Toc28359002"/>
      <w:r/>
      <w:bookmarkStart w:id="9" w:name="_Toc28359079"/>
      <w:r/>
      <w:bookmarkStart w:id="10" w:name="_Hlk24379207"/>
      <w:r>
        <w:rPr>
          <w:rFonts w:hint="eastAsia" w:ascii="宋体" w:hAnsi="宋体" w:cs="宋体"/>
          <w:color w:val="auto"/>
          <w:sz w:val="21"/>
          <w:szCs w:val="21"/>
          <w:highlight w:val="none"/>
        </w:rPr>
        <w:t xml:space="preserve">项目概况</w:t>
      </w:r>
      <w:r/>
    </w:p>
    <w:p>
      <w:pPr>
        <w:ind w:firstLine="482"/>
        <w:keepLines w:val="0"/>
        <w:keepNext w:val="0"/>
        <w:pageBreakBefore w:val="0"/>
        <w:spacing w:line="460" w:lineRule="exact"/>
        <w:widowControl w:val="off"/>
        <w:rPr>
          <w:rFonts w:hint="eastAsia" w:ascii="宋体" w:hAnsi="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1"/>
          <w:szCs w:val="21"/>
          <w:highlight w:val="none"/>
          <w:u w:val="single"/>
          <w:lang w:eastAsia="zh-CN"/>
        </w:rPr>
        <w:t xml:space="preserve">草庙镇二轮延包试点测绘工作（原草庙片、原川东片）</w:t>
      </w:r>
      <w:r>
        <w:rPr>
          <w:rFonts w:hint="eastAsia" w:ascii="宋体" w:hAnsi="宋体" w:cs="宋体"/>
          <w:color w:val="auto"/>
          <w:sz w:val="21"/>
          <w:szCs w:val="21"/>
          <w:highlight w:val="none"/>
          <w:u w:val="single"/>
          <w:lang w:val="en-US" w:eastAsia="zh-CN"/>
        </w:rPr>
        <w:t xml:space="preserve">项目编号：JSZC-320904-YKKK-G2026-0002 </w:t>
      </w:r>
      <w:r>
        <w:rPr>
          <w:rFonts w:hint="eastAsia" w:ascii="宋体" w:hAnsi="宋体" w:cs="宋体"/>
          <w:color w:val="auto"/>
          <w:sz w:val="21"/>
          <w:szCs w:val="21"/>
          <w:highlight w:val="none"/>
        </w:rPr>
        <w:t xml:space="preserve">的招标项目的潜在投标人应在“苏采云”系统内免费下载（投标人必须在苏采云系统中获取采购文件，方能参与政府采购项目）获取招标文件，并于 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7月 23</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点00分（北京时间）前递交投标文件。</w:t>
      </w:r>
      <w:r/>
    </w:p>
    <w:p>
      <w:pPr>
        <w:ind w:firstLine="482"/>
        <w:spacing w:line="5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w:t>
      </w:r>
      <w:bookmarkEnd w:id="6"/>
      <w:r/>
      <w:bookmarkEnd w:id="7"/>
      <w:r/>
      <w:bookmarkEnd w:id="8"/>
      <w:r/>
      <w:bookmarkEnd w:id="9"/>
      <w:r/>
      <w:r/>
    </w:p>
    <w:p>
      <w:pPr>
        <w:ind w:firstLine="480"/>
        <w:keepLines w:val="0"/>
        <w:pageBreakBefore w:val="0"/>
        <w:spacing w:line="460" w:lineRule="exact"/>
        <w:rPr>
          <w:rFonts w:hint="eastAsia"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JSZC-320904-YKKK-G2026-0002</w:t>
      </w:r>
      <w:r/>
    </w:p>
    <w:p>
      <w:pPr>
        <w:ind w:firstLine="480"/>
        <w:keepLines w:val="0"/>
        <w:pageBreakBefore w:val="0"/>
        <w:spacing w:line="4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项目名称：</w:t>
      </w:r>
      <w:bookmarkEnd w:id="10"/>
      <w:r>
        <w:rPr>
          <w:rFonts w:hint="eastAsia" w:ascii="宋体" w:hAnsi="宋体" w:cs="宋体"/>
          <w:color w:val="auto"/>
          <w:sz w:val="21"/>
          <w:szCs w:val="21"/>
          <w:highlight w:val="none"/>
          <w:lang w:eastAsia="zh-CN"/>
        </w:rPr>
        <w:t xml:space="preserve">草庙镇二轮延包试点测绘工作（原草庙片、原川东片）</w:t>
      </w:r>
      <w:r/>
    </w:p>
    <w:p>
      <w:pPr>
        <w:ind w:firstLine="480"/>
        <w:keepLines w:val="0"/>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bCs/>
          <w:color w:val="auto"/>
          <w:sz w:val="21"/>
          <w:szCs w:val="21"/>
          <w:highlight w:val="none"/>
        </w:rPr>
        <w:t xml:space="preserve">本项目共分</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个</w:t>
      </w:r>
      <w:r>
        <w:rPr>
          <w:rFonts w:hint="eastAsia" w:ascii="宋体" w:hAnsi="宋体" w:cs="宋体"/>
          <w:bCs/>
          <w:color w:val="auto"/>
          <w:sz w:val="21"/>
          <w:szCs w:val="21"/>
          <w:highlight w:val="none"/>
          <w:lang w:val="en-US" w:eastAsia="zh-CN"/>
        </w:rPr>
        <w:t xml:space="preserve">标段</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标段</w:t>
      </w:r>
      <w:r>
        <w:rPr>
          <w:rFonts w:hint="eastAsia" w:ascii="宋体" w:hAnsi="宋体" w:cs="宋体"/>
          <w:bCs/>
          <w:color w:val="auto"/>
          <w:sz w:val="21"/>
          <w:szCs w:val="21"/>
          <w:highlight w:val="none"/>
        </w:rPr>
        <w:t xml:space="preserve">一</w:t>
      </w:r>
      <w:r>
        <w:rPr>
          <w:rFonts w:hint="eastAsia" w:ascii="宋体" w:hAnsi="宋体" w:cs="宋体"/>
          <w:bCs/>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草庙镇二轮延包试点测绘工作（原草庙片）</w:t>
      </w:r>
      <w:r>
        <w:rPr>
          <w:rFonts w:hint="eastAsia" w:ascii="宋体" w:hAnsi="宋体" w:cs="宋体"/>
          <w:color w:val="auto"/>
          <w:sz w:val="21"/>
          <w:szCs w:val="21"/>
          <w:highlight w:val="none"/>
          <w:lang w:val="en-US" w:eastAsia="zh-CN"/>
        </w:rPr>
        <w:t xml:space="preserve">北片11个村</w:t>
      </w:r>
      <w:r>
        <w:rPr>
          <w:rFonts w:hint="eastAsia" w:ascii="宋体" w:hAnsi="宋体" w:cs="宋体"/>
          <w:bCs/>
          <w:color w:val="auto"/>
          <w:sz w:val="21"/>
          <w:szCs w:val="21"/>
          <w:highlight w:val="none"/>
        </w:rPr>
        <w:t xml:space="preserve">预算价为</w:t>
      </w:r>
      <w:r>
        <w:rPr>
          <w:rFonts w:hint="eastAsia" w:ascii="宋体" w:hAnsi="宋体" w:cs="宋体"/>
          <w:bCs/>
          <w:color w:val="auto"/>
          <w:sz w:val="21"/>
          <w:szCs w:val="21"/>
          <w:highlight w:val="none"/>
          <w:lang w:val="en-US" w:eastAsia="zh-CN"/>
        </w:rPr>
        <w:t xml:space="preserve">59.9</w:t>
      </w:r>
      <w:r>
        <w:rPr>
          <w:rFonts w:hint="eastAsia" w:ascii="宋体" w:hAnsi="宋体" w:cs="宋体"/>
          <w:bCs/>
          <w:color w:val="auto"/>
          <w:sz w:val="21"/>
          <w:szCs w:val="21"/>
          <w:highlight w:val="none"/>
        </w:rPr>
        <w:t xml:space="preserve">万元、</w:t>
      </w:r>
      <w:r>
        <w:rPr>
          <w:rFonts w:hint="eastAsia" w:ascii="宋体" w:hAnsi="宋体" w:cs="宋体"/>
          <w:bCs/>
          <w:color w:val="auto"/>
          <w:sz w:val="21"/>
          <w:szCs w:val="21"/>
          <w:highlight w:val="none"/>
          <w:lang w:val="en-US" w:eastAsia="zh-CN"/>
        </w:rPr>
        <w:t xml:space="preserve">标段</w:t>
      </w:r>
      <w:r>
        <w:rPr>
          <w:rFonts w:hint="eastAsia" w:ascii="宋体" w:hAnsi="宋体" w:cs="宋体"/>
          <w:bCs/>
          <w:color w:val="auto"/>
          <w:sz w:val="21"/>
          <w:szCs w:val="21"/>
          <w:highlight w:val="none"/>
        </w:rPr>
        <w:t xml:space="preserve">二</w:t>
      </w:r>
      <w:r>
        <w:rPr>
          <w:rFonts w:hint="eastAsia" w:ascii="宋体" w:hAnsi="宋体" w:cs="宋体"/>
          <w:bCs/>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草庙镇二轮延包试点测绘工作（原川东片）</w:t>
      </w:r>
      <w:r>
        <w:rPr>
          <w:rFonts w:hint="eastAsia" w:ascii="宋体" w:hAnsi="宋体" w:cs="宋体"/>
          <w:color w:val="auto"/>
          <w:sz w:val="21"/>
          <w:szCs w:val="21"/>
          <w:highlight w:val="none"/>
          <w:lang w:val="en-US" w:eastAsia="zh-CN"/>
        </w:rPr>
        <w:t xml:space="preserve">南片5个村</w:t>
      </w:r>
      <w:r>
        <w:rPr>
          <w:rFonts w:hint="eastAsia" w:ascii="宋体" w:hAnsi="宋体" w:cs="宋体"/>
          <w:bCs/>
          <w:color w:val="auto"/>
          <w:sz w:val="21"/>
          <w:szCs w:val="21"/>
          <w:highlight w:val="none"/>
        </w:rPr>
        <w:t xml:space="preserve">预算价为</w:t>
      </w:r>
      <w:r>
        <w:rPr>
          <w:rFonts w:hint="eastAsia" w:ascii="宋体" w:hAnsi="宋体" w:cs="宋体"/>
          <w:bCs/>
          <w:color w:val="auto"/>
          <w:sz w:val="21"/>
          <w:szCs w:val="21"/>
          <w:highlight w:val="none"/>
          <w:lang w:val="en-US" w:eastAsia="zh-CN"/>
        </w:rPr>
        <w:t xml:space="preserve">40.1</w:t>
      </w:r>
      <w:r>
        <w:rPr>
          <w:rFonts w:hint="eastAsia" w:ascii="宋体" w:hAnsi="宋体" w:cs="宋体"/>
          <w:bCs/>
          <w:color w:val="auto"/>
          <w:sz w:val="21"/>
          <w:szCs w:val="21"/>
          <w:highlight w:val="none"/>
        </w:rPr>
        <w:t xml:space="preserve">万元</w:t>
      </w:r>
      <w:r>
        <w:rPr>
          <w:rFonts w:hint="eastAsia" w:ascii="宋体" w:hAnsi="宋体" w:cs="宋体"/>
          <w:bCs/>
          <w:color w:val="auto"/>
          <w:sz w:val="21"/>
          <w:szCs w:val="21"/>
          <w:highlight w:val="none"/>
          <w:lang w:eastAsia="zh-CN"/>
        </w:rPr>
        <w:t xml:space="preserve">。</w:t>
      </w:r>
      <w:r/>
    </w:p>
    <w:p>
      <w:pPr>
        <w:ind w:firstLine="480"/>
        <w:keepLines w:val="0"/>
        <w:pageBreakBefore w:val="0"/>
        <w:spacing w:line="460" w:lineRule="exact"/>
        <w:rPr>
          <w:rFonts w:hint="eastAsia" w:ascii="宋体" w:hAnsi="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最高限价：</w:t>
      </w:r>
      <w:bookmarkStart w:id="11" w:name="_Toc28359005"/>
      <w:r/>
      <w:bookmarkStart w:id="12" w:name="_Toc28359082"/>
      <w:r/>
      <w:bookmarkStart w:id="13" w:name="_Toc35393793"/>
      <w:r/>
      <w:bookmarkStart w:id="14" w:name="_Toc35393624"/>
      <w:r>
        <w:rPr>
          <w:rFonts w:hint="eastAsia" w:ascii="宋体" w:hAnsi="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bCs/>
          <w:color w:val="auto"/>
          <w:sz w:val="21"/>
          <w:szCs w:val="21"/>
          <w:highlight w:val="none"/>
        </w:rPr>
        <w:t xml:space="preserve">本项目共分</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个</w:t>
      </w:r>
      <w:r>
        <w:rPr>
          <w:rFonts w:hint="eastAsia" w:ascii="宋体" w:hAnsi="宋体" w:cs="宋体"/>
          <w:bCs/>
          <w:color w:val="auto"/>
          <w:sz w:val="21"/>
          <w:szCs w:val="21"/>
          <w:highlight w:val="none"/>
          <w:lang w:val="en-US" w:eastAsia="zh-CN"/>
        </w:rPr>
        <w:t xml:space="preserve">标段</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标段</w:t>
      </w:r>
      <w:r>
        <w:rPr>
          <w:rFonts w:hint="eastAsia" w:ascii="宋体" w:hAnsi="宋体" w:cs="宋体"/>
          <w:bCs/>
          <w:color w:val="auto"/>
          <w:sz w:val="21"/>
          <w:szCs w:val="21"/>
          <w:highlight w:val="none"/>
        </w:rPr>
        <w:t xml:space="preserve">一</w:t>
      </w:r>
      <w:r>
        <w:rPr>
          <w:rFonts w:hint="eastAsia" w:ascii="宋体" w:hAnsi="宋体" w:cs="宋体"/>
          <w:bCs/>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草庙镇二轮延包试点测绘工作（原草庙片）</w:t>
      </w:r>
      <w:r>
        <w:rPr>
          <w:rFonts w:hint="eastAsia" w:ascii="宋体" w:hAnsi="宋体" w:cs="宋体"/>
          <w:color w:val="auto"/>
          <w:sz w:val="21"/>
          <w:szCs w:val="21"/>
          <w:highlight w:val="none"/>
          <w:lang w:val="en-US" w:eastAsia="zh-CN"/>
        </w:rPr>
        <w:t xml:space="preserve">北片11个村</w:t>
      </w:r>
      <w:r>
        <w:rPr>
          <w:rFonts w:hint="eastAsia" w:ascii="宋体" w:hAnsi="宋体" w:cs="宋体"/>
          <w:bCs/>
          <w:color w:val="auto"/>
          <w:sz w:val="21"/>
          <w:szCs w:val="21"/>
          <w:highlight w:val="none"/>
          <w:lang w:val="en-US" w:eastAsia="zh-CN"/>
        </w:rPr>
        <w:t xml:space="preserve">59.9</w:t>
      </w:r>
      <w:r>
        <w:rPr>
          <w:rFonts w:hint="eastAsia" w:ascii="宋体" w:hAnsi="宋体" w:cs="宋体"/>
          <w:bCs/>
          <w:color w:val="auto"/>
          <w:sz w:val="21"/>
          <w:szCs w:val="21"/>
          <w:highlight w:val="none"/>
        </w:rPr>
        <w:t xml:space="preserve">万元、</w:t>
      </w:r>
      <w:r>
        <w:rPr>
          <w:rFonts w:hint="eastAsia" w:ascii="宋体" w:hAnsi="宋体" w:cs="宋体"/>
          <w:bCs/>
          <w:color w:val="auto"/>
          <w:sz w:val="21"/>
          <w:szCs w:val="21"/>
          <w:highlight w:val="none"/>
          <w:lang w:val="en-US" w:eastAsia="zh-CN"/>
        </w:rPr>
        <w:t xml:space="preserve">标段</w:t>
      </w:r>
      <w:r>
        <w:rPr>
          <w:rFonts w:hint="eastAsia" w:ascii="宋体" w:hAnsi="宋体" w:cs="宋体"/>
          <w:bCs/>
          <w:color w:val="auto"/>
          <w:sz w:val="21"/>
          <w:szCs w:val="21"/>
          <w:highlight w:val="none"/>
        </w:rPr>
        <w:t xml:space="preserve">二</w:t>
      </w:r>
      <w:r>
        <w:rPr>
          <w:rFonts w:hint="eastAsia" w:ascii="宋体" w:hAnsi="宋体" w:cs="宋体"/>
          <w:bCs/>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草庙镇二轮延包试点测绘工作（原川东片）</w:t>
      </w:r>
      <w:r>
        <w:rPr>
          <w:rFonts w:hint="eastAsia" w:ascii="宋体" w:hAnsi="宋体" w:cs="宋体"/>
          <w:color w:val="auto"/>
          <w:sz w:val="21"/>
          <w:szCs w:val="21"/>
          <w:highlight w:val="none"/>
          <w:lang w:val="en-US" w:eastAsia="zh-CN"/>
        </w:rPr>
        <w:t xml:space="preserve">南片5个村</w:t>
      </w:r>
      <w:r>
        <w:rPr>
          <w:rFonts w:hint="eastAsia" w:ascii="宋体" w:hAnsi="宋体" w:cs="宋体"/>
          <w:bCs/>
          <w:color w:val="auto"/>
          <w:sz w:val="21"/>
          <w:szCs w:val="21"/>
          <w:highlight w:val="none"/>
          <w:lang w:val="en-US" w:eastAsia="zh-CN"/>
        </w:rPr>
        <w:t xml:space="preserve">40.1</w:t>
      </w:r>
      <w:r>
        <w:rPr>
          <w:rFonts w:hint="eastAsia" w:ascii="宋体" w:hAnsi="宋体" w:cs="宋体"/>
          <w:bCs/>
          <w:color w:val="auto"/>
          <w:sz w:val="21"/>
          <w:szCs w:val="21"/>
          <w:highlight w:val="none"/>
        </w:rPr>
        <w:t xml:space="preserve">万元</w:t>
      </w:r>
      <w:r>
        <w:rPr>
          <w:rFonts w:hint="eastAsia" w:ascii="宋体" w:hAnsi="宋体" w:cs="宋体"/>
          <w:bCs/>
          <w:color w:val="auto"/>
          <w:sz w:val="21"/>
          <w:szCs w:val="21"/>
          <w:highlight w:val="none"/>
          <w:lang w:eastAsia="zh-CN"/>
        </w:rPr>
        <w:t xml:space="preserve">。</w:t>
      </w:r>
      <w:r/>
    </w:p>
    <w:p>
      <w:pPr>
        <w:ind w:firstLine="480"/>
        <w:keepLines w:val="0"/>
        <w:pageBreakBefore w:val="0"/>
        <w:spacing w:line="460" w:lineRule="exact"/>
        <w:rPr>
          <w:rFonts w:hint="eastAsia" w:ascii="宋体" w:hAnsi="宋体" w:eastAsia="宋体" w:cs="宋体"/>
          <w:i w:val="0"/>
          <w:iCs w:val="0"/>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w:t>
      </w:r>
      <w:bookmarkStart w:id="15" w:name="_Toc35393791"/>
      <w:r/>
      <w:bookmarkStart w:id="16" w:name="_Toc28359003"/>
      <w:r/>
      <w:bookmarkStart w:id="17" w:name="_Toc35393622"/>
      <w:r/>
      <w:bookmarkStart w:id="18" w:name="_Toc28359080"/>
      <w:r>
        <w:rPr>
          <w:rFonts w:hint="eastAsia" w:ascii="宋体" w:hAnsi="宋体" w:cs="宋体"/>
          <w:color w:val="auto"/>
          <w:sz w:val="21"/>
          <w:szCs w:val="21"/>
          <w:highlight w:val="none"/>
          <w:lang w:eastAsia="zh-CN"/>
        </w:rPr>
        <w:t xml:space="preserve">草庙镇二轮延包试点测绘工作（原草庙片、原川东片）</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i w:val="0"/>
          <w:iCs w:val="0"/>
          <w:color w:val="auto"/>
          <w:sz w:val="21"/>
          <w:szCs w:val="21"/>
          <w:highlight w:val="none"/>
          <w:lang w:val="en-US" w:eastAsia="zh-CN"/>
        </w:rPr>
        <w:t xml:space="preserve">，</w:t>
      </w:r>
      <w:r>
        <w:rPr>
          <w:rFonts w:hint="eastAsia" w:asciiTheme="majorEastAsia" w:hAnsiTheme="majorEastAsia" w:eastAsiaTheme="majorEastAsia" w:cstheme="majorEastAsia"/>
          <w:i w:val="0"/>
          <w:iCs w:val="0"/>
          <w:color w:val="auto"/>
          <w:sz w:val="21"/>
          <w:szCs w:val="21"/>
          <w:highlight w:val="none"/>
          <w:lang w:val="en-US" w:eastAsia="zh-CN"/>
        </w:rPr>
        <w:t xml:space="preserve">标段一</w:t>
      </w:r>
      <w:r>
        <w:rPr>
          <w:rFonts w:hint="eastAsia" w:ascii="宋体" w:hAnsi="宋体" w:cs="宋体"/>
          <w:color w:val="auto"/>
          <w:sz w:val="21"/>
          <w:szCs w:val="21"/>
          <w:highlight w:val="none"/>
          <w:lang w:eastAsia="zh-CN"/>
        </w:rPr>
        <w:t xml:space="preserve">草庙镇二轮延包试点测绘工作（原草庙片）</w:t>
      </w:r>
      <w:r>
        <w:rPr>
          <w:rFonts w:hint="eastAsia" w:ascii="宋体" w:hAnsi="宋体" w:cs="宋体"/>
          <w:color w:val="auto"/>
          <w:sz w:val="21"/>
          <w:szCs w:val="21"/>
          <w:highlight w:val="none"/>
          <w:lang w:val="en-US" w:eastAsia="zh-CN"/>
        </w:rPr>
        <w:t xml:space="preserve">北片11个村，</w:t>
      </w:r>
      <w:r>
        <w:rPr>
          <w:rFonts w:hint="eastAsia" w:asciiTheme="majorEastAsia" w:hAnsiTheme="majorEastAsia" w:eastAsiaTheme="majorEastAsia" w:cstheme="majorEastAsia"/>
          <w:i w:val="0"/>
          <w:iCs w:val="0"/>
          <w:color w:val="auto"/>
          <w:sz w:val="21"/>
          <w:szCs w:val="21"/>
          <w:highlight w:val="none"/>
        </w:rPr>
        <w:t xml:space="preserve">涉及到</w:t>
      </w:r>
      <w:r>
        <w:rPr>
          <w:rFonts w:hint="eastAsia" w:asciiTheme="majorEastAsia" w:hAnsiTheme="majorEastAsia" w:eastAsiaTheme="majorEastAsia" w:cstheme="majorEastAsia"/>
          <w:i w:val="0"/>
          <w:iCs w:val="0"/>
          <w:color w:val="auto"/>
          <w:sz w:val="21"/>
          <w:szCs w:val="21"/>
          <w:highlight w:val="none"/>
          <w:lang w:val="en-US" w:eastAsia="zh-CN"/>
        </w:rPr>
        <w:t xml:space="preserve">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6204</w:t>
      </w:r>
      <w:r>
        <w:rPr>
          <w:rFonts w:hint="eastAsia" w:asciiTheme="majorEastAsia" w:hAnsiTheme="majorEastAsia" w:eastAsiaTheme="majorEastAsia" w:cstheme="majorEastAsia"/>
          <w:i w:val="0"/>
          <w:iCs w:val="0"/>
          <w:color w:val="auto"/>
          <w:sz w:val="21"/>
          <w:szCs w:val="21"/>
          <w:highlight w:val="none"/>
          <w:lang w:val="en-US" w:eastAsia="zh-CN"/>
        </w:rPr>
        <w:t xml:space="preserve"> 户</w:t>
      </w:r>
      <w:r>
        <w:rPr>
          <w:rFonts w:hint="eastAsia" w:asciiTheme="majorEastAsia" w:hAnsiTheme="majorEastAsia" w:eastAsiaTheme="majorEastAsia" w:cstheme="majorEastAsia"/>
          <w:i w:val="0"/>
          <w:iCs w:val="0"/>
          <w:color w:val="auto"/>
          <w:sz w:val="21"/>
          <w:szCs w:val="21"/>
          <w:highlight w:val="none"/>
        </w:rPr>
        <w:t xml:space="preserve">，面积</w:t>
      </w:r>
      <w:r>
        <w:rPr>
          <w:rFonts w:hint="eastAsia" w:asciiTheme="majorEastAsia" w:hAnsiTheme="majorEastAsia" w:eastAsiaTheme="majorEastAsia" w:cstheme="majorEastAsia"/>
          <w:i w:val="0"/>
          <w:iCs w:val="0"/>
          <w:color w:val="auto"/>
          <w:sz w:val="21"/>
          <w:szCs w:val="21"/>
          <w:highlight w:val="none"/>
          <w:lang w:val="en-US" w:eastAsia="zh-CN"/>
        </w:rPr>
        <w:t xml:space="preserve">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5.16万 </w:t>
      </w:r>
      <w:r>
        <w:rPr>
          <w:rFonts w:hint="eastAsia" w:asciiTheme="majorEastAsia" w:hAnsiTheme="majorEastAsia" w:eastAsiaTheme="majorEastAsia" w:cstheme="majorEastAsia"/>
          <w:i w:val="0"/>
          <w:iCs w:val="0"/>
          <w:color w:val="auto"/>
          <w:sz w:val="21"/>
          <w:szCs w:val="21"/>
          <w:highlight w:val="none"/>
        </w:rPr>
        <w:t xml:space="preserve">亩</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lang w:val="en-US" w:eastAsia="zh-CN"/>
        </w:rPr>
        <w:t xml:space="preserve">标段二</w:t>
      </w:r>
      <w:r>
        <w:rPr>
          <w:rFonts w:hint="eastAsia" w:ascii="宋体" w:hAnsi="宋体" w:cs="宋体"/>
          <w:color w:val="auto"/>
          <w:sz w:val="21"/>
          <w:szCs w:val="21"/>
          <w:highlight w:val="none"/>
          <w:lang w:eastAsia="zh-CN"/>
        </w:rPr>
        <w:t xml:space="preserve">草庙镇二轮延包试点测绘工作（原川东片）</w:t>
      </w:r>
      <w:r>
        <w:rPr>
          <w:rFonts w:hint="eastAsia" w:ascii="宋体" w:hAnsi="宋体" w:cs="宋体"/>
          <w:color w:val="auto"/>
          <w:sz w:val="21"/>
          <w:szCs w:val="21"/>
          <w:highlight w:val="none"/>
          <w:lang w:val="en-US" w:eastAsia="zh-CN"/>
        </w:rPr>
        <w:t xml:space="preserve">南片5个村，</w:t>
      </w:r>
      <w:r>
        <w:rPr>
          <w:rFonts w:hint="eastAsia" w:asciiTheme="majorEastAsia" w:hAnsiTheme="majorEastAsia" w:eastAsiaTheme="majorEastAsia" w:cstheme="majorEastAsia"/>
          <w:i w:val="0"/>
          <w:iCs w:val="0"/>
          <w:color w:val="auto"/>
          <w:sz w:val="21"/>
          <w:szCs w:val="21"/>
          <w:highlight w:val="none"/>
        </w:rPr>
        <w:t xml:space="preserve">涉及到</w:t>
      </w:r>
      <w:r>
        <w:rPr>
          <w:rFonts w:hint="eastAsia" w:asciiTheme="majorEastAsia" w:hAnsiTheme="majorEastAsia" w:eastAsiaTheme="majorEastAsia" w:cstheme="majorEastAsia"/>
          <w:i w:val="0"/>
          <w:iCs w:val="0"/>
          <w:color w:val="auto"/>
          <w:sz w:val="21"/>
          <w:szCs w:val="21"/>
          <w:highlight w:val="none"/>
          <w:lang w:val="en-US" w:eastAsia="zh-CN"/>
        </w:rPr>
        <w:t xml:space="preserve">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3346 </w:t>
      </w:r>
      <w:r>
        <w:rPr>
          <w:rFonts w:hint="eastAsia" w:asciiTheme="majorEastAsia" w:hAnsiTheme="majorEastAsia" w:eastAsiaTheme="majorEastAsia" w:cstheme="majorEastAsia"/>
          <w:i w:val="0"/>
          <w:iCs w:val="0"/>
          <w:color w:val="auto"/>
          <w:sz w:val="21"/>
          <w:szCs w:val="21"/>
          <w:highlight w:val="none"/>
          <w:lang w:val="en-US" w:eastAsia="zh-CN"/>
        </w:rPr>
        <w:t xml:space="preserve"> 户</w:t>
      </w:r>
      <w:r>
        <w:rPr>
          <w:rFonts w:hint="eastAsia" w:asciiTheme="majorEastAsia" w:hAnsiTheme="majorEastAsia" w:eastAsiaTheme="majorEastAsia" w:cstheme="majorEastAsia"/>
          <w:i w:val="0"/>
          <w:iCs w:val="0"/>
          <w:color w:val="auto"/>
          <w:sz w:val="21"/>
          <w:szCs w:val="21"/>
          <w:highlight w:val="none"/>
        </w:rPr>
        <w:t xml:space="preserve">，面积约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3.46万 </w:t>
      </w:r>
      <w:r>
        <w:rPr>
          <w:rFonts w:hint="eastAsia" w:asciiTheme="majorEastAsia" w:hAnsiTheme="majorEastAsia" w:eastAsiaTheme="majorEastAsia" w:cstheme="majorEastAsia"/>
          <w:i w:val="0"/>
          <w:iCs w:val="0"/>
          <w:color w:val="auto"/>
          <w:sz w:val="21"/>
          <w:szCs w:val="21"/>
          <w:highlight w:val="none"/>
        </w:rPr>
        <w:t xml:space="preserve">亩</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宋体" w:hAnsi="宋体" w:eastAsia="宋体" w:cs="宋体"/>
          <w:i w:val="0"/>
          <w:iCs w:val="0"/>
          <w:color w:val="auto"/>
          <w:sz w:val="21"/>
          <w:szCs w:val="21"/>
          <w:highlight w:val="none"/>
          <w:lang w:val="en-US" w:eastAsia="zh-CN"/>
        </w:rPr>
        <w:t xml:space="preserve">主要包括但不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w:t>
      </w:r>
      <w:r>
        <w:rPr>
          <w:rFonts w:hint="eastAsia" w:ascii="宋体" w:hAnsi="宋体" w:eastAsia="宋体" w:cs="宋体"/>
          <w:color w:val="auto"/>
          <w:sz w:val="21"/>
          <w:szCs w:val="21"/>
          <w:highlight w:val="none"/>
          <w:lang w:val="en-US" w:eastAsia="zh-CN"/>
        </w:rPr>
        <w:t xml:space="preserve">（含不动产登记）</w:t>
      </w:r>
      <w:r>
        <w:rPr>
          <w:rFonts w:hint="eastAsia" w:ascii="宋体" w:hAnsi="宋体" w:eastAsia="宋体" w:cs="宋体"/>
          <w:i w:val="0"/>
          <w:iCs w:val="0"/>
          <w:color w:val="auto"/>
          <w:sz w:val="21"/>
          <w:szCs w:val="21"/>
          <w:highlight w:val="none"/>
          <w:lang w:val="en-US" w:eastAsia="zh-CN"/>
        </w:rPr>
        <w:t xml:space="preserve">、数据汇交等工作，最终成果必须经</w:t>
      </w:r>
      <w:r>
        <w:rPr>
          <w:rFonts w:hint="eastAsia" w:ascii="宋体" w:hAnsi="宋体" w:eastAsia="宋体" w:cs="宋体"/>
          <w:b/>
          <w:bCs/>
          <w:i w:val="0"/>
          <w:iCs w:val="0"/>
          <w:color w:val="auto"/>
          <w:sz w:val="21"/>
          <w:szCs w:val="21"/>
          <w:highlight w:val="none"/>
          <w:lang w:val="en-US" w:eastAsia="zh-CN"/>
        </w:rPr>
        <w:t xml:space="preserve">大丰区自然资源和规划局、大丰区农业农村局审核确认</w:t>
      </w:r>
      <w:r>
        <w:rPr>
          <w:rFonts w:hint="eastAsia" w:ascii="宋体" w:hAnsi="宋体" w:eastAsia="宋体" w:cs="宋体"/>
          <w:i w:val="0"/>
          <w:iCs w:val="0"/>
          <w:color w:val="auto"/>
          <w:sz w:val="21"/>
          <w:szCs w:val="21"/>
          <w:highlight w:val="none"/>
        </w:rPr>
        <w:t xml:space="preserve">（详细内容见</w:t>
      </w:r>
      <w:r>
        <w:rPr>
          <w:rFonts w:hint="eastAsia" w:ascii="宋体" w:hAnsi="宋体" w:eastAsia="宋体" w:cs="宋体"/>
          <w:i w:val="0"/>
          <w:iCs w:val="0"/>
          <w:color w:val="auto"/>
          <w:sz w:val="21"/>
          <w:szCs w:val="21"/>
          <w:highlight w:val="none"/>
          <w:lang w:val="en-US" w:eastAsia="zh-CN"/>
        </w:rPr>
        <w:t xml:space="preserve">服务需求</w:t>
      </w:r>
      <w:r>
        <w:rPr>
          <w:rFonts w:hint="eastAsia" w:ascii="宋体" w:hAnsi="宋体" w:eastAsia="宋体" w:cs="宋体"/>
          <w:i w:val="0"/>
          <w:iCs w:val="0"/>
          <w:color w:val="auto"/>
          <w:sz w:val="21"/>
          <w:szCs w:val="21"/>
          <w:highlight w:val="none"/>
        </w:rPr>
        <w:t xml:space="preserve">）</w:t>
      </w:r>
      <w:r>
        <w:rPr>
          <w:rFonts w:hint="eastAsia" w:ascii="宋体" w:hAnsi="宋体" w:eastAsia="宋体" w:cs="宋体"/>
          <w:i w:val="0"/>
          <w:iCs w:val="0"/>
          <w:color w:val="auto"/>
          <w:sz w:val="21"/>
          <w:szCs w:val="21"/>
          <w:highlight w:val="none"/>
          <w:lang w:val="en-US" w:eastAsia="zh-CN"/>
        </w:rPr>
        <w:t xml:space="preserve">。</w:t>
      </w:r>
      <w:r/>
    </w:p>
    <w:p>
      <w:pPr>
        <w:pStyle w:val="79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  </w:t>
      </w:r>
      <w:r/>
    </w:p>
    <w:p>
      <w:pPr>
        <w:pStyle w:val="799"/>
        <w:ind w:firstLine="211"/>
        <w:keepLines w:val="0"/>
        <w:keepNext w:val="0"/>
        <w:pageBreakBefore w:val="0"/>
        <w:spacing w:line="360" w:lineRule="auto"/>
        <w:widowControl w:val="off"/>
        <w:rPr>
          <w:rFonts w:hint="default"/>
          <w:color w:val="auto"/>
          <w:highlight w:val="none"/>
          <w:lang w:val="en-US"/>
        </w:rPr>
      </w:pPr>
      <w:r>
        <w:rPr>
          <w:rFonts w:hint="eastAsia" w:ascii="宋体" w:hAnsi="宋体" w:eastAsia="宋体" w:cs="宋体"/>
          <w:b/>
          <w:bCs/>
          <w:i w:val="0"/>
          <w:iCs w:val="0"/>
          <w:color w:val="auto"/>
          <w:sz w:val="21"/>
          <w:szCs w:val="21"/>
          <w:highlight w:val="none"/>
          <w:lang w:val="en-US" w:eastAsia="zh-CN"/>
        </w:rPr>
        <w:t xml:space="preserve">注：各供应商可对本项目部分标段或全部标段进行投标，供应商投某一标段时，必须对该标段的全部内容进行投标，否则采购人不予接受,每个供应商仅能中一个标段，开标、评标、定标顺序为标段一草庙镇二轮延包试点测绘工作（原草庙片）北片11个村 →标段二草庙镇二轮延包试点测绘工作（原川东片）南片5个村，在上一标段评审中被确定为成交人的供应商，其报价可继续参与下一标段的评审，但不再被推荐为下一标段的成交人。</w:t>
      </w:r>
      <w:r/>
    </w:p>
    <w:p>
      <w:pPr>
        <w:ind w:firstLine="480"/>
        <w:jc w:val="left"/>
        <w:keepLines w:val="0"/>
        <w:keepNext w:val="0"/>
        <w:pageBreakBefore w:val="0"/>
        <w:spacing w:line="5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6.合同履行期限</w:t>
      </w:r>
      <w:r>
        <w:rPr>
          <w:rFonts w:hint="eastAsia" w:ascii="宋体" w:hAnsi="宋体" w:eastAsia="宋体" w:cs="宋体"/>
          <w:color w:val="auto"/>
          <w:sz w:val="21"/>
          <w:szCs w:val="21"/>
          <w:highlight w:val="none"/>
          <w:lang w:eastAsia="zh-CN"/>
        </w:rPr>
        <w:t xml:space="preserve">: </w:t>
      </w:r>
      <w:bookmarkStart w:id="19" w:name="OLE_LINK26"/>
      <w:r/>
      <w:bookmarkStart w:id="20" w:name="OLE_LINK25"/>
      <w:r>
        <w:rPr>
          <w:rFonts w:hint="eastAsia" w:ascii="宋体" w:hAnsi="宋体" w:eastAsia="宋体" w:cs="宋体"/>
          <w:i w:val="0"/>
          <w:iCs w:val="0"/>
          <w:color w:val="auto"/>
          <w:sz w:val="21"/>
          <w:szCs w:val="21"/>
          <w:highlight w:val="none"/>
          <w:lang w:val="en-US" w:eastAsia="zh-CN" w:bidi="ar-SA"/>
        </w:rPr>
        <w:t xml:space="preserve">自</w:t>
      </w:r>
      <w:r>
        <w:rPr>
          <w:rFonts w:hint="eastAsia" w:ascii="宋体" w:hAnsi="宋体" w:cs="宋体"/>
          <w:i w:val="0"/>
          <w:iCs w:val="0"/>
          <w:color w:val="auto"/>
          <w:sz w:val="21"/>
          <w:szCs w:val="21"/>
          <w:highlight w:val="none"/>
          <w:lang w:val="en-US" w:eastAsia="zh-CN" w:bidi="ar-SA"/>
        </w:rPr>
        <w:t xml:space="preserve">本项目</w:t>
      </w:r>
      <w:r>
        <w:rPr>
          <w:rFonts w:hint="eastAsia" w:ascii="宋体" w:hAnsi="宋体" w:eastAsia="宋体" w:cs="宋体"/>
          <w:i w:val="0"/>
          <w:iCs w:val="0"/>
          <w:color w:val="auto"/>
          <w:sz w:val="21"/>
          <w:szCs w:val="21"/>
          <w:highlight w:val="none"/>
          <w:lang w:val="en-US" w:eastAsia="zh-CN" w:bidi="ar-SA"/>
        </w:rPr>
        <w:t xml:space="preserve">合同签订之日起至2026年12月底签订</w:t>
      </w:r>
      <w:r>
        <w:rPr>
          <w:rFonts w:hint="eastAsia" w:ascii="宋体" w:hAnsi="宋体" w:cs="宋体"/>
          <w:i w:val="0"/>
          <w:iCs w:val="0"/>
          <w:color w:val="auto"/>
          <w:sz w:val="21"/>
          <w:szCs w:val="21"/>
          <w:highlight w:val="none"/>
          <w:lang w:val="en-US" w:eastAsia="zh-CN" w:bidi="ar-SA"/>
        </w:rPr>
        <w:t xml:space="preserve">土地</w:t>
      </w:r>
      <w:r>
        <w:rPr>
          <w:rFonts w:hint="eastAsia" w:ascii="宋体" w:hAnsi="宋体" w:eastAsia="宋体" w:cs="宋体"/>
          <w:i w:val="0"/>
          <w:iCs w:val="0"/>
          <w:color w:val="auto"/>
          <w:sz w:val="21"/>
          <w:szCs w:val="21"/>
          <w:highlight w:val="none"/>
          <w:lang w:val="en-US" w:eastAsia="zh-CN" w:bidi="ar-SA"/>
        </w:rPr>
        <w:t xml:space="preserve">延包合同，2027年2月底完成资料登记归档；有矛盾暂缓延包的须在2028年8月31日前继续提供技术服务（具体时间以</w:t>
      </w:r>
      <w:r>
        <w:rPr>
          <w:rFonts w:hint="eastAsia" w:ascii="宋体" w:hAnsi="宋体" w:cs="宋体"/>
          <w:i w:val="0"/>
          <w:iCs w:val="0"/>
          <w:color w:val="auto"/>
          <w:sz w:val="21"/>
          <w:szCs w:val="21"/>
          <w:highlight w:val="none"/>
          <w:lang w:val="en-US" w:eastAsia="zh-CN" w:bidi="ar-SA"/>
        </w:rPr>
        <w:t xml:space="preserve">上级</w:t>
      </w:r>
      <w:r>
        <w:rPr>
          <w:rFonts w:hint="eastAsia" w:ascii="宋体" w:hAnsi="宋体" w:eastAsia="宋体" w:cs="宋体"/>
          <w:i w:val="0"/>
          <w:iCs w:val="0"/>
          <w:color w:val="auto"/>
          <w:sz w:val="21"/>
          <w:szCs w:val="21"/>
          <w:highlight w:val="none"/>
          <w:lang w:val="en-US" w:eastAsia="zh-CN" w:bidi="ar-SA"/>
        </w:rPr>
        <w:t xml:space="preserve">实际工作进度要求为准</w:t>
      </w:r>
      <w:bookmarkEnd w:id="19"/>
      <w:r/>
      <w:bookmarkEnd w:id="20"/>
      <w:r>
        <w:rPr>
          <w:rFonts w:hint="eastAsia" w:ascii="宋体" w:hAnsi="宋体" w:cs="宋体"/>
          <w:i w:val="0"/>
          <w:iCs w:val="0"/>
          <w:color w:val="auto"/>
          <w:sz w:val="21"/>
          <w:szCs w:val="21"/>
          <w:highlight w:val="none"/>
          <w:lang w:val="en-US" w:eastAsia="zh-CN" w:bidi="ar-SA"/>
        </w:rPr>
        <w:t xml:space="preserve">）</w:t>
      </w:r>
      <w:r>
        <w:rPr>
          <w:rFonts w:hint="eastAsia" w:ascii="宋体" w:hAnsi="宋体" w:eastAsia="宋体" w:cs="宋体"/>
          <w:i w:val="0"/>
          <w:iCs w:val="0"/>
          <w:color w:val="auto"/>
          <w:sz w:val="21"/>
          <w:szCs w:val="21"/>
          <w:highlight w:val="none"/>
          <w:lang w:val="en-US" w:eastAsia="zh-CN" w:bidi="ar-SA"/>
        </w:rPr>
        <w:t xml:space="preserve">。</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资金来源：财政</w:t>
      </w:r>
      <w:r>
        <w:rPr>
          <w:rFonts w:hint="eastAsia" w:ascii="宋体" w:hAnsi="宋体" w:eastAsia="宋体" w:cs="宋体"/>
          <w:color w:val="auto"/>
          <w:sz w:val="21"/>
          <w:szCs w:val="21"/>
          <w:highlight w:val="none"/>
          <w:lang w:val="en-US" w:eastAsia="zh-CN"/>
        </w:rPr>
        <w:t xml:space="preserve">资金</w:t>
      </w:r>
      <w:r>
        <w:rPr>
          <w:rFonts w:hint="eastAsia" w:ascii="宋体" w:hAnsi="宋体" w:eastAsia="宋体" w:cs="宋体"/>
          <w:color w:val="auto"/>
          <w:sz w:val="21"/>
          <w:szCs w:val="21"/>
          <w:highlight w:val="none"/>
          <w:lang w:eastAsia="zh-CN"/>
        </w:rPr>
        <w:t xml:space="preserve">。</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本项目</w:t>
      </w:r>
      <w:r>
        <w:rPr>
          <w:rFonts w:hint="eastAsia" w:ascii="宋体" w:hAnsi="宋体" w:eastAsia="宋体" w:cs="宋体"/>
          <w:color w:val="auto"/>
          <w:sz w:val="21"/>
          <w:szCs w:val="21"/>
          <w:highlight w:val="none"/>
          <w:u w:val="single"/>
          <w:lang w:eastAsia="zh-CN"/>
        </w:rPr>
        <w:t xml:space="preserve">不接受</w:t>
      </w:r>
      <w:r>
        <w:rPr>
          <w:rFonts w:hint="eastAsia" w:ascii="宋体" w:hAnsi="宋体" w:eastAsia="宋体" w:cs="宋体"/>
          <w:color w:val="auto"/>
          <w:sz w:val="21"/>
          <w:szCs w:val="21"/>
          <w:highlight w:val="none"/>
          <w:lang w:eastAsia="zh-CN"/>
        </w:rPr>
        <w:t xml:space="preserve">联合体投标。</w:t>
      </w:r>
      <w:r/>
    </w:p>
    <w:p>
      <w:pPr>
        <w:ind w:firstLine="482"/>
        <w:keepLines w:val="0"/>
        <w:pageBreakBefore w:val="0"/>
        <w:spacing w:line="46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二、申请人的资格要求：</w:t>
      </w:r>
      <w:bookmarkEnd w:id="15"/>
      <w:r/>
      <w:bookmarkEnd w:id="16"/>
      <w:r/>
      <w:bookmarkEnd w:id="17"/>
      <w:r/>
      <w:bookmarkEnd w:id="18"/>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bookmarkStart w:id="21" w:name="_Toc28359081"/>
      <w:r/>
      <w:bookmarkStart w:id="22" w:name="_Toc28359004"/>
      <w:r/>
      <w:bookmarkStart w:id="23" w:name="_Toc35393792"/>
      <w:r/>
      <w:bookmarkStart w:id="24" w:name="_Toc35393623"/>
      <w:r>
        <w:rPr>
          <w:rFonts w:hint="eastAsia" w:ascii="宋体" w:hAnsi="宋体" w:eastAsia="宋体" w:cs="宋体"/>
          <w:color w:val="auto"/>
          <w:sz w:val="21"/>
          <w:szCs w:val="21"/>
          <w:highlight w:val="none"/>
          <w:lang w:eastAsia="zh-CN"/>
        </w:rPr>
        <w:t xml:space="preserve">1.满足《中华人民共和国政府采购法》第二十二条规定，并提供下列材料：</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 法人或者其他组织的营业执照等证明文件，自然人的身份证明；</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上一年度的财务状况报表（成立不满一年无需提供）；</w:t>
      </w:r>
      <w:r/>
    </w:p>
    <w:p>
      <w:pPr>
        <w:ind w:firstLine="480"/>
        <w:keepLines w:val="0"/>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具备履行合同所必需的设备和专业技术能力的书面声明；</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依法缴纳税收和社会保障资金的相关材料；</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.5参加政府采购活动前3年内在经营活动中没有重大违法记录的书面声明。</w:t>
      </w:r>
      <w:r/>
    </w:p>
    <w:p>
      <w:pPr>
        <w:ind w:firstLine="480"/>
        <w:keepLines w:val="0"/>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1.6法律、行政法规规定的其他条件。</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eastAsia="zh-CN"/>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eastAsia="zh-CN"/>
        </w:rPr>
        <w:t xml:space="preserve">单位负责人为同一人或者存在直接控股、管理关系的不同供应商，不得参加同一合同项下的政府采购活动。</w:t>
      </w:r>
      <w:r/>
    </w:p>
    <w:p>
      <w:pPr>
        <w:numPr>
          <w:ilvl w:val="0"/>
          <w:numId w:val="1"/>
        </w:numPr>
        <w:ind w:firstLine="480"/>
        <w:keepLines w:val="0"/>
        <w:pageBreakBefore w:val="0"/>
        <w:spacing w:line="46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落实政府采购政策需满足的资格要求：</w:t>
      </w:r>
      <w:r>
        <w:rPr>
          <w:rFonts w:hint="eastAsia" w:ascii="宋体" w:hAnsi="宋体" w:cs="宋体"/>
          <w:color w:val="auto"/>
          <w:sz w:val="21"/>
          <w:szCs w:val="21"/>
          <w:highlight w:val="none"/>
          <w:lang w:val="en-US" w:eastAsia="zh-CN"/>
        </w:rPr>
        <w:t xml:space="preserve">无</w:t>
      </w:r>
      <w:r/>
    </w:p>
    <w:p>
      <w:pPr>
        <w:numPr>
          <w:ilvl w:val="0"/>
          <w:numId w:val="1"/>
        </w:num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3.本项目的特定资格要求：</w:t>
      </w:r>
      <w:bookmarkEnd w:id="21"/>
      <w:r/>
      <w:bookmarkEnd w:id="22"/>
      <w:r/>
      <w:r/>
    </w:p>
    <w:p>
      <w:pPr>
        <w:pStyle w:val="807"/>
        <w:ind w:right="0" w:firstLine="63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auto"/>
          <w:sz w:val="21"/>
          <w:szCs w:val="21"/>
          <w:highlight w:val="none"/>
          <w:lang w:val="en-US" w:eastAsia="zh-CN" w:bidi="ar-SA"/>
        </w:rPr>
        <w:t xml:space="preserve">3.1供应商：具有乙级及以上测绘资质，且专业类别须包含界线与不动产测绘和地理信息系统工程。</w:t>
      </w:r>
      <w:r/>
    </w:p>
    <w:p>
      <w:pPr>
        <w:pStyle w:val="807"/>
        <w:ind w:right="0" w:firstLine="630"/>
        <w:jc w:val="both"/>
        <w:keepLines w:val="0"/>
        <w:keepNext w:val="0"/>
        <w:pageBreakBefore w:val="0"/>
        <w:spacing w:before="0" w:beforeAutospacing="0" w:after="0" w:afterAutospacing="0" w:line="500" w:lineRule="exact"/>
        <w:shd w:val="clear" w:color="auto" w:fill="ffffff"/>
        <w:widowControl/>
        <w:rPr>
          <w:rFonts w:hint="default" w:ascii="宋体" w:hAnsi="宋体" w:eastAsia="宋体" w:cs="宋体"/>
          <w:i w:val="0"/>
          <w:iCs w:val="0"/>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auto"/>
          <w:sz w:val="21"/>
          <w:szCs w:val="21"/>
          <w:highlight w:val="none"/>
          <w:lang w:val="en-US" w:eastAsia="zh-CN" w:bidi="ar-SA"/>
        </w:rPr>
        <w:t xml:space="preserve">3.2项目负责人：须具有测绘类或土地类中级及以上职称。</w:t>
      </w:r>
      <w:r/>
    </w:p>
    <w:p>
      <w:pPr>
        <w:pStyle w:val="807"/>
        <w:ind w:right="0" w:firstLine="63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auto"/>
          <w:sz w:val="21"/>
          <w:szCs w:val="21"/>
          <w:highlight w:val="none"/>
          <w:lang w:val="en-US" w:eastAsia="zh-CN" w:bidi="ar-SA"/>
        </w:rPr>
        <w:t xml:space="preserve">3.3投标单位委托代理人和项目组成员均为本单位的正式职工，投标时提供社保部门出具的</w:t>
      </w:r>
      <w:r>
        <w:rPr>
          <w:rFonts w:hint="eastAsia" w:ascii="宋体" w:hAnsi="宋体" w:eastAsia="宋体" w:cs="宋体"/>
          <w:b w:val="0"/>
          <w:bCs w:val="0"/>
          <w:color w:val="auto"/>
          <w:sz w:val="22"/>
          <w:szCs w:val="22"/>
          <w:highlight w:val="none"/>
          <w:lang w:eastAsia="zh-CN"/>
        </w:rPr>
        <w:t xml:space="preserve">投标截止之日当月向</w:t>
      </w:r>
      <w:r>
        <w:rPr>
          <w:rFonts w:hint="eastAsia" w:ascii="宋体" w:hAnsi="宋体" w:eastAsia="宋体" w:cs="宋体"/>
          <w:b w:val="0"/>
          <w:bCs w:val="0"/>
          <w:color w:val="auto"/>
          <w:sz w:val="21"/>
          <w:szCs w:val="21"/>
          <w:highlight w:val="none"/>
          <w:lang w:eastAsia="zh-CN"/>
        </w:rPr>
        <w:t xml:space="preserve">前</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个月</w:t>
      </w:r>
      <w:r>
        <w:rPr>
          <w:rFonts w:hint="eastAsia" w:ascii="宋体" w:hAnsi="宋体" w:cs="宋体"/>
          <w:b w:val="0"/>
          <w:bCs w:val="0"/>
          <w:color w:val="auto"/>
          <w:sz w:val="21"/>
          <w:szCs w:val="21"/>
          <w:highlight w:val="none"/>
          <w:lang w:val="en-US" w:eastAsia="zh-CN"/>
        </w:rPr>
        <w:t xml:space="preserve">内任意1个月</w:t>
      </w:r>
      <w:r>
        <w:rPr>
          <w:rFonts w:hint="eastAsia" w:ascii="宋体" w:hAnsi="宋体" w:eastAsia="宋体" w:cs="宋体"/>
          <w:i w:val="0"/>
          <w:iCs w:val="0"/>
          <w:color w:val="auto"/>
          <w:sz w:val="21"/>
          <w:szCs w:val="21"/>
          <w:highlight w:val="none"/>
          <w:lang w:val="en-US" w:eastAsia="zh-CN" w:bidi="ar-SA"/>
        </w:rPr>
        <w:t xml:space="preserve">在本单位缴纳养老保险缴费记录证明。</w:t>
      </w:r>
      <w:r/>
    </w:p>
    <w:p>
      <w:pPr>
        <w:pStyle w:val="792"/>
        <w:ind w:firstLine="482"/>
        <w:jc w:val="left"/>
        <w:keepLines w:val="0"/>
        <w:pageBreakBefore w:val="0"/>
        <w:spacing w:line="460" w:lineRule="exact"/>
        <w:tabs>
          <w:tab w:val="left" w:pos="0" w:leader="none"/>
          <w:tab w:val="left" w:pos="3165" w:leader="none"/>
          <w:tab w:val="center" w:pos="4153"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23"/>
      <w:r/>
      <w:bookmarkEnd w:id="24"/>
      <w:r/>
      <w:r/>
    </w:p>
    <w:p>
      <w:pPr>
        <w:pStyle w:val="807"/>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none"/>
          <w:lang w:val="en-US" w:eastAsia="zh-CN"/>
        </w:rPr>
        <w:t xml:space="preserve">自招标公告发布之日起五个工作日</w:t>
      </w:r>
      <w:r>
        <w:rPr>
          <w:rFonts w:hint="eastAsia" w:ascii="宋体" w:hAnsi="宋体" w:eastAsia="宋体" w:cs="宋体"/>
          <w:color w:val="auto"/>
          <w:sz w:val="21"/>
          <w:szCs w:val="21"/>
          <w:highlight w:val="none"/>
          <w:u w:val="none"/>
        </w:rPr>
        <w:t xml:space="preserve">。</w:t>
      </w:r>
      <w:r/>
    </w:p>
    <w:p>
      <w:pPr>
        <w:pStyle w:val="807"/>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2.地点：“苏采云”系统内免费下载（投标人必须在苏采云系统中获取采购文件，方能参与政府采购项目）</w:t>
      </w:r>
      <w:r/>
    </w:p>
    <w:p>
      <w:pPr>
        <w:pStyle w:val="807"/>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3.方式：本项目采用网上注册登记方式</w:t>
      </w:r>
      <w:r/>
    </w:p>
    <w:p>
      <w:pPr>
        <w:pStyle w:val="809"/>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4.文件售价：0.00元。</w:t>
      </w:r>
      <w:r/>
    </w:p>
    <w:p>
      <w:pPr>
        <w:pStyle w:val="809"/>
        <w:rPr>
          <w:rFonts w:hint="eastAsia" w:ascii="宋体" w:hAnsi="宋体" w:eastAsia="宋体" w:cs="宋体"/>
          <w:b/>
          <w:color w:val="auto"/>
          <w:sz w:val="21"/>
          <w:szCs w:val="21"/>
          <w:highlight w:val="none"/>
        </w:rPr>
      </w:pPr>
      <w:r>
        <w:rPr>
          <w:rFonts w:hint="eastAsia" w:cs="宋体"/>
          <w:b/>
          <w:bCs/>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提交投标文件截止时间、开标时间和地点</w:t>
      </w:r>
      <w:r/>
    </w:p>
    <w:p>
      <w:pPr>
        <w:pStyle w:val="80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cs="宋体"/>
          <w:color w:val="auto"/>
          <w:sz w:val="21"/>
          <w:szCs w:val="21"/>
          <w:highlight w:val="none"/>
          <w:u w:val="single"/>
          <w:lang w:val="en-US" w:eastAsia="zh-CN"/>
        </w:rPr>
        <w:t xml:space="preserve">7</w:t>
      </w:r>
      <w:r>
        <w:rPr>
          <w:rFonts w:hint="eastAsia" w:ascii="宋体" w:hAnsi="宋体" w:eastAsia="宋体" w:cs="宋体"/>
          <w:color w:val="auto"/>
          <w:sz w:val="21"/>
          <w:szCs w:val="21"/>
          <w:highlight w:val="none"/>
          <w:u w:val="single"/>
        </w:rPr>
        <w:t xml:space="preserve">月</w:t>
      </w:r>
      <w:r>
        <w:rPr>
          <w:rFonts w:hint="eastAsia" w:cs="宋体"/>
          <w:color w:val="auto"/>
          <w:sz w:val="21"/>
          <w:szCs w:val="21"/>
          <w:highlight w:val="none"/>
          <w:u w:val="single"/>
          <w:lang w:val="en-US" w:eastAsia="zh-CN"/>
        </w:rPr>
        <w:t xml:space="preserve">23日10</w:t>
      </w:r>
      <w:r>
        <w:rPr>
          <w:rFonts w:hint="eastAsia" w:ascii="宋体" w:hAnsi="宋体" w:eastAsia="宋体" w:cs="宋体"/>
          <w:color w:val="auto"/>
          <w:sz w:val="21"/>
          <w:szCs w:val="21"/>
          <w:highlight w:val="none"/>
          <w:u w:val="single"/>
          <w:lang w:val="en-US" w:eastAsia="zh-CN"/>
        </w:rPr>
        <w:t xml:space="preserve">时00分</w:t>
      </w:r>
      <w:r>
        <w:rPr>
          <w:rFonts w:hint="eastAsia" w:ascii="宋体" w:hAnsi="宋体" w:eastAsia="宋体" w:cs="宋体"/>
          <w:color w:val="auto"/>
          <w:sz w:val="21"/>
          <w:szCs w:val="21"/>
          <w:highlight w:val="none"/>
        </w:rPr>
        <w:t xml:space="preserve">（北京时间）；</w:t>
      </w:r>
      <w:r/>
    </w:p>
    <w:p>
      <w:pPr>
        <w:pStyle w:val="807"/>
        <w:ind w:firstLine="420"/>
        <w:jc w:val="both"/>
        <w:keepLines/>
        <w:keepNext/>
        <w:spacing w:beforeAutospacing="0" w:afterAutospacing="0" w:line="360" w:lineRule="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.地点：“苏采云”系统（网址：http://jszfcg.jsczt.cn/）“开标大厅”。</w:t>
      </w:r>
      <w:r/>
    </w:p>
    <w:p>
      <w:pPr>
        <w:pStyle w:val="807"/>
        <w:ind w:firstLine="498"/>
        <w:jc w:val="both"/>
        <w:keepLines/>
        <w:keepNext/>
        <w:spacing w:beforeAutospacing="0" w:afterAutospacing="0" w:line="360" w:lineRule="auto"/>
        <w:rPr>
          <w:rFonts w:hint="eastAsia" w:ascii="宋体" w:hAnsi="宋体" w:eastAsia="宋体" w:cs="宋体"/>
          <w:color w:val="auto"/>
          <w:sz w:val="21"/>
          <w:szCs w:val="21"/>
          <w:highlight w:val="none"/>
        </w:rPr>
      </w:pPr>
      <w:r/>
      <w:bookmarkStart w:id="25" w:name="_Toc38985267"/>
      <w:r/>
      <w:bookmarkEnd w:id="25"/>
      <w:r/>
      <w:bookmarkStart w:id="26" w:name="_Toc35393625"/>
      <w:r/>
      <w:bookmarkEnd w:id="26"/>
      <w:r/>
      <w:bookmarkStart w:id="27" w:name="_Toc28359084"/>
      <w:r/>
      <w:bookmarkEnd w:id="27"/>
      <w:r/>
      <w:bookmarkStart w:id="28" w:name="_Toc28359007"/>
      <w:r/>
      <w:bookmarkEnd w:id="28"/>
      <w:r/>
      <w:bookmarkStart w:id="29" w:name="_Toc35393794"/>
      <w:r/>
      <w:bookmarkEnd w:id="29"/>
      <w:r>
        <w:rPr>
          <w:rFonts w:hint="eastAsia" w:ascii="宋体" w:hAnsi="宋体" w:eastAsia="宋体" w:cs="宋体"/>
          <w:b/>
          <w:color w:val="auto"/>
          <w:sz w:val="21"/>
          <w:szCs w:val="21"/>
          <w:highlight w:val="none"/>
        </w:rPr>
        <w:t xml:space="preserve">五、公告期限</w:t>
      </w:r>
      <w:r/>
    </w:p>
    <w:p>
      <w:pPr>
        <w:pStyle w:val="807"/>
        <w:ind w:firstLine="560"/>
        <w:jc w:val="both"/>
        <w:spacing w:beforeAutospacing="0" w:afterAutospacing="0" w:line="360" w:lineRule="auto"/>
        <w:shd w:val="clear" w:color="auto" w:fill="ffffff"/>
        <w:widowControl/>
        <w:rPr>
          <w:rFonts w:hint="eastAsia" w:ascii="宋体" w:hAnsi="宋体" w:eastAsia="宋体" w:cs="宋体"/>
          <w:color w:val="auto"/>
          <w:sz w:val="21"/>
          <w:szCs w:val="21"/>
          <w:highlight w:val="none"/>
          <w:shd w:val="clear" w:color="auto" w:fill="ffffff"/>
        </w:rPr>
      </w:pPr>
      <w:r/>
      <w:bookmarkStart w:id="30" w:name="_Toc38985268"/>
      <w:r/>
      <w:bookmarkEnd w:id="30"/>
      <w:r/>
      <w:bookmarkStart w:id="31" w:name="_Toc35393626"/>
      <w:r/>
      <w:bookmarkEnd w:id="31"/>
      <w:r/>
      <w:bookmarkStart w:id="32" w:name="_Toc35393795"/>
      <w:r/>
      <w:bookmarkEnd w:id="32"/>
      <w:r>
        <w:rPr>
          <w:rFonts w:hint="eastAsia" w:ascii="宋体" w:hAnsi="宋体" w:eastAsia="宋体" w:cs="宋体"/>
          <w:color w:val="auto"/>
          <w:sz w:val="21"/>
          <w:szCs w:val="21"/>
          <w:highlight w:val="none"/>
          <w:shd w:val="clear" w:color="auto" w:fill="ffffff"/>
        </w:rPr>
        <w:t xml:space="preserve">自本公告发布之日起5个工作日。</w:t>
      </w:r>
      <w:r/>
    </w:p>
    <w:p>
      <w:pPr>
        <w:pStyle w:val="807"/>
        <w:ind w:firstLine="498"/>
        <w:jc w:val="both"/>
        <w:keepLines/>
        <w:keepNext/>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793"/>
        <w:ind w:firstLine="420"/>
        <w:jc w:val="both"/>
        <w:spacing w:beforeAutospacing="0" w:afterAutospacing="0" w:line="360" w:lineRule="auto"/>
        <w:shd w:val="clear" w:color="auto" w:fill="ffffff"/>
        <w:widowControl/>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1</w:t>
      </w:r>
      <w:r>
        <w:rPr>
          <w:rFonts w:hint="eastAsia" w:cs="宋体"/>
          <w:b w:val="0"/>
          <w:bCs w:val="0"/>
          <w:color w:val="auto"/>
          <w:sz w:val="21"/>
          <w:szCs w:val="21"/>
          <w:highlight w:val="none"/>
          <w:shd w:val="clear" w:color="auto" w:fill="ffffff"/>
        </w:rPr>
        <w:t xml:space="preserve">.投标人不得提供虚假材料谋取中标成交的或采取不正当手段诋毁、排挤其他供应商。</w:t>
      </w:r>
      <w:r/>
    </w:p>
    <w:p>
      <w:pPr>
        <w:pStyle w:val="793"/>
        <w:ind w:firstLine="420"/>
        <w:jc w:val="both"/>
        <w:spacing w:beforeAutospacing="0" w:afterAutospacing="0" w:line="360" w:lineRule="auto"/>
        <w:shd w:val="clear" w:color="auto" w:fill="ffffff"/>
        <w:widowControl/>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2</w:t>
      </w:r>
      <w:r>
        <w:rPr>
          <w:rFonts w:hint="eastAsia" w:cs="宋体"/>
          <w:b w:val="0"/>
          <w:bCs w:val="0"/>
          <w:color w:val="auto"/>
          <w:sz w:val="21"/>
          <w:szCs w:val="21"/>
          <w:highlight w:val="none"/>
          <w:shd w:val="clear" w:color="auto" w:fill="ffffff"/>
        </w:rPr>
        <w:t xml:space="preserve">.投标人存在串通投标、以他人名义投标、弄虚作假等违法违规行为，或者无正当理由放弃投标、中标资格，造成项目招标失败的，不得参加该项目重新招标的投标。</w:t>
      </w:r>
      <w:r/>
    </w:p>
    <w:p>
      <w:pPr>
        <w:pStyle w:val="793"/>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3</w:t>
      </w:r>
      <w:r>
        <w:rPr>
          <w:rFonts w:cs="宋体"/>
          <w:b w:val="0"/>
          <w:bCs w:val="0"/>
          <w:color w:val="auto"/>
          <w:sz w:val="21"/>
          <w:szCs w:val="21"/>
          <w:highlight w:val="none"/>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93"/>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 xml:space="preserve">领取CA和办理电子签章（</w:t>
      </w:r>
      <w:r>
        <w:rPr>
          <w:rFonts w:hint="eastAsia" w:cs="宋体"/>
          <w:b w:val="0"/>
          <w:bCs w:val="0"/>
          <w:color w:val="auto"/>
          <w:sz w:val="21"/>
          <w:szCs w:val="21"/>
          <w:highlight w:val="none"/>
          <w:shd w:val="clear" w:color="auto" w:fill="ffffff"/>
        </w:rPr>
        <w:t xml:space="preserve">盐城市盐都区府西路1号盐城市政务服务中心4楼盐城市公共资源交易中心10号、11号窗口</w:t>
      </w:r>
      <w:r>
        <w:rPr>
          <w:rFonts w:cs="宋体"/>
          <w:b w:val="0"/>
          <w:bCs w:val="0"/>
          <w:color w:val="auto"/>
          <w:sz w:val="21"/>
          <w:szCs w:val="21"/>
          <w:highlight w:val="none"/>
          <w:shd w:val="clear" w:color="auto" w:fill="ffffff"/>
        </w:rPr>
        <w:t xml:space="preserve">，联系电话：15051556883，办理邮箱：yancheng@ideabank.net.cn，具体联系方式见《苏采云系统供应商操作手册》（以下简称《操作手册》）、进行注册并按《操作手册》要求制作、上传电子投标文件</w:t>
      </w:r>
      <w:r>
        <w:rPr>
          <w:rFonts w:hint="eastAsia" w:cs="宋体"/>
          <w:b w:val="0"/>
          <w:bCs w:val="0"/>
          <w:color w:val="auto"/>
          <w:sz w:val="21"/>
          <w:szCs w:val="21"/>
          <w:highlight w:val="none"/>
          <w:shd w:val="clear" w:color="auto" w:fill="ffffff"/>
          <w:lang w:eastAsia="zh-CN"/>
        </w:rPr>
        <w:t xml:space="preserve">，</w:t>
      </w:r>
      <w:r>
        <w:rPr>
          <w:rFonts w:cs="宋体"/>
          <w:b w:val="0"/>
          <w:bCs w:val="0"/>
          <w:color w:val="auto"/>
          <w:sz w:val="21"/>
          <w:szCs w:val="21"/>
          <w:highlight w:val="none"/>
          <w:shd w:val="clear" w:color="auto" w:fill="ffffff"/>
        </w:rPr>
        <w:t xml:space="preserve">《苏采云系统供应商操作手册》：在盐城市政府采购网点击【办事指南】-【供应商参与政府采购活动相关资料】。</w:t>
      </w:r>
      <w:r/>
    </w:p>
    <w:p>
      <w:pPr>
        <w:pStyle w:val="793"/>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4</w:t>
      </w:r>
      <w:r>
        <w:rPr>
          <w:rFonts w:cs="宋体"/>
          <w:b w:val="0"/>
          <w:bCs w:val="0"/>
          <w:color w:val="auto"/>
          <w:sz w:val="21"/>
          <w:szCs w:val="21"/>
          <w:highlight w:val="none"/>
          <w:shd w:val="clear" w:color="auto" w:fill="ffffff"/>
        </w:rPr>
        <w:t xml:space="preserve">.潜在供应商访问电子招标响应交易平台的网络地址和方法： </w:t>
      </w:r>
      <w:r/>
    </w:p>
    <w:p>
      <w:pPr>
        <w:pStyle w:val="793"/>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4</w:t>
      </w:r>
      <w:r>
        <w:rPr>
          <w:rFonts w:cs="宋体"/>
          <w:b w:val="0"/>
          <w:bCs w:val="0"/>
          <w:color w:val="auto"/>
          <w:sz w:val="21"/>
          <w:szCs w:val="21"/>
          <w:highlight w:val="none"/>
          <w:shd w:val="clear" w:color="auto" w:fill="ffffff"/>
        </w:rPr>
        <w:t xml:space="preserve">.1“苏采云”系统用户注册--获取“CA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93"/>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4</w:t>
      </w:r>
      <w:r>
        <w:rPr>
          <w:rFonts w:cs="宋体"/>
          <w:b w:val="0"/>
          <w:bCs w:val="0"/>
          <w:color w:val="auto"/>
          <w:sz w:val="21"/>
          <w:szCs w:val="21"/>
          <w:highlight w:val="none"/>
          <w:shd w:val="clear" w:color="auto" w:fill="ffffff"/>
        </w:rPr>
        <w:t xml:space="preserve">.2 潜在投标人访问“苏采云”系统方法：江苏省政府采购网首页-“苏采云”链接。 </w:t>
      </w:r>
      <w:r/>
    </w:p>
    <w:p>
      <w:pPr>
        <w:pStyle w:val="793"/>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4</w:t>
      </w:r>
      <w:r>
        <w:rPr>
          <w:rFonts w:cs="宋体"/>
          <w:b w:val="0"/>
          <w:bCs w:val="0"/>
          <w:color w:val="auto"/>
          <w:sz w:val="21"/>
          <w:szCs w:val="21"/>
          <w:highlight w:val="none"/>
          <w:shd w:val="clear" w:color="auto" w:fill="ffffff"/>
        </w:rPr>
        <w:t xml:space="preserve">.3 采购文件（后缀名为“.kedt”）、供应商操作手册及政府采购客户端工具可通过“苏采云”系统相应链接进行下载。 </w:t>
      </w:r>
      <w:r/>
    </w:p>
    <w:p>
      <w:pPr>
        <w:pStyle w:val="793"/>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4</w:t>
      </w:r>
      <w:r>
        <w:rPr>
          <w:rFonts w:cs="宋体"/>
          <w:b w:val="0"/>
          <w:bCs w:val="0"/>
          <w:color w:val="auto"/>
          <w:sz w:val="21"/>
          <w:szCs w:val="21"/>
          <w:highlight w:val="none"/>
          <w:shd w:val="clear" w:color="auto" w:fill="ffffff"/>
        </w:rPr>
        <w:t xml:space="preserve">.4 采购代理机构将数据电文形式的采购文件加载至“苏采云”系统，供潜在供应商下载或者查阅。 </w:t>
      </w:r>
      <w:r/>
    </w:p>
    <w:p>
      <w:pPr>
        <w:pStyle w:val="793"/>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4</w:t>
      </w:r>
      <w:r>
        <w:rPr>
          <w:rFonts w:cs="宋体"/>
          <w:b w:val="0"/>
          <w:bCs w:val="0"/>
          <w:color w:val="auto"/>
          <w:sz w:val="21"/>
          <w:szCs w:val="21"/>
          <w:highlight w:val="none"/>
          <w:shd w:val="clear" w:color="auto" w:fill="ffffff"/>
        </w:rPr>
        <w:t xml:space="preserve">.5 请潜在投标单位提前安装相应的控件（详见《“苏采云”系统供应商操作手册》）并使用谷歌浏览器登录“苏采云”系统参与不见面开评标。 </w:t>
      </w:r>
      <w:r/>
    </w:p>
    <w:p>
      <w:pPr>
        <w:pStyle w:val="793"/>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 xml:space="preserve">如潜在投标人未按上述要求操作，将自行承担所产生的风险。</w:t>
      </w:r>
      <w:r/>
    </w:p>
    <w:p>
      <w:pPr>
        <w:pStyle w:val="793"/>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.有关本次招标的事项若存在变动或修改，敬请及时关注盐城市政府采购中心在“中国政府采购网</w:t>
      </w:r>
      <w:r>
        <w:rPr>
          <w:rFonts w:hint="eastAsia" w:cs="宋体"/>
          <w:b w:val="0"/>
          <w:bCs w:val="0"/>
          <w:color w:val="auto"/>
          <w:sz w:val="21"/>
          <w:szCs w:val="21"/>
          <w:highlight w:val="none"/>
          <w:shd w:val="clear" w:color="auto" w:fill="ffffff"/>
          <w:lang w:eastAsia="zh-CN"/>
        </w:rPr>
        <w:t xml:space="preserve">”“</w:t>
      </w:r>
      <w:r>
        <w:rPr>
          <w:rFonts w:cs="宋体"/>
          <w:b w:val="0"/>
          <w:bCs w:val="0"/>
          <w:color w:val="auto"/>
          <w:sz w:val="21"/>
          <w:szCs w:val="21"/>
          <w:highlight w:val="none"/>
          <w:shd w:val="clear" w:color="auto" w:fill="ffffff"/>
        </w:rPr>
        <w:t xml:space="preserve">江苏政府采购网</w:t>
      </w:r>
      <w:r>
        <w:rPr>
          <w:rFonts w:hint="eastAsia" w:cs="宋体"/>
          <w:b w:val="0"/>
          <w:bCs w:val="0"/>
          <w:color w:val="auto"/>
          <w:sz w:val="21"/>
          <w:szCs w:val="21"/>
          <w:highlight w:val="none"/>
          <w:shd w:val="clear" w:color="auto" w:fill="ffffff"/>
          <w:lang w:eastAsia="zh-CN"/>
        </w:rPr>
        <w:t xml:space="preserve">”“</w:t>
      </w:r>
      <w:r>
        <w:rPr>
          <w:rFonts w:cs="宋体"/>
          <w:b w:val="0"/>
          <w:bCs w:val="0"/>
          <w:color w:val="auto"/>
          <w:sz w:val="21"/>
          <w:szCs w:val="21"/>
          <w:highlight w:val="none"/>
          <w:shd w:val="clear" w:color="auto" w:fill="ffffff"/>
        </w:rPr>
        <w:t xml:space="preserve">盐城市政府采购网”发布的更正公告。</w:t>
      </w:r>
      <w:r/>
    </w:p>
    <w:p>
      <w:pPr>
        <w:pStyle w:val="793"/>
        <w:ind w:firstLine="420"/>
        <w:jc w:val="both"/>
        <w:spacing w:beforeAutospacing="0" w:afterAutospacing="0" w:line="360" w:lineRule="auto"/>
        <w:shd w:val="clear" w:color="auto" w:fill="ffffff"/>
        <w:widowControl/>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6</w:t>
      </w:r>
      <w:r>
        <w:rPr>
          <w:rFonts w:cs="宋体"/>
          <w:b w:val="0"/>
          <w:bCs w:val="0"/>
          <w:color w:val="auto"/>
          <w:sz w:val="21"/>
          <w:szCs w:val="21"/>
          <w:highlight w:val="none"/>
          <w:shd w:val="clear" w:color="auto" w:fill="ffffff"/>
        </w:rPr>
        <w:t xml:space="preserve">.本次招标不收取投标保证金。</w:t>
      </w:r>
      <w:r/>
    </w:p>
    <w:p>
      <w:pPr>
        <w:ind w:firstLine="482"/>
        <w:keepLines w:val="0"/>
        <w:pageBreakBefore w:val="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七</w:t>
      </w:r>
      <w:r>
        <w:rPr>
          <w:rFonts w:hint="eastAsia" w:ascii="宋体" w:hAnsi="宋体" w:cs="宋体"/>
          <w:b/>
          <w:bCs/>
          <w:color w:val="auto"/>
          <w:sz w:val="21"/>
          <w:szCs w:val="21"/>
          <w:highlight w:val="none"/>
        </w:rPr>
        <w:t xml:space="preserve">、对本次招标提出询问，请按以下方式联系</w:t>
      </w:r>
      <w:bookmarkEnd w:id="11"/>
      <w:bookmarkEnd w:id="12"/>
      <w:bookmarkEnd w:id="13"/>
      <w:bookmarkEnd w:id="14"/>
      <w:r/>
    </w:p>
    <w:p>
      <w:pPr>
        <w:ind w:firstLine="480"/>
        <w:jc w:val="left"/>
        <w:keepLines w:val="0"/>
        <w:pageBreakBefore w:val="0"/>
        <w:spacing w:line="460" w:lineRule="exact"/>
        <w:widowControl/>
        <w:rPr>
          <w:rFonts w:hint="eastAsia" w:ascii="宋体" w:hAnsi="宋体"/>
          <w:bCs/>
          <w:color w:val="auto"/>
          <w:sz w:val="21"/>
          <w:szCs w:val="21"/>
          <w:highlight w:val="none"/>
        </w:rPr>
      </w:pPr>
      <w:r/>
      <w:bookmarkStart w:id="33" w:name="_Toc120614211"/>
      <w:r>
        <w:rPr>
          <w:rFonts w:hint="eastAsia" w:ascii="宋体" w:hAnsi="宋体"/>
          <w:bCs/>
          <w:color w:val="auto"/>
          <w:sz w:val="21"/>
          <w:szCs w:val="21"/>
          <w:highlight w:val="none"/>
        </w:rPr>
        <w:t xml:space="preserve">1.采购人信息</w:t>
      </w:r>
      <w:r/>
    </w:p>
    <w:p>
      <w:pPr>
        <w:ind w:firstLine="480"/>
        <w:jc w:val="left"/>
        <w:keepLines w:val="0"/>
        <w:pageBreakBefore w:val="0"/>
        <w:spacing w:line="460" w:lineRule="exact"/>
        <w:widowControl/>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名    称：</w:t>
      </w:r>
      <w:r>
        <w:rPr>
          <w:rFonts w:hint="eastAsia" w:ascii="宋体" w:hAnsi="宋体"/>
          <w:bCs/>
          <w:color w:val="auto"/>
          <w:sz w:val="21"/>
          <w:szCs w:val="21"/>
          <w:highlight w:val="none"/>
          <w:lang w:eastAsia="zh-CN"/>
        </w:rPr>
        <w:t xml:space="preserve">盐城市大丰区草庙镇人民政府</w:t>
      </w:r>
      <w:r/>
    </w:p>
    <w:p>
      <w:pPr>
        <w:ind w:firstLine="480"/>
        <w:jc w:val="left"/>
        <w:keepLines w:val="0"/>
        <w:pageBreakBefore w:val="0"/>
        <w:spacing w:line="460" w:lineRule="exact"/>
        <w:widowControl/>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地    址：江苏省盐城市大丰区草庙镇幸福路1号</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联系人： </w:t>
      </w:r>
      <w:r>
        <w:rPr>
          <w:rFonts w:hint="eastAsia" w:ascii="宋体" w:hAnsi="宋体"/>
          <w:bCs/>
          <w:color w:val="auto"/>
          <w:sz w:val="21"/>
          <w:szCs w:val="21"/>
          <w:highlight w:val="none"/>
          <w:lang w:val="en-US" w:eastAsia="zh-CN"/>
        </w:rPr>
        <w:t xml:space="preserve">朱惠蓉</w:t>
      </w:r>
      <w:r/>
    </w:p>
    <w:p>
      <w:pPr>
        <w:ind w:firstLine="480"/>
        <w:jc w:val="left"/>
        <w:keepLines w:val="0"/>
        <w:pageBreakBefore w:val="0"/>
        <w:spacing w:line="460" w:lineRule="exact"/>
        <w:widowControl/>
        <w:rPr>
          <w:rFonts w:hint="default" w:ascii="宋体" w:hAnsi="宋体"/>
          <w:bCs/>
          <w:color w:val="auto"/>
          <w:sz w:val="21"/>
          <w:szCs w:val="21"/>
          <w:highlight w:val="none"/>
          <w:lang w:val="en-US" w:eastAsia="zh-CN"/>
        </w:rPr>
      </w:pPr>
      <w:r>
        <w:rPr>
          <w:rFonts w:hint="eastAsia" w:ascii="宋体" w:hAnsi="宋体"/>
          <w:bCs/>
          <w:color w:val="auto"/>
          <w:sz w:val="21"/>
          <w:szCs w:val="21"/>
          <w:highlight w:val="none"/>
        </w:rPr>
        <w:t xml:space="preserve">联系电话：</w:t>
      </w:r>
      <w:r>
        <w:rPr>
          <w:rFonts w:hint="eastAsia" w:ascii="宋体" w:hAnsi="宋体"/>
          <w:bCs/>
          <w:color w:val="auto"/>
          <w:sz w:val="21"/>
          <w:szCs w:val="21"/>
          <w:highlight w:val="none"/>
          <w:lang w:val="en-US" w:eastAsia="zh-CN"/>
        </w:rPr>
        <w:t xml:space="preserve">15751116889</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2.采购代理机构信息</w:t>
      </w:r>
      <w:r/>
    </w:p>
    <w:p>
      <w:pPr>
        <w:ind w:firstLine="480"/>
        <w:jc w:val="left"/>
        <w:keepLines w:val="0"/>
        <w:pageBreakBefore w:val="0"/>
        <w:spacing w:line="460" w:lineRule="exact"/>
        <w:widowControl/>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名    称：</w:t>
      </w:r>
      <w:r>
        <w:rPr>
          <w:rFonts w:hint="eastAsia" w:ascii="宋体" w:hAnsi="宋体"/>
          <w:bCs/>
          <w:color w:val="auto"/>
          <w:sz w:val="21"/>
          <w:szCs w:val="21"/>
          <w:highlight w:val="none"/>
          <w:lang w:eastAsia="zh-CN"/>
        </w:rPr>
        <w:t xml:space="preserve">江苏亿恺康项目管理有限公司  </w:t>
      </w:r>
      <w:r/>
    </w:p>
    <w:p>
      <w:pPr>
        <w:ind w:firstLine="480"/>
        <w:jc w:val="left"/>
        <w:keepLines w:val="0"/>
        <w:pageBreakBefore w:val="0"/>
        <w:spacing w:line="460" w:lineRule="exact"/>
        <w:widowControl/>
        <w:rPr>
          <w:rFonts w:hint="default" w:ascii="宋体" w:hAnsi="宋体"/>
          <w:bCs/>
          <w:color w:val="auto"/>
          <w:sz w:val="21"/>
          <w:szCs w:val="21"/>
          <w:highlight w:val="none"/>
          <w:lang w:val="en-US"/>
        </w:rPr>
      </w:pPr>
      <w:r>
        <w:rPr>
          <w:rFonts w:hint="eastAsia" w:ascii="宋体" w:hAnsi="宋体"/>
          <w:bCs/>
          <w:color w:val="auto"/>
          <w:sz w:val="21"/>
          <w:szCs w:val="21"/>
          <w:highlight w:val="none"/>
        </w:rPr>
        <w:t xml:space="preserve">地　　址：</w:t>
      </w:r>
      <w:r>
        <w:rPr>
          <w:rFonts w:hint="eastAsia" w:ascii="宋体" w:hAnsi="宋体"/>
          <w:bCs/>
          <w:color w:val="auto"/>
          <w:sz w:val="21"/>
          <w:szCs w:val="21"/>
          <w:highlight w:val="none"/>
          <w:lang w:eastAsia="zh-CN"/>
        </w:rPr>
        <w:t xml:space="preserve">大丰区</w:t>
      </w:r>
      <w:r>
        <w:rPr>
          <w:rFonts w:hint="eastAsia" w:ascii="宋体" w:hAnsi="宋体"/>
          <w:bCs/>
          <w:color w:val="auto"/>
          <w:sz w:val="21"/>
          <w:szCs w:val="21"/>
          <w:highlight w:val="none"/>
          <w:lang w:val="en-US" w:eastAsia="zh-CN"/>
        </w:rPr>
        <w:t xml:space="preserve">泰西村便民服务中心北侧三楼</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联系人：</w:t>
      </w:r>
      <w:r>
        <w:rPr>
          <w:rFonts w:hint="eastAsia" w:ascii="宋体" w:hAnsi="宋体"/>
          <w:bCs/>
          <w:color w:val="auto"/>
          <w:sz w:val="21"/>
          <w:szCs w:val="21"/>
          <w:highlight w:val="none"/>
          <w:lang w:val="en-US" w:eastAsia="zh-CN"/>
        </w:rPr>
        <w:t xml:space="preserve">朱艳峰</w:t>
      </w:r>
      <w:r>
        <w:rPr>
          <w:rFonts w:hint="eastAsia" w:ascii="宋体" w:hAnsi="宋体"/>
          <w:bCs/>
          <w:color w:val="auto"/>
          <w:sz w:val="21"/>
          <w:szCs w:val="21"/>
          <w:highlight w:val="none"/>
        </w:rPr>
        <w:t xml:space="preserve">                        </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联系电话：</w:t>
      </w:r>
      <w:r>
        <w:rPr>
          <w:rFonts w:hint="eastAsia" w:ascii="宋体" w:hAnsi="宋体" w:cs="宋体"/>
          <w:color w:val="auto"/>
          <w:sz w:val="21"/>
          <w:szCs w:val="21"/>
          <w:highlight w:val="none"/>
          <w:lang w:val="en-US" w:eastAsia="zh-CN"/>
        </w:rPr>
        <w:t xml:space="preserve">13645104456</w:t>
      </w:r>
      <w:r>
        <w:rPr>
          <w:rFonts w:hint="eastAsia" w:ascii="宋体" w:hAnsi="宋体"/>
          <w:bCs/>
          <w:color w:val="auto"/>
          <w:sz w:val="21"/>
          <w:szCs w:val="21"/>
          <w:highlight w:val="none"/>
        </w:rPr>
        <w:t xml:space="preserve"> 　 </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3.项目联系方式</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联系人：</w:t>
      </w:r>
      <w:r>
        <w:rPr>
          <w:rFonts w:hint="eastAsia" w:ascii="宋体" w:hAnsi="宋体"/>
          <w:bCs/>
          <w:color w:val="auto"/>
          <w:sz w:val="21"/>
          <w:szCs w:val="21"/>
          <w:highlight w:val="none"/>
          <w:lang w:val="en-US" w:eastAsia="zh-CN"/>
        </w:rPr>
        <w:t xml:space="preserve">朱艳峰</w:t>
      </w:r>
      <w:r>
        <w:rPr>
          <w:rFonts w:hint="eastAsia" w:ascii="宋体" w:hAnsi="宋体"/>
          <w:bCs/>
          <w:color w:val="auto"/>
          <w:sz w:val="21"/>
          <w:szCs w:val="21"/>
          <w:highlight w:val="none"/>
        </w:rPr>
        <w:t xml:space="preserve">                         </w:t>
      </w:r>
      <w:r/>
    </w:p>
    <w:p>
      <w:pPr>
        <w:ind w:firstLine="480"/>
        <w:jc w:val="left"/>
        <w:keepLines w:val="0"/>
        <w:pageBreakBefore w:val="0"/>
        <w:spacing w:line="460" w:lineRule="exact"/>
        <w:widowControl/>
        <w:rPr>
          <w:rFonts w:hint="default"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联系电话：</w:t>
      </w:r>
      <w:r>
        <w:rPr>
          <w:rFonts w:hint="eastAsia" w:ascii="宋体" w:hAnsi="宋体" w:cs="宋体"/>
          <w:color w:val="auto"/>
          <w:sz w:val="21"/>
          <w:szCs w:val="21"/>
          <w:highlight w:val="none"/>
          <w:lang w:val="en-US" w:eastAsia="zh-CN"/>
        </w:rPr>
        <w:t xml:space="preserve">13645104456</w:t>
      </w:r>
      <w:r>
        <w:rPr>
          <w:rFonts w:hint="eastAsia" w:ascii="宋体" w:hAnsi="宋体"/>
          <w:bCs/>
          <w:color w:val="auto"/>
          <w:sz w:val="21"/>
          <w:szCs w:val="21"/>
          <w:highlight w:val="none"/>
        </w:rPr>
        <w:t xml:space="preserve"> </w:t>
      </w:r>
      <w:r/>
    </w:p>
    <w:p>
      <w:pPr>
        <w:ind w:firstLine="480"/>
        <w:jc w:val="left"/>
        <w:keepLines w:val="0"/>
        <w:pageBreakBefore w:val="0"/>
        <w:spacing w:line="460" w:lineRule="exact"/>
        <w:widowControl/>
        <w:rPr>
          <w:rFonts w:ascii="宋体" w:hAnsi="宋体"/>
          <w:bCs/>
          <w:color w:val="auto"/>
          <w:sz w:val="21"/>
          <w:szCs w:val="21"/>
          <w:highlight w:val="none"/>
        </w:rPr>
      </w:pPr>
      <w:r>
        <w:rPr>
          <w:rFonts w:hint="eastAsia" w:ascii="宋体" w:hAnsi="宋体"/>
          <w:bCs/>
          <w:color w:val="auto"/>
          <w:sz w:val="21"/>
          <w:szCs w:val="21"/>
          <w:highlight w:val="none"/>
        </w:rPr>
        <w:t xml:space="preserve">4</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软件技术支持：</w:t>
      </w:r>
      <w:r>
        <w:rPr>
          <w:rFonts w:ascii="宋体" w:hAnsi="宋体"/>
          <w:bCs/>
          <w:color w:val="auto"/>
          <w:sz w:val="21"/>
          <w:szCs w:val="21"/>
          <w:highlight w:val="none"/>
        </w:rPr>
        <w:t xml:space="preserve">0519-86722805</w:t>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bookmarkEnd w:id="1"/>
      <w:bookmarkEnd w:id="2"/>
      <w:bookmarkEnd w:id="3"/>
      <w:bookmarkEnd w:id="4"/>
      <w:bookmarkEnd w:id="5"/>
      <w:bookmarkEnd w:id="33"/>
      <w:r/>
    </w:p>
    <w:p>
      <w:pPr>
        <w:pStyle w:val="807"/>
        <w:ind w:firstLine="498"/>
        <w:jc w:val="center"/>
        <w:keepLines/>
        <w:keepNext/>
        <w:pageBreakBefore w:val="0"/>
        <w:spacing w:beforeAutospacing="0" w:afterAutospacing="0" w:line="360" w:lineRule="auto"/>
        <w:rPr>
          <w:rFonts w:hint="eastAsia" w:ascii="宋体" w:hAnsi="宋体" w:eastAsia="宋体" w:cs="宋体"/>
          <w:b/>
          <w:color w:val="auto"/>
          <w:sz w:val="40"/>
          <w:szCs w:val="40"/>
          <w:highlight w:val="none"/>
        </w:rPr>
      </w:pPr>
      <w:r/>
      <w:bookmarkStart w:id="34" w:name="_Toc513029242"/>
      <w:r/>
      <w:bookmarkStart w:id="35" w:name="_Toc16938558"/>
      <w:r/>
      <w:bookmarkStart w:id="36" w:name="_Toc479757207"/>
      <w:r/>
      <w:bookmarkStart w:id="37" w:name="_Toc20823314"/>
      <w:r/>
      <w:bookmarkStart w:id="38" w:name="_Toc120614221"/>
      <w:r>
        <w:rPr>
          <w:rFonts w:hint="eastAsia" w:ascii="宋体" w:hAnsi="宋体" w:eastAsia="宋体" w:cs="宋体"/>
          <w:b/>
          <w:color w:val="auto"/>
          <w:sz w:val="40"/>
          <w:szCs w:val="40"/>
          <w:highlight w:val="none"/>
        </w:rPr>
        <w:t xml:space="preserve">第二章  投标人须知</w:t>
      </w:r>
      <w:r/>
    </w:p>
    <w:p>
      <w:pPr>
        <w:pStyle w:val="807"/>
        <w:ind w:firstLine="498"/>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一、总则</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39" w:name="_Toc458694821"/>
      <w:r/>
      <w:bookmarkEnd w:id="39"/>
      <w:r/>
      <w:bookmarkStart w:id="40" w:name="_Toc513029204"/>
      <w:r/>
      <w:bookmarkEnd w:id="40"/>
      <w:r/>
      <w:bookmarkStart w:id="41" w:name="_Toc20823276"/>
      <w:r/>
      <w:bookmarkEnd w:id="41"/>
      <w:r/>
      <w:bookmarkStart w:id="42" w:name="_Toc16938520"/>
      <w:r/>
      <w:bookmarkEnd w:id="42"/>
      <w:r>
        <w:rPr>
          <w:rFonts w:hint="eastAsia" w:ascii="宋体" w:hAnsi="宋体" w:eastAsia="宋体" w:cs="宋体"/>
          <w:color w:val="auto"/>
          <w:sz w:val="21"/>
          <w:szCs w:val="21"/>
          <w:highlight w:val="none"/>
        </w:rPr>
        <w:t xml:space="preserve">1、招标方式</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43" w:name="_Toc16938521"/>
      <w:r/>
      <w:bookmarkEnd w:id="43"/>
      <w:r/>
      <w:bookmarkStart w:id="44" w:name="_Toc20823277"/>
      <w:r/>
      <w:bookmarkEnd w:id="44"/>
      <w:r/>
      <w:bookmarkStart w:id="45" w:name="_Toc513029205"/>
      <w:r/>
      <w:bookmarkEnd w:id="45"/>
      <w:r>
        <w:rPr>
          <w:rFonts w:hint="eastAsia" w:ascii="宋体" w:hAnsi="宋体" w:eastAsia="宋体" w:cs="宋体"/>
          <w:color w:val="auto"/>
          <w:sz w:val="21"/>
          <w:szCs w:val="21"/>
          <w:highlight w:val="none"/>
        </w:rPr>
        <w:t xml:space="preserve">2、合格的投标人</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2.1满足招标公告中供应商的资格要求的规定。</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2.2满足本文件实质性要求和条件的规定。</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46" w:name="_Toc513029206"/>
      <w:r/>
      <w:bookmarkEnd w:id="46"/>
      <w:r/>
      <w:bookmarkStart w:id="47" w:name="_Toc20823278"/>
      <w:r/>
      <w:bookmarkEnd w:id="47"/>
      <w:r/>
      <w:bookmarkStart w:id="48" w:name="_Toc16938522"/>
      <w:r/>
      <w:bookmarkEnd w:id="48"/>
      <w:r>
        <w:rPr>
          <w:rFonts w:hint="eastAsia" w:ascii="宋体" w:hAnsi="宋体" w:eastAsia="宋体" w:cs="宋体"/>
          <w:color w:val="auto"/>
          <w:sz w:val="21"/>
          <w:szCs w:val="21"/>
          <w:highlight w:val="none"/>
        </w:rPr>
        <w:t xml:space="preserve">3、适用法律</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3.1本次招标及由此产生的合同受中华人民共和国有关的法律法规制约和保护。</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49" w:name="_Toc462564067"/>
      <w:r/>
      <w:bookmarkEnd w:id="49"/>
      <w:r/>
      <w:bookmarkStart w:id="50" w:name="_Toc20823279"/>
      <w:r/>
      <w:bookmarkEnd w:id="50"/>
      <w:r/>
      <w:bookmarkStart w:id="51" w:name="_Toc16938523"/>
      <w:r/>
      <w:bookmarkEnd w:id="51"/>
      <w:r/>
      <w:bookmarkStart w:id="52" w:name="_Toc513029207"/>
      <w:r/>
      <w:bookmarkEnd w:id="52"/>
      <w:r>
        <w:rPr>
          <w:rFonts w:hint="eastAsia" w:ascii="宋体" w:hAnsi="宋体" w:eastAsia="宋体" w:cs="宋体"/>
          <w:color w:val="auto"/>
          <w:sz w:val="21"/>
          <w:szCs w:val="21"/>
          <w:highlight w:val="none"/>
        </w:rPr>
        <w:t xml:space="preserve">4、投标费用</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在任何情况下均无义务和责任承担这些费用。</w:t>
      </w:r>
      <w:r/>
    </w:p>
    <w:p>
      <w:pPr>
        <w:ind w:left="0" w:right="0" w:firstLine="420"/>
        <w:jc w:val="both"/>
        <w:keepLines w:val="0"/>
        <w:keepNext w:val="0"/>
        <w:pageBreakBefore w:val="0"/>
        <w:spacing w:line="40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w:t>
      </w:r>
      <w:r>
        <w:rPr>
          <w:rFonts w:hint="eastAsia" w:ascii="宋体" w:hAnsi="宋体"/>
          <w:color w:val="auto"/>
          <w:szCs w:val="21"/>
          <w:highlight w:val="none"/>
        </w:rPr>
        <w:t xml:space="preserve">招标代理服务费：本项目招标代理费向</w:t>
      </w:r>
      <w:r>
        <w:rPr>
          <w:rFonts w:hint="eastAsia" w:ascii="宋体" w:hAnsi="宋体"/>
          <w:color w:val="auto"/>
          <w:szCs w:val="21"/>
          <w:highlight w:val="none"/>
          <w:lang w:val="en-US" w:eastAsia="zh-CN"/>
        </w:rPr>
        <w:t xml:space="preserve">各标段</w:t>
      </w:r>
      <w:r>
        <w:rPr>
          <w:rFonts w:hint="eastAsia" w:ascii="宋体" w:hAnsi="宋体"/>
          <w:color w:val="auto"/>
          <w:szCs w:val="21"/>
          <w:highlight w:val="none"/>
        </w:rPr>
        <w:t xml:space="preserve">中标单位收取，招标代理费参照苏招协[2022]002号文件规定</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类标准缴纳；请投标人考虑在投标报价中，但不单列，自行分摊至投标报价中</w:t>
      </w:r>
      <w:r>
        <w:rPr>
          <w:rFonts w:hint="eastAsia" w:ascii="宋体" w:hAnsi="宋体" w:eastAsia="宋体" w:cs="宋体"/>
          <w:color w:val="auto"/>
          <w:sz w:val="21"/>
          <w:szCs w:val="21"/>
          <w:highlight w:val="none"/>
        </w:rPr>
        <w:t xml:space="preserve">。</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5、招标文件的约束力</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pStyle w:val="807"/>
        <w:ind w:firstLine="321"/>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53" w:name="_Toc120614215"/>
      <w:r/>
      <w:bookmarkEnd w:id="53"/>
      <w:r/>
      <w:bookmarkStart w:id="54" w:name="_Toc513029209"/>
      <w:r/>
      <w:bookmarkEnd w:id="54"/>
      <w:r/>
      <w:bookmarkStart w:id="55" w:name="_Toc16938525"/>
      <w:r/>
      <w:bookmarkEnd w:id="55"/>
      <w:r/>
      <w:bookmarkStart w:id="56" w:name="_Toc20823281"/>
      <w:r/>
      <w:bookmarkEnd w:id="56"/>
      <w:r>
        <w:rPr>
          <w:rFonts w:hint="eastAsia" w:ascii="宋体" w:hAnsi="宋体" w:eastAsia="宋体" w:cs="宋体"/>
          <w:b/>
          <w:color w:val="auto"/>
          <w:sz w:val="21"/>
          <w:szCs w:val="21"/>
          <w:highlight w:val="none"/>
        </w:rPr>
        <w:t xml:space="preserve">二、招标文件</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57" w:name="_Toc16938526"/>
      <w:r/>
      <w:bookmarkEnd w:id="57"/>
      <w:r/>
      <w:bookmarkStart w:id="58" w:name="_Toc20823282"/>
      <w:r/>
      <w:bookmarkEnd w:id="58"/>
      <w:r/>
      <w:bookmarkStart w:id="59" w:name="_Toc513029210"/>
      <w:r/>
      <w:bookmarkEnd w:id="59"/>
      <w:r>
        <w:rPr>
          <w:rFonts w:hint="eastAsia" w:ascii="宋体" w:hAnsi="宋体" w:eastAsia="宋体" w:cs="宋体"/>
          <w:color w:val="auto"/>
          <w:sz w:val="21"/>
          <w:szCs w:val="21"/>
          <w:highlight w:val="none"/>
        </w:rPr>
        <w:t xml:space="preserve">6、招标文件构成</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pStyle w:val="807"/>
        <w:ind w:firstLine="36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招标公告</w:t>
      </w:r>
      <w:r/>
    </w:p>
    <w:p>
      <w:pPr>
        <w:pStyle w:val="807"/>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pStyle w:val="807"/>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pStyle w:val="807"/>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pStyle w:val="807"/>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pStyle w:val="807"/>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请仔细检查招标文件是否齐全，如有缺漏请立即与采购</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联系解决。</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60" w:name="_Toc16938527"/>
      <w:r/>
      <w:bookmarkEnd w:id="60"/>
      <w:r/>
      <w:bookmarkStart w:id="61" w:name="_Toc462564070"/>
      <w:r/>
      <w:bookmarkEnd w:id="61"/>
      <w:r/>
      <w:bookmarkStart w:id="62" w:name="_Toc20823283"/>
      <w:r/>
      <w:bookmarkEnd w:id="62"/>
      <w:r/>
      <w:bookmarkStart w:id="63" w:name="_Toc513029211"/>
      <w:r/>
      <w:bookmarkEnd w:id="63"/>
      <w:r>
        <w:rPr>
          <w:rFonts w:hint="eastAsia" w:ascii="宋体" w:hAnsi="宋体" w:eastAsia="宋体" w:cs="宋体"/>
          <w:color w:val="auto"/>
          <w:sz w:val="21"/>
          <w:szCs w:val="21"/>
          <w:highlight w:val="none"/>
        </w:rPr>
        <w:t xml:space="preserve">7、招标文件的澄清</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color w:val="auto"/>
          <w:sz w:val="21"/>
          <w:szCs w:val="21"/>
          <w:highlight w:val="none"/>
        </w:rPr>
        <w:t xml:space="preserve">十日</w:t>
      </w:r>
      <w:r>
        <w:rPr>
          <w:rFonts w:hint="eastAsia" w:ascii="宋体" w:hAnsi="宋体" w:eastAsia="宋体" w:cs="宋体"/>
          <w:color w:val="auto"/>
          <w:sz w:val="21"/>
          <w:szCs w:val="21"/>
          <w:highlight w:val="none"/>
        </w:rPr>
        <w:t xml:space="preserve">前按招标公告中的通讯地址，以书面形式通知采购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w:t>
      </w:r>
      <w:r/>
    </w:p>
    <w:p>
      <w:pPr>
        <w:pStyle w:val="807"/>
        <w:numPr>
          <w:ilvl w:val="0"/>
          <w:numId w:val="2"/>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64" w:name="_Toc20823284"/>
      <w:r/>
      <w:bookmarkEnd w:id="64"/>
      <w:r/>
      <w:bookmarkStart w:id="65" w:name="_Toc16938528"/>
      <w:r/>
      <w:bookmarkEnd w:id="65"/>
      <w:r/>
      <w:bookmarkStart w:id="66" w:name="_Toc462564071"/>
      <w:r/>
      <w:bookmarkEnd w:id="66"/>
      <w:r/>
      <w:bookmarkStart w:id="67" w:name="_Toc513029212"/>
      <w:r/>
      <w:bookmarkEnd w:id="67"/>
      <w:r>
        <w:rPr>
          <w:rFonts w:hint="eastAsia" w:ascii="宋体" w:hAnsi="宋体" w:eastAsia="宋体" w:cs="宋体"/>
          <w:color w:val="auto"/>
          <w:sz w:val="21"/>
          <w:szCs w:val="21"/>
          <w:highlight w:val="none"/>
        </w:rPr>
        <w:t xml:space="preserve">招标文件的修改</w:t>
      </w:r>
      <w:r>
        <w:rPr>
          <w:rFonts w:hint="eastAsia" w:ascii="宋体" w:hAnsi="宋体" w:eastAsia="宋体" w:cs="宋体"/>
          <w:color w:val="auto"/>
          <w:sz w:val="21"/>
          <w:szCs w:val="21"/>
          <w:highlight w:val="none"/>
          <w:lang w:val="en-US" w:eastAsia="zh-CN"/>
        </w:rPr>
        <w:t xml:space="preserve"> </w:t>
      </w:r>
      <w:r/>
    </w:p>
    <w:p>
      <w:pPr>
        <w:pStyle w:val="807"/>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8.1在投标截止时间前，采购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可以对招标文件进行修改。</w:t>
      </w:r>
      <w:r/>
    </w:p>
    <w:p>
      <w:pPr>
        <w:pStyle w:val="807"/>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有权按照法定的要求推迟投标截止日期和开标日期。</w:t>
      </w:r>
      <w:r/>
    </w:p>
    <w:p>
      <w:pPr>
        <w:pStyle w:val="807"/>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8.3招标文件的修改将在</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盐城市政府采购网公布，补充文件将作为招标文件的组成部分，并对投标人具有约束力。</w:t>
      </w:r>
      <w:r/>
    </w:p>
    <w:p>
      <w:pPr>
        <w:pStyle w:val="807"/>
        <w:ind w:firstLine="482"/>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68" w:name="_Toc120614216"/>
      <w:r/>
      <w:bookmarkEnd w:id="68"/>
      <w:r/>
      <w:bookmarkStart w:id="69" w:name="_Toc513029213"/>
      <w:r/>
      <w:bookmarkEnd w:id="69"/>
      <w:r/>
      <w:bookmarkStart w:id="70" w:name="_Toc20823285"/>
      <w:r/>
      <w:bookmarkEnd w:id="70"/>
      <w:r/>
      <w:bookmarkStart w:id="71" w:name="_Toc462564072"/>
      <w:r/>
      <w:bookmarkEnd w:id="71"/>
      <w:r/>
      <w:bookmarkStart w:id="72" w:name="_Toc16938529"/>
      <w:r/>
      <w:bookmarkEnd w:id="72"/>
      <w:r>
        <w:rPr>
          <w:rFonts w:hint="eastAsia" w:ascii="宋体" w:hAnsi="宋体" w:eastAsia="宋体" w:cs="宋体"/>
          <w:b/>
          <w:color w:val="auto"/>
          <w:sz w:val="21"/>
          <w:szCs w:val="21"/>
          <w:highlight w:val="none"/>
        </w:rPr>
        <w:t xml:space="preserve">三、投标文件的编制</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73" w:name="_Toc20823286"/>
      <w:r/>
      <w:bookmarkEnd w:id="73"/>
      <w:r/>
      <w:bookmarkStart w:id="74" w:name="_Toc513029214"/>
      <w:r/>
      <w:bookmarkEnd w:id="74"/>
      <w:r/>
      <w:bookmarkStart w:id="75" w:name="_Toc16938530"/>
      <w:r/>
      <w:bookmarkEnd w:id="75"/>
      <w:r/>
      <w:bookmarkStart w:id="76" w:name="_Toc462564073"/>
      <w:r/>
      <w:bookmarkEnd w:id="76"/>
      <w:r>
        <w:rPr>
          <w:rFonts w:hint="eastAsia" w:ascii="宋体" w:hAnsi="宋体" w:eastAsia="宋体" w:cs="宋体"/>
          <w:color w:val="auto"/>
          <w:sz w:val="21"/>
          <w:szCs w:val="21"/>
          <w:highlight w:val="none"/>
        </w:rPr>
        <w:t xml:space="preserve">9、投标文件的语言及度量衡单位</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9.1投标人提交的投标文件以及投标人与采购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就有关投标的所有来往通知、函件和文件均应使用</w:t>
      </w:r>
      <w:r>
        <w:rPr>
          <w:rFonts w:hint="eastAsia" w:ascii="宋体" w:hAnsi="宋体" w:eastAsia="宋体" w:cs="宋体"/>
          <w:b/>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77" w:name="_Toc20823287"/>
      <w:r/>
      <w:bookmarkEnd w:id="77"/>
      <w:r/>
      <w:bookmarkStart w:id="78" w:name="_Toc513029215"/>
      <w:r/>
      <w:bookmarkEnd w:id="78"/>
      <w:r/>
      <w:bookmarkStart w:id="79" w:name="_Toc462564074"/>
      <w:r/>
      <w:bookmarkEnd w:id="79"/>
      <w:r/>
      <w:bookmarkStart w:id="80" w:name="_Toc16938531"/>
      <w:r/>
      <w:bookmarkEnd w:id="80"/>
      <w:r>
        <w:rPr>
          <w:rFonts w:hint="eastAsia" w:ascii="宋体" w:hAnsi="宋体" w:eastAsia="宋体" w:cs="宋体"/>
          <w:color w:val="auto"/>
          <w:sz w:val="21"/>
          <w:szCs w:val="21"/>
          <w:highlight w:val="none"/>
        </w:rPr>
        <w:t xml:space="preserve">10、投标文件构成</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10.1投标人编写的投标文件应包括资格证明文件、符合性证明文件、技术要求响应及偏离表、商务要求响应及偏离表、其他证明文件、投标函、开标一览表等部分。</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10.2如标书制作工具中格式和内容与</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“江苏政府采购网”、“盐城市政府采购网”发布的招标文件不一致，请以</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“江苏政府采购网”、“盐城市政府采购网”发布的招标文件为准。</w:t>
      </w:r>
      <w:r/>
    </w:p>
    <w:p>
      <w:pPr>
        <w:pStyle w:val="807"/>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81" w:name="_Toc49090507"/>
      <w:r/>
      <w:bookmarkEnd w:id="81"/>
      <w:r/>
      <w:bookmarkStart w:id="82" w:name="_Toc14577354"/>
      <w:r/>
      <w:bookmarkEnd w:id="82"/>
      <w:r/>
      <w:bookmarkStart w:id="83" w:name="_Toc513029216"/>
      <w:r/>
      <w:bookmarkEnd w:id="83"/>
      <w:r/>
      <w:bookmarkStart w:id="84" w:name="_Toc14577357"/>
      <w:r/>
      <w:bookmarkEnd w:id="84"/>
      <w:r/>
      <w:bookmarkStart w:id="85" w:name="_Toc49090509"/>
      <w:r/>
      <w:bookmarkEnd w:id="85"/>
      <w:r/>
      <w:bookmarkStart w:id="86" w:name="_Toc513029219"/>
      <w:r/>
      <w:bookmarkEnd w:id="86"/>
      <w:r/>
      <w:bookmarkStart w:id="87" w:name="_Toc14577355"/>
      <w:r/>
      <w:bookmarkStart w:id="88" w:name="_Toc49090508"/>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证明投标人及投标标的符合招标文件规定的文件</w:t>
      </w:r>
      <w:bookmarkEnd w:id="87"/>
      <w:bookmarkEnd w:id="88"/>
      <w:r/>
    </w:p>
    <w:p>
      <w:pPr>
        <w:pStyle w:val="807"/>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pStyle w:val="807"/>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投标分项报价表</w:t>
      </w:r>
      <w:r/>
    </w:p>
    <w:p>
      <w:pPr>
        <w:pStyle w:val="807"/>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无</w:t>
      </w:r>
      <w:r/>
    </w:p>
    <w:p>
      <w:pPr>
        <w:pStyle w:val="807"/>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技术要求响应及偏离表、商务要求响应及偏离表</w:t>
      </w:r>
      <w:r/>
    </w:p>
    <w:p>
      <w:pPr>
        <w:pStyle w:val="807"/>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pStyle w:val="807"/>
        <w:ind w:firstLine="420"/>
        <w:jc w:val="both"/>
        <w:pageBreakBefore w:val="0"/>
        <w:spacing w:beforeAutospacing="0" w:afterAutospacing="0" w:line="360" w:lineRule="auto"/>
        <w:tabs>
          <w:tab w:val="left" w:pos="103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89" w:name="_Toc49090510"/>
      <w:r/>
      <w:bookmarkEnd w:id="89"/>
      <w:r/>
      <w:bookmarkStart w:id="90" w:name="_Toc14577359"/>
      <w:r/>
      <w:bookmarkEnd w:id="90"/>
      <w:r>
        <w:rPr>
          <w:rFonts w:hint="eastAsia" w:ascii="宋体" w:hAnsi="宋体" w:eastAsia="宋体" w:cs="宋体"/>
          <w:color w:val="auto"/>
          <w:sz w:val="21"/>
          <w:szCs w:val="21"/>
          <w:highlight w:val="none"/>
        </w:rPr>
        <w:t xml:space="preserve">14、投标函和开标一览表</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14.1投标人应按照招标文件中提供的格式完整、正确填写投标函、开标一览表。</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91" w:name="_Toc14577360"/>
      <w:r/>
      <w:bookmarkEnd w:id="91"/>
      <w:r/>
      <w:bookmarkStart w:id="92" w:name="_Toc49090511"/>
      <w:r/>
      <w:bookmarkEnd w:id="92"/>
      <w:r>
        <w:rPr>
          <w:rFonts w:hint="eastAsia" w:ascii="宋体" w:hAnsi="宋体" w:eastAsia="宋体" w:cs="宋体"/>
          <w:color w:val="auto"/>
          <w:sz w:val="21"/>
          <w:szCs w:val="21"/>
          <w:highlight w:val="none"/>
        </w:rPr>
        <w:t xml:space="preserve">15、投标有效期</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15.1投标有效期为采购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b/>
          <w:color w:val="auto"/>
          <w:sz w:val="21"/>
          <w:szCs w:val="21"/>
          <w:highlight w:val="none"/>
          <w:u w:val="single"/>
          <w:lang w:eastAsia="zh-CN"/>
        </w:rPr>
        <w:t xml:space="preserve">四十五</w:t>
      </w:r>
      <w:r>
        <w:rPr>
          <w:rFonts w:hint="eastAsia"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lang w:val="en-US" w:eastAsia="zh-CN"/>
        </w:rPr>
        <w:t xml:space="preserve">45</w:t>
      </w:r>
      <w:r>
        <w:rPr>
          <w:rFonts w:hint="eastAsia" w:ascii="宋体" w:hAnsi="宋体" w:eastAsia="宋体" w:cs="宋体"/>
          <w:b/>
          <w:color w:val="auto"/>
          <w:sz w:val="21"/>
          <w:szCs w:val="21"/>
          <w:highlight w:val="none"/>
          <w:u w:val="single"/>
        </w:rPr>
        <w:t xml:space="preserve">）天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16、投标有效期的延长</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16.1在特殊情况下，采购人于原投标有效期满之前，可向投标人提出延长投标有效期的要求。这种要求与答复均应采用书面形式。投标人可以拒绝采购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r/>
    </w:p>
    <w:p>
      <w:pPr>
        <w:pStyle w:val="807"/>
        <w:ind w:firstLine="422"/>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93" w:name="_Toc513029224"/>
      <w:r/>
      <w:bookmarkEnd w:id="93"/>
      <w:r/>
      <w:bookmarkStart w:id="94" w:name="_Toc120614217"/>
      <w:r/>
      <w:bookmarkEnd w:id="94"/>
      <w:r/>
      <w:bookmarkStart w:id="95" w:name="_Toc16938540"/>
      <w:r/>
      <w:bookmarkEnd w:id="95"/>
      <w:r/>
      <w:bookmarkStart w:id="96" w:name="_Toc20823296"/>
      <w:r/>
      <w:bookmarkEnd w:id="96"/>
      <w:r>
        <w:rPr>
          <w:rFonts w:hint="eastAsia" w:ascii="宋体" w:hAnsi="宋体" w:eastAsia="宋体" w:cs="宋体"/>
          <w:b/>
          <w:color w:val="auto"/>
          <w:sz w:val="21"/>
          <w:szCs w:val="21"/>
          <w:highlight w:val="none"/>
        </w:rPr>
        <w:t xml:space="preserve">四、投标文件的递交</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97" w:name="_Toc20823297"/>
      <w:r/>
      <w:bookmarkEnd w:id="97"/>
      <w:r/>
      <w:bookmarkStart w:id="98" w:name="_Toc16938541"/>
      <w:r/>
      <w:bookmarkEnd w:id="98"/>
      <w:r/>
      <w:bookmarkStart w:id="99" w:name="_Toc513029225"/>
      <w:r/>
      <w:bookmarkEnd w:id="99"/>
      <w:r/>
      <w:bookmarkStart w:id="100" w:name="_Toc462564084"/>
      <w:r/>
      <w:bookmarkEnd w:id="100"/>
      <w:r>
        <w:rPr>
          <w:rFonts w:hint="eastAsia" w:ascii="宋体" w:hAnsi="宋体" w:eastAsia="宋体" w:cs="宋体"/>
          <w:color w:val="auto"/>
          <w:sz w:val="21"/>
          <w:szCs w:val="21"/>
          <w:highlight w:val="none"/>
        </w:rPr>
        <w:t xml:space="preserve">17、投标文件的递交</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电子投标文件的递交</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bookmarkStart w:id="101" w:name="_Toc16938542"/>
      <w:r/>
      <w:bookmarkEnd w:id="101"/>
      <w:r/>
      <w:bookmarkStart w:id="102" w:name="_Toc20823298"/>
      <w:r/>
      <w:bookmarkEnd w:id="102"/>
      <w:r>
        <w:rPr>
          <w:rFonts w:hint="eastAsia" w:ascii="宋体" w:hAnsi="宋体" w:eastAsia="宋体" w:cs="宋体"/>
          <w:color w:val="auto"/>
          <w:sz w:val="21"/>
          <w:szCs w:val="21"/>
          <w:highlight w:val="none"/>
        </w:rPr>
        <w:t xml:space="preserve">投标人应当按照《操作手册》规定，在投标截止时间前制作并上传电子投标文件。</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18、投标截止时间</w:t>
      </w:r>
      <w:r/>
    </w:p>
    <w:p>
      <w:pPr>
        <w:pStyle w:val="807"/>
        <w:ind w:firstLine="420"/>
        <w:jc w:val="both"/>
        <w:pageBreakBefore w:val="0"/>
        <w:spacing w:beforeAutospacing="0" w:afterAutospacing="0" w:line="360" w:lineRule="auto"/>
        <w:rPr>
          <w:rFonts w:hint="eastAsia" w:ascii="宋体" w:hAnsi="宋体" w:eastAsia="宋体" w:cs="宋体"/>
          <w:b w:val="0"/>
          <w:bCs w:val="0"/>
          <w:i w:val="0"/>
          <w:iCs/>
          <w:color w:val="auto"/>
          <w:sz w:val="21"/>
          <w:szCs w:val="21"/>
          <w:highlight w:val="none"/>
        </w:rPr>
      </w:pPr>
      <w:r>
        <w:rPr>
          <w:rFonts w:hint="eastAsia" w:ascii="宋体" w:hAnsi="宋体" w:eastAsia="宋体" w:cs="宋体"/>
          <w:b w:val="0"/>
          <w:bCs w:val="0"/>
          <w:i w:val="0"/>
          <w:iCs/>
          <w:color w:val="auto"/>
          <w:sz w:val="21"/>
          <w:szCs w:val="21"/>
          <w:highlight w:val="none"/>
          <w:u w:val="single"/>
        </w:rPr>
        <w:t xml:space="preserve">18.1投标人上传电子投标文件的时间不得迟于招标公告中规定的投标截止时间。</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投标人应充分考虑到网络环境、网络宽带等风险因素，如因投标人自身原因造成的电子投标文件上传不成功的按照本招标文件第二章第26.1.2条 规定做无效投标处理。</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采购人有权通过修改招标文件酌情延长投标截止日期，在此情况下，投标人的所有权利和义务以及投标人受制的截止日期均应以延长后新的截止日期为准。 </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03" w:name="_Toc20823299"/>
      <w:r/>
      <w:bookmarkEnd w:id="103"/>
      <w:r/>
      <w:bookmarkStart w:id="104" w:name="_Toc16938543"/>
      <w:r/>
      <w:bookmarkEnd w:id="104"/>
      <w:r/>
      <w:bookmarkStart w:id="105" w:name="_Toc513029227"/>
      <w:r/>
      <w:bookmarkEnd w:id="105"/>
      <w:r>
        <w:rPr>
          <w:rFonts w:hint="eastAsia" w:ascii="宋体" w:hAnsi="宋体" w:eastAsia="宋体" w:cs="宋体"/>
          <w:color w:val="auto"/>
          <w:sz w:val="21"/>
          <w:szCs w:val="21"/>
          <w:highlight w:val="none"/>
        </w:rPr>
        <w:t xml:space="preserve">19、投标文件的拒收</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拒绝接收在其规定的投标截止时间后上传的任何投标文件。</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06" w:name="_Toc16938544"/>
      <w:r/>
      <w:bookmarkEnd w:id="106"/>
      <w:r/>
      <w:bookmarkStart w:id="107" w:name="_Toc513029228"/>
      <w:r/>
      <w:bookmarkEnd w:id="107"/>
      <w:r/>
      <w:bookmarkStart w:id="108" w:name="_Toc20823300"/>
      <w:r/>
      <w:bookmarkEnd w:id="108"/>
      <w:r>
        <w:rPr>
          <w:rFonts w:hint="eastAsia" w:ascii="宋体" w:hAnsi="宋体" w:eastAsia="宋体" w:cs="宋体"/>
          <w:color w:val="auto"/>
          <w:sz w:val="21"/>
          <w:szCs w:val="21"/>
          <w:highlight w:val="none"/>
        </w:rPr>
        <w:t xml:space="preserve">20、投标文件的撤回和修改</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20.1投标文件的撤回</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21.1.1电子投标文件的撤回</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21.1.2投标人撤回电子投标文件，则认为其不再参与本项目投标活动。</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投标文件的修改</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20.2.2在投标截止时间之后，投标人不得对其电子投标文件作任何修改。</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20.3在投标截止时间至招标文件中规定的投标有效期满之间的这段时间内，投标人不得撤回其投标。</w:t>
      </w:r>
      <w:r/>
    </w:p>
    <w:p>
      <w:pPr>
        <w:pStyle w:val="807"/>
        <w:ind w:firstLine="422"/>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09" w:name="_Toc120614218"/>
      <w:r/>
      <w:bookmarkEnd w:id="109"/>
      <w:r/>
      <w:bookmarkStart w:id="110" w:name="_Toc513029229"/>
      <w:r/>
      <w:bookmarkEnd w:id="110"/>
      <w:r/>
      <w:bookmarkStart w:id="111" w:name="_Toc16938545"/>
      <w:r/>
      <w:bookmarkEnd w:id="111"/>
      <w:r/>
      <w:bookmarkStart w:id="112" w:name="_Toc20823301"/>
      <w:r/>
      <w:bookmarkEnd w:id="112"/>
      <w:r>
        <w:rPr>
          <w:rFonts w:hint="eastAsia" w:ascii="宋体" w:hAnsi="宋体" w:eastAsia="宋体" w:cs="宋体"/>
          <w:b/>
          <w:color w:val="auto"/>
          <w:sz w:val="21"/>
          <w:szCs w:val="21"/>
          <w:highlight w:val="none"/>
        </w:rPr>
        <w:t xml:space="preserve">五、开标与评标</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13" w:name="_Toc513029230"/>
      <w:r/>
      <w:bookmarkEnd w:id="113"/>
      <w:r/>
      <w:bookmarkStart w:id="114" w:name="_Toc16938546"/>
      <w:r/>
      <w:bookmarkEnd w:id="114"/>
      <w:r/>
      <w:bookmarkStart w:id="115" w:name="_Toc20823302"/>
      <w:r/>
      <w:bookmarkEnd w:id="115"/>
      <w:r>
        <w:rPr>
          <w:rFonts w:hint="eastAsia" w:ascii="宋体" w:hAnsi="宋体" w:eastAsia="宋体" w:cs="宋体"/>
          <w:color w:val="auto"/>
          <w:sz w:val="21"/>
          <w:szCs w:val="21"/>
          <w:highlight w:val="none"/>
        </w:rPr>
        <w:t xml:space="preserve">21、开标</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将在招标公告中规定的时间和地点组织公开开标。投标人应当按照《操作手册》规定，参加开标活动和在苏采云系统规定的时间内对投标文件进行解密。</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21.2开标仪式由采购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组织。苏采云系统将自动对项目进行开标，并宣布各投标人名称和投标价格。</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21.3投标人在开标过程中涉及到的投标文件解密、开标结果确认等工作，应按照《操作手册》规定执行。</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16" w:name="_Toc16938547"/>
      <w:r/>
      <w:bookmarkEnd w:id="116"/>
      <w:r/>
      <w:bookmarkStart w:id="117" w:name="_Toc513029231"/>
      <w:r/>
      <w:bookmarkEnd w:id="117"/>
      <w:r/>
      <w:bookmarkStart w:id="118" w:name="_Toc20823303"/>
      <w:r/>
      <w:bookmarkEnd w:id="118"/>
      <w:r>
        <w:rPr>
          <w:rFonts w:hint="eastAsia" w:ascii="宋体" w:hAnsi="宋体" w:eastAsia="宋体" w:cs="宋体"/>
          <w:color w:val="auto"/>
          <w:sz w:val="21"/>
          <w:szCs w:val="21"/>
          <w:highlight w:val="none"/>
        </w:rPr>
        <w:t xml:space="preserve">22、评标委员会</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22.1开标后，采购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将立即组织评标委员会（以下简称评委会）进行评标。</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22.2评委会由有关技术、经济等方面的专家组成，且人员构成符合政府采购有关规定。</w:t>
      </w:r>
      <w:r/>
    </w:p>
    <w:p>
      <w:pPr>
        <w:pStyle w:val="80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22.3评委会独立工作，负责评审所有投标文件并确定中标</w:t>
      </w:r>
      <w:r>
        <w:rPr>
          <w:rFonts w:hint="eastAsia" w:cs="宋体"/>
          <w:color w:val="auto"/>
          <w:sz w:val="21"/>
          <w:szCs w:val="21"/>
          <w:highlight w:val="none"/>
          <w:lang w:eastAsia="zh-CN"/>
        </w:rPr>
        <w:t xml:space="preserve">候选人</w:t>
      </w:r>
      <w:r>
        <w:rPr>
          <w:rFonts w:hint="eastAsia" w:ascii="宋体" w:hAnsi="宋体" w:eastAsia="宋体" w:cs="宋体"/>
          <w:color w:val="auto"/>
          <w:sz w:val="21"/>
          <w:szCs w:val="21"/>
          <w:highlight w:val="none"/>
        </w:rPr>
        <w:t xml:space="preserve">。</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23、评标过程的保密与公正</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23.1凡是与审查、澄清、评价和比较投标的有关资料以及授标建议等，采购人、评委、采购</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均不得向投标人或与评标无关的其他人员透露。</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19" w:name="_Toc513029232"/>
      <w:r/>
      <w:bookmarkEnd w:id="119"/>
      <w:r/>
      <w:bookmarkStart w:id="120" w:name="_Toc20823304"/>
      <w:r/>
      <w:bookmarkEnd w:id="120"/>
      <w:r/>
      <w:bookmarkStart w:id="121" w:name="_Toc16938548"/>
      <w:r/>
      <w:bookmarkEnd w:id="121"/>
      <w:r>
        <w:rPr>
          <w:rFonts w:hint="eastAsia" w:ascii="宋体" w:hAnsi="宋体" w:eastAsia="宋体" w:cs="宋体"/>
          <w:color w:val="auto"/>
          <w:sz w:val="21"/>
          <w:szCs w:val="21"/>
          <w:highlight w:val="none"/>
        </w:rPr>
        <w:t xml:space="preserve">24、投标文件的澄清</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24.1评标期间，评委会对投标文件中含义不明确、同类问题表述不一致或者有明显文字和计算错误的内容，有权要求投标人作出必要的澄清、说明或者补正。</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0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24.3接到评委会澄清、说明和补正要求的投标人如未按规定做出澄清、说明和补正，其风险由投标人自行承担。</w:t>
      </w:r>
      <w:r/>
    </w:p>
    <w:p>
      <w:pPr>
        <w:pStyle w:val="807"/>
        <w:numPr>
          <w:ilvl w:val="0"/>
          <w:numId w:val="3"/>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22" w:name="_Toc16938549"/>
      <w:r/>
      <w:bookmarkEnd w:id="122"/>
      <w:r/>
      <w:bookmarkStart w:id="123" w:name="_Toc20823305"/>
      <w:r/>
      <w:bookmarkEnd w:id="123"/>
      <w:r/>
      <w:bookmarkStart w:id="124" w:name="_Toc513029233"/>
      <w:r/>
      <w:bookmarkEnd w:id="124"/>
      <w:r>
        <w:rPr>
          <w:rFonts w:hint="eastAsia" w:ascii="宋体" w:hAnsi="宋体" w:eastAsia="宋体" w:cs="宋体"/>
          <w:color w:val="auto"/>
          <w:sz w:val="21"/>
          <w:szCs w:val="21"/>
          <w:highlight w:val="none"/>
        </w:rPr>
        <w:t xml:space="preserve">对投标文件的初审</w:t>
      </w:r>
      <w:r/>
    </w:p>
    <w:p>
      <w:pPr>
        <w:pStyle w:val="807"/>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25.1投标文件初审分为资格审查和符合性审查。</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25.1.3未通过资格审查或符合性审查的投标人，采购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将在苏采云系统中告知未通过资格审查或符合性审查的原因，评标结束后，采购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将不再告知未通过资格审查和符合性审查的原因。</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bookmarkStart w:id="125" w:name="_Toc513029234"/>
      <w:r/>
      <w:bookmarkEnd w:id="125"/>
      <w:r/>
      <w:bookmarkStart w:id="126" w:name="_Toc20823306"/>
      <w:r/>
      <w:bookmarkEnd w:id="126"/>
      <w:r/>
      <w:bookmarkStart w:id="127" w:name="_Toc16938550"/>
      <w:r/>
      <w:bookmarkEnd w:id="127"/>
      <w:r>
        <w:rPr>
          <w:rFonts w:hint="eastAsia" w:ascii="宋体" w:hAnsi="宋体" w:eastAsia="宋体" w:cs="宋体"/>
          <w:color w:val="auto"/>
          <w:sz w:val="21"/>
          <w:szCs w:val="21"/>
          <w:highlight w:val="none"/>
        </w:rPr>
        <w:t xml:space="preserve">25.6投标人在开、评标全过程中应保持通讯畅通，及时登录苏采云系统查阅、答复相关信息，并安排专人与采购代理机构及评标委员会联系。</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26、无效投标条款和废标条款</w:t>
      </w:r>
      <w:r/>
    </w:p>
    <w:p>
      <w:pPr>
        <w:pStyle w:val="807"/>
        <w:ind w:left="479"/>
        <w:jc w:val="both"/>
        <w:pageBreakBefore w:val="0"/>
        <w:spacing w:beforeAutospacing="0" w:afterAutospacing="0" w:line="360" w:lineRule="auto"/>
        <w:rPr>
          <w:rFonts w:hint="eastAsia" w:ascii="宋体" w:hAnsi="宋体" w:eastAsia="宋体" w:cs="宋体"/>
          <w:color w:val="auto"/>
          <w:sz w:val="21"/>
          <w:szCs w:val="21"/>
          <w:highlight w:val="none"/>
        </w:rPr>
      </w:pPr>
      <w:r/>
      <w:bookmarkStart w:id="128" w:name="_Toc16938551"/>
      <w:r/>
      <w:bookmarkEnd w:id="128"/>
      <w:r/>
      <w:bookmarkStart w:id="129" w:name="_Toc513029235"/>
      <w:r/>
      <w:bookmarkEnd w:id="129"/>
      <w:r/>
      <w:bookmarkStart w:id="130" w:name="_Toc20823307"/>
      <w:r/>
      <w:bookmarkEnd w:id="130"/>
      <w:r>
        <w:rPr>
          <w:rFonts w:hint="eastAsia" w:ascii="宋体" w:hAnsi="宋体" w:eastAsia="宋体" w:cs="宋体"/>
          <w:color w:val="auto"/>
          <w:sz w:val="21"/>
          <w:szCs w:val="21"/>
          <w:highlight w:val="none"/>
        </w:rPr>
        <w:t xml:space="preserve">26.1无效投标条款</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26.1.1投标人在苏采云系统规定的时间内未成功解密电子投标文件的。</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26.1.2投标人未按照招标文件要求上传电子投标文件的。</w:t>
      </w:r>
      <w:r/>
    </w:p>
    <w:p>
      <w:pPr>
        <w:pStyle w:val="807"/>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26.1.3同一投标人提交两个（含两个）以上不同的投标报价的。</w:t>
      </w:r>
      <w:r/>
    </w:p>
    <w:p>
      <w:pPr>
        <w:pStyle w:val="807"/>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26.1.4投标人不具备招标文件中规定资格要求的。</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26.1.5投标人的报价超过了最高限价的。</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26.1.6未通过符合性审查的。</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eastAsia="宋体" w:cs="宋体"/>
          <w:color w:val="auto"/>
          <w:sz w:val="21"/>
          <w:szCs w:val="21"/>
          <w:highlight w:val="none"/>
          <w:lang w:eastAsia="zh-CN"/>
        </w:rPr>
        <w:t xml:space="preserve">。</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26.1.9投标文件含有采购人不能接受的附加条件的。</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26.1.11投标文件未按照招标文件要求加盖CA电子公章的。</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26.1.12其他法律、法规及本招标文件规定的属无效投标的情形。</w:t>
      </w:r>
      <w:r/>
    </w:p>
    <w:p>
      <w:pPr>
        <w:pStyle w:val="807"/>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26.2废标条款</w:t>
      </w:r>
      <w:r/>
    </w:p>
    <w:p>
      <w:pPr>
        <w:pStyle w:val="807"/>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pStyle w:val="807"/>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26.2.2出现影响采购公正的违法、违规行为的。</w:t>
      </w:r>
      <w:r/>
    </w:p>
    <w:p>
      <w:pPr>
        <w:pStyle w:val="807"/>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26.2.3因重大变故，采购任务取消的。</w:t>
      </w:r>
      <w:r/>
    </w:p>
    <w:p>
      <w:pPr>
        <w:pStyle w:val="807"/>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pStyle w:val="807"/>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26.2.5因苏采云系统系统故障原因造成开标不成功的。</w:t>
      </w:r>
      <w:r/>
    </w:p>
    <w:p>
      <w:pPr>
        <w:pStyle w:val="807"/>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投标截止时间结束后参加投标的供应商不足三家的处理：</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pStyle w:val="807"/>
        <w:ind w:firstLine="482"/>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31" w:name="_Toc120614219"/>
      <w:r/>
      <w:bookmarkEnd w:id="131"/>
      <w:r>
        <w:rPr>
          <w:rFonts w:hint="eastAsia" w:ascii="宋体" w:hAnsi="宋体" w:eastAsia="宋体" w:cs="宋体"/>
          <w:b/>
          <w:color w:val="auto"/>
          <w:sz w:val="21"/>
          <w:szCs w:val="21"/>
          <w:highlight w:val="none"/>
        </w:rPr>
        <w:t xml:space="preserve">六、定标</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32" w:name="_Toc16938554"/>
      <w:r/>
      <w:bookmarkEnd w:id="132"/>
      <w:r/>
      <w:bookmarkStart w:id="133" w:name="_Toc513029238"/>
      <w:r/>
      <w:bookmarkEnd w:id="133"/>
      <w:r/>
      <w:bookmarkStart w:id="134" w:name="_Toc20823310"/>
      <w:r/>
      <w:bookmarkEnd w:id="134"/>
      <w:r>
        <w:rPr>
          <w:rFonts w:hint="eastAsia" w:ascii="宋体" w:hAnsi="宋体" w:eastAsia="宋体" w:cs="宋体"/>
          <w:color w:val="auto"/>
          <w:sz w:val="21"/>
          <w:szCs w:val="21"/>
          <w:highlight w:val="none"/>
        </w:rPr>
        <w:t xml:space="preserve">27、确定中标单位</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27.2采购人应根据评委会推荐的中标候选人确定中标人。</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27.3采购代理机构将在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rPr>
        <w:t xml:space="preserve">“江苏政府采购网”、“盐城市政府采购网”发布中标公告，公告期限为1个工作日。</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27.4.2向采购人、采购代理机构行贿或者提供其他不正当利益的。</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bookmarkStart w:id="135" w:name="_Toc200451960"/>
      <w:r/>
      <w:bookmarkEnd w:id="135"/>
      <w:r>
        <w:rPr>
          <w:rFonts w:hint="eastAsia" w:ascii="宋体" w:hAnsi="宋体" w:eastAsia="宋体" w:cs="宋体"/>
          <w:color w:val="auto"/>
          <w:sz w:val="21"/>
          <w:szCs w:val="21"/>
          <w:highlight w:val="none"/>
        </w:rPr>
        <w:t xml:space="preserve">27.5 有下列情形之一的，视为投标人串通投标，投标无效：</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27.5.1不同投标人的投标文件由同一单位或者个人编制。</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27.5.2不同投标人委托同一单位或者个人办理投标事宜。</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27.5.4不同投标人的投标文件异常一致或者投标报价呈规律性差异。</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28、质疑处理</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28.2.2对采购过程提出质疑的，为各采购程序环节结束之日；</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28.3质疑函必须按照本招标文件中《质疑函范本》要求的格式和内容进行填写。</w:t>
      </w:r>
      <w:r/>
    </w:p>
    <w:p>
      <w:pPr>
        <w:pStyle w:val="807"/>
        <w:ind w:firstLine="482"/>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20"/>
        <w:jc w:val="left"/>
        <w:pageBreakBefore w:val="0"/>
        <w:spacing w:line="360" w:lineRule="auto"/>
        <w:tabs>
          <w:tab w:val="left" w:pos="133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采购代理机构及采购人只接收以纸质原件形式送达的质疑,采购人和</w:t>
      </w:r>
      <w:r>
        <w:rPr>
          <w:rFonts w:hint="eastAsia" w:asciiTheme="minorEastAsia" w:hAnsiTheme="minorEastAsia" w:eastAsiaTheme="minorEastAsia"/>
          <w:color w:val="auto"/>
          <w:highlight w:val="none"/>
        </w:rPr>
        <w:t xml:space="preserve">采购代理机构</w:t>
      </w:r>
      <w:r>
        <w:rPr>
          <w:rFonts w:hint="eastAsia" w:ascii="宋体" w:hAnsi="宋体" w:eastAsia="宋体" w:cs="宋体"/>
          <w:color w:val="auto"/>
          <w:sz w:val="21"/>
          <w:szCs w:val="21"/>
          <w:highlight w:val="none"/>
          <w:lang w:val="en-US" w:eastAsia="zh-CN" w:bidi="ar-SA"/>
        </w:rPr>
        <w:t xml:space="preserve">不接受未填写快递运单的快件。质疑接收部门为公共资源交易中心业务受理处。</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 以下情形的质疑不予受理</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pStyle w:val="80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pStyle w:val="807"/>
        <w:ind w:firstLine="468"/>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采购人或</w:t>
      </w:r>
      <w:r>
        <w:rPr>
          <w:rFonts w:hint="eastAsia" w:ascii="宋体" w:hAnsi="宋体" w:eastAsia="宋体" w:cs="宋体"/>
          <w:color w:val="auto"/>
          <w:sz w:val="21"/>
          <w:szCs w:val="21"/>
          <w:highlight w:val="none"/>
        </w:rPr>
        <w:t xml:space="preserve">采购代理机构有权依据政府采购的有关规定，报请政府采购监管部门对该供应商进行相应的行政处罚和记录该供应商的失信信息。</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29、中标通知书</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29.l中标结果确定后，采购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07"/>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36" w:name="_Toc120614220"/>
      <w:r/>
      <w:bookmarkEnd w:id="136"/>
      <w:r/>
      <w:bookmarkStart w:id="137" w:name="_Toc20823308"/>
      <w:r/>
      <w:bookmarkEnd w:id="137"/>
      <w:r/>
      <w:bookmarkStart w:id="138" w:name="_Toc16938552"/>
      <w:r/>
      <w:bookmarkEnd w:id="138"/>
      <w:r/>
      <w:bookmarkStart w:id="139" w:name="_Toc513029236"/>
      <w:r/>
      <w:bookmarkEnd w:id="139"/>
      <w:r>
        <w:rPr>
          <w:rFonts w:hint="eastAsia" w:ascii="宋体" w:hAnsi="宋体" w:eastAsia="宋体" w:cs="宋体"/>
          <w:b/>
          <w:color w:val="auto"/>
          <w:sz w:val="21"/>
          <w:szCs w:val="21"/>
          <w:highlight w:val="none"/>
        </w:rPr>
        <w:t xml:space="preserve">七、授予合同</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40" w:name="_Toc513029237"/>
      <w:r/>
      <w:bookmarkEnd w:id="140"/>
      <w:r/>
      <w:bookmarkStart w:id="141" w:name="_Toc20823309"/>
      <w:r/>
      <w:bookmarkEnd w:id="141"/>
      <w:r/>
      <w:bookmarkStart w:id="142" w:name="_Toc16938553"/>
      <w:r/>
      <w:bookmarkEnd w:id="142"/>
      <w:r>
        <w:rPr>
          <w:rFonts w:hint="eastAsia" w:ascii="宋体" w:hAnsi="宋体" w:eastAsia="宋体" w:cs="宋体"/>
          <w:color w:val="auto"/>
          <w:sz w:val="21"/>
          <w:szCs w:val="21"/>
          <w:highlight w:val="none"/>
        </w:rPr>
        <w:t xml:space="preserve">30.签订合同</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30.l中标人应当在中标通知书发出之日起</w:t>
      </w:r>
      <w:r>
        <w:rPr>
          <w:rFonts w:hint="eastAsia" w:cs="宋体"/>
          <w:color w:val="auto"/>
          <w:sz w:val="21"/>
          <w:szCs w:val="21"/>
          <w:highlight w:val="none"/>
          <w:lang w:val="en-US" w:eastAsia="zh-CN"/>
        </w:rPr>
        <w:t xml:space="preserve">一周</w:t>
      </w:r>
      <w:r>
        <w:rPr>
          <w:rFonts w:hint="eastAsia" w:ascii="宋体" w:hAnsi="宋体" w:eastAsia="宋体" w:cs="宋体"/>
          <w:color w:val="auto"/>
          <w:sz w:val="21"/>
          <w:szCs w:val="21"/>
          <w:highlight w:val="none"/>
        </w:rPr>
        <w:t xml:space="preserve">内，按照招标文件确定的事项与采购人签订政府采购合同。</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w:t>
      </w:r>
      <w:r>
        <w:rPr>
          <w:rFonts w:hint="eastAsia" w:cs="宋体"/>
          <w:color w:val="auto"/>
          <w:sz w:val="21"/>
          <w:szCs w:val="21"/>
          <w:highlight w:val="none"/>
          <w:lang w:eastAsia="zh-CN"/>
        </w:rPr>
        <w:t xml:space="preserve">标段</w:t>
      </w:r>
      <w:r>
        <w:rPr>
          <w:rFonts w:hint="eastAsia" w:ascii="宋体" w:hAnsi="宋体" w:eastAsia="宋体" w:cs="宋体"/>
          <w:color w:val="auto"/>
          <w:sz w:val="21"/>
          <w:szCs w:val="21"/>
          <w:highlight w:val="none"/>
        </w:rPr>
        <w:t xml:space="preserve">的形式履行合同，否则采购人有权终止合同。转包或</w:t>
      </w:r>
      <w:r>
        <w:rPr>
          <w:rFonts w:hint="eastAsia" w:cs="宋体"/>
          <w:color w:val="auto"/>
          <w:sz w:val="21"/>
          <w:szCs w:val="21"/>
          <w:highlight w:val="none"/>
          <w:lang w:eastAsia="zh-CN"/>
        </w:rPr>
        <w:t xml:space="preserve">标段</w:t>
      </w:r>
      <w:r>
        <w:rPr>
          <w:rFonts w:hint="eastAsia" w:ascii="宋体" w:hAnsi="宋体" w:eastAsia="宋体" w:cs="宋体"/>
          <w:color w:val="auto"/>
          <w:sz w:val="21"/>
          <w:szCs w:val="21"/>
          <w:highlight w:val="none"/>
        </w:rPr>
        <w:t xml:space="preserve">造成采购人损失的，中标人应承担相应赔偿责任。</w:t>
      </w:r>
      <w:r/>
    </w:p>
    <w:p>
      <w:pPr>
        <w:pStyle w:val="807"/>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31、服务（包含与服务相关的货物）的追加</w:t>
      </w:r>
      <w:r/>
    </w:p>
    <w:p>
      <w:pPr>
        <w:pStyle w:val="80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07"/>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32.履约保证金政策</w:t>
      </w:r>
      <w:r/>
    </w:p>
    <w:p>
      <w:pPr>
        <w:pStyle w:val="807"/>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确需收取履约保证金的，履约保证金的缴纳形式：</w:t>
      </w:r>
      <w:r/>
    </w:p>
    <w:p>
      <w:pPr>
        <w:pStyle w:val="807"/>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07"/>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如以履约保函（保险）形式缴纳履约保证金，供应商可通过政府采购电子履约保函（保险）平台（www.jsdzbh.com）在线申请履约保函（保险）。</w:t>
      </w:r>
      <w:r/>
    </w:p>
    <w:p>
      <w:pPr>
        <w:pStyle w:val="807"/>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部门备案的第三方信用报告，且信用报告通过“信用盐城网”可查实），免收履约保证金或降低履约保证金缴纳比例（合同价款的5%）。</w:t>
      </w:r>
      <w:r/>
    </w:p>
    <w:p>
      <w:pPr>
        <w:pStyle w:val="807"/>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预付款制度</w:t>
      </w:r>
      <w:r/>
    </w:p>
    <w:p>
      <w:pPr>
        <w:pStyle w:val="807"/>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本项目落实预付款制度，预付款比例为 30 %（待区财政资金到位后再</w:t>
      </w:r>
      <w:r>
        <w:rPr>
          <w:rFonts w:hint="eastAsia" w:ascii="宋体" w:hAnsi="宋体" w:eastAsia="宋体" w:cs="宋体"/>
          <w:color w:val="auto"/>
          <w:sz w:val="21"/>
          <w:szCs w:val="21"/>
          <w:highlight w:val="none"/>
          <w:lang w:val="en-US" w:eastAsia="zh-CN"/>
        </w:rPr>
        <w:t xml:space="preserve">拨付预付款</w:t>
      </w:r>
      <w:r>
        <w:rPr>
          <w:rFonts w:hint="eastAsia" w:ascii="宋体" w:hAnsi="宋体" w:eastAsia="宋体" w:cs="宋体"/>
          <w:color w:val="auto"/>
          <w:sz w:val="21"/>
          <w:szCs w:val="21"/>
          <w:highlight w:val="none"/>
        </w:rPr>
        <w:t xml:space="preserve">）。在签订合同时，中标、成交供应商明确书面表示无需预付款或者主动要求降低预付款比例的，采购人可就预付款比例作相应调整。</w:t>
      </w:r>
      <w:r/>
    </w:p>
    <w:p>
      <w:pPr>
        <w:ind w:firstLine="472"/>
        <w:spacing w:line="480" w:lineRule="exact"/>
        <w:tabs>
          <w:tab w:val="left" w:pos="7665"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ind w:firstLine="472"/>
        <w:spacing w:line="480" w:lineRule="exact"/>
        <w:tabs>
          <w:tab w:val="left" w:pos="7665"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before="100" w:beforeAutospacing="1" w:after="100" w:afterAutospacing="1" w:line="480" w:lineRule="exact"/>
        <w:widowControl/>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r>
      <w:r/>
    </w:p>
    <w:p>
      <w:pPr>
        <w:jc w:val="both"/>
        <w:spacing w:before="100" w:beforeAutospacing="1" w:after="100" w:afterAutospacing="1" w:line="480" w:lineRule="exact"/>
        <w:widowControl/>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r>
      <w:r/>
    </w:p>
    <w:p>
      <w:pPr>
        <w:pStyle w:val="792"/>
        <w:jc w:val="center"/>
        <w:spacing w:after="132" w:afterAutospacing="0"/>
        <w:rPr>
          <w:rFonts w:hint="eastAsia" w:ascii="黑体" w:eastAsia="黑体"/>
          <w:bCs/>
          <w:color w:val="auto"/>
          <w:sz w:val="44"/>
          <w:highlight w:val="none"/>
        </w:rPr>
      </w:pPr>
      <w:r>
        <w:rPr>
          <w:rFonts w:hint="eastAsia" w:ascii="黑体" w:eastAsia="黑体"/>
          <w:bCs/>
          <w:color w:val="auto"/>
          <w:sz w:val="44"/>
          <w:highlight w:val="none"/>
        </w:rPr>
      </w:r>
      <w:r/>
    </w:p>
    <w:p>
      <w:pPr>
        <w:rPr>
          <w:rFonts w:hint="eastAsia" w:ascii="黑体" w:eastAsia="黑体"/>
          <w:bCs/>
          <w:color w:val="auto"/>
          <w:sz w:val="44"/>
          <w:highlight w:val="none"/>
        </w:rPr>
      </w:pPr>
      <w:r>
        <w:rPr>
          <w:rFonts w:hint="eastAsia" w:ascii="黑体" w:eastAsia="黑体"/>
          <w:bCs/>
          <w:color w:val="auto"/>
          <w:sz w:val="44"/>
          <w:highlight w:val="none"/>
        </w:rPr>
        <w:br w:type="page" w:clear="all"/>
      </w:r>
      <w:r/>
    </w:p>
    <w:p>
      <w:pPr>
        <w:pStyle w:val="792"/>
        <w:jc w:val="center"/>
        <w:spacing w:after="132" w:afterAutospacing="0"/>
        <w:rPr>
          <w:rFonts w:hint="eastAsia" w:ascii="黑体" w:eastAsia="黑体"/>
          <w:bCs/>
          <w:color w:val="auto"/>
          <w:sz w:val="44"/>
          <w:highlight w:val="none"/>
        </w:rPr>
      </w:pPr>
      <w:r>
        <w:rPr>
          <w:rFonts w:hint="eastAsia" w:ascii="黑体" w:eastAsia="黑体"/>
          <w:bCs/>
          <w:color w:val="auto"/>
          <w:sz w:val="44"/>
          <w:highlight w:val="none"/>
        </w:rPr>
        <w:t xml:space="preserve">第三章  </w:t>
      </w:r>
      <w:bookmarkEnd w:id="34"/>
      <w:r/>
      <w:bookmarkEnd w:id="35"/>
      <w:r/>
      <w:bookmarkEnd w:id="36"/>
      <w:r/>
      <w:bookmarkEnd w:id="37"/>
      <w:r/>
      <w:bookmarkEnd w:id="38"/>
      <w:r/>
      <w:bookmarkStart w:id="143" w:name="_Toc120614244"/>
      <w:r/>
      <w:bookmarkStart w:id="144" w:name="_Toc16938590"/>
      <w:r/>
      <w:bookmarkStart w:id="145" w:name="_Toc20823346"/>
      <w:r/>
      <w:bookmarkStart w:id="146" w:name="_Toc462564139"/>
      <w:r/>
      <w:bookmarkStart w:id="147" w:name="_Toc479757211"/>
      <w:r>
        <w:rPr>
          <w:rFonts w:hint="eastAsia" w:ascii="黑体" w:eastAsia="黑体"/>
          <w:bCs/>
          <w:color w:val="auto"/>
          <w:sz w:val="44"/>
          <w:highlight w:val="none"/>
          <w:lang w:val="en-US" w:eastAsia="zh-CN"/>
        </w:rPr>
        <w:t xml:space="preserve"> </w:t>
      </w:r>
      <w:r>
        <w:rPr>
          <w:rFonts w:hint="eastAsia" w:ascii="黑体" w:eastAsia="黑体"/>
          <w:bCs/>
          <w:color w:val="auto"/>
          <w:sz w:val="44"/>
          <w:highlight w:val="none"/>
        </w:rPr>
        <w:t xml:space="preserve">项目需求</w:t>
      </w:r>
      <w:bookmarkEnd w:id="143"/>
      <w:r/>
      <w:bookmarkEnd w:id="144"/>
      <w:r/>
      <w:bookmarkEnd w:id="145"/>
      <w:r/>
      <w:r/>
    </w:p>
    <w:p>
      <w:pPr>
        <w:numPr>
          <w:ilvl w:val="0"/>
          <w:numId w:val="4"/>
        </w:numPr>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rPr>
      </w:pPr>
      <w:r/>
      <w:bookmarkStart w:id="148" w:name="_Toc26554093"/>
      <w:r/>
      <w:bookmarkStart w:id="149" w:name="_Toc49090575"/>
      <w:r/>
      <w:bookmarkStart w:id="150" w:name="_Toc120614281"/>
      <w:r>
        <w:rPr>
          <w:rFonts w:hint="eastAsia" w:asciiTheme="majorEastAsia" w:hAnsiTheme="majorEastAsia" w:eastAsiaTheme="majorEastAsia" w:cstheme="majorEastAsia"/>
          <w:b/>
          <w:bCs/>
          <w:i w:val="0"/>
          <w:iCs w:val="0"/>
          <w:color w:val="auto"/>
          <w:sz w:val="21"/>
          <w:szCs w:val="21"/>
          <w:highlight w:val="none"/>
        </w:rPr>
        <w:t xml:space="preserve">项目概况</w:t>
      </w:r>
      <w:r/>
    </w:p>
    <w:p>
      <w:pPr>
        <w:ind w:firstLine="420"/>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lang w:val="en-US" w:eastAsia="zh-CN"/>
        </w:rPr>
        <w:t xml:space="preserve">标段一：</w:t>
      </w:r>
      <w:r>
        <w:rPr>
          <w:rFonts w:hint="eastAsia" w:ascii="宋体" w:hAnsi="宋体" w:cs="宋体"/>
          <w:color w:val="auto"/>
          <w:sz w:val="21"/>
          <w:szCs w:val="21"/>
          <w:highlight w:val="none"/>
          <w:lang w:eastAsia="zh-CN"/>
        </w:rPr>
        <w:t xml:space="preserve">草庙镇二轮延包试点测绘工作（原草庙片）</w:t>
      </w:r>
      <w:r>
        <w:rPr>
          <w:rFonts w:hint="eastAsia" w:ascii="宋体" w:hAnsi="宋体" w:cs="宋体"/>
          <w:color w:val="auto"/>
          <w:sz w:val="21"/>
          <w:szCs w:val="21"/>
          <w:highlight w:val="none"/>
          <w:lang w:val="en-US" w:eastAsia="zh-CN"/>
        </w:rPr>
        <w:t xml:space="preserve">北片11个村</w:t>
      </w:r>
      <w:r>
        <w:rPr>
          <w:rFonts w:hint="eastAsia" w:asciiTheme="majorEastAsia" w:hAnsiTheme="majorEastAsia" w:eastAsiaTheme="majorEastAsia" w:cstheme="majorEastAsia"/>
          <w:i w:val="0"/>
          <w:iCs w:val="0"/>
          <w:color w:val="auto"/>
          <w:sz w:val="21"/>
          <w:szCs w:val="21"/>
          <w:highlight w:val="none"/>
        </w:rPr>
        <w:t xml:space="preserve">涉及到</w:t>
      </w:r>
      <w:r>
        <w:rPr>
          <w:rFonts w:hint="eastAsia" w:asciiTheme="majorEastAsia" w:hAnsiTheme="majorEastAsia" w:eastAsiaTheme="majorEastAsia" w:cstheme="majorEastAsia"/>
          <w:i w:val="0"/>
          <w:iCs w:val="0"/>
          <w:color w:val="auto"/>
          <w:sz w:val="21"/>
          <w:szCs w:val="21"/>
          <w:highlight w:val="none"/>
          <w:lang w:val="en-US" w:eastAsia="zh-CN"/>
        </w:rPr>
        <w:t xml:space="preserve">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6204 </w:t>
      </w:r>
      <w:r>
        <w:rPr>
          <w:rFonts w:hint="eastAsia" w:asciiTheme="majorEastAsia" w:hAnsiTheme="majorEastAsia" w:eastAsiaTheme="majorEastAsia" w:cstheme="majorEastAsia"/>
          <w:i w:val="0"/>
          <w:iCs w:val="0"/>
          <w:color w:val="auto"/>
          <w:sz w:val="21"/>
          <w:szCs w:val="21"/>
          <w:highlight w:val="none"/>
          <w:lang w:val="en-US" w:eastAsia="zh-CN"/>
        </w:rPr>
        <w:t xml:space="preserve">户</w:t>
      </w:r>
      <w:r>
        <w:rPr>
          <w:rFonts w:hint="eastAsia" w:asciiTheme="majorEastAsia" w:hAnsiTheme="majorEastAsia" w:eastAsiaTheme="majorEastAsia" w:cstheme="majorEastAsia"/>
          <w:i w:val="0"/>
          <w:iCs w:val="0"/>
          <w:color w:val="auto"/>
          <w:sz w:val="21"/>
          <w:szCs w:val="21"/>
          <w:highlight w:val="none"/>
        </w:rPr>
        <w:t xml:space="preserve">，面积约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5.16万 </w:t>
      </w:r>
      <w:r>
        <w:rPr>
          <w:rFonts w:hint="eastAsia" w:asciiTheme="majorEastAsia" w:hAnsiTheme="majorEastAsia" w:eastAsiaTheme="majorEastAsia" w:cstheme="majorEastAsia"/>
          <w:i w:val="0"/>
          <w:iCs w:val="0"/>
          <w:color w:val="auto"/>
          <w:sz w:val="21"/>
          <w:szCs w:val="21"/>
          <w:highlight w:val="none"/>
        </w:rPr>
        <w:t xml:space="preserve">亩</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lang w:val="en-US" w:eastAsia="zh-CN"/>
        </w:rPr>
        <w:t xml:space="preserve">标段二：</w:t>
      </w:r>
      <w:r>
        <w:rPr>
          <w:rFonts w:hint="eastAsia" w:ascii="宋体" w:hAnsi="宋体" w:cs="宋体"/>
          <w:color w:val="auto"/>
          <w:sz w:val="21"/>
          <w:szCs w:val="21"/>
          <w:highlight w:val="none"/>
          <w:lang w:eastAsia="zh-CN"/>
        </w:rPr>
        <w:t xml:space="preserve">草庙镇二轮延包试点测绘工作（原川东片）</w:t>
      </w:r>
      <w:r>
        <w:rPr>
          <w:rFonts w:hint="eastAsia" w:ascii="宋体" w:hAnsi="宋体" w:cs="宋体"/>
          <w:color w:val="auto"/>
          <w:sz w:val="21"/>
          <w:szCs w:val="21"/>
          <w:highlight w:val="none"/>
          <w:lang w:val="en-US" w:eastAsia="zh-CN"/>
        </w:rPr>
        <w:t xml:space="preserve">南片5个村</w:t>
      </w:r>
      <w:r>
        <w:rPr>
          <w:rFonts w:hint="eastAsia" w:asciiTheme="majorEastAsia" w:hAnsiTheme="majorEastAsia" w:eastAsiaTheme="majorEastAsia" w:cstheme="majorEastAsia"/>
          <w:i w:val="0"/>
          <w:iCs w:val="0"/>
          <w:color w:val="auto"/>
          <w:sz w:val="21"/>
          <w:szCs w:val="21"/>
          <w:highlight w:val="none"/>
        </w:rPr>
        <w:t xml:space="preserve">涉及到</w:t>
      </w:r>
      <w:r>
        <w:rPr>
          <w:rFonts w:hint="eastAsia" w:asciiTheme="majorEastAsia" w:hAnsiTheme="majorEastAsia" w:eastAsiaTheme="majorEastAsia" w:cstheme="majorEastAsia"/>
          <w:i w:val="0"/>
          <w:iCs w:val="0"/>
          <w:color w:val="auto"/>
          <w:sz w:val="21"/>
          <w:szCs w:val="21"/>
          <w:highlight w:val="none"/>
          <w:lang w:val="en-US" w:eastAsia="zh-CN"/>
        </w:rPr>
        <w:t xml:space="preserve">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 3346 </w:t>
      </w:r>
      <w:r>
        <w:rPr>
          <w:rFonts w:hint="eastAsia" w:asciiTheme="majorEastAsia" w:hAnsiTheme="majorEastAsia" w:eastAsiaTheme="majorEastAsia" w:cstheme="majorEastAsia"/>
          <w:i w:val="0"/>
          <w:iCs w:val="0"/>
          <w:color w:val="auto"/>
          <w:sz w:val="21"/>
          <w:szCs w:val="21"/>
          <w:highlight w:val="none"/>
          <w:lang w:val="en-US" w:eastAsia="zh-CN"/>
        </w:rPr>
        <w:t xml:space="preserve">户</w:t>
      </w:r>
      <w:r>
        <w:rPr>
          <w:rFonts w:hint="eastAsia" w:asciiTheme="majorEastAsia" w:hAnsiTheme="majorEastAsia" w:eastAsiaTheme="majorEastAsia" w:cstheme="majorEastAsia"/>
          <w:i w:val="0"/>
          <w:iCs w:val="0"/>
          <w:color w:val="auto"/>
          <w:sz w:val="21"/>
          <w:szCs w:val="21"/>
          <w:highlight w:val="none"/>
        </w:rPr>
        <w:t xml:space="preserve">，面积约</w:t>
      </w:r>
      <w:r>
        <w:rPr>
          <w:rFonts w:hint="eastAsia" w:asciiTheme="majorEastAsia" w:hAnsiTheme="majorEastAsia" w:eastAsiaTheme="majorEastAsia" w:cstheme="majorEastAsia"/>
          <w:i w:val="0"/>
          <w:iCs w:val="0"/>
          <w:color w:val="auto"/>
          <w:sz w:val="21"/>
          <w:szCs w:val="21"/>
          <w:highlight w:val="none"/>
          <w:u w:val="single"/>
          <w:lang w:val="en-US" w:eastAsia="zh-CN"/>
        </w:rPr>
        <w:t xml:space="preserve">3.46万 </w:t>
      </w:r>
      <w:r>
        <w:rPr>
          <w:rFonts w:hint="eastAsia" w:asciiTheme="majorEastAsia" w:hAnsiTheme="majorEastAsia" w:eastAsiaTheme="majorEastAsia" w:cstheme="majorEastAsia"/>
          <w:i w:val="0"/>
          <w:iCs w:val="0"/>
          <w:color w:val="auto"/>
          <w:sz w:val="21"/>
          <w:szCs w:val="21"/>
          <w:highlight w:val="none"/>
        </w:rPr>
        <w:t xml:space="preserve">亩</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rPr>
        <w:t xml:space="preserve">202</w:t>
      </w:r>
      <w:r>
        <w:rPr>
          <w:rFonts w:hint="eastAsia" w:asciiTheme="majorEastAsia" w:hAnsiTheme="majorEastAsia" w:eastAsiaTheme="majorEastAsia" w:cstheme="majorEastAsia"/>
          <w:i w:val="0"/>
          <w:iCs w:val="0"/>
          <w:color w:val="auto"/>
          <w:sz w:val="21"/>
          <w:szCs w:val="21"/>
          <w:highlight w:val="none"/>
          <w:lang w:val="en-US" w:eastAsia="zh-CN"/>
        </w:rPr>
        <w:t xml:space="preserve">8</w:t>
      </w:r>
      <w:r>
        <w:rPr>
          <w:rFonts w:hint="eastAsia" w:asciiTheme="majorEastAsia" w:hAnsiTheme="majorEastAsia" w:eastAsiaTheme="majorEastAsia" w:cstheme="majorEastAsia"/>
          <w:i w:val="0"/>
          <w:iCs w:val="0"/>
          <w:color w:val="auto"/>
          <w:sz w:val="21"/>
          <w:szCs w:val="21"/>
          <w:highlight w:val="none"/>
        </w:rPr>
        <w:t xml:space="preserve">年度二轮承包全部到期。本轮延包需完成将</w:t>
      </w:r>
      <w:r>
        <w:rPr>
          <w:rFonts w:hint="eastAsia" w:asciiTheme="majorEastAsia" w:hAnsiTheme="majorEastAsia" w:eastAsiaTheme="majorEastAsia" w:cstheme="majorEastAsia"/>
          <w:i w:val="0"/>
          <w:iCs w:val="0"/>
          <w:color w:val="auto"/>
          <w:sz w:val="21"/>
          <w:szCs w:val="21"/>
          <w:highlight w:val="none"/>
          <w:lang w:val="en-US" w:eastAsia="zh-CN"/>
        </w:rPr>
        <w:t xml:space="preserve">草庙镇</w:t>
      </w:r>
      <w:r>
        <w:rPr>
          <w:rFonts w:hint="eastAsia" w:asciiTheme="majorEastAsia" w:hAnsiTheme="majorEastAsia" w:eastAsiaTheme="majorEastAsia" w:cstheme="majorEastAsia"/>
          <w:i w:val="0"/>
          <w:iCs w:val="0"/>
          <w:color w:val="auto"/>
          <w:sz w:val="21"/>
          <w:szCs w:val="21"/>
          <w:highlight w:val="none"/>
        </w:rPr>
        <w:t xml:space="preserve">承包地现状信息全部摸清，包括但不限于发包方信息（发包方名称、组织机构代码等）、承包方信息（含户主、家庭成员姓名、身份证号、成员关系等）、地块信息（含地块空间位置、四至、面积、对应权属、耕地质量等级、土地用途等）</w:t>
      </w:r>
      <w:r>
        <w:rPr>
          <w:rFonts w:hint="eastAsia" w:asciiTheme="majorEastAsia" w:hAnsiTheme="majorEastAsia" w:eastAsiaTheme="majorEastAsia" w:cstheme="majorEastAsia"/>
          <w:i w:val="0"/>
          <w:iCs w:val="0"/>
          <w:color w:val="auto"/>
          <w:sz w:val="21"/>
          <w:szCs w:val="21"/>
          <w:highlight w:val="none"/>
          <w:lang w:eastAsia="zh-CN"/>
        </w:rPr>
        <w:t xml:space="preserve">等</w:t>
      </w:r>
      <w:r>
        <w:rPr>
          <w:rFonts w:hint="eastAsia" w:asciiTheme="majorEastAsia" w:hAnsiTheme="majorEastAsia" w:eastAsiaTheme="majorEastAsia" w:cstheme="majorEastAsia"/>
          <w:i w:val="0"/>
          <w:iCs w:val="0"/>
          <w:color w:val="auto"/>
          <w:sz w:val="21"/>
          <w:szCs w:val="21"/>
          <w:highlight w:val="none"/>
        </w:rPr>
        <w:t xml:space="preserve">；全面解决土地确权时遗留的历史问题；指导并协助乡镇、村组完成延包合同签订工作；提供完整延包成果数据交予不动产登记管理部门，协助采购人参与数据移交共享工作；按</w:t>
      </w:r>
      <w:r>
        <w:rPr>
          <w:rFonts w:hint="eastAsia" w:asciiTheme="majorEastAsia" w:hAnsiTheme="majorEastAsia" w:eastAsiaTheme="majorEastAsia" w:cstheme="majorEastAsia"/>
          <w:i w:val="0"/>
          <w:iCs w:val="0"/>
          <w:color w:val="auto"/>
          <w:sz w:val="21"/>
          <w:szCs w:val="21"/>
          <w:highlight w:val="none"/>
          <w:lang w:val="en-US" w:eastAsia="zh-CN"/>
        </w:rPr>
        <w:t xml:space="preserve">上级</w:t>
      </w:r>
      <w:r>
        <w:rPr>
          <w:rFonts w:hint="eastAsia" w:asciiTheme="majorEastAsia" w:hAnsiTheme="majorEastAsia" w:eastAsiaTheme="majorEastAsia" w:cstheme="majorEastAsia"/>
          <w:i w:val="0"/>
          <w:iCs w:val="0"/>
          <w:color w:val="auto"/>
          <w:sz w:val="21"/>
          <w:szCs w:val="21"/>
          <w:highlight w:val="none"/>
        </w:rPr>
        <w:t xml:space="preserve">要求完成延包相关档案（纸质档案、电子档案）整理工作。</w:t>
      </w:r>
      <w:r/>
    </w:p>
    <w:p>
      <w:pPr>
        <w:numPr>
          <w:ilvl w:val="0"/>
          <w:numId w:val="4"/>
        </w:numPr>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eastAsia="zh-CN"/>
        </w:rPr>
        <w:t xml:space="preserve">招标服务需求</w:t>
      </w:r>
      <w:r/>
    </w:p>
    <w:p>
      <w:pPr>
        <w:ind w:firstLine="211"/>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lang w:eastAsia="zh-CN"/>
        </w:rPr>
      </w:pPr>
      <w:r>
        <w:rPr>
          <w:rFonts w:hint="eastAsia" w:asciiTheme="majorEastAsia" w:hAnsiTheme="majorEastAsia" w:eastAsiaTheme="majorEastAsia" w:cstheme="majorEastAsia"/>
          <w:b/>
          <w:bCs/>
          <w:i w:val="0"/>
          <w:iCs w:val="0"/>
          <w:color w:val="auto"/>
          <w:sz w:val="21"/>
          <w:szCs w:val="21"/>
          <w:highlight w:val="none"/>
          <w:lang w:eastAsia="zh-CN"/>
        </w:rPr>
        <w:t xml:space="preserve">一、服务</w:t>
      </w:r>
      <w:r>
        <w:rPr>
          <w:rFonts w:hint="eastAsia" w:asciiTheme="majorEastAsia" w:hAnsiTheme="majorEastAsia" w:eastAsiaTheme="majorEastAsia" w:cstheme="majorEastAsia"/>
          <w:b/>
          <w:bCs/>
          <w:i w:val="0"/>
          <w:iCs w:val="0"/>
          <w:color w:val="auto"/>
          <w:sz w:val="21"/>
          <w:szCs w:val="21"/>
          <w:highlight w:val="none"/>
          <w:lang w:val="en-US" w:eastAsia="zh-CN"/>
        </w:rPr>
        <w:t xml:space="preserve">内容</w:t>
      </w:r>
      <w:r/>
    </w:p>
    <w:p>
      <w:pPr>
        <w:ind w:firstLine="211"/>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 xml:space="preserve">1.1</w:t>
      </w:r>
      <w:r>
        <w:rPr>
          <w:rFonts w:hint="eastAsia" w:asciiTheme="majorEastAsia" w:hAnsiTheme="majorEastAsia" w:eastAsiaTheme="majorEastAsia" w:cstheme="majorEastAsia"/>
          <w:b/>
          <w:bCs/>
          <w:i w:val="0"/>
          <w:iCs w:val="0"/>
          <w:color w:val="auto"/>
          <w:sz w:val="21"/>
          <w:szCs w:val="21"/>
          <w:highlight w:val="none"/>
        </w:rPr>
        <w:t xml:space="preserve">项目背景</w:t>
      </w:r>
      <w:r/>
    </w:p>
    <w:p>
      <w:pPr>
        <w:ind w:firstLine="420"/>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lang w:eastAsia="zh-CN"/>
        </w:rPr>
      </w:pPr>
      <w:r>
        <w:rPr>
          <w:rFonts w:hint="eastAsia" w:asciiTheme="majorEastAsia" w:hAnsiTheme="majorEastAsia" w:eastAsiaTheme="majorEastAsia" w:cstheme="majorEastAsia"/>
          <w:i w:val="0"/>
          <w:iCs w:val="0"/>
          <w:color w:val="auto"/>
          <w:sz w:val="21"/>
          <w:szCs w:val="21"/>
          <w:highlight w:val="none"/>
        </w:rPr>
        <w:t xml:space="preserve">2023年中央一号文件提出，研究制定第二轮土地承包到期后再延长30年试点工作指导意见。这</w:t>
      </w:r>
      <w:r>
        <w:rPr>
          <w:rFonts w:hint="eastAsia" w:asciiTheme="majorEastAsia" w:hAnsiTheme="majorEastAsia" w:eastAsiaTheme="majorEastAsia" w:cstheme="majorEastAsia"/>
          <w:i w:val="0"/>
          <w:iCs w:val="0"/>
          <w:color w:val="auto"/>
          <w:sz w:val="21"/>
          <w:szCs w:val="21"/>
          <w:highlight w:val="none"/>
        </w:rPr>
        <w:t xml:space="preserve">是继 2022年底在中央农村工作会议上习近平总书记强调“扎实做好承包期再延长30 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为贯彻落实《中共中央、国务院关于保持土地承包关系稳定并长久不变的意见》、《关于做好第二轮土地承包到期后再延长30年试点工作的意见》精神，根据省、市委部署，决定在盐城市进一步扩大试点范围，</w:t>
      </w:r>
      <w:r>
        <w:rPr>
          <w:rFonts w:hint="eastAsia" w:asciiTheme="majorEastAsia" w:hAnsiTheme="majorEastAsia" w:eastAsiaTheme="majorEastAsia" w:cstheme="majorEastAsia"/>
          <w:i w:val="0"/>
          <w:iCs w:val="0"/>
          <w:color w:val="auto"/>
          <w:sz w:val="21"/>
          <w:szCs w:val="21"/>
          <w:highlight w:val="none"/>
          <w:lang w:val="en-US" w:eastAsia="zh-CN"/>
        </w:rPr>
        <w:t xml:space="preserve">草庙镇</w:t>
      </w:r>
      <w:r>
        <w:rPr>
          <w:rFonts w:hint="eastAsia" w:asciiTheme="majorEastAsia" w:hAnsiTheme="majorEastAsia" w:eastAsiaTheme="majorEastAsia" w:cstheme="majorEastAsia"/>
          <w:i w:val="0"/>
          <w:iCs w:val="0"/>
          <w:color w:val="auto"/>
          <w:sz w:val="21"/>
          <w:szCs w:val="21"/>
          <w:highlight w:val="none"/>
        </w:rPr>
        <w:t xml:space="preserve">是盐城市202</w:t>
      </w:r>
      <w:r>
        <w:rPr>
          <w:rFonts w:hint="eastAsia" w:asciiTheme="majorEastAsia" w:hAnsiTheme="majorEastAsia" w:eastAsiaTheme="majorEastAsia" w:cstheme="majorEastAsia"/>
          <w:i w:val="0"/>
          <w:iCs w:val="0"/>
          <w:color w:val="auto"/>
          <w:sz w:val="21"/>
          <w:szCs w:val="21"/>
          <w:highlight w:val="none"/>
          <w:lang w:val="en-US" w:eastAsia="zh-CN"/>
        </w:rPr>
        <w:t xml:space="preserve">6</w:t>
      </w:r>
      <w:r>
        <w:rPr>
          <w:rFonts w:hint="eastAsia" w:asciiTheme="majorEastAsia" w:hAnsiTheme="majorEastAsia" w:eastAsiaTheme="majorEastAsia" w:cstheme="majorEastAsia"/>
          <w:i w:val="0"/>
          <w:iCs w:val="0"/>
          <w:color w:val="auto"/>
          <w:sz w:val="21"/>
          <w:szCs w:val="21"/>
          <w:highlight w:val="none"/>
        </w:rPr>
        <w:t xml:space="preserve">年</w:t>
      </w:r>
      <w:r>
        <w:rPr>
          <w:rFonts w:hint="eastAsia" w:asciiTheme="majorEastAsia" w:hAnsiTheme="majorEastAsia" w:eastAsiaTheme="majorEastAsia" w:cstheme="majorEastAsia"/>
          <w:i w:val="0"/>
          <w:iCs w:val="0"/>
          <w:color w:val="auto"/>
          <w:sz w:val="21"/>
          <w:szCs w:val="21"/>
          <w:highlight w:val="none"/>
          <w:lang w:val="en-US" w:eastAsia="zh-CN"/>
        </w:rPr>
        <w:t xml:space="preserve">度重点推进镇</w:t>
      </w:r>
      <w:r>
        <w:rPr>
          <w:rFonts w:hint="eastAsia" w:asciiTheme="majorEastAsia" w:hAnsiTheme="majorEastAsia" w:eastAsiaTheme="majorEastAsia" w:cstheme="majorEastAsia"/>
          <w:i w:val="0"/>
          <w:iCs w:val="0"/>
          <w:color w:val="auto"/>
          <w:sz w:val="21"/>
          <w:szCs w:val="21"/>
          <w:highlight w:val="none"/>
        </w:rPr>
        <w:t xml:space="preserve">。</w:t>
      </w:r>
      <w:r/>
    </w:p>
    <w:p>
      <w:pPr>
        <w:ind w:firstLine="211"/>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 xml:space="preserve">1.2</w:t>
      </w:r>
      <w:r>
        <w:rPr>
          <w:rFonts w:hint="eastAsia" w:asciiTheme="majorEastAsia" w:hAnsiTheme="majorEastAsia" w:eastAsiaTheme="majorEastAsia" w:cstheme="majorEastAsia"/>
          <w:b/>
          <w:bCs/>
          <w:i w:val="0"/>
          <w:iCs w:val="0"/>
          <w:color w:val="auto"/>
          <w:sz w:val="21"/>
          <w:szCs w:val="21"/>
          <w:highlight w:val="none"/>
        </w:rPr>
        <w:t xml:space="preserve">、指导思想</w:t>
      </w:r>
      <w:r/>
    </w:p>
    <w:p>
      <w:pPr>
        <w:ind w:firstLine="420"/>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以习近平新时代中国特色社会主义思想为指导，认真落实党中央、国务院推进土地制度改革、做好土地承包管理工作的决策部署，坚持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r/>
    </w:p>
    <w:p>
      <w:pPr>
        <w:ind w:firstLine="211"/>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 xml:space="preserve">1.</w:t>
      </w:r>
      <w:r>
        <w:rPr>
          <w:rFonts w:hint="eastAsia" w:asciiTheme="majorEastAsia" w:hAnsiTheme="majorEastAsia" w:eastAsiaTheme="majorEastAsia" w:cstheme="majorEastAsia"/>
          <w:b/>
          <w:bCs/>
          <w:i w:val="0"/>
          <w:iCs w:val="0"/>
          <w:color w:val="auto"/>
          <w:sz w:val="21"/>
          <w:szCs w:val="21"/>
          <w:highlight w:val="none"/>
        </w:rPr>
        <w:t xml:space="preserve">3、基本原则</w:t>
      </w:r>
      <w:r/>
    </w:p>
    <w:p>
      <w:pPr>
        <w:ind w:firstLine="422"/>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rPr>
        <w:t xml:space="preserve">一是把握政策界限。</w:t>
      </w:r>
      <w:r>
        <w:rPr>
          <w:rFonts w:hint="eastAsia" w:asciiTheme="majorEastAsia" w:hAnsiTheme="majorEastAsia" w:eastAsiaTheme="majorEastAsia" w:cstheme="majorEastAsia"/>
          <w:i w:val="0"/>
          <w:iCs w:val="0"/>
          <w:color w:val="auto"/>
          <w:sz w:val="21"/>
          <w:szCs w:val="21"/>
          <w:highlight w:val="none"/>
        </w:rPr>
        <w:t xml:space="preserve">坚持农村土地集体所有，坚持家庭承包经营基础性地位，坚持土地承包关系稳定并长久不变，坚持延包原则，不得打乱重分。</w:t>
      </w:r>
      <w:r/>
    </w:p>
    <w:p>
      <w:pPr>
        <w:ind w:firstLine="422"/>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rPr>
        <w:t xml:space="preserve">二是尊重农民意愿。</w:t>
      </w:r>
      <w:r>
        <w:rPr>
          <w:rFonts w:hint="eastAsia" w:asciiTheme="majorEastAsia" w:hAnsiTheme="majorEastAsia" w:eastAsiaTheme="majorEastAsia" w:cstheme="majorEastAsia"/>
          <w:i w:val="0"/>
          <w:iCs w:val="0"/>
          <w:color w:val="auto"/>
          <w:sz w:val="21"/>
          <w:szCs w:val="21"/>
          <w:highlight w:val="none"/>
        </w:rPr>
        <w:t xml:space="preserve">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在法律政策范围内通过民主协商自主调节利益关系，充分发挥农民主动性和创造性，依靠农民解决好自己最关心最现实的利益问题。</w:t>
      </w:r>
      <w:r/>
    </w:p>
    <w:p>
      <w:pPr>
        <w:ind w:firstLine="422"/>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rPr>
        <w:t xml:space="preserve">三是坚持因地制宜。</w:t>
      </w:r>
      <w:r>
        <w:rPr>
          <w:rFonts w:hint="eastAsia" w:asciiTheme="majorEastAsia" w:hAnsiTheme="majorEastAsia" w:eastAsiaTheme="majorEastAsia" w:cstheme="majorEastAsia"/>
          <w:i w:val="0"/>
          <w:iCs w:val="0"/>
          <w:color w:val="auto"/>
          <w:sz w:val="21"/>
          <w:szCs w:val="21"/>
          <w:highlight w:val="none"/>
        </w:rPr>
        <w:t xml:space="preserve">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r/>
    </w:p>
    <w:p>
      <w:pPr>
        <w:jc w:val="left"/>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 xml:space="preserve">1.4、方案编制</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根据相关要求，</w:t>
      </w:r>
      <w:r>
        <w:rPr>
          <w:rFonts w:hint="eastAsia" w:asciiTheme="majorEastAsia" w:hAnsiTheme="majorEastAsia" w:eastAsiaTheme="majorEastAsia" w:cstheme="majorEastAsia"/>
          <w:i w:val="0"/>
          <w:iCs w:val="0"/>
          <w:color w:val="auto"/>
          <w:sz w:val="21"/>
          <w:szCs w:val="21"/>
          <w:highlight w:val="none"/>
          <w:lang w:val="en-US" w:eastAsia="zh-CN"/>
        </w:rPr>
        <w:t xml:space="preserve">完成</w:t>
      </w:r>
      <w:r>
        <w:rPr>
          <w:rFonts w:hint="eastAsia" w:ascii="宋体" w:hAnsi="宋体" w:cs="宋体"/>
          <w:color w:val="auto"/>
          <w:sz w:val="21"/>
          <w:szCs w:val="21"/>
          <w:highlight w:val="none"/>
          <w:u w:val="none"/>
          <w:lang w:eastAsia="zh-CN"/>
        </w:rPr>
        <w:t xml:space="preserve">草庙镇二轮延包试点测绘工作（原草庙片、原川东片）</w:t>
      </w:r>
      <w:r>
        <w:rPr>
          <w:rFonts w:hint="eastAsia" w:asciiTheme="majorEastAsia" w:hAnsiTheme="majorEastAsia" w:eastAsiaTheme="majorEastAsia" w:cstheme="majorEastAsia"/>
          <w:i w:val="0"/>
          <w:iCs w:val="0"/>
          <w:color w:val="auto"/>
          <w:sz w:val="21"/>
          <w:szCs w:val="21"/>
          <w:highlight w:val="none"/>
        </w:rPr>
        <w:t xml:space="preserve">（含技术）方案的编制</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rPr>
        <w:t xml:space="preserve">确保方案文本通过</w:t>
      </w:r>
      <w:r>
        <w:rPr>
          <w:rFonts w:hint="eastAsia" w:asciiTheme="majorEastAsia" w:hAnsiTheme="majorEastAsia" w:eastAsiaTheme="majorEastAsia" w:cstheme="majorEastAsia"/>
          <w:i w:val="0"/>
          <w:iCs w:val="0"/>
          <w:color w:val="auto"/>
          <w:sz w:val="21"/>
          <w:szCs w:val="21"/>
          <w:highlight w:val="none"/>
          <w:lang w:val="en-US" w:eastAsia="zh-CN"/>
        </w:rPr>
        <w:t xml:space="preserve">上级主管部门</w:t>
      </w:r>
      <w:r>
        <w:rPr>
          <w:rFonts w:hint="eastAsia" w:asciiTheme="majorEastAsia" w:hAnsiTheme="majorEastAsia" w:eastAsiaTheme="majorEastAsia" w:cstheme="majorEastAsia"/>
          <w:i w:val="0"/>
          <w:iCs w:val="0"/>
          <w:color w:val="auto"/>
          <w:sz w:val="21"/>
          <w:szCs w:val="21"/>
          <w:highlight w:val="none"/>
        </w:rPr>
        <w:t xml:space="preserve">的审核。 </w:t>
      </w:r>
      <w:r/>
    </w:p>
    <w:p>
      <w:pPr>
        <w:jc w:val="left"/>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 xml:space="preserve">1.5、摸底核实</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利用农村土地承包经营权确权登记颁证成果和农村集体产权制度改革成果,对农村土地承包情况开展摸底核实。主要摸清第二轮土地承包以来承包农户及家庭成员、承包地变化情况,承包地确权登记颁证情况,开荒地、机动地等情况,存在的纠纷矛盾和历史遗留问题,农户延包意愿等。 </w:t>
      </w:r>
      <w:r/>
    </w:p>
    <w:p>
      <w:pPr>
        <w:jc w:val="left"/>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 xml:space="preserve">1.6、制定方案</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协助各村延包工作小组根据前期摸底核实后形成的问题清单列表逐一厘清形成延包方案。各村延包工作小组需针对问题清单中的个性问题、共性问题、重大问题等，写清问题具体情况，处理意见、解决方案、处理结果。问题清单梳理后的内容，需在延包方案中体现</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rPr>
        <w:t xml:space="preserve">并在所涉集体经济组织范围内张榜公示，期限不少于15天。公示结束后，延包方案</w:t>
      </w:r>
      <w:r>
        <w:rPr>
          <w:rFonts w:hint="eastAsia" w:asciiTheme="majorEastAsia" w:hAnsiTheme="majorEastAsia" w:eastAsiaTheme="majorEastAsia" w:cstheme="majorEastAsia"/>
          <w:i w:val="0"/>
          <w:iCs w:val="0"/>
          <w:color w:val="auto"/>
          <w:sz w:val="21"/>
          <w:szCs w:val="21"/>
          <w:highlight w:val="none"/>
          <w:lang w:val="en-US" w:eastAsia="zh-CN"/>
        </w:rPr>
        <w:t xml:space="preserve">须经过村（组）集体经济组织成员大会研究通过</w:t>
      </w:r>
      <w:r>
        <w:rPr>
          <w:rFonts w:hint="eastAsia" w:asciiTheme="majorEastAsia" w:hAnsiTheme="majorEastAsia" w:eastAsiaTheme="majorEastAsia" w:cstheme="majorEastAsia"/>
          <w:i w:val="0"/>
          <w:iCs w:val="0"/>
          <w:color w:val="auto"/>
          <w:sz w:val="21"/>
          <w:szCs w:val="21"/>
          <w:highlight w:val="none"/>
        </w:rPr>
        <w:t xml:space="preserve">，并上报</w:t>
      </w:r>
      <w:r>
        <w:rPr>
          <w:rFonts w:hint="eastAsia" w:asciiTheme="majorEastAsia" w:hAnsiTheme="majorEastAsia" w:eastAsiaTheme="majorEastAsia" w:cstheme="majorEastAsia"/>
          <w:i w:val="0"/>
          <w:iCs w:val="0"/>
          <w:color w:val="auto"/>
          <w:sz w:val="21"/>
          <w:szCs w:val="21"/>
          <w:highlight w:val="none"/>
          <w:lang w:eastAsia="zh-CN"/>
        </w:rPr>
        <w:t xml:space="preserve">镇人民政府</w:t>
      </w:r>
      <w:r>
        <w:rPr>
          <w:rFonts w:hint="eastAsia" w:asciiTheme="majorEastAsia" w:hAnsiTheme="majorEastAsia" w:eastAsiaTheme="majorEastAsia" w:cstheme="majorEastAsia"/>
          <w:i w:val="0"/>
          <w:iCs w:val="0"/>
          <w:color w:val="auto"/>
          <w:sz w:val="21"/>
          <w:szCs w:val="21"/>
          <w:highlight w:val="none"/>
        </w:rPr>
        <w:t xml:space="preserve">和</w:t>
      </w:r>
      <w:r>
        <w:rPr>
          <w:rFonts w:hint="eastAsia" w:asciiTheme="majorEastAsia" w:hAnsiTheme="majorEastAsia" w:eastAsiaTheme="majorEastAsia" w:cstheme="majorEastAsia"/>
          <w:i w:val="0"/>
          <w:iCs w:val="0"/>
          <w:color w:val="auto"/>
          <w:sz w:val="21"/>
          <w:szCs w:val="21"/>
          <w:highlight w:val="none"/>
          <w:lang w:eastAsia="zh-CN"/>
        </w:rPr>
        <w:t xml:space="preserve">区级农业农村部门</w:t>
      </w:r>
      <w:r>
        <w:rPr>
          <w:rFonts w:hint="eastAsia" w:asciiTheme="majorEastAsia" w:hAnsiTheme="majorEastAsia" w:eastAsiaTheme="majorEastAsia" w:cstheme="majorEastAsia"/>
          <w:i w:val="0"/>
          <w:iCs w:val="0"/>
          <w:color w:val="auto"/>
          <w:sz w:val="21"/>
          <w:szCs w:val="21"/>
          <w:highlight w:val="none"/>
        </w:rPr>
        <w:t xml:space="preserve">。</w:t>
      </w:r>
      <w:r/>
    </w:p>
    <w:p>
      <w:pPr>
        <w:jc w:val="left"/>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rPr>
        <w:t xml:space="preserve"> </w:t>
      </w:r>
      <w:r>
        <w:rPr>
          <w:rFonts w:hint="eastAsia" w:asciiTheme="majorEastAsia" w:hAnsiTheme="majorEastAsia" w:eastAsiaTheme="majorEastAsia" w:cstheme="majorEastAsia"/>
          <w:b/>
          <w:bCs/>
          <w:i w:val="0"/>
          <w:iCs w:val="0"/>
          <w:color w:val="auto"/>
          <w:sz w:val="21"/>
          <w:szCs w:val="21"/>
          <w:highlight w:val="none"/>
          <w:lang w:val="en-US" w:eastAsia="zh-CN"/>
        </w:rPr>
        <w:t xml:space="preserve">1.7、补充调查</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lang w:val="en-US" w:eastAsia="zh-CN"/>
        </w:rPr>
        <w:t xml:space="preserve">以1998年二轮承包台账和2016年农村土地确权登记颁证成果为基础，根据摸底核实汇总情况及各村延包工作小组制定的延包方案，对承包地块和承包户家庭成员等信息无变化的农户，对承包地块、原数据库成果进行调查核实，并配合不动产登记部门按现行数据库标准将该成果与变化地块的调查成果合并建库。对承包地块和承包户家庭成员等有变化的农户，</w:t>
      </w:r>
      <w:r>
        <w:rPr>
          <w:rFonts w:hint="eastAsia" w:asciiTheme="majorEastAsia" w:hAnsiTheme="majorEastAsia" w:eastAsiaTheme="majorEastAsia" w:cstheme="majorEastAsia"/>
          <w:i w:val="0"/>
          <w:iCs w:val="0"/>
          <w:color w:val="auto"/>
          <w:sz w:val="21"/>
          <w:szCs w:val="21"/>
          <w:highlight w:val="none"/>
          <w:lang w:val="en-US" w:eastAsia="zh-CN"/>
        </w:rPr>
        <w:t xml:space="preserve">按照规定需要重新开展调查的，均需要按照上级相关文件要求，依据《农村土地承包合同管理办法》、《农村土地承包经营权调查规程》（NY/T2537）、《地籍调查规程》（GB/T42547-2023）等规定，按照程序和流程同步开展农村土地承包经营权调查和地籍调查，分别同时符合《农村土地承包经营权调查规程》（NY/T2537）、《地籍调查规程》（GB/T42547-2023）的农经权调查成果和地籍调查成果，包括：二轮延包数据库、信息公示表等，并按照规定及时履行相关的公示、审核、汇交等程序交农业农村部门和不动产登记机构。</w:t>
      </w:r>
      <w:r/>
    </w:p>
    <w:p>
      <w:pPr>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 xml:space="preserve">1.8、审核公示</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各村延包工作小组以</w:t>
      </w:r>
      <w:r>
        <w:rPr>
          <w:rFonts w:hint="eastAsia" w:asciiTheme="majorEastAsia" w:hAnsiTheme="majorEastAsia" w:eastAsiaTheme="majorEastAsia" w:cstheme="majorEastAsia"/>
          <w:i w:val="0"/>
          <w:iCs w:val="0"/>
          <w:color w:val="auto"/>
          <w:sz w:val="21"/>
          <w:szCs w:val="21"/>
          <w:highlight w:val="none"/>
          <w:lang w:val="en-US" w:eastAsia="zh-CN"/>
        </w:rPr>
        <w:t xml:space="preserve">自然组</w:t>
      </w:r>
      <w:r>
        <w:rPr>
          <w:rFonts w:hint="eastAsia" w:asciiTheme="majorEastAsia" w:hAnsiTheme="majorEastAsia" w:eastAsiaTheme="majorEastAsia" w:cstheme="majorEastAsia"/>
          <w:i w:val="0"/>
          <w:iCs w:val="0"/>
          <w:color w:val="auto"/>
          <w:sz w:val="21"/>
          <w:szCs w:val="21"/>
          <w:highlight w:val="none"/>
        </w:rPr>
        <w:t xml:space="preserve">为单位形成《农村土地承包经营权调查信息公示表》等成果资料，由各村延包工作小组进行公示。《农村土地承包经营权调查信息公示表》需经延包工作小组核实确认后进行公示，期限不少于15天。相关权利人提出异议的，协助延包工作小组应当进行核实、修正，并再次公示。公示期满后，以户为单位制作《农村土地承包经营权公示结果归户表》，由各村延包工作小组安排相关人员进行签字确认。</w:t>
      </w:r>
      <w:r>
        <w:rPr>
          <w:rFonts w:hint="eastAsia" w:asciiTheme="majorEastAsia" w:hAnsiTheme="majorEastAsia" w:eastAsiaTheme="majorEastAsia" w:cstheme="majorEastAsia"/>
          <w:i w:val="0"/>
          <w:iCs w:val="0"/>
          <w:color w:val="auto"/>
          <w:sz w:val="21"/>
          <w:szCs w:val="21"/>
          <w:highlight w:val="none"/>
        </w:rPr>
        <w:t xml:space="preserve"> </w:t>
      </w:r>
      <w:r/>
    </w:p>
    <w:p>
      <w:pPr>
        <w:jc w:val="left"/>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 xml:space="preserve">1.9、签订合同</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根据公示结果，明确二轮承包到期后延包的土地承包关系，更新农村土地承包信息数据库，按照《农村土地（耕地）承包合同（家庭承包方式）示范文本》要求，生成电子合同文本，并协助延包工作小组组织签订书面承包合同。</w:t>
      </w:r>
      <w:r>
        <w:rPr>
          <w:rFonts w:hint="eastAsia" w:asciiTheme="majorEastAsia" w:hAnsiTheme="majorEastAsia" w:eastAsiaTheme="majorEastAsia" w:cstheme="majorEastAsia"/>
          <w:i w:val="0"/>
          <w:iCs w:val="0"/>
          <w:color w:val="auto"/>
          <w:sz w:val="21"/>
          <w:szCs w:val="21"/>
          <w:highlight w:val="none"/>
        </w:rPr>
        <w:t xml:space="preserve"> </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lang w:val="en-US" w:eastAsia="zh-CN"/>
        </w:rPr>
        <w:t xml:space="preserve">依托“全国农村土地承包合同网签系统”，指导发包方和承包方在线办理农村土地承包合同签订、变更等业务。</w:t>
      </w:r>
      <w:r/>
    </w:p>
    <w:p>
      <w:pPr>
        <w:jc w:val="left"/>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b/>
          <w:bCs/>
          <w:i w:val="0"/>
          <w:iCs w:val="0"/>
          <w:color w:val="auto"/>
          <w:sz w:val="21"/>
          <w:szCs w:val="21"/>
          <w:highlight w:val="none"/>
          <w:lang w:val="en-US" w:eastAsia="zh-CN"/>
        </w:rPr>
        <w:t xml:space="preserve">2.0、完善证书</w:t>
      </w:r>
      <w:r/>
    </w:p>
    <w:p>
      <w:pPr>
        <w:ind w:firstLine="420"/>
        <w:jc w:val="left"/>
        <w:keepLines w:val="0"/>
        <w:keepNext w:val="0"/>
        <w:pageBreakBefore w:val="0"/>
        <w:spacing w:line="500" w:lineRule="exact"/>
        <w:widowControl w:val="off"/>
        <w:rPr>
          <w:rFonts w:hint="eastAsia" w:asciiTheme="majorEastAsia" w:hAnsiTheme="majorEastAsia" w:eastAsiaTheme="majorEastAsia" w:cstheme="majorEastAsia"/>
          <w:b/>
          <w:bCs/>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lang w:val="en-US" w:eastAsia="zh-CN"/>
        </w:rPr>
        <w:t xml:space="preserve">合同签订后，协助延包工作小组完善证书信息等工作。根据申请人的申请，在人员、地块等承包信息未发生变化的，以承包合同和已颁发的《农村土地承包经营权证》为依据，在新的承包期继续有效且不变不换，证书记载的承包期限统一变更；有信息变化的宗地按照不动产登记相关规定重新办理农村土地承包经营权证书。</w:t>
      </w:r>
      <w:r/>
    </w:p>
    <w:p>
      <w:pPr>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b/>
          <w:bCs/>
          <w:i w:val="0"/>
          <w:iCs w:val="0"/>
          <w:color w:val="auto"/>
          <w:sz w:val="21"/>
          <w:szCs w:val="21"/>
          <w:highlight w:val="none"/>
          <w:lang w:val="en-US" w:eastAsia="zh-CN"/>
        </w:rPr>
        <w:t xml:space="preserve">2.1、资料归档</w:t>
      </w:r>
      <w:r>
        <w:rPr>
          <w:rFonts w:hint="eastAsia" w:asciiTheme="majorEastAsia" w:hAnsiTheme="majorEastAsia" w:eastAsiaTheme="majorEastAsia" w:cstheme="majorEastAsia"/>
          <w:i w:val="0"/>
          <w:iCs w:val="0"/>
          <w:color w:val="auto"/>
          <w:sz w:val="21"/>
          <w:szCs w:val="21"/>
          <w:highlight w:val="none"/>
        </w:rPr>
        <w:t xml:space="preserve">。</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延包试点中形成的各种文字、图表、声像、数据等不同形式的文件材料，按照档案管理有关规定，</w:t>
      </w:r>
      <w:r>
        <w:rPr>
          <w:rFonts w:hint="eastAsia" w:asciiTheme="majorEastAsia" w:hAnsiTheme="majorEastAsia" w:eastAsiaTheme="majorEastAsia" w:cstheme="majorEastAsia"/>
          <w:i w:val="0"/>
          <w:iCs w:val="0"/>
          <w:color w:val="auto"/>
          <w:sz w:val="21"/>
          <w:szCs w:val="21"/>
          <w:highlight w:val="none"/>
          <w:lang w:eastAsia="zh-CN"/>
        </w:rPr>
        <w:t xml:space="preserve">按照业务类型分别</w:t>
      </w:r>
      <w:r>
        <w:rPr>
          <w:rFonts w:hint="eastAsia" w:asciiTheme="majorEastAsia" w:hAnsiTheme="majorEastAsia" w:eastAsiaTheme="majorEastAsia" w:cstheme="majorEastAsia"/>
          <w:i w:val="0"/>
          <w:iCs w:val="0"/>
          <w:color w:val="auto"/>
          <w:sz w:val="21"/>
          <w:szCs w:val="21"/>
          <w:highlight w:val="none"/>
        </w:rPr>
        <w:t xml:space="preserve">对其进行归档</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rPr>
        <w:t xml:space="preserve">形成“一</w:t>
      </w:r>
      <w:r>
        <w:rPr>
          <w:rFonts w:hint="eastAsia" w:asciiTheme="majorEastAsia" w:hAnsiTheme="majorEastAsia" w:eastAsiaTheme="majorEastAsia" w:cstheme="majorEastAsia"/>
          <w:i w:val="0"/>
          <w:iCs w:val="0"/>
          <w:color w:val="auto"/>
          <w:sz w:val="21"/>
          <w:szCs w:val="21"/>
          <w:highlight w:val="none"/>
          <w:lang w:val="en-US" w:eastAsia="zh-CN"/>
        </w:rPr>
        <w:t xml:space="preserve">户</w:t>
      </w:r>
      <w:r>
        <w:rPr>
          <w:rFonts w:hint="eastAsia" w:asciiTheme="majorEastAsia" w:hAnsiTheme="majorEastAsia" w:eastAsiaTheme="majorEastAsia" w:cstheme="majorEastAsia"/>
          <w:i w:val="0"/>
          <w:iCs w:val="0"/>
          <w:color w:val="auto"/>
          <w:sz w:val="21"/>
          <w:szCs w:val="21"/>
          <w:highlight w:val="none"/>
        </w:rPr>
        <w:t xml:space="preserve">一档”的最终成果。</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二</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rPr>
        <w:t xml:space="preserve">基本要求</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1）技术标准与依据</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（1）《中华人民共和国土地管理法》</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（2）《中华人民共和国农村土地承包法》</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（3）《中华人民共和国民法典》</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（4）《不动产登记暂行条例》</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（5）《不动产登记暂行条例实施细则》</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（6）《农村土地承包合同管理办法》</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（7）《江苏省农村土地承包经营权确权登记颁证档案管理实施办法》</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（8）GB/T 35958-2018农村土地承包经营权要素编码规则</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（9）NY/T 2539-2016 农村土地承包经营权确权登记数据库规范</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（10）GB/T 13989-2012 国家基本比例尺地形图分幅与编号</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（11）GB/T 18314-2009 全球定位系统（GPS）测量规范</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（12）CH/T 2009-2010 全球定位系统实时动态测量（RTK）技术规范</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（13）GB/T 2260-2007 中华人民共和国行政区划代码</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（14）GB/T 13923-2006 基础地理信息要素分类与代码</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（15）GB/T 21010-2017 土地利用现状分类</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（16）TD/T 1066-2021 不动产登记数据库标准</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（17）CH/T 1001-2005 测绘技术总结编写规定</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（18）CH/T 1004-2005 测绘技术设计规定</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（19）GB/T 24356-2023 测绘成果质量检查与验收</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（20）GB/T 18316—2008 数字测绘成果质量检查与验收</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（21）《土地承包经营权和土地经营权登记操作规范（试行）》（自然资发〔2022〕198号）</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（23）GB/T 42547-2023《地籍调查规程》</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（24）TD/T 1095-2024 《不动产登记规程》</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（25）中共中央、国务院《关于保持土地承包关系稳定并长久不变的意见》（中发[2018]36号）</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lang w:val="en-US" w:eastAsia="zh-CN"/>
        </w:rPr>
        <w:t xml:space="preserve">26</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lang w:val="en-US" w:eastAsia="zh-CN"/>
        </w:rPr>
        <w:t xml:space="preserve">农业农村部办公厅《第二轮土地承包到期后再延长30年试点工作规程（试行）》</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2）主要技术指标要求</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（1）坐标系统</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采用2000国家大地坐标系（CGCS2000）。</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地图投影采用高斯—克吕格投影，3度分带，中央子午线为20°。</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（2）高程系统</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采用1985国家高程基准。</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（3）比例尺</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比例尺不低于1:2000。</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（4）计量单位</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①长度单位采用米（m），统计汇总登记采用千米（km），小数点后保留两位有效数字。</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②面积计算单位采用亩（mu），面积统计汇总单位采用亩（mu），保留2位小数。</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（5）面积量算</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面积量算，平原地区面积采用地块水平投影面积，坡地等地块地表倾斜面的面积通过改正系数计算。改正系数可在外业调查时按照地块实测面积和调绘面积计算获得。</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三</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rPr>
        <w:t xml:space="preserve">时间要求</w:t>
      </w:r>
      <w:r/>
    </w:p>
    <w:p>
      <w:pPr>
        <w:ind w:firstLine="482"/>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rPr>
        <w:t xml:space="preserve">第一步：</w:t>
      </w:r>
      <w:r>
        <w:rPr>
          <w:rFonts w:hint="eastAsia" w:asciiTheme="majorEastAsia" w:hAnsiTheme="majorEastAsia" w:eastAsiaTheme="majorEastAsia" w:cstheme="majorEastAsia"/>
          <w:i w:val="0"/>
          <w:iCs w:val="0"/>
          <w:color w:val="auto"/>
          <w:sz w:val="21"/>
          <w:szCs w:val="21"/>
          <w:highlight w:val="none"/>
          <w:lang w:val="en-US" w:eastAsia="zh-CN"/>
        </w:rPr>
        <w:t xml:space="preserve">试点实施阶段</w:t>
      </w:r>
      <w:r>
        <w:rPr>
          <w:rFonts w:hint="eastAsia" w:asciiTheme="majorEastAsia" w:hAnsiTheme="majorEastAsia" w:eastAsiaTheme="majorEastAsia" w:cstheme="majorEastAsia"/>
          <w:i w:val="0"/>
          <w:iCs w:val="0"/>
          <w:color w:val="auto"/>
          <w:sz w:val="21"/>
          <w:szCs w:val="21"/>
          <w:highlight w:val="none"/>
        </w:rPr>
        <w:t xml:space="preserve">（202</w:t>
      </w:r>
      <w:r>
        <w:rPr>
          <w:rFonts w:hint="eastAsia" w:asciiTheme="majorEastAsia" w:hAnsiTheme="majorEastAsia" w:eastAsiaTheme="majorEastAsia" w:cstheme="majorEastAsia"/>
          <w:i w:val="0"/>
          <w:iCs w:val="0"/>
          <w:color w:val="auto"/>
          <w:sz w:val="21"/>
          <w:szCs w:val="21"/>
          <w:highlight w:val="none"/>
          <w:lang w:val="en-US" w:eastAsia="zh-CN"/>
        </w:rPr>
        <w:t xml:space="preserve">6</w:t>
      </w:r>
      <w:r>
        <w:rPr>
          <w:rFonts w:hint="eastAsia" w:asciiTheme="majorEastAsia" w:hAnsiTheme="majorEastAsia" w:eastAsiaTheme="majorEastAsia" w:cstheme="majorEastAsia"/>
          <w:i w:val="0"/>
          <w:iCs w:val="0"/>
          <w:color w:val="auto"/>
          <w:sz w:val="21"/>
          <w:szCs w:val="21"/>
          <w:highlight w:val="none"/>
        </w:rPr>
        <w:t xml:space="preserve">年</w:t>
      </w:r>
      <w:r>
        <w:rPr>
          <w:rFonts w:hint="eastAsia" w:asciiTheme="majorEastAsia" w:hAnsiTheme="majorEastAsia" w:eastAsiaTheme="majorEastAsia" w:cstheme="majorEastAsia"/>
          <w:i w:val="0"/>
          <w:iCs w:val="0"/>
          <w:color w:val="auto"/>
          <w:sz w:val="21"/>
          <w:szCs w:val="21"/>
          <w:highlight w:val="none"/>
          <w:lang w:val="en-US" w:eastAsia="zh-CN"/>
        </w:rPr>
        <w:t xml:space="preserve">6</w:t>
      </w:r>
      <w:r>
        <w:rPr>
          <w:rFonts w:hint="eastAsia" w:asciiTheme="majorEastAsia" w:hAnsiTheme="majorEastAsia" w:eastAsiaTheme="majorEastAsia" w:cstheme="majorEastAsia"/>
          <w:i w:val="0"/>
          <w:iCs w:val="0"/>
          <w:color w:val="auto"/>
          <w:sz w:val="21"/>
          <w:szCs w:val="21"/>
          <w:highlight w:val="none"/>
        </w:rPr>
        <w:t xml:space="preserve">月</w:t>
      </w:r>
      <w:r>
        <w:rPr>
          <w:rFonts w:hint="eastAsia" w:asciiTheme="majorEastAsia" w:hAnsiTheme="majorEastAsia" w:eastAsiaTheme="majorEastAsia" w:cstheme="majorEastAsia"/>
          <w:i w:val="0"/>
          <w:iCs w:val="0"/>
          <w:color w:val="auto"/>
          <w:sz w:val="21"/>
          <w:szCs w:val="21"/>
          <w:highlight w:val="none"/>
          <w:lang w:val="en-US" w:eastAsia="zh-CN"/>
        </w:rPr>
        <w:t xml:space="preserve">20</w:t>
      </w:r>
      <w:r>
        <w:rPr>
          <w:rFonts w:hint="eastAsia" w:asciiTheme="majorEastAsia" w:hAnsiTheme="majorEastAsia" w:eastAsiaTheme="majorEastAsia" w:cstheme="majorEastAsia"/>
          <w:i w:val="0"/>
          <w:iCs w:val="0"/>
          <w:color w:val="auto"/>
          <w:sz w:val="21"/>
          <w:szCs w:val="21"/>
          <w:highlight w:val="none"/>
        </w:rPr>
        <w:t xml:space="preserve">日至</w:t>
      </w:r>
      <w:r>
        <w:rPr>
          <w:rFonts w:hint="eastAsia" w:asciiTheme="majorEastAsia" w:hAnsiTheme="majorEastAsia" w:eastAsiaTheme="majorEastAsia" w:cstheme="majorEastAsia"/>
          <w:i w:val="0"/>
          <w:iCs w:val="0"/>
          <w:color w:val="auto"/>
          <w:sz w:val="21"/>
          <w:szCs w:val="21"/>
          <w:highlight w:val="none"/>
          <w:lang w:val="en-US" w:eastAsia="zh-CN"/>
        </w:rPr>
        <w:t xml:space="preserve">2026年12</w:t>
      </w:r>
      <w:r>
        <w:rPr>
          <w:rFonts w:hint="eastAsia" w:asciiTheme="majorEastAsia" w:hAnsiTheme="majorEastAsia" w:eastAsiaTheme="majorEastAsia" w:cstheme="majorEastAsia"/>
          <w:i w:val="0"/>
          <w:iCs w:val="0"/>
          <w:color w:val="auto"/>
          <w:sz w:val="21"/>
          <w:szCs w:val="21"/>
          <w:highlight w:val="none"/>
        </w:rPr>
        <w:t xml:space="preserve">月</w:t>
      </w:r>
      <w:r>
        <w:rPr>
          <w:rFonts w:hint="eastAsia" w:asciiTheme="majorEastAsia" w:hAnsiTheme="majorEastAsia" w:eastAsiaTheme="majorEastAsia" w:cstheme="majorEastAsia"/>
          <w:i w:val="0"/>
          <w:iCs w:val="0"/>
          <w:color w:val="auto"/>
          <w:sz w:val="21"/>
          <w:szCs w:val="21"/>
          <w:highlight w:val="none"/>
          <w:lang w:val="en-US" w:eastAsia="zh-CN"/>
        </w:rPr>
        <w:t xml:space="preserve">31</w:t>
      </w:r>
      <w:r>
        <w:rPr>
          <w:rFonts w:hint="eastAsia" w:asciiTheme="majorEastAsia" w:hAnsiTheme="majorEastAsia" w:eastAsiaTheme="majorEastAsia" w:cstheme="majorEastAsia"/>
          <w:i w:val="0"/>
          <w:iCs w:val="0"/>
          <w:color w:val="auto"/>
          <w:sz w:val="21"/>
          <w:szCs w:val="21"/>
          <w:highlight w:val="none"/>
        </w:rPr>
        <w:t xml:space="preserve">日）</w:t>
      </w:r>
      <w:r>
        <w:rPr>
          <w:rFonts w:hint="eastAsia" w:asciiTheme="majorEastAsia" w:hAnsiTheme="majorEastAsia" w:eastAsiaTheme="majorEastAsia" w:cstheme="majorEastAsia"/>
          <w:i w:val="0"/>
          <w:iCs w:val="0"/>
          <w:color w:val="auto"/>
          <w:sz w:val="21"/>
          <w:szCs w:val="21"/>
          <w:highlight w:val="none"/>
          <w:lang w:val="en-US" w:eastAsia="zh-CN"/>
        </w:rPr>
        <w:t xml:space="preserve">。作业单位</w:t>
      </w:r>
      <w:r>
        <w:rPr>
          <w:rFonts w:hint="eastAsia" w:asciiTheme="majorEastAsia" w:hAnsiTheme="majorEastAsia" w:eastAsiaTheme="majorEastAsia" w:cstheme="majorEastAsia"/>
          <w:i w:val="0"/>
          <w:iCs w:val="0"/>
          <w:color w:val="auto"/>
          <w:sz w:val="21"/>
          <w:szCs w:val="21"/>
          <w:highlight w:val="none"/>
          <w:lang w:val="en-US" w:eastAsia="zh-CN"/>
        </w:rPr>
        <w:t xml:space="preserve">组建工作队伍安排人员进场，配合试点村</w:t>
      </w:r>
      <w:r>
        <w:rPr>
          <w:rFonts w:hint="eastAsia" w:asciiTheme="majorEastAsia" w:hAnsiTheme="majorEastAsia" w:eastAsiaTheme="majorEastAsia" w:cstheme="majorEastAsia"/>
          <w:i w:val="0"/>
          <w:iCs w:val="0"/>
          <w:color w:val="auto"/>
          <w:sz w:val="21"/>
          <w:szCs w:val="21"/>
          <w:highlight w:val="none"/>
        </w:rPr>
        <w:t xml:space="preserve">加强政策宣讲，征求群众意见，</w:t>
      </w:r>
      <w:r>
        <w:rPr>
          <w:rFonts w:hint="eastAsia" w:asciiTheme="majorEastAsia" w:hAnsiTheme="majorEastAsia" w:eastAsiaTheme="majorEastAsia" w:cstheme="majorEastAsia"/>
          <w:i w:val="0"/>
          <w:iCs w:val="0"/>
          <w:color w:val="auto"/>
          <w:sz w:val="21"/>
          <w:szCs w:val="21"/>
          <w:highlight w:val="none"/>
          <w:lang w:val="en-US" w:eastAsia="zh-CN"/>
        </w:rPr>
        <w:t xml:space="preserve">参与</w:t>
      </w:r>
      <w:r>
        <w:rPr>
          <w:rFonts w:hint="eastAsia" w:asciiTheme="majorEastAsia" w:hAnsiTheme="majorEastAsia" w:eastAsiaTheme="majorEastAsia" w:cstheme="majorEastAsia"/>
          <w:i w:val="0"/>
          <w:iCs w:val="0"/>
          <w:color w:val="auto"/>
          <w:sz w:val="21"/>
          <w:szCs w:val="21"/>
          <w:highlight w:val="none"/>
        </w:rPr>
        <w:t xml:space="preserve">召开延包工作小组会议，讨论拟定延包方案，按照延包试点方案，推进延包试点工作，对推进中碰到的问题逐一研究解决，进一步完善延包方案（完成制定延包方案，入户调查，签字确认，审核公示，签</w:t>
      </w:r>
      <w:r>
        <w:rPr>
          <w:rFonts w:hint="eastAsia" w:asciiTheme="majorEastAsia" w:hAnsiTheme="majorEastAsia" w:eastAsiaTheme="majorEastAsia" w:cstheme="majorEastAsia"/>
          <w:i w:val="0"/>
          <w:iCs w:val="0"/>
          <w:color w:val="auto"/>
          <w:sz w:val="21"/>
          <w:szCs w:val="21"/>
          <w:highlight w:val="none"/>
          <w:lang w:val="en-US" w:eastAsia="zh-CN"/>
        </w:rPr>
        <w:t xml:space="preserve">订</w:t>
      </w:r>
      <w:r>
        <w:rPr>
          <w:rFonts w:hint="eastAsia" w:asciiTheme="majorEastAsia" w:hAnsiTheme="majorEastAsia" w:eastAsiaTheme="majorEastAsia" w:cstheme="majorEastAsia"/>
          <w:i w:val="0"/>
          <w:iCs w:val="0"/>
          <w:color w:val="auto"/>
          <w:sz w:val="21"/>
          <w:szCs w:val="21"/>
          <w:highlight w:val="none"/>
        </w:rPr>
        <w:t xml:space="preserve">延包合同，完善证书的工作任务）</w:t>
      </w:r>
      <w:r>
        <w:rPr>
          <w:rFonts w:hint="eastAsia" w:asciiTheme="majorEastAsia" w:hAnsiTheme="majorEastAsia" w:eastAsiaTheme="majorEastAsia" w:cstheme="majorEastAsia"/>
          <w:i w:val="0"/>
          <w:iCs w:val="0"/>
          <w:color w:val="auto"/>
          <w:sz w:val="21"/>
          <w:szCs w:val="21"/>
          <w:highlight w:val="none"/>
        </w:rPr>
        <w:t xml:space="preserve">。</w:t>
      </w:r>
      <w:r/>
    </w:p>
    <w:p>
      <w:pPr>
        <w:ind w:firstLine="482"/>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rPr>
        <w:t xml:space="preserve">第</w:t>
      </w:r>
      <w:r>
        <w:rPr>
          <w:rFonts w:hint="eastAsia" w:asciiTheme="majorEastAsia" w:hAnsiTheme="majorEastAsia" w:eastAsiaTheme="majorEastAsia" w:cstheme="majorEastAsia"/>
          <w:i w:val="0"/>
          <w:iCs w:val="0"/>
          <w:color w:val="auto"/>
          <w:sz w:val="21"/>
          <w:szCs w:val="21"/>
          <w:highlight w:val="none"/>
          <w:lang w:val="en-US" w:eastAsia="zh-CN"/>
        </w:rPr>
        <w:t xml:space="preserve">二</w:t>
      </w:r>
      <w:r>
        <w:rPr>
          <w:rFonts w:hint="eastAsia" w:asciiTheme="majorEastAsia" w:hAnsiTheme="majorEastAsia" w:eastAsiaTheme="majorEastAsia" w:cstheme="majorEastAsia"/>
          <w:i w:val="0"/>
          <w:iCs w:val="0"/>
          <w:color w:val="auto"/>
          <w:sz w:val="21"/>
          <w:szCs w:val="21"/>
          <w:highlight w:val="none"/>
        </w:rPr>
        <w:t xml:space="preserve">步</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lang w:val="en-US" w:eastAsia="zh-CN"/>
        </w:rPr>
        <w:t xml:space="preserve">登记归档阶段（2027年1月1日至2027年2月28日）。根据《自然资源部农业农村部关于做好不动产统一登记与土地承包合同管理工作有序衔接的通知》(自然资发[2022]157号)文件精神，及时将合同信息共享给自然资源部门，自然资源部门依据合同记载的相关信息进行登记，并在登记完成后将不动产登记信息共享给农业农村部门。同时，按照档案管理有关规定将试点过程中，形成的对国家、社会和个人有保存价值的各种文字、图表、声像、数据等文件材料进行归档。</w:t>
      </w:r>
      <w:r/>
    </w:p>
    <w:p>
      <w:pPr>
        <w:ind w:firstLine="482"/>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lang w:val="en-US" w:eastAsia="zh-CN"/>
        </w:rPr>
        <w:t xml:space="preserve">第三步：总结验收阶段（2027年3月1日至2027年5月31日，具体时间以上级通知为准）。草庙镇全面完成二轮延包试点任务，指导村级全面开展自查，并向上级申请验收。上级工作组对草庙镇二轮延包工作开展验收，总结试点工作经验，编制典型案例汇编。</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四</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rPr>
        <w:t xml:space="preserve">服务质量保证及售后服务要求</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（2）供应商应按照通过最终成果检验的要求进行质量控制，质量保证措施应全面、具体、安全、合理、切实可行、责任明确。</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（3）供应商需提供必要的技术支持，协助采购人完成其他需要供应商配合的服务。</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（4）供应商应严格遵守服务合约，项目完成以后，如采购人有需要供应商配合的服务，供应商必需予以配合，协助采购人完善项目内容。</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（5）此项目要求提供多样化技术支持服务，处理出现的各种问题，以保证工作的正常运行。二轮延包完成后</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lang w:val="en-US" w:eastAsia="zh-CN"/>
        </w:rPr>
        <w:t xml:space="preserve">且在上级验收通过后</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rPr>
        <w:t xml:space="preserve">质保期</w:t>
      </w:r>
      <w:r>
        <w:rPr>
          <w:rFonts w:hint="eastAsia" w:asciiTheme="majorEastAsia" w:hAnsiTheme="majorEastAsia" w:eastAsiaTheme="majorEastAsia" w:cstheme="majorEastAsia"/>
          <w:i w:val="0"/>
          <w:iCs w:val="0"/>
          <w:color w:val="auto"/>
          <w:sz w:val="21"/>
          <w:szCs w:val="21"/>
          <w:highlight w:val="none"/>
          <w:lang w:eastAsia="zh-CN"/>
        </w:rPr>
        <w:t xml:space="preserve">为</w:t>
      </w:r>
      <w:r>
        <w:rPr>
          <w:rFonts w:hint="eastAsia" w:asciiTheme="majorEastAsia" w:hAnsiTheme="majorEastAsia" w:eastAsiaTheme="majorEastAsia" w:cstheme="majorEastAsia"/>
          <w:i w:val="0"/>
          <w:iCs w:val="0"/>
          <w:color w:val="auto"/>
          <w:sz w:val="21"/>
          <w:szCs w:val="21"/>
          <w:highlight w:val="none"/>
          <w:lang w:val="en-US" w:eastAsia="zh-CN"/>
        </w:rPr>
        <w:t xml:space="preserve">壹</w:t>
      </w:r>
      <w:r>
        <w:rPr>
          <w:rFonts w:hint="eastAsia" w:asciiTheme="majorEastAsia" w:hAnsiTheme="majorEastAsia" w:eastAsiaTheme="majorEastAsia" w:cstheme="majorEastAsia"/>
          <w:i w:val="0"/>
          <w:iCs w:val="0"/>
          <w:color w:val="auto"/>
          <w:sz w:val="21"/>
          <w:szCs w:val="21"/>
          <w:highlight w:val="none"/>
        </w:rPr>
        <w:t xml:space="preserve">年，质保期内成果存在任何问题或上级部门制定新的成果提交要求，供应商均需按要求</w:t>
      </w:r>
      <w:r>
        <w:rPr>
          <w:rFonts w:hint="eastAsia" w:asciiTheme="majorEastAsia" w:hAnsiTheme="majorEastAsia" w:eastAsiaTheme="majorEastAsia" w:cstheme="majorEastAsia"/>
          <w:i w:val="0"/>
          <w:iCs w:val="0"/>
          <w:color w:val="auto"/>
          <w:sz w:val="21"/>
          <w:szCs w:val="21"/>
          <w:highlight w:val="none"/>
          <w:lang w:eastAsia="zh-CN"/>
        </w:rPr>
        <w:t xml:space="preserve">及时</w:t>
      </w:r>
      <w:r>
        <w:rPr>
          <w:rFonts w:hint="eastAsia" w:asciiTheme="majorEastAsia" w:hAnsiTheme="majorEastAsia" w:eastAsiaTheme="majorEastAsia" w:cstheme="majorEastAsia"/>
          <w:i w:val="0"/>
          <w:iCs w:val="0"/>
          <w:color w:val="auto"/>
          <w:sz w:val="21"/>
          <w:szCs w:val="21"/>
          <w:highlight w:val="none"/>
        </w:rPr>
        <w:t xml:space="preserve">对成果进行更新或整改。服务期和质保期内供应商服务响应时间为2小时、一般售后问题时间控制在4小时内、重大售后问题时间控制</w:t>
      </w:r>
      <w:r>
        <w:rPr>
          <w:rFonts w:hint="eastAsia" w:asciiTheme="majorEastAsia" w:hAnsiTheme="majorEastAsia" w:eastAsiaTheme="majorEastAsia" w:cstheme="majorEastAsia"/>
          <w:i w:val="0"/>
          <w:iCs w:val="0"/>
          <w:color w:val="auto"/>
          <w:sz w:val="21"/>
          <w:szCs w:val="21"/>
          <w:highlight w:val="none"/>
          <w:lang w:val="en-US" w:eastAsia="zh-CN"/>
        </w:rPr>
        <w:t xml:space="preserve">在</w:t>
      </w:r>
      <w:r>
        <w:rPr>
          <w:rFonts w:hint="eastAsia" w:asciiTheme="majorEastAsia" w:hAnsiTheme="majorEastAsia" w:eastAsiaTheme="majorEastAsia" w:cstheme="majorEastAsia"/>
          <w:i w:val="0"/>
          <w:iCs w:val="0"/>
          <w:color w:val="auto"/>
          <w:sz w:val="21"/>
          <w:szCs w:val="21"/>
          <w:highlight w:val="none"/>
        </w:rPr>
        <w:t xml:space="preserve">8小时内。在客户工作需要技术支持情况下，如需现场解决，到达现场时间不超过12小时，特殊情况下不超过24小时。</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五</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rPr>
        <w:t xml:space="preserve">数据保密要求</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（1）项目质量必须严格按照国家规范及江苏省、</w:t>
      </w:r>
      <w:r>
        <w:rPr>
          <w:rFonts w:hint="eastAsia" w:asciiTheme="majorEastAsia" w:hAnsiTheme="majorEastAsia" w:eastAsiaTheme="majorEastAsia" w:cstheme="majorEastAsia"/>
          <w:i w:val="0"/>
          <w:iCs w:val="0"/>
          <w:color w:val="auto"/>
          <w:sz w:val="21"/>
          <w:szCs w:val="21"/>
          <w:highlight w:val="none"/>
          <w:lang w:eastAsia="zh-CN"/>
        </w:rPr>
        <w:t xml:space="preserve">盐城</w:t>
      </w:r>
      <w:r>
        <w:rPr>
          <w:rFonts w:hint="eastAsia" w:asciiTheme="majorEastAsia" w:hAnsiTheme="majorEastAsia" w:eastAsiaTheme="majorEastAsia" w:cstheme="majorEastAsia"/>
          <w:i w:val="0"/>
          <w:iCs w:val="0"/>
          <w:color w:val="auto"/>
          <w:sz w:val="21"/>
          <w:szCs w:val="21"/>
          <w:highlight w:val="none"/>
        </w:rPr>
        <w:t xml:space="preserve">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（2）在项目实施期间供应商应遵守项目现场及采购人的各项规章制度。</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（3）供应商在项目实施期间应无条件的接受采购人的监督管理，提出的问题要及时整改。</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（4）为了保证项目的正常完成，投标单位须在投标文件中提供进度计划及进度保证措施方案。</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（5）投标人必须对所提供服务等知识产权方面的一切产权关系负全部责任，由此而引起的法律纠纷以及费用投标人须全部承担。</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（6）与本项目有关的所有质量、安全问题均由供应商终身负责，如因上述原因造成的一切后果均由供应商自行承担，与他人无涉。</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（7）供应商须承诺：</w:t>
      </w:r>
      <w:r>
        <w:rPr>
          <w:rFonts w:hint="eastAsia" w:asciiTheme="majorEastAsia" w:hAnsiTheme="majorEastAsia" w:eastAsiaTheme="majorEastAsia" w:cstheme="majorEastAsia"/>
          <w:i w:val="0"/>
          <w:iCs w:val="0"/>
          <w:color w:val="auto"/>
          <w:sz w:val="21"/>
          <w:szCs w:val="21"/>
          <w:highlight w:val="none"/>
          <w:lang w:val="en-US" w:eastAsia="zh-CN"/>
        </w:rPr>
        <w:t xml:space="preserve">严格遵守国家保密相关法律法规，</w:t>
      </w:r>
      <w:r>
        <w:rPr>
          <w:rFonts w:hint="eastAsia" w:asciiTheme="majorEastAsia" w:hAnsiTheme="majorEastAsia" w:eastAsiaTheme="majorEastAsia" w:cstheme="majorEastAsia"/>
          <w:i w:val="0"/>
          <w:iCs w:val="0"/>
          <w:color w:val="auto"/>
          <w:sz w:val="21"/>
          <w:szCs w:val="21"/>
          <w:highlight w:val="none"/>
        </w:rPr>
        <w:t xml:space="preserve">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六</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rPr>
        <w:t xml:space="preserve">服务期限</w:t>
      </w:r>
      <w:r/>
    </w:p>
    <w:p>
      <w:pPr>
        <w:ind w:firstLine="480"/>
        <w:jc w:val="left"/>
        <w:keepLines w:val="0"/>
        <w:keepNext w:val="0"/>
        <w:pageBreakBefore w:val="0"/>
        <w:spacing w:line="500" w:lineRule="exact"/>
        <w:widowControl w:val="off"/>
        <w:rPr>
          <w:rFonts w:hint="eastAsia" w:ascii="宋体" w:hAnsi="宋体" w:eastAsia="宋体" w:cs="宋体"/>
          <w:i w:val="0"/>
          <w:iCs w:val="0"/>
          <w:color w:val="auto"/>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bidi="ar-SA"/>
        </w:rPr>
        <w:t xml:space="preserve">自</w:t>
      </w:r>
      <w:r>
        <w:rPr>
          <w:rFonts w:hint="eastAsia" w:ascii="宋体" w:hAnsi="宋体" w:cs="宋体"/>
          <w:i w:val="0"/>
          <w:iCs w:val="0"/>
          <w:color w:val="auto"/>
          <w:sz w:val="21"/>
          <w:szCs w:val="21"/>
          <w:highlight w:val="none"/>
          <w:lang w:val="en-US" w:eastAsia="zh-CN" w:bidi="ar-SA"/>
        </w:rPr>
        <w:t xml:space="preserve">本项目服务</w:t>
      </w:r>
      <w:r>
        <w:rPr>
          <w:rFonts w:hint="eastAsia" w:ascii="宋体" w:hAnsi="宋体" w:eastAsia="宋体" w:cs="宋体"/>
          <w:i w:val="0"/>
          <w:iCs w:val="0"/>
          <w:color w:val="auto"/>
          <w:sz w:val="21"/>
          <w:szCs w:val="21"/>
          <w:highlight w:val="none"/>
          <w:lang w:val="en-US" w:eastAsia="zh-CN" w:bidi="ar-SA"/>
        </w:rPr>
        <w:t xml:space="preserve">合同签订之日起至2026年12月底签订</w:t>
      </w:r>
      <w:r>
        <w:rPr>
          <w:rFonts w:hint="eastAsia" w:ascii="宋体" w:hAnsi="宋体" w:cs="宋体"/>
          <w:i w:val="0"/>
          <w:iCs w:val="0"/>
          <w:color w:val="auto"/>
          <w:sz w:val="21"/>
          <w:szCs w:val="21"/>
          <w:highlight w:val="none"/>
          <w:lang w:val="en-US" w:eastAsia="zh-CN" w:bidi="ar-SA"/>
        </w:rPr>
        <w:t xml:space="preserve">土地</w:t>
      </w:r>
      <w:r>
        <w:rPr>
          <w:rFonts w:hint="eastAsia" w:ascii="宋体" w:hAnsi="宋体" w:eastAsia="宋体" w:cs="宋体"/>
          <w:i w:val="0"/>
          <w:iCs w:val="0"/>
          <w:color w:val="auto"/>
          <w:sz w:val="21"/>
          <w:szCs w:val="21"/>
          <w:highlight w:val="none"/>
          <w:lang w:val="en-US" w:eastAsia="zh-CN" w:bidi="ar-SA"/>
        </w:rPr>
        <w:t xml:space="preserve">延包合同，2027年2月底完成资料登记归档；有矛盾暂缓延包的须在2028年8月31日前继续提供技术服务（具体时间以</w:t>
      </w:r>
      <w:r>
        <w:rPr>
          <w:rFonts w:hint="eastAsia" w:ascii="宋体" w:hAnsi="宋体" w:cs="宋体"/>
          <w:i w:val="0"/>
          <w:iCs w:val="0"/>
          <w:color w:val="auto"/>
          <w:sz w:val="21"/>
          <w:szCs w:val="21"/>
          <w:highlight w:val="none"/>
          <w:lang w:val="en-US" w:eastAsia="zh-CN" w:bidi="ar-SA"/>
        </w:rPr>
        <w:t xml:space="preserve">上级</w:t>
      </w:r>
      <w:r>
        <w:rPr>
          <w:rFonts w:hint="eastAsia" w:ascii="宋体" w:hAnsi="宋体" w:eastAsia="宋体" w:cs="宋体"/>
          <w:i w:val="0"/>
          <w:iCs w:val="0"/>
          <w:color w:val="auto"/>
          <w:sz w:val="21"/>
          <w:szCs w:val="21"/>
          <w:highlight w:val="none"/>
          <w:lang w:val="en-US" w:eastAsia="zh-CN" w:bidi="ar-SA"/>
        </w:rPr>
        <w:t xml:space="preserve">实际工作进度要求为准</w:t>
      </w:r>
      <w:r>
        <w:rPr>
          <w:rFonts w:hint="eastAsia" w:ascii="宋体" w:hAnsi="宋体" w:cs="宋体"/>
          <w:i w:val="0"/>
          <w:iCs w:val="0"/>
          <w:color w:val="auto"/>
          <w:sz w:val="21"/>
          <w:szCs w:val="21"/>
          <w:highlight w:val="none"/>
          <w:lang w:val="en-US" w:eastAsia="zh-CN" w:bidi="ar-SA"/>
        </w:rPr>
        <w:t xml:space="preserve">）</w:t>
      </w:r>
      <w:r>
        <w:rPr>
          <w:rFonts w:hint="eastAsia" w:ascii="宋体" w:hAnsi="宋体" w:eastAsia="宋体" w:cs="宋体"/>
          <w:i w:val="0"/>
          <w:iCs w:val="0"/>
          <w:color w:val="auto"/>
          <w:sz w:val="21"/>
          <w:szCs w:val="21"/>
          <w:highlight w:val="none"/>
          <w:lang w:val="en-US" w:eastAsia="zh-CN" w:bidi="ar-SA"/>
        </w:rPr>
        <w:t xml:space="preserve">。</w:t>
      </w:r>
      <w:r/>
    </w:p>
    <w:p>
      <w:pPr>
        <w:numPr>
          <w:ilvl w:val="0"/>
          <w:numId w:val="5"/>
        </w:num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lang w:val="en-US" w:eastAsia="zh-CN"/>
        </w:rPr>
        <w:t xml:space="preserve">付款方式</w:t>
      </w:r>
      <w:r/>
    </w:p>
    <w:p>
      <w:pPr>
        <w:pStyle w:val="807"/>
        <w:ind w:firstLine="420"/>
        <w:jc w:val="both"/>
        <w:keepLines w:val="0"/>
        <w:keepNext w:val="0"/>
        <w:pageBreakBefore w:val="0"/>
        <w:spacing w:before="145" w:beforeAutospacing="0" w:after="145" w:afterAutospacing="0" w:line="500" w:lineRule="exact"/>
        <w:widowControl w:val="off"/>
        <w:rPr>
          <w:rFonts w:hint="default" w:asciiTheme="majorEastAsia" w:hAnsiTheme="majorEastAsia" w:eastAsiaTheme="majorEastAsia" w:cstheme="majorEastAsia"/>
          <w:i w:val="0"/>
          <w:iCs w:val="0"/>
          <w:color w:val="auto"/>
          <w:sz w:val="21"/>
          <w:szCs w:val="21"/>
          <w:highlight w:val="none"/>
          <w:lang w:val="en-US" w:eastAsia="zh-CN" w:bidi="ar-SA"/>
        </w:rPr>
      </w:pPr>
      <w:r>
        <w:rPr>
          <w:rFonts w:hint="eastAsia" w:asciiTheme="majorEastAsia" w:hAnsiTheme="majorEastAsia" w:eastAsiaTheme="majorEastAsia" w:cstheme="majorEastAsia"/>
          <w:i w:val="0"/>
          <w:iCs w:val="0"/>
          <w:color w:val="auto"/>
          <w:sz w:val="21"/>
          <w:szCs w:val="21"/>
          <w:highlight w:val="none"/>
          <w:lang w:val="en-US" w:eastAsia="zh-CN" w:bidi="ar-SA"/>
        </w:rPr>
        <w:t xml:space="preserve"> </w:t>
      </w:r>
      <w:r>
        <w:rPr>
          <w:rFonts w:hint="eastAsia" w:ascii="宋体" w:hAnsi="宋体" w:cs="宋体"/>
          <w:color w:val="auto"/>
          <w:sz w:val="21"/>
          <w:szCs w:val="21"/>
          <w:highlight w:val="none"/>
          <w:lang w:val="en-US" w:eastAsia="zh-CN"/>
        </w:rPr>
        <w:t xml:space="preserve">本项目付预付款</w:t>
      </w:r>
      <w:r>
        <w:rPr>
          <w:rFonts w:hint="eastAsia" w:ascii="宋体" w:hAnsi="宋体" w:eastAsia="宋体" w:cs="宋体"/>
          <w:color w:val="auto"/>
          <w:sz w:val="21"/>
          <w:szCs w:val="21"/>
          <w:highlight w:val="none"/>
        </w:rPr>
        <w:t xml:space="preserve">合同总价款金额的30%（待区财政资金到位后再</w:t>
      </w:r>
      <w:r>
        <w:rPr>
          <w:rFonts w:hint="eastAsia" w:ascii="宋体" w:hAnsi="宋体" w:eastAsia="宋体" w:cs="宋体"/>
          <w:color w:val="auto"/>
          <w:sz w:val="21"/>
          <w:szCs w:val="21"/>
          <w:highlight w:val="none"/>
          <w:lang w:val="en-US" w:eastAsia="zh-CN"/>
        </w:rPr>
        <w:t xml:space="preserve">拨付预付款</w:t>
      </w:r>
      <w:r>
        <w:rPr>
          <w:rFonts w:hint="eastAsia" w:ascii="宋体" w:hAnsi="宋体" w:eastAsia="宋体" w:cs="宋体"/>
          <w:color w:val="auto"/>
          <w:sz w:val="21"/>
          <w:szCs w:val="21"/>
          <w:highlight w:val="none"/>
        </w:rPr>
        <w:t xml:space="preserve">）；</w:t>
      </w:r>
      <w:r>
        <w:rPr>
          <w:rFonts w:hint="eastAsia" w:ascii="宋体" w:hAnsi="宋体" w:eastAsia="宋体"/>
          <w:i w:val="0"/>
          <w:iCs w:val="0"/>
          <w:color w:val="auto"/>
          <w:sz w:val="21"/>
          <w:szCs w:val="21"/>
          <w:highlight w:val="none"/>
          <w:lang w:val="en-US" w:eastAsia="zh-CN"/>
        </w:rPr>
        <w:t xml:space="preserve">完成规定的</w:t>
      </w:r>
      <w:r>
        <w:rPr>
          <w:rFonts w:hint="eastAsia"/>
          <w:i w:val="0"/>
          <w:iCs w:val="0"/>
          <w:color w:val="auto"/>
          <w:sz w:val="21"/>
          <w:szCs w:val="21"/>
          <w:highlight w:val="none"/>
          <w:lang w:val="en-US" w:eastAsia="zh-CN"/>
        </w:rPr>
        <w:t xml:space="preserve">土地</w:t>
      </w:r>
      <w:r>
        <w:rPr>
          <w:rFonts w:hint="eastAsia" w:ascii="宋体" w:hAnsi="宋体" w:eastAsia="宋体"/>
          <w:i w:val="0"/>
          <w:iCs w:val="0"/>
          <w:color w:val="auto"/>
          <w:sz w:val="21"/>
          <w:szCs w:val="21"/>
          <w:highlight w:val="none"/>
          <w:lang w:val="en-US" w:eastAsia="zh-CN"/>
        </w:rPr>
        <w:t xml:space="preserve">延包合同签订工作内容（除有矛盾延缓的技术服务）</w:t>
      </w:r>
      <w:r>
        <w:rPr>
          <w:rFonts w:hint="eastAsia" w:ascii="宋体" w:hAnsi="宋体"/>
          <w:i w:val="0"/>
          <w:iCs w:val="0"/>
          <w:color w:val="auto"/>
          <w:sz w:val="21"/>
          <w:szCs w:val="21"/>
          <w:highlight w:val="none"/>
          <w:lang w:val="en-US" w:eastAsia="zh-CN"/>
        </w:rPr>
        <w:t xml:space="preserve">且</w:t>
      </w:r>
      <w:r>
        <w:rPr>
          <w:rFonts w:hint="eastAsia" w:ascii="宋体" w:hAnsi="宋体" w:eastAsia="宋体"/>
          <w:i w:val="0"/>
          <w:iCs w:val="0"/>
          <w:color w:val="auto"/>
          <w:sz w:val="21"/>
          <w:szCs w:val="21"/>
          <w:highlight w:val="none"/>
          <w:lang w:val="en-US" w:eastAsia="zh-CN"/>
        </w:rPr>
        <w:t xml:space="preserve">通过上级验收，同时要求项目全部资料完善、完成统一归档备案后付至合同价款的60%，余款于</w:t>
      </w:r>
      <w:r>
        <w:rPr>
          <w:rFonts w:hint="eastAsia"/>
          <w:i w:val="0"/>
          <w:iCs w:val="0"/>
          <w:color w:val="auto"/>
          <w:sz w:val="21"/>
          <w:szCs w:val="21"/>
          <w:highlight w:val="none"/>
          <w:lang w:val="en-US" w:eastAsia="zh-CN"/>
        </w:rPr>
        <w:t xml:space="preserve">合同</w:t>
      </w:r>
      <w:r>
        <w:rPr>
          <w:rFonts w:hint="eastAsia" w:ascii="宋体" w:hAnsi="宋体" w:eastAsia="宋体"/>
          <w:i w:val="0"/>
          <w:iCs w:val="0"/>
          <w:color w:val="auto"/>
          <w:sz w:val="21"/>
          <w:szCs w:val="21"/>
          <w:highlight w:val="none"/>
          <w:lang w:val="en-US" w:eastAsia="zh-CN"/>
        </w:rPr>
        <w:t xml:space="preserve">约定的总服务期满（2028年年底）后付清。</w:t>
      </w:r>
      <w:r>
        <w:rPr>
          <w:rFonts w:hint="eastAsia"/>
          <w:i w:val="0"/>
          <w:iCs w:val="0"/>
          <w:color w:val="auto"/>
          <w:sz w:val="21"/>
          <w:szCs w:val="21"/>
          <w:highlight w:val="none"/>
          <w:lang w:val="en-US" w:eastAsia="zh-CN"/>
        </w:rPr>
        <w:t xml:space="preserve">付款进度</w:t>
      </w:r>
      <w:r>
        <w:rPr>
          <w:rFonts w:hint="eastAsia" w:cs="宋体"/>
          <w:color w:val="auto"/>
          <w:sz w:val="21"/>
          <w:szCs w:val="21"/>
          <w:highlight w:val="none"/>
          <w:lang w:val="en-US" w:eastAsia="zh-CN"/>
        </w:rPr>
        <w:t xml:space="preserve">以实际签订合同为准。</w:t>
      </w:r>
      <w:r>
        <w:rPr>
          <w:rFonts w:hint="eastAsia" w:ascii="宋体" w:hAnsi="宋体" w:eastAsia="宋体" w:cs="宋体"/>
          <w:color w:val="auto"/>
          <w:sz w:val="21"/>
          <w:szCs w:val="21"/>
          <w:highlight w:val="none"/>
        </w:rPr>
        <w:t xml:space="preserve">注：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lang w:val="en-US" w:eastAsia="zh-CN"/>
        </w:rPr>
        <w:t xml:space="preserve">八</w:t>
      </w: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rPr>
        <w:t xml:space="preserve">其他要求</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为了保证</w:t>
      </w:r>
      <w:r>
        <w:rPr>
          <w:rFonts w:hint="eastAsia" w:asciiTheme="majorEastAsia" w:hAnsiTheme="majorEastAsia" w:eastAsiaTheme="majorEastAsia" w:cstheme="majorEastAsia"/>
          <w:i w:val="0"/>
          <w:iCs w:val="0"/>
          <w:color w:val="auto"/>
          <w:sz w:val="21"/>
          <w:szCs w:val="21"/>
          <w:highlight w:val="none"/>
          <w:lang w:eastAsia="zh-CN"/>
        </w:rPr>
        <w:t xml:space="preserve">草庙镇二轮延包试点测绘工作（原草庙片、原川东片）</w:t>
      </w:r>
      <w:r>
        <w:rPr>
          <w:rFonts w:hint="eastAsia" w:asciiTheme="majorEastAsia" w:hAnsiTheme="majorEastAsia" w:eastAsiaTheme="majorEastAsia" w:cstheme="majorEastAsia"/>
          <w:i w:val="0"/>
          <w:iCs w:val="0"/>
          <w:color w:val="auto"/>
          <w:sz w:val="21"/>
          <w:szCs w:val="21"/>
          <w:highlight w:val="none"/>
          <w:lang w:val="en-US" w:eastAsia="zh-CN"/>
        </w:rPr>
        <w:t xml:space="preserve">项目</w:t>
      </w:r>
      <w:r>
        <w:rPr>
          <w:rFonts w:hint="eastAsia" w:asciiTheme="majorEastAsia" w:hAnsiTheme="majorEastAsia" w:eastAsiaTheme="majorEastAsia" w:cstheme="majorEastAsia"/>
          <w:i w:val="0"/>
          <w:iCs w:val="0"/>
          <w:color w:val="auto"/>
          <w:sz w:val="21"/>
          <w:szCs w:val="21"/>
          <w:highlight w:val="none"/>
        </w:rPr>
        <w:t xml:space="preserve">数据的安全，在项目中有以下安全性要求。</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（1）数据安全性</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项目要求数据建库工作全程在符合保密要求的环境下进行。供应方在实施过程中不能留有承包地块数据、自然资源数据的任何复制产品。</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（2）人员安全意识</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lang w:val="en-US" w:eastAsia="zh-CN"/>
        </w:rPr>
        <w:t xml:space="preserve">草庙镇二轮延包试点测绘工作（原草庙片、原川东片）</w:t>
      </w:r>
      <w:r>
        <w:rPr>
          <w:rFonts w:hint="eastAsia" w:asciiTheme="majorEastAsia" w:hAnsiTheme="majorEastAsia" w:eastAsiaTheme="majorEastAsia" w:cstheme="majorEastAsia"/>
          <w:i w:val="0"/>
          <w:iCs w:val="0"/>
          <w:color w:val="auto"/>
          <w:sz w:val="21"/>
          <w:szCs w:val="21"/>
          <w:highlight w:val="none"/>
        </w:rPr>
        <w:t xml:space="preserve">数据具备较高的保密性，要求实施单位加强对实施人员安全意识的培养。</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（3）人员素质的保证</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该项目参与人员必须是素质高、品质好、作风过硬的技术人员，尤其是在关键业务岗位上的人员，如数据管理、数据维护等。</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（4）网络安全性</w:t>
      </w:r>
      <w:r/>
    </w:p>
    <w:p>
      <w:pPr>
        <w:ind w:firstLine="480"/>
        <w:jc w:val="left"/>
        <w:keepLines w:val="0"/>
        <w:keepNext w:val="0"/>
        <w:pageBreakBefore w:val="0"/>
        <w:spacing w:line="500" w:lineRule="exact"/>
        <w:widowControl w:val="off"/>
        <w:rPr>
          <w:rFonts w:hint="eastAsia" w:asciiTheme="majorEastAsia" w:hAnsiTheme="majorEastAsia" w:eastAsiaTheme="majorEastAsia" w:cstheme="majorEastAsia"/>
          <w:i w:val="0"/>
          <w:iCs w:val="0"/>
          <w:color w:val="auto"/>
          <w:sz w:val="21"/>
          <w:szCs w:val="21"/>
          <w:highlight w:val="none"/>
        </w:rPr>
      </w:pPr>
      <w:r>
        <w:rPr>
          <w:rFonts w:hint="eastAsia" w:asciiTheme="majorEastAsia" w:hAnsiTheme="majorEastAsia" w:eastAsiaTheme="majorEastAsia" w:cstheme="majorEastAsia"/>
          <w:i w:val="0"/>
          <w:iCs w:val="0"/>
          <w:color w:val="auto"/>
          <w:sz w:val="21"/>
          <w:szCs w:val="21"/>
          <w:highlight w:val="none"/>
        </w:rPr>
        <w:t xml:space="preserve">网络安全包括物理的和逻辑的网络安全。要求供应商在实施的过程中，所使用的终端设备不能连接到外部网络，以免数据被非法修改和复制。</w:t>
      </w:r>
      <w:r/>
    </w:p>
    <w:p>
      <w:pPr>
        <w:pStyle w:val="807"/>
        <w:numPr>
          <w:ilvl w:val="0"/>
          <w:numId w:val="6"/>
        </w:numPr>
        <w:ind w:firstLine="422"/>
        <w:jc w:val="both"/>
        <w:keepLines w:val="0"/>
        <w:keepNext w:val="0"/>
        <w:pageBreakBefore w:val="0"/>
        <w:spacing w:before="145" w:beforeAutospacing="0" w:after="145" w:afterAutospacing="0" w:line="360" w:lineRule="auto"/>
        <w:widowControl w:val="off"/>
        <w:rPr>
          <w:rFonts w:hint="eastAsia" w:cs="宋体"/>
          <w:b/>
          <w:bCs/>
          <w:i w:val="0"/>
          <w:iCs w:val="0"/>
          <w:color w:val="auto"/>
          <w:sz w:val="21"/>
          <w:szCs w:val="21"/>
          <w:highlight w:val="none"/>
          <w:lang w:val="en-US" w:eastAsia="zh-CN"/>
        </w:rPr>
      </w:pPr>
      <w:r>
        <w:rPr>
          <w:rFonts w:hint="eastAsia" w:cs="宋体"/>
          <w:b/>
          <w:bCs/>
          <w:i w:val="0"/>
          <w:iCs w:val="0"/>
          <w:color w:val="auto"/>
          <w:sz w:val="21"/>
          <w:szCs w:val="21"/>
          <w:highlight w:val="none"/>
          <w:lang w:val="en-US" w:eastAsia="zh-CN"/>
        </w:rPr>
        <w:t xml:space="preserve">项目组人员及驻场时间要求：每个标段项目组设</w:t>
      </w:r>
      <w:r>
        <w:rPr>
          <w:rFonts w:hint="eastAsia" w:ascii="宋体" w:hAnsi="宋体" w:eastAsia="宋体" w:cs="宋体"/>
          <w:b/>
          <w:bCs/>
          <w:i w:val="0"/>
          <w:iCs w:val="0"/>
          <w:color w:val="auto"/>
          <w:sz w:val="21"/>
          <w:szCs w:val="21"/>
          <w:highlight w:val="none"/>
          <w:lang w:val="en-US" w:eastAsia="zh-CN"/>
        </w:rPr>
        <w:t xml:space="preserve">项目负责人</w:t>
      </w:r>
      <w:r>
        <w:rPr>
          <w:rFonts w:hint="eastAsia" w:cs="宋体"/>
          <w:b/>
          <w:bCs/>
          <w:i w:val="0"/>
          <w:iCs w:val="0"/>
          <w:color w:val="auto"/>
          <w:sz w:val="21"/>
          <w:szCs w:val="21"/>
          <w:highlight w:val="none"/>
          <w:lang w:val="en-US" w:eastAsia="zh-CN"/>
        </w:rPr>
        <w:t xml:space="preserve">1人（须具有</w:t>
      </w:r>
      <w:r>
        <w:rPr>
          <w:rFonts w:hint="eastAsia" w:ascii="宋体" w:hAnsi="宋体" w:eastAsia="宋体" w:cs="宋体"/>
          <w:b/>
          <w:bCs/>
          <w:i w:val="0"/>
          <w:iCs w:val="0"/>
          <w:color w:val="auto"/>
          <w:sz w:val="21"/>
          <w:szCs w:val="21"/>
          <w:highlight w:val="none"/>
          <w:lang w:val="en-US" w:eastAsia="zh-CN" w:bidi="ar-SA"/>
        </w:rPr>
        <w:t xml:space="preserve">测绘类或土地类</w:t>
      </w:r>
      <w:r>
        <w:rPr>
          <w:rFonts w:hint="eastAsia" w:cs="宋体"/>
          <w:b/>
          <w:bCs/>
          <w:i w:val="0"/>
          <w:iCs w:val="0"/>
          <w:color w:val="auto"/>
          <w:sz w:val="21"/>
          <w:szCs w:val="21"/>
          <w:highlight w:val="none"/>
          <w:lang w:val="en-US" w:eastAsia="zh-CN" w:bidi="ar-SA"/>
        </w:rPr>
        <w:t xml:space="preserve">中级及以上职称</w:t>
      </w:r>
      <w:r>
        <w:rPr>
          <w:rFonts w:hint="eastAsia" w:cs="宋体"/>
          <w:b/>
          <w:bCs/>
          <w:i w:val="0"/>
          <w:iCs w:val="0"/>
          <w:color w:val="auto"/>
          <w:sz w:val="21"/>
          <w:szCs w:val="21"/>
          <w:highlight w:val="none"/>
          <w:lang w:val="en-US" w:eastAsia="zh-CN"/>
        </w:rPr>
        <w:t xml:space="preserve">），在投标截止之日起无在手项目；</w:t>
      </w:r>
      <w:r>
        <w:rPr>
          <w:rFonts w:hint="eastAsia" w:ascii="宋体" w:hAnsi="宋体" w:eastAsia="宋体" w:cs="宋体"/>
          <w:b/>
          <w:bCs/>
          <w:i w:val="0"/>
          <w:iCs w:val="0"/>
          <w:color w:val="auto"/>
          <w:sz w:val="21"/>
          <w:szCs w:val="21"/>
          <w:highlight w:val="none"/>
          <w:lang w:val="en-US" w:eastAsia="zh-CN"/>
        </w:rPr>
        <w:t xml:space="preserve">一标段驻场技术</w:t>
      </w:r>
      <w:r>
        <w:rPr>
          <w:rFonts w:hint="eastAsia" w:cs="宋体"/>
          <w:b/>
          <w:bCs/>
          <w:i w:val="0"/>
          <w:iCs w:val="0"/>
          <w:color w:val="auto"/>
          <w:sz w:val="21"/>
          <w:szCs w:val="21"/>
          <w:highlight w:val="none"/>
          <w:lang w:val="en-US" w:eastAsia="zh-CN"/>
        </w:rPr>
        <w:t xml:space="preserve">及管理</w:t>
      </w:r>
      <w:r>
        <w:rPr>
          <w:rFonts w:hint="eastAsia" w:ascii="宋体" w:hAnsi="宋体" w:eastAsia="宋体" w:cs="宋体"/>
          <w:b/>
          <w:bCs/>
          <w:i w:val="0"/>
          <w:iCs w:val="0"/>
          <w:color w:val="auto"/>
          <w:sz w:val="21"/>
          <w:szCs w:val="21"/>
          <w:highlight w:val="none"/>
          <w:lang w:val="en-US" w:eastAsia="zh-CN"/>
        </w:rPr>
        <w:t xml:space="preserve">人员（除项目负责人以外）不少于</w:t>
      </w:r>
      <w:r>
        <w:rPr>
          <w:rFonts w:hint="eastAsia" w:cs="宋体"/>
          <w:b/>
          <w:bCs/>
          <w:i w:val="0"/>
          <w:iCs w:val="0"/>
          <w:color w:val="auto"/>
          <w:sz w:val="21"/>
          <w:szCs w:val="21"/>
          <w:highlight w:val="none"/>
          <w:lang w:val="en-US" w:eastAsia="zh-CN"/>
        </w:rPr>
        <w:t xml:space="preserve">8</w:t>
      </w:r>
      <w:r>
        <w:rPr>
          <w:rFonts w:hint="eastAsia" w:ascii="宋体" w:hAnsi="宋体" w:eastAsia="宋体" w:cs="宋体"/>
          <w:b/>
          <w:bCs/>
          <w:i w:val="0"/>
          <w:iCs w:val="0"/>
          <w:color w:val="auto"/>
          <w:sz w:val="21"/>
          <w:szCs w:val="21"/>
          <w:highlight w:val="none"/>
          <w:lang w:val="en-US" w:eastAsia="zh-CN"/>
        </w:rPr>
        <w:t xml:space="preserve">人，至少有</w:t>
      </w:r>
      <w:r>
        <w:rPr>
          <w:rFonts w:hint="eastAsia" w:cs="宋体"/>
          <w:b/>
          <w:bCs/>
          <w:i w:val="0"/>
          <w:iCs w:val="0"/>
          <w:color w:val="auto"/>
          <w:sz w:val="21"/>
          <w:szCs w:val="21"/>
          <w:highlight w:val="none"/>
          <w:lang w:val="en-US" w:eastAsia="zh-CN"/>
        </w:rPr>
        <w:t xml:space="preserve">4</w:t>
      </w:r>
      <w:r>
        <w:rPr>
          <w:rFonts w:hint="eastAsia" w:ascii="宋体" w:hAnsi="宋体" w:eastAsia="宋体" w:cs="宋体"/>
          <w:b/>
          <w:bCs/>
          <w:i w:val="0"/>
          <w:iCs w:val="0"/>
          <w:color w:val="auto"/>
          <w:sz w:val="21"/>
          <w:szCs w:val="21"/>
          <w:highlight w:val="none"/>
          <w:lang w:val="en-US" w:eastAsia="zh-CN"/>
        </w:rPr>
        <w:t xml:space="preserve">人</w:t>
      </w:r>
      <w:r>
        <w:rPr>
          <w:rFonts w:hint="eastAsia" w:cs="宋体"/>
          <w:b/>
          <w:bCs/>
          <w:i w:val="0"/>
          <w:iCs w:val="0"/>
          <w:color w:val="auto"/>
          <w:sz w:val="21"/>
          <w:szCs w:val="21"/>
          <w:highlight w:val="none"/>
          <w:lang w:val="en-US" w:eastAsia="zh-CN"/>
        </w:rPr>
        <w:t xml:space="preserve">具有</w:t>
      </w:r>
      <w:r>
        <w:rPr>
          <w:rFonts w:hint="eastAsia" w:ascii="宋体" w:hAnsi="宋体" w:eastAsia="宋体" w:cs="宋体"/>
          <w:b/>
          <w:bCs/>
          <w:i w:val="0"/>
          <w:iCs w:val="0"/>
          <w:color w:val="auto"/>
          <w:sz w:val="21"/>
          <w:szCs w:val="21"/>
          <w:highlight w:val="none"/>
          <w:lang w:val="en-US" w:eastAsia="zh-CN" w:bidi="ar-SA"/>
        </w:rPr>
        <w:t xml:space="preserve">测绘类或土地类</w:t>
      </w:r>
      <w:r>
        <w:rPr>
          <w:rFonts w:hint="eastAsia" w:ascii="宋体" w:hAnsi="宋体" w:eastAsia="宋体" w:cs="宋体"/>
          <w:b/>
          <w:bCs/>
          <w:i w:val="0"/>
          <w:iCs w:val="0"/>
          <w:color w:val="auto"/>
          <w:sz w:val="21"/>
          <w:szCs w:val="21"/>
          <w:highlight w:val="none"/>
          <w:lang w:val="en-US" w:eastAsia="zh-CN"/>
        </w:rPr>
        <w:t xml:space="preserve">助理</w:t>
      </w:r>
      <w:r>
        <w:rPr>
          <w:rFonts w:hint="eastAsia" w:cs="宋体"/>
          <w:b/>
          <w:bCs/>
          <w:i w:val="0"/>
          <w:iCs w:val="0"/>
          <w:color w:val="auto"/>
          <w:sz w:val="21"/>
          <w:szCs w:val="21"/>
          <w:highlight w:val="none"/>
          <w:lang w:val="en-US" w:eastAsia="zh-CN"/>
        </w:rPr>
        <w:t xml:space="preserve">级职称</w:t>
      </w:r>
      <w:r>
        <w:rPr>
          <w:rFonts w:hint="eastAsia" w:ascii="宋体" w:hAnsi="宋体" w:eastAsia="宋体" w:cs="宋体"/>
          <w:b/>
          <w:bCs/>
          <w:i w:val="0"/>
          <w:iCs w:val="0"/>
          <w:color w:val="auto"/>
          <w:sz w:val="21"/>
          <w:szCs w:val="21"/>
          <w:highlight w:val="none"/>
          <w:lang w:val="en-US" w:eastAsia="zh-CN"/>
        </w:rPr>
        <w:t xml:space="preserve">；二标段驻场技术</w:t>
      </w:r>
      <w:r>
        <w:rPr>
          <w:rFonts w:hint="eastAsia" w:cs="宋体"/>
          <w:b/>
          <w:bCs/>
          <w:i w:val="0"/>
          <w:iCs w:val="0"/>
          <w:color w:val="auto"/>
          <w:sz w:val="21"/>
          <w:szCs w:val="21"/>
          <w:highlight w:val="none"/>
          <w:lang w:val="en-US" w:eastAsia="zh-CN"/>
        </w:rPr>
        <w:t xml:space="preserve">及管理</w:t>
      </w:r>
      <w:r>
        <w:rPr>
          <w:rFonts w:hint="eastAsia" w:ascii="宋体" w:hAnsi="宋体" w:eastAsia="宋体" w:cs="宋体"/>
          <w:b/>
          <w:bCs/>
          <w:i w:val="0"/>
          <w:iCs w:val="0"/>
          <w:color w:val="auto"/>
          <w:sz w:val="21"/>
          <w:szCs w:val="21"/>
          <w:highlight w:val="none"/>
          <w:lang w:val="en-US" w:eastAsia="zh-CN"/>
        </w:rPr>
        <w:t xml:space="preserve">人员（除项目负责人以外）不少于</w:t>
      </w:r>
      <w:r>
        <w:rPr>
          <w:rFonts w:hint="eastAsia" w:cs="宋体"/>
          <w:b/>
          <w:bCs/>
          <w:i w:val="0"/>
          <w:iCs w:val="0"/>
          <w:color w:val="auto"/>
          <w:sz w:val="21"/>
          <w:szCs w:val="21"/>
          <w:highlight w:val="none"/>
          <w:lang w:val="en-US" w:eastAsia="zh-CN"/>
        </w:rPr>
        <w:t xml:space="preserve">8</w:t>
      </w:r>
      <w:r>
        <w:rPr>
          <w:rFonts w:hint="eastAsia" w:ascii="宋体" w:hAnsi="宋体" w:eastAsia="宋体" w:cs="宋体"/>
          <w:b/>
          <w:bCs/>
          <w:i w:val="0"/>
          <w:iCs w:val="0"/>
          <w:color w:val="auto"/>
          <w:sz w:val="21"/>
          <w:szCs w:val="21"/>
          <w:highlight w:val="none"/>
          <w:lang w:val="en-US" w:eastAsia="zh-CN"/>
        </w:rPr>
        <w:t xml:space="preserve">人，至少有</w:t>
      </w:r>
      <w:r>
        <w:rPr>
          <w:rFonts w:hint="eastAsia" w:cs="宋体"/>
          <w:b/>
          <w:bCs/>
          <w:i w:val="0"/>
          <w:iCs w:val="0"/>
          <w:color w:val="auto"/>
          <w:sz w:val="21"/>
          <w:szCs w:val="21"/>
          <w:highlight w:val="none"/>
          <w:lang w:val="en-US" w:eastAsia="zh-CN"/>
        </w:rPr>
        <w:t xml:space="preserve">4</w:t>
      </w:r>
      <w:r>
        <w:rPr>
          <w:rFonts w:hint="eastAsia" w:ascii="宋体" w:hAnsi="宋体" w:eastAsia="宋体" w:cs="宋体"/>
          <w:b/>
          <w:bCs/>
          <w:i w:val="0"/>
          <w:iCs w:val="0"/>
          <w:color w:val="auto"/>
          <w:sz w:val="21"/>
          <w:szCs w:val="21"/>
          <w:highlight w:val="none"/>
          <w:lang w:val="en-US" w:eastAsia="zh-CN"/>
        </w:rPr>
        <w:t xml:space="preserve">人</w:t>
      </w:r>
      <w:r>
        <w:rPr>
          <w:rFonts w:hint="eastAsia" w:cs="宋体"/>
          <w:b/>
          <w:bCs/>
          <w:i w:val="0"/>
          <w:iCs w:val="0"/>
          <w:color w:val="auto"/>
          <w:sz w:val="21"/>
          <w:szCs w:val="21"/>
          <w:highlight w:val="none"/>
          <w:lang w:val="en-US" w:eastAsia="zh-CN"/>
        </w:rPr>
        <w:t xml:space="preserve">具有</w:t>
      </w:r>
      <w:r>
        <w:rPr>
          <w:rFonts w:hint="eastAsia" w:ascii="宋体" w:hAnsi="宋体" w:eastAsia="宋体" w:cs="宋体"/>
          <w:b/>
          <w:bCs/>
          <w:i w:val="0"/>
          <w:iCs w:val="0"/>
          <w:color w:val="auto"/>
          <w:sz w:val="21"/>
          <w:szCs w:val="21"/>
          <w:highlight w:val="none"/>
          <w:lang w:val="en-US" w:eastAsia="zh-CN" w:bidi="ar-SA"/>
        </w:rPr>
        <w:t xml:space="preserve">测绘类或土地类</w:t>
      </w:r>
      <w:r>
        <w:rPr>
          <w:rFonts w:hint="eastAsia" w:ascii="宋体" w:hAnsi="宋体" w:eastAsia="宋体" w:cs="宋体"/>
          <w:b/>
          <w:bCs/>
          <w:i w:val="0"/>
          <w:iCs w:val="0"/>
          <w:color w:val="auto"/>
          <w:sz w:val="21"/>
          <w:szCs w:val="21"/>
          <w:highlight w:val="none"/>
          <w:lang w:val="en-US" w:eastAsia="zh-CN"/>
        </w:rPr>
        <w:t xml:space="preserve">助理</w:t>
      </w:r>
      <w:r>
        <w:rPr>
          <w:rFonts w:hint="eastAsia" w:cs="宋体"/>
          <w:b/>
          <w:bCs/>
          <w:i w:val="0"/>
          <w:iCs w:val="0"/>
          <w:color w:val="auto"/>
          <w:sz w:val="21"/>
          <w:szCs w:val="21"/>
          <w:highlight w:val="none"/>
          <w:lang w:val="en-US" w:eastAsia="zh-CN"/>
        </w:rPr>
        <w:t xml:space="preserve">级职称</w:t>
      </w:r>
      <w:r>
        <w:rPr>
          <w:rFonts w:hint="eastAsia" w:ascii="宋体" w:hAnsi="宋体" w:eastAsia="宋体" w:cs="宋体"/>
          <w:b/>
          <w:bCs/>
          <w:i w:val="0"/>
          <w:iCs w:val="0"/>
          <w:color w:val="auto"/>
          <w:sz w:val="21"/>
          <w:szCs w:val="21"/>
          <w:highlight w:val="none"/>
          <w:lang w:val="en-US" w:eastAsia="zh-CN"/>
        </w:rPr>
        <w:t xml:space="preserve">。</w:t>
      </w:r>
      <w:r>
        <w:rPr>
          <w:rFonts w:hint="eastAsia" w:cs="宋体"/>
          <w:b/>
          <w:bCs/>
          <w:i w:val="0"/>
          <w:iCs w:val="0"/>
          <w:color w:val="auto"/>
          <w:sz w:val="21"/>
          <w:szCs w:val="21"/>
          <w:highlight w:val="none"/>
          <w:lang w:val="en-US" w:eastAsia="zh-CN"/>
        </w:rPr>
        <w:t xml:space="preserve">项目组成</w:t>
      </w:r>
      <w:r>
        <w:rPr>
          <w:rFonts w:hint="eastAsia" w:ascii="宋体" w:hAnsi="宋体" w:eastAsia="宋体" w:cs="宋体"/>
          <w:b/>
          <w:bCs/>
          <w:i w:val="0"/>
          <w:iCs w:val="0"/>
          <w:color w:val="auto"/>
          <w:sz w:val="21"/>
          <w:szCs w:val="21"/>
          <w:highlight w:val="none"/>
          <w:lang w:val="en-US" w:eastAsia="zh-CN"/>
        </w:rPr>
        <w:t xml:space="preserve">员</w:t>
      </w:r>
      <w:r>
        <w:rPr>
          <w:rFonts w:hint="eastAsia" w:cs="宋体"/>
          <w:b/>
          <w:bCs/>
          <w:i w:val="0"/>
          <w:iCs w:val="0"/>
          <w:color w:val="auto"/>
          <w:sz w:val="21"/>
          <w:szCs w:val="21"/>
          <w:highlight w:val="none"/>
          <w:lang w:val="en-US" w:eastAsia="zh-CN"/>
        </w:rPr>
        <w:t xml:space="preserve">须在投标人单位参加社会保险，</w:t>
      </w:r>
      <w:r>
        <w:rPr>
          <w:rFonts w:hint="eastAsia" w:cs="宋体"/>
          <w:b/>
          <w:bCs/>
          <w:i w:val="0"/>
          <w:iCs w:val="0"/>
          <w:color w:val="auto"/>
          <w:sz w:val="21"/>
          <w:szCs w:val="21"/>
          <w:highlight w:val="none"/>
          <w:u w:val="none"/>
          <w:lang w:val="en-US" w:eastAsia="zh-CN"/>
        </w:rPr>
        <w:t xml:space="preserve">并在投标时</w:t>
      </w:r>
      <w:r>
        <w:rPr>
          <w:rFonts w:hint="eastAsia" w:ascii="宋体" w:hAnsi="宋体" w:eastAsia="宋体" w:cs="宋体"/>
          <w:b/>
          <w:bCs/>
          <w:i w:val="0"/>
          <w:iCs w:val="0"/>
          <w:color w:val="auto"/>
          <w:sz w:val="21"/>
          <w:szCs w:val="21"/>
          <w:highlight w:val="none"/>
          <w:lang w:val="en-US" w:eastAsia="zh-CN"/>
        </w:rPr>
        <w:t xml:space="preserve">提供社保部门出具的投标截止之日当月向前6个月内任意1个月的社会保险证明材料</w:t>
      </w:r>
      <w:r>
        <w:rPr>
          <w:rFonts w:hint="eastAsia" w:cs="宋体"/>
          <w:b/>
          <w:bCs/>
          <w:i w:val="0"/>
          <w:iCs w:val="0"/>
          <w:color w:val="auto"/>
          <w:sz w:val="21"/>
          <w:szCs w:val="21"/>
          <w:highlight w:val="none"/>
          <w:lang w:val="en-US" w:eastAsia="zh-CN"/>
        </w:rPr>
        <w:t xml:space="preserve">，否则不得列为项目组成员</w:t>
      </w:r>
      <w:r>
        <w:rPr>
          <w:rFonts w:hint="eastAsia" w:ascii="宋体" w:hAnsi="宋体" w:eastAsia="宋体" w:cs="宋体"/>
          <w:b/>
          <w:bCs/>
          <w:i w:val="0"/>
          <w:iCs w:val="0"/>
          <w:color w:val="auto"/>
          <w:sz w:val="21"/>
          <w:szCs w:val="21"/>
          <w:highlight w:val="none"/>
          <w:lang w:val="en-US" w:eastAsia="zh-CN"/>
        </w:rPr>
        <w:t xml:space="preserve">。</w:t>
      </w:r>
      <w:r>
        <w:rPr>
          <w:rFonts w:hint="eastAsia" w:cs="宋体"/>
          <w:b/>
          <w:bCs/>
          <w:i w:val="0"/>
          <w:iCs w:val="0"/>
          <w:color w:val="auto"/>
          <w:sz w:val="21"/>
          <w:szCs w:val="21"/>
          <w:highlight w:val="none"/>
          <w:lang w:val="en-US" w:eastAsia="zh-CN"/>
        </w:rPr>
        <w:t xml:space="preserve">技术服务合同签订后，中标单位项目组所有人员必须在次日内进场服务，否则招标人有权解除服务合同。在农户</w:t>
      </w:r>
      <w:r>
        <w:rPr>
          <w:rFonts w:hint="eastAsia" w:ascii="宋体" w:hAnsi="宋体" w:eastAsia="宋体" w:cs="宋体"/>
          <w:b/>
          <w:bCs/>
          <w:i w:val="0"/>
          <w:iCs w:val="0"/>
          <w:color w:val="auto"/>
          <w:sz w:val="21"/>
          <w:szCs w:val="21"/>
          <w:highlight w:val="none"/>
          <w:lang w:val="en-US" w:eastAsia="zh-CN"/>
        </w:rPr>
        <w:t xml:space="preserve">延包合同签订工作完成之前</w:t>
      </w:r>
      <w:r>
        <w:rPr>
          <w:rFonts w:hint="eastAsia" w:cs="宋体"/>
          <w:b/>
          <w:bCs/>
          <w:i w:val="0"/>
          <w:iCs w:val="0"/>
          <w:color w:val="auto"/>
          <w:sz w:val="21"/>
          <w:szCs w:val="21"/>
          <w:highlight w:val="none"/>
          <w:lang w:val="en-US" w:eastAsia="zh-CN"/>
        </w:rPr>
        <w:t xml:space="preserve">，招标人将对项目组成员进行严格考勤，每个项目组成员</w:t>
      </w:r>
      <w:r>
        <w:rPr>
          <w:rFonts w:hint="eastAsia" w:ascii="宋体" w:hAnsi="宋体" w:eastAsia="宋体" w:cs="宋体"/>
          <w:b/>
          <w:bCs/>
          <w:i w:val="0"/>
          <w:iCs w:val="0"/>
          <w:color w:val="auto"/>
          <w:sz w:val="21"/>
          <w:szCs w:val="21"/>
          <w:highlight w:val="none"/>
          <w:lang w:val="en-US" w:eastAsia="zh-CN"/>
        </w:rPr>
        <w:t xml:space="preserve">每月驻场</w:t>
      </w:r>
      <w:r>
        <w:rPr>
          <w:rFonts w:hint="eastAsia" w:cs="宋体"/>
          <w:b/>
          <w:bCs/>
          <w:i w:val="0"/>
          <w:iCs w:val="0"/>
          <w:color w:val="auto"/>
          <w:sz w:val="21"/>
          <w:szCs w:val="21"/>
          <w:highlight w:val="none"/>
          <w:lang w:val="en-US" w:eastAsia="zh-CN"/>
        </w:rPr>
        <w:t xml:space="preserve">时间</w:t>
      </w:r>
      <w:r>
        <w:rPr>
          <w:rFonts w:hint="eastAsia" w:ascii="宋体" w:hAnsi="宋体" w:eastAsia="宋体" w:cs="宋体"/>
          <w:b/>
          <w:bCs/>
          <w:i w:val="0"/>
          <w:iCs w:val="0"/>
          <w:color w:val="auto"/>
          <w:sz w:val="21"/>
          <w:szCs w:val="21"/>
          <w:highlight w:val="none"/>
          <w:lang w:val="en-US" w:eastAsia="zh-CN"/>
        </w:rPr>
        <w:t xml:space="preserve">不少于22天</w:t>
      </w:r>
      <w:r>
        <w:rPr>
          <w:rFonts w:hint="eastAsia" w:cs="宋体"/>
          <w:b/>
          <w:bCs/>
          <w:i w:val="0"/>
          <w:iCs w:val="0"/>
          <w:color w:val="auto"/>
          <w:sz w:val="21"/>
          <w:szCs w:val="21"/>
          <w:highlight w:val="none"/>
          <w:lang w:val="en-US" w:eastAsia="zh-CN"/>
        </w:rPr>
        <w:t xml:space="preserve">，项目负责人每缺勤1天处罚2000元</w:t>
      </w:r>
      <w:r>
        <w:rPr>
          <w:rFonts w:hint="eastAsia" w:ascii="宋体" w:hAnsi="宋体" w:eastAsia="宋体" w:cs="宋体"/>
          <w:b/>
          <w:bCs/>
          <w:i w:val="0"/>
          <w:iCs w:val="0"/>
          <w:color w:val="auto"/>
          <w:sz w:val="21"/>
          <w:szCs w:val="21"/>
          <w:highlight w:val="none"/>
          <w:lang w:val="en-US" w:eastAsia="zh-CN"/>
        </w:rPr>
        <w:t xml:space="preserve">，</w:t>
      </w:r>
      <w:r>
        <w:rPr>
          <w:rFonts w:hint="eastAsia" w:cs="宋体"/>
          <w:b/>
          <w:bCs/>
          <w:i w:val="0"/>
          <w:iCs w:val="0"/>
          <w:color w:val="auto"/>
          <w:sz w:val="21"/>
          <w:szCs w:val="21"/>
          <w:highlight w:val="none"/>
          <w:lang w:val="en-US" w:eastAsia="zh-CN"/>
        </w:rPr>
        <w:t xml:space="preserve">其他人员每缺勤1天处罚1000元</w:t>
      </w:r>
      <w:r>
        <w:rPr>
          <w:rFonts w:hint="eastAsia" w:ascii="宋体" w:hAnsi="宋体" w:eastAsia="宋体" w:cs="宋体"/>
          <w:b/>
          <w:bCs/>
          <w:i w:val="0"/>
          <w:iCs w:val="0"/>
          <w:color w:val="auto"/>
          <w:sz w:val="21"/>
          <w:szCs w:val="21"/>
          <w:highlight w:val="none"/>
          <w:lang w:val="en-US" w:eastAsia="zh-CN"/>
        </w:rPr>
        <w:t xml:space="preserve">，</w:t>
      </w:r>
      <w:r>
        <w:rPr>
          <w:rFonts w:hint="eastAsia" w:cs="宋体"/>
          <w:b/>
          <w:bCs/>
          <w:i w:val="0"/>
          <w:iCs w:val="0"/>
          <w:color w:val="auto"/>
          <w:sz w:val="21"/>
          <w:szCs w:val="21"/>
          <w:highlight w:val="none"/>
          <w:lang w:val="en-US" w:eastAsia="zh-CN"/>
        </w:rPr>
        <w:t xml:space="preserve">在结算项目服务费时扣除。项目组负责人和技术人员如月缺勤超10天以上，招标人有权解除服务合同。</w:t>
      </w:r>
      <w:r/>
    </w:p>
    <w:p>
      <w:pPr>
        <w:pStyle w:val="807"/>
        <w:numPr>
          <w:ilvl w:val="0"/>
          <w:numId w:val="0"/>
        </w:numPr>
        <w:jc w:val="both"/>
        <w:keepLines w:val="0"/>
        <w:keepNext w:val="0"/>
        <w:pageBreakBefore w:val="0"/>
        <w:spacing w:before="145" w:beforeAutospacing="0" w:after="145" w:afterAutospacing="0" w:line="360" w:lineRule="auto"/>
        <w:widowControl w:val="off"/>
        <w:rPr>
          <w:rFonts w:hint="default" w:cs="宋体"/>
          <w:b/>
          <w:bCs/>
          <w:i w:val="0"/>
          <w:iCs w:val="0"/>
          <w:color w:val="auto"/>
          <w:sz w:val="21"/>
          <w:szCs w:val="21"/>
          <w:highlight w:val="none"/>
          <w:lang w:val="en-US" w:eastAsia="zh-CN"/>
        </w:rPr>
      </w:pPr>
      <w:r>
        <w:rPr>
          <w:rFonts w:hint="eastAsia" w:cs="宋体"/>
          <w:b/>
          <w:bCs/>
          <w:i w:val="0"/>
          <w:iCs w:val="0"/>
          <w:color w:val="auto"/>
          <w:sz w:val="21"/>
          <w:szCs w:val="21"/>
          <w:highlight w:val="none"/>
          <w:lang w:val="en-US" w:eastAsia="zh-CN"/>
        </w:rPr>
        <w:t xml:space="preserve">（6）所有项目组成员一旦进场后，不得随意变更，如有变更需通过招标人同意。</w:t>
      </w:r>
      <w:r/>
    </w:p>
    <w:p>
      <w:pPr>
        <w:keepLines w:val="0"/>
        <w:keepNext w:val="0"/>
        <w:pageBreakBefore w:val="0"/>
        <w:spacing w:line="360" w:lineRule="auto"/>
        <w:widowControl w:val="off"/>
        <w:rPr>
          <w:rFonts w:hint="default" w:asciiTheme="majorEastAsia" w:hAnsiTheme="majorEastAsia" w:eastAsiaTheme="majorEastAsia" w:cstheme="majorEastAsia"/>
          <w:i w:val="0"/>
          <w:iCs w:val="0"/>
          <w:color w:val="auto"/>
          <w:sz w:val="21"/>
          <w:szCs w:val="21"/>
          <w:highlight w:val="none"/>
          <w:lang w:val="en-US" w:eastAsia="zh-CN"/>
        </w:rPr>
      </w:pPr>
      <w:r>
        <w:rPr>
          <w:rFonts w:hint="eastAsia" w:asciiTheme="majorEastAsia" w:hAnsiTheme="majorEastAsia" w:eastAsiaTheme="majorEastAsia" w:cstheme="majorEastAsia"/>
          <w:i w:val="0"/>
          <w:iCs w:val="0"/>
          <w:color w:val="auto"/>
          <w:sz w:val="21"/>
          <w:szCs w:val="21"/>
          <w:highlight w:val="none"/>
          <w:lang w:eastAsia="zh-CN"/>
        </w:rPr>
        <w:t xml:space="preserve">（</w:t>
      </w:r>
      <w:r>
        <w:rPr>
          <w:rFonts w:hint="eastAsia" w:asciiTheme="majorEastAsia" w:hAnsiTheme="majorEastAsia" w:eastAsiaTheme="majorEastAsia" w:cstheme="majorEastAsia"/>
          <w:i w:val="0"/>
          <w:iCs w:val="0"/>
          <w:color w:val="auto"/>
          <w:sz w:val="21"/>
          <w:szCs w:val="21"/>
          <w:highlight w:val="none"/>
          <w:lang w:val="en-US" w:eastAsia="zh-CN"/>
        </w:rPr>
        <w:t xml:space="preserve">7</w:t>
      </w:r>
      <w:r>
        <w:rPr>
          <w:rFonts w:hint="eastAsia" w:asciiTheme="majorEastAsia" w:hAnsiTheme="majorEastAsia" w:eastAsiaTheme="majorEastAsia" w:cstheme="majorEastAsia"/>
          <w:i w:val="0"/>
          <w:iCs w:val="0"/>
          <w:color w:val="auto"/>
          <w:sz w:val="21"/>
          <w:szCs w:val="21"/>
          <w:highlight w:val="none"/>
          <w:lang w:eastAsia="zh-CN"/>
        </w:rPr>
        <w:t xml:space="preserve">）招标人根据项目实施进度有权随时要求中标人加派项目组人员，</w:t>
      </w:r>
      <w:r>
        <w:rPr>
          <w:rFonts w:hint="eastAsia" w:asciiTheme="majorEastAsia" w:hAnsiTheme="majorEastAsia" w:eastAsiaTheme="majorEastAsia" w:cstheme="majorEastAsia"/>
          <w:i w:val="0"/>
          <w:iCs w:val="0"/>
          <w:color w:val="auto"/>
          <w:sz w:val="21"/>
          <w:szCs w:val="21"/>
          <w:highlight w:val="none"/>
          <w:lang w:val="en-US" w:eastAsia="zh-CN"/>
        </w:rPr>
        <w:t xml:space="preserve">招标人提供中标人项目部办公场.</w:t>
      </w:r>
      <w:r/>
    </w:p>
    <w:p>
      <w:pPr>
        <w:keepLines w:val="0"/>
        <w:keepNext w:val="0"/>
        <w:pageBreakBefore w:val="0"/>
        <w:spacing w:line="360" w:lineRule="auto"/>
        <w:widowControl w:val="off"/>
        <w:rPr>
          <w:rFonts w:hint="eastAsia" w:ascii="黑体" w:eastAsia="黑体"/>
          <w:bCs/>
          <w:color w:val="auto"/>
          <w:sz w:val="44"/>
          <w:highlight w:val="none"/>
        </w:rPr>
      </w:pPr>
      <w:r>
        <w:rPr>
          <w:rFonts w:hint="eastAsia" w:asciiTheme="majorEastAsia" w:hAnsiTheme="majorEastAsia" w:eastAsiaTheme="majorEastAsia" w:cstheme="majorEastAsia"/>
          <w:i w:val="0"/>
          <w:iCs w:val="0"/>
          <w:color w:val="auto"/>
          <w:sz w:val="21"/>
          <w:szCs w:val="21"/>
          <w:highlight w:val="none"/>
          <w:lang w:val="en-US" w:eastAsia="zh-CN"/>
        </w:rPr>
        <w:t xml:space="preserve">（8）每标段都必须是现场实地测绘。</w:t>
      </w:r>
      <w:r>
        <w:rPr>
          <w:rFonts w:hint="eastAsia" w:ascii="黑体" w:eastAsia="黑体"/>
          <w:bCs/>
          <w:color w:val="auto"/>
          <w:sz w:val="44"/>
          <w:highlight w:val="none"/>
        </w:rPr>
        <w:br w:type="page" w:clear="all"/>
      </w:r>
      <w:r/>
    </w:p>
    <w:p>
      <w:pPr>
        <w:pStyle w:val="792"/>
        <w:rPr>
          <w:rFonts w:hint="eastAsia" w:ascii="黑体" w:eastAsia="黑体"/>
          <w:bCs/>
          <w:color w:val="auto"/>
          <w:sz w:val="44"/>
          <w:highlight w:val="none"/>
        </w:rPr>
      </w:pPr>
      <w:r>
        <w:rPr>
          <w:rFonts w:hint="eastAsia" w:ascii="黑体" w:eastAsia="黑体"/>
          <w:bCs/>
          <w:color w:val="auto"/>
          <w:sz w:val="44"/>
          <w:highlight w:val="none"/>
        </w:rPr>
        <w:t xml:space="preserve">第</w:t>
      </w:r>
      <w:r>
        <w:rPr>
          <w:rFonts w:hint="eastAsia" w:ascii="黑体" w:eastAsia="黑体"/>
          <w:bCs/>
          <w:color w:val="auto"/>
          <w:sz w:val="44"/>
          <w:highlight w:val="none"/>
          <w:lang w:val="en-US" w:eastAsia="zh-CN"/>
        </w:rPr>
        <w:t xml:space="preserve">四</w:t>
      </w:r>
      <w:r>
        <w:rPr>
          <w:rFonts w:hint="eastAsia" w:ascii="黑体" w:eastAsia="黑体"/>
          <w:bCs/>
          <w:color w:val="auto"/>
          <w:sz w:val="44"/>
          <w:highlight w:val="none"/>
        </w:rPr>
        <w:t xml:space="preserve">章  </w:t>
      </w:r>
      <w:r>
        <w:rPr>
          <w:rFonts w:hint="eastAsia" w:ascii="黑体" w:eastAsia="黑体"/>
          <w:b/>
          <w:bCs/>
          <w:color w:val="auto"/>
          <w:sz w:val="44"/>
          <w:highlight w:val="none"/>
        </w:rPr>
        <w:t xml:space="preserve">定标原则与评标标准</w:t>
      </w:r>
      <w:bookmarkEnd w:id="148"/>
      <w:bookmarkEnd w:id="149"/>
      <w:bookmarkEnd w:id="150"/>
      <w:r/>
    </w:p>
    <w:p>
      <w:pPr>
        <w:rPr>
          <w:rFonts w:hint="eastAsia"/>
          <w:color w:val="auto"/>
          <w:highlight w:val="none"/>
        </w:rPr>
      </w:pPr>
      <w:r>
        <w:rPr>
          <w:rFonts w:hint="eastAsia"/>
          <w:color w:val="auto"/>
          <w:highlight w:val="none"/>
        </w:rPr>
      </w:r>
      <w:r/>
    </w:p>
    <w:p>
      <w:pPr>
        <w:spacing w:line="360" w:lineRule="auto"/>
        <w:rPr>
          <w:rFonts w:hint="eastAsia" w:ascii="宋体" w:hAnsi="宋体" w:cs="Courier New"/>
          <w:b/>
          <w:bCs/>
          <w:color w:val="auto"/>
          <w:highlight w:val="none"/>
        </w:rPr>
      </w:pPr>
      <w:r>
        <w:rPr>
          <w:rFonts w:hint="eastAsia" w:ascii="宋体" w:hAnsi="宋体" w:cs="Courier New"/>
          <w:b/>
          <w:bCs/>
          <w:color w:val="auto"/>
          <w:highlight w:val="none"/>
        </w:rPr>
        <w:t xml:space="preserve">一、定标原则</w:t>
      </w:r>
      <w:r/>
    </w:p>
    <w:p>
      <w:pPr>
        <w:ind w:firstLine="440"/>
        <w:spacing w:line="500" w:lineRule="exact"/>
        <w:rPr>
          <w:rFonts w:ascii="宋体" w:hAnsi="宋体" w:cs="Arial"/>
          <w:color w:val="auto"/>
          <w:sz w:val="22"/>
          <w:szCs w:val="22"/>
          <w:highlight w:val="none"/>
        </w:rPr>
      </w:pPr>
      <w:r>
        <w:rPr>
          <w:rFonts w:hint="eastAsia" w:ascii="宋体" w:hAnsi="宋体" w:cs="Courier New"/>
          <w:bCs/>
          <w:color w:val="auto"/>
          <w:sz w:val="22"/>
          <w:szCs w:val="22"/>
          <w:highlight w:val="none"/>
        </w:rPr>
        <w:t xml:space="preserve">本项目采用</w:t>
      </w:r>
      <w:r>
        <w:rPr>
          <w:rFonts w:hint="eastAsia" w:ascii="宋体" w:hAnsi="宋体" w:cs="Courier New"/>
          <w:bCs/>
          <w:color w:val="auto"/>
          <w:sz w:val="22"/>
          <w:szCs w:val="22"/>
          <w:highlight w:val="none"/>
          <w:u w:val="single"/>
        </w:rPr>
        <w:t xml:space="preserve"> 综合评分</w:t>
      </w:r>
      <w:r>
        <w:rPr>
          <w:rFonts w:hint="eastAsia" w:ascii="宋体" w:hAnsi="宋体" w:cs="Courier New"/>
          <w:bCs/>
          <w:color w:val="auto"/>
          <w:sz w:val="22"/>
          <w:szCs w:val="22"/>
          <w:highlight w:val="none"/>
        </w:rPr>
        <w:t xml:space="preserve">法。</w:t>
      </w:r>
      <w:r>
        <w:rPr>
          <w:rFonts w:hint="eastAsia" w:ascii="宋体" w:hAnsi="宋体" w:cs="Arial"/>
          <w:color w:val="auto"/>
          <w:sz w:val="22"/>
          <w:szCs w:val="22"/>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42"/>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政府采购政策功能落实</w:t>
      </w:r>
      <w:r/>
    </w:p>
    <w:p>
      <w:pPr>
        <w:ind w:firstLine="440"/>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1、小微型企业价格扣除</w:t>
      </w:r>
      <w:r/>
    </w:p>
    <w:p>
      <w:pPr>
        <w:ind w:firstLine="440"/>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（1）本项目对小型和微型企业产品给予20%的扣除价格，用扣除后的价格参与评审。</w:t>
      </w:r>
      <w:r/>
    </w:p>
    <w:p>
      <w:pPr>
        <w:ind w:firstLine="440"/>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（2）供应商需按照采购文件的要求提供相应的《企业声明函》。</w:t>
      </w:r>
      <w:r/>
    </w:p>
    <w:p>
      <w:pPr>
        <w:ind w:firstLine="440"/>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（3）企业标准请参照《关于印发中小企业划型标准规定的通知》（工信部联企业[2011]300号）文件规定自行填写。</w:t>
      </w:r>
      <w:r/>
    </w:p>
    <w:p>
      <w:pPr>
        <w:ind w:firstLine="442"/>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（4）在货物采购项目中，供应商提供的货物既有中小企业制造货物，也有大型企业制造货物的，不享受本办法规定的中小企业扶持政策。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2、残疾人福利单位价格扣除</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（1）本项目对残疾人福利性单位视同小型、微型企业，给予20%的价格扣除，用扣除后的价格参与评审。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（2）残疾人福利单位需按照采购文件的要求提供《残疾人福利性单位声明函》。</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（3）残疾人福利单位标准请参照《关于促进残疾人就业政府采购政策的通知》（财库〔2017〕141号）。</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3、监狱和戒毒企业价格扣除</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（1）本项目对监狱和戒毒企业（简称监狱企业）视同小型、微型企业，给予20%的价格扣除，用扣除后的价格参与评审。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（3）监狱企业标准请参照《关于政府采购支持监狱企业发展有关问题的通知》（财库[2014]68号）。</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4、残疾人福利单位、监狱企业属于小型、微型企业的，不重复享受政策。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5、★符合本采购文件优先采购 “环境标志产品”或“节能产品”的；必须提供“环境标志产品”或“节能产品”证明，否则不予认可。</w:t>
      </w:r>
      <w:r/>
    </w:p>
    <w:p>
      <w:pPr>
        <w:ind w:firstLine="440"/>
        <w:spacing w:line="360" w:lineRule="auto"/>
        <w:rPr>
          <w:rFonts w:ascii="宋体" w:hAnsi="宋体"/>
          <w:color w:val="auto"/>
          <w:sz w:val="22"/>
          <w:szCs w:val="22"/>
          <w:highlight w:val="none"/>
        </w:rPr>
      </w:pPr>
      <w:r>
        <w:rPr>
          <w:rFonts w:hint="eastAsia" w:ascii="宋体" w:hAnsi="宋体"/>
          <w:color w:val="auto"/>
          <w:sz w:val="22"/>
          <w:szCs w:val="22"/>
          <w:highlight w:val="none"/>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numPr>
          <w:ilvl w:val="0"/>
          <w:numId w:val="4"/>
        </w:numPr>
        <w:ind w:left="0" w:firstLine="0"/>
        <w:spacing w:line="360" w:lineRule="auto"/>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评标标准</w:t>
      </w:r>
      <w:r/>
    </w:p>
    <w:tbl>
      <w:tblPr>
        <w:tblStyle w:val="821"/>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64"/>
        <w:gridCol w:w="1172"/>
        <w:gridCol w:w="6693"/>
        <w:gridCol w:w="790"/>
      </w:tblGrid>
      <w:tr>
        <w:trPr>
          <w:jc w:val="center"/>
          <w:trHeight w:val="405"/>
        </w:trPr>
        <w:tc>
          <w:tcPr>
            <w:gridSpan w:val="2"/>
            <w:tcW w:w="2336"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评分因素</w:t>
            </w:r>
            <w:r/>
          </w:p>
        </w:tc>
        <w:tc>
          <w:tcPr>
            <w:tcW w:w="6693"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评分内容</w:t>
            </w:r>
            <w:r/>
          </w:p>
        </w:tc>
        <w:tc>
          <w:tcPr>
            <w:tcW w:w="790"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分值</w:t>
            </w:r>
            <w:r/>
          </w:p>
        </w:tc>
      </w:tr>
      <w:tr>
        <w:trPr>
          <w:jc w:val="center"/>
          <w:trHeight w:val="90"/>
        </w:trPr>
        <w:tc>
          <w:tcPr>
            <w:gridSpan w:val="2"/>
            <w:tcW w:w="2336" w:type="dxa"/>
            <w:vAlign w:val="center"/>
            <w:textDirection w:val="lrTb"/>
            <w:noWrap w:val="false"/>
          </w:tcPr>
          <w:p>
            <w:pPr>
              <w:ind w:firstLine="420"/>
              <w:spacing w:line="300" w:lineRule="auto"/>
              <w:rPr>
                <w:rFonts w:ascii="宋体" w:hAnsi="宋体" w:cs="宋体"/>
                <w:highlight w:val="none"/>
              </w:rPr>
            </w:pPr>
            <w:r>
              <w:rPr>
                <w:rFonts w:hint="eastAsia" w:ascii="宋体" w:hAnsi="宋体" w:cs="宋体"/>
                <w:highlight w:val="none"/>
              </w:rPr>
              <w:t xml:space="preserve">投标报价(10分)</w:t>
            </w:r>
            <w:r/>
          </w:p>
        </w:tc>
        <w:tc>
          <w:tcPr>
            <w:tcW w:w="6693" w:type="dxa"/>
            <w:vAlign w:val="center"/>
            <w:textDirection w:val="lrTb"/>
            <w:noWrap w:val="false"/>
          </w:tcPr>
          <w:p>
            <w:pPr>
              <w:jc w:val="left"/>
              <w:spacing w:line="300" w:lineRule="auto"/>
              <w:rPr>
                <w:rFonts w:ascii="宋体" w:hAnsi="宋体" w:cs="宋体"/>
                <w:highlight w:val="none"/>
              </w:rPr>
            </w:pPr>
            <w:r>
              <w:rPr>
                <w:rFonts w:hint="eastAsia" w:ascii="宋体" w:hAnsi="宋体" w:cs="宋体"/>
                <w:highlight w:val="none"/>
              </w:rPr>
              <w:t xml:space="preserve">采用低价优先法，即满足招标文件要求且投标报价最低为评标基准价，其价格分为满分10分。</w:t>
            </w:r>
            <w:r/>
          </w:p>
          <w:p>
            <w:pPr>
              <w:jc w:val="left"/>
              <w:spacing w:line="300" w:lineRule="auto"/>
              <w:rPr>
                <w:rFonts w:ascii="宋体" w:hAnsi="宋体" w:cs="宋体"/>
                <w:highlight w:val="none"/>
              </w:rPr>
            </w:pPr>
            <w:r>
              <w:rPr>
                <w:rFonts w:hint="eastAsia" w:ascii="宋体" w:hAnsi="宋体" w:cs="宋体"/>
                <w:highlight w:val="none"/>
              </w:rPr>
              <w:t xml:space="preserve">其他投标人的价格分统一按照下列公式计算：投标报价得分=(评 标基准价/投标报价)×10(小数点后保留2位小数，四舍五入)。</w:t>
            </w:r>
            <w:r/>
          </w:p>
          <w:p>
            <w:pPr>
              <w:jc w:val="left"/>
              <w:spacing w:line="300" w:lineRule="auto"/>
              <w:rPr>
                <w:rFonts w:ascii="宋体" w:hAnsi="宋体" w:cs="宋体"/>
                <w:b/>
                <w:bCs/>
                <w:highlight w:val="none"/>
              </w:rPr>
            </w:pPr>
            <w:r>
              <w:rPr>
                <w:rFonts w:hint="eastAsia" w:ascii="宋体" w:hAnsi="宋体" w:cs="宋体"/>
                <w:b/>
                <w:bCs/>
                <w:highlight w:val="none"/>
              </w:rPr>
              <w:t xml:space="preserve">评审过程中出现下列情形之一的，评标委员会将启动异常低价投标 (响应)审查程序：</w:t>
            </w:r>
            <w:r/>
          </w:p>
          <w:p>
            <w:pPr>
              <w:ind w:right="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⑴投标（响应）报价低于采购项目预算50%的，即投标（响应）报价&lt;采购项目预算×50%；</w:t>
            </w:r>
            <w:r/>
          </w:p>
          <w:p>
            <w:pPr>
              <w:ind w:right="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⑵投标（响应）报价低于采购项目最高限价45%的，即投标（响应）报价&lt;采购项目最高限价×45%；</w:t>
            </w:r>
            <w:r/>
          </w:p>
          <w:p>
            <w:pPr>
              <w:jc w:val="left"/>
              <w:spacing w:line="300" w:lineRule="auto"/>
              <w:rPr>
                <w:rFonts w:ascii="宋体" w:hAnsi="宋体" w:cs="宋体"/>
                <w:highlight w:val="none"/>
              </w:rPr>
            </w:pPr>
            <w:r>
              <w:rPr>
                <w:rFonts w:hint="eastAsia" w:ascii="宋体" w:hAnsi="宋体" w:eastAsia="宋体" w:cs="宋体"/>
                <w:szCs w:val="21"/>
                <w:highlight w:val="none"/>
              </w:rPr>
              <w:t xml:space="preserve">⑶评标委员会认定的供应商报价过低、有可能影响产品质量或者不能诚信履约的其他情形。</w:t>
            </w:r>
            <w:r/>
          </w:p>
        </w:tc>
        <w:tc>
          <w:tcPr>
            <w:tcW w:w="790"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10</w:t>
            </w:r>
            <w:r/>
          </w:p>
        </w:tc>
      </w:tr>
      <w:tr>
        <w:trPr>
          <w:jc w:val="center"/>
          <w:trHeight w:val="2972"/>
        </w:trPr>
        <w:tc>
          <w:tcPr>
            <w:tcW w:w="1164" w:type="dxa"/>
            <w:vAlign w:val="center"/>
            <w:vMerge w:val="restart"/>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技术部分</w:t>
            </w:r>
            <w:r/>
          </w:p>
          <w:p>
            <w:pPr>
              <w:jc w:val="center"/>
              <w:spacing w:line="300" w:lineRule="auto"/>
              <w:rPr>
                <w:rFonts w:ascii="宋体" w:hAnsi="宋体" w:cs="宋体"/>
                <w:highlight w:val="none"/>
              </w:rPr>
            </w:pPr>
            <w:r>
              <w:rPr>
                <w:rFonts w:hint="eastAsia" w:ascii="宋体" w:hAnsi="宋体" w:cs="宋体"/>
                <w:highlight w:val="none"/>
              </w:rPr>
              <w:t xml:space="preserve">(6</w:t>
            </w:r>
            <w:r>
              <w:rPr>
                <w:rFonts w:hint="eastAsia" w:ascii="宋体" w:hAnsi="宋体" w:cs="宋体"/>
                <w:highlight w:val="none"/>
                <w:lang w:val="en-US" w:eastAsia="zh-CN"/>
              </w:rPr>
              <w:t xml:space="preserve">6</w:t>
            </w:r>
            <w:r>
              <w:rPr>
                <w:rFonts w:hint="eastAsia" w:ascii="宋体" w:hAnsi="宋体" w:cs="宋体"/>
                <w:highlight w:val="none"/>
              </w:rPr>
              <w:t xml:space="preserve">分)</w:t>
            </w:r>
            <w:r/>
          </w:p>
        </w:tc>
        <w:tc>
          <w:tcPr>
            <w:tcW w:w="1172"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技术方案</w:t>
            </w:r>
            <w:r/>
          </w:p>
          <w:p>
            <w:pPr>
              <w:jc w:val="center"/>
              <w:spacing w:line="300" w:lineRule="auto"/>
              <w:rPr>
                <w:rFonts w:ascii="宋体" w:hAnsi="宋体" w:cs="宋体"/>
                <w:highlight w:val="none"/>
              </w:rPr>
            </w:pPr>
            <w:r>
              <w:rPr>
                <w:rFonts w:hint="eastAsia" w:ascii="宋体" w:hAnsi="宋体" w:cs="宋体"/>
                <w:highlight w:val="none"/>
              </w:rPr>
              <w:t xml:space="preserve">(12分)</w:t>
            </w:r>
            <w:r/>
          </w:p>
        </w:tc>
        <w:tc>
          <w:tcPr>
            <w:tcW w:w="6693"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投标人结合本项目招标服务需求，制定本项目的总体技术方案，对本项目任务及目标进行解读。由评委进行综合评分，本项最高得1</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（1）对项目理解透彻，总体技术方案内容科学、应对措施完善，对招标服务需求把握到位且利于项目实施的得</w:t>
            </w:r>
            <w:r>
              <w:rPr>
                <w:rFonts w:hint="eastAsia" w:ascii="宋体" w:hAnsi="宋体" w:cs="宋体"/>
                <w:szCs w:val="21"/>
                <w:highlight w:val="none"/>
                <w:lang w:val="en-US" w:eastAsia="zh-CN"/>
              </w:rPr>
              <w:t xml:space="preserve">12</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（2）对项目理解清楚，总体技术方案内容合理、应对措施较完善，能基本满足本项目招标服务需求的得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（3）对项目服务理解有偏差，总体技术方案内容基本合理、应对措施基本具备，可能影响到项目实施的得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jc w:val="left"/>
              <w:spacing w:line="300" w:lineRule="auto"/>
              <w:rPr>
                <w:rFonts w:ascii="宋体" w:hAnsi="宋体" w:cs="宋体"/>
                <w:highlight w:val="none"/>
              </w:rPr>
            </w:pPr>
            <w:r>
              <w:rPr>
                <w:rFonts w:hint="eastAsia" w:ascii="宋体" w:hAnsi="宋体" w:eastAsia="宋体" w:cs="宋体"/>
                <w:szCs w:val="21"/>
                <w:highlight w:val="none"/>
              </w:rPr>
              <w:t xml:space="preserve">（4）不合理或未提供的不得分。</w:t>
            </w:r>
            <w:r/>
          </w:p>
        </w:tc>
        <w:tc>
          <w:tcPr>
            <w:tcW w:w="790"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12</w:t>
            </w:r>
            <w:r/>
          </w:p>
        </w:tc>
      </w:tr>
      <w:tr>
        <w:trPr>
          <w:jc w:val="center"/>
          <w:trHeight w:val="815"/>
        </w:trPr>
        <w:tc>
          <w:tcPr>
            <w:tcW w:w="1164" w:type="dxa"/>
            <w:vAlign w:val="center"/>
            <w:vMerge w:val="continue"/>
            <w:textDirection w:val="lrTb"/>
            <w:noWrap w:val="false"/>
          </w:tcPr>
          <w:p>
            <w:pPr>
              <w:jc w:val="center"/>
              <w:spacing w:line="300" w:lineRule="auto"/>
              <w:rPr>
                <w:rFonts w:ascii="宋体" w:hAnsi="宋体" w:cs="宋体"/>
                <w:highlight w:val="none"/>
              </w:rPr>
            </w:pPr>
            <w:r>
              <w:rPr>
                <w:rFonts w:ascii="宋体" w:hAnsi="宋体" w:cs="宋体"/>
                <w:highlight w:val="none"/>
              </w:rPr>
            </w:r>
            <w:r/>
          </w:p>
        </w:tc>
        <w:tc>
          <w:tcPr>
            <w:tcW w:w="1172"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进度安排</w:t>
            </w:r>
            <w:r/>
          </w:p>
          <w:p>
            <w:pPr>
              <w:jc w:val="center"/>
              <w:spacing w:line="300" w:lineRule="auto"/>
              <w:rPr>
                <w:rFonts w:ascii="宋体" w:hAnsi="宋体" w:cs="宋体"/>
                <w:highlight w:val="none"/>
              </w:rPr>
            </w:pPr>
            <w:r>
              <w:rPr>
                <w:rFonts w:hint="eastAsia" w:ascii="宋体" w:hAnsi="宋体" w:cs="宋体"/>
                <w:highlight w:val="none"/>
              </w:rPr>
              <w:t xml:space="preserve">(12分)</w:t>
            </w:r>
            <w:r/>
          </w:p>
        </w:tc>
        <w:tc>
          <w:tcPr>
            <w:tcW w:w="6693"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投标人根据本项目招标服务需求制定的工期计划、进度安排方案，由评委进行综合评分，本项最高得</w:t>
            </w:r>
            <w:r>
              <w:rPr>
                <w:rFonts w:hint="eastAsia" w:ascii="宋体" w:hAnsi="宋体" w:cs="宋体"/>
                <w:szCs w:val="21"/>
                <w:highlight w:val="none"/>
                <w:lang w:val="en-US" w:eastAsia="zh-CN"/>
              </w:rPr>
              <w:t xml:space="preserve">12</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（1）对项目理解透彻，工期计划、进度安排内容科学、应对完善，对招标服务需求把握到位且利于项目实施的得</w:t>
            </w:r>
            <w:r>
              <w:rPr>
                <w:rFonts w:hint="eastAsia" w:ascii="宋体" w:hAnsi="宋体" w:cs="宋体"/>
                <w:szCs w:val="21"/>
                <w:highlight w:val="none"/>
                <w:lang w:val="en-US" w:eastAsia="zh-CN"/>
              </w:rPr>
              <w:t xml:space="preserve">12</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（2）对项目理解清楚，工期计划、进度安排内容科学、应对较完善，能基本满足本项目招标服务需求的得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（3）对项目理解有偏差，工期计划、进度安排方案内容基本合理、应对措施基本具备，可能影响到项目实施的得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jc w:val="left"/>
              <w:spacing w:line="300" w:lineRule="auto"/>
              <w:rPr>
                <w:rFonts w:ascii="宋体" w:hAnsi="宋体" w:cs="宋体"/>
                <w:highlight w:val="none"/>
              </w:rPr>
            </w:pPr>
            <w:r>
              <w:rPr>
                <w:rFonts w:hint="eastAsia" w:ascii="宋体" w:hAnsi="宋体" w:eastAsia="宋体" w:cs="宋体"/>
                <w:szCs w:val="21"/>
                <w:highlight w:val="none"/>
              </w:rPr>
              <w:t xml:space="preserve">（4）未体现的不得分。</w:t>
            </w:r>
            <w:r/>
          </w:p>
        </w:tc>
        <w:tc>
          <w:tcPr>
            <w:tcW w:w="790"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12</w:t>
            </w:r>
            <w:r/>
          </w:p>
        </w:tc>
      </w:tr>
      <w:tr>
        <w:trPr>
          <w:jc w:val="center"/>
          <w:trHeight w:val="90"/>
        </w:trPr>
        <w:tc>
          <w:tcPr>
            <w:tcW w:w="1164" w:type="dxa"/>
            <w:vAlign w:val="center"/>
            <w:vMerge w:val="continue"/>
            <w:textDirection w:val="lrTb"/>
            <w:noWrap w:val="false"/>
          </w:tcPr>
          <w:p>
            <w:pPr>
              <w:jc w:val="center"/>
              <w:spacing w:line="300" w:lineRule="auto"/>
              <w:rPr>
                <w:rFonts w:ascii="宋体" w:hAnsi="宋体" w:cs="宋体"/>
                <w:highlight w:val="none"/>
              </w:rPr>
            </w:pPr>
            <w:r>
              <w:rPr>
                <w:rFonts w:ascii="宋体" w:hAnsi="宋体" w:cs="宋体"/>
                <w:highlight w:val="none"/>
              </w:rPr>
            </w:r>
            <w:r/>
          </w:p>
        </w:tc>
        <w:tc>
          <w:tcPr>
            <w:tcW w:w="1172"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质量保证措施（</w:t>
            </w:r>
            <w:r>
              <w:rPr>
                <w:rFonts w:hint="eastAsia" w:ascii="宋体" w:hAnsi="宋体" w:cs="宋体"/>
                <w:highlight w:val="none"/>
                <w:lang w:val="en-US" w:eastAsia="zh-CN"/>
              </w:rPr>
              <w:t xml:space="preserve">12</w:t>
            </w:r>
            <w:r>
              <w:rPr>
                <w:rFonts w:hint="eastAsia" w:ascii="宋体" w:hAnsi="宋体" w:cs="宋体"/>
                <w:highlight w:val="none"/>
              </w:rPr>
              <w:t xml:space="preserve">分）</w:t>
            </w:r>
            <w:r/>
          </w:p>
        </w:tc>
        <w:tc>
          <w:tcPr>
            <w:tcW w:w="6693"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投标人根据本项目招标服务需求制定的质量保证及措施方案，由评委进行综合评分，本项最高得</w:t>
            </w:r>
            <w:r>
              <w:rPr>
                <w:rFonts w:hint="eastAsia" w:ascii="宋体" w:hAnsi="宋体" w:cs="宋体"/>
                <w:szCs w:val="21"/>
                <w:highlight w:val="none"/>
                <w:lang w:val="en-US" w:eastAsia="zh-CN"/>
              </w:rPr>
              <w:t xml:space="preserve">12</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（1）对项目理解透彻，具有完善的质量保证体系的，得</w:t>
            </w:r>
            <w:r>
              <w:rPr>
                <w:rFonts w:hint="eastAsia" w:ascii="宋体" w:hAnsi="宋体" w:cs="宋体"/>
                <w:szCs w:val="21"/>
                <w:highlight w:val="none"/>
                <w:lang w:val="en-US" w:eastAsia="zh-CN"/>
              </w:rPr>
              <w:t xml:space="preserve">12</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（2）对项目理解较清楚，质量保证体系较完善的，得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（3）对项目理解有偏差，质量保证体系不完善的，得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jc w:val="left"/>
              <w:spacing w:line="300" w:lineRule="auto"/>
              <w:rPr>
                <w:rFonts w:ascii="宋体" w:hAnsi="宋体" w:cs="宋体"/>
                <w:highlight w:val="none"/>
              </w:rPr>
            </w:pPr>
            <w:r>
              <w:rPr>
                <w:rFonts w:hint="eastAsia" w:ascii="宋体" w:hAnsi="宋体" w:eastAsia="宋体" w:cs="宋体"/>
                <w:szCs w:val="21"/>
                <w:highlight w:val="none"/>
              </w:rPr>
              <w:t xml:space="preserve">（4）未体现的不得分。</w:t>
            </w:r>
            <w:r/>
          </w:p>
        </w:tc>
        <w:tc>
          <w:tcPr>
            <w:tcW w:w="790" w:type="dxa"/>
            <w:vAlign w:val="center"/>
            <w:textDirection w:val="lrTb"/>
            <w:noWrap w:val="false"/>
          </w:tcPr>
          <w:p>
            <w:pPr>
              <w:jc w:val="center"/>
              <w:spacing w:line="300"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12</w:t>
            </w:r>
            <w:r/>
          </w:p>
        </w:tc>
      </w:tr>
      <w:tr>
        <w:trPr>
          <w:jc w:val="center"/>
          <w:trHeight w:val="2684"/>
        </w:trPr>
        <w:tc>
          <w:tcPr>
            <w:tcW w:w="1164" w:type="dxa"/>
            <w:vAlign w:val="center"/>
            <w:vMerge w:val="continue"/>
            <w:textDirection w:val="lrTb"/>
            <w:noWrap w:val="false"/>
          </w:tcPr>
          <w:p>
            <w:pPr>
              <w:jc w:val="center"/>
              <w:spacing w:line="300" w:lineRule="auto"/>
              <w:rPr>
                <w:rFonts w:ascii="宋体" w:hAnsi="宋体" w:cs="宋体"/>
                <w:highlight w:val="none"/>
              </w:rPr>
            </w:pPr>
            <w:r>
              <w:rPr>
                <w:rFonts w:ascii="宋体" w:hAnsi="宋体" w:cs="宋体"/>
                <w:highlight w:val="none"/>
              </w:rPr>
            </w:r>
            <w:r/>
          </w:p>
        </w:tc>
        <w:tc>
          <w:tcPr>
            <w:tcW w:w="1172"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重点难点分析及合理化建议（10 分）</w:t>
            </w:r>
            <w:r/>
          </w:p>
        </w:tc>
        <w:tc>
          <w:tcPr>
            <w:tcW w:w="6693"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投标人根据本项目招标服务需求对可能存在的问题进行重点难点分析，提出解决方案或合理化建议，由评委进行综合评分，本项最高得</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（1）整体分析和措施理解深入、逻辑清晰、重点难点定位准确，可执行性和可操作性强，满足项目需求得</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（2）整体分析和措施理解不深入、逻辑不够清晰、重点难点定位一般，可执行性和可操作性较强，基本符合项目需求得</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（3）整体分析和措施理解肤浅、逻辑混乱、重点难点定位不准确，可执行性和可操作性一般，不太符合项目需求得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jc w:val="left"/>
              <w:spacing w:line="300" w:lineRule="auto"/>
              <w:rPr>
                <w:rFonts w:ascii="宋体" w:hAnsi="宋体" w:cs="宋体"/>
                <w:highlight w:val="none"/>
              </w:rPr>
            </w:pPr>
            <w:r>
              <w:rPr>
                <w:rFonts w:hint="eastAsia" w:ascii="宋体" w:hAnsi="宋体" w:eastAsia="宋体" w:cs="宋体"/>
                <w:szCs w:val="21"/>
                <w:highlight w:val="none"/>
              </w:rPr>
              <w:t xml:space="preserve">（4）未体现的不得分。</w:t>
            </w:r>
            <w:r/>
          </w:p>
        </w:tc>
        <w:tc>
          <w:tcPr>
            <w:tcW w:w="790"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10</w:t>
            </w:r>
            <w:r/>
          </w:p>
        </w:tc>
      </w:tr>
      <w:tr>
        <w:trPr>
          <w:jc w:val="center"/>
          <w:trHeight w:val="90"/>
        </w:trPr>
        <w:tc>
          <w:tcPr>
            <w:tcW w:w="1164" w:type="dxa"/>
            <w:vAlign w:val="center"/>
            <w:vMerge w:val="continue"/>
            <w:textDirection w:val="lrTb"/>
            <w:noWrap w:val="false"/>
          </w:tcPr>
          <w:p>
            <w:pPr>
              <w:jc w:val="center"/>
              <w:spacing w:line="300" w:lineRule="auto"/>
              <w:rPr>
                <w:rFonts w:ascii="宋体" w:hAnsi="宋体" w:cs="宋体"/>
                <w:highlight w:val="none"/>
              </w:rPr>
            </w:pPr>
            <w:r>
              <w:rPr>
                <w:rFonts w:ascii="宋体" w:hAnsi="宋体" w:cs="宋体"/>
                <w:highlight w:val="none"/>
              </w:rPr>
            </w:r>
            <w:r/>
          </w:p>
        </w:tc>
        <w:tc>
          <w:tcPr>
            <w:tcW w:w="1172"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项目管理制度（10 分）</w:t>
            </w:r>
            <w:r/>
          </w:p>
        </w:tc>
        <w:tc>
          <w:tcPr>
            <w:tcW w:w="6693"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投标人根据项目的作业环境和作业区域特点制定的管理制度综合，由评委进行综合评分，本项最高得</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（1）人员配备齐全合理，分工明确，完全满足本项目实施的得</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（2）人员配备较齐全合理，分工较明确，基本满足本项目实施的得</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（3）人员配备不甚齐全合理，分工不甚明确，不能满足本项目实施的得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jc w:val="left"/>
              <w:spacing w:line="300" w:lineRule="auto"/>
              <w:rPr>
                <w:rFonts w:ascii="宋体" w:hAnsi="宋体" w:cs="宋体"/>
                <w:highlight w:val="none"/>
              </w:rPr>
            </w:pPr>
            <w:r>
              <w:rPr>
                <w:rFonts w:hint="eastAsia" w:ascii="宋体" w:hAnsi="宋体" w:eastAsia="宋体" w:cs="宋体"/>
                <w:szCs w:val="21"/>
                <w:highlight w:val="none"/>
              </w:rPr>
              <w:t xml:space="preserve">（4）未体现的不得分。</w:t>
            </w:r>
            <w:r/>
          </w:p>
        </w:tc>
        <w:tc>
          <w:tcPr>
            <w:tcW w:w="790"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10</w:t>
            </w:r>
            <w:r/>
          </w:p>
        </w:tc>
      </w:tr>
      <w:tr>
        <w:trPr>
          <w:jc w:val="center"/>
          <w:trHeight w:val="463"/>
        </w:trPr>
        <w:tc>
          <w:tcPr>
            <w:tcW w:w="1164" w:type="dxa"/>
            <w:vAlign w:val="center"/>
            <w:vMerge w:val="continue"/>
            <w:textDirection w:val="lrTb"/>
            <w:noWrap w:val="false"/>
          </w:tcPr>
          <w:p>
            <w:pPr>
              <w:jc w:val="center"/>
              <w:spacing w:line="300" w:lineRule="auto"/>
              <w:rPr>
                <w:rFonts w:ascii="宋体" w:hAnsi="宋体" w:cs="宋体"/>
                <w:highlight w:val="none"/>
              </w:rPr>
            </w:pPr>
            <w:r>
              <w:rPr>
                <w:rFonts w:ascii="宋体" w:hAnsi="宋体" w:cs="宋体"/>
                <w:highlight w:val="none"/>
              </w:rPr>
            </w:r>
            <w:r/>
          </w:p>
        </w:tc>
        <w:tc>
          <w:tcPr>
            <w:tcW w:w="1172"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安全保密措施（10 分）</w:t>
            </w:r>
            <w:r/>
          </w:p>
        </w:tc>
        <w:tc>
          <w:tcPr>
            <w:tcW w:w="6693"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投标人根据本项目招标服务需求制定的安全保密制度、数据安全保密措施方案，由评委进行综合评分，本项最高得</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（1）投标人具有完备的安全保密制度、制定数据安全保密措施的，完全满足本项目实施的得</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（2）投标人具有较完备的安全保密制度、制定数据安全保密措施的，基本满足本项目实施的得</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highlight w:val="none"/>
              </w:rPr>
              <w:suppressLineNumbers w:val="0"/>
            </w:pPr>
            <w:r>
              <w:rPr>
                <w:rFonts w:hint="eastAsia" w:ascii="宋体" w:hAnsi="宋体" w:eastAsia="宋体" w:cs="宋体"/>
                <w:szCs w:val="21"/>
                <w:highlight w:val="none"/>
              </w:rPr>
              <w:t xml:space="preserve">（3）投标人不具有完备的安全保密制度、制定数据安全保密措施的，不能满足本项目实施的得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jc w:val="left"/>
              <w:spacing w:line="300" w:lineRule="auto"/>
              <w:rPr>
                <w:rFonts w:ascii="宋体" w:hAnsi="宋体" w:cs="宋体"/>
                <w:highlight w:val="none"/>
              </w:rPr>
            </w:pPr>
            <w:r>
              <w:rPr>
                <w:rFonts w:hint="eastAsia" w:ascii="宋体" w:hAnsi="宋体" w:eastAsia="宋体" w:cs="宋体"/>
                <w:szCs w:val="21"/>
                <w:highlight w:val="none"/>
              </w:rPr>
              <w:t xml:space="preserve">（4）未体现的不得分。</w:t>
            </w:r>
            <w:r/>
          </w:p>
        </w:tc>
        <w:tc>
          <w:tcPr>
            <w:tcW w:w="790"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10</w:t>
            </w:r>
            <w:r/>
          </w:p>
        </w:tc>
      </w:tr>
      <w:tr>
        <w:trPr>
          <w:jc w:val="center"/>
          <w:trHeight w:val="3438"/>
        </w:trPr>
        <w:tc>
          <w:tcPr>
            <w:tcW w:w="1164" w:type="dxa"/>
            <w:vAlign w:val="center"/>
            <w:vMerge w:val="restart"/>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商务部分</w:t>
            </w:r>
            <w:r>
              <w:rPr>
                <w:rFonts w:hint="eastAsia" w:ascii="宋体" w:hAnsi="宋体" w:cs="宋体"/>
                <w:color w:val="ff0000"/>
                <w:highlight w:val="none"/>
              </w:rPr>
              <w:t xml:space="preserve">（2</w:t>
            </w:r>
            <w:r>
              <w:rPr>
                <w:rFonts w:hint="eastAsia" w:ascii="宋体" w:hAnsi="宋体" w:cs="宋体"/>
                <w:color w:val="ff0000"/>
                <w:highlight w:val="none"/>
                <w:lang w:val="en-US" w:eastAsia="zh-CN"/>
              </w:rPr>
              <w:t xml:space="preserve">3</w:t>
            </w:r>
            <w:r>
              <w:rPr>
                <w:rFonts w:hint="eastAsia" w:ascii="宋体" w:hAnsi="宋体" w:cs="宋体"/>
                <w:color w:val="ff0000"/>
                <w:highlight w:val="none"/>
              </w:rPr>
              <w:t xml:space="preserve">分）</w:t>
            </w:r>
            <w:r/>
          </w:p>
        </w:tc>
        <w:tc>
          <w:tcPr>
            <w:tcW w:w="1172"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体系认证及</w:t>
            </w:r>
            <w:r>
              <w:rPr>
                <w:rFonts w:hint="eastAsia" w:ascii="宋体" w:hAnsi="宋体" w:cs="宋体"/>
                <w:color w:val="ff0000"/>
                <w:highlight w:val="none"/>
              </w:rPr>
              <w:t xml:space="preserve">无人机证明材料</w:t>
            </w:r>
            <w:r>
              <w:rPr>
                <w:rFonts w:hint="eastAsia" w:ascii="宋体" w:hAnsi="宋体" w:cs="宋体"/>
                <w:highlight w:val="none"/>
              </w:rPr>
              <w:t xml:space="preserve">(</w:t>
            </w:r>
            <w:r>
              <w:rPr>
                <w:rFonts w:hint="eastAsia" w:ascii="宋体" w:hAnsi="宋体" w:cs="宋体"/>
                <w:highlight w:val="none"/>
                <w:lang w:val="en-US" w:eastAsia="zh-CN"/>
              </w:rPr>
              <w:t xml:space="preserve">4</w:t>
            </w:r>
            <w:r>
              <w:rPr>
                <w:rFonts w:hint="eastAsia" w:ascii="宋体" w:hAnsi="宋体" w:cs="宋体"/>
                <w:highlight w:val="none"/>
              </w:rPr>
              <w:t xml:space="preserve">分)</w:t>
            </w:r>
            <w:r/>
          </w:p>
        </w:tc>
        <w:tc>
          <w:tcPr>
            <w:tcW w:w="6693" w:type="dxa"/>
            <w:vAlign w:val="center"/>
            <w:textDirection w:val="lrTb"/>
            <w:noWrap w:val="false"/>
          </w:tcPr>
          <w:p>
            <w:pPr>
              <w:jc w:val="left"/>
              <w:spacing w:line="300" w:lineRule="auto"/>
              <w:rPr>
                <w:rFonts w:ascii="宋体" w:hAnsi="宋体" w:cs="宋体"/>
                <w:b/>
                <w:bCs/>
                <w:highlight w:val="none"/>
              </w:rPr>
            </w:pPr>
            <w:r>
              <w:rPr>
                <w:rFonts w:hint="eastAsia" w:ascii="宋体" w:hAnsi="宋体" w:cs="宋体"/>
                <w:b/>
                <w:bCs/>
                <w:highlight w:val="none"/>
              </w:rPr>
              <w:t xml:space="preserve">1、管理体系认证</w:t>
            </w:r>
            <w:r>
              <w:rPr>
                <w:rFonts w:hint="eastAsia" w:ascii="宋体" w:hAnsi="宋体" w:cs="宋体"/>
                <w:b/>
                <w:bCs/>
                <w:color w:val="ff0000"/>
                <w:highlight w:val="none"/>
              </w:rPr>
              <w:t xml:space="preserve">（4分）</w:t>
            </w:r>
            <w:r/>
          </w:p>
          <w:p>
            <w:pPr>
              <w:jc w:val="left"/>
              <w:spacing w:line="300" w:lineRule="auto"/>
              <w:rPr>
                <w:rFonts w:ascii="宋体" w:hAnsi="宋体" w:cs="宋体"/>
                <w:color w:val="ff0000"/>
                <w:highlight w:val="none"/>
              </w:rPr>
            </w:pPr>
            <w:r>
              <w:rPr>
                <w:rFonts w:hint="eastAsia" w:ascii="宋体" w:hAnsi="宋体" w:cs="宋体"/>
                <w:color w:val="ff0000"/>
                <w:highlight w:val="none"/>
              </w:rPr>
              <w:t xml:space="preserve">投标供应商具有有效期内的质量管理体系认证、职业健康安全管理体系认证、环境管理体系认证、信息安全管理体系认证证书，每提供 1 个得 1 分，本项最高得 4 分；未提供或提供不全的，对应项不得分。</w:t>
            </w:r>
            <w:r/>
          </w:p>
          <w:p>
            <w:pPr>
              <w:jc w:val="left"/>
              <w:spacing w:line="300" w:lineRule="auto"/>
              <w:rPr>
                <w:rFonts w:ascii="宋体" w:hAnsi="宋体" w:cs="宋体"/>
                <w:highlight w:val="none"/>
              </w:rPr>
            </w:pPr>
            <w:r>
              <w:rPr>
                <w:rFonts w:hint="eastAsia" w:ascii="宋体" w:hAnsi="宋体" w:cs="宋体"/>
                <w:highlight w:val="none"/>
              </w:rPr>
              <w:t xml:space="preserve">注：投标时须提供国务院认证认可监督管理部门批准的认证机构出具的认证证书原件彩色扫描件清晰可辨，同时附全国认证认可信息公共服务平台（http://cx.cnca.cn）证书查询结果截图；截图中证书状态须显示为有效，未按要求提供或证书无效的，对应项不得分。</w:t>
            </w:r>
            <w:r/>
          </w:p>
        </w:tc>
        <w:tc>
          <w:tcPr>
            <w:tcW w:w="790" w:type="dxa"/>
            <w:vAlign w:val="center"/>
            <w:textDirection w:val="lrTb"/>
            <w:noWrap w:val="false"/>
          </w:tcPr>
          <w:p>
            <w:pPr>
              <w:jc w:val="center"/>
              <w:spacing w:line="300" w:lineRule="auto"/>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p>
        </w:tc>
      </w:tr>
      <w:tr>
        <w:trPr>
          <w:jc w:val="center"/>
          <w:trHeight w:val="1798"/>
        </w:trPr>
        <w:tc>
          <w:tcPr>
            <w:tcW w:w="1164" w:type="dxa"/>
            <w:vAlign w:val="center"/>
            <w:vMerge w:val="continue"/>
            <w:textDirection w:val="lrTb"/>
            <w:noWrap w:val="false"/>
          </w:tcPr>
          <w:p>
            <w:pPr>
              <w:jc w:val="center"/>
              <w:spacing w:line="300" w:lineRule="auto"/>
              <w:rPr>
                <w:rFonts w:ascii="宋体" w:hAnsi="宋体" w:cs="宋体"/>
                <w:highlight w:val="none"/>
              </w:rPr>
            </w:pPr>
            <w:r>
              <w:rPr>
                <w:rFonts w:ascii="宋体" w:hAnsi="宋体" w:cs="宋体"/>
                <w:highlight w:val="none"/>
              </w:rPr>
            </w:r>
            <w:r/>
          </w:p>
        </w:tc>
        <w:tc>
          <w:tcPr>
            <w:tcW w:w="1172"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类似项目业绩</w:t>
            </w:r>
            <w:r/>
          </w:p>
          <w:p>
            <w:pPr>
              <w:jc w:val="center"/>
              <w:spacing w:line="300" w:lineRule="auto"/>
              <w:rPr>
                <w:rFonts w:ascii="宋体" w:hAnsi="宋体" w:cs="宋体"/>
                <w:highlight w:val="none"/>
              </w:rPr>
            </w:pPr>
            <w:r>
              <w:rPr>
                <w:rFonts w:hint="eastAsia" w:ascii="宋体" w:hAnsi="宋体" w:cs="宋体"/>
                <w:highlight w:val="none"/>
              </w:rPr>
              <w:t xml:space="preserve">(6分)</w:t>
            </w:r>
            <w:r/>
          </w:p>
        </w:tc>
        <w:tc>
          <w:tcPr>
            <w:tcW w:w="6693" w:type="dxa"/>
            <w:vAlign w:val="center"/>
            <w:textDirection w:val="lrTb"/>
            <w:noWrap w:val="false"/>
          </w:tcPr>
          <w:p>
            <w:pPr>
              <w:jc w:val="left"/>
              <w:spacing w:line="300" w:lineRule="auto"/>
              <w:rPr>
                <w:rFonts w:ascii="宋体" w:hAnsi="宋体" w:cs="宋体"/>
                <w:highlight w:val="none"/>
              </w:rPr>
            </w:pPr>
            <w:r>
              <w:rPr>
                <w:rFonts w:hint="eastAsia" w:ascii="宋体" w:hAnsi="宋体" w:cs="宋体"/>
                <w:highlight w:val="none"/>
              </w:rPr>
              <w:t xml:space="preserve">投标人自2023 年 1 月 1 日（含）至今（以合同签订时间为准），承担过土地二轮延包登记或农村土地承包经营权确权登记类项目，每提供 1 个有效业绩得 3 分，本项最高得 6 分。</w:t>
            </w:r>
            <w:r/>
          </w:p>
          <w:p>
            <w:pPr>
              <w:jc w:val="left"/>
              <w:spacing w:line="300" w:lineRule="auto"/>
              <w:rPr>
                <w:rFonts w:ascii="宋体" w:hAnsi="宋体" w:cs="宋体"/>
                <w:highlight w:val="none"/>
              </w:rPr>
            </w:pPr>
            <w:r>
              <w:rPr>
                <w:rFonts w:hint="eastAsia" w:ascii="宋体" w:hAnsi="宋体" w:cs="宋体"/>
                <w:highlight w:val="none"/>
              </w:rPr>
              <w:t xml:space="preserve">注：有效业绩须提供完整合同复印件（含合同首尾页、项目内容页、签字盖章页）并加盖投标人公章；未提供、提供不全或未加盖公章的，对应业绩不计分。</w:t>
            </w:r>
            <w:r/>
          </w:p>
        </w:tc>
        <w:tc>
          <w:tcPr>
            <w:tcW w:w="790"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6</w:t>
            </w:r>
            <w:r/>
          </w:p>
        </w:tc>
      </w:tr>
      <w:tr>
        <w:trPr>
          <w:jc w:val="center"/>
          <w:trHeight w:val="1975"/>
        </w:trPr>
        <w:tc>
          <w:tcPr>
            <w:tcW w:w="1164" w:type="dxa"/>
            <w:vAlign w:val="center"/>
            <w:vMerge w:val="continue"/>
            <w:textDirection w:val="lrTb"/>
            <w:noWrap w:val="false"/>
          </w:tcPr>
          <w:p>
            <w:pPr>
              <w:jc w:val="center"/>
              <w:spacing w:line="300" w:lineRule="auto"/>
              <w:rPr>
                <w:rFonts w:ascii="宋体" w:hAnsi="宋体" w:cs="宋体"/>
                <w:highlight w:val="none"/>
              </w:rPr>
            </w:pPr>
            <w:r>
              <w:rPr>
                <w:rFonts w:ascii="宋体" w:hAnsi="宋体" w:cs="宋体"/>
                <w:highlight w:val="none"/>
              </w:rPr>
            </w:r>
            <w:r/>
          </w:p>
        </w:tc>
        <w:tc>
          <w:tcPr>
            <w:tcW w:w="1172" w:type="dxa"/>
            <w:vAlign w:val="center"/>
            <w:textDirection w:val="lrTb"/>
            <w:noWrap w:val="false"/>
          </w:tcPr>
          <w:p>
            <w:pPr>
              <w:ind w:firstLine="210"/>
              <w:spacing w:line="300" w:lineRule="auto"/>
              <w:rPr>
                <w:rFonts w:ascii="宋体" w:hAnsi="宋体" w:cs="宋体"/>
                <w:highlight w:val="none"/>
              </w:rPr>
            </w:pPr>
            <w:r>
              <w:rPr>
                <w:rFonts w:hint="eastAsia" w:ascii="宋体" w:hAnsi="宋体" w:cs="宋体"/>
                <w:highlight w:val="none"/>
              </w:rPr>
              <w:t xml:space="preserve">人员配置</w:t>
            </w:r>
            <w:r/>
          </w:p>
          <w:p>
            <w:pPr>
              <w:jc w:val="center"/>
              <w:spacing w:line="300" w:lineRule="auto"/>
              <w:rPr>
                <w:rFonts w:ascii="宋体" w:hAnsi="宋体" w:cs="宋体"/>
                <w:highlight w:val="none"/>
              </w:rPr>
            </w:pPr>
            <w:r>
              <w:rPr>
                <w:rFonts w:hint="eastAsia" w:ascii="宋体" w:hAnsi="宋体" w:cs="宋体"/>
                <w:highlight w:val="none"/>
              </w:rPr>
              <w:t xml:space="preserve">(13分)</w:t>
            </w:r>
            <w:r/>
          </w:p>
        </w:tc>
        <w:tc>
          <w:tcPr>
            <w:tcW w:w="6693" w:type="dxa"/>
            <w:vAlign w:val="center"/>
            <w:textDirection w:val="lrTb"/>
            <w:noWrap w:val="false"/>
          </w:tcPr>
          <w:p>
            <w:pPr>
              <w:jc w:val="left"/>
              <w:spacing w:line="300" w:lineRule="auto"/>
              <w:rPr>
                <w:rFonts w:ascii="宋体" w:hAnsi="宋体" w:cs="宋体"/>
                <w:b/>
                <w:bCs/>
                <w:highlight w:val="none"/>
              </w:rPr>
            </w:pPr>
            <w:r>
              <w:rPr>
                <w:rFonts w:hint="eastAsia" w:ascii="宋体" w:hAnsi="宋体" w:cs="宋体"/>
                <w:b/>
                <w:bCs/>
                <w:highlight w:val="none"/>
              </w:rPr>
              <w:t xml:space="preserve">1、项目负责人（4 分）</w:t>
            </w:r>
            <w:r/>
          </w:p>
          <w:p>
            <w:pPr>
              <w:jc w:val="left"/>
              <w:spacing w:line="300" w:lineRule="auto"/>
              <w:rPr>
                <w:rFonts w:ascii="宋体" w:hAnsi="宋体" w:cs="宋体"/>
                <w:highlight w:val="none"/>
              </w:rPr>
            </w:pPr>
            <w:r>
              <w:rPr>
                <w:rFonts w:hint="eastAsia" w:ascii="宋体" w:hAnsi="宋体" w:cs="宋体"/>
                <w:highlight w:val="none"/>
              </w:rPr>
              <w:t xml:space="preserve">① 具备行政主管部门颁发的测绘类或土地类高级工程师职称证书，或持有注册测绘师执业资格证书，得 2 分；</w:t>
            </w:r>
            <w:r/>
          </w:p>
          <w:p>
            <w:pPr>
              <w:jc w:val="left"/>
              <w:spacing w:line="300" w:lineRule="auto"/>
              <w:rPr>
                <w:rFonts w:ascii="宋体" w:hAnsi="宋体" w:cs="宋体"/>
                <w:highlight w:val="none"/>
              </w:rPr>
            </w:pPr>
            <w:r>
              <w:rPr>
                <w:rFonts w:hint="eastAsia" w:ascii="宋体" w:hAnsi="宋体" w:cs="宋体"/>
                <w:highlight w:val="none"/>
              </w:rPr>
              <w:t xml:space="preserve">② 同时具备测绘类或土地类高级工程师职称证书与注册测绘师执业资格证书</w:t>
            </w:r>
            <w:r>
              <w:rPr>
                <w:rFonts w:hint="eastAsia" w:ascii="宋体" w:hAnsi="宋体" w:cs="宋体"/>
                <w:color w:val="ff0000"/>
                <w:highlight w:val="none"/>
              </w:rPr>
              <w:t xml:space="preserve">或GIS应用技术证书</w:t>
            </w:r>
            <w:r>
              <w:rPr>
                <w:rFonts w:hint="eastAsia" w:ascii="宋体" w:hAnsi="宋体" w:cs="宋体"/>
                <w:highlight w:val="none"/>
              </w:rPr>
              <w:t xml:space="preserve">的，得 4 分（不重复计分，按最高得分计）。</w:t>
            </w:r>
            <w:r/>
          </w:p>
          <w:p>
            <w:pPr>
              <w:jc w:val="left"/>
              <w:spacing w:line="300" w:lineRule="auto"/>
              <w:rPr>
                <w:rFonts w:ascii="宋体" w:hAnsi="宋体" w:cs="宋体"/>
                <w:b/>
                <w:bCs/>
                <w:highlight w:val="none"/>
              </w:rPr>
            </w:pPr>
            <w:r>
              <w:rPr>
                <w:rFonts w:hint="eastAsia" w:ascii="宋体" w:hAnsi="宋体" w:cs="宋体"/>
                <w:b/>
                <w:bCs/>
                <w:highlight w:val="none"/>
              </w:rPr>
              <w:t xml:space="preserve">2、质量负责人（3 分）</w:t>
            </w:r>
            <w:r/>
          </w:p>
          <w:p>
            <w:pPr>
              <w:jc w:val="left"/>
              <w:spacing w:line="300" w:lineRule="auto"/>
              <w:rPr>
                <w:rFonts w:ascii="宋体" w:hAnsi="宋体" w:cs="宋体"/>
                <w:highlight w:val="none"/>
              </w:rPr>
            </w:pPr>
            <w:r>
              <w:rPr>
                <w:rFonts w:hint="eastAsia" w:ascii="宋体" w:hAnsi="宋体" w:cs="宋体"/>
                <w:highlight w:val="none"/>
              </w:rPr>
              <w:t xml:space="preserve">① 具备行政主管部门颁发的测绘类或土地类中级及以上工程师职称证书，或持有注册测绘师执业资格证书的，得 2 分；</w:t>
            </w:r>
            <w:r/>
          </w:p>
          <w:p>
            <w:pPr>
              <w:jc w:val="left"/>
              <w:spacing w:line="300" w:lineRule="auto"/>
              <w:rPr>
                <w:rFonts w:ascii="宋体" w:hAnsi="宋体" w:cs="宋体"/>
                <w:highlight w:val="none"/>
              </w:rPr>
            </w:pPr>
            <w:r>
              <w:rPr>
                <w:rFonts w:hint="eastAsia" w:ascii="宋体" w:hAnsi="宋体" w:cs="宋体"/>
                <w:highlight w:val="none"/>
              </w:rPr>
              <w:t xml:space="preserve">② 同时具备测绘类或土地类中级及以上工程师职称证书与注册测绘师执业资格证书的，得 3 分（不重复计分，按最高得分计）。</w:t>
            </w:r>
            <w:r/>
          </w:p>
          <w:p>
            <w:pPr>
              <w:jc w:val="left"/>
              <w:spacing w:line="300" w:lineRule="auto"/>
              <w:rPr>
                <w:rFonts w:ascii="宋体" w:hAnsi="宋体" w:cs="宋体"/>
                <w:b/>
                <w:bCs/>
                <w:highlight w:val="none"/>
              </w:rPr>
            </w:pPr>
            <w:r>
              <w:rPr>
                <w:rFonts w:hint="eastAsia" w:ascii="宋体" w:hAnsi="宋体" w:cs="宋体"/>
                <w:b/>
                <w:bCs/>
                <w:highlight w:val="none"/>
              </w:rPr>
              <w:t xml:space="preserve">3、项目组其他成员（不含项目负责人、质量负责人）（6 分）</w:t>
            </w:r>
            <w:r/>
          </w:p>
          <w:p>
            <w:pPr>
              <w:jc w:val="left"/>
              <w:spacing w:line="300" w:lineRule="auto"/>
              <w:rPr>
                <w:rFonts w:ascii="宋体" w:hAnsi="宋体" w:cs="宋体"/>
                <w:highlight w:val="none"/>
              </w:rPr>
            </w:pPr>
            <w:r>
              <w:rPr>
                <w:rFonts w:hint="eastAsia" w:ascii="宋体" w:hAnsi="宋体" w:cs="宋体"/>
                <w:highlight w:val="none"/>
              </w:rPr>
              <w:t xml:space="preserve">具备行政主管部门颁发的测绘类或土地类助理级及以上职称证书的，每 1 人得 2 分，最多得 6 分（同一人不重复计分）。</w:t>
            </w:r>
            <w:r/>
          </w:p>
          <w:p>
            <w:pPr>
              <w:jc w:val="left"/>
              <w:spacing w:line="300" w:lineRule="auto"/>
              <w:rPr>
                <w:rFonts w:ascii="宋体" w:hAnsi="宋体" w:cs="宋体"/>
                <w:highlight w:val="none"/>
              </w:rPr>
            </w:pPr>
            <w:r>
              <w:rPr>
                <w:rFonts w:hint="eastAsia" w:ascii="宋体" w:hAnsi="宋体" w:cs="宋体"/>
                <w:highlight w:val="none"/>
              </w:rPr>
              <w:t xml:space="preserve">本项最高合计 13 分。</w:t>
            </w:r>
            <w:r/>
          </w:p>
          <w:p>
            <w:pPr>
              <w:jc w:val="left"/>
              <w:spacing w:line="300" w:lineRule="auto"/>
              <w:rPr>
                <w:rFonts w:ascii="宋体" w:hAnsi="宋体" w:cs="宋体"/>
                <w:color w:val="ff0000"/>
                <w:highlight w:val="none"/>
              </w:rPr>
            </w:pPr>
            <w:r>
              <w:rPr>
                <w:rFonts w:hint="eastAsia" w:ascii="宋体" w:hAnsi="宋体" w:cs="宋体"/>
                <w:color w:val="ff0000"/>
                <w:highlight w:val="none"/>
              </w:rPr>
              <w:t xml:space="preserve">备注：</w:t>
            </w:r>
            <w:r/>
          </w:p>
          <w:p>
            <w:pPr>
              <w:jc w:val="left"/>
              <w:spacing w:line="300" w:lineRule="auto"/>
              <w:rPr>
                <w:rFonts w:ascii="宋体" w:hAnsi="宋体" w:cs="宋体"/>
                <w:highlight w:val="none"/>
              </w:rPr>
            </w:pPr>
            <w:r>
              <w:rPr>
                <w:rFonts w:hint="eastAsia" w:ascii="宋体" w:hAnsi="宋体" w:cs="宋体"/>
                <w:color w:val="ff0000"/>
                <w:highlight w:val="none"/>
              </w:rPr>
              <w:t xml:space="preserve">以上人员须为投标单位在职人员，提供 2026 年 1 月（含）至投标截止日连续 3 个月社保缴纳证明，社保缴纳单位与投标单位一致；相关证书、社保材料未提供或不符合要求的，对应项不得分。</w:t>
            </w:r>
            <w:r/>
          </w:p>
        </w:tc>
        <w:tc>
          <w:tcPr>
            <w:tcW w:w="790" w:type="dxa"/>
            <w:vAlign w:val="center"/>
            <w:textDirection w:val="lrTb"/>
            <w:noWrap w:val="false"/>
          </w:tcPr>
          <w:p>
            <w:pPr>
              <w:ind w:firstLine="210"/>
              <w:spacing w:line="300" w:lineRule="auto"/>
              <w:rPr>
                <w:rFonts w:ascii="宋体" w:hAnsi="宋体" w:cs="宋体"/>
                <w:highlight w:val="none"/>
              </w:rPr>
            </w:pPr>
            <w:r>
              <w:rPr>
                <w:rFonts w:hint="eastAsia" w:ascii="宋体" w:hAnsi="宋体" w:cs="宋体"/>
                <w:highlight w:val="none"/>
              </w:rPr>
              <w:t xml:space="preserve">13</w:t>
            </w:r>
            <w:r/>
          </w:p>
        </w:tc>
      </w:tr>
      <w:tr>
        <w:trPr>
          <w:jc w:val="center"/>
          <w:trHeight w:val="673"/>
        </w:trPr>
        <w:tc>
          <w:tcPr>
            <w:tcW w:w="1164"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诚信投标</w:t>
            </w:r>
            <w:r/>
          </w:p>
          <w:p>
            <w:pPr>
              <w:jc w:val="center"/>
              <w:spacing w:line="300" w:lineRule="auto"/>
              <w:rPr>
                <w:rFonts w:ascii="宋体" w:hAnsi="宋体" w:cs="宋体"/>
                <w:highlight w:val="none"/>
              </w:rPr>
            </w:pPr>
            <w:r>
              <w:rPr>
                <w:rFonts w:hint="eastAsia" w:ascii="宋体" w:hAnsi="宋体" w:cs="宋体"/>
                <w:highlight w:val="none"/>
              </w:rPr>
              <w:t xml:space="preserve">(1分)</w:t>
            </w:r>
            <w:r/>
          </w:p>
        </w:tc>
        <w:tc>
          <w:tcPr>
            <w:tcW w:w="1172"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承诺书</w:t>
            </w:r>
            <w:r/>
          </w:p>
        </w:tc>
        <w:tc>
          <w:tcPr>
            <w:tcW w:w="6693" w:type="dxa"/>
            <w:vAlign w:val="center"/>
            <w:textDirection w:val="lrTb"/>
            <w:noWrap w:val="false"/>
          </w:tcPr>
          <w:p>
            <w:pPr>
              <w:jc w:val="left"/>
              <w:spacing w:line="300" w:lineRule="auto"/>
              <w:rPr>
                <w:rFonts w:ascii="宋体" w:hAnsi="宋体" w:cs="宋体"/>
                <w:highlight w:val="none"/>
              </w:rPr>
            </w:pPr>
            <w:r>
              <w:rPr>
                <w:rFonts w:hint="eastAsia" w:ascii="宋体" w:hAnsi="宋体" w:cs="宋体"/>
                <w:highlight w:val="none"/>
              </w:rPr>
              <w:t xml:space="preserve">投标人提交签署并盖章《盐城市大丰区政府招标采购供应商承诺书》 的彩色扫描件得1分；没有提供的不得分。</w:t>
            </w:r>
            <w:r/>
          </w:p>
        </w:tc>
        <w:tc>
          <w:tcPr>
            <w:tcW w:w="790" w:type="dxa"/>
            <w:vAlign w:val="center"/>
            <w:textDirection w:val="lrTb"/>
            <w:noWrap w:val="false"/>
          </w:tcPr>
          <w:p>
            <w:pPr>
              <w:jc w:val="center"/>
              <w:spacing w:line="300" w:lineRule="auto"/>
              <w:rPr>
                <w:rFonts w:ascii="宋体" w:hAnsi="宋体" w:cs="宋体"/>
                <w:highlight w:val="none"/>
              </w:rPr>
            </w:pPr>
            <w:r>
              <w:rPr>
                <w:rFonts w:hint="eastAsia" w:ascii="宋体" w:hAnsi="宋体" w:cs="宋体"/>
                <w:highlight w:val="none"/>
              </w:rPr>
              <w:t xml:space="preserve">1</w:t>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ind w:firstLine="210"/>
        <w:spacing w:line="360" w:lineRule="exact"/>
        <w:widowControl/>
        <w:rPr>
          <w:rFonts w:cs="宋体"/>
          <w:color w:val="auto"/>
          <w:sz w:val="21"/>
          <w:szCs w:val="21"/>
          <w:highlight w:val="none"/>
        </w:rPr>
      </w:pPr>
      <w:r>
        <w:rPr>
          <w:rFonts w:hint="eastAsia" w:cs="宋体"/>
          <w:color w:val="auto"/>
          <w:sz w:val="21"/>
          <w:szCs w:val="21"/>
          <w:highlight w:val="none"/>
        </w:rPr>
        <w:t xml:space="preserve">异常低价审查</w:t>
      </w:r>
      <w:r/>
    </w:p>
    <w:p>
      <w:pPr>
        <w:ind w:firstLine="420"/>
        <w:keepLines w:val="0"/>
        <w:keepNext w:val="0"/>
        <w:pageBreakBefore w:val="0"/>
        <w:spacing w:line="4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（一）评审过程中出现下列情形之一的，评标委员会应当启动异常低价投标审查程序：</w:t>
      </w:r>
      <w:r/>
    </w:p>
    <w:p>
      <w:pPr>
        <w:ind w:firstLine="420"/>
        <w:keepLines w:val="0"/>
        <w:keepNext w:val="0"/>
        <w:pageBreakBefore w:val="0"/>
        <w:spacing w:line="4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4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3.投标（响应）报价低于采购项目最高限价45%的，即投标（响应）报价&lt;采购项目最高限价×45%；</w:t>
      </w:r>
      <w:r/>
    </w:p>
    <w:p>
      <w:pPr>
        <w:ind w:firstLine="420"/>
        <w:keepLines w:val="0"/>
        <w:keepNext w:val="0"/>
        <w:pageBreakBefore w:val="0"/>
        <w:spacing w:line="4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4.评审委员会基于专业判断，认为供应商报价过低，有可能影响产品质量或者不能诚信履约的其他情形。</w:t>
      </w:r>
      <w:r/>
    </w:p>
    <w:p>
      <w:pPr>
        <w:ind w:firstLine="420"/>
        <w:keepLines w:val="0"/>
        <w:keepNext w:val="0"/>
        <w:pageBreakBefore w:val="0"/>
        <w:spacing w:line="4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相关法律法规对供应商报价有规定的，从其规定。</w:t>
      </w:r>
      <w:r/>
    </w:p>
    <w:p>
      <w:pPr>
        <w:ind w:firstLine="420"/>
        <w:keepLines w:val="0"/>
        <w:keepNext w:val="0"/>
        <w:pageBreakBefore w:val="0"/>
        <w:spacing w:line="4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4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420" w:lineRule="exact"/>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42"/>
        <w:spacing w:line="42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三.评标程序</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 评标准备</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3.1.1 评标委员会成员到达评标现场时应在签到表上签到（或通过门禁系统签到）以证明其出席。</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3.1.2 评标委员会成员首先推选一名评标委员会负责人，负责评标活动的组织领导工作。</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 初步评审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3.2.1评标委员会依据</w:t>
      </w:r>
      <w:r>
        <w:rPr>
          <w:rFonts w:hint="eastAsia" w:ascii="宋体" w:hAnsi="宋体" w:cs="宋体"/>
          <w:color w:val="auto"/>
          <w:sz w:val="21"/>
          <w:szCs w:val="21"/>
          <w:highlight w:val="none"/>
          <w:lang w:eastAsia="zh-CN"/>
        </w:rPr>
        <w:t xml:space="preserve">招标文件的</w:t>
      </w:r>
      <w:r>
        <w:rPr>
          <w:rFonts w:hint="eastAsia" w:ascii="宋体" w:hAnsi="宋体" w:cs="宋体"/>
          <w:color w:val="auto"/>
          <w:sz w:val="21"/>
          <w:szCs w:val="21"/>
          <w:highlight w:val="none"/>
        </w:rPr>
        <w:t xml:space="preserve">规定的标准对投标文件进行初步评审。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3.2.2投标文件不符合</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评审标准的，属于重大偏差，视为未能对招标文件作出实质性响应，应当作为无效投标予以否决。</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3.2.3投标报价有算术错误的，评标委员会按以下原则对投标报价进行修正，修正的价格经投标人书面确认后具有约束力。</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(1）投标文件中的大写金额与小写金额不一致的，以大写金额为准；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(2）总价金额与依据单价计算出的结果不一致的，以单价金额为准修正总价，但单价金额小数点有明显错误的除外。</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只有通过初步评审的投标文件才能进入详细评审。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 详细评审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3.3.1 在详细评审发现符合“无效标书条款”的，应当作为无效投标予以否决，其投标报价亦不作为评标基准价的依据。</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3.3.2 评标委员会按</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规定的量化因素和分值进行打分，并计算出综合评估得分。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3.3.3 评分分值计算保留小数点后两位，小数点后第三位“四舍五入”。</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 投标文件的澄清和补正</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3.4.2 澄清、说明和补正不得改变投标文件的实质性内容（算术性错误修正的除外）。投标人的书面澄清、说明和补正属于投标文件的组成部分。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3.4.3 评标委员会对投标人提交的澄清、说明或补正有疑问的，可以要求投标人进一步澄清、说明或补正。</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3.5 推荐中标候选人或直接确定中标人</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3.5.1 除投标人须知前附表授权直接确定中标人外，评标委员会在推荐中标候选人时，应遵照以下原则:</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评标委员会按照最终得分由高至低的次序排列，并根据</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规定的中标候选人数量，将排序在前的投标人推荐为中标候选人。</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3.6 提交评标报告 </w:t>
      </w:r>
      <w:r/>
    </w:p>
    <w:p>
      <w:pPr>
        <w:ind w:firstLine="48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评标委员会完成评标后，应当向招标人提交书面评标报告。评标报告应当由全体评标委员会成员签字，并于评标结束时抄送有关行政监督部门。</w:t>
      </w:r>
      <w:r/>
    </w:p>
    <w:p>
      <w:pPr>
        <w:pStyle w:val="81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
          <w:color w:val="auto"/>
          <w:sz w:val="44"/>
          <w:szCs w:val="44"/>
          <w:highlight w:val="none"/>
        </w:rPr>
      </w:pPr>
      <w:r/>
      <w:bookmarkStart w:id="151" w:name="_Toc10540"/>
      <w:r/>
      <w:bookmarkStart w:id="152" w:name="_Toc15858"/>
      <w:r/>
      <w:bookmarkStart w:id="153" w:name="_Toc6648"/>
      <w:r/>
      <w:bookmarkStart w:id="154" w:name="_Toc20823315"/>
      <w:r/>
      <w:bookmarkStart w:id="155" w:name="_Toc513029243"/>
      <w:r/>
      <w:bookmarkStart w:id="156" w:name="_Toc120614282"/>
      <w:r/>
      <w:bookmarkStart w:id="157" w:name="_Toc49090576"/>
      <w:r/>
      <w:bookmarkStart w:id="158" w:name="_Toc16938559"/>
      <w:r/>
      <w:bookmarkStart w:id="159" w:name="_Toc26554094"/>
      <w:r>
        <w:rPr>
          <w:rFonts w:hint="eastAsia" w:ascii="宋体" w:hAnsi="宋体" w:eastAsia="宋体" w:cs="宋体"/>
          <w:b/>
          <w:color w:val="auto"/>
          <w:sz w:val="44"/>
          <w:szCs w:val="44"/>
          <w:highlight w:val="none"/>
        </w:rPr>
        <w:br w:type="page" w:clear="all"/>
      </w:r>
      <w:r/>
    </w:p>
    <w:p>
      <w:pPr>
        <w:pStyle w:val="799"/>
        <w:jc w:val="center"/>
        <w:spacing w:line="480" w:lineRule="exact"/>
        <w:rPr>
          <w:rFonts w:hint="eastAsia" w:ascii="ˎ̥" w:hAnsi="ˎ̥"/>
          <w:color w:val="auto"/>
          <w:sz w:val="24"/>
          <w:szCs w:val="24"/>
          <w:highlight w:val="none"/>
        </w:rPr>
        <w:outlineLvl w:val="0"/>
      </w:pPr>
      <w:r>
        <w:rPr>
          <w:rFonts w:hint="eastAsia" w:ascii="宋体" w:hAnsi="宋体" w:eastAsia="宋体" w:cs="宋体"/>
          <w:b/>
          <w:color w:val="auto"/>
          <w:sz w:val="44"/>
          <w:szCs w:val="44"/>
          <w:highlight w:val="none"/>
        </w:rPr>
        <w:t xml:space="preserve">第五章 合同主要条款</w:t>
      </w:r>
      <w:bookmarkEnd w:id="151"/>
      <w:r/>
      <w:bookmarkEnd w:id="152"/>
      <w:r/>
      <w:bookmarkEnd w:id="153"/>
      <w:r/>
      <w:bookmarkEnd w:id="146"/>
      <w:bookmarkEnd w:id="147"/>
      <w:bookmarkEnd w:id="154"/>
      <w:bookmarkEnd w:id="155"/>
      <w:bookmarkEnd w:id="156"/>
      <w:bookmarkEnd w:id="157"/>
      <w:bookmarkEnd w:id="158"/>
      <w:bookmarkEnd w:id="159"/>
      <w:r/>
    </w:p>
    <w:p>
      <w:pPr>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firstLine="220"/>
        <w:spacing w:line="360" w:lineRule="auto"/>
        <w:rPr>
          <w:rFonts w:hint="eastAsia" w:ascii="宋体" w:hAnsi="宋体" w:eastAsia="宋体" w:cs="宋体"/>
          <w:color w:val="auto"/>
          <w:sz w:val="21"/>
          <w:szCs w:val="21"/>
          <w:highlight w:val="none"/>
          <w:u w:val="single"/>
        </w:rPr>
      </w:pPr>
      <w:r/>
      <w:bookmarkStart w:id="160" w:name="_Toc25681"/>
      <w:r/>
      <w:bookmarkStart w:id="161" w:name="_Toc31592"/>
      <w:r/>
      <w:bookmarkStart w:id="162" w:name="_Toc32002"/>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rPr>
        <w:t xml:space="preserve">                        </w:t>
      </w:r>
      <w:r/>
    </w:p>
    <w:p>
      <w:pPr>
        <w:ind w:firstLine="2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（采购人）</w:t>
      </w:r>
      <w:r/>
    </w:p>
    <w:p>
      <w:pPr>
        <w:ind w:firstLine="2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（中标人）</w:t>
      </w:r>
      <w:r/>
    </w:p>
    <w:p>
      <w:pPr>
        <w:ind w:firstLine="44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本合同甲方委托乙方开展</w:t>
      </w:r>
      <w:r>
        <w:rPr>
          <w:rFonts w:hint="eastAsia" w:ascii="宋体" w:hAnsi="宋体" w:cs="宋体"/>
          <w:bCs/>
          <w:color w:val="auto"/>
          <w:sz w:val="21"/>
          <w:szCs w:val="21"/>
          <w:highlight w:val="none"/>
          <w:lang w:eastAsia="zh-CN"/>
        </w:rPr>
        <w:t xml:space="preserve">草庙镇二轮延包试点测绘工作（原草庙片、原川东片）</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，并支付相应的报酬，乙方接受委托并提供此项技术服务。双方经过平等协商，在真实、充分地表达各自意愿的基础上，根据《中华人民共和国民法典》的规定，达成如下协议，并由双方共同恪守。</w:t>
      </w:r>
      <w:r/>
    </w:p>
    <w:p>
      <w:pPr>
        <w:numPr>
          <w:ilvl w:val="0"/>
          <w:numId w:val="7"/>
        </w:num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项目名称及服务内容：</w:t>
      </w:r>
      <w:r/>
    </w:p>
    <w:p>
      <w:pPr>
        <w:pStyle w:val="79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草庙镇二轮延包试点测绘工作（原草庙片、原川东片）</w:t>
      </w:r>
      <w:r/>
    </w:p>
    <w:p>
      <w:pPr>
        <w:pStyle w:val="79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rPr>
          <w:rFonts w:hint="eastAsia" w:ascii="宋体" w:hAnsi="宋体" w:eastAsia="宋体" w:cs="宋体"/>
          <w:color w:val="auto"/>
          <w:sz w:val="21"/>
          <w:szCs w:val="21"/>
          <w:highlight w:val="none"/>
          <w:lang w:eastAsia="zh-CN"/>
        </w:rPr>
        <w:t xml:space="preserve">草庙镇二轮延包试点测绘工作（原草庙片、原川东片）</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val="en-US" w:eastAsia="zh-CN"/>
        </w:rPr>
        <w:t xml:space="preserve">标段一草庙镇二轮延包试点测绘工作（原草庙片）北片11个村，涉及到约 6204 户，面积约 5.16万 亩；标段二草庙镇二轮延包试点测绘工作（原川东片）南片5个村，涉及到约 3346  户，面积约3.46万 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主要包括但不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含不动产登记）、数据汇交等工作，最终成果必须经大丰区自然资源和规划局、大丰区农业农村局审核确认。（具体详见附件项目需求）</w:t>
      </w:r>
      <w:bookmarkStart w:id="164" w:name="_GoBack"/>
      <w:r/>
      <w:bookmarkEnd w:id="164"/>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二、履行的服务期限、地点和方式：</w:t>
      </w:r>
      <w:r/>
    </w:p>
    <w:p>
      <w:pPr>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1.服务期限</w:t>
      </w:r>
      <w:r/>
    </w:p>
    <w:p>
      <w:pPr>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自本项目合同签订之日起至2026年12月底签订土地延包合同，2027年2月底完成资料登记归档；有矛盾暂缓</w:t>
      </w:r>
      <w:r>
        <w:rPr>
          <w:rFonts w:hint="eastAsia" w:ascii="宋体" w:hAnsi="宋体" w:eastAsia="宋体" w:cs="宋体"/>
          <w:color w:val="auto"/>
          <w:sz w:val="21"/>
          <w:szCs w:val="21"/>
          <w:highlight w:val="none"/>
          <w:lang w:val="en-US" w:eastAsia="zh-CN"/>
        </w:rPr>
        <w:t xml:space="preserve">延</w:t>
      </w:r>
      <w:r>
        <w:rPr>
          <w:rFonts w:hint="eastAsia" w:ascii="宋体" w:hAnsi="宋体" w:eastAsia="宋体" w:cs="宋体"/>
          <w:color w:val="auto"/>
          <w:sz w:val="21"/>
          <w:szCs w:val="21"/>
          <w:highlight w:val="none"/>
          <w:lang w:val="en-US" w:eastAsia="zh-CN"/>
        </w:rPr>
        <w:t xml:space="preserve">包的须在2028年8月31日前继续提供技术服务（具体时间以上级实际工作进度要求为准）</w:t>
      </w:r>
      <w:r>
        <w:rPr>
          <w:rFonts w:hint="eastAsia" w:ascii="宋体" w:hAnsi="宋体" w:eastAsia="宋体" w:cs="宋体"/>
          <w:color w:val="auto"/>
          <w:sz w:val="21"/>
          <w:szCs w:val="21"/>
          <w:highlight w:val="none"/>
          <w:lang w:val="en-US" w:eastAsia="zh-CN"/>
        </w:rPr>
        <w:t xml:space="preserve">。</w:t>
      </w:r>
      <w:r/>
    </w:p>
    <w:p>
      <w:pPr>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2.履行的地点</w:t>
      </w:r>
      <w:r/>
    </w:p>
    <w:p>
      <w:pPr>
        <w:ind w:firstLine="44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盐城市大丰区</w:t>
      </w:r>
      <w:r>
        <w:rPr>
          <w:rFonts w:hint="eastAsia" w:ascii="宋体" w:hAnsi="宋体" w:cs="宋体"/>
          <w:color w:val="auto"/>
          <w:sz w:val="21"/>
          <w:szCs w:val="21"/>
          <w:highlight w:val="none"/>
          <w:lang w:val="en-US" w:eastAsia="zh-CN"/>
        </w:rPr>
        <w:t xml:space="preserve">草庙镇</w:t>
      </w:r>
      <w:r/>
    </w:p>
    <w:p>
      <w:pPr>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3.履行的方式</w:t>
      </w:r>
      <w:r/>
    </w:p>
    <w:p>
      <w:pPr>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根据本合同第一、二条约定的内容及要求提供服务。</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三、合同总价款及付款方式：</w:t>
      </w:r>
      <w:r/>
    </w:p>
    <w:p>
      <w:pPr>
        <w:ind w:firstLine="440"/>
        <w:jc w:val="left"/>
        <w:spacing w:before="100" w:after="100" w:line="360" w:lineRule="auto"/>
        <w:widowControl/>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本合同总价款为人民币：大写：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元/亩</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元/亩。</w:t>
      </w:r>
      <w:r/>
    </w:p>
    <w:p>
      <w:pPr>
        <w:ind w:firstLine="440"/>
        <w:jc w:val="left"/>
        <w:spacing w:before="100" w:after="100" w:line="360" w:lineRule="auto"/>
        <w:widowControl/>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约    亩，</w:t>
      </w:r>
      <w:r>
        <w:rPr>
          <w:rFonts w:hint="eastAsia" w:ascii="宋体" w:hAnsi="宋体" w:eastAsia="宋体" w:cs="宋体"/>
          <w:b/>
          <w:bCs/>
          <w:i w:val="0"/>
          <w:iCs w:val="0"/>
          <w:color w:val="auto"/>
          <w:sz w:val="21"/>
          <w:szCs w:val="21"/>
          <w:highlight w:val="none"/>
        </w:rPr>
        <w:t xml:space="preserve">最终以实际完成量结算</w:t>
      </w:r>
      <w:r>
        <w:rPr>
          <w:rFonts w:hint="eastAsia" w:ascii="宋体" w:hAnsi="宋体" w:eastAsia="宋体" w:cs="宋体"/>
          <w:i w:val="0"/>
          <w:iCs w:val="0"/>
          <w:color w:val="auto"/>
          <w:sz w:val="21"/>
          <w:szCs w:val="21"/>
          <w:highlight w:val="none"/>
        </w:rPr>
        <w:t xml:space="preserve">。</w:t>
      </w:r>
      <w:r>
        <w:rPr>
          <w:rFonts w:hint="eastAsia" w:ascii="宋体" w:hAnsi="宋体" w:eastAsia="宋体" w:cs="宋体"/>
          <w:i w:val="0"/>
          <w:iCs w:val="0"/>
          <w:color w:val="auto"/>
          <w:sz w:val="21"/>
          <w:szCs w:val="21"/>
          <w:highlight w:val="none"/>
          <w:lang w:val="en-US" w:eastAsia="zh-CN"/>
        </w:rPr>
        <w:t xml:space="preserve">本项目采用固定全费用综合单价合同，合同实施过程中风险范围内中标全费用综合单价不调整。结算价=中标单价×实际完成工程量(实际完成工程量最终按承包合同记载的实测面积为准)。</w:t>
      </w:r>
      <w:r>
        <w:rPr>
          <w:rFonts w:hint="eastAsia" w:ascii="宋体" w:hAnsi="宋体" w:eastAsia="宋体" w:cs="宋体"/>
          <w:i w:val="0"/>
          <w:iCs w:val="0"/>
          <w:color w:val="auto"/>
          <w:sz w:val="21"/>
          <w:szCs w:val="21"/>
          <w:highlight w:val="none"/>
        </w:rPr>
        <w:t xml:space="preserve">投标报价应包括供应商为完成本项目服务</w:t>
      </w:r>
      <w:r>
        <w:rPr>
          <w:rFonts w:hint="eastAsia" w:ascii="宋体" w:hAnsi="宋体" w:eastAsia="宋体" w:cs="宋体"/>
          <w:i w:val="0"/>
          <w:iCs w:val="0"/>
          <w:color w:val="auto"/>
          <w:sz w:val="21"/>
          <w:szCs w:val="21"/>
          <w:highlight w:val="none"/>
          <w:lang w:eastAsia="zh-CN"/>
        </w:rPr>
        <w:t xml:space="preserve">所有</w:t>
      </w:r>
      <w:r>
        <w:rPr>
          <w:rFonts w:hint="eastAsia" w:ascii="宋体" w:hAnsi="宋体" w:eastAsia="宋体" w:cs="宋体"/>
          <w:i w:val="0"/>
          <w:iCs w:val="0"/>
          <w:color w:val="auto"/>
          <w:sz w:val="21"/>
          <w:szCs w:val="21"/>
          <w:highlight w:val="none"/>
        </w:rPr>
        <w:t xml:space="preserve">费用（包括人员工资、加班费、工作人员差旅费、调研考察、各项福利、劳动保险、餐费、员工补助、工作人员必要的住宿费、办公费、管理费、为本招标项目提供服务所需的仪器设备、各类耗材、公共耗能费、利润、税金、</w:t>
      </w:r>
      <w:r>
        <w:rPr>
          <w:rFonts w:hint="eastAsia" w:cs="宋体"/>
          <w:i w:val="0"/>
          <w:iCs w:val="0"/>
          <w:color w:val="auto"/>
          <w:sz w:val="21"/>
          <w:szCs w:val="21"/>
          <w:highlight w:val="none"/>
          <w:lang w:eastAsia="zh-CN"/>
        </w:rPr>
        <w:t xml:space="preserve">本项目招标代理费、</w:t>
      </w:r>
      <w:r>
        <w:rPr>
          <w:rFonts w:hint="eastAsia" w:ascii="宋体" w:hAnsi="宋体" w:eastAsia="宋体" w:cs="宋体"/>
          <w:i w:val="0"/>
          <w:iCs w:val="0"/>
          <w:color w:val="auto"/>
          <w:sz w:val="21"/>
          <w:szCs w:val="21"/>
          <w:highlight w:val="none"/>
        </w:rPr>
        <w:t xml:space="preserve">服务期内政策调整风险费等全部费用</w:t>
      </w:r>
      <w:r>
        <w:rPr>
          <w:rFonts w:hint="eastAsia" w:ascii="宋体" w:hAnsi="宋体" w:eastAsia="宋体" w:cs="宋体"/>
          <w:i w:val="0"/>
          <w:iCs w:val="0"/>
          <w:color w:val="auto"/>
          <w:sz w:val="21"/>
          <w:szCs w:val="21"/>
          <w:highlight w:val="none"/>
          <w:lang w:eastAsia="zh-CN"/>
        </w:rPr>
        <w:t xml:space="preserve">由</w:t>
      </w:r>
      <w:r>
        <w:rPr>
          <w:rFonts w:hint="eastAsia" w:ascii="宋体" w:hAnsi="宋体" w:eastAsia="宋体" w:cs="宋体"/>
          <w:i w:val="0"/>
          <w:iCs w:val="0"/>
          <w:color w:val="auto"/>
          <w:sz w:val="21"/>
          <w:szCs w:val="21"/>
          <w:highlight w:val="none"/>
        </w:rPr>
        <w:t xml:space="preserve">供应商承担。招标人不再支付除报价以外的一切费用</w:t>
      </w:r>
      <w:r>
        <w:rPr>
          <w:rFonts w:hint="eastAsia" w:cs="宋体"/>
          <w:i w:val="0"/>
          <w:iCs w:val="0"/>
          <w:color w:val="auto"/>
          <w:sz w:val="21"/>
          <w:szCs w:val="21"/>
          <w:highlight w:val="none"/>
          <w:lang w:eastAsia="zh-CN"/>
        </w:rPr>
        <w:t xml:space="preserve">）</w:t>
      </w:r>
      <w:r>
        <w:rPr>
          <w:rFonts w:hint="eastAsia" w:ascii="宋体" w:hAnsi="宋体" w:eastAsia="宋体" w:cs="宋体"/>
          <w:i w:val="0"/>
          <w:iCs w:val="0"/>
          <w:color w:val="auto"/>
          <w:sz w:val="21"/>
          <w:szCs w:val="21"/>
          <w:highlight w:val="none"/>
        </w:rPr>
        <w:t xml:space="preserve">。</w:t>
      </w:r>
      <w:r/>
    </w:p>
    <w:p>
      <w:pPr>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乙方开户银行名称和帐号为：</w:t>
      </w:r>
      <w:r/>
    </w:p>
    <w:p>
      <w:pPr>
        <w:ind w:firstLine="44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p>
    <w:p>
      <w:pPr>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付款方式：</w:t>
      </w:r>
      <w:r>
        <w:rPr>
          <w:rFonts w:hint="eastAsia" w:ascii="宋体" w:hAnsi="宋体" w:cs="宋体"/>
          <w:color w:val="auto"/>
          <w:sz w:val="21"/>
          <w:szCs w:val="21"/>
          <w:highlight w:val="none"/>
          <w:lang w:val="en-US" w:eastAsia="zh-CN"/>
        </w:rPr>
        <w:t xml:space="preserve">本项目付预付款</w:t>
      </w:r>
      <w:r>
        <w:rPr>
          <w:rFonts w:hint="eastAsia" w:ascii="宋体" w:hAnsi="宋体" w:eastAsia="宋体" w:cs="宋体"/>
          <w:color w:val="auto"/>
          <w:sz w:val="21"/>
          <w:szCs w:val="21"/>
          <w:highlight w:val="none"/>
        </w:rPr>
        <w:t xml:space="preserve">合同总价款金额的30%（待区财政资金到位后再</w:t>
      </w:r>
      <w:r>
        <w:rPr>
          <w:rFonts w:hint="eastAsia" w:ascii="宋体" w:hAnsi="宋体" w:eastAsia="宋体" w:cs="宋体"/>
          <w:color w:val="auto"/>
          <w:sz w:val="21"/>
          <w:szCs w:val="21"/>
          <w:highlight w:val="none"/>
          <w:lang w:val="en-US" w:eastAsia="zh-CN"/>
        </w:rPr>
        <w:t xml:space="preserve">拨付预付款</w:t>
      </w:r>
      <w:r>
        <w:rPr>
          <w:rFonts w:hint="eastAsia" w:ascii="宋体" w:hAnsi="宋体" w:eastAsia="宋体" w:cs="宋体"/>
          <w:color w:val="auto"/>
          <w:sz w:val="21"/>
          <w:szCs w:val="21"/>
          <w:highlight w:val="none"/>
        </w:rPr>
        <w:t xml:space="preserve">）；</w:t>
      </w:r>
      <w:r>
        <w:rPr>
          <w:rFonts w:hint="eastAsia" w:ascii="宋体" w:hAnsi="宋体" w:eastAsia="宋体"/>
          <w:i w:val="0"/>
          <w:iCs w:val="0"/>
          <w:color w:val="auto"/>
          <w:sz w:val="21"/>
          <w:szCs w:val="21"/>
          <w:highlight w:val="none"/>
          <w:lang w:val="en-US" w:eastAsia="zh-CN"/>
        </w:rPr>
        <w:t xml:space="preserve">完成规定的</w:t>
      </w:r>
      <w:r>
        <w:rPr>
          <w:rFonts w:hint="eastAsia"/>
          <w:i w:val="0"/>
          <w:iCs w:val="0"/>
          <w:color w:val="auto"/>
          <w:sz w:val="21"/>
          <w:szCs w:val="21"/>
          <w:highlight w:val="none"/>
          <w:lang w:val="en-US" w:eastAsia="zh-CN"/>
        </w:rPr>
        <w:t xml:space="preserve">土地</w:t>
      </w:r>
      <w:r>
        <w:rPr>
          <w:rFonts w:hint="eastAsia" w:ascii="宋体" w:hAnsi="宋体" w:eastAsia="宋体"/>
          <w:i w:val="0"/>
          <w:iCs w:val="0"/>
          <w:color w:val="auto"/>
          <w:sz w:val="21"/>
          <w:szCs w:val="21"/>
          <w:highlight w:val="none"/>
          <w:lang w:val="en-US" w:eastAsia="zh-CN"/>
        </w:rPr>
        <w:t xml:space="preserve">延包合同签订工作内容（除有矛盾延缓的技术服务）</w:t>
      </w:r>
      <w:r>
        <w:rPr>
          <w:rFonts w:hint="eastAsia" w:ascii="宋体" w:hAnsi="宋体"/>
          <w:i w:val="0"/>
          <w:iCs w:val="0"/>
          <w:color w:val="auto"/>
          <w:sz w:val="21"/>
          <w:szCs w:val="21"/>
          <w:highlight w:val="none"/>
          <w:lang w:val="en-US" w:eastAsia="zh-CN"/>
        </w:rPr>
        <w:t xml:space="preserve">且</w:t>
      </w:r>
      <w:r>
        <w:rPr>
          <w:rFonts w:hint="eastAsia" w:ascii="宋体" w:hAnsi="宋体" w:eastAsia="宋体"/>
          <w:i w:val="0"/>
          <w:iCs w:val="0"/>
          <w:color w:val="auto"/>
          <w:sz w:val="21"/>
          <w:szCs w:val="21"/>
          <w:highlight w:val="none"/>
          <w:lang w:val="en-US" w:eastAsia="zh-CN"/>
        </w:rPr>
        <w:t xml:space="preserve">通过上级验收，同时要求项目全部资料完善、完成统一归档备案后付至合同价款的60%，余款于</w:t>
      </w:r>
      <w:r>
        <w:rPr>
          <w:rFonts w:hint="eastAsia"/>
          <w:i w:val="0"/>
          <w:iCs w:val="0"/>
          <w:color w:val="auto"/>
          <w:sz w:val="21"/>
          <w:szCs w:val="21"/>
          <w:highlight w:val="none"/>
          <w:lang w:val="en-US" w:eastAsia="zh-CN"/>
        </w:rPr>
        <w:t xml:space="preserve">合同</w:t>
      </w:r>
      <w:r>
        <w:rPr>
          <w:rFonts w:hint="eastAsia" w:ascii="宋体" w:hAnsi="宋体" w:eastAsia="宋体"/>
          <w:i w:val="0"/>
          <w:iCs w:val="0"/>
          <w:color w:val="auto"/>
          <w:sz w:val="21"/>
          <w:szCs w:val="21"/>
          <w:highlight w:val="none"/>
          <w:lang w:val="en-US" w:eastAsia="zh-CN"/>
        </w:rPr>
        <w:t xml:space="preserve">约定的总服务期满（2028年年底）后付清。</w:t>
      </w:r>
      <w:r>
        <w:rPr>
          <w:rFonts w:hint="eastAsia"/>
          <w:i w:val="0"/>
          <w:iCs w:val="0"/>
          <w:color w:val="auto"/>
          <w:sz w:val="21"/>
          <w:szCs w:val="21"/>
          <w:highlight w:val="none"/>
          <w:lang w:val="en-US" w:eastAsia="zh-CN"/>
        </w:rPr>
        <w:t xml:space="preserve">付款进度</w:t>
      </w:r>
      <w:r>
        <w:rPr>
          <w:rFonts w:hint="eastAsia" w:cs="宋体"/>
          <w:color w:val="auto"/>
          <w:sz w:val="21"/>
          <w:szCs w:val="21"/>
          <w:highlight w:val="none"/>
          <w:lang w:val="en-US" w:eastAsia="zh-CN"/>
        </w:rPr>
        <w:t xml:space="preserve">以实际签订合同为准。</w:t>
      </w:r>
      <w:r>
        <w:rPr>
          <w:rFonts w:hint="eastAsia" w:ascii="宋体" w:hAnsi="宋体" w:eastAsia="宋体" w:cs="宋体"/>
          <w:color w:val="auto"/>
          <w:sz w:val="21"/>
          <w:szCs w:val="21"/>
          <w:highlight w:val="none"/>
        </w:rPr>
        <w:t xml:space="preserve">注：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r/>
    </w:p>
    <w:p>
      <w:pPr>
        <w:ind w:firstLine="44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帐号：</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四、履约保证金</w:t>
      </w:r>
      <w:r/>
    </w:p>
    <w:p>
      <w:pPr>
        <w:pStyle w:val="802"/>
        <w:ind w:firstLine="44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1、履约保证金的形式：</w:t>
      </w:r>
      <w:r>
        <w:rPr>
          <w:rFonts w:hint="eastAsia" w:ascii="宋体" w:hAnsi="宋体" w:eastAsia="宋体" w:cs="宋体"/>
          <w:color w:val="auto"/>
          <w:sz w:val="21"/>
          <w:szCs w:val="21"/>
          <w:highlight w:val="none"/>
          <w:u w:val="single"/>
        </w:rPr>
        <w:t xml:space="preserve">  以现金（转账）或者投标人基本账户缴纳的担保机构保函、保险机构保单等非现金交易担保方式       </w:t>
      </w:r>
      <w:r/>
    </w:p>
    <w:p>
      <w:pPr>
        <w:pStyle w:val="802"/>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根据盐财购〔2025〕18号 关于在全市政府采购领域进一步推行电子履约保函（保险）的通知。可以通过政府采购电子履约保函（保险）平台（www.jsdzbh.com）在线申请履约保函（保险）。”</w:t>
      </w:r>
      <w:r/>
    </w:p>
    <w:p>
      <w:pPr>
        <w:pStyle w:val="802"/>
        <w:numPr>
          <w:ilvl w:val="0"/>
          <w:numId w:val="8"/>
        </w:numPr>
        <w:ind w:firstLine="44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履约保证金的金额：</w:t>
      </w:r>
      <w:r>
        <w:rPr>
          <w:rFonts w:hint="eastAsia" w:ascii="宋体" w:hAnsi="宋体" w:eastAsia="宋体" w:cs="宋体"/>
          <w:color w:val="auto"/>
          <w:sz w:val="21"/>
          <w:szCs w:val="21"/>
          <w:highlight w:val="none"/>
          <w:u w:val="single"/>
        </w:rPr>
        <w:t xml:space="preserve">          元</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合同金额的10%</w:t>
      </w:r>
      <w:r>
        <w:rPr>
          <w:rFonts w:hint="eastAsia" w:ascii="宋体" w:hAnsi="宋体" w:eastAsia="宋体" w:cs="宋体"/>
          <w:color w:val="auto"/>
          <w:sz w:val="21"/>
          <w:szCs w:val="21"/>
          <w:highlight w:val="none"/>
          <w:u w:val="single"/>
          <w:lang w:eastAsia="zh-CN"/>
        </w:rPr>
        <w:t xml:space="preserve">）</w:t>
      </w:r>
      <w:r/>
    </w:p>
    <w:p>
      <w:pPr>
        <w:pStyle w:val="802"/>
        <w:numPr>
          <w:ilvl w:val="0"/>
          <w:numId w:val="0"/>
        </w:numPr>
        <w:ind w:firstLine="420"/>
        <w:spacing w:line="360" w:lineRule="auto"/>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3、履约保证金的退还：</w:t>
      </w:r>
      <w:r>
        <w:rPr>
          <w:rFonts w:hint="eastAsia" w:hAnsi="宋体" w:cs="宋体"/>
          <w:color w:val="auto"/>
          <w:sz w:val="21"/>
          <w:szCs w:val="21"/>
          <w:highlight w:val="none"/>
          <w:lang w:val="en-US" w:eastAsia="zh-CN"/>
        </w:rPr>
        <w:t xml:space="preserve">项目验收合格后退还。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级及以上的政府采购供应商（需在签订采购合同前提供信用管理部门备案的第三方信用报告，且信用报告通过“信用盐城网”可查实），免收履约保证金或降低履约保证金缴纳比例（合同价款的5%）。</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五、技术情报和资料的保密事项：</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本协议涉及的技术研究及其成果报告除国家行政管理部门规定的公开外，保密期为永久。甲乙双方须妥善保管各自持有的报告及其相关资料。</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甲乙任何一方因本协议而获知他方明示为机密的信息物件等，未经他方同意，不得运用于本协议无关的工作，且应以妥善管理，不得泄露、告知、交付或以任何其他方式转移，或提供给任何第三人使用。</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六、风险责任的承担：</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若因不可抗力的原因导致合同无法履行的，双方互不承担违约责任，任何一方有权解除本合同，甲方须按乙方已提供技术咨询的工作量向乙方支付技术工作经费。</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七、知识产权归属：</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1、本项目最终服务成果的所有权、使用权和著作权归属于甲方所有，未经甲方许可，乙方不得擅自使用本项目的任何数据及相关资料。</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应保证甲方在使用、接受本合同标的或其任何一部分时不受第三方提出侵犯其专利权、版权、商标权和工业设计权等知识产权的起诉。一旦出现侵权，由乙方负全部责任。同时消除对甲方产生的不利影响并赔偿甲方的损失。</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没有甲方事先书面同意，乙方不得将由甲方提供的有关合同或任何合同条文、计划、图纸、样品、数据或资料提供给与履行本合同无关的任何其他人。即使向履行本合同有关的人员提供，也应注意保密并限于履行合同的必需范围。</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八、各方当事人的义务或协作事项及承担的责任：</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双方确定，在本合同有效期内，甲方指定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为甲方项目联系人，乙方指定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为乙方项目联系人。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一方变更项目联系人的，应当及时以书面形式通知另一方。未及时通知并影响本合同履行或造成损失的，应承担相应的责任。</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九、中介方、担保方的义务、报酬和支付方式及承担的责任：</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十、验收标准和方法：</w:t>
      </w:r>
      <w:r/>
    </w:p>
    <w:p>
      <w:pPr>
        <w:pStyle w:val="807"/>
        <w:ind w:firstLine="420"/>
        <w:jc w:val="both"/>
        <w:keepLines w:val="0"/>
        <w:keepNext w:val="0"/>
        <w:pageBreakBefore w:val="0"/>
        <w:spacing w:before="145" w:beforeAutospacing="0" w:after="145" w:afterAutospacing="0" w:line="460" w:lineRule="exact"/>
        <w:widowControl w:val="off"/>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1甲方依法组织履约验收工作。</w:t>
      </w:r>
      <w:r/>
    </w:p>
    <w:p>
      <w:pPr>
        <w:pStyle w:val="807"/>
        <w:ind w:firstLine="420"/>
        <w:jc w:val="both"/>
        <w:keepLines w:val="0"/>
        <w:keepNext w:val="0"/>
        <w:pageBreakBefore w:val="0"/>
        <w:spacing w:before="145" w:beforeAutospacing="0" w:after="145" w:afterAutospacing="0" w:line="460" w:lineRule="exact"/>
        <w:widowControl w:val="off"/>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07"/>
        <w:ind w:firstLine="420"/>
        <w:jc w:val="both"/>
        <w:keepLines w:val="0"/>
        <w:keepNext w:val="0"/>
        <w:pageBreakBefore w:val="0"/>
        <w:spacing w:before="145" w:beforeAutospacing="0" w:after="145" w:afterAutospacing="0" w:line="460" w:lineRule="exact"/>
        <w:widowControl w:val="off"/>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lang w:val="en-US" w:eastAsia="zh-CN"/>
        </w:rPr>
        <w:t xml:space="preserve">如有必要，甲方邀请参加本项目的其他供应商或第三方专业机构及专家参与验收，相关意见将作为验收书的参考资料。</w:t>
      </w:r>
      <w:r/>
    </w:p>
    <w:p>
      <w:pPr>
        <w:pStyle w:val="807"/>
        <w:ind w:firstLine="420"/>
        <w:jc w:val="both"/>
        <w:keepLines w:val="0"/>
        <w:keepNext w:val="0"/>
        <w:pageBreakBefore w:val="0"/>
        <w:spacing w:before="145" w:beforeAutospacing="0" w:after="145" w:afterAutospacing="0" w:line="460" w:lineRule="exact"/>
        <w:widowControl w:val="off"/>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 xml:space="preserve">4</w:t>
      </w:r>
      <w:r>
        <w:rPr>
          <w:rFonts w:hint="eastAsia" w:ascii="宋体" w:hAnsi="宋体" w:eastAsia="宋体" w:cs="宋体"/>
          <w:i w:val="0"/>
          <w:iCs w:val="0"/>
          <w:color w:val="auto"/>
          <w:sz w:val="21"/>
          <w:szCs w:val="21"/>
          <w:highlight w:val="none"/>
          <w:lang w:val="en-US" w:eastAsia="zh-CN"/>
        </w:rPr>
        <w:t xml:space="preserve">甲方</w:t>
      </w:r>
      <w:r>
        <w:rPr>
          <w:rFonts w:hint="eastAsia" w:cs="宋体"/>
          <w:i w:val="0"/>
          <w:iCs w:val="0"/>
          <w:color w:val="auto"/>
          <w:sz w:val="21"/>
          <w:szCs w:val="21"/>
          <w:highlight w:val="none"/>
          <w:lang w:val="en-US" w:eastAsia="zh-CN"/>
        </w:rPr>
        <w:t xml:space="preserve">提请上级组织验收</w:t>
      </w:r>
      <w:r>
        <w:rPr>
          <w:rFonts w:hint="eastAsia" w:ascii="宋体" w:hAnsi="宋体" w:eastAsia="宋体" w:cs="宋体"/>
          <w:i w:val="0"/>
          <w:iCs w:val="0"/>
          <w:color w:val="auto"/>
          <w:sz w:val="21"/>
          <w:szCs w:val="21"/>
          <w:highlight w:val="none"/>
          <w:lang w:val="en-US" w:eastAsia="zh-CN"/>
        </w:rPr>
        <w:t xml:space="preserve">，按照采购合同的约定对乙方的履约情况进行验收。验收时,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07"/>
        <w:ind w:firstLine="420"/>
        <w:jc w:val="both"/>
        <w:keepLines w:val="0"/>
        <w:keepNext w:val="0"/>
        <w:pageBreakBefore w:val="0"/>
        <w:spacing w:before="145" w:beforeAutospacing="0" w:after="145" w:afterAutospacing="0" w:line="460" w:lineRule="exact"/>
        <w:widowControl w:val="off"/>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lang w:val="en-US" w:eastAsia="zh-CN"/>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十一、违约金或者损失赔偿的计算方法：</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1.甲、乙任何一方违反本合同第五条约定的，应赔偿对方损失；</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2.甲、乙任何一方违反本合同第七条的约定，除对方有权确认技术成果归属外，任何一方由于使用、转让、出售、租借等方式所获利益全部归对方所有。</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3.乙方未按合同约定全面履行合同义务的，每逾期一日，应承担合同总价款2‰的违约金，逾期超过</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日的，甲方有权解除合同，乙方除返还甲方支付的价款外，应承担合同总价款20%的违约金并赔偿甲方损失。</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十二、争议的解决办法：</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因履行本合同发生的争议，由当事人协商解决；协商不成的，依法向甲方住所地人民法院起诉。</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十三、名词和术语的解释：</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双方确定：本合同及相关附件中所涉及的有关名词和技术术语，其定义和解释如下：</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十四、双方约定本合同其他相关事项为：</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1.为保证乙方有效进行技术研究工作，甲方应当向乙方提供下列协作事项：</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Ⅰ、提供技术资料，协调乙方开展资料和技术文件的收集工作。</w:t>
      </w:r>
      <w:r/>
    </w:p>
    <w:p>
      <w:pPr>
        <w:pStyle w:val="80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2.本合同的变更必须由双方协商一致，并以书面形式确定。但有下列情形之一的，一方可以向另一方提出变更合同权利与义务的请求，另一方应当在</w:t>
      </w:r>
      <w:r>
        <w:rPr>
          <w:rFonts w:hint="eastAsia" w:ascii="宋体" w:hAnsi="宋体" w:eastAsia="宋体" w:cs="宋体"/>
          <w:color w:val="auto"/>
          <w:sz w:val="21"/>
          <w:szCs w:val="21"/>
          <w:highlight w:val="none"/>
          <w:u w:val="single"/>
        </w:rPr>
        <w:t xml:space="preserve">  伍  </w:t>
      </w:r>
      <w:r>
        <w:rPr>
          <w:rFonts w:hint="eastAsia" w:ascii="宋体" w:hAnsi="宋体" w:eastAsia="宋体" w:cs="宋体"/>
          <w:color w:val="auto"/>
          <w:sz w:val="21"/>
          <w:szCs w:val="21"/>
          <w:highlight w:val="none"/>
        </w:rPr>
        <w:t xml:space="preserve">个工作日内予以答复；逾期未予答复的，视为同意：（1）甲方向乙方提交的基础资料有重大变化；（2）在项目过程中，国家、省或地方管理部门出台新的政策影响项目的进展；（3）项目行政主管部门发生变化。</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十五、本合同一式肆份，双方各执贰份，具有同等法律效力。</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十六、本合同经双方盖章、法定代表人或授权代理人签名后生效。</w:t>
      </w:r>
      <w:r/>
    </w:p>
    <w:p>
      <w:pPr>
        <w:pStyle w:val="802"/>
        <w:ind w:left="479" w:hanging="24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 </w:t>
      </w:r>
      <w:r/>
    </w:p>
    <w:p>
      <w:pPr>
        <w:pStyle w:val="802"/>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地址：                                   地址： </w:t>
      </w:r>
      <w:r/>
    </w:p>
    <w:p>
      <w:pPr>
        <w:pStyle w:val="802"/>
        <w:ind w:left="240" w:hanging="21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法定代表人或授权代理人：                法定代表人或授权代理人：</w:t>
      </w:r>
      <w:r/>
    </w:p>
    <w:p>
      <w:pPr>
        <w:pStyle w:val="802"/>
        <w:ind w:left="210" w:firstLine="105"/>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w:t>
      </w:r>
      <w:r/>
    </w:p>
    <w:p>
      <w:pPr>
        <w:spacing w:line="360" w:lineRule="auto"/>
        <w:rPr>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sz w:val="24"/>
          <w:szCs w:val="24"/>
          <w:highlight w:val="none"/>
        </w:rPr>
      </w:r>
      <w:r/>
    </w:p>
    <w:p>
      <w:pPr>
        <w:ind w:left="703" w:right="281" w:hanging="703"/>
        <w:jc w:val="center"/>
        <w:spacing w:line="420" w:lineRule="exact"/>
        <w:rPr>
          <w:color w:val="auto"/>
          <w:highlight w:val="none"/>
        </w:rPr>
      </w:pPr>
      <w:r>
        <w:rPr>
          <w:rFonts w:hint="eastAsia" w:ascii="宋体" w:hAnsi="宋体"/>
          <w:b/>
          <w:bCs/>
          <w:color w:val="auto"/>
          <w:sz w:val="40"/>
          <w:szCs w:val="40"/>
          <w:highlight w:val="none"/>
        </w:rPr>
        <w:t xml:space="preserve">廉 政 合 同</w:t>
      </w:r>
      <w:r/>
    </w:p>
    <w:p>
      <w:pPr>
        <w:ind w:left="386" w:right="283" w:hanging="3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盐城市大丰区草庙镇人民政府</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ab/>
      </w:r>
      <w:r/>
    </w:p>
    <w:p>
      <w:pPr>
        <w:ind w:left="386" w:right="283" w:hanging="3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                   </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为强化抓源治本工作力度，从制度机制上进一步规范建设行为，杜绝不廉洁行为，特订立本合同，双方遵照执行。</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一、双方职责</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1、甲、乙双方必须严格遵守国家法律、法规、政策及各项廉政规定，恪守职业道德规范。</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2、甲、乙双方在具体工程建设行为中，必须严格遵守招投标法规定的原则、方式、程序，保证公平、公正、公开。</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3、甲、乙双方不得相互串通，损害国家利益、社会公共利益及其他当事人的合法权益。</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6、甲方工作人员及其配偶、子女不得以打“业务牌”等形式变相接受乙方的钱物；乙方不得以打“业务牌”的形式向甲方工作人员及其配偶、子女变相送钱物。</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7、甲方工作人员及其配偶、子女不得在乙方报销应由个人支付的费用或领取报酬；乙方不得为甲方工作人员及其配偶、子女报销应由个人支付的费用或发放报酬。</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二、违约责任：</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1、甲方发生违约行为，一经查实将视情节轻重对直接责任人进行严肃处理并追究主管人员的责任。</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2、乙方发生违约行为，甲方有权解除合同，并将其列入“黑名单”在一定范围内公布，三年内不得参加辖区内的工程建设。</w:t>
      </w:r>
      <w:r/>
    </w:p>
    <w:p>
      <w:pPr>
        <w:ind w:firstLine="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三、本合同经双方盖章、法定代表人或授权代理人签名后生效。</w:t>
      </w:r>
      <w:r/>
    </w:p>
    <w:p>
      <w:pPr>
        <w:ind w:left="386" w:right="283" w:hanging="3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386" w:right="283" w:hanging="3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w:t>
      </w:r>
      <w:r/>
    </w:p>
    <w:p>
      <w:pPr>
        <w:ind w:left="386" w:right="283" w:hanging="3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地址：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地址：</w:t>
      </w:r>
      <w:r/>
    </w:p>
    <w:p>
      <w:pPr>
        <w:ind w:left="386" w:right="283" w:hanging="3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法定代表人</w:t>
      </w:r>
      <w:r/>
    </w:p>
    <w:p>
      <w:pPr>
        <w:ind w:left="386" w:right="283" w:hanging="3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或其授权代理人：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或其授权代理人：</w:t>
      </w:r>
      <w:r/>
    </w:p>
    <w:p>
      <w:pPr>
        <w:ind w:left="386" w:right="283" w:hanging="386"/>
        <w:spacing w:line="360" w:lineRule="auto"/>
        <w:tabs>
          <w:tab w:val="center" w:pos="4576" w:leader="none"/>
        </w:tabs>
        <w:rPr>
          <w:rFonts w:hint="eastAsia" w:ascii="宋体" w:hAnsi="宋体" w:eastAsia="宋体" w:cs="宋体"/>
          <w:color w:val="auto"/>
          <w:sz w:val="21"/>
          <w:szCs w:val="21"/>
          <w:highlight w:val="none"/>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    月    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    月    日</w:t>
      </w:r>
      <w:r/>
    </w:p>
    <w:p>
      <w:pPr>
        <w:jc w:val="center"/>
        <w:spacing w:line="560" w:lineRule="exact"/>
        <w:tabs>
          <w:tab w:val="left" w:pos="6264"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安全服务合同</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 方： </w:t>
      </w:r>
      <w:r>
        <w:rPr>
          <w:rFonts w:hint="eastAsia" w:ascii="宋体" w:hAnsi="宋体" w:cs="宋体"/>
          <w:color w:val="auto"/>
          <w:sz w:val="21"/>
          <w:szCs w:val="21"/>
          <w:highlight w:val="none"/>
          <w:u w:val="single"/>
          <w:lang w:eastAsia="zh-CN"/>
        </w:rPr>
        <w:t xml:space="preserve">盐城市大丰区草庙镇人民政府</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 方：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0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服务合同的实施过程中创造安全、高效的实施环境，切实搞好本项目的安全管理工作，本项目甲方</w:t>
      </w:r>
      <w:r>
        <w:rPr>
          <w:rFonts w:hint="eastAsia" w:ascii="宋体" w:hAnsi="宋体" w:cs="宋体"/>
          <w:color w:val="auto"/>
          <w:sz w:val="21"/>
          <w:szCs w:val="21"/>
          <w:highlight w:val="none"/>
          <w:lang w:eastAsia="zh-CN"/>
        </w:rPr>
        <w:t xml:space="preserve">盐城市大丰区草庙镇人民政府</w:t>
      </w:r>
      <w:r>
        <w:rPr>
          <w:rFonts w:hint="eastAsia" w:ascii="宋体" w:hAnsi="宋体" w:eastAsia="宋体" w:cs="宋体"/>
          <w:color w:val="auto"/>
          <w:sz w:val="21"/>
          <w:szCs w:val="21"/>
          <w:highlight w:val="none"/>
        </w:rPr>
        <w:t xml:space="preserve">（以下简称“甲方”）与供应商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（以下简称“乙方”）特此签订安全生产合同：</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一、甲方职责</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1、严格遵守国家有关安全生产的法律、认真执行项目服务合同中的有关安全要求。</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2、不得对乙方提出不符合项目安全生产法律、法规和强制性标准规定要求。</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3、不得明示或暗示乙方购买、租赁、使用不符合安全项目踏勘或实施过程中要求的安全防护用具、机械设备、施工机具及配件。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二、乙方职责</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1、乙方应遵守国家安全生产有关管理规定，严格按安全标准进行项目实施，采取一切必要的安全措施，消除事故隐患，确保项目服务过程中的安全，并对服务过程中发生的一切安全问题负责。</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2、坚持“安全第一、预防为主”和“管生产必须管安全”的原则，加强安全生产宣传教育，增强全员安全生产意识，建立健全各项安全生产的管理机构和安全生产管理制度。</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3、乙方在任何时候都应采取各种合理的预防措施，防止其员工发生任何违法、违禁、暴力或妨碍治安的行为。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必须按照本项目特点，组织制定本本项目服务实施中的生产安全专项方案和事故应急救援预案；如果发生安全事故，应按照有关规定，及时上报有关部门，并坚持“三不放过”的原则，严肃处理相关责任。</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三、违约责任</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1、乙方应对发生在本项目服务期限内的交通安全、安全事故（包括人员）负全部法律责任，并承担由此而发生的一切经济损失。</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2、如乙方发生安全事故不及时妥善处理，引起纠纷或诉讼，甲方有权扣留其未付合同价款用于支付事故处理费用。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四、本合同由双方法定代表人／授权代理人签名与加盖公章后生效。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                                     乙方： </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法定代表人／授权代理人：                  法定代表人／授权代理人：</w:t>
      </w:r>
      <w:r/>
    </w:p>
    <w:p>
      <w:pPr>
        <w:jc w:val="left"/>
        <w:spacing w:line="360" w:lineRule="auto"/>
        <w:rPr>
          <w:rFonts w:hint="eastAsia" w:ascii="宋体" w:hAnsi="宋体" w:eastAsia="宋体" w:cs="宋体"/>
          <w:color w:val="auto"/>
          <w:sz w:val="21"/>
          <w:szCs w:val="21"/>
          <w:highlight w:val="none"/>
        </w:rPr>
        <w:sectPr>
          <w:footerReference w:type="default" r:id="rId13"/>
          <w:footnotePr/>
          <w:endnotePr/>
          <w:type w:val="nextPage"/>
          <w:pgSz w:w="11906" w:h="16838" w:orient="portrait"/>
          <w:pgMar w:top="1247" w:right="1385" w:bottom="1134" w:left="1281" w:header="851" w:footer="992" w:gutter="0"/>
          <w:cols w:num="1" w:sep="0" w:space="720" w:equalWidth="1"/>
          <w:docGrid w:linePitch="360"/>
        </w:sectPr>
      </w:pPr>
      <w:r>
        <w:rPr>
          <w:rFonts w:hint="eastAsia" w:ascii="宋体" w:hAnsi="宋体" w:eastAsia="宋体" w:cs="宋体"/>
          <w:color w:val="auto"/>
          <w:sz w:val="21"/>
          <w:szCs w:val="21"/>
          <w:highlight w:val="none"/>
        </w:rPr>
        <w:t xml:space="preserve">    签字日期：   年   月   日                 签字日期：   年   月   日</w:t>
      </w:r>
      <w:r/>
    </w:p>
    <w:p>
      <w:pPr>
        <w:ind w:firstLine="0"/>
        <w:jc w:val="center"/>
        <w:spacing w:line="240" w:lineRule="auto"/>
        <w:rPr>
          <w:rFonts w:ascii="Times New Roman" w:eastAsia="方正小标宋_GBK"/>
          <w:color w:val="auto"/>
          <w:sz w:val="44"/>
          <w:szCs w:val="44"/>
          <w:highlight w:val="none"/>
        </w:rPr>
      </w:pPr>
      <w:r/>
      <w:bookmarkStart w:id="163" w:name="MOFFICE_OUTDOC_NTDOC__TITLE"/>
      <w:r>
        <w:rPr>
          <w:rFonts w:ascii="Times New Roman" w:eastAsia="方正小标宋_GBK"/>
          <w:color w:val="auto"/>
          <w:sz w:val="44"/>
          <w:szCs w:val="44"/>
          <w:highlight w:val="none"/>
        </w:rPr>
        <w:t xml:space="preserve">政府采购合同履约验收书（参考格式）</w:t>
      </w:r>
      <w:r/>
    </w:p>
    <w:p>
      <w:pPr>
        <w:ind w:firstLine="600"/>
        <w:jc w:val="left"/>
        <w:spacing w:line="560" w:lineRule="exact"/>
        <w:rPr>
          <w:rFonts w:ascii="Times New Roman"/>
          <w:color w:val="auto"/>
          <w:szCs w:val="32"/>
          <w:highlight w:val="none"/>
        </w:rPr>
      </w:pPr>
      <w:r>
        <w:rPr>
          <w:rFonts w:ascii="Times New Roman"/>
          <w:color w:val="auto"/>
          <w:szCs w:val="32"/>
          <w:highlight w:val="none"/>
        </w:rPr>
        <w:t xml:space="preserve">根据政府采购合同（编号：          ）的约定，我单位组织对</w:t>
      </w:r>
      <w:r>
        <w:rPr>
          <w:rFonts w:ascii="Times New Roman"/>
          <w:color w:val="auto"/>
          <w:szCs w:val="32"/>
          <w:highlight w:val="none"/>
          <w:u w:val="single"/>
        </w:rPr>
        <w:t xml:space="preserve">（项目名称）</w:t>
      </w:r>
      <w:r>
        <w:rPr>
          <w:rFonts w:ascii="Times New Roman"/>
          <w:color w:val="auto"/>
          <w:szCs w:val="32"/>
          <w:highlight w:val="none"/>
        </w:rPr>
        <w:t xml:space="preserve">项目中标（成交）供应商</w:t>
      </w:r>
      <w:r>
        <w:rPr>
          <w:rFonts w:ascii="Times New Roman"/>
          <w:color w:val="auto"/>
          <w:szCs w:val="32"/>
          <w:highlight w:val="none"/>
          <w:u w:val="single"/>
        </w:rPr>
        <w:t xml:space="preserve">（公司名称）</w:t>
      </w:r>
      <w:r>
        <w:rPr>
          <w:rFonts w:ascii="Times New Roman"/>
          <w:color w:val="auto"/>
          <w:szCs w:val="32"/>
          <w:highlight w:val="none"/>
        </w:rPr>
        <w:t xml:space="preserve">提供的货物（工程、服务）进行了履约验收，验收情况如下：</w:t>
      </w:r>
      <w:bookmarkEnd w:id="163"/>
      <w:r/>
      <w:r/>
    </w:p>
    <w:tbl>
      <w:tblPr>
        <w:tblStyle w:val="796"/>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firstLine="0"/>
              <w:jc w:val="left"/>
              <w:spacing w:line="360" w:lineRule="exact"/>
              <w:rPr>
                <w:rFonts w:ascii="Times New Roman"/>
                <w:color w:val="auto"/>
                <w:szCs w:val="32"/>
                <w:highlight w:val="none"/>
              </w:rPr>
            </w:pPr>
            <w:r>
              <w:rPr>
                <w:rFonts w:ascii="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r>
      <w:tr>
        <w:trPr>
          <w:jc w:val="center"/>
          <w:trHeight w:val="3096"/>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center"/>
              <w:spacing w:line="240" w:lineRule="auto"/>
              <w:rPr>
                <w:rFonts w:ascii="Times New Roman"/>
                <w:b/>
                <w:bCs/>
                <w:color w:val="auto"/>
                <w:szCs w:val="32"/>
                <w:highlight w:val="none"/>
              </w:rPr>
            </w:pPr>
            <w:r>
              <w:rPr>
                <w:rFonts w:ascii="Times New Roman"/>
                <w:b/>
                <w:bCs/>
                <w:color w:val="auto"/>
                <w:szCs w:val="32"/>
                <w:highlight w:val="none"/>
              </w:rPr>
              <w:t xml:space="preserve">验收情况和验收意见</w:t>
            </w:r>
            <w:r/>
          </w:p>
          <w:p>
            <w:pPr>
              <w:ind w:firstLine="0"/>
              <w:spacing w:line="240" w:lineRule="auto"/>
              <w:rPr>
                <w:rFonts w:ascii="Times New Roman"/>
                <w:color w:val="auto"/>
                <w:szCs w:val="32"/>
                <w:highlight w:val="none"/>
              </w:rPr>
            </w:pPr>
            <w:r>
              <w:rPr>
                <w:rFonts w:ascii="Times New Roman"/>
                <w:color w:val="auto"/>
                <w:szCs w:val="32"/>
                <w:highlight w:val="none"/>
              </w:rPr>
              <w:t xml:space="preserve">（可另附）</w:t>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420"/>
              <w:spacing w:line="240" w:lineRule="auto"/>
              <w:rPr>
                <w:rFonts w:ascii="Times New Roman"/>
                <w:color w:val="auto"/>
                <w:szCs w:val="32"/>
                <w:highlight w:val="none"/>
              </w:rPr>
            </w:pPr>
            <w:r>
              <w:rPr>
                <w:rFonts w:ascii="Times New Roman"/>
                <w:color w:val="auto"/>
                <w:szCs w:val="32"/>
                <w:highlight w:val="none"/>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auto"/>
                <w:szCs w:val="32"/>
                <w:highlight w:val="none"/>
              </w:rPr>
            </w:pPr>
            <w:r>
              <w:rPr>
                <w:rFonts w:ascii="Times New Roman"/>
                <w:color w:val="auto"/>
                <w:szCs w:val="32"/>
                <w:highlight w:val="none"/>
              </w:rPr>
              <w:t xml:space="preserve">验收小组（签字）：</w:t>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t xml:space="preserve">　　</w:t>
            </w:r>
            <w:r/>
          </w:p>
          <w:p>
            <w:pPr>
              <w:ind w:firstLine="0"/>
              <w:jc w:val="left"/>
              <w:spacing w:line="240" w:lineRule="auto"/>
              <w:rPr>
                <w:rFonts w:ascii="Times New Roman"/>
                <w:color w:val="auto"/>
                <w:szCs w:val="32"/>
                <w:highlight w:val="none"/>
              </w:rPr>
            </w:pPr>
            <w:r>
              <w:rPr>
                <w:rFonts w:ascii="Times New Roman"/>
                <w:color w:val="auto"/>
                <w:szCs w:val="32"/>
                <w:highlight w:val="none"/>
              </w:rPr>
              <w:br/>
            </w:r>
            <w:r>
              <w:rPr>
                <w:rFonts w:ascii="Times New Roman"/>
                <w:color w:val="auto"/>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auto"/>
                <w:szCs w:val="32"/>
                <w:highlight w:val="none"/>
              </w:rPr>
            </w:pPr>
            <w:r>
              <w:rPr>
                <w:rFonts w:ascii="Times New Roman"/>
                <w:color w:val="auto"/>
                <w:szCs w:val="32"/>
                <w:highlight w:val="none"/>
              </w:rPr>
              <w:t xml:space="preserve">供应商确认意见（签章）：</w:t>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t xml:space="preserve">　　</w:t>
            </w:r>
            <w:r>
              <w:rPr>
                <w:rFonts w:ascii="Times New Roman"/>
                <w:color w:val="auto"/>
                <w:szCs w:val="32"/>
                <w:highlight w:val="none"/>
              </w:rPr>
              <w:br/>
            </w:r>
            <w:r>
              <w:rPr>
                <w:rFonts w:ascii="Times New Roman"/>
                <w:color w:val="auto"/>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auto"/>
                <w:szCs w:val="32"/>
                <w:highlight w:val="none"/>
              </w:rPr>
            </w:pPr>
            <w:r>
              <w:rPr>
                <w:rFonts w:ascii="Times New Roman"/>
                <w:color w:val="auto"/>
                <w:szCs w:val="32"/>
                <w:highlight w:val="none"/>
              </w:rPr>
              <w:t xml:space="preserve">采购人确认意见（签章）：</w:t>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t xml:space="preserve">　　</w:t>
            </w:r>
            <w:r>
              <w:rPr>
                <w:rFonts w:ascii="Times New Roman"/>
                <w:color w:val="auto"/>
                <w:szCs w:val="32"/>
                <w:highlight w:val="none"/>
              </w:rPr>
              <w:br/>
            </w:r>
            <w:r>
              <w:rPr>
                <w:rFonts w:ascii="Times New Roman"/>
                <w:color w:val="auto"/>
                <w:szCs w:val="32"/>
                <w:highlight w:val="none"/>
              </w:rPr>
              <w:t xml:space="preserve">　　　　　                              年    月    日</w:t>
            </w:r>
            <w:r/>
          </w:p>
        </w:tc>
      </w:tr>
    </w:tbl>
    <w:p>
      <w:pPr>
        <w:jc w:val="center"/>
        <w:spacing w:line="520" w:lineRule="exact"/>
        <w:rPr>
          <w:rFonts w:hint="eastAsia"/>
          <w:b/>
          <w:color w:val="auto"/>
          <w:sz w:val="44"/>
          <w:szCs w:val="44"/>
          <w:highlight w:val="none"/>
        </w:rPr>
        <w:outlineLvl w:val="0"/>
      </w:pPr>
      <w:r>
        <w:rPr>
          <w:rFonts w:hint="eastAsia"/>
          <w:b/>
          <w:color w:val="auto"/>
          <w:sz w:val="44"/>
          <w:szCs w:val="44"/>
          <w:highlight w:val="none"/>
        </w:rPr>
      </w:r>
      <w:r/>
    </w:p>
    <w:p>
      <w:pPr>
        <w:jc w:val="center"/>
        <w:spacing w:line="520" w:lineRule="exact"/>
        <w:rPr>
          <w:rFonts w:hint="eastAsia" w:ascii="宋体" w:hAnsi="宋体" w:eastAsia="宋体" w:cs="宋体"/>
          <w:b/>
          <w:color w:val="auto"/>
          <w:sz w:val="72"/>
          <w:szCs w:val="72"/>
          <w:highlight w:val="none"/>
        </w:rPr>
        <w:outlineLvl w:val="0"/>
      </w:pPr>
      <w:r>
        <w:rPr>
          <w:rFonts w:hint="eastAsia"/>
          <w:b/>
          <w:color w:val="auto"/>
          <w:sz w:val="44"/>
          <w:szCs w:val="44"/>
          <w:highlight w:val="none"/>
        </w:rPr>
        <w:t xml:space="preserve">第六章 投标文件及格式</w:t>
      </w:r>
      <w:bookmarkEnd w:id="160"/>
      <w:r/>
      <w:bookmarkEnd w:id="161"/>
      <w:r/>
      <w:bookmarkEnd w:id="162"/>
      <w:r/>
      <w:r/>
    </w:p>
    <w:p>
      <w:pPr>
        <w:pStyle w:val="807"/>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07"/>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07"/>
        <w:jc w:val="center"/>
        <w:spacing w:beforeAutospacing="0" w:afterAutospacing="0"/>
        <w:rPr>
          <w:color w:val="auto"/>
          <w:highlight w:val="none"/>
        </w:rPr>
      </w:pPr>
      <w:r>
        <w:rPr>
          <w:color w:val="auto"/>
          <w:highlight w:val="none"/>
        </w:rPr>
        <w:t xml:space="preserve"> </w:t>
      </w:r>
      <w:r/>
    </w:p>
    <w:p>
      <w:pPr>
        <w:pStyle w:val="807"/>
        <w:jc w:val="center"/>
        <w:spacing w:beforeAutospacing="0" w:afterAutospacing="0"/>
        <w:rPr>
          <w:color w:val="auto"/>
          <w:highlight w:val="none"/>
        </w:rPr>
      </w:pPr>
      <w:r>
        <w:rPr>
          <w:color w:val="auto"/>
          <w:highlight w:val="none"/>
        </w:rPr>
        <w:t xml:space="preserve"> </w:t>
      </w:r>
      <w:r/>
    </w:p>
    <w:p>
      <w:pPr>
        <w:pStyle w:val="807"/>
        <w:jc w:val="center"/>
        <w:spacing w:beforeAutospacing="0" w:afterAutospacing="0"/>
        <w:rPr>
          <w:color w:val="auto"/>
          <w:highlight w:val="none"/>
        </w:rPr>
      </w:pPr>
      <w:r>
        <w:rPr>
          <w:color w:val="auto"/>
          <w:highlight w:val="none"/>
        </w:rPr>
        <w:t xml:space="preserve"> </w:t>
      </w:r>
      <w:r/>
    </w:p>
    <w:p>
      <w:pPr>
        <w:pStyle w:val="807"/>
        <w:jc w:val="center"/>
        <w:spacing w:beforeAutospacing="0" w:afterAutospacing="0"/>
        <w:rPr>
          <w:color w:val="auto"/>
          <w:highlight w:val="none"/>
        </w:rPr>
      </w:pPr>
      <w:r>
        <w:rPr>
          <w:color w:val="auto"/>
          <w:highlight w:val="none"/>
        </w:rPr>
        <w:t xml:space="preserve"> </w:t>
      </w:r>
      <w:r/>
    </w:p>
    <w:p>
      <w:pPr>
        <w:pStyle w:val="807"/>
        <w:jc w:val="center"/>
        <w:spacing w:beforeAutospacing="0" w:afterAutospacing="0"/>
        <w:rPr>
          <w:color w:val="auto"/>
          <w:highlight w:val="none"/>
        </w:rPr>
      </w:pPr>
      <w:r>
        <w:rPr>
          <w:color w:val="auto"/>
          <w:highlight w:val="none"/>
        </w:rPr>
        <w:t xml:space="preserve"> </w:t>
      </w:r>
      <w:r/>
    </w:p>
    <w:p>
      <w:pPr>
        <w:pStyle w:val="80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0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07"/>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807"/>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jc w:val="center"/>
        <w:spacing w:line="480" w:lineRule="exact"/>
        <w:rPr>
          <w:rFonts w:hint="eastAsia" w:ascii="宋体" w:hAnsi="宋体" w:cs="Segoe UI"/>
          <w:b/>
          <w:bCs/>
          <w:color w:val="auto"/>
          <w:sz w:val="32"/>
          <w:szCs w:val="32"/>
          <w:highlight w:val="none"/>
        </w:rPr>
        <w:sectPr>
          <w:footerReference w:type="default" r:id="rId14"/>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s="Segoe UI"/>
          <w:b/>
          <w:bCs/>
          <w:color w:val="auto"/>
          <w:sz w:val="32"/>
          <w:szCs w:val="32"/>
          <w:highlight w:val="none"/>
        </w:rPr>
      </w:r>
      <w:r/>
    </w:p>
    <w:p>
      <w:pPr>
        <w:pStyle w:val="807"/>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07"/>
        <w:jc w:val="center"/>
        <w:spacing w:beforeAutospacing="0" w:afterAutospacing="0" w:line="0" w:lineRule="atLeast"/>
        <w:rPr>
          <w:color w:val="auto"/>
          <w:highlight w:val="none"/>
        </w:rPr>
      </w:pPr>
      <w:r>
        <w:rPr>
          <w:color w:val="auto"/>
          <w:highlight w:val="none"/>
        </w:rPr>
        <w:t xml:space="preserve"> </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rPr>
        <w:t xml:space="preserve">一、法人或者其他组织的营业执照等证明文件，自然人的身份证明</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rPr>
        <w:t xml:space="preserve">二、上一年度的财务报表（至少提供资产负债表、利润表、现金流量表，投标人成立不满一年无需提供）</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rPr>
        <w:t xml:space="preserve">四、具备履行合同所必需的设备和专业技术能力的书面声明</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rPr>
        <w:t xml:space="preserve">五、参加政府采购活动前 3 年内在经营活动中没有重大违法记录的书面声明</w:t>
      </w:r>
      <w:r/>
    </w:p>
    <w:p>
      <w:pPr>
        <w:pStyle w:val="807"/>
        <w:ind w:left="480"/>
        <w:jc w:val="both"/>
        <w:spacing w:beforeAutospacing="0" w:afterAutospacing="0" w:line="400" w:lineRule="exact"/>
        <w:rPr>
          <w:rFonts w:hint="eastAsia"/>
          <w:iCs/>
          <w:color w:val="auto"/>
          <w:highlight w:val="none"/>
          <w:lang w:val="en-US" w:eastAsia="zh-CN"/>
        </w:rPr>
      </w:pPr>
      <w:r>
        <w:rPr>
          <w:rFonts w:hint="eastAsia"/>
          <w:iCs/>
          <w:color w:val="auto"/>
          <w:highlight w:val="none"/>
        </w:rPr>
        <w:t xml:space="preserve">六、</w:t>
      </w:r>
      <w:r>
        <w:rPr>
          <w:rFonts w:hint="eastAsia"/>
          <w:iCs/>
          <w:color w:val="auto"/>
          <w:highlight w:val="none"/>
          <w:lang w:val="en-US" w:eastAsia="zh-CN"/>
        </w:rPr>
        <w:t xml:space="preserve">供应商：具有乙级及以上测绘资质，且专业类别须包含界线与不动产测绘和地理信息系统工程</w:t>
      </w:r>
      <w:r/>
    </w:p>
    <w:p>
      <w:pPr>
        <w:pStyle w:val="807"/>
        <w:ind w:left="480"/>
        <w:jc w:val="both"/>
        <w:spacing w:beforeAutospacing="0" w:afterAutospacing="0" w:line="400" w:lineRule="exact"/>
        <w:rPr>
          <w:rFonts w:hint="eastAsia"/>
          <w:iCs/>
          <w:color w:val="auto"/>
          <w:highlight w:val="none"/>
          <w:lang w:val="en-US" w:eastAsia="zh-CN"/>
        </w:rPr>
      </w:pPr>
      <w:r>
        <w:rPr>
          <w:rFonts w:hint="eastAsia"/>
          <w:iCs/>
          <w:color w:val="auto"/>
          <w:highlight w:val="none"/>
          <w:lang w:val="en-US" w:eastAsia="zh-CN"/>
        </w:rPr>
        <w:t xml:space="preserve">七、项目负责人：须具有测绘类或土地类中级及以上职称</w:t>
      </w:r>
      <w:r/>
    </w:p>
    <w:p>
      <w:pPr>
        <w:pStyle w:val="807"/>
        <w:ind w:left="480"/>
        <w:jc w:val="both"/>
        <w:spacing w:beforeAutospacing="0" w:afterAutospacing="0" w:line="400" w:lineRule="exact"/>
        <w:rPr>
          <w:rFonts w:hint="default"/>
          <w:iCs/>
          <w:color w:val="auto"/>
          <w:highlight w:val="none"/>
          <w:lang w:val="en-US" w:eastAsia="zh-CN"/>
        </w:rPr>
      </w:pPr>
      <w:r>
        <w:rPr>
          <w:rFonts w:hint="eastAsia"/>
          <w:iCs/>
          <w:color w:val="auto"/>
          <w:highlight w:val="none"/>
          <w:lang w:val="en-US" w:eastAsia="zh-CN"/>
        </w:rPr>
        <w:t xml:space="preserve">八、投标单位委托代理人和项目组成员均为本单位的正式职工，投标时提供社保部门出具的投标截止之日当月向前6个月内任意1个月在本单位缴纳养老保险缴费记录证明。</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lang w:val="en-US" w:eastAsia="zh-CN"/>
        </w:rPr>
        <w:t xml:space="preserve">九</w:t>
      </w:r>
      <w:r>
        <w:rPr>
          <w:rFonts w:hint="eastAsia"/>
          <w:iCs/>
          <w:color w:val="auto"/>
          <w:highlight w:val="none"/>
        </w:rPr>
        <w:t xml:space="preserve">、法定代表人身份证明书</w:t>
      </w:r>
      <w:r/>
    </w:p>
    <w:p>
      <w:pPr>
        <w:pStyle w:val="807"/>
        <w:ind w:left="480"/>
        <w:jc w:val="both"/>
        <w:spacing w:beforeAutospacing="0" w:afterAutospacing="0" w:line="400" w:lineRule="exact"/>
        <w:rPr>
          <w:rFonts w:hint="eastAsia" w:eastAsia="宋体"/>
          <w:iCs/>
          <w:color w:val="auto"/>
          <w:highlight w:val="none"/>
          <w:lang w:val="en-US" w:eastAsia="zh-CN"/>
        </w:rPr>
      </w:pPr>
      <w:r>
        <w:rPr>
          <w:rFonts w:hint="eastAsia"/>
          <w:iCs/>
          <w:color w:val="auto"/>
          <w:highlight w:val="none"/>
          <w:lang w:val="en-US" w:eastAsia="zh-CN"/>
        </w:rPr>
        <w:t xml:space="preserve">十、法定代表人授权委托书</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lang w:val="en-US" w:eastAsia="zh-CN"/>
        </w:rPr>
        <w:t xml:space="preserve">十一</w:t>
      </w:r>
      <w:r>
        <w:rPr>
          <w:rFonts w:hint="eastAsia"/>
          <w:iCs/>
          <w:color w:val="auto"/>
          <w:highlight w:val="none"/>
        </w:rPr>
        <w:t xml:space="preserve">、投标函</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lang w:val="en-US" w:eastAsia="zh-CN"/>
        </w:rPr>
        <w:t xml:space="preserve">十二</w:t>
      </w:r>
      <w:r>
        <w:rPr>
          <w:rFonts w:hint="eastAsia"/>
          <w:iCs/>
          <w:color w:val="auto"/>
          <w:highlight w:val="none"/>
        </w:rPr>
        <w:t xml:space="preserve">、小微企业声明函</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三</w:t>
      </w:r>
      <w:r>
        <w:rPr>
          <w:rFonts w:hint="eastAsia"/>
          <w:iCs/>
          <w:color w:val="auto"/>
          <w:highlight w:val="none"/>
        </w:rPr>
        <w:t xml:space="preserve">、残疾人福利性单位声明函（如有）</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四</w:t>
      </w:r>
      <w:r>
        <w:rPr>
          <w:rFonts w:hint="eastAsia"/>
          <w:iCs/>
          <w:color w:val="auto"/>
          <w:highlight w:val="none"/>
        </w:rPr>
        <w:t xml:space="preserve">、投标清单报价表</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五</w:t>
      </w:r>
      <w:r>
        <w:rPr>
          <w:rFonts w:hint="eastAsia"/>
          <w:iCs/>
          <w:color w:val="auto"/>
          <w:highlight w:val="none"/>
        </w:rPr>
        <w:t xml:space="preserve">、商务要求响应及偏离表</w:t>
      </w:r>
      <w:r/>
    </w:p>
    <w:p>
      <w:pPr>
        <w:ind w:firstLine="480"/>
        <w:jc w:val="both"/>
        <w:rPr>
          <w:rFonts w:hint="eastAsia"/>
          <w:iCs/>
          <w:color w:val="auto"/>
          <w:highlight w:val="none"/>
        </w:rPr>
      </w:pPr>
      <w:r>
        <w:rPr>
          <w:rFonts w:hint="eastAsia"/>
          <w:b w:val="0"/>
          <w:bCs w:val="0"/>
          <w:color w:val="auto"/>
          <w:sz w:val="24"/>
          <w:szCs w:val="24"/>
          <w:highlight w:val="none"/>
          <w:lang w:val="en-US" w:eastAsia="zh-CN"/>
        </w:rPr>
        <w:t xml:space="preserve">十六、</w:t>
      </w:r>
      <w:r>
        <w:rPr>
          <w:rFonts w:hint="eastAsia"/>
          <w:b w:val="0"/>
          <w:bCs w:val="0"/>
          <w:color w:val="auto"/>
          <w:sz w:val="24"/>
          <w:szCs w:val="24"/>
          <w:highlight w:val="none"/>
        </w:rPr>
        <w:t xml:space="preserve">配备人员一览表</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七</w:t>
      </w:r>
      <w:r>
        <w:rPr>
          <w:rFonts w:hint="eastAsia"/>
          <w:iCs/>
          <w:color w:val="auto"/>
          <w:highlight w:val="none"/>
        </w:rPr>
        <w:t xml:space="preserve">、开标一览表</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八</w:t>
      </w:r>
      <w:r>
        <w:rPr>
          <w:rFonts w:hint="eastAsia"/>
          <w:iCs/>
          <w:color w:val="auto"/>
          <w:highlight w:val="none"/>
        </w:rPr>
        <w:t xml:space="preserve">、技术方案、服务承诺、培训承诺等</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九</w:t>
      </w:r>
      <w:r>
        <w:rPr>
          <w:rFonts w:hint="eastAsia"/>
          <w:iCs/>
          <w:color w:val="auto"/>
          <w:highlight w:val="none"/>
        </w:rPr>
        <w:t xml:space="preserve">、盐城市政府采购事前信用承诺书</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lang w:val="en-US" w:eastAsia="zh-CN"/>
        </w:rPr>
        <w:t xml:space="preserve">二十、</w:t>
      </w:r>
      <w:r>
        <w:rPr>
          <w:rFonts w:hint="eastAsia"/>
          <w:iCs/>
          <w:color w:val="auto"/>
          <w:highlight w:val="none"/>
        </w:rPr>
        <w:t xml:space="preserve">质疑函范本</w:t>
      </w:r>
      <w:r/>
    </w:p>
    <w:p>
      <w:pPr>
        <w:pStyle w:val="807"/>
        <w:ind w:left="480"/>
        <w:jc w:val="both"/>
        <w:spacing w:beforeAutospacing="0" w:afterAutospacing="0" w:line="400" w:lineRule="exact"/>
        <w:rPr>
          <w:rFonts w:hint="eastAsia"/>
          <w:iCs/>
          <w:color w:val="auto"/>
          <w:highlight w:val="none"/>
        </w:rPr>
      </w:pPr>
      <w:r>
        <w:rPr>
          <w:rFonts w:hint="eastAsia"/>
          <w:iCs/>
          <w:color w:val="auto"/>
          <w:highlight w:val="none"/>
        </w:rPr>
      </w:r>
      <w:r/>
    </w:p>
    <w:p>
      <w:pPr>
        <w:jc w:val="center"/>
        <w:spacing w:line="480" w:lineRule="exact"/>
        <w:rPr>
          <w:rFonts w:hint="eastAsia" w:ascii="宋体" w:hAnsi="宋体" w:cs="Segoe UI"/>
          <w:b/>
          <w:bCs/>
          <w:color w:val="auto"/>
          <w:sz w:val="32"/>
          <w:szCs w:val="32"/>
          <w:highlight w:val="none"/>
        </w:rPr>
      </w:pPr>
      <w:r>
        <w:rPr>
          <w:rFonts w:hint="eastAsia" w:ascii="宋体" w:hAnsi="宋体" w:cs="Segoe UI"/>
          <w:b/>
          <w:bCs/>
          <w:color w:val="auto"/>
          <w:sz w:val="32"/>
          <w:szCs w:val="32"/>
          <w:highlight w:val="none"/>
        </w:rPr>
      </w:r>
      <w:r/>
    </w:p>
    <w:p>
      <w:pPr>
        <w:jc w:val="center"/>
        <w:spacing w:line="480" w:lineRule="exact"/>
        <w:rPr>
          <w:rFonts w:hint="eastAsia" w:ascii="宋体" w:hAnsi="宋体" w:cs="Segoe UI"/>
          <w:b/>
          <w:bCs/>
          <w:color w:val="auto"/>
          <w:sz w:val="32"/>
          <w:szCs w:val="32"/>
          <w:highlight w:val="none"/>
        </w:rPr>
      </w:pPr>
      <w:r>
        <w:rPr>
          <w:rFonts w:hint="eastAsia" w:ascii="宋体" w:hAnsi="宋体" w:cs="Segoe UI"/>
          <w:b/>
          <w:bCs/>
          <w:color w:val="auto"/>
          <w:sz w:val="32"/>
          <w:szCs w:val="32"/>
          <w:highlight w:val="none"/>
        </w:rPr>
      </w:r>
      <w:r/>
    </w:p>
    <w:p>
      <w:pPr>
        <w:jc w:val="center"/>
        <w:spacing w:line="480" w:lineRule="exact"/>
        <w:rPr>
          <w:rFonts w:hint="eastAsia" w:ascii="宋体" w:hAnsi="宋体" w:cs="Segoe UI"/>
          <w:b/>
          <w:bCs/>
          <w:color w:val="auto"/>
          <w:sz w:val="32"/>
          <w:szCs w:val="32"/>
          <w:highlight w:val="none"/>
        </w:rPr>
      </w:pPr>
      <w:r>
        <w:rPr>
          <w:rFonts w:hint="eastAsia" w:ascii="宋体" w:hAnsi="宋体" w:cs="Segoe UI"/>
          <w:b/>
          <w:bCs/>
          <w:color w:val="auto"/>
          <w:sz w:val="32"/>
          <w:szCs w:val="32"/>
          <w:highlight w:val="none"/>
        </w:rPr>
      </w:r>
      <w:r/>
    </w:p>
    <w:p>
      <w:pPr>
        <w:jc w:val="center"/>
        <w:spacing w:line="480" w:lineRule="exact"/>
        <w:rPr>
          <w:rFonts w:hint="eastAsia" w:ascii="宋体" w:hAnsi="宋体" w:cs="Segoe UI"/>
          <w:b/>
          <w:bCs/>
          <w:color w:val="auto"/>
          <w:sz w:val="32"/>
          <w:szCs w:val="32"/>
          <w:highlight w:val="none"/>
        </w:rPr>
      </w:pPr>
      <w:r>
        <w:rPr>
          <w:rFonts w:hint="eastAsia" w:ascii="宋体" w:hAnsi="宋体" w:cs="Segoe UI"/>
          <w:b/>
          <w:bCs/>
          <w:color w:val="auto"/>
          <w:sz w:val="32"/>
          <w:szCs w:val="32"/>
          <w:highlight w:val="none"/>
        </w:rPr>
      </w:r>
      <w:r/>
    </w:p>
    <w:p>
      <w:pPr>
        <w:jc w:val="center"/>
        <w:spacing w:line="52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7"/>
        <w:ind w:firstLine="480"/>
        <w:jc w:val="center"/>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7"/>
        <w:ind w:firstLine="480"/>
        <w:jc w:val="center"/>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7"/>
        <w:ind w:firstLine="480"/>
        <w:jc w:val="center"/>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7"/>
        <w:ind w:firstLine="480"/>
        <w:jc w:val="center"/>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（一）法人或者其他组织的营业执照等证明文件，自然人的身份证明</w:t>
      </w:r>
      <w:r/>
    </w:p>
    <w:p>
      <w:pPr>
        <w:pStyle w:val="807"/>
        <w:ind w:firstLine="480"/>
        <w:jc w:val="center"/>
        <w:spacing w:beforeAutospacing="0" w:afterAutospacing="0" w:line="0" w:lineRule="atLeas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pStyle w:val="807"/>
        <w:ind w:firstLine="480"/>
        <w:jc w:val="center"/>
        <w:spacing w:beforeAutospacing="0" w:afterAutospacing="0" w:line="0" w:lineRule="atLeas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t xml:space="preserve">（二）上一年度的财务报表（投标人成立不满一年不需提供）</w:t>
      </w:r>
      <w:r/>
    </w:p>
    <w:p>
      <w:pPr>
        <w:pStyle w:val="807"/>
        <w:jc w:val="center"/>
        <w:spacing w:beforeAutospacing="0" w:afterAutospacing="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（三）依法缴纳税收和社会保障资金的相关材料</w:t>
      </w:r>
      <w:r/>
    </w:p>
    <w:p>
      <w:pPr>
        <w:pStyle w:val="802"/>
        <w:jc w:val="center"/>
        <w:spacing w:before="120" w:after="120" w:line="440" w:lineRule="exac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pStyle w:val="807"/>
        <w:jc w:val="center"/>
        <w:spacing w:beforeAutospacing="0" w:afterAutospacing="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（四）具备履行合同所必需的设备和专业技术能力的书面声明</w:t>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7"/>
        <w:ind w:firstLine="492"/>
        <w:jc w:val="both"/>
        <w:spacing w:beforeAutospacing="0" w:afterAutospacing="0" w:line="500" w:lineRule="exact"/>
        <w:rPr>
          <w:rFonts w:hint="eastAsia"/>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07"/>
        <w:ind w:firstLine="492"/>
        <w:jc w:val="both"/>
        <w:spacing w:beforeAutospacing="0" w:afterAutospacing="0" w:line="500" w:lineRule="exact"/>
        <w:rPr>
          <w:rFonts w:hint="eastAsia"/>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807"/>
        <w:ind w:firstLine="480"/>
        <w:jc w:val="both"/>
        <w:spacing w:beforeAutospacing="0" w:afterAutospacing="0" w:line="500" w:lineRule="exact"/>
        <w:rPr>
          <w:rFonts w:hint="eastAsia"/>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jc w:val="right"/>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投标人名称（公章）：</w:t>
      </w:r>
      <w:r/>
    </w:p>
    <w:p>
      <w:pPr>
        <w:jc w:val="right"/>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                              授权代理人签名：</w:t>
      </w:r>
      <w:r/>
    </w:p>
    <w:p>
      <w:pPr>
        <w:jc w:val="right"/>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2"/>
        <w:jc w:val="center"/>
        <w:spacing w:before="120" w:after="120" w:line="440" w:lineRule="exac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ind w:firstLine="42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投标人名称（公章）：</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授权代理人签名：</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left="1446" w:hanging="1446"/>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left="1446" w:hanging="1446"/>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left="1446" w:hanging="1446"/>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08"/>
        <w:ind w:firstLine="361"/>
        <w:rPr>
          <w:rFonts w:hint="eastAsia" w:ascii="宋体" w:hAnsi="宋体"/>
          <w:b/>
          <w:color w:val="auto"/>
          <w:sz w:val="36"/>
          <w:szCs w:val="36"/>
          <w:highlight w:val="none"/>
        </w:rPr>
      </w:pPr>
      <w:r>
        <w:rPr>
          <w:rFonts w:hint="eastAsia" w:ascii="宋体" w:hAnsi="宋体"/>
          <w:b/>
          <w:color w:val="auto"/>
          <w:sz w:val="36"/>
          <w:szCs w:val="36"/>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4"/>
        <w:rPr>
          <w:color w:val="auto"/>
          <w:highlight w:val="none"/>
        </w:rPr>
      </w:pPr>
      <w:r>
        <w:rPr>
          <w:color w:val="auto"/>
          <w:highlight w:val="none"/>
        </w:rPr>
      </w:r>
      <w:r/>
    </w:p>
    <w:p>
      <w:pPr>
        <w:rPr>
          <w:color w:val="auto"/>
          <w:highlight w:val="none"/>
        </w:rPr>
      </w:pPr>
      <w:r>
        <w:rPr>
          <w:color w:val="auto"/>
          <w:highlight w:val="none"/>
        </w:rPr>
      </w:r>
      <w:r/>
    </w:p>
    <w:p>
      <w:pPr>
        <w:pStyle w:val="804"/>
        <w:rPr>
          <w:color w:val="auto"/>
          <w:highlight w:val="none"/>
        </w:rPr>
      </w:pPr>
      <w:r>
        <w:rPr>
          <w:color w:val="auto"/>
          <w:highlight w:val="none"/>
        </w:rPr>
      </w:r>
      <w:r/>
    </w:p>
    <w:p>
      <w:pPr>
        <w:rPr>
          <w:color w:val="auto"/>
          <w:highlight w:val="none"/>
        </w:rPr>
      </w:pPr>
      <w:r>
        <w:rPr>
          <w:color w:val="auto"/>
          <w:highlight w:val="none"/>
        </w:rPr>
      </w:r>
      <w:r/>
    </w:p>
    <w:p>
      <w:pPr>
        <w:pStyle w:val="804"/>
        <w:rPr>
          <w:color w:val="auto"/>
          <w:highlight w:val="none"/>
        </w:rPr>
      </w:pPr>
      <w:r>
        <w:rPr>
          <w:color w:val="auto"/>
          <w:highlight w:val="none"/>
        </w:rPr>
      </w:r>
      <w:r/>
    </w:p>
    <w:p>
      <w:pPr>
        <w:rPr>
          <w:color w:val="auto"/>
          <w:highlight w:val="none"/>
        </w:rPr>
      </w:pPr>
      <w:r>
        <w:rPr>
          <w:color w:val="auto"/>
          <w:highlight w:val="none"/>
        </w:rPr>
      </w:r>
      <w:r/>
    </w:p>
    <w:p>
      <w:pPr>
        <w:pStyle w:val="804"/>
        <w:rPr>
          <w:color w:val="auto"/>
          <w:highlight w:val="none"/>
        </w:rPr>
      </w:pPr>
      <w:r>
        <w:rPr>
          <w:color w:val="auto"/>
          <w:highlight w:val="none"/>
        </w:rPr>
      </w:r>
      <w:r/>
    </w:p>
    <w:p>
      <w:pPr>
        <w:rPr>
          <w:color w:val="auto"/>
          <w:highlight w:val="none"/>
        </w:rPr>
      </w:pPr>
      <w:r>
        <w:rPr>
          <w:color w:val="auto"/>
          <w:highlight w:val="none"/>
        </w:rPr>
      </w:r>
      <w:r/>
    </w:p>
    <w:p>
      <w:pPr>
        <w:pStyle w:val="804"/>
        <w:rPr>
          <w:color w:val="auto"/>
          <w:highlight w:val="none"/>
        </w:rPr>
      </w:pPr>
      <w:r>
        <w:rPr>
          <w:color w:val="auto"/>
          <w:highlight w:val="none"/>
        </w:rPr>
      </w:r>
      <w:r/>
    </w:p>
    <w:p>
      <w:pPr>
        <w:rPr>
          <w:color w:val="auto"/>
          <w:highlight w:val="none"/>
        </w:rPr>
      </w:pPr>
      <w:r>
        <w:rPr>
          <w:color w:val="auto"/>
          <w:highlight w:val="none"/>
        </w:rPr>
      </w:r>
      <w:r/>
    </w:p>
    <w:p>
      <w:pPr>
        <w:pStyle w:val="804"/>
        <w:rPr>
          <w:color w:val="auto"/>
          <w:highlight w:val="none"/>
        </w:rPr>
      </w:pPr>
      <w:r>
        <w:rPr>
          <w:color w:val="auto"/>
          <w:highlight w:val="none"/>
        </w:rPr>
      </w:r>
      <w:r/>
    </w:p>
    <w:p>
      <w:pPr>
        <w:rPr>
          <w:color w:val="auto"/>
          <w:highlight w:val="none"/>
        </w:rPr>
      </w:pPr>
      <w:r>
        <w:rPr>
          <w:color w:val="auto"/>
          <w:highlight w:val="none"/>
        </w:rPr>
      </w:r>
      <w:r/>
    </w:p>
    <w:p>
      <w:pPr>
        <w:pStyle w:val="804"/>
        <w:rPr>
          <w:color w:val="auto"/>
          <w:highlight w:val="none"/>
        </w:rPr>
      </w:pPr>
      <w:r>
        <w:rPr>
          <w:color w:val="auto"/>
          <w:highlight w:val="none"/>
        </w:rPr>
      </w:r>
      <w:r/>
    </w:p>
    <w:p>
      <w:pPr>
        <w:rPr>
          <w:color w:val="auto"/>
          <w:highlight w:val="none"/>
        </w:rPr>
      </w:pPr>
      <w:r>
        <w:rPr>
          <w:color w:val="auto"/>
          <w:highlight w:val="none"/>
        </w:rPr>
      </w:r>
      <w:r/>
    </w:p>
    <w:p>
      <w:pPr>
        <w:pStyle w:val="804"/>
        <w:rPr>
          <w:color w:val="auto"/>
          <w:highlight w:val="none"/>
        </w:rPr>
      </w:pPr>
      <w:r>
        <w:rPr>
          <w:color w:val="auto"/>
          <w:highlight w:val="none"/>
        </w:rPr>
      </w:r>
      <w:r/>
    </w:p>
    <w:p>
      <w:pPr>
        <w:rPr>
          <w:color w:val="auto"/>
          <w:highlight w:val="none"/>
        </w:rPr>
      </w:pPr>
      <w:r>
        <w:rPr>
          <w:color w:val="auto"/>
          <w:highlight w:val="none"/>
        </w:rPr>
      </w:r>
      <w:r/>
    </w:p>
    <w:p>
      <w:pPr>
        <w:pStyle w:val="804"/>
        <w:rPr>
          <w:color w:val="auto"/>
          <w:highlight w:val="none"/>
        </w:rPr>
      </w:pPr>
      <w:r>
        <w:rPr>
          <w:color w:val="auto"/>
          <w:highlight w:val="none"/>
        </w:rPr>
      </w:r>
      <w:r/>
    </w:p>
    <w:p>
      <w:pPr>
        <w:pStyle w:val="802"/>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jc w:val="center"/>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pStyle w:val="807"/>
        <w:jc w:val="center"/>
        <w:spacing w:beforeAutospacing="0" w:afterAutospacing="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（六）符合公告的</w:t>
      </w:r>
      <w:r>
        <w:rPr>
          <w:rFonts w:hint="eastAsia" w:ascii="黑体" w:hAnsi="黑体" w:eastAsia="黑体" w:cs="黑体"/>
          <w:b/>
          <w:color w:val="auto"/>
          <w:sz w:val="36"/>
          <w:szCs w:val="36"/>
          <w:highlight w:val="none"/>
          <w:lang w:val="en-US" w:eastAsia="zh-CN"/>
        </w:rPr>
        <w:t xml:space="preserve">企业</w:t>
      </w:r>
      <w:r>
        <w:rPr>
          <w:rFonts w:hint="eastAsia" w:ascii="黑体" w:hAnsi="黑体" w:eastAsia="黑体" w:cs="黑体"/>
          <w:b/>
          <w:color w:val="auto"/>
          <w:sz w:val="36"/>
          <w:szCs w:val="36"/>
          <w:highlight w:val="none"/>
        </w:rPr>
        <w:t xml:space="preserve">资质证书</w:t>
      </w:r>
      <w:r/>
    </w:p>
    <w:p>
      <w:pPr>
        <w:pStyle w:val="802"/>
        <w:jc w:val="center"/>
        <w:spacing w:before="120" w:after="120" w:line="440" w:lineRule="exac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numPr>
          <w:ilvl w:val="0"/>
          <w:numId w:val="9"/>
        </w:num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 xml:space="preserve">项目负责人职称</w:t>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99"/>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lang w:eastAsia="zh-CN"/>
        </w:rPr>
      </w:pP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lang w:val="en-US" w:eastAsia="zh-CN"/>
        </w:rPr>
        <w:t xml:space="preserve">八</w:t>
      </w: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lang w:val="en-US" w:eastAsia="zh-CN"/>
        </w:rPr>
        <w:t xml:space="preserve">投标单位委托代理人和项目组成员均为本单位的正式职工，投标时提供社保部门出具的投标截止之日当月向前6个月内任意1个月在本单位缴纳养老保险缴费记录证明。</w:t>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九</w:t>
      </w:r>
      <w:r>
        <w:rPr>
          <w:rFonts w:hint="eastAsia" w:ascii="黑体" w:hAnsi="黑体" w:eastAsia="黑体" w:cs="黑体"/>
          <w:b/>
          <w:color w:val="auto"/>
          <w:sz w:val="36"/>
          <w:szCs w:val="36"/>
          <w:highlight w:val="none"/>
        </w:rPr>
        <w:t xml:space="preserve">）法定代表人身份证明书</w:t>
      </w:r>
      <w:r/>
    </w:p>
    <w:p>
      <w:pPr>
        <w:rPr>
          <w:rFonts w:hint="eastAsia" w:ascii="宋体" w:hAnsi="宋体"/>
          <w:color w:val="auto"/>
          <w:sz w:val="32"/>
          <w:highlight w:val="none"/>
        </w:rPr>
      </w:pPr>
      <w:r>
        <w:rPr>
          <w:rFonts w:hint="eastAsia" w:ascii="宋体" w:hAnsi="宋体"/>
          <w:color w:val="auto"/>
          <w:sz w:val="32"/>
          <w:highlight w:val="none"/>
        </w:rPr>
      </w:r>
      <w:r/>
    </w:p>
    <w:p>
      <w:pPr>
        <w:rPr>
          <w:rFonts w:hint="eastAsia" w:ascii="宋体" w:hAnsi="宋体"/>
          <w:color w:val="auto"/>
          <w:sz w:val="24"/>
          <w:highlight w:val="none"/>
        </w:rPr>
      </w:pPr>
      <w:r>
        <w:rPr>
          <w:rFonts w:hint="eastAsia" w:ascii="宋体" w:hAnsi="宋体"/>
          <w:color w:val="auto"/>
          <w:sz w:val="24"/>
          <w:highlight w:val="none"/>
        </w:rPr>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960"/>
        <w:rPr>
          <w:rFonts w:hint="eastAsia"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rPr>
          <w:rFonts w:hint="eastAsia" w:ascii="宋体" w:hAnsi="宋体"/>
          <w:color w:val="auto"/>
          <w:sz w:val="24"/>
          <w:highlight w:val="none"/>
          <w:u w:val="single"/>
        </w:rPr>
      </w:pPr>
      <w:r>
        <w:rPr>
          <w:rFonts w:hint="eastAsia" w:ascii="宋体" w:hAnsi="宋体"/>
          <w:color w:val="auto"/>
          <w:sz w:val="24"/>
          <w:highlight w:val="none"/>
        </w:rPr>
        <w:t xml:space="preserve">                          </w:t>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960"/>
        <w:rPr>
          <w:rFonts w:hint="eastAsia"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hint="eastAsia" w:ascii="宋体" w:hAnsi="宋体"/>
          <w:color w:val="auto"/>
          <w:sz w:val="24"/>
          <w:highlight w:val="none"/>
        </w:rPr>
      </w:pPr>
      <w:r>
        <w:rPr>
          <w:rFonts w:hint="eastAsia" w:ascii="宋体" w:hAnsi="宋体"/>
          <w:color w:val="auto"/>
          <w:sz w:val="24"/>
          <w:highlight w:val="none"/>
        </w:rPr>
        <w:t xml:space="preserve"> </w:t>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left="3598" w:hanging="2760"/>
        <w:rPr>
          <w:rFonts w:hint="eastAsia" w:ascii="宋体" w:hAnsi="宋体"/>
          <w:color w:val="auto"/>
          <w:sz w:val="24"/>
          <w:highlight w:val="none"/>
          <w:u w:val="singl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ind w:firstLine="720"/>
        <w:rPr>
          <w:rFonts w:hint="eastAsia"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的法定代表人或单位负责人。</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特此证明。</w:t>
      </w:r>
      <w:r/>
    </w:p>
    <w:p>
      <w:pPr>
        <w:rPr>
          <w:rFonts w:hint="eastAsia" w:ascii="宋体" w:hAnsi="宋体"/>
          <w:color w:val="auto"/>
          <w:sz w:val="24"/>
          <w:highlight w:val="none"/>
        </w:rPr>
      </w:pPr>
      <w:r>
        <w:rPr>
          <w:rFonts w:hint="eastAsia" w:ascii="宋体" w:hAnsi="宋体"/>
          <w:color w:val="auto"/>
          <w:sz w:val="24"/>
          <w:highlight w:val="none"/>
        </w:rPr>
      </w:r>
      <w:r/>
    </w:p>
    <w:p>
      <w:pPr>
        <w:ind w:firstLine="4440"/>
        <w:rPr>
          <w:rFonts w:hint="eastAsia"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4440"/>
        <w:rPr>
          <w:rFonts w:hint="eastAsia"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802"/>
        <w:ind w:firstLine="2530"/>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br w:type="page" w:clear="all"/>
      </w:r>
      <w:r>
        <w:rPr>
          <w:rFonts w:hint="eastAsia" w:hAnsi="宋体" w:cs="宋体"/>
          <w:b/>
          <w:color w:val="auto"/>
          <w:sz w:val="36"/>
          <w:szCs w:val="36"/>
          <w:highlight w:val="none"/>
          <w:lang w:eastAsia="zh-CN"/>
        </w:rPr>
        <w:t xml:space="preserve">（</w:t>
      </w:r>
      <w:r>
        <w:rPr>
          <w:rFonts w:hint="eastAsia" w:hAnsi="宋体" w:cs="宋体"/>
          <w:b/>
          <w:color w:val="auto"/>
          <w:sz w:val="36"/>
          <w:szCs w:val="36"/>
          <w:highlight w:val="none"/>
          <w:lang w:val="en-US" w:eastAsia="zh-CN"/>
        </w:rPr>
        <w:t xml:space="preserve">十</w:t>
      </w:r>
      <w:r>
        <w:rPr>
          <w:rFonts w:hint="eastAsia" w:hAnsi="宋体" w:cs="宋体"/>
          <w:b/>
          <w:color w:val="auto"/>
          <w:sz w:val="36"/>
          <w:szCs w:val="36"/>
          <w:highlight w:val="none"/>
          <w:lang w:eastAsia="zh-CN"/>
        </w:rPr>
        <w:t xml:space="preserve">）</w:t>
      </w:r>
      <w:r>
        <w:rPr>
          <w:rFonts w:hint="eastAsia" w:hAnsi="宋体" w:cs="宋体"/>
          <w:b/>
          <w:color w:val="auto"/>
          <w:sz w:val="36"/>
          <w:szCs w:val="36"/>
          <w:highlight w:val="none"/>
        </w:rPr>
        <w:t xml:space="preserve">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（投标人名称）的法定代表人或单位负责人，现授权委托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的投标活动。代理人在开标、询标、合同谈判等过程中所签署的一切文件和处理与之有关的一切事务，我均予以承认。</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代理人：　　　　      代理人联系电话（手机号）：　　     　　</w:t>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投标人(法人印章)：</w:t>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法定代表人(印章或签</w:t>
      </w:r>
      <w:r>
        <w:rPr>
          <w:rFonts w:hint="eastAsia" w:ascii="宋体" w:hAnsi="宋体"/>
          <w:bCs/>
          <w:color w:val="auto"/>
          <w:sz w:val="24"/>
          <w:highlight w:val="none"/>
        </w:rPr>
        <w:t xml:space="preserve">名</w:t>
      </w:r>
      <w:r>
        <w:rPr>
          <w:rFonts w:hint="eastAsia" w:ascii="宋体" w:hAnsi="宋体"/>
          <w:color w:val="auto"/>
          <w:sz w:val="24"/>
          <w:highlight w:val="none"/>
        </w:rPr>
        <w:t xml:space="preserve">)：</w:t>
      </w:r>
      <w:r/>
    </w:p>
    <w:p>
      <w:pPr>
        <w:rPr>
          <w:rFonts w:hint="eastAsia" w:ascii="宋体" w:hAnsi="宋体"/>
          <w:color w:val="auto"/>
          <w:sz w:val="24"/>
          <w:highlight w:val="none"/>
        </w:rPr>
      </w:pPr>
      <w:r>
        <w:rPr>
          <w:rFonts w:hint="eastAsia" w:ascii="宋体" w:hAnsi="宋体"/>
          <w:color w:val="auto"/>
          <w:sz w:val="24"/>
          <w:highlight w:val="none"/>
        </w:rPr>
      </w:r>
      <w:r/>
    </w:p>
    <w:p>
      <w:pPr>
        <w:jc w:val="right"/>
        <w:spacing w:after="161" w:line="480" w:lineRule="exact"/>
        <w:rPr>
          <w:rFonts w:hint="eastAsia"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日</w:t>
      </w:r>
      <w:r/>
    </w:p>
    <w:p>
      <w:pPr>
        <w:rPr>
          <w:rFonts w:hint="eastAsia" w:ascii="宋体" w:hAnsi="宋体"/>
          <w:color w:val="auto"/>
          <w:sz w:val="24"/>
          <w:highlight w:val="none"/>
        </w:rPr>
      </w:pPr>
      <w:r>
        <w:rPr>
          <w:rFonts w:hint="eastAsia" w:ascii="宋体" w:hAnsi="宋体"/>
          <w:color w:val="auto"/>
          <w:sz w:val="24"/>
          <w:highlight w:val="none"/>
        </w:rPr>
        <w:t xml:space="preserve">附：</w:t>
      </w:r>
      <w:r/>
    </w:p>
    <w:tbl>
      <w:tblPr>
        <w:tblStyle w:val="796"/>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（代理人身份证扫描件粘贴处）</w:t>
            </w:r>
            <w:r/>
          </w:p>
        </w:tc>
      </w:tr>
    </w:tbl>
    <w:p>
      <w:pPr>
        <w:jc w:val="center"/>
        <w:spacing w:before="50" w:after="50"/>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br w:type="page" w:clear="all"/>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十一</w:t>
      </w:r>
      <w:r>
        <w:rPr>
          <w:rFonts w:hint="eastAsia" w:ascii="黑体" w:hAnsi="黑体" w:eastAsia="黑体" w:cs="黑体"/>
          <w:b/>
          <w:color w:val="auto"/>
          <w:sz w:val="36"/>
          <w:szCs w:val="36"/>
          <w:highlight w:val="none"/>
        </w:rPr>
        <w:t xml:space="preserve">）投标函</w:t>
      </w:r>
      <w:r/>
    </w:p>
    <w:p>
      <w:pPr>
        <w:pStyle w:val="802"/>
        <w:spacing w:before="120" w:after="120" w:line="440" w:lineRule="exact"/>
        <w:rPr>
          <w:rFonts w:hint="eastAsia" w:hAnsi="宋体"/>
          <w:color w:val="auto"/>
          <w:sz w:val="24"/>
          <w:highlight w:val="none"/>
          <w:u w:val="single"/>
        </w:rPr>
      </w:pPr>
      <w:r>
        <w:rPr>
          <w:rFonts w:hint="eastAsia" w:hAnsi="宋体"/>
          <w:color w:val="auto"/>
          <w:sz w:val="24"/>
          <w:highlight w:val="none"/>
        </w:rPr>
        <w:t xml:space="preserve">采购人：</w:t>
      </w:r>
      <w:r>
        <w:rPr>
          <w:rFonts w:hint="eastAsia" w:hAnsi="宋体"/>
          <w:b/>
          <w:bCs/>
          <w:color w:val="auto"/>
          <w:sz w:val="24"/>
          <w:highlight w:val="none"/>
          <w:u w:val="single"/>
        </w:rPr>
        <w:t xml:space="preserve"> </w:t>
      </w:r>
      <w:r>
        <w:rPr>
          <w:rFonts w:hAnsi="宋体"/>
          <w:b/>
          <w:bCs/>
          <w:color w:val="auto"/>
          <w:sz w:val="24"/>
          <w:highlight w:val="none"/>
          <w:u w:val="single"/>
        </w:rPr>
        <w:t xml:space="preserve">                      </w:t>
      </w:r>
      <w:r/>
    </w:p>
    <w:p>
      <w:pPr>
        <w:pStyle w:val="81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Cs w:val="21"/>
          <w:highlight w:val="none"/>
        </w:rPr>
        <w:t xml:space="preserve">号招标文件，正式授权下述签字人____________(姓名)代表我方______________（投标人的名称），全权处理本次项目投标的有关事宜。</w:t>
      </w:r>
      <w:r/>
    </w:p>
    <w:p>
      <w:pPr>
        <w:pStyle w:val="81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1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1.按招标文件规定的各项要求，向买方提供所需货物与服务。</w:t>
      </w:r>
      <w:r/>
    </w:p>
    <w:p>
      <w:pPr>
        <w:pStyle w:val="81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81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81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81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5.如果在开标后规定的投标有效期内撤回投标或中标后拒绝签订合同，则按照国家相关法律法规受到相应处罚。</w:t>
      </w:r>
      <w:r/>
    </w:p>
    <w:p>
      <w:pPr>
        <w:pStyle w:val="81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6.同意向贵方提供贵方可能另外要求的与投标有关的任何证据或资料，并保证我方已提供和将要提供的文件是真实的、准确的。</w:t>
      </w:r>
      <w:r/>
    </w:p>
    <w:p>
      <w:pPr>
        <w:pStyle w:val="81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7.一旦我方中标,我方将根据招标文件的规定，严格履行合同的责任和义务,并保证在招标文件规定的时间完成项目，交付买方验收、使用。</w:t>
      </w:r>
      <w:r/>
    </w:p>
    <w:p>
      <w:pPr>
        <w:pStyle w:val="813"/>
        <w:ind w:left="425" w:firstLine="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8.与本投标有关的正式通讯地址为：</w:t>
      </w:r>
      <w:r/>
    </w:p>
    <w:p>
      <w:pPr>
        <w:pStyle w:val="813"/>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813"/>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813"/>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813"/>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813"/>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投标人开户行：</w:t>
      </w:r>
      <w:r/>
    </w:p>
    <w:p>
      <w:pPr>
        <w:pStyle w:val="813"/>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户： </w:t>
      </w:r>
      <w:r/>
    </w:p>
    <w:p>
      <w:pPr>
        <w:pStyle w:val="813"/>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投标人授权代理人姓名（签</w:t>
      </w:r>
      <w:r>
        <w:rPr>
          <w:rFonts w:hint="eastAsia" w:ascii="宋体" w:hAnsi="宋体"/>
          <w:bCs/>
          <w:color w:val="auto"/>
          <w:highlight w:val="none"/>
        </w:rPr>
        <w:t xml:space="preserve">名</w:t>
      </w:r>
      <w:r>
        <w:rPr>
          <w:rFonts w:hint="eastAsia" w:ascii="宋体" w:hAnsi="宋体"/>
          <w:color w:val="auto"/>
          <w:szCs w:val="21"/>
          <w:highlight w:val="none"/>
        </w:rPr>
        <w:t xml:space="preserve">）： </w:t>
      </w:r>
      <w:r/>
    </w:p>
    <w:p>
      <w:pPr>
        <w:pStyle w:val="813"/>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投标人名称（公章）： </w:t>
      </w:r>
      <w:r/>
    </w:p>
    <w:p>
      <w:pPr>
        <w:pStyle w:val="813"/>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spacing w:before="50" w:after="50"/>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jc w:val="center"/>
        <w:spacing w:line="520" w:lineRule="exact"/>
        <w:rPr>
          <w:color w:val="auto"/>
          <w:highlight w:val="none"/>
        </w:rPr>
      </w:pPr>
      <w:r>
        <w:rPr>
          <w:color w:val="auto"/>
          <w:highlight w:val="none"/>
        </w:rPr>
      </w:r>
      <w:r/>
    </w:p>
    <w:p>
      <w:pPr>
        <w:pStyle w:val="804"/>
        <w:rPr>
          <w:color w:val="auto"/>
          <w:highlight w:val="none"/>
        </w:rPr>
      </w:pPr>
      <w:r>
        <w:rPr>
          <w:color w:val="auto"/>
          <w:highlight w:val="none"/>
        </w:rPr>
      </w:r>
      <w:r/>
    </w:p>
    <w:p>
      <w:pPr>
        <w:jc w:val="center"/>
        <w:spacing w:line="500" w:lineRule="exact"/>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十二</w:t>
      </w:r>
      <w:r>
        <w:rPr>
          <w:rFonts w:hint="eastAsia" w:ascii="黑体" w:hAnsi="黑体" w:eastAsia="黑体" w:cs="黑体"/>
          <w:b/>
          <w:color w:val="auto"/>
          <w:sz w:val="36"/>
          <w:szCs w:val="36"/>
          <w:highlight w:val="none"/>
        </w:rPr>
        <w:t xml:space="preserve">）中小企业声明函（服务）</w:t>
      </w:r>
      <w:r/>
    </w:p>
    <w:p>
      <w:pPr>
        <w:spacing w:line="56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号）的规定，本公司参加（单位名称）的（项目名称）采购活动，工程的施工单位全部为符合政策要求的中小企业（或者：服务全部由符合政策要求的中小企业承接）。相关企业（含签订</w:t>
      </w:r>
      <w:r>
        <w:rPr>
          <w:rFonts w:hint="eastAsia" w:ascii="宋体" w:hAnsi="宋体" w:cs="宋体"/>
          <w:color w:val="auto"/>
          <w:sz w:val="24"/>
          <w:szCs w:val="24"/>
          <w:highlight w:val="none"/>
          <w:lang w:eastAsia="zh-CN"/>
        </w:rPr>
        <w:t xml:space="preserve">标段</w:t>
      </w:r>
      <w:r>
        <w:rPr>
          <w:rFonts w:hint="eastAsia" w:ascii="宋体" w:hAnsi="宋体" w:cs="宋体"/>
          <w:color w:val="auto"/>
          <w:sz w:val="24"/>
          <w:szCs w:val="24"/>
          <w:highlight w:val="none"/>
        </w:rPr>
        <w:t xml:space="preserve">意向协议的中小企业）的具体情况如下：</w:t>
      </w:r>
      <w:r/>
    </w:p>
    <w:p>
      <w:pPr>
        <w:numPr>
          <w:ilvl w:val="0"/>
          <w:numId w:val="10"/>
        </w:numPr>
        <w:ind w:firstLine="480"/>
        <w:jc w:val="left"/>
        <w:widowControl/>
        <w:rPr>
          <w:rFonts w:hint="eastAsia" w:ascii="宋体" w:hAnsi="宋体" w:cs="宋体"/>
          <w:color w:val="auto"/>
          <w:sz w:val="24"/>
          <w:szCs w:val="24"/>
          <w:highlight w:val="none"/>
        </w:rPr>
      </w:pP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其他未列明</w:t>
      </w:r>
      <w:r>
        <w:rPr>
          <w:rFonts w:hint="eastAsia" w:ascii="宋体" w:hAnsi="宋体" w:cs="宋体"/>
          <w:color w:val="auto"/>
          <w:sz w:val="24"/>
          <w:szCs w:val="24"/>
          <w:highlight w:val="none"/>
        </w:rPr>
        <w:t xml:space="preserve">行业；承接（承接）企业为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0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40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jc w:val="center"/>
        <w:spacing w:line="560" w:lineRule="exact"/>
        <w:rPr>
          <w:rFonts w:hint="eastAsia" w:ascii="宋体" w:hAnsi="宋体"/>
          <w:b/>
          <w:bCs/>
          <w:color w:val="auto"/>
          <w:highlight w:val="none"/>
        </w:rPr>
      </w:pPr>
      <w:r>
        <w:rPr>
          <w:rFonts w:hint="eastAsia" w:ascii="宋体" w:hAnsi="宋体"/>
          <w:b/>
          <w:bCs/>
          <w:color w:val="auto"/>
          <w:highlight w:val="none"/>
        </w:rPr>
        <w:t xml:space="preserve">从业人员、营业收入、资产总额填报上一年度数据，无上一年度数据的新成立企业可不填报。</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500" w:lineRule="exact"/>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spacing w:line="500" w:lineRule="exact"/>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pageBreakBefore/>
        <w:spacing w:line="500" w:lineRule="exact"/>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（十</w:t>
      </w:r>
      <w:r>
        <w:rPr>
          <w:rFonts w:hint="eastAsia" w:ascii="黑体" w:hAnsi="黑体" w:eastAsia="黑体" w:cs="黑体"/>
          <w:b/>
          <w:color w:val="auto"/>
          <w:sz w:val="36"/>
          <w:szCs w:val="36"/>
          <w:highlight w:val="none"/>
          <w:lang w:val="en-US" w:eastAsia="zh-CN"/>
        </w:rPr>
        <w:t xml:space="preserve">三</w:t>
      </w:r>
      <w:r>
        <w:rPr>
          <w:rFonts w:hint="eastAsia" w:ascii="黑体" w:hAnsi="黑体" w:eastAsia="黑体" w:cs="黑体"/>
          <w:b/>
          <w:color w:val="auto"/>
          <w:sz w:val="36"/>
          <w:szCs w:val="36"/>
          <w:highlight w:val="none"/>
        </w:rPr>
        <w:t xml:space="preserve">）残疾人福利性单位声明函（如有）</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hint="eastAsia" w:hAnsi="宋体" w:cs="宋体"/>
          <w:b/>
          <w:bCs/>
          <w:color w:val="auto"/>
          <w:sz w:val="24"/>
          <w:highlight w:val="none"/>
          <w:u w:val="single"/>
          <w:lang w:val="en-US" w:eastAsia="zh-CN"/>
        </w:rPr>
        <w:t xml:space="preserve">盐城市大丰区草庙镇人民政府</w:t>
      </w:r>
      <w:r>
        <w:rPr>
          <w:rFonts w:hint="eastAsia" w:ascii="宋体" w:hAnsi="宋体" w:cs="宋体"/>
          <w:b/>
          <w:bCs/>
          <w:color w:val="auto"/>
          <w:sz w:val="24"/>
          <w:highlight w:val="none"/>
          <w:u w:val="single"/>
        </w:rPr>
        <w:t xml:space="preserve"> </w:t>
      </w:r>
      <w:r>
        <w:rPr>
          <w:rFonts w:hint="eastAsia" w:ascii="宋体" w:hAnsi="宋体" w:cs="宋体"/>
          <w:color w:val="auto"/>
          <w:spacing w:val="6"/>
          <w:sz w:val="24"/>
          <w:highlight w:val="none"/>
        </w:rPr>
        <w:t xml:space="preserve">的</w:t>
      </w:r>
      <w:r>
        <w:rPr>
          <w:rFonts w:hint="eastAsia" w:ascii="宋体" w:hAnsi="宋体" w:cs="宋体"/>
          <w:color w:val="auto"/>
          <w:spacing w:val="6"/>
          <w:sz w:val="24"/>
          <w:highlight w:val="none"/>
          <w:u w:val="single"/>
        </w:rPr>
        <w:t xml:space="preserve"> </w:t>
      </w:r>
      <w:r>
        <w:rPr>
          <w:rFonts w:hint="eastAsia" w:ascii="宋体" w:hAnsi="宋体" w:cs="宋体"/>
          <w:b/>
          <w:bCs/>
          <w:color w:val="auto"/>
          <w:sz w:val="24"/>
          <w:highlight w:val="none"/>
          <w:u w:val="single"/>
          <w:lang w:eastAsia="zh-CN"/>
        </w:rPr>
        <w:t xml:space="preserve">草庙镇二轮延包试点测绘工作（原草庙片、原川东片）（</w:t>
      </w:r>
      <w:r>
        <w:rPr>
          <w:rFonts w:hint="eastAsia" w:ascii="宋体" w:hAnsi="宋体" w:cs="宋体"/>
          <w:b/>
          <w:bCs/>
          <w:color w:val="auto"/>
          <w:sz w:val="24"/>
          <w:highlight w:val="none"/>
          <w:u w:val="single"/>
          <w:lang w:val="en-US" w:eastAsia="zh-CN"/>
        </w:rPr>
        <w:t xml:space="preserve">标段号：   ）</w:t>
      </w:r>
      <w:r>
        <w:rPr>
          <w:rFonts w:hint="eastAsia" w:ascii="宋体" w:hAnsi="宋体" w:cs="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本单位在本次政府采购活动中提供的残疾人福利单位产品报价合计为人民币（大写）</w:t>
      </w:r>
      <w:r>
        <w:rPr>
          <w:rFonts w:hint="eastAsia" w:ascii="宋体" w:hAnsi="宋体" w:cs="宋体"/>
          <w:color w:val="auto"/>
          <w:spacing w:val="6"/>
          <w:sz w:val="24"/>
          <w:highlight w:val="none"/>
          <w:u w:val="single"/>
        </w:rPr>
        <w:t xml:space="preserve">      元整</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w:t>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right="1560" w:firstLine="504"/>
        <w:jc w:val="right"/>
        <w:spacing w:line="588"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授权代理人亲笔签名：</w:t>
      </w:r>
      <w:r/>
    </w:p>
    <w:p>
      <w:pPr>
        <w:ind w:right="286" w:firstLine="504"/>
        <w:jc w:val="right"/>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日期：________年____月____日</w:t>
      </w:r>
      <w:r/>
    </w:p>
    <w:p>
      <w:pPr>
        <w:rPr>
          <w:color w:val="auto"/>
          <w:highlight w:val="none"/>
        </w:rPr>
      </w:pPr>
      <w:r>
        <w:rPr>
          <w:color w:val="auto"/>
          <w:highlight w:val="none"/>
        </w:rPr>
      </w:r>
      <w:r/>
    </w:p>
    <w:p>
      <w:pPr>
        <w:ind w:firstLine="723"/>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500" w:lineRule="exact"/>
        <w:widowControl/>
        <w:rPr>
          <w:rFonts w:hint="eastAsia" w:ascii="黑体" w:hAnsi="黑体" w:eastAsia="黑体" w:cs="黑体"/>
          <w:b/>
          <w:color w:val="auto"/>
          <w:sz w:val="36"/>
          <w:szCs w:val="36"/>
          <w:highlight w:val="none"/>
        </w:rPr>
      </w:pPr>
      <w:r>
        <w:rPr>
          <w:rFonts w:hint="eastAsia" w:ascii="宋体" w:hAnsi="宋体" w:cs="宋体"/>
          <w:b/>
          <w:color w:val="auto"/>
          <w:sz w:val="32"/>
          <w:szCs w:val="32"/>
          <w:highlight w:val="none"/>
        </w:rPr>
        <w:br w:type="page" w:clear="all"/>
      </w:r>
      <w:r>
        <w:rPr>
          <w:rFonts w:hint="eastAsia" w:ascii="黑体" w:hAnsi="黑体" w:eastAsia="黑体" w:cs="黑体"/>
          <w:b/>
          <w:color w:val="auto"/>
          <w:sz w:val="36"/>
          <w:szCs w:val="36"/>
          <w:highlight w:val="none"/>
        </w:rPr>
        <w:t xml:space="preserve">（十</w:t>
      </w:r>
      <w:r>
        <w:rPr>
          <w:rFonts w:hint="eastAsia" w:ascii="黑体" w:hAnsi="黑体" w:eastAsia="黑体" w:cs="黑体"/>
          <w:b/>
          <w:color w:val="auto"/>
          <w:sz w:val="36"/>
          <w:szCs w:val="36"/>
          <w:highlight w:val="none"/>
          <w:lang w:val="en-US" w:eastAsia="zh-CN"/>
        </w:rPr>
        <w:t xml:space="preserve">四</w:t>
      </w:r>
      <w:r>
        <w:rPr>
          <w:rFonts w:hint="eastAsia" w:ascii="黑体" w:hAnsi="黑体" w:eastAsia="黑体" w:cs="黑体"/>
          <w:b/>
          <w:color w:val="auto"/>
          <w:sz w:val="36"/>
          <w:szCs w:val="36"/>
          <w:highlight w:val="none"/>
        </w:rPr>
        <w:t xml:space="preserve">）投标清单报价表</w:t>
      </w:r>
      <w:r/>
    </w:p>
    <w:p>
      <w:pPr>
        <w:spacing w:line="400" w:lineRule="exact"/>
        <w:rPr>
          <w:rFonts w:hint="eastAsia" w:ascii="宋体" w:hAnsi="宋体" w:cs="Angsana New"/>
          <w:color w:val="auto"/>
          <w:sz w:val="24"/>
          <w:highlight w:val="none"/>
          <w:lang w:bidi="th-TH"/>
        </w:rPr>
      </w:pPr>
      <w:r>
        <w:rPr>
          <w:rFonts w:hint="eastAsia" w:ascii="宋体" w:hAnsi="宋体" w:cs="Angsana New"/>
          <w:color w:val="auto"/>
          <w:sz w:val="24"/>
          <w:highlight w:val="none"/>
          <w:lang w:bidi="th-TH"/>
        </w:rPr>
        <w:t xml:space="preserve">                                               </w:t>
      </w:r>
      <w:r/>
    </w:p>
    <w:tbl>
      <w:tblPr>
        <w:tblStyle w:val="796"/>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pStyle w:val="802"/>
        <w:jc w:val="left"/>
        <w:spacing w:before="120" w:after="120" w:line="280" w:lineRule="exact"/>
        <w:rPr>
          <w:rFonts w:hint="eastAsia" w:hAnsi="宋体" w:cs="Angsana New"/>
          <w:color w:val="auto"/>
          <w:highlight w:val="none"/>
          <w:lang w:bidi="th-TH"/>
        </w:rPr>
      </w:pPr>
      <w:r>
        <w:rPr>
          <w:rFonts w:hint="eastAsia" w:hAnsi="宋体" w:cs="Angsana New"/>
          <w:color w:val="auto"/>
          <w:highlight w:val="none"/>
          <w:lang w:bidi="th-TH"/>
        </w:rPr>
        <w:t xml:space="preserve">（格式可自拟）</w:t>
      </w:r>
      <w:r/>
    </w:p>
    <w:p>
      <w:pPr>
        <w:ind w:firstLine="3780"/>
        <w:jc w:val="left"/>
        <w:spacing w:line="500" w:lineRule="exact"/>
        <w:rPr>
          <w:rFonts w:hint="eastAsia" w:ascii="宋体" w:hAnsi="宋体" w:cs="FangSong_GB2312-Identity-H"/>
          <w:color w:val="auto"/>
          <w:sz w:val="24"/>
          <w:highlight w:val="none"/>
          <w:u w:val="single"/>
        </w:rPr>
      </w:pPr>
      <w:r>
        <w:rPr>
          <w:rFonts w:hint="eastAsia" w:ascii="宋体" w:hAnsi="宋体" w:cs="FangSong_GB2312-Identity-H"/>
          <w:color w:val="auto"/>
          <w:sz w:val="24"/>
          <w:highlight w:val="none"/>
        </w:rPr>
        <w:t xml:space="preserve">投标人</w:t>
      </w:r>
      <w:r>
        <w:rPr>
          <w:rFonts w:ascii="宋体" w:hAnsi="宋体" w:cs="FangSong_GB2312-Identity-H"/>
          <w:color w:val="auto"/>
          <w:sz w:val="24"/>
          <w:highlight w:val="none"/>
        </w:rPr>
        <w:t xml:space="preserve">(</w:t>
      </w:r>
      <w:r>
        <w:rPr>
          <w:rFonts w:hint="eastAsia" w:ascii="宋体" w:hAnsi="宋体" w:cs="FangSong_GB2312-Identity-H"/>
          <w:color w:val="auto"/>
          <w:sz w:val="24"/>
          <w:highlight w:val="none"/>
        </w:rPr>
        <w:t xml:space="preserve">公章</w:t>
      </w:r>
      <w:r>
        <w:rPr>
          <w:rFonts w:ascii="宋体" w:hAnsi="宋体" w:cs="FangSong_GB2312-Identity-H"/>
          <w:color w:val="auto"/>
          <w:sz w:val="24"/>
          <w:highlight w:val="none"/>
        </w:rPr>
        <w:t xml:space="preserve">) </w:t>
      </w:r>
      <w:r>
        <w:rPr>
          <w:rFonts w:hint="eastAsia" w:ascii="宋体" w:hAnsi="宋体" w:cs="FangSong_GB2312-Identity-H"/>
          <w:color w:val="auto"/>
          <w:sz w:val="24"/>
          <w:highlight w:val="none"/>
        </w:rPr>
        <w:t xml:space="preserve">：</w:t>
      </w:r>
      <w:r>
        <w:rPr>
          <w:rFonts w:hint="eastAsia" w:ascii="宋体" w:hAnsi="宋体" w:cs="FangSong_GB2312-Identity-H"/>
          <w:color w:val="auto"/>
          <w:sz w:val="24"/>
          <w:highlight w:val="none"/>
          <w:u w:val="single"/>
        </w:rPr>
        <w:t xml:space="preserve">                          </w:t>
      </w:r>
      <w:r/>
    </w:p>
    <w:p>
      <w:pPr>
        <w:ind w:firstLine="3780"/>
        <w:jc w:val="left"/>
        <w:spacing w:line="500" w:lineRule="exact"/>
        <w:rPr>
          <w:rFonts w:hint="eastAsia" w:ascii="宋体" w:hAnsi="宋体" w:cs="FangSong_GB2312-Identity-H"/>
          <w:color w:val="auto"/>
          <w:sz w:val="24"/>
          <w:highlight w:val="none"/>
        </w:rPr>
      </w:pPr>
      <w:r>
        <w:rPr>
          <w:rFonts w:hint="eastAsia" w:ascii="宋体" w:hAnsi="宋体" w:cs="FangSong_GB2312-Identity-H"/>
          <w:color w:val="auto"/>
          <w:sz w:val="24"/>
          <w:highlight w:val="none"/>
        </w:rPr>
        <w:t xml:space="preserve">法定代表人（或者负责人）</w:t>
      </w:r>
      <w:r/>
    </w:p>
    <w:p>
      <w:pPr>
        <w:ind w:firstLine="3780"/>
        <w:jc w:val="left"/>
        <w:spacing w:line="500" w:lineRule="exact"/>
        <w:rPr>
          <w:rFonts w:hint="eastAsia" w:ascii="宋体" w:hAnsi="宋体" w:cs="FangSong_GB2312-Identity-H"/>
          <w:color w:val="auto"/>
          <w:sz w:val="24"/>
          <w:highlight w:val="none"/>
          <w:u w:val="single"/>
        </w:rPr>
      </w:pPr>
      <w:r>
        <w:rPr>
          <w:rFonts w:hint="eastAsia" w:ascii="宋体" w:hAnsi="宋体" w:cs="FangSong_GB2312-Identity-H"/>
          <w:color w:val="auto"/>
          <w:sz w:val="24"/>
          <w:highlight w:val="none"/>
        </w:rPr>
        <w:t xml:space="preserve">或授权代理人（签</w:t>
      </w:r>
      <w:r>
        <w:rPr>
          <w:rFonts w:hint="eastAsia" w:ascii="宋体" w:hAnsi="宋体"/>
          <w:bCs/>
          <w:color w:val="auto"/>
          <w:sz w:val="24"/>
          <w:highlight w:val="none"/>
        </w:rPr>
        <w:t xml:space="preserve">名</w:t>
      </w:r>
      <w:r>
        <w:rPr>
          <w:rFonts w:hint="eastAsia" w:ascii="宋体" w:hAnsi="宋体" w:cs="FangSong_GB2312-Identity-H"/>
          <w:color w:val="auto"/>
          <w:sz w:val="24"/>
          <w:highlight w:val="none"/>
        </w:rPr>
        <w:t xml:space="preserve">）：</w:t>
      </w:r>
      <w:r>
        <w:rPr>
          <w:rFonts w:hint="eastAsia" w:ascii="宋体" w:hAnsi="宋体" w:cs="FangSong_GB2312-Identity-H"/>
          <w:color w:val="auto"/>
          <w:sz w:val="24"/>
          <w:highlight w:val="none"/>
          <w:u w:val="single"/>
        </w:rPr>
        <w:t xml:space="preserve">             </w:t>
      </w:r>
      <w:r/>
    </w:p>
    <w:p>
      <w:pPr>
        <w:pStyle w:val="802"/>
        <w:ind w:firstLine="3780"/>
        <w:jc w:val="left"/>
        <w:spacing w:before="120" w:after="120" w:line="280" w:lineRule="exact"/>
        <w:rPr>
          <w:rFonts w:hint="eastAsia" w:hAnsi="宋体" w:cs="Angsana New"/>
          <w:color w:val="auto"/>
          <w:highlight w:val="none"/>
          <w:u w:val="single"/>
          <w:lang w:bidi="th-TH"/>
        </w:rPr>
      </w:pPr>
      <w:r>
        <w:rPr>
          <w:rFonts w:hint="eastAsia" w:hAnsi="宋体" w:cs="FangSong_GB2312-Identity-H"/>
          <w:color w:val="auto"/>
          <w:sz w:val="24"/>
          <w:highlight w:val="none"/>
        </w:rPr>
        <w:t xml:space="preserve">日       期：</w:t>
      </w:r>
      <w:r>
        <w:rPr>
          <w:rFonts w:hAnsi="宋体" w:cs="FangSong_GB2312-Identity-H"/>
          <w:color w:val="auto"/>
          <w:sz w:val="24"/>
          <w:highlight w:val="none"/>
        </w:rPr>
        <w:t xml:space="preserve"> </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 xml:space="preserve">年</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 xml:space="preserve">月</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 xml:space="preserve">日</w:t>
      </w:r>
      <w:r/>
    </w:p>
    <w:p>
      <w:pPr>
        <w:jc w:val="center"/>
        <w:spacing w:line="480" w:lineRule="exact"/>
        <w:rPr>
          <w:rFonts w:hint="eastAsia" w:ascii="宋体" w:hAnsi="宋体" w:cs="Arial"/>
          <w:b/>
          <w:bCs/>
          <w:color w:val="auto"/>
          <w:sz w:val="36"/>
          <w:szCs w:val="36"/>
          <w:highlight w:val="none"/>
        </w:rPr>
      </w:pPr>
      <w:r>
        <w:rPr>
          <w:rFonts w:hint="eastAsia" w:ascii="宋体" w:hAnsi="宋体" w:cs="Arial"/>
          <w:b/>
          <w:bCs/>
          <w:color w:val="auto"/>
          <w:sz w:val="36"/>
          <w:szCs w:val="36"/>
          <w:highlight w:val="none"/>
        </w:rPr>
      </w:r>
      <w:r/>
    </w:p>
    <w:p>
      <w:pPr>
        <w:pStyle w:val="804"/>
        <w:rPr>
          <w:color w:val="auto"/>
          <w:highlight w:val="none"/>
        </w:rPr>
      </w:pPr>
      <w:r>
        <w:rPr>
          <w:color w:val="auto"/>
          <w:highlight w:val="none"/>
        </w:rPr>
      </w:r>
      <w:r/>
    </w:p>
    <w:p>
      <w:pPr>
        <w:rPr>
          <w:color w:val="auto"/>
          <w:highlight w:val="none"/>
        </w:rPr>
      </w:pPr>
      <w:r>
        <w:rPr>
          <w:color w:val="auto"/>
          <w:highlight w:val="none"/>
        </w:rPr>
      </w:r>
      <w:r/>
    </w:p>
    <w:p>
      <w:pPr>
        <w:pStyle w:val="804"/>
        <w:rPr>
          <w:color w:val="auto"/>
          <w:highlight w:val="none"/>
        </w:rPr>
      </w:pPr>
      <w:r>
        <w:rPr>
          <w:color w:val="auto"/>
          <w:highlight w:val="none"/>
        </w:rPr>
      </w:r>
      <w:r/>
    </w:p>
    <w:p>
      <w:pPr>
        <w:rPr>
          <w:color w:val="auto"/>
          <w:highlight w:val="none"/>
        </w:rPr>
      </w:pPr>
      <w:r>
        <w:rPr>
          <w:color w:val="auto"/>
          <w:highlight w:val="none"/>
        </w:rPr>
      </w:r>
      <w:r/>
    </w:p>
    <w:p>
      <w:pPr>
        <w:pStyle w:val="804"/>
        <w:rPr>
          <w:color w:val="auto"/>
          <w:highlight w:val="none"/>
        </w:rPr>
      </w:pPr>
      <w:r>
        <w:rPr>
          <w:color w:val="auto"/>
          <w:highlight w:val="none"/>
        </w:rPr>
      </w:r>
      <w:r/>
    </w:p>
    <w:p>
      <w:pPr>
        <w:pStyle w:val="804"/>
        <w:rPr>
          <w:color w:val="auto"/>
          <w:highlight w:val="none"/>
        </w:rPr>
      </w:pPr>
      <w:r>
        <w:rPr>
          <w:color w:val="auto"/>
          <w:highlight w:val="none"/>
        </w:rPr>
      </w:r>
      <w:r/>
    </w:p>
    <w:p>
      <w:pPr>
        <w:rPr>
          <w:color w:val="auto"/>
          <w:highlight w:val="none"/>
        </w:rPr>
      </w:pPr>
      <w:r>
        <w:rPr>
          <w:color w:val="auto"/>
          <w:highlight w:val="none"/>
        </w:rPr>
      </w:r>
      <w:r/>
    </w:p>
    <w:p>
      <w:pPr>
        <w:pStyle w:val="804"/>
        <w:rPr>
          <w:color w:val="auto"/>
          <w:highlight w:val="none"/>
        </w:rPr>
      </w:pPr>
      <w:r>
        <w:rPr>
          <w:color w:val="auto"/>
          <w:highlight w:val="none"/>
        </w:rPr>
      </w:r>
      <w:r/>
    </w:p>
    <w:p>
      <w:pPr>
        <w:pStyle w:val="807"/>
        <w:jc w:val="center"/>
        <w:spacing w:beforeAutospacing="0" w:afterAutospacing="0"/>
        <w:rPr>
          <w:rFonts w:hint="eastAsia" w:cs="Arial"/>
          <w:b/>
          <w:bCs/>
          <w:color w:val="auto"/>
          <w:sz w:val="36"/>
          <w:szCs w:val="36"/>
          <w:highlight w:val="none"/>
        </w:rPr>
      </w:pPr>
      <w:r>
        <w:rPr>
          <w:rFonts w:hint="eastAsia" w:cs="Arial"/>
          <w:b/>
          <w:bCs/>
          <w:color w:val="auto"/>
          <w:sz w:val="36"/>
          <w:szCs w:val="36"/>
          <w:highlight w:val="none"/>
        </w:rPr>
      </w:r>
      <w:r/>
    </w:p>
    <w:p>
      <w:pPr>
        <w:pStyle w:val="807"/>
        <w:jc w:val="center"/>
        <w:spacing w:beforeAutospacing="0" w:afterAutospacing="0"/>
        <w:rPr>
          <w:rFonts w:hint="eastAsia" w:eastAsia="黑体" w:cs="Arial"/>
          <w:b/>
          <w:bCs/>
          <w:color w:val="auto"/>
          <w:sz w:val="36"/>
          <w:szCs w:val="36"/>
          <w:highlight w:val="none"/>
        </w:rPr>
      </w:pPr>
      <w:r>
        <w:rPr>
          <w:rFonts w:hint="eastAsia" w:eastAsia="黑体" w:cs="Arial"/>
          <w:b/>
          <w:bCs/>
          <w:color w:val="auto"/>
          <w:sz w:val="36"/>
          <w:szCs w:val="36"/>
          <w:highlight w:val="none"/>
        </w:rPr>
        <w:t xml:space="preserve">（十</w:t>
      </w:r>
      <w:r>
        <w:rPr>
          <w:rFonts w:hint="eastAsia" w:eastAsia="黑体" w:cs="Arial"/>
          <w:b/>
          <w:bCs/>
          <w:color w:val="auto"/>
          <w:sz w:val="36"/>
          <w:szCs w:val="36"/>
          <w:highlight w:val="none"/>
          <w:lang w:val="en-US" w:eastAsia="zh-CN"/>
        </w:rPr>
        <w:t xml:space="preserve">五</w:t>
      </w:r>
      <w:r>
        <w:rPr>
          <w:rFonts w:hint="eastAsia" w:eastAsia="黑体" w:cs="Arial"/>
          <w:b/>
          <w:bCs/>
          <w:color w:val="auto"/>
          <w:sz w:val="36"/>
          <w:szCs w:val="36"/>
          <w:highlight w:val="none"/>
        </w:rPr>
        <w:t xml:space="preserve">）商务要求响应及偏离表</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原因</w:t>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numPr>
          <w:ilvl w:val="0"/>
          <w:numId w:val="11"/>
        </w:numPr>
        <w:rPr>
          <w:rFonts w:hint="eastAsia" w:ascii="宋体" w:hAnsi="宋体"/>
          <w:color w:val="auto"/>
          <w:sz w:val="24"/>
          <w:szCs w:val="24"/>
          <w:highlight w:val="none"/>
        </w:rPr>
      </w:pPr>
      <w:r>
        <w:rPr>
          <w:rFonts w:hint="eastAsia" w:ascii="宋体" w:hAnsi="宋体"/>
          <w:color w:val="auto"/>
          <w:sz w:val="24"/>
          <w:szCs w:val="24"/>
          <w:highlight w:val="none"/>
        </w:rPr>
        <w:t xml:space="preserve">行数不够，可自行添加。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3、技术偏离表应针对项目需求逐条应答。</w:t>
      </w:r>
      <w:r/>
    </w:p>
    <w:p>
      <w:pPr>
        <w:ind w:firstLine="120"/>
        <w:jc w:val="left"/>
        <w:spacing w:line="500" w:lineRule="exact"/>
        <w:widowControl/>
        <w:rPr>
          <w:color w:val="auto"/>
          <w:sz w:val="24"/>
          <w:highlight w:val="none"/>
        </w:rPr>
      </w:pPr>
      <w:r>
        <w:rPr>
          <w:color w:val="auto"/>
          <w:sz w:val="24"/>
          <w:highlight w:val="none"/>
        </w:rPr>
      </w:r>
      <w:r/>
    </w:p>
    <w:p>
      <w:pPr>
        <w:pStyle w:val="813"/>
        <w:ind w:firstLine="0"/>
        <w:rPr>
          <w:color w:val="auto"/>
          <w:highlight w:val="none"/>
        </w:rPr>
      </w:pPr>
      <w:r>
        <w:rPr>
          <w:color w:val="auto"/>
          <w:highlight w:val="none"/>
        </w:rPr>
      </w:r>
      <w:r/>
    </w:p>
    <w:p>
      <w:pPr>
        <w:ind w:firstLine="480"/>
        <w:jc w:val="left"/>
        <w:spacing w:line="460" w:lineRule="exact"/>
        <w:widowControl/>
        <w:rPr>
          <w:color w:val="auto"/>
          <w:sz w:val="24"/>
          <w:highlight w:val="none"/>
        </w:rPr>
      </w:pPr>
      <w:r>
        <w:rPr>
          <w:rFonts w:hint="eastAsia"/>
          <w:color w:val="auto"/>
          <w:sz w:val="24"/>
          <w:highlight w:val="none"/>
        </w:rPr>
        <w:t xml:space="preserve">法定代表人或授权代理人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（签</w:t>
      </w:r>
      <w:r>
        <w:rPr>
          <w:rFonts w:hint="eastAsia" w:ascii="宋体" w:hAnsi="宋体"/>
          <w:bCs/>
          <w:color w:val="auto"/>
          <w:sz w:val="24"/>
          <w:highlight w:val="none"/>
        </w:rPr>
        <w:t xml:space="preserve">名</w:t>
      </w:r>
      <w:r>
        <w:rPr>
          <w:rFonts w:hint="eastAsia"/>
          <w:color w:val="auto"/>
          <w:sz w:val="24"/>
          <w:highlight w:val="none"/>
        </w:rPr>
        <w:t xml:space="preserve">）</w:t>
      </w:r>
      <w:r/>
    </w:p>
    <w:p>
      <w:pPr>
        <w:ind w:firstLine="480"/>
        <w:spacing w:before="100" w:beforeAutospacing="1" w:after="100" w:afterAutospacing="1" w:line="460" w:lineRule="exact"/>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w:t>
      </w:r>
      <w:r/>
    </w:p>
    <w:p>
      <w:pPr>
        <w:ind w:firstLine="480"/>
        <w:jc w:val="right"/>
        <w:spacing w:before="100" w:beforeAutospacing="1" w:after="100" w:afterAutospacing="1" w:line="460" w:lineRule="exact"/>
        <w:rPr>
          <w:rFonts w:hint="eastAsia"/>
          <w:color w:val="auto"/>
          <w:sz w:val="24"/>
          <w:highlight w:val="none"/>
        </w:rPr>
      </w:pPr>
      <w:r>
        <w:rPr>
          <w:rFonts w:hint="eastAsia"/>
          <w:color w:val="auto"/>
          <w:sz w:val="24"/>
          <w:highlight w:val="none"/>
        </w:rPr>
        <w:t xml:space="preserve">年    月    日</w:t>
      </w:r>
      <w:r/>
    </w:p>
    <w:p>
      <w:pPr>
        <w:ind w:firstLine="480"/>
        <w:jc w:val="right"/>
        <w:spacing w:before="100" w:beforeAutospacing="1" w:after="100" w:afterAutospacing="1" w:line="460" w:lineRule="exact"/>
        <w:rPr>
          <w:rFonts w:hint="eastAsia"/>
          <w:color w:val="auto"/>
          <w:sz w:val="24"/>
          <w:highlight w:val="none"/>
        </w:rPr>
      </w:pPr>
      <w:r>
        <w:rPr>
          <w:rFonts w:hint="eastAsia"/>
          <w:color w:val="auto"/>
          <w:sz w:val="24"/>
          <w:highlight w:val="none"/>
        </w:rPr>
      </w:r>
      <w:r/>
    </w:p>
    <w:p>
      <w:pPr>
        <w:ind w:firstLine="480"/>
        <w:jc w:val="right"/>
        <w:spacing w:before="100" w:beforeAutospacing="1" w:after="100" w:afterAutospacing="1" w:line="460" w:lineRule="exact"/>
        <w:rPr>
          <w:rFonts w:hint="eastAsia"/>
          <w:color w:val="auto"/>
          <w:sz w:val="24"/>
          <w:highlight w:val="none"/>
        </w:rPr>
      </w:pPr>
      <w:r>
        <w:rPr>
          <w:rFonts w:hint="eastAsia"/>
          <w:color w:val="auto"/>
          <w:sz w:val="24"/>
          <w:highlight w:val="none"/>
        </w:rPr>
      </w:r>
      <w:r/>
    </w:p>
    <w:p>
      <w:pPr>
        <w:ind w:firstLine="480"/>
        <w:jc w:val="right"/>
        <w:spacing w:before="100" w:beforeAutospacing="1" w:after="100" w:afterAutospacing="1" w:line="460" w:lineRule="exact"/>
        <w:rPr>
          <w:rFonts w:hint="eastAsia"/>
          <w:color w:val="auto"/>
          <w:sz w:val="24"/>
          <w:highlight w:val="none"/>
        </w:rPr>
      </w:pPr>
      <w:r>
        <w:rPr>
          <w:rFonts w:hint="eastAsia"/>
          <w:color w:val="auto"/>
          <w:sz w:val="24"/>
          <w:highlight w:val="none"/>
        </w:rPr>
      </w:r>
      <w:r/>
    </w:p>
    <w:p>
      <w:pPr>
        <w:ind w:firstLine="480"/>
        <w:jc w:val="right"/>
        <w:spacing w:before="100" w:beforeAutospacing="1" w:after="100" w:afterAutospacing="1" w:line="460" w:lineRule="exact"/>
        <w:rPr>
          <w:rFonts w:hint="eastAsia"/>
          <w:color w:val="auto"/>
          <w:sz w:val="24"/>
          <w:highlight w:val="none"/>
        </w:rPr>
      </w:pPr>
      <w:r>
        <w:rPr>
          <w:rFonts w:hint="eastAsia"/>
          <w:color w:val="auto"/>
          <w:sz w:val="24"/>
          <w:highlight w:val="none"/>
        </w:rPr>
      </w:r>
      <w:r/>
    </w:p>
    <w:p>
      <w:pPr>
        <w:ind w:firstLine="480"/>
        <w:jc w:val="right"/>
        <w:spacing w:before="100" w:beforeAutospacing="1" w:after="100" w:afterAutospacing="1" w:line="460" w:lineRule="exact"/>
        <w:rPr>
          <w:rFonts w:hint="eastAsia"/>
          <w:color w:val="auto"/>
          <w:sz w:val="24"/>
          <w:highlight w:val="none"/>
        </w:rPr>
      </w:pPr>
      <w:r>
        <w:rPr>
          <w:rFonts w:hint="eastAsia"/>
          <w:color w:val="auto"/>
          <w:sz w:val="24"/>
          <w:highlight w:val="none"/>
        </w:rPr>
      </w:r>
      <w:r/>
    </w:p>
    <w:p>
      <w:pPr>
        <w:jc w:val="both"/>
        <w:spacing w:before="50" w:after="50"/>
        <w:rPr>
          <w:rFonts w:hint="eastAsia" w:ascii="黑体" w:eastAsia="黑体"/>
          <w:color w:val="auto"/>
          <w:sz w:val="32"/>
          <w:szCs w:val="32"/>
          <w:highlight w:val="none"/>
        </w:rPr>
      </w:pPr>
      <w:r>
        <w:rPr>
          <w:rFonts w:hint="eastAsia" w:ascii="黑体" w:eastAsia="黑体"/>
          <w:color w:val="auto"/>
          <w:sz w:val="32"/>
          <w:szCs w:val="32"/>
          <w:highlight w:val="none"/>
        </w:rPr>
      </w:r>
      <w:r/>
    </w:p>
    <w:p>
      <w:pPr>
        <w:jc w:val="center"/>
        <w:rPr>
          <w:rFonts w:hint="eastAsia"/>
          <w:b/>
          <w:bCs/>
          <w:color w:val="auto"/>
          <w:sz w:val="28"/>
          <w:szCs w:val="28"/>
          <w:highlight w:val="none"/>
        </w:rPr>
      </w:pPr>
      <w:r>
        <w:rPr>
          <w:rFonts w:hint="eastAsia"/>
          <w:b/>
          <w:bCs/>
          <w:color w:val="auto"/>
          <w:sz w:val="28"/>
          <w:szCs w:val="28"/>
          <w:highlight w:val="none"/>
          <w:lang w:eastAsia="zh-CN"/>
        </w:rPr>
        <w:t xml:space="preserve">（</w:t>
      </w:r>
      <w:r>
        <w:rPr>
          <w:rFonts w:hint="eastAsia"/>
          <w:b/>
          <w:bCs/>
          <w:color w:val="auto"/>
          <w:sz w:val="28"/>
          <w:szCs w:val="28"/>
          <w:highlight w:val="none"/>
          <w:lang w:val="en-US" w:eastAsia="zh-CN"/>
        </w:rPr>
        <w:t xml:space="preserve">十六</w:t>
      </w:r>
      <w:r>
        <w:rPr>
          <w:rFonts w:hint="eastAsia"/>
          <w:b/>
          <w:bCs/>
          <w:color w:val="auto"/>
          <w:sz w:val="28"/>
          <w:szCs w:val="28"/>
          <w:highlight w:val="none"/>
          <w:lang w:eastAsia="zh-CN"/>
        </w:rPr>
        <w:t xml:space="preserve">）</w:t>
      </w:r>
      <w:r>
        <w:rPr>
          <w:rFonts w:hint="eastAsia"/>
          <w:b/>
          <w:bCs/>
          <w:color w:val="auto"/>
          <w:sz w:val="28"/>
          <w:szCs w:val="28"/>
          <w:highlight w:val="none"/>
        </w:rPr>
        <w:t xml:space="preserve">配备人员一览表</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205"/>
        <w:gridCol w:w="906"/>
        <w:gridCol w:w="713"/>
        <w:gridCol w:w="966"/>
        <w:gridCol w:w="2409"/>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205"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906"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713"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966"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2409" w:type="dxa"/>
            <w:vAlign w:val="center"/>
            <w:textDirection w:val="lrTb"/>
            <w:noWrap w:val="false"/>
          </w:tcPr>
          <w:p>
            <w:pPr>
              <w:ind w:firstLine="482"/>
              <w:jc w:val="center"/>
              <w:rPr>
                <w:rFonts w:hint="eastAsia" w:ascii="宋体" w:hAnsi="宋体" w:eastAsia="宋体" w:cs="宋体"/>
                <w:b/>
                <w:color w:val="auto"/>
                <w:sz w:val="24"/>
                <w:highlight w:val="none"/>
                <w:lang w:eastAsia="zh-CN"/>
              </w:rPr>
            </w:pPr>
            <w:r>
              <w:rPr>
                <w:rFonts w:hint="eastAsia" w:ascii="宋体" w:hAnsi="宋体"/>
                <w:b/>
                <w:color w:val="auto"/>
                <w:sz w:val="24"/>
                <w:highlight w:val="none"/>
                <w:lang w:eastAsia="zh-CN"/>
              </w:rPr>
              <w:t xml:space="preserve">身份证号码</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rFonts w:hint="eastAsia" w:ascii="宋体" w:hAnsi="宋体"/>
                <w:b/>
                <w:color w:val="auto"/>
                <w:sz w:val="24"/>
                <w:highlight w:val="none"/>
              </w:rPr>
            </w:pPr>
            <w:r>
              <w:rPr>
                <w:rFonts w:hint="eastAsia" w:ascii="宋体" w:hAnsi="宋体"/>
                <w:b/>
                <w:color w:val="auto"/>
                <w:sz w:val="24"/>
                <w:highlight w:val="none"/>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ascii="宋体" w:hAnsi="宋体"/>
                <w:color w:val="auto"/>
                <w:sz w:val="24"/>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bl>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2.表格不够填写可添加；</w:t>
      </w:r>
      <w:r/>
    </w:p>
    <w:p>
      <w:pPr>
        <w:ind w:firstLine="480"/>
        <w:rPr>
          <w:rFonts w:hint="eastAsia"/>
          <w:color w:val="auto"/>
          <w:highlight w:val="none"/>
        </w:rPr>
      </w:pPr>
      <w:r>
        <w:rPr>
          <w:rFonts w:hint="eastAsia" w:ascii="宋体" w:hAnsi="宋体"/>
          <w:color w:val="auto"/>
          <w:sz w:val="24"/>
          <w:highlight w:val="none"/>
        </w:rPr>
        <w:t xml:space="preserve">3.以上人员工资、社保须根据劳动法和</w:t>
      </w:r>
      <w:r>
        <w:rPr>
          <w:rFonts w:hint="eastAsia" w:ascii="宋体" w:hAnsi="宋体"/>
          <w:color w:val="auto"/>
          <w:sz w:val="24"/>
          <w:highlight w:val="none"/>
          <w:lang w:val="en-US" w:eastAsia="zh-CN"/>
        </w:rPr>
        <w:t xml:space="preserve">盐城市</w:t>
      </w:r>
      <w:r>
        <w:rPr>
          <w:rFonts w:hint="eastAsia" w:ascii="宋体" w:hAnsi="宋体"/>
          <w:color w:val="auto"/>
          <w:sz w:val="24"/>
          <w:highlight w:val="none"/>
        </w:rPr>
        <w:t xml:space="preserve">相关要求缴纳；</w:t>
      </w:r>
      <w:r/>
    </w:p>
    <w:p>
      <w:pPr>
        <w:ind w:firstLine="480"/>
        <w:jc w:val="right"/>
        <w:spacing w:before="100" w:beforeAutospacing="1" w:after="100" w:afterAutospacing="1" w:line="460" w:lineRule="exact"/>
        <w:rPr>
          <w:rFonts w:hint="eastAsia"/>
          <w:color w:val="auto"/>
          <w:sz w:val="24"/>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color w:val="auto"/>
          <w:sz w:val="24"/>
          <w:highlight w:val="none"/>
        </w:rPr>
      </w:r>
      <w:r/>
    </w:p>
    <w:p>
      <w:pPr>
        <w:pStyle w:val="807"/>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t xml:space="preserve">（十</w:t>
      </w:r>
      <w:r>
        <w:rPr>
          <w:rFonts w:hint="eastAsia" w:ascii="黑体" w:eastAsia="黑体" w:cs="黑体"/>
          <w:b/>
          <w:color w:val="auto"/>
          <w:sz w:val="32"/>
          <w:szCs w:val="32"/>
          <w:highlight w:val="none"/>
          <w:lang w:val="en-US" w:eastAsia="zh-CN"/>
        </w:rPr>
        <w:t xml:space="preserve">七</w:t>
      </w:r>
      <w:r>
        <w:rPr>
          <w:rFonts w:hint="eastAsia" w:ascii="黑体" w:eastAsia="黑体" w:cs="黑体"/>
          <w:b/>
          <w:color w:val="auto"/>
          <w:sz w:val="32"/>
          <w:szCs w:val="32"/>
          <w:highlight w:val="none"/>
        </w:rPr>
        <w:t xml:space="preserve">）开标一览表</w:t>
      </w:r>
      <w:r/>
    </w:p>
    <w:p>
      <w:pPr>
        <w:jc w:val="left"/>
        <w:spacing w:line="480" w:lineRule="exact"/>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ind w:firstLine="420"/>
        <w:jc w:val="left"/>
        <w:spacing w:line="480" w:lineRule="exact"/>
        <w:rPr>
          <w:rFonts w:hint="eastAsia"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rPr>
        <w:t xml:space="preserve">项目编号：</w:t>
      </w:r>
      <w:r>
        <w:rPr>
          <w:rFonts w:hint="eastAsia" w:ascii="宋体" w:hAnsi="宋体" w:cs="Segoe UI"/>
          <w:color w:val="auto"/>
          <w:sz w:val="27"/>
          <w:szCs w:val="27"/>
          <w:highlight w:val="none"/>
          <w:lang w:val="en-US" w:eastAsia="zh-CN"/>
        </w:rPr>
        <w:t xml:space="preserve"> </w:t>
      </w:r>
      <w:r/>
    </w:p>
    <w:p>
      <w:pPr>
        <w:ind w:firstLine="420"/>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货币单位：</w:t>
      </w:r>
      <w:r>
        <w:rPr>
          <w:rFonts w:hint="eastAsia" w:ascii="宋体" w:hAnsi="宋体" w:cs="Segoe UI"/>
          <w:color w:val="auto"/>
          <w:sz w:val="27"/>
          <w:szCs w:val="27"/>
          <w:highlight w:val="none"/>
        </w:rPr>
        <w:t xml:space="preserve">元</w:t>
      </w:r>
      <w:r/>
    </w:p>
    <w:tbl>
      <w:tblPr>
        <w:tblStyle w:val="796"/>
        <w:tblW w:w="89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8"/>
        <w:gridCol w:w="3158"/>
        <w:gridCol w:w="1925"/>
        <w:gridCol w:w="1925"/>
      </w:tblGrid>
      <w:tr>
        <w:trPr>
          <w:jc w:val="center"/>
          <w:trHeight w:val="720"/>
        </w:trPr>
        <w:tc>
          <w:tcPr>
            <w:tcW w:w="1938" w:type="dxa"/>
            <w:vAlign w:val="center"/>
            <w:textDirection w:val="lrTb"/>
            <w:noWrap w:val="false"/>
          </w:tcPr>
          <w:p>
            <w:pPr>
              <w:jc w:val="center"/>
              <w:spacing w:before="100" w:beforeAutospacing="1" w:after="100" w:afterAutospacing="1"/>
              <w:widowControl/>
              <w:rPr>
                <w:rFonts w:hint="eastAsia" w:ascii="宋体" w:hAnsi="宋体" w:eastAsia="宋体" w:cs="Segoe UI"/>
                <w:color w:val="auto"/>
                <w:sz w:val="24"/>
                <w:highlight w:val="none"/>
                <w:lang w:eastAsia="zh-CN"/>
              </w:rPr>
            </w:pPr>
            <w:r>
              <w:rPr>
                <w:rFonts w:hint="eastAsia" w:ascii="宋体" w:hAnsi="宋体" w:cs="Segoe UI"/>
                <w:color w:val="auto"/>
                <w:sz w:val="24"/>
                <w:highlight w:val="none"/>
              </w:rPr>
              <w:t xml:space="preserve">项目</w:t>
            </w:r>
            <w:r>
              <w:rPr>
                <w:rFonts w:ascii="宋体" w:hAnsi="宋体" w:cs="Segoe UI"/>
                <w:color w:val="auto"/>
                <w:sz w:val="24"/>
                <w:highlight w:val="none"/>
              </w:rPr>
              <w:t xml:space="preserve">名称</w:t>
            </w:r>
            <w:r>
              <w:rPr>
                <w:rFonts w:hint="eastAsia" w:ascii="宋体" w:hAnsi="宋体" w:cs="Segoe UI"/>
                <w:color w:val="auto"/>
                <w:sz w:val="24"/>
                <w:highlight w:val="none"/>
                <w:lang w:eastAsia="zh-CN"/>
              </w:rPr>
              <w:t xml:space="preserve">（</w:t>
            </w:r>
            <w:r>
              <w:rPr>
                <w:rFonts w:hint="eastAsia" w:ascii="宋体" w:hAnsi="宋体" w:cs="Segoe UI"/>
                <w:color w:val="auto"/>
                <w:sz w:val="24"/>
                <w:highlight w:val="none"/>
                <w:lang w:val="en-US" w:eastAsia="zh-CN"/>
              </w:rPr>
              <w:t xml:space="preserve">标段</w:t>
            </w:r>
            <w:r>
              <w:rPr>
                <w:rFonts w:hint="eastAsia" w:ascii="宋体" w:hAnsi="宋体" w:cs="Segoe UI"/>
                <w:color w:val="auto"/>
                <w:sz w:val="24"/>
                <w:highlight w:val="none"/>
                <w:lang w:eastAsia="zh-CN"/>
              </w:rPr>
              <w:t xml:space="preserve">）</w:t>
            </w:r>
            <w:r/>
          </w:p>
        </w:tc>
        <w:tc>
          <w:tcPr>
            <w:tcW w:w="3158"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项目内容</w:t>
            </w:r>
            <w:r/>
          </w:p>
        </w:tc>
        <w:tc>
          <w:tcPr>
            <w:tcW w:w="1925" w:type="dxa"/>
            <w:vAlign w:val="center"/>
            <w:textDirection w:val="lrTb"/>
            <w:noWrap w:val="false"/>
          </w:tcPr>
          <w:p>
            <w:pPr>
              <w:pStyle w:val="799"/>
              <w:rPr>
                <w:rFonts w:hint="eastAsia"/>
                <w:color w:val="auto"/>
                <w:highlight w:val="none"/>
              </w:rPr>
            </w:pPr>
            <w:r>
              <w:rPr>
                <w:rFonts w:hint="eastAsia" w:ascii="宋体" w:hAnsi="宋体" w:eastAsia="宋体" w:cs="宋体"/>
                <w:color w:val="auto"/>
                <w:highlight w:val="none"/>
                <w:lang w:val="en-US" w:eastAsia="zh-CN"/>
              </w:rPr>
              <w:t xml:space="preserve">投标单价（元/亩）</w:t>
            </w:r>
            <w:r/>
          </w:p>
        </w:tc>
        <w:tc>
          <w:tcPr>
            <w:tcW w:w="1925" w:type="dxa"/>
            <w:vAlign w:val="center"/>
            <w:textDirection w:val="lrTb"/>
            <w:noWrap w:val="false"/>
          </w:tcPr>
          <w:p>
            <w:pPr>
              <w:jc w:val="center"/>
              <w:spacing w:before="100" w:beforeAutospacing="1" w:after="100" w:afterAutospacing="1"/>
              <w:widowControl/>
              <w:rPr>
                <w:rFonts w:hint="default" w:ascii="宋体" w:hAnsi="宋体" w:eastAsia="宋体" w:cs="Segoe UI"/>
                <w:color w:val="auto"/>
                <w:sz w:val="24"/>
                <w:highlight w:val="none"/>
                <w:lang w:val="en-US" w:eastAsia="zh-CN"/>
              </w:rPr>
            </w:pPr>
            <w:r>
              <w:rPr>
                <w:rFonts w:hint="eastAsia" w:ascii="宋体" w:hAnsi="宋体" w:cs="Segoe UI"/>
                <w:color w:val="auto"/>
                <w:sz w:val="24"/>
                <w:highlight w:val="none"/>
                <w:lang w:val="en-US" w:eastAsia="zh-CN"/>
              </w:rPr>
              <w:t xml:space="preserve">投标总价</w:t>
            </w:r>
            <w:r>
              <w:rPr>
                <w:rFonts w:ascii="宋体" w:hAnsi="宋体" w:cs="Segoe UI"/>
                <w:color w:val="auto"/>
                <w:sz w:val="24"/>
                <w:highlight w:val="none"/>
              </w:rPr>
              <w:t xml:space="preserve">（</w:t>
            </w:r>
            <w:r>
              <w:rPr>
                <w:rFonts w:hint="eastAsia" w:ascii="宋体" w:hAnsi="宋体" w:cs="Segoe UI"/>
                <w:color w:val="auto"/>
                <w:sz w:val="24"/>
                <w:highlight w:val="none"/>
              </w:rPr>
              <w:t xml:space="preserve">元</w:t>
            </w:r>
            <w:r>
              <w:rPr>
                <w:rFonts w:ascii="宋体" w:hAnsi="宋体" w:cs="Segoe UI"/>
                <w:color w:val="auto"/>
                <w:sz w:val="24"/>
                <w:highlight w:val="none"/>
              </w:rPr>
              <w:t xml:space="preserve">）</w:t>
            </w:r>
            <w:r/>
          </w:p>
        </w:tc>
      </w:tr>
      <w:tr>
        <w:trPr>
          <w:jc w:val="center"/>
          <w:trHeight w:val="897"/>
        </w:trPr>
        <w:tc>
          <w:tcPr>
            <w:tcW w:w="1938"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r>
            <w:r/>
          </w:p>
        </w:tc>
        <w:tc>
          <w:tcPr>
            <w:tcW w:w="3158"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详见投标文件</w:t>
            </w:r>
            <w:r/>
          </w:p>
        </w:tc>
        <w:tc>
          <w:tcPr>
            <w:tcW w:w="1925" w:type="dxa"/>
            <w:vAlign w:val="center"/>
            <w:textDirection w:val="lrTb"/>
            <w:noWrap w:val="false"/>
          </w:tcPr>
          <w:p>
            <w:pPr>
              <w:ind w:right="240"/>
              <w:jc w:val="right"/>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r>
            <w:r/>
          </w:p>
        </w:tc>
        <w:tc>
          <w:tcPr>
            <w:tcW w:w="1925" w:type="dxa"/>
            <w:vAlign w:val="center"/>
            <w:textDirection w:val="lrTb"/>
            <w:noWrap w:val="false"/>
          </w:tcPr>
          <w:p>
            <w:pPr>
              <w:ind w:right="240"/>
              <w:jc w:val="right"/>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r>
            <w:r/>
          </w:p>
        </w:tc>
      </w:tr>
      <w:tr>
        <w:trPr>
          <w:jc w:val="center"/>
          <w:trHeight w:val="782"/>
        </w:trPr>
        <w:tc>
          <w:tcPr>
            <w:gridSpan w:val="3"/>
            <w:tcW w:w="7021" w:type="dxa"/>
            <w:vAlign w:val="center"/>
            <w:textDirection w:val="lrTb"/>
            <w:noWrap w:val="false"/>
          </w:tcPr>
          <w:p>
            <w:pPr>
              <w:jc w:val="left"/>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lang w:val="en-US" w:eastAsia="zh-CN"/>
              </w:rPr>
              <w:t xml:space="preserve">单价</w:t>
            </w:r>
            <w:r>
              <w:rPr>
                <w:rFonts w:ascii="宋体" w:hAnsi="宋体" w:cs="Segoe UI"/>
                <w:color w:val="auto"/>
                <w:sz w:val="24"/>
                <w:highlight w:val="none"/>
              </w:rPr>
              <w:t xml:space="preserve">大写</w:t>
            </w:r>
            <w:r>
              <w:rPr>
                <w:rFonts w:hint="eastAsia" w:ascii="宋体" w:hAnsi="宋体" w:cs="Segoe UI"/>
                <w:color w:val="auto"/>
                <w:sz w:val="24"/>
                <w:highlight w:val="none"/>
              </w:rPr>
              <w:t xml:space="preserve">：</w:t>
            </w:r>
            <w:r/>
          </w:p>
        </w:tc>
        <w:tc>
          <w:tcPr>
            <w:tcW w:w="1925" w:type="dxa"/>
            <w:vAlign w:val="center"/>
            <w:textDirection w:val="lrTb"/>
            <w:noWrap w:val="false"/>
          </w:tcPr>
          <w:p>
            <w:pPr>
              <w:jc w:val="left"/>
              <w:spacing w:before="100" w:beforeAutospacing="1" w:after="100" w:afterAutospacing="1"/>
              <w:widowControl/>
              <w:rPr>
                <w:rFonts w:hint="default" w:ascii="宋体" w:hAnsi="宋体" w:eastAsia="宋体" w:cs="Segoe UI"/>
                <w:color w:val="auto"/>
                <w:sz w:val="24"/>
                <w:highlight w:val="none"/>
                <w:lang w:val="en-US" w:eastAsia="zh-CN"/>
              </w:rPr>
            </w:pPr>
            <w:r>
              <w:rPr>
                <w:rFonts w:hint="eastAsia" w:ascii="宋体" w:hAnsi="宋体" w:cs="Segoe UI"/>
                <w:color w:val="auto"/>
                <w:sz w:val="24"/>
                <w:highlight w:val="none"/>
                <w:lang w:val="en-US" w:eastAsia="zh-CN"/>
              </w:rPr>
              <w:t xml:space="preserve">总价大写：</w:t>
            </w:r>
            <w:r/>
          </w:p>
        </w:tc>
      </w:tr>
    </w:tbl>
    <w:p>
      <w:pPr>
        <w:jc w:val="left"/>
        <w:spacing w:before="100" w:beforeAutospacing="1" w:after="100" w:afterAutospacing="1"/>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ind w:left="840" w:firstLine="420"/>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投标人公章：</w:t>
      </w:r>
      <w:r/>
    </w:p>
    <w:p>
      <w:pPr>
        <w:ind w:left="840" w:firstLine="420"/>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（电子签章）</w:t>
      </w:r>
      <w:r/>
    </w:p>
    <w:p>
      <w:pPr>
        <w:jc w:val="center"/>
        <w:spacing w:before="50" w:after="50"/>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jc w:val="center"/>
        <w:spacing w:before="50" w:after="5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（十</w:t>
      </w:r>
      <w:r>
        <w:rPr>
          <w:rFonts w:hint="eastAsia" w:ascii="黑体" w:hAnsi="黑体" w:eastAsia="黑体" w:cs="黑体"/>
          <w:b/>
          <w:color w:val="auto"/>
          <w:sz w:val="36"/>
          <w:szCs w:val="36"/>
          <w:highlight w:val="none"/>
          <w:lang w:val="en-US" w:eastAsia="zh-CN"/>
        </w:rPr>
        <w:t xml:space="preserve">八</w:t>
      </w:r>
      <w:r>
        <w:rPr>
          <w:rFonts w:hint="eastAsia" w:ascii="黑体" w:hAnsi="黑体" w:eastAsia="黑体" w:cs="黑体"/>
          <w:b/>
          <w:color w:val="auto"/>
          <w:sz w:val="36"/>
          <w:szCs w:val="36"/>
          <w:highlight w:val="none"/>
        </w:rPr>
        <w:t xml:space="preserve">）技术方案、服务承诺、培训承诺等</w:t>
      </w:r>
      <w:r/>
    </w:p>
    <w:p>
      <w:pPr>
        <w:pStyle w:val="807"/>
        <w:jc w:val="center"/>
        <w:spacing w:beforeAutospacing="0" w:afterAutospacing="0"/>
        <w:rPr>
          <w:rFonts w:hint="eastAsia" w:ascii="黑体" w:eastAsia="黑体" w:cs="黑体"/>
          <w:b/>
          <w:color w:val="auto"/>
          <w:sz w:val="32"/>
          <w:szCs w:val="32"/>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eastAsia="黑体" w:cs="黑体"/>
          <w:b/>
          <w:color w:val="auto"/>
          <w:sz w:val="32"/>
          <w:szCs w:val="32"/>
          <w:highlight w:val="none"/>
        </w:rPr>
      </w:r>
      <w:r/>
    </w:p>
    <w:p>
      <w:pPr>
        <w:jc w:val="center"/>
        <w:spacing w:before="50" w:after="5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（十</w:t>
      </w:r>
      <w:r>
        <w:rPr>
          <w:rFonts w:hint="eastAsia" w:ascii="黑体" w:hAnsi="黑体" w:eastAsia="黑体" w:cs="黑体"/>
          <w:b/>
          <w:color w:val="auto"/>
          <w:sz w:val="36"/>
          <w:szCs w:val="36"/>
          <w:highlight w:val="none"/>
          <w:lang w:val="en-US" w:eastAsia="zh-CN"/>
        </w:rPr>
        <w:t xml:space="preserve">九</w:t>
      </w:r>
      <w:r>
        <w:rPr>
          <w:rFonts w:hint="eastAsia" w:ascii="黑体" w:hAnsi="黑体" w:eastAsia="黑体" w:cs="黑体"/>
          <w:b/>
          <w:color w:val="auto"/>
          <w:sz w:val="36"/>
          <w:szCs w:val="36"/>
          <w:highlight w:val="none"/>
        </w:rPr>
        <w:t xml:space="preserve">）盐城市政府采购事前信用承诺书</w:t>
      </w:r>
      <w:r/>
    </w:p>
    <w:p>
      <w:pPr>
        <w:ind w:firstLine="480"/>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（四）严格遵守即时信息公示规定，及时维护和更新维护和更新盐城市政府采购网中与本单位相关的信息；</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（六）自觉接受政府、行业组织、社会公众、新闻舆论的监督；</w:t>
      </w:r>
      <w:r/>
    </w:p>
    <w:p>
      <w:pPr>
        <w:ind w:firstLine="480"/>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（八）本人已认真阅读了上述承诺，并向本单位员工作了宣传教育。</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法定代表人签名：</w:t>
      </w:r>
      <w:r/>
    </w:p>
    <w:p>
      <w:pPr>
        <w:jc w:val="center"/>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500" w:lineRule="exact"/>
        <w:widowControl/>
        <w:rPr>
          <w:color w:val="auto"/>
          <w:highlight w:val="none"/>
        </w:rPr>
      </w:pPr>
      <w:r>
        <w:rPr>
          <w:rFonts w:hint="eastAsia" w:ascii="宋体" w:hAnsi="宋体"/>
          <w:color w:val="auto"/>
          <w:sz w:val="24"/>
          <w:szCs w:val="24"/>
          <w:highlight w:val="none"/>
        </w:rPr>
        <w:t xml:space="preserve">                      年    月    日</w:t>
      </w:r>
      <w:r/>
    </w:p>
    <w:p>
      <w:pPr>
        <w:pStyle w:val="807"/>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807"/>
        <w:jc w:val="center"/>
        <w:spacing w:beforeAutospacing="0" w:afterAutospacing="0"/>
        <w:rPr>
          <w:b/>
          <w:color w:val="auto"/>
          <w:sz w:val="32"/>
          <w:szCs w:val="32"/>
          <w:highlight w:val="none"/>
        </w:rPr>
      </w:pPr>
      <w:r>
        <w:rPr>
          <w:rFonts w:hint="eastAsia"/>
          <w:b/>
          <w:color w:val="auto"/>
          <w:sz w:val="32"/>
          <w:szCs w:val="32"/>
          <w:highlight w:val="none"/>
          <w:lang w:eastAsia="zh-CN"/>
        </w:rPr>
        <w:t xml:space="preserve">（</w:t>
      </w:r>
      <w:r>
        <w:rPr>
          <w:rFonts w:hint="eastAsia"/>
          <w:b/>
          <w:color w:val="auto"/>
          <w:sz w:val="32"/>
          <w:szCs w:val="32"/>
          <w:highlight w:val="none"/>
          <w:lang w:val="en-US" w:eastAsia="zh-CN"/>
        </w:rPr>
        <w:t xml:space="preserve">二十</w:t>
      </w:r>
      <w:r>
        <w:rPr>
          <w:rFonts w:hint="eastAsia"/>
          <w:b/>
          <w:color w:val="auto"/>
          <w:sz w:val="32"/>
          <w:szCs w:val="32"/>
          <w:highlight w:val="none"/>
          <w:lang w:eastAsia="zh-CN"/>
        </w:rPr>
        <w:t xml:space="preserve">）</w:t>
      </w:r>
      <w:r>
        <w:rPr>
          <w:rFonts w:hint="eastAsia"/>
          <w:b/>
          <w:color w:val="auto"/>
          <w:sz w:val="32"/>
          <w:szCs w:val="32"/>
          <w:highlight w:val="none"/>
        </w:rPr>
        <w:t xml:space="preserve">质疑函范本</w:t>
      </w:r>
      <w:r/>
    </w:p>
    <w:p>
      <w:pPr>
        <w:pStyle w:val="807"/>
        <w:jc w:val="both"/>
        <w:spacing w:before="0" w:beforeAutospacing="0" w:after="0" w:afterAutospacing="0" w:line="360" w:lineRule="exact"/>
        <w:rPr>
          <w:color w:val="auto"/>
          <w:highlight w:val="none"/>
        </w:rPr>
      </w:pPr>
      <w:r>
        <w:rPr>
          <w:rFonts w:hint="eastAsia"/>
          <w:color w:val="auto"/>
          <w:highlight w:val="none"/>
        </w:rPr>
        <w:t xml:space="preserve">一、质疑供应商基本信息</w:t>
      </w:r>
      <w:r/>
    </w:p>
    <w:p>
      <w:pPr>
        <w:pStyle w:val="807"/>
        <w:jc w:val="both"/>
        <w:spacing w:before="0" w:beforeAutospacing="0" w:after="0" w:afterAutospacing="0" w:line="360" w:lineRule="exact"/>
        <w:rPr>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二、质疑项目基本情况</w:t>
      </w:r>
      <w:r/>
    </w:p>
    <w:p>
      <w:pPr>
        <w:pStyle w:val="807"/>
        <w:jc w:val="both"/>
        <w:spacing w:before="0" w:beforeAutospacing="0" w:after="0" w:afterAutospacing="0" w:line="360" w:lineRule="exact"/>
        <w:rPr>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三、质疑事项具体内容</w:t>
      </w:r>
      <w:r/>
    </w:p>
    <w:p>
      <w:pPr>
        <w:pStyle w:val="807"/>
        <w:jc w:val="both"/>
        <w:spacing w:before="0" w:beforeAutospacing="0" w:after="0" w:afterAutospacing="0" w:line="360" w:lineRule="exact"/>
        <w:rPr>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807"/>
        <w:spacing w:before="0" w:beforeAutospacing="0" w:after="0" w:afterAutospacing="0" w:line="360" w:lineRule="exact"/>
        <w:rPr>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质疑事项2</w:t>
      </w:r>
      <w:r/>
    </w:p>
    <w:p>
      <w:pPr>
        <w:pStyle w:val="807"/>
        <w:jc w:val="both"/>
        <w:spacing w:before="0" w:beforeAutospacing="0" w:after="0" w:afterAutospacing="0" w:line="360" w:lineRule="exact"/>
        <w:rPr>
          <w:color w:val="auto"/>
          <w:highlight w:val="none"/>
        </w:rPr>
      </w:pPr>
      <w:r>
        <w:rPr>
          <w:rFonts w:hint="eastAsia"/>
          <w:color w:val="auto"/>
          <w:highlight w:val="none"/>
        </w:rPr>
        <w:t xml:space="preserve">……</w:t>
      </w:r>
      <w:r/>
    </w:p>
    <w:p>
      <w:pPr>
        <w:pStyle w:val="807"/>
        <w:jc w:val="both"/>
        <w:spacing w:before="0" w:beforeAutospacing="0" w:after="0" w:afterAutospacing="0" w:line="360" w:lineRule="exact"/>
        <w:rPr>
          <w:color w:val="auto"/>
          <w:highlight w:val="none"/>
        </w:rPr>
      </w:pPr>
      <w:r>
        <w:rPr>
          <w:rFonts w:hint="eastAsia"/>
          <w:color w:val="auto"/>
          <w:highlight w:val="none"/>
        </w:rPr>
        <w:t xml:space="preserve">四、与质疑事项相关的质疑请求</w:t>
      </w:r>
      <w:r/>
    </w:p>
    <w:p>
      <w:pPr>
        <w:pStyle w:val="807"/>
        <w:jc w:val="both"/>
        <w:spacing w:before="0" w:beforeAutospacing="0" w:after="0" w:afterAutospacing="0" w:line="360" w:lineRule="exact"/>
        <w:rPr>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807"/>
        <w:jc w:val="both"/>
        <w:spacing w:before="0" w:beforeAutospacing="0" w:after="0" w:afterAutospacing="0" w:line="360" w:lineRule="exact"/>
        <w:rPr>
          <w:color w:val="auto"/>
          <w:highlight w:val="none"/>
        </w:rPr>
      </w:pPr>
      <w:r>
        <w:rPr>
          <w:rFonts w:hint="eastAsia"/>
          <w:color w:val="auto"/>
          <w:highlight w:val="none"/>
        </w:rPr>
        <w:t xml:space="preserve">签字(签章)：                 公章：               日期：    </w:t>
      </w:r>
      <w:r/>
    </w:p>
    <w:p>
      <w:pPr>
        <w:pStyle w:val="807"/>
        <w:jc w:val="both"/>
        <w:spacing w:before="0" w:beforeAutospacing="0" w:after="0" w:afterAutospacing="0" w:line="360" w:lineRule="exact"/>
        <w:rPr>
          <w:color w:val="auto"/>
          <w:highlight w:val="none"/>
        </w:rPr>
      </w:pPr>
      <w:r>
        <w:rPr>
          <w:rFonts w:hint="eastAsia"/>
          <w:b/>
          <w:color w:val="auto"/>
          <w:highlight w:val="none"/>
        </w:rPr>
        <w:t xml:space="preserve">质疑函制作说明：</w:t>
      </w:r>
      <w:r/>
    </w:p>
    <w:p>
      <w:pPr>
        <w:pStyle w:val="807"/>
        <w:spacing w:before="0" w:beforeAutospacing="0" w:after="0" w:afterAutospacing="0" w:line="360" w:lineRule="exact"/>
        <w:rPr>
          <w:color w:val="auto"/>
          <w:highlight w:val="none"/>
        </w:rPr>
      </w:pPr>
      <w:r>
        <w:rPr>
          <w:rFonts w:hint="eastAsia"/>
          <w:color w:val="auto"/>
          <w:highlight w:val="none"/>
        </w:rPr>
        <w:t xml:space="preserve">1.供应商提出质疑时，应提交质疑函和必要的证明材料。</w:t>
      </w:r>
      <w:r/>
    </w:p>
    <w:p>
      <w:pPr>
        <w:pStyle w:val="807"/>
        <w:spacing w:before="0" w:beforeAutospacing="0" w:after="0" w:afterAutospacing="0" w:line="360" w:lineRule="exact"/>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7"/>
        <w:spacing w:before="0" w:beforeAutospacing="0" w:after="0" w:afterAutospacing="0" w:line="360" w:lineRule="exact"/>
        <w:rPr>
          <w:color w:val="auto"/>
          <w:highlight w:val="none"/>
        </w:rPr>
      </w:pPr>
      <w:r>
        <w:rPr>
          <w:rFonts w:hint="eastAsia"/>
          <w:color w:val="auto"/>
          <w:highlight w:val="none"/>
        </w:rPr>
        <w:t xml:space="preserve">3.质疑供应商若对项目的某一</w:t>
      </w:r>
      <w:r>
        <w:rPr>
          <w:rFonts w:hint="eastAsia"/>
          <w:color w:val="auto"/>
          <w:highlight w:val="none"/>
          <w:lang w:val="en-US" w:eastAsia="zh-CN"/>
        </w:rPr>
        <w:t xml:space="preserve">标段</w:t>
      </w:r>
      <w:r>
        <w:rPr>
          <w:rFonts w:hint="eastAsia"/>
          <w:color w:val="auto"/>
          <w:highlight w:val="none"/>
        </w:rPr>
        <w:t xml:space="preserve">进行质疑，质疑函中应列明具体</w:t>
      </w:r>
      <w:r>
        <w:rPr>
          <w:rFonts w:hint="eastAsia"/>
          <w:color w:val="auto"/>
          <w:highlight w:val="none"/>
          <w:lang w:val="en-US" w:eastAsia="zh-CN"/>
        </w:rPr>
        <w:t xml:space="preserve">标段号</w:t>
      </w:r>
      <w:r>
        <w:rPr>
          <w:rFonts w:hint="eastAsia"/>
          <w:color w:val="auto"/>
          <w:highlight w:val="none"/>
        </w:rPr>
        <w:t xml:space="preserve">。</w:t>
      </w:r>
      <w:r/>
    </w:p>
    <w:p>
      <w:pPr>
        <w:pStyle w:val="807"/>
        <w:spacing w:before="0" w:beforeAutospacing="0" w:after="0" w:afterAutospacing="0" w:line="360" w:lineRule="exact"/>
        <w:rPr>
          <w:color w:val="auto"/>
          <w:highlight w:val="none"/>
        </w:rPr>
      </w:pPr>
      <w:r>
        <w:rPr>
          <w:rFonts w:hint="eastAsia"/>
          <w:color w:val="auto"/>
          <w:highlight w:val="none"/>
        </w:rPr>
        <w:t xml:space="preserve">4.质疑函的质疑事项应具体、明确，并有必要的事实依据和法律依据。</w:t>
      </w:r>
      <w:r/>
    </w:p>
    <w:p>
      <w:pPr>
        <w:pStyle w:val="807"/>
        <w:spacing w:before="0" w:beforeAutospacing="0" w:after="0" w:afterAutospacing="0" w:line="360" w:lineRule="exact"/>
        <w:rPr>
          <w:color w:val="auto"/>
          <w:highlight w:val="none"/>
        </w:rPr>
      </w:pPr>
      <w:r>
        <w:rPr>
          <w:rFonts w:hint="eastAsia"/>
          <w:color w:val="auto"/>
          <w:highlight w:val="none"/>
        </w:rPr>
        <w:t xml:space="preserve">5.质疑函的质疑请求应与质疑事项相关。</w:t>
      </w:r>
      <w:r/>
    </w:p>
    <w:p>
      <w:pPr>
        <w:spacing w:line="360" w:lineRule="exact"/>
        <w:rPr>
          <w:rFonts w:ascii="宋体" w:hAnsi="宋体" w:cs="宋体"/>
          <w:b/>
          <w:color w:val="auto"/>
          <w:sz w:val="24"/>
          <w:highlight w:val="none"/>
          <w:u w:val="single"/>
        </w:rPr>
      </w:pPr>
      <w:r>
        <w:rPr>
          <w:rFonts w:hint="eastAsia" w:ascii="宋体" w:hAnsi="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left"/>
        <w:rPr>
          <w:rFonts w:ascii="宋体" w:hAnsi="宋体" w:cs="宋体"/>
          <w:highlight w:val="none"/>
        </w:rPr>
      </w:pPr>
      <w:r>
        <w:rPr>
          <w:rFonts w:ascii="宋体" w:hAnsi="宋体" w:cs="宋体"/>
          <w:highlight w:val="none"/>
        </w:rPr>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Angsana New">
    <w:panose1 w:val="02020603050405020304"/>
  </w:font>
  <w:font w:name="Segoe UI">
    <w:panose1 w:val="020B0502040204020203"/>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ˎ̥">
    <w:panose1 w:val="020B050302020202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rPr>
        <w:rStyle w:val="811"/>
      </w:rPr>
      <w:framePr w:wrap="around" w:vAnchor="text" w:hAnchor="margin" w:xAlign="center" w:y="1"/>
    </w:pPr>
    <w:r>
      <w:fldChar w:fldCharType="begin"/>
    </w:r>
    <w:r>
      <w:rPr>
        <w:rStyle w:val="811"/>
      </w:rPr>
      <w:instrText xml:space="preserve">PAGE  </w:instrText>
    </w:r>
    <w:r>
      <w:fldChar w:fldCharType="separate"/>
    </w:r>
    <w:r>
      <w:rPr>
        <w:rStyle w:val="811"/>
        <w:lang w:val="en-US" w:eastAsia="zh-CN"/>
      </w:rPr>
      <w:t xml:space="preserve">1</w:t>
    </w:r>
    <w:r>
      <w:fldChar w:fldCharType="end"/>
    </w:r>
    <w:r/>
  </w:p>
  <w:p>
    <w:pPr>
      <w:pStyle w:val="8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804"/>
                          </w:pPr>
                          <w:r>
                            <w:fldChar w:fldCharType="begin"/>
                          </w:r>
                          <w:r>
                            <w:instrText xml:space="preserve"> PAGE  \* MERGEFORMAT </w:instrText>
                          </w:r>
                          <w:r>
                            <w:fldChar w:fldCharType="separate"/>
                          </w:r>
                          <w:r>
                            <w:t xml:space="preserve">24</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804"/>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4"/>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4"/>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0"/>
  </w:num>
  <w:num w:numId="4">
    <w:abstractNumId w:val="9"/>
  </w:num>
  <w:num w:numId="5">
    <w:abstractNumId w:val="1"/>
  </w:num>
  <w:num w:numId="6">
    <w:abstractNumId w:val="6"/>
  </w:num>
  <w:num w:numId="7">
    <w:abstractNumId w:val="4"/>
  </w:num>
  <w:num w:numId="8">
    <w:abstractNumId w:val="10"/>
  </w:num>
  <w:num w:numId="9">
    <w:abstractNumId w:val="2"/>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5"/>
    <w:link w:val="792"/>
    <w:uiPriority w:val="9"/>
    <w:rPr>
      <w:rFonts w:ascii="Arial" w:hAnsi="Arial" w:eastAsia="Arial" w:cs="Arial"/>
      <w:sz w:val="40"/>
      <w:szCs w:val="40"/>
    </w:rPr>
  </w:style>
  <w:style w:type="character" w:styleId="15">
    <w:name w:val="Heading 2 Char"/>
    <w:basedOn w:val="795"/>
    <w:link w:val="793"/>
    <w:uiPriority w:val="9"/>
    <w:rPr>
      <w:rFonts w:ascii="Arial" w:hAnsi="Arial" w:eastAsia="Arial" w:cs="Arial"/>
      <w:sz w:val="34"/>
    </w:rPr>
  </w:style>
  <w:style w:type="character" w:styleId="17">
    <w:name w:val="Heading 3 Char"/>
    <w:basedOn w:val="795"/>
    <w:link w:val="794"/>
    <w:uiPriority w:val="9"/>
    <w:rPr>
      <w:rFonts w:ascii="Arial" w:hAnsi="Arial" w:eastAsia="Arial" w:cs="Arial"/>
      <w:sz w:val="30"/>
      <w:szCs w:val="30"/>
    </w:rPr>
  </w:style>
  <w:style w:type="paragraph" w:styleId="18">
    <w:name w:val="Heading 4"/>
    <w:basedOn w:val="791"/>
    <w:next w:val="79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95"/>
    <w:link w:val="18"/>
    <w:uiPriority w:val="9"/>
    <w:rPr>
      <w:rFonts w:ascii="Arial" w:hAnsi="Arial" w:eastAsia="Arial" w:cs="Arial"/>
      <w:b/>
      <w:bCs/>
      <w:sz w:val="26"/>
      <w:szCs w:val="26"/>
    </w:rPr>
  </w:style>
  <w:style w:type="paragraph" w:styleId="20">
    <w:name w:val="Heading 5"/>
    <w:basedOn w:val="791"/>
    <w:next w:val="7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5"/>
    <w:link w:val="20"/>
    <w:uiPriority w:val="9"/>
    <w:rPr>
      <w:rFonts w:ascii="Arial" w:hAnsi="Arial" w:eastAsia="Arial" w:cs="Arial"/>
      <w:b/>
      <w:bCs/>
      <w:sz w:val="24"/>
      <w:szCs w:val="24"/>
    </w:rPr>
  </w:style>
  <w:style w:type="paragraph" w:styleId="22">
    <w:name w:val="Heading 6"/>
    <w:basedOn w:val="791"/>
    <w:next w:val="7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5"/>
    <w:link w:val="22"/>
    <w:uiPriority w:val="9"/>
    <w:rPr>
      <w:rFonts w:ascii="Arial" w:hAnsi="Arial" w:eastAsia="Arial" w:cs="Arial"/>
      <w:b/>
      <w:bCs/>
      <w:sz w:val="22"/>
      <w:szCs w:val="22"/>
    </w:rPr>
  </w:style>
  <w:style w:type="paragraph" w:styleId="24">
    <w:name w:val="Heading 7"/>
    <w:basedOn w:val="791"/>
    <w:next w:val="7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5"/>
    <w:link w:val="24"/>
    <w:uiPriority w:val="9"/>
    <w:rPr>
      <w:rFonts w:ascii="Arial" w:hAnsi="Arial" w:eastAsia="Arial" w:cs="Arial"/>
      <w:b/>
      <w:bCs/>
      <w:i/>
      <w:iCs/>
      <w:sz w:val="22"/>
      <w:szCs w:val="22"/>
    </w:rPr>
  </w:style>
  <w:style w:type="paragraph" w:styleId="26">
    <w:name w:val="Heading 8"/>
    <w:basedOn w:val="791"/>
    <w:next w:val="7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5"/>
    <w:link w:val="26"/>
    <w:uiPriority w:val="9"/>
    <w:rPr>
      <w:rFonts w:ascii="Arial" w:hAnsi="Arial" w:eastAsia="Arial" w:cs="Arial"/>
      <w:i/>
      <w:iCs/>
      <w:sz w:val="22"/>
      <w:szCs w:val="22"/>
    </w:rPr>
  </w:style>
  <w:style w:type="paragraph" w:styleId="28">
    <w:name w:val="Heading 9"/>
    <w:basedOn w:val="791"/>
    <w:next w:val="7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91"/>
    <w:next w:val="791"/>
    <w:link w:val="34"/>
    <w:uiPriority w:val="10"/>
    <w:qFormat/>
    <w:pPr>
      <w:contextualSpacing/>
      <w:spacing w:before="300" w:after="200"/>
    </w:pPr>
    <w:rPr>
      <w:sz w:val="48"/>
      <w:szCs w:val="48"/>
    </w:rPr>
  </w:style>
  <w:style w:type="character" w:styleId="34">
    <w:name w:val="Title Char"/>
    <w:basedOn w:val="795"/>
    <w:link w:val="33"/>
    <w:uiPriority w:val="10"/>
    <w:rPr>
      <w:sz w:val="48"/>
      <w:szCs w:val="48"/>
    </w:rPr>
  </w:style>
  <w:style w:type="paragraph" w:styleId="35">
    <w:name w:val="Subtitle"/>
    <w:basedOn w:val="791"/>
    <w:next w:val="791"/>
    <w:link w:val="36"/>
    <w:uiPriority w:val="11"/>
    <w:qFormat/>
    <w:pPr>
      <w:spacing w:before="200" w:after="200"/>
    </w:pPr>
    <w:rPr>
      <w:sz w:val="24"/>
      <w:szCs w:val="24"/>
    </w:rPr>
  </w:style>
  <w:style w:type="character" w:styleId="36">
    <w:name w:val="Subtitle Char"/>
    <w:basedOn w:val="795"/>
    <w:link w:val="35"/>
    <w:uiPriority w:val="11"/>
    <w:rPr>
      <w:sz w:val="24"/>
      <w:szCs w:val="24"/>
    </w:rPr>
  </w:style>
  <w:style w:type="paragraph" w:styleId="37">
    <w:name w:val="Quote"/>
    <w:basedOn w:val="791"/>
    <w:next w:val="791"/>
    <w:link w:val="38"/>
    <w:uiPriority w:val="29"/>
    <w:qFormat/>
    <w:pPr>
      <w:ind w:left="720" w:right="720"/>
    </w:pPr>
    <w:rPr>
      <w:i/>
    </w:rPr>
  </w:style>
  <w:style w:type="character" w:styleId="38">
    <w:name w:val="Quote Char"/>
    <w:link w:val="37"/>
    <w:uiPriority w:val="29"/>
    <w:rPr>
      <w:i/>
    </w:rPr>
  </w:style>
  <w:style w:type="paragraph" w:styleId="39">
    <w:name w:val="Intense Quote"/>
    <w:basedOn w:val="791"/>
    <w:next w:val="7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5"/>
    <w:link w:val="805"/>
    <w:uiPriority w:val="99"/>
  </w:style>
  <w:style w:type="character" w:styleId="44">
    <w:name w:val="Footer Char"/>
    <w:basedOn w:val="795"/>
    <w:link w:val="804"/>
    <w:uiPriority w:val="99"/>
  </w:style>
  <w:style w:type="paragraph" w:styleId="45">
    <w:name w:val="Caption"/>
    <w:basedOn w:val="791"/>
    <w:next w:val="791"/>
    <w:uiPriority w:val="35"/>
    <w:semiHidden/>
    <w:unhideWhenUsed/>
    <w:qFormat/>
    <w:pPr>
      <w:spacing w:line="276" w:lineRule="auto"/>
    </w:pPr>
    <w:rPr>
      <w:b/>
      <w:bCs/>
      <w:color w:val="4f81bd" w:themeColor="accent1"/>
      <w:sz w:val="18"/>
      <w:szCs w:val="18"/>
    </w:rPr>
  </w:style>
  <w:style w:type="character" w:styleId="46">
    <w:name w:val="Caption Char"/>
    <w:basedOn w:val="45"/>
    <w:link w:val="804"/>
    <w:uiPriority w:val="99"/>
  </w:style>
  <w:style w:type="table" w:styleId="48">
    <w:name w:val="Table Grid Light"/>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5"/>
    <w:uiPriority w:val="99"/>
    <w:unhideWhenUsed/>
    <w:rPr>
      <w:vertAlign w:val="superscript"/>
    </w:rPr>
  </w:style>
  <w:style w:type="paragraph" w:styleId="177">
    <w:name w:val="endnote text"/>
    <w:basedOn w:val="7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5"/>
    <w:uiPriority w:val="99"/>
    <w:semiHidden/>
    <w:unhideWhenUsed/>
    <w:rPr>
      <w:vertAlign w:val="superscript"/>
    </w:rPr>
  </w:style>
  <w:style w:type="paragraph" w:styleId="181">
    <w:name w:val="toc 2"/>
    <w:basedOn w:val="791"/>
    <w:next w:val="791"/>
    <w:uiPriority w:val="39"/>
    <w:unhideWhenUsed/>
    <w:pPr>
      <w:ind w:left="283" w:right="0" w:firstLine="0"/>
      <w:spacing w:after="57"/>
    </w:pPr>
  </w:style>
  <w:style w:type="paragraph" w:styleId="182">
    <w:name w:val="toc 3"/>
    <w:basedOn w:val="791"/>
    <w:next w:val="791"/>
    <w:uiPriority w:val="39"/>
    <w:unhideWhenUsed/>
    <w:pPr>
      <w:ind w:left="567" w:right="0" w:firstLine="0"/>
      <w:spacing w:after="57"/>
    </w:pPr>
  </w:style>
  <w:style w:type="paragraph" w:styleId="183">
    <w:name w:val="toc 4"/>
    <w:basedOn w:val="791"/>
    <w:next w:val="791"/>
    <w:uiPriority w:val="39"/>
    <w:unhideWhenUsed/>
    <w:pPr>
      <w:ind w:left="850" w:right="0" w:firstLine="0"/>
      <w:spacing w:after="57"/>
    </w:pPr>
  </w:style>
  <w:style w:type="paragraph" w:styleId="184">
    <w:name w:val="toc 5"/>
    <w:basedOn w:val="791"/>
    <w:next w:val="791"/>
    <w:uiPriority w:val="39"/>
    <w:unhideWhenUsed/>
    <w:pPr>
      <w:ind w:left="1134" w:right="0" w:firstLine="0"/>
      <w:spacing w:after="57"/>
    </w:pPr>
  </w:style>
  <w:style w:type="paragraph" w:styleId="185">
    <w:name w:val="toc 6"/>
    <w:basedOn w:val="791"/>
    <w:next w:val="791"/>
    <w:uiPriority w:val="39"/>
    <w:unhideWhenUsed/>
    <w:pPr>
      <w:ind w:left="1417" w:right="0" w:firstLine="0"/>
      <w:spacing w:after="57"/>
    </w:pPr>
  </w:style>
  <w:style w:type="paragraph" w:styleId="186">
    <w:name w:val="toc 7"/>
    <w:basedOn w:val="791"/>
    <w:next w:val="791"/>
    <w:uiPriority w:val="39"/>
    <w:unhideWhenUsed/>
    <w:pPr>
      <w:ind w:left="1701" w:right="0" w:firstLine="0"/>
      <w:spacing w:after="57"/>
    </w:pPr>
  </w:style>
  <w:style w:type="paragraph" w:styleId="187">
    <w:name w:val="toc 8"/>
    <w:basedOn w:val="791"/>
    <w:next w:val="791"/>
    <w:uiPriority w:val="39"/>
    <w:unhideWhenUsed/>
    <w:pPr>
      <w:ind w:left="1984" w:right="0" w:firstLine="0"/>
      <w:spacing w:after="57"/>
    </w:pPr>
  </w:style>
  <w:style w:type="paragraph" w:styleId="188">
    <w:name w:val="toc 9"/>
    <w:basedOn w:val="791"/>
    <w:next w:val="7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1"/>
    <w:next w:val="791"/>
    <w:uiPriority w:val="99"/>
    <w:unhideWhenUsed/>
    <w:pPr>
      <w:spacing w:after="0" w:afterAutospacing="0"/>
    </w:pPr>
  </w:style>
  <w:style w:type="paragraph" w:styleId="791"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92">
    <w:name w:val="Heading 1"/>
    <w:basedOn w:val="791"/>
    <w:next w:val="791"/>
    <w:uiPriority w:val="0"/>
    <w:qFormat/>
    <w:pPr>
      <w:jc w:val="center"/>
      <w:keepNext/>
      <w:outlineLvl w:val="0"/>
    </w:pPr>
    <w:rPr>
      <w:rFonts w:ascii="楷体_GB2312" w:eastAsia="楷体_GB2312"/>
      <w:sz w:val="28"/>
      <w:szCs w:val="28"/>
    </w:rPr>
  </w:style>
  <w:style w:type="paragraph" w:styleId="793">
    <w:name w:val="Heading 2"/>
    <w:basedOn w:val="79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94">
    <w:name w:val="Heading 3"/>
    <w:basedOn w:val="791"/>
    <w:next w:val="791"/>
    <w:uiPriority w:val="0"/>
    <w:qFormat/>
    <w:pPr>
      <w:keepLines/>
      <w:keepNext/>
      <w:spacing w:before="260" w:after="260" w:line="416" w:lineRule="auto"/>
      <w:outlineLvl w:val="2"/>
    </w:pPr>
    <w:rPr>
      <w:b/>
      <w:bCs/>
      <w:sz w:val="32"/>
      <w:szCs w:val="32"/>
    </w:rPr>
  </w:style>
  <w:style w:type="character" w:styleId="795" w:default="1">
    <w:name w:val="Default Paragraph Font"/>
    <w:uiPriority w:val="0"/>
    <w:semiHidden/>
    <w:qFormat/>
  </w:style>
  <w:style w:type="table" w:styleId="796" w:default="1">
    <w:name w:val="Normal Table"/>
    <w:uiPriority w:val="0"/>
    <w:semiHidden/>
    <w:qFormat/>
    <w:tblPr>
      <w:tblCellMar>
        <w:left w:w="108" w:type="dxa"/>
        <w:top w:w="0" w:type="dxa"/>
        <w:right w:w="108" w:type="dxa"/>
        <w:bottom w:w="0" w:type="dxa"/>
      </w:tblCellMar>
    </w:tblPr>
  </w:style>
  <w:style w:type="paragraph" w:styleId="797">
    <w:name w:val="Normal Indent"/>
    <w:basedOn w:val="791"/>
    <w:uiPriority w:val="0"/>
    <w:qFormat/>
    <w:pPr>
      <w:ind w:firstLine="420"/>
    </w:pPr>
  </w:style>
  <w:style w:type="paragraph" w:styleId="798">
    <w:name w:val="annotation text"/>
    <w:basedOn w:val="791"/>
    <w:uiPriority w:val="0"/>
    <w:semiHidden/>
    <w:qFormat/>
    <w:pPr>
      <w:jc w:val="left"/>
    </w:pPr>
  </w:style>
  <w:style w:type="paragraph" w:styleId="799">
    <w:name w:val="Body Text"/>
    <w:basedOn w:val="791"/>
    <w:uiPriority w:val="0"/>
    <w:qFormat/>
    <w:rPr>
      <w:rFonts w:ascii="楷体_GB2312" w:hAnsi="Arial" w:eastAsia="楷体_GB2312"/>
      <w:sz w:val="28"/>
      <w:szCs w:val="28"/>
    </w:rPr>
  </w:style>
  <w:style w:type="paragraph" w:styleId="800">
    <w:name w:val="Body Text Indent"/>
    <w:basedOn w:val="791"/>
    <w:next w:val="801"/>
    <w:uiPriority w:val="0"/>
    <w:qFormat/>
    <w:pPr>
      <w:ind w:firstLine="645"/>
    </w:pPr>
    <w:rPr>
      <w:rFonts w:ascii="楷体_GB2312" w:eastAsia="楷体_GB2312"/>
      <w:sz w:val="32"/>
      <w:szCs w:val="32"/>
    </w:rPr>
  </w:style>
  <w:style w:type="paragraph" w:styleId="801">
    <w:name w:val="envelope return"/>
    <w:basedOn w:val="791"/>
    <w:uiPriority w:val="0"/>
    <w:qFormat/>
    <w:rPr>
      <w:rFonts w:ascii="Arial" w:hAnsi="Arial"/>
    </w:rPr>
  </w:style>
  <w:style w:type="paragraph" w:styleId="802">
    <w:name w:val="Plain Text"/>
    <w:basedOn w:val="791"/>
    <w:uiPriority w:val="99"/>
    <w:qFormat/>
    <w:rPr>
      <w:rFonts w:ascii="宋体" w:hAnsi="Courier New"/>
    </w:rPr>
  </w:style>
  <w:style w:type="paragraph" w:styleId="803">
    <w:name w:val="Body Text Indent 2"/>
    <w:basedOn w:val="791"/>
    <w:uiPriority w:val="0"/>
    <w:qFormat/>
    <w:pPr>
      <w:ind w:left="630" w:firstLine="645"/>
    </w:pPr>
    <w:rPr>
      <w:rFonts w:ascii="Arial" w:hAnsi="Arial" w:eastAsia="仿宋_GB2312" w:cs="Arial"/>
      <w:sz w:val="32"/>
      <w:szCs w:val="32"/>
    </w:rPr>
  </w:style>
  <w:style w:type="paragraph" w:styleId="804">
    <w:name w:val="Footer"/>
    <w:basedOn w:val="791"/>
    <w:uiPriority w:val="0"/>
    <w:qFormat/>
    <w:pPr>
      <w:jc w:val="left"/>
      <w:tabs>
        <w:tab w:val="center" w:pos="4153" w:leader="none"/>
        <w:tab w:val="right" w:pos="8306" w:leader="none"/>
      </w:tabs>
    </w:pPr>
    <w:rPr>
      <w:sz w:val="18"/>
      <w:szCs w:val="18"/>
    </w:rPr>
  </w:style>
  <w:style w:type="paragraph" w:styleId="805">
    <w:name w:val="Header"/>
    <w:basedOn w:val="791"/>
    <w:uiPriority w:val="0"/>
    <w:qFormat/>
    <w:pPr>
      <w:jc w:val="center"/>
      <w:tabs>
        <w:tab w:val="center" w:pos="4153" w:leader="none"/>
        <w:tab w:val="right" w:pos="8306" w:leader="none"/>
      </w:tabs>
      <w:pBdr>
        <w:bottom w:val="single" w:color="auto" w:sz="6" w:space="1"/>
      </w:pBdr>
    </w:pPr>
    <w:rPr>
      <w:sz w:val="18"/>
      <w:szCs w:val="18"/>
    </w:rPr>
  </w:style>
  <w:style w:type="paragraph" w:styleId="806">
    <w:name w:val="toc 1"/>
    <w:basedOn w:val="791"/>
    <w:next w:val="791"/>
    <w:uiPriority w:val="0"/>
    <w:semiHidden/>
    <w:qFormat/>
    <w:pPr>
      <w:jc w:val="left"/>
      <w:spacing w:before="120" w:after="120" w:line="400" w:lineRule="exact"/>
      <w:tabs>
        <w:tab w:val="right" w:pos="8720" w:leader="dot"/>
      </w:tabs>
    </w:pPr>
    <w:rPr>
      <w:rFonts w:ascii="宋体" w:hAnsi="宋体"/>
      <w:caps/>
      <w:sz w:val="24"/>
      <w:szCs w:val="24"/>
      <w:lang w:val="en-US" w:eastAsia="zh-CN"/>
    </w:rPr>
  </w:style>
  <w:style w:type="paragraph" w:styleId="807">
    <w:name w:val="Normal (Web)"/>
    <w:basedOn w:val="791"/>
    <w:uiPriority w:val="0"/>
    <w:qFormat/>
    <w:pPr>
      <w:jc w:val="left"/>
      <w:spacing w:before="100" w:beforeAutospacing="1" w:after="100" w:afterAutospacing="1"/>
      <w:widowControl/>
    </w:pPr>
    <w:rPr>
      <w:rFonts w:ascii="宋体" w:hAnsi="宋体" w:cs="宋体"/>
      <w:sz w:val="24"/>
      <w:szCs w:val="24"/>
    </w:rPr>
  </w:style>
  <w:style w:type="paragraph" w:styleId="808">
    <w:name w:val="Body Text First Indent"/>
    <w:basedOn w:val="791"/>
    <w:uiPriority w:val="0"/>
    <w:qFormat/>
    <w:pPr>
      <w:ind w:firstLine="200"/>
      <w:spacing w:line="360" w:lineRule="auto"/>
    </w:pPr>
    <w:rPr>
      <w:rFonts w:ascii="仿宋_GB2312" w:eastAsia="仿宋_GB2312"/>
      <w:sz w:val="30"/>
      <w:szCs w:val="30"/>
    </w:rPr>
  </w:style>
  <w:style w:type="paragraph" w:styleId="809">
    <w:name w:val="Body Text First Indent 2"/>
    <w:basedOn w:val="800"/>
    <w:next w:val="797"/>
    <w:uiPriority w:val="0"/>
    <w:qFormat/>
    <w:pPr>
      <w:ind w:firstLine="420"/>
      <w:spacing w:line="360" w:lineRule="auto"/>
    </w:pPr>
    <w:rPr>
      <w:rFonts w:ascii="宋体" w:hAnsi="宋体" w:eastAsia="宋体"/>
      <w:sz w:val="21"/>
      <w:szCs w:val="20"/>
    </w:rPr>
  </w:style>
  <w:style w:type="table" w:styleId="810">
    <w:name w:val="Table Grid"/>
    <w:basedOn w:val="79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page number"/>
    <w:uiPriority w:val="0"/>
    <w:qFormat/>
  </w:style>
  <w:style w:type="character" w:styleId="812">
    <w:name w:val="annotation reference"/>
    <w:uiPriority w:val="0"/>
    <w:semiHidden/>
    <w:qFormat/>
    <w:rPr>
      <w:sz w:val="21"/>
      <w:szCs w:val="21"/>
    </w:rPr>
  </w:style>
  <w:style w:type="paragraph" w:styleId="813" w:customStyle="1">
    <w:name w:val="普通正文"/>
    <w:basedOn w:val="791"/>
    <w:uiPriority w:val="0"/>
    <w:qFormat/>
    <w:pPr>
      <w:ind w:firstLine="480"/>
      <w:jc w:val="left"/>
      <w:spacing w:before="120" w:after="120" w:line="360" w:lineRule="auto"/>
    </w:pPr>
    <w:rPr>
      <w:rFonts w:ascii="Arial" w:hAnsi="Arial"/>
      <w:sz w:val="24"/>
      <w:szCs w:val="24"/>
    </w:rPr>
  </w:style>
  <w:style w:type="paragraph" w:styleId="814" w:customStyle="1">
    <w:name w:val="TOC 71"/>
    <w:next w:val="791"/>
    <w:uiPriority w:val="0"/>
    <w:qFormat/>
    <w:pPr>
      <w:ind w:left="2550"/>
      <w:jc w:val="both"/>
    </w:pPr>
    <w:rPr>
      <w:rFonts w:hint="default" w:ascii="Times New Roman" w:hAnsi="Times New Roman" w:eastAsia="宋体" w:cs="Times New Roman"/>
      <w:sz w:val="21"/>
      <w:szCs w:val="22"/>
      <w:lang w:val="en-US" w:eastAsia="zh-CN" w:bidi="ar-SA"/>
    </w:rPr>
  </w:style>
  <w:style w:type="paragraph" w:styleId="815" w:customStyle="1">
    <w:name w:val="Default"/>
    <w:basedOn w:val="791"/>
    <w:uiPriority w:val="0"/>
    <w:qFormat/>
    <w:pPr>
      <w:jc w:val="left"/>
    </w:pPr>
    <w:rPr>
      <w:rFonts w:ascii="宋体" w:hAnsi="Calibri" w:cs="宋体"/>
      <w:color w:val="000000"/>
      <w:sz w:val="24"/>
    </w:rPr>
  </w:style>
  <w:style w:type="paragraph" w:styleId="816">
    <w:name w:val="List Paragraph"/>
    <w:basedOn w:val="791"/>
    <w:uiPriority w:val="34"/>
    <w:qFormat/>
    <w:pPr>
      <w:contextualSpacing/>
      <w:ind w:left="720"/>
      <w:jc w:val="left"/>
      <w:widowControl/>
    </w:pPr>
    <w:rPr>
      <w:rFonts w:ascii="Calibri" w:hAnsi="Calibri"/>
      <w:sz w:val="24"/>
      <w:szCs w:val="24"/>
      <w:lang w:eastAsia="en-US" w:bidi="en-US"/>
    </w:rPr>
  </w:style>
  <w:style w:type="character" w:styleId="817" w:customStyle="1">
    <w:name w:val="NormalCharacter"/>
    <w:uiPriority w:val="0"/>
    <w:qFormat/>
    <w:rPr>
      <w:rFonts w:ascii="Times New Roman" w:hAnsi="Times New Roman" w:eastAsia="宋体"/>
    </w:rPr>
  </w:style>
  <w:style w:type="character" w:styleId="818" w:customStyle="1">
    <w:name w:val="font51"/>
    <w:basedOn w:val="795"/>
    <w:uiPriority w:val="0"/>
    <w:qFormat/>
    <w:rPr>
      <w:rFonts w:hint="eastAsia" w:ascii="宋体" w:hAnsi="宋体" w:eastAsia="宋体" w:cs="宋体"/>
      <w:color w:val="000000"/>
      <w:sz w:val="21"/>
      <w:szCs w:val="21"/>
      <w:u w:val="single"/>
    </w:rPr>
  </w:style>
  <w:style w:type="character" w:styleId="819" w:customStyle="1">
    <w:name w:val="font31"/>
    <w:basedOn w:val="795"/>
    <w:uiPriority w:val="0"/>
    <w:qFormat/>
    <w:rPr>
      <w:rFonts w:hint="eastAsia" w:ascii="宋体" w:hAnsi="宋体" w:eastAsia="宋体" w:cs="宋体"/>
      <w:color w:val="000000"/>
      <w:sz w:val="21"/>
      <w:szCs w:val="21"/>
      <w:u w:val="none"/>
    </w:rPr>
  </w:style>
  <w:style w:type="character" w:styleId="820" w:customStyle="1">
    <w:name w:val="font61"/>
    <w:basedOn w:val="795"/>
    <w:uiPriority w:val="0"/>
    <w:qFormat/>
    <w:rPr>
      <w:rFonts w:hint="eastAsia" w:ascii="宋体" w:hAnsi="宋体" w:eastAsia="宋体" w:cs="宋体"/>
      <w:color w:val="ff0000"/>
      <w:sz w:val="21"/>
      <w:szCs w:val="21"/>
      <w:u w:val="none"/>
    </w:rPr>
  </w:style>
  <w:style w:type="table" w:styleId="821" w:customStyle="1">
    <w:name w:val="Table Normal"/>
    <w:uiPriority w:val="0"/>
    <w:unhideWhenUsed/>
    <w:qFormat/>
    <w:tblPr>
      <w:tblCellMar>
        <w:left w:w="0" w:type="dxa"/>
        <w:top w:w="0" w:type="dxa"/>
        <w:right w:w="0" w:type="dxa"/>
        <w:bottom w:w="0" w:type="dxa"/>
      </w:tblCellMar>
    </w:tblPr>
  </w:style>
  <w:style w:type="numbering" w:styleId="9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6fd03e9c-531f-4281-8333-8d72c8a2340f</errorID>
      <errorWord>-</errorWord>
      <group>L1_Format</group>
      <groupName>格式问题</groupName>
      <ability>L2_HalfPunc</ability>
      <abilityName>全半角检查</abilityName>
      <candidateList>
        <item>－</item>
      </candidateList>
      <explain>文本全半角错误。</explain>
      <paraID>5C1CAA2B</paraID>
      <start>54</start>
      <end>55</end>
      <status>ignored</status>
      <modifiedWord/>
      <trackRevisions>false</trackRevisions>
    </reviewItem>
    <reviewItem>
      <errorID>dd478bb7-b0db-4ba7-9d86-2863e33c1619</errorID>
      <errorWord>-</errorWord>
      <group>L1_Format</group>
      <groupName>格式问题</groupName>
      <ability>L2_HalfPunc</ability>
      <abilityName>全半角检查</abilityName>
      <candidateList>
        <item>－</item>
      </candidateList>
      <explain>文本全半角错误。</explain>
      <paraID>5C1CAA2B</paraID>
      <start>55</start>
      <end>56</end>
      <status>ignored</status>
      <modifiedWord/>
      <trackRevisions>false</trackRevisions>
    </reviewItem>
    <reviewItem>
      <errorID>5d5d5bd7-3399-4e69-a02b-969c26ece979</errorID>
      <errorWord>-</errorWord>
      <group>L1_Format</group>
      <groupName>格式问题</groupName>
      <ability>L2_HalfPunc</ability>
      <abilityName>全半角检查</abilityName>
      <candidateList>
        <item>－</item>
      </candidateList>
      <explain>文本全半角错误。</explain>
      <paraID>5C1CAA2B</paraID>
      <start>100</start>
      <end>101</end>
      <status>ignored</status>
      <modifiedWord/>
      <trackRevisions>false</trackRevisions>
    </reviewItem>
    <reviewItem>
      <errorID>188a4e52-90b0-496c-aaf5-035d0d3d5d8b</errorID>
      <errorWord>-</errorWord>
      <group>L1_Format</group>
      <groupName>格式问题</groupName>
      <ability>L2_HalfPunc</ability>
      <abilityName>全半角检查</abilityName>
      <candidateList>
        <item>－</item>
      </candidateList>
      <explain>文本全半角错误。</explain>
      <paraID>5C1CAA2B</paraID>
      <start>101</start>
      <end>102</end>
      <status>ignored</status>
      <modifiedWord/>
      <trackRevisions>false</trackRevisions>
    </reviewItem>
    <reviewItem>
      <errorID>982919d8-d563-4e47-a705-e464767d0d4c</errorID>
      <errorWord>-</errorWord>
      <group>L1_Format</group>
      <groupName>格式问题</groupName>
      <ability>L2_HalfPunc</ability>
      <abilityName>全半角检查</abilityName>
      <candidateList>
        <item>－</item>
      </candidateList>
      <explain>文本全半角错误。</explain>
      <paraID>5C1CAA2B</paraID>
      <start>123</start>
      <end>124</end>
      <status>ignored</status>
      <modifiedWord/>
      <trackRevisions>false</trackRevisions>
    </reviewItem>
    <reviewItem>
      <errorID>01cde230-e965-4537-abe3-8a3b80309d3e</errorID>
      <errorWord>-</errorWord>
      <group>L1_Format</group>
      <groupName>格式问题</groupName>
      <ability>L2_HalfPunc</ability>
      <abilityName>全半角检查</abilityName>
      <candidateList>
        <item>－</item>
      </candidateList>
      <explain>文本全半角错误。</explain>
      <paraID>5C1CAA2B</paraID>
      <start>124</start>
      <end>125</end>
      <status>ignored</status>
      <modifiedWord/>
      <trackRevisions>false</trackRevisions>
    </reviewItem>
    <reviewItem>
      <errorID>3999b1d6-a75a-4e20-9b57-f33d24d9193a</errorID>
      <errorWord>:</errorWord>
      <group>L1_Format</group>
      <groupName>格式问题</groupName>
      <ability>L2_HalfPunc</ability>
      <abilityName>全半角检查</abilityName>
      <candidateList>
        <item>：</item>
      </candidateList>
      <explain>文本全半角错误。</explain>
      <paraID>187613F0</paraID>
      <start>8</start>
      <end>9</end>
      <status>ignored</status>
      <modifiedWord/>
      <trackRevisions>false</trackRevisions>
    </reviewItem>
    <reviewItem>
      <errorID>191e7173-b82a-44de-b0e3-33671d4e4e14</errorID>
      <errorWord>国家发改委</errorWord>
      <group>L1_Knowledge</group>
      <groupName>知识性问题</groupName>
      <ability>L2_Knowledge</ability>
      <abilityName>其他知识</abilityName>
      <candidateList>
        <item>国家发展改革委</item>
      </candidateList>
      <explain/>
      <paraID>20E7A14E</paraID>
      <start>73</start>
      <end>78</end>
      <status>ignored</status>
      <modifiedWord/>
      <trackRevisions>false</trackRevisions>
    </reviewItem>
    <reviewItem>
      <errorID>6a921695-0d25-4a84-903e-9397a6b7be63</errorID>
      <errorWord>{</errorWord>
      <group>L1_Format</group>
      <groupName>格式问题</groupName>
      <ability>L2_HalfPunc</ability>
      <abilityName>全半角检查</abilityName>
      <candidateList>
        <item>｛</item>
      </candidateList>
      <explain>文本全半角错误。</explain>
      <paraID>20E7A14E</paraID>
      <start>108</start>
      <end>109</end>
      <status>ignored</status>
      <modifiedWord/>
      <trackRevisions>false</trackRevisions>
    </reviewItem>
    <reviewItem>
      <errorID>9b6cdd24-d96e-4625-a564-d63120bc6a62</errorID>
      <errorWord>做</errorWord>
      <group>L1_Word</group>
      <groupName>字词问题</groupName>
      <ability>L2_Typo</ability>
      <abilityName>字词错误</abilityName>
      <candidateList>
        <item>作</item>
      </candidateList>
      <explain>存在发音相同字词的误用。</explain>
      <paraID> 1DDE52C</paraID>
      <start>122</start>
      <end>123</end>
      <status>modified</status>
      <modifiedWord>作</modifiedWord>
      <trackRevisions>false</trackRevisions>
    </reviewItem>
    <reviewItem>
      <errorID>ea66f998-bfa4-4c2c-a2a8-922744b7aaa1</errorID>
      <errorWord>（</errorWord>
      <group>L1_Punc</group>
      <groupName>标点问题</groupName>
      <ability>L2_Punc</ability>
      <abilityName>标点符号检查</abilityName>
      <candidateList/>
      <explain>同一形式括号套用。</explain>
      <paraID> E1188D1</paraID>
      <start>123</start>
      <end>124</end>
      <status>ignored</status>
      <modifiedWord/>
      <trackRevisions>false</trackRevisions>
    </reviewItem>
    <reviewItem>
      <errorID>be412464-0999-4266-8d7f-2151d82ae3d9</errorID>
      <errorWord>,</errorWord>
      <group>L1_Format</group>
      <groupName>格式问题</groupName>
      <ability>L2_HalfPunc</ability>
      <abilityName>全半角检查</abilityName>
      <candidateList>
        <item>，</item>
      </candidateList>
      <explain>文本全半角错误。</explain>
      <paraID> E1188D1</paraID>
      <start>161</start>
      <end>162</end>
      <status>modified</status>
      <modifiedWord>，</modifiedWord>
      <trackRevisions>false</trackRevisions>
    </reviewItem>
    <reviewItem>
      <errorID>c4f16ec9-b868-4ce3-b876-47d2964d6c0e</errorID>
      <errorWord>-</errorWord>
      <group>L1_Format</group>
      <groupName>格式问题</groupName>
      <ability>L2_HalfPunc</ability>
      <abilityName>全半角检查</abilityName>
      <candidateList>
        <item>－</item>
      </candidateList>
      <explain>文本全半角错误。</explain>
      <paraID>79B026D1</paraID>
      <start>14</start>
      <end>15</end>
      <status>ignored</status>
      <modifiedWord/>
      <trackRevisions>false</trackRevisions>
    </reviewItem>
    <reviewItem>
      <errorID>93ffe9c8-9eb2-4fe7-8678-60e1d7a54ddd</errorID>
      <errorWord>-</errorWord>
      <group>L1_Format</group>
      <groupName>格式问题</groupName>
      <ability>L2_HalfPunc</ability>
      <abilityName>全半角检查</abilityName>
      <candidateList>
        <item>－</item>
      </candidateList>
      <explain>文本全半角错误。</explain>
      <paraID>79B026D1</paraID>
      <start>15</start>
      <end>16</end>
      <status>ignored</status>
      <modifiedWord/>
      <trackRevisions>false</trackRevisions>
    </reviewItem>
    <reviewItem>
      <errorID>bf1f17b7-b2ca-4b24-a695-7901e0b4f3ec</errorID>
      <errorWord>“.</errorWord>
      <group>L1_Punc</group>
      <groupName>标点问题</groupName>
      <ability>L2_Punc</ability>
      <abilityName>标点符号检查</abilityName>
      <candidateList>
        <item>“</item>
      </candidateList>
      <explain/>
      <paraID>79B026D1</paraID>
      <start>56</start>
      <end>58</end>
      <status>ignored</status>
      <modifiedWord/>
      <trackRevisions>false</trackRevisions>
    </reviewItem>
    <reviewItem>
      <errorID>97a08e3b-f88c-41d9-9215-d3d865415b9d</errorID>
      <errorWord>“.</errorWord>
      <group>L1_Punc</group>
      <groupName>标点问题</groupName>
      <ability>L2_Punc</ability>
      <abilityName>标点符号检查</abilityName>
      <candidateList>
        <item>“</item>
      </candidateList>
      <explain/>
      <paraID>79B026D1</paraID>
      <start>71</start>
      <end>73</end>
      <status>ignored</status>
      <modifiedWord/>
      <trackRevisions>false</trackRevisions>
    </reviewItem>
    <reviewItem>
      <errorID>21eb6397-dc2d-4e0e-8e78-80d4623104f2</errorID>
      <errorWord>-</errorWord>
      <group>L1_Format</group>
      <groupName>格式问题</groupName>
      <ability>L2_HalfPunc</ability>
      <abilityName>全半角检查</abilityName>
      <candidateList>
        <item>－</item>
      </candidateList>
      <explain>文本全半角错误。</explain>
      <paraID>79B026D1</paraID>
      <start>94</start>
      <end>95</end>
      <status>ignored</status>
      <modifiedWord/>
      <trackRevisions>false</trackRevisions>
    </reviewItem>
    <reviewItem>
      <errorID>9180430c-810b-484b-803c-41f3a3e9f572</errorID>
      <errorWord>-</errorWord>
      <group>L1_Format</group>
      <groupName>格式问题</groupName>
      <ability>L2_HalfPunc</ability>
      <abilityName>全半角检查</abilityName>
      <candidateList>
        <item>－</item>
      </candidateList>
      <explain>文本全半角错误。</explain>
      <paraID>79B026D1</paraID>
      <start>95</start>
      <end>96</end>
      <status>ignored</status>
      <modifiedWord/>
      <trackRevisions>false</trackRevisions>
    </reviewItem>
    <reviewItem>
      <errorID>1c94aa11-4c5d-4306-b07f-4fe3fd5a155b</errorID>
      <errorWord>-</errorWord>
      <group>L1_Format</group>
      <groupName>格式问题</groupName>
      <ability>L2_HalfPunc</ability>
      <abilityName>全半角检查</abilityName>
      <candidateList>
        <item>－</item>
      </candidateList>
      <explain>文本全半角错误。</explain>
      <paraID>79B026D1</paraID>
      <start>102</start>
      <end>103</end>
      <status>ignored</status>
      <modifiedWord/>
      <trackRevisions>false</trackRevisions>
    </reviewItem>
    <reviewItem>
      <errorID>8b86c5d1-9504-4af8-9172-2a916ac5cd26</errorID>
      <errorWord>-</errorWord>
      <group>L1_Format</group>
      <groupName>格式问题</groupName>
      <ability>L2_HalfPunc</ability>
      <abilityName>全半角检查</abilityName>
      <candidateList>
        <item>－</item>
      </candidateList>
      <explain>文本全半角错误。</explain>
      <paraID>79B026D1</paraID>
      <start>103</start>
      <end>104</end>
      <status>ignored</status>
      <modifiedWord/>
      <trackRevisions>false</trackRevisions>
    </reviewItem>
    <reviewItem>
      <errorID>bcf38010-4d26-46e1-bd7c-927b6dbd2c01</errorID>
      <errorWord>-</errorWord>
      <group>L1_Format</group>
      <groupName>格式问题</groupName>
      <ability>L2_HalfPunc</ability>
      <abilityName>全半角检查</abilityName>
      <candidateList>
        <item>－</item>
      </candidateList>
      <explain>文本全半角错误。</explain>
      <paraID>79B026D1</paraID>
      <start>174</start>
      <end>175</end>
      <status>ignored</status>
      <modifiedWord/>
      <trackRevisions>false</trackRevisions>
    </reviewItem>
    <reviewItem>
      <errorID>6b7dacb8-994c-473a-8d73-5349c520547d</errorID>
      <errorWord>-</errorWord>
      <group>L1_Format</group>
      <groupName>格式问题</groupName>
      <ability>L2_HalfPunc</ability>
      <abilityName>全半角检查</abilityName>
      <candidateList>
        <item>－</item>
      </candidateList>
      <explain>文本全半角错误。</explain>
      <paraID>75CE1F73</paraID>
      <start>31</start>
      <end>32</end>
      <status>ignored</status>
      <modifiedWord/>
      <trackRevisions>false</trackRevisions>
    </reviewItem>
    <reviewItem>
      <errorID>ad227115-60af-4366-bea9-d89350d57193</errorID>
      <errorWord>“.</errorWord>
      <group>L1_Punc</group>
      <groupName>标点问题</groupName>
      <ability>L2_Punc</ability>
      <abilityName>标点符号检查</abilityName>
      <candidateList>
        <item>“</item>
      </candidateList>
      <explain/>
      <paraID>7F9984F8</paraID>
      <start>13</start>
      <end>15</end>
      <status>ignored</status>
      <modifiedWord/>
      <trackRevisions>false</trackRevisions>
    </reviewItem>
    <reviewItem>
      <errorID>a261204b-a7bb-406c-9208-3723fe37ad02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7771FE60</paraID>
      <start>44</start>
      <end>46</end>
      <status>modified</status>
      <modifiedWord>”“</modifiedWord>
      <trackRevisions>false</trackRevisions>
    </reviewItem>
    <reviewItem>
      <errorID>73d137ac-5407-4547-bf7b-240d67b8683d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7771FE60</paraID>
      <start>53</start>
      <end>55</end>
      <status>modified</status>
      <modifiedWord>”“</modifiedWord>
      <trackRevisions>false</trackRevisions>
    </reviewItem>
    <reviewItem>
      <errorID>adc58645-6a06-4653-8137-4013ac8b8d22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1969215</paraID>
      <start>0</start>
      <end>2</end>
      <status>ignored</status>
      <modifiedWord/>
      <trackRevisions>false</trackRevisions>
    </reviewItem>
    <reviewItem>
      <errorID>aaa85319-7522-4759-83af-996f86d5802a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72E2650D</paraID>
      <start>0</start>
      <end>2</end>
      <status>ignored</status>
      <modifiedWord/>
      <trackRevisions>false</trackRevisions>
    </reviewItem>
    <reviewItem>
      <errorID>c1415ce4-52e0-4e00-8065-f7e6e0e32717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62B9EAF7</paraID>
      <start>0</start>
      <end>2</end>
      <status>ignored</status>
      <modifiedWord/>
      <trackRevisions>false</trackRevisions>
    </reviewItem>
    <reviewItem>
      <errorID>639b6f22-153d-49f0-aa24-de7f169ff13c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43CC4C66</paraID>
      <start>0</start>
      <end>2</end>
      <status>ignored</status>
      <modifiedWord/>
      <trackRevisions>false</trackRevisions>
    </reviewItem>
    <reviewItem>
      <errorID>2e840069-bc1a-431b-aebf-42d05467d342</errorID>
      <errorWord>[2022]002号</errorWord>
      <group>L1_Knowledge</group>
      <groupName>知识性问题</groupName>
      <ability>L2_Knowledge</ability>
      <abilityName>其他知识</abilityName>
      <candidateList>
        <item>〔2022〕2号</item>
      </candidateList>
      <explain>发文字号格式错误。</explain>
      <paraID>6FD3725F</paraID>
      <start>37</start>
      <end>47</end>
      <status>unmodified</status>
      <modifiedWord/>
      <trackRevisions>false</trackRevisions>
    </reviewItem>
    <reviewItem>
      <errorID>343798b5-c22b-4381-b423-324886bacef5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63F81905</paraID>
      <start>0</start>
      <end>2</end>
      <status>unmodified</status>
      <modifiedWord/>
      <trackRevisions>false</trackRevisions>
    </reviewItem>
    <reviewItem>
      <errorID>9c4b5aef-7d20-4eda-80e6-1fe8d76a0f87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D1E6257</paraID>
      <start>0</start>
      <end>2</end>
      <status>unmodified</status>
      <modifiedWord/>
      <trackRevisions>false</trackRevisions>
    </reviewItem>
    <reviewItem>
      <errorID>4a8104ed-4dff-44b8-a8cc-99798a1eec5c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49A04B6D</paraID>
      <start>0</start>
      <end>2</end>
      <status>unmodified</status>
      <modifiedWord/>
      <trackRevisions>false</trackRevisions>
    </reviewItem>
    <reviewItem>
      <errorID>364db8fd-2f89-4332-9bbe-d85aba087eff</errorID>
      <errorWord>间</errorWord>
      <group>L1_Word</group>
      <groupName>字词问题</groupName>
      <ability>L2_Typo</ability>
      <abilityName>字词错误</abilityName>
      <candidateList>
        <item>间之</item>
      </candidateList>
      <explain/>
      <paraID> 14A4234</paraID>
      <start>9</start>
      <end>10</end>
      <status>unmodified</status>
      <modifiedWord/>
      <trackRevisions>false</trackRevisions>
    </reviewItem>
    <reviewItem>
      <errorID>68f61de1-647f-4c5e-8ec4-2940daf88214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6B9ACCAA</paraID>
      <start>0</start>
      <end>2</end>
      <status>unmodified</status>
      <modifiedWord/>
      <trackRevisions>false</trackRevisions>
    </reviewItem>
    <reviewItem>
      <errorID>d26285ce-38ef-4b42-b153-d86bae6f6114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7149CE7D</paraID>
      <start>0</start>
      <end>3</end>
      <status>unmodified</status>
      <modifiedWord/>
      <trackRevisions>false</trackRevisions>
    </reviewItem>
    <reviewItem>
      <errorID>d42fcd62-7e93-4346-b23f-419836fa5839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26</start>
      <end>29</end>
      <status>unmodified</status>
      <modifiedWord/>
      <trackRevisions>false</trackRevisions>
    </reviewItem>
    <reviewItem>
      <errorID>5c3a4365-944c-472a-bc27-4b9fa0eba6b1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36</start>
      <end>39</end>
      <status>unmodified</status>
      <modifiedWord/>
      <trackRevisions>false</trackRevisions>
    </reviewItem>
    <reviewItem>
      <errorID>2d97b851-c03e-4142-b189-d95a954463c9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69</start>
      <end>72</end>
      <status>unmodified</status>
      <modifiedWord/>
      <trackRevisions>false</trackRevisions>
    </reviewItem>
    <reviewItem>
      <errorID>6be0d97b-7aed-488d-a8b7-78b83d6cf0ed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79</start>
      <end>82</end>
      <status>unmodified</status>
      <modifiedWord/>
      <trackRevisions>false</trackRevisions>
    </reviewItem>
    <reviewItem>
      <errorID>0acf80ea-7458-4649-a62d-260dcd5b8070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2DAC820C</paraID>
      <start>0</start>
      <end>3</end>
      <status>unmodified</status>
      <modifiedWord/>
      <trackRevisions>false</trackRevisions>
    </reviewItem>
    <reviewItem>
      <errorID>847f55d9-f51d-462c-bdcc-c43667ddacab</errorID>
      <errorWord>法律、法规</errorWord>
      <group>L1_Word</group>
      <groupName>字词问题</groupName>
      <ability>L2_Typo</ability>
      <abilityName>字词错误</abilityName>
      <candidateList>
        <item>法律法规</item>
      </candidateList>
      <explain/>
      <paraID>62CE8BD1</paraID>
      <start>10</start>
      <end>15</end>
      <status>unmodified</status>
      <modifiedWord/>
      <trackRevisions>false</trackRevisions>
    </reviewItem>
    <reviewItem>
      <errorID>996fb0fd-ea49-48d4-b951-435d6d67286d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64B7A580</paraID>
      <start>0</start>
      <end>3</end>
      <status>unmodified</status>
      <modifiedWord/>
      <trackRevisions>false</trackRevisions>
    </reviewItem>
    <reviewItem>
      <errorID>2a6063d0-67af-4e9d-ba6f-5f56846baa1a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582BBC84</paraID>
      <start>0</start>
      <end>3</end>
      <status>unmodified</status>
      <modifiedWord/>
      <trackRevisions>false</trackRevisions>
    </reviewItem>
    <reviewItem>
      <errorID>df39597b-07e7-4f4e-b831-b8b8146747ba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759BB907</paraID>
      <start>0</start>
      <end>3</end>
      <status>unmodified</status>
      <modifiedWord/>
      <trackRevisions>false</trackRevisions>
    </reviewItem>
    <reviewItem>
      <errorID>01345358-9489-4faa-8e63-619d11183e50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46FA1A28</paraID>
      <start>0</start>
      <end>3</end>
      <status>unmodified</status>
      <modifiedWord/>
      <trackRevisions>false</trackRevisions>
    </reviewItem>
    <reviewItem>
      <errorID>a6af6708-27ee-43ee-9e58-1be433e4178d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5DE42FF7</paraID>
      <start>0</start>
      <end>3</end>
      <status>unmodified</status>
      <modifiedWord/>
      <trackRevisions>false</trackRevisions>
    </reviewItem>
    <reviewItem>
      <errorID>6cca4a69-861b-46a6-b4fb-f4e7d9810c8d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4BBC70C</paraID>
      <start>0</start>
      <end>3</end>
      <status>unmodified</status>
      <modifiedWord/>
      <trackRevisions>false</trackRevisions>
    </reviewItem>
    <reviewItem>
      <errorID>241c7e99-f746-4748-ae45-68405c3bc9fa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5CC7F92D</paraID>
      <start>0</start>
      <end>3</end>
      <status>unmodified</status>
      <modifiedWord/>
      <trackRevisions>false</trackRevisions>
    </reviewItem>
    <reviewItem>
      <errorID>866b417e-4169-4006-b645-c7b076b7be5a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7FB503FE</paraID>
      <start>0</start>
      <end>3</end>
      <status>unmodified</status>
      <modifiedWord/>
      <trackRevisions>false</trackRevisions>
    </reviewItem>
    <reviewItem>
      <errorID>329cdc8a-4d37-417d-9104-f5b39b73f8e7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2249AD9B</paraID>
      <start>0</start>
      <end>3</end>
      <status>unmodified</status>
      <modifiedWord/>
      <trackRevisions>false</trackRevisions>
    </reviewItem>
    <reviewItem>
      <errorID>e39dde2b-4b0c-4bde-ba1a-66e63b8cc123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5255576D</paraID>
      <start>0</start>
      <end>3</end>
      <status>unmodified</status>
      <modifiedWord/>
      <trackRevisions>false</trackRevisions>
    </reviewItem>
    <reviewItem>
      <errorID>4da747d3-fe0e-4c71-b58a-16074d8e40f9</errorID>
      <errorWord>涉及到</errorWord>
      <group>L1_Grammar</group>
      <groupName>语法问题</groupName>
      <ability>L2_Grammar</ability>
      <abilityName>语法错误</abilityName>
      <candidateList>
        <item>涉及</item>
      </candidateList>
      <explain>〈动〉牵涉到；关联到：案子～好几个人｜这个问题～面很广。</explain>
      <paraID>5B86E818</paraID>
      <start>13</start>
      <end>16</end>
      <status>unmodified</status>
      <modifiedWord/>
      <trackRevisions>false</trackRevisions>
    </reviewItem>
    <reviewItem>
      <errorID>65b45967-b736-47fa-8ab8-b124c724b9dc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BB953F8</paraID>
      <start>0</start>
      <end>3</end>
      <status>unmodified</status>
      <modifiedWord/>
      <trackRevisions>false</trackRevisions>
    </reviewItem>
    <reviewItem>
      <errorID>6e64344a-5427-4ea5-b38d-714583d86e39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50FB7525</paraID>
      <start>0</start>
      <end>3</end>
      <status>unmodified</status>
      <modifiedWord/>
      <trackRevisions>false</trackRevisions>
    </reviewItem>
    <reviewItem>
      <errorID>282b0ae8-a8cf-48b2-90e7-ca32ff368e22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71EB1747</paraID>
      <start>0</start>
      <end>3</end>
      <status>unmodified</status>
      <modifiedWord/>
      <trackRevisions>false</trackRevisions>
    </reviewItem>
    <reviewItem>
      <errorID>8d672978-cb12-498f-aa17-69c621d8b546</errorID>
      <errorWord>做出</errorWord>
      <group>L1_Word</group>
      <groupName>字词问题</groupName>
      <ability>L2_Typo</ability>
      <abilityName>字词错误</abilityName>
      <candidateList>
        <item>作出</item>
      </candidateList>
      <explain/>
      <paraID>365E38E9</paraID>
      <start>31</start>
      <end>33</end>
      <status>unmodified</status>
      <modifiedWord/>
      <trackRevisions>false</trackRevisions>
    </reviewItem>
    <reviewItem>
      <errorID>37e2394f-b28c-4f67-9c63-ef033de3c7d6</errorID>
      <errorWord>,</errorWord>
      <group>L1_Format</group>
      <groupName>格式问题</groupName>
      <ability>L2_HalfPunc</ability>
      <abilityName>全半角检查</abilityName>
      <candidateList>
        <item>，</item>
      </candidateList>
      <explain>文本全半角错误。</explain>
      <paraID>72DDA081</paraID>
      <start>74</start>
      <end>75</end>
      <status>unmodified</status>
      <modifiedWord/>
      <trackRevisions>false</trackRevisions>
    </reviewItem>
    <reviewItem>
      <errorID>86d76da7-0810-430c-81f0-d255b4fe0a5c</errorID>
      <errorWord>,</errorWord>
      <group>L1_Format</group>
      <groupName>格式问题</groupName>
      <ability>L2_HalfPunc</ability>
      <abilityName>全半角检查</abilityName>
      <candidateList>
        <item>，</item>
      </candidateList>
      <explain>文本全半角错误。</explain>
      <paraID>224383FE</paraID>
      <start>54</start>
      <end>55</end>
      <status>unmodified</status>
      <modifiedWord/>
      <trackRevisions>false</trackRevisions>
    </reviewItem>
    <reviewItem>
      <errorID>a3a4bf4a-e9ae-458a-8c84-c50c54de405b</errorID>
      <errorWord>不</errorWord>
      <group>L1_Word</group>
      <groupName>字词问题</groupName>
      <ability>L2_Typo</ability>
      <abilityName>字词错误</abilityName>
      <candidateList>
        <item>不符</item>
      </candidateList>
      <explain/>
      <paraID>53F718D5</paraID>
      <start>46</start>
      <end>47</end>
      <status>unmodified</status>
      <modifiedWord/>
      <trackRevisions>false</trackRevisions>
    </reviewItem>
    <reviewItem>
      <errorID>b315575d-446e-45e6-9f71-fa606154e994</errorID>
      <errorWord>保持通讯畅通</errorWord>
      <group>L1_Word</group>
      <groupName>字词问题</groupName>
      <ability>L2_Typo</ability>
      <abilityName>字词错误</abilityName>
      <candidateList>
        <item>保持通信畅通</item>
      </candidateList>
      <explain/>
      <paraID>59F337D9</paraID>
      <start>17</start>
      <end>23</end>
      <status>unmodified</status>
      <modifiedWord/>
      <trackRevisions>false</trackRevisions>
    </reviewItem>
    <reviewItem>
      <errorID>54180eca-cc7f-4bab-8195-c381690021e0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1086DF67</paraID>
      <start>0</start>
      <end>3</end>
      <status>unmodified</status>
      <modifiedWord/>
      <trackRevisions>false</trackRevisions>
    </reviewItem>
    <reviewItem>
      <errorID>0e57abfa-6551-49b9-b272-c9fbccd8205e</errorID>
      <errorWord>法律、法规</errorWord>
      <group>L1_Word</group>
      <groupName>字词问题</groupName>
      <ability>L2_Typo</ability>
      <abilityName>字词错误</abilityName>
      <candidateList>
        <item>法律法规</item>
      </candidateList>
      <explain/>
      <paraID>62AA5B8B</paraID>
      <start>9</start>
      <end>14</end>
      <status>unmodified</status>
      <modifiedWord/>
      <trackRevisions>false</trackRevisions>
    </reviewItem>
    <reviewItem>
      <errorID>4c7fcbea-de33-4ecb-ae7b-b3f78dddfa17</errorID>
      <errorWord>属</errorWord>
      <group>L1_Word</group>
      <groupName>字词问题</groupName>
      <ability>L2_Typo</ability>
      <abilityName>字词错误</abilityName>
      <candidateList>
        <item>属于</item>
      </candidateList>
      <explain/>
      <paraID>62AA5B8B</paraID>
      <start>23</start>
      <end>24</end>
      <status>unmodified</status>
      <modifiedWord/>
      <trackRevisions>false</trackRevisions>
    </reviewItem>
    <reviewItem>
      <errorID>3d7c03b7-c082-4335-aef0-1e8d129000aa</errorID>
      <errorWord>系统系统故障</errorWord>
      <group>L1_Word</group>
      <groupName>字词问题</groupName>
      <ability>L2_Typo</ability>
      <abilityName>字词错误</abilityName>
      <candidateList>
        <item>系统故障</item>
      </candidateList>
      <explain/>
      <paraID>63B68667</paraID>
      <start>10</start>
      <end>16</end>
      <status>unmodified</status>
      <modifiedWord/>
      <trackRevisions>false</trackRevisions>
    </reviewItem>
    <reviewItem>
      <errorID>1617b021-92bb-47ba-a35c-e4614a01282a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465707F1</paraID>
      <start>0</start>
      <end>3</end>
      <status>unmodified</status>
      <modifiedWord/>
      <trackRevisions>false</trackRevisions>
    </reviewItem>
    <reviewItem>
      <errorID>71a612a6-9088-4da6-9ef4-e8fa79ba1089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52F37DF8</paraID>
      <start>20</start>
      <end>23</end>
      <status>unmodified</status>
      <modifiedWord/>
      <trackRevisions>false</trackRevisions>
    </reviewItem>
    <reviewItem>
      <errorID>7b796159-73bb-4600-9ade-94ce16ccc4ba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52F37DF8</paraID>
      <start>30</start>
      <end>33</end>
      <status>unmodified</status>
      <modifiedWord/>
      <trackRevisions>false</trackRevisions>
    </reviewItem>
    <reviewItem>
      <errorID>1960f2d5-d15c-4caf-bcbf-741dea97ea43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652F7697</paraID>
      <start>0</start>
      <end>3</end>
      <status>unmodified</status>
      <modifiedWord/>
      <trackRevisions>false</trackRevisions>
    </reviewItem>
    <reviewItem>
      <errorID>05644689-8564-4ec6-a4f6-2c81cef720ce</errorID>
      <errorWord>,</errorWord>
      <group>L1_Format</group>
      <groupName>格式问题</groupName>
      <ability>L2_HalfPunc</ability>
      <abilityName>全半角检查</abilityName>
      <candidateList>
        <item>，</item>
      </candidateList>
      <explain>文本全半角错误。</explain>
      <paraID>  EE250A</paraID>
      <start>25</start>
      <end>26</end>
      <status>unmodified</status>
      <modifiedWord/>
      <trackRevisions>false</trackRevisions>
    </reviewItem>
    <reviewItem>
      <errorID>261bafb9-6b2f-4ea8-85cf-9bd239d5db26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7706FE79</paraID>
      <start>0</start>
      <end>3</end>
      <status>unmodified</status>
      <modifiedWord/>
      <trackRevisions>false</trackRevisions>
    </reviewItem>
    <reviewItem>
      <errorID>a3a34dc2-2096-4c98-9ea4-d70c38398409</errorID>
      <errorWord>,</errorWord>
      <group>L1_Format</group>
      <groupName>格式问题</groupName>
      <ability>L2_HalfPunc</ability>
      <abilityName>全半角检查</abilityName>
      <candidateList>
        <item>，</item>
      </candidateList>
      <explain>文本全半角错误。</explain>
      <paraID> E485894</paraID>
      <start>48</start>
      <end>49</end>
      <status>unmodified</status>
      <modifiedWord/>
      <trackRevisions>false</trackRevisions>
    </reviewItem>
    <reviewItem>
      <errorID>33126f7f-94d0-4840-8ae0-76e49716dcb6</errorID>
      <errorWord>,</errorWord>
      <group>L1_Format</group>
      <groupName>格式问题</groupName>
      <ability>L2_HalfPunc</ability>
      <abilityName>全半角检查</abilityName>
      <candidateList>
        <item>，</item>
      </candidateList>
      <explain>文本全半角错误。</explain>
      <paraID> E485894</paraID>
      <start>121</start>
      <end>122</end>
      <status>unmodified</status>
      <modifiedWord/>
      <trackRevisions>false</trackRevisions>
    </reviewItem>
    <reviewItem>
      <errorID>2257d3c6-80b4-4a35-88f5-013f83dbb28f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76548C54</paraID>
      <start>0</start>
      <end>3</end>
      <status>unmodified</status>
      <modifiedWord/>
      <trackRevisions>false</trackRevisions>
    </reviewItem>
    <reviewItem>
      <errorID>935a6bb4-138d-4155-9d47-c2a4c0d924c5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6E80C262</paraID>
      <start>0</start>
      <end>3</end>
      <status>unmodified</status>
      <modifiedWord/>
      <trackRevisions>false</trackRevisions>
    </reviewItem>
    <reviewItem>
      <errorID>6d4d89e7-5e5f-477e-8cdf-2b82075e8888</errorID>
      <errorWord>&lt;</errorWord>
      <group>L1_Format</group>
      <groupName>格式问题</groupName>
      <ability>L2_HalfPunc</ability>
      <abilityName>全半角检查</abilityName>
      <candidateList>
        <item>〈</item>
      </candidateList>
      <explain>文本全半角错误。</explain>
      <paraID>283335D9</paraID>
      <start>26</start>
      <end>27</end>
      <status>unmodified</status>
      <modifiedWord/>
      <trackRevisions>false</trackRevisions>
    </reviewItem>
    <reviewItem>
      <errorID>c25d3fef-f154-4545-866f-069e4b2f4b56</errorID>
      <errorWord>&gt;的通知》</errorWord>
      <group>L1_Punc</group>
      <groupName>标点问题</groupName>
      <ability>L2_Punc</ability>
      <abilityName>标点符号检查</abilityName>
      <candidateList>
        <item>〉的通知》</item>
      </candidateList>
      <explain/>
      <paraID>283335D9</paraID>
      <start>50</start>
      <end>55</end>
      <status>unmodified</status>
      <modifiedWord/>
      <trackRevisions>false</trackRevisions>
    </reviewItem>
    <reviewItem>
      <errorID>e4fb8806-8e38-4f9a-8acf-6dc3b5000afe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4ED7722B</paraID>
      <start>150</start>
      <end>153</end>
      <status>unmodified</status>
      <modifiedWord/>
      <trackRevisions>false</trackRevisions>
    </reviewItem>
    <reviewItem>
      <errorID>b9dfa279-c354-452e-94a7-76f28e725d3c</errorID>
      <errorWord>(</errorWord>
      <group>L1_Format</group>
      <groupName>格式问题</groupName>
      <ability>L2_HalfPunc</ability>
      <abilityName>全半角检查</abilityName>
      <candidateList>
        <item>（</item>
      </candidateList>
      <explain>文本全半角错误。</explain>
      <paraID>7BAD136B</paraID>
      <start>124</start>
      <end>125</end>
      <status>unmodified</status>
      <modifiedWord/>
      <trackRevisions>false</trackRevisions>
    </reviewItem>
    <reviewItem>
      <errorID>f0e073fd-e93c-4afe-bd60-f040c06422d6</errorID>
      <errorWord>)</errorWord>
      <group>L1_Format</group>
      <groupName>格式问题</groupName>
      <ability>L2_HalfPunc</ability>
      <abilityName>全半角检查</abilityName>
      <candidateList>
        <item>）</item>
      </candidateList>
      <explain>文本全半角错误。</explain>
      <paraID>7BAD136B</paraID>
      <start>162</start>
      <end>163</end>
      <status>unmodified</status>
      <modifiedWord/>
      <trackRevisions>false</trackRevisions>
    </reviewItem>
    <reviewItem>
      <errorID>8cc59f7b-9c12-4c37-b154-9e77e87a96b1</errorID>
      <errorWord>《</errorWord>
      <group>L1_Punc</group>
      <groupName>标点问题</groupName>
      <ability>L2_Punc</ability>
      <abilityName>标点符号检查</abilityName>
      <candidateList/>
      <explain>同一形式括号套用。</explain>
      <paraID>79B0F051</paraID>
      <start>33</start>
      <end>34</end>
      <status>unmodified</status>
      <modifiedWord/>
      <trackRevisions>false</trackRevisions>
    </reviewItem>
    <reviewItem>
      <errorID>fcdbdb6d-72d8-4bec-b6c4-5aeb03430cbc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79B0F051</paraID>
      <start>50</start>
      <end>53</end>
      <status>unmodified</status>
      <modifiedWord/>
      <trackRevisions>false</trackRevisions>
    </reviewItem>
    <reviewItem>
      <errorID>4250e342-331d-41ce-9d6d-7c293d7bfbf6</errorID>
      <errorWord>》</errorWord>
      <group>L1_Punc</group>
      <groupName>标点问题</groupName>
      <ability>L2_Punc</ability>
      <abilityName>标点符号检查</abilityName>
      <candidateList/>
      <explain>同一形式括号套用。</explain>
      <paraID>79B0F051</paraID>
      <start>69</start>
      <end>70</end>
      <status>unmodified</status>
      <modifiedWord/>
      <trackRevisions>false</trackRevisions>
    </reviewItem>
    <reviewItem>
      <errorID>21cfeb7f-c12b-49b6-a366-c314a858d628</errorID>
      <errorWord>,</errorWord>
      <group>L1_Format</group>
      <groupName>格式问题</groupName>
      <ability>L2_HalfPunc</ability>
      <abilityName>全半角检查</abilityName>
      <candidateList>
        <item>，</item>
      </candidateList>
      <explain>文本全半角错误。</explain>
      <paraID>79B0F051</paraID>
      <start>77</start>
      <end>78</end>
      <status>unmodified</status>
      <modifiedWord/>
      <trackRevisions>false</trackRevisions>
    </reviewItem>
    <reviewItem>
      <errorID>1fb79e57-4f8b-4087-b536-71ad1c0943f4</errorID>
      <errorWord>涉及到</errorWord>
      <group>L1_Grammar</group>
      <groupName>语法问题</groupName>
      <ability>L2_Grammar</ability>
      <abilityName>语法错误</abilityName>
      <candidateList>
        <item>涉及</item>
      </candidateList>
      <explain>〈动〉牵涉到；关联到：案子～好几个人｜这个问题～面很广。</explain>
      <paraID>6B572001</paraID>
      <start>5</start>
      <end>8</end>
      <status>unmodified</status>
      <modifiedWord/>
      <trackRevisions>false</trackRevisions>
    </reviewItem>
    <reviewItem>
      <errorID>86b7084a-6a67-4636-96ca-dfa72072d428</errorID>
      <errorWord>需</errorWord>
      <group>L1_Word</group>
      <groupName>字词问题</groupName>
      <ability>L2_Typo</ability>
      <abilityName>字词错误</abilityName>
      <candidateList>
        <item>须</item>
      </candidateList>
      <explain>存在发音相同字词的误用。</explain>
      <paraID>  A984AD</paraID>
      <start>143</start>
      <end>144</end>
      <status>unmodified</status>
      <modifiedWord/>
      <trackRevisions>false</trackRevisions>
    </reviewItem>
    <reviewItem>
      <errorID>63691f95-9ac5-4427-b524-7b923d96f831</errorID>
      <errorWord>，，</errorWord>
      <group>L1_Punc</group>
      <groupName>标点问题</groupName>
      <ability>L2_Punc</ability>
      <abilityName>标点符号检查</abilityName>
      <candidateList>
        <item>，</item>
      </candidateList>
      <explain/>
      <paraID>1D8E0A7E</paraID>
      <start>109</start>
      <end>111</end>
      <status>unmodified</status>
      <modifiedWord/>
      <trackRevisions>false</trackRevisions>
    </reviewItem>
    <reviewItem>
      <errorID>c39f4974-a2dd-45ac-9e03-1c0c8cd9c81e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48C65ADB</paraID>
      <start>0</start>
      <end>2</end>
      <status>unmodified</status>
      <modifiedWord/>
      <trackRevisions>false</trackRevisions>
    </reviewItem>
    <reviewItem>
      <errorID>1be52c4b-9cf9-4159-a1be-8f82f12ed90c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15555D30</paraID>
      <start>0</start>
      <end>2</end>
      <status>unmodified</status>
      <modifiedWord/>
      <trackRevisions>false</trackRevisions>
    </reviewItem>
    <reviewItem>
      <errorID>1a9abadb-8dfb-46c6-aeb2-db085e1d14ef</errorID>
      <errorWord>-</errorWord>
      <group>L1_Format</group>
      <groupName>格式问题</groupName>
      <ability>L2_HalfPunc</ability>
      <abilityName>全半角检查</abilityName>
      <candidateList>
        <item>－</item>
      </candidateList>
      <explain>文本全半角错误。</explain>
      <paraID>15555D30</paraID>
      <start>10</start>
      <end>11</end>
      <status>unmodified</status>
      <modifiedWord/>
      <trackRevisions>false</trackRevisions>
    </reviewItem>
    <reviewItem>
      <errorID>b1b7a942-e0ab-4c14-b63f-0eb69fd16584</errorID>
      <errorWord>-</errorWord>
      <group>L1_Format</group>
      <groupName>格式问题</groupName>
      <ability>L2_HalfPunc</ability>
      <abilityName>全半角检查</abilityName>
      <candidateList>
        <item>－</item>
      </candidateList>
      <explain>文本全半角错误。</explain>
      <paraID>15555D30</paraID>
      <start>11</start>
      <end>12</end>
      <status>unmodified</status>
      <modifiedWord/>
      <trackRevisions>false</trackRevisions>
    </reviewItem>
    <reviewItem>
      <errorID>d007e9a3-d579-4205-a565-6b637413033e</errorID>
      <errorWord>-</errorWord>
      <group>L1_Format</group>
      <groupName>格式问题</groupName>
      <ability>L2_HalfPunc</ability>
      <abilityName>全半角检查</abilityName>
      <candidateList>
        <item>－</item>
      </candidateList>
      <explain>文本全半角错误。</explain>
      <paraID>15555D30</paraID>
      <start>46</start>
      <end>47</end>
      <status>unmodified</status>
      <modifiedWord/>
      <trackRevisions>false</trackRevisions>
    </reviewItem>
    <reviewItem>
      <errorID>5f0b384f-dafe-42cc-a9d0-1a924818c23a</errorID>
      <errorWord>-</errorWord>
      <group>L1_Format</group>
      <groupName>格式问题</groupName>
      <ability>L2_HalfPunc</ability>
      <abilityName>全半角检查</abilityName>
      <candidateList>
        <item>－</item>
      </candidateList>
      <explain>文本全半角错误。</explain>
      <paraID>15555D30</paraID>
      <start>47</start>
      <end>48</end>
      <status>unmodified</status>
      <modifiedWord/>
      <trackRevisions>false</trackRevisions>
    </reviewItem>
    <reviewItem>
      <errorID>3a2831c9-1df9-41cf-aa5d-504161c6a511</errorID>
      <errorWord>-</errorWord>
      <group>L1_Format</group>
      <groupName>格式问题</groupName>
      <ability>L2_HalfPunc</ability>
      <abilityName>全半角检查</abilityName>
      <candidateList>
        <item>－</item>
      </candidateList>
      <explain>文本全半角错误。</explain>
      <paraID>15555D30</paraID>
      <start>64</start>
      <end>65</end>
      <status>unmodified</status>
      <modifiedWord/>
      <trackRevisions>false</trackRevisions>
    </reviewItem>
    <reviewItem>
      <errorID>e8639dae-9b52-4af7-9eca-fd40885535d3</errorID>
      <errorWord>-</errorWord>
      <group>L1_Format</group>
      <groupName>格式问题</groupName>
      <ability>L2_HalfPunc</ability>
      <abilityName>全半角检查</abilityName>
      <candidateList>
        <item>－</item>
      </candidateList>
      <explain>文本全半角错误。</explain>
      <paraID>15555D30</paraID>
      <start>65</start>
      <end>66</end>
      <status>unmodified</status>
      <modifiedWord/>
      <trackRevisions>false</trackRevisions>
    </reviewItem>
    <reviewItem>
      <errorID>890537c5-068b-43c6-8598-0e3181958ef5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2248E494</paraID>
      <start>0</start>
      <end>2</end>
      <status>unmodified</status>
      <modifiedWord/>
      <trackRevisions>false</trackRevisions>
    </reviewItem>
    <reviewItem>
      <errorID>0d6b795a-1221-454b-a5c2-a20ddb75b5a4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5DBC3B1F</paraID>
      <start>0</start>
      <end>2</end>
      <status>unmodified</status>
      <modifiedWord/>
      <trackRevisions>false</trackRevisions>
    </reviewItem>
    <reviewItem>
      <errorID>808227fb-ce08-486e-96f2-dee2859487d5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6F118512</paraID>
      <start>0</start>
      <end>2</end>
      <status>unmodified</status>
      <modifiedWord/>
      <trackRevisions>false</trackRevisions>
    </reviewItem>
    <reviewItem>
      <errorID>72ec7692-2d68-4c0d-a8d0-c127a7a8e3b0</errorID>
      <errorWord>-</errorWord>
      <group>L1_Format</group>
      <groupName>格式问题</groupName>
      <ability>L2_HalfPunc</ability>
      <abilityName>全半角检查</abilityName>
      <candidateList>
        <item>－</item>
      </candidateList>
      <explain>文本全半角错误。</explain>
      <paraID>6F118512</paraID>
      <start>113</start>
      <end>114</end>
      <status>unmodified</status>
      <modifiedWord/>
      <trackRevisions>false</trackRevisions>
    </reviewItem>
    <reviewItem>
      <errorID>621c4524-f4e1-465d-b3de-63dc186ae661</errorID>
      <errorWord>-</errorWord>
      <group>L1_Format</group>
      <groupName>格式问题</groupName>
      <ability>L2_HalfPunc</ability>
      <abilityName>全半角检查</abilityName>
      <candidateList>
        <item>－</item>
      </candidateList>
      <explain>文本全半角错误。</explain>
      <paraID>6F118512</paraID>
      <start>114</start>
      <end>115</end>
      <status>unmodified</status>
      <modifiedWord/>
      <trackRevisions>false</trackRevisions>
    </reviewItem>
    <reviewItem>
      <errorID>7f2eb242-181f-4b0b-9568-6544efdb5bf0</errorID>
      <errorWord>-</errorWord>
      <group>L1_Format</group>
      <groupName>格式问题</groupName>
      <ability>L2_HalfPunc</ability>
      <abilityName>全半角检查</abilityName>
      <candidateList>
        <item>－</item>
      </candidateList>
      <explain>文本全半角错误。</explain>
      <paraID>6F118512</paraID>
      <start>134</start>
      <end>135</end>
      <status>unmodified</status>
      <modifiedWord/>
      <trackRevisions>false</trackRevisions>
    </reviewItem>
    <reviewItem>
      <errorID>07b3a3f4-4357-4b64-97ff-a99b8dfcf0fc</errorID>
      <errorWord>-</errorWord>
      <group>L1_Format</group>
      <groupName>格式问题</groupName>
      <ability>L2_HalfPunc</ability>
      <abilityName>全半角检查</abilityName>
      <candidateList>
        <item>－</item>
      </candidateList>
      <explain>文本全半角错误。</explain>
      <paraID>6F118512</paraID>
      <start>155</start>
      <end>156</end>
      <status>unmodified</status>
      <modifiedWord/>
      <trackRevisions>false</trackRevisions>
    </reviewItem>
    <reviewItem>
      <errorID>0d46b818-7fc8-41df-bbdf-27d1280c0c03</errorID>
      <errorWord>-</errorWord>
      <group>L1_Format</group>
      <groupName>格式问题</groupName>
      <ability>L2_HalfPunc</ability>
      <abilityName>全半角检查</abilityName>
      <candidateList>
        <item>－</item>
      </candidateList>
      <explain>文本全半角错误。</explain>
      <paraID>6F118512</paraID>
      <start>156</start>
      <end>157</end>
      <status>unmodified</status>
      <modifiedWord/>
      <trackRevisions>false</trackRevisions>
    </reviewItem>
    <reviewItem>
      <errorID>c99165dd-fb88-4e1c-aa42-b0973f966fb2</errorID>
      <errorWord>-</errorWord>
      <group>L1_Format</group>
      <groupName>格式问题</groupName>
      <ability>L2_HalfPunc</ability>
      <abilityName>全半角检查</abilityName>
      <candidateList>
        <item>－</item>
      </candidateList>
      <explain>文本全半角错误。</explain>
      <paraID>6F118512</paraID>
      <start>176</start>
      <end>177</end>
      <status>unmodified</status>
      <modifiedWord/>
      <trackRevisions>false</trackRevisions>
    </reviewItem>
    <reviewItem>
      <errorID>d030bf08-dd1f-4480-8738-557bda707187</errorID>
      <errorWord>-</errorWord>
      <group>L1_Format</group>
      <groupName>格式问题</groupName>
      <ability>L2_HalfPunc</ability>
      <abilityName>全半角检查</abilityName>
      <candidateList>
        <item>－</item>
      </candidateList>
      <explain>文本全半角错误。</explain>
      <paraID>6F118512</paraID>
      <start>177</start>
      <end>178</end>
      <status>unmodified</status>
      <modifiedWord/>
      <trackRevisions>false</trackRevisions>
    </reviewItem>
    <reviewItem>
      <errorID>78d6fe6e-e412-41d4-877b-bf1c6aee0542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4155B190</paraID>
      <start>0</start>
      <end>2</end>
      <status>unmodified</status>
      <modifiedWord/>
      <trackRevisions>false</trackRevisions>
    </reviewItem>
    <reviewItem>
      <errorID>e285df55-520c-43a1-9cc9-c25c6d802772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332B0B31</paraID>
      <start>0</start>
      <end>2</end>
      <status>unmodified</status>
      <modifiedWord/>
      <trackRevisions>false</trackRevisions>
    </reviewItem>
    <reviewItem>
      <errorID>b2ae97bb-341c-4c02-85c4-195a3926e40c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7F43AD44</paraID>
      <start>0</start>
      <end>2</end>
      <status>unmodified</status>
      <modifiedWord/>
      <trackRevisions>false</trackRevisions>
    </reviewItem>
    <reviewItem>
      <errorID>359bc1a3-05d9-42c1-bee1-c9f13da86f96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EB2CD4F</paraID>
      <start>0</start>
      <end>2</end>
      <status>unmodified</status>
      <modifiedWord/>
      <trackRevisions>false</trackRevisions>
    </reviewItem>
    <reviewItem>
      <errorID>778a5672-4a7e-49bf-8bbb-3f5921ae16c7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7AECBA49</paraID>
      <start>0</start>
      <end>2</end>
      <status>unmodified</status>
      <modifiedWord/>
      <trackRevisions>false</trackRevisions>
    </reviewItem>
    <reviewItem>
      <errorID>11b2629a-5efb-43e3-b7e9-96459471a5a6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6A1161B9</paraID>
      <start>0</start>
      <end>2</end>
      <status>unmodified</status>
      <modifiedWord/>
      <trackRevisions>false</trackRevisions>
    </reviewItem>
    <reviewItem>
      <errorID>c94c312d-5dc2-46ab-bfd9-bcdcf3eeae7a</errorID>
      <errorWord>数</errorWord>
      <group>L1_Word</group>
      <groupName>字词问题</groupName>
      <ability>L2_Typo</ability>
      <abilityName>字词错误</abilityName>
      <candidateList>
        <item>数在</item>
      </candidateList>
      <explain/>
      <paraID>6A1161B9</paraID>
      <start>165</start>
      <end>166</end>
      <status>unmodified</status>
      <modifiedWord/>
      <trackRevisions>false</trackRevisions>
    </reviewItem>
    <reviewItem>
      <errorID>e725b680-e096-4fc9-b252-d5bab0f6ae36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22C1ABF6</paraID>
      <start>0</start>
      <end>2</end>
      <status>unmodified</status>
      <modifiedWord/>
      <trackRevisions>false</trackRevisions>
    </reviewItem>
    <reviewItem>
      <errorID>42f0bf24-bbce-4855-b932-508af52ecf8b</errorID>
      <errorWord>[2011]300号</errorWord>
      <group>L1_Knowledge</group>
      <groupName>知识性问题</groupName>
      <ability>L2_Knowledge</ability>
      <abilityName>其他知识</abilityName>
      <candidateList>
        <item>〔2011〕300号</item>
      </candidateList>
      <explain>发文字号格式错误。</explain>
      <paraID>58688EC4</paraID>
      <start>79</start>
      <end>89</end>
      <status>unmodified</status>
      <modifiedWord/>
      <trackRevisions>false</trackRevisions>
    </reviewItem>
    <reviewItem>
      <errorID>8deff489-6485-421d-86dc-b7626f2dbd4e</errorID>
      <errorWord>。。</errorWord>
      <group>L1_Punc</group>
      <groupName>标点问题</groupName>
      <ability>L2_Punc</ability>
      <abilityName>标点符号检查</abilityName>
      <candidateList>
        <item>。</item>
      </candidateList>
      <explain/>
      <paraID>4915B280</paraID>
      <start>76</start>
      <end>78</end>
      <status>unmodified</status>
      <modifiedWord/>
      <trackRevisions>false</trackRevisions>
    </reviewItem>
    <reviewItem>
      <errorID>eff17ddf-9ba6-4bd3-b174-863b817908cd</errorID>
      <errorWord>(</errorWord>
      <group>L1_Format</group>
      <groupName>格式问题</groupName>
      <ability>L2_HalfPunc</ability>
      <abilityName>全半角检查</abilityName>
      <candidateList>
        <item>（</item>
      </candidateList>
      <explain>文本全半角错误。</explain>
      <paraID>53A9F5D2</paraID>
      <start>85</start>
      <end>86</end>
      <status>unmodified</status>
      <modifiedWord/>
      <trackRevisions>false</trackRevisions>
    </reviewItem>
    <reviewItem>
      <errorID>5180311e-e94b-4cd6-bbd3-d248f062b149</errorID>
      <errorWord>)</errorWord>
      <group>L1_Format</group>
      <groupName>格式问题</groupName>
      <ability>L2_HalfPunc</ability>
      <abilityName>全半角检查</abilityName>
      <candidateList>
        <item>）</item>
      </candidateList>
      <explain>文本全半角错误。</explain>
      <paraID>53A9F5D2</paraID>
      <start>88</start>
      <end>89</end>
      <status>unmodified</status>
      <modifiedWord/>
      <trackRevisions>false</trackRevisions>
    </reviewItem>
    <reviewItem>
      <errorID>1d4e0839-ef11-49df-90b2-4e3914df5d3b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6367B35F</paraID>
      <start>0</start>
      <end>2</end>
      <status>unmodified</status>
      <modifiedWord/>
      <trackRevisions>false</trackRevisions>
    </reviewItem>
    <reviewItem>
      <errorID>105ac957-87df-4b1b-8e01-cf57c4479da5</errorID>
      <errorWord>[2011]300号</errorWord>
      <group>L1_Knowledge</group>
      <groupName>知识性问题</groupName>
      <ability>L2_Knowledge</ability>
      <abilityName>其他知识</abilityName>
      <candidateList>
        <item>〔2011〕300号</item>
      </candidateList>
      <explain>发文字号格式错误。</explain>
      <paraID>1C52746B</paraID>
      <start>36</start>
      <end>46</end>
      <status>unmodified</status>
      <modifiedWord/>
      <trackRevisions>false</trackRevisions>
    </reviewItem>
    <reviewItem>
      <errorID>55a5b91c-264f-4291-a7d5-a9bf872bd6d2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13C8B192</paraID>
      <start>0</start>
      <end>2</end>
      <status>unmodified</status>
      <modifiedWord/>
      <trackRevisions>false</trackRevisions>
    </reviewItem>
    <reviewItem>
      <errorID>c36ae2e7-c802-43f1-bf46-c8d80b927906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6C1CC350</paraID>
      <start>0</start>
      <end>2</end>
      <status>unmodified</status>
      <modifiedWord/>
      <trackRevisions>false</trackRevisions>
    </reviewItem>
    <reviewItem>
      <errorID>790536c8-418e-43c4-a890-b4e666c3cba6</errorID>
      <errorWord>(</errorWord>
      <group>L1_Format</group>
      <groupName>格式问题</groupName>
      <ability>L2_HalfPunc</ability>
      <abilityName>全半角检查</abilityName>
      <candidateList>
        <item>（</item>
      </candidateList>
      <explain>文本全半角错误。</explain>
      <paraID>1E0AB4B0</paraID>
      <start>36</start>
      <end>37</end>
      <status>unmodified</status>
      <modifiedWord/>
      <trackRevisions>false</trackRevisions>
    </reviewItem>
    <reviewItem>
      <errorID>15462918-ae37-460d-8f8c-fb4e9f3dc9a2</errorID>
      <errorWord>)</errorWord>
      <group>L1_Format</group>
      <groupName>格式问题</groupName>
      <ability>L2_HalfPunc</ability>
      <abilityName>全半角检查</abilityName>
      <candidateList>
        <item>）</item>
      </candidateList>
      <explain>文本全半角错误。</explain>
      <paraID>1E0AB4B0</paraID>
      <start>46</start>
      <end>47</end>
      <status>unmodified</status>
      <modifiedWord/>
      <trackRevisions>false</trackRevisions>
    </reviewItem>
    <reviewItem>
      <errorID>7f0c59c6-478d-490e-a927-6ea2f9131bd8</errorID>
      <errorWord>[2014]68号</errorWord>
      <group>L1_Knowledge</group>
      <groupName>知识性问题</groupName>
      <ability>L2_Knowledge</ability>
      <abilityName>其他知识</abilityName>
      <candidateList>
        <item>〔2014〕68号</item>
      </candidateList>
      <explain>发文字号格式错误。</explain>
      <paraID>77EA7C13</paraID>
      <start>38</start>
      <end>47</end>
      <status>unmodified</status>
      <modifiedWord/>
      <trackRevisions>false</trackRevisions>
    </reviewItem>
    <reviewItem>
      <errorID>d7e20bbe-1d58-4336-afb7-d88df668228c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2695F2C2</paraID>
      <start>0</start>
      <end>2</end>
      <status>unmodified</status>
      <modifiedWord/>
      <trackRevisions>false</trackRevisions>
    </reviewItem>
    <reviewItem>
      <errorID>4a7ae69d-cd59-46ef-ac55-4a005b09188a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5938E339</paraID>
      <start>0</start>
      <end>2</end>
      <status>unmodified</status>
      <modifiedWord/>
      <trackRevisions>false</trackRevisions>
    </reviewItem>
    <reviewItem>
      <errorID>2c494afb-5f94-451a-b5b0-e4def30ae5bc</errorID>
      <errorWord>国家发改委</errorWord>
      <group>L1_Knowledge</group>
      <groupName>知识性问题</groupName>
      <ability>L2_Knowledge</ability>
      <abilityName>其他知识</abilityName>
      <candidateList>
        <item>国家发展改革委</item>
      </candidateList>
      <explain/>
      <paraID>1676AF85</paraID>
      <start>55</start>
      <end>60</end>
      <status>unmodified</status>
      <modifiedWord/>
      <trackRevisions>false</trackRevisions>
    </reviewItem>
    <reviewItem>
      <errorID>f42bff4d-9cb6-4fa0-9b22-15144c5c67c1</errorID>
      <errorWord>(</errorWord>
      <group>L1_Format</group>
      <groupName>格式问题</groupName>
      <ability>L2_HalfPunc</ability>
      <abilityName>全半角检查</abilityName>
      <candidateList>
        <item>（</item>
      </candidateList>
      <explain>文本全半角错误。</explain>
      <paraID>3359FE5E</paraID>
      <start>5</start>
      <end>6</end>
      <status>unmodified</status>
      <modifiedWord/>
      <trackRevisions>false</trackRevisions>
    </reviewItem>
    <reviewItem>
      <errorID>dfb6d2ed-67cf-498c-b4c9-ad79ed34dbf2</errorID>
      <errorWord>)</errorWord>
      <group>L1_Format</group>
      <groupName>格式问题</groupName>
      <ability>L2_HalfPunc</ability>
      <abilityName>全半角检查</abilityName>
      <candidateList>
        <item>）</item>
      </candidateList>
      <explain>文本全半角错误。</explain>
      <paraID>3359FE5E</paraID>
      <start>16</start>
      <end>17</end>
      <status>unmodified</status>
      <modifiedWord/>
      <trackRevisions>false</trackRevisions>
    </reviewItem>
    <reviewItem>
      <errorID>8f981dd1-b4dc-414c-a232-9da95e658fcd</errorID>
      <errorWord>(</errorWord>
      <group>L1_Format</group>
      <groupName>格式问题</groupName>
      <ability>L2_HalfPunc</ability>
      <abilityName>全半角检查</abilityName>
      <candidateList>
        <item>（</item>
      </candidateList>
      <explain>文本全半角错误。</explain>
      <paraID>3359FE5E</paraID>
      <start>69</start>
      <end>70</end>
      <status>unmodified</status>
      <modifiedWord/>
      <trackRevisions>false</trackRevisions>
    </reviewItem>
    <reviewItem>
      <errorID>a4c9361d-80d0-4e4b-a80c-bee60a4c6a71</errorID>
      <errorWord>)</errorWord>
      <group>L1_Format</group>
      <groupName>格式问题</groupName>
      <ability>L2_HalfPunc</ability>
      <abilityName>全半角检查</abilityName>
      <candidateList>
        <item>）</item>
      </candidateList>
      <explain>文本全半角错误。</explain>
      <paraID>3359FE5E</paraID>
      <start>106</start>
      <end>107</end>
      <status>unmodified</status>
      <modifiedWord/>
      <trackRevisions>false</trackRevisions>
    </reviewItem>
    <reviewItem>
      <errorID>e883caf5-8373-4265-97ce-b99c8fe2127e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5D97F072</paraID>
      <start>16</start>
      <end>17</end>
      <status>unmodified</status>
      <modifiedWord/>
      <trackRevisions>false</trackRevisions>
    </reviewItem>
    <reviewItem>
      <errorID>29e08a3f-303d-43bb-83eb-1348b1b96751</errorID>
      <errorWord>(</errorWord>
      <group>L1_Format</group>
      <groupName>格式问题</groupName>
      <ability>L2_HalfPunc</ability>
      <abilityName>全半角检查</abilityName>
      <candidateList>
        <item>（</item>
      </candidateList>
      <explain>文本全半角错误。</explain>
      <paraID>7C03D1F8</paraID>
      <start>26</start>
      <end>27</end>
      <status>unmodified</status>
      <modifiedWord/>
      <trackRevisions>false</trackRevisions>
    </reviewItem>
    <reviewItem>
      <errorID>e73a8823-9768-4b9b-bada-a1a84cc27c56</errorID>
      <errorWord>)</errorWord>
      <group>L1_Format</group>
      <groupName>格式问题</groupName>
      <ability>L2_HalfPunc</ability>
      <abilityName>全半角检查</abilityName>
      <candidateList>
        <item>）</item>
      </candidateList>
      <explain>文本全半角错误。</explain>
      <paraID>7C03D1F8</paraID>
      <start>38</start>
      <end>39</end>
      <status>unmodified</status>
      <modifiedWord/>
      <trackRevisions>false</trackRevisions>
    </reviewItem>
    <reviewItem>
      <errorID>26f2259f-9b33-4891-bd1f-38b866b5ac43</errorID>
      <errorWord>应从</errorWord>
      <group>L1_Word</group>
      <groupName>字词问题</groupName>
      <ability>L2_Typo</ability>
      <abilityName>字词错误</abilityName>
      <candidateList>
        <item>应</item>
      </candidateList>
      <explain/>
      <paraID>42E2D6BA</paraID>
      <start>71</start>
      <end>73</end>
      <status>unmodified</status>
      <modifiedWord/>
      <trackRevisions>false</trackRevisions>
    </reviewItem>
    <reviewItem>
      <errorID>d689c938-0052-4305-87ed-cea10849a9e9</errorID>
      <errorWord>、等</errorWord>
      <group>L1_Punc</group>
      <groupName>标点问题</groupName>
      <ability>L2_Punc</ability>
      <abilityName>标点符号检查</abilityName>
      <candidateList>
        <item>等</item>
      </candidateList>
      <explain>“及”“和”“等”连词前不宜使用顿号，建议删除（或使用逗号）。</explain>
      <paraID>49983AEF</paraID>
      <start>48</start>
      <end>50</end>
      <status>unmodified</status>
      <modifiedWord/>
      <trackRevisions>false</trackRevisions>
    </reviewItem>
    <reviewItem>
      <errorID>f90d0663-6bf2-4f79-ac9c-b1f6df02f336</errorID>
      <errorWord>(</errorWord>
      <group>L1_Format</group>
      <groupName>格式问题</groupName>
      <ability>L2_HalfPunc</ability>
      <abilityName>全半角检查</abilityName>
      <candidateList>
        <item>（</item>
      </candidateList>
      <explain>文本全半角错误。</explain>
      <paraID>5D6B181D</paraID>
      <start>7</start>
      <end>8</end>
      <status>unmodified</status>
      <modifiedWord/>
      <trackRevisions>false</trackRevisions>
    </reviewItem>
    <reviewItem>
      <errorID>808f1a97-b67e-4975-bad9-d4173cd6cefb</errorID>
      <errorWord>)</errorWord>
      <group>L1_Format</group>
      <groupName>格式问题</groupName>
      <ability>L2_HalfPunc</ability>
      <abilityName>全半角检查</abilityName>
      <candidateList>
        <item>）</item>
      </candidateList>
      <explain>文本全半角错误。</explain>
      <paraID>5D6B181D</paraID>
      <start>24</start>
      <end>25</end>
      <status>unmodified</status>
      <modifiedWord/>
      <trackRevisions>false</trackRevisions>
    </reviewItem>
    <reviewItem>
      <errorID>88654e40-f016-4e5b-a329-e8b453b836dd</errorID>
      <errorWord>&lt;</errorWord>
      <group>L1_Format</group>
      <groupName>格式问题</groupName>
      <ability>L2_HalfPunc</ability>
      <abilityName>全半角检查</abilityName>
      <candidateList>
        <item>〈</item>
      </candidateList>
      <explain>文本全半角错误。</explain>
      <paraID>518DF8EC</paraID>
      <start>32</start>
      <end>33</end>
      <status>unmodified</status>
      <modifiedWord/>
      <trackRevisions>false</trackRevisions>
    </reviewItem>
    <reviewItem>
      <errorID>a35cb676-3a88-4a9f-a4da-5a274e9c8d7f</errorID>
      <errorWord>&lt;</errorWord>
      <group>L1_Format</group>
      <groupName>格式问题</groupName>
      <ability>L2_HalfPunc</ability>
      <abilityName>全半角检查</abilityName>
      <candidateList>
        <item>〈</item>
      </candidateList>
      <explain>文本全半角错误。</explain>
      <paraID>4E93465B</paraID>
      <start>34</start>
      <end>35</end>
      <status>unmodified</status>
      <modifiedWord/>
      <trackRevisions>false</trackRevisions>
    </reviewItem>
    <reviewItem>
      <errorID>616b97e4-c4bd-402a-987a-26f743e7b729</errorID>
      <errorWord>，</errorWord>
      <group>L1_Word</group>
      <groupName>字词问题</groupName>
      <ability>L2_Typo</ability>
      <abilityName>字词错误</abilityName>
      <candidateList>
        <item>，并</item>
      </candidateList>
      <explain/>
      <paraID> B15ADBE</paraID>
      <start>76</start>
      <end>77</end>
      <status>unmodified</status>
      <modifiedWord/>
      <trackRevisions>false</trackRevisions>
    </reviewItem>
    <reviewItem>
      <errorID>7b44bf26-b31b-4bd2-8ba8-2606c5e90c39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B15ADBE</paraID>
      <start>153</start>
      <end>154</end>
      <status>unmodified</status>
      <modifiedWord/>
      <trackRevisions>false</trackRevisions>
    </reviewItem>
    <reviewItem>
      <errorID>c67668db-79f6-4527-b5ec-e1e1826b0961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473DB607</paraID>
      <start>0</start>
      <end>2</end>
      <status>unmodified</status>
      <modifiedWord/>
      <trackRevisions>false</trackRevisions>
    </reviewItem>
    <reviewItem>
      <errorID>7257548b-fffc-461a-a97b-0456bb99c1da</errorID>
      <errorWord>文件的</errorWord>
      <group>L1_Word</group>
      <groupName>字词问题</groupName>
      <ability>L2_Typo</ability>
      <abilityName>字词错误</abilityName>
      <candidateList>
        <item>文件</item>
      </candidateList>
      <explain/>
      <paraID>21FDDAB2</paraID>
      <start>14</start>
      <end>17</end>
      <status>unmodified</status>
      <modifiedWord/>
      <trackRevisions>false</trackRevisions>
    </reviewItem>
    <reviewItem>
      <errorID>8bf8d63c-7186-4645-8057-c75ce8ad6684</errorID>
      <errorWord>(</errorWord>
      <group>L1_Format</group>
      <groupName>格式问题</groupName>
      <ability>L2_HalfPunc</ability>
      <abilityName>全半角检查</abilityName>
      <candidateList>
        <item>（</item>
      </candidateList>
      <explain>文本全半角错误。</explain>
      <paraID>22E7CCA4</paraID>
      <start>0</start>
      <end>1</end>
      <status>unmodified</status>
      <modifiedWord/>
      <trackRevisions>false</trackRevisions>
    </reviewItem>
    <reviewItem>
      <errorID>5ab96760-45e6-4463-921c-8599cccad134</errorID>
      <errorWord>(</errorWord>
      <group>L1_Format</group>
      <groupName>格式问题</groupName>
      <ability>L2_HalfPunc</ability>
      <abilityName>全半角检查</abilityName>
      <candidateList>
        <item>（</item>
      </candidateList>
      <explain>文本全半角错误。</explain>
      <paraID>6F13A609</paraID>
      <start>0</start>
      <end>1</end>
      <status>unmodified</status>
      <modifiedWord/>
      <trackRevisions>false</trackRevisions>
    </reviewItem>
    <reviewItem>
      <errorID>832ea2fb-fcab-47e8-94ca-7592a0bb7e16</errorID>
      <errorWord>:</errorWord>
      <group>L1_Format</group>
      <groupName>格式问题</groupName>
      <ability>L2_HalfPunc</ability>
      <abilityName>全半角检查</abilityName>
      <candidateList>
        <item>：</item>
      </candidateList>
      <explain>文本全半角错误。</explain>
      <paraID>7D921741</paraID>
      <start>48</start>
      <end>49</end>
      <status>unmodified</status>
      <modifiedWord/>
      <trackRevisions>false</trackRevisions>
    </reviewItem>
    <reviewItem>
      <errorID>de4faad4-6f0a-40fb-a7b8-ebbd409fc0f3</errorID>
      <errorWord>(</errorWord>
      <group>L1_Format</group>
      <groupName>格式问题</groupName>
      <ability>L2_HalfPunc</ability>
      <abilityName>全半角检查</abilityName>
      <candidateList>
        <item>（</item>
      </candidateList>
      <explain>文本全半角错误。</explain>
      <paraID>48E8E342</paraID>
      <start>3</start>
      <end>4</end>
      <status>unmodified</status>
      <modifiedWord/>
      <trackRevisions>false</trackRevisions>
    </reviewItem>
    <reviewItem>
      <errorID>890d73b8-2e7a-4bcf-a352-b521e91471df</errorID>
      <errorWord>)</errorWord>
      <group>L1_Format</group>
      <groupName>格式问题</groupName>
      <ability>L2_HalfPunc</ability>
      <abilityName>全半角检查</abilityName>
      <candidateList>
        <item>）</item>
      </candidateList>
      <explain>文本全半角错误。</explain>
      <paraID>48E8E342</paraID>
      <start>10</start>
      <end>11</end>
      <status>unmodified</status>
      <modifiedWord/>
      <trackRevisions>false</trackRevisions>
    </reviewItem>
    <reviewItem>
      <errorID>83c06604-3883-410e-8b27-46cfdd0ec72f</errorID>
      <errorWord>(</errorWord>
      <group>L1_Format</group>
      <groupName>格式问题</groupName>
      <ability>L2_HalfPunc</ability>
      <abilityName>全半角检查</abilityName>
      <candidateList>
        <item>（</item>
      </candidateList>
      <explain>文本全半角错误。</explain>
      <paraID>442A7D42</paraID>
      <start>4</start>
      <end>5</end>
      <status>unmodified</status>
      <modifiedWord/>
      <trackRevisions>false</trackRevisions>
    </reviewItem>
    <reviewItem>
      <errorID>0ceaa69e-d0e0-46ff-988e-729a972e566f</errorID>
      <errorWord>)</errorWord>
      <group>L1_Format</group>
      <groupName>格式问题</groupName>
      <ability>L2_HalfPunc</ability>
      <abilityName>全半角检查</abilityName>
      <candidateList>
        <item>）</item>
      </candidateList>
      <explain>文本全半角错误。</explain>
      <paraID>442A7D42</paraID>
      <start>11</start>
      <end>12</end>
      <status>unmodified</status>
      <modifiedWord/>
      <trackRevisions>false</trackRevisions>
    </reviewItem>
    <reviewItem>
      <errorID>31b2d481-fbe5-4e2a-bd52-2f6cb8d45ea9</errorID>
      <errorWord>(</errorWord>
      <group>L1_Format</group>
      <groupName>格式问题</groupName>
      <ability>L2_HalfPunc</ability>
      <abilityName>全半角检查</abilityName>
      <candidateList>
        <item>（</item>
      </candidateList>
      <explain>文本全半角错误。</explain>
      <paraID>442A7D42</paraID>
      <start>13</start>
      <end>14</end>
      <status>unmodified</status>
      <modifiedWord/>
      <trackRevisions>false</trackRevisions>
    </reviewItem>
    <reviewItem>
      <errorID>41858ed1-86c8-4091-a171-48853c25435a</errorID>
      <errorWord>)</errorWord>
      <group>L1_Format</group>
      <groupName>格式问题</groupName>
      <ability>L2_HalfPunc</ability>
      <abilityName>全半角检查</abilityName>
      <candidateList>
        <item>）</item>
      </candidateList>
      <explain>文本全半角错误。</explain>
      <paraID>442A7D42</paraID>
      <start>20</start>
      <end>21</end>
      <status>unmodified</status>
      <modifiedWord/>
      <trackRevisions>false</trackRevisions>
    </reviewItem>
    <reviewItem>
      <errorID>cc89310b-36c6-45a6-8105-1ea2ff47f019</errorID>
      <errorWord>法律、法规</errorWord>
      <group>L1_Word</group>
      <groupName>字词问题</groupName>
      <ability>L2_Typo</ability>
      <abilityName>字词错误</abilityName>
      <candidateList>
        <item>法律法规</item>
      </candidateList>
      <explain/>
      <paraID> 8562F5E</paraID>
      <start>22</start>
      <end>27</end>
      <status>unmodified</status>
      <modifiedWord/>
      <trackRevisions>false</trackRevisions>
    </reviewItem>
    <reviewItem>
      <errorID>cb6c0862-6f81-462d-b98c-1110d267c8e3</errorID>
      <errorWord>数</errorWord>
      <group>L1_Word</group>
      <groupName>字词问题</groupName>
      <ability>L2_Typo</ability>
      <abilityName>字词错误</abilityName>
      <candidateList>
        <item>数在</item>
      </candidateList>
      <explain/>
      <paraID>45861CC5</paraID>
      <start>170</start>
      <end>171</end>
      <status>unmodified</status>
      <modifiedWord/>
      <trackRevisions>false</trackRevisions>
    </reviewItem>
    <reviewItem>
      <errorID>603f1a46-777f-47c0-a843-992a465172d7</errorID>
      <errorWord>;</errorWord>
      <group>L1_Format</group>
      <groupName>格式问题</groupName>
      <ability>L2_HalfPunc</ability>
      <abilityName>全半角检查</abilityName>
      <candidateList>
        <item>；</item>
      </candidateList>
      <explain>文本全半角错误。</explain>
      <paraID>33D1CF48</paraID>
      <start>74</start>
      <end>75</end>
      <status>unmodified</status>
      <modifiedWord/>
      <trackRevisions>false</trackRevisions>
    </reviewItem>
    <reviewItem>
      <errorID>a20ab06e-9b5d-40a9-ac5c-7979b466b83c</errorID>
      <errorWord>法律、法规</errorWord>
      <group>L1_Word</group>
      <groupName>字词问题</groupName>
      <ability>L2_Typo</ability>
      <abilityName>字词错误</abilityName>
      <candidateList>
        <item>法律法规</item>
      </candidateList>
      <explain/>
      <paraID>3FC08339</paraID>
      <start>8</start>
      <end>13</end>
      <status>unmodified</status>
      <modifiedWord/>
      <trackRevisions>false</trackRevisions>
    </reviewItem>
    <reviewItem>
      <errorID>2631c76b-b8ad-46c0-8b43-1c69c4c33daa</errorID>
      <errorWord>;</errorWord>
      <group>L1_Format</group>
      <groupName>格式问题</groupName>
      <ability>L2_HalfPunc</ability>
      <abilityName>全半角检查</abilityName>
      <candidateList>
        <item>；</item>
      </candidateList>
      <explain>文本全半角错误。</explain>
      <paraID>4ADEFE3E</paraID>
      <start>32</start>
      <end>33</end>
      <status>unmodified</status>
      <modifiedWord/>
      <trackRevisions>false</trackRevisions>
    </reviewItem>
    <reviewItem>
      <errorID>64e67a8e-8e81-4ceb-b194-51bc4981d678</errorID>
      <errorWord>;</errorWord>
      <group>L1_Format</group>
      <groupName>格式问题</groupName>
      <ability>L2_HalfPunc</ability>
      <abilityName>全半角检查</abilityName>
      <candidateList>
        <item>；</item>
      </candidateList>
      <explain>文本全半角错误。</explain>
      <paraID>19AC9AF9</paraID>
      <start>27</start>
      <end>28</end>
      <status>unmodified</status>
      <modifiedWord/>
      <trackRevisions>false</trackRevisions>
    </reviewItem>
    <reviewItem>
      <errorID>1f12b05f-94ae-4fe7-88e3-432c31641537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1855F4D5</paraID>
      <start>0</start>
      <end>2</end>
      <status>unmodified</status>
      <modifiedWord/>
      <trackRevisions>false</trackRevisions>
    </reviewItem>
    <reviewItem>
      <errorID>d9b9f7f6-8cff-4cb9-a190-9f4e9e869ab9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5F3126E6</paraID>
      <start>0</start>
      <end>2</end>
      <status>unmodified</status>
      <modifiedWord/>
      <trackRevisions>false</trackRevisions>
    </reviewItem>
    <reviewItem>
      <errorID>03dcaaf7-a6ac-4407-8d5f-47aeb9ece083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2CDE6B18</paraID>
      <start>0</start>
      <end>2</end>
      <status>unmodified</status>
      <modifiedWord/>
      <trackRevisions>false</trackRevisions>
    </reviewItem>
    <reviewItem>
      <errorID>41078b79-410f-4523-bbdf-0b239729599a</errorID>
      <errorWord>(</errorWord>
      <group>L1_Format</group>
      <groupName>格式问题</groupName>
      <ability>L2_HalfPunc</ability>
      <abilityName>全半角检查</abilityName>
      <candidateList>
        <item>（</item>
      </candidateList>
      <explain>文本全半角错误。</explain>
      <paraID>49AF19F6</paraID>
      <start>41</start>
      <end>42</end>
      <status>unmodified</status>
      <modifiedWord/>
      <trackRevisions>false</trackRevisions>
    </reviewItem>
    <reviewItem>
      <errorID>dc64da50-2635-4462-b49f-3f3dbba31909</errorID>
      <errorWord>)</errorWord>
      <group>L1_Format</group>
      <groupName>格式问题</groupName>
      <ability>L2_HalfPunc</ability>
      <abilityName>全半角检查</abilityName>
      <candidateList>
        <item>）</item>
      </candidateList>
      <explain>文本全半角错误。</explain>
      <paraID>49AF19F6</paraID>
      <start>66</start>
      <end>67</end>
      <status>unmodified</status>
      <modifiedWord/>
      <trackRevisions>false</trackRevisions>
    </reviewItem>
    <reviewItem>
      <errorID>55bfbbf0-ef07-467a-a6be-37379d97c1d1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5A93453D</paraID>
      <start>0</start>
      <end>2</end>
      <status>unmodified</status>
      <modifiedWord/>
      <trackRevisions>false</trackRevisions>
    </reviewItem>
    <reviewItem>
      <errorID>09b2975d-95f4-4b8b-9d2a-e056025444ad</errorID>
      <errorWord>;</errorWord>
      <group>L1_Format</group>
      <groupName>格式问题</groupName>
      <ability>L2_HalfPunc</ability>
      <abilityName>全半角检查</abilityName>
      <candidateList>
        <item>；</item>
      </candidateList>
      <explain>文本全半角错误。</explain>
      <paraID>69CED1EF</paraID>
      <start>18</start>
      <end>19</end>
      <status>unmodified</status>
      <modifiedWord/>
      <trackRevisions>false</trackRevisions>
    </reviewItem>
    <reviewItem>
      <errorID>bb8b3b33-d54b-4d3e-8869-3fd06c4e13b1</errorID>
      <errorWord>法律、法规</errorWord>
      <group>L1_Word</group>
      <groupName>字词问题</groupName>
      <ability>L2_Typo</ability>
      <abilityName>字词错误</abilityName>
      <candidateList>
        <item>法律法规</item>
      </candidateList>
      <explain/>
      <paraID>747B58B5</paraID>
      <start>34</start>
      <end>39</end>
      <status>unmodified</status>
      <modifiedWord/>
      <trackRevisions>false</trackRevisions>
    </reviewItem>
    <reviewItem>
      <errorID>9372fc2c-403f-4a0c-a2d4-9b5e27fb93c8</errorID>
      <errorWord>法律、法规</errorWord>
      <group>L1_Word</group>
      <groupName>字词问题</groupName>
      <ability>L2_Typo</ability>
      <abilityName>字词错误</abilityName>
      <candidateList>
        <item>法律法规</item>
      </candidateList>
      <explain/>
      <paraID>43135277</paraID>
      <start>30</start>
      <end>35</end>
      <status>unmodified</status>
      <modifiedWord/>
      <trackRevisions>false</trackRevisions>
    </reviewItem>
    <reviewItem>
      <errorID>ca51ec5a-678a-4d00-9471-a3ac64a180b8</errorID>
      <errorWord>(</errorWord>
      <group>L1_Format</group>
      <groupName>格式问题</groupName>
      <ability>L2_HalfPunc</ability>
      <abilityName>全半角检查</abilityName>
      <candidateList>
        <item>（</item>
      </candidateList>
      <explain>文本全半角错误。</explain>
      <paraID> 14AF40F</paraID>
      <start>3</start>
      <end>4</end>
      <status>unmodified</status>
      <modifiedWord/>
      <trackRevisions>false</trackRevisions>
    </reviewItem>
    <reviewItem>
      <errorID>4649826f-17fa-45d3-b793-7e49a2538278</errorID>
      <errorWord>)</errorWord>
      <group>L1_Format</group>
      <groupName>格式问题</groupName>
      <ability>L2_HalfPunc</ability>
      <abilityName>全半角检查</abilityName>
      <candidateList>
        <item>）</item>
      </candidateList>
      <explain>文本全半角错误。</explain>
      <paraID> 14AF40F</paraID>
      <start>6</start>
      <end>7</end>
      <status>unmodified</status>
      <modifiedWord/>
      <trackRevisions>false</trackRevisions>
    </reviewItem>
    <reviewItem>
      <errorID>8c3bf41b-08c0-4f87-b6ef-a8b7c7c64698</errorID>
      <errorWord>(</errorWord>
      <group>L1_Format</group>
      <groupName>格式问题</groupName>
      <ability>L2_HalfPunc</ability>
      <abilityName>全半角检查</abilityName>
      <candidateList>
        <item>（</item>
      </candidateList>
      <explain>文本全半角错误。</explain>
      <paraID> 14AF40F</paraID>
      <start>29</start>
      <end>30</end>
      <status>unmodified</status>
      <modifiedWord/>
      <trackRevisions>false</trackRevisions>
    </reviewItem>
    <reviewItem>
      <errorID>d56de393-5838-4608-a31d-752a96a697b1</errorID>
      <errorWord>)</errorWord>
      <group>L1_Format</group>
      <groupName>格式问题</groupName>
      <ability>L2_HalfPunc</ability>
      <abilityName>全半角检查</abilityName>
      <candidateList>
        <item>）</item>
      </candidateList>
      <explain>文本全半角错误。</explain>
      <paraID> 14AF40F</paraID>
      <start>32</start>
      <end>33</end>
      <status>unmodified</status>
      <modifiedWord/>
      <trackRevisions>false</trackRevisions>
    </reviewItem>
    <reviewItem>
      <errorID>d09dfe80-be6a-4798-8f7b-c83290c91026</errorID>
      <errorWord>(</errorWord>
      <group>L1_Format</group>
      <groupName>格式问题</groupName>
      <ability>L2_HalfPunc</ability>
      <abilityName>全半角检查</abilityName>
      <candidateList>
        <item>（</item>
      </candidateList>
      <explain>文本全半角错误。</explain>
      <paraID>3DB85AD6</paraID>
      <start>5</start>
      <end>6</end>
      <status>unmodified</status>
      <modifiedWord/>
      <trackRevisions>false</trackRevisions>
    </reviewItem>
    <reviewItem>
      <errorID>795b4e12-89bf-43e3-bab1-6a90d00477bc</errorID>
      <errorWord>)</errorWord>
      <group>L1_Format</group>
      <groupName>格式问题</groupName>
      <ability>L2_HalfPunc</ability>
      <abilityName>全半角检查</abilityName>
      <candidateList>
        <item>）</item>
      </candidateList>
      <explain>文本全半角错误。</explain>
      <paraID>3DB85AD6</paraID>
      <start>8</start>
      <end>9</end>
      <status>unmodified</status>
      <modifiedWord/>
      <trackRevisions>false</trackRevisions>
    </reviewItem>
    <reviewItem>
      <errorID>c8bb13aa-3f9d-42df-93d1-d389f96bfcdc</errorID>
      <errorWord>(</errorWord>
      <group>L1_Format</group>
      <groupName>格式问题</groupName>
      <ability>L2_HalfPunc</ability>
      <abilityName>全半角检查</abilityName>
      <candidateList>
        <item>（</item>
      </candidateList>
      <explain>文本全半角错误。</explain>
      <paraID>3DB85AD6</paraID>
      <start>33</start>
      <end>34</end>
      <status>unmodified</status>
      <modifiedWord/>
      <trackRevisions>false</trackRevisions>
    </reviewItem>
    <reviewItem>
      <errorID>dee00949-105b-443a-bf94-4b9249c64293</errorID>
      <errorWord>)</errorWord>
      <group>L1_Format</group>
      <groupName>格式问题</groupName>
      <ability>L2_HalfPunc</ability>
      <abilityName>全半角检查</abilityName>
      <candidateList>
        <item>）</item>
      </candidateList>
      <explain>文本全半角错误。</explain>
      <paraID>3DB85AD6</paraID>
      <start>36</start>
      <end>37</end>
      <status>unmodified</status>
      <modifiedWord/>
      <trackRevisions>false</trackRevisions>
    </reviewItem>
    <reviewItem>
      <errorID>a5798c2e-f53a-407d-baa9-e9522582f55c</errorID>
      <errorWord>原原</errorWord>
      <group>L1_Word</group>
      <groupName>字词问题</groupName>
      <ability>L2_Typo</ability>
      <abilityName>字词错误</abilityName>
      <candidateList>
        <item>原</item>
      </candidateList>
      <explain/>
      <paraID>382F24D0</paraID>
      <start>23</start>
      <end>25</end>
      <status>unmodified</status>
      <modifiedWord/>
      <trackRevisions>false</trackRevisions>
    </reviewItem>
    <reviewItem>
      <errorID>3e37b036-8225-4366-a6e7-991324de62f6</errorID>
      <errorWord>做</errorWord>
      <group>L1_Word</group>
      <groupName>字词问题</groupName>
      <ability>L2_Typo</ability>
      <abilityName>字词错误</abilityName>
      <candidateList>
        <item>作</item>
      </candidateList>
      <explain>存在发音相同字词的误用。</explain>
      <paraID>382F24D0</paraID>
      <start>82</start>
      <end>83</end>
      <status>unmodified</status>
      <modifiedWord/>
      <trackRevisions>false</trackRevisions>
    </reviewItem>
    <reviewItem>
      <errorID>9ad0fc45-dc1f-464b-bab0-895b3b138ad0</errorID>
      <errorWord>)</errorWord>
      <group>L1_Format</group>
      <groupName>格式问题</groupName>
      <ability>L2_HalfPunc</ability>
      <abilityName>全半角检查</abilityName>
      <candidateList>
        <item>）</item>
      </candidateList>
      <explain>文本全半角错误。</explain>
      <paraID>1C4F08F3</paraID>
      <start>27</start>
      <end>28</end>
      <status>unmodified</status>
      <modifiedWord/>
      <trackRevisions>false</trackRevisions>
    </reviewItem>
    <reviewItem>
      <errorID>be1c6cfa-ef52-4987-ac03-b5a4d6a7cd47</errorID>
      <errorWord>(</errorWord>
      <group>L1_Format</group>
      <groupName>格式问题</groupName>
      <ability>L2_HalfPunc</ability>
      <abilityName>全半角检查</abilityName>
      <candidateList>
        <item>（</item>
      </candidateList>
      <explain>文本全半角错误。</explain>
      <paraID>44DA70D7</paraID>
      <start>4</start>
      <end>5</end>
      <status>unmodified</status>
      <modifiedWord/>
      <trackRevisions>false</trackRevisions>
    </reviewItem>
    <reviewItem>
      <errorID>79685688-6c4c-42eb-98ee-89ac7d8b4fb8</errorID>
      <errorWord>)</errorWord>
      <group>L1_Format</group>
      <groupName>格式问题</groupName>
      <ability>L2_HalfPunc</ability>
      <abilityName>全半角检查</abilityName>
      <candidateList>
        <item>）</item>
      </candidateList>
      <explain>文本全半角错误。</explain>
      <paraID>44DA70D7</paraID>
      <start>7</start>
      <end>8</end>
      <status>unmodified</status>
      <modifiedWord/>
      <trackRevisions>false</trackRevisions>
    </reviewItem>
    <reviewItem>
      <errorID>a25af1ec-10ee-4e91-883c-6bd990ba9121</errorID>
      <errorWord>的</errorWord>
      <group>L1_Word</group>
      <groupName>字词问题</groupName>
      <ability>L2_Typo</ability>
      <abilityName>字词错误</abilityName>
      <candidateList>
        <item/>
      </candidateList>
      <explain/>
      <paraID>71424A4D</paraID>
      <start>107</start>
      <end>108</end>
      <status>unmodified</status>
      <modifiedWord/>
      <trackRevisions>false</trackRevisions>
    </reviewItem>
    <reviewItem>
      <errorID>3ccb8af4-2085-4aa4-9752-540dc6c9495d</errorID>
      <errorWord>(</errorWord>
      <group>L1_Format</group>
      <groupName>格式问题</groupName>
      <ability>L2_HalfPunc</ability>
      <abilityName>全半角检查</abilityName>
      <candidateList>
        <item>（</item>
      </candidateList>
      <explain>文本全半角错误。</explain>
      <paraID>1B9423B3</paraID>
      <start>3</start>
      <end>4</end>
      <status>unmodified</status>
      <modifiedWord/>
      <trackRevisions>false</trackRevisions>
    </reviewItem>
    <reviewItem>
      <errorID>4ce56dc1-9eb5-4140-80e5-8c2fd8c8f0ac</errorID>
      <errorWord>)</errorWord>
      <group>L1_Format</group>
      <groupName>格式问题</groupName>
      <ability>L2_HalfPunc</ability>
      <abilityName>全半角检查</abilityName>
      <candidateList>
        <item>）</item>
      </candidateList>
      <explain>文本全半角错误。</explain>
      <paraID>1B9423B3</paraID>
      <start>8</start>
      <end>9</end>
      <status>unmodified</status>
      <modifiedWord/>
      <trackRevisions>false</trackRevisions>
    </reviewItem>
    <reviewItem>
      <errorID>b379bc14-c545-4e74-8cc2-c393d321e973</errorID>
      <errorWord>(</errorWord>
      <group>L1_Format</group>
      <groupName>格式问题</groupName>
      <ability>L2_HalfPunc</ability>
      <abilityName>全半角检查</abilityName>
      <candidateList>
        <item>（</item>
      </candidateList>
      <explain>文本全半角错误。</explain>
      <paraID>66ACB683</paraID>
      <start>5</start>
      <end>6</end>
      <status>unmodified</status>
      <modifiedWord/>
      <trackRevisions>false</trackRevisions>
    </reviewItem>
    <reviewItem>
      <errorID>c1d12e39-9271-435d-a863-64f70262448d</errorID>
      <errorWord>)</errorWord>
      <group>L1_Format</group>
      <groupName>格式问题</groupName>
      <ability>L2_HalfPunc</ability>
      <abilityName>全半角检查</abilityName>
      <candidateList>
        <item>）</item>
      </candidateList>
      <explain>文本全半角错误。</explain>
      <paraID>66ACB683</paraID>
      <start>11</start>
      <end>12</end>
      <status>unmodified</status>
      <modifiedWord/>
      <trackRevisions>false</trackRevisions>
    </reviewItem>
    <reviewItem>
      <errorID>a436cd3c-95ad-4bf6-9f84-4c6431819b44</errorID>
      <errorWord>(</errorWord>
      <group>L1_Format</group>
      <groupName>格式问题</groupName>
      <ability>L2_HalfPunc</ability>
      <abilityName>全半角检查</abilityName>
      <candidateList>
        <item>（</item>
      </candidateList>
      <explain>文本全半角错误。</explain>
      <paraID>366B6A5E</paraID>
      <start>43</start>
      <end>44</end>
      <status>unmodified</status>
      <modifiedWord/>
      <trackRevisions>false</trackRevisions>
    </reviewItem>
    <reviewItem>
      <errorID>5655a3a4-44b3-4cdf-a66f-481cc46fbde4</errorID>
      <errorWord>)</errorWord>
      <group>L1_Format</group>
      <groupName>格式问题</groupName>
      <ability>L2_HalfPunc</ability>
      <abilityName>全半角检查</abilityName>
      <candidateList>
        <item>）</item>
      </candidateList>
      <explain>文本全半角错误。</explain>
      <paraID>366B6A5E</paraID>
      <start>46</start>
      <end>47</end>
      <status>unmodified</status>
      <modifiedWord/>
      <trackRevisions>false</trackRevisions>
    </reviewItem>
    <reviewItem>
      <errorID>91c7b406-b295-4497-b40b-7afebdc9e043</errorID>
      <errorWord>,</errorWord>
      <group>L1_Format</group>
      <groupName>格式问题</groupName>
      <ability>L2_HalfPunc</ability>
      <abilityName>全半角检查</abilityName>
      <candidateList>
        <item>，</item>
      </candidateList>
      <explain>文本全半角错误。</explain>
      <paraID>6AD173B8</paraID>
      <start>8</start>
      <end>9</end>
      <status>unmodified</status>
      <modifiedWord/>
      <trackRevisions>false</trackRevisions>
    </reviewItem>
    <reviewItem>
      <errorID>76483f58-796a-4842-a62b-59d6337c536f</errorID>
      <errorWord>,</errorWord>
      <group>L1_Format</group>
      <groupName>格式问题</groupName>
      <ability>L2_HalfPunc</ability>
      <abilityName>全半角检查</abilityName>
      <candidateList>
        <item>，</item>
      </candidateList>
      <explain>文本全半角错误。</explain>
      <paraID>6AD173B8</paraID>
      <start>34</start>
      <end>35</end>
      <status>unmodified</status>
      <modifiedWord/>
      <trackRevisions>false</trackRevisions>
    </reviewItem>
    <reviewItem>
      <errorID>a7287c94-ca31-48e4-b5f9-4a3a03640787</errorID>
      <errorWord>间</errorWord>
      <group>L1_Word</group>
      <groupName>字词问题</groupName>
      <ability>L2_Typo</ability>
      <abilityName>字词错误</abilityName>
      <candidateList>
        <item>间内</item>
      </candidateList>
      <explain/>
      <paraID>6AD173B8</paraID>
      <start>47</start>
      <end>48</end>
      <status>unmodified</status>
      <modifiedWord/>
      <trackRevisions>false</trackRevisions>
    </reviewItem>
    <reviewItem>
      <errorID>55ba69f4-3866-474a-a47c-0fcf4a113746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50F30B3C</paraID>
      <start>0</start>
      <end>2</end>
      <status>unmodified</status>
      <modifiedWord/>
      <trackRevisions>false</trackRevisions>
    </reviewItem>
    <reviewItem>
      <errorID>40c48424-3a3b-4355-88d2-dcd36db7372e</errorID>
      <errorWord>虚假成份</errorWord>
      <group>L1_Word</group>
      <groupName>字词问题</groupName>
      <ability>L2_Variant</ability>
      <abilityName>异形词</abilityName>
      <candidateList>
        <item>虚假成分</item>
      </candidateList>
      <explain>词汇[虚假成份]的规范词形写作[虚假成分]。</explain>
      <paraID>4B0B0F4B</paraID>
      <start>94</start>
      <end>98</end>
      <status>unmodified</status>
      <modifiedWord/>
      <trackRevisions>false</trackRevisions>
    </reviewItem>
    <reviewItem>
      <errorID>2cb65834-bc3a-4d72-92c8-b9399471a940</errorID>
      <errorWord>法律、法规</errorWord>
      <group>L1_Word</group>
      <groupName>字词问题</groupName>
      <ability>L2_Typo</ability>
      <abilityName>字词错误</abilityName>
      <candidateList>
        <item>法律法规</item>
      </candidateList>
      <explain/>
      <paraID>1DB8B69E</paraID>
      <start>23</start>
      <end>28</end>
      <status>unmodified</status>
      <modifiedWord/>
      <trackRevisions>false</trackRevisions>
    </reviewItem>
    <reviewItem>
      <errorID>99671db0-37c5-44ad-952f-36f70b6cf8ab</errorID>
      <errorWord>维护和更新维护和更新</errorWord>
      <group>L1_Word</group>
      <groupName>字词问题</groupName>
      <ability>L2_Typo</ability>
      <abilityName>字词错误</abilityName>
      <candidateList>
        <item>维护和更新</item>
      </candidateList>
      <explain/>
      <paraID>1EE330B4</paraID>
      <start>21</start>
      <end>31</end>
      <status>unmodified</status>
      <modifiedWord/>
      <trackRevisions>false</trackRevisions>
    </reviewItem>
    <reviewItem>
      <errorID>d87c5a64-5fa0-4833-acd8-89dcc7c21490</errorID>
      <errorWord>作</errorWord>
      <group>L1_Word</group>
      <groupName>字词问题</groupName>
      <ability>L2_Typo</ability>
      <abilityName>字词错误</abilityName>
      <candidateList>
        <item>做</item>
      </candidateList>
      <explain>存在发音相同字词的误用。</explain>
      <paraID>11F6BB00</paraID>
      <start>26</start>
      <end>27</end>
      <status>unmodified</status>
      <modifiedWord/>
      <trackRevisions>false</trackRevisions>
    </reviewItem>
    <reviewItem>
      <errorID>b00bb46c-c7bd-46eb-b11e-2efb75b9028c</errorID>
      <errorWord>虚假成份</errorWord>
      <group>L1_Word</group>
      <groupName>字词问题</groupName>
      <ability>L2_Variant</ability>
      <abilityName>异形词</abilityName>
      <candidateList>
        <item>虚假成分</item>
      </candidateList>
      <explain>词汇[虚假成份]的规范词形写作[虚假成分]。</explain>
      <paraID>2B5615AF</paraID>
      <start>90</start>
      <end>94</end>
      <status>unmodified</status>
      <modifiedWord/>
      <trackRevisions>false</trackRevisions>
    </reviewItem>
    <reviewItem>
      <errorID>183e18f2-5bf8-4e54-b200-823333e914ef</errorID>
      <errorWord>法律、法规</errorWord>
      <group>L1_Word</group>
      <groupName>字词问题</groupName>
      <ability>L2_Typo</ability>
      <abilityName>字词错误</abilityName>
      <candidateList>
        <item>法律法规</item>
      </candidateList>
      <explain/>
      <paraID>4CFC51E8</paraID>
      <start>22</start>
      <end>27</end>
      <status>unmodified</status>
      <modifiedWord/>
      <trackRevisions>false</trackRevisions>
    </reviewItem>
    <reviewItem>
      <errorID>ffa3e4ef-5c5c-4244-b2e2-80ca17ef3432</errorID>
      <errorWord>作</errorWord>
      <group>L1_Word</group>
      <groupName>字词问题</groupName>
      <ability>L2_Typo</ability>
      <abilityName>字词错误</abilityName>
      <candidateList>
        <item>做</item>
      </candidateList>
      <explain>存在发音相同字词的误用。</explain>
      <paraID>3C824347</paraID>
      <start>23</start>
      <end>24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B6E766E-560C-4E3E-BBC3-FA8619DF55D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馨</dc:creator>
  <cp:lastModifiedBy>江苏亿恺康项目管理有限公司</cp:lastModifiedBy>
  <cp:revision>2</cp:revision>
  <dcterms:created xsi:type="dcterms:W3CDTF">2024-12-24T01:17:00Z</dcterms:created>
  <dcterms:modified xsi:type="dcterms:W3CDTF">2026-07-07T06:44:25Z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7EDFDEA2576D48B7BD40DEA2BF301CCF_13</vt:lpwstr>
  </property>
  <property fmtid="{D5CDD505-2E9C-101B-9397-08002B2CF9AE}" pid="4" name="KSOTemplateDocerSaveRecord">
    <vt:lpwstr>eyJoZGlkIjoiNGEyYTIyOTcxN2Q2N2QzYjAwMjEzZjM0NGNhNTk0ZTEiLCJ1c2VySWQiOiI1MTI3MzExODIifQ==</vt:lpwstr>
  </property>
</Properties>
</file>