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0"/>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620"/>
        <w:jc w:val="center"/>
        <w:spacing w:before="120" w:beforeAutospacing="0" w:after="120" w:afterAutospacing="0" w:line="360" w:lineRule="auto"/>
        <w:rPr>
          <w:rFonts w:hint="eastAsia" w:ascii="宋体" w:hAnsi="宋体" w:eastAsia="宋体" w:cs="宋体"/>
          <w:b/>
          <w:sz w:val="84"/>
          <w:szCs w:val="84"/>
        </w:rPr>
      </w:pPr>
      <w:r>
        <w:rPr>
          <w:rFonts w:hint="eastAsia" w:ascii="宋体" w:hAnsi="宋体" w:eastAsia="宋体" w:cs="宋体"/>
          <w:b/>
          <w:sz w:val="84"/>
          <w:szCs w:val="84"/>
        </w:rPr>
        <w:t xml:space="preserve">招 标 文 件</w:t>
      </w:r>
      <w:r/>
    </w:p>
    <w:p>
      <w:pPr>
        <w:pStyle w:val="620"/>
        <w:jc w:val="center"/>
        <w:spacing w:before="120" w:beforeAutospacing="0" w:after="120" w:afterAutospacing="0" w:line="360" w:lineRule="auto"/>
        <w:rPr>
          <w:rFonts w:hint="eastAsia" w:ascii="宋体" w:hAnsi="宋体" w:eastAsia="宋体" w:cs="宋体"/>
          <w:b/>
          <w:sz w:val="84"/>
          <w:szCs w:val="84"/>
        </w:rPr>
      </w:pPr>
      <w:r>
        <w:rPr>
          <w:rFonts w:hint="eastAsia" w:ascii="宋体" w:hAnsi="宋体" w:eastAsia="宋体" w:cs="宋体"/>
          <w:b/>
          <w:sz w:val="84"/>
          <w:szCs w:val="84"/>
        </w:rPr>
        <w:t xml:space="preserve"> </w:t>
      </w:r>
      <w:r/>
    </w:p>
    <w:p>
      <w:pPr>
        <w:pStyle w:val="620"/>
        <w:jc w:val="both"/>
        <w:spacing w:before="120" w:beforeAutospacing="0" w:after="120" w:afterAutospacing="0" w:line="360" w:lineRule="auto"/>
        <w:rPr>
          <w:rFonts w:hint="eastAsia" w:ascii="宋体" w:hAnsi="宋体" w:eastAsia="宋体" w:cs="宋体"/>
          <w:b/>
          <w:sz w:val="84"/>
          <w:szCs w:val="84"/>
        </w:rPr>
      </w:pPr>
      <w:r>
        <w:rPr>
          <w:rFonts w:hint="eastAsia" w:ascii="宋体" w:hAnsi="宋体" w:eastAsia="宋体" w:cs="宋体"/>
          <w:b/>
          <w:sz w:val="84"/>
          <w:szCs w:val="84"/>
        </w:rPr>
      </w:r>
      <w:r/>
    </w:p>
    <w:p>
      <w:pPr>
        <w:pStyle w:val="620"/>
        <w:ind w:firstLine="643"/>
        <w:jc w:val="both"/>
        <w:spacing w:before="120" w:beforeAutospacing="0" w:after="120" w:afterAutospacing="0" w:line="360" w:lineRule="auto"/>
        <w:rPr>
          <w:rFonts w:hint="eastAsia" w:ascii="宋体" w:hAnsi="宋体" w:eastAsia="宋体" w:cs="宋体"/>
        </w:rPr>
      </w:pPr>
      <w:r>
        <w:rPr>
          <w:rFonts w:hint="eastAsia" w:ascii="宋体" w:hAnsi="宋体" w:eastAsia="宋体" w:cs="宋体"/>
          <w:b/>
          <w:sz w:val="32"/>
          <w:szCs w:val="32"/>
        </w:rPr>
        <w:t xml:space="preserve">项目名称：滨海县省控大气站监测仪器设备更新项目</w:t>
      </w:r>
      <w:r/>
    </w:p>
    <w:p>
      <w:pPr>
        <w:pStyle w:val="620"/>
        <w:ind w:firstLine="643"/>
        <w:jc w:val="both"/>
        <w:spacing w:beforeAutospacing="0" w:afterAutospacing="0"/>
        <w:rPr>
          <w:rFonts w:hint="eastAsia" w:ascii="宋体" w:hAnsi="宋体" w:eastAsia="宋体" w:cs="宋体"/>
        </w:rPr>
      </w:pPr>
      <w:r>
        <w:rPr>
          <w:rFonts w:hint="eastAsia" w:ascii="宋体" w:hAnsi="宋体" w:eastAsia="宋体" w:cs="宋体"/>
          <w:b/>
          <w:sz w:val="32"/>
          <w:szCs w:val="32"/>
        </w:rPr>
        <w:t xml:space="preserve">项目编号：JSZC-320922-ZQYC-G2026-0010</w:t>
      </w:r>
      <w:r/>
    </w:p>
    <w:p>
      <w:pPr>
        <w:pStyle w:val="620"/>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20"/>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20"/>
        <w:spacing w:beforeAutospacing="0" w:afterAutospacing="0" w:line="360" w:lineRule="auto"/>
        <w:rPr>
          <w:rFonts w:hint="eastAsia" w:ascii="宋体" w:hAnsi="宋体" w:eastAsia="宋体" w:cs="宋体"/>
        </w:rPr>
      </w:pPr>
      <w:r>
        <w:rPr>
          <w:rFonts w:hint="eastAsia" w:ascii="宋体" w:hAnsi="宋体" w:eastAsia="宋体" w:cs="宋体"/>
        </w:rPr>
      </w:r>
      <w:r/>
    </w:p>
    <w:p>
      <w:pPr>
        <w:pStyle w:val="620"/>
        <w:spacing w:beforeAutospacing="0" w:afterAutospacing="0" w:line="360" w:lineRule="auto"/>
        <w:rPr>
          <w:rFonts w:hint="eastAsia" w:ascii="宋体" w:hAnsi="宋体" w:eastAsia="宋体" w:cs="宋体"/>
        </w:rPr>
      </w:pPr>
      <w:r>
        <w:rPr>
          <w:rFonts w:hint="eastAsia" w:ascii="宋体" w:hAnsi="宋体" w:eastAsia="宋体" w:cs="宋体"/>
        </w:rPr>
      </w:r>
      <w:r/>
    </w:p>
    <w:p>
      <w:pPr>
        <w:pStyle w:val="620"/>
        <w:spacing w:beforeAutospacing="0" w:afterAutospacing="0" w:line="360" w:lineRule="auto"/>
        <w:rPr>
          <w:rFonts w:hint="eastAsia" w:ascii="宋体" w:hAnsi="宋体" w:eastAsia="宋体" w:cs="宋体"/>
        </w:rPr>
      </w:pPr>
      <w:r>
        <w:rPr>
          <w:rFonts w:hint="eastAsia" w:ascii="宋体" w:hAnsi="宋体" w:eastAsia="宋体" w:cs="宋体"/>
        </w:rPr>
      </w:r>
      <w:r/>
    </w:p>
    <w:p>
      <w:pPr>
        <w:pStyle w:val="620"/>
        <w:spacing w:beforeAutospacing="0" w:afterAutospacing="0" w:line="360" w:lineRule="auto"/>
        <w:rPr>
          <w:rFonts w:hint="eastAsia" w:ascii="宋体" w:hAnsi="宋体" w:eastAsia="宋体" w:cs="宋体"/>
        </w:rPr>
      </w:pPr>
      <w:r>
        <w:rPr>
          <w:rFonts w:hint="eastAsia" w:ascii="宋体" w:hAnsi="宋体" w:eastAsia="宋体" w:cs="宋体"/>
        </w:rPr>
      </w:r>
      <w:r/>
    </w:p>
    <w:p>
      <w:pPr>
        <w:pStyle w:val="620"/>
        <w:spacing w:beforeAutospacing="0" w:afterAutospacing="0" w:line="360" w:lineRule="auto"/>
        <w:rPr>
          <w:rFonts w:hint="eastAsia" w:ascii="宋体" w:hAnsi="宋体" w:eastAsia="宋体" w:cs="宋体"/>
        </w:rPr>
      </w:pPr>
      <w:r>
        <w:rPr>
          <w:rFonts w:hint="eastAsia" w:ascii="宋体" w:hAnsi="宋体" w:eastAsia="宋体" w:cs="宋体"/>
        </w:rPr>
      </w:r>
      <w:r/>
    </w:p>
    <w:p>
      <w:pPr>
        <w:pStyle w:val="620"/>
        <w:spacing w:beforeAutospacing="0" w:afterAutospacing="0" w:line="360" w:lineRule="auto"/>
        <w:rPr>
          <w:rFonts w:hint="eastAsia" w:ascii="宋体" w:hAnsi="宋体" w:eastAsia="宋体" w:cs="宋体"/>
        </w:rPr>
      </w:pPr>
      <w:r>
        <w:rPr>
          <w:rFonts w:hint="eastAsia" w:ascii="宋体" w:hAnsi="宋体" w:eastAsia="宋体" w:cs="宋体"/>
        </w:rPr>
      </w:r>
      <w:r/>
    </w:p>
    <w:p>
      <w:pPr>
        <w:pStyle w:val="620"/>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20"/>
        <w:jc w:val="center"/>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t xml:space="preserve">盐城市滨海生态环境局</w:t>
      </w:r>
      <w:r/>
    </w:p>
    <w:p>
      <w:pPr>
        <w:pStyle w:val="620"/>
        <w:jc w:val="center"/>
        <w:spacing w:before="120" w:beforeAutospacing="0" w:after="12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620"/>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sz w:val="32"/>
          <w:szCs w:val="32"/>
        </w:rPr>
        <w:t xml:space="preserve">2026年05月</w:t>
      </w:r>
      <w:r/>
      <w:r>
        <w:rPr>
          <w:rFonts w:hint="eastAsia" w:ascii="宋体" w:hAnsi="宋体" w:eastAsia="宋体" w:cs="宋体"/>
          <w:sz w:val="21"/>
          <w:szCs w:val="21"/>
        </w:rPr>
        <w:br w:type="page" w:clear="all"/>
      </w:r>
      <w:r>
        <w:rPr>
          <w:rFonts w:hint="eastAsia" w:ascii="宋体" w:hAnsi="宋体" w:eastAsia="宋体" w:cs="宋体"/>
          <w:sz w:val="21"/>
          <w:szCs w:val="21"/>
        </w:rPr>
        <w:t xml:space="preserve"> </w:t>
      </w:r>
      <w:bookmarkStart w:id="0" w:name="_Toc479757206"/>
      <w:r/>
      <w:bookmarkStart w:id="1" w:name="_Toc120614210"/>
      <w:r/>
      <w:bookmarkStart w:id="2" w:name="_Toc523127445"/>
      <w:r/>
      <w:bookmarkStart w:id="3" w:name="_Toc20823272"/>
      <w:r/>
      <w:bookmarkStart w:id="4" w:name="_Toc513029200"/>
      <w:r/>
      <w:bookmarkStart w:id="5" w:name="_Toc16938516"/>
      <w:r>
        <w:rPr>
          <w:rFonts w:hint="eastAsia" w:ascii="宋体" w:hAnsi="宋体" w:eastAsia="宋体" w:cs="宋体"/>
          <w:sz w:val="21"/>
          <w:szCs w:val="21"/>
        </w:rPr>
        <w:t xml:space="preserve"> </w:t>
      </w:r>
      <w:r>
        <w:rPr>
          <w:rFonts w:hint="eastAsia" w:ascii="宋体" w:hAnsi="宋体" w:eastAsia="宋体" w:cs="宋体"/>
          <w:b/>
          <w:sz w:val="44"/>
          <w:szCs w:val="44"/>
        </w:rPr>
        <w:t xml:space="preserve">总  目  录</w:t>
      </w:r>
      <w:bookmarkEnd w:id="0"/>
      <w:r/>
      <w:bookmarkEnd w:id="1"/>
      <w:r/>
      <w:bookmarkEnd w:id="2"/>
      <w:r/>
      <w:bookmarkEnd w:id="3"/>
      <w:r/>
      <w:bookmarkEnd w:id="4"/>
      <w:r/>
      <w:bookmarkEnd w:id="5"/>
      <w:r/>
      <w:r/>
      <w:r>
        <w:rPr>
          <w:rFonts w:hint="eastAsia" w:ascii="宋体" w:hAnsi="宋体" w:eastAsia="宋体" w:cs="宋体"/>
        </w:rPr>
      </w:r>
      <w:r>
        <w:rPr>
          <w:rFonts w:hint="eastAsia" w:ascii="宋体" w:hAnsi="宋体" w:eastAsia="宋体" w:cs="宋体"/>
        </w:rPr>
      </w:r>
    </w:p>
    <w:p>
      <w:pPr>
        <w:pStyle w:val="62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6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招标公告…………………………………… 3</w:t>
      </w:r>
      <w:r/>
    </w:p>
    <w:p>
      <w:pPr>
        <w:pStyle w:val="6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投标人须知………………………………… 6</w:t>
      </w:r>
      <w:r/>
    </w:p>
    <w:p>
      <w:pPr>
        <w:pStyle w:val="6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合同文本……………………………………17</w:t>
      </w:r>
      <w:r/>
    </w:p>
    <w:p>
      <w:pPr>
        <w:pStyle w:val="6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采购需求……………………………………23</w:t>
      </w:r>
      <w:r/>
    </w:p>
    <w:p>
      <w:pPr>
        <w:pStyle w:val="6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评标方法与评标标准………………………36</w:t>
      </w:r>
      <w:r/>
    </w:p>
    <w:p>
      <w:pPr>
        <w:pStyle w:val="620"/>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sz w:val="36"/>
          <w:szCs w:val="36"/>
        </w:rPr>
        <w:t xml:space="preserve">投标文件格式………………………………41</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
        <w:rPr>
          <w:rFonts w:hint="eastAsia" w:ascii="宋体" w:hAnsi="宋体" w:eastAsia="宋体" w:cs="宋体"/>
        </w:rPr>
        <w:t xml:space="preserve"> </w:t>
      </w:r>
      <w:r/>
      <w:r>
        <w:rPr>
          <w:rFonts w:hint="eastAsia" w:ascii="宋体" w:hAnsi="宋体" w:eastAsia="宋体" w:cs="宋体"/>
        </w:rPr>
      </w:r>
    </w:p>
    <w:p>
      <w:pPr>
        <w:pStyle w:val="620"/>
        <w:jc w:val="center"/>
        <w:keepNext/>
        <w:spacing w:beforeAutospacing="0" w:afterAutospacing="0"/>
        <w:rPr>
          <w:rFonts w:hint="eastAsia" w:ascii="宋体" w:hAnsi="宋体" w:eastAsia="宋体" w:cs="宋体"/>
        </w:rPr>
      </w:pPr>
      <w:r>
        <w:rPr>
          <w:rFonts w:hint="eastAsia" w:ascii="宋体" w:hAnsi="宋体" w:eastAsia="宋体" w:cs="宋体"/>
          <w:sz w:val="44"/>
          <w:szCs w:val="44"/>
        </w:rPr>
        <w:t xml:space="preserve">第一章 招标公告</w:t>
      </w:r>
      <w:r/>
    </w:p>
    <w:p>
      <w:pPr>
        <w:pStyle w:val="620"/>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20"/>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滨海县省控大气站监测仪器设备更新项目</w:t>
      </w:r>
      <w:r>
        <w:rPr>
          <w:rFonts w:hint="eastAsia" w:ascii="宋体" w:hAnsi="宋体" w:eastAsia="宋体" w:cs="宋体"/>
        </w:rPr>
        <w:t xml:space="preserve">招标项目的潜在投标人可在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 </w:t>
      </w:r>
      <w:r>
        <w:rPr>
          <w:rFonts w:hint="eastAsia" w:ascii="宋体" w:hAnsi="宋体" w:eastAsia="宋体" w:cs="宋体"/>
        </w:rPr>
        <w:t xml:space="preserve">，并于</w:t>
      </w:r>
      <w:r>
        <w:rPr>
          <w:rFonts w:hint="eastAsia" w:ascii="宋体" w:hAnsi="宋体" w:eastAsia="宋体" w:cs="宋体"/>
          <w:u w:val="single"/>
        </w:rPr>
        <w:t xml:space="preserve">2026年06月11日9点00分（</w:t>
      </w:r>
      <w:r>
        <w:rPr>
          <w:rFonts w:hint="eastAsia" w:ascii="宋体" w:hAnsi="宋体" w:eastAsia="宋体" w:cs="宋体"/>
        </w:rPr>
        <w:t xml:space="preserve">北京时间）前递交投标文件。</w:t>
      </w:r>
      <w:r/>
    </w:p>
    <w:p>
      <w:pPr>
        <w:pStyle w:val="620"/>
        <w:ind w:firstLine="498"/>
        <w:jc w:val="both"/>
        <w:keepLines/>
        <w:keepNext/>
        <w:spacing w:before="145" w:beforeAutospacing="0" w:after="145" w:afterAutospacing="0" w:line="360" w:lineRule="auto"/>
        <w:rPr>
          <w:rFonts w:hint="eastAsia" w:ascii="宋体" w:hAnsi="宋体" w:eastAsia="宋体" w:cs="宋体"/>
        </w:rPr>
      </w:pPr>
      <w:r/>
      <w:bookmarkStart w:id="6" w:name="_Toc35393790"/>
      <w:r/>
      <w:bookmarkStart w:id="7" w:name="_Toc28359079"/>
      <w:r/>
      <w:bookmarkStart w:id="8" w:name="_Toc35393621"/>
      <w:r/>
      <w:bookmarkStart w:id="9" w:name="_Hlk24379207"/>
      <w:r/>
      <w:bookmarkStart w:id="10" w:name="_Toc28359002"/>
      <w:r/>
      <w:bookmarkStart w:id="11" w:name="_Toc38985263"/>
      <w:r>
        <w:rPr>
          <w:rFonts w:hint="eastAsia" w:ascii="宋体" w:hAnsi="宋体" w:eastAsia="宋体" w:cs="宋体"/>
          <w:b/>
        </w:rPr>
        <w:t xml:space="preserve">一、项目基本情况</w:t>
      </w:r>
      <w:bookmarkEnd w:id="6"/>
      <w:r/>
      <w:bookmarkEnd w:id="7"/>
      <w:r/>
      <w:bookmarkEnd w:id="8"/>
      <w:r/>
      <w:bookmarkEnd w:id="9"/>
      <w:r/>
      <w:bookmarkEnd w:id="10"/>
      <w:r/>
      <w:bookmarkEnd w:id="11"/>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1.项目编号：JSZC-320922-ZQYC-G2026-0010</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2.项目名称：滨海县省控大气站监测仪器设备更新项目</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4.预算金额：105万元</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5.最高限价：105万元</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6.采购需求（简介）：滨海县省控大气站监测仪器设备更新项目，共一个包件，</w:t>
      </w:r>
      <w:r>
        <w:rPr>
          <w:rFonts w:hint="eastAsia" w:ascii="宋体" w:hAnsi="宋体" w:eastAsia="宋体" w:cs="宋体"/>
          <w:sz w:val="23"/>
          <w:szCs w:val="23"/>
        </w:rPr>
        <w:t xml:space="preserve">主要内容为更新“滨海中专”CO、O</w:t>
      </w:r>
      <w:r>
        <w:rPr>
          <w:rFonts w:hint="eastAsia" w:ascii="宋体" w:hAnsi="宋体" w:eastAsia="宋体" w:cs="宋体"/>
          <w:sz w:val="23"/>
          <w:szCs w:val="23"/>
          <w:vertAlign w:val="subscript"/>
        </w:rPr>
        <w:t xml:space="preserve">3</w:t>
      </w:r>
      <w:r>
        <w:rPr>
          <w:rFonts w:hint="eastAsia" w:ascii="宋体" w:hAnsi="宋体" w:eastAsia="宋体" w:cs="宋体"/>
          <w:sz w:val="23"/>
          <w:szCs w:val="23"/>
        </w:rPr>
        <w:t xml:space="preserve">、PM</w:t>
      </w:r>
      <w:r>
        <w:rPr>
          <w:rFonts w:hint="eastAsia" w:ascii="宋体" w:hAnsi="宋体" w:eastAsia="宋体" w:cs="宋体"/>
          <w:sz w:val="23"/>
          <w:szCs w:val="23"/>
          <w:vertAlign w:val="subscript"/>
        </w:rPr>
        <w:t xml:space="preserve">10</w:t>
      </w:r>
      <w:r>
        <w:rPr>
          <w:rFonts w:hint="eastAsia" w:ascii="宋体" w:hAnsi="宋体" w:eastAsia="宋体" w:cs="宋体"/>
          <w:sz w:val="23"/>
          <w:szCs w:val="23"/>
        </w:rPr>
        <w:t xml:space="preserve">、PM</w:t>
      </w:r>
      <w:r>
        <w:rPr>
          <w:rFonts w:hint="eastAsia" w:ascii="宋体" w:hAnsi="宋体" w:eastAsia="宋体" w:cs="宋体"/>
          <w:sz w:val="23"/>
          <w:szCs w:val="23"/>
          <w:vertAlign w:val="subscript"/>
        </w:rPr>
        <w:t xml:space="preserve">2.5</w:t>
      </w:r>
      <w:r>
        <w:rPr>
          <w:rFonts w:hint="eastAsia" w:ascii="宋体" w:hAnsi="宋体" w:eastAsia="宋体" w:cs="宋体"/>
          <w:sz w:val="23"/>
          <w:szCs w:val="23"/>
        </w:rPr>
        <w:t xml:space="preserve">监测设备及UPS电源、零气发生器、动态校准仪等辅助设备，更新“滨海司法局”SO</w:t>
      </w:r>
      <w:r>
        <w:rPr>
          <w:rFonts w:hint="eastAsia" w:ascii="宋体" w:hAnsi="宋体" w:eastAsia="宋体" w:cs="宋体"/>
          <w:sz w:val="23"/>
          <w:szCs w:val="23"/>
          <w:vertAlign w:val="subscript"/>
        </w:rPr>
        <w:t xml:space="preserve">2</w:t>
      </w:r>
      <w:r>
        <w:rPr>
          <w:rFonts w:hint="eastAsia" w:ascii="宋体" w:hAnsi="宋体" w:eastAsia="宋体" w:cs="宋体"/>
          <w:sz w:val="23"/>
          <w:szCs w:val="23"/>
        </w:rPr>
        <w:t xml:space="preserve">、NO</w:t>
      </w:r>
      <w:r>
        <w:rPr>
          <w:rFonts w:hint="eastAsia" w:ascii="宋体" w:hAnsi="宋体" w:eastAsia="宋体" w:cs="宋体"/>
          <w:sz w:val="23"/>
          <w:szCs w:val="23"/>
          <w:vertAlign w:val="subscript"/>
        </w:rPr>
        <w:t xml:space="preserve">2</w:t>
      </w:r>
      <w:r>
        <w:rPr>
          <w:rFonts w:hint="eastAsia" w:ascii="宋体" w:hAnsi="宋体" w:eastAsia="宋体" w:cs="宋体"/>
          <w:sz w:val="23"/>
          <w:szCs w:val="23"/>
        </w:rPr>
        <w:t xml:space="preserve">监测设备及UPS电源等辅助设备，</w:t>
      </w:r>
      <w:r>
        <w:rPr>
          <w:rFonts w:hint="eastAsia" w:ascii="宋体" w:hAnsi="宋体" w:eastAsia="宋体" w:cs="宋体"/>
        </w:rPr>
        <w:t xml:space="preserve">详细内容见本招标文件第四章。</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7.合同履行期限：采购合同签订后30天内完成交货。</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8.本项目</w:t>
      </w:r>
      <w:r>
        <w:rPr>
          <w:rFonts w:hint="eastAsia" w:ascii="宋体" w:hAnsi="宋体" w:eastAsia="宋体" w:cs="宋体"/>
          <w:u w:val="single"/>
        </w:rPr>
        <w:t xml:space="preserve">不接受</w:t>
      </w:r>
      <w:r>
        <w:rPr>
          <w:rFonts w:hint="eastAsia" w:ascii="宋体" w:hAnsi="宋体" w:eastAsia="宋体" w:cs="宋体"/>
        </w:rPr>
        <w:t xml:space="preserve">联合体参与招标。</w:t>
      </w:r>
      <w:r/>
    </w:p>
    <w:p>
      <w:pPr>
        <w:pStyle w:val="620"/>
        <w:ind w:firstLine="498"/>
        <w:jc w:val="both"/>
        <w:keepLines/>
        <w:keepNext/>
        <w:spacing w:before="145" w:beforeAutospacing="0" w:after="145" w:afterAutospacing="0" w:line="360" w:lineRule="auto"/>
        <w:rPr>
          <w:rFonts w:hint="eastAsia" w:ascii="宋体" w:hAnsi="宋体" w:eastAsia="宋体" w:cs="宋体"/>
        </w:rPr>
      </w:pPr>
      <w:r/>
      <w:bookmarkStart w:id="12" w:name="_Toc35393622"/>
      <w:r/>
      <w:bookmarkStart w:id="13" w:name="_Toc38985264"/>
      <w:r/>
      <w:bookmarkStart w:id="14" w:name="_Toc35393791"/>
      <w:r/>
      <w:bookmarkStart w:id="15" w:name="_Toc28359080"/>
      <w:r/>
      <w:bookmarkStart w:id="16" w:name="_Toc28359003"/>
      <w:r>
        <w:rPr>
          <w:rFonts w:hint="eastAsia" w:ascii="宋体" w:hAnsi="宋体" w:eastAsia="宋体" w:cs="宋体"/>
          <w:b/>
        </w:rPr>
        <w:t xml:space="preserve">二、申请人的资格要求：</w:t>
      </w:r>
      <w:bookmarkEnd w:id="12"/>
      <w:r/>
      <w:bookmarkEnd w:id="13"/>
      <w:r/>
      <w:bookmarkEnd w:id="14"/>
      <w:r/>
      <w:bookmarkEnd w:id="15"/>
      <w:r/>
      <w:bookmarkEnd w:id="16"/>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1.6法律、行政法规规定的其他条件。</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2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2.落实政府采购政策需满足的资格要求：无。</w:t>
      </w:r>
      <w:r/>
    </w:p>
    <w:p>
      <w:pPr>
        <w:pStyle w:val="620"/>
        <w:ind w:firstLine="48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3.本项目的特定资格要求：无。</w:t>
      </w:r>
      <w:r/>
    </w:p>
    <w:p>
      <w:pPr>
        <w:pStyle w:val="620"/>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三、获取招标文件</w:t>
      </w:r>
      <w:r/>
    </w:p>
    <w:p>
      <w:pPr>
        <w:ind w:firstLine="480"/>
        <w:jc w:val="left"/>
        <w:widowControl/>
        <w:rPr>
          <w:rFonts w:hint="eastAsia" w:ascii="宋体" w:hAnsi="宋体" w:eastAsia="宋体" w:cs="宋体"/>
          <w:sz w:val="24"/>
        </w:rPr>
      </w:pPr>
      <w:r/>
      <w:bookmarkStart w:id="17" w:name="_Toc35393624"/>
      <w:r/>
      <w:bookmarkStart w:id="18" w:name="_Toc28359005"/>
      <w:r/>
      <w:bookmarkStart w:id="19" w:name="_Toc28359082"/>
      <w:r/>
      <w:bookmarkStart w:id="20" w:name="_Toc38985266"/>
      <w:r/>
      <w:bookmarkStart w:id="21" w:name="_Toc35393793"/>
      <w:r>
        <w:rPr>
          <w:rFonts w:hint="eastAsia" w:ascii="宋体" w:hAnsi="宋体" w:eastAsia="宋体" w:cs="宋体"/>
          <w:sz w:val="24"/>
        </w:rPr>
        <w:t xml:space="preserve">1.时间</w:t>
      </w:r>
      <w:r>
        <w:rPr>
          <w:rFonts w:hint="eastAsia" w:ascii="宋体" w:hAnsi="宋体" w:eastAsia="宋体" w:cs="宋体"/>
          <w:sz w:val="24"/>
        </w:rPr>
        <w:t xml:space="preserve">：</w:t>
      </w:r>
      <w:bookmarkEnd w:id="17"/>
      <w:r/>
      <w:bookmarkEnd w:id="18"/>
      <w:r/>
      <w:bookmarkEnd w:id="19"/>
      <w:r/>
      <w:bookmarkEnd w:id="20"/>
      <w:r/>
      <w:bookmarkEnd w:id="21"/>
      <w:r>
        <w:rPr>
          <w:rFonts w:hint="eastAsia" w:ascii="宋体" w:hAnsi="宋体" w:eastAsia="宋体" w:cs="宋体"/>
          <w:sz w:val="24"/>
        </w:rPr>
        <w:t xml:space="preserve">自招标文件公告发布之日起5个工作日。</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2.地点：“苏采云”系统内免费下载（投标人必须在苏采云系统中获取采购文件，方能参与政府采购项目）；</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4.售价：0元</w:t>
      </w:r>
      <w:r/>
    </w:p>
    <w:p>
      <w:pPr>
        <w:pStyle w:val="620"/>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四、提交投标文件截止时间、开标时间和地点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时间：2026年06月11日09 时00分00秒（北京时间）</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2.地点：苏采云“不见面”开标大厅 。</w:t>
      </w:r>
      <w:r/>
    </w:p>
    <w:p>
      <w:pPr>
        <w:pStyle w:val="620"/>
        <w:ind w:firstLine="498"/>
        <w:jc w:val="both"/>
        <w:keepLines/>
        <w:keepNext/>
        <w:spacing w:before="145" w:beforeAutospacing="0" w:after="145" w:afterAutospacing="0" w:line="360" w:lineRule="auto"/>
        <w:rPr>
          <w:rFonts w:hint="eastAsia" w:ascii="宋体" w:hAnsi="宋体" w:eastAsia="宋体" w:cs="宋体"/>
        </w:rPr>
      </w:pPr>
      <w:r/>
      <w:bookmarkStart w:id="22" w:name="_Toc35393625"/>
      <w:r/>
      <w:bookmarkStart w:id="23" w:name="_Toc28359084"/>
      <w:r/>
      <w:bookmarkStart w:id="24" w:name="_Toc35393794"/>
      <w:r/>
      <w:bookmarkStart w:id="25" w:name="_Toc28359007"/>
      <w:r/>
      <w:bookmarkStart w:id="26" w:name="_Toc38985267"/>
      <w:r>
        <w:rPr>
          <w:rFonts w:hint="eastAsia" w:ascii="宋体" w:hAnsi="宋体" w:eastAsia="宋体" w:cs="宋体"/>
          <w:b/>
        </w:rPr>
        <w:t xml:space="preserve">五、公告期限</w:t>
      </w:r>
      <w:bookmarkEnd w:id="22"/>
      <w:r/>
      <w:bookmarkEnd w:id="23"/>
      <w:r/>
      <w:bookmarkEnd w:id="24"/>
      <w:r/>
      <w:bookmarkEnd w:id="25"/>
      <w:r/>
      <w:bookmarkEnd w:id="26"/>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27" w:name="_Toc35393795"/>
      <w:r/>
      <w:bookmarkStart w:id="28" w:name="_Toc38985268"/>
      <w:r/>
      <w:bookmarkStart w:id="29" w:name="_Toc35393626"/>
      <w:r>
        <w:rPr>
          <w:rFonts w:hint="eastAsia" w:ascii="宋体" w:hAnsi="宋体" w:eastAsia="宋体" w:cs="宋体"/>
          <w:shd w:val="clear" w:color="auto" w:fill="ffffff"/>
        </w:rPr>
        <w:t xml:space="preserve">自本公告发布之日起5个工作日。</w:t>
      </w:r>
      <w:bookmarkEnd w:id="27"/>
      <w:r/>
      <w:bookmarkEnd w:id="28"/>
      <w:r/>
      <w:bookmarkEnd w:id="29"/>
      <w:r/>
      <w:r/>
    </w:p>
    <w:p>
      <w:pPr>
        <w:pStyle w:val="620"/>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rPr>
        <w:t xml:space="preserve">六、其他补充事宜</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0"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3.有关本次招标的事项若存在变动或修改，敬请及时关注盐城市政府采购中心在“中国政府采购网”“江苏政府采购网”“盐城市政府采购网”发布的更正公告。</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5.付款方式：合同签订后，采购人支付供应商合同总价的30％作为预付款；产品通过验收后采购人支付合同金额的60%；一年质保期满且设备无明显质量问题的前提下，采购人支付合同金额10%；甲方在收到乙方的税务发票后十个工作日内支付到乙方账户。</w:t>
      </w:r>
      <w:r/>
    </w:p>
    <w:p>
      <w:pPr>
        <w:pStyle w:val="611"/>
        <w:ind w:firstLine="480"/>
        <w:jc w:val="both"/>
        <w:spacing w:beforeAutospacing="0" w:afterAutospacing="0" w:line="23" w:lineRule="atLeast"/>
        <w:shd w:val="clear" w:color="auto" w:fill="ffffff"/>
        <w:widowControl/>
        <w:rPr>
          <w:rFonts w:cs="宋体"/>
          <w:b w:val="0"/>
          <w:bCs w:val="0"/>
          <w:sz w:val="24"/>
          <w:szCs w:val="24"/>
        </w:rPr>
      </w:pPr>
      <w:r>
        <w:rPr>
          <w:rFonts w:cs="宋体"/>
          <w:b w:val="0"/>
          <w:bCs w:val="0"/>
          <w:sz w:val="24"/>
          <w:szCs w:val="24"/>
          <w:shd w:val="clear" w:color="auto" w:fill="ffffff"/>
        </w:rPr>
        <w:t xml:space="preserve">七、对本次招标提出询问，请按以下方式联系。</w:t>
      </w:r>
      <w:bookmarkEnd w:id="30"/>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1" w:name="_Toc28359009"/>
      <w:r>
        <w:rPr>
          <w:rFonts w:hint="eastAsia" w:ascii="宋体" w:hAnsi="宋体" w:eastAsia="宋体" w:cs="宋体"/>
          <w:shd w:val="clear" w:color="auto" w:fill="ffffff"/>
        </w:rPr>
        <w:t xml:space="preserve">1.采购人信息</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称：盐城市滨海生态环境局</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址：江苏省盐城市滨海县港城路468号  </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联系人：吴女士              </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联系方式：15195106006            </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2" w:name="_Toc28359010"/>
      <w:r/>
      <w:bookmarkStart w:id="33" w:name="_Toc28359087"/>
      <w:r>
        <w:rPr>
          <w:rFonts w:hint="eastAsia" w:ascii="宋体" w:hAnsi="宋体" w:eastAsia="宋体" w:cs="宋体"/>
          <w:shd w:val="clear" w:color="auto" w:fill="ffffff"/>
        </w:rPr>
        <w:t xml:space="preserve">2.采购代理机构信息</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称：盐城市智强项目管理有限公司</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址：滨海县政务服务中心G区2202室</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联系人：高先生                     </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联系方式：15950201008       </w:t>
      </w:r>
      <w:bookmarkEnd w:id="32"/>
      <w:r/>
      <w:bookmarkEnd w:id="33"/>
      <w:r>
        <w:rPr>
          <w:rFonts w:hint="eastAsia" w:ascii="宋体" w:hAnsi="宋体" w:eastAsia="宋体" w:cs="宋体"/>
          <w:shd w:val="clear" w:color="auto" w:fill="ffffff"/>
        </w:rPr>
        <w:t xml:space="preserve">            </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bookmarkStart w:id="34" w:name="_Toc28359021"/>
      <w:r>
        <w:rPr>
          <w:rFonts w:hint="eastAsia" w:ascii="宋体" w:hAnsi="宋体" w:eastAsia="宋体" w:cs="宋体"/>
          <w:shd w:val="clear" w:color="auto" w:fill="ffffff"/>
        </w:rPr>
        <w:t xml:space="preserve">3.</w:t>
      </w:r>
      <w:bookmarkEnd w:id="34"/>
      <w:r>
        <w:rPr>
          <w:rFonts w:hint="eastAsia" w:ascii="宋体" w:hAnsi="宋体" w:eastAsia="宋体" w:cs="宋体"/>
          <w:shd w:val="clear" w:color="auto" w:fill="ffffff"/>
        </w:rPr>
        <w:t xml:space="preserve">项目联系方式</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项目联系人：吴女士</w:t>
      </w:r>
      <w:r/>
    </w:p>
    <w:p>
      <w:pPr>
        <w:pStyle w:val="620"/>
        <w:ind w:firstLine="560"/>
        <w:jc w:val="both"/>
        <w:spacing w:beforeAutospacing="0" w:afterAutospacing="0"/>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电　　  话：15195106006</w:t>
      </w:r>
      <w:r/>
    </w:p>
    <w:p>
      <w:pPr>
        <w:rPr>
          <w:rFonts w:hint="eastAsia" w:ascii="宋体" w:hAnsi="宋体" w:eastAsia="宋体" w:cs="宋体"/>
          <w:sz w:val="24"/>
        </w:rPr>
      </w:pPr>
      <w:r>
        <w:rPr>
          <w:rFonts w:hint="eastAsia" w:ascii="宋体" w:hAnsi="宋体" w:eastAsia="宋体" w:cs="宋体"/>
          <w:sz w:val="24"/>
        </w:rPr>
        <w:t xml:space="preserve"> </w:t>
      </w:r>
      <w:r/>
    </w:p>
    <w:p>
      <w:pPr>
        <w:pStyle w:val="620"/>
        <w:ind w:right="840"/>
        <w:jc w:val="both"/>
        <w:spacing w:beforeAutospacing="0" w:afterAutospacing="0"/>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 </w:t>
      </w:r>
      <w:r/>
    </w:p>
    <w:p>
      <w:pPr>
        <w:pStyle w:val="620"/>
        <w:ind w:firstLine="2429"/>
        <w:jc w:val="both"/>
        <w:keepLines/>
        <w:keepNext/>
        <w:spacing w:before="260" w:beforeAutospacing="0" w:after="260" w:afterAutospacing="0" w:line="415" w:lineRule="auto"/>
        <w:rPr>
          <w:rFonts w:hint="eastAsia" w:ascii="宋体" w:hAnsi="宋体" w:eastAsia="宋体" w:cs="宋体"/>
        </w:rPr>
      </w:pPr>
      <w:r/>
      <w:bookmarkStart w:id="35" w:name="_Toc120614211"/>
      <w:r>
        <w:rPr>
          <w:rFonts w:hint="eastAsia" w:ascii="宋体" w:hAnsi="宋体" w:eastAsia="宋体" w:cs="宋体"/>
          <w:b/>
          <w:sz w:val="44"/>
          <w:szCs w:val="44"/>
        </w:rPr>
        <w:t xml:space="preserve">第二章  </w:t>
      </w:r>
      <w:bookmarkStart w:id="36" w:name="_Toc120614213"/>
      <w:r/>
      <w:bookmarkStart w:id="37" w:name="_Toc16938518"/>
      <w:r/>
      <w:bookmarkStart w:id="38" w:name="_Toc20823274"/>
      <w:r/>
      <w:bookmarkStart w:id="39" w:name="_Toc513029202"/>
      <w:r/>
      <w:bookmarkEnd w:id="35"/>
      <w:r>
        <w:rPr>
          <w:rFonts w:hint="eastAsia" w:ascii="宋体" w:hAnsi="宋体" w:eastAsia="宋体" w:cs="宋体"/>
          <w:b/>
          <w:sz w:val="44"/>
          <w:szCs w:val="44"/>
        </w:rPr>
        <w:t xml:space="preserve">投标人须知</w:t>
      </w:r>
      <w:bookmarkEnd w:id="36"/>
      <w:r/>
      <w:bookmarkEnd w:id="37"/>
      <w:r/>
      <w:bookmarkEnd w:id="38"/>
      <w:r/>
      <w:bookmarkEnd w:id="39"/>
      <w:r/>
      <w:r/>
    </w:p>
    <w:p>
      <w:pPr>
        <w:pStyle w:val="620"/>
        <w:ind w:firstLine="498"/>
        <w:jc w:val="both"/>
        <w:keepLines/>
        <w:keepNext/>
        <w:spacing w:before="145" w:beforeAutospacing="0" w:after="145" w:afterAutospacing="0" w:line="360" w:lineRule="auto"/>
        <w:rPr>
          <w:rFonts w:hint="eastAsia" w:ascii="宋体" w:hAnsi="宋体" w:eastAsia="宋体" w:cs="宋体"/>
        </w:rPr>
      </w:pPr>
      <w:r/>
      <w:bookmarkStart w:id="40" w:name="_Toc16938519"/>
      <w:r/>
      <w:bookmarkStart w:id="41" w:name="_Toc120614214"/>
      <w:r/>
      <w:bookmarkStart w:id="42" w:name="_Toc20823275"/>
      <w:r/>
      <w:bookmarkStart w:id="43" w:name="_Toc513029203"/>
      <w:r>
        <w:rPr>
          <w:rFonts w:hint="eastAsia" w:ascii="宋体" w:hAnsi="宋体" w:eastAsia="宋体" w:cs="宋体"/>
          <w:b/>
        </w:rPr>
        <w:t xml:space="preserve">一、总则</w:t>
      </w:r>
      <w:bookmarkEnd w:id="40"/>
      <w:r/>
      <w:bookmarkEnd w:id="41"/>
      <w:r/>
      <w:bookmarkEnd w:id="42"/>
      <w:r/>
      <w:bookmarkEnd w:id="43"/>
      <w:r/>
      <w:r/>
    </w:p>
    <w:p>
      <w:pPr>
        <w:pStyle w:val="620"/>
        <w:ind w:firstLine="480"/>
        <w:jc w:val="both"/>
        <w:keepLines/>
        <w:keepNext/>
        <w:spacing w:beforeAutospacing="0" w:afterAutospacing="0"/>
        <w:rPr>
          <w:rFonts w:hint="eastAsia" w:ascii="宋体" w:hAnsi="宋体" w:eastAsia="宋体" w:cs="宋体"/>
        </w:rPr>
      </w:pPr>
      <w:r/>
      <w:bookmarkStart w:id="44" w:name="_Toc16938520"/>
      <w:r/>
      <w:bookmarkStart w:id="45" w:name="_Toc458694821"/>
      <w:r/>
      <w:bookmarkStart w:id="46" w:name="_Toc513029204"/>
      <w:r/>
      <w:bookmarkStart w:id="47" w:name="_Toc20823276"/>
      <w:r/>
      <w:bookmarkStart w:id="48" w:name="_Hlt16619475"/>
      <w:r>
        <w:rPr>
          <w:rFonts w:hint="eastAsia" w:ascii="宋体" w:hAnsi="宋体" w:eastAsia="宋体" w:cs="宋体"/>
        </w:rPr>
        <w:t xml:space="preserve">1</w:t>
      </w:r>
      <w:bookmarkEnd w:id="44"/>
      <w:r>
        <w:rPr>
          <w:rFonts w:hint="eastAsia" w:ascii="宋体" w:hAnsi="宋体" w:eastAsia="宋体" w:cs="宋体"/>
        </w:rPr>
        <w:t xml:space="preserve">、招标方式</w:t>
      </w:r>
      <w:bookmarkEnd w:id="45"/>
      <w:r/>
      <w:bookmarkEnd w:id="46"/>
      <w:r/>
      <w:bookmarkEnd w:id="47"/>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620"/>
        <w:ind w:firstLine="480"/>
        <w:jc w:val="both"/>
        <w:keepLines/>
        <w:keepNext/>
        <w:spacing w:beforeAutospacing="0" w:afterAutospacing="0"/>
        <w:rPr>
          <w:rFonts w:hint="eastAsia" w:ascii="宋体" w:hAnsi="宋体" w:eastAsia="宋体" w:cs="宋体"/>
        </w:rPr>
      </w:pPr>
      <w:r/>
      <w:bookmarkStart w:id="49" w:name="_Toc20823277"/>
      <w:r/>
      <w:bookmarkStart w:id="50" w:name="_Toc513029205"/>
      <w:r/>
      <w:bookmarkStart w:id="51" w:name="_Toc16938521"/>
      <w:r>
        <w:rPr>
          <w:rFonts w:hint="eastAsia" w:ascii="宋体" w:hAnsi="宋体" w:eastAsia="宋体" w:cs="宋体"/>
        </w:rPr>
        <w:t xml:space="preserve">2、合格的投标人</w:t>
      </w:r>
      <w:bookmarkEnd w:id="49"/>
      <w:r/>
      <w:bookmarkEnd w:id="50"/>
      <w:r/>
      <w:bookmarkEnd w:id="51"/>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2.2满足本文件实质性要求和条件的规定。</w:t>
      </w:r>
      <w:r/>
    </w:p>
    <w:p>
      <w:pPr>
        <w:ind w:firstLine="480"/>
        <w:spacing w:line="400" w:lineRule="exact"/>
        <w:rPr>
          <w:rFonts w:hint="eastAsia" w:ascii="宋体" w:hAnsi="宋体" w:eastAsia="宋体" w:cs="宋体"/>
          <w:sz w:val="24"/>
          <w:szCs w:val="21"/>
        </w:rPr>
      </w:pPr>
      <w:r/>
      <w:bookmarkStart w:id="52" w:name="_Toc513029206"/>
      <w:r/>
      <w:bookmarkStart w:id="53" w:name="_Toc20823278"/>
      <w:r/>
      <w:bookmarkStart w:id="54" w:name="_Toc16938522"/>
      <w:r/>
      <w:bookmarkStart w:id="55" w:name="_Toc513029207"/>
      <w:r/>
      <w:bookmarkStart w:id="56" w:name="_Toc20823279"/>
      <w:r/>
      <w:bookmarkStart w:id="57" w:name="_Toc462564067"/>
      <w:r/>
      <w:bookmarkStart w:id="58" w:name="_Toc16938523"/>
      <w:r>
        <w:rPr>
          <w:rFonts w:hint="eastAsia" w:ascii="宋体" w:hAnsi="宋体" w:eastAsia="宋体" w:cs="宋体"/>
          <w:sz w:val="24"/>
          <w:szCs w:val="21"/>
        </w:rPr>
        <w:t xml:space="preserve">3、适用法律</w:t>
      </w:r>
      <w:bookmarkEnd w:id="52"/>
      <w:r/>
      <w:bookmarkEnd w:id="53"/>
      <w:r/>
      <w:bookmarkEnd w:id="54"/>
      <w:r>
        <w:rPr>
          <w:rFonts w:hint="eastAsia" w:ascii="宋体" w:hAnsi="宋体" w:eastAsia="宋体" w:cs="宋体"/>
          <w:sz w:val="24"/>
          <w:szCs w:val="21"/>
        </w:rPr>
        <w:t xml:space="preserve">和标准</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80"/>
        <w:spacing w:line="400" w:lineRule="exact"/>
        <w:rPr>
          <w:rFonts w:hint="eastAsia" w:ascii="宋体" w:hAnsi="宋体" w:eastAsia="宋体" w:cs="宋体"/>
          <w:sz w:val="24"/>
        </w:rPr>
      </w:pPr>
      <w:r>
        <w:rPr>
          <w:rFonts w:hint="eastAsia" w:ascii="宋体" w:hAnsi="宋体" w:eastAsia="宋体" w:cs="宋体"/>
          <w:sz w:val="24"/>
          <w:szCs w:val="21"/>
        </w:rPr>
        <w:t xml:space="preserve">3.2 在本项目政府采购活动过程中，如果所执行的标准有更新的，按照最新标准执行。</w:t>
      </w:r>
      <w:bookmarkEnd w:id="55"/>
      <w:bookmarkEnd w:id="56"/>
      <w:bookmarkEnd w:id="57"/>
      <w:bookmarkEnd w:id="58"/>
      <w:r/>
    </w:p>
    <w:p>
      <w:pPr>
        <w:pStyle w:val="620"/>
        <w:ind w:firstLine="480"/>
        <w:jc w:val="both"/>
        <w:keepLines/>
        <w:keepNext/>
        <w:spacing w:beforeAutospacing="0" w:afterAutospacing="0" w:line="0" w:lineRule="atLeast"/>
        <w:rPr>
          <w:rFonts w:hint="eastAsia" w:ascii="宋体" w:hAnsi="宋体" w:eastAsia="宋体" w:cs="宋体"/>
        </w:rPr>
      </w:pPr>
      <w:r>
        <w:rPr>
          <w:rFonts w:hint="eastAsia" w:ascii="宋体" w:hAnsi="宋体" w:eastAsia="宋体" w:cs="宋体"/>
        </w:rPr>
        <w:t xml:space="preserve">4、投标费用</w:t>
      </w:r>
      <w:r/>
    </w:p>
    <w:p>
      <w:pPr>
        <w:pStyle w:val="620"/>
        <w:ind w:firstLine="480"/>
        <w:jc w:val="both"/>
        <w:keepLines/>
        <w:keepNext/>
        <w:spacing w:beforeAutospacing="0" w:afterAutospacing="0" w:line="0" w:lineRule="atLeast"/>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投标人应自行承担所有与参加投标有关的费用，无论投标过程中的做法和结果如何，招标代理和招标人在任何情况下均无义务和责任承担这些费用。</w:t>
      </w:r>
      <w:r/>
    </w:p>
    <w:p>
      <w:pPr>
        <w:pStyle w:val="620"/>
        <w:ind w:firstLine="480"/>
        <w:jc w:val="both"/>
        <w:keepLines/>
        <w:keepNext/>
        <w:spacing w:beforeAutospacing="0" w:afterAutospacing="0" w:line="0" w:lineRule="atLeast"/>
        <w:rPr>
          <w:rFonts w:hint="eastAsia" w:ascii="宋体" w:hAnsi="宋体" w:eastAsia="宋体" w:cs="宋体"/>
        </w:rPr>
      </w:pPr>
      <w:r>
        <w:rPr>
          <w:rFonts w:hint="eastAsia" w:ascii="宋体" w:hAnsi="宋体" w:eastAsia="宋体" w:cs="宋体"/>
        </w:rPr>
        <w:t xml:space="preserve">4.2本次招标代理机构和采购人不收取标书工本费。</w:t>
      </w:r>
      <w:r/>
    </w:p>
    <w:p>
      <w:pPr>
        <w:pStyle w:val="620"/>
        <w:ind w:firstLine="480"/>
        <w:jc w:val="both"/>
        <w:keepLines/>
        <w:keepNext/>
        <w:spacing w:beforeAutospacing="0" w:afterAutospacing="0" w:line="0" w:lineRule="atLeast"/>
        <w:rPr>
          <w:rFonts w:hint="eastAsia" w:ascii="宋体" w:hAnsi="宋体" w:eastAsia="宋体" w:cs="宋体"/>
        </w:rPr>
      </w:pPr>
      <w:r>
        <w:rPr>
          <w:rFonts w:hint="eastAsia" w:ascii="宋体" w:hAnsi="宋体" w:eastAsia="宋体" w:cs="宋体"/>
        </w:rPr>
        <w:t xml:space="preserve">4.3 本项目采购代理服务费由中标（成交）供应商支付。原因如下：</w:t>
      </w:r>
      <w:r/>
    </w:p>
    <w:p>
      <w:pPr>
        <w:pStyle w:val="620"/>
        <w:ind w:firstLine="480"/>
        <w:jc w:val="both"/>
        <w:keepLines/>
        <w:keepNext/>
        <w:spacing w:beforeAutospacing="0" w:afterAutospacing="0" w:line="0" w:lineRule="atLeast"/>
        <w:rPr>
          <w:rFonts w:hint="eastAsia" w:ascii="宋体" w:hAnsi="宋体" w:eastAsia="宋体" w:cs="宋体"/>
        </w:rPr>
      </w:pPr>
      <w:r>
        <w:rPr>
          <w:rFonts w:hint="eastAsia" w:ascii="宋体" w:hAnsi="宋体" w:eastAsia="宋体" w:cs="宋体"/>
        </w:rPr>
        <w:t xml:space="preserve">4.3.1采购人年度部门预算及本项目政府采购预算中，未单独列支采购代理服务费；</w:t>
      </w:r>
      <w:r/>
    </w:p>
    <w:p>
      <w:pPr>
        <w:pStyle w:val="620"/>
        <w:ind w:firstLine="480"/>
        <w:jc w:val="both"/>
        <w:keepLines/>
        <w:keepNext/>
        <w:spacing w:beforeAutospacing="0" w:afterAutospacing="0" w:line="0" w:lineRule="atLeast"/>
        <w:rPr>
          <w:rFonts w:hint="eastAsia" w:ascii="宋体" w:hAnsi="宋体" w:eastAsia="宋体" w:cs="宋体"/>
        </w:rPr>
      </w:pPr>
      <w:r>
        <w:rPr>
          <w:rFonts w:hint="eastAsia" w:ascii="宋体" w:hAnsi="宋体" w:eastAsia="宋体" w:cs="宋体"/>
        </w:rPr>
        <w:t xml:space="preserve">4.3.2采购人已与社会采购代理机构在《委托代理协议》中明确约定由中标（成交）供应商承担该费用；</w:t>
      </w:r>
      <w:r/>
    </w:p>
    <w:p>
      <w:pPr>
        <w:pStyle w:val="620"/>
        <w:ind w:firstLine="480"/>
        <w:jc w:val="both"/>
        <w:keepLines/>
        <w:keepNext/>
        <w:spacing w:beforeAutospacing="0" w:afterAutospacing="0" w:line="0" w:lineRule="atLeast"/>
        <w:rPr>
          <w:rFonts w:hint="eastAsia" w:ascii="宋体" w:hAnsi="宋体" w:eastAsia="宋体" w:cs="宋体"/>
        </w:rPr>
      </w:pPr>
      <w:r>
        <w:rPr>
          <w:rFonts w:hint="eastAsia" w:ascii="宋体" w:hAnsi="宋体" w:eastAsia="宋体" w:cs="宋体"/>
        </w:rPr>
        <w:t xml:space="preserve">4.3.3采购代理服务属于采购活动的组织服务成本，由最终受益方（中标人）承担符合民事对价原则与公平原则；</w:t>
      </w:r>
      <w:r/>
    </w:p>
    <w:p>
      <w:pPr>
        <w:pStyle w:val="620"/>
        <w:ind w:firstLine="480"/>
        <w:jc w:val="both"/>
        <w:keepLines/>
        <w:keepNext/>
        <w:spacing w:beforeAutospacing="0" w:afterAutospacing="0" w:line="0" w:lineRule="atLeast"/>
        <w:rPr>
          <w:rFonts w:hint="eastAsia" w:ascii="宋体" w:hAnsi="宋体" w:eastAsia="宋体" w:cs="宋体"/>
        </w:rPr>
      </w:pPr>
      <w:r>
        <w:rPr>
          <w:rFonts w:hint="eastAsia" w:ascii="宋体" w:hAnsi="宋体" w:eastAsia="宋体" w:cs="宋体"/>
        </w:rPr>
        <w:t xml:space="preserve">4.3.4该费用已包含在投标总报价中，供应商参与投标即视为接受该约定并已在报价中综合考虑，不额外增加中标人负担。</w:t>
      </w:r>
      <w:r/>
    </w:p>
    <w:p>
      <w:pPr>
        <w:pStyle w:val="620"/>
        <w:ind w:firstLine="480"/>
        <w:jc w:val="both"/>
        <w:keepLines/>
        <w:keepNext/>
        <w:spacing w:beforeAutospacing="0" w:afterAutospacing="0" w:line="0" w:lineRule="atLeast"/>
        <w:rPr>
          <w:rFonts w:hint="eastAsia" w:ascii="宋体" w:hAnsi="宋体" w:eastAsia="宋体" w:cs="宋体"/>
        </w:rPr>
      </w:pPr>
      <w:r>
        <w:rPr>
          <w:rFonts w:hint="eastAsia" w:ascii="宋体" w:hAnsi="宋体" w:eastAsia="宋体" w:cs="宋体"/>
        </w:rPr>
        <w:t xml:space="preserve">4.3.5本项目招标代理服务费依据《江苏省政府采购代理服务收费指导意见》的通知（苏政采〔2024〕20号）执行，招标人约定由中标人代招标人向招标代理机构一次性支付招标代理服务费人民币8000元，项目中标人按照比例分摊结算。投标人须将此费用纳入投标报价中，招标人不另行支付。</w:t>
      </w:r>
      <w:r/>
    </w:p>
    <w:p>
      <w:pPr>
        <w:pStyle w:val="620"/>
        <w:ind w:firstLine="48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620"/>
        <w:ind w:firstLine="321"/>
        <w:jc w:val="both"/>
        <w:keepLines/>
        <w:keepNext/>
        <w:spacing w:before="145" w:beforeAutospacing="0" w:after="145" w:afterAutospacing="0" w:line="360" w:lineRule="auto"/>
        <w:rPr>
          <w:rFonts w:hint="eastAsia" w:ascii="宋体" w:hAnsi="宋体" w:eastAsia="宋体" w:cs="宋体"/>
        </w:rPr>
      </w:pPr>
      <w:r/>
      <w:bookmarkStart w:id="59" w:name="_Toc16938525"/>
      <w:r/>
      <w:bookmarkStart w:id="60" w:name="_Toc20823281"/>
      <w:r/>
      <w:bookmarkStart w:id="61" w:name="_Toc513029209"/>
      <w:r/>
      <w:bookmarkStart w:id="62" w:name="_Toc120614215"/>
      <w:r>
        <w:rPr>
          <w:rFonts w:hint="eastAsia" w:ascii="宋体" w:hAnsi="宋体" w:eastAsia="宋体" w:cs="宋体"/>
          <w:b/>
        </w:rPr>
        <w:t xml:space="preserve">二、招标文件</w:t>
      </w:r>
      <w:bookmarkEnd w:id="59"/>
      <w:r/>
      <w:bookmarkEnd w:id="60"/>
      <w:r/>
      <w:bookmarkEnd w:id="61"/>
      <w:r/>
      <w:bookmarkEnd w:id="62"/>
      <w:r/>
      <w:r/>
    </w:p>
    <w:p>
      <w:pPr>
        <w:pStyle w:val="620"/>
        <w:ind w:firstLine="480"/>
        <w:jc w:val="both"/>
        <w:keepLines/>
        <w:keepNext/>
        <w:spacing w:beforeAutospacing="0" w:afterAutospacing="0"/>
        <w:rPr>
          <w:rFonts w:hint="eastAsia" w:ascii="宋体" w:hAnsi="宋体" w:eastAsia="宋体" w:cs="宋体"/>
        </w:rPr>
      </w:pPr>
      <w:r/>
      <w:bookmarkStart w:id="63" w:name="_Toc20823282"/>
      <w:r/>
      <w:bookmarkStart w:id="64" w:name="_Toc513029210"/>
      <w:r/>
      <w:bookmarkStart w:id="65" w:name="_Toc16938526"/>
      <w:r>
        <w:rPr>
          <w:rFonts w:hint="eastAsia" w:ascii="宋体" w:hAnsi="宋体" w:eastAsia="宋体" w:cs="宋体"/>
        </w:rPr>
        <w:t xml:space="preserve">6、招标文件构成</w:t>
      </w:r>
      <w:bookmarkEnd w:id="63"/>
      <w:r/>
      <w:bookmarkEnd w:id="64"/>
      <w:r/>
      <w:bookmarkEnd w:id="65"/>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6.1 招标文件由以下部分组成：</w:t>
      </w:r>
      <w:r/>
    </w:p>
    <w:p>
      <w:pPr>
        <w:pStyle w:val="620"/>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（1）招标公告</w:t>
      </w:r>
      <w:r/>
    </w:p>
    <w:p>
      <w:pPr>
        <w:pStyle w:val="620"/>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（2）投标人须知</w:t>
      </w:r>
      <w:r/>
    </w:p>
    <w:p>
      <w:pPr>
        <w:pStyle w:val="620"/>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（3）合同文本</w:t>
      </w:r>
      <w:r/>
    </w:p>
    <w:p>
      <w:pPr>
        <w:pStyle w:val="620"/>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（4）采购需求</w:t>
      </w:r>
      <w:r/>
    </w:p>
    <w:p>
      <w:pPr>
        <w:pStyle w:val="620"/>
        <w:ind w:firstLine="360"/>
        <w:jc w:val="both"/>
        <w:spacing w:beforeAutospacing="0" w:afterAutospacing="0"/>
        <w:rPr>
          <w:rFonts w:hint="eastAsia" w:ascii="宋体" w:hAnsi="宋体" w:eastAsia="宋体" w:cs="宋体"/>
        </w:rPr>
      </w:pPr>
      <w:r>
        <w:rPr>
          <w:rFonts w:hint="eastAsia" w:ascii="宋体" w:hAnsi="宋体" w:eastAsia="宋体" w:cs="宋体"/>
        </w:rPr>
        <w:t xml:space="preserve">（5）评标方法与评标标准</w:t>
      </w:r>
      <w:r/>
    </w:p>
    <w:p>
      <w:pPr>
        <w:pStyle w:val="620"/>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（6）投标文件格式</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请仔细检查招标文件是否齐全，如有缺漏请立即与采购人或招标代理机构联系解决。</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20"/>
        <w:ind w:firstLine="480"/>
        <w:jc w:val="both"/>
        <w:keepLines/>
        <w:keepNext/>
        <w:spacing w:beforeAutospacing="0" w:afterAutospacing="0"/>
        <w:rPr>
          <w:rFonts w:hint="eastAsia" w:ascii="宋体" w:hAnsi="宋体" w:eastAsia="宋体" w:cs="宋体"/>
        </w:rPr>
      </w:pPr>
      <w:r/>
      <w:bookmarkStart w:id="66" w:name="_Toc513029211"/>
      <w:r/>
      <w:bookmarkStart w:id="67" w:name="_Toc462564070"/>
      <w:r/>
      <w:bookmarkStart w:id="68" w:name="_Toc16938527"/>
      <w:r/>
      <w:bookmarkStart w:id="69" w:name="_Toc20823283"/>
      <w:r>
        <w:rPr>
          <w:rFonts w:hint="eastAsia" w:ascii="宋体" w:hAnsi="宋体" w:eastAsia="宋体" w:cs="宋体"/>
        </w:rPr>
        <w:t xml:space="preserve">7、招标文件的澄清</w:t>
      </w:r>
      <w:bookmarkEnd w:id="66"/>
      <w:r/>
      <w:bookmarkEnd w:id="67"/>
      <w:r/>
      <w:bookmarkEnd w:id="68"/>
      <w:r/>
      <w:bookmarkEnd w:id="69"/>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前按招标公告中的通讯地址，以书面形式通知采购人或招标代理机构。</w:t>
      </w:r>
      <w:r/>
    </w:p>
    <w:p>
      <w:pPr>
        <w:pStyle w:val="620"/>
        <w:ind w:firstLine="480"/>
        <w:jc w:val="both"/>
        <w:keepLines/>
        <w:keepNext/>
        <w:spacing w:beforeAutospacing="0" w:afterAutospacing="0"/>
        <w:rPr>
          <w:rFonts w:hint="eastAsia" w:ascii="宋体" w:hAnsi="宋体" w:eastAsia="宋体" w:cs="宋体"/>
        </w:rPr>
      </w:pPr>
      <w:r/>
      <w:bookmarkStart w:id="70" w:name="_Toc20823284"/>
      <w:r/>
      <w:bookmarkStart w:id="71" w:name="_Toc462564071"/>
      <w:r/>
      <w:bookmarkStart w:id="72" w:name="_Toc16938528"/>
      <w:r/>
      <w:bookmarkStart w:id="73" w:name="_Toc513029212"/>
      <w:r>
        <w:rPr>
          <w:rFonts w:hint="eastAsia" w:ascii="宋体" w:hAnsi="宋体" w:eastAsia="宋体" w:cs="宋体"/>
        </w:rPr>
        <w:t xml:space="preserve">8、招标文件的修改</w:t>
      </w:r>
      <w:bookmarkEnd w:id="70"/>
      <w:r/>
      <w:bookmarkEnd w:id="71"/>
      <w:r/>
      <w:bookmarkEnd w:id="72"/>
      <w:r/>
      <w:bookmarkEnd w:id="73"/>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8.1在投标截止时间前，采购人或招标代理机构可以对招标文件进行修改。</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8.2采购人或招标代理机构有权按照法定的要求推迟投标截止日期和开标日期。</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620"/>
        <w:ind w:firstLine="482"/>
        <w:jc w:val="both"/>
        <w:keepLines/>
        <w:keepNext/>
        <w:spacing w:before="145" w:beforeAutospacing="0" w:after="145" w:afterAutospacing="0" w:line="360" w:lineRule="auto"/>
        <w:rPr>
          <w:rFonts w:hint="eastAsia" w:ascii="宋体" w:hAnsi="宋体" w:eastAsia="宋体" w:cs="宋体"/>
        </w:rPr>
      </w:pPr>
      <w:r/>
      <w:bookmarkStart w:id="74" w:name="_Toc20823285"/>
      <w:r/>
      <w:bookmarkStart w:id="75" w:name="_Toc513029213"/>
      <w:r/>
      <w:bookmarkStart w:id="76" w:name="_Toc16938529"/>
      <w:r/>
      <w:bookmarkStart w:id="77" w:name="_Toc120614216"/>
      <w:r/>
      <w:bookmarkStart w:id="78" w:name="_Toc462564072"/>
      <w:r>
        <w:rPr>
          <w:rFonts w:hint="eastAsia" w:ascii="宋体" w:hAnsi="宋体" w:eastAsia="宋体" w:cs="宋体"/>
          <w:b/>
        </w:rPr>
        <w:t xml:space="preserve">三、投标文件的编制</w:t>
      </w:r>
      <w:bookmarkEnd w:id="74"/>
      <w:r/>
      <w:bookmarkEnd w:id="75"/>
      <w:r/>
      <w:bookmarkEnd w:id="76"/>
      <w:r/>
      <w:bookmarkEnd w:id="77"/>
      <w:r/>
      <w:bookmarkEnd w:id="78"/>
      <w:r/>
      <w:r/>
    </w:p>
    <w:p>
      <w:pPr>
        <w:pStyle w:val="620"/>
        <w:ind w:firstLine="480"/>
        <w:jc w:val="both"/>
        <w:keepLines/>
        <w:keepNext/>
        <w:spacing w:beforeAutospacing="0" w:afterAutospacing="0"/>
        <w:rPr>
          <w:rFonts w:hint="eastAsia" w:ascii="宋体" w:hAnsi="宋体" w:eastAsia="宋体" w:cs="宋体"/>
        </w:rPr>
      </w:pPr>
      <w:r/>
      <w:bookmarkStart w:id="79" w:name="_Toc20823286"/>
      <w:r/>
      <w:bookmarkStart w:id="80" w:name="_Toc513029214"/>
      <w:r/>
      <w:bookmarkStart w:id="81" w:name="_Toc16938530"/>
      <w:r/>
      <w:bookmarkStart w:id="82" w:name="_Toc462564073"/>
      <w:r>
        <w:rPr>
          <w:rFonts w:hint="eastAsia" w:ascii="宋体" w:hAnsi="宋体" w:eastAsia="宋体" w:cs="宋体"/>
        </w:rPr>
        <w:t xml:space="preserve">9、投标文件的语言及度量衡单位</w:t>
      </w:r>
      <w:bookmarkEnd w:id="79"/>
      <w:r/>
      <w:bookmarkEnd w:id="80"/>
      <w:r/>
      <w:bookmarkEnd w:id="81"/>
      <w:r/>
      <w:bookmarkEnd w:id="82"/>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9.1投标人提交的投标文件以及投标人与采购人或招标代理机构就有关投标的所有来往通知、函件和文件均应使用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620"/>
        <w:ind w:firstLine="480"/>
        <w:jc w:val="both"/>
        <w:keepLines/>
        <w:keepNext/>
        <w:spacing w:beforeAutospacing="0" w:afterAutospacing="0"/>
        <w:rPr>
          <w:rFonts w:hint="eastAsia" w:ascii="宋体" w:hAnsi="宋体" w:eastAsia="宋体" w:cs="宋体"/>
        </w:rPr>
      </w:pPr>
      <w:r/>
      <w:bookmarkStart w:id="83" w:name="_Toc462564074"/>
      <w:r/>
      <w:bookmarkStart w:id="84" w:name="_Toc513029215"/>
      <w:r/>
      <w:bookmarkStart w:id="85" w:name="_Toc20823287"/>
      <w:r/>
      <w:bookmarkStart w:id="86" w:name="_Toc16938531"/>
      <w:r>
        <w:rPr>
          <w:rFonts w:hint="eastAsia" w:ascii="宋体" w:hAnsi="宋体" w:eastAsia="宋体" w:cs="宋体"/>
        </w:rPr>
        <w:t xml:space="preserve">10、投标文件构成</w:t>
      </w:r>
      <w:bookmarkEnd w:id="83"/>
      <w:r/>
      <w:bookmarkEnd w:id="84"/>
      <w:r/>
      <w:bookmarkEnd w:id="85"/>
      <w:r/>
      <w:bookmarkEnd w:id="86"/>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中国政府采购网”“江苏政府采购网”“盐城市政府采购网”发布的招标文件为准。</w:t>
      </w:r>
      <w:r/>
    </w:p>
    <w:p>
      <w:pPr>
        <w:pStyle w:val="620"/>
        <w:ind w:firstLine="480"/>
        <w:jc w:val="both"/>
        <w:keepLines/>
        <w:keepNext/>
        <w:spacing w:beforeAutospacing="0" w:afterAutospacing="0"/>
        <w:rPr>
          <w:rFonts w:hint="eastAsia" w:ascii="宋体" w:hAnsi="宋体" w:eastAsia="宋体" w:cs="宋体"/>
        </w:rPr>
      </w:pPr>
      <w:r/>
      <w:bookmarkStart w:id="87" w:name="_Toc49090509"/>
      <w:r/>
      <w:bookmarkStart w:id="88" w:name="_Toc14577354"/>
      <w:r/>
      <w:bookmarkStart w:id="89" w:name="_Toc14577357"/>
      <w:r/>
      <w:bookmarkStart w:id="90" w:name="_Toc513029216"/>
      <w:r/>
      <w:bookmarkStart w:id="91" w:name="_Toc513029219"/>
      <w:r/>
      <w:bookmarkStart w:id="92" w:name="_Toc49090507"/>
      <w:r/>
      <w:bookmarkStart w:id="93" w:name="_Hlt26668975"/>
      <w:r/>
      <w:bookmarkStart w:id="94" w:name="_Hlt26670360"/>
      <w:r/>
      <w:bookmarkStart w:id="95" w:name="_Hlt26954838"/>
      <w:r>
        <w:rPr>
          <w:rFonts w:hint="eastAsia" w:ascii="宋体" w:hAnsi="宋体" w:eastAsia="宋体" w:cs="宋体"/>
        </w:rPr>
        <w:t xml:space="preserve">11、证明投标人及投标标的符合招标文件规定的文件</w:t>
      </w:r>
      <w:bookmarkEnd w:id="87"/>
      <w:r/>
      <w:bookmarkEnd w:id="88"/>
      <w:r/>
      <w:bookmarkEnd w:id="89"/>
      <w:r/>
      <w:bookmarkEnd w:id="90"/>
      <w:r/>
      <w:bookmarkEnd w:id="91"/>
      <w:r/>
      <w:bookmarkEnd w:id="92"/>
      <w:r/>
      <w:r/>
    </w:p>
    <w:p>
      <w:pPr>
        <w:pStyle w:val="620"/>
        <w:ind w:firstLine="480"/>
        <w:jc w:val="both"/>
        <w:spacing w:beforeAutospacing="0" w:afterAutospacing="0" w:line="0" w:lineRule="atLeast"/>
        <w:rPr>
          <w:rFonts w:hint="eastAsia" w:ascii="宋体" w:hAnsi="宋体" w:eastAsia="宋体" w:cs="宋体"/>
        </w:rPr>
      </w:pPr>
      <w:r/>
      <w:bookmarkStart w:id="96" w:name="_Toc49090508"/>
      <w:r/>
      <w:bookmarkStart w:id="97" w:name="_Toc14577355"/>
      <w:r>
        <w:rPr>
          <w:rFonts w:hint="eastAsia" w:ascii="宋体" w:hAnsi="宋体" w:eastAsia="宋体" w:cs="宋体"/>
        </w:rPr>
        <w:t xml:space="preserve">11.1投标人应按照法律、法规、规章和规范性文件以及招标文件要求提交证明文件，证明其及投标标的符合招标文件规定。</w:t>
      </w:r>
      <w:bookmarkEnd w:id="96"/>
      <w:r/>
      <w:bookmarkEnd w:id="97"/>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20"/>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12、投标分项报价</w:t>
      </w:r>
      <w:bookmarkStart w:id="98" w:name="_Hlt26670373"/>
      <w:r>
        <w:rPr>
          <w:rFonts w:hint="eastAsia" w:ascii="宋体" w:hAnsi="宋体" w:eastAsia="宋体" w:cs="宋体"/>
        </w:rPr>
        <w:t xml:space="preserve">表</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12.1投</w:t>
      </w:r>
      <w:bookmarkStart w:id="99" w:name="_Hlt26954840"/>
      <w:r>
        <w:rPr>
          <w:rFonts w:hint="eastAsia" w:ascii="宋体" w:hAnsi="宋体" w:eastAsia="宋体" w:cs="宋体"/>
        </w:rPr>
        <w:t xml:space="preserve">标人应按照招标文件规定格式填报投标分项报价表</w:t>
      </w:r>
      <w:bookmarkStart w:id="100" w:name="_Hlt26670399"/>
      <w:r>
        <w:rPr>
          <w:rFonts w:hint="eastAsia" w:ascii="宋体" w:hAnsi="宋体" w:eastAsia="宋体" w:cs="宋体"/>
        </w:rPr>
        <w:t xml:space="preserve">。</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20"/>
        <w:ind w:firstLine="480"/>
        <w:jc w:val="both"/>
        <w:keepLines/>
        <w:keepNext/>
        <w:spacing w:beforeAutospacing="0" w:afterAutospacing="0"/>
        <w:rPr>
          <w:rFonts w:hint="eastAsia" w:ascii="宋体" w:hAnsi="宋体" w:eastAsia="宋体" w:cs="宋体"/>
        </w:rPr>
      </w:pPr>
      <w:r/>
      <w:bookmarkStart w:id="101" w:name="_Hlt26670486"/>
      <w:r/>
      <w:bookmarkStart w:id="102" w:name="_Hlt26954848"/>
      <w:r/>
      <w:bookmarkStart w:id="103" w:name="_Hlt26954844"/>
      <w:r/>
      <w:bookmarkStart w:id="104" w:name="_Hlt26668983"/>
      <w:r/>
      <w:bookmarkStart w:id="105" w:name="_Hlt26670482"/>
      <w:r/>
      <w:bookmarkStart w:id="106" w:name="_Hlt26954846"/>
      <w:r/>
      <w:bookmarkStart w:id="107" w:name="_Hlt26670425"/>
      <w:r/>
      <w:bookmarkStart w:id="108" w:name="_Hlt26954842"/>
      <w:r/>
      <w:bookmarkStart w:id="109" w:name="_Hlt26954731"/>
      <w:r/>
      <w:bookmarkStart w:id="110" w:name="_Hlt26670403"/>
      <w:r>
        <w:rPr>
          <w:rFonts w:hint="eastAsia" w:ascii="宋体" w:hAnsi="宋体" w:eastAsia="宋体" w:cs="宋体"/>
        </w:rPr>
        <w:t xml:space="preserve">13、技术要求响应及偏离表、商务要求响应及偏离表</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w:t>
      </w:r>
      <w:r>
        <w:rPr>
          <w:rFonts w:hint="eastAsia" w:ascii="宋体" w:hAnsi="宋体" w:eastAsia="宋体" w:cs="宋体"/>
        </w:rPr>
        <w:t xml:space="preserve">并说明原因。</w:t>
      </w:r>
      <w:r/>
    </w:p>
    <w:p>
      <w:pPr>
        <w:pStyle w:val="620"/>
        <w:ind w:firstLine="480"/>
        <w:jc w:val="both"/>
        <w:spacing w:beforeAutospacing="0" w:afterAutospacing="0" w:line="0" w:lineRule="atLeast"/>
        <w:tabs>
          <w:tab w:val="left" w:pos="1036" w:leader="none"/>
        </w:tabs>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620"/>
        <w:ind w:firstLine="480"/>
        <w:jc w:val="both"/>
        <w:keepLines/>
        <w:keepNext/>
        <w:spacing w:beforeAutospacing="0" w:afterAutospacing="0"/>
        <w:rPr>
          <w:rFonts w:hint="eastAsia" w:ascii="宋体" w:hAnsi="宋体" w:eastAsia="宋体" w:cs="宋体"/>
        </w:rPr>
      </w:pPr>
      <w:r/>
      <w:bookmarkStart w:id="111" w:name="_Toc14577359"/>
      <w:r/>
      <w:bookmarkStart w:id="112" w:name="_Toc49090510"/>
      <w:r>
        <w:rPr>
          <w:rFonts w:hint="eastAsia" w:ascii="宋体" w:hAnsi="宋体" w:eastAsia="宋体" w:cs="宋体"/>
        </w:rPr>
        <w:t xml:space="preserve">14、投标函和开标一览表</w:t>
      </w:r>
      <w:bookmarkEnd w:id="111"/>
      <w:r/>
      <w:bookmarkEnd w:id="112"/>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 xml:space="preserve">。</w:t>
      </w:r>
      <w:r/>
    </w:p>
    <w:p>
      <w:pPr>
        <w:pStyle w:val="620"/>
        <w:ind w:firstLine="480"/>
        <w:jc w:val="both"/>
        <w:keepLines/>
        <w:keepNext/>
        <w:spacing w:beforeAutospacing="0" w:afterAutospacing="0"/>
        <w:rPr>
          <w:rFonts w:hint="eastAsia" w:ascii="宋体" w:hAnsi="宋体" w:eastAsia="宋体" w:cs="宋体"/>
        </w:rPr>
      </w:pPr>
      <w:r/>
      <w:bookmarkStart w:id="113" w:name="_Toc14577360"/>
      <w:r/>
      <w:bookmarkStart w:id="114" w:name="_Toc49090511"/>
      <w:r/>
      <w:bookmarkStart w:id="115" w:name="_Hlt26954734"/>
      <w:r/>
      <w:bookmarkStart w:id="116" w:name="_Hlt26954850"/>
      <w:r/>
      <w:bookmarkStart w:id="117" w:name="_Hlt26670489"/>
      <w:r>
        <w:rPr>
          <w:rFonts w:hint="eastAsia" w:ascii="宋体" w:hAnsi="宋体" w:eastAsia="宋体" w:cs="宋体"/>
        </w:rPr>
        <w:t xml:space="preserve">15、投标有效期</w:t>
      </w:r>
      <w:bookmarkEnd w:id="113"/>
      <w:r/>
      <w:bookmarkEnd w:id="114"/>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15.1投标有效期为采购人或招标代理机构规定的开标之日后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20"/>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16、投标有效期的延长</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16.1在特殊情况下，采购人或招标代理机构于原投标有效期满之前，可向投标人提出延长投标有效期的要求。这种要求与答复均应采用书面形式。投标人可以拒绝采购人或招标代理机构的这一要求而放弃投标。同意延长投标有效期的投标人既不能要求也不允许修改其投标文件，同时受投标有效期约束的所有权利与义务均延长至新的有效期。</w:t>
      </w:r>
      <w:r/>
    </w:p>
    <w:p>
      <w:pPr>
        <w:pStyle w:val="620"/>
        <w:ind w:firstLine="482"/>
        <w:jc w:val="both"/>
        <w:keepLines/>
        <w:keepNext/>
        <w:spacing w:before="145" w:beforeAutospacing="0" w:after="145" w:afterAutospacing="0" w:line="360" w:lineRule="auto"/>
        <w:rPr>
          <w:rFonts w:hint="eastAsia" w:ascii="宋体" w:hAnsi="宋体" w:eastAsia="宋体" w:cs="宋体"/>
        </w:rPr>
      </w:pPr>
      <w:r/>
      <w:bookmarkStart w:id="118" w:name="_Toc16938540"/>
      <w:r/>
      <w:bookmarkStart w:id="119" w:name="_Toc120614217"/>
      <w:r/>
      <w:bookmarkStart w:id="120" w:name="_Toc513029224"/>
      <w:r/>
      <w:bookmarkStart w:id="121" w:name="_Toc20823296"/>
      <w:r/>
      <w:bookmarkStart w:id="122" w:name="_Hlt26954852"/>
      <w:r/>
      <w:bookmarkStart w:id="123" w:name="_Hlt26954739"/>
      <w:r>
        <w:rPr>
          <w:rFonts w:hint="eastAsia" w:ascii="宋体" w:hAnsi="宋体" w:eastAsia="宋体" w:cs="宋体"/>
          <w:b/>
        </w:rPr>
        <w:t xml:space="preserve">四、投标文件的递交</w:t>
      </w:r>
      <w:bookmarkEnd w:id="118"/>
      <w:r/>
      <w:bookmarkEnd w:id="119"/>
      <w:r/>
      <w:bookmarkEnd w:id="120"/>
      <w:r/>
      <w:bookmarkEnd w:id="121"/>
      <w:r/>
      <w:r/>
    </w:p>
    <w:p>
      <w:pPr>
        <w:pStyle w:val="620"/>
        <w:ind w:firstLine="480"/>
        <w:jc w:val="both"/>
        <w:keepLines/>
        <w:keepNext/>
        <w:spacing w:beforeAutospacing="0" w:afterAutospacing="0"/>
        <w:rPr>
          <w:rFonts w:hint="eastAsia" w:ascii="宋体" w:hAnsi="宋体" w:eastAsia="宋体" w:cs="宋体"/>
        </w:rPr>
      </w:pPr>
      <w:r/>
      <w:bookmarkStart w:id="124" w:name="_Toc462564084"/>
      <w:r/>
      <w:bookmarkStart w:id="125" w:name="_Toc16938541"/>
      <w:r/>
      <w:bookmarkStart w:id="126" w:name="_Toc20823297"/>
      <w:r/>
      <w:bookmarkStart w:id="127" w:name="_Toc513029225"/>
      <w:r>
        <w:rPr>
          <w:rFonts w:hint="eastAsia" w:ascii="宋体" w:hAnsi="宋体" w:eastAsia="宋体" w:cs="宋体"/>
        </w:rPr>
        <w:t xml:space="preserve">17、投标文件</w:t>
      </w:r>
      <w:bookmarkEnd w:id="124"/>
      <w:r/>
      <w:bookmarkEnd w:id="125"/>
      <w:r/>
      <w:bookmarkEnd w:id="126"/>
      <w:r/>
      <w:bookmarkEnd w:id="127"/>
      <w:r>
        <w:rPr>
          <w:rFonts w:hint="eastAsia" w:ascii="宋体" w:hAnsi="宋体" w:eastAsia="宋体" w:cs="宋体"/>
        </w:rPr>
        <w:t xml:space="preserve">的递交</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17.1 电子投标文件的递交</w:t>
      </w:r>
      <w:r/>
    </w:p>
    <w:p>
      <w:pPr>
        <w:pStyle w:val="620"/>
        <w:ind w:left="525"/>
        <w:jc w:val="both"/>
        <w:spacing w:beforeAutospacing="0" w:afterAutospacing="0"/>
        <w:rPr>
          <w:rFonts w:hint="eastAsia"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28" w:name="_Toc20823298"/>
      <w:r/>
      <w:bookmarkStart w:id="129" w:name="_Toc16938542"/>
      <w:r/>
      <w:bookmarkStart w:id="130" w:name="_Toc513029226"/>
      <w:r/>
      <w:bookmarkEnd w:id="128"/>
      <w:r/>
      <w:bookmarkEnd w:id="129"/>
      <w:r/>
      <w:r/>
    </w:p>
    <w:p>
      <w:pPr>
        <w:pStyle w:val="620"/>
        <w:ind w:firstLine="480"/>
        <w:jc w:val="both"/>
        <w:keepLines/>
        <w:keepNext/>
        <w:spacing w:before="280" w:beforeAutospacing="0" w:after="290" w:afterAutospacing="0" w:line="374" w:lineRule="auto"/>
        <w:rPr>
          <w:rFonts w:hint="eastAsia" w:ascii="宋体" w:hAnsi="宋体" w:eastAsia="宋体" w:cs="宋体"/>
        </w:rPr>
      </w:pPr>
      <w:r>
        <w:rPr>
          <w:rFonts w:hint="eastAsia" w:ascii="宋体" w:hAnsi="宋体" w:eastAsia="宋体" w:cs="宋体"/>
        </w:rPr>
        <w:t xml:space="preserve">18、投标截止时间</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u w:val="single"/>
        </w:rPr>
        <w:t xml:space="preserve">18.1投标人上传电子投标文件的时间不得迟于招标公告中规定的投标截止时间。</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18.2采购人或招标代理机构可以按照规定，通过修改招标文件酌情延长投标截止时间，在此情况下，投标人的所有权利和义务以及投标人受制的截止时间均应以延长后新的截止时间为准。</w:t>
      </w:r>
      <w:r/>
    </w:p>
    <w:p>
      <w:pPr>
        <w:pStyle w:val="620"/>
        <w:ind w:firstLine="480"/>
        <w:jc w:val="both"/>
        <w:keepLines/>
        <w:keepNext/>
        <w:spacing w:beforeAutospacing="0" w:afterAutospacing="0"/>
        <w:rPr>
          <w:rFonts w:hint="eastAsia" w:ascii="宋体" w:hAnsi="宋体" w:eastAsia="宋体" w:cs="宋体"/>
        </w:rPr>
      </w:pPr>
      <w:r/>
      <w:bookmarkStart w:id="131" w:name="_Toc20823299"/>
      <w:r/>
      <w:bookmarkStart w:id="132" w:name="_Toc16938543"/>
      <w:r/>
      <w:bookmarkStart w:id="133" w:name="_Toc513029227"/>
      <w:r>
        <w:rPr>
          <w:rFonts w:hint="eastAsia" w:ascii="宋体" w:hAnsi="宋体" w:eastAsia="宋体" w:cs="宋体"/>
        </w:rPr>
        <w:t xml:space="preserve">19、投标文件</w:t>
      </w:r>
      <w:bookmarkEnd w:id="131"/>
      <w:r/>
      <w:bookmarkEnd w:id="132"/>
      <w:r/>
      <w:bookmarkEnd w:id="133"/>
      <w:r>
        <w:rPr>
          <w:rFonts w:hint="eastAsia" w:ascii="宋体" w:hAnsi="宋体" w:eastAsia="宋体" w:cs="宋体"/>
        </w:rPr>
        <w:t xml:space="preserve">的拒收</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19.1采购人或招标代理机构拒绝接收在其规定的投标截止时间后上传的任何投标文件。</w:t>
      </w:r>
      <w:r/>
    </w:p>
    <w:p>
      <w:pPr>
        <w:pStyle w:val="620"/>
        <w:ind w:firstLine="480"/>
        <w:jc w:val="both"/>
        <w:keepLines/>
        <w:keepNext/>
        <w:spacing w:beforeAutospacing="0" w:afterAutospacing="0"/>
        <w:rPr>
          <w:rFonts w:hint="eastAsia" w:ascii="宋体" w:hAnsi="宋体" w:eastAsia="宋体" w:cs="宋体"/>
        </w:rPr>
      </w:pPr>
      <w:r/>
      <w:bookmarkStart w:id="134" w:name="_Toc513029228"/>
      <w:r/>
      <w:bookmarkStart w:id="135" w:name="_Toc16938544"/>
      <w:r/>
      <w:bookmarkStart w:id="136" w:name="_Toc20823300"/>
      <w:r>
        <w:rPr>
          <w:rFonts w:hint="eastAsia" w:ascii="宋体" w:hAnsi="宋体" w:eastAsia="宋体" w:cs="宋体"/>
        </w:rPr>
        <w:t xml:space="preserve">20、投标文件的撤回和修改</w:t>
      </w:r>
      <w:bookmarkEnd w:id="134"/>
      <w:r/>
      <w:bookmarkEnd w:id="135"/>
      <w:r/>
      <w:bookmarkEnd w:id="136"/>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20.1投标文件的撤回</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20.1.1电子投标文件的撤回</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 投标文件的修改</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r/>
    </w:p>
    <w:p>
      <w:pPr>
        <w:pStyle w:val="620"/>
        <w:ind w:firstLine="482"/>
        <w:jc w:val="both"/>
        <w:keepLines/>
        <w:keepNext/>
        <w:spacing w:before="145" w:beforeAutospacing="0" w:after="145" w:afterAutospacing="0" w:line="360" w:lineRule="auto"/>
        <w:rPr>
          <w:rFonts w:hint="eastAsia" w:ascii="宋体" w:hAnsi="宋体" w:eastAsia="宋体" w:cs="宋体"/>
        </w:rPr>
      </w:pPr>
      <w:r/>
      <w:bookmarkStart w:id="137" w:name="_Toc120614218"/>
      <w:r/>
      <w:bookmarkStart w:id="138" w:name="_Toc20823301"/>
      <w:r/>
      <w:bookmarkStart w:id="139" w:name="_Toc513029229"/>
      <w:r/>
      <w:bookmarkStart w:id="140" w:name="_Toc16938545"/>
      <w:r>
        <w:rPr>
          <w:rFonts w:hint="eastAsia" w:ascii="宋体" w:hAnsi="宋体" w:eastAsia="宋体" w:cs="宋体"/>
          <w:b/>
        </w:rPr>
        <w:t xml:space="preserve">五、开标与评标</w:t>
      </w:r>
      <w:bookmarkEnd w:id="137"/>
      <w:r/>
      <w:bookmarkEnd w:id="138"/>
      <w:r/>
      <w:bookmarkEnd w:id="139"/>
      <w:r/>
      <w:bookmarkEnd w:id="140"/>
      <w:r/>
      <w:r/>
    </w:p>
    <w:p>
      <w:pPr>
        <w:pStyle w:val="620"/>
        <w:ind w:firstLine="480"/>
        <w:jc w:val="both"/>
        <w:keepLines/>
        <w:keepNext/>
        <w:spacing w:beforeAutospacing="0" w:afterAutospacing="0"/>
        <w:rPr>
          <w:rFonts w:hint="eastAsia" w:ascii="宋体" w:hAnsi="宋体" w:eastAsia="宋体" w:cs="宋体"/>
        </w:rPr>
      </w:pPr>
      <w:r/>
      <w:bookmarkStart w:id="141" w:name="_Toc16938546"/>
      <w:r/>
      <w:bookmarkStart w:id="142" w:name="_Toc20823302"/>
      <w:r/>
      <w:bookmarkStart w:id="143" w:name="_Toc513029230"/>
      <w:r>
        <w:rPr>
          <w:rFonts w:hint="eastAsia" w:ascii="宋体" w:hAnsi="宋体" w:eastAsia="宋体" w:cs="宋体"/>
        </w:rPr>
        <w:t xml:space="preserve">21、开标</w:t>
      </w:r>
      <w:bookmarkEnd w:id="141"/>
      <w:r/>
      <w:bookmarkEnd w:id="142"/>
      <w:r/>
      <w:bookmarkEnd w:id="143"/>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21.1采购人或招标代理机构将在招标公告中规定的时间和地点组织公开开标。投标人应当按照《操作手册》规定，参加开标活动和在苏采云系统规定的时间内对投标文件进行解密。</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21.2开标仪式由招标代理机构组织。苏采云系统将自动对项目进行开标，并宣布各投标人名称和投标价格。</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20"/>
        <w:ind w:firstLine="480"/>
        <w:jc w:val="both"/>
        <w:keepLines/>
        <w:keepNext/>
        <w:spacing w:beforeAutospacing="0" w:afterAutospacing="0"/>
        <w:rPr>
          <w:rFonts w:hint="eastAsia" w:ascii="宋体" w:hAnsi="宋体" w:eastAsia="宋体" w:cs="宋体"/>
        </w:rPr>
      </w:pPr>
      <w:r/>
      <w:bookmarkStart w:id="144" w:name="_Toc16938547"/>
      <w:r/>
      <w:bookmarkStart w:id="145" w:name="_Toc20823303"/>
      <w:r/>
      <w:bookmarkStart w:id="146" w:name="_Toc513029231"/>
      <w:r>
        <w:rPr>
          <w:rFonts w:hint="eastAsia" w:ascii="宋体" w:hAnsi="宋体" w:eastAsia="宋体" w:cs="宋体"/>
        </w:rPr>
        <w:t xml:space="preserve">22、评标委员会</w:t>
      </w:r>
      <w:bookmarkEnd w:id="144"/>
      <w:r/>
      <w:bookmarkEnd w:id="145"/>
      <w:r/>
      <w:bookmarkEnd w:id="146"/>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22.1开标后，招标代理机构将立即组织评标委员会（以下简称评委会）进行评标。</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22.2评委会由采购人代表和有关技术、经济等方面的专家组成，且人员构成符合政府采购有关规定。</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22.3评委会独立工作，负责评审所有投标文件并确定中标候选人。</w:t>
      </w:r>
      <w:r/>
    </w:p>
    <w:p>
      <w:pPr>
        <w:pStyle w:val="620"/>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23、评标过程的保密与公正</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23.1凡是与审查、澄清、评价和比较投标的有关资料以及授标建议等，采购人、评委、招标代理机构均不得向投标人或与评标无关的其他人员透露。</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23.3招标代理机构和评标委员会不向未中标的投标人解释未中标原因，也不公布评标过程中的相关细节。</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23.4采用综合评分法的项目，未中标的投标人可于中标结果公告期限届满之日起通过苏采云系统查看自己的评审得分及排序情况。</w:t>
      </w:r>
      <w:r/>
    </w:p>
    <w:p>
      <w:pPr>
        <w:pStyle w:val="620"/>
        <w:ind w:firstLine="480"/>
        <w:jc w:val="both"/>
        <w:keepLines/>
        <w:keepNext/>
        <w:spacing w:beforeAutospacing="0" w:afterAutospacing="0"/>
        <w:rPr>
          <w:rFonts w:hint="eastAsia" w:ascii="宋体" w:hAnsi="宋体" w:eastAsia="宋体" w:cs="宋体"/>
        </w:rPr>
      </w:pPr>
      <w:r/>
      <w:bookmarkStart w:id="147" w:name="_Toc513029232"/>
      <w:r/>
      <w:bookmarkStart w:id="148" w:name="_Toc20823304"/>
      <w:r/>
      <w:bookmarkStart w:id="149" w:name="_Toc16938548"/>
      <w:r>
        <w:rPr>
          <w:rFonts w:hint="eastAsia" w:ascii="宋体" w:hAnsi="宋体" w:eastAsia="宋体" w:cs="宋体"/>
        </w:rPr>
        <w:t xml:space="preserve">24、投标文件的澄清</w:t>
      </w:r>
      <w:bookmarkEnd w:id="147"/>
      <w:r/>
      <w:bookmarkEnd w:id="148"/>
      <w:r/>
      <w:bookmarkEnd w:id="149"/>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rPr>
        <w:t xml:space="preserve">投标文件的补充部分，具体操作方式见《操作手册》。</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24.3接到评委会澄清、说明和补正要求的投标人如未按规定作出澄清、说明和补正，其风险由投标人自行承担。</w:t>
      </w:r>
      <w:r/>
    </w:p>
    <w:p>
      <w:pPr>
        <w:pStyle w:val="620"/>
        <w:ind w:firstLine="480"/>
        <w:jc w:val="both"/>
        <w:keepLines/>
        <w:keepNext/>
        <w:spacing w:beforeAutospacing="0" w:afterAutospacing="0"/>
        <w:rPr>
          <w:rFonts w:hint="eastAsia" w:ascii="宋体" w:hAnsi="宋体" w:eastAsia="宋体" w:cs="宋体"/>
        </w:rPr>
      </w:pPr>
      <w:r/>
      <w:bookmarkStart w:id="150" w:name="_Toc16938549"/>
      <w:r/>
      <w:bookmarkStart w:id="151" w:name="_Toc20823305"/>
      <w:r/>
      <w:bookmarkStart w:id="152" w:name="_Toc513029233"/>
      <w:r>
        <w:rPr>
          <w:rFonts w:hint="eastAsia" w:ascii="宋体" w:hAnsi="宋体" w:eastAsia="宋体" w:cs="宋体"/>
        </w:rPr>
        <w:t xml:space="preserve">25、对投标文件的初审</w:t>
      </w:r>
      <w:bookmarkEnd w:id="150"/>
      <w:r/>
      <w:bookmarkEnd w:id="151"/>
      <w:r/>
      <w:bookmarkEnd w:id="152"/>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25.1投标文件初审分为资格审查和符合性审查。</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25.1.3未通过资格审查或符合性审查的投标人，采购人或招标代理机构将在苏采云系统中告知未通过资格审查或符合性审查的原因，评标结束后，采购人或招标代理机构将不再告知未通过资格审查和符合性审查的原因。</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25.3如果投标文件实质上没有响应招标文件的要求，评委会将予以拒绝，投标人不得通过修改或撤销不合要求的偏离或保留而使其投标成为实质性响应的投标。</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20"/>
        <w:ind w:firstLine="420"/>
        <w:jc w:val="both"/>
        <w:spacing w:beforeAutospacing="0" w:afterAutospacing="0" w:line="0" w:lineRule="atLeast"/>
        <w:rPr>
          <w:rFonts w:hint="eastAsia" w:ascii="宋体" w:hAnsi="宋体" w:eastAsia="宋体" w:cs="宋体"/>
        </w:rPr>
      </w:pPr>
      <w:r/>
      <w:bookmarkStart w:id="153" w:name="_Toc20823306"/>
      <w:r/>
      <w:bookmarkStart w:id="154" w:name="_Toc513029234"/>
      <w:r/>
      <w:bookmarkStart w:id="155" w:name="_Toc16938550"/>
      <w:r>
        <w:rPr>
          <w:rFonts w:hint="eastAsia" w:ascii="宋体" w:hAnsi="宋体" w:eastAsia="宋体" w:cs="宋体"/>
        </w:rPr>
        <w:t xml:space="preserve">25.6投标人在开、评标全过程中应保持通信畅通，及时登录苏采云系统查阅、答复相关信息，并安排专人与采购人或招标代理机构及评标委员会联系。</w:t>
      </w:r>
      <w:bookmarkEnd w:id="153"/>
      <w:r/>
      <w:bookmarkEnd w:id="154"/>
      <w:r/>
      <w:bookmarkEnd w:id="155"/>
      <w:r/>
      <w:r/>
    </w:p>
    <w:p>
      <w:pPr>
        <w:pStyle w:val="620"/>
        <w:ind w:firstLine="42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26、无效投标条款和废标条款</w:t>
      </w:r>
      <w:r/>
    </w:p>
    <w:p>
      <w:pPr>
        <w:pStyle w:val="620"/>
        <w:ind w:left="479"/>
        <w:jc w:val="both"/>
        <w:spacing w:beforeAutospacing="0" w:afterAutospacing="0" w:line="0" w:lineRule="atLeast"/>
        <w:rPr>
          <w:rFonts w:hint="eastAsia" w:ascii="宋体" w:hAnsi="宋体" w:eastAsia="宋体" w:cs="宋体"/>
        </w:rPr>
      </w:pPr>
      <w:r/>
      <w:bookmarkStart w:id="156" w:name="_Toc16938551"/>
      <w:r/>
      <w:bookmarkStart w:id="157" w:name="_Toc20823307"/>
      <w:r/>
      <w:bookmarkStart w:id="158" w:name="_Toc513029235"/>
      <w:r>
        <w:rPr>
          <w:rFonts w:hint="eastAsia" w:ascii="宋体" w:hAnsi="宋体" w:eastAsia="宋体" w:cs="宋体"/>
        </w:rPr>
        <w:t xml:space="preserve">26.1无效投标条款</w:t>
      </w:r>
      <w:bookmarkEnd w:id="156"/>
      <w:r/>
      <w:bookmarkEnd w:id="157"/>
      <w:r/>
      <w:bookmarkEnd w:id="158"/>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62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62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26.1.5投标人的报价超过了采购预算或最高限价的。</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26.1.6未通过符合性审查的。</w:t>
      </w:r>
      <w:r/>
    </w:p>
    <w:p>
      <w:pPr>
        <w:pStyle w:val="620"/>
        <w:ind w:firstLine="36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26.1.9投标文件含有采购人不能接受的附加条件的。</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26.1.10投标人不能证明其报价合理性的，评标委员会应当将其作为无效投标处理。</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1.投标报价低于采购项目预算50% 的，即投标报价&lt;采购项目预算×50%；</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2.投标报价低于采购项目最高限价45% 的，即投标报价&lt;采购项目最高限价×45%；</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62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26.2废标条款</w:t>
      </w:r>
      <w:r/>
    </w:p>
    <w:p>
      <w:pPr>
        <w:pStyle w:val="62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62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62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26.2.3因重大变故，采购任务取消的。</w:t>
      </w:r>
      <w:r/>
    </w:p>
    <w:p>
      <w:pPr>
        <w:pStyle w:val="62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2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620"/>
        <w:ind w:left="479"/>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620"/>
        <w:ind w:firstLine="482"/>
        <w:jc w:val="both"/>
        <w:keepLines/>
        <w:keepNext/>
        <w:spacing w:before="145" w:beforeAutospacing="0" w:after="145" w:afterAutospacing="0" w:line="360" w:lineRule="auto"/>
        <w:rPr>
          <w:rFonts w:hint="eastAsia" w:ascii="宋体" w:hAnsi="宋体" w:eastAsia="宋体" w:cs="宋体"/>
        </w:rPr>
      </w:pPr>
      <w:r/>
      <w:bookmarkStart w:id="159" w:name="_Toc120614219"/>
      <w:r>
        <w:rPr>
          <w:rFonts w:hint="eastAsia" w:ascii="宋体" w:hAnsi="宋体" w:eastAsia="宋体" w:cs="宋体"/>
          <w:b/>
        </w:rPr>
        <w:t xml:space="preserve">六、定标</w:t>
      </w:r>
      <w:bookmarkEnd w:id="159"/>
      <w:r/>
      <w:r/>
    </w:p>
    <w:p>
      <w:pPr>
        <w:pStyle w:val="620"/>
        <w:ind w:firstLine="600"/>
        <w:jc w:val="both"/>
        <w:keepLines/>
        <w:keepNext/>
        <w:spacing w:beforeAutospacing="0" w:afterAutospacing="0"/>
        <w:rPr>
          <w:rFonts w:hint="eastAsia" w:ascii="宋体" w:hAnsi="宋体" w:eastAsia="宋体" w:cs="宋体"/>
        </w:rPr>
      </w:pPr>
      <w:r/>
      <w:bookmarkStart w:id="160" w:name="_Toc20823310"/>
      <w:r/>
      <w:bookmarkStart w:id="161" w:name="_Toc16938554"/>
      <w:r/>
      <w:bookmarkStart w:id="162" w:name="_Toc513029238"/>
      <w:r>
        <w:rPr>
          <w:rFonts w:hint="eastAsia" w:ascii="宋体" w:hAnsi="宋体" w:eastAsia="宋体" w:cs="宋体"/>
        </w:rPr>
        <w:t xml:space="preserve">27、</w:t>
      </w:r>
      <w:bookmarkEnd w:id="160"/>
      <w:r>
        <w:rPr>
          <w:rFonts w:hint="eastAsia" w:ascii="宋体" w:hAnsi="宋体" w:eastAsia="宋体" w:cs="宋体"/>
        </w:rPr>
        <w:t xml:space="preserve">确定</w:t>
      </w:r>
      <w:bookmarkEnd w:id="161"/>
      <w:r/>
      <w:bookmarkEnd w:id="162"/>
      <w:r>
        <w:rPr>
          <w:rFonts w:hint="eastAsia" w:ascii="宋体" w:hAnsi="宋体" w:eastAsia="宋体" w:cs="宋体"/>
        </w:rPr>
        <w:t xml:space="preserve">中标单位</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27.1中标候选人的选取原则和数量见招标文件第五章规定。 </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27.2采购人应根据评委会推荐的中标候选人确定中标人。</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27.3招标代理机构将在“中国政府采购网”“江苏政府采购网”“盐城市政府采购网”发布中标公告，公告期限为1个工作日。</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27.4.1提供虚假材料谋取中标的。</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27.4.2向采购人或招标代理机构行贿或者提供其他不正当利益的。</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27.4.4与采购人或者其他供应商恶意串通的。</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27.4.5采取不正当手段诋毁、排挤其他供应商的。</w:t>
      </w:r>
      <w:r/>
    </w:p>
    <w:p>
      <w:pPr>
        <w:pStyle w:val="620"/>
        <w:ind w:firstLine="480"/>
        <w:jc w:val="both"/>
        <w:spacing w:beforeAutospacing="0" w:afterAutospacing="0" w:line="0" w:lineRule="atLeast"/>
        <w:rPr>
          <w:rFonts w:hint="eastAsia" w:ascii="宋体" w:hAnsi="宋体" w:eastAsia="宋体" w:cs="宋体"/>
        </w:rPr>
      </w:pPr>
      <w:r/>
      <w:bookmarkStart w:id="163" w:name="_Toc200451960"/>
      <w:r>
        <w:rPr>
          <w:rFonts w:hint="eastAsia" w:ascii="宋体" w:hAnsi="宋体" w:eastAsia="宋体" w:cs="宋体"/>
        </w:rPr>
        <w:t xml:space="preserve">27.5 有下列情形之一的，视为投标人串通投标，投标无效：</w:t>
      </w:r>
      <w:bookmarkEnd w:id="163"/>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27.5.1不同投标人的投标文件由同一单位或者个人编制。</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27.5.2不同投标人委托同一单位或者个人办理投标事宜。</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620"/>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28、质疑处理</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采购人或招标代理机构提出质疑。上述应知其权益受到损害之日，是指：</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28.2.2对采购过程提出质疑的，为各采购程序环节结束之日；</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供应商应当在法定质疑期内一次性提出针对同一采购程序环节的质疑。供应商如在法定期限内对同一采购程序环节提出多次质疑的，采购人或招标代理机构将只对供应商第一次质疑作出答复。</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20"/>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和代理机构只接收以纸质原件形式送达的质疑,采购人和代理机构不接受未填写快递运单的快件。质疑接收部门为盐城市智强项目管理有限公司，联系地址：滨海县政务服务中心G区2202室，联系电话：15950201008。</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 以下情形的质疑不予受理</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28.5.2超出政府采购法定期限的质疑。</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28.5.3以传真、电子邮件等方式递交的非原件形式的质疑。</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620"/>
        <w:ind w:firstLine="46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人或招标代理机构有权依据政府采购的有关规定，报请政府采购监管部门对该供应商进行相应的行政处罚和记录该供应商的失信信息。</w:t>
      </w:r>
      <w:r/>
    </w:p>
    <w:p>
      <w:pPr>
        <w:pStyle w:val="620"/>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29、中标通知书</w:t>
      </w:r>
      <w:r/>
    </w:p>
    <w:p>
      <w:pPr>
        <w:pStyle w:val="620"/>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20"/>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620"/>
        <w:jc w:val="both"/>
        <w:keepLines/>
        <w:keepNext/>
        <w:spacing w:before="145" w:beforeAutospacing="0" w:after="145" w:afterAutospacing="0" w:line="360" w:lineRule="auto"/>
        <w:rPr>
          <w:rFonts w:hint="eastAsia" w:ascii="宋体" w:hAnsi="宋体" w:eastAsia="宋体" w:cs="宋体"/>
        </w:rPr>
      </w:pPr>
      <w:r/>
      <w:bookmarkStart w:id="164" w:name="_Toc513029236"/>
      <w:r/>
      <w:bookmarkStart w:id="165" w:name="_Toc120614220"/>
      <w:r/>
      <w:bookmarkStart w:id="166" w:name="_Toc20823308"/>
      <w:r/>
      <w:bookmarkStart w:id="167" w:name="_Toc16938552"/>
      <w:r>
        <w:rPr>
          <w:rFonts w:hint="eastAsia" w:ascii="宋体" w:hAnsi="宋体" w:eastAsia="宋体" w:cs="宋体"/>
          <w:b/>
        </w:rPr>
        <w:t xml:space="preserve">七、授予合同</w:t>
      </w:r>
      <w:bookmarkEnd w:id="164"/>
      <w:r/>
      <w:bookmarkEnd w:id="165"/>
      <w:r/>
      <w:bookmarkEnd w:id="166"/>
      <w:r/>
      <w:bookmarkEnd w:id="167"/>
      <w:r/>
      <w:r/>
    </w:p>
    <w:p>
      <w:pPr>
        <w:pStyle w:val="620"/>
        <w:ind w:firstLine="600"/>
        <w:jc w:val="both"/>
        <w:keepLines/>
        <w:keepNext/>
        <w:spacing w:beforeAutospacing="0" w:afterAutospacing="0"/>
        <w:rPr>
          <w:rFonts w:hint="eastAsia" w:ascii="宋体" w:hAnsi="宋体" w:eastAsia="宋体" w:cs="宋体"/>
        </w:rPr>
      </w:pPr>
      <w:r/>
      <w:bookmarkStart w:id="168" w:name="_Toc16938553"/>
      <w:r/>
      <w:bookmarkStart w:id="169" w:name="_Toc513029237"/>
      <w:r/>
      <w:bookmarkStart w:id="170" w:name="_Toc20823309"/>
      <w:r>
        <w:rPr>
          <w:rFonts w:hint="eastAsia" w:ascii="宋体" w:hAnsi="宋体" w:eastAsia="宋体" w:cs="宋体"/>
        </w:rPr>
        <w:t xml:space="preserve">30.签订合同</w:t>
      </w:r>
      <w:bookmarkEnd w:id="168"/>
      <w:r/>
      <w:bookmarkEnd w:id="169"/>
      <w:r/>
      <w:bookmarkEnd w:id="170"/>
      <w:r/>
      <w:r/>
    </w:p>
    <w:p>
      <w:pPr>
        <w:pStyle w:val="620"/>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30.l中标人应当在中标通知书发出之日起三十日内，按照招标文件确定的事项与采购人签订政府采购合同。</w:t>
      </w:r>
      <w:r/>
    </w:p>
    <w:p>
      <w:pPr>
        <w:pStyle w:val="620"/>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620"/>
        <w:ind w:firstLine="6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30.3签订合同后，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20"/>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31、服务（包含与服务相关的货物）的追加</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20"/>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32.政府采购政策功能落实</w:t>
      </w:r>
      <w:r/>
    </w:p>
    <w:p>
      <w:pPr>
        <w:pStyle w:val="620"/>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32.1政府采购线上合同信用融资政策</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w:t>
      </w:r>
      <w:r>
        <w:rPr>
          <w:rFonts w:hint="eastAsia" w:ascii="宋体" w:hAnsi="宋体" w:eastAsia="宋体" w:cs="宋体"/>
        </w:rPr>
        <w:t xml:space="preserve">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32.2进口产品</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32.3.1中小企业定义：</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32.3.6.5提供本单位制造的货物、承担的工程或者服务（以下简称产品），或者提供其他残疾人福利性单位制造的货物（不包括使用非残疾人福利性单位注册商标的货物）；</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32.3.9小微企业价格评审优惠的政策：见第五章《评标方法和评标标准》。</w:t>
      </w:r>
      <w:r/>
    </w:p>
    <w:p>
      <w:pPr>
        <w:pStyle w:val="620"/>
        <w:ind w:firstLine="60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32.4政府采购节能产品、环境标志产品</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32.4.1严格执行政府采购关于支持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32.5绿色包装</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32.6政府采购创新产品</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32.7绿色数据中心政策 </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本文件中若涉及到数据中心采购，采购人应依据《绿色数据中心政府采购需求标准（试行）》（财办库〔2023〕7号）文件精神</w:t>
      </w:r>
      <w:r>
        <w:rPr>
          <w:rFonts w:hint="eastAsia" w:ascii="宋体" w:hAnsi="宋体" w:eastAsia="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宋体" w:hAnsi="宋体" w:eastAsia="宋体" w:cs="宋体"/>
          <w:sz w:val="24"/>
        </w:rPr>
      </w:pPr>
      <w:r>
        <w:rPr>
          <w:rFonts w:hint="eastAsia" w:ascii="宋体" w:hAnsi="宋体" w:eastAsia="宋体" w:cs="宋体"/>
          <w:sz w:val="24"/>
        </w:rPr>
        <w:t xml:space="preserve">32.8实施本国产品标准及相关政策</w:t>
      </w:r>
      <w:r/>
    </w:p>
    <w:p>
      <w:pPr>
        <w:ind w:firstLine="480"/>
        <w:rPr>
          <w:rFonts w:hint="eastAsia" w:ascii="宋体" w:hAnsi="宋体" w:eastAsia="宋体" w:cs="宋体"/>
          <w:sz w:val="24"/>
        </w:rPr>
      </w:pPr>
      <w:r>
        <w:rPr>
          <w:rFonts w:hint="eastAsia" w:ascii="宋体" w:hAnsi="宋体" w:eastAsia="宋体" w:cs="宋体"/>
          <w:sz w:val="24"/>
        </w:rPr>
        <w:t xml:space="preserve">1.本项目对采购本国产品给予政策支持，具体内容见招标文件“第五章 评</w:t>
      </w:r>
      <w:r>
        <w:rPr>
          <w:rFonts w:hint="eastAsia" w:ascii="宋体" w:hAnsi="宋体" w:eastAsia="宋体" w:cs="宋体"/>
          <w:sz w:val="24"/>
        </w:rPr>
        <w:t xml:space="preserve">标方法与评标标准”。</w:t>
      </w:r>
      <w:r/>
    </w:p>
    <w:p>
      <w:pPr>
        <w:ind w:firstLine="480"/>
        <w:rPr>
          <w:rFonts w:hint="eastAsia" w:ascii="宋体" w:hAnsi="宋体" w:eastAsia="宋体" w:cs="宋体"/>
          <w:sz w:val="24"/>
        </w:rPr>
      </w:pPr>
      <w:r>
        <w:rPr>
          <w:rFonts w:hint="eastAsia" w:ascii="宋体" w:hAnsi="宋体" w:eastAsia="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sz w:val="24"/>
        </w:rPr>
      </w:pPr>
      <w:r>
        <w:rPr>
          <w:rFonts w:hint="eastAsia" w:ascii="宋体" w:hAnsi="宋体" w:eastAsia="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32.9履约保证金政策</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确需收取履约保证金的，履约保证金的缴纳形式：</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如以履约保函（保险）形式缴纳履约保证金，供应商可通过政府采购电子履约保函（保险）平台（www.jsdzbh.com）在线申请履约保函（保险）。</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 预付款制度</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本项目落实预付款制度，预付款比例为</w:t>
      </w:r>
      <w:r>
        <w:rPr>
          <w:rFonts w:hint="eastAsia" w:ascii="宋体" w:hAnsi="宋体" w:eastAsia="宋体" w:cs="宋体"/>
          <w:u w:val="single"/>
        </w:rPr>
        <w:t xml:space="preserve">30%</w:t>
      </w:r>
      <w:r>
        <w:rPr>
          <w:rFonts w:hint="eastAsia" w:ascii="宋体" w:hAnsi="宋体" w:eastAsia="宋体" w:cs="宋体"/>
        </w:rPr>
        <w:t xml:space="preserve">。</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eastAsia="宋体" w:cs="宋体"/>
          <w:sz w:val="24"/>
        </w:rPr>
      </w:pPr>
      <w:r>
        <w:rPr>
          <w:rFonts w:hint="eastAsia" w:ascii="宋体" w:hAnsi="宋体" w:eastAsia="宋体" w:cs="宋体"/>
          <w:sz w:val="24"/>
        </w:rPr>
      </w:r>
      <w:r/>
    </w:p>
    <w:p>
      <w:pPr>
        <w:jc w:val="center"/>
        <w:spacing w:line="500" w:lineRule="exact"/>
        <w:rPr>
          <w:rFonts w:hint="eastAsia" w:ascii="宋体" w:hAnsi="宋体" w:eastAsia="宋体" w:cs="宋体"/>
          <w:sz w:val="44"/>
          <w:szCs w:val="44"/>
        </w:rPr>
      </w:pPr>
      <w:r>
        <w:rPr>
          <w:rFonts w:hint="eastAsia" w:ascii="宋体" w:hAnsi="宋体" w:eastAsia="宋体" w:cs="宋体"/>
          <w:sz w:val="44"/>
          <w:szCs w:val="44"/>
        </w:rPr>
        <w:t xml:space="preserve">第三章  合同文本</w:t>
      </w:r>
      <w:r/>
    </w:p>
    <w:p>
      <w:pPr>
        <w:pStyle w:val="620"/>
        <w:ind w:firstLine="480"/>
        <w:jc w:val="both"/>
        <w:spacing w:beforeAutospacing="0" w:afterAutospacing="0" w:line="500" w:lineRule="exact"/>
        <w:rPr>
          <w:rFonts w:hint="eastAsia" w:ascii="宋体" w:hAnsi="宋体" w:eastAsia="宋体" w:cs="宋体"/>
        </w:rPr>
      </w:pPr>
      <w:r/>
      <w:bookmarkStart w:id="171" w:name="_Toc16938559"/>
      <w:r/>
      <w:bookmarkStart w:id="172" w:name="_Toc20823315"/>
      <w:r/>
      <w:bookmarkStart w:id="173" w:name="_Toc513029243"/>
      <w:r>
        <w:rPr>
          <w:rFonts w:hint="eastAsia" w:ascii="宋体" w:hAnsi="宋体" w:eastAsia="宋体" w:cs="宋体"/>
        </w:rPr>
        <w:t xml:space="preserve">以下为中标后签订本项目合同的通用条款，中标人不得提出实质性的修改。</w:t>
      </w:r>
      <w:bookmarkEnd w:id="171"/>
      <w:r/>
      <w:bookmarkEnd w:id="172"/>
      <w:r/>
      <w:bookmarkEnd w:id="173"/>
      <w:r>
        <w:rPr>
          <w:rFonts w:hint="eastAsia" w:ascii="宋体" w:hAnsi="宋体" w:eastAsia="宋体" w:cs="宋体"/>
        </w:rPr>
        <w:t xml:space="preserve"> </w:t>
      </w:r>
      <w:r/>
    </w:p>
    <w:p>
      <w:pPr>
        <w:pStyle w:val="620"/>
        <w:jc w:val="center"/>
        <w:spacing w:before="145" w:beforeAutospacing="0" w:after="145" w:afterAutospacing="0" w:line="500" w:lineRule="exact"/>
        <w:rPr>
          <w:rFonts w:hint="eastAsia" w:ascii="宋体" w:hAnsi="宋体" w:eastAsia="宋体" w:cs="宋体"/>
        </w:rPr>
      </w:pPr>
      <w:r>
        <w:rPr>
          <w:rFonts w:hint="eastAsia" w:ascii="宋体" w:hAnsi="宋体" w:eastAsia="宋体" w:cs="宋体"/>
          <w:b/>
        </w:rPr>
        <w:t xml:space="preserve">盐城市政府采购合同（货物类采购）（合同编号）</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项目名称：</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项目编号：</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甲方：（买方）_________</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乙方：（卖方）_________</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甲、乙双方根据盐城市滨海生态环境局</w:t>
      </w:r>
      <w:r>
        <w:rPr>
          <w:rFonts w:hint="eastAsia" w:ascii="宋体" w:hAnsi="宋体" w:eastAsia="宋体" w:cs="宋体"/>
          <w:u w:val="single"/>
        </w:rPr>
        <w:t xml:space="preserve">         </w:t>
      </w:r>
      <w:r>
        <w:rPr>
          <w:rFonts w:hint="eastAsia" w:ascii="宋体" w:hAnsi="宋体" w:eastAsia="宋体" w:cs="宋体"/>
        </w:rPr>
        <w:t xml:space="preserve">项目公开招标的结果，签署本合同。</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一、合同内容</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1.1 标的名称：</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1.2标的质量：</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1.3 标的数量（规模）：</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1.4 履行时间（期限）：</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1.5 履行地点：</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1.6履行方式：</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二、合同金额</w:t>
      </w:r>
      <w:r/>
    </w:p>
    <w:p>
      <w:pPr>
        <w:pStyle w:val="620"/>
        <w:ind w:left="410" w:hanging="41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2.1本合同金额为（大写）：____________________________________圆（_______________元）人民币或其他币种。</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三、技术资料</w:t>
      </w:r>
      <w:r/>
    </w:p>
    <w:p>
      <w:pPr>
        <w:pStyle w:val="620"/>
        <w:ind w:left="410" w:hanging="41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3.1乙方应按招标文件规定的时间向甲方提供服务（包含与服务相关的货物）的</w:t>
      </w:r>
      <w:r>
        <w:rPr>
          <w:rFonts w:hint="eastAsia" w:ascii="宋体" w:hAnsi="宋体" w:eastAsia="宋体" w:cs="宋体"/>
        </w:rPr>
        <w:t xml:space="preserve">有关技术资料。</w:t>
      </w:r>
      <w:r/>
    </w:p>
    <w:p>
      <w:pPr>
        <w:pStyle w:val="620"/>
        <w:ind w:left="410" w:hanging="41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20"/>
        <w:ind w:left="412" w:hanging="412"/>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四、知识产权</w:t>
      </w:r>
      <w:r/>
    </w:p>
    <w:p>
      <w:pPr>
        <w:pStyle w:val="6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五、产权担保</w:t>
      </w:r>
      <w:r/>
    </w:p>
    <w:p>
      <w:pPr>
        <w:pStyle w:val="620"/>
        <w:ind w:left="408" w:hanging="408"/>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5.1乙方保证所交付的服务（包含与服务相关的货物）的所有权完全属于乙方且无任何抵押、查封等产权瑕疵。</w:t>
      </w:r>
      <w:r/>
    </w:p>
    <w:p>
      <w:pPr>
        <w:pStyle w:val="620"/>
        <w:ind w:left="410" w:hanging="41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六、履约保证金</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6.1乙方交纳人民币_________元作为本合同的履约保证金。</w:t>
      </w:r>
      <w:r/>
    </w:p>
    <w:p>
      <w:pPr>
        <w:pStyle w:val="620"/>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（备注：不得超过合同金额的10%，采购人应当对AA评级及以上政府采购供应商（需提供信用管理部门备案的第三方信用报告）免收履约保证金或降低履约保证金缴纳比例。）</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6.2确需收取履约保证金的，履约保证金的缴纳形式：</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620"/>
        <w:ind w:left="408" w:hanging="408"/>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6.3合同履行结束后，甲方应及时退还交纳的履约保证金。</w:t>
      </w:r>
      <w:r/>
    </w:p>
    <w:p>
      <w:pPr>
        <w:spacing w:line="500" w:lineRule="exact"/>
        <w:rPr>
          <w:rFonts w:hint="eastAsia" w:ascii="宋体" w:hAnsi="宋体" w:eastAsia="宋体" w:cs="宋体"/>
          <w:sz w:val="24"/>
        </w:rPr>
      </w:pPr>
      <w:r>
        <w:rPr>
          <w:rFonts w:hint="eastAsia" w:ascii="宋体" w:hAnsi="宋体" w:eastAsia="宋体" w:cs="宋体"/>
          <w:sz w:val="24"/>
        </w:rPr>
        <w:t xml:space="preserve">6.4履约保证金的退还：</w:t>
      </w:r>
      <w:r/>
    </w:p>
    <w:p>
      <w:pPr>
        <w:spacing w:line="500" w:lineRule="exact"/>
        <w:rPr>
          <w:rFonts w:hint="eastAsia" w:ascii="宋体" w:hAnsi="宋体" w:eastAsia="宋体" w:cs="宋体"/>
          <w:sz w:val="24"/>
        </w:rPr>
      </w:pPr>
      <w:r>
        <w:rPr>
          <w:rFonts w:hint="eastAsia" w:ascii="宋体" w:hAnsi="宋体" w:eastAsia="宋体" w:cs="宋体"/>
          <w:sz w:val="24"/>
        </w:rPr>
        <w:t xml:space="preserve">6.4.1方式：退还至投标人缴纳履约保证金的账户。如为保函，在到期时自行失效。</w:t>
      </w:r>
      <w:r/>
    </w:p>
    <w:p>
      <w:pPr>
        <w:spacing w:line="500" w:lineRule="exact"/>
        <w:rPr>
          <w:rFonts w:hint="eastAsia" w:ascii="宋体" w:hAnsi="宋体" w:eastAsia="宋体" w:cs="宋体"/>
          <w:sz w:val="24"/>
        </w:rPr>
      </w:pPr>
      <w:r>
        <w:rPr>
          <w:rFonts w:hint="eastAsia" w:ascii="宋体" w:hAnsi="宋体" w:eastAsia="宋体" w:cs="宋体"/>
          <w:sz w:val="24"/>
        </w:rPr>
        <w:t xml:space="preserve">6.4.2时间：验收合格且采购人收到发票后30日内。</w:t>
      </w:r>
      <w:r/>
    </w:p>
    <w:p>
      <w:pPr>
        <w:spacing w:line="500" w:lineRule="exact"/>
        <w:rPr>
          <w:rFonts w:hint="eastAsia" w:ascii="宋体" w:hAnsi="宋体" w:eastAsia="宋体" w:cs="宋体"/>
          <w:sz w:val="24"/>
        </w:rPr>
      </w:pPr>
      <w:r>
        <w:rPr>
          <w:rFonts w:hint="eastAsia" w:ascii="宋体" w:hAnsi="宋体" w:eastAsia="宋体" w:cs="宋体"/>
          <w:sz w:val="24"/>
        </w:rPr>
        <w:t xml:space="preserve">6.4.3条件：按合同要求全部履约完成并经采购人验收合格，且采购人收到中标人出具的发票。</w:t>
      </w:r>
      <w:r/>
    </w:p>
    <w:p>
      <w:pPr>
        <w:spacing w:line="500" w:lineRule="exact"/>
        <w:rPr>
          <w:rFonts w:hint="eastAsia" w:ascii="宋体" w:hAnsi="宋体" w:eastAsia="宋体" w:cs="宋体"/>
          <w:sz w:val="24"/>
        </w:rPr>
      </w:pPr>
      <w:r>
        <w:rPr>
          <w:rFonts w:hint="eastAsia" w:ascii="宋体" w:hAnsi="宋体" w:eastAsia="宋体" w:cs="宋体"/>
          <w:sz w:val="24"/>
        </w:rPr>
        <w:t xml:space="preserve">6.4.4不予退还情形：</w:t>
      </w:r>
      <w:r/>
    </w:p>
    <w:p>
      <w:pPr>
        <w:spacing w:line="500" w:lineRule="exact"/>
        <w:rPr>
          <w:rFonts w:hint="eastAsia"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spacing w:line="500" w:lineRule="exact"/>
        <w:rPr>
          <w:rFonts w:hint="eastAsia"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p>
    <w:p>
      <w:pPr>
        <w:spacing w:line="500" w:lineRule="exact"/>
        <w:rPr>
          <w:rFonts w:hint="eastAsia" w:ascii="宋体" w:hAnsi="宋体" w:eastAsia="宋体" w:cs="宋体"/>
          <w:sz w:val="24"/>
        </w:rPr>
      </w:pPr>
      <w:r>
        <w:rPr>
          <w:rFonts w:hint="eastAsia" w:ascii="宋体" w:hAnsi="宋体" w:eastAsia="宋体" w:cs="宋体"/>
          <w:sz w:val="24"/>
        </w:rPr>
        <w:t xml:space="preserve">（2）中标人不履行与采购人订立的合同的；</w:t>
      </w:r>
      <w:r/>
    </w:p>
    <w:p>
      <w:pPr>
        <w:spacing w:line="500" w:lineRule="exact"/>
        <w:rPr>
          <w:rFonts w:hint="eastAsia" w:ascii="宋体" w:hAnsi="宋体" w:eastAsia="宋体" w:cs="宋体"/>
          <w:sz w:val="24"/>
        </w:rPr>
      </w:pPr>
      <w:r>
        <w:rPr>
          <w:rFonts w:hint="eastAsia" w:ascii="宋体" w:hAnsi="宋体" w:eastAsia="宋体" w:cs="宋体"/>
          <w:sz w:val="24"/>
        </w:rPr>
        <w:t xml:space="preserve">（3）中标人所供货物或服务不符合招标文件规定要求的；</w:t>
      </w:r>
      <w:r/>
    </w:p>
    <w:p>
      <w:pPr>
        <w:spacing w:line="500" w:lineRule="exact"/>
        <w:rPr>
          <w:rFonts w:hint="eastAsia" w:ascii="宋体" w:hAnsi="宋体" w:eastAsia="宋体" w:cs="宋体"/>
          <w:sz w:val="24"/>
        </w:rPr>
      </w:pPr>
      <w:r>
        <w:rPr>
          <w:rFonts w:hint="eastAsia" w:ascii="宋体" w:hAnsi="宋体" w:eastAsia="宋体" w:cs="宋体"/>
          <w:sz w:val="24"/>
        </w:rPr>
        <w:t xml:space="preserve">（4）中标人采取欺骗、弄虚作假方式投标的或与其它投标人串通投标的；</w:t>
      </w:r>
      <w:r/>
    </w:p>
    <w:p>
      <w:pPr>
        <w:spacing w:line="500" w:lineRule="exact"/>
        <w:rPr>
          <w:rFonts w:hint="eastAsia" w:ascii="宋体" w:hAnsi="宋体" w:eastAsia="宋体" w:cs="宋体"/>
          <w:sz w:val="24"/>
        </w:rPr>
      </w:pPr>
      <w:r>
        <w:rPr>
          <w:rFonts w:hint="eastAsia" w:ascii="宋体" w:hAnsi="宋体" w:eastAsia="宋体" w:cs="宋体"/>
          <w:sz w:val="24"/>
        </w:rPr>
        <w:t xml:space="preserve">（5）中标人将合同内容转包、违法分包的；</w:t>
      </w:r>
      <w:r/>
    </w:p>
    <w:p>
      <w:pPr>
        <w:spacing w:line="500" w:lineRule="exact"/>
        <w:rPr>
          <w:rFonts w:hint="eastAsia"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p>
    <w:p>
      <w:pPr>
        <w:spacing w:line="500" w:lineRule="exact"/>
        <w:rPr>
          <w:rFonts w:hint="eastAsia" w:ascii="宋体" w:hAnsi="宋体" w:eastAsia="宋体" w:cs="宋体"/>
          <w:sz w:val="24"/>
        </w:rPr>
      </w:pPr>
      <w:r>
        <w:rPr>
          <w:rFonts w:hint="eastAsia" w:ascii="宋体" w:hAnsi="宋体" w:eastAsia="宋体" w:cs="宋体"/>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20"/>
        <w:jc w:val="both"/>
        <w:spacing w:before="145" w:beforeAutospacing="0" w:after="145" w:afterAutospacing="0" w:line="500" w:lineRule="exact"/>
        <w:rPr>
          <w:rFonts w:hint="eastAsia" w:ascii="宋体" w:hAnsi="宋体" w:eastAsia="宋体" w:cs="宋体"/>
        </w:rPr>
      </w:pPr>
      <w:r>
        <w:rPr>
          <w:rFonts w:hint="eastAsia" w:ascii="宋体" w:hAnsi="宋体" w:eastAsia="宋体" w:cs="宋体"/>
          <w:b/>
        </w:rPr>
        <w:t xml:space="preserve">七、合同转包或分包</w:t>
      </w:r>
      <w:r/>
    </w:p>
    <w:p>
      <w:pPr>
        <w:pStyle w:val="620"/>
        <w:jc w:val="both"/>
        <w:spacing w:before="145" w:beforeAutospacing="0" w:after="145" w:afterAutospacing="0" w:line="500" w:lineRule="exact"/>
        <w:rPr>
          <w:rFonts w:hint="eastAsia" w:ascii="宋体" w:hAnsi="宋体" w:eastAsia="宋体" w:cs="宋体"/>
        </w:rPr>
      </w:pPr>
      <w:r>
        <w:rPr>
          <w:rFonts w:hint="eastAsia" w:ascii="宋体" w:hAnsi="宋体" w:eastAsia="宋体" w:cs="宋体"/>
        </w:rPr>
        <w:t xml:space="preserve">7.1乙方不得将合同标的转包给他人履行。</w:t>
      </w:r>
      <w:r/>
    </w:p>
    <w:p>
      <w:pPr>
        <w:pStyle w:val="620"/>
        <w:jc w:val="both"/>
        <w:spacing w:before="145" w:beforeAutospacing="0" w:after="145" w:afterAutospacing="0" w:line="500" w:lineRule="exact"/>
        <w:rPr>
          <w:rFonts w:hint="eastAsia" w:ascii="宋体" w:hAnsi="宋体" w:eastAsia="宋体" w:cs="宋体"/>
        </w:rPr>
      </w:pPr>
      <w:r>
        <w:rPr>
          <w:rFonts w:hint="eastAsia" w:ascii="宋体" w:hAnsi="宋体" w:eastAsia="宋体" w:cs="宋体"/>
        </w:rPr>
        <w:t xml:space="preserve">7.2乙方不得将合同标的分包给他人履行。</w:t>
      </w:r>
      <w:r/>
    </w:p>
    <w:p>
      <w:pPr>
        <w:pStyle w:val="620"/>
        <w:jc w:val="both"/>
        <w:spacing w:before="145" w:beforeAutospacing="0" w:after="145" w:afterAutospacing="0" w:line="500" w:lineRule="exact"/>
        <w:rPr>
          <w:rFonts w:hint="eastAsia" w:ascii="宋体" w:hAnsi="宋体" w:eastAsia="宋体" w:cs="宋体"/>
        </w:rPr>
      </w:pPr>
      <w:r>
        <w:rPr>
          <w:rFonts w:hint="eastAsia" w:ascii="宋体" w:hAnsi="宋体" w:eastAsia="宋体" w:cs="宋体"/>
        </w:rPr>
        <w:t xml:space="preserve">7.3乙方如有转包或未经甲方同意的分包行为，甲方有权解除合同。</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八、合同款项支付</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8.1合同款项的支付方式及进度安排</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付款方式：合同签订后，采购人支付供应商合同总价的30%作为预付款;产品通过验收后采购人支付合同金额的60%;一年质保期满且设备无明显质量问题的前提下，采购人支付合同金额10%;甲方在收到乙方的税务发票后十个工作日内支付到乙方账户。</w:t>
      </w:r>
      <w:r/>
    </w:p>
    <w:p>
      <w:pPr>
        <w:pStyle w:val="620"/>
        <w:jc w:val="both"/>
        <w:spacing w:before="145" w:beforeAutospacing="0" w:after="145" w:afterAutospacing="0" w:line="500" w:lineRule="exact"/>
        <w:rPr>
          <w:rFonts w:hint="eastAsia" w:ascii="宋体" w:hAnsi="宋体" w:eastAsia="宋体" w:cs="宋体"/>
        </w:rPr>
      </w:pPr>
      <w:r>
        <w:rPr>
          <w:rFonts w:hint="eastAsia" w:ascii="宋体" w:hAnsi="宋体" w:eastAsia="宋体" w:cs="宋体"/>
          <w:b/>
        </w:rPr>
        <w:t xml:space="preserve">九、税费</w:t>
      </w:r>
      <w:r/>
    </w:p>
    <w:p>
      <w:pPr>
        <w:pStyle w:val="620"/>
        <w:jc w:val="both"/>
        <w:spacing w:before="145" w:beforeAutospacing="0" w:after="145" w:afterAutospacing="0" w:line="500" w:lineRule="exact"/>
        <w:rPr>
          <w:rFonts w:hint="eastAsia" w:ascii="宋体" w:hAnsi="宋体" w:eastAsia="宋体" w:cs="宋体"/>
        </w:rPr>
      </w:pPr>
      <w:r>
        <w:rPr>
          <w:rFonts w:hint="eastAsia" w:ascii="宋体" w:hAnsi="宋体" w:eastAsia="宋体" w:cs="宋体"/>
        </w:rPr>
        <w:t xml:space="preserve">9.1本合同执行中相关的一切税费均由乙方负担。</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十、项目验收</w:t>
      </w:r>
      <w:r/>
    </w:p>
    <w:p>
      <w:pPr>
        <w:pStyle w:val="620"/>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10.1甲方依法组织履约验收工作。</w:t>
      </w:r>
      <w:r/>
    </w:p>
    <w:p>
      <w:pPr>
        <w:pStyle w:val="620"/>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20"/>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10.3对于实际使用人和甲方分离的项目，甲方邀请实际使用人参与验收。</w:t>
      </w:r>
      <w:r/>
    </w:p>
    <w:p>
      <w:pPr>
        <w:pStyle w:val="620"/>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10.4如有必要，甲方邀请参加本项目的其他供应商或第三方专业机构及专家参与验收，相关意见将作为验收书的参考资料。</w:t>
      </w:r>
      <w:r/>
    </w:p>
    <w:p>
      <w:pPr>
        <w:pStyle w:val="620"/>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20"/>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十一、违约责任</w:t>
      </w:r>
      <w:r/>
    </w:p>
    <w:p>
      <w:pPr>
        <w:pStyle w:val="620"/>
        <w:ind w:left="410" w:hanging="41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11.1甲方无正当理由拒绝接受乙方提供服务的，甲方向乙方偿付拒绝接受服务合同价款总值</w:t>
      </w:r>
      <w:r>
        <w:rPr>
          <w:rFonts w:hint="eastAsia" w:ascii="宋体" w:hAnsi="宋体" w:eastAsia="宋体" w:cs="宋体"/>
          <w:u w:val="single"/>
        </w:rPr>
        <w:t xml:space="preserve">2%</w:t>
      </w:r>
      <w:r>
        <w:rPr>
          <w:rFonts w:hint="eastAsia" w:ascii="宋体" w:hAnsi="宋体" w:eastAsia="宋体" w:cs="宋体"/>
        </w:rPr>
        <w:t xml:space="preserve">的违约金。</w:t>
      </w:r>
      <w:r/>
    </w:p>
    <w:p>
      <w:pPr>
        <w:pStyle w:val="620"/>
        <w:ind w:left="410" w:hanging="41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11.2甲方无故逾期验收和办理合同款项支付手续的,甲方应按逾期付款总额</w:t>
      </w:r>
      <w:r>
        <w:rPr>
          <w:rFonts w:hint="eastAsia" w:ascii="宋体" w:hAnsi="宋体" w:eastAsia="宋体" w:cs="宋体"/>
          <w:u w:val="single"/>
        </w:rPr>
        <w:t xml:space="preserve">0.5%</w:t>
      </w:r>
      <w:r>
        <w:rPr>
          <w:rFonts w:hint="eastAsia" w:ascii="宋体" w:hAnsi="宋体" w:eastAsia="宋体" w:cs="宋体"/>
        </w:rPr>
        <w:t xml:space="preserve">每日向乙方支付违约金。</w:t>
      </w:r>
      <w:r/>
    </w:p>
    <w:p>
      <w:pPr>
        <w:pStyle w:val="620"/>
        <w:ind w:left="410" w:hanging="41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u w:val="single"/>
        </w:rPr>
        <w:t xml:space="preserve">2%</w:t>
      </w:r>
      <w:r>
        <w:rPr>
          <w:rFonts w:hint="eastAsia" w:ascii="宋体" w:hAnsi="宋体" w:eastAsia="宋体" w:cs="宋体"/>
        </w:rPr>
        <w:t xml:space="preserve">的违约金，如造成甲方损失超过违约金的，超出部分由乙方继续承担赔偿责任。 </w:t>
      </w:r>
      <w:r/>
    </w:p>
    <w:p>
      <w:pPr>
        <w:pStyle w:val="620"/>
        <w:ind w:left="410" w:hanging="41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11.4乙方所提供服务的标准不符合合同规定及招标文件规定标准的，甲方有权拒绝接受服务，并可单方面解除合同。</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十二、不可抗力事件处理</w:t>
      </w:r>
      <w:r/>
    </w:p>
    <w:p>
      <w:pPr>
        <w:pStyle w:val="620"/>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12.1在合同有效期内，任何一方因不可抗力事件导致不能履行合同，则合同履行期可延长，其延长期与不可抗力影响 期相同。</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12.2不可抗力事件发生后，应立即通知对方，并寄送有关权威机构出具的证明。</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12.3不可抗力事件延续120天以上，双方应通过友好协商，确定是否继续履行合同。</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十三、解决争议的方法</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13.1双方在签订、履行合同中所发生的一切争议，应通过友好协商解决。如协商不成，由甲方住所地人民法院管辖。</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b/>
        </w:rPr>
        <w:t xml:space="preserve">十四、合同生效及其他</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14.1合同经双方法定代表人或授权委托代表人签字并加盖单位公章后生效。</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14.2本合同未尽事宜，遵照《《中华人民共和国民法典》、《《中华人民共和国政府采购法》有关条文执行。</w:t>
      </w:r>
      <w:r/>
    </w:p>
    <w:p>
      <w:pPr>
        <w:pStyle w:val="620"/>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14.3 本合同正本一式两份，具有同等法律效力，甲方、乙方各执一份。</w:t>
      </w:r>
      <w:r/>
    </w:p>
    <w:p>
      <w:pPr>
        <w:pStyle w:val="620"/>
        <w:ind w:left="480" w:hanging="48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  甲方：                        乙方： </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  地址：                        地址： </w:t>
      </w:r>
      <w:r/>
    </w:p>
    <w:p>
      <w:pPr>
        <w:pStyle w:val="62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  法定代表人或授权代表：        法定代表人或授权代表：</w:t>
      </w:r>
      <w:r/>
    </w:p>
    <w:p>
      <w:pPr>
        <w:pStyle w:val="620"/>
        <w:ind w:firstLine="240"/>
        <w:jc w:val="both"/>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联系电话：               联系电话：          </w:t>
      </w:r>
      <w:r/>
    </w:p>
    <w:p>
      <w:pPr>
        <w:pStyle w:val="620"/>
        <w:jc w:val="center"/>
        <w:spacing w:before="120" w:beforeAutospacing="0" w:after="120" w:afterAutospacing="0" w:line="500" w:lineRule="exact"/>
        <w:rPr>
          <w:rFonts w:hint="eastAsia" w:ascii="宋体" w:hAnsi="宋体" w:eastAsia="宋体" w:cs="宋体"/>
        </w:rPr>
      </w:pPr>
      <w:r>
        <w:rPr>
          <w:rFonts w:hint="eastAsia" w:ascii="宋体" w:hAnsi="宋体" w:eastAsia="宋体" w:cs="宋体"/>
        </w:rPr>
        <w:t xml:space="preserve">                                       签订日期：      年    月   日</w:t>
      </w:r>
      <w:bookmarkStart w:id="174" w:name="_Toc479757211"/>
      <w:r/>
      <w:bookmarkStart w:id="175" w:name="_Toc16938590"/>
      <w:r/>
      <w:bookmarkStart w:id="176" w:name="_Toc462564139"/>
      <w:r/>
      <w:bookmarkStart w:id="177" w:name="_Toc20823346"/>
      <w:r/>
      <w:bookmarkStart w:id="178" w:name="_Toc120614244"/>
      <w:r/>
      <w:bookmarkStart w:id="179" w:name="_Hlt16619350"/>
      <w:r/>
      <w:bookmarkStart w:id="180" w:name="_Hlt16619369"/>
      <w:r>
        <w:rPr>
          <w:rFonts w:hint="eastAsia" w:ascii="宋体" w:hAnsi="宋体" w:eastAsia="宋体" w:cs="宋体"/>
        </w:rPr>
        <w:br w:type="page" w:clear="all"/>
      </w:r>
      <w:r>
        <w:rPr>
          <w:rFonts w:hint="eastAsia" w:ascii="宋体" w:hAnsi="宋体" w:eastAsia="宋体" w:cs="宋体"/>
          <w:sz w:val="44"/>
          <w:szCs w:val="44"/>
        </w:rPr>
        <w:t xml:space="preserve"> 第</w:t>
      </w:r>
      <w:bookmarkEnd w:id="174"/>
      <w:r>
        <w:rPr>
          <w:rFonts w:hint="eastAsia" w:ascii="宋体" w:hAnsi="宋体" w:eastAsia="宋体" w:cs="宋体"/>
          <w:sz w:val="44"/>
          <w:szCs w:val="44"/>
        </w:rPr>
        <w:t xml:space="preserve">四章 采购需求</w:t>
      </w:r>
      <w:bookmarkEnd w:id="175"/>
      <w:r/>
      <w:bookmarkEnd w:id="176"/>
      <w:r/>
      <w:bookmarkEnd w:id="177"/>
      <w:r/>
      <w:bookmarkEnd w:id="178"/>
      <w:r/>
      <w:bookmarkEnd w:id="179"/>
      <w:r/>
      <w:r/>
    </w:p>
    <w:p>
      <w:pPr>
        <w:pStyle w:val="620"/>
        <w:ind w:firstLine="480"/>
        <w:jc w:val="both"/>
        <w:spacing w:beforeAutospacing="0" w:afterAutospacing="0" w:line="0" w:lineRule="atLeast"/>
        <w:rPr>
          <w:rFonts w:hint="eastAsia" w:ascii="宋体" w:hAnsi="宋体" w:eastAsia="宋体" w:cs="宋体"/>
        </w:rPr>
      </w:pPr>
      <w:r/>
      <w:bookmarkStart w:id="181" w:name="_Toc26554093"/>
      <w:r/>
      <w:bookmarkStart w:id="182" w:name="_Toc49090575"/>
      <w:r>
        <w:rPr>
          <w:rFonts w:hint="eastAsia" w:ascii="宋体" w:hAnsi="宋体" w:eastAsia="宋体" w:cs="宋体"/>
        </w:rPr>
        <w:t xml:space="preserve">项目属性:货物类采购。</w:t>
      </w:r>
      <w:bookmarkEnd w:id="181"/>
      <w:r/>
      <w:bookmarkEnd w:id="182"/>
      <w:r/>
      <w:r/>
    </w:p>
    <w:p>
      <w:pPr>
        <w:ind w:firstLine="241"/>
        <w:spacing w:line="500" w:lineRule="exact"/>
        <w:rPr>
          <w:rFonts w:hint="eastAsia" w:ascii="宋体" w:hAnsi="宋体" w:eastAsia="宋体" w:cs="宋体"/>
          <w:b/>
          <w:sz w:val="24"/>
        </w:rPr>
      </w:pPr>
      <w:r/>
      <w:bookmarkStart w:id="183" w:name="_Toc120614281"/>
      <w:r>
        <w:rPr>
          <w:rFonts w:hint="eastAsia" w:ascii="宋体" w:hAnsi="宋体" w:eastAsia="宋体" w:cs="宋体"/>
          <w:b/>
          <w:sz w:val="24"/>
        </w:rPr>
        <w:t xml:space="preserve">一、</w:t>
      </w:r>
      <w:r>
        <w:rPr>
          <w:rFonts w:hint="eastAsia" w:ascii="宋体" w:hAnsi="宋体" w:eastAsia="宋体" w:cs="宋体"/>
          <w:b/>
          <w:bCs/>
          <w:sz w:val="24"/>
        </w:rPr>
        <w:t xml:space="preserve">项目背景</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滨海县省控大气站监测仪器设备更新项目，主要内容为</w:t>
      </w:r>
      <w:bookmarkStart w:id="184" w:name="_Toc24175"/>
      <w:r/>
      <w:bookmarkStart w:id="185" w:name="_Toc12591"/>
      <w:r>
        <w:rPr>
          <w:rFonts w:hint="eastAsia" w:ascii="宋体" w:hAnsi="宋体" w:eastAsia="宋体" w:cs="宋体"/>
          <w:sz w:val="24"/>
        </w:rPr>
        <w:t xml:space="preserve">更新“滨海中专”CO、O</w:t>
      </w:r>
      <w:r>
        <w:rPr>
          <w:rFonts w:hint="eastAsia" w:ascii="宋体" w:hAnsi="宋体" w:eastAsia="宋体" w:cs="宋体"/>
          <w:sz w:val="24"/>
          <w:vertAlign w:val="subscript"/>
        </w:rPr>
        <w:t xml:space="preserve">3</w:t>
      </w:r>
      <w:r>
        <w:rPr>
          <w:rFonts w:hint="eastAsia" w:ascii="宋体" w:hAnsi="宋体" w:eastAsia="宋体" w:cs="宋体"/>
          <w:sz w:val="24"/>
        </w:rPr>
        <w:t xml:space="preserve">、PM</w:t>
      </w:r>
      <w:r>
        <w:rPr>
          <w:rFonts w:hint="eastAsia" w:ascii="宋体" w:hAnsi="宋体" w:eastAsia="宋体" w:cs="宋体"/>
          <w:sz w:val="24"/>
          <w:vertAlign w:val="subscript"/>
        </w:rPr>
        <w:t xml:space="preserve">10</w:t>
      </w:r>
      <w:r>
        <w:rPr>
          <w:rFonts w:hint="eastAsia" w:ascii="宋体" w:hAnsi="宋体" w:eastAsia="宋体" w:cs="宋体"/>
          <w:sz w:val="24"/>
        </w:rPr>
        <w:t xml:space="preserve">、PM</w:t>
      </w:r>
      <w:r>
        <w:rPr>
          <w:rFonts w:hint="eastAsia" w:ascii="宋体" w:hAnsi="宋体" w:eastAsia="宋体" w:cs="宋体"/>
          <w:sz w:val="24"/>
          <w:vertAlign w:val="subscript"/>
        </w:rPr>
        <w:t xml:space="preserve">2.5</w:t>
      </w:r>
      <w:r>
        <w:rPr>
          <w:rFonts w:hint="eastAsia" w:ascii="宋体" w:hAnsi="宋体" w:eastAsia="宋体" w:cs="宋体"/>
          <w:sz w:val="24"/>
        </w:rPr>
        <w:t xml:space="preserve">监测设备及UPS电源、零气发生器、动态校准仪等辅助设备，更新“滨海司法局”SO</w:t>
      </w:r>
      <w:r>
        <w:rPr>
          <w:rFonts w:hint="eastAsia" w:ascii="宋体" w:hAnsi="宋体" w:eastAsia="宋体" w:cs="宋体"/>
          <w:sz w:val="24"/>
          <w:vertAlign w:val="subscript"/>
        </w:rPr>
        <w:t xml:space="preserve">2</w:t>
      </w:r>
      <w:r>
        <w:rPr>
          <w:rFonts w:hint="eastAsia" w:ascii="宋体" w:hAnsi="宋体" w:eastAsia="宋体" w:cs="宋体"/>
          <w:sz w:val="24"/>
        </w:rPr>
        <w:t xml:space="preserve">、NO</w:t>
      </w:r>
      <w:r>
        <w:rPr>
          <w:rFonts w:hint="eastAsia" w:ascii="宋体" w:hAnsi="宋体" w:eastAsia="宋体" w:cs="宋体"/>
          <w:sz w:val="24"/>
          <w:vertAlign w:val="subscript"/>
        </w:rPr>
        <w:t xml:space="preserve">2</w:t>
      </w:r>
      <w:r>
        <w:rPr>
          <w:rFonts w:hint="eastAsia" w:ascii="宋体" w:hAnsi="宋体" w:eastAsia="宋体" w:cs="宋体"/>
          <w:sz w:val="24"/>
        </w:rPr>
        <w:t xml:space="preserve">监测设备及UPS电源等辅助设备。</w:t>
      </w:r>
      <w:bookmarkEnd w:id="184"/>
      <w:r/>
      <w:bookmarkEnd w:id="185"/>
      <w:r/>
      <w:r/>
    </w:p>
    <w:p>
      <w:pPr>
        <w:ind w:firstLine="241"/>
        <w:spacing w:line="500" w:lineRule="exact"/>
        <w:rPr>
          <w:rFonts w:hint="eastAsia" w:ascii="宋体" w:hAnsi="宋体" w:eastAsia="宋体" w:cs="宋体"/>
          <w:b/>
          <w:bCs/>
          <w:sz w:val="24"/>
        </w:rPr>
      </w:pPr>
      <w:r>
        <w:rPr>
          <w:rFonts w:hint="eastAsia" w:ascii="宋体" w:hAnsi="宋体" w:eastAsia="宋体" w:cs="宋体"/>
          <w:b/>
          <w:bCs/>
          <w:sz w:val="24"/>
        </w:rPr>
        <w:t xml:space="preserve">二、服务期限</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合同履行期：采购合同签订后30天内完成交货。</w:t>
      </w:r>
      <w:r/>
    </w:p>
    <w:p>
      <w:pPr>
        <w:ind w:firstLine="240"/>
        <w:spacing w:line="500" w:lineRule="exact"/>
        <w:rPr>
          <w:rFonts w:hint="eastAsia" w:ascii="宋体" w:hAnsi="宋体" w:eastAsia="宋体" w:cs="宋体"/>
          <w:b/>
          <w:bCs/>
          <w:sz w:val="24"/>
        </w:rPr>
      </w:pPr>
      <w:r>
        <w:rPr>
          <w:rFonts w:hint="eastAsia" w:ascii="宋体" w:hAnsi="宋体" w:eastAsia="宋体" w:cs="宋体"/>
          <w:sz w:val="24"/>
        </w:rPr>
        <w:t xml:space="preserve">三、</w:t>
      </w:r>
      <w:r>
        <w:rPr>
          <w:rFonts w:hint="eastAsia" w:ascii="宋体" w:hAnsi="宋体" w:eastAsia="宋体" w:cs="宋体"/>
          <w:b/>
          <w:bCs/>
          <w:sz w:val="24"/>
        </w:rPr>
        <w:t xml:space="preserve">采购需求及技术要求</w:t>
      </w:r>
      <w:r/>
    </w:p>
    <w:p>
      <w:pPr>
        <w:ind w:firstLine="470"/>
        <w:spacing w:line="500" w:lineRule="exact"/>
        <w:rPr>
          <w:rFonts w:hint="eastAsia" w:ascii="宋体" w:hAnsi="宋体" w:eastAsia="宋体" w:cs="宋体"/>
          <w:sz w:val="24"/>
        </w:rPr>
      </w:pPr>
      <w:r>
        <w:rPr>
          <w:rFonts w:hint="eastAsia" w:ascii="宋体" w:hAnsi="宋体" w:eastAsia="宋体" w:cs="宋体"/>
          <w:sz w:val="24"/>
        </w:rPr>
        <w:t xml:space="preserve">（一）项目总体说明及要求：</w:t>
      </w:r>
      <w:r/>
    </w:p>
    <w:p>
      <w:pPr>
        <w:ind w:firstLine="47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1、货物用于滨海县省控点位仪器更新，包括监测仪器的采购、系统集成安装、颗粒物（PM</w:t>
      </w:r>
      <w:r>
        <w:rPr>
          <w:rFonts w:hint="eastAsia" w:ascii="宋体" w:hAnsi="宋体" w:eastAsia="宋体" w:cs="宋体"/>
          <w:sz w:val="24"/>
          <w:highlight w:val="white"/>
          <w:vertAlign w:val="subscript"/>
        </w:rPr>
        <w:t xml:space="preserve">10</w:t>
      </w:r>
      <w:r>
        <w:rPr>
          <w:rFonts w:hint="eastAsia" w:ascii="宋体" w:hAnsi="宋体" w:eastAsia="宋体" w:cs="宋体"/>
          <w:sz w:val="24"/>
          <w:highlight w:val="white"/>
        </w:rPr>
        <w:t xml:space="preserve">和PM</w:t>
      </w:r>
      <w:r>
        <w:rPr>
          <w:rFonts w:hint="eastAsia" w:ascii="宋体" w:hAnsi="宋体" w:eastAsia="宋体" w:cs="宋体"/>
          <w:sz w:val="24"/>
          <w:highlight w:val="white"/>
          <w:vertAlign w:val="subscript"/>
        </w:rPr>
        <w:t xml:space="preserve">2.5</w:t>
      </w:r>
      <w:r>
        <w:rPr>
          <w:rFonts w:hint="eastAsia" w:ascii="宋体" w:hAnsi="宋体" w:eastAsia="宋体" w:cs="宋体"/>
          <w:sz w:val="24"/>
          <w:highlight w:val="white"/>
        </w:rPr>
        <w:t xml:space="preserve">）手工比对及验收。招标的监测仪器（</w:t>
      </w:r>
      <w:r>
        <w:rPr>
          <w:rFonts w:hint="eastAsia" w:ascii="宋体" w:hAnsi="宋体" w:eastAsia="宋体" w:cs="宋体"/>
          <w:sz w:val="24"/>
          <w:highlight w:val="white"/>
        </w:rPr>
        <w:t xml:space="preserve">CO、O3、PM10、PM2.5、</w:t>
      </w:r>
      <w:r>
        <w:rPr>
          <w:rFonts w:hint="eastAsia" w:ascii="宋体" w:hAnsi="宋体" w:eastAsia="宋体" w:cs="宋体"/>
          <w:sz w:val="24"/>
          <w:highlight w:val="white"/>
        </w:rPr>
        <w:t xml:space="preserve">SO2、NO2监测设备、</w:t>
      </w:r>
      <w:r>
        <w:rPr>
          <w:rFonts w:hint="eastAsia" w:ascii="宋体" w:hAnsi="宋体" w:eastAsia="宋体" w:cs="宋体"/>
          <w:sz w:val="24"/>
          <w:highlight w:val="white"/>
        </w:rPr>
        <w:t xml:space="preserve">零气发生器、动态校准仪</w:t>
      </w:r>
      <w:r>
        <w:rPr>
          <w:rFonts w:hint="eastAsia" w:ascii="宋体" w:hAnsi="宋体" w:eastAsia="宋体" w:cs="宋体"/>
          <w:sz w:val="24"/>
          <w:highlight w:val="white"/>
        </w:rPr>
        <w:t xml:space="preserve">）须为</w:t>
      </w:r>
      <w:r>
        <w:rPr>
          <w:rFonts w:hint="eastAsia" w:ascii="宋体" w:hAnsi="宋体" w:eastAsia="宋体" w:cs="宋体"/>
          <w:b/>
          <w:bCs/>
          <w:sz w:val="24"/>
          <w:highlight w:val="white"/>
        </w:rPr>
        <w:t xml:space="preserve">同一品牌仪器设备</w:t>
      </w:r>
      <w:r>
        <w:rPr>
          <w:rFonts w:hint="eastAsia" w:ascii="宋体" w:hAnsi="宋体" w:eastAsia="宋体" w:cs="宋体"/>
          <w:sz w:val="24"/>
          <w:highlight w:val="white"/>
        </w:rPr>
        <w:t xml:space="preserve">。</w:t>
      </w:r>
      <w:r>
        <w:rPr>
          <w:highlight w:val="white"/>
        </w:rPr>
      </w:r>
    </w:p>
    <w:p>
      <w:pPr>
        <w:ind w:firstLine="47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2、相应监测仪器必须满足《环境空气气态污染物（SO2、NO2、O3、CO）连续自动监测系统安装验收技术规范》(HJ 193-2013)、环境空气颗粒物（PM10和PM2.5）连续自动监测系统技术要</w:t>
      </w:r>
      <w:r>
        <w:rPr>
          <w:rFonts w:hint="eastAsia" w:ascii="宋体" w:hAnsi="宋体" w:eastAsia="宋体" w:cs="宋体"/>
          <w:sz w:val="24"/>
          <w:highlight w:val="white"/>
        </w:rPr>
        <w:t xml:space="preserve">求及检测方法(HJ 653-2013)、《环境空气气态污染物（SO2、NO2、O3、CO）连续自动监测系统技术要求及检测方法》(HJ 654-2013)和《环境空气颗粒物（PM10和PM2.5）连续自动监测系统安装和验收技术规范》(HJ 655-2013)中的规定。空气监测自动站建设必须执行江苏省环境保护厅（苏环监[2008]21号、苏环办【2019】535号）文件要求，气态污染物分析仪应具备内置电磁阀，满足自动校零、校标功能，具备数字量通讯端口，符合环境自动监测系统联网及数据交换规范，数据传输能够无缝接入</w:t>
      </w:r>
      <w:r>
        <w:rPr>
          <w:rFonts w:hint="eastAsia" w:ascii="宋体" w:hAnsi="宋体" w:eastAsia="宋体" w:cs="宋体"/>
          <w:sz w:val="24"/>
          <w:highlight w:val="white"/>
        </w:rPr>
        <w:t xml:space="preserve">江苏省盐城环境监测中心</w:t>
      </w:r>
      <w:r>
        <w:rPr>
          <w:rFonts w:hint="eastAsia" w:ascii="宋体" w:hAnsi="宋体" w:eastAsia="宋体" w:cs="宋体"/>
          <w:sz w:val="24"/>
          <w:highlight w:val="white"/>
        </w:rPr>
        <w:t xml:space="preserve">、滨海生态环境监测监控平台，并能将数据上传至江苏省大气自动监测监控平台，无须二次开发，保证数据采集不受影响及数据库的延续性。</w:t>
      </w:r>
      <w:r>
        <w:rPr>
          <w:highlight w:val="white"/>
        </w:rPr>
      </w:r>
    </w:p>
    <w:p>
      <w:pPr>
        <w:ind w:firstLine="47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3、供应商所投设备必须满足本文规定的分析方法和技术指标要求。</w:t>
      </w:r>
      <w:r>
        <w:rPr>
          <w:highlight w:val="white"/>
        </w:rPr>
      </w:r>
    </w:p>
    <w:p>
      <w:pPr>
        <w:ind w:firstLine="470"/>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4、供应商所投分析仪器设备（SO2、</w:t>
      </w:r>
      <w:r>
        <w:rPr>
          <w:rFonts w:hint="eastAsia" w:ascii="宋体" w:hAnsi="宋体" w:eastAsia="宋体" w:cs="宋体"/>
          <w:sz w:val="24"/>
          <w:highlight w:val="white"/>
        </w:rPr>
        <w:t xml:space="preserve">NO/NO2/NOx</w:t>
      </w:r>
      <w:r>
        <w:rPr>
          <w:rFonts w:hint="eastAsia" w:ascii="宋体" w:hAnsi="宋体" w:eastAsia="宋体" w:cs="宋体"/>
          <w:sz w:val="24"/>
          <w:highlight w:val="white"/>
        </w:rPr>
        <w:t xml:space="preserve">、CO、O3、PM2.5、PM10分析仪）必须提供检定证书等材料。</w:t>
      </w:r>
      <w:r>
        <w:rPr>
          <w:highlight w:val="white"/>
        </w:rPr>
      </w:r>
    </w:p>
    <w:p>
      <w:pPr>
        <w:ind w:firstLine="480"/>
        <w:jc w:val="left"/>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5、供应商所投设备的安装附件及零部件必须是厂家原装配置。</w:t>
      </w:r>
      <w:r>
        <w:rPr>
          <w:highlight w:val="white"/>
        </w:rPr>
      </w:r>
    </w:p>
    <w:p>
      <w:pPr>
        <w:ind w:firstLine="480"/>
        <w:jc w:val="left"/>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6、履约能力要求 </w:t>
      </w:r>
      <w:r>
        <w:rPr>
          <w:highlight w:val="white"/>
        </w:rPr>
      </w:r>
    </w:p>
    <w:p>
      <w:pPr>
        <w:ind w:firstLine="480"/>
        <w:jc w:val="left"/>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6.1供应商所投核心产品自2021年1月1日以来（以合同日期为准），</w:t>
      </w:r>
      <w:r>
        <w:rPr>
          <w:rFonts w:hint="eastAsia" w:ascii="宋体" w:hAnsi="宋体" w:eastAsia="宋体" w:cs="宋体"/>
          <w:sz w:val="24"/>
          <w:highlight w:val="white"/>
          <w:lang w:val="zh-CN"/>
        </w:rPr>
        <w:t xml:space="preserve">承接过</w:t>
      </w:r>
      <w:r>
        <w:rPr>
          <w:rFonts w:hint="eastAsia" w:ascii="宋体" w:hAnsi="宋体" w:eastAsia="宋体" w:cs="宋体"/>
          <w:sz w:val="24"/>
          <w:highlight w:val="white"/>
        </w:rPr>
        <w:t xml:space="preserve">类似设备采购业绩的；</w:t>
      </w:r>
      <w:r>
        <w:rPr>
          <w:highlight w:val="white"/>
        </w:rPr>
      </w:r>
    </w:p>
    <w:p>
      <w:pPr>
        <w:ind w:firstLine="480"/>
        <w:jc w:val="left"/>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6.2供应商具有严格的质量管理体系、环境管理体系、职业健康安全管理体系。</w:t>
      </w:r>
      <w:r>
        <w:rPr>
          <w:highlight w:val="white"/>
        </w:rPr>
      </w:r>
    </w:p>
    <w:p>
      <w:pPr>
        <w:ind w:firstLine="480"/>
        <w:jc w:val="left"/>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（二）分析方法要求</w:t>
      </w:r>
      <w:r>
        <w:rPr>
          <w:highlight w:val="white"/>
        </w:rPr>
      </w:r>
    </w:p>
    <w:p>
      <w:pPr>
        <w:ind w:firstLine="480"/>
        <w:jc w:val="left"/>
        <w:spacing w:line="500" w:lineRule="exact"/>
        <w:rPr>
          <w:rFonts w:hint="eastAsia" w:ascii="宋体" w:hAnsi="宋体" w:eastAsia="宋体" w:cs="宋体"/>
          <w:sz w:val="24"/>
          <w:highlight w:val="white"/>
        </w:rPr>
      </w:pPr>
      <w:r>
        <w:rPr>
          <w:rFonts w:hint="eastAsia" w:ascii="宋体" w:hAnsi="宋体" w:eastAsia="宋体" w:cs="宋体"/>
          <w:sz w:val="24"/>
          <w:highlight w:val="white"/>
        </w:rPr>
        <w:t xml:space="preserve">自动监测仪器的测量原理必须符合中国国家标准分析方法、中国环保行业分析方法或等同的或相近的其他国家的标准分析方法。</w:t>
      </w:r>
      <w:r>
        <w:rPr>
          <w:highlight w:val="white"/>
        </w:rP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1、具体方法要求如下：</w:t>
      </w:r>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2124"/>
        <w:gridCol w:w="1860"/>
        <w:gridCol w:w="694"/>
        <w:gridCol w:w="3573"/>
      </w:tblGrid>
      <w:tr>
        <w:trPr>
          <w:trHeight w:val="570"/>
        </w:trPr>
        <w:tc>
          <w:tcPr>
            <w:tcW w:w="675"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序号</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货物名称</w:t>
            </w:r>
            <w:r/>
          </w:p>
        </w:tc>
        <w:tc>
          <w:tcPr>
            <w:tcW w:w="1860"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测量方法要求</w:t>
            </w:r>
            <w:r/>
          </w:p>
        </w:tc>
        <w:tc>
          <w:tcPr>
            <w:tcW w:w="69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数量</w:t>
            </w:r>
            <w:r/>
          </w:p>
        </w:tc>
        <w:tc>
          <w:tcPr>
            <w:tcW w:w="3573"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备注</w:t>
            </w:r>
            <w:r/>
          </w:p>
        </w:tc>
      </w:tr>
      <w:tr>
        <w:trPr/>
        <w:tc>
          <w:tcPr>
            <w:tcW w:w="675" w:type="dxa"/>
            <w:vAlign w:val="center"/>
            <w:textDirection w:val="lrTb"/>
            <w:noWrap w:val="false"/>
          </w:tcPr>
          <w:p>
            <w:pPr>
              <w:ind w:firstLine="240"/>
              <w:jc w:val="center"/>
              <w:spacing w:line="500" w:lineRule="exact"/>
              <w:rPr>
                <w:rFonts w:hint="eastAsia" w:ascii="宋体" w:hAnsi="宋体" w:eastAsia="宋体" w:cs="宋体"/>
                <w:sz w:val="24"/>
              </w:rPr>
            </w:pPr>
            <w:r>
              <w:rPr>
                <w:rFonts w:hint="eastAsia" w:ascii="宋体" w:hAnsi="宋体" w:eastAsia="宋体" w:cs="宋体"/>
                <w:sz w:val="24"/>
              </w:rPr>
              <w:t xml:space="preserve">1</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NO</w:t>
            </w:r>
            <w:r>
              <w:rPr>
                <w:rFonts w:hint="eastAsia" w:ascii="宋体" w:hAnsi="宋体" w:eastAsia="宋体" w:cs="宋体"/>
                <w:sz w:val="24"/>
                <w:vertAlign w:val="subscript"/>
              </w:rPr>
              <w:t xml:space="preserve">X</w:t>
            </w:r>
            <w:r>
              <w:rPr>
                <w:rFonts w:hint="eastAsia" w:ascii="宋体" w:hAnsi="宋体" w:eastAsia="宋体" w:cs="宋体"/>
                <w:sz w:val="24"/>
              </w:rPr>
              <w:t xml:space="preserve">监测仪</w:t>
            </w:r>
            <w:r/>
          </w:p>
        </w:tc>
        <w:tc>
          <w:tcPr>
            <w:tcW w:w="1860"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化学发光法</w:t>
            </w:r>
            <w:r/>
          </w:p>
        </w:tc>
        <w:tc>
          <w:tcPr>
            <w:tcW w:w="69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1台</w:t>
            </w:r>
            <w:r/>
          </w:p>
        </w:tc>
        <w:tc>
          <w:tcPr>
            <w:tcW w:w="357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详见招标文件</w:t>
            </w:r>
            <w:r/>
          </w:p>
        </w:tc>
      </w:tr>
      <w:tr>
        <w:trPr/>
        <w:tc>
          <w:tcPr>
            <w:tcW w:w="675" w:type="dxa"/>
            <w:vAlign w:val="center"/>
            <w:textDirection w:val="lrTb"/>
            <w:noWrap w:val="false"/>
          </w:tcPr>
          <w:p>
            <w:pPr>
              <w:ind w:firstLine="240"/>
              <w:jc w:val="center"/>
              <w:spacing w:line="500" w:lineRule="exact"/>
              <w:rPr>
                <w:rFonts w:hint="eastAsia" w:ascii="宋体" w:hAnsi="宋体" w:eastAsia="宋体" w:cs="宋体"/>
                <w:sz w:val="24"/>
              </w:rPr>
            </w:pPr>
            <w:r>
              <w:rPr>
                <w:rFonts w:hint="eastAsia" w:ascii="宋体" w:hAnsi="宋体" w:eastAsia="宋体" w:cs="宋体"/>
                <w:sz w:val="24"/>
              </w:rPr>
              <w:t xml:space="preserve">2</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SO</w:t>
            </w:r>
            <w:r>
              <w:rPr>
                <w:rFonts w:hint="eastAsia" w:ascii="宋体" w:hAnsi="宋体" w:eastAsia="宋体" w:cs="宋体"/>
                <w:sz w:val="24"/>
                <w:vertAlign w:val="subscript"/>
              </w:rPr>
              <w:t xml:space="preserve">2</w:t>
            </w:r>
            <w:r>
              <w:rPr>
                <w:rFonts w:hint="eastAsia" w:ascii="宋体" w:hAnsi="宋体" w:eastAsia="宋体" w:cs="宋体"/>
                <w:sz w:val="24"/>
              </w:rPr>
              <w:t xml:space="preserve">监测仪</w:t>
            </w:r>
            <w:r/>
          </w:p>
        </w:tc>
        <w:tc>
          <w:tcPr>
            <w:tcW w:w="1860"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紫外荧光法</w:t>
            </w:r>
            <w:r/>
          </w:p>
        </w:tc>
        <w:tc>
          <w:tcPr>
            <w:tcW w:w="694" w:type="dxa"/>
            <w:vAlign w:val="center"/>
            <w:textDirection w:val="lrTb"/>
            <w:noWrap w:val="false"/>
          </w:tcPr>
          <w:p>
            <w:pPr>
              <w:ind w:firstLine="74"/>
              <w:jc w:val="center"/>
              <w:spacing w:line="500" w:lineRule="exact"/>
              <w:rPr>
                <w:rFonts w:hint="eastAsia" w:ascii="宋体" w:hAnsi="宋体" w:eastAsia="宋体" w:cs="宋体"/>
                <w:sz w:val="24"/>
              </w:rPr>
            </w:pPr>
            <w:r>
              <w:rPr>
                <w:rFonts w:hint="eastAsia" w:ascii="宋体" w:hAnsi="宋体" w:eastAsia="宋体" w:cs="宋体"/>
                <w:sz w:val="24"/>
              </w:rPr>
              <w:t xml:space="preserve">1台</w:t>
            </w:r>
            <w:r/>
          </w:p>
        </w:tc>
        <w:tc>
          <w:tcPr>
            <w:tcW w:w="357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详见招标文件</w:t>
            </w:r>
            <w:r/>
          </w:p>
        </w:tc>
      </w:tr>
      <w:tr>
        <w:trPr/>
        <w:tc>
          <w:tcPr>
            <w:tcW w:w="675" w:type="dxa"/>
            <w:vAlign w:val="center"/>
            <w:textDirection w:val="lrTb"/>
            <w:noWrap w:val="false"/>
          </w:tcPr>
          <w:p>
            <w:pPr>
              <w:ind w:firstLine="240"/>
              <w:jc w:val="center"/>
              <w:spacing w:line="500" w:lineRule="exact"/>
              <w:rPr>
                <w:rFonts w:hint="eastAsia" w:ascii="宋体" w:hAnsi="宋体" w:eastAsia="宋体" w:cs="宋体"/>
                <w:sz w:val="24"/>
              </w:rPr>
            </w:pPr>
            <w:r>
              <w:rPr>
                <w:rFonts w:hint="eastAsia" w:ascii="宋体" w:hAnsi="宋体" w:eastAsia="宋体" w:cs="宋体"/>
                <w:sz w:val="24"/>
              </w:rPr>
              <w:t xml:space="preserve">3</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O</w:t>
            </w:r>
            <w:r>
              <w:rPr>
                <w:rFonts w:hint="eastAsia" w:ascii="宋体" w:hAnsi="宋体" w:eastAsia="宋体" w:cs="宋体"/>
                <w:sz w:val="24"/>
                <w:vertAlign w:val="subscript"/>
              </w:rPr>
              <w:t xml:space="preserve">3</w:t>
            </w:r>
            <w:r>
              <w:rPr>
                <w:rFonts w:hint="eastAsia" w:ascii="宋体" w:hAnsi="宋体" w:eastAsia="宋体" w:cs="宋体"/>
                <w:sz w:val="24"/>
              </w:rPr>
              <w:t xml:space="preserve">监测仪</w:t>
            </w:r>
            <w:r/>
          </w:p>
        </w:tc>
        <w:tc>
          <w:tcPr>
            <w:tcW w:w="1860"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紫外光度法</w:t>
            </w:r>
            <w:r/>
          </w:p>
        </w:tc>
        <w:tc>
          <w:tcPr>
            <w:tcW w:w="694" w:type="dxa"/>
            <w:vAlign w:val="center"/>
            <w:textDirection w:val="lrTb"/>
            <w:noWrap w:val="false"/>
          </w:tcPr>
          <w:p>
            <w:pPr>
              <w:ind w:firstLine="74"/>
              <w:jc w:val="center"/>
              <w:spacing w:line="500" w:lineRule="exact"/>
              <w:rPr>
                <w:rFonts w:hint="eastAsia" w:ascii="宋体" w:hAnsi="宋体" w:eastAsia="宋体" w:cs="宋体"/>
                <w:sz w:val="24"/>
              </w:rPr>
            </w:pPr>
            <w:r>
              <w:rPr>
                <w:rFonts w:hint="eastAsia" w:ascii="宋体" w:hAnsi="宋体" w:eastAsia="宋体" w:cs="宋体"/>
                <w:sz w:val="24"/>
              </w:rPr>
              <w:t xml:space="preserve">1台</w:t>
            </w:r>
            <w:r/>
          </w:p>
        </w:tc>
        <w:tc>
          <w:tcPr>
            <w:tcW w:w="357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详见招标文件</w:t>
            </w:r>
            <w:r/>
          </w:p>
        </w:tc>
      </w:tr>
      <w:tr>
        <w:trPr/>
        <w:tc>
          <w:tcPr>
            <w:tcW w:w="675" w:type="dxa"/>
            <w:vAlign w:val="center"/>
            <w:textDirection w:val="lrTb"/>
            <w:noWrap w:val="false"/>
          </w:tcPr>
          <w:p>
            <w:pPr>
              <w:ind w:firstLine="240"/>
              <w:jc w:val="center"/>
              <w:spacing w:line="500" w:lineRule="exact"/>
              <w:rPr>
                <w:rFonts w:hint="eastAsia" w:ascii="宋体" w:hAnsi="宋体" w:eastAsia="宋体" w:cs="宋体"/>
                <w:sz w:val="24"/>
              </w:rPr>
            </w:pPr>
            <w:r>
              <w:rPr>
                <w:rFonts w:hint="eastAsia" w:ascii="宋体" w:hAnsi="宋体" w:eastAsia="宋体" w:cs="宋体"/>
                <w:sz w:val="24"/>
              </w:rPr>
              <w:t xml:space="preserve">4</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CO监测仪</w:t>
            </w:r>
            <w:r/>
          </w:p>
        </w:tc>
        <w:tc>
          <w:tcPr>
            <w:tcW w:w="1860"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红外相关法</w:t>
            </w:r>
            <w:r/>
          </w:p>
        </w:tc>
        <w:tc>
          <w:tcPr>
            <w:tcW w:w="694" w:type="dxa"/>
            <w:vAlign w:val="center"/>
            <w:textDirection w:val="lrTb"/>
            <w:noWrap w:val="false"/>
          </w:tcPr>
          <w:p>
            <w:pPr>
              <w:ind w:firstLine="74"/>
              <w:jc w:val="center"/>
              <w:spacing w:line="500" w:lineRule="exact"/>
              <w:rPr>
                <w:rFonts w:hint="eastAsia" w:ascii="宋体" w:hAnsi="宋体" w:eastAsia="宋体" w:cs="宋体"/>
                <w:sz w:val="24"/>
              </w:rPr>
            </w:pPr>
            <w:r>
              <w:rPr>
                <w:rFonts w:hint="eastAsia" w:ascii="宋体" w:hAnsi="宋体" w:eastAsia="宋体" w:cs="宋体"/>
                <w:sz w:val="24"/>
              </w:rPr>
              <w:t xml:space="preserve">1台</w:t>
            </w:r>
            <w:r/>
          </w:p>
        </w:tc>
        <w:tc>
          <w:tcPr>
            <w:tcW w:w="357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详见招标文件</w:t>
            </w:r>
            <w:r/>
          </w:p>
        </w:tc>
      </w:tr>
      <w:tr>
        <w:trPr/>
        <w:tc>
          <w:tcPr>
            <w:tcW w:w="675" w:type="dxa"/>
            <w:vAlign w:val="center"/>
            <w:textDirection w:val="lrTb"/>
            <w:noWrap w:val="false"/>
          </w:tcPr>
          <w:p>
            <w:pPr>
              <w:ind w:firstLine="240"/>
              <w:jc w:val="center"/>
              <w:spacing w:line="500" w:lineRule="exact"/>
              <w:rPr>
                <w:rFonts w:hint="eastAsia" w:ascii="宋体" w:hAnsi="宋体" w:eastAsia="宋体" w:cs="宋体"/>
                <w:sz w:val="24"/>
              </w:rPr>
            </w:pPr>
            <w:r>
              <w:rPr>
                <w:rFonts w:hint="eastAsia" w:ascii="宋体" w:hAnsi="宋体" w:eastAsia="宋体" w:cs="宋体"/>
                <w:sz w:val="24"/>
              </w:rPr>
              <w:t xml:space="preserve">5</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PM</w:t>
            </w:r>
            <w:r>
              <w:rPr>
                <w:rFonts w:hint="eastAsia" w:ascii="宋体" w:hAnsi="宋体" w:eastAsia="宋体" w:cs="宋体"/>
                <w:sz w:val="24"/>
                <w:vertAlign w:val="subscript"/>
              </w:rPr>
              <w:t xml:space="preserve">10</w:t>
            </w:r>
            <w:r>
              <w:rPr>
                <w:rFonts w:hint="eastAsia" w:ascii="宋体" w:hAnsi="宋体" w:eastAsia="宋体" w:cs="宋体"/>
                <w:sz w:val="24"/>
              </w:rPr>
              <w:t xml:space="preserve">监测仪</w:t>
            </w:r>
            <w:r/>
          </w:p>
        </w:tc>
        <w:tc>
          <w:tcPr>
            <w:tcW w:w="1860"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连续β射线法</w:t>
            </w:r>
            <w:r/>
          </w:p>
        </w:tc>
        <w:tc>
          <w:tcPr>
            <w:tcW w:w="694" w:type="dxa"/>
            <w:vAlign w:val="center"/>
            <w:textDirection w:val="lrTb"/>
            <w:noWrap w:val="false"/>
          </w:tcPr>
          <w:p>
            <w:pPr>
              <w:ind w:firstLine="74"/>
              <w:jc w:val="center"/>
              <w:spacing w:line="500" w:lineRule="exact"/>
              <w:rPr>
                <w:rFonts w:hint="eastAsia" w:ascii="宋体" w:hAnsi="宋体" w:eastAsia="宋体" w:cs="宋体"/>
                <w:sz w:val="24"/>
              </w:rPr>
            </w:pPr>
            <w:r>
              <w:rPr>
                <w:rFonts w:hint="eastAsia" w:ascii="宋体" w:hAnsi="宋体" w:eastAsia="宋体" w:cs="宋体"/>
                <w:sz w:val="24"/>
              </w:rPr>
              <w:t xml:space="preserve">1台</w:t>
            </w:r>
            <w:r/>
          </w:p>
        </w:tc>
        <w:tc>
          <w:tcPr>
            <w:tcW w:w="357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详见招标文件</w:t>
            </w:r>
            <w:r/>
          </w:p>
        </w:tc>
      </w:tr>
      <w:tr>
        <w:trPr/>
        <w:tc>
          <w:tcPr>
            <w:tcW w:w="675" w:type="dxa"/>
            <w:vAlign w:val="center"/>
            <w:textDirection w:val="lrTb"/>
            <w:noWrap w:val="false"/>
          </w:tcPr>
          <w:p>
            <w:pPr>
              <w:ind w:firstLine="240"/>
              <w:jc w:val="center"/>
              <w:spacing w:line="500" w:lineRule="exact"/>
              <w:rPr>
                <w:rFonts w:hint="eastAsia" w:ascii="宋体" w:hAnsi="宋体" w:eastAsia="宋体" w:cs="宋体"/>
                <w:sz w:val="24"/>
              </w:rPr>
            </w:pPr>
            <w:r>
              <w:rPr>
                <w:rFonts w:hint="eastAsia" w:ascii="宋体" w:hAnsi="宋体" w:eastAsia="宋体" w:cs="宋体"/>
                <w:sz w:val="24"/>
              </w:rPr>
              <w:t xml:space="preserve">6</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PM</w:t>
            </w:r>
            <w:r>
              <w:rPr>
                <w:rFonts w:hint="eastAsia" w:ascii="宋体" w:hAnsi="宋体" w:eastAsia="宋体" w:cs="宋体"/>
                <w:sz w:val="24"/>
                <w:vertAlign w:val="subscript"/>
              </w:rPr>
              <w:t xml:space="preserve">2.5</w:t>
            </w:r>
            <w:r>
              <w:rPr>
                <w:rFonts w:hint="eastAsia" w:ascii="宋体" w:hAnsi="宋体" w:eastAsia="宋体" w:cs="宋体"/>
                <w:sz w:val="24"/>
              </w:rPr>
              <w:t xml:space="preserve">监测仪</w:t>
            </w:r>
            <w:r/>
          </w:p>
        </w:tc>
        <w:tc>
          <w:tcPr>
            <w:tcW w:w="1860"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连续β射线法</w:t>
            </w:r>
            <w:r/>
          </w:p>
        </w:tc>
        <w:tc>
          <w:tcPr>
            <w:tcW w:w="694" w:type="dxa"/>
            <w:vAlign w:val="center"/>
            <w:textDirection w:val="lrTb"/>
            <w:noWrap w:val="false"/>
          </w:tcPr>
          <w:p>
            <w:pPr>
              <w:ind w:firstLine="74"/>
              <w:jc w:val="center"/>
              <w:spacing w:line="500" w:lineRule="exact"/>
              <w:rPr>
                <w:rFonts w:hint="eastAsia" w:ascii="宋体" w:hAnsi="宋体" w:eastAsia="宋体" w:cs="宋体"/>
                <w:sz w:val="24"/>
              </w:rPr>
            </w:pPr>
            <w:r>
              <w:rPr>
                <w:rFonts w:hint="eastAsia" w:ascii="宋体" w:hAnsi="宋体" w:eastAsia="宋体" w:cs="宋体"/>
                <w:sz w:val="24"/>
              </w:rPr>
              <w:t xml:space="preserve">1台</w:t>
            </w:r>
            <w:r/>
          </w:p>
        </w:tc>
        <w:tc>
          <w:tcPr>
            <w:tcW w:w="357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详见招标文件</w:t>
            </w:r>
            <w:r/>
          </w:p>
        </w:tc>
      </w:tr>
      <w:tr>
        <w:trPr/>
        <w:tc>
          <w:tcPr>
            <w:tcW w:w="675" w:type="dxa"/>
            <w:vAlign w:val="center"/>
            <w:textDirection w:val="lrTb"/>
            <w:noWrap w:val="false"/>
          </w:tcPr>
          <w:p>
            <w:pPr>
              <w:ind w:firstLine="240"/>
              <w:jc w:val="center"/>
              <w:spacing w:line="500" w:lineRule="exact"/>
              <w:rPr>
                <w:rFonts w:hint="eastAsia" w:ascii="宋体" w:hAnsi="宋体" w:eastAsia="宋体" w:cs="宋体"/>
                <w:sz w:val="24"/>
              </w:rPr>
            </w:pPr>
            <w:r>
              <w:rPr>
                <w:rFonts w:hint="eastAsia" w:ascii="宋体" w:hAnsi="宋体" w:eastAsia="宋体" w:cs="宋体"/>
                <w:sz w:val="24"/>
              </w:rPr>
              <w:t xml:space="preserve">7</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多元动态校准仪</w:t>
            </w:r>
            <w:r/>
          </w:p>
        </w:tc>
        <w:tc>
          <w:tcPr>
            <w:tcW w:w="18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含气相滴定，内置臭氧发生器和紫外光度计</w:t>
            </w:r>
            <w:r/>
          </w:p>
        </w:tc>
        <w:tc>
          <w:tcPr>
            <w:tcW w:w="694" w:type="dxa"/>
            <w:vAlign w:val="center"/>
            <w:textDirection w:val="lrTb"/>
            <w:noWrap w:val="false"/>
          </w:tcPr>
          <w:p>
            <w:pPr>
              <w:ind w:firstLine="74"/>
              <w:jc w:val="center"/>
              <w:spacing w:line="500" w:lineRule="exact"/>
              <w:rPr>
                <w:rFonts w:hint="eastAsia" w:ascii="宋体" w:hAnsi="宋体" w:eastAsia="宋体" w:cs="宋体"/>
                <w:sz w:val="24"/>
              </w:rPr>
            </w:pPr>
            <w:r>
              <w:rPr>
                <w:rFonts w:hint="eastAsia" w:ascii="宋体" w:hAnsi="宋体" w:eastAsia="宋体" w:cs="宋体"/>
                <w:sz w:val="24"/>
              </w:rPr>
              <w:t xml:space="preserve">1台</w:t>
            </w:r>
            <w:r/>
          </w:p>
        </w:tc>
        <w:tc>
          <w:tcPr>
            <w:tcW w:w="357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详见招标文件</w:t>
            </w:r>
            <w:r/>
          </w:p>
        </w:tc>
      </w:tr>
      <w:tr>
        <w:trPr/>
        <w:tc>
          <w:tcPr>
            <w:tcW w:w="675" w:type="dxa"/>
            <w:vAlign w:val="center"/>
            <w:textDirection w:val="lrTb"/>
            <w:noWrap w:val="false"/>
          </w:tcPr>
          <w:p>
            <w:pPr>
              <w:ind w:firstLine="240"/>
              <w:jc w:val="center"/>
              <w:spacing w:line="500" w:lineRule="exact"/>
              <w:rPr>
                <w:rFonts w:hint="eastAsia" w:ascii="宋体" w:hAnsi="宋体" w:eastAsia="宋体" w:cs="宋体"/>
                <w:sz w:val="24"/>
              </w:rPr>
            </w:pPr>
            <w:r>
              <w:rPr>
                <w:rFonts w:hint="eastAsia" w:ascii="宋体" w:hAnsi="宋体" w:eastAsia="宋体" w:cs="宋体"/>
                <w:sz w:val="24"/>
              </w:rPr>
              <w:t xml:space="preserve">8</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零气发生器</w:t>
            </w:r>
            <w:r/>
          </w:p>
        </w:tc>
        <w:tc>
          <w:tcPr>
            <w:tcW w:w="1860" w:type="dxa"/>
            <w:vAlign w:val="center"/>
            <w:textDirection w:val="lrTb"/>
            <w:noWrap w:val="false"/>
          </w:tcPr>
          <w:p>
            <w:pPr>
              <w:ind w:firstLine="480"/>
              <w:jc w:val="center"/>
              <w:spacing w:line="500" w:lineRule="exact"/>
              <w:rPr>
                <w:rFonts w:hint="eastAsia" w:ascii="宋体" w:hAnsi="宋体" w:eastAsia="宋体" w:cs="宋体"/>
                <w:sz w:val="24"/>
              </w:rPr>
            </w:pPr>
            <w:r>
              <w:rPr>
                <w:rFonts w:hint="eastAsia" w:ascii="宋体" w:hAnsi="宋体" w:eastAsia="宋体" w:cs="宋体"/>
                <w:sz w:val="24"/>
              </w:rPr>
            </w:r>
            <w:r/>
          </w:p>
        </w:tc>
        <w:tc>
          <w:tcPr>
            <w:tcW w:w="694" w:type="dxa"/>
            <w:vAlign w:val="center"/>
            <w:textDirection w:val="lrTb"/>
            <w:noWrap w:val="false"/>
          </w:tcPr>
          <w:p>
            <w:pPr>
              <w:ind w:firstLine="74"/>
              <w:jc w:val="center"/>
              <w:spacing w:line="500" w:lineRule="exact"/>
              <w:rPr>
                <w:rFonts w:hint="eastAsia" w:ascii="宋体" w:hAnsi="宋体" w:eastAsia="宋体" w:cs="宋体"/>
                <w:sz w:val="24"/>
              </w:rPr>
            </w:pPr>
            <w:r>
              <w:rPr>
                <w:rFonts w:hint="eastAsia" w:ascii="宋体" w:hAnsi="宋体" w:eastAsia="宋体" w:cs="宋体"/>
                <w:sz w:val="24"/>
              </w:rPr>
              <w:t xml:space="preserve">1台</w:t>
            </w:r>
            <w:r/>
          </w:p>
        </w:tc>
        <w:tc>
          <w:tcPr>
            <w:tcW w:w="357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详见招标文件</w:t>
            </w:r>
            <w:r/>
          </w:p>
        </w:tc>
      </w:tr>
      <w:tr>
        <w:trPr/>
        <w:tc>
          <w:tcPr>
            <w:tcW w:w="675" w:type="dxa"/>
            <w:vAlign w:val="center"/>
            <w:textDirection w:val="lrTb"/>
            <w:noWrap w:val="false"/>
          </w:tcPr>
          <w:p>
            <w:pPr>
              <w:ind w:firstLine="240"/>
              <w:jc w:val="center"/>
              <w:spacing w:line="500" w:lineRule="exact"/>
              <w:rPr>
                <w:rFonts w:hint="eastAsia" w:ascii="宋体" w:hAnsi="宋体" w:eastAsia="宋体" w:cs="宋体"/>
                <w:sz w:val="24"/>
              </w:rPr>
            </w:pPr>
            <w:r>
              <w:rPr>
                <w:rFonts w:hint="eastAsia" w:ascii="宋体" w:hAnsi="宋体" w:eastAsia="宋体" w:cs="宋体"/>
                <w:sz w:val="24"/>
              </w:rPr>
              <w:t xml:space="preserve">9</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气象五参数</w:t>
            </w:r>
            <w:r/>
          </w:p>
        </w:tc>
        <w:tc>
          <w:tcPr>
            <w:tcW w:w="1860" w:type="dxa"/>
            <w:vAlign w:val="center"/>
            <w:textDirection w:val="lrTb"/>
            <w:noWrap w:val="false"/>
          </w:tcPr>
          <w:p>
            <w:pPr>
              <w:ind w:firstLine="480"/>
              <w:jc w:val="center"/>
              <w:spacing w:line="500" w:lineRule="exact"/>
              <w:rPr>
                <w:rFonts w:hint="eastAsia" w:ascii="宋体" w:hAnsi="宋体" w:eastAsia="宋体" w:cs="宋体"/>
                <w:sz w:val="24"/>
              </w:rPr>
            </w:pPr>
            <w:r>
              <w:rPr>
                <w:rFonts w:hint="eastAsia" w:ascii="宋体" w:hAnsi="宋体" w:eastAsia="宋体" w:cs="宋体"/>
                <w:sz w:val="24"/>
              </w:rPr>
              <w:t xml:space="preserve">超声波</w:t>
            </w:r>
            <w:r/>
          </w:p>
        </w:tc>
        <w:tc>
          <w:tcPr>
            <w:tcW w:w="694" w:type="dxa"/>
            <w:vAlign w:val="center"/>
            <w:textDirection w:val="lrTb"/>
            <w:noWrap w:val="false"/>
          </w:tcPr>
          <w:p>
            <w:pPr>
              <w:ind w:firstLine="74"/>
              <w:jc w:val="center"/>
              <w:spacing w:line="500" w:lineRule="exact"/>
              <w:rPr>
                <w:rFonts w:hint="eastAsia" w:ascii="宋体" w:hAnsi="宋体" w:eastAsia="宋体" w:cs="宋体"/>
                <w:sz w:val="24"/>
              </w:rPr>
            </w:pPr>
            <w:r>
              <w:rPr>
                <w:rFonts w:hint="eastAsia" w:ascii="宋体" w:hAnsi="宋体" w:eastAsia="宋体" w:cs="宋体"/>
                <w:sz w:val="24"/>
              </w:rPr>
              <w:t xml:space="preserve">1台</w:t>
            </w:r>
            <w:r/>
          </w:p>
        </w:tc>
        <w:tc>
          <w:tcPr>
            <w:tcW w:w="357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详见招标文件</w:t>
            </w:r>
            <w:r/>
          </w:p>
        </w:tc>
      </w:tr>
      <w:tr>
        <w:trPr/>
        <w:tc>
          <w:tcPr>
            <w:tcW w:w="675" w:type="dxa"/>
            <w:vAlign w:val="center"/>
            <w:textDirection w:val="lrTb"/>
            <w:noWrap w:val="false"/>
          </w:tcPr>
          <w:p>
            <w:pPr>
              <w:ind w:firstLine="120"/>
              <w:jc w:val="center"/>
              <w:spacing w:line="500" w:lineRule="exact"/>
              <w:rPr>
                <w:rFonts w:hint="eastAsia" w:ascii="宋体" w:hAnsi="宋体" w:eastAsia="宋体" w:cs="宋体"/>
                <w:sz w:val="24"/>
              </w:rPr>
            </w:pPr>
            <w:r>
              <w:rPr>
                <w:rFonts w:hint="eastAsia" w:ascii="宋体" w:hAnsi="宋体" w:eastAsia="宋体" w:cs="宋体"/>
                <w:sz w:val="24"/>
              </w:rPr>
              <w:t xml:space="preserve">10</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采样总管装置</w:t>
            </w:r>
            <w:r/>
          </w:p>
        </w:tc>
        <w:tc>
          <w:tcPr>
            <w:tcW w:w="1860" w:type="dxa"/>
            <w:vAlign w:val="center"/>
            <w:textDirection w:val="lrTb"/>
            <w:noWrap w:val="false"/>
          </w:tcPr>
          <w:p>
            <w:pPr>
              <w:ind w:firstLine="480"/>
              <w:jc w:val="center"/>
              <w:spacing w:line="500" w:lineRule="exact"/>
              <w:rPr>
                <w:rFonts w:hint="eastAsia" w:ascii="宋体" w:hAnsi="宋体" w:eastAsia="宋体" w:cs="宋体"/>
                <w:sz w:val="24"/>
              </w:rPr>
            </w:pPr>
            <w:r>
              <w:rPr>
                <w:rFonts w:hint="eastAsia" w:ascii="宋体" w:hAnsi="宋体" w:eastAsia="宋体" w:cs="宋体"/>
                <w:sz w:val="24"/>
              </w:rPr>
            </w:r>
            <w:r/>
          </w:p>
        </w:tc>
        <w:tc>
          <w:tcPr>
            <w:tcW w:w="694" w:type="dxa"/>
            <w:vAlign w:val="center"/>
            <w:textDirection w:val="lrTb"/>
            <w:noWrap w:val="false"/>
          </w:tcPr>
          <w:p>
            <w:pPr>
              <w:ind w:firstLine="74"/>
              <w:jc w:val="center"/>
              <w:spacing w:line="500" w:lineRule="exact"/>
              <w:rPr>
                <w:rFonts w:hint="eastAsia" w:ascii="宋体" w:hAnsi="宋体" w:eastAsia="宋体" w:cs="宋体"/>
                <w:sz w:val="24"/>
              </w:rPr>
            </w:pPr>
            <w:r>
              <w:rPr>
                <w:rFonts w:hint="eastAsia" w:ascii="宋体" w:hAnsi="宋体" w:eastAsia="宋体" w:cs="宋体"/>
                <w:sz w:val="24"/>
              </w:rPr>
              <w:t xml:space="preserve">2套</w:t>
            </w:r>
            <w:r/>
          </w:p>
        </w:tc>
        <w:tc>
          <w:tcPr>
            <w:tcW w:w="3573" w:type="dxa"/>
            <w:vAlign w:val="center"/>
            <w:textDirection w:val="lrTb"/>
            <w:noWrap w:val="false"/>
          </w:tcPr>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详见招标文件</w:t>
            </w:r>
            <w:r/>
          </w:p>
        </w:tc>
      </w:tr>
      <w:tr>
        <w:trPr/>
        <w:tc>
          <w:tcPr>
            <w:tcW w:w="675" w:type="dxa"/>
            <w:vAlign w:val="center"/>
            <w:textDirection w:val="lrTb"/>
            <w:noWrap w:val="false"/>
          </w:tcPr>
          <w:p>
            <w:pPr>
              <w:ind w:firstLine="120"/>
              <w:jc w:val="center"/>
              <w:spacing w:line="500" w:lineRule="exact"/>
              <w:rPr>
                <w:rFonts w:hint="eastAsia" w:ascii="宋体" w:hAnsi="宋体" w:eastAsia="宋体" w:cs="宋体"/>
                <w:sz w:val="24"/>
              </w:rPr>
            </w:pPr>
            <w:r>
              <w:rPr>
                <w:rFonts w:hint="eastAsia" w:ascii="宋体" w:hAnsi="宋体" w:eastAsia="宋体" w:cs="宋体"/>
                <w:sz w:val="24"/>
              </w:rPr>
              <w:t xml:space="preserve">11</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移动电源</w:t>
            </w:r>
            <w:r/>
          </w:p>
        </w:tc>
        <w:tc>
          <w:tcPr>
            <w:tcW w:w="1860" w:type="dxa"/>
            <w:vAlign w:val="center"/>
            <w:textDirection w:val="lrTb"/>
            <w:noWrap w:val="false"/>
          </w:tcPr>
          <w:p>
            <w:pPr>
              <w:ind w:firstLine="480"/>
              <w:jc w:val="center"/>
              <w:spacing w:line="500" w:lineRule="exact"/>
              <w:rPr>
                <w:rFonts w:hint="eastAsia" w:ascii="宋体" w:hAnsi="宋体" w:eastAsia="宋体" w:cs="宋体"/>
                <w:sz w:val="24"/>
              </w:rPr>
            </w:pPr>
            <w:r>
              <w:rPr>
                <w:rFonts w:hint="eastAsia" w:ascii="宋体" w:hAnsi="宋体" w:eastAsia="宋体" w:cs="宋体"/>
                <w:sz w:val="24"/>
              </w:rPr>
            </w:r>
            <w:r/>
          </w:p>
        </w:tc>
        <w:tc>
          <w:tcPr>
            <w:tcW w:w="694" w:type="dxa"/>
            <w:vAlign w:val="center"/>
            <w:textDirection w:val="lrTb"/>
            <w:noWrap w:val="false"/>
          </w:tcPr>
          <w:p>
            <w:pPr>
              <w:ind w:firstLine="74"/>
              <w:jc w:val="center"/>
              <w:spacing w:line="500" w:lineRule="exact"/>
              <w:rPr>
                <w:rFonts w:hint="eastAsia" w:ascii="宋体" w:hAnsi="宋体" w:eastAsia="宋体" w:cs="宋体"/>
                <w:sz w:val="24"/>
              </w:rPr>
            </w:pPr>
            <w:r>
              <w:rPr>
                <w:rFonts w:hint="eastAsia" w:ascii="宋体" w:hAnsi="宋体" w:eastAsia="宋体" w:cs="宋体"/>
                <w:sz w:val="24"/>
              </w:rPr>
              <w:t xml:space="preserve">2台</w:t>
            </w:r>
            <w:r/>
          </w:p>
        </w:tc>
        <w:tc>
          <w:tcPr>
            <w:tcW w:w="357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详见招标文件</w:t>
            </w:r>
            <w:r/>
          </w:p>
        </w:tc>
      </w:tr>
      <w:tr>
        <w:trPr/>
        <w:tc>
          <w:tcPr>
            <w:tcW w:w="675" w:type="dxa"/>
            <w:vAlign w:val="center"/>
            <w:textDirection w:val="lrTb"/>
            <w:noWrap w:val="false"/>
          </w:tcPr>
          <w:p>
            <w:pPr>
              <w:ind w:firstLine="120"/>
              <w:jc w:val="center"/>
              <w:spacing w:line="500" w:lineRule="exact"/>
              <w:rPr>
                <w:rFonts w:hint="eastAsia" w:ascii="宋体" w:hAnsi="宋体" w:eastAsia="宋体" w:cs="宋体"/>
                <w:sz w:val="24"/>
              </w:rPr>
            </w:pPr>
            <w:r>
              <w:rPr>
                <w:rFonts w:hint="eastAsia" w:ascii="宋体" w:hAnsi="宋体" w:eastAsia="宋体" w:cs="宋体"/>
                <w:sz w:val="24"/>
              </w:rPr>
              <w:t xml:space="preserve">12</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UPS稳压电源</w:t>
            </w:r>
            <w:r/>
          </w:p>
          <w:p>
            <w:pPr>
              <w:jc w:val="center"/>
              <w:spacing w:line="500" w:lineRule="exact"/>
              <w:rPr>
                <w:rFonts w:hint="eastAsia" w:ascii="宋体" w:hAnsi="宋体" w:eastAsia="宋体" w:cs="宋体"/>
                <w:sz w:val="24"/>
              </w:rPr>
            </w:pPr>
            <w:r>
              <w:rPr>
                <w:rFonts w:hint="eastAsia" w:ascii="宋体" w:hAnsi="宋体" w:eastAsia="宋体" w:cs="宋体"/>
                <w:sz w:val="24"/>
              </w:rPr>
              <w:t xml:space="preserve">（含电池组）</w:t>
            </w:r>
            <w:r/>
          </w:p>
        </w:tc>
        <w:tc>
          <w:tcPr>
            <w:tcW w:w="1860" w:type="dxa"/>
            <w:vAlign w:val="center"/>
            <w:textDirection w:val="lrTb"/>
            <w:noWrap w:val="false"/>
          </w:tcPr>
          <w:p>
            <w:pPr>
              <w:ind w:firstLine="480"/>
              <w:jc w:val="center"/>
              <w:spacing w:line="500" w:lineRule="exact"/>
              <w:rPr>
                <w:rFonts w:hint="eastAsia" w:ascii="宋体" w:hAnsi="宋体" w:eastAsia="宋体" w:cs="宋体"/>
                <w:sz w:val="24"/>
              </w:rPr>
            </w:pPr>
            <w:r>
              <w:rPr>
                <w:rFonts w:hint="eastAsia" w:ascii="宋体" w:hAnsi="宋体" w:eastAsia="宋体" w:cs="宋体"/>
                <w:sz w:val="24"/>
              </w:rPr>
              <w:t xml:space="preserve">6KVA</w:t>
            </w:r>
            <w:r/>
          </w:p>
        </w:tc>
        <w:tc>
          <w:tcPr>
            <w:tcW w:w="694" w:type="dxa"/>
            <w:vAlign w:val="center"/>
            <w:textDirection w:val="lrTb"/>
            <w:noWrap w:val="false"/>
          </w:tcPr>
          <w:p>
            <w:pPr>
              <w:ind w:firstLine="74"/>
              <w:jc w:val="center"/>
              <w:spacing w:line="500" w:lineRule="exact"/>
              <w:rPr>
                <w:rFonts w:hint="eastAsia" w:ascii="宋体" w:hAnsi="宋体" w:eastAsia="宋体" w:cs="宋体"/>
                <w:sz w:val="24"/>
              </w:rPr>
            </w:pPr>
            <w:r>
              <w:rPr>
                <w:rFonts w:hint="eastAsia" w:ascii="宋体" w:hAnsi="宋体" w:eastAsia="宋体" w:cs="宋体"/>
                <w:sz w:val="24"/>
              </w:rPr>
              <w:t xml:space="preserve">2套</w:t>
            </w:r>
            <w:r/>
          </w:p>
        </w:tc>
        <w:tc>
          <w:tcPr>
            <w:tcW w:w="357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    详见招标文件</w:t>
            </w:r>
            <w:r/>
          </w:p>
        </w:tc>
      </w:tr>
      <w:tr>
        <w:trPr/>
        <w:tc>
          <w:tcPr>
            <w:tcW w:w="675" w:type="dxa"/>
            <w:vAlign w:val="center"/>
            <w:textDirection w:val="lrTb"/>
            <w:noWrap w:val="false"/>
          </w:tcPr>
          <w:p>
            <w:pPr>
              <w:ind w:firstLine="120"/>
              <w:jc w:val="center"/>
              <w:spacing w:line="500" w:lineRule="exact"/>
              <w:rPr>
                <w:rFonts w:hint="eastAsia" w:ascii="宋体" w:hAnsi="宋体" w:eastAsia="宋体" w:cs="宋体"/>
                <w:sz w:val="24"/>
              </w:rPr>
            </w:pPr>
            <w:r>
              <w:rPr>
                <w:rFonts w:hint="eastAsia" w:ascii="宋体" w:hAnsi="宋体" w:eastAsia="宋体" w:cs="宋体"/>
                <w:sz w:val="24"/>
              </w:rPr>
              <w:t xml:space="preserve">13</w:t>
            </w:r>
            <w:r/>
          </w:p>
        </w:tc>
        <w:tc>
          <w:tcPr>
            <w:tcW w:w="2124" w:type="dxa"/>
            <w:vAlign w:val="center"/>
            <w:textDirection w:val="lrTb"/>
            <w:noWrap w:val="false"/>
          </w:tcPr>
          <w:p>
            <w:pPr>
              <w:jc w:val="center"/>
              <w:spacing w:line="500" w:lineRule="exact"/>
              <w:rPr>
                <w:rFonts w:hint="eastAsia" w:ascii="宋体" w:hAnsi="宋体" w:eastAsia="宋体" w:cs="宋体"/>
                <w:sz w:val="24"/>
              </w:rPr>
            </w:pPr>
            <w:r>
              <w:rPr>
                <w:rFonts w:hint="eastAsia" w:ascii="宋体" w:hAnsi="宋体" w:eastAsia="宋体" w:cs="宋体"/>
                <w:sz w:val="24"/>
              </w:rPr>
              <w:t xml:space="preserve">比对测试</w:t>
            </w:r>
            <w:r/>
          </w:p>
        </w:tc>
        <w:tc>
          <w:tcPr>
            <w:tcW w:w="1860" w:type="dxa"/>
            <w:vAlign w:val="center"/>
            <w:textDirection w:val="lrTb"/>
            <w:noWrap w:val="false"/>
          </w:tcPr>
          <w:p>
            <w:pPr>
              <w:ind w:firstLine="480"/>
              <w:jc w:val="center"/>
              <w:spacing w:line="500" w:lineRule="exact"/>
              <w:rPr>
                <w:rFonts w:hint="eastAsia" w:ascii="宋体" w:hAnsi="宋体" w:eastAsia="宋体" w:cs="宋体"/>
                <w:sz w:val="24"/>
              </w:rPr>
            </w:pPr>
            <w:r>
              <w:rPr>
                <w:rFonts w:hint="eastAsia" w:ascii="宋体" w:hAnsi="宋体" w:eastAsia="宋体" w:cs="宋体"/>
                <w:sz w:val="24"/>
              </w:rPr>
            </w:r>
            <w:r/>
          </w:p>
        </w:tc>
        <w:tc>
          <w:tcPr>
            <w:tcW w:w="694" w:type="dxa"/>
            <w:vAlign w:val="center"/>
            <w:textDirection w:val="lrTb"/>
            <w:noWrap w:val="false"/>
          </w:tcPr>
          <w:p>
            <w:pPr>
              <w:ind w:firstLine="74"/>
              <w:jc w:val="center"/>
              <w:spacing w:line="500" w:lineRule="exact"/>
              <w:rPr>
                <w:rFonts w:hint="eastAsia" w:ascii="宋体" w:hAnsi="宋体" w:eastAsia="宋体" w:cs="宋体"/>
                <w:sz w:val="24"/>
              </w:rPr>
            </w:pPr>
            <w:r>
              <w:rPr>
                <w:rFonts w:hint="eastAsia" w:ascii="宋体" w:hAnsi="宋体" w:eastAsia="宋体" w:cs="宋体"/>
                <w:sz w:val="24"/>
              </w:rPr>
              <w:t xml:space="preserve">1套</w:t>
            </w:r>
            <w:r/>
          </w:p>
        </w:tc>
        <w:tc>
          <w:tcPr>
            <w:tcW w:w="3573"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    详见招标文件</w:t>
            </w:r>
            <w:r/>
          </w:p>
        </w:tc>
      </w:tr>
    </w:tbl>
    <w:p>
      <w:pPr>
        <w:ind w:left="420"/>
        <w:jc w:val="left"/>
        <w:spacing w:line="500" w:lineRule="exact"/>
        <w:rPr>
          <w:rFonts w:hint="eastAsia" w:ascii="宋体" w:hAnsi="宋体" w:eastAsia="宋体" w:cs="宋体"/>
          <w:b/>
          <w:sz w:val="24"/>
        </w:rPr>
      </w:pPr>
      <w:r>
        <w:rPr>
          <w:rFonts w:hint="eastAsia" w:ascii="宋体" w:hAnsi="宋体" w:eastAsia="宋体" w:cs="宋体"/>
          <w:b/>
          <w:bCs/>
          <w:sz w:val="24"/>
        </w:rPr>
        <w:t xml:space="preserve">（核心产品）：</w:t>
      </w:r>
      <w:r>
        <w:rPr>
          <w:rFonts w:hint="eastAsia" w:ascii="宋体" w:hAnsi="宋体" w:eastAsia="宋体" w:cs="宋体"/>
          <w:b/>
          <w:sz w:val="24"/>
        </w:rPr>
        <w:t xml:space="preserve">PM</w:t>
      </w:r>
      <w:r>
        <w:rPr>
          <w:rFonts w:hint="eastAsia" w:ascii="宋体" w:hAnsi="宋体" w:eastAsia="宋体" w:cs="宋体"/>
          <w:b/>
          <w:sz w:val="24"/>
          <w:vertAlign w:val="subscript"/>
        </w:rPr>
        <w:t xml:space="preserve">2.5</w:t>
      </w:r>
      <w:r>
        <w:rPr>
          <w:rFonts w:hint="eastAsia" w:ascii="宋体" w:hAnsi="宋体" w:eastAsia="宋体" w:cs="宋体"/>
          <w:b/>
          <w:sz w:val="24"/>
        </w:rPr>
        <w:t xml:space="preserve">监测仪</w:t>
      </w:r>
      <w:r/>
    </w:p>
    <w:p>
      <w:pPr>
        <w:numPr>
          <w:ilvl w:val="0"/>
          <w:numId w:val="1"/>
        </w:numPr>
        <w:jc w:val="left"/>
        <w:spacing w:line="500" w:lineRule="exact"/>
        <w:rPr>
          <w:rFonts w:hint="eastAsia" w:ascii="宋体" w:hAnsi="宋体" w:eastAsia="宋体" w:cs="宋体"/>
          <w:sz w:val="24"/>
        </w:rPr>
      </w:pPr>
      <w:r>
        <w:rPr>
          <w:rFonts w:hint="eastAsia" w:ascii="宋体" w:hAnsi="宋体" w:eastAsia="宋体" w:cs="宋体"/>
          <w:sz w:val="24"/>
        </w:rPr>
        <w:t xml:space="preserve">相关要求和技术指标：</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2.1总体要求：</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2.1.1、所提供的任何设备必须直接来源于原厂家原装生产，并有原厂家的质量合格证明和原厂保修证明文件；设备的性能应达到或优于参考指标表中所列技术指标。</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2.1.2、标准值输出接口必须采用双向数字通讯接口。须提供各仪器的安装和调试运行工作，提供仪器设备数据通讯协议、传输协议以及开放系统集成软件数据库结构，实现仪器状态参数实时上传，数据采集器及软件须支持滨海生态环境监测监控平台、江苏省盐城环境监测中心软件平台无缝接入，无需二次开发投入，确保数据稳定传输。</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2.1.3、供应商负责仪器的搬运、安装、站房开孔、仪器的固定等。</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2.1.4、供应商负责监测设备的比对测试。</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2.1.5每台设备应附有纸质或电子版单机和系统的中文（或英文）的使用说明书，并附有装箱单。</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（三）技术参数和性能指标要求</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1、NOX监测仪</w:t>
      </w:r>
      <w:r/>
    </w:p>
    <w:p>
      <w:pPr>
        <w:spacing w:line="360" w:lineRule="auto"/>
        <w:rPr>
          <w:rFonts w:hint="eastAsia" w:ascii="宋体" w:hAnsi="宋体" w:eastAsia="宋体" w:cs="宋体"/>
          <w:sz w:val="24"/>
        </w:rPr>
      </w:pPr>
      <w:r>
        <w:rPr>
          <w:rFonts w:hint="eastAsia" w:ascii="宋体" w:hAnsi="宋体" w:eastAsia="宋体" w:cs="宋体"/>
          <w:sz w:val="24"/>
        </w:rPr>
        <w:t xml:space="preserve">1）分析方法：化学发光法。</w:t>
      </w:r>
      <w:r/>
    </w:p>
    <w:p>
      <w:pPr>
        <w:spacing w:line="360" w:lineRule="auto"/>
        <w:rPr>
          <w:rFonts w:hint="eastAsia" w:ascii="宋体" w:hAnsi="宋体" w:eastAsia="宋体" w:cs="宋体"/>
          <w:sz w:val="24"/>
        </w:rPr>
      </w:pPr>
      <w:r>
        <w:rPr>
          <w:rFonts w:hint="eastAsia" w:ascii="宋体" w:hAnsi="宋体" w:eastAsia="宋体" w:cs="宋体"/>
          <w:sz w:val="24"/>
        </w:rPr>
        <w:t xml:space="preserve">2）量程：0-500ppb，具有量程自动切换功能。</w:t>
      </w:r>
      <w:r/>
    </w:p>
    <w:p>
      <w:pPr>
        <w:spacing w:line="360" w:lineRule="auto"/>
        <w:rPr>
          <w:rFonts w:hint="eastAsia" w:ascii="宋体" w:hAnsi="宋体" w:eastAsia="宋体" w:cs="宋体"/>
          <w:sz w:val="24"/>
        </w:rPr>
      </w:pPr>
      <w:r>
        <w:rPr>
          <w:rFonts w:hint="eastAsia" w:ascii="宋体" w:hAnsi="宋体" w:eastAsia="宋体" w:cs="宋体"/>
          <w:sz w:val="24"/>
        </w:rPr>
        <w:t xml:space="preserve">3）零点噪声：≤0.1 ppb。</w:t>
      </w:r>
      <w:r/>
    </w:p>
    <w:p>
      <w:pPr>
        <w:spacing w:line="360" w:lineRule="auto"/>
        <w:rPr>
          <w:rFonts w:hint="eastAsia" w:ascii="宋体" w:hAnsi="宋体" w:eastAsia="宋体" w:cs="宋体"/>
          <w:sz w:val="24"/>
        </w:rPr>
      </w:pPr>
      <w:r>
        <w:rPr>
          <w:rFonts w:hint="eastAsia" w:ascii="宋体" w:hAnsi="宋体" w:eastAsia="宋体" w:cs="宋体"/>
          <w:sz w:val="24"/>
        </w:rPr>
        <w:t xml:space="preserve">4）量程噪声：≤0.5 ppb。</w:t>
      </w:r>
      <w:r/>
    </w:p>
    <w:p>
      <w:pPr>
        <w:spacing w:line="360" w:lineRule="auto"/>
        <w:rPr>
          <w:rFonts w:hint="eastAsia" w:ascii="宋体" w:hAnsi="宋体" w:eastAsia="宋体" w:cs="宋体"/>
          <w:sz w:val="24"/>
        </w:rPr>
      </w:pPr>
      <w:r>
        <w:rPr>
          <w:rFonts w:hint="eastAsia" w:ascii="宋体" w:hAnsi="宋体" w:eastAsia="宋体" w:cs="宋体"/>
          <w:sz w:val="24"/>
        </w:rPr>
        <w:t xml:space="preserve">5）最低检出限：≤0.2 ppb。</w:t>
      </w:r>
      <w:r/>
    </w:p>
    <w:p>
      <w:pPr>
        <w:spacing w:line="360" w:lineRule="auto"/>
        <w:rPr>
          <w:rFonts w:hint="eastAsia" w:ascii="宋体" w:hAnsi="宋体" w:eastAsia="宋体" w:cs="宋体"/>
          <w:sz w:val="24"/>
        </w:rPr>
      </w:pPr>
      <w:r>
        <w:rPr>
          <w:rFonts w:hint="eastAsia" w:ascii="宋体" w:hAnsi="宋体" w:eastAsia="宋体" w:cs="宋体"/>
          <w:sz w:val="24"/>
        </w:rPr>
        <w:t xml:space="preserve">★6）示值误差：≤±0.3%F.S. （需提供适用性检测报告中的数据作为证明材料）</w:t>
      </w:r>
      <w:r/>
    </w:p>
    <w:p>
      <w:pPr>
        <w:spacing w:line="360" w:lineRule="auto"/>
        <w:rPr>
          <w:rFonts w:hint="eastAsia" w:ascii="宋体" w:hAnsi="宋体" w:eastAsia="宋体" w:cs="宋体"/>
          <w:sz w:val="24"/>
        </w:rPr>
      </w:pPr>
      <w:r>
        <w:rPr>
          <w:rFonts w:hint="eastAsia" w:ascii="宋体" w:hAnsi="宋体" w:eastAsia="宋体" w:cs="宋体"/>
          <w:sz w:val="24"/>
        </w:rPr>
        <w:t xml:space="preserve">7）20%量程精密度：≤0.5ppb。</w:t>
      </w:r>
      <w:r/>
    </w:p>
    <w:p>
      <w:pPr>
        <w:spacing w:line="360" w:lineRule="auto"/>
        <w:rPr>
          <w:rFonts w:hint="eastAsia" w:ascii="宋体" w:hAnsi="宋体" w:eastAsia="宋体" w:cs="宋体"/>
          <w:sz w:val="24"/>
        </w:rPr>
      </w:pPr>
      <w:r>
        <w:rPr>
          <w:rFonts w:hint="eastAsia" w:ascii="宋体" w:hAnsi="宋体" w:eastAsia="宋体" w:cs="宋体"/>
          <w:sz w:val="24"/>
        </w:rPr>
        <w:t xml:space="preserve">8）80%量程精密度：≤1ppb。</w:t>
      </w:r>
      <w:r/>
    </w:p>
    <w:p>
      <w:pPr>
        <w:spacing w:line="360" w:lineRule="auto"/>
        <w:rPr>
          <w:rFonts w:hint="eastAsia" w:ascii="宋体" w:hAnsi="宋体" w:eastAsia="宋体" w:cs="宋体"/>
          <w:sz w:val="24"/>
        </w:rPr>
      </w:pPr>
      <w:r>
        <w:rPr>
          <w:rFonts w:hint="eastAsia" w:ascii="宋体" w:hAnsi="宋体" w:eastAsia="宋体" w:cs="宋体"/>
          <w:sz w:val="24"/>
        </w:rPr>
        <w:t xml:space="preserve">9）24h 零点漂移：≤±0.1ppb。</w:t>
      </w:r>
      <w:r/>
    </w:p>
    <w:p>
      <w:pPr>
        <w:spacing w:line="360" w:lineRule="auto"/>
        <w:rPr>
          <w:rFonts w:hint="eastAsia" w:ascii="宋体" w:hAnsi="宋体" w:eastAsia="宋体" w:cs="宋体"/>
          <w:sz w:val="24"/>
        </w:rPr>
      </w:pPr>
      <w:r>
        <w:rPr>
          <w:rFonts w:hint="eastAsia" w:ascii="宋体" w:hAnsi="宋体" w:eastAsia="宋体" w:cs="宋体"/>
          <w:sz w:val="24"/>
        </w:rPr>
        <w:t xml:space="preserve">10）24h 20%量程漂移：≤±1ppb。</w:t>
      </w:r>
      <w:r/>
    </w:p>
    <w:p>
      <w:pPr>
        <w:spacing w:line="360" w:lineRule="auto"/>
        <w:rPr>
          <w:rFonts w:hint="eastAsia" w:ascii="宋体" w:hAnsi="宋体" w:eastAsia="宋体" w:cs="宋体"/>
          <w:sz w:val="24"/>
        </w:rPr>
      </w:pPr>
      <w:r>
        <w:rPr>
          <w:rFonts w:hint="eastAsia" w:ascii="宋体" w:hAnsi="宋体" w:eastAsia="宋体" w:cs="宋体"/>
          <w:sz w:val="24"/>
        </w:rPr>
        <w:t xml:space="preserve">11）24h 80%量程漂移：≤±3ppb。</w:t>
      </w:r>
      <w:r/>
    </w:p>
    <w:p>
      <w:pPr>
        <w:spacing w:line="360" w:lineRule="auto"/>
        <w:rPr>
          <w:rFonts w:hint="eastAsia" w:ascii="宋体" w:hAnsi="宋体" w:eastAsia="宋体" w:cs="宋体"/>
          <w:sz w:val="24"/>
        </w:rPr>
      </w:pPr>
      <w:r>
        <w:rPr>
          <w:rFonts w:hint="eastAsia" w:ascii="宋体" w:hAnsi="宋体" w:eastAsia="宋体" w:cs="宋体"/>
          <w:sz w:val="24"/>
        </w:rPr>
        <w:t xml:space="preserve">12）响应时间（上升/下降）：≤120秒/120秒。</w:t>
      </w:r>
      <w:r/>
    </w:p>
    <w:p>
      <w:pPr>
        <w:spacing w:line="360" w:lineRule="auto"/>
        <w:rPr>
          <w:rFonts w:hint="eastAsia" w:ascii="宋体" w:hAnsi="宋体" w:eastAsia="宋体" w:cs="宋体"/>
          <w:sz w:val="24"/>
        </w:rPr>
      </w:pPr>
      <w:r>
        <w:rPr>
          <w:rFonts w:hint="eastAsia" w:ascii="宋体" w:hAnsi="宋体" w:eastAsia="宋体" w:cs="宋体"/>
          <w:sz w:val="24"/>
        </w:rPr>
        <w:t xml:space="preserve">13）电压稳定性：≤±0.1%F.S.。</w:t>
      </w:r>
      <w:r/>
    </w:p>
    <w:p>
      <w:pPr>
        <w:spacing w:line="360" w:lineRule="auto"/>
        <w:rPr>
          <w:rFonts w:hint="eastAsia" w:ascii="宋体" w:hAnsi="宋体" w:eastAsia="宋体" w:cs="宋体"/>
          <w:sz w:val="24"/>
        </w:rPr>
      </w:pPr>
      <w:r>
        <w:rPr>
          <w:rFonts w:hint="eastAsia" w:ascii="宋体" w:hAnsi="宋体" w:eastAsia="宋体" w:cs="宋体"/>
          <w:sz w:val="24"/>
        </w:rPr>
        <w:t xml:space="preserve">14）流量稳定性：≤±1%。</w:t>
      </w:r>
      <w:r/>
    </w:p>
    <w:p>
      <w:pPr>
        <w:spacing w:line="360" w:lineRule="auto"/>
        <w:rPr>
          <w:rFonts w:hint="eastAsia" w:ascii="宋体" w:hAnsi="宋体" w:eastAsia="宋体" w:cs="宋体"/>
          <w:sz w:val="24"/>
        </w:rPr>
      </w:pPr>
      <w:r>
        <w:rPr>
          <w:rFonts w:hint="eastAsia" w:ascii="宋体" w:hAnsi="宋体" w:eastAsia="宋体" w:cs="宋体"/>
          <w:sz w:val="24"/>
        </w:rPr>
        <w:t xml:space="preserve">15）冷堆：为减小PMT暗电流，PMT要有冷堆制冷。</w:t>
      </w:r>
      <w:r/>
    </w:p>
    <w:p>
      <w:pPr>
        <w:spacing w:line="360" w:lineRule="auto"/>
        <w:rPr>
          <w:rFonts w:hint="eastAsia" w:ascii="宋体" w:hAnsi="宋体" w:eastAsia="宋体" w:cs="宋体"/>
          <w:sz w:val="24"/>
        </w:rPr>
      </w:pPr>
      <w:r>
        <w:rPr>
          <w:rFonts w:hint="eastAsia" w:ascii="宋体" w:hAnsi="宋体" w:eastAsia="宋体" w:cs="宋体"/>
          <w:sz w:val="24"/>
        </w:rPr>
        <w:t xml:space="preserve">★16）转化炉：转化效率＞99%。（需提供适用性检测报告中的数据作为证明材料）</w:t>
      </w:r>
      <w:r/>
    </w:p>
    <w:p>
      <w:pPr>
        <w:spacing w:line="360" w:lineRule="auto"/>
        <w:rPr>
          <w:rFonts w:hint="eastAsia" w:ascii="宋体" w:hAnsi="宋体" w:eastAsia="宋体" w:cs="宋体"/>
          <w:sz w:val="24"/>
        </w:rPr>
      </w:pPr>
      <w:r>
        <w:rPr>
          <w:rFonts w:hint="eastAsia" w:ascii="宋体" w:hAnsi="宋体" w:eastAsia="宋体" w:cs="宋体"/>
          <w:sz w:val="24"/>
        </w:rPr>
        <w:t xml:space="preserve">17）控制方式：具有远程操作软件，可进行远程查看、操作、诊断和设置。</w:t>
      </w:r>
      <w:r/>
    </w:p>
    <w:p>
      <w:pPr>
        <w:spacing w:line="360" w:lineRule="auto"/>
        <w:rPr>
          <w:rFonts w:hint="eastAsia" w:ascii="宋体" w:hAnsi="宋体" w:eastAsia="宋体" w:cs="宋体"/>
          <w:sz w:val="24"/>
        </w:rPr>
      </w:pPr>
      <w:r>
        <w:rPr>
          <w:rFonts w:hint="eastAsia" w:ascii="宋体" w:hAnsi="宋体" w:eastAsia="宋体" w:cs="宋体"/>
          <w:sz w:val="24"/>
        </w:rPr>
        <w:t xml:space="preserve">18)</w:t>
      </w:r>
      <w:r>
        <w:rPr>
          <w:rFonts w:hint="eastAsia" w:ascii="宋体" w:hAnsi="宋体" w:eastAsia="宋体" w:cs="宋体"/>
          <w:sz w:val="24"/>
        </w:rPr>
        <w:tab/>
        <w:t xml:space="preserve">电源要求：220±10%VAC，50Hz。</w:t>
      </w:r>
      <w:r/>
    </w:p>
    <w:p>
      <w:pPr>
        <w:spacing w:line="360" w:lineRule="auto"/>
        <w:rPr>
          <w:rFonts w:hint="eastAsia" w:ascii="宋体" w:hAnsi="宋体" w:eastAsia="宋体" w:cs="宋体"/>
          <w:sz w:val="24"/>
        </w:rPr>
      </w:pPr>
      <w:r>
        <w:rPr>
          <w:rFonts w:hint="eastAsia" w:ascii="宋体" w:hAnsi="宋体" w:eastAsia="宋体" w:cs="宋体"/>
          <w:sz w:val="24"/>
        </w:rPr>
        <w:t xml:space="preserve">19)</w:t>
      </w:r>
      <w:r>
        <w:rPr>
          <w:rFonts w:hint="eastAsia" w:ascii="宋体" w:hAnsi="宋体" w:eastAsia="宋体" w:cs="宋体"/>
          <w:sz w:val="24"/>
        </w:rPr>
        <w:tab/>
        <w:t xml:space="preserve">信号输出：RS232/485，0-100mV，0-1V，0-5V，0-10V，0-20mA、4-20mA。</w:t>
      </w:r>
      <w:r/>
    </w:p>
    <w:p>
      <w:pPr>
        <w:spacing w:line="360" w:lineRule="auto"/>
        <w:rPr>
          <w:rFonts w:hint="eastAsia" w:ascii="宋体" w:hAnsi="宋体" w:eastAsia="宋体" w:cs="宋体"/>
          <w:sz w:val="24"/>
        </w:rPr>
      </w:pPr>
      <w:r>
        <w:rPr>
          <w:rFonts w:hint="eastAsia" w:ascii="宋体" w:hAnsi="宋体" w:eastAsia="宋体" w:cs="宋体"/>
          <w:sz w:val="24"/>
        </w:rPr>
        <w:t xml:space="preserve">20）通讯协议：C-Link，Modbus，TCP/IP。</w:t>
      </w:r>
      <w:r/>
    </w:p>
    <w:p>
      <w:pPr>
        <w:spacing w:line="360" w:lineRule="auto"/>
        <w:rPr>
          <w:rFonts w:hint="eastAsia" w:ascii="宋体" w:hAnsi="宋体" w:eastAsia="宋体" w:cs="宋体"/>
          <w:sz w:val="24"/>
        </w:rPr>
      </w:pPr>
      <w:r>
        <w:rPr>
          <w:rFonts w:hint="eastAsia" w:ascii="宋体" w:hAnsi="宋体" w:eastAsia="宋体" w:cs="宋体"/>
          <w:sz w:val="24"/>
        </w:rPr>
        <w:t xml:space="preserve">21)</w:t>
      </w:r>
      <w:r>
        <w:rPr>
          <w:rFonts w:hint="eastAsia" w:ascii="宋体" w:hAnsi="宋体" w:eastAsia="宋体" w:cs="宋体"/>
          <w:sz w:val="24"/>
        </w:rPr>
        <w:tab/>
        <w:t xml:space="preserve">数据存储功能：数据存储时间不低于2个月。</w:t>
      </w:r>
      <w:r/>
    </w:p>
    <w:p>
      <w:pPr>
        <w:spacing w:line="360" w:lineRule="auto"/>
        <w:rPr>
          <w:rFonts w:hint="eastAsia" w:ascii="宋体" w:hAnsi="宋体" w:eastAsia="宋体" w:cs="宋体"/>
          <w:sz w:val="24"/>
        </w:rPr>
      </w:pPr>
      <w:r>
        <w:rPr>
          <w:rFonts w:hint="eastAsia" w:ascii="宋体" w:hAnsi="宋体" w:eastAsia="宋体" w:cs="宋体"/>
          <w:sz w:val="24"/>
        </w:rPr>
        <w:t xml:space="preserve">22）认证要求：通过环境保护部环境监测仪器质量监督检验中心检定，属环境空气连续监测系统适用性检测合格名录内产品（需提供适用性检测报告）。</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2、SO2监测仪</w:t>
      </w:r>
      <w:r/>
    </w:p>
    <w:p>
      <w:pPr>
        <w:spacing w:line="360" w:lineRule="auto"/>
        <w:rPr>
          <w:rFonts w:hint="eastAsia" w:ascii="宋体" w:hAnsi="宋体" w:eastAsia="宋体" w:cs="宋体"/>
          <w:sz w:val="24"/>
        </w:rPr>
      </w:pPr>
      <w:r>
        <w:rPr>
          <w:rFonts w:hint="eastAsia" w:ascii="宋体" w:hAnsi="宋体" w:eastAsia="宋体" w:cs="宋体"/>
          <w:sz w:val="24"/>
        </w:rPr>
        <w:t xml:space="preserve">★1) 分析方法：紫外荧光法，选用寿命较长、衰减较低的脉冲紫外光源。（需提供制造商公开发行的仪器说明书或产品彩页作为证明材料，并对其中相关内容进行显著标记）</w:t>
      </w:r>
      <w:r/>
    </w:p>
    <w:p>
      <w:pPr>
        <w:spacing w:line="360" w:lineRule="auto"/>
        <w:rPr>
          <w:rFonts w:hint="eastAsia" w:ascii="宋体" w:hAnsi="宋体" w:eastAsia="宋体" w:cs="宋体"/>
          <w:sz w:val="24"/>
        </w:rPr>
      </w:pPr>
      <w:r>
        <w:rPr>
          <w:rFonts w:hint="eastAsia" w:ascii="宋体" w:hAnsi="宋体" w:eastAsia="宋体" w:cs="宋体"/>
          <w:sz w:val="24"/>
        </w:rPr>
        <w:t xml:space="preserve">2）碳氢物质去除：为避免碳氢物质干扰SO</w:t>
      </w:r>
      <w:r>
        <w:rPr>
          <w:rFonts w:hint="eastAsia" w:ascii="宋体" w:hAnsi="宋体" w:eastAsia="宋体" w:cs="宋体"/>
          <w:sz w:val="24"/>
          <w:vertAlign w:val="subscript"/>
        </w:rPr>
        <w:t xml:space="preserve">2</w:t>
      </w:r>
      <w:r>
        <w:rPr>
          <w:rFonts w:hint="eastAsia" w:ascii="宋体" w:hAnsi="宋体" w:eastAsia="宋体" w:cs="宋体"/>
          <w:sz w:val="24"/>
        </w:rPr>
        <w:t xml:space="preserve">分析仪，分析仪内置碳氢去除器，有效去除样气中的碳氢物质，消除干扰。</w:t>
      </w:r>
      <w:r/>
    </w:p>
    <w:p>
      <w:pPr>
        <w:spacing w:line="360" w:lineRule="auto"/>
        <w:rPr>
          <w:rFonts w:hint="eastAsia" w:ascii="宋体" w:hAnsi="宋体" w:eastAsia="宋体" w:cs="宋体"/>
          <w:sz w:val="24"/>
        </w:rPr>
      </w:pPr>
      <w:r>
        <w:rPr>
          <w:rFonts w:hint="eastAsia" w:ascii="宋体" w:hAnsi="宋体" w:eastAsia="宋体" w:cs="宋体"/>
          <w:sz w:val="24"/>
        </w:rPr>
        <w:t xml:space="preserve">3）量程：0-500ppb，具有量程自动切换功能。</w:t>
      </w:r>
      <w:r/>
    </w:p>
    <w:p>
      <w:pPr>
        <w:spacing w:line="360" w:lineRule="auto"/>
        <w:rPr>
          <w:rFonts w:hint="eastAsia" w:ascii="宋体" w:hAnsi="宋体" w:eastAsia="宋体" w:cs="宋体"/>
          <w:sz w:val="24"/>
        </w:rPr>
      </w:pPr>
      <w:r>
        <w:rPr>
          <w:rFonts w:hint="eastAsia" w:ascii="宋体" w:hAnsi="宋体" w:eastAsia="宋体" w:cs="宋体"/>
          <w:sz w:val="24"/>
        </w:rPr>
        <w:t xml:space="preserve">4）零点噪声：≤0.1ppb。</w:t>
      </w:r>
      <w:r/>
    </w:p>
    <w:p>
      <w:pPr>
        <w:spacing w:line="360" w:lineRule="auto"/>
        <w:rPr>
          <w:rFonts w:hint="eastAsia" w:ascii="宋体" w:hAnsi="宋体" w:eastAsia="宋体" w:cs="宋体"/>
          <w:sz w:val="24"/>
        </w:rPr>
      </w:pPr>
      <w:r>
        <w:rPr>
          <w:rFonts w:hint="eastAsia" w:ascii="宋体" w:hAnsi="宋体" w:eastAsia="宋体" w:cs="宋体"/>
          <w:sz w:val="24"/>
        </w:rPr>
        <w:t xml:space="preserve">5）量程噪声：≤1.0ppb。</w:t>
      </w:r>
      <w:r/>
    </w:p>
    <w:p>
      <w:pPr>
        <w:spacing w:line="360" w:lineRule="auto"/>
        <w:rPr>
          <w:rFonts w:hint="eastAsia" w:ascii="宋体" w:hAnsi="宋体" w:eastAsia="宋体" w:cs="宋体"/>
          <w:sz w:val="24"/>
        </w:rPr>
      </w:pPr>
      <w:r>
        <w:rPr>
          <w:rFonts w:hint="eastAsia" w:ascii="宋体" w:hAnsi="宋体" w:eastAsia="宋体" w:cs="宋体"/>
          <w:sz w:val="24"/>
        </w:rPr>
        <w:t xml:space="preserve">6）最低检出限：≤0.2ppb。</w:t>
      </w:r>
      <w:r/>
    </w:p>
    <w:p>
      <w:pPr>
        <w:spacing w:line="360" w:lineRule="auto"/>
        <w:rPr>
          <w:rFonts w:hint="eastAsia" w:ascii="宋体" w:hAnsi="宋体" w:eastAsia="宋体" w:cs="宋体"/>
          <w:sz w:val="24"/>
        </w:rPr>
      </w:pPr>
      <w:r>
        <w:rPr>
          <w:rFonts w:hint="eastAsia" w:ascii="宋体" w:hAnsi="宋体" w:eastAsia="宋体" w:cs="宋体"/>
          <w:sz w:val="24"/>
        </w:rPr>
        <w:t xml:space="preserve">7）示值误差：≤±0.2%F.S.。</w:t>
      </w:r>
      <w:r/>
    </w:p>
    <w:p>
      <w:pPr>
        <w:spacing w:line="360" w:lineRule="auto"/>
        <w:rPr>
          <w:rFonts w:hint="eastAsia" w:ascii="宋体" w:hAnsi="宋体" w:eastAsia="宋体" w:cs="宋体"/>
          <w:sz w:val="24"/>
        </w:rPr>
      </w:pPr>
      <w:r>
        <w:rPr>
          <w:rFonts w:hint="eastAsia" w:ascii="宋体" w:hAnsi="宋体" w:eastAsia="宋体" w:cs="宋体"/>
          <w:sz w:val="24"/>
        </w:rPr>
        <w:t xml:space="preserve">8）20%量程精密度：≤1.0ppb。</w:t>
      </w:r>
      <w:r/>
    </w:p>
    <w:p>
      <w:pPr>
        <w:spacing w:line="360" w:lineRule="auto"/>
        <w:rPr>
          <w:rFonts w:hint="eastAsia" w:ascii="宋体" w:hAnsi="宋体" w:eastAsia="宋体" w:cs="宋体"/>
          <w:sz w:val="24"/>
        </w:rPr>
      </w:pPr>
      <w:r>
        <w:rPr>
          <w:rFonts w:hint="eastAsia" w:ascii="宋体" w:hAnsi="宋体" w:eastAsia="宋体" w:cs="宋体"/>
          <w:sz w:val="24"/>
        </w:rPr>
        <w:t xml:space="preserve">9）80%量程精密度：≤2.0ppb。</w:t>
      </w:r>
      <w:r/>
    </w:p>
    <w:p>
      <w:pPr>
        <w:spacing w:line="360" w:lineRule="auto"/>
        <w:rPr>
          <w:rFonts w:hint="eastAsia" w:ascii="宋体" w:hAnsi="宋体" w:eastAsia="宋体" w:cs="宋体"/>
          <w:sz w:val="24"/>
        </w:rPr>
      </w:pPr>
      <w:r>
        <w:rPr>
          <w:rFonts w:hint="eastAsia" w:ascii="宋体" w:hAnsi="宋体" w:eastAsia="宋体" w:cs="宋体"/>
          <w:sz w:val="24"/>
        </w:rPr>
        <w:t xml:space="preserve">10）24h 零点漂移：≤±2.0ppb。</w:t>
      </w:r>
      <w:r/>
    </w:p>
    <w:p>
      <w:pPr>
        <w:spacing w:line="360" w:lineRule="auto"/>
        <w:rPr>
          <w:rFonts w:hint="eastAsia" w:ascii="宋体" w:hAnsi="宋体" w:eastAsia="宋体" w:cs="宋体"/>
          <w:sz w:val="24"/>
        </w:rPr>
      </w:pPr>
      <w:r>
        <w:rPr>
          <w:rFonts w:hint="eastAsia" w:ascii="宋体" w:hAnsi="宋体" w:eastAsia="宋体" w:cs="宋体"/>
          <w:sz w:val="24"/>
        </w:rPr>
        <w:t xml:space="preserve">11）24h 20%量程漂移：≤±3.0ppb。</w:t>
      </w:r>
      <w:r/>
    </w:p>
    <w:p>
      <w:pPr>
        <w:spacing w:line="360" w:lineRule="auto"/>
        <w:rPr>
          <w:rFonts w:hint="eastAsia" w:ascii="宋体" w:hAnsi="宋体" w:eastAsia="宋体" w:cs="宋体"/>
          <w:sz w:val="24"/>
        </w:rPr>
      </w:pPr>
      <w:r>
        <w:rPr>
          <w:rFonts w:hint="eastAsia" w:ascii="宋体" w:hAnsi="宋体" w:eastAsia="宋体" w:cs="宋体"/>
          <w:sz w:val="24"/>
        </w:rPr>
        <w:t xml:space="preserve">12）24h 80%量程漂移：≤±3.0ppb。</w:t>
      </w:r>
      <w:r/>
    </w:p>
    <w:p>
      <w:pPr>
        <w:spacing w:line="360" w:lineRule="auto"/>
        <w:rPr>
          <w:rFonts w:hint="eastAsia" w:ascii="宋体" w:hAnsi="宋体" w:eastAsia="宋体" w:cs="宋体"/>
          <w:sz w:val="24"/>
        </w:rPr>
      </w:pPr>
      <w:r>
        <w:rPr>
          <w:rFonts w:hint="eastAsia" w:ascii="宋体" w:hAnsi="宋体" w:eastAsia="宋体" w:cs="宋体"/>
          <w:sz w:val="24"/>
        </w:rPr>
        <w:t xml:space="preserve">13）响应时间（上升/下降）：≤180秒/180秒。</w:t>
      </w:r>
      <w:r/>
    </w:p>
    <w:p>
      <w:pPr>
        <w:spacing w:line="360" w:lineRule="auto"/>
        <w:rPr>
          <w:rFonts w:hint="eastAsia" w:ascii="宋体" w:hAnsi="宋体" w:eastAsia="宋体" w:cs="宋体"/>
          <w:sz w:val="24"/>
        </w:rPr>
      </w:pPr>
      <w:r>
        <w:rPr>
          <w:rFonts w:hint="eastAsia" w:ascii="宋体" w:hAnsi="宋体" w:eastAsia="宋体" w:cs="宋体"/>
          <w:sz w:val="24"/>
        </w:rPr>
        <w:t xml:space="preserve">14）电压稳定性：≤±0.5%F.S.。</w:t>
      </w:r>
      <w:r/>
    </w:p>
    <w:p>
      <w:pPr>
        <w:spacing w:line="360" w:lineRule="auto"/>
        <w:rPr>
          <w:rFonts w:hint="eastAsia" w:ascii="宋体" w:hAnsi="宋体" w:eastAsia="宋体" w:cs="宋体"/>
          <w:sz w:val="24"/>
        </w:rPr>
      </w:pPr>
      <w:r>
        <w:rPr>
          <w:rFonts w:hint="eastAsia" w:ascii="宋体" w:hAnsi="宋体" w:eastAsia="宋体" w:cs="宋体"/>
          <w:sz w:val="24"/>
        </w:rPr>
        <w:t xml:space="preserve">★15）流量稳定性：≤±1%。（需提供适用性检测报告中的数据作为证明材料）</w:t>
      </w:r>
      <w:r/>
    </w:p>
    <w:p>
      <w:pPr>
        <w:spacing w:line="360" w:lineRule="auto"/>
        <w:rPr>
          <w:rFonts w:hint="eastAsia" w:ascii="宋体" w:hAnsi="宋体" w:eastAsia="宋体" w:cs="宋体"/>
          <w:sz w:val="24"/>
        </w:rPr>
      </w:pPr>
      <w:r>
        <w:rPr>
          <w:rFonts w:hint="eastAsia" w:ascii="宋体" w:hAnsi="宋体" w:eastAsia="宋体" w:cs="宋体"/>
          <w:sz w:val="24"/>
        </w:rPr>
        <w:t xml:space="preserve">16）控制方式：具有远程操作软件，可进行远程查看、操作、诊断和设置。</w:t>
      </w:r>
      <w:r/>
    </w:p>
    <w:p>
      <w:pPr>
        <w:spacing w:line="360" w:lineRule="auto"/>
        <w:rPr>
          <w:rFonts w:hint="eastAsia" w:ascii="宋体" w:hAnsi="宋体" w:eastAsia="宋体" w:cs="宋体"/>
          <w:sz w:val="24"/>
        </w:rPr>
      </w:pPr>
      <w:r>
        <w:rPr>
          <w:rFonts w:hint="eastAsia" w:ascii="宋体" w:hAnsi="宋体" w:eastAsia="宋体" w:cs="宋体"/>
          <w:sz w:val="24"/>
        </w:rPr>
        <w:t xml:space="preserve">17)</w:t>
      </w:r>
      <w:r>
        <w:rPr>
          <w:rFonts w:hint="eastAsia" w:ascii="宋体" w:hAnsi="宋体" w:eastAsia="宋体" w:cs="宋体"/>
          <w:sz w:val="24"/>
        </w:rPr>
        <w:tab/>
        <w:t xml:space="preserve">电源要求：220±10%VAC，50Hz。</w:t>
      </w:r>
      <w:r/>
    </w:p>
    <w:p>
      <w:pPr>
        <w:spacing w:line="360" w:lineRule="auto"/>
        <w:rPr>
          <w:rFonts w:hint="eastAsia" w:ascii="宋体" w:hAnsi="宋体" w:eastAsia="宋体" w:cs="宋体"/>
          <w:sz w:val="24"/>
        </w:rPr>
      </w:pPr>
      <w:r>
        <w:rPr>
          <w:rFonts w:hint="eastAsia" w:ascii="宋体" w:hAnsi="宋体" w:eastAsia="宋体" w:cs="宋体"/>
          <w:sz w:val="24"/>
        </w:rPr>
        <w:t xml:space="preserve">18)</w:t>
      </w:r>
      <w:r>
        <w:rPr>
          <w:rFonts w:hint="eastAsia" w:ascii="宋体" w:hAnsi="宋体" w:eastAsia="宋体" w:cs="宋体"/>
          <w:sz w:val="24"/>
        </w:rPr>
        <w:tab/>
        <w:t xml:space="preserve">信号输出：RS232/485，0-100mV，0-1V，0-5V，0-10V，0-20mA、4-20mA。</w:t>
      </w:r>
      <w:r/>
    </w:p>
    <w:p>
      <w:pPr>
        <w:spacing w:line="360" w:lineRule="auto"/>
        <w:rPr>
          <w:rFonts w:hint="eastAsia" w:ascii="宋体" w:hAnsi="宋体" w:eastAsia="宋体" w:cs="宋体"/>
          <w:sz w:val="24"/>
        </w:rPr>
      </w:pPr>
      <w:r>
        <w:rPr>
          <w:rFonts w:hint="eastAsia" w:ascii="宋体" w:hAnsi="宋体" w:eastAsia="宋体" w:cs="宋体"/>
          <w:sz w:val="24"/>
        </w:rPr>
        <w:t xml:space="preserve">19）通讯协议：C-Link，Modbus，TCP/IP。</w:t>
      </w:r>
      <w:r/>
    </w:p>
    <w:p>
      <w:pPr>
        <w:spacing w:line="360" w:lineRule="auto"/>
        <w:rPr>
          <w:rFonts w:hint="eastAsia" w:ascii="宋体" w:hAnsi="宋体" w:eastAsia="宋体" w:cs="宋体"/>
          <w:sz w:val="24"/>
        </w:rPr>
      </w:pPr>
      <w:r>
        <w:rPr>
          <w:rFonts w:hint="eastAsia" w:ascii="宋体" w:hAnsi="宋体" w:eastAsia="宋体" w:cs="宋体"/>
          <w:sz w:val="24"/>
        </w:rPr>
        <w:t xml:space="preserve">20)</w:t>
      </w:r>
      <w:r>
        <w:rPr>
          <w:rFonts w:hint="eastAsia" w:ascii="宋体" w:hAnsi="宋体" w:eastAsia="宋体" w:cs="宋体"/>
          <w:sz w:val="24"/>
        </w:rPr>
        <w:tab/>
        <w:t xml:space="preserve">数据存储功能：数据存储时间不低于2个月。</w:t>
      </w:r>
      <w:r/>
    </w:p>
    <w:p>
      <w:pPr>
        <w:spacing w:line="360" w:lineRule="auto"/>
        <w:rPr>
          <w:rFonts w:hint="eastAsia" w:ascii="宋体" w:hAnsi="宋体" w:eastAsia="宋体" w:cs="宋体"/>
          <w:sz w:val="24"/>
        </w:rPr>
      </w:pPr>
      <w:r>
        <w:rPr>
          <w:rFonts w:hint="eastAsia" w:ascii="宋体" w:hAnsi="宋体" w:eastAsia="宋体" w:cs="宋体"/>
          <w:sz w:val="24"/>
        </w:rPr>
        <w:t xml:space="preserve">21）认证要求：通过环境保护部环境监测仪器质量监督检验中心检定，属环境空气连续监测系统适用性检测合格名录内产品（需提供适用性检测报告）。</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3、O3监测仪</w:t>
      </w:r>
      <w:r/>
    </w:p>
    <w:p>
      <w:pPr>
        <w:spacing w:line="360" w:lineRule="auto"/>
        <w:rPr>
          <w:rFonts w:hint="eastAsia" w:ascii="宋体" w:hAnsi="宋体" w:eastAsia="宋体" w:cs="宋体"/>
          <w:sz w:val="24"/>
        </w:rPr>
      </w:pPr>
      <w:r>
        <w:rPr>
          <w:rFonts w:hint="eastAsia" w:ascii="宋体" w:hAnsi="宋体" w:eastAsia="宋体" w:cs="宋体"/>
          <w:sz w:val="24"/>
        </w:rPr>
        <w:t xml:space="preserve">★1）分析方法：紫外光度法，采用与SRP臭氧标准一致的双光室检测系统，实现样气真正“无间断”连续测量，且消除光学器件老化导致的数据漂移。（需提供制造商公开发行的仪器说明书或产品彩页作为证明材料，并对其中相关内容进行显著标记）</w:t>
      </w:r>
      <w:r/>
    </w:p>
    <w:p>
      <w:pPr>
        <w:spacing w:line="360" w:lineRule="auto"/>
        <w:rPr>
          <w:rFonts w:hint="eastAsia" w:ascii="宋体" w:hAnsi="宋体" w:eastAsia="宋体" w:cs="宋体"/>
          <w:sz w:val="24"/>
        </w:rPr>
      </w:pPr>
      <w:r>
        <w:rPr>
          <w:rFonts w:hint="eastAsia" w:ascii="宋体" w:hAnsi="宋体" w:eastAsia="宋体" w:cs="宋体"/>
          <w:sz w:val="24"/>
        </w:rPr>
        <w:t xml:space="preserve">2）量程：0-500ppb，具有量程自动切换功能。</w:t>
      </w:r>
      <w:r/>
    </w:p>
    <w:p>
      <w:pPr>
        <w:spacing w:line="360" w:lineRule="auto"/>
        <w:rPr>
          <w:rFonts w:hint="eastAsia" w:ascii="宋体" w:hAnsi="宋体" w:eastAsia="宋体" w:cs="宋体"/>
          <w:sz w:val="24"/>
        </w:rPr>
      </w:pPr>
      <w:r>
        <w:rPr>
          <w:rFonts w:hint="eastAsia" w:ascii="宋体" w:hAnsi="宋体" w:eastAsia="宋体" w:cs="宋体"/>
          <w:sz w:val="24"/>
        </w:rPr>
        <w:t xml:space="preserve">3）零点噪声：≤0.1ppb。</w:t>
      </w:r>
      <w:r/>
    </w:p>
    <w:p>
      <w:pPr>
        <w:spacing w:line="360" w:lineRule="auto"/>
        <w:rPr>
          <w:rFonts w:hint="eastAsia" w:ascii="宋体" w:hAnsi="宋体" w:eastAsia="宋体" w:cs="宋体"/>
          <w:sz w:val="24"/>
        </w:rPr>
      </w:pPr>
      <w:r>
        <w:rPr>
          <w:rFonts w:hint="eastAsia" w:ascii="宋体" w:hAnsi="宋体" w:eastAsia="宋体" w:cs="宋体"/>
          <w:sz w:val="24"/>
        </w:rPr>
        <w:t xml:space="preserve">★4）量程噪声：≤1ppb。（需提供适用性检测报告中的数据作为证明材料）</w:t>
      </w:r>
      <w:r/>
    </w:p>
    <w:p>
      <w:pPr>
        <w:spacing w:line="360" w:lineRule="auto"/>
        <w:rPr>
          <w:rFonts w:hint="eastAsia" w:ascii="宋体" w:hAnsi="宋体" w:eastAsia="宋体" w:cs="宋体"/>
          <w:sz w:val="24"/>
        </w:rPr>
      </w:pPr>
      <w:r>
        <w:rPr>
          <w:rFonts w:hint="eastAsia" w:ascii="宋体" w:hAnsi="宋体" w:eastAsia="宋体" w:cs="宋体"/>
          <w:sz w:val="24"/>
        </w:rPr>
        <w:t xml:space="preserve">5）最低检出限：≤0.2ppb。</w:t>
      </w:r>
      <w:r/>
    </w:p>
    <w:p>
      <w:pPr>
        <w:spacing w:line="360" w:lineRule="auto"/>
        <w:rPr>
          <w:rFonts w:hint="eastAsia" w:ascii="宋体" w:hAnsi="宋体" w:eastAsia="宋体" w:cs="宋体"/>
          <w:sz w:val="24"/>
        </w:rPr>
      </w:pPr>
      <w:r>
        <w:rPr>
          <w:rFonts w:hint="eastAsia" w:ascii="宋体" w:hAnsi="宋体" w:eastAsia="宋体" w:cs="宋体"/>
          <w:sz w:val="24"/>
        </w:rPr>
        <w:t xml:space="preserve">6）示值误差：≤±0.5%F.S.</w:t>
      </w:r>
      <w:r/>
    </w:p>
    <w:p>
      <w:pPr>
        <w:spacing w:line="360" w:lineRule="auto"/>
        <w:rPr>
          <w:rFonts w:hint="eastAsia" w:ascii="宋体" w:hAnsi="宋体" w:eastAsia="宋体" w:cs="宋体"/>
          <w:sz w:val="24"/>
        </w:rPr>
      </w:pPr>
      <w:r>
        <w:rPr>
          <w:rFonts w:hint="eastAsia" w:ascii="宋体" w:hAnsi="宋体" w:eastAsia="宋体" w:cs="宋体"/>
          <w:sz w:val="24"/>
        </w:rPr>
        <w:t xml:space="preserve">★7）20%量程精密度：≤0.5ppb。（需提供适用性检测报告中的数据作为证明材料）</w:t>
      </w:r>
      <w:r/>
    </w:p>
    <w:p>
      <w:pPr>
        <w:spacing w:line="360" w:lineRule="auto"/>
        <w:rPr>
          <w:rFonts w:hint="eastAsia" w:ascii="宋体" w:hAnsi="宋体" w:eastAsia="宋体" w:cs="宋体"/>
          <w:sz w:val="24"/>
        </w:rPr>
      </w:pPr>
      <w:r>
        <w:rPr>
          <w:rFonts w:hint="eastAsia" w:ascii="宋体" w:hAnsi="宋体" w:eastAsia="宋体" w:cs="宋体"/>
          <w:sz w:val="24"/>
        </w:rPr>
        <w:t xml:space="preserve">★8）80%量程精密度：≤0.5ppb。（需提供适用性检测报告中的数据作为证明材料）</w:t>
      </w:r>
      <w:r/>
    </w:p>
    <w:p>
      <w:pPr>
        <w:spacing w:line="360" w:lineRule="auto"/>
        <w:rPr>
          <w:rFonts w:hint="eastAsia" w:ascii="宋体" w:hAnsi="宋体" w:eastAsia="宋体" w:cs="宋体"/>
          <w:sz w:val="24"/>
        </w:rPr>
      </w:pPr>
      <w:r>
        <w:rPr>
          <w:rFonts w:hint="eastAsia" w:ascii="宋体" w:hAnsi="宋体" w:eastAsia="宋体" w:cs="宋体"/>
          <w:sz w:val="24"/>
        </w:rPr>
        <w:t xml:space="preserve">9）24h 零点漂移：≤±0.2ppb。</w:t>
      </w:r>
      <w:r/>
    </w:p>
    <w:p>
      <w:pPr>
        <w:spacing w:line="360" w:lineRule="auto"/>
        <w:rPr>
          <w:rFonts w:hint="eastAsia" w:ascii="宋体" w:hAnsi="宋体" w:eastAsia="宋体" w:cs="宋体"/>
          <w:sz w:val="24"/>
        </w:rPr>
      </w:pPr>
      <w:r>
        <w:rPr>
          <w:rFonts w:hint="eastAsia" w:ascii="宋体" w:hAnsi="宋体" w:eastAsia="宋体" w:cs="宋体"/>
          <w:sz w:val="24"/>
        </w:rPr>
        <w:t xml:space="preserve">10）24h 20%量程漂移：≤±2ppb。</w:t>
      </w:r>
      <w:r/>
    </w:p>
    <w:p>
      <w:pPr>
        <w:spacing w:line="360" w:lineRule="auto"/>
        <w:rPr>
          <w:rFonts w:hint="eastAsia" w:ascii="宋体" w:hAnsi="宋体" w:eastAsia="宋体" w:cs="宋体"/>
          <w:sz w:val="24"/>
        </w:rPr>
      </w:pPr>
      <w:r>
        <w:rPr>
          <w:rFonts w:hint="eastAsia" w:ascii="宋体" w:hAnsi="宋体" w:eastAsia="宋体" w:cs="宋体"/>
          <w:sz w:val="24"/>
        </w:rPr>
        <w:t xml:space="preserve">11）24h 80%量程漂移：≤±3ppb。</w:t>
      </w:r>
      <w:r/>
    </w:p>
    <w:p>
      <w:pPr>
        <w:spacing w:line="360" w:lineRule="auto"/>
        <w:rPr>
          <w:rFonts w:hint="eastAsia" w:ascii="宋体" w:hAnsi="宋体" w:eastAsia="宋体" w:cs="宋体"/>
          <w:sz w:val="24"/>
        </w:rPr>
      </w:pPr>
      <w:r>
        <w:rPr>
          <w:rFonts w:hint="eastAsia" w:ascii="宋体" w:hAnsi="宋体" w:eastAsia="宋体" w:cs="宋体"/>
          <w:sz w:val="24"/>
        </w:rPr>
        <w:t xml:space="preserve">12）响应时间（上升/下降）：≤120秒/120秒。</w:t>
      </w:r>
      <w:r/>
    </w:p>
    <w:p>
      <w:pPr>
        <w:spacing w:line="360" w:lineRule="auto"/>
        <w:rPr>
          <w:rFonts w:hint="eastAsia" w:ascii="宋体" w:hAnsi="宋体" w:eastAsia="宋体" w:cs="宋体"/>
          <w:sz w:val="24"/>
        </w:rPr>
      </w:pPr>
      <w:r>
        <w:rPr>
          <w:rFonts w:hint="eastAsia" w:ascii="宋体" w:hAnsi="宋体" w:eastAsia="宋体" w:cs="宋体"/>
          <w:sz w:val="24"/>
        </w:rPr>
        <w:t xml:space="preserve">13）电压稳定性：≤±1%F.S.。</w:t>
      </w:r>
      <w:r/>
    </w:p>
    <w:p>
      <w:pPr>
        <w:spacing w:line="360" w:lineRule="auto"/>
        <w:rPr>
          <w:rFonts w:hint="eastAsia" w:ascii="宋体" w:hAnsi="宋体" w:eastAsia="宋体" w:cs="宋体"/>
          <w:sz w:val="24"/>
        </w:rPr>
      </w:pPr>
      <w:r>
        <w:rPr>
          <w:rFonts w:hint="eastAsia" w:ascii="宋体" w:hAnsi="宋体" w:eastAsia="宋体" w:cs="宋体"/>
          <w:sz w:val="24"/>
        </w:rPr>
        <w:t xml:space="preserve">14）流量稳定性：≤±1%。</w:t>
      </w:r>
      <w:r/>
    </w:p>
    <w:p>
      <w:pPr>
        <w:spacing w:line="360" w:lineRule="auto"/>
        <w:rPr>
          <w:rFonts w:hint="eastAsia" w:ascii="宋体" w:hAnsi="宋体" w:eastAsia="宋体" w:cs="宋体"/>
          <w:sz w:val="24"/>
        </w:rPr>
      </w:pPr>
      <w:r>
        <w:rPr>
          <w:rFonts w:hint="eastAsia" w:ascii="宋体" w:hAnsi="宋体" w:eastAsia="宋体" w:cs="宋体"/>
          <w:sz w:val="24"/>
        </w:rPr>
        <w:t xml:space="preserve">15）控制方式：具有远程操作软件，可进行远程查看、操作、诊断和设置。</w:t>
      </w:r>
      <w:r/>
    </w:p>
    <w:p>
      <w:pPr>
        <w:spacing w:line="360" w:lineRule="auto"/>
        <w:rPr>
          <w:rFonts w:hint="eastAsia" w:ascii="宋体" w:hAnsi="宋体" w:eastAsia="宋体" w:cs="宋体"/>
          <w:sz w:val="24"/>
        </w:rPr>
      </w:pPr>
      <w:r>
        <w:rPr>
          <w:rFonts w:hint="eastAsia" w:ascii="宋体" w:hAnsi="宋体" w:eastAsia="宋体" w:cs="宋体"/>
          <w:sz w:val="24"/>
        </w:rPr>
        <w:t xml:space="preserve">16)</w:t>
      </w:r>
      <w:r>
        <w:rPr>
          <w:rFonts w:hint="eastAsia" w:ascii="宋体" w:hAnsi="宋体" w:eastAsia="宋体" w:cs="宋体"/>
          <w:sz w:val="24"/>
        </w:rPr>
        <w:tab/>
        <w:t xml:space="preserve">电源要求：220±10%VAC，50Hz。</w:t>
      </w:r>
      <w:r/>
    </w:p>
    <w:p>
      <w:pPr>
        <w:spacing w:line="360" w:lineRule="auto"/>
        <w:rPr>
          <w:rFonts w:hint="eastAsia" w:ascii="宋体" w:hAnsi="宋体" w:eastAsia="宋体" w:cs="宋体"/>
          <w:sz w:val="24"/>
        </w:rPr>
      </w:pPr>
      <w:r>
        <w:rPr>
          <w:rFonts w:hint="eastAsia" w:ascii="宋体" w:hAnsi="宋体" w:eastAsia="宋体" w:cs="宋体"/>
          <w:sz w:val="24"/>
        </w:rPr>
        <w:t xml:space="preserve">17)</w:t>
      </w:r>
      <w:r>
        <w:rPr>
          <w:rFonts w:hint="eastAsia" w:ascii="宋体" w:hAnsi="宋体" w:eastAsia="宋体" w:cs="宋体"/>
          <w:sz w:val="24"/>
        </w:rPr>
        <w:tab/>
        <w:t xml:space="preserve">信号输出：RS232/485，0-100mV，0-1V，0-5V，0-10V，0-20mA、4-20mA。</w:t>
      </w:r>
      <w:r/>
    </w:p>
    <w:p>
      <w:pPr>
        <w:spacing w:line="360" w:lineRule="auto"/>
        <w:rPr>
          <w:rFonts w:hint="eastAsia" w:ascii="宋体" w:hAnsi="宋体" w:eastAsia="宋体" w:cs="宋体"/>
          <w:sz w:val="24"/>
        </w:rPr>
      </w:pPr>
      <w:r>
        <w:rPr>
          <w:rFonts w:hint="eastAsia" w:ascii="宋体" w:hAnsi="宋体" w:eastAsia="宋体" w:cs="宋体"/>
          <w:sz w:val="24"/>
        </w:rPr>
        <w:t xml:space="preserve">18）通讯协议：C-Link，Modbus，TCP/IP。</w:t>
      </w:r>
      <w:r/>
    </w:p>
    <w:p>
      <w:pPr>
        <w:spacing w:line="360" w:lineRule="auto"/>
        <w:rPr>
          <w:rFonts w:hint="eastAsia" w:ascii="宋体" w:hAnsi="宋体" w:eastAsia="宋体" w:cs="宋体"/>
          <w:sz w:val="24"/>
        </w:rPr>
      </w:pPr>
      <w:r>
        <w:rPr>
          <w:rFonts w:hint="eastAsia" w:ascii="宋体" w:hAnsi="宋体" w:eastAsia="宋体" w:cs="宋体"/>
          <w:sz w:val="24"/>
        </w:rPr>
        <w:t xml:space="preserve">19)</w:t>
      </w:r>
      <w:r>
        <w:rPr>
          <w:rFonts w:hint="eastAsia" w:ascii="宋体" w:hAnsi="宋体" w:eastAsia="宋体" w:cs="宋体"/>
          <w:sz w:val="24"/>
        </w:rPr>
        <w:tab/>
        <w:t xml:space="preserve">数据存储功能：数据存储时间不低于2个月。</w:t>
      </w:r>
      <w:r/>
    </w:p>
    <w:p>
      <w:pPr>
        <w:spacing w:line="360" w:lineRule="auto"/>
        <w:rPr>
          <w:rFonts w:hint="eastAsia" w:ascii="宋体" w:hAnsi="宋体" w:eastAsia="宋体" w:cs="宋体"/>
          <w:sz w:val="24"/>
        </w:rPr>
      </w:pPr>
      <w:r>
        <w:rPr>
          <w:rFonts w:hint="eastAsia" w:ascii="宋体" w:hAnsi="宋体" w:eastAsia="宋体" w:cs="宋体"/>
          <w:sz w:val="24"/>
        </w:rPr>
        <w:t xml:space="preserve">20）认证要求：通过环境保护部环境监测仪器质量监督检验中心检定，属环境空气连续监测系统适用性检测合格名录内产品（需提供适用性检测报告）。</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4、CO监测仪</w:t>
      </w:r>
      <w:r/>
    </w:p>
    <w:p>
      <w:pPr>
        <w:spacing w:line="360" w:lineRule="auto"/>
        <w:rPr>
          <w:rFonts w:hint="eastAsia" w:ascii="宋体" w:hAnsi="宋体" w:eastAsia="宋体" w:cs="宋体"/>
          <w:sz w:val="24"/>
        </w:rPr>
      </w:pPr>
      <w:r>
        <w:rPr>
          <w:rFonts w:hint="eastAsia" w:ascii="宋体" w:hAnsi="宋体" w:eastAsia="宋体" w:cs="宋体"/>
          <w:sz w:val="24"/>
        </w:rPr>
        <w:t xml:space="preserve">1）分析方法：气体过滤红外相关法。</w:t>
      </w:r>
      <w:r/>
    </w:p>
    <w:p>
      <w:pPr>
        <w:spacing w:line="360" w:lineRule="auto"/>
        <w:rPr>
          <w:rFonts w:hint="eastAsia" w:ascii="宋体" w:hAnsi="宋体" w:eastAsia="宋体" w:cs="宋体"/>
          <w:sz w:val="24"/>
        </w:rPr>
      </w:pPr>
      <w:r>
        <w:rPr>
          <w:rFonts w:hint="eastAsia" w:ascii="宋体" w:hAnsi="宋体" w:eastAsia="宋体" w:cs="宋体"/>
          <w:sz w:val="24"/>
        </w:rPr>
        <w:t xml:space="preserve">2）量程：0-50 ppm，具有量程自动切换功能。</w:t>
      </w:r>
      <w:r/>
    </w:p>
    <w:p>
      <w:pPr>
        <w:spacing w:line="360" w:lineRule="auto"/>
        <w:rPr>
          <w:rFonts w:hint="eastAsia" w:ascii="宋体" w:hAnsi="宋体" w:eastAsia="宋体" w:cs="宋体"/>
          <w:sz w:val="24"/>
        </w:rPr>
      </w:pPr>
      <w:r>
        <w:rPr>
          <w:rFonts w:hint="eastAsia" w:ascii="宋体" w:hAnsi="宋体" w:eastAsia="宋体" w:cs="宋体"/>
          <w:sz w:val="24"/>
        </w:rPr>
        <w:t xml:space="preserve">3）零点噪声：≤0.1ppm。</w:t>
      </w:r>
      <w:r/>
    </w:p>
    <w:p>
      <w:pPr>
        <w:spacing w:line="360" w:lineRule="auto"/>
        <w:rPr>
          <w:rFonts w:hint="eastAsia" w:ascii="宋体" w:hAnsi="宋体" w:eastAsia="宋体" w:cs="宋体"/>
          <w:sz w:val="24"/>
        </w:rPr>
      </w:pPr>
      <w:r>
        <w:rPr>
          <w:rFonts w:hint="eastAsia" w:ascii="宋体" w:hAnsi="宋体" w:eastAsia="宋体" w:cs="宋体"/>
          <w:sz w:val="24"/>
        </w:rPr>
        <w:t xml:space="preserve">4）量程噪声：≤0.1ppm。</w:t>
      </w:r>
      <w:r/>
    </w:p>
    <w:p>
      <w:pPr>
        <w:spacing w:line="360" w:lineRule="auto"/>
        <w:rPr>
          <w:rFonts w:hint="eastAsia" w:ascii="宋体" w:hAnsi="宋体" w:eastAsia="宋体" w:cs="宋体"/>
          <w:sz w:val="24"/>
        </w:rPr>
      </w:pPr>
      <w:r>
        <w:rPr>
          <w:rFonts w:hint="eastAsia" w:ascii="宋体" w:hAnsi="宋体" w:eastAsia="宋体" w:cs="宋体"/>
          <w:sz w:val="24"/>
        </w:rPr>
        <w:t xml:space="preserve">5）最低检出限：≤0.1ppm。</w:t>
      </w:r>
      <w:r/>
    </w:p>
    <w:p>
      <w:pPr>
        <w:spacing w:line="360" w:lineRule="auto"/>
        <w:rPr>
          <w:rFonts w:hint="eastAsia" w:ascii="宋体" w:hAnsi="宋体" w:eastAsia="宋体" w:cs="宋体"/>
          <w:sz w:val="24"/>
        </w:rPr>
      </w:pPr>
      <w:r>
        <w:rPr>
          <w:rFonts w:hint="eastAsia" w:ascii="宋体" w:hAnsi="宋体" w:eastAsia="宋体" w:cs="宋体"/>
          <w:sz w:val="24"/>
        </w:rPr>
        <w:t xml:space="preserve">★6）示值误差：≤±0.2%F.S. （需提供适用性检测报告中的数据作为证明材料）</w:t>
      </w:r>
      <w:r/>
    </w:p>
    <w:p>
      <w:pPr>
        <w:spacing w:line="360" w:lineRule="auto"/>
        <w:rPr>
          <w:rFonts w:hint="eastAsia" w:ascii="宋体" w:hAnsi="宋体" w:eastAsia="宋体" w:cs="宋体"/>
          <w:sz w:val="24"/>
        </w:rPr>
      </w:pPr>
      <w:r>
        <w:rPr>
          <w:rFonts w:hint="eastAsia" w:ascii="宋体" w:hAnsi="宋体" w:eastAsia="宋体" w:cs="宋体"/>
          <w:sz w:val="24"/>
        </w:rPr>
        <w:t xml:space="preserve">7）20%量程精密度：≤0.1ppm。</w:t>
      </w:r>
      <w:r/>
    </w:p>
    <w:p>
      <w:pPr>
        <w:spacing w:line="360" w:lineRule="auto"/>
        <w:rPr>
          <w:rFonts w:hint="eastAsia" w:ascii="宋体" w:hAnsi="宋体" w:eastAsia="宋体" w:cs="宋体"/>
          <w:sz w:val="24"/>
        </w:rPr>
      </w:pPr>
      <w:r>
        <w:rPr>
          <w:rFonts w:hint="eastAsia" w:ascii="宋体" w:hAnsi="宋体" w:eastAsia="宋体" w:cs="宋体"/>
          <w:sz w:val="24"/>
        </w:rPr>
        <w:t xml:space="preserve">8）80%量程精密度：≤0.1ppm。</w:t>
      </w:r>
      <w:r/>
    </w:p>
    <w:p>
      <w:pPr>
        <w:spacing w:line="360" w:lineRule="auto"/>
        <w:rPr>
          <w:rFonts w:hint="eastAsia" w:ascii="宋体" w:hAnsi="宋体" w:eastAsia="宋体" w:cs="宋体"/>
          <w:sz w:val="24"/>
        </w:rPr>
      </w:pPr>
      <w:r>
        <w:rPr>
          <w:rFonts w:hint="eastAsia" w:ascii="宋体" w:hAnsi="宋体" w:eastAsia="宋体" w:cs="宋体"/>
          <w:sz w:val="24"/>
        </w:rPr>
        <w:t xml:space="preserve">9）24h 零点漂移：≤±0.1ppm。</w:t>
      </w:r>
      <w:r/>
    </w:p>
    <w:p>
      <w:pPr>
        <w:spacing w:line="360" w:lineRule="auto"/>
        <w:rPr>
          <w:rFonts w:hint="eastAsia" w:ascii="宋体" w:hAnsi="宋体" w:eastAsia="宋体" w:cs="宋体"/>
          <w:sz w:val="24"/>
        </w:rPr>
      </w:pPr>
      <w:r>
        <w:rPr>
          <w:rFonts w:hint="eastAsia" w:ascii="宋体" w:hAnsi="宋体" w:eastAsia="宋体" w:cs="宋体"/>
          <w:sz w:val="24"/>
        </w:rPr>
        <w:t xml:space="preserve">10）24h 20%量程漂移：≤±0.2ppm。</w:t>
      </w:r>
      <w:r/>
    </w:p>
    <w:p>
      <w:pPr>
        <w:spacing w:line="360" w:lineRule="auto"/>
        <w:rPr>
          <w:rFonts w:hint="eastAsia" w:ascii="宋体" w:hAnsi="宋体" w:eastAsia="宋体" w:cs="宋体"/>
          <w:sz w:val="24"/>
        </w:rPr>
      </w:pPr>
      <w:r>
        <w:rPr>
          <w:rFonts w:hint="eastAsia" w:ascii="宋体" w:hAnsi="宋体" w:eastAsia="宋体" w:cs="宋体"/>
          <w:sz w:val="24"/>
        </w:rPr>
        <w:t xml:space="preserve">11）24h 80%量程漂移：≤±0.5ppm。</w:t>
      </w:r>
      <w:r/>
    </w:p>
    <w:p>
      <w:pPr>
        <w:spacing w:line="360" w:lineRule="auto"/>
        <w:rPr>
          <w:rFonts w:hint="eastAsia" w:ascii="宋体" w:hAnsi="宋体" w:eastAsia="宋体" w:cs="宋体"/>
          <w:sz w:val="24"/>
        </w:rPr>
      </w:pPr>
      <w:r>
        <w:rPr>
          <w:rFonts w:hint="eastAsia" w:ascii="宋体" w:hAnsi="宋体" w:eastAsia="宋体" w:cs="宋体"/>
          <w:sz w:val="24"/>
        </w:rPr>
        <w:t xml:space="preserve">12）响应时间（上升/下降）：≤120秒/120秒。</w:t>
      </w:r>
      <w:r/>
    </w:p>
    <w:p>
      <w:pPr>
        <w:spacing w:line="360" w:lineRule="auto"/>
        <w:rPr>
          <w:rFonts w:hint="eastAsia" w:ascii="宋体" w:hAnsi="宋体" w:eastAsia="宋体" w:cs="宋体"/>
          <w:sz w:val="24"/>
        </w:rPr>
      </w:pPr>
      <w:r>
        <w:rPr>
          <w:rFonts w:hint="eastAsia" w:ascii="宋体" w:hAnsi="宋体" w:eastAsia="宋体" w:cs="宋体"/>
          <w:sz w:val="24"/>
        </w:rPr>
        <w:t xml:space="preserve">13）电压稳定性：≤±1%F.S.。</w:t>
      </w:r>
      <w:r/>
    </w:p>
    <w:p>
      <w:pPr>
        <w:spacing w:line="360" w:lineRule="auto"/>
        <w:rPr>
          <w:rFonts w:hint="eastAsia" w:ascii="宋体" w:hAnsi="宋体" w:eastAsia="宋体" w:cs="宋体"/>
          <w:sz w:val="24"/>
        </w:rPr>
      </w:pPr>
      <w:r>
        <w:rPr>
          <w:rFonts w:hint="eastAsia" w:ascii="宋体" w:hAnsi="宋体" w:eastAsia="宋体" w:cs="宋体"/>
          <w:sz w:val="24"/>
        </w:rPr>
        <w:t xml:space="preserve">★14）流量稳定性：≤±1%。（需提供适用性检测报告中的数据作为证明材料）</w:t>
      </w:r>
      <w:r/>
    </w:p>
    <w:p>
      <w:pPr>
        <w:spacing w:line="360" w:lineRule="auto"/>
        <w:rPr>
          <w:rFonts w:hint="eastAsia" w:ascii="宋体" w:hAnsi="宋体" w:eastAsia="宋体" w:cs="宋体"/>
          <w:sz w:val="24"/>
        </w:rPr>
      </w:pPr>
      <w:r>
        <w:rPr>
          <w:rFonts w:hint="eastAsia" w:ascii="宋体" w:hAnsi="宋体" w:eastAsia="宋体" w:cs="宋体"/>
          <w:sz w:val="24"/>
        </w:rPr>
        <w:t xml:space="preserve">15）控制方式：具有远程操作软件，可进行远程查看、操作、诊断和设置。</w:t>
      </w:r>
      <w:r/>
    </w:p>
    <w:p>
      <w:pPr>
        <w:spacing w:line="360" w:lineRule="auto"/>
        <w:rPr>
          <w:rFonts w:hint="eastAsia" w:ascii="宋体" w:hAnsi="宋体" w:eastAsia="宋体" w:cs="宋体"/>
          <w:sz w:val="24"/>
        </w:rPr>
      </w:pPr>
      <w:r>
        <w:rPr>
          <w:rFonts w:hint="eastAsia" w:ascii="宋体" w:hAnsi="宋体" w:eastAsia="宋体" w:cs="宋体"/>
          <w:sz w:val="24"/>
        </w:rPr>
        <w:t xml:space="preserve">16)</w:t>
      </w:r>
      <w:r>
        <w:rPr>
          <w:rFonts w:hint="eastAsia" w:ascii="宋体" w:hAnsi="宋体" w:eastAsia="宋体" w:cs="宋体"/>
          <w:sz w:val="24"/>
        </w:rPr>
        <w:tab/>
        <w:t xml:space="preserve">电源要求：220±10%VAC，50Hz。</w:t>
      </w:r>
      <w:r/>
    </w:p>
    <w:p>
      <w:pPr>
        <w:spacing w:line="360" w:lineRule="auto"/>
        <w:rPr>
          <w:rFonts w:hint="eastAsia" w:ascii="宋体" w:hAnsi="宋体" w:eastAsia="宋体" w:cs="宋体"/>
          <w:sz w:val="24"/>
        </w:rPr>
      </w:pPr>
      <w:r>
        <w:rPr>
          <w:rFonts w:hint="eastAsia" w:ascii="宋体" w:hAnsi="宋体" w:eastAsia="宋体" w:cs="宋体"/>
          <w:sz w:val="24"/>
        </w:rPr>
        <w:t xml:space="preserve">17)</w:t>
      </w:r>
      <w:r>
        <w:rPr>
          <w:rFonts w:hint="eastAsia" w:ascii="宋体" w:hAnsi="宋体" w:eastAsia="宋体" w:cs="宋体"/>
          <w:sz w:val="24"/>
        </w:rPr>
        <w:tab/>
        <w:t xml:space="preserve">信号输出：RS232/485，0-100mV，0-1V，0-5V，0-10V，0-20mA、4-20mA。</w:t>
      </w:r>
      <w:r/>
    </w:p>
    <w:p>
      <w:pPr>
        <w:spacing w:line="360" w:lineRule="auto"/>
        <w:rPr>
          <w:rFonts w:hint="eastAsia" w:ascii="宋体" w:hAnsi="宋体" w:eastAsia="宋体" w:cs="宋体"/>
          <w:sz w:val="24"/>
        </w:rPr>
      </w:pPr>
      <w:r>
        <w:rPr>
          <w:rFonts w:hint="eastAsia" w:ascii="宋体" w:hAnsi="宋体" w:eastAsia="宋体" w:cs="宋体"/>
          <w:sz w:val="24"/>
        </w:rPr>
        <w:t xml:space="preserve">18）通讯协议：C-Link，Modbus，TCP/IP。</w:t>
      </w:r>
      <w:r/>
    </w:p>
    <w:p>
      <w:pPr>
        <w:spacing w:line="360" w:lineRule="auto"/>
        <w:rPr>
          <w:rFonts w:hint="eastAsia" w:ascii="宋体" w:hAnsi="宋体" w:eastAsia="宋体" w:cs="宋体"/>
          <w:sz w:val="24"/>
        </w:rPr>
      </w:pPr>
      <w:r>
        <w:rPr>
          <w:rFonts w:hint="eastAsia" w:ascii="宋体" w:hAnsi="宋体" w:eastAsia="宋体" w:cs="宋体"/>
          <w:sz w:val="24"/>
        </w:rPr>
        <w:t xml:space="preserve">19)</w:t>
      </w:r>
      <w:r>
        <w:rPr>
          <w:rFonts w:hint="eastAsia" w:ascii="宋体" w:hAnsi="宋体" w:eastAsia="宋体" w:cs="宋体"/>
          <w:sz w:val="24"/>
        </w:rPr>
        <w:tab/>
        <w:t xml:space="preserve">数据存储功能：数据存储时间不低于2个月。</w:t>
      </w:r>
      <w:r/>
    </w:p>
    <w:p>
      <w:pPr>
        <w:spacing w:line="360" w:lineRule="auto"/>
        <w:rPr>
          <w:rFonts w:hint="eastAsia" w:ascii="宋体" w:hAnsi="宋体" w:eastAsia="宋体" w:cs="宋体"/>
          <w:sz w:val="24"/>
        </w:rPr>
      </w:pPr>
      <w:r>
        <w:rPr>
          <w:rFonts w:hint="eastAsia" w:ascii="宋体" w:hAnsi="宋体" w:eastAsia="宋体" w:cs="宋体"/>
          <w:sz w:val="24"/>
        </w:rPr>
        <w:t xml:space="preserve">20）认证要求：通过环境保护部环境监测仪器质量监督检验中心检定，属环境空气连续监测系统适用性检测合格名录内产品（需提供适用性检测报告）。</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5、PM10监测仪</w:t>
      </w:r>
      <w:r/>
    </w:p>
    <w:p>
      <w:pPr>
        <w:spacing w:line="360" w:lineRule="auto"/>
        <w:rPr>
          <w:rFonts w:hint="eastAsia" w:ascii="宋体" w:hAnsi="宋体" w:eastAsia="宋体" w:cs="宋体"/>
          <w:sz w:val="24"/>
        </w:rPr>
      </w:pPr>
      <w:r>
        <w:rPr>
          <w:rFonts w:hint="eastAsia" w:ascii="宋体" w:hAnsi="宋体" w:eastAsia="宋体" w:cs="宋体"/>
          <w:sz w:val="24"/>
        </w:rPr>
        <w:t xml:space="preserve">★1)分析方法：基于β射线法，</w:t>
      </w:r>
      <w:r>
        <w:rPr>
          <w:rFonts w:hint="eastAsia" w:ascii="宋体" w:hAnsi="宋体" w:eastAsia="宋体" w:cs="宋体"/>
          <w:b/>
          <w:bCs/>
          <w:sz w:val="24"/>
        </w:rPr>
        <w:t xml:space="preserve">含有光浊度动态校准模块</w:t>
      </w:r>
      <w:r>
        <w:rPr>
          <w:rFonts w:hint="eastAsia" w:ascii="宋体" w:hAnsi="宋体" w:eastAsia="宋体" w:cs="宋体"/>
          <w:sz w:val="24"/>
        </w:rPr>
        <w:t xml:space="preserve">，用于连续监测环境空气中的PM</w:t>
      </w:r>
      <w:r>
        <w:rPr>
          <w:rFonts w:hint="eastAsia" w:ascii="宋体" w:hAnsi="宋体" w:eastAsia="宋体" w:cs="宋体"/>
          <w:sz w:val="24"/>
          <w:vertAlign w:val="subscript"/>
        </w:rPr>
        <w:t xml:space="preserve">10</w:t>
      </w:r>
      <w:r>
        <w:rPr>
          <w:rFonts w:hint="eastAsia" w:ascii="宋体" w:hAnsi="宋体" w:eastAsia="宋体" w:cs="宋体"/>
          <w:sz w:val="24"/>
        </w:rPr>
        <w:t xml:space="preserve">颗粒物浓度。（需提供制造商公开发行的仪器说明书或产品彩页作为证明材料，并对其中相关内容进行显著标记）</w:t>
      </w:r>
      <w:r/>
    </w:p>
    <w:p>
      <w:pPr>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ab/>
        <w:t xml:space="preserve">测量量程：0～1000 μg/m</w:t>
      </w:r>
      <w:r>
        <w:rPr>
          <w:rFonts w:hint="eastAsia" w:ascii="宋体" w:hAnsi="宋体" w:eastAsia="宋体" w:cs="宋体"/>
          <w:sz w:val="24"/>
          <w:vertAlign w:val="superscript"/>
        </w:rPr>
        <w:t xml:space="preserve">3</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ab/>
        <w:t xml:space="preserve">最小分辨率：0.1μg/m</w:t>
      </w:r>
      <w:r>
        <w:rPr>
          <w:rFonts w:hint="eastAsia" w:ascii="宋体" w:hAnsi="宋体" w:eastAsia="宋体" w:cs="宋体"/>
          <w:sz w:val="24"/>
          <w:vertAlign w:val="superscript"/>
        </w:rPr>
        <w:t xml:space="preserve">3</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ab/>
        <w:t xml:space="preserve">采样系统：必须配置PM</w:t>
      </w:r>
      <w:r>
        <w:rPr>
          <w:rFonts w:hint="eastAsia" w:ascii="宋体" w:hAnsi="宋体" w:eastAsia="宋体" w:cs="宋体"/>
          <w:sz w:val="24"/>
          <w:vertAlign w:val="subscript"/>
        </w:rPr>
        <w:t xml:space="preserve">10</w:t>
      </w:r>
      <w:r>
        <w:rPr>
          <w:rFonts w:hint="eastAsia" w:ascii="宋体" w:hAnsi="宋体" w:eastAsia="宋体" w:cs="宋体"/>
          <w:sz w:val="24"/>
        </w:rPr>
        <w:t xml:space="preserve">切割头、采样管、采样泵等附件。</w:t>
      </w:r>
      <w:r/>
    </w:p>
    <w:p>
      <w:pPr>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ab/>
        <w:t xml:space="preserve">采样流量：16.67 L/min，流量准确度≤±2%。</w:t>
      </w:r>
      <w:r/>
    </w:p>
    <w:p>
      <w:pPr>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ab/>
        <w:t xml:space="preserve">动态加热系统：必须加装动态加热系统，具备温度限值控制和湿度限值控制功能，能够使样气的温湿度保持在合适水平，最大限度减少水分对颗粒物监测的影响。</w:t>
      </w:r>
      <w:r/>
    </w:p>
    <w:p>
      <w:pPr>
        <w:spacing w:line="360" w:lineRule="auto"/>
        <w:rPr>
          <w:rFonts w:hint="eastAsia" w:ascii="宋体" w:hAnsi="宋体" w:eastAsia="宋体" w:cs="宋体"/>
          <w:sz w:val="24"/>
        </w:rPr>
      </w:pPr>
      <w:r>
        <w:rPr>
          <w:rFonts w:hint="eastAsia" w:ascii="宋体" w:hAnsi="宋体" w:eastAsia="宋体" w:cs="宋体"/>
          <w:sz w:val="24"/>
        </w:rPr>
        <w:t xml:space="preserve">★7） 纸带：使用玻璃纤维材质纸带，非步进式走纸，样品采集和检测处于同一位置，节约纸带用量。（需提供仪器结构图片作为证明材料，并对其中具体位置进行显著标记）</w:t>
      </w:r>
      <w:r/>
    </w:p>
    <w:p>
      <w:pPr>
        <w:spacing w:line="360" w:lineRule="auto"/>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ab/>
        <w:t xml:space="preserve">最低检出限（24h）：≤1μg/m</w:t>
      </w:r>
      <w:r>
        <w:rPr>
          <w:rFonts w:hint="eastAsia" w:ascii="宋体" w:hAnsi="宋体" w:eastAsia="宋体" w:cs="宋体"/>
          <w:sz w:val="24"/>
          <w:vertAlign w:val="superscript"/>
        </w:rPr>
        <w:t xml:space="preserve">3</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ab/>
        <w:t xml:space="preserve">校准膜重现性：≤±2%。</w:t>
      </w:r>
      <w:r/>
    </w:p>
    <w:p>
      <w:pPr>
        <w:spacing w:line="360" w:lineRule="auto"/>
        <w:rPr>
          <w:rFonts w:hint="eastAsia" w:ascii="宋体" w:hAnsi="宋体" w:eastAsia="宋体" w:cs="宋体"/>
          <w:sz w:val="24"/>
        </w:rPr>
      </w:pPr>
      <w:r>
        <w:rPr>
          <w:rFonts w:hint="eastAsia" w:ascii="宋体" w:hAnsi="宋体" w:eastAsia="宋体" w:cs="宋体"/>
          <w:sz w:val="24"/>
        </w:rPr>
        <w:t xml:space="preserve">★10）平行性：≤5%。（需提供适用性检测报告中的数据作为证明材料）</w:t>
      </w:r>
      <w:r/>
    </w:p>
    <w:p>
      <w:pPr>
        <w:spacing w:line="360" w:lineRule="auto"/>
        <w:rPr>
          <w:rFonts w:hint="eastAsia" w:ascii="宋体" w:hAnsi="宋体" w:eastAsia="宋体" w:cs="宋体"/>
          <w:sz w:val="24"/>
        </w:rPr>
      </w:pPr>
      <w:r>
        <w:rPr>
          <w:rFonts w:hint="eastAsia" w:ascii="宋体" w:hAnsi="宋体" w:eastAsia="宋体" w:cs="宋体"/>
          <w:sz w:val="24"/>
        </w:rPr>
        <w:t xml:space="preserve">11）控制方式：具有远程操作软件，可进行远程查看、操作、诊断和设置。</w:t>
      </w:r>
      <w:r/>
    </w:p>
    <w:p>
      <w:pPr>
        <w:spacing w:line="360" w:lineRule="auto"/>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tab/>
        <w:t xml:space="preserve">电源要求：220±10%VAC，50Hz。</w:t>
      </w:r>
      <w:r/>
    </w:p>
    <w:p>
      <w:pPr>
        <w:spacing w:line="360" w:lineRule="auto"/>
        <w:rPr>
          <w:rFonts w:hint="eastAsia" w:ascii="宋体" w:hAnsi="宋体" w:eastAsia="宋体" w:cs="宋体"/>
          <w:sz w:val="24"/>
        </w:rPr>
      </w:pPr>
      <w:r>
        <w:rPr>
          <w:rFonts w:hint="eastAsia" w:ascii="宋体" w:hAnsi="宋体" w:eastAsia="宋体" w:cs="宋体"/>
          <w:sz w:val="24"/>
        </w:rPr>
        <w:t xml:space="preserve">13)</w:t>
      </w:r>
      <w:r>
        <w:rPr>
          <w:rFonts w:hint="eastAsia" w:ascii="宋体" w:hAnsi="宋体" w:eastAsia="宋体" w:cs="宋体"/>
          <w:sz w:val="24"/>
        </w:rPr>
        <w:tab/>
        <w:t xml:space="preserve">信号输出：RS232/485，0-100mV，0-1V，0-5V，0-10V，0-20mA、4-20mA。</w:t>
      </w:r>
      <w:r/>
    </w:p>
    <w:p>
      <w:pPr>
        <w:spacing w:line="360" w:lineRule="auto"/>
        <w:rPr>
          <w:rFonts w:hint="eastAsia" w:ascii="宋体" w:hAnsi="宋体" w:eastAsia="宋体" w:cs="宋体"/>
          <w:sz w:val="24"/>
        </w:rPr>
      </w:pPr>
      <w:r>
        <w:rPr>
          <w:rFonts w:hint="eastAsia" w:ascii="宋体" w:hAnsi="宋体" w:eastAsia="宋体" w:cs="宋体"/>
          <w:sz w:val="24"/>
        </w:rPr>
        <w:t xml:space="preserve">14) 通讯协议：C-Link，Modbus，TCP/IP。</w:t>
      </w:r>
      <w:r/>
    </w:p>
    <w:p>
      <w:pPr>
        <w:spacing w:line="360" w:lineRule="auto"/>
        <w:rPr>
          <w:rFonts w:hint="eastAsia" w:ascii="宋体" w:hAnsi="宋体" w:eastAsia="宋体" w:cs="宋体"/>
          <w:sz w:val="24"/>
        </w:rPr>
      </w:pPr>
      <w:r>
        <w:rPr>
          <w:rFonts w:hint="eastAsia" w:ascii="宋体" w:hAnsi="宋体" w:eastAsia="宋体" w:cs="宋体"/>
          <w:sz w:val="24"/>
        </w:rPr>
        <w:t xml:space="preserve">15)</w:t>
      </w:r>
      <w:r>
        <w:rPr>
          <w:rFonts w:hint="eastAsia" w:ascii="宋体" w:hAnsi="宋体" w:eastAsia="宋体" w:cs="宋体"/>
          <w:sz w:val="24"/>
        </w:rPr>
        <w:tab/>
        <w:t xml:space="preserve">数据存储功能：数据存储时间不低于2个月。</w:t>
      </w:r>
      <w:r/>
    </w:p>
    <w:p>
      <w:pPr>
        <w:spacing w:line="360" w:lineRule="auto"/>
        <w:rPr>
          <w:rFonts w:hint="eastAsia" w:ascii="宋体" w:hAnsi="宋体" w:eastAsia="宋体" w:cs="宋体"/>
          <w:sz w:val="24"/>
        </w:rPr>
      </w:pPr>
      <w:r>
        <w:rPr>
          <w:rFonts w:hint="eastAsia" w:ascii="宋体" w:hAnsi="宋体" w:eastAsia="宋体" w:cs="宋体"/>
          <w:sz w:val="24"/>
        </w:rPr>
        <w:t xml:space="preserve">16)</w:t>
      </w:r>
      <w:r>
        <w:rPr>
          <w:rFonts w:hint="eastAsia" w:ascii="宋体" w:hAnsi="宋体" w:eastAsia="宋体" w:cs="宋体"/>
          <w:sz w:val="24"/>
        </w:rPr>
        <w:tab/>
        <w:t xml:space="preserve">安全性：C14放射源活度&lt;100 μCi，需符合我国环境保护部门对含放射源设备使用的相关管理要求。</w:t>
      </w:r>
      <w:r/>
    </w:p>
    <w:p>
      <w:pPr>
        <w:spacing w:line="360" w:lineRule="auto"/>
        <w:rPr>
          <w:rFonts w:hint="eastAsia" w:ascii="宋体" w:hAnsi="宋体" w:eastAsia="宋体" w:cs="宋体"/>
          <w:sz w:val="24"/>
        </w:rPr>
      </w:pPr>
      <w:r>
        <w:rPr>
          <w:rFonts w:hint="eastAsia" w:ascii="宋体" w:hAnsi="宋体" w:eastAsia="宋体" w:cs="宋体"/>
          <w:sz w:val="24"/>
        </w:rPr>
        <w:t xml:space="preserve">17）认证要求：通过环境保护部环境监测仪器质量监督检验中心检定，属环境空气连续监测系统适用性检测合格名录内产品。（需提供适用性检测报告）</w:t>
      </w:r>
      <w:r/>
    </w:p>
    <w:p>
      <w:pPr>
        <w:numPr>
          <w:ilvl w:val="0"/>
          <w:numId w:val="2"/>
        </w:numPr>
        <w:spacing w:line="360" w:lineRule="auto"/>
        <w:rPr>
          <w:rFonts w:hint="eastAsia" w:ascii="宋体" w:hAnsi="宋体" w:eastAsia="宋体" w:cs="宋体"/>
          <w:b/>
          <w:bCs/>
          <w:sz w:val="24"/>
        </w:rPr>
      </w:pPr>
      <w:r>
        <w:rPr>
          <w:rFonts w:hint="eastAsia" w:ascii="宋体" w:hAnsi="宋体" w:eastAsia="宋体" w:cs="宋体"/>
          <w:b/>
          <w:bCs/>
          <w:sz w:val="24"/>
        </w:rPr>
        <w:t xml:space="preserve">PM2.5监测仪</w:t>
      </w:r>
      <w:r/>
    </w:p>
    <w:p>
      <w:pPr>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ab/>
        <w:t xml:space="preserve">分析方法：基于β射线法，</w:t>
      </w:r>
      <w:r>
        <w:rPr>
          <w:rFonts w:hint="eastAsia" w:ascii="宋体" w:hAnsi="宋体" w:eastAsia="宋体" w:cs="宋体"/>
          <w:b/>
          <w:bCs/>
          <w:sz w:val="24"/>
        </w:rPr>
        <w:t xml:space="preserve">含有光浊度动态校准模块</w:t>
      </w:r>
      <w:r>
        <w:rPr>
          <w:rFonts w:hint="eastAsia" w:ascii="宋体" w:hAnsi="宋体" w:eastAsia="宋体" w:cs="宋体"/>
          <w:sz w:val="24"/>
        </w:rPr>
        <w:t xml:space="preserve">，用于连续监测环境空气中的PM10颗粒物浓度。（需提供制造商公开发行的仪器说明书或产品彩</w:t>
      </w:r>
      <w:r>
        <w:rPr>
          <w:rFonts w:hint="eastAsia" w:ascii="宋体" w:hAnsi="宋体" w:eastAsia="宋体" w:cs="宋体"/>
          <w:sz w:val="24"/>
        </w:rPr>
        <w:t xml:space="preserve">页作为证明材料，并对其中相关内容进行显著标记）</w:t>
      </w:r>
      <w:r/>
    </w:p>
    <w:p>
      <w:pPr>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ab/>
        <w:t xml:space="preserve">测量量程：0～1000 μg/m</w:t>
      </w:r>
      <w:r>
        <w:rPr>
          <w:rFonts w:hint="eastAsia" w:ascii="宋体" w:hAnsi="宋体" w:eastAsia="宋体" w:cs="宋体"/>
          <w:sz w:val="24"/>
          <w:vertAlign w:val="superscript"/>
        </w:rPr>
        <w:t xml:space="preserve">3</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ab/>
        <w:t xml:space="preserve">最小分辨率：0.1μg/m</w:t>
      </w:r>
      <w:r>
        <w:rPr>
          <w:rFonts w:hint="eastAsia" w:ascii="宋体" w:hAnsi="宋体" w:eastAsia="宋体" w:cs="宋体"/>
          <w:sz w:val="24"/>
          <w:vertAlign w:val="superscript"/>
        </w:rPr>
        <w:t xml:space="preserve">3</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ab/>
        <w:t xml:space="preserve">采样系统：必须配置PM</w:t>
      </w:r>
      <w:r>
        <w:rPr>
          <w:rFonts w:hint="eastAsia" w:ascii="宋体" w:hAnsi="宋体" w:eastAsia="宋体" w:cs="宋体"/>
          <w:sz w:val="24"/>
          <w:vertAlign w:val="subscript"/>
        </w:rPr>
        <w:t xml:space="preserve">10</w:t>
      </w:r>
      <w:r>
        <w:rPr>
          <w:rFonts w:hint="eastAsia" w:ascii="宋体" w:hAnsi="宋体" w:eastAsia="宋体" w:cs="宋体"/>
          <w:sz w:val="24"/>
        </w:rPr>
        <w:t xml:space="preserve">切割头、PM</w:t>
      </w:r>
      <w:r>
        <w:rPr>
          <w:rFonts w:hint="eastAsia" w:ascii="宋体" w:hAnsi="宋体" w:eastAsia="宋体" w:cs="宋体"/>
          <w:sz w:val="24"/>
          <w:vertAlign w:val="subscript"/>
        </w:rPr>
        <w:t xml:space="preserve">2.5</w:t>
      </w:r>
      <w:r>
        <w:rPr>
          <w:rFonts w:hint="eastAsia" w:ascii="宋体" w:hAnsi="宋体" w:eastAsia="宋体" w:cs="宋体"/>
          <w:sz w:val="24"/>
        </w:rPr>
        <w:t xml:space="preserve">切割头、采样管、采样泵等附件。</w:t>
      </w:r>
      <w:r/>
    </w:p>
    <w:p>
      <w:pPr>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ab/>
        <w:t xml:space="preserve">采样流量：16.67 L/min，流量准确度≤±2%。</w:t>
      </w:r>
      <w:r/>
    </w:p>
    <w:p>
      <w:pPr>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ab/>
        <w:t xml:space="preserve">动态加热系统：必须加装动态加热系统，具备温度限值控制和湿度限值控制功能，能够使样气的温湿度保持在合适水平，最大限度减少水分对颗粒物监测的影响。</w:t>
      </w:r>
      <w:r/>
    </w:p>
    <w:p>
      <w:pPr>
        <w:spacing w:line="360" w:lineRule="auto"/>
        <w:rPr>
          <w:rFonts w:hint="eastAsia" w:ascii="宋体" w:hAnsi="宋体" w:eastAsia="宋体" w:cs="宋体"/>
          <w:sz w:val="24"/>
        </w:rPr>
      </w:pPr>
      <w:r>
        <w:rPr>
          <w:rFonts w:hint="eastAsia" w:ascii="宋体" w:hAnsi="宋体" w:eastAsia="宋体" w:cs="宋体"/>
          <w:sz w:val="24"/>
        </w:rPr>
        <w:t xml:space="preserve">★7）纸带：使用玻璃纤维材质纸带，非步进式走纸，样品采集和检测处于同一位置，节约纸带用量。（需提供仪器结构图片作为证明材料，并对其中具体位置进行显著标记）</w:t>
      </w:r>
      <w:r/>
    </w:p>
    <w:p>
      <w:pPr>
        <w:spacing w:line="360" w:lineRule="auto"/>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ab/>
        <w:t xml:space="preserve">最低检出限（24h）：≤1μg/m</w:t>
      </w:r>
      <w:r>
        <w:rPr>
          <w:rFonts w:hint="eastAsia" w:ascii="宋体" w:hAnsi="宋体" w:eastAsia="宋体" w:cs="宋体"/>
          <w:sz w:val="24"/>
          <w:vertAlign w:val="superscript"/>
        </w:rPr>
        <w:t xml:space="preserve">3</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ab/>
        <w:t xml:space="preserve">校准膜重现性：≤±2%。</w:t>
      </w:r>
      <w:r/>
    </w:p>
    <w:p>
      <w:pPr>
        <w:spacing w:line="360" w:lineRule="auto"/>
        <w:rPr>
          <w:rFonts w:hint="eastAsia" w:ascii="宋体" w:hAnsi="宋体" w:eastAsia="宋体" w:cs="宋体"/>
          <w:sz w:val="24"/>
        </w:rPr>
      </w:pPr>
      <w:r>
        <w:rPr>
          <w:rFonts w:hint="eastAsia" w:ascii="宋体" w:hAnsi="宋体" w:eastAsia="宋体" w:cs="宋体"/>
          <w:sz w:val="24"/>
        </w:rPr>
        <w:t xml:space="preserve">10）平行性：≤15%。</w:t>
      </w:r>
      <w:r/>
    </w:p>
    <w:p>
      <w:pPr>
        <w:spacing w:line="360" w:lineRule="auto"/>
        <w:rPr>
          <w:rFonts w:hint="eastAsia" w:ascii="宋体" w:hAnsi="宋体" w:eastAsia="宋体" w:cs="宋体"/>
          <w:sz w:val="24"/>
        </w:rPr>
      </w:pPr>
      <w:r>
        <w:rPr>
          <w:rFonts w:hint="eastAsia" w:ascii="宋体" w:hAnsi="宋体" w:eastAsia="宋体" w:cs="宋体"/>
          <w:sz w:val="24"/>
        </w:rPr>
        <w:t xml:space="preserve">11）控制方式：具有远程操作软件，可进行远程查看、操作、诊断和设置。</w:t>
      </w:r>
      <w:r/>
    </w:p>
    <w:p>
      <w:pPr>
        <w:spacing w:line="360" w:lineRule="auto"/>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tab/>
        <w:t xml:space="preserve">电源要求：220±10%VAC，50Hz。</w:t>
      </w:r>
      <w:r/>
    </w:p>
    <w:p>
      <w:pPr>
        <w:spacing w:line="360" w:lineRule="auto"/>
        <w:rPr>
          <w:rFonts w:hint="eastAsia" w:ascii="宋体" w:hAnsi="宋体" w:eastAsia="宋体" w:cs="宋体"/>
          <w:sz w:val="24"/>
        </w:rPr>
      </w:pPr>
      <w:r>
        <w:rPr>
          <w:rFonts w:hint="eastAsia" w:ascii="宋体" w:hAnsi="宋体" w:eastAsia="宋体" w:cs="宋体"/>
          <w:sz w:val="24"/>
        </w:rPr>
        <w:t xml:space="preserve">13)</w:t>
      </w:r>
      <w:r>
        <w:rPr>
          <w:rFonts w:hint="eastAsia" w:ascii="宋体" w:hAnsi="宋体" w:eastAsia="宋体" w:cs="宋体"/>
          <w:sz w:val="24"/>
        </w:rPr>
        <w:tab/>
        <w:t xml:space="preserve">信号输出：RS232/485，0-100mV，0-1V，0-5V，0-10V，0-20mA、4-20mA。</w:t>
      </w:r>
      <w:r/>
    </w:p>
    <w:p>
      <w:pPr>
        <w:spacing w:line="360" w:lineRule="auto"/>
        <w:rPr>
          <w:rFonts w:hint="eastAsia" w:ascii="宋体" w:hAnsi="宋体" w:eastAsia="宋体" w:cs="宋体"/>
          <w:sz w:val="24"/>
        </w:rPr>
      </w:pPr>
      <w:r>
        <w:rPr>
          <w:rFonts w:hint="eastAsia" w:ascii="宋体" w:hAnsi="宋体" w:eastAsia="宋体" w:cs="宋体"/>
          <w:sz w:val="24"/>
        </w:rPr>
        <w:t xml:space="preserve">14) 通讯协议：C-Link，Modbus，TCP/IP。</w:t>
      </w:r>
      <w:r/>
    </w:p>
    <w:p>
      <w:pPr>
        <w:spacing w:line="360" w:lineRule="auto"/>
        <w:rPr>
          <w:rFonts w:hint="eastAsia" w:ascii="宋体" w:hAnsi="宋体" w:eastAsia="宋体" w:cs="宋体"/>
          <w:sz w:val="24"/>
        </w:rPr>
      </w:pPr>
      <w:r>
        <w:rPr>
          <w:rFonts w:hint="eastAsia" w:ascii="宋体" w:hAnsi="宋体" w:eastAsia="宋体" w:cs="宋体"/>
          <w:sz w:val="24"/>
        </w:rPr>
        <w:t xml:space="preserve">15)</w:t>
      </w:r>
      <w:r>
        <w:rPr>
          <w:rFonts w:hint="eastAsia" w:ascii="宋体" w:hAnsi="宋体" w:eastAsia="宋体" w:cs="宋体"/>
          <w:sz w:val="24"/>
        </w:rPr>
        <w:tab/>
        <w:t xml:space="preserve">数据存储功能：数据存储时间不低于2个月。</w:t>
      </w:r>
      <w:r/>
    </w:p>
    <w:p>
      <w:pPr>
        <w:spacing w:line="360" w:lineRule="auto"/>
        <w:rPr>
          <w:rFonts w:hint="eastAsia" w:ascii="宋体" w:hAnsi="宋体" w:eastAsia="宋体" w:cs="宋体"/>
          <w:sz w:val="24"/>
        </w:rPr>
      </w:pPr>
      <w:r>
        <w:rPr>
          <w:rFonts w:hint="eastAsia" w:ascii="宋体" w:hAnsi="宋体" w:eastAsia="宋体" w:cs="宋体"/>
          <w:sz w:val="24"/>
        </w:rPr>
        <w:t xml:space="preserve">16)</w:t>
      </w:r>
      <w:r>
        <w:rPr>
          <w:rFonts w:hint="eastAsia" w:ascii="宋体" w:hAnsi="宋体" w:eastAsia="宋体" w:cs="宋体"/>
          <w:sz w:val="24"/>
        </w:rPr>
        <w:tab/>
        <w:t xml:space="preserve">安全性：C14放射源活度&lt;100 μCi，需符合我国环境保护部门对含放射源设备使用的相关管理要求。</w:t>
      </w:r>
      <w:r/>
    </w:p>
    <w:p>
      <w:pPr>
        <w:spacing w:line="360" w:lineRule="auto"/>
        <w:rPr>
          <w:rFonts w:hint="eastAsia" w:ascii="宋体" w:hAnsi="宋体" w:eastAsia="宋体" w:cs="宋体"/>
          <w:sz w:val="24"/>
        </w:rPr>
      </w:pPr>
      <w:r>
        <w:rPr>
          <w:rFonts w:hint="eastAsia" w:ascii="宋体" w:hAnsi="宋体" w:eastAsia="宋体" w:cs="宋体"/>
          <w:sz w:val="24"/>
        </w:rPr>
        <w:t xml:space="preserve">17）认证要求：通过环境保护部环境监测仪器质量监督检验中心检定，属环境空气连续监测系统适用性检测合格名录内产品（需提供适用性检测报告）。</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7、 多元动态校准仪</w:t>
      </w:r>
      <w:r/>
    </w:p>
    <w:p>
      <w:pPr>
        <w:spacing w:line="360" w:lineRule="auto"/>
        <w:rPr>
          <w:rFonts w:hint="eastAsia" w:ascii="宋体" w:hAnsi="宋体" w:eastAsia="宋体" w:cs="宋体"/>
          <w:sz w:val="24"/>
        </w:rPr>
      </w:pPr>
      <w:r>
        <w:rPr>
          <w:rFonts w:hint="eastAsia" w:ascii="宋体" w:hAnsi="宋体" w:eastAsia="宋体" w:cs="宋体"/>
          <w:sz w:val="24"/>
        </w:rPr>
        <w:t xml:space="preserve">1）功能：可以提供浓度精确的用户需要的标准气体，各种浓度的气体可以用于气体分析仪器的零点校准、跨点校准、精度检查、多点检查和线性审核等。</w:t>
      </w:r>
      <w:r/>
    </w:p>
    <w:p>
      <w:pPr>
        <w:spacing w:line="360" w:lineRule="auto"/>
        <w:rPr>
          <w:rFonts w:hint="eastAsia" w:ascii="宋体" w:hAnsi="宋体" w:eastAsia="宋体" w:cs="宋体"/>
          <w:sz w:val="24"/>
        </w:rPr>
      </w:pPr>
      <w:r>
        <w:rPr>
          <w:rFonts w:hint="eastAsia" w:ascii="宋体" w:hAnsi="宋体" w:eastAsia="宋体" w:cs="宋体"/>
          <w:sz w:val="24"/>
        </w:rPr>
        <w:t xml:space="preserve">2）基本配置：流量计为质量流量计（MFC）；配置臭氧发生器，可进行气相滴定；配置光度计，可进行臭氧溯源校准。</w:t>
      </w:r>
      <w:r/>
    </w:p>
    <w:p>
      <w:pPr>
        <w:spacing w:line="360" w:lineRule="auto"/>
        <w:rPr>
          <w:rFonts w:hint="eastAsia" w:ascii="宋体" w:hAnsi="宋体" w:eastAsia="宋体" w:cs="宋体"/>
          <w:sz w:val="24"/>
        </w:rPr>
      </w:pPr>
      <w:r>
        <w:rPr>
          <w:rFonts w:hint="eastAsia" w:ascii="宋体" w:hAnsi="宋体" w:eastAsia="宋体" w:cs="宋体"/>
          <w:sz w:val="24"/>
        </w:rPr>
        <w:t xml:space="preserve">3）标气输入口：至少3个。</w:t>
      </w:r>
      <w:r/>
    </w:p>
    <w:p>
      <w:pPr>
        <w:spacing w:line="360" w:lineRule="auto"/>
        <w:rPr>
          <w:rFonts w:hint="eastAsia" w:ascii="宋体" w:hAnsi="宋体" w:eastAsia="宋体" w:cs="宋体"/>
          <w:sz w:val="24"/>
        </w:rPr>
      </w:pPr>
      <w:r>
        <w:rPr>
          <w:rFonts w:hint="eastAsia" w:ascii="宋体" w:hAnsi="宋体" w:eastAsia="宋体" w:cs="宋体"/>
          <w:sz w:val="24"/>
        </w:rPr>
        <w:t xml:space="preserve">4）零气MFC量程：0-10 SLPM。</w:t>
      </w:r>
      <w:r/>
    </w:p>
    <w:p>
      <w:pPr>
        <w:spacing w:line="360" w:lineRule="auto"/>
        <w:rPr>
          <w:rFonts w:hint="eastAsia" w:ascii="宋体" w:hAnsi="宋体" w:eastAsia="宋体" w:cs="宋体"/>
          <w:sz w:val="24"/>
        </w:rPr>
      </w:pPr>
      <w:r>
        <w:rPr>
          <w:rFonts w:hint="eastAsia" w:ascii="宋体" w:hAnsi="宋体" w:eastAsia="宋体" w:cs="宋体"/>
          <w:sz w:val="24"/>
        </w:rPr>
        <w:t xml:space="preserve">5）标气MFC量程：0-100SCCM。</w:t>
      </w:r>
      <w:r/>
    </w:p>
    <w:p>
      <w:pPr>
        <w:spacing w:line="360" w:lineRule="auto"/>
        <w:rPr>
          <w:rFonts w:hint="eastAsia" w:ascii="宋体" w:hAnsi="宋体" w:eastAsia="宋体" w:cs="宋体"/>
          <w:sz w:val="24"/>
        </w:rPr>
      </w:pPr>
      <w:r>
        <w:rPr>
          <w:rFonts w:hint="eastAsia" w:ascii="宋体" w:hAnsi="宋体" w:eastAsia="宋体" w:cs="宋体"/>
          <w:sz w:val="24"/>
        </w:rPr>
        <w:t xml:space="preserve">6）稀释比率：1/100~1/1000。</w:t>
      </w:r>
      <w:r/>
    </w:p>
    <w:p>
      <w:pPr>
        <w:spacing w:line="360" w:lineRule="auto"/>
        <w:rPr>
          <w:rFonts w:hint="eastAsia" w:ascii="宋体" w:hAnsi="宋体" w:eastAsia="宋体" w:cs="宋体"/>
          <w:sz w:val="24"/>
        </w:rPr>
      </w:pPr>
      <w:r>
        <w:rPr>
          <w:rFonts w:hint="eastAsia" w:ascii="宋体" w:hAnsi="宋体" w:eastAsia="宋体" w:cs="宋体"/>
          <w:sz w:val="24"/>
        </w:rPr>
        <w:t xml:space="preserve">7）流量计准确度：≤±2%。</w:t>
      </w:r>
      <w:r/>
    </w:p>
    <w:p>
      <w:pPr>
        <w:spacing w:line="360" w:lineRule="auto"/>
        <w:rPr>
          <w:rFonts w:hint="eastAsia" w:ascii="宋体" w:hAnsi="宋体" w:eastAsia="宋体" w:cs="宋体"/>
          <w:sz w:val="24"/>
        </w:rPr>
      </w:pPr>
      <w:r>
        <w:rPr>
          <w:rFonts w:hint="eastAsia" w:ascii="宋体" w:hAnsi="宋体" w:eastAsia="宋体" w:cs="宋体"/>
          <w:sz w:val="24"/>
        </w:rPr>
        <w:t xml:space="preserve">8）流量线性误差：≤±1% F.S.。</w:t>
      </w:r>
      <w:r/>
    </w:p>
    <w:p>
      <w:pPr>
        <w:spacing w:line="360" w:lineRule="auto"/>
        <w:rPr>
          <w:rFonts w:hint="eastAsia" w:ascii="宋体" w:hAnsi="宋体" w:eastAsia="宋体" w:cs="宋体"/>
          <w:sz w:val="24"/>
        </w:rPr>
      </w:pPr>
      <w:r>
        <w:rPr>
          <w:rFonts w:hint="eastAsia" w:ascii="宋体" w:hAnsi="宋体" w:eastAsia="宋体" w:cs="宋体"/>
          <w:sz w:val="24"/>
        </w:rPr>
        <w:t xml:space="preserve">9）臭氧输出：10ppb~1ppm。</w:t>
      </w:r>
      <w:r/>
    </w:p>
    <w:p>
      <w:pPr>
        <w:spacing w:line="360" w:lineRule="auto"/>
        <w:rPr>
          <w:rFonts w:hint="eastAsia" w:ascii="宋体" w:hAnsi="宋体" w:eastAsia="宋体" w:cs="宋体"/>
          <w:sz w:val="24"/>
        </w:rPr>
      </w:pPr>
      <w:r>
        <w:rPr>
          <w:rFonts w:hint="eastAsia" w:ascii="宋体" w:hAnsi="宋体" w:eastAsia="宋体" w:cs="宋体"/>
          <w:sz w:val="24"/>
        </w:rPr>
        <w:t xml:space="preserve">10）臭氧发生浓度误差：≤±2%。</w:t>
      </w:r>
      <w:r/>
    </w:p>
    <w:p>
      <w:pPr>
        <w:spacing w:line="360" w:lineRule="auto"/>
        <w:rPr>
          <w:rFonts w:hint="eastAsia" w:ascii="宋体" w:hAnsi="宋体" w:eastAsia="宋体" w:cs="宋体"/>
          <w:sz w:val="24"/>
        </w:rPr>
      </w:pPr>
      <w:r>
        <w:rPr>
          <w:rFonts w:hint="eastAsia" w:ascii="宋体" w:hAnsi="宋体" w:eastAsia="宋体" w:cs="宋体"/>
          <w:sz w:val="24"/>
        </w:rPr>
        <w:t xml:space="preserve">11）光度计量程：50ppb~5ppm。</w:t>
      </w:r>
      <w:r/>
    </w:p>
    <w:p>
      <w:pPr>
        <w:spacing w:line="360" w:lineRule="auto"/>
        <w:rPr>
          <w:rFonts w:hint="eastAsia" w:ascii="宋体" w:hAnsi="宋体" w:eastAsia="宋体" w:cs="宋体"/>
          <w:sz w:val="24"/>
        </w:rPr>
      </w:pPr>
      <w:r>
        <w:rPr>
          <w:rFonts w:hint="eastAsia" w:ascii="宋体" w:hAnsi="宋体" w:eastAsia="宋体" w:cs="宋体"/>
          <w:sz w:val="24"/>
        </w:rPr>
        <w:t xml:space="preserve">12）光度计线性：≤1%F.S.。</w:t>
      </w:r>
      <w:r/>
    </w:p>
    <w:p>
      <w:pPr>
        <w:spacing w:line="360" w:lineRule="auto"/>
        <w:rPr>
          <w:rFonts w:hint="eastAsia" w:ascii="宋体" w:hAnsi="宋体" w:eastAsia="宋体" w:cs="宋体"/>
          <w:sz w:val="24"/>
        </w:rPr>
      </w:pPr>
      <w:r>
        <w:rPr>
          <w:rFonts w:hint="eastAsia" w:ascii="宋体" w:hAnsi="宋体" w:eastAsia="宋体" w:cs="宋体"/>
          <w:sz w:val="24"/>
        </w:rPr>
        <w:t xml:space="preserve">13)</w:t>
      </w:r>
      <w:r>
        <w:rPr>
          <w:rFonts w:hint="eastAsia" w:ascii="宋体" w:hAnsi="宋体" w:eastAsia="宋体" w:cs="宋体"/>
          <w:sz w:val="24"/>
        </w:rPr>
        <w:tab/>
        <w:t xml:space="preserve">电源要求：220±10%VAC，50Hz。</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8、 零气发生器</w:t>
      </w:r>
      <w:r/>
    </w:p>
    <w:p>
      <w:pPr>
        <w:spacing w:line="360" w:lineRule="auto"/>
        <w:rPr>
          <w:rFonts w:hint="eastAsia" w:ascii="宋体" w:hAnsi="宋体" w:eastAsia="宋体" w:cs="宋体"/>
          <w:sz w:val="24"/>
        </w:rPr>
      </w:pPr>
      <w:r>
        <w:rPr>
          <w:rFonts w:hint="eastAsia" w:ascii="宋体" w:hAnsi="宋体" w:eastAsia="宋体" w:cs="宋体"/>
          <w:sz w:val="24"/>
        </w:rPr>
        <w:t xml:space="preserve">1）基本配置：具有高温转化炉、氧化罐和活性炭罐。</w:t>
      </w:r>
      <w:r/>
    </w:p>
    <w:p>
      <w:pPr>
        <w:spacing w:line="360" w:lineRule="auto"/>
        <w:rPr>
          <w:rFonts w:hint="eastAsia" w:ascii="宋体" w:hAnsi="宋体" w:eastAsia="宋体" w:cs="宋体"/>
          <w:sz w:val="24"/>
        </w:rPr>
      </w:pPr>
      <w:r>
        <w:rPr>
          <w:rFonts w:hint="eastAsia" w:ascii="宋体" w:hAnsi="宋体" w:eastAsia="宋体" w:cs="宋体"/>
          <w:sz w:val="24"/>
        </w:rPr>
        <w:t xml:space="preserve">2）输出气压：10-30PSI。</w:t>
      </w:r>
      <w:r/>
    </w:p>
    <w:p>
      <w:pPr>
        <w:spacing w:line="360" w:lineRule="auto"/>
        <w:rPr>
          <w:rFonts w:hint="eastAsia" w:ascii="宋体" w:hAnsi="宋体" w:eastAsia="宋体" w:cs="宋体"/>
          <w:sz w:val="24"/>
        </w:rPr>
      </w:pPr>
      <w:r>
        <w:rPr>
          <w:rFonts w:hint="eastAsia" w:ascii="宋体" w:hAnsi="宋体" w:eastAsia="宋体" w:cs="宋体"/>
          <w:sz w:val="24"/>
        </w:rPr>
        <w:t xml:space="preserve">3）输出流量：0～10L/min。</w:t>
      </w:r>
      <w:r/>
    </w:p>
    <w:p>
      <w:pPr>
        <w:spacing w:line="360" w:lineRule="auto"/>
        <w:rPr>
          <w:rFonts w:hint="eastAsia" w:ascii="宋体" w:hAnsi="宋体" w:eastAsia="宋体" w:cs="宋体"/>
          <w:sz w:val="24"/>
        </w:rPr>
      </w:pPr>
      <w:r>
        <w:rPr>
          <w:rFonts w:hint="eastAsia" w:ascii="宋体" w:hAnsi="宋体" w:eastAsia="宋体" w:cs="宋体"/>
          <w:sz w:val="24"/>
        </w:rPr>
        <w:t xml:space="preserve">4） 零气纯度： CO &lt; 0.1 ppm，HC &lt; 0.1 ppm，NO &lt; 0.5 ppb，NO2 &lt; 0.5 ppb，O3 &lt; 0.8 ppb，SO2 &lt; 0.5 ppb，H2S &lt; 0.5 ppb，NH3 &lt; 0.5 ppb。</w:t>
      </w:r>
      <w:r/>
    </w:p>
    <w:p>
      <w:pPr>
        <w:spacing w:line="360" w:lineRule="auto"/>
        <w:rPr>
          <w:rFonts w:hint="eastAsia" w:ascii="宋体" w:hAnsi="宋体" w:eastAsia="宋体" w:cs="宋体"/>
          <w:sz w:val="24"/>
        </w:rPr>
      </w:pPr>
      <w:r>
        <w:rPr>
          <w:rFonts w:hint="eastAsia" w:ascii="宋体" w:hAnsi="宋体" w:eastAsia="宋体" w:cs="宋体"/>
          <w:sz w:val="24"/>
        </w:rPr>
        <w:t xml:space="preserve">5）露点：0℃。</w:t>
      </w:r>
      <w:r/>
    </w:p>
    <w:p>
      <w:pPr>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ab/>
        <w:t xml:space="preserve">电源要求：220±10%VAC，50Hz。</w:t>
      </w:r>
      <w:r/>
    </w:p>
    <w:p>
      <w:pPr>
        <w:numPr>
          <w:ilvl w:val="0"/>
          <w:numId w:val="3"/>
        </w:numPr>
        <w:spacing w:line="360" w:lineRule="auto"/>
        <w:rPr>
          <w:rFonts w:hint="eastAsia" w:ascii="宋体" w:hAnsi="宋体" w:eastAsia="宋体" w:cs="宋体"/>
          <w:b/>
          <w:bCs/>
          <w:sz w:val="24"/>
        </w:rPr>
      </w:pPr>
      <w:r>
        <w:rPr>
          <w:rFonts w:hint="eastAsia" w:ascii="宋体" w:hAnsi="宋体" w:eastAsia="宋体" w:cs="宋体"/>
          <w:b/>
          <w:bCs/>
          <w:sz w:val="24"/>
        </w:rPr>
        <w:t xml:space="preserve">气象五参数</w:t>
      </w:r>
      <w:r/>
    </w:p>
    <w:p>
      <w:pPr>
        <w:spacing w:line="360" w:lineRule="auto"/>
        <w:rPr>
          <w:rFonts w:hint="eastAsia" w:ascii="宋体" w:hAnsi="宋体" w:eastAsia="宋体" w:cs="宋体"/>
          <w:sz w:val="24"/>
        </w:rPr>
      </w:pPr>
      <w:r>
        <w:rPr>
          <w:rFonts w:hint="eastAsia" w:ascii="宋体" w:hAnsi="宋体" w:eastAsia="宋体" w:cs="宋体"/>
          <w:sz w:val="24"/>
        </w:rPr>
        <w:t xml:space="preserve">（1）风速</w:t>
      </w:r>
      <w:r/>
    </w:p>
    <w:p>
      <w:pPr>
        <w:spacing w:line="360" w:lineRule="auto"/>
        <w:rPr>
          <w:rFonts w:hint="eastAsia" w:ascii="宋体" w:hAnsi="宋体" w:eastAsia="宋体" w:cs="宋体"/>
          <w:sz w:val="24"/>
        </w:rPr>
      </w:pPr>
      <w:r>
        <w:rPr>
          <w:rFonts w:hint="eastAsia" w:ascii="宋体" w:hAnsi="宋体" w:eastAsia="宋体" w:cs="宋体"/>
          <w:sz w:val="24"/>
        </w:rPr>
        <w:t xml:space="preserve">测量原理：超声波；</w:t>
      </w:r>
      <w:r/>
    </w:p>
    <w:p>
      <w:pPr>
        <w:spacing w:line="360" w:lineRule="auto"/>
        <w:rPr>
          <w:rFonts w:hint="eastAsia" w:ascii="宋体" w:hAnsi="宋体" w:eastAsia="宋体" w:cs="宋体"/>
          <w:sz w:val="24"/>
        </w:rPr>
      </w:pPr>
      <w:r>
        <w:rPr>
          <w:rFonts w:hint="eastAsia" w:ascii="宋体" w:hAnsi="宋体" w:eastAsia="宋体" w:cs="宋体"/>
          <w:sz w:val="24"/>
        </w:rPr>
        <w:t xml:space="preserve">测量范围：0～60m/s；</w:t>
      </w:r>
      <w:r/>
    </w:p>
    <w:p>
      <w:pPr>
        <w:spacing w:line="360" w:lineRule="auto"/>
        <w:rPr>
          <w:rFonts w:hint="eastAsia" w:ascii="宋体" w:hAnsi="宋体" w:eastAsia="宋体" w:cs="宋体"/>
          <w:sz w:val="24"/>
        </w:rPr>
      </w:pPr>
      <w:r>
        <w:rPr>
          <w:rFonts w:hint="eastAsia" w:ascii="宋体" w:hAnsi="宋体" w:eastAsia="宋体" w:cs="宋体"/>
          <w:sz w:val="24"/>
        </w:rPr>
        <w:t xml:space="preserve">精度：±0.3m/s 或读数的3%，两者中取最大值；</w:t>
      </w:r>
      <w:r/>
    </w:p>
    <w:p>
      <w:pPr>
        <w:spacing w:line="360" w:lineRule="auto"/>
        <w:rPr>
          <w:rFonts w:hint="eastAsia" w:ascii="宋体" w:hAnsi="宋体" w:eastAsia="宋体" w:cs="宋体"/>
          <w:sz w:val="24"/>
        </w:rPr>
      </w:pPr>
      <w:r>
        <w:rPr>
          <w:rFonts w:hint="eastAsia" w:ascii="宋体" w:hAnsi="宋体" w:eastAsia="宋体" w:cs="宋体"/>
          <w:sz w:val="24"/>
        </w:rPr>
        <w:t xml:space="preserve">分辨率：0.1m/s。</w:t>
      </w:r>
      <w:r/>
    </w:p>
    <w:p>
      <w:pPr>
        <w:spacing w:line="360" w:lineRule="auto"/>
        <w:rPr>
          <w:rFonts w:hint="eastAsia" w:ascii="宋体" w:hAnsi="宋体" w:eastAsia="宋体" w:cs="宋体"/>
          <w:sz w:val="24"/>
        </w:rPr>
      </w:pPr>
      <w:r>
        <w:rPr>
          <w:rFonts w:hint="eastAsia" w:ascii="宋体" w:hAnsi="宋体" w:eastAsia="宋体" w:cs="宋体"/>
          <w:sz w:val="24"/>
        </w:rPr>
        <w:t xml:space="preserve">（2）风向</w:t>
      </w:r>
      <w:r/>
    </w:p>
    <w:p>
      <w:pPr>
        <w:spacing w:line="360" w:lineRule="auto"/>
        <w:rPr>
          <w:rFonts w:hint="eastAsia" w:ascii="宋体" w:hAnsi="宋体" w:eastAsia="宋体" w:cs="宋体"/>
          <w:sz w:val="24"/>
        </w:rPr>
      </w:pPr>
      <w:r>
        <w:rPr>
          <w:rFonts w:hint="eastAsia" w:ascii="宋体" w:hAnsi="宋体" w:eastAsia="宋体" w:cs="宋体"/>
          <w:sz w:val="24"/>
        </w:rPr>
        <w:t xml:space="preserve">测量原理：超声波；</w:t>
      </w:r>
      <w:r/>
    </w:p>
    <w:p>
      <w:pPr>
        <w:spacing w:line="360" w:lineRule="auto"/>
        <w:rPr>
          <w:rFonts w:hint="eastAsia" w:ascii="宋体" w:hAnsi="宋体" w:eastAsia="宋体" w:cs="宋体"/>
          <w:sz w:val="24"/>
        </w:rPr>
      </w:pPr>
      <w:r>
        <w:rPr>
          <w:rFonts w:hint="eastAsia" w:ascii="宋体" w:hAnsi="宋体" w:eastAsia="宋体" w:cs="宋体"/>
          <w:sz w:val="24"/>
        </w:rPr>
        <w:t xml:space="preserve">测量范围：0～360°；</w:t>
      </w:r>
      <w:r/>
    </w:p>
    <w:p>
      <w:pPr>
        <w:spacing w:line="360" w:lineRule="auto"/>
        <w:rPr>
          <w:rFonts w:hint="eastAsia" w:ascii="宋体" w:hAnsi="宋体" w:eastAsia="宋体" w:cs="宋体"/>
          <w:sz w:val="24"/>
        </w:rPr>
      </w:pPr>
      <w:r>
        <w:rPr>
          <w:rFonts w:hint="eastAsia" w:ascii="宋体" w:hAnsi="宋体" w:eastAsia="宋体" w:cs="宋体"/>
          <w:sz w:val="24"/>
        </w:rPr>
        <w:t xml:space="preserve">精度：±3°；</w:t>
      </w:r>
      <w:r/>
    </w:p>
    <w:p>
      <w:pPr>
        <w:spacing w:line="360" w:lineRule="auto"/>
        <w:rPr>
          <w:rFonts w:hint="eastAsia" w:ascii="宋体" w:hAnsi="宋体" w:eastAsia="宋体" w:cs="宋体"/>
          <w:sz w:val="24"/>
        </w:rPr>
      </w:pPr>
      <w:r>
        <w:rPr>
          <w:rFonts w:hint="eastAsia" w:ascii="宋体" w:hAnsi="宋体" w:eastAsia="宋体" w:cs="宋体"/>
          <w:sz w:val="24"/>
        </w:rPr>
        <w:t xml:space="preserve">分辨率：1度。</w:t>
      </w:r>
      <w:r/>
    </w:p>
    <w:p>
      <w:pPr>
        <w:spacing w:line="360" w:lineRule="auto"/>
        <w:rPr>
          <w:rFonts w:hint="eastAsia" w:ascii="宋体" w:hAnsi="宋体" w:eastAsia="宋体" w:cs="宋体"/>
          <w:sz w:val="24"/>
        </w:rPr>
      </w:pPr>
      <w:r>
        <w:rPr>
          <w:rFonts w:hint="eastAsia" w:ascii="宋体" w:hAnsi="宋体" w:eastAsia="宋体" w:cs="宋体"/>
          <w:sz w:val="24"/>
        </w:rPr>
        <w:t xml:space="preserve">（3）大气压力</w:t>
      </w:r>
      <w:r/>
    </w:p>
    <w:p>
      <w:pPr>
        <w:spacing w:line="360" w:lineRule="auto"/>
        <w:rPr>
          <w:rFonts w:hint="eastAsia" w:ascii="宋体" w:hAnsi="宋体" w:eastAsia="宋体" w:cs="宋体"/>
          <w:sz w:val="24"/>
        </w:rPr>
      </w:pPr>
      <w:r>
        <w:rPr>
          <w:rFonts w:hint="eastAsia" w:ascii="宋体" w:hAnsi="宋体" w:eastAsia="宋体" w:cs="宋体"/>
          <w:sz w:val="24"/>
        </w:rPr>
        <w:t xml:space="preserve">测量范围：600～1100 hPa；</w:t>
      </w:r>
      <w:r/>
    </w:p>
    <w:p>
      <w:pPr>
        <w:spacing w:line="360" w:lineRule="auto"/>
        <w:rPr>
          <w:rFonts w:hint="eastAsia" w:ascii="宋体" w:hAnsi="宋体" w:eastAsia="宋体" w:cs="宋体"/>
          <w:sz w:val="24"/>
        </w:rPr>
      </w:pPr>
      <w:r>
        <w:rPr>
          <w:rFonts w:hint="eastAsia" w:ascii="宋体" w:hAnsi="宋体" w:eastAsia="宋体" w:cs="宋体"/>
          <w:sz w:val="24"/>
        </w:rPr>
        <w:t xml:space="preserve">精度：±0.5 hPa。 </w:t>
      </w:r>
      <w:r/>
    </w:p>
    <w:p>
      <w:pPr>
        <w:spacing w:line="360" w:lineRule="auto"/>
        <w:rPr>
          <w:rFonts w:hint="eastAsia" w:ascii="宋体" w:hAnsi="宋体" w:eastAsia="宋体" w:cs="宋体"/>
          <w:sz w:val="24"/>
        </w:rPr>
      </w:pPr>
      <w:r>
        <w:rPr>
          <w:rFonts w:hint="eastAsia" w:ascii="宋体" w:hAnsi="宋体" w:eastAsia="宋体" w:cs="宋体"/>
          <w:sz w:val="24"/>
        </w:rPr>
        <w:t xml:space="preserve">（4）大气温度</w:t>
      </w:r>
      <w:r/>
    </w:p>
    <w:p>
      <w:pPr>
        <w:spacing w:line="360" w:lineRule="auto"/>
        <w:rPr>
          <w:rFonts w:hint="eastAsia" w:ascii="宋体" w:hAnsi="宋体" w:eastAsia="宋体" w:cs="宋体"/>
          <w:sz w:val="24"/>
        </w:rPr>
      </w:pPr>
      <w:r>
        <w:rPr>
          <w:rFonts w:hint="eastAsia" w:ascii="宋体" w:hAnsi="宋体" w:eastAsia="宋体" w:cs="宋体"/>
          <w:sz w:val="24"/>
        </w:rPr>
        <w:t xml:space="preserve">测量范围：-52～+80 ℃；</w:t>
      </w:r>
      <w:r/>
    </w:p>
    <w:p>
      <w:pPr>
        <w:spacing w:line="360" w:lineRule="auto"/>
        <w:rPr>
          <w:rFonts w:hint="eastAsia" w:ascii="宋体" w:hAnsi="宋体" w:eastAsia="宋体" w:cs="宋体"/>
          <w:sz w:val="24"/>
        </w:rPr>
      </w:pPr>
      <w:r>
        <w:rPr>
          <w:rFonts w:hint="eastAsia" w:ascii="宋体" w:hAnsi="宋体" w:eastAsia="宋体" w:cs="宋体"/>
          <w:sz w:val="24"/>
        </w:rPr>
        <w:t xml:space="preserve">精度：±0.2 ℃；</w:t>
      </w:r>
      <w:r/>
    </w:p>
    <w:p>
      <w:pPr>
        <w:spacing w:line="360" w:lineRule="auto"/>
        <w:rPr>
          <w:rFonts w:hint="eastAsia" w:ascii="宋体" w:hAnsi="宋体" w:eastAsia="宋体" w:cs="宋体"/>
          <w:sz w:val="24"/>
        </w:rPr>
      </w:pPr>
      <w:r>
        <w:rPr>
          <w:rFonts w:hint="eastAsia" w:ascii="宋体" w:hAnsi="宋体" w:eastAsia="宋体" w:cs="宋体"/>
          <w:sz w:val="24"/>
        </w:rPr>
        <w:t xml:space="preserve">（5）相对湿度</w:t>
      </w:r>
      <w:r/>
    </w:p>
    <w:p>
      <w:pPr>
        <w:spacing w:line="360" w:lineRule="auto"/>
        <w:rPr>
          <w:rFonts w:hint="eastAsia" w:ascii="宋体" w:hAnsi="宋体" w:eastAsia="宋体" w:cs="宋体"/>
          <w:sz w:val="24"/>
        </w:rPr>
      </w:pPr>
      <w:r>
        <w:rPr>
          <w:rFonts w:hint="eastAsia" w:ascii="宋体" w:hAnsi="宋体" w:eastAsia="宋体" w:cs="宋体"/>
          <w:sz w:val="24"/>
        </w:rPr>
        <w:t xml:space="preserve">测量范围：0～100 %RH。</w:t>
      </w:r>
      <w:r/>
    </w:p>
    <w:p>
      <w:pPr>
        <w:spacing w:line="360" w:lineRule="auto"/>
        <w:rPr>
          <w:rFonts w:hint="eastAsia" w:ascii="宋体" w:hAnsi="宋体" w:eastAsia="宋体" w:cs="宋体"/>
          <w:sz w:val="24"/>
        </w:rPr>
      </w:pPr>
      <w:r>
        <w:rPr>
          <w:rFonts w:hint="eastAsia" w:ascii="宋体" w:hAnsi="宋体" w:eastAsia="宋体" w:cs="宋体"/>
          <w:sz w:val="24"/>
        </w:rPr>
        <w:t xml:space="preserve">精度：±3 %RH、0～90 %RH；</w:t>
      </w:r>
      <w:r/>
    </w:p>
    <w:p>
      <w:pPr>
        <w:spacing w:line="360" w:lineRule="auto"/>
        <w:rPr>
          <w:rFonts w:hint="eastAsia" w:ascii="宋体" w:hAnsi="宋体" w:eastAsia="宋体" w:cs="宋体"/>
          <w:sz w:val="24"/>
        </w:rPr>
      </w:pPr>
      <w:r>
        <w:rPr>
          <w:rFonts w:hint="eastAsia" w:ascii="宋体" w:hAnsi="宋体" w:eastAsia="宋体" w:cs="宋体"/>
          <w:sz w:val="24"/>
        </w:rPr>
        <w:t xml:space="preserve">±5 %RH、90～100 %RH。</w:t>
      </w:r>
      <w:r/>
    </w:p>
    <w:p>
      <w:pPr>
        <w:spacing w:line="360" w:lineRule="auto"/>
        <w:rPr>
          <w:rFonts w:hint="eastAsia" w:ascii="宋体" w:hAnsi="宋体" w:eastAsia="宋体" w:cs="宋体"/>
          <w:sz w:val="24"/>
        </w:rPr>
      </w:pPr>
      <w:r>
        <w:rPr>
          <w:rFonts w:hint="eastAsia" w:ascii="宋体" w:hAnsi="宋体" w:eastAsia="宋体" w:cs="宋体"/>
          <w:sz w:val="24"/>
        </w:rPr>
        <w:t xml:space="preserve">防护等级：IP66。</w:t>
      </w:r>
      <w:r/>
    </w:p>
    <w:p>
      <w:pPr>
        <w:spacing w:line="360" w:lineRule="auto"/>
        <w:rPr>
          <w:rFonts w:hint="eastAsia" w:ascii="宋体" w:hAnsi="宋体" w:eastAsia="宋体" w:cs="宋体"/>
          <w:sz w:val="24"/>
        </w:rPr>
      </w:pPr>
      <w:r>
        <w:rPr>
          <w:rFonts w:hint="eastAsia" w:ascii="宋体" w:hAnsi="宋体" w:eastAsia="宋体" w:cs="宋体"/>
          <w:sz w:val="24"/>
        </w:rPr>
        <w:t xml:space="preserve">平均维护时间：小于30分钟。</w:t>
      </w:r>
      <w:r/>
    </w:p>
    <w:p>
      <w:pPr>
        <w:spacing w:line="360" w:lineRule="auto"/>
        <w:rPr>
          <w:rFonts w:hint="eastAsia" w:ascii="宋体" w:hAnsi="宋体" w:eastAsia="宋体" w:cs="宋体"/>
          <w:sz w:val="24"/>
        </w:rPr>
      </w:pPr>
      <w:r>
        <w:rPr>
          <w:rFonts w:hint="eastAsia" w:ascii="宋体" w:hAnsi="宋体" w:eastAsia="宋体" w:cs="宋体"/>
          <w:sz w:val="24"/>
        </w:rPr>
        <w:t xml:space="preserve">输出形式:数字RS-232，RS-485，USB，SDI-12。</w:t>
      </w:r>
      <w:r/>
    </w:p>
    <w:p>
      <w:pPr>
        <w:numPr>
          <w:ilvl w:val="0"/>
          <w:numId w:val="3"/>
        </w:numPr>
        <w:spacing w:line="360" w:lineRule="auto"/>
        <w:rPr>
          <w:rFonts w:hint="eastAsia" w:ascii="宋体" w:hAnsi="宋体" w:eastAsia="宋体" w:cs="宋体"/>
          <w:b/>
          <w:bCs/>
          <w:sz w:val="24"/>
        </w:rPr>
      </w:pPr>
      <w:r>
        <w:rPr>
          <w:rFonts w:hint="eastAsia" w:ascii="宋体" w:hAnsi="宋体" w:eastAsia="宋体" w:cs="宋体"/>
          <w:b/>
          <w:bCs/>
          <w:sz w:val="24"/>
        </w:rPr>
        <w:t xml:space="preserve">采样总管装置</w:t>
      </w:r>
      <w:r/>
    </w:p>
    <w:tbl>
      <w:tblPr>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1572"/>
        <w:gridCol w:w="6078"/>
      </w:tblGrid>
      <w:tr>
        <w:trPr>
          <w:cantSplit/>
          <w:jc w:val="center"/>
          <w:trHeight w:val="347"/>
        </w:trPr>
        <w:tc>
          <w:tcPr>
            <w:tcW w:w="992" w:type="dxa"/>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Cs/>
                <w:sz w:val="24"/>
              </w:rPr>
              <w:t xml:space="preserve">序号</w:t>
            </w:r>
            <w:r/>
          </w:p>
        </w:tc>
        <w:tc>
          <w:tcPr>
            <w:tcW w:w="1572" w:type="dxa"/>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项目</w:t>
            </w:r>
            <w:r/>
          </w:p>
        </w:tc>
        <w:tc>
          <w:tcPr>
            <w:tcW w:w="6078" w:type="dxa"/>
            <w:vAlign w:val="center"/>
            <w:textDirection w:val="lrTb"/>
            <w:noWrap w:val="false"/>
          </w:tcPr>
          <w:p>
            <w:pPr>
              <w:jc w:val="center"/>
              <w:spacing w:line="400" w:lineRule="exact"/>
              <w:rPr>
                <w:rFonts w:hint="eastAsia" w:ascii="宋体" w:hAnsi="宋体" w:eastAsia="宋体" w:cs="宋体"/>
                <w:b/>
                <w:sz w:val="24"/>
              </w:rPr>
            </w:pPr>
            <w:r>
              <w:rPr>
                <w:rFonts w:hint="eastAsia" w:ascii="宋体" w:hAnsi="宋体" w:eastAsia="宋体" w:cs="宋体"/>
                <w:b/>
                <w:sz w:val="24"/>
              </w:rPr>
              <w:t xml:space="preserve">指标或性能</w:t>
            </w:r>
            <w:r/>
          </w:p>
        </w:tc>
      </w:tr>
      <w:tr>
        <w:trPr>
          <w:cantSplit/>
          <w:jc w:val="center"/>
          <w:trHeight w:val="347"/>
        </w:trPr>
        <w:tc>
          <w:tcPr>
            <w:tcW w:w="992"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1</w:t>
            </w:r>
            <w:r/>
          </w:p>
        </w:tc>
        <w:tc>
          <w:tcPr>
            <w:tcW w:w="1572"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空气滞留时间</w:t>
            </w:r>
            <w:r/>
          </w:p>
        </w:tc>
        <w:tc>
          <w:tcPr>
            <w:tcW w:w="6078"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＜20 s</w:t>
            </w:r>
            <w:r/>
          </w:p>
        </w:tc>
      </w:tr>
      <w:tr>
        <w:trPr>
          <w:cantSplit/>
          <w:jc w:val="center"/>
        </w:trPr>
        <w:tc>
          <w:tcPr>
            <w:tcW w:w="992"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2</w:t>
            </w:r>
            <w:r/>
          </w:p>
        </w:tc>
        <w:tc>
          <w:tcPr>
            <w:tcW w:w="1572"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采样泵流量</w:t>
            </w:r>
            <w:r/>
          </w:p>
        </w:tc>
        <w:tc>
          <w:tcPr>
            <w:tcW w:w="6078"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&gt;50 L/min；选用优质轴流风机</w:t>
            </w:r>
            <w:r/>
          </w:p>
        </w:tc>
      </w:tr>
      <w:tr>
        <w:trPr>
          <w:cantSplit/>
          <w:jc w:val="center"/>
          <w:trHeight w:val="980"/>
        </w:trPr>
        <w:tc>
          <w:tcPr>
            <w:tcW w:w="992" w:type="dxa"/>
            <w:vAlign w:val="center"/>
            <w:textDirection w:val="lrTb"/>
            <w:noWrap w:val="false"/>
          </w:tcPr>
          <w:p>
            <w:pPr>
              <w:jc w:val="center"/>
              <w:spacing w:line="400" w:lineRule="exact"/>
              <w:rPr>
                <w:rFonts w:hint="eastAsia" w:ascii="宋体" w:hAnsi="宋体" w:eastAsia="宋体" w:cs="宋体"/>
                <w:bCs/>
                <w:sz w:val="24"/>
              </w:rPr>
            </w:pPr>
            <w:r>
              <w:rPr>
                <w:rFonts w:hint="eastAsia" w:ascii="宋体" w:hAnsi="宋体" w:eastAsia="宋体" w:cs="宋体"/>
                <w:bCs/>
                <w:sz w:val="24"/>
              </w:rPr>
              <w:t xml:space="preserve">3</w:t>
            </w:r>
            <w:r/>
          </w:p>
        </w:tc>
        <w:tc>
          <w:tcPr>
            <w:tcW w:w="1572"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其他</w:t>
            </w:r>
            <w:r/>
          </w:p>
        </w:tc>
        <w:tc>
          <w:tcPr>
            <w:tcW w:w="6078" w:type="dxa"/>
            <w:vAlign w:val="center"/>
            <w:textDirection w:val="lrTb"/>
            <w:noWrap w:val="false"/>
          </w:tcPr>
          <w:p>
            <w:pPr>
              <w:spacing w:line="400" w:lineRule="exact"/>
              <w:rPr>
                <w:rFonts w:hint="eastAsia" w:ascii="宋体" w:hAnsi="宋体" w:eastAsia="宋体" w:cs="宋体"/>
                <w:bCs/>
                <w:sz w:val="24"/>
              </w:rPr>
            </w:pPr>
            <w:r>
              <w:rPr>
                <w:rFonts w:hint="eastAsia" w:ascii="宋体" w:hAnsi="宋体" w:eastAsia="宋体" w:cs="宋体"/>
                <w:bCs/>
                <w:sz w:val="24"/>
              </w:rPr>
              <w:t xml:space="preserve">采样管应有自动控制加热除湿装置；</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采集可吸入尘样品的管道内壁应光滑；</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采样总管内衬为特氟龙材料；</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采样管应接近采气管的中心；</w:t>
            </w:r>
            <w:r/>
          </w:p>
          <w:p>
            <w:pPr>
              <w:spacing w:line="400" w:lineRule="exact"/>
              <w:rPr>
                <w:rFonts w:hint="eastAsia" w:ascii="宋体" w:hAnsi="宋体" w:eastAsia="宋体" w:cs="宋体"/>
                <w:bCs/>
                <w:sz w:val="24"/>
              </w:rPr>
            </w:pPr>
            <w:r>
              <w:rPr>
                <w:rFonts w:hint="eastAsia" w:ascii="宋体" w:hAnsi="宋体" w:eastAsia="宋体" w:cs="宋体"/>
                <w:bCs/>
                <w:sz w:val="24"/>
              </w:rPr>
              <w:t xml:space="preserve">采气管入口应设有防雨伞状帽和纱网，应能防止雨水和粗大尘粒随空气一起被收入。</w:t>
            </w:r>
            <w:r/>
          </w:p>
        </w:tc>
      </w:tr>
    </w:tbl>
    <w:p>
      <w:pPr>
        <w:numPr>
          <w:ilvl w:val="0"/>
          <w:numId w:val="3"/>
        </w:numPr>
        <w:spacing w:line="360" w:lineRule="auto"/>
        <w:rPr>
          <w:rFonts w:hint="eastAsia" w:ascii="宋体" w:hAnsi="宋体" w:eastAsia="宋体" w:cs="宋体"/>
          <w:b/>
          <w:bCs/>
          <w:sz w:val="24"/>
        </w:rPr>
      </w:pPr>
      <w:r>
        <w:rPr>
          <w:rFonts w:hint="eastAsia" w:ascii="宋体" w:hAnsi="宋体" w:eastAsia="宋体" w:cs="宋体"/>
          <w:b/>
          <w:bCs/>
          <w:sz w:val="24"/>
        </w:rPr>
        <w:t xml:space="preserve">UPS稳压电源（含电池组）</w:t>
      </w:r>
      <w:r/>
    </w:p>
    <w:p>
      <w:pPr>
        <w:spacing w:after="120"/>
        <w:rPr>
          <w:rFonts w:hint="eastAsia" w:ascii="宋体" w:hAnsi="宋体" w:eastAsia="宋体" w:cs="宋体"/>
          <w:sz w:val="24"/>
        </w:rPr>
      </w:pPr>
      <w:r>
        <w:rPr>
          <w:rFonts w:hint="eastAsia" w:ascii="宋体" w:hAnsi="宋体" w:eastAsia="宋体" w:cs="宋体"/>
          <w:sz w:val="24"/>
        </w:rPr>
        <w:t xml:space="preserve">每个站点功率6KVA精密稳压电源，欠压保护，过载保护</w:t>
      </w:r>
      <w:r/>
    </w:p>
    <w:p>
      <w:pPr>
        <w:numPr>
          <w:ilvl w:val="0"/>
          <w:numId w:val="3"/>
        </w:numPr>
        <w:spacing w:line="360" w:lineRule="auto"/>
        <w:rPr>
          <w:rFonts w:hint="eastAsia" w:ascii="宋体" w:hAnsi="宋体" w:eastAsia="宋体" w:cs="宋体"/>
          <w:b/>
          <w:bCs/>
          <w:sz w:val="24"/>
        </w:rPr>
      </w:pPr>
      <w:r>
        <w:rPr>
          <w:rFonts w:hint="eastAsia" w:ascii="宋体" w:hAnsi="宋体" w:eastAsia="宋体" w:cs="宋体"/>
          <w:b/>
          <w:bCs/>
          <w:sz w:val="24"/>
        </w:rPr>
        <w:t xml:space="preserve">移动电源</w:t>
      </w:r>
      <w:r/>
    </w:p>
    <w:p>
      <w:pPr>
        <w:spacing w:line="360" w:lineRule="auto"/>
        <w:rPr>
          <w:rFonts w:hint="eastAsia" w:ascii="宋体" w:hAnsi="宋体" w:eastAsia="宋体" w:cs="宋体"/>
          <w:sz w:val="24"/>
        </w:rPr>
      </w:pPr>
      <w:r>
        <w:rPr>
          <w:rFonts w:hint="eastAsia" w:ascii="宋体" w:hAnsi="宋体" w:eastAsia="宋体" w:cs="宋体"/>
          <w:sz w:val="24"/>
        </w:rPr>
        <w:t xml:space="preserve">电池能量：&gt;2000Wh</w:t>
      </w:r>
      <w:r/>
    </w:p>
    <w:p>
      <w:pPr>
        <w:spacing w:line="360" w:lineRule="auto"/>
        <w:rPr>
          <w:rFonts w:hint="eastAsia" w:ascii="宋体" w:hAnsi="宋体" w:eastAsia="宋体" w:cs="宋体"/>
          <w:sz w:val="24"/>
        </w:rPr>
      </w:pPr>
      <w:r>
        <w:rPr>
          <w:rFonts w:hint="eastAsia" w:ascii="宋体" w:hAnsi="宋体" w:eastAsia="宋体" w:cs="宋体"/>
          <w:sz w:val="24"/>
        </w:rPr>
        <w:t xml:space="preserve">电池类型：磷酸铁锂电池/锂离子电池</w:t>
      </w:r>
      <w:r/>
    </w:p>
    <w:p>
      <w:pPr>
        <w:spacing w:line="360" w:lineRule="auto"/>
        <w:rPr>
          <w:rFonts w:hint="eastAsia" w:ascii="宋体" w:hAnsi="宋体" w:eastAsia="宋体" w:cs="宋体"/>
          <w:sz w:val="24"/>
        </w:rPr>
      </w:pPr>
      <w:r>
        <w:rPr>
          <w:rFonts w:hint="eastAsia" w:ascii="宋体" w:hAnsi="宋体" w:eastAsia="宋体" w:cs="宋体"/>
          <w:sz w:val="24"/>
        </w:rPr>
        <w:t xml:space="preserve">电量显示：电量数字显示</w:t>
      </w:r>
      <w:r/>
    </w:p>
    <w:p>
      <w:pPr>
        <w:spacing w:line="360" w:lineRule="auto"/>
        <w:rPr>
          <w:rFonts w:hint="eastAsia" w:ascii="宋体" w:hAnsi="宋体" w:eastAsia="宋体" w:cs="宋体"/>
          <w:sz w:val="24"/>
        </w:rPr>
      </w:pPr>
      <w:r>
        <w:rPr>
          <w:rFonts w:hint="eastAsia" w:ascii="宋体" w:hAnsi="宋体" w:eastAsia="宋体" w:cs="宋体"/>
          <w:sz w:val="24"/>
        </w:rPr>
        <w:t xml:space="preserve">种供电模式：AC+DC+USB</w:t>
      </w:r>
      <w:r/>
    </w:p>
    <w:p>
      <w:pPr>
        <w:spacing w:line="360" w:lineRule="auto"/>
        <w:rPr>
          <w:rFonts w:hint="eastAsia" w:ascii="宋体" w:hAnsi="宋体" w:eastAsia="宋体" w:cs="宋体"/>
          <w:sz w:val="24"/>
        </w:rPr>
      </w:pPr>
      <w:r>
        <w:rPr>
          <w:rFonts w:hint="eastAsia" w:ascii="宋体" w:hAnsi="宋体" w:eastAsia="宋体" w:cs="宋体"/>
          <w:sz w:val="24"/>
        </w:rPr>
        <w:t xml:space="preserve">电压输出:AC-220V50Hz</w:t>
      </w:r>
      <w:r/>
    </w:p>
    <w:p>
      <w:pPr>
        <w:numPr>
          <w:ilvl w:val="0"/>
          <w:numId w:val="3"/>
        </w:numPr>
        <w:spacing w:line="360" w:lineRule="auto"/>
        <w:rPr>
          <w:rFonts w:hint="eastAsia" w:ascii="宋体" w:hAnsi="宋体" w:eastAsia="宋体" w:cs="宋体"/>
          <w:b/>
          <w:bCs/>
          <w:sz w:val="24"/>
        </w:rPr>
      </w:pPr>
      <w:r>
        <w:rPr>
          <w:rFonts w:hint="eastAsia" w:ascii="宋体" w:hAnsi="宋体" w:eastAsia="宋体" w:cs="宋体"/>
          <w:b/>
          <w:bCs/>
          <w:sz w:val="24"/>
        </w:rPr>
        <w:t xml:space="preserve">比对测试</w:t>
      </w:r>
      <w:r/>
    </w:p>
    <w:p>
      <w:pPr>
        <w:ind w:firstLine="240"/>
        <w:spacing w:after="120"/>
        <w:rPr>
          <w:rFonts w:hint="eastAsia" w:ascii="宋体" w:hAnsi="宋体" w:eastAsia="宋体" w:cs="宋体"/>
          <w:sz w:val="24"/>
        </w:rPr>
      </w:pPr>
      <w:r>
        <w:rPr>
          <w:rFonts w:hint="eastAsia" w:ascii="宋体" w:hAnsi="宋体" w:eastAsia="宋体" w:cs="宋体"/>
          <w:sz w:val="24"/>
        </w:rPr>
        <w:t xml:space="preserve">12.1 颗粒物仪器设备（PM</w:t>
      </w:r>
      <w:r>
        <w:rPr>
          <w:rFonts w:hint="eastAsia" w:ascii="宋体" w:hAnsi="宋体" w:eastAsia="宋体" w:cs="宋体"/>
          <w:sz w:val="24"/>
          <w:vertAlign w:val="subscript"/>
        </w:rPr>
        <w:t xml:space="preserve">10</w:t>
      </w:r>
      <w:r>
        <w:rPr>
          <w:rFonts w:hint="eastAsia" w:ascii="宋体" w:hAnsi="宋体" w:eastAsia="宋体" w:cs="宋体"/>
          <w:sz w:val="24"/>
        </w:rPr>
        <w:t xml:space="preserve">、PM</w:t>
      </w:r>
      <w:r>
        <w:rPr>
          <w:rFonts w:hint="eastAsia" w:ascii="宋体" w:hAnsi="宋体" w:eastAsia="宋体" w:cs="宋体"/>
          <w:sz w:val="24"/>
          <w:vertAlign w:val="subscript"/>
        </w:rPr>
        <w:t xml:space="preserve">2.5</w:t>
      </w:r>
      <w:r>
        <w:rPr>
          <w:rFonts w:hint="eastAsia" w:ascii="宋体" w:hAnsi="宋体" w:eastAsia="宋体" w:cs="宋体"/>
          <w:sz w:val="24"/>
        </w:rPr>
        <w:t xml:space="preserve">）手工参比方法测试须在江苏省环境监测中心的监督下组织实施，比对用滤膜的称量工作由江苏省环境监测中心组织开展（比对用滤膜由成交方提供）（所产生一切费用均由投标人承担）。</w:t>
      </w:r>
      <w:r/>
    </w:p>
    <w:p>
      <w:pPr>
        <w:contextualSpacing/>
        <w:jc w:val="left"/>
        <w:widowControl/>
        <w:rPr>
          <w:rFonts w:hint="eastAsia" w:ascii="宋体" w:hAnsi="宋体" w:eastAsia="宋体" w:cs="宋体"/>
          <w:sz w:val="24"/>
        </w:rPr>
      </w:pPr>
      <w:r>
        <w:rPr>
          <w:rFonts w:hint="eastAsia" w:ascii="宋体" w:hAnsi="宋体" w:eastAsia="宋体" w:cs="宋体"/>
          <w:sz w:val="24"/>
        </w:rPr>
        <w:t xml:space="preserve">12.2 气态污染物CO、O3、SO2、NO2监测设备的比对测试按照《环境空气气态污染物（SO2、NO2、O3、CO）连续自动监测系统技术要求及检测方法（HJ 654-2013）》、《环境空气气态污染物（SO2、NO2、O3、CO）连续自动监测系统安装验收技术规范（HJ 193-2013）》、《环境空气气态污染物（SO2、NO2、O3、CO）连续自动监测系统运行和质控技术规范（HJ 818-2018）》等相关技术规范执行。</w:t>
      </w:r>
      <w:r/>
    </w:p>
    <w:p>
      <w:pPr>
        <w:jc w:val="left"/>
        <w:spacing w:line="276" w:lineRule="auto"/>
        <w:rPr>
          <w:rFonts w:hint="eastAsia" w:ascii="宋体" w:hAnsi="宋体" w:eastAsia="宋体" w:cs="宋体"/>
          <w:sz w:val="24"/>
        </w:rPr>
      </w:pPr>
      <w:r>
        <w:rPr>
          <w:rFonts w:hint="eastAsia" w:ascii="宋体" w:hAnsi="宋体" w:eastAsia="宋体" w:cs="宋体"/>
          <w:sz w:val="24"/>
        </w:rPr>
        <w:t xml:space="preserve">12.3 </w:t>
      </w:r>
      <w:r>
        <w:rPr>
          <w:rFonts w:hint="eastAsia" w:ascii="宋体" w:hAnsi="宋体" w:eastAsia="宋体" w:cs="宋体"/>
          <w:sz w:val="24"/>
        </w:rPr>
        <w:t xml:space="preserve">颗粒物仪器设备和气态污染物仪器设备比对合格后一并组织验收。</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（四）综合质量及服务要求：</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1．投标供应商须按照招标文件中的技术参数要求提供产品，所提供的所有产品均须符合国家产品的有关质量标准。</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2．投标供应商所提供的投标文件应满足招标文件要求，本项目不接受替代方案或其他备选方案。</w:t>
      </w:r>
      <w:r/>
    </w:p>
    <w:p>
      <w:pPr>
        <w:ind w:firstLine="240"/>
        <w:jc w:val="left"/>
        <w:spacing w:line="276" w:lineRule="auto"/>
        <w:rPr>
          <w:rFonts w:hint="eastAsia" w:ascii="宋体" w:hAnsi="宋体" w:eastAsia="宋体" w:cs="宋体"/>
          <w:bCs/>
          <w:sz w:val="24"/>
        </w:rPr>
      </w:pPr>
      <w:r/>
      <w:bookmarkStart w:id="186" w:name="_Toc322435824"/>
      <w:r/>
      <w:bookmarkStart w:id="187" w:name="_Toc322436229"/>
      <w:r/>
      <w:bookmarkStart w:id="188" w:name="_Toc322435994"/>
      <w:r/>
      <w:bookmarkStart w:id="189" w:name="_Toc322436049"/>
      <w:r>
        <w:rPr>
          <w:rFonts w:hint="eastAsia" w:ascii="宋体" w:hAnsi="宋体" w:eastAsia="宋体" w:cs="宋体"/>
          <w:bCs/>
          <w:sz w:val="24"/>
        </w:rPr>
        <w:t xml:space="preserve">3．交货时间及安装地点</w:t>
      </w:r>
      <w:bookmarkEnd w:id="186"/>
      <w:r/>
      <w:bookmarkEnd w:id="187"/>
      <w:r/>
      <w:bookmarkEnd w:id="188"/>
      <w:r/>
      <w:bookmarkEnd w:id="189"/>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3.1交货、安装（验收）时间：各投标供应商在投标文件中必须对交货、验收时间做出准确、详细的承诺，并按承诺的时间交货。</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3.2 交货地点：采购人指定地点。</w:t>
      </w:r>
      <w:r/>
    </w:p>
    <w:p>
      <w:pPr>
        <w:ind w:firstLine="240"/>
        <w:jc w:val="left"/>
        <w:spacing w:line="276" w:lineRule="auto"/>
        <w:rPr>
          <w:rFonts w:hint="eastAsia" w:ascii="宋体" w:hAnsi="宋体" w:eastAsia="宋体" w:cs="宋体"/>
          <w:bCs/>
          <w:sz w:val="24"/>
        </w:rPr>
      </w:pPr>
      <w:r/>
      <w:bookmarkStart w:id="190" w:name="_Toc322435995"/>
      <w:r/>
      <w:bookmarkStart w:id="191" w:name="_Toc322436230"/>
      <w:r/>
      <w:bookmarkStart w:id="192" w:name="_Toc322526060"/>
      <w:r/>
      <w:bookmarkStart w:id="193" w:name="_Toc322435825"/>
      <w:r/>
      <w:bookmarkStart w:id="194" w:name="_Toc322436050"/>
      <w:r>
        <w:rPr>
          <w:rFonts w:hint="eastAsia" w:ascii="宋体" w:hAnsi="宋体" w:eastAsia="宋体" w:cs="宋体"/>
          <w:bCs/>
          <w:sz w:val="24"/>
        </w:rPr>
        <w:t xml:space="preserve">4．</w:t>
      </w:r>
      <w:bookmarkEnd w:id="190"/>
      <w:r/>
      <w:bookmarkEnd w:id="191"/>
      <w:r/>
      <w:bookmarkEnd w:id="192"/>
      <w:r/>
      <w:bookmarkEnd w:id="193"/>
      <w:r/>
      <w:bookmarkEnd w:id="194"/>
      <w:r>
        <w:rPr>
          <w:rFonts w:hint="eastAsia" w:ascii="宋体" w:hAnsi="宋体" w:eastAsia="宋体" w:cs="宋体"/>
          <w:bCs/>
          <w:sz w:val="24"/>
        </w:rPr>
        <w:t xml:space="preserve">售后服务：其基本服务要求如下：</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4.1 供应商所提供的货物开箱后，发现有任何问题（包括外观损伤），必须以使用方能接受的方式加以解决。</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4.2 明确售后服务能力（包括售后服务、维护响应时间（至少提供4小时内响应，24小时内到场维修并排除故障）、是否提供备用配件等）。</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4.3 产品质保期限为一年（从系统验收合格后起算），在质保期内，同一产品、同一质量问题连续两次维修仍无法正常使用的，须更换同品牌、同型号新产品，并对产品质量实行“三包”服务。在质保期外,提供产品的更换、维修只收取成本费用,不收取人工技术费用。</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4.4 所投产品（含软件）不应加有限制采购人正常使用、维修、设备连接、软件安装及其它非功能性拓展所需的密码。如设备出厂时已设置了密码，须由生产厂家或生产厂家当地法定售后服务机构承诺中标产品所有密码永久无条件免费对采购人开放，并提供加盖公章的纸质证明。同时采购人承诺密码仅用于采购人自己设备的使用、维护、调试、维修及与其它系统、设备的连接。</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4.5 在产品的设计使用寿命期内，投标供应商应能保证使用方更换到原厂正品的零部件，确保产品的正常使用。投标供应商应写明保修期后的维修收费标准，维修备件库地点及厂家维修站地点。</w:t>
      </w:r>
      <w:r/>
    </w:p>
    <w:p>
      <w:pPr>
        <w:ind w:firstLine="240"/>
        <w:jc w:val="left"/>
        <w:spacing w:line="276" w:lineRule="auto"/>
        <w:rPr>
          <w:rFonts w:hint="eastAsia" w:ascii="宋体" w:hAnsi="宋体" w:eastAsia="宋体" w:cs="宋体"/>
          <w:bCs/>
          <w:sz w:val="24"/>
        </w:rPr>
      </w:pPr>
      <w:r/>
      <w:bookmarkStart w:id="195" w:name="_Toc322526061"/>
      <w:r/>
      <w:bookmarkStart w:id="196" w:name="_Toc322435996"/>
      <w:r/>
      <w:bookmarkStart w:id="197" w:name="_Toc322435826"/>
      <w:r/>
      <w:bookmarkStart w:id="198" w:name="_Toc322436051"/>
      <w:r/>
      <w:bookmarkStart w:id="199" w:name="_Toc322436231"/>
      <w:r>
        <w:rPr>
          <w:rFonts w:hint="eastAsia" w:ascii="宋体" w:hAnsi="宋体" w:eastAsia="宋体" w:cs="宋体"/>
          <w:bCs/>
          <w:sz w:val="24"/>
        </w:rPr>
        <w:t xml:space="preserve">5．履约验收</w:t>
      </w:r>
      <w:bookmarkEnd w:id="195"/>
      <w:r/>
      <w:bookmarkEnd w:id="196"/>
      <w:r/>
      <w:bookmarkEnd w:id="197"/>
      <w:r/>
      <w:bookmarkEnd w:id="198"/>
      <w:r/>
      <w:bookmarkEnd w:id="199"/>
      <w:r>
        <w:rPr>
          <w:rFonts w:hint="eastAsia" w:ascii="宋体" w:hAnsi="宋体" w:eastAsia="宋体" w:cs="宋体"/>
          <w:bCs/>
          <w:sz w:val="24"/>
        </w:rPr>
        <w:t xml:space="preserve">：</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监测设备比对测试完毕后，由采购人组织专业人员会同中标人依据提供的装箱</w:t>
      </w:r>
      <w:r>
        <w:rPr>
          <w:rFonts w:hint="eastAsia" w:ascii="宋体" w:hAnsi="宋体" w:eastAsia="宋体" w:cs="宋体"/>
          <w:bCs/>
          <w:sz w:val="24"/>
        </w:rPr>
        <w:t xml:space="preserve">清单、检验合格证书、使用说明书及质量标准等有关资料共同检验，若招标文件中有要求提供其它资料的，也必须全部提供。如有短缺、规格质量不符、资料不全等，由中标人在十日内无偿给予更换、补齐，并承担由此产生的全部费用。</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（五）、综合说明及其他：</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1．招标项目概述：本项目要求为“交钥匙”项目。</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2．报价要求及内容：仪器设备交付使用前的一切费用。包括：</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2.1设备价格（包括主机及附件、软件、耗材、随设备应提交的资料等费用）；</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2.2包装、运输、装卸、保险费（指设备运抵现场所发生的费用）；</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2.3安装、集成、调试费；</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2.4监测设备比对测试及验收费；</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2.5耗材、试剂费用等。</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2.6采购要求中包含的或能存在的其他费用。</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3.安装及调试要求：</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3.1供应商遵守现场的一切规章制度，文明安装和调试；</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3.2供应商负责保管、看护进场的设备及附配件；</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3.3供应商负责设备、安装设备（工具）等提供适当的保护、包装或覆盖等处理，以免受损；</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3.4供应商安装调试人员对邻近设备、管线等造成损坏，应由供应商负责修复及承担一切费用；</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3.5无论安装调试期间或保修过程中，供应商负责及时清理垃圾；</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3.6供应商承担本项目履行过程中人员的安全责任，</w:t>
      </w:r>
      <w:r>
        <w:rPr>
          <w:rFonts w:hint="eastAsia" w:ascii="宋体" w:hAnsi="宋体" w:eastAsia="宋体" w:cs="宋体"/>
          <w:sz w:val="24"/>
        </w:rPr>
        <w:t xml:space="preserve">发生人身伤害、伤亡以及事故等，均由中标供应商负责处理并承担责任，采购方不承担任何责任。</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验收、检测要求：</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供应设备由采购单位会同有关部门进行验收；</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设备到达需方现场，应提前通知采购人，由采购单位会同有关人员根据有关清单进行验收；</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设备安装调试完成后，中标供应商需提供设备质保书、保修证明等书面资料，并按我国国家标准要求检测验收。</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采购人配合工作：</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负责及时提供安装设备所需的电源、通道、场地；负责办妥安装前有关手续并配合中标供应商办理有关验收手续；负责提供中标供应商所需的图纸和相关资料；负责中标供应商与其他工作单位人员的协调。</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以上所采购货物配置的除有特殊要求外，其余均须按照标准功能、参数提供。供应的产品必须是全新合格正品，生产厂家须出具产品质保书。必须符合国家环保及相关质量标准要求。</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4、售后服务要求</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（1）验收通过之日起对设备免费保修1年。质保期内，乙方对产品质量实行三包，因设备配置或制造质量问题而引起的故障，乙方应在24小时内立即予以</w:t>
      </w:r>
      <w:r>
        <w:rPr>
          <w:rFonts w:hint="eastAsia" w:ascii="宋体" w:hAnsi="宋体" w:eastAsia="宋体" w:cs="宋体"/>
          <w:bCs/>
          <w:sz w:val="24"/>
        </w:rPr>
        <w:t xml:space="preserve">免费维修或更换，由此引起的一切费用由乙方承担。</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（2）技术支持响应时间。一般问题 3小时内电话支持，难点、重点问题 1天内现场解决，质保期内相关费用由乙方承担，质保期满后乙方收取成本费。若中标供应商未能及时解决售后问题，采购人有权动用质保金。</w:t>
      </w:r>
      <w:r/>
    </w:p>
    <w:p>
      <w:pPr>
        <w:ind w:firstLine="480"/>
        <w:jc w:val="left"/>
        <w:spacing w:line="276" w:lineRule="auto"/>
        <w:rPr>
          <w:rFonts w:hint="eastAsia" w:ascii="宋体" w:hAnsi="宋体" w:eastAsia="宋体" w:cs="宋体"/>
          <w:bCs/>
          <w:sz w:val="24"/>
        </w:rPr>
      </w:pPr>
      <w:r>
        <w:rPr>
          <w:rFonts w:hint="eastAsia" w:ascii="宋体" w:hAnsi="宋体" w:eastAsia="宋体" w:cs="宋体"/>
          <w:bCs/>
          <w:sz w:val="24"/>
        </w:rPr>
        <w:t xml:space="preserve">除本文件规定服务要求外，供应商所能承诺的售后服务应详细说明，同时负责免费向采购人提供设备维修或操作人员的培训。报修响应时间为路程正常时间加3小时。</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5、交货时间、地点</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（1）交货时间：采购合同签订后30天内完成交货</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（2）交货地点：滨海本项目施工现场</w:t>
      </w:r>
      <w:r/>
    </w:p>
    <w:p>
      <w:pPr>
        <w:ind w:firstLine="240"/>
        <w:jc w:val="left"/>
        <w:spacing w:line="276" w:lineRule="auto"/>
        <w:rPr>
          <w:rFonts w:hint="eastAsia" w:ascii="宋体" w:hAnsi="宋体" w:eastAsia="宋体" w:cs="宋体"/>
          <w:bCs/>
          <w:sz w:val="24"/>
        </w:rPr>
      </w:pPr>
      <w:r>
        <w:rPr>
          <w:rFonts w:hint="eastAsia" w:ascii="宋体" w:hAnsi="宋体" w:eastAsia="宋体" w:cs="宋体"/>
          <w:bCs/>
          <w:sz w:val="24"/>
        </w:rPr>
        <w:t xml:space="preserve">6、本项目：</w:t>
      </w:r>
      <w:r>
        <w:rPr>
          <w:rFonts w:hint="eastAsia" w:ascii="宋体" w:hAnsi="宋体" w:eastAsia="宋体" w:cs="宋体"/>
          <w:sz w:val="24"/>
          <w:u w:val="single"/>
          <w:shd w:val="clear" w:color="auto" w:fill="ffffff"/>
        </w:rPr>
        <w:t xml:space="preserve">采购标的所属行业为“工业”或“制造业”</w:t>
      </w:r>
      <w:r>
        <w:rPr>
          <w:rFonts w:hint="eastAsia" w:ascii="宋体" w:hAnsi="宋体" w:eastAsia="宋体" w:cs="宋体"/>
          <w:sz w:val="24"/>
          <w:shd w:val="clear" w:color="auto" w:fill="ffffff"/>
        </w:rPr>
        <w:t xml:space="preserve">。</w:t>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center"/>
        <w:keepNext/>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keepNext/>
        <w:spacing w:beforeAutospacing="0" w:afterAutospacing="0"/>
        <w:rPr>
          <w:rFonts w:hint="eastAsia" w:ascii="宋体" w:hAnsi="宋体" w:eastAsia="宋体" w:cs="宋体"/>
        </w:rPr>
      </w:pPr>
      <w:r>
        <w:rPr>
          <w:rFonts w:hint="eastAsia" w:ascii="宋体" w:hAnsi="宋体" w:eastAsia="宋体" w:cs="宋体"/>
          <w:sz w:val="44"/>
          <w:szCs w:val="44"/>
        </w:rPr>
        <w:t xml:space="preserve">第五章  </w:t>
      </w:r>
      <w:r>
        <w:rPr>
          <w:rFonts w:hint="eastAsia" w:ascii="宋体" w:hAnsi="宋体" w:eastAsia="宋体" w:cs="宋体"/>
          <w:b/>
          <w:sz w:val="44"/>
          <w:szCs w:val="44"/>
        </w:rPr>
        <w:t xml:space="preserve">评标方法与评标标准</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20"/>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二、政府采购政策功能落实</w:t>
      </w:r>
      <w:r/>
    </w:p>
    <w:p>
      <w:pPr>
        <w:pStyle w:val="62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1、小微型企业价格扣除</w:t>
      </w:r>
      <w:r/>
    </w:p>
    <w:p>
      <w:pPr>
        <w:pStyle w:val="624"/>
        <w:ind w:firstLine="360"/>
        <w:rPr>
          <w:rFonts w:hint="eastAsia"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620"/>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620"/>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62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2、残疾人福利单位价格扣除</w:t>
      </w:r>
      <w:r/>
    </w:p>
    <w:p>
      <w:pPr>
        <w:pStyle w:val="620"/>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20%的价格扣除。</w:t>
      </w:r>
      <w:r/>
    </w:p>
    <w:p>
      <w:pPr>
        <w:pStyle w:val="620"/>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620"/>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62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3、监狱和戒毒企业价格扣除</w:t>
      </w:r>
      <w:r/>
    </w:p>
    <w:p>
      <w:pPr>
        <w:pStyle w:val="620"/>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20%的价格扣除。</w:t>
      </w:r>
      <w:r/>
    </w:p>
    <w:p>
      <w:pPr>
        <w:pStyle w:val="62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2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62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620"/>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w:t>
      </w:r>
      <w:r>
        <w:rPr>
          <w:rFonts w:hint="eastAsia" w:ascii="宋体" w:hAnsi="宋体" w:eastAsia="宋体" w:cs="宋体"/>
        </w:rPr>
        <w:t xml:space="preserve">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620"/>
        <w:ind w:left="120" w:firstLine="360"/>
        <w:spacing w:before="120" w:beforeAutospacing="0" w:after="120" w:afterAutospacing="0" w:line="0" w:lineRule="atLeast"/>
        <w:rPr>
          <w:rFonts w:hint="eastAsia"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20%的价格扣除。</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7、采购本国产品的支持政策</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sz w:val="24"/>
          <w:u w:val="single"/>
        </w:rPr>
        <w:t xml:space="preserve">20%</w:t>
      </w:r>
      <w:r>
        <w:rPr>
          <w:rFonts w:hint="eastAsia" w:ascii="宋体" w:hAnsi="宋体" w:eastAsia="宋体" w:cs="宋体"/>
          <w:sz w:val="24"/>
        </w:rPr>
        <w:t xml:space="preserve">的价格扣除，用扣除后的价格参与评审。</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u w:val="single"/>
        </w:rPr>
        <w:t xml:space="preserve">80%</w:t>
      </w:r>
      <w:r>
        <w:rPr>
          <w:rFonts w:hint="eastAsia" w:ascii="宋体" w:hAnsi="宋体" w:eastAsia="宋体" w:cs="宋体"/>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sz w:val="24"/>
          <w:u w:val="single"/>
        </w:rPr>
        <w:t xml:space="preserve">20%</w:t>
      </w:r>
      <w:r>
        <w:rPr>
          <w:rFonts w:hint="eastAsia" w:ascii="宋体" w:hAnsi="宋体" w:eastAsia="宋体" w:cs="宋体"/>
          <w:sz w:val="24"/>
        </w:rPr>
        <w:t xml:space="preserve">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u w:val="single"/>
        </w:rPr>
      </w:pPr>
      <w:r>
        <w:rPr>
          <w:rFonts w:hint="eastAsia" w:ascii="宋体" w:hAnsi="宋体" w:eastAsia="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20"/>
        <w:spacing w:before="120" w:beforeAutospacing="0" w:after="120" w:afterAutospacing="0" w:line="0" w:lineRule="atLeast"/>
        <w:rPr>
          <w:rFonts w:hint="eastAsia" w:ascii="宋体" w:hAnsi="宋体" w:eastAsia="宋体" w:cs="宋体"/>
          <w:b/>
        </w:rPr>
      </w:pPr>
      <w:r>
        <w:rPr>
          <w:rFonts w:hint="eastAsia" w:ascii="宋体" w:hAnsi="宋体" w:eastAsia="宋体" w:cs="宋体"/>
          <w:b/>
        </w:rPr>
      </w:r>
      <w:r/>
    </w:p>
    <w:p>
      <w:pPr>
        <w:pStyle w:val="620"/>
        <w:spacing w:before="120" w:beforeAutospacing="0" w:after="120" w:afterAutospacing="0" w:line="0" w:lineRule="atLeast"/>
        <w:rPr>
          <w:rFonts w:hint="eastAsia" w:ascii="宋体" w:hAnsi="宋体" w:eastAsia="宋体" w:cs="宋体"/>
          <w:b/>
        </w:rPr>
      </w:pPr>
      <w:r>
        <w:rPr>
          <w:rFonts w:hint="eastAsia" w:ascii="宋体" w:hAnsi="宋体" w:eastAsia="宋体" w:cs="宋体"/>
          <w:b/>
        </w:rPr>
      </w:r>
      <w:r/>
    </w:p>
    <w:p>
      <w:pPr>
        <w:pStyle w:val="620"/>
        <w:ind w:firstLine="482"/>
        <w:spacing w:before="120" w:beforeAutospacing="0" w:after="120" w:afterAutospacing="0" w:line="0" w:lineRule="atLeast"/>
        <w:rPr>
          <w:rFonts w:hint="eastAsia" w:ascii="宋体" w:hAnsi="宋体" w:eastAsia="宋体" w:cs="宋体"/>
        </w:rPr>
      </w:pPr>
      <w:r>
        <w:rPr>
          <w:rFonts w:hint="eastAsia" w:ascii="宋体" w:hAnsi="宋体" w:eastAsia="宋体" w:cs="宋体"/>
          <w:b/>
        </w:rPr>
        <w:t xml:space="preserve">三、评标方法与评标标准</w:t>
      </w:r>
      <w:r/>
    </w:p>
    <w:tbl>
      <w:tblPr>
        <w:tblpPr w:horzAnchor="margin" w:tblpXSpec="center" w:vertAnchor="text" w:tblpY="172" w:leftFromText="180" w:topFromText="0" w:rightFromText="180" w:bottomFromText="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2"/>
        <w:gridCol w:w="1118"/>
        <w:gridCol w:w="765"/>
        <w:gridCol w:w="5614"/>
      </w:tblGrid>
      <w:tr>
        <w:trPr>
          <w:trHeight w:val="551"/>
        </w:trPr>
        <w:tc>
          <w:tcPr>
            <w:tcW w:w="59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评分因素</w:t>
            </w:r>
            <w:r/>
          </w:p>
        </w:tc>
        <w:tc>
          <w:tcPr>
            <w:tcW w:w="656"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评分内容</w:t>
            </w:r>
            <w:r/>
          </w:p>
        </w:tc>
        <w:tc>
          <w:tcPr>
            <w:tcW w:w="44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分值</w:t>
            </w:r>
            <w:r/>
          </w:p>
        </w:tc>
        <w:tc>
          <w:tcPr>
            <w:tcW w:w="3294" w:type="pct"/>
            <w:vAlign w:val="center"/>
            <w:textDirection w:val="lrTb"/>
            <w:noWrap w:val="false"/>
          </w:tcPr>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评分标准</w:t>
            </w:r>
            <w:r/>
          </w:p>
        </w:tc>
      </w:tr>
      <w:tr>
        <w:trPr>
          <w:trHeight w:val="556"/>
        </w:trPr>
        <w:tc>
          <w:tcPr>
            <w:tcW w:w="59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报价</w:t>
            </w:r>
            <w:r/>
          </w:p>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（30分）</w:t>
            </w:r>
            <w:r/>
          </w:p>
        </w:tc>
        <w:tc>
          <w:tcPr>
            <w:tcW w:w="656"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投标报价</w:t>
            </w:r>
            <w:r/>
          </w:p>
        </w:tc>
        <w:tc>
          <w:tcPr>
            <w:tcW w:w="44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30分</w:t>
            </w:r>
            <w:r/>
          </w:p>
        </w:tc>
        <w:tc>
          <w:tcPr>
            <w:tcW w:w="3294" w:type="pct"/>
            <w:vAlign w:val="center"/>
            <w:textDirection w:val="lrTb"/>
            <w:noWrap w:val="false"/>
          </w:tcPr>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采用最低价优先法计算，即满足招标文件要求且响应价格最低的响应报价为评标基准价，其价格分为满分30分。</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其他供应商的价格分统一按照下列公式计算：响应报价得分=(评标基准价/响应报价)×30，（第三位四舍五入后保留小数点后两位）。</w:t>
            </w:r>
            <w:r/>
          </w:p>
        </w:tc>
      </w:tr>
      <w:tr>
        <w:trPr>
          <w:trHeight w:val="1129"/>
        </w:trPr>
        <w:tc>
          <w:tcPr>
            <w:tcW w:w="599" w:type="pct"/>
            <w:vAlign w:val="center"/>
            <w:vMerge w:val="restart"/>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技术部分</w:t>
            </w:r>
            <w:r/>
          </w:p>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（63分）</w:t>
            </w:r>
            <w:r/>
          </w:p>
        </w:tc>
        <w:tc>
          <w:tcPr>
            <w:tcW w:w="656"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技术参数的响应程度</w:t>
            </w:r>
            <w:r/>
          </w:p>
        </w:tc>
        <w:tc>
          <w:tcPr>
            <w:tcW w:w="44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35分</w:t>
            </w:r>
            <w:r/>
          </w:p>
        </w:tc>
        <w:tc>
          <w:tcPr>
            <w:tcW w:w="3294" w:type="pct"/>
            <w:vAlign w:val="center"/>
            <w:textDirection w:val="lrTb"/>
            <w:noWrap w:val="false"/>
          </w:tcPr>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根据投标文件对招标文件“采购需求”中的技术指标响应程度进行评审，全部满足招标文件要求的全部技术指标得35分。加“★”项每有一项负偏离扣3分，非加“★”项每有一项负偏离扣1分，直至扣完为止。</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注：①NOX监测仪、SO2监测仪、O3监测仪、CO监测仪、PM10监测仪和PM2.5监测仪技术指标以环境保护部环境监测仪器质量监督检验中心出具的带有CMA标志的检测报告作为证明材料为准，检测报告中未体现的参数须提供原厂彩页或说明书等证明材料，其余设备参数具体由评委根据投标单位的投标文件中《技术要求响应表》情况打分。</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②产品指标提供的相关证明材料均需加盖投标人公章，如提供虚假证明材料，按无效标处理；</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t xml:space="preserve">③交货时需提交原厂家技术说明书，参数响应与说明书一致。</w:t>
            </w:r>
            <w:r/>
          </w:p>
        </w:tc>
      </w:tr>
      <w:tr>
        <w:trPr>
          <w:trHeight w:val="1083"/>
        </w:trPr>
        <w:tc>
          <w:tcPr>
            <w:tcW w:w="599" w:type="pct"/>
            <w:vAlign w:val="center"/>
            <w:vMerge w:val="continue"/>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656" w:type="pct"/>
            <w:vAlign w:val="center"/>
            <w:vMerge w:val="restart"/>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技术先进性</w:t>
            </w:r>
            <w:r/>
          </w:p>
        </w:tc>
        <w:tc>
          <w:tcPr>
            <w:tcW w:w="44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3分</w:t>
            </w:r>
            <w:r/>
          </w:p>
        </w:tc>
        <w:tc>
          <w:tcPr>
            <w:tcW w:w="3294" w:type="pct"/>
            <w:vAlign w:val="center"/>
            <w:textDirection w:val="lrTb"/>
            <w:noWrap w:val="false"/>
          </w:tcPr>
          <w:p>
            <w:pPr>
              <w:spacing w:line="360" w:lineRule="auto"/>
              <w:rPr>
                <w:rFonts w:hint="eastAsia" w:ascii="宋体" w:hAnsi="宋体" w:eastAsia="宋体" w:cs="宋体"/>
                <w:sz w:val="22"/>
                <w:szCs w:val="22"/>
              </w:rPr>
            </w:pPr>
            <w:r>
              <w:rPr>
                <w:rFonts w:hint="eastAsia" w:ascii="宋体" w:hAnsi="宋体" w:eastAsia="宋体" w:cs="宋体"/>
              </w:rPr>
              <w:t xml:space="preserve">O</w:t>
            </w:r>
            <w:r>
              <w:rPr>
                <w:rFonts w:hint="eastAsia" w:ascii="宋体" w:hAnsi="宋体" w:eastAsia="宋体" w:cs="宋体"/>
                <w:vertAlign w:val="subscript"/>
              </w:rPr>
              <w:t xml:space="preserve">3</w:t>
            </w:r>
            <w:r>
              <w:rPr>
                <w:rFonts w:hint="eastAsia" w:ascii="宋体" w:hAnsi="宋体" w:eastAsia="宋体" w:cs="宋体"/>
              </w:rPr>
              <w:t xml:space="preserve">监测仪</w:t>
            </w:r>
            <w:r>
              <w:rPr>
                <w:rFonts w:hint="eastAsia" w:ascii="宋体" w:hAnsi="宋体" w:eastAsia="宋体" w:cs="宋体"/>
                <w:sz w:val="22"/>
                <w:szCs w:val="22"/>
              </w:rPr>
              <w:t xml:space="preserve">所使用的光池结构，和中国环境监测总站溯源标准SRP采用的双光池结构一致的，得3分。（须提供相应的厂家有效证明文件的复印件并加盖公章）</w:t>
            </w:r>
            <w:r/>
          </w:p>
        </w:tc>
      </w:tr>
      <w:tr>
        <w:trPr>
          <w:trHeight w:val="454"/>
        </w:trPr>
        <w:tc>
          <w:tcPr>
            <w:tcW w:w="599" w:type="pct"/>
            <w:vAlign w:val="center"/>
            <w:vMerge w:val="continue"/>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656" w:type="pct"/>
            <w:vAlign w:val="center"/>
            <w:vMerge w:val="continue"/>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44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2分</w:t>
            </w:r>
            <w:r/>
          </w:p>
        </w:tc>
        <w:tc>
          <w:tcPr>
            <w:tcW w:w="3294" w:type="pct"/>
            <w:vAlign w:val="center"/>
            <w:textDirection w:val="lrTb"/>
            <w:noWrap w:val="false"/>
          </w:tcPr>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SO2监测仪所使用的光源为脉冲紫外灯（非锌灯），以保证光源强度衰减慢和寿命较长的，得2分。（须提供相应</w:t>
            </w:r>
            <w:r>
              <w:rPr>
                <w:rFonts w:hint="eastAsia" w:ascii="宋体" w:hAnsi="宋体" w:eastAsia="宋体" w:cs="宋体"/>
                <w:sz w:val="22"/>
                <w:szCs w:val="22"/>
              </w:rPr>
              <w:t xml:space="preserve">的厂家有效证明文件的复印件并加盖公章）</w:t>
            </w:r>
            <w:r/>
          </w:p>
        </w:tc>
      </w:tr>
      <w:tr>
        <w:trPr>
          <w:trHeight w:val="90"/>
        </w:trPr>
        <w:tc>
          <w:tcPr>
            <w:tcW w:w="599" w:type="pct"/>
            <w:vAlign w:val="center"/>
            <w:vMerge w:val="continue"/>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656"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实施方案</w:t>
            </w:r>
            <w:r/>
          </w:p>
        </w:tc>
        <w:tc>
          <w:tcPr>
            <w:tcW w:w="44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12分</w:t>
            </w:r>
            <w:r/>
          </w:p>
        </w:tc>
        <w:tc>
          <w:tcPr>
            <w:tcW w:w="3294" w:type="pct"/>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投标人有完善的（1、供货组织方案2、产品安装和调试3、比对测试4、安全管理）主要技术保证措施，根据项目的建设方案的可行性</w:t>
            </w:r>
            <w:r>
              <w:rPr>
                <w:rFonts w:hint="eastAsia" w:ascii="宋体" w:hAnsi="宋体" w:eastAsia="宋体" w:cs="宋体"/>
                <w:sz w:val="22"/>
                <w:szCs w:val="22"/>
                <w:lang w:val="zh-CN"/>
              </w:rPr>
              <w:t xml:space="preserve">进行评审。</w:t>
            </w:r>
            <w:r/>
          </w:p>
          <w:p>
            <w:pPr>
              <w:numPr>
                <w:ilvl w:val="0"/>
                <w:numId w:val="4"/>
              </w:numPr>
              <w:rPr>
                <w:rFonts w:hint="eastAsia" w:ascii="宋体" w:hAnsi="宋体" w:eastAsia="宋体" w:cs="宋体"/>
                <w:sz w:val="22"/>
                <w:szCs w:val="22"/>
              </w:rPr>
            </w:pPr>
            <w:r>
              <w:rPr>
                <w:rFonts w:hint="eastAsia" w:ascii="宋体" w:hAnsi="宋体" w:eastAsia="宋体" w:cs="宋体"/>
                <w:sz w:val="22"/>
                <w:szCs w:val="22"/>
              </w:rPr>
              <w:t xml:space="preserve">方案科学合理，操作性和针对性强、完全符合相关标准和规范的得12分；</w:t>
            </w:r>
            <w:r/>
          </w:p>
          <w:p>
            <w:pPr>
              <w:numPr>
                <w:ilvl w:val="0"/>
                <w:numId w:val="4"/>
              </w:numPr>
              <w:rPr>
                <w:rFonts w:hint="eastAsia" w:ascii="宋体" w:hAnsi="宋体" w:eastAsia="宋体" w:cs="宋体"/>
                <w:sz w:val="22"/>
                <w:szCs w:val="22"/>
              </w:rPr>
            </w:pPr>
            <w:r>
              <w:rPr>
                <w:rFonts w:hint="eastAsia" w:ascii="宋体" w:hAnsi="宋体" w:eastAsia="宋体" w:cs="宋体"/>
                <w:sz w:val="22"/>
                <w:szCs w:val="22"/>
              </w:rPr>
              <w:t xml:space="preserve">方案基本合理，操作性和针对性较强、基本符合相关标准和规范的得8分；</w:t>
            </w:r>
            <w:r/>
          </w:p>
          <w:p>
            <w:pPr>
              <w:rPr>
                <w:rFonts w:hint="eastAsia" w:ascii="宋体" w:hAnsi="宋体" w:eastAsia="宋体" w:cs="宋体"/>
                <w:sz w:val="22"/>
                <w:szCs w:val="22"/>
              </w:rPr>
            </w:pPr>
            <w:r>
              <w:rPr>
                <w:rFonts w:hint="eastAsia" w:ascii="宋体" w:hAnsi="宋体" w:eastAsia="宋体" w:cs="宋体"/>
                <w:sz w:val="22"/>
                <w:szCs w:val="22"/>
              </w:rPr>
              <w:t xml:space="preserve">3、方案部分合理、操作性和针对性一般、部分符合相关标准和规范的得5分；</w:t>
            </w:r>
            <w:r/>
          </w:p>
          <w:p>
            <w:pPr>
              <w:rPr>
                <w:rFonts w:hint="eastAsia" w:ascii="宋体" w:hAnsi="宋体" w:eastAsia="宋体" w:cs="宋体"/>
                <w:sz w:val="22"/>
                <w:szCs w:val="22"/>
              </w:rPr>
            </w:pPr>
            <w:r>
              <w:rPr>
                <w:rFonts w:hint="eastAsia" w:ascii="宋体" w:hAnsi="宋体" w:eastAsia="宋体" w:cs="宋体"/>
                <w:sz w:val="22"/>
                <w:szCs w:val="22"/>
              </w:rPr>
              <w:t xml:space="preserve">4、方案未提供或提供不符合要求的不得分</w:t>
            </w:r>
            <w:r/>
          </w:p>
        </w:tc>
      </w:tr>
      <w:tr>
        <w:trPr>
          <w:trHeight w:val="1833"/>
        </w:trPr>
        <w:tc>
          <w:tcPr>
            <w:tcW w:w="599" w:type="pct"/>
            <w:vAlign w:val="center"/>
            <w:vMerge w:val="continue"/>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656"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质量保证方案</w:t>
            </w:r>
            <w:r/>
          </w:p>
        </w:tc>
        <w:tc>
          <w:tcPr>
            <w:tcW w:w="44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5分</w:t>
            </w:r>
            <w:r/>
          </w:p>
        </w:tc>
        <w:tc>
          <w:tcPr>
            <w:tcW w:w="3294" w:type="pct"/>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lang w:val="zh-CN"/>
              </w:rPr>
              <w:t xml:space="preserve">投标人投标文件所提供的（</w:t>
            </w:r>
            <w:r>
              <w:rPr>
                <w:rFonts w:hint="eastAsia" w:ascii="宋体" w:hAnsi="宋体" w:eastAsia="宋体" w:cs="宋体"/>
                <w:sz w:val="22"/>
                <w:szCs w:val="22"/>
              </w:rPr>
              <w:t xml:space="preserve">1、</w:t>
            </w:r>
            <w:r>
              <w:rPr>
                <w:rFonts w:hint="eastAsia" w:ascii="宋体" w:hAnsi="宋体" w:eastAsia="宋体" w:cs="宋体"/>
                <w:sz w:val="22"/>
                <w:szCs w:val="22"/>
                <w:lang w:val="zh-CN"/>
              </w:rPr>
              <w:t xml:space="preserve">解决故障时间与处理方案</w:t>
            </w:r>
            <w:r>
              <w:rPr>
                <w:rFonts w:hint="eastAsia" w:ascii="宋体" w:hAnsi="宋体" w:eastAsia="宋体" w:cs="宋体"/>
                <w:sz w:val="22"/>
                <w:szCs w:val="22"/>
              </w:rPr>
              <w:t xml:space="preserve">2、保证质量</w:t>
            </w:r>
            <w:r>
              <w:rPr>
                <w:rFonts w:hint="eastAsia" w:ascii="宋体" w:hAnsi="宋体" w:eastAsia="宋体" w:cs="宋体"/>
                <w:sz w:val="22"/>
                <w:szCs w:val="22"/>
                <w:lang w:val="zh-CN"/>
              </w:rPr>
              <w:t xml:space="preserve">团队</w:t>
            </w:r>
            <w:r>
              <w:rPr>
                <w:rFonts w:hint="eastAsia" w:ascii="宋体" w:hAnsi="宋体" w:eastAsia="宋体" w:cs="宋体"/>
                <w:sz w:val="22"/>
                <w:szCs w:val="22"/>
              </w:rPr>
              <w:t xml:space="preserve">3、</w:t>
            </w:r>
            <w:r>
              <w:rPr>
                <w:rFonts w:hint="eastAsia" w:ascii="宋体" w:hAnsi="宋体" w:eastAsia="宋体" w:cs="宋体"/>
                <w:sz w:val="22"/>
                <w:szCs w:val="22"/>
                <w:lang w:val="zh-CN"/>
              </w:rPr>
              <w:t xml:space="preserve">定期巡检方案）对采购需求理解准确，提供了多种具体可行的解决故障方法，提出切实可行的问题核查方法及处理措施。</w:t>
            </w:r>
            <w:r/>
          </w:p>
          <w:p>
            <w:pPr>
              <w:rPr>
                <w:rFonts w:hint="eastAsia" w:ascii="宋体" w:hAnsi="宋体" w:eastAsia="宋体" w:cs="宋体"/>
                <w:sz w:val="22"/>
                <w:szCs w:val="22"/>
              </w:rPr>
            </w:pPr>
            <w:r>
              <w:rPr>
                <w:rFonts w:hint="eastAsia" w:ascii="宋体" w:hAnsi="宋体" w:eastAsia="宋体" w:cs="宋体"/>
                <w:sz w:val="22"/>
                <w:szCs w:val="22"/>
              </w:rPr>
              <w:t xml:space="preserve">1、方案科学合理、完整、针对性和可行性强的得5分；</w:t>
            </w:r>
            <w:r/>
          </w:p>
          <w:p>
            <w:pPr>
              <w:rPr>
                <w:rFonts w:hint="eastAsia" w:ascii="宋体" w:hAnsi="宋体" w:eastAsia="宋体" w:cs="宋体"/>
                <w:sz w:val="22"/>
                <w:szCs w:val="22"/>
              </w:rPr>
            </w:pPr>
            <w:r>
              <w:rPr>
                <w:rFonts w:hint="eastAsia" w:ascii="宋体" w:hAnsi="宋体" w:eastAsia="宋体" w:cs="宋体"/>
                <w:sz w:val="22"/>
                <w:szCs w:val="22"/>
              </w:rPr>
              <w:t xml:space="preserve">2、方案较科学合理、针对性和可行性较强的得2分；</w:t>
            </w:r>
            <w:r/>
          </w:p>
          <w:p>
            <w:pPr>
              <w:rPr>
                <w:rFonts w:hint="eastAsia" w:ascii="宋体" w:hAnsi="宋体" w:eastAsia="宋体" w:cs="宋体"/>
                <w:sz w:val="22"/>
                <w:szCs w:val="22"/>
              </w:rPr>
            </w:pPr>
            <w:r>
              <w:rPr>
                <w:rFonts w:hint="eastAsia" w:ascii="宋体" w:hAnsi="宋体" w:eastAsia="宋体" w:cs="宋体"/>
                <w:sz w:val="22"/>
                <w:szCs w:val="22"/>
              </w:rPr>
              <w:t xml:space="preserve">3、方案基本完整、针对性和可行性一般的得1分；</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4、方案未提供或提供不符合要求的不得分。</w:t>
            </w:r>
            <w:r/>
          </w:p>
        </w:tc>
      </w:tr>
      <w:tr>
        <w:trPr>
          <w:trHeight w:val="797"/>
        </w:trPr>
        <w:tc>
          <w:tcPr>
            <w:tcW w:w="599" w:type="pct"/>
            <w:vAlign w:val="center"/>
            <w:vMerge w:val="continue"/>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656"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售后服务方案</w:t>
            </w:r>
            <w:r/>
          </w:p>
        </w:tc>
        <w:tc>
          <w:tcPr>
            <w:tcW w:w="44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6分</w:t>
            </w:r>
            <w:r/>
          </w:p>
        </w:tc>
        <w:tc>
          <w:tcPr>
            <w:tcW w:w="3294" w:type="pct"/>
            <w:vAlign w:val="center"/>
            <w:textDirection w:val="lrTb"/>
            <w:noWrap w:val="false"/>
          </w:tcPr>
          <w:p>
            <w:pPr>
              <w:rPr>
                <w:rFonts w:hint="eastAsia" w:ascii="宋体" w:hAnsi="宋体" w:eastAsia="宋体" w:cs="宋体"/>
                <w:sz w:val="22"/>
                <w:szCs w:val="22"/>
              </w:rPr>
            </w:pPr>
            <w:r>
              <w:rPr>
                <w:rFonts w:hint="eastAsia" w:ascii="宋体" w:hAnsi="宋体" w:eastAsia="宋体" w:cs="宋体"/>
                <w:sz w:val="22"/>
                <w:szCs w:val="22"/>
              </w:rPr>
              <w:t xml:space="preserve">1、评委根据投标人提供的售后服务方案进行打分，应包括（1、验收方案2、售后服务机构设置3、服务计划4、应急响应计划[</w:t>
            </w:r>
            <w:r>
              <w:rPr>
                <w:rFonts w:hint="eastAsia" w:ascii="宋体" w:hAnsi="宋体" w:eastAsia="宋体" w:cs="宋体"/>
                <w:sz w:val="22"/>
                <w:szCs w:val="22"/>
              </w:rPr>
              <w:t xml:space="preserve">提供7x24小时技术支持热线得1分；承诺4小时内响应、24小时内到达现场并解决问题的得1分</w:t>
            </w:r>
            <w:r>
              <w:rPr>
                <w:rFonts w:hint="eastAsia" w:ascii="宋体" w:hAnsi="宋体" w:eastAsia="宋体" w:cs="宋体"/>
                <w:sz w:val="22"/>
                <w:szCs w:val="22"/>
              </w:rPr>
              <w:t xml:space="preserve">]5、</w:t>
            </w:r>
            <w:r>
              <w:rPr>
                <w:rFonts w:hint="eastAsia" w:ascii="宋体" w:hAnsi="宋体" w:eastAsia="宋体" w:cs="宋体"/>
                <w:sz w:val="22"/>
                <w:szCs w:val="22"/>
                <w:lang w:val="zh-CN"/>
              </w:rPr>
              <w:t xml:space="preserve">备品备件管理</w:t>
            </w:r>
            <w:r>
              <w:rPr>
                <w:rFonts w:hint="eastAsia" w:ascii="宋体" w:hAnsi="宋体" w:eastAsia="宋体" w:cs="宋体"/>
                <w:sz w:val="22"/>
                <w:szCs w:val="22"/>
              </w:rPr>
              <w:t xml:space="preserve">6、人员培训方案</w:t>
            </w: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等：</w:t>
            </w:r>
            <w:r/>
          </w:p>
          <w:p>
            <w:pPr>
              <w:rPr>
                <w:rFonts w:hint="eastAsia" w:ascii="宋体" w:hAnsi="宋体" w:eastAsia="宋体" w:cs="宋体"/>
                <w:sz w:val="22"/>
                <w:szCs w:val="22"/>
              </w:rPr>
            </w:pPr>
            <w:r>
              <w:rPr>
                <w:rFonts w:hint="eastAsia" w:ascii="宋体" w:hAnsi="宋体" w:eastAsia="宋体" w:cs="宋体"/>
                <w:sz w:val="22"/>
                <w:szCs w:val="22"/>
              </w:rPr>
              <w:t xml:space="preserve">（1）方案科学合理、完整、针对性和可行性强的得4分；</w:t>
            </w:r>
            <w:r/>
          </w:p>
          <w:p>
            <w:pPr>
              <w:rPr>
                <w:rFonts w:hint="eastAsia" w:ascii="宋体" w:hAnsi="宋体" w:eastAsia="宋体" w:cs="宋体"/>
                <w:sz w:val="22"/>
                <w:szCs w:val="22"/>
              </w:rPr>
            </w:pPr>
            <w:r>
              <w:rPr>
                <w:rFonts w:hint="eastAsia" w:ascii="宋体" w:hAnsi="宋体" w:eastAsia="宋体" w:cs="宋体"/>
                <w:sz w:val="22"/>
                <w:szCs w:val="22"/>
              </w:rPr>
              <w:t xml:space="preserve">（2）方案较科学合理、针对性和可行性较强的得2分；</w:t>
            </w:r>
            <w:r/>
          </w:p>
          <w:p>
            <w:pPr>
              <w:rPr>
                <w:rFonts w:hint="eastAsia" w:ascii="宋体" w:hAnsi="宋体" w:eastAsia="宋体" w:cs="宋体"/>
                <w:sz w:val="22"/>
                <w:szCs w:val="22"/>
              </w:rPr>
            </w:pPr>
            <w:r>
              <w:rPr>
                <w:rFonts w:hint="eastAsia" w:ascii="宋体" w:hAnsi="宋体" w:eastAsia="宋体" w:cs="宋体"/>
                <w:sz w:val="22"/>
                <w:szCs w:val="22"/>
              </w:rPr>
              <w:t xml:space="preserve">（3）方案基本完整、针对性和可行性一般的得1分；</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（4）方案未提供或提供不符合要求的不得分。</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2、投标人投标时提供设备生产商的备件和服务支持授权函（包含SO2、NOx、CO、O3、PM10、PM2.5六项指标以及动态校准仪、零气发生器）的得2分。</w:t>
            </w:r>
            <w:r/>
          </w:p>
        </w:tc>
      </w:tr>
      <w:tr>
        <w:trPr>
          <w:trHeight w:val="714"/>
        </w:trPr>
        <w:tc>
          <w:tcPr>
            <w:tcW w:w="599" w:type="pct"/>
            <w:vAlign w:val="center"/>
            <w:vMerge w:val="restart"/>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商务部分（7分）</w:t>
            </w:r>
            <w:r/>
          </w:p>
        </w:tc>
        <w:tc>
          <w:tcPr>
            <w:tcW w:w="656"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综合实力</w:t>
            </w:r>
            <w:r/>
          </w:p>
        </w:tc>
        <w:tc>
          <w:tcPr>
            <w:tcW w:w="44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3分</w:t>
            </w:r>
            <w:r/>
          </w:p>
        </w:tc>
        <w:tc>
          <w:tcPr>
            <w:tcW w:w="3294" w:type="pct"/>
            <w:vAlign w:val="center"/>
            <w:textDirection w:val="lrTb"/>
            <w:noWrap w:val="false"/>
          </w:tcPr>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投标人或设备制造商通过ISO9001质量管理体系、ISO14001环境管理体系、职业健康安全管理体系认证证书的，每提供一项得1分，最多得3分。（提供证书原件彩色扫描件及中国认监委网站（http://www.cnca.gov.cn/）查询截图，不提供或未按要求提供不得分）</w:t>
            </w:r>
            <w:r/>
          </w:p>
        </w:tc>
      </w:tr>
      <w:tr>
        <w:trPr>
          <w:trHeight w:val="714"/>
        </w:trPr>
        <w:tc>
          <w:tcPr>
            <w:tcW w:w="599" w:type="pct"/>
            <w:vAlign w:val="center"/>
            <w:vMerge w:val="continue"/>
            <w:textDirection w:val="lrTb"/>
            <w:noWrap w:val="false"/>
          </w:tcPr>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656"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业绩</w:t>
            </w:r>
            <w:r/>
          </w:p>
        </w:tc>
        <w:tc>
          <w:tcPr>
            <w:tcW w:w="449" w:type="pct"/>
            <w:vAlign w:val="center"/>
            <w:textDirection w:val="lrTb"/>
            <w:noWrap w:val="false"/>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4分</w:t>
            </w:r>
            <w:r/>
          </w:p>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3294" w:type="pct"/>
            <w:vAlign w:val="center"/>
            <w:textDirection w:val="lrTb"/>
            <w:noWrap w:val="false"/>
          </w:tcPr>
          <w:p>
            <w:pPr>
              <w:numPr>
                <w:ilvl w:val="0"/>
                <w:numId w:val="5"/>
              </w:numPr>
              <w:spacing w:line="360" w:lineRule="auto"/>
              <w:rPr>
                <w:rFonts w:hint="eastAsia" w:ascii="宋体" w:hAnsi="宋体" w:eastAsia="宋体" w:cs="宋体"/>
                <w:szCs w:val="21"/>
                <w:lang w:val="zh-CN"/>
              </w:rPr>
            </w:pPr>
            <w:r>
              <w:rPr>
                <w:rFonts w:hint="eastAsia" w:ascii="宋体" w:hAnsi="宋体" w:eastAsia="宋体" w:cs="宋体"/>
                <w:sz w:val="22"/>
                <w:szCs w:val="22"/>
              </w:rPr>
              <w:t xml:space="preserve">供应商所投核心产品自2021年1月1日以来（以合同日期为准），</w:t>
            </w:r>
            <w:r>
              <w:rPr>
                <w:rFonts w:hint="eastAsia" w:ascii="宋体" w:hAnsi="宋体" w:eastAsia="宋体" w:cs="宋体"/>
                <w:sz w:val="22"/>
                <w:szCs w:val="22"/>
                <w:lang w:val="zh-CN"/>
              </w:rPr>
              <w:t xml:space="preserve">承接过</w:t>
            </w:r>
            <w:r>
              <w:rPr>
                <w:rFonts w:hint="eastAsia" w:ascii="宋体" w:hAnsi="宋体" w:eastAsia="宋体" w:cs="宋体"/>
                <w:sz w:val="22"/>
                <w:szCs w:val="22"/>
              </w:rPr>
              <w:t xml:space="preserve">类似设备采购的业绩</w:t>
            </w:r>
            <w:r>
              <w:rPr>
                <w:rFonts w:hint="eastAsia" w:ascii="宋体" w:hAnsi="宋体" w:eastAsia="宋体" w:cs="宋体"/>
                <w:sz w:val="22"/>
                <w:szCs w:val="22"/>
                <w:lang w:val="zh-CN"/>
              </w:rPr>
              <w:t xml:space="preserve">，每个</w:t>
            </w:r>
            <w:r>
              <w:rPr>
                <w:rFonts w:hint="eastAsia" w:ascii="宋体" w:hAnsi="宋体" w:eastAsia="宋体" w:cs="宋体"/>
                <w:sz w:val="22"/>
                <w:szCs w:val="22"/>
              </w:rPr>
              <w:t xml:space="preserve">得1</w:t>
            </w:r>
            <w:r>
              <w:rPr>
                <w:rFonts w:hint="eastAsia" w:ascii="宋体" w:hAnsi="宋体" w:eastAsia="宋体" w:cs="宋体"/>
                <w:sz w:val="22"/>
                <w:szCs w:val="22"/>
                <w:lang w:val="zh-CN"/>
              </w:rPr>
              <w:t xml:space="preserve">分，最高得</w:t>
            </w:r>
            <w:r>
              <w:rPr>
                <w:rFonts w:hint="eastAsia" w:ascii="宋体" w:hAnsi="宋体" w:eastAsia="宋体" w:cs="宋体"/>
                <w:sz w:val="22"/>
                <w:szCs w:val="22"/>
              </w:rPr>
              <w:t xml:space="preserve">2</w:t>
            </w:r>
            <w:r>
              <w:rPr>
                <w:rFonts w:hint="eastAsia" w:ascii="宋体" w:hAnsi="宋体" w:eastAsia="宋体" w:cs="宋体"/>
                <w:sz w:val="22"/>
                <w:szCs w:val="22"/>
                <w:lang w:val="zh-CN"/>
              </w:rPr>
              <w:t xml:space="preserve">分。</w:t>
            </w:r>
            <w:r>
              <w:rPr>
                <w:rFonts w:hint="eastAsia" w:ascii="宋体" w:hAnsi="宋体" w:eastAsia="宋体" w:cs="宋体"/>
                <w:szCs w:val="21"/>
                <w:lang w:val="zh-CN"/>
              </w:rPr>
              <w:t xml:space="preserve">投标时须提供合同及中标通知书原件扫描件（合同须能体现甲、乙双方名称、</w:t>
            </w:r>
            <w:r>
              <w:rPr>
                <w:rFonts w:hint="eastAsia" w:ascii="宋体" w:hAnsi="宋体" w:eastAsia="宋体" w:cs="宋体"/>
                <w:szCs w:val="21"/>
              </w:rPr>
              <w:t xml:space="preserve">签订合同时间、合同服务内容、甲乙双方章印齐全</w:t>
            </w:r>
            <w:r>
              <w:rPr>
                <w:rFonts w:hint="eastAsia" w:ascii="宋体" w:hAnsi="宋体" w:eastAsia="宋体" w:cs="宋体"/>
                <w:szCs w:val="21"/>
                <w:lang w:val="zh-CN"/>
              </w:rPr>
              <w:t xml:space="preserve">），不提供或提供不符合要求的不得分。转包、分包不得分。</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注：业绩合同至少含有本次采购的核心设备。</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2、供应商自2021年1月1日以来（以合同日期为准），</w:t>
            </w:r>
            <w:r>
              <w:rPr>
                <w:rFonts w:hint="eastAsia" w:ascii="宋体" w:hAnsi="宋体" w:eastAsia="宋体" w:cs="宋体"/>
                <w:szCs w:val="21"/>
                <w:lang w:val="zh-CN"/>
              </w:rPr>
              <w:t xml:space="preserve">承接过</w:t>
            </w:r>
            <w:r>
              <w:rPr>
                <w:rFonts w:hint="eastAsia" w:ascii="宋体" w:hAnsi="宋体" w:eastAsia="宋体" w:cs="宋体"/>
                <w:szCs w:val="21"/>
              </w:rPr>
              <w:t xml:space="preserve">手工比对业绩</w:t>
            </w:r>
            <w:r>
              <w:rPr>
                <w:rFonts w:hint="eastAsia" w:ascii="宋体" w:hAnsi="宋体" w:eastAsia="宋体" w:cs="宋体"/>
                <w:szCs w:val="21"/>
                <w:lang w:val="zh-CN"/>
              </w:rPr>
              <w:t xml:space="preserve">，每个</w:t>
            </w:r>
            <w:r>
              <w:rPr>
                <w:rFonts w:hint="eastAsia" w:ascii="宋体" w:hAnsi="宋体" w:eastAsia="宋体" w:cs="宋体"/>
                <w:szCs w:val="21"/>
              </w:rPr>
              <w:t xml:space="preserve">得1</w:t>
            </w:r>
            <w:r>
              <w:rPr>
                <w:rFonts w:hint="eastAsia" w:ascii="宋体" w:hAnsi="宋体" w:eastAsia="宋体" w:cs="宋体"/>
                <w:szCs w:val="21"/>
                <w:lang w:val="zh-CN"/>
              </w:rPr>
              <w:t xml:space="preserve">分，最高得</w:t>
            </w:r>
            <w:r>
              <w:rPr>
                <w:rFonts w:hint="eastAsia" w:ascii="宋体" w:hAnsi="宋体" w:eastAsia="宋体" w:cs="宋体"/>
                <w:szCs w:val="21"/>
              </w:rPr>
              <w:t xml:space="preserve">2</w:t>
            </w:r>
            <w:r>
              <w:rPr>
                <w:rFonts w:hint="eastAsia" w:ascii="宋体" w:hAnsi="宋体" w:eastAsia="宋体" w:cs="宋体"/>
                <w:szCs w:val="21"/>
                <w:lang w:val="zh-CN"/>
              </w:rPr>
              <w:t xml:space="preserve">分。投标时须提供合同及中标通知书原件扫描件（合同须能体现甲、乙双方名称、</w:t>
            </w:r>
            <w:r>
              <w:rPr>
                <w:rFonts w:hint="eastAsia" w:ascii="宋体" w:hAnsi="宋体" w:eastAsia="宋体" w:cs="宋体"/>
                <w:szCs w:val="21"/>
              </w:rPr>
              <w:t xml:space="preserve">签订合同时间、合同服务内容、甲乙双方章印齐全</w:t>
            </w:r>
            <w:r>
              <w:rPr>
                <w:rFonts w:hint="eastAsia" w:ascii="宋体" w:hAnsi="宋体" w:eastAsia="宋体" w:cs="宋体"/>
                <w:szCs w:val="21"/>
                <w:lang w:val="zh-CN"/>
              </w:rPr>
              <w:t xml:space="preserve">），不提供或提供不符合要求的不得分。转包、分包不得分。</w:t>
            </w:r>
            <w:r/>
          </w:p>
        </w:tc>
      </w:tr>
    </w:tbl>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pStyle w:val="620"/>
        <w:jc w:val="center"/>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r>
      <w:r/>
    </w:p>
    <w:p>
      <w:pPr>
        <w:pStyle w:val="620"/>
        <w:jc w:val="center"/>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r>
      <w:r/>
    </w:p>
    <w:p>
      <w:pPr>
        <w:pStyle w:val="620"/>
        <w:jc w:val="center"/>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r>
      <w:r/>
    </w:p>
    <w:p>
      <w:pPr>
        <w:pStyle w:val="620"/>
        <w:jc w:val="center"/>
        <w:keepNext/>
        <w:spacing w:beforeAutospacing="0" w:afterAutospacing="0"/>
        <w:rPr>
          <w:rFonts w:hint="eastAsia" w:ascii="宋体" w:hAnsi="宋体" w:eastAsia="宋体" w:cs="宋体"/>
          <w:sz w:val="44"/>
          <w:szCs w:val="44"/>
        </w:rPr>
      </w:pPr>
      <w:r>
        <w:rPr>
          <w:rFonts w:hint="eastAsia" w:ascii="宋体" w:hAnsi="宋体" w:eastAsia="宋体" w:cs="宋体"/>
          <w:sz w:val="44"/>
          <w:szCs w:val="44"/>
        </w:rPr>
        <w:t xml:space="preserve">第六章  投标文件格式</w:t>
      </w:r>
      <w:r/>
    </w:p>
    <w:p>
      <w:pPr>
        <w:pStyle w:val="620"/>
        <w:jc w:val="center"/>
        <w:keepNext/>
        <w:spacing w:beforeAutospacing="0" w:afterAutospacing="0"/>
        <w:rPr>
          <w:rFonts w:hint="eastAsia" w:ascii="宋体" w:hAnsi="宋体" w:eastAsia="宋体" w:cs="宋体"/>
        </w:rPr>
      </w:pPr>
      <w:r>
        <w:rPr>
          <w:rFonts w:hint="eastAsia" w:ascii="宋体" w:hAnsi="宋体" w:eastAsia="宋体" w:cs="宋体"/>
          <w:sz w:val="44"/>
          <w:szCs w:val="44"/>
        </w:rPr>
        <w:t xml:space="preserve"> </w:t>
      </w:r>
      <w:r/>
    </w:p>
    <w:p>
      <w:pPr>
        <w:pStyle w:val="620"/>
        <w:jc w:val="center"/>
        <w:spacing w:beforeAutospacing="0" w:afterAutospacing="0"/>
        <w:rPr>
          <w:rFonts w:hint="eastAsia" w:ascii="宋体" w:hAnsi="宋体" w:eastAsia="宋体" w:cs="宋体"/>
        </w:rPr>
      </w:pPr>
      <w:r/>
      <w:bookmarkStart w:id="200" w:name="_Hlt26671244"/>
      <w:r/>
      <w:bookmarkStart w:id="201" w:name="_Hlt26955039"/>
      <w:r/>
      <w:bookmarkStart w:id="202" w:name="_Toc26554094"/>
      <w:r/>
      <w:bookmarkStart w:id="203" w:name="_Toc120614282"/>
      <w:r/>
      <w:bookmarkStart w:id="204" w:name="_Toc49090576"/>
      <w:r/>
      <w:bookmarkEnd w:id="200"/>
      <w:r/>
      <w:bookmarkEnd w:id="201"/>
      <w:r/>
      <w:bookmarkEnd w:id="202"/>
      <w:r>
        <w:rPr>
          <w:rFonts w:hint="eastAsia" w:ascii="宋体" w:hAnsi="宋体" w:eastAsia="宋体" w:cs="宋体"/>
          <w:b/>
          <w:sz w:val="72"/>
          <w:szCs w:val="72"/>
        </w:rPr>
        <w:t xml:space="preserve">投  标  文  件</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ind w:firstLine="108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pStyle w:val="620"/>
        <w:ind w:firstLine="1084"/>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620"/>
        <w:jc w:val="both"/>
        <w:spacing w:beforeAutospacing="0" w:afterAutospacing="0"/>
        <w:rPr>
          <w:rFonts w:hint="eastAsia" w:ascii="宋体" w:hAnsi="宋体" w:eastAsia="宋体" w:cs="宋体"/>
        </w:rPr>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2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2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2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2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2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2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2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2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rPr>
          <w:rFonts w:hint="eastAsia" w:ascii="宋体" w:hAnsi="宋体" w:eastAsia="宋体" w:cs="宋体"/>
          <w:b/>
          <w:sz w:val="36"/>
          <w:szCs w:val="36"/>
          <w:u w:val="single"/>
        </w:rPr>
      </w:pPr>
      <w:r>
        <w:rPr>
          <w:rFonts w:hint="eastAsia" w:ascii="宋体" w:hAnsi="宋体" w:eastAsia="宋体" w:cs="宋体"/>
          <w:b/>
          <w:sz w:val="36"/>
          <w:szCs w:val="36"/>
          <w:u w:val="single"/>
        </w:rPr>
        <w:br w:type="page" w:clear="all"/>
      </w:r>
      <w:r/>
    </w:p>
    <w:p>
      <w:pPr>
        <w:pStyle w:val="620"/>
        <w:jc w:val="both"/>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rPr>
        <w:t xml:space="preserve">投标文件目录</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p>
    <w:p>
      <w:pPr>
        <w:pStyle w:val="620"/>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投标人成立不满一年无需提供）</w:t>
      </w:r>
      <w:r/>
    </w:p>
    <w:p>
      <w:pPr>
        <w:pStyle w:val="620"/>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620"/>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20"/>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五、参加政府采购活动前 3 年内在经营活动中没有重大违法记录的书面声明</w:t>
      </w:r>
      <w:r/>
    </w:p>
    <w:p>
      <w:pPr>
        <w:pStyle w:val="620"/>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六、特定资格要求的证明文件（如果本项目设置特定资格要求，则需要提供）</w:t>
      </w:r>
      <w:r/>
    </w:p>
    <w:p>
      <w:pPr>
        <w:pStyle w:val="620"/>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七、法人授权书</w:t>
      </w:r>
      <w:r/>
    </w:p>
    <w:p>
      <w:pPr>
        <w:pStyle w:val="620"/>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八、投标函</w:t>
      </w:r>
      <w:r/>
    </w:p>
    <w:p>
      <w:pPr>
        <w:pStyle w:val="620"/>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九、中小企业声明函</w:t>
      </w:r>
      <w:r/>
    </w:p>
    <w:p>
      <w:pPr>
        <w:pStyle w:val="620"/>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十、残疾人福利性单位声明函</w:t>
      </w:r>
      <w:r/>
    </w:p>
    <w:p>
      <w:pPr>
        <w:pStyle w:val="620"/>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十一、 关于符合本国产品标准的声明函</w:t>
      </w:r>
      <w:r/>
    </w:p>
    <w:p>
      <w:pPr>
        <w:pStyle w:val="620"/>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十二、联合体协议</w:t>
      </w:r>
      <w:r/>
    </w:p>
    <w:p>
      <w:pPr>
        <w:pStyle w:val="620"/>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十三、投标分项报价表</w:t>
      </w:r>
      <w:r/>
    </w:p>
    <w:p>
      <w:pPr>
        <w:pStyle w:val="620"/>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十四、技术要求响应及偏离表</w:t>
      </w:r>
      <w:r/>
    </w:p>
    <w:p>
      <w:pPr>
        <w:pStyle w:val="620"/>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t xml:space="preserve">十五、商务要求响应及偏离表</w:t>
      </w:r>
      <w:r/>
    </w:p>
    <w:p>
      <w:pPr>
        <w:pStyle w:val="620"/>
        <w:ind w:left="480"/>
        <w:jc w:val="both"/>
        <w:spacing w:beforeAutospacing="0" w:afterAutospacing="0"/>
        <w:rPr>
          <w:rFonts w:hint="eastAsia" w:ascii="宋体" w:hAnsi="宋体" w:eastAsia="宋体" w:cs="宋体"/>
          <w:iCs/>
        </w:rPr>
      </w:pPr>
      <w:r>
        <w:rPr>
          <w:rFonts w:hint="eastAsia" w:ascii="宋体" w:hAnsi="宋体" w:eastAsia="宋体" w:cs="宋体"/>
          <w:iCs/>
        </w:rPr>
        <w:t xml:space="preserve">十六、开标一览表</w:t>
      </w:r>
      <w:r/>
    </w:p>
    <w:p>
      <w:pPr>
        <w:ind w:firstLine="480"/>
        <w:spacing w:before="50" w:after="50"/>
        <w:widowControl/>
        <w:rPr>
          <w:rFonts w:hint="eastAsia" w:ascii="宋体" w:hAnsi="宋体" w:eastAsia="宋体" w:cs="宋体"/>
          <w:iCs/>
          <w:sz w:val="24"/>
        </w:rPr>
      </w:pPr>
      <w:r>
        <w:rPr>
          <w:rFonts w:hint="eastAsia" w:ascii="宋体" w:hAnsi="宋体" w:eastAsia="宋体" w:cs="宋体"/>
          <w:iCs/>
          <w:sz w:val="24"/>
        </w:rPr>
        <w:t xml:space="preserve">十七、技术方案、服务承诺、培训承诺等</w:t>
      </w:r>
      <w:r/>
    </w:p>
    <w:p>
      <w:pPr>
        <w:pStyle w:val="620"/>
        <w:ind w:firstLine="480"/>
        <w:jc w:val="both"/>
        <w:spacing w:beforeAutospacing="0" w:afterAutospacing="0" w:line="360" w:lineRule="auto"/>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一、法人或者其他组织的营业执照等证明文件，自然人的身份证明</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二、上一年度的财务状况报告</w:t>
      </w:r>
      <w:r/>
    </w:p>
    <w:p>
      <w:pPr>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三、具备履行合同所必需的设备和专业技术能力的书面声明</w:t>
      </w:r>
      <w:r/>
    </w:p>
    <w:p>
      <w:pPr>
        <w:pStyle w:val="620"/>
        <w:ind w:firstLine="49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20"/>
        <w:ind w:firstLine="49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20"/>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四、依法缴纳税收和社会保障资金的相关材料</w:t>
      </w:r>
      <w:r/>
    </w:p>
    <w:p>
      <w:pPr>
        <w:pStyle w:val="620"/>
        <w:ind w:firstLine="480"/>
        <w:jc w:val="both"/>
        <w:spacing w:beforeAutospacing="0" w:afterAutospacing="0"/>
        <w:rPr>
          <w:rFonts w:hint="eastAsia" w:ascii="宋体" w:hAnsi="宋体" w:eastAsia="宋体" w:cs="宋体"/>
        </w:rPr>
      </w:pPr>
      <w:r/>
      <w:bookmarkStart w:id="205" w:name="_Toc120614284"/>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bookmarkEnd w:id="205"/>
      <w:r/>
      <w:r/>
    </w:p>
    <w:p>
      <w:pPr>
        <w:pStyle w:val="620"/>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五、参加政府采购活动前 3 年内在经营活动中没有重大违法记录的书面声明</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b/>
          <w:sz w:val="44"/>
          <w:szCs w:val="44"/>
        </w:rPr>
        <w:t xml:space="preserve">       声  明</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六、特定资格要求的证明文件</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如果本项目申请人的特定资格要求中要求提供的，必须提供。</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620"/>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620"/>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620"/>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i/>
          <w:sz w:val="32"/>
          <w:szCs w:val="32"/>
          <w:u w:val="single"/>
        </w:rPr>
      </w:r>
      <w:r>
        <w:rPr>
          <w:rFonts w:hint="eastAsia" w:ascii="宋体" w:hAnsi="宋体" w:eastAsia="宋体" w:cs="宋体"/>
          <w:i/>
          <w:sz w:val="32"/>
          <w:szCs w:val="32"/>
          <w:u w:val="single"/>
        </w:rPr>
      </w:r>
    </w:p>
    <w:p>
      <w:pPr>
        <w:pStyle w:val="620"/>
        <w:jc w:val="center"/>
        <w:spacing w:beforeAutospacing="0" w:afterAutospacing="0"/>
        <w:rPr>
          <w:rFonts w:hint="eastAsia" w:ascii="宋体" w:hAnsi="宋体" w:eastAsia="宋体" w:cs="宋体"/>
          <w:bCs/>
          <w:i/>
          <w:sz w:val="32"/>
          <w:szCs w:val="32"/>
          <w:u w:val="single"/>
        </w:rPr>
      </w:pPr>
      <w:r>
        <w:rPr>
          <w:rFonts w:hint="eastAsia" w:ascii="宋体" w:hAnsi="宋体" w:eastAsia="宋体" w:cs="宋体"/>
          <w:i/>
          <w:sz w:val="32"/>
          <w:szCs w:val="32"/>
          <w:u w:val="single"/>
        </w:rPr>
      </w:r>
      <w:r/>
    </w:p>
    <w:p>
      <w:pPr>
        <w:pStyle w:val="620"/>
        <w:jc w:val="center"/>
        <w:spacing w:beforeAutospacing="0" w:afterAutospacing="0"/>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620"/>
        <w:jc w:val="center"/>
        <w:spacing w:beforeAutospacing="0" w:afterAutospacing="0"/>
        <w:rPr>
          <w:rFonts w:hint="eastAsia" w:ascii="宋体" w:hAnsi="宋体" w:eastAsia="宋体" w:cs="宋体"/>
        </w:rPr>
      </w:pPr>
      <w:r>
        <w:rPr>
          <w:rFonts w:hint="eastAsia" w:ascii="宋体" w:hAnsi="宋体" w:eastAsia="宋体" w:cs="宋体"/>
          <w:i/>
          <w:sz w:val="32"/>
          <w:szCs w:val="32"/>
          <w:u w:val="single"/>
        </w:rPr>
        <w:t xml:space="preserve">七、法人授权书</w:t>
      </w:r>
      <w:r/>
    </w:p>
    <w:p>
      <w:pPr>
        <w:pStyle w:val="620"/>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本授权书声明：____________（投标人名称）授权________________（被授权人的姓名）为我方就JSZC-</w:t>
      </w:r>
      <w:r>
        <w:rPr>
          <w:rFonts w:hint="eastAsia" w:ascii="宋体" w:hAnsi="宋体" w:eastAsia="宋体" w:cs="宋体"/>
          <w:u w:val="single"/>
        </w:rPr>
        <w:t xml:space="preserve">        </w:t>
      </w:r>
      <w:r>
        <w:rPr>
          <w:rFonts w:hint="eastAsia" w:ascii="宋体" w:hAnsi="宋体" w:eastAsia="宋体" w:cs="宋体"/>
        </w:rPr>
        <w:t xml:space="preserve">号项目采购活动的合法代理人，以本单位名义全权处理一切与该项目采购有关的事务。</w:t>
      </w:r>
      <w:r/>
    </w:p>
    <w:p>
      <w:pPr>
        <w:pStyle w:val="620"/>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本授权书于______年____月____日起生效，特此声明。</w:t>
      </w:r>
      <w:r/>
    </w:p>
    <w:p>
      <w:pPr>
        <w:pStyle w:val="62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    被授权人身份证号码：</w:t>
      </w:r>
      <w:r>
        <w:rPr>
          <w:rFonts w:hint="eastAsia" w:ascii="宋体" w:hAnsi="宋体" w:eastAsia="宋体" w:cs="宋体"/>
          <w:u w:val="single"/>
        </w:rPr>
        <w:t xml:space="preserve">                            </w:t>
      </w:r>
      <w:r/>
    </w:p>
    <w:p>
      <w:pPr>
        <w:pStyle w:val="620"/>
        <w:jc w:val="both"/>
        <w:spacing w:beforeAutospacing="0" w:afterAutospacing="0"/>
        <w:tabs>
          <w:tab w:val="left" w:pos="360" w:leader="none"/>
        </w:tabs>
        <w:rPr>
          <w:rFonts w:hint="eastAsia" w:ascii="宋体" w:hAnsi="宋体" w:eastAsia="宋体" w:cs="宋体"/>
          <w:u w:val="single"/>
        </w:rPr>
      </w:pPr>
      <w:r>
        <w:rPr>
          <w:rFonts w:hint="eastAsia" w:ascii="宋体" w:hAnsi="宋体" w:eastAsia="宋体" w:cs="宋体"/>
        </w:rPr>
        <w:t xml:space="preserve">    被授权人联系电话：（手机）</w:t>
      </w:r>
      <w:r>
        <w:rPr>
          <w:rFonts w:hint="eastAsia" w:ascii="宋体" w:hAnsi="宋体" w:eastAsia="宋体" w:cs="宋体"/>
          <w:u w:val="single"/>
        </w:rPr>
        <w:t xml:space="preserve">                </w:t>
      </w:r>
      <w:r/>
    </w:p>
    <w:p>
      <w:pPr>
        <w:pStyle w:val="620"/>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授权单位名称：</w:t>
      </w:r>
      <w:r>
        <w:rPr>
          <w:rFonts w:hint="eastAsia" w:ascii="宋体" w:hAnsi="宋体" w:eastAsia="宋体" w:cs="宋体"/>
          <w:u w:val="single"/>
        </w:rPr>
        <w:t xml:space="preserve">（加盖CA电子公章）</w:t>
      </w:r>
      <w:r/>
    </w:p>
    <w:p>
      <w:pPr>
        <w:pStyle w:val="620"/>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单位地址：</w:t>
      </w:r>
      <w:r>
        <w:rPr>
          <w:rFonts w:hint="eastAsia" w:ascii="宋体" w:hAnsi="宋体" w:eastAsia="宋体" w:cs="宋体"/>
          <w:u w:val="single"/>
        </w:rPr>
        <w:t xml:space="preserve">                                            </w:t>
      </w:r>
      <w:r/>
    </w:p>
    <w:p>
      <w:pPr>
        <w:pStyle w:val="620"/>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rPr>
        <w:t xml:space="preserve">日期：</w:t>
      </w:r>
      <w:bookmarkStart w:id="206" w:name="_格式3__银行出具的资信证明"/>
      <w:r/>
      <w:bookmarkStart w:id="207" w:name="_Hlt26955070"/>
      <w:r/>
      <w:bookmarkStart w:id="208" w:name="_Hlt26671380"/>
      <w:r>
        <w:rPr>
          <w:rFonts w:hint="eastAsia" w:ascii="宋体" w:hAnsi="宋体" w:eastAsia="宋体" w:cs="宋体"/>
          <w:u w:val="single"/>
        </w:rPr>
        <w:t xml:space="preserve">                                                </w:t>
      </w:r>
      <w:r/>
    </w:p>
    <w:p>
      <w:pPr>
        <w:pStyle w:val="620"/>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3390"/>
        <w:jc w:val="both"/>
        <w:keepLines/>
        <w:keepNext/>
        <w:spacing w:before="260" w:beforeAutospacing="0" w:after="260" w:afterAutospacing="0" w:line="415" w:lineRule="auto"/>
        <w:rPr>
          <w:rFonts w:hint="eastAsia" w:ascii="宋体" w:hAnsi="宋体" w:eastAsia="宋体" w:cs="宋体"/>
          <w:b/>
          <w:sz w:val="32"/>
          <w:szCs w:val="32"/>
        </w:rPr>
      </w:pPr>
      <w:r>
        <w:rPr>
          <w:rFonts w:hint="eastAsia" w:ascii="宋体" w:hAnsi="宋体" w:eastAsia="宋体" w:cs="宋体"/>
          <w:b/>
        </w:rPr>
        <w:br w:type="page" w:clear="all"/>
      </w:r>
      <w:r>
        <w:rPr>
          <w:rFonts w:hint="eastAsia" w:ascii="宋体" w:hAnsi="宋体" w:eastAsia="宋体" w:cs="宋体"/>
          <w:b/>
        </w:rPr>
        <w:t xml:space="preserve"> </w:t>
      </w:r>
      <w:r>
        <w:rPr>
          <w:rFonts w:hint="eastAsia" w:ascii="宋体" w:hAnsi="宋体" w:eastAsia="宋体" w:cs="宋体"/>
          <w:b/>
          <w:sz w:val="32"/>
          <w:szCs w:val="32"/>
        </w:rPr>
        <w:t xml:space="preserve">八、投标函</w:t>
      </w:r>
      <w:r/>
    </w:p>
    <w:p>
      <w:pPr>
        <w:pStyle w:val="620"/>
        <w:spacing w:beforeAutospacing="0" w:afterAutospacing="0" w:line="0" w:lineRule="atLeast"/>
        <w:rPr>
          <w:rFonts w:hint="eastAsia" w:ascii="宋体" w:hAnsi="宋体" w:eastAsia="宋体" w:cs="宋体"/>
        </w:rPr>
      </w:pPr>
      <w:r>
        <w:rPr>
          <w:rFonts w:hint="eastAsia" w:ascii="宋体" w:hAnsi="宋体" w:eastAsia="宋体" w:cs="宋体"/>
        </w:rPr>
        <w:t xml:space="preserve">致：盐城市滨海生态环境局</w:t>
      </w:r>
      <w:r/>
    </w:p>
    <w:p>
      <w:pPr>
        <w:pStyle w:val="620"/>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根据贵方的JSZC-320000-***号招标文件，正式授权下述签字人______(姓名)代表我方______________（投标人的名称），全权处理本次项目投标的有关事宜。</w:t>
      </w:r>
      <w:r/>
    </w:p>
    <w:p>
      <w:pPr>
        <w:pStyle w:val="620"/>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据此函，__________签字人兹宣布同意如下：</w:t>
      </w:r>
      <w:r/>
    </w:p>
    <w:p>
      <w:pPr>
        <w:pStyle w:val="620"/>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1.按招标文件规定的各项要求，向买方提供所需服务（包含与服务相关的货物）。</w:t>
      </w:r>
      <w:r/>
    </w:p>
    <w:p>
      <w:pPr>
        <w:pStyle w:val="620"/>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2.我们完全理解贵方不一定将合同授予最低报价的投标人。</w:t>
      </w:r>
      <w:r/>
    </w:p>
    <w:p>
      <w:pPr>
        <w:pStyle w:val="620"/>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620"/>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4.我们同意从规定的开标日期起遵循本投标文件，并在规定的投标有效期期满之前均具有约束力。</w:t>
      </w:r>
      <w:r/>
    </w:p>
    <w:p>
      <w:pPr>
        <w:pStyle w:val="620"/>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620"/>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620"/>
        <w:ind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7.与本投标有关的正式通讯地址为：</w:t>
      </w:r>
      <w:r/>
    </w:p>
    <w:p>
      <w:pPr>
        <w:pStyle w:val="620"/>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地          址：</w:t>
      </w:r>
      <w:r/>
    </w:p>
    <w:p>
      <w:pPr>
        <w:pStyle w:val="620"/>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邮          编：</w:t>
      </w:r>
      <w:r/>
    </w:p>
    <w:p>
      <w:pPr>
        <w:pStyle w:val="620"/>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电          话：</w:t>
      </w:r>
      <w:r/>
    </w:p>
    <w:p>
      <w:pPr>
        <w:pStyle w:val="620"/>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传          真：</w:t>
      </w:r>
      <w:r/>
    </w:p>
    <w:p>
      <w:pPr>
        <w:pStyle w:val="620"/>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投  标  人   开  户  行：</w:t>
      </w:r>
      <w:r/>
    </w:p>
    <w:p>
      <w:pPr>
        <w:pStyle w:val="620"/>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账          号： </w:t>
      </w:r>
      <w:r/>
    </w:p>
    <w:p>
      <w:pPr>
        <w:pStyle w:val="620"/>
        <w:ind w:left="420" w:firstLine="480"/>
        <w:spacing w:beforeAutospacing="0" w:afterAutospacing="0" w:line="0" w:lineRule="atLeast"/>
        <w:rPr>
          <w:rFonts w:hint="eastAsia" w:ascii="宋体" w:hAnsi="宋体" w:eastAsia="宋体" w:cs="宋体"/>
        </w:rPr>
      </w:pPr>
      <w:r>
        <w:rPr>
          <w:rFonts w:hint="eastAsia" w:ascii="宋体" w:hAnsi="宋体" w:eastAsia="宋体" w:cs="宋体"/>
        </w:rPr>
        <w:t xml:space="preserve">日          期：________年____月____日</w:t>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rPr>
        <w:t xml:space="preserve">九、中小企业声明函（货物）（分包号：**）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号）的规定，本公司（联合体）参加盐城市政府采购中心组织的</w:t>
      </w:r>
      <w:r>
        <w:rPr>
          <w:rFonts w:hint="eastAsia" w:ascii="宋体" w:hAnsi="宋体" w:eastAsia="宋体" w:cs="宋体"/>
          <w:i/>
          <w:iCs/>
          <w:sz w:val="24"/>
          <w:u w:val="single"/>
        </w:rPr>
        <w:t xml:space="preserve">（单位名称）</w:t>
      </w:r>
      <w:r>
        <w:rPr>
          <w:rFonts w:hint="eastAsia" w:ascii="宋体" w:hAnsi="宋体" w:eastAsia="宋体" w:cs="宋体"/>
          <w:sz w:val="24"/>
          <w:szCs w:val="20"/>
        </w:rPr>
        <w:t xml:space="preserve">，</w:t>
      </w:r>
      <w:r>
        <w:rPr>
          <w:rFonts w:hint="eastAsia" w:ascii="宋体" w:hAnsi="宋体" w:eastAsia="宋体" w:cs="宋体"/>
          <w:sz w:val="24"/>
        </w:rPr>
        <w:t xml:space="preserve">采购编号为</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i/>
          <w:iCs/>
          <w:sz w:val="24"/>
          <w:u w:val="single"/>
        </w:rPr>
        <w:t xml:space="preserve">（项目名称）</w:t>
      </w:r>
      <w:r>
        <w:rPr>
          <w:rFonts w:hint="eastAsia" w:ascii="宋体" w:hAnsi="宋体" w:eastAsia="宋体" w:cs="宋体"/>
          <w:sz w:val="24"/>
        </w:rPr>
        <w:t xml:space="preserve">的采购活动，货物全部由符合政策要求的中小企业承接。相关企业（含联合体中的中小企业、签订分包意向协议的中小企业）的具体情况如下：</w:t>
      </w:r>
      <w:r/>
    </w:p>
    <w:p>
      <w:pPr>
        <w:numPr>
          <w:ilvl w:val="0"/>
          <w:numId w:val="6"/>
        </w:numPr>
        <w:ind w:firstLine="480"/>
        <w:spacing w:line="500" w:lineRule="exact"/>
        <w:rPr>
          <w:rFonts w:hint="eastAsia" w:ascii="宋体" w:hAnsi="宋体" w:eastAsia="宋体" w:cs="宋体"/>
          <w:sz w:val="24"/>
        </w:rPr>
      </w:pPr>
      <w:r>
        <w:rPr>
          <w:rFonts w:hint="eastAsia" w:ascii="宋体" w:hAnsi="宋体" w:eastAsia="宋体" w:cs="宋体"/>
          <w:i/>
          <w:iCs/>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i/>
          <w:iCs/>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numPr>
          <w:ilvl w:val="0"/>
          <w:numId w:val="6"/>
        </w:numPr>
        <w:ind w:firstLine="480"/>
        <w:spacing w:line="500" w:lineRule="exact"/>
        <w:rPr>
          <w:rFonts w:hint="eastAsia" w:ascii="宋体" w:hAnsi="宋体" w:eastAsia="宋体" w:cs="宋体"/>
          <w:sz w:val="24"/>
        </w:rPr>
      </w:pPr>
      <w:r>
        <w:rPr>
          <w:rFonts w:hint="eastAsia" w:ascii="宋体" w:hAnsi="宋体" w:eastAsia="宋体" w:cs="宋体"/>
          <w:i/>
          <w:iCs/>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i/>
          <w:iCs/>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620"/>
        <w:ind w:right="7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t xml:space="preserve">企业名称（加盖CA电子公章）：</w:t>
      </w:r>
      <w:r/>
    </w:p>
    <w:p>
      <w:pPr>
        <w:pStyle w:val="620"/>
        <w:ind w:right="480" w:firstLine="540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日  期：</w:t>
      </w:r>
      <w:r/>
    </w:p>
    <w:p>
      <w:pPr>
        <w:pStyle w:val="620"/>
        <w:ind w:firstLine="24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备注1：从业人员、营业收入、资产总额填报上一年度数据，无上一年度数据的新成立企业可不填报。</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备注2：供应商如不提供此声明函，价格将不做相应扣除（如项目全面面向中小企业，则资格审查不通过）。</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 十、残疾人福利性单位声明函（分包号：**）</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项目（分包号：**）采购活动由本单位提供服务。</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本单位对上述声明的真实性负责。如有虚假，将依法承担相应责任。</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备注：1、供应商如不提供此声明函，价格将不做相应扣除（如项目全面面向中小企业，则资格审查不通过）。</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2、中标人为残疾人福利单位的，此声明函将随中标结果同时公告，接受社会监督</w:t>
      </w:r>
      <w:r/>
    </w:p>
    <w:p>
      <w:pPr>
        <w:pStyle w:val="620"/>
        <w:ind w:firstLine="62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right="1560" w:firstLine="624"/>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sz w:val="30"/>
          <w:szCs w:val="30"/>
        </w:rPr>
        <w:t xml:space="preserve">             </w:t>
      </w:r>
      <w:r>
        <w:rPr>
          <w:rFonts w:hint="eastAsia" w:ascii="宋体" w:hAnsi="宋体" w:eastAsia="宋体" w:cs="宋体"/>
        </w:rPr>
        <w:t xml:space="preserve">    供应商全称（加盖CA电子公章）：</w:t>
      </w:r>
      <w:r/>
    </w:p>
    <w:p>
      <w:pPr>
        <w:pStyle w:val="620"/>
        <w:ind w:right="1560" w:firstLine="480"/>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rPr>
        <w:t xml:space="preserve">     日  期：</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b/>
          <w:bCs/>
          <w:sz w:val="32"/>
          <w:szCs w:val="32"/>
        </w:rPr>
        <w:t xml:space="preserve">十一、 关于符合本国产品标准的声明函（采购包号：**）</w:t>
      </w:r>
      <w:r/>
    </w:p>
    <w:p>
      <w:pPr>
        <w:pStyle w:val="620"/>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ind w:firstLine="420"/>
        <w:jc w:val="both"/>
        <w:spacing w:beforeAutospacing="0" w:afterAutospacing="0"/>
        <w:rPr>
          <w:rFonts w:hint="eastAsia" w:ascii="宋体" w:hAnsi="宋体" w:eastAsia="宋体" w:cs="宋体"/>
        </w:rPr>
      </w:pPr>
      <w:r>
        <w:rPr>
          <w:rFonts w:hint="eastAsia" w:ascii="宋体" w:hAnsi="宋体" w:eastAsia="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20"/>
        <w:ind w:firstLine="420"/>
        <w:jc w:val="both"/>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1.</w:t>
      </w:r>
      <w:r>
        <w:rPr>
          <w:rFonts w:hint="eastAsia" w:ascii="宋体" w:hAnsi="宋体" w:eastAsia="宋体" w:cs="宋体"/>
          <w:u w:val="single"/>
          <w:shd w:val="clear" w:color="auto" w:fill="ffffff"/>
        </w:rPr>
        <w:t xml:space="preserve">（产品名称1）</w:t>
      </w:r>
      <w:r>
        <w:rPr>
          <w:rFonts w:hint="eastAsia" w:ascii="宋体" w:hAnsi="宋体" w:eastAsia="宋体" w:cs="宋体"/>
          <w:shd w:val="clear" w:color="auto" w:fill="ffffff"/>
          <w:vertAlign w:val="superscript"/>
        </w:rPr>
        <w:t xml:space="preserve">1</w:t>
      </w:r>
      <w:r>
        <w:rPr>
          <w:rFonts w:hint="eastAsia" w:ascii="宋体" w:hAnsi="宋体" w:eastAsia="宋体" w:cs="宋体"/>
          <w:shd w:val="clear" w:color="auto" w:fill="ffffff"/>
        </w:rPr>
        <w:t xml:space="preserve">，生产厂为</w:t>
      </w:r>
      <w:r>
        <w:rPr>
          <w:rFonts w:hint="eastAsia" w:ascii="宋体" w:hAnsi="宋体" w:eastAsia="宋体" w:cs="宋体"/>
          <w:u w:val="single"/>
          <w:shd w:val="clear" w:color="auto" w:fill="ffffff"/>
        </w:rPr>
        <w:t xml:space="preserve">（厂名）</w:t>
      </w:r>
      <w:r>
        <w:rPr>
          <w:rFonts w:hint="eastAsia" w:ascii="宋体" w:hAnsi="宋体" w:eastAsia="宋体" w:cs="宋体"/>
          <w:shd w:val="clear" w:color="auto" w:fill="ffffff"/>
          <w:vertAlign w:val="superscript"/>
        </w:rPr>
        <w:t xml:space="preserve">2</w:t>
      </w:r>
      <w:r>
        <w:rPr>
          <w:rFonts w:hint="eastAsia" w:ascii="宋体" w:hAnsi="宋体" w:eastAsia="宋体" w:cs="宋体"/>
          <w:shd w:val="clear" w:color="auto" w:fill="ffffff"/>
        </w:rPr>
        <w:t xml:space="preserve">，厂址为</w:t>
      </w:r>
      <w:r>
        <w:rPr>
          <w:rFonts w:hint="eastAsia" w:ascii="宋体" w:hAnsi="宋体" w:eastAsia="宋体" w:cs="宋体"/>
          <w:u w:val="single"/>
          <w:shd w:val="clear" w:color="auto" w:fill="ffffff"/>
        </w:rPr>
        <w:t xml:space="preserve">（生产厂址）</w:t>
      </w:r>
      <w:r>
        <w:rPr>
          <w:rFonts w:hint="eastAsia" w:ascii="宋体" w:hAnsi="宋体" w:eastAsia="宋体" w:cs="宋体"/>
          <w:shd w:val="clear" w:color="auto" w:fill="ffffff"/>
        </w:rPr>
        <w:t xml:space="preserve">。</w:t>
      </w:r>
      <w:r>
        <w:rPr>
          <w:rFonts w:hint="eastAsia" w:ascii="宋体" w:hAnsi="宋体" w:eastAsia="宋体" w:cs="宋体"/>
          <w:strike/>
          <w:u w:val="single"/>
          <w:shd w:val="clear" w:color="auto" w:fill="ffffff"/>
        </w:rPr>
        <w:t xml:space="preserve"> （产品名称1）</w:t>
      </w:r>
      <w:r>
        <w:rPr>
          <w:rFonts w:hint="eastAsia" w:ascii="宋体" w:hAnsi="宋体" w:eastAsia="宋体" w:cs="宋体"/>
          <w:u w:val="single"/>
          <w:shd w:val="clear" w:color="auto" w:fill="ffffff"/>
        </w:rPr>
        <w:t xml:space="preserve"> </w:t>
      </w:r>
      <w:r>
        <w:rPr>
          <w:rFonts w:hint="eastAsia" w:ascii="宋体" w:hAnsi="宋体" w:eastAsia="宋体" w:cs="宋体"/>
          <w:shd w:val="clear" w:color="auto" w:fill="ffffff"/>
        </w:rPr>
        <w:t xml:space="preserve">的中国境内生产的组件成本占比≥</w:t>
      </w:r>
      <w:r>
        <w:rPr>
          <w:rFonts w:hint="eastAsia" w:ascii="宋体" w:hAnsi="宋体" w:eastAsia="宋体" w:cs="宋体"/>
          <w:strike/>
          <w:u w:val="single"/>
          <w:shd w:val="clear" w:color="auto" w:fill="ffffff"/>
        </w:rPr>
        <w:t xml:space="preserve">（规定比例）</w:t>
      </w:r>
      <w:r>
        <w:rPr>
          <w:rFonts w:hint="eastAsia" w:ascii="宋体" w:hAnsi="宋体" w:eastAsia="宋体" w:cs="宋体"/>
          <w:strike/>
          <w:shd w:val="clear" w:color="auto" w:fill="ffffff"/>
          <w:vertAlign w:val="superscript"/>
        </w:rPr>
        <w:t xml:space="preserve">3</w:t>
      </w:r>
      <w:r>
        <w:rPr>
          <w:rFonts w:hint="eastAsia" w:ascii="宋体" w:hAnsi="宋体" w:eastAsia="宋体" w:cs="宋体"/>
          <w:shd w:val="clear" w:color="auto" w:fill="ffffff"/>
        </w:rPr>
        <w:t xml:space="preserve">。</w:t>
      </w:r>
      <w:r>
        <w:rPr>
          <w:rFonts w:hint="eastAsia" w:ascii="宋体" w:hAnsi="宋体" w:eastAsia="宋体" w:cs="宋体"/>
          <w:strike/>
          <w:u w:val="single"/>
          <w:shd w:val="clear" w:color="auto" w:fill="ffffff"/>
        </w:rPr>
        <w:t xml:space="preserve">（产品名称1）</w:t>
      </w:r>
      <w:r>
        <w:rPr>
          <w:rFonts w:hint="eastAsia" w:ascii="宋体" w:hAnsi="宋体" w:eastAsia="宋体" w:cs="宋体"/>
          <w:shd w:val="clear" w:color="auto" w:fill="ffffff"/>
        </w:rPr>
        <w:t xml:space="preserve">的</w:t>
      </w:r>
      <w:r>
        <w:rPr>
          <w:rFonts w:hint="eastAsia" w:ascii="宋体" w:hAnsi="宋体" w:eastAsia="宋体" w:cs="宋体"/>
          <w:strike/>
          <w:u w:val="single"/>
          <w:shd w:val="clear" w:color="auto" w:fill="ffffff"/>
        </w:rPr>
        <w:t xml:space="preserve">（关键组件）</w:t>
      </w:r>
      <w:r>
        <w:rPr>
          <w:rFonts w:hint="eastAsia" w:ascii="宋体" w:hAnsi="宋体" w:eastAsia="宋体" w:cs="宋体"/>
          <w:strike/>
          <w:shd w:val="clear" w:color="auto" w:fill="ffffff"/>
          <w:vertAlign w:val="superscript"/>
        </w:rPr>
        <w:t xml:space="preserve">4</w:t>
      </w:r>
      <w:r>
        <w:rPr>
          <w:rFonts w:hint="eastAsia" w:ascii="宋体" w:hAnsi="宋体" w:eastAsia="宋体" w:cs="宋体"/>
          <w:shd w:val="clear" w:color="auto" w:fill="ffffff"/>
        </w:rPr>
        <w:t xml:space="preserve">在中国境内生产。</w:t>
      </w:r>
      <w:r>
        <w:rPr>
          <w:rFonts w:hint="eastAsia" w:ascii="宋体" w:hAnsi="宋体" w:eastAsia="宋体" w:cs="宋体"/>
          <w:strike/>
          <w:u w:val="single"/>
          <w:shd w:val="clear" w:color="auto" w:fill="ffffff"/>
        </w:rPr>
        <w:t xml:space="preserve">（产品名称1）</w:t>
      </w:r>
      <w:r>
        <w:rPr>
          <w:rFonts w:hint="eastAsia" w:ascii="宋体" w:hAnsi="宋体" w:eastAsia="宋体" w:cs="宋体"/>
          <w:shd w:val="clear" w:color="auto" w:fill="ffffff"/>
        </w:rPr>
        <w:t xml:space="preserve">的</w:t>
      </w:r>
      <w:r>
        <w:rPr>
          <w:rFonts w:hint="eastAsia" w:ascii="宋体" w:hAnsi="宋体" w:eastAsia="宋体" w:cs="宋体"/>
          <w:strike/>
          <w:u w:val="single"/>
          <w:shd w:val="clear" w:color="auto" w:fill="ffffff"/>
        </w:rPr>
        <w:t xml:space="preserve">（关键工序）</w:t>
      </w:r>
      <w:r>
        <w:rPr>
          <w:rFonts w:hint="eastAsia" w:ascii="宋体" w:hAnsi="宋体" w:eastAsia="宋体" w:cs="宋体"/>
          <w:strike/>
          <w:shd w:val="clear" w:color="auto" w:fill="ffffff"/>
          <w:vertAlign w:val="superscript"/>
        </w:rPr>
        <w:t xml:space="preserve">5</w:t>
      </w:r>
      <w:r>
        <w:rPr>
          <w:rFonts w:hint="eastAsia" w:ascii="宋体" w:hAnsi="宋体" w:eastAsia="宋体" w:cs="宋体"/>
          <w:shd w:val="clear" w:color="auto" w:fill="ffffff"/>
        </w:rPr>
        <w:t xml:space="preserve">在中国境内完成。</w:t>
      </w:r>
      <w:r/>
    </w:p>
    <w:p>
      <w:pPr>
        <w:pStyle w:val="620"/>
        <w:ind w:firstLine="420"/>
        <w:jc w:val="both"/>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2.</w:t>
      </w:r>
      <w:r>
        <w:rPr>
          <w:rFonts w:hint="eastAsia" w:ascii="宋体" w:hAnsi="宋体" w:eastAsia="宋体" w:cs="宋体"/>
          <w:u w:val="single"/>
          <w:shd w:val="clear" w:color="auto" w:fill="ffffff"/>
        </w:rPr>
        <w:t xml:space="preserve">（产品名称2）</w:t>
      </w:r>
      <w:r>
        <w:rPr>
          <w:rFonts w:hint="eastAsia" w:ascii="宋体" w:hAnsi="宋体" w:eastAsia="宋体" w:cs="宋体"/>
          <w:shd w:val="clear" w:color="auto" w:fill="ffffff"/>
        </w:rPr>
        <w:t xml:space="preserve">，生产厂为</w:t>
      </w:r>
      <w:r>
        <w:rPr>
          <w:rFonts w:hint="eastAsia" w:ascii="宋体" w:hAnsi="宋体" w:eastAsia="宋体" w:cs="宋体"/>
          <w:u w:val="single"/>
          <w:shd w:val="clear" w:color="auto" w:fill="ffffff"/>
        </w:rPr>
        <w:t xml:space="preserve">（厂名）</w:t>
      </w:r>
      <w:r>
        <w:rPr>
          <w:rFonts w:hint="eastAsia" w:ascii="宋体" w:hAnsi="宋体" w:eastAsia="宋体" w:cs="宋体"/>
          <w:shd w:val="clear" w:color="auto" w:fill="ffffff"/>
        </w:rPr>
        <w:t xml:space="preserve">，厂址为</w:t>
      </w:r>
      <w:r>
        <w:rPr>
          <w:rFonts w:hint="eastAsia" w:ascii="宋体" w:hAnsi="宋体" w:eastAsia="宋体" w:cs="宋体"/>
          <w:u w:val="single"/>
          <w:shd w:val="clear" w:color="auto" w:fill="ffffff"/>
        </w:rPr>
        <w:t xml:space="preserve">（生产厂址）</w:t>
      </w:r>
      <w:r>
        <w:rPr>
          <w:rFonts w:hint="eastAsia" w:ascii="宋体" w:hAnsi="宋体" w:eastAsia="宋体" w:cs="宋体"/>
          <w:shd w:val="clear" w:color="auto" w:fill="ffffff"/>
        </w:rPr>
        <w:t xml:space="preserve">。</w:t>
      </w:r>
      <w:r>
        <w:rPr>
          <w:rFonts w:hint="eastAsia" w:ascii="宋体" w:hAnsi="宋体" w:eastAsia="宋体" w:cs="宋体"/>
          <w:strike/>
          <w:u w:val="single"/>
          <w:shd w:val="clear" w:color="auto" w:fill="ffffff"/>
        </w:rPr>
        <w:t xml:space="preserve">（产品名称2）</w:t>
      </w:r>
      <w:r>
        <w:rPr>
          <w:rFonts w:hint="eastAsia" w:ascii="宋体" w:hAnsi="宋体" w:eastAsia="宋体" w:cs="宋体"/>
          <w:shd w:val="clear" w:color="auto" w:fill="ffffff"/>
        </w:rPr>
        <w:t xml:space="preserve">的中国境内生产的组件成本占比≥</w:t>
      </w:r>
      <w:r>
        <w:rPr>
          <w:rFonts w:hint="eastAsia" w:ascii="宋体" w:hAnsi="宋体" w:eastAsia="宋体" w:cs="宋体"/>
          <w:strike/>
          <w:u w:val="single"/>
          <w:shd w:val="clear" w:color="auto" w:fill="ffffff"/>
        </w:rPr>
        <w:t xml:space="preserve">（规定比例）</w:t>
      </w:r>
      <w:r>
        <w:rPr>
          <w:rFonts w:hint="eastAsia" w:ascii="宋体" w:hAnsi="宋体" w:eastAsia="宋体" w:cs="宋体"/>
          <w:shd w:val="clear" w:color="auto" w:fill="ffffff"/>
        </w:rPr>
        <w:t xml:space="preserve">。</w:t>
      </w:r>
      <w:r>
        <w:rPr>
          <w:rFonts w:hint="eastAsia" w:ascii="宋体" w:hAnsi="宋体" w:eastAsia="宋体" w:cs="宋体"/>
          <w:strike/>
          <w:u w:val="single"/>
          <w:shd w:val="clear" w:color="auto" w:fill="ffffff"/>
        </w:rPr>
        <w:t xml:space="preserve">（产品名称2）</w:t>
      </w:r>
      <w:r>
        <w:rPr>
          <w:rFonts w:hint="eastAsia" w:ascii="宋体" w:hAnsi="宋体" w:eastAsia="宋体" w:cs="宋体"/>
          <w:shd w:val="clear" w:color="auto" w:fill="ffffff"/>
        </w:rPr>
        <w:t xml:space="preserve">的</w:t>
      </w:r>
      <w:r>
        <w:rPr>
          <w:rFonts w:hint="eastAsia" w:ascii="宋体" w:hAnsi="宋体" w:eastAsia="宋体" w:cs="宋体"/>
          <w:strike/>
          <w:u w:val="single"/>
          <w:shd w:val="clear" w:color="auto" w:fill="ffffff"/>
        </w:rPr>
        <w:t xml:space="preserve">（关键组件）</w:t>
      </w:r>
      <w:r>
        <w:rPr>
          <w:rFonts w:hint="eastAsia" w:ascii="宋体" w:hAnsi="宋体" w:eastAsia="宋体" w:cs="宋体"/>
          <w:shd w:val="clear" w:color="auto" w:fill="ffffff"/>
        </w:rPr>
        <w:t xml:space="preserve">在中国境内生产。</w:t>
      </w:r>
      <w:r>
        <w:rPr>
          <w:rFonts w:hint="eastAsia" w:ascii="宋体" w:hAnsi="宋体" w:eastAsia="宋体" w:cs="宋体"/>
          <w:strike/>
          <w:u w:val="single"/>
          <w:shd w:val="clear" w:color="auto" w:fill="ffffff"/>
        </w:rPr>
        <w:t xml:space="preserve">（产品名称1）</w:t>
      </w:r>
      <w:r>
        <w:rPr>
          <w:rFonts w:hint="eastAsia" w:ascii="宋体" w:hAnsi="宋体" w:eastAsia="宋体" w:cs="宋体"/>
          <w:shd w:val="clear" w:color="auto" w:fill="ffffff"/>
        </w:rPr>
        <w:t xml:space="preserve">的</w:t>
      </w:r>
      <w:r>
        <w:rPr>
          <w:rFonts w:hint="eastAsia" w:ascii="宋体" w:hAnsi="宋体" w:eastAsia="宋体" w:cs="宋体"/>
          <w:strike/>
          <w:u w:val="single"/>
          <w:shd w:val="clear" w:color="auto" w:fill="ffffff"/>
        </w:rPr>
        <w:t xml:space="preserve">（关键工序）</w:t>
      </w:r>
      <w:r>
        <w:rPr>
          <w:rFonts w:hint="eastAsia" w:ascii="宋体" w:hAnsi="宋体" w:eastAsia="宋体" w:cs="宋体"/>
          <w:shd w:val="clear" w:color="auto" w:fill="ffffff"/>
        </w:rPr>
        <w:t xml:space="preserve">在中国境内完成。</w:t>
      </w:r>
      <w:r/>
    </w:p>
    <w:p>
      <w:pPr>
        <w:pStyle w:val="620"/>
        <w:ind w:firstLine="420"/>
        <w:jc w:val="both"/>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w:t>
      </w:r>
      <w:r/>
    </w:p>
    <w:p>
      <w:pPr>
        <w:pStyle w:val="620"/>
        <w:ind w:firstLine="420"/>
        <w:jc w:val="both"/>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本公司（单位）对上述声明内容的真实性负责。如有虚假，愿承担相应法律责任。</w:t>
      </w:r>
      <w:r/>
    </w:p>
    <w:p>
      <w:pPr>
        <w:pStyle w:val="620"/>
        <w:jc w:val="both"/>
        <w:spacing w:before="30" w:beforeAutospacing="0" w:after="30" w:afterAutospacing="0"/>
        <w:rPr>
          <w:rFonts w:hint="eastAsia" w:ascii="宋体" w:hAnsi="宋体" w:eastAsia="宋体" w:cs="宋体"/>
        </w:rPr>
      </w:pPr>
      <w:r>
        <w:rPr>
          <w:rFonts w:hint="eastAsia" w:ascii="宋体" w:hAnsi="宋体" w:eastAsia="宋体" w:cs="宋体"/>
        </w:rPr>
        <w:t xml:space="preserve"> </w:t>
      </w:r>
      <w:r/>
    </w:p>
    <w:p>
      <w:pPr>
        <w:pStyle w:val="620"/>
        <w:ind w:right="480" w:firstLine="3720"/>
        <w:jc w:val="both"/>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公司（单位）名称（盖章）：　</w:t>
      </w:r>
      <w:r/>
    </w:p>
    <w:p>
      <w:pPr>
        <w:pStyle w:val="620"/>
        <w:jc w:val="center"/>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                                日期：　   年　  月　  日         </w:t>
      </w:r>
      <w:r/>
    </w:p>
    <w:p>
      <w:pPr>
        <w:pStyle w:val="620"/>
        <w:jc w:val="both"/>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__________________</w:t>
      </w:r>
      <w:r/>
    </w:p>
    <w:p>
      <w:pPr>
        <w:pStyle w:val="620"/>
        <w:jc w:val="both"/>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1.产品如有型号，请在“产品名称”栏一并填写。</w:t>
      </w:r>
      <w:r/>
    </w:p>
    <w:p>
      <w:pPr>
        <w:pStyle w:val="620"/>
        <w:jc w:val="both"/>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2.生产厂名与厂址应与生产厂营业执照载明的相关信息保持一致。</w:t>
      </w:r>
      <w:r/>
    </w:p>
    <w:p>
      <w:pPr>
        <w:pStyle w:val="620"/>
        <w:jc w:val="both"/>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3.该产品的中国境内生产的组件成本占比相关要求实施前，“规定比例”栏可不填，下同。</w:t>
      </w:r>
      <w:r/>
    </w:p>
    <w:p>
      <w:pPr>
        <w:pStyle w:val="620"/>
        <w:jc w:val="both"/>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4.该产品的关键组件要求实施前，“关键组件”栏可不填，下同。</w:t>
      </w:r>
      <w:r/>
    </w:p>
    <w:p>
      <w:pPr>
        <w:pStyle w:val="620"/>
        <w:jc w:val="both"/>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5.该产品的关键工序要求实施前，“关键工序”栏可不填，下同。</w:t>
      </w:r>
      <w:r/>
    </w:p>
    <w:p>
      <w:pPr>
        <w:pStyle w:val="620"/>
        <w:jc w:val="both"/>
        <w:spacing w:before="30" w:beforeAutospacing="0" w:after="30" w:afterAutospacing="0"/>
        <w:rPr>
          <w:rFonts w:hint="eastAsia" w:ascii="宋体" w:hAnsi="宋体" w:eastAsia="宋体" w:cs="宋体"/>
        </w:rPr>
      </w:pPr>
      <w:r>
        <w:rPr>
          <w:rFonts w:hint="eastAsia" w:ascii="宋体" w:hAnsi="宋体" w:eastAsia="宋体" w:cs="宋体"/>
          <w:shd w:val="clear" w:color="auto" w:fill="ffffff"/>
        </w:rPr>
        <w:t xml:space="preserve">6.用横线划除的地方无需填写。</w:t>
      </w:r>
      <w:r/>
    </w:p>
    <w:p>
      <w:pPr>
        <w:jc w:val="center"/>
        <w:rPr>
          <w:rFonts w:hint="eastAsia" w:ascii="宋体" w:hAnsi="宋体" w:eastAsia="宋体" w:cs="宋体"/>
          <w:b/>
          <w:sz w:val="24"/>
        </w:rPr>
      </w:pPr>
      <w:r>
        <w:rPr>
          <w:rFonts w:hint="eastAsia" w:ascii="宋体" w:hAnsi="宋体" w:eastAsia="宋体" w:cs="宋体"/>
          <w:b/>
          <w:sz w:val="24"/>
        </w:rPr>
      </w:r>
      <w:r/>
    </w:p>
    <w:p>
      <w:pPr>
        <w:spacing w:line="241" w:lineRule="auto"/>
        <w:rPr>
          <w:rFonts w:hint="eastAsia" w:ascii="宋体" w:hAnsi="宋体" w:eastAsia="宋体" w:cs="宋体"/>
        </w:rPr>
      </w:pPr>
      <w:r>
        <w:rPr>
          <w:rFonts w:hint="eastAsia" w:ascii="宋体" w:hAnsi="宋体" w:eastAsia="宋体" w:cs="宋体"/>
        </w:rPr>
      </w:r>
      <w:r/>
    </w:p>
    <w:p>
      <w:pPr>
        <w:spacing w:line="241" w:lineRule="auto"/>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rPr>
        <w:t xml:space="preserve">十二、联合体协议（参考格式）（分包号：**）</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（联合体中各供应商全称）在此达成以下协议：</w:t>
      </w:r>
      <w:r/>
    </w:p>
    <w:p>
      <w:pPr>
        <w:pStyle w:val="620"/>
        <w:ind w:firstLine="64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自愿组成联合体，参加盐城市政府采购中心组织的采购编号为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620"/>
        <w:ind w:firstLine="64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20"/>
        <w:ind w:firstLine="64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620"/>
        <w:ind w:firstLine="64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64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备注：本招标文件中要求加盖CA电子签章的地方，仅需加盖牵头单位的CA电子签章。</w:t>
      </w:r>
      <w:r/>
    </w:p>
    <w:p>
      <w:pPr>
        <w:pStyle w:val="620"/>
        <w:ind w:firstLine="64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ind w:firstLine="645"/>
        <w:jc w:val="right"/>
        <w:spacing w:beforeAutospacing="0" w:afterAutospacing="0" w:line="0" w:lineRule="atLeast"/>
        <w:rPr>
          <w:rFonts w:hint="eastAsia" w:ascii="宋体" w:hAnsi="宋体" w:eastAsia="宋体" w:cs="宋体"/>
        </w:rPr>
      </w:pPr>
      <w:r>
        <w:rPr>
          <w:rFonts w:hint="eastAsia" w:ascii="宋体" w:hAnsi="宋体" w:eastAsia="宋体" w:cs="宋体"/>
        </w:rPr>
        <w:t xml:space="preserve">联合体中各供应商全称（公章）：     </w:t>
      </w:r>
      <w:r/>
    </w:p>
    <w:p>
      <w:pPr>
        <w:pStyle w:val="620"/>
        <w:ind w:firstLine="64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日期：</w:t>
      </w:r>
      <w:r/>
    </w:p>
    <w:p>
      <w:pPr>
        <w:pStyle w:val="620"/>
        <w:ind w:firstLine="645"/>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b/>
          <w:sz w:val="32"/>
          <w:szCs w:val="32"/>
        </w:rPr>
        <w:t xml:space="preserve">十三、投标分项报价表（分包号：**）</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分项</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分项</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r>
    </w:tbl>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若服务中包含货物，填写下表 </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产品</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规格</w:t>
            </w:r>
            <w:r/>
          </w:p>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2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本采购包中提供的符合本国产品标准的产品成本之和占该采购包提供的全部产品成本之和的比例为</w:t>
            </w:r>
            <w:r>
              <w:rPr>
                <w:rFonts w:hint="eastAsia" w:ascii="宋体" w:hAnsi="宋体" w:eastAsia="宋体" w:cs="宋体"/>
                <w:u w:val="single"/>
              </w:rPr>
              <w:t xml:space="preserve">***</w:t>
            </w:r>
            <w:r>
              <w:rPr>
                <w:rFonts w:hint="eastAsia" w:ascii="宋体" w:hAnsi="宋体" w:eastAsia="宋体" w:cs="宋体"/>
              </w:rPr>
              <w:t xml:space="preserve">%。</w:t>
            </w:r>
            <w:r/>
          </w:p>
        </w:tc>
      </w:tr>
    </w:tbl>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备注：</w:t>
      </w:r>
      <w:r/>
    </w:p>
    <w:p>
      <w:pPr>
        <w:ind w:firstLine="420"/>
        <w:jc w:val="left"/>
        <w:spacing w:line="276" w:lineRule="auto"/>
        <w:rPr>
          <w:rFonts w:hint="eastAsia" w:ascii="宋体" w:hAnsi="宋体" w:eastAsia="宋体" w:cs="宋体"/>
          <w:bCs/>
          <w:i/>
          <w:iCs/>
          <w:szCs w:val="21"/>
          <w:u w:val="single"/>
        </w:rPr>
      </w:pPr>
      <w:r>
        <w:rPr>
          <w:rFonts w:hint="eastAsia" w:ascii="宋体" w:hAnsi="宋体" w:eastAsia="宋体" w:cs="宋体"/>
          <w:bCs/>
          <w:i/>
          <w:iCs/>
          <w:szCs w:val="21"/>
          <w:u w:val="single"/>
        </w:rPr>
        <w:t xml:space="preserve">1、本项目采购人设定的投标报价最高限价为105万元</w:t>
      </w:r>
      <w:r>
        <w:rPr>
          <w:rFonts w:hint="eastAsia" w:ascii="宋体" w:hAnsi="宋体" w:eastAsia="宋体" w:cs="宋体"/>
          <w:bCs/>
          <w:i/>
          <w:iCs/>
          <w:szCs w:val="21"/>
          <w:u w:val="single"/>
        </w:rPr>
        <w:t xml:space="preserve">，</w:t>
      </w:r>
      <w:r>
        <w:rPr>
          <w:rFonts w:hint="eastAsia" w:ascii="宋体" w:hAnsi="宋体" w:eastAsia="宋体" w:cs="宋体"/>
          <w:bCs/>
          <w:i/>
          <w:iCs/>
          <w:szCs w:val="21"/>
          <w:u w:val="single"/>
        </w:rPr>
        <w:t xml:space="preserve">投标人的投标分项报价</w:t>
      </w:r>
      <w:r>
        <w:rPr>
          <w:rFonts w:hint="eastAsia" w:ascii="宋体" w:hAnsi="宋体" w:eastAsia="宋体" w:cs="宋体"/>
          <w:bCs/>
          <w:i/>
          <w:iCs/>
          <w:szCs w:val="21"/>
          <w:u w:val="single"/>
        </w:rPr>
        <w:t xml:space="preserve">不得超出采购设定的分项最高限价上限，否则，其投标文件按无效投标处理。</w:t>
      </w:r>
      <w:r/>
    </w:p>
    <w:p>
      <w:pPr>
        <w:ind w:firstLine="420"/>
        <w:jc w:val="left"/>
        <w:spacing w:line="276" w:lineRule="auto"/>
        <w:rPr>
          <w:rFonts w:hint="eastAsia" w:ascii="宋体" w:hAnsi="宋体" w:eastAsia="宋体" w:cs="宋体"/>
          <w:bCs/>
          <w:i/>
          <w:iCs/>
          <w:szCs w:val="21"/>
          <w:u w:val="single"/>
        </w:rPr>
      </w:pPr>
      <w:r>
        <w:rPr>
          <w:rFonts w:hint="eastAsia" w:ascii="宋体" w:hAnsi="宋体" w:eastAsia="宋体" w:cs="宋体"/>
          <w:bCs/>
          <w:i/>
          <w:iCs/>
          <w:szCs w:val="21"/>
          <w:u w:val="single"/>
        </w:rPr>
        <w:t xml:space="preserve">2、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除中标价外，采购单位不再支付其他任何费用。</w:t>
      </w:r>
      <w:r/>
    </w:p>
    <w:p>
      <w:pPr>
        <w:ind w:firstLine="420"/>
        <w:jc w:val="left"/>
        <w:spacing w:line="276" w:lineRule="auto"/>
        <w:rPr>
          <w:rFonts w:hint="eastAsia" w:ascii="宋体" w:hAnsi="宋体" w:eastAsia="宋体" w:cs="宋体"/>
          <w:bCs/>
          <w:i/>
          <w:iCs/>
          <w:szCs w:val="21"/>
          <w:u w:val="single"/>
        </w:rPr>
      </w:pPr>
      <w:r>
        <w:rPr>
          <w:rFonts w:hint="eastAsia" w:ascii="宋体" w:hAnsi="宋体" w:eastAsia="宋体" w:cs="宋体"/>
          <w:bCs/>
          <w:i/>
          <w:iCs/>
          <w:szCs w:val="21"/>
          <w:u w:val="single"/>
        </w:rPr>
        <w:t xml:space="preserve">3、供应商根据自己的经营状况和掌握的市场信息自主报价。决定供应商响应文件的响应性只根据响应文件本身的内容，而不寻求外部的证据。</w:t>
      </w:r>
      <w:r/>
    </w:p>
    <w:p>
      <w:pPr>
        <w:ind w:firstLine="420"/>
        <w:jc w:val="left"/>
        <w:spacing w:line="276" w:lineRule="auto"/>
        <w:rPr>
          <w:rFonts w:hint="eastAsia" w:ascii="宋体" w:hAnsi="宋体" w:eastAsia="宋体" w:cs="宋体"/>
          <w:bCs/>
          <w:i/>
          <w:iCs/>
          <w:szCs w:val="21"/>
          <w:u w:val="single"/>
        </w:rPr>
      </w:pPr>
      <w:r>
        <w:rPr>
          <w:rFonts w:hint="eastAsia" w:ascii="宋体" w:hAnsi="宋体" w:eastAsia="宋体" w:cs="宋体"/>
          <w:bCs/>
          <w:i/>
          <w:iCs/>
          <w:szCs w:val="21"/>
          <w:u w:val="single"/>
        </w:rPr>
        <w:t xml:space="preserve">4、要求报价单的每一页都必须盖投标供应商公章。</w:t>
      </w:r>
      <w:r/>
    </w:p>
    <w:p>
      <w:pPr>
        <w:pStyle w:val="620"/>
        <w:ind w:firstLine="420"/>
        <w:jc w:val="both"/>
        <w:spacing w:beforeAutospacing="0" w:afterAutospacing="0"/>
        <w:rPr>
          <w:rFonts w:hint="eastAsia" w:ascii="宋体" w:hAnsi="宋体" w:eastAsia="宋体" w:cs="宋体"/>
          <w:bCs/>
          <w:i/>
          <w:iCs/>
          <w:sz w:val="21"/>
          <w:szCs w:val="21"/>
          <w:u w:val="single"/>
        </w:rPr>
      </w:pPr>
      <w:r>
        <w:rPr>
          <w:rFonts w:hint="eastAsia" w:ascii="宋体" w:hAnsi="宋体" w:eastAsia="宋体" w:cs="宋体"/>
          <w:bCs/>
          <w:i/>
          <w:iCs/>
          <w:sz w:val="21"/>
          <w:szCs w:val="21"/>
          <w:u w:val="single"/>
        </w:rPr>
        <w:t xml:space="preserve">注：采购人保留对工作量进行变更或增减的权利。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r>
      <w:r/>
    </w:p>
    <w:p>
      <w:pPr>
        <w:pStyle w:val="620"/>
        <w:jc w:val="center"/>
        <w:spacing w:beforeAutospacing="0" w:afterAutospacing="0"/>
        <w:rPr>
          <w:rFonts w:hint="eastAsia" w:ascii="宋体" w:hAnsi="宋体" w:eastAsia="宋体" w:cs="宋体"/>
        </w:rPr>
      </w:pPr>
      <w:r>
        <w:rPr>
          <w:rFonts w:hint="eastAsia" w:ascii="宋体" w:hAnsi="宋体" w:eastAsia="宋体" w:cs="宋体"/>
        </w:rPr>
      </w:r>
      <w:r/>
    </w:p>
    <w:p>
      <w:pPr>
        <w:pStyle w:val="620"/>
        <w:jc w:val="center"/>
        <w:spacing w:beforeAutospacing="0" w:afterAutospacing="0"/>
        <w:rPr>
          <w:rFonts w:hint="eastAsia" w:ascii="宋体" w:hAnsi="宋体" w:eastAsia="宋体" w:cs="宋体"/>
        </w:rPr>
      </w:pPr>
      <w:r>
        <w:rPr>
          <w:rFonts w:hint="eastAsia" w:ascii="宋体" w:hAnsi="宋体" w:eastAsia="宋体" w:cs="宋体"/>
        </w:rPr>
      </w:r>
      <w:r/>
    </w:p>
    <w:p>
      <w:pPr>
        <w:pStyle w:val="620"/>
        <w:jc w:val="center"/>
        <w:spacing w:beforeAutospacing="0" w:afterAutospacing="0"/>
        <w:rPr>
          <w:rFonts w:hint="eastAsia" w:ascii="宋体" w:hAnsi="宋体" w:eastAsia="宋体" w:cs="宋体"/>
        </w:rPr>
      </w:pPr>
      <w:r>
        <w:rPr>
          <w:rFonts w:hint="eastAsia" w:ascii="宋体" w:hAnsi="宋体" w:eastAsia="宋体" w:cs="宋体"/>
        </w:rPr>
      </w:r>
      <w:r/>
    </w:p>
    <w:p>
      <w:pPr>
        <w:pStyle w:val="620"/>
        <w:jc w:val="center"/>
        <w:spacing w:beforeAutospacing="0" w:afterAutospacing="0"/>
        <w:rPr>
          <w:rFonts w:hint="eastAsia" w:ascii="宋体" w:hAnsi="宋体" w:eastAsia="宋体" w:cs="宋体"/>
        </w:rPr>
      </w:pPr>
      <w:r>
        <w:rPr>
          <w:rFonts w:hint="eastAsia" w:ascii="宋体" w:hAnsi="宋体" w:eastAsia="宋体" w:cs="宋体"/>
        </w:rPr>
      </w:r>
      <w:r/>
    </w:p>
    <w:p>
      <w:pPr>
        <w:pStyle w:val="620"/>
        <w:jc w:val="center"/>
        <w:spacing w:beforeAutospacing="0" w:afterAutospacing="0"/>
        <w:rPr>
          <w:rFonts w:hint="eastAsia" w:ascii="宋体" w:hAnsi="宋体" w:eastAsia="宋体" w:cs="宋体"/>
        </w:rPr>
      </w:pPr>
      <w:r>
        <w:rPr>
          <w:rFonts w:hint="eastAsia" w:ascii="宋体" w:hAnsi="宋体" w:eastAsia="宋体" w:cs="宋体"/>
        </w:rPr>
      </w:r>
      <w:r/>
    </w:p>
    <w:p>
      <w:pPr>
        <w:pStyle w:val="620"/>
        <w:jc w:val="center"/>
        <w:spacing w:beforeAutospacing="0" w:afterAutospacing="0"/>
        <w:rPr>
          <w:rFonts w:hint="eastAsia" w:ascii="宋体" w:hAnsi="宋体" w:eastAsia="宋体" w:cs="宋体"/>
        </w:rPr>
      </w:pPr>
      <w:r>
        <w:rPr>
          <w:rFonts w:hint="eastAsia" w:ascii="宋体" w:hAnsi="宋体" w:eastAsia="宋体" w:cs="宋体"/>
        </w:rPr>
      </w:r>
      <w:r/>
    </w:p>
    <w:p>
      <w:pPr>
        <w:pStyle w:val="620"/>
        <w:jc w:val="center"/>
        <w:spacing w:beforeAutospacing="0" w:afterAutospacing="0"/>
        <w:rPr>
          <w:rFonts w:hint="eastAsia" w:ascii="宋体" w:hAnsi="宋体" w:eastAsia="宋体" w:cs="宋体"/>
        </w:rPr>
      </w:pPr>
      <w:r>
        <w:rPr>
          <w:rFonts w:hint="eastAsia" w:ascii="宋体" w:hAnsi="宋体" w:eastAsia="宋体" w:cs="宋体"/>
        </w:rPr>
      </w:r>
      <w:r/>
    </w:p>
    <w:p>
      <w:pPr>
        <w:pStyle w:val="620"/>
        <w:jc w:val="center"/>
        <w:spacing w:beforeAutospacing="0" w:afterAutospacing="0"/>
        <w:rPr>
          <w:rFonts w:hint="eastAsia" w:ascii="宋体" w:hAnsi="宋体" w:eastAsia="宋体" w:cs="宋体"/>
        </w:rPr>
      </w:pPr>
      <w:r>
        <w:rPr>
          <w:rFonts w:hint="eastAsia" w:ascii="宋体" w:hAnsi="宋体" w:eastAsia="宋体" w:cs="宋体"/>
        </w:rPr>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620"/>
        <w:jc w:val="center"/>
        <w:spacing w:beforeAutospacing="0" w:afterAutospacing="0"/>
        <w:rPr>
          <w:rFonts w:hint="eastAsia" w:ascii="宋体" w:hAnsi="宋体" w:eastAsia="宋体" w:cs="宋体"/>
        </w:rPr>
      </w:pPr>
      <w:r>
        <w:rPr>
          <w:rFonts w:hint="eastAsia" w:ascii="宋体" w:hAnsi="宋体" w:eastAsia="宋体" w:cs="宋体"/>
          <w:b/>
          <w:sz w:val="32"/>
          <w:szCs w:val="32"/>
        </w:rPr>
        <w:t xml:space="preserve">十四、技术要求响应及偏离表（分包号：**）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证明</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注： 行数不够，可自行添加。</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bookmarkStart w:id="209" w:name="_Hlt26955054"/>
      <w:r>
        <w:rPr>
          <w:rFonts w:hint="eastAsia" w:ascii="宋体" w:hAnsi="宋体" w:eastAsia="宋体" w:cs="宋体"/>
          <w:b/>
          <w:sz w:val="32"/>
          <w:szCs w:val="32"/>
        </w:rPr>
        <w:t xml:space="preserve">十五、商务要求响应及偏离表（分包号：**）</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20"/>
              <w:jc w:val="center"/>
              <w:spacing w:beforeAutospacing="0" w:afterAutospacing="0"/>
              <w:rPr>
                <w:rFonts w:hint="eastAsia" w:ascii="宋体" w:hAnsi="宋体" w:eastAsia="宋体" w:cs="宋体"/>
              </w:rPr>
            </w:pPr>
            <w:r/>
            <w:bookmarkStart w:id="210" w:name="_Hlt26671372"/>
            <w:r/>
            <w:bookmarkStart w:id="211" w:name="_Hlt26955064"/>
            <w:r/>
            <w:bookmarkStart w:id="212" w:name="_Hlt26609391"/>
            <w:r/>
            <w:bookmarkStart w:id="213" w:name="_Hlt26580838"/>
            <w:r/>
            <w:bookmarkStart w:id="214" w:name="_Hlt26955056"/>
            <w:r/>
            <w:bookmarkStart w:id="215" w:name="_Hlt26782999"/>
            <w:r/>
            <w:bookmarkStart w:id="216" w:name="_Hlt24879081"/>
            <w:r/>
            <w:bookmarkStart w:id="217" w:name="_Hlt26671343"/>
            <w:r>
              <w:rPr>
                <w:rFonts w:hint="eastAsia" w:ascii="宋体" w:hAnsi="宋体" w:eastAsia="宋体" w:cs="宋体"/>
              </w:rPr>
              <w:t xml:space="preserve">序号</w:t>
            </w:r>
            <w:bookmarkEnd w:id="210"/>
            <w:bookmarkEnd w:id="211"/>
            <w:bookmarkEnd w:id="212"/>
            <w:bookmarkEnd w:id="213"/>
            <w:bookmarkEnd w:id="214"/>
            <w:bookmarkEnd w:id="215"/>
            <w:bookmarkEnd w:id="216"/>
            <w:bookmarkEnd w:id="217"/>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证明</w:t>
            </w:r>
            <w:r/>
          </w:p>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注： 行数不够，可自行添加。</w:t>
      </w:r>
      <w:r/>
    </w:p>
    <w:p>
      <w:pPr>
        <w:pStyle w:val="62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620"/>
        <w:jc w:val="center"/>
        <w:spacing w:beforeAutospacing="0" w:afterAutospacing="0"/>
        <w:rPr>
          <w:rFonts w:hint="eastAsia" w:ascii="宋体" w:hAnsi="宋体" w:eastAsia="宋体" w:cs="宋体"/>
        </w:rPr>
      </w:pPr>
      <w:r/>
      <w:bookmarkStart w:id="218" w:name="_格式2__法定代表人授权书"/>
      <w:r/>
      <w:bookmarkStart w:id="219" w:name="_Hlt26671374"/>
      <w:r/>
      <w:bookmarkStart w:id="220" w:name="_Toc462564146"/>
      <w:r/>
      <w:bookmarkStart w:id="221" w:name="_Hlt26955066"/>
      <w:r/>
      <w:bookmarkStart w:id="222" w:name="_Hlt26609389"/>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jc w:val="both"/>
        <w:spacing w:beforeAutospacing="0" w:afterAutospacing="0"/>
        <w:rPr>
          <w:rFonts w:hint="eastAsia" w:ascii="宋体" w:hAnsi="宋体" w:eastAsia="宋体" w:cs="宋体"/>
        </w:rPr>
      </w:pPr>
      <w:r>
        <w:rPr>
          <w:rFonts w:hint="eastAsia" w:ascii="宋体" w:hAnsi="宋体" w:eastAsia="宋体" w:cs="宋体"/>
        </w:rPr>
      </w:r>
      <w:r/>
    </w:p>
    <w:p>
      <w:pPr>
        <w:pStyle w:val="620"/>
        <w:ind w:firstLine="2570"/>
        <w:jc w:val="both"/>
        <w:spacing w:beforeAutospacing="0" w:afterAutospacing="0"/>
        <w:rPr>
          <w:rFonts w:hint="eastAsia" w:ascii="宋体" w:hAnsi="宋体" w:eastAsia="宋体" w:cs="宋体"/>
        </w:rPr>
      </w:pPr>
      <w:r>
        <w:rPr>
          <w:rFonts w:hint="eastAsia" w:ascii="宋体" w:hAnsi="宋体" w:eastAsia="宋体" w:cs="宋体"/>
          <w:b/>
          <w:i/>
          <w:sz w:val="32"/>
          <w:szCs w:val="32"/>
        </w:rPr>
        <w:t xml:space="preserve">十六、开标一览表</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投标人全称（加盖CA电子签章）：</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项目名称：</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分包号：</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20"/>
              <w:jc w:val="center"/>
              <w:spacing w:beforeAutospacing="0" w:afterAutospacing="0"/>
              <w:rPr>
                <w:rFonts w:hint="eastAsia" w:ascii="宋体" w:hAnsi="宋体" w:eastAsia="宋体" w:cs="宋体"/>
              </w:rPr>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20"/>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20"/>
              <w:spacing w:beforeAutospacing="0" w:afterAutospacing="0" w:line="0" w:lineRule="atLeast"/>
              <w:rPr>
                <w:rFonts w:hint="eastAsia" w:ascii="宋体" w:hAnsi="宋体" w:eastAsia="宋体" w:cs="宋体"/>
              </w:rPr>
            </w:pPr>
            <w:r>
              <w:rPr>
                <w:rFonts w:hint="eastAsia" w:ascii="宋体" w:hAnsi="宋体" w:eastAsia="宋体" w:cs="宋体"/>
              </w:rPr>
              <w:t xml:space="preserve">小写：                        （人民币：元）</w:t>
            </w:r>
            <w:r/>
          </w:p>
        </w:tc>
      </w:tr>
    </w:tbl>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20"/>
        <w:ind w:firstLine="48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before="50" w:after="50"/>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before="50" w:after="50"/>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before="50" w:after="50"/>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before="50" w:after="50"/>
        <w:widowControl/>
        <w:rPr>
          <w:rFonts w:hint="eastAsia" w:ascii="宋体" w:hAnsi="宋体" w:eastAsia="宋体" w:cs="宋体"/>
          <w:b/>
          <w:bCs/>
          <w:sz w:val="24"/>
        </w:rPr>
      </w:pPr>
      <w:r>
        <w:rPr>
          <w:rFonts w:hint="eastAsia" w:ascii="宋体" w:hAnsi="宋体" w:eastAsia="宋体" w:cs="宋体"/>
          <w:b/>
          <w:bCs/>
          <w:sz w:val="32"/>
          <w:szCs w:val="32"/>
        </w:rPr>
        <w:t xml:space="preserve">十七、技术方案、服务承诺、培训承诺等</w:t>
      </w:r>
      <w:r/>
    </w:p>
    <w:p>
      <w:pPr>
        <w:pStyle w:val="620"/>
        <w:jc w:val="both"/>
        <w:spacing w:beforeAutospacing="0" w:afterAutospacing="0"/>
        <w:tabs>
          <w:tab w:val="left" w:pos="2160" w:leader="none"/>
        </w:tabs>
        <w:rPr>
          <w:rFonts w:hint="eastAsia" w:ascii="宋体" w:hAnsi="宋体" w:eastAsia="宋体" w:cs="宋体"/>
        </w:rPr>
      </w:pPr>
      <w:r>
        <w:rPr>
          <w:rFonts w:hint="eastAsia" w:ascii="宋体" w:hAnsi="宋体" w:eastAsia="宋体" w:cs="宋体"/>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b/>
          <w:bCs/>
          <w:sz w:val="32"/>
          <w:szCs w:val="32"/>
        </w:rPr>
        <w:t xml:space="preserve">十八、盐城市政府采购事前信用承诺书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  月  日</w:t>
      </w:r>
      <w:r/>
    </w:p>
    <w:p>
      <w:pPr>
        <w:pStyle w:val="620"/>
        <w:jc w:val="center"/>
        <w:spacing w:beforeAutospacing="0" w:afterAutospacing="0"/>
        <w:rPr>
          <w:rFonts w:hint="eastAsia" w:ascii="宋体" w:hAnsi="宋体" w:eastAsia="宋体" w:cs="宋体"/>
        </w:rPr>
      </w:pPr>
      <w:r>
        <w:rPr>
          <w:rFonts w:hint="eastAsia" w:ascii="宋体" w:hAnsi="宋体" w:eastAsia="宋体" w:cs="宋体"/>
        </w:rPr>
      </w:r>
      <w:r/>
    </w:p>
    <w:p>
      <w:pPr>
        <w:pStyle w:val="620"/>
        <w:jc w:val="center"/>
        <w:spacing w:beforeAutospacing="0" w:afterAutospacing="0"/>
        <w:rPr>
          <w:rFonts w:hint="eastAsia" w:ascii="宋体" w:hAnsi="宋体" w:eastAsia="宋体" w:cs="宋体"/>
        </w:rPr>
      </w:pPr>
      <w:r>
        <w:rPr>
          <w:rFonts w:hint="eastAsia" w:ascii="宋体" w:hAnsi="宋体" w:eastAsia="宋体" w:cs="宋体"/>
        </w:rPr>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3"/>
      <w:bookmarkEnd w:id="203"/>
      <w:bookmarkEnd w:id="204"/>
      <w:bookmarkEnd w:id="206"/>
      <w:bookmarkEnd w:id="207"/>
      <w:bookmarkEnd w:id="208"/>
      <w:bookmarkEnd w:id="209"/>
      <w:bookmarkEnd w:id="218"/>
      <w:bookmarkEnd w:id="219"/>
      <w:bookmarkEnd w:id="220"/>
      <w:bookmarkEnd w:id="221"/>
      <w:bookmarkEnd w:id="222"/>
      <w:r/>
    </w:p>
    <w:p>
      <w:pPr>
        <w:rPr>
          <w:rFonts w:hint="eastAsia" w:ascii="宋体" w:hAnsi="宋体" w:eastAsia="宋体" w:cs="宋体"/>
        </w:rPr>
      </w:pPr>
      <w:r>
        <w:rPr>
          <w:rFonts w:hint="eastAsia" w:ascii="宋体" w:hAnsi="宋体" w:eastAsia="宋体" w:cs="宋体"/>
        </w:rPr>
      </w:r>
      <w:r/>
    </w:p>
    <w:p>
      <w:pPr>
        <w:pStyle w:val="62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620"/>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62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62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2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2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20"/>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6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20"/>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620"/>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620"/>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20"/>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20"/>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20"/>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20"/>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20"/>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20"/>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0"/>
    <w:next w:val="61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12"/>
    <w:link w:val="12"/>
    <w:uiPriority w:val="9"/>
    <w:rPr>
      <w:rFonts w:ascii="Arial" w:hAnsi="Arial" w:eastAsia="Arial" w:cs="Arial"/>
      <w:sz w:val="40"/>
      <w:szCs w:val="40"/>
    </w:rPr>
  </w:style>
  <w:style w:type="character" w:styleId="15">
    <w:name w:val="Heading 2 Char"/>
    <w:basedOn w:val="612"/>
    <w:link w:val="611"/>
    <w:uiPriority w:val="9"/>
    <w:rPr>
      <w:rFonts w:ascii="Arial" w:hAnsi="Arial" w:eastAsia="Arial" w:cs="Arial"/>
      <w:sz w:val="34"/>
    </w:rPr>
  </w:style>
  <w:style w:type="paragraph" w:styleId="16">
    <w:name w:val="Heading 3"/>
    <w:basedOn w:val="610"/>
    <w:next w:val="6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12"/>
    <w:link w:val="16"/>
    <w:uiPriority w:val="9"/>
    <w:rPr>
      <w:rFonts w:ascii="Arial" w:hAnsi="Arial" w:eastAsia="Arial" w:cs="Arial"/>
      <w:sz w:val="30"/>
      <w:szCs w:val="30"/>
    </w:rPr>
  </w:style>
  <w:style w:type="paragraph" w:styleId="18">
    <w:name w:val="Heading 4"/>
    <w:basedOn w:val="610"/>
    <w:next w:val="6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12"/>
    <w:link w:val="18"/>
    <w:uiPriority w:val="9"/>
    <w:rPr>
      <w:rFonts w:ascii="Arial" w:hAnsi="Arial" w:eastAsia="Arial" w:cs="Arial"/>
      <w:b/>
      <w:bCs/>
      <w:sz w:val="26"/>
      <w:szCs w:val="26"/>
    </w:rPr>
  </w:style>
  <w:style w:type="paragraph" w:styleId="20">
    <w:name w:val="Heading 5"/>
    <w:basedOn w:val="610"/>
    <w:next w:val="6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12"/>
    <w:link w:val="20"/>
    <w:uiPriority w:val="9"/>
    <w:rPr>
      <w:rFonts w:ascii="Arial" w:hAnsi="Arial" w:eastAsia="Arial" w:cs="Arial"/>
      <w:b/>
      <w:bCs/>
      <w:sz w:val="24"/>
      <w:szCs w:val="24"/>
    </w:rPr>
  </w:style>
  <w:style w:type="paragraph" w:styleId="22">
    <w:name w:val="Heading 6"/>
    <w:basedOn w:val="610"/>
    <w:next w:val="6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12"/>
    <w:link w:val="22"/>
    <w:uiPriority w:val="9"/>
    <w:rPr>
      <w:rFonts w:ascii="Arial" w:hAnsi="Arial" w:eastAsia="Arial" w:cs="Arial"/>
      <w:b/>
      <w:bCs/>
      <w:sz w:val="22"/>
      <w:szCs w:val="22"/>
    </w:rPr>
  </w:style>
  <w:style w:type="paragraph" w:styleId="24">
    <w:name w:val="Heading 7"/>
    <w:basedOn w:val="610"/>
    <w:next w:val="6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12"/>
    <w:link w:val="24"/>
    <w:uiPriority w:val="9"/>
    <w:rPr>
      <w:rFonts w:ascii="Arial" w:hAnsi="Arial" w:eastAsia="Arial" w:cs="Arial"/>
      <w:b/>
      <w:bCs/>
      <w:i/>
      <w:iCs/>
      <w:sz w:val="22"/>
      <w:szCs w:val="22"/>
    </w:rPr>
  </w:style>
  <w:style w:type="paragraph" w:styleId="26">
    <w:name w:val="Heading 8"/>
    <w:basedOn w:val="610"/>
    <w:next w:val="6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12"/>
    <w:link w:val="26"/>
    <w:uiPriority w:val="9"/>
    <w:rPr>
      <w:rFonts w:ascii="Arial" w:hAnsi="Arial" w:eastAsia="Arial" w:cs="Arial"/>
      <w:i/>
      <w:iCs/>
      <w:sz w:val="22"/>
      <w:szCs w:val="22"/>
    </w:rPr>
  </w:style>
  <w:style w:type="paragraph" w:styleId="28">
    <w:name w:val="Heading 9"/>
    <w:basedOn w:val="610"/>
    <w:next w:val="6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1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10"/>
    <w:next w:val="610"/>
    <w:link w:val="34"/>
    <w:uiPriority w:val="10"/>
    <w:qFormat/>
    <w:pPr>
      <w:contextualSpacing/>
      <w:spacing w:before="300" w:after="200"/>
    </w:pPr>
    <w:rPr>
      <w:sz w:val="48"/>
      <w:szCs w:val="48"/>
    </w:rPr>
  </w:style>
  <w:style w:type="character" w:styleId="34">
    <w:name w:val="Title Char"/>
    <w:basedOn w:val="612"/>
    <w:link w:val="33"/>
    <w:uiPriority w:val="10"/>
    <w:rPr>
      <w:sz w:val="48"/>
      <w:szCs w:val="48"/>
    </w:rPr>
  </w:style>
  <w:style w:type="paragraph" w:styleId="35">
    <w:name w:val="Subtitle"/>
    <w:basedOn w:val="610"/>
    <w:next w:val="610"/>
    <w:link w:val="36"/>
    <w:uiPriority w:val="11"/>
    <w:qFormat/>
    <w:pPr>
      <w:spacing w:before="200" w:after="200"/>
    </w:pPr>
    <w:rPr>
      <w:sz w:val="24"/>
      <w:szCs w:val="24"/>
    </w:rPr>
  </w:style>
  <w:style w:type="character" w:styleId="36">
    <w:name w:val="Subtitle Char"/>
    <w:basedOn w:val="612"/>
    <w:link w:val="35"/>
    <w:uiPriority w:val="11"/>
    <w:rPr>
      <w:sz w:val="24"/>
      <w:szCs w:val="24"/>
    </w:rPr>
  </w:style>
  <w:style w:type="paragraph" w:styleId="37">
    <w:name w:val="Quote"/>
    <w:basedOn w:val="610"/>
    <w:next w:val="610"/>
    <w:link w:val="38"/>
    <w:uiPriority w:val="29"/>
    <w:qFormat/>
    <w:pPr>
      <w:ind w:left="720" w:right="720"/>
    </w:pPr>
    <w:rPr>
      <w:i/>
    </w:rPr>
  </w:style>
  <w:style w:type="character" w:styleId="38">
    <w:name w:val="Quote Char"/>
    <w:link w:val="37"/>
    <w:uiPriority w:val="29"/>
    <w:rPr>
      <w:i/>
    </w:rPr>
  </w:style>
  <w:style w:type="paragraph" w:styleId="39">
    <w:name w:val="Intense Quote"/>
    <w:basedOn w:val="610"/>
    <w:next w:val="6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12"/>
    <w:link w:val="619"/>
    <w:uiPriority w:val="99"/>
  </w:style>
  <w:style w:type="character" w:styleId="44">
    <w:name w:val="Footer Char"/>
    <w:basedOn w:val="612"/>
    <w:link w:val="618"/>
    <w:uiPriority w:val="99"/>
  </w:style>
  <w:style w:type="paragraph" w:styleId="45">
    <w:name w:val="Caption"/>
    <w:basedOn w:val="610"/>
    <w:next w:val="610"/>
    <w:uiPriority w:val="35"/>
    <w:semiHidden/>
    <w:unhideWhenUsed/>
    <w:qFormat/>
    <w:pPr>
      <w:spacing w:line="276" w:lineRule="auto"/>
    </w:pPr>
    <w:rPr>
      <w:b/>
      <w:bCs/>
      <w:color w:val="4f81bd" w:themeColor="accent1"/>
      <w:sz w:val="18"/>
      <w:szCs w:val="18"/>
    </w:rPr>
  </w:style>
  <w:style w:type="character" w:styleId="46">
    <w:name w:val="Caption Char"/>
    <w:basedOn w:val="45"/>
    <w:link w:val="618"/>
    <w:uiPriority w:val="99"/>
  </w:style>
  <w:style w:type="table" w:styleId="47">
    <w:name w:val="Table Grid"/>
    <w:basedOn w:val="61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2"/>
    <w:uiPriority w:val="99"/>
    <w:unhideWhenUsed/>
    <w:rPr>
      <w:vertAlign w:val="superscript"/>
    </w:rPr>
  </w:style>
  <w:style w:type="paragraph" w:styleId="177">
    <w:name w:val="endnote text"/>
    <w:basedOn w:val="6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2"/>
    <w:uiPriority w:val="99"/>
    <w:semiHidden/>
    <w:unhideWhenUsed/>
    <w:rPr>
      <w:vertAlign w:val="superscript"/>
    </w:rPr>
  </w:style>
  <w:style w:type="paragraph" w:styleId="180">
    <w:name w:val="toc 1"/>
    <w:basedOn w:val="610"/>
    <w:next w:val="610"/>
    <w:uiPriority w:val="39"/>
    <w:unhideWhenUsed/>
    <w:pPr>
      <w:ind w:left="0" w:right="0" w:firstLine="0"/>
      <w:spacing w:after="57"/>
    </w:pPr>
  </w:style>
  <w:style w:type="paragraph" w:styleId="181">
    <w:name w:val="toc 2"/>
    <w:basedOn w:val="610"/>
    <w:next w:val="610"/>
    <w:uiPriority w:val="39"/>
    <w:unhideWhenUsed/>
    <w:pPr>
      <w:ind w:left="283" w:right="0" w:firstLine="0"/>
      <w:spacing w:after="57"/>
    </w:pPr>
  </w:style>
  <w:style w:type="paragraph" w:styleId="182">
    <w:name w:val="toc 3"/>
    <w:basedOn w:val="610"/>
    <w:next w:val="610"/>
    <w:uiPriority w:val="39"/>
    <w:unhideWhenUsed/>
    <w:pPr>
      <w:ind w:left="567" w:right="0" w:firstLine="0"/>
      <w:spacing w:after="57"/>
    </w:pPr>
  </w:style>
  <w:style w:type="paragraph" w:styleId="183">
    <w:name w:val="toc 4"/>
    <w:basedOn w:val="610"/>
    <w:next w:val="610"/>
    <w:uiPriority w:val="39"/>
    <w:unhideWhenUsed/>
    <w:pPr>
      <w:ind w:left="850" w:right="0" w:firstLine="0"/>
      <w:spacing w:after="57"/>
    </w:pPr>
  </w:style>
  <w:style w:type="paragraph" w:styleId="184">
    <w:name w:val="toc 5"/>
    <w:basedOn w:val="610"/>
    <w:next w:val="610"/>
    <w:uiPriority w:val="39"/>
    <w:unhideWhenUsed/>
    <w:pPr>
      <w:ind w:left="1134" w:right="0" w:firstLine="0"/>
      <w:spacing w:after="57"/>
    </w:pPr>
  </w:style>
  <w:style w:type="paragraph" w:styleId="185">
    <w:name w:val="toc 6"/>
    <w:basedOn w:val="610"/>
    <w:next w:val="610"/>
    <w:uiPriority w:val="39"/>
    <w:unhideWhenUsed/>
    <w:pPr>
      <w:ind w:left="1417" w:right="0" w:firstLine="0"/>
      <w:spacing w:after="57"/>
    </w:pPr>
  </w:style>
  <w:style w:type="paragraph" w:styleId="186">
    <w:name w:val="toc 7"/>
    <w:basedOn w:val="610"/>
    <w:next w:val="610"/>
    <w:uiPriority w:val="39"/>
    <w:unhideWhenUsed/>
    <w:pPr>
      <w:ind w:left="1701" w:right="0" w:firstLine="0"/>
      <w:spacing w:after="57"/>
    </w:pPr>
  </w:style>
  <w:style w:type="paragraph" w:styleId="187">
    <w:name w:val="toc 8"/>
    <w:basedOn w:val="610"/>
    <w:next w:val="610"/>
    <w:uiPriority w:val="39"/>
    <w:unhideWhenUsed/>
    <w:pPr>
      <w:ind w:left="1984" w:right="0" w:firstLine="0"/>
      <w:spacing w:after="57"/>
    </w:pPr>
  </w:style>
  <w:style w:type="paragraph" w:styleId="188">
    <w:name w:val="toc 9"/>
    <w:basedOn w:val="610"/>
    <w:next w:val="6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0"/>
    <w:next w:val="610"/>
    <w:uiPriority w:val="99"/>
    <w:unhideWhenUsed/>
    <w:pPr>
      <w:spacing w:after="0" w:afterAutospacing="0"/>
    </w:pPr>
  </w:style>
  <w:style w:type="paragraph" w:styleId="610" w:default="1">
    <w:name w:val="Normal"/>
    <w:qFormat/>
    <w:pPr>
      <w:jc w:val="both"/>
      <w:widowControl w:val="off"/>
    </w:pPr>
    <w:rPr>
      <w:rFonts w:asciiTheme="minorHAnsi" w:hAnsiTheme="minorHAnsi" w:eastAsiaTheme="minorEastAsia" w:cstheme="minorBidi"/>
      <w:sz w:val="21"/>
      <w:szCs w:val="24"/>
    </w:rPr>
  </w:style>
  <w:style w:type="paragraph" w:styleId="611">
    <w:name w:val="Heading 2"/>
    <w:basedOn w:val="610"/>
    <w:next w:val="61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12" w:default="1">
    <w:name w:val="Default Paragraph Font"/>
    <w:uiPriority w:val="1"/>
    <w:semiHidden/>
    <w:unhideWhenUsed/>
  </w:style>
  <w:style w:type="table" w:styleId="613" w:default="1">
    <w:name w:val="Normal Table"/>
    <w:uiPriority w:val="99"/>
    <w:semiHidden/>
    <w:unhideWhenUsed/>
    <w:tblPr>
      <w:tblInd w:w="0" w:type="dxa"/>
      <w:tblCellMar>
        <w:left w:w="108" w:type="dxa"/>
        <w:top w:w="0" w:type="dxa"/>
        <w:right w:w="108" w:type="dxa"/>
        <w:bottom w:w="0" w:type="dxa"/>
      </w:tblCellMar>
    </w:tblPr>
  </w:style>
  <w:style w:type="numbering" w:styleId="614" w:default="1">
    <w:name w:val="No List"/>
    <w:uiPriority w:val="99"/>
    <w:semiHidden/>
    <w:unhideWhenUsed/>
  </w:style>
  <w:style w:type="paragraph" w:styleId="615">
    <w:name w:val="annotation text"/>
    <w:basedOn w:val="610"/>
    <w:qFormat/>
    <w:pPr>
      <w:jc w:val="left"/>
    </w:pPr>
  </w:style>
  <w:style w:type="paragraph" w:styleId="616">
    <w:name w:val="Body Text"/>
    <w:basedOn w:val="610"/>
    <w:next w:val="617"/>
    <w:semiHidden/>
    <w:qFormat/>
    <w:rPr>
      <w:rFonts w:ascii="仿宋" w:hAnsi="仿宋" w:eastAsia="仿宋" w:cs="仿宋"/>
      <w:sz w:val="31"/>
      <w:szCs w:val="31"/>
      <w:lang w:eastAsia="en-US"/>
    </w:rPr>
  </w:style>
  <w:style w:type="paragraph" w:styleId="617" w:customStyle="1">
    <w:name w:val="Default"/>
    <w:basedOn w:val="610"/>
    <w:semiHidden/>
    <w:qFormat/>
    <w:pPr>
      <w:jc w:val="left"/>
    </w:pPr>
    <w:rPr>
      <w:rFonts w:ascii="宋体" w:hAnsi="Calibri" w:cs="宋体"/>
      <w:color w:val="000000"/>
      <w:sz w:val="24"/>
    </w:rPr>
  </w:style>
  <w:style w:type="paragraph" w:styleId="618">
    <w:name w:val="Footer"/>
    <w:basedOn w:val="610"/>
    <w:link w:val="623"/>
    <w:qFormat/>
    <w:pPr>
      <w:jc w:val="left"/>
      <w:tabs>
        <w:tab w:val="center" w:pos="4153" w:leader="none"/>
        <w:tab w:val="right" w:pos="8306" w:leader="none"/>
      </w:tabs>
    </w:pPr>
    <w:rPr>
      <w:sz w:val="18"/>
      <w:szCs w:val="18"/>
    </w:rPr>
  </w:style>
  <w:style w:type="paragraph" w:styleId="619">
    <w:name w:val="Header"/>
    <w:basedOn w:val="610"/>
    <w:link w:val="622"/>
    <w:qFormat/>
    <w:pPr>
      <w:jc w:val="center"/>
      <w:tabs>
        <w:tab w:val="center" w:pos="4153" w:leader="none"/>
        <w:tab w:val="right" w:pos="8306" w:leader="none"/>
      </w:tabs>
      <w:pBdr>
        <w:bottom w:val="single" w:color="auto" w:sz="6" w:space="1"/>
      </w:pBdr>
    </w:pPr>
    <w:rPr>
      <w:sz w:val="18"/>
      <w:szCs w:val="18"/>
    </w:rPr>
  </w:style>
  <w:style w:type="paragraph" w:styleId="620">
    <w:name w:val="Normal (Web)"/>
    <w:basedOn w:val="610"/>
    <w:qFormat/>
    <w:pPr>
      <w:jc w:val="left"/>
      <w:spacing w:beforeAutospacing="1" w:afterAutospacing="1"/>
    </w:pPr>
    <w:rPr>
      <w:rFonts w:cs="Times New Roman"/>
      <w:sz w:val="24"/>
    </w:rPr>
  </w:style>
  <w:style w:type="character" w:styleId="621">
    <w:name w:val="Emphasis"/>
    <w:qFormat/>
    <w:rPr>
      <w:i/>
    </w:rPr>
  </w:style>
  <w:style w:type="character" w:styleId="622" w:customStyle="1">
    <w:name w:val="页眉 字符"/>
    <w:basedOn w:val="612"/>
    <w:link w:val="619"/>
    <w:qFormat/>
    <w:rPr>
      <w:rFonts w:asciiTheme="minorHAnsi" w:hAnsiTheme="minorHAnsi" w:eastAsiaTheme="minorEastAsia" w:cstheme="minorBidi"/>
      <w:sz w:val="18"/>
      <w:szCs w:val="18"/>
    </w:rPr>
  </w:style>
  <w:style w:type="character" w:styleId="623" w:customStyle="1">
    <w:name w:val="页脚 字符"/>
    <w:basedOn w:val="612"/>
    <w:link w:val="618"/>
    <w:qFormat/>
    <w:rPr>
      <w:rFonts w:asciiTheme="minorHAnsi" w:hAnsiTheme="minorHAnsi" w:eastAsiaTheme="minorEastAsia" w:cstheme="minorBidi"/>
      <w:sz w:val="18"/>
      <w:szCs w:val="18"/>
    </w:rPr>
  </w:style>
  <w:style w:type="paragraph" w:styleId="624" w:customStyle="1">
    <w:name w:val="普通正文"/>
    <w:basedOn w:val="610"/>
    <w:qFormat/>
    <w:pPr>
      <w:ind w:firstLine="480"/>
      <w:jc w:val="left"/>
      <w:spacing w:before="120" w:after="120" w:line="360" w:lineRule="auto"/>
    </w:pPr>
    <w:rPr>
      <w:rFonts w:ascii="Arial" w:hAnsi="Arial" w:eastAsia="等线" w:cs="Arial"/>
      <w:sz w:val="24"/>
    </w:rPr>
  </w:style>
  <w:style w:type="paragraph" w:styleId="625" w:customStyle="1">
    <w:name w:val="正文首行缩进 21"/>
    <w:basedOn w:val="626"/>
    <w:qFormat/>
    <w:pPr>
      <w:ind w:firstLine="420"/>
    </w:pPr>
  </w:style>
  <w:style w:type="paragraph" w:styleId="626" w:customStyle="1">
    <w:name w:val="正文文本缩进1"/>
    <w:basedOn w:val="610"/>
    <w:qFormat/>
    <w:pPr>
      <w:ind w:left="420"/>
      <w:spacing w:after="120"/>
    </w:pPr>
  </w:style>
  <w:style w:type="paragraph" w:styleId="627">
    <w:name w:val="List Paragraph"/>
    <w:basedOn w:val="610"/>
    <w:uiPriority w:val="99"/>
    <w:unhideWhenUsed/>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275</cp:revision>
  <dcterms:created xsi:type="dcterms:W3CDTF">2014-10-29T12:08:00Z</dcterms:created>
  <dcterms:modified xsi:type="dcterms:W3CDTF">2026-05-18T04:12:56Z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1008883E2736403FBFBE6B37C0647D08_13</vt:lpwstr>
  </property>
  <property fmtid="{D5CDD505-2E9C-101B-9397-08002B2CF9AE}" pid="4" name="KSOTemplateDocerSaveRecord">
    <vt:lpwstr>eyJoZGlkIjoiMjU0NzQ2YzAyN2QxOWYzODJjODhlMjEyZWM0NTBmZWIiLCJ1c2VySWQiOiIyNTg2MjM1MDcifQ==</vt:lpwstr>
  </property>
</Properties>
</file>