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微软雅黑" w:hAnsi="微软雅黑" w:eastAsia="微软雅黑" w:cs="微软雅黑"/>
          <w:color w:val="000000"/>
          <w:sz w:val="44"/>
          <w:szCs w:val="44"/>
        </w:rPr>
      </w:pPr>
    </w:p>
    <w:p>
      <w:pPr>
        <w:spacing w:line="500" w:lineRule="exact"/>
        <w:jc w:val="center"/>
        <w:rPr>
          <w:rFonts w:hint="eastAsia" w:ascii="方正小标宋_GBK" w:hAnsi="方正小标宋_GBK" w:eastAsia="方正小标宋_GBK" w:cs="方正小标宋_GBK"/>
          <w:color w:val="000000"/>
          <w:sz w:val="44"/>
          <w:szCs w:val="44"/>
        </w:rPr>
      </w:pPr>
      <w:bookmarkStart w:id="1" w:name="_GoBack"/>
      <w:bookmarkEnd w:id="1"/>
      <w:r>
        <w:rPr>
          <w:rFonts w:hint="eastAsia" w:ascii="方正小标宋_GBK" w:hAnsi="方正小标宋_GBK" w:eastAsia="方正小标宋_GBK" w:cs="方正小标宋_GBK"/>
          <w:color w:val="000000"/>
          <w:sz w:val="44"/>
          <w:szCs w:val="44"/>
        </w:rPr>
        <w:t xml:space="preserve"> 采购需求</w:t>
      </w:r>
    </w:p>
    <w:p>
      <w:pPr>
        <w:rPr>
          <w:rFonts w:hint="eastAsia"/>
        </w:rPr>
      </w:pPr>
    </w:p>
    <w:p>
      <w:pPr>
        <w:snapToGrid w:val="0"/>
        <w:spacing w:line="500" w:lineRule="exact"/>
        <w:ind w:firstLine="480" w:firstLineChars="200"/>
        <w:rPr>
          <w:rFonts w:hint="eastAsia"/>
          <w:sz w:val="24"/>
        </w:rPr>
      </w:pPr>
      <w:r>
        <w:rPr>
          <w:rFonts w:hint="eastAsia"/>
          <w:sz w:val="24"/>
        </w:rPr>
        <w:t>项目属性:服务类项目。</w:t>
      </w:r>
    </w:p>
    <w:p>
      <w:pPr>
        <w:spacing w:line="500" w:lineRule="exact"/>
        <w:ind w:firstLine="482" w:firstLineChars="200"/>
        <w:rPr>
          <w:rFonts w:ascii="宋体" w:hAnsi="宋体"/>
          <w:b/>
          <w:sz w:val="24"/>
        </w:rPr>
      </w:pPr>
      <w:bookmarkStart w:id="0" w:name="_Toc22000613"/>
      <w:r>
        <w:rPr>
          <w:rFonts w:hint="eastAsia" w:ascii="宋体" w:hAnsi="宋体"/>
          <w:b/>
          <w:sz w:val="24"/>
          <w:lang w:val="zh-CN"/>
        </w:rPr>
        <w:t>一、</w:t>
      </w:r>
      <w:r>
        <w:rPr>
          <w:rFonts w:hint="eastAsia" w:ascii="宋体" w:hAnsi="宋体"/>
          <w:b/>
          <w:sz w:val="24"/>
        </w:rPr>
        <w:t>项目概况</w:t>
      </w:r>
    </w:p>
    <w:p>
      <w:pPr>
        <w:spacing w:line="500" w:lineRule="exact"/>
        <w:ind w:firstLine="480" w:firstLineChars="200"/>
        <w:rPr>
          <w:rStyle w:val="4"/>
          <w:rFonts w:hint="eastAsia" w:ascii="宋体" w:hAnsi="宋体"/>
          <w:bCs/>
          <w:sz w:val="24"/>
        </w:rPr>
      </w:pPr>
      <w:r>
        <w:rPr>
          <w:rStyle w:val="4"/>
          <w:rFonts w:hint="eastAsia" w:ascii="宋体" w:hAnsi="宋体"/>
          <w:bCs/>
          <w:sz w:val="24"/>
        </w:rPr>
        <w:t>1.项目名称：盐城市公安局治安支队2024年废旧爆炸物销毁项目</w:t>
      </w:r>
    </w:p>
    <w:p>
      <w:pPr>
        <w:spacing w:line="500" w:lineRule="exact"/>
        <w:ind w:firstLine="480" w:firstLineChars="200"/>
        <w:rPr>
          <w:rStyle w:val="4"/>
          <w:rFonts w:hint="eastAsia" w:ascii="宋体" w:hAnsi="宋体"/>
          <w:bCs/>
          <w:sz w:val="24"/>
        </w:rPr>
      </w:pPr>
      <w:r>
        <w:rPr>
          <w:rStyle w:val="4"/>
          <w:rFonts w:hint="eastAsia" w:ascii="宋体" w:hAnsi="宋体"/>
          <w:bCs/>
          <w:sz w:val="24"/>
        </w:rPr>
        <w:t>2.预算金额及最高限价：52万元</w:t>
      </w:r>
    </w:p>
    <w:p>
      <w:pPr>
        <w:spacing w:line="500" w:lineRule="exact"/>
        <w:ind w:firstLine="480" w:firstLineChars="200"/>
        <w:rPr>
          <w:rStyle w:val="4"/>
          <w:rFonts w:hint="eastAsia" w:ascii="宋体" w:hAnsi="宋体"/>
          <w:bCs/>
          <w:sz w:val="24"/>
        </w:rPr>
      </w:pPr>
      <w:r>
        <w:rPr>
          <w:rStyle w:val="4"/>
          <w:rFonts w:hint="eastAsia" w:ascii="宋体" w:hAnsi="宋体"/>
          <w:bCs/>
          <w:sz w:val="24"/>
        </w:rPr>
        <w:t>3.采购内容：</w:t>
      </w:r>
      <w:r>
        <w:rPr>
          <w:rFonts w:hint="eastAsia" w:ascii="宋体" w:hAnsi="宋体" w:cs="宋体"/>
          <w:sz w:val="24"/>
          <w:szCs w:val="24"/>
        </w:rPr>
        <w:t>盐城市公安局担负盐城市废旧爆炸物品的收缴、储存、销毁工作。</w:t>
      </w:r>
    </w:p>
    <w:p>
      <w:pPr>
        <w:spacing w:line="500" w:lineRule="exact"/>
        <w:ind w:firstLine="480" w:firstLineChars="200"/>
        <w:rPr>
          <w:rStyle w:val="4"/>
          <w:rFonts w:ascii="宋体" w:hAnsi="宋体"/>
          <w:bCs/>
          <w:sz w:val="24"/>
        </w:rPr>
      </w:pPr>
      <w:r>
        <w:rPr>
          <w:rStyle w:val="4"/>
          <w:rFonts w:hint="eastAsia" w:ascii="宋体" w:hAnsi="宋体"/>
          <w:bCs/>
          <w:sz w:val="24"/>
        </w:rPr>
        <w:t>4.服务区域：乙方按照甲方要求，随时实时在指定地点完成销毁工作。</w:t>
      </w:r>
    </w:p>
    <w:p>
      <w:pPr>
        <w:spacing w:line="500" w:lineRule="exact"/>
        <w:ind w:firstLine="480" w:firstLineChars="200"/>
        <w:rPr>
          <w:rStyle w:val="4"/>
          <w:rFonts w:hint="eastAsia" w:ascii="宋体" w:hAnsi="宋体"/>
          <w:bCs/>
          <w:sz w:val="24"/>
        </w:rPr>
      </w:pPr>
      <w:r>
        <w:rPr>
          <w:rStyle w:val="4"/>
          <w:rFonts w:hint="eastAsia" w:ascii="宋体" w:hAnsi="宋体"/>
          <w:bCs/>
          <w:sz w:val="24"/>
        </w:rPr>
        <w:t>5.合同履行期限：自合同签订生效之日起一年。</w:t>
      </w:r>
    </w:p>
    <w:p>
      <w:pPr>
        <w:spacing w:line="500" w:lineRule="exact"/>
        <w:ind w:firstLine="480" w:firstLineChars="200"/>
        <w:rPr>
          <w:rStyle w:val="4"/>
          <w:rFonts w:hint="eastAsia" w:ascii="宋体" w:hAnsi="宋体"/>
          <w:bCs/>
          <w:sz w:val="24"/>
          <w:lang w:val="zh-CN"/>
        </w:rPr>
      </w:pPr>
      <w:r>
        <w:rPr>
          <w:rStyle w:val="4"/>
          <w:rFonts w:hint="eastAsia" w:ascii="宋体" w:hAnsi="宋体"/>
          <w:bCs/>
          <w:sz w:val="24"/>
        </w:rPr>
        <w:t>6.进度款支付时间：</w:t>
      </w:r>
      <w:r>
        <w:rPr>
          <w:rStyle w:val="4"/>
          <w:rFonts w:ascii="宋体" w:hAnsi="宋体"/>
          <w:bCs/>
          <w:sz w:val="24"/>
          <w:lang w:val="zh-CN"/>
        </w:rPr>
        <w:t>签订合同且收到投标人发票后</w:t>
      </w:r>
      <w:r>
        <w:rPr>
          <w:rStyle w:val="4"/>
          <w:rFonts w:hint="eastAsia" w:ascii="宋体" w:hAnsi="宋体"/>
          <w:bCs/>
          <w:sz w:val="24"/>
        </w:rPr>
        <w:t>15</w:t>
      </w:r>
      <w:r>
        <w:rPr>
          <w:rStyle w:val="4"/>
          <w:rFonts w:ascii="宋体" w:hAnsi="宋体"/>
          <w:bCs/>
          <w:sz w:val="24"/>
          <w:lang w:val="zh-CN"/>
        </w:rPr>
        <w:t>日内预付合同价款30%</w:t>
      </w:r>
      <w:r>
        <w:rPr>
          <w:rStyle w:val="4"/>
          <w:rFonts w:hint="eastAsia" w:ascii="宋体" w:hAnsi="宋体"/>
          <w:bCs/>
          <w:sz w:val="24"/>
        </w:rPr>
        <w:t>，合同期服务结束后，合同签订、单据齐全，付清</w:t>
      </w:r>
      <w:r>
        <w:rPr>
          <w:rStyle w:val="4"/>
          <w:rFonts w:ascii="宋体" w:hAnsi="宋体"/>
          <w:bCs/>
          <w:sz w:val="24"/>
          <w:lang w:val="zh-CN"/>
        </w:rPr>
        <w:t>合同价款</w:t>
      </w:r>
      <w:r>
        <w:rPr>
          <w:rStyle w:val="4"/>
          <w:rFonts w:hint="eastAsia" w:ascii="宋体" w:hAnsi="宋体"/>
          <w:bCs/>
          <w:sz w:val="24"/>
        </w:rPr>
        <w:t>70</w:t>
      </w:r>
      <w:r>
        <w:rPr>
          <w:rStyle w:val="4"/>
          <w:rFonts w:ascii="宋体" w:hAnsi="宋体"/>
          <w:bCs/>
          <w:sz w:val="24"/>
          <w:lang w:val="zh-CN"/>
        </w:rPr>
        <w:t>%</w:t>
      </w:r>
      <w:r>
        <w:rPr>
          <w:rStyle w:val="4"/>
          <w:rFonts w:hint="eastAsia" w:ascii="宋体" w:hAnsi="宋体"/>
          <w:bCs/>
          <w:sz w:val="24"/>
        </w:rPr>
        <w:t>。</w:t>
      </w:r>
      <w:r>
        <w:rPr>
          <w:rStyle w:val="4"/>
          <w:rFonts w:hint="eastAsia" w:ascii="宋体" w:hAnsi="宋体"/>
          <w:bCs/>
          <w:sz w:val="24"/>
          <w:lang w:val="zh-CN"/>
        </w:rPr>
        <w:t>对于满足合同约定支付条件的，采购人应当自收到发票后10个工作日内将资金支付到合同约定的供应商账户。</w:t>
      </w:r>
    </w:p>
    <w:p>
      <w:pPr>
        <w:spacing w:line="500" w:lineRule="exact"/>
        <w:ind w:firstLine="482" w:firstLineChars="200"/>
        <w:rPr>
          <w:rStyle w:val="4"/>
          <w:rFonts w:hint="eastAsia" w:ascii="宋体" w:hAnsi="宋体"/>
          <w:b/>
          <w:sz w:val="24"/>
        </w:rPr>
      </w:pPr>
      <w:r>
        <w:rPr>
          <w:rStyle w:val="4"/>
          <w:rFonts w:hint="eastAsia" w:ascii="宋体" w:hAnsi="宋体"/>
          <w:b/>
          <w:sz w:val="24"/>
        </w:rPr>
        <w:t>二、采购说明</w:t>
      </w:r>
    </w:p>
    <w:p>
      <w:pPr>
        <w:spacing w:line="500" w:lineRule="exact"/>
        <w:ind w:firstLine="480" w:firstLineChars="200"/>
        <w:rPr>
          <w:rFonts w:hint="eastAsia" w:ascii="宋体" w:hAnsi="宋体"/>
          <w:bCs/>
          <w:sz w:val="24"/>
        </w:rPr>
      </w:pPr>
      <w:r>
        <w:rPr>
          <w:rFonts w:hint="eastAsia" w:ascii="宋体" w:hAnsi="宋体"/>
          <w:bCs/>
          <w:sz w:val="24"/>
        </w:rPr>
        <w:t>乙方要严格遵守相关法律法规及行业标准，负责对盐城市爆炸物品的销毁工作，并达到验收标准。</w:t>
      </w:r>
    </w:p>
    <w:p>
      <w:pPr>
        <w:numPr>
          <w:ilvl w:val="0"/>
          <w:numId w:val="1"/>
        </w:numPr>
        <w:spacing w:line="500" w:lineRule="exact"/>
        <w:ind w:firstLine="482" w:firstLineChars="200"/>
        <w:rPr>
          <w:rFonts w:hint="eastAsia" w:ascii="宋体" w:hAnsi="宋体"/>
          <w:b/>
          <w:sz w:val="24"/>
        </w:rPr>
      </w:pPr>
      <w:r>
        <w:rPr>
          <w:rFonts w:hint="eastAsia" w:ascii="宋体" w:hAnsi="宋体"/>
          <w:b/>
          <w:sz w:val="24"/>
        </w:rPr>
        <w:t>采购需求</w:t>
      </w:r>
    </w:p>
    <w:p>
      <w:pPr>
        <w:spacing w:line="500" w:lineRule="exact"/>
        <w:ind w:firstLine="480" w:firstLineChars="200"/>
        <w:rPr>
          <w:rStyle w:val="4"/>
          <w:rFonts w:ascii="宋体" w:hAnsi="宋体"/>
          <w:bCs/>
          <w:sz w:val="24"/>
        </w:rPr>
      </w:pPr>
      <w:r>
        <w:rPr>
          <w:rStyle w:val="4"/>
          <w:rFonts w:hint="eastAsia" w:ascii="宋体" w:hAnsi="宋体"/>
          <w:bCs/>
          <w:sz w:val="24"/>
          <w:lang w:val="zh-CN"/>
        </w:rPr>
        <w:t>按照工作要求，中标单位负责合同期内盐城市公安机关收缴的各类废旧炮炸弹及杀伤爆破榴弹等销毁处置工作，原则上结合实际发现数量累计不超过10枚销毁处理一次，在一般情况下至少每个季度处理1次的基础上，根据实际情况适当增加处置频次。如遇突发大量销毁处置废旧爆炸物及时一次性销毁完毕。如常规发现处置情况下，全年销毁次数未达4次，合同支付总额相应核减（每少一次核减25%）。如有突发大量处置任务的情况下，合同支付总额不作核减。接公安机关下达命令后，中标单位立即尽快处置销毁。中标单位负责废旧爆炸物的收运和排爆处置的全过程工作，收运和处置过程中安全责任由排爆公司负责，若发生环境破坏、人员伤亡等，相关责任由排爆公司全权承担。安评和监理工作同步规范组织实施。</w:t>
      </w:r>
    </w:p>
    <w:p>
      <w:pPr>
        <w:spacing w:line="500" w:lineRule="exact"/>
        <w:ind w:firstLine="482" w:firstLineChars="200"/>
        <w:rPr>
          <w:rFonts w:hint="eastAsia" w:ascii="宋体" w:hAnsi="宋体"/>
          <w:b/>
          <w:sz w:val="24"/>
        </w:rPr>
      </w:pPr>
      <w:r>
        <w:rPr>
          <w:rFonts w:hint="eastAsia" w:ascii="宋体" w:hAnsi="宋体"/>
          <w:b/>
          <w:sz w:val="24"/>
        </w:rPr>
        <w:t>四、服务及技术要求</w:t>
      </w:r>
    </w:p>
    <w:p>
      <w:pPr>
        <w:spacing w:line="500" w:lineRule="exact"/>
        <w:ind w:firstLine="480" w:firstLineChars="200"/>
        <w:rPr>
          <w:rFonts w:hint="eastAsia" w:ascii="宋体" w:hAnsi="宋体"/>
          <w:bCs/>
          <w:sz w:val="24"/>
        </w:rPr>
      </w:pPr>
      <w:r>
        <w:rPr>
          <w:rFonts w:hint="eastAsia" w:ascii="宋体" w:hAnsi="宋体"/>
          <w:bCs/>
          <w:sz w:val="24"/>
        </w:rPr>
        <w:t>1.乙方具有相关爆破资质和销毁经验，并将相关证明材料提交甲方处备案。</w:t>
      </w:r>
    </w:p>
    <w:p>
      <w:pPr>
        <w:spacing w:line="500" w:lineRule="exact"/>
        <w:ind w:firstLine="480" w:firstLineChars="200"/>
        <w:rPr>
          <w:rFonts w:hint="eastAsia" w:ascii="宋体" w:hAnsi="宋体"/>
          <w:bCs/>
          <w:sz w:val="24"/>
        </w:rPr>
      </w:pPr>
      <w:r>
        <w:rPr>
          <w:rFonts w:hint="eastAsia" w:ascii="宋体" w:hAnsi="宋体"/>
          <w:bCs/>
          <w:sz w:val="24"/>
        </w:rPr>
        <w:t>2.须针对待销毁爆炸物品的品种、性质分类制定销毁方案，在“安全、彻底、 环保 ”前提下，进行安全销毁。参与销毁人员应具有工作经验，且具备相应资格的从业人员。</w:t>
      </w:r>
    </w:p>
    <w:p>
      <w:pPr>
        <w:spacing w:line="500" w:lineRule="exact"/>
        <w:ind w:firstLine="480" w:firstLineChars="200"/>
        <w:rPr>
          <w:rFonts w:hint="eastAsia" w:ascii="宋体" w:hAnsi="宋体"/>
          <w:bCs/>
          <w:sz w:val="24"/>
        </w:rPr>
      </w:pPr>
      <w:r>
        <w:rPr>
          <w:rFonts w:hint="eastAsia" w:ascii="宋体" w:hAnsi="宋体"/>
          <w:bCs/>
          <w:sz w:val="24"/>
        </w:rPr>
        <w:t>3.制定爆炸物品收缴销毁的方案及应急方案。</w:t>
      </w:r>
    </w:p>
    <w:bookmarkEnd w:id="0"/>
    <w:p>
      <w:pPr>
        <w:spacing w:line="500" w:lineRule="exact"/>
        <w:ind w:firstLine="482" w:firstLineChars="200"/>
        <w:rPr>
          <w:rFonts w:hint="eastAsia"/>
          <w:color w:val="000000"/>
        </w:rPr>
      </w:pPr>
      <w:r>
        <w:rPr>
          <w:rFonts w:hint="eastAsia" w:ascii="宋体" w:hAnsi="宋体" w:cs="Courier New"/>
          <w:b/>
          <w:bCs/>
          <w:color w:val="000000"/>
          <w:sz w:val="24"/>
        </w:rPr>
        <w:t>注：采购标的的所属行业为</w:t>
      </w:r>
      <w:r>
        <w:rPr>
          <w:rFonts w:hint="eastAsia" w:ascii="宋体" w:hAnsi="宋体" w:cs="Courier New"/>
          <w:b/>
          <w:bCs/>
          <w:color w:val="000000"/>
          <w:sz w:val="24"/>
          <w:u w:val="single"/>
        </w:rPr>
        <w:t>其他未列明行业</w:t>
      </w:r>
      <w:r>
        <w:rPr>
          <w:rFonts w:hint="eastAsia" w:ascii="宋体" w:hAnsi="宋体" w:cs="Courier New"/>
          <w:b/>
          <w:bCs/>
          <w:color w:val="000000"/>
          <w:sz w:val="24"/>
        </w:rPr>
        <w:t>，根据《工业和信息化部、国家统计局、国家发展和改革委员会、财政部关于印发中小企业划型标准规定的通知》（工信部联企业[2011]300号）规定的划分标准填写。</w:t>
      </w:r>
    </w:p>
    <w:p>
      <w:r>
        <w:rPr>
          <w:rFonts w:hint="eastAsia" w:ascii="微软雅黑" w:hAnsi="微软雅黑" w:eastAsia="微软雅黑" w:cs="微软雅黑"/>
          <w:color w:val="000000"/>
          <w:sz w:val="44"/>
          <w:szCs w:val="4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9E7D7"/>
    <w:multiLevelType w:val="singleLevel"/>
    <w:tmpl w:val="D659E7D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ZjgxYjJkN2Q4NjRkZDY2NmVhY2Y2MDI4YjZkM2UifQ=="/>
  </w:docVars>
  <w:rsids>
    <w:rsidRoot w:val="4246045B"/>
    <w:rsid w:val="00B24D93"/>
    <w:rsid w:val="42460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849</Words>
  <Characters>877</Characters>
  <Lines>0</Lines>
  <Paragraphs>0</Paragraphs>
  <TotalTime>0</TotalTime>
  <ScaleCrop>false</ScaleCrop>
  <LinksUpToDate>false</LinksUpToDate>
  <CharactersWithSpaces>881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2024-05-09T01:14:00Z</dcterms:created>
  <dc:creator>WPS_1667975410</dc:creator>
  <cp:lastModifiedBy>WPS_1667975410</cp:lastModifiedBy>
  <dcterms:modified xsi:type="dcterms:W3CDTF">2024-05-31T03:53:41Z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13D6AC67EE6D436A8EA2CF9F18839F68_11</vt:lpwstr>
  </property>
</Properties>
</file>