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5B091B">
      <w:pPr>
        <w:spacing w:line="360" w:lineRule="auto"/>
        <w:jc w:val="center"/>
        <w:rPr>
          <w:rFonts w:ascii="宋体" w:hAnsi="宋体"/>
          <w:sz w:val="48"/>
          <w:szCs w:val="48"/>
        </w:rPr>
      </w:pPr>
      <w:bookmarkStart w:id="0" w:name="OLE_LINK7"/>
      <w:bookmarkStart w:id="1" w:name="OLE_LINK2"/>
      <w:bookmarkStart w:id="2" w:name="OLE_LINK6"/>
      <w:bookmarkStart w:id="3" w:name="OLE_LINK5"/>
      <w:r>
        <w:rPr>
          <w:rFonts w:hint="eastAsia" w:ascii="宋体" w:hAnsi="宋体"/>
          <w:sz w:val="48"/>
          <w:szCs w:val="48"/>
        </w:rPr>
        <w:t>盐城市大丰区殡仪馆骨灰盒采购项目</w:t>
      </w:r>
    </w:p>
    <w:bookmarkEnd w:id="0"/>
    <w:bookmarkEnd w:id="1"/>
    <w:bookmarkEnd w:id="2"/>
    <w:bookmarkEnd w:id="3"/>
    <w:p w14:paraId="7D794625">
      <w:pPr>
        <w:pStyle w:val="19"/>
        <w:rPr>
          <w:rFonts w:hint="default"/>
        </w:rPr>
      </w:pPr>
    </w:p>
    <w:p w14:paraId="3084E484">
      <w:pPr>
        <w:pStyle w:val="19"/>
        <w:rPr>
          <w:rFonts w:hint="default"/>
        </w:rPr>
      </w:pPr>
    </w:p>
    <w:p w14:paraId="753F6528">
      <w:pPr>
        <w:tabs>
          <w:tab w:val="left" w:pos="8544"/>
        </w:tabs>
        <w:spacing w:line="360" w:lineRule="auto"/>
        <w:jc w:val="left"/>
        <w:rPr>
          <w:rFonts w:ascii="宋体" w:hAnsi="宋体"/>
          <w:sz w:val="72"/>
          <w:szCs w:val="72"/>
        </w:rPr>
      </w:pPr>
      <w:r>
        <w:rPr>
          <w:rFonts w:ascii="宋体" w:hAnsi="宋体"/>
          <w:sz w:val="72"/>
          <w:szCs w:val="72"/>
        </w:rPr>
        <w:tab/>
      </w:r>
    </w:p>
    <w:p w14:paraId="1C189B21">
      <w:pPr>
        <w:spacing w:line="360" w:lineRule="auto"/>
        <w:jc w:val="center"/>
        <w:rPr>
          <w:rFonts w:ascii="宋体" w:hAnsi="宋体"/>
          <w:sz w:val="72"/>
          <w:szCs w:val="72"/>
        </w:rPr>
      </w:pPr>
      <w:r>
        <w:rPr>
          <w:rFonts w:hint="eastAsia" w:ascii="宋体" w:hAnsi="宋体"/>
          <w:sz w:val="72"/>
          <w:szCs w:val="72"/>
        </w:rPr>
        <w:t xml:space="preserve">                                                                                                                               </w:t>
      </w:r>
    </w:p>
    <w:p w14:paraId="77041488">
      <w:pPr>
        <w:spacing w:line="360" w:lineRule="auto"/>
        <w:jc w:val="center"/>
        <w:rPr>
          <w:rFonts w:ascii="宋体" w:hAnsi="宋体"/>
          <w:sz w:val="84"/>
          <w:szCs w:val="84"/>
        </w:rPr>
      </w:pPr>
      <w:r>
        <w:rPr>
          <w:rFonts w:hint="eastAsia" w:ascii="宋体" w:hAnsi="宋体"/>
          <w:sz w:val="84"/>
          <w:szCs w:val="84"/>
        </w:rPr>
        <w:t>招 标 文 件</w:t>
      </w:r>
    </w:p>
    <w:p w14:paraId="55EED086">
      <w:pPr>
        <w:spacing w:line="360" w:lineRule="auto"/>
        <w:jc w:val="center"/>
        <w:rPr>
          <w:rFonts w:ascii="宋体" w:hAnsi="宋体"/>
          <w:sz w:val="28"/>
          <w:szCs w:val="28"/>
        </w:rPr>
      </w:pPr>
    </w:p>
    <w:p w14:paraId="45C28A6F">
      <w:pPr>
        <w:spacing w:line="360" w:lineRule="auto"/>
        <w:jc w:val="center"/>
        <w:rPr>
          <w:rFonts w:ascii="宋体" w:hAnsi="宋体"/>
          <w:sz w:val="28"/>
          <w:szCs w:val="28"/>
        </w:rPr>
      </w:pPr>
    </w:p>
    <w:p w14:paraId="5345916D">
      <w:pPr>
        <w:spacing w:line="1000" w:lineRule="exact"/>
        <w:ind w:right="-170" w:rightChars="-81"/>
        <w:rPr>
          <w:rFonts w:ascii="宋体" w:hAnsi="宋体"/>
          <w:color w:val="auto"/>
          <w:sz w:val="32"/>
          <w:szCs w:val="32"/>
        </w:rPr>
      </w:pPr>
      <w:bookmarkStart w:id="4" w:name="_Toc368759509"/>
      <w:bookmarkStart w:id="5" w:name="_Toc369077541"/>
      <w:bookmarkStart w:id="6" w:name="_Toc363326675"/>
    </w:p>
    <w:p w14:paraId="2EE8D8EB">
      <w:pPr>
        <w:spacing w:line="1000" w:lineRule="exact"/>
        <w:ind w:right="-170" w:rightChars="-81"/>
        <w:rPr>
          <w:rFonts w:ascii="宋体" w:hAnsi="宋体"/>
          <w:color w:val="auto"/>
          <w:sz w:val="36"/>
          <w:szCs w:val="32"/>
        </w:rPr>
      </w:pPr>
      <w:r>
        <w:rPr>
          <w:rFonts w:hint="eastAsia" w:ascii="宋体" w:hAnsi="宋体"/>
          <w:color w:val="auto"/>
          <w:sz w:val="36"/>
          <w:szCs w:val="32"/>
        </w:rPr>
        <w:t>招  标  人：</w:t>
      </w:r>
      <w:r>
        <w:rPr>
          <w:rFonts w:hint="eastAsia" w:ascii="宋体" w:hAnsi="宋体"/>
          <w:color w:val="auto"/>
          <w:sz w:val="36"/>
          <w:szCs w:val="32"/>
          <w:u w:val="single"/>
        </w:rPr>
        <w:t>盐城市大丰区殡仪馆</w:t>
      </w:r>
      <w:r>
        <w:rPr>
          <w:rFonts w:hint="eastAsia" w:ascii="宋体" w:hAnsi="宋体"/>
          <w:color w:val="auto"/>
          <w:sz w:val="36"/>
          <w:szCs w:val="32"/>
        </w:rPr>
        <w:t>（盖章）</w:t>
      </w:r>
    </w:p>
    <w:p w14:paraId="35D66C70">
      <w:pPr>
        <w:tabs>
          <w:tab w:val="left" w:pos="7560"/>
        </w:tabs>
        <w:spacing w:line="1000" w:lineRule="exact"/>
        <w:ind w:right="-111" w:rightChars="-53"/>
        <w:rPr>
          <w:rFonts w:ascii="宋体" w:hAnsi="宋体"/>
          <w:color w:val="auto"/>
          <w:sz w:val="36"/>
          <w:szCs w:val="32"/>
        </w:rPr>
      </w:pPr>
      <w:r>
        <w:rPr>
          <w:rFonts w:hint="eastAsia" w:ascii="宋体" w:hAnsi="宋体"/>
          <w:color w:val="auto"/>
          <w:sz w:val="36"/>
          <w:szCs w:val="32"/>
        </w:rPr>
        <w:t>招标代理机构：</w:t>
      </w:r>
      <w:r>
        <w:rPr>
          <w:rFonts w:hint="eastAsia" w:ascii="宋体" w:hAnsi="宋体"/>
          <w:color w:val="auto"/>
          <w:sz w:val="36"/>
          <w:szCs w:val="32"/>
          <w:u w:val="single"/>
          <w:lang w:eastAsia="zh-CN"/>
        </w:rPr>
        <w:t>盐城市建康工程项目管理有限公司</w:t>
      </w:r>
      <w:r>
        <w:rPr>
          <w:rFonts w:hint="eastAsia" w:ascii="宋体" w:hAnsi="宋体"/>
          <w:color w:val="auto"/>
          <w:spacing w:val="-20"/>
          <w:sz w:val="36"/>
          <w:szCs w:val="32"/>
        </w:rPr>
        <w:t>（盖章）</w:t>
      </w:r>
    </w:p>
    <w:p w14:paraId="7E0ADFF2">
      <w:pPr>
        <w:spacing w:line="1000" w:lineRule="exact"/>
        <w:jc w:val="left"/>
        <w:rPr>
          <w:rFonts w:ascii="宋体" w:hAnsi="宋体"/>
          <w:color w:val="auto"/>
          <w:sz w:val="36"/>
          <w:szCs w:val="32"/>
        </w:rPr>
      </w:pPr>
      <w:r>
        <w:rPr>
          <w:rFonts w:hint="eastAsia" w:ascii="宋体" w:hAnsi="宋体"/>
          <w:color w:val="auto"/>
          <w:sz w:val="36"/>
          <w:szCs w:val="32"/>
        </w:rPr>
        <w:t>日      期： 20</w:t>
      </w:r>
      <w:r>
        <w:rPr>
          <w:rFonts w:hint="eastAsia" w:ascii="宋体" w:hAnsi="宋体"/>
          <w:color w:val="auto"/>
          <w:sz w:val="36"/>
          <w:szCs w:val="32"/>
          <w:lang w:val="en-US" w:eastAsia="zh-CN"/>
        </w:rPr>
        <w:t>26</w:t>
      </w:r>
      <w:r>
        <w:rPr>
          <w:rFonts w:hint="eastAsia" w:ascii="宋体" w:hAnsi="宋体"/>
          <w:color w:val="auto"/>
          <w:sz w:val="36"/>
          <w:szCs w:val="32"/>
        </w:rPr>
        <w:t>年</w:t>
      </w:r>
      <w:r>
        <w:rPr>
          <w:rFonts w:hint="eastAsia" w:ascii="宋体" w:hAnsi="宋体"/>
          <w:color w:val="auto"/>
          <w:sz w:val="36"/>
          <w:szCs w:val="32"/>
          <w:lang w:val="en-US" w:eastAsia="zh-CN"/>
        </w:rPr>
        <w:t>10</w:t>
      </w:r>
      <w:r>
        <w:rPr>
          <w:rFonts w:hint="eastAsia" w:ascii="宋体" w:hAnsi="宋体"/>
          <w:color w:val="auto"/>
          <w:sz w:val="36"/>
          <w:szCs w:val="32"/>
        </w:rPr>
        <w:t>月</w:t>
      </w:r>
    </w:p>
    <w:bookmarkEnd w:id="4"/>
    <w:bookmarkEnd w:id="5"/>
    <w:bookmarkEnd w:id="6"/>
    <w:p w14:paraId="023E5043">
      <w:pPr>
        <w:pStyle w:val="4"/>
        <w:spacing w:line="600" w:lineRule="exact"/>
        <w:rPr>
          <w:color w:val="auto"/>
        </w:rPr>
      </w:pPr>
      <w:bookmarkStart w:id="7" w:name="_Toc498782198"/>
      <w:bookmarkStart w:id="8" w:name="_Toc368759511"/>
      <w:bookmarkStart w:id="9" w:name="_Toc369077550"/>
      <w:bookmarkStart w:id="10" w:name="_Toc387526375"/>
      <w:bookmarkStart w:id="11" w:name="_Toc397928549"/>
      <w:bookmarkStart w:id="12" w:name="_Toc368760427"/>
      <w:bookmarkStart w:id="13" w:name="_Toc387526283"/>
      <w:bookmarkStart w:id="14" w:name="_Toc387526179"/>
      <w:bookmarkStart w:id="15" w:name="_Toc367894798"/>
      <w:bookmarkStart w:id="16" w:name="_Toc369077561"/>
      <w:bookmarkStart w:id="17" w:name="_Toc368759375"/>
      <w:bookmarkStart w:id="18" w:name="_Toc363329370"/>
      <w:bookmarkStart w:id="19" w:name="_Toc18948"/>
      <w:bookmarkStart w:id="20" w:name="_Toc184635071"/>
      <w:r>
        <w:rPr>
          <w:color w:val="auto"/>
        </w:rPr>
        <w:t>第一章</w:t>
      </w:r>
      <w:bookmarkStart w:id="21" w:name="OLE_LINK1"/>
      <w:r>
        <w:rPr>
          <w:rFonts w:hint="eastAsia"/>
          <w:color w:val="auto"/>
        </w:rPr>
        <w:t xml:space="preserve"> </w:t>
      </w:r>
      <w:bookmarkStart w:id="22" w:name="OLE_LINK16"/>
      <w:bookmarkStart w:id="23" w:name="OLE_LINK17"/>
      <w:r>
        <w:rPr>
          <w:color w:val="auto"/>
        </w:rPr>
        <w:t>招标公告</w:t>
      </w:r>
      <w:bookmarkEnd w:id="7"/>
    </w:p>
    <w:p w14:paraId="2B99CBDE">
      <w:pPr>
        <w:widowControl/>
        <w:shd w:val="clear" w:color="auto" w:fill="FFFFFF"/>
        <w:autoSpaceDE w:val="0"/>
        <w:spacing w:line="500" w:lineRule="exact"/>
        <w:ind w:firstLine="422" w:firstLineChars="200"/>
        <w:jc w:val="left"/>
        <w:rPr>
          <w:rFonts w:ascii="宋体" w:hAnsi="宋体" w:cs="宋体"/>
          <w:color w:val="auto"/>
          <w:kern w:val="0"/>
          <w:szCs w:val="21"/>
        </w:rPr>
      </w:pPr>
      <w:bookmarkStart w:id="24" w:name="OLE_LINK19"/>
      <w:bookmarkStart w:id="25" w:name="OLE_LINK20"/>
      <w:bookmarkStart w:id="26" w:name="OLE_LINK9"/>
      <w:bookmarkStart w:id="27" w:name="OLE_LINK8"/>
      <w:bookmarkStart w:id="28" w:name="OLE_LINK18"/>
      <w:bookmarkStart w:id="29" w:name="OLE_LINK14"/>
      <w:bookmarkStart w:id="30" w:name="_Toc498782219"/>
      <w:r>
        <w:rPr>
          <w:rFonts w:hint="eastAsia" w:ascii="宋体" w:hAnsi="宋体" w:cs="宋体"/>
          <w:b/>
          <w:bCs/>
          <w:color w:val="auto"/>
          <w:kern w:val="0"/>
          <w:szCs w:val="21"/>
          <w:shd w:val="clear" w:color="auto" w:fill="FFFFFF"/>
        </w:rPr>
        <w:t>项目概况：</w:t>
      </w:r>
      <w:r>
        <w:rPr>
          <w:rFonts w:hint="eastAsia" w:ascii="宋体" w:hAnsi="宋体" w:cs="宋体"/>
          <w:color w:val="auto"/>
          <w:kern w:val="0"/>
          <w:szCs w:val="21"/>
          <w:u w:val="single"/>
          <w:shd w:val="clear" w:color="auto" w:fill="FFFFFF"/>
        </w:rPr>
        <w:t>盐城市大丰区殡仪馆骨灰盒采购项目</w:t>
      </w:r>
      <w:r>
        <w:rPr>
          <w:rFonts w:hint="eastAsia" w:ascii="宋体" w:hAnsi="宋体" w:cs="宋体"/>
          <w:color w:val="auto"/>
          <w:kern w:val="0"/>
          <w:szCs w:val="21"/>
          <w:shd w:val="clear" w:color="auto" w:fill="FFFFFF"/>
        </w:rPr>
        <w:t>的潜在投标人应在“苏采云”系统，网址：</w:t>
      </w:r>
      <w:r>
        <w:rPr>
          <w:rFonts w:hint="eastAsia" w:ascii="宋体" w:hAnsi="宋体" w:cs="宋体"/>
          <w:color w:val="auto"/>
          <w:szCs w:val="24"/>
          <w:shd w:val="clear" w:color="auto" w:fill="FFFFFF"/>
        </w:rPr>
        <w:t>https://jszfcg.jsczt.cn/jszc/login</w:t>
      </w:r>
      <w:r>
        <w:rPr>
          <w:rFonts w:hint="eastAsia" w:ascii="宋体" w:hAnsi="宋体" w:cs="宋体"/>
          <w:color w:val="auto"/>
          <w:kern w:val="0"/>
          <w:szCs w:val="21"/>
          <w:shd w:val="clear" w:color="auto" w:fill="FFFFFF"/>
        </w:rPr>
        <w:t>获取招标文件（投标人必须在苏采云系统中获取采购文件，方能参与政府采购项目），并于202</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rPr>
        <w:t>年</w:t>
      </w:r>
      <w:r>
        <w:rPr>
          <w:rFonts w:hint="eastAsia" w:ascii="宋体" w:hAnsi="宋体" w:cs="宋体"/>
          <w:color w:val="auto"/>
          <w:kern w:val="0"/>
          <w:szCs w:val="21"/>
          <w:shd w:val="clear" w:color="auto" w:fill="FFFFFF"/>
          <w:lang w:val="en-US" w:eastAsia="zh-CN"/>
        </w:rPr>
        <w:t>11</w:t>
      </w:r>
      <w:r>
        <w:rPr>
          <w:rFonts w:hint="eastAsia" w:ascii="宋体" w:hAnsi="宋体" w:cs="宋体"/>
          <w:color w:val="auto"/>
          <w:kern w:val="0"/>
          <w:szCs w:val="21"/>
          <w:shd w:val="clear" w:color="auto" w:fill="FFFFFF"/>
        </w:rPr>
        <w:t>月</w:t>
      </w:r>
      <w:r>
        <w:rPr>
          <w:rFonts w:hint="eastAsia" w:ascii="宋体" w:hAnsi="宋体" w:cs="宋体"/>
          <w:color w:val="auto"/>
          <w:kern w:val="0"/>
          <w:szCs w:val="21"/>
          <w:shd w:val="clear" w:color="auto" w:fill="FFFFFF"/>
          <w:lang w:val="en-US" w:eastAsia="zh-CN"/>
        </w:rPr>
        <w:t xml:space="preserve"> 6</w:t>
      </w:r>
      <w:r>
        <w:rPr>
          <w:rFonts w:hint="eastAsia" w:ascii="宋体" w:hAnsi="宋体" w:cs="宋体"/>
          <w:color w:val="auto"/>
          <w:kern w:val="0"/>
          <w:szCs w:val="21"/>
          <w:shd w:val="clear" w:color="auto" w:fill="FFFFFF"/>
        </w:rPr>
        <w:t>日</w:t>
      </w:r>
      <w:r>
        <w:rPr>
          <w:rFonts w:hint="eastAsia" w:ascii="宋体" w:hAnsi="宋体" w:cs="宋体"/>
          <w:color w:val="auto"/>
          <w:kern w:val="0"/>
          <w:szCs w:val="21"/>
          <w:shd w:val="clear" w:color="auto" w:fill="FFFFFF"/>
          <w:lang w:val="en-US" w:eastAsia="zh-CN"/>
        </w:rPr>
        <w:t>10</w:t>
      </w:r>
      <w:r>
        <w:rPr>
          <w:rFonts w:hint="eastAsia" w:ascii="宋体" w:hAnsi="宋体" w:cs="宋体"/>
          <w:color w:val="auto"/>
          <w:kern w:val="0"/>
          <w:szCs w:val="21"/>
          <w:shd w:val="clear" w:color="auto" w:fill="FFFFFF"/>
        </w:rPr>
        <w:t>时0</w:t>
      </w:r>
      <w:r>
        <w:rPr>
          <w:rFonts w:ascii="宋体" w:hAnsi="宋体" w:cs="宋体"/>
          <w:color w:val="auto"/>
          <w:kern w:val="0"/>
          <w:szCs w:val="21"/>
          <w:shd w:val="clear" w:color="auto" w:fill="FFFFFF"/>
        </w:rPr>
        <w:t>0</w:t>
      </w:r>
      <w:r>
        <w:rPr>
          <w:rFonts w:hint="eastAsia" w:ascii="宋体" w:hAnsi="宋体" w:cs="宋体"/>
          <w:color w:val="auto"/>
          <w:kern w:val="0"/>
          <w:szCs w:val="21"/>
          <w:shd w:val="clear" w:color="auto" w:fill="FFFFFF"/>
        </w:rPr>
        <w:t>分0</w:t>
      </w:r>
      <w:r>
        <w:rPr>
          <w:rFonts w:ascii="宋体" w:hAnsi="宋体" w:cs="宋体"/>
          <w:color w:val="auto"/>
          <w:kern w:val="0"/>
          <w:szCs w:val="21"/>
          <w:shd w:val="clear" w:color="auto" w:fill="FFFFFF"/>
        </w:rPr>
        <w:t>0</w:t>
      </w:r>
      <w:r>
        <w:rPr>
          <w:rFonts w:hint="eastAsia" w:ascii="宋体" w:hAnsi="宋体" w:cs="宋体"/>
          <w:color w:val="auto"/>
          <w:kern w:val="0"/>
          <w:szCs w:val="21"/>
          <w:shd w:val="clear" w:color="auto" w:fill="FFFFFF"/>
        </w:rPr>
        <w:t>秒（北京时间）前递交投标文件。</w:t>
      </w:r>
    </w:p>
    <w:p w14:paraId="462EDFF6">
      <w:pPr>
        <w:widowControl/>
        <w:shd w:val="clear" w:color="auto" w:fill="FFFFFF"/>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一、项目基本情况</w:t>
      </w:r>
    </w:p>
    <w:p w14:paraId="0F52C8D2">
      <w:pPr>
        <w:widowControl/>
        <w:shd w:val="clear" w:color="auto" w:fill="FFFFFF"/>
        <w:autoSpaceDE w:val="0"/>
        <w:spacing w:line="500" w:lineRule="exact"/>
        <w:ind w:firstLine="420" w:firstLineChars="200"/>
        <w:jc w:val="left"/>
        <w:rPr>
          <w:rFonts w:hint="default" w:ascii="宋体" w:hAnsi="宋体" w:eastAsia="宋体" w:cs="宋体"/>
          <w:color w:val="auto"/>
          <w:kern w:val="0"/>
          <w:szCs w:val="21"/>
          <w:u w:val="single"/>
          <w:shd w:val="clear" w:color="auto" w:fill="FFFFFF"/>
          <w:lang w:val="en-US" w:eastAsia="zh-CN"/>
        </w:rPr>
      </w:pPr>
      <w:r>
        <w:rPr>
          <w:rFonts w:hint="eastAsia" w:ascii="宋体" w:hAnsi="宋体" w:cs="宋体"/>
          <w:color w:val="auto"/>
          <w:kern w:val="0"/>
          <w:szCs w:val="21"/>
          <w:shd w:val="clear" w:color="auto" w:fill="FFFFFF"/>
        </w:rPr>
        <w:t>1、项目编号：</w:t>
      </w:r>
      <w:r>
        <w:rPr>
          <w:rFonts w:hint="eastAsia" w:ascii="宋体" w:hAnsi="宋体" w:cs="宋体"/>
          <w:color w:val="auto"/>
          <w:kern w:val="0"/>
          <w:szCs w:val="21"/>
          <w:u w:val="single"/>
          <w:shd w:val="clear" w:color="auto" w:fill="FFFFFF"/>
          <w:lang w:val="en-US" w:eastAsia="zh-CN"/>
        </w:rPr>
        <w:t xml:space="preserve"> JSZC-320904-JKGC-G2026-0006 </w:t>
      </w:r>
    </w:p>
    <w:p w14:paraId="75EEDBB4">
      <w:pPr>
        <w:widowControl/>
        <w:shd w:val="clear" w:color="auto" w:fill="FFFFFF"/>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shd w:val="clear" w:color="auto" w:fill="FFFFFF"/>
        </w:rPr>
        <w:t>2、项目名称：</w:t>
      </w:r>
      <w:r>
        <w:rPr>
          <w:rFonts w:hint="eastAsia" w:ascii="宋体" w:hAnsi="宋体" w:cs="宋体"/>
          <w:color w:val="auto"/>
          <w:kern w:val="0"/>
          <w:szCs w:val="21"/>
          <w:u w:val="single"/>
          <w:shd w:val="clear" w:color="auto" w:fill="FFFFFF"/>
        </w:rPr>
        <w:t>盐城市大丰区殡仪馆骨灰盒采购项目</w:t>
      </w:r>
    </w:p>
    <w:p w14:paraId="676F8A2A">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3、预算金额：</w:t>
      </w:r>
      <w:r>
        <w:rPr>
          <w:rFonts w:hint="eastAsia" w:ascii="宋体" w:hAnsi="宋体" w:cs="宋体"/>
          <w:color w:val="auto"/>
          <w:kern w:val="0"/>
          <w:szCs w:val="21"/>
          <w:u w:val="single"/>
          <w:shd w:val="clear" w:color="auto" w:fill="FFFFFF"/>
          <w:lang w:val="en-US" w:eastAsia="zh-CN"/>
        </w:rPr>
        <w:t>141.5</w:t>
      </w:r>
      <w:r>
        <w:rPr>
          <w:rFonts w:hint="eastAsia" w:ascii="宋体" w:hAnsi="宋体" w:cs="宋体"/>
          <w:color w:val="auto"/>
          <w:kern w:val="0"/>
          <w:szCs w:val="21"/>
          <w:shd w:val="clear" w:color="auto" w:fill="FFFFFF"/>
        </w:rPr>
        <w:t>万元</w:t>
      </w:r>
    </w:p>
    <w:p w14:paraId="3D145E2D">
      <w:pPr>
        <w:widowControl/>
        <w:shd w:val="clear" w:color="auto" w:fill="FFFFFF"/>
        <w:autoSpaceDE w:val="0"/>
        <w:spacing w:line="500" w:lineRule="exact"/>
        <w:ind w:firstLine="442" w:firstLineChars="200"/>
        <w:jc w:val="left"/>
        <w:rPr>
          <w:rFonts w:ascii="宋体" w:hAnsi="宋体" w:cs="宋体"/>
          <w:b/>
          <w:bCs/>
          <w:color w:val="auto"/>
          <w:kern w:val="0"/>
          <w:sz w:val="22"/>
          <w:szCs w:val="22"/>
          <w:shd w:val="clear" w:color="auto" w:fill="FFFFFF"/>
        </w:rPr>
      </w:pPr>
      <w:r>
        <w:rPr>
          <w:rFonts w:hint="eastAsia" w:ascii="宋体" w:hAnsi="宋体" w:cs="宋体"/>
          <w:b/>
          <w:bCs/>
          <w:color w:val="auto"/>
          <w:kern w:val="0"/>
          <w:sz w:val="22"/>
          <w:szCs w:val="22"/>
          <w:shd w:val="clear" w:color="auto" w:fill="FFFFFF"/>
        </w:rPr>
        <w:t>4、</w:t>
      </w:r>
      <w:r>
        <w:rPr>
          <w:rFonts w:hint="eastAsia" w:ascii="宋体" w:hAnsi="宋体" w:cs="宋体"/>
          <w:b/>
          <w:bCs/>
          <w:color w:val="auto"/>
          <w:kern w:val="0"/>
          <w:sz w:val="22"/>
          <w:szCs w:val="22"/>
          <w:shd w:val="clear" w:color="auto" w:fill="FFFFFF"/>
          <w:lang w:val="en-US" w:eastAsia="zh-CN"/>
        </w:rPr>
        <w:t>单价报价区间</w:t>
      </w:r>
      <w:r>
        <w:rPr>
          <w:rFonts w:hint="eastAsia" w:ascii="宋体" w:hAnsi="宋体" w:cs="宋体"/>
          <w:b/>
          <w:bCs/>
          <w:color w:val="auto"/>
          <w:kern w:val="0"/>
          <w:sz w:val="22"/>
          <w:szCs w:val="22"/>
          <w:shd w:val="clear" w:color="auto" w:fill="FFFFFF"/>
        </w:rPr>
        <w:t>：一标段：</w:t>
      </w:r>
      <w:r>
        <w:rPr>
          <w:rFonts w:ascii="宋体" w:hAnsi="宋体" w:cs="宋体"/>
          <w:b/>
          <w:bCs/>
          <w:color w:val="auto"/>
          <w:sz w:val="22"/>
          <w:szCs w:val="22"/>
        </w:rPr>
        <w:t>249</w:t>
      </w:r>
      <w:r>
        <w:rPr>
          <w:rFonts w:hint="eastAsia" w:ascii="宋体" w:hAnsi="宋体" w:cs="宋体"/>
          <w:b/>
          <w:bCs/>
          <w:color w:val="auto"/>
          <w:sz w:val="22"/>
          <w:szCs w:val="22"/>
        </w:rPr>
        <w:t>元/只及以下</w:t>
      </w:r>
      <w:r>
        <w:rPr>
          <w:rFonts w:hint="eastAsia" w:ascii="宋体" w:hAnsi="宋体" w:cs="宋体"/>
          <w:b/>
          <w:bCs/>
          <w:color w:val="auto"/>
          <w:kern w:val="0"/>
          <w:sz w:val="22"/>
          <w:szCs w:val="22"/>
          <w:shd w:val="clear" w:color="auto" w:fill="FFFFFF"/>
        </w:rPr>
        <w:t>；二标段：</w:t>
      </w:r>
      <w:r>
        <w:rPr>
          <w:rFonts w:hint="eastAsia" w:ascii="宋体" w:hAnsi="宋体" w:cs="宋体"/>
          <w:b/>
          <w:bCs/>
          <w:color w:val="auto"/>
          <w:sz w:val="22"/>
          <w:szCs w:val="22"/>
        </w:rPr>
        <w:t>2</w:t>
      </w:r>
      <w:r>
        <w:rPr>
          <w:rFonts w:ascii="宋体" w:hAnsi="宋体" w:cs="宋体"/>
          <w:b/>
          <w:bCs/>
          <w:color w:val="auto"/>
          <w:sz w:val="22"/>
          <w:szCs w:val="22"/>
        </w:rPr>
        <w:t>50-259</w:t>
      </w:r>
      <w:r>
        <w:rPr>
          <w:rFonts w:hint="eastAsia" w:ascii="宋体" w:hAnsi="宋体" w:cs="宋体"/>
          <w:b/>
          <w:bCs/>
          <w:color w:val="auto"/>
          <w:sz w:val="22"/>
          <w:szCs w:val="22"/>
        </w:rPr>
        <w:t>元/只</w:t>
      </w:r>
      <w:r>
        <w:rPr>
          <w:rFonts w:hint="eastAsia" w:ascii="宋体" w:hAnsi="宋体" w:cs="宋体"/>
          <w:b/>
          <w:bCs/>
          <w:color w:val="auto"/>
          <w:kern w:val="0"/>
          <w:sz w:val="22"/>
          <w:szCs w:val="22"/>
          <w:shd w:val="clear" w:color="auto" w:fill="FFFFFF"/>
        </w:rPr>
        <w:t>；三标段：</w:t>
      </w:r>
      <w:r>
        <w:rPr>
          <w:rFonts w:ascii="宋体" w:hAnsi="宋体" w:cs="宋体"/>
          <w:b/>
          <w:bCs/>
          <w:color w:val="auto"/>
          <w:sz w:val="22"/>
          <w:szCs w:val="22"/>
        </w:rPr>
        <w:t>260-269</w:t>
      </w:r>
      <w:r>
        <w:rPr>
          <w:rFonts w:hint="eastAsia" w:ascii="宋体" w:hAnsi="宋体" w:cs="宋体"/>
          <w:b/>
          <w:bCs/>
          <w:color w:val="auto"/>
          <w:sz w:val="22"/>
          <w:szCs w:val="22"/>
        </w:rPr>
        <w:t>元/只</w:t>
      </w:r>
      <w:r>
        <w:rPr>
          <w:rFonts w:hint="eastAsia" w:ascii="宋体" w:hAnsi="宋体" w:cs="宋体"/>
          <w:b/>
          <w:bCs/>
          <w:color w:val="auto"/>
          <w:kern w:val="0"/>
          <w:sz w:val="22"/>
          <w:szCs w:val="22"/>
          <w:shd w:val="clear" w:color="auto" w:fill="FFFFFF"/>
        </w:rPr>
        <w:t>；四标段：</w:t>
      </w:r>
      <w:r>
        <w:rPr>
          <w:rFonts w:ascii="宋体" w:hAnsi="宋体" w:cs="宋体"/>
          <w:b/>
          <w:bCs/>
          <w:color w:val="auto"/>
          <w:sz w:val="22"/>
          <w:szCs w:val="22"/>
        </w:rPr>
        <w:t>270-279</w:t>
      </w:r>
      <w:r>
        <w:rPr>
          <w:rFonts w:hint="eastAsia" w:ascii="宋体" w:hAnsi="宋体" w:cs="宋体"/>
          <w:b/>
          <w:bCs/>
          <w:color w:val="auto"/>
          <w:sz w:val="22"/>
          <w:szCs w:val="22"/>
        </w:rPr>
        <w:t>元/只</w:t>
      </w:r>
      <w:r>
        <w:rPr>
          <w:rFonts w:hint="eastAsia" w:ascii="宋体" w:hAnsi="宋体" w:cs="宋体"/>
          <w:b/>
          <w:bCs/>
          <w:color w:val="auto"/>
          <w:kern w:val="0"/>
          <w:sz w:val="22"/>
          <w:szCs w:val="22"/>
          <w:shd w:val="clear" w:color="auto" w:fill="FFFFFF"/>
        </w:rPr>
        <w:t>；五标段：</w:t>
      </w:r>
      <w:r>
        <w:rPr>
          <w:rFonts w:ascii="宋体" w:hAnsi="宋体" w:cs="宋体"/>
          <w:b/>
          <w:bCs/>
          <w:color w:val="auto"/>
          <w:sz w:val="22"/>
          <w:szCs w:val="22"/>
        </w:rPr>
        <w:t>280-289</w:t>
      </w:r>
      <w:r>
        <w:rPr>
          <w:rFonts w:hint="eastAsia" w:ascii="宋体" w:hAnsi="宋体" w:cs="宋体"/>
          <w:b/>
          <w:bCs/>
          <w:color w:val="auto"/>
          <w:sz w:val="22"/>
          <w:szCs w:val="22"/>
        </w:rPr>
        <w:t>元/只</w:t>
      </w:r>
      <w:r>
        <w:rPr>
          <w:rFonts w:hint="eastAsia" w:ascii="宋体" w:hAnsi="宋体" w:cs="宋体"/>
          <w:b/>
          <w:bCs/>
          <w:color w:val="auto"/>
          <w:kern w:val="0"/>
          <w:sz w:val="22"/>
          <w:szCs w:val="22"/>
          <w:shd w:val="clear" w:color="auto" w:fill="FFFFFF"/>
        </w:rPr>
        <w:t>；六标段：</w:t>
      </w:r>
      <w:r>
        <w:rPr>
          <w:rFonts w:ascii="宋体" w:hAnsi="宋体" w:cs="宋体"/>
          <w:b/>
          <w:bCs/>
          <w:color w:val="auto"/>
          <w:sz w:val="22"/>
          <w:szCs w:val="22"/>
        </w:rPr>
        <w:t>290-299</w:t>
      </w:r>
      <w:r>
        <w:rPr>
          <w:rFonts w:hint="eastAsia" w:ascii="宋体" w:hAnsi="宋体" w:cs="宋体"/>
          <w:b/>
          <w:bCs/>
          <w:color w:val="auto"/>
          <w:sz w:val="22"/>
          <w:szCs w:val="22"/>
        </w:rPr>
        <w:t>元/只</w:t>
      </w:r>
      <w:r>
        <w:rPr>
          <w:rFonts w:hint="eastAsia" w:ascii="宋体" w:hAnsi="宋体" w:cs="宋体"/>
          <w:b/>
          <w:bCs/>
          <w:color w:val="auto"/>
          <w:kern w:val="0"/>
          <w:sz w:val="22"/>
          <w:szCs w:val="22"/>
          <w:shd w:val="clear" w:color="auto" w:fill="FFFFFF"/>
        </w:rPr>
        <w:t>；七标段：</w:t>
      </w:r>
      <w:r>
        <w:rPr>
          <w:rFonts w:ascii="宋体" w:hAnsi="宋体" w:cs="宋体"/>
          <w:b/>
          <w:bCs/>
          <w:color w:val="auto"/>
          <w:sz w:val="22"/>
          <w:szCs w:val="22"/>
        </w:rPr>
        <w:t>300</w:t>
      </w:r>
      <w:r>
        <w:rPr>
          <w:rFonts w:hint="eastAsia" w:ascii="宋体" w:hAnsi="宋体" w:cs="宋体"/>
          <w:b/>
          <w:bCs/>
          <w:color w:val="auto"/>
          <w:sz w:val="22"/>
          <w:szCs w:val="22"/>
        </w:rPr>
        <w:t>元/只及以上</w:t>
      </w:r>
      <w:r>
        <w:rPr>
          <w:rFonts w:hint="eastAsia" w:ascii="宋体" w:hAnsi="宋体" w:cs="宋体"/>
          <w:b/>
          <w:bCs/>
          <w:color w:val="auto"/>
          <w:kern w:val="0"/>
          <w:sz w:val="22"/>
          <w:szCs w:val="22"/>
          <w:shd w:val="clear" w:color="auto" w:fill="FFFFFF"/>
        </w:rPr>
        <w:t>，各标段的结算总价根据实际销售数量按实结算，服务期内七个标段的结算价总额不超过</w:t>
      </w:r>
      <w:r>
        <w:rPr>
          <w:rFonts w:hint="eastAsia" w:ascii="宋体" w:hAnsi="宋体" w:cs="宋体"/>
          <w:b/>
          <w:bCs/>
          <w:color w:val="auto"/>
          <w:kern w:val="0"/>
          <w:sz w:val="22"/>
          <w:szCs w:val="22"/>
          <w:shd w:val="clear" w:color="auto" w:fill="FFFFFF"/>
          <w:lang w:val="en-US" w:eastAsia="zh-CN"/>
        </w:rPr>
        <w:t>141.5</w:t>
      </w:r>
      <w:r>
        <w:rPr>
          <w:rFonts w:hint="eastAsia" w:ascii="宋体" w:hAnsi="宋体" w:cs="宋体"/>
          <w:b/>
          <w:bCs/>
          <w:color w:val="auto"/>
          <w:kern w:val="0"/>
          <w:sz w:val="22"/>
          <w:szCs w:val="22"/>
          <w:shd w:val="clear" w:color="auto" w:fill="FFFFFF"/>
        </w:rPr>
        <w:t>万元。</w:t>
      </w:r>
    </w:p>
    <w:p w14:paraId="516DB3EC">
      <w:pPr>
        <w:widowControl/>
        <w:shd w:val="clear" w:color="auto" w:fill="FFFFFF"/>
        <w:autoSpaceDE w:val="0"/>
        <w:spacing w:line="500" w:lineRule="exact"/>
        <w:ind w:firstLine="420" w:firstLineChars="200"/>
        <w:jc w:val="left"/>
        <w:rPr>
          <w:rFonts w:ascii="宋体" w:hAnsi="宋体" w:cs="宋体"/>
          <w:color w:val="auto"/>
          <w:kern w:val="0"/>
          <w:szCs w:val="21"/>
        </w:rPr>
      </w:pPr>
      <w:r>
        <w:rPr>
          <w:rFonts w:ascii="宋体" w:hAnsi="宋体" w:cs="宋体"/>
          <w:color w:val="auto"/>
          <w:kern w:val="0"/>
          <w:szCs w:val="21"/>
          <w:shd w:val="clear" w:color="auto" w:fill="FFFFFF"/>
        </w:rPr>
        <w:t>5</w:t>
      </w:r>
      <w:r>
        <w:rPr>
          <w:rFonts w:hint="eastAsia" w:ascii="宋体" w:hAnsi="宋体" w:cs="宋体"/>
          <w:color w:val="auto"/>
          <w:kern w:val="0"/>
          <w:szCs w:val="21"/>
          <w:shd w:val="clear" w:color="auto" w:fill="FFFFFF"/>
        </w:rPr>
        <w:t>、资金来源：</w:t>
      </w:r>
      <w:r>
        <w:rPr>
          <w:rFonts w:hint="eastAsia" w:ascii="宋体" w:hAnsi="宋体" w:cs="宋体"/>
          <w:color w:val="auto"/>
          <w:kern w:val="0"/>
          <w:szCs w:val="21"/>
          <w:u w:val="single"/>
          <w:shd w:val="clear" w:color="auto" w:fill="FFFFFF"/>
        </w:rPr>
        <w:t>财政性资金</w:t>
      </w:r>
    </w:p>
    <w:p w14:paraId="50CBE4B0">
      <w:pPr>
        <w:widowControl/>
        <w:shd w:val="clear" w:color="auto" w:fill="FFFFFF"/>
        <w:autoSpaceDE w:val="0"/>
        <w:spacing w:line="500" w:lineRule="exact"/>
        <w:ind w:firstLine="420" w:firstLineChars="200"/>
        <w:jc w:val="left"/>
        <w:rPr>
          <w:rFonts w:ascii="宋体" w:hAnsi="宋体" w:cs="宋体"/>
          <w:color w:val="auto"/>
          <w:szCs w:val="21"/>
        </w:rPr>
      </w:pPr>
      <w:r>
        <w:rPr>
          <w:rFonts w:ascii="宋体" w:hAnsi="宋体" w:cs="宋体"/>
          <w:color w:val="auto"/>
          <w:szCs w:val="21"/>
        </w:rPr>
        <w:t>6</w:t>
      </w:r>
      <w:r>
        <w:rPr>
          <w:rFonts w:hint="eastAsia" w:ascii="宋体" w:hAnsi="宋体" w:cs="宋体"/>
          <w:color w:val="auto"/>
          <w:szCs w:val="21"/>
        </w:rPr>
        <w:t>、</w:t>
      </w:r>
      <w:r>
        <w:rPr>
          <w:rFonts w:hint="eastAsia" w:ascii="宋体" w:hAnsi="宋体" w:cs="宋体"/>
          <w:color w:val="auto"/>
          <w:kern w:val="0"/>
          <w:szCs w:val="21"/>
          <w:shd w:val="clear" w:color="auto" w:fill="FFFFFF"/>
        </w:rPr>
        <w:t>标段划分及采购需求：</w:t>
      </w:r>
      <w:r>
        <w:rPr>
          <w:rFonts w:hint="eastAsia" w:ascii="宋体" w:hAnsi="宋体" w:cs="宋体"/>
          <w:color w:val="auto"/>
          <w:szCs w:val="21"/>
        </w:rPr>
        <w:t xml:space="preserve"> </w:t>
      </w:r>
    </w:p>
    <w:p w14:paraId="3911260E">
      <w:pPr>
        <w:widowControl/>
        <w:shd w:val="clear" w:color="auto" w:fill="FFFFFF"/>
        <w:autoSpaceDE w:val="0"/>
        <w:spacing w:line="500" w:lineRule="exact"/>
        <w:ind w:firstLine="420" w:firstLineChars="200"/>
        <w:jc w:val="left"/>
        <w:rPr>
          <w:rFonts w:ascii="宋体" w:hAnsi="宋体" w:cs="宋体"/>
          <w:color w:val="auto"/>
          <w:szCs w:val="21"/>
        </w:rPr>
      </w:pPr>
      <w:r>
        <w:rPr>
          <w:rFonts w:hint="eastAsia" w:ascii="宋体" w:hAnsi="宋体" w:cs="宋体"/>
          <w:color w:val="auto"/>
          <w:szCs w:val="21"/>
        </w:rPr>
        <w:t>一标段：石质骨灰盒，</w:t>
      </w:r>
      <w:r>
        <w:rPr>
          <w:rFonts w:ascii="宋体" w:hAnsi="宋体" w:cs="宋体"/>
          <w:color w:val="auto"/>
          <w:szCs w:val="21"/>
        </w:rPr>
        <w:t>249</w:t>
      </w:r>
      <w:r>
        <w:rPr>
          <w:rFonts w:hint="eastAsia" w:ascii="宋体" w:hAnsi="宋体" w:cs="宋体"/>
          <w:color w:val="auto"/>
          <w:szCs w:val="21"/>
        </w:rPr>
        <w:t>元/只及以下的，采购1种，暂定1</w:t>
      </w:r>
      <w:r>
        <w:rPr>
          <w:rFonts w:ascii="宋体" w:hAnsi="宋体" w:cs="宋体"/>
          <w:color w:val="auto"/>
          <w:szCs w:val="21"/>
        </w:rPr>
        <w:t>00</w:t>
      </w:r>
      <w:r>
        <w:rPr>
          <w:rFonts w:hint="eastAsia" w:ascii="宋体" w:hAnsi="宋体" w:cs="宋体"/>
          <w:color w:val="auto"/>
          <w:szCs w:val="21"/>
        </w:rPr>
        <w:t>只；</w:t>
      </w:r>
    </w:p>
    <w:p w14:paraId="61EDB310">
      <w:pPr>
        <w:widowControl/>
        <w:shd w:val="clear" w:color="auto" w:fill="FFFFFF"/>
        <w:autoSpaceDE w:val="0"/>
        <w:spacing w:line="500" w:lineRule="exact"/>
        <w:ind w:firstLine="420" w:firstLineChars="200"/>
        <w:jc w:val="left"/>
        <w:rPr>
          <w:rFonts w:ascii="宋体" w:hAnsi="宋体" w:cs="宋体"/>
          <w:color w:val="auto"/>
          <w:szCs w:val="21"/>
        </w:rPr>
      </w:pPr>
      <w:r>
        <w:rPr>
          <w:rFonts w:hint="eastAsia" w:ascii="宋体" w:hAnsi="宋体" w:cs="宋体"/>
          <w:color w:val="auto"/>
          <w:szCs w:val="21"/>
        </w:rPr>
        <w:t>二标段：石质骨灰盒，2</w:t>
      </w:r>
      <w:r>
        <w:rPr>
          <w:rFonts w:ascii="宋体" w:hAnsi="宋体" w:cs="宋体"/>
          <w:color w:val="auto"/>
          <w:szCs w:val="21"/>
        </w:rPr>
        <w:t>50-259</w:t>
      </w:r>
      <w:r>
        <w:rPr>
          <w:rFonts w:hint="eastAsia" w:ascii="宋体" w:hAnsi="宋体" w:cs="宋体"/>
          <w:color w:val="auto"/>
          <w:szCs w:val="21"/>
        </w:rPr>
        <w:t>元/只的，采购</w:t>
      </w:r>
      <w:r>
        <w:rPr>
          <w:rFonts w:ascii="宋体" w:hAnsi="宋体" w:cs="宋体"/>
          <w:color w:val="auto"/>
          <w:szCs w:val="21"/>
        </w:rPr>
        <w:t>1</w:t>
      </w:r>
      <w:r>
        <w:rPr>
          <w:rFonts w:hint="eastAsia" w:ascii="宋体" w:hAnsi="宋体" w:cs="宋体"/>
          <w:color w:val="auto"/>
          <w:szCs w:val="21"/>
        </w:rPr>
        <w:t>种，暂定</w:t>
      </w:r>
      <w:r>
        <w:rPr>
          <w:rFonts w:ascii="宋体" w:hAnsi="宋体" w:cs="宋体"/>
          <w:color w:val="auto"/>
          <w:szCs w:val="21"/>
        </w:rPr>
        <w:t>10</w:t>
      </w:r>
      <w:r>
        <w:rPr>
          <w:rFonts w:hint="eastAsia" w:ascii="宋体" w:hAnsi="宋体" w:cs="宋体"/>
          <w:color w:val="auto"/>
          <w:szCs w:val="21"/>
        </w:rPr>
        <w:t>00只；</w:t>
      </w:r>
    </w:p>
    <w:p w14:paraId="5107A9D8">
      <w:pPr>
        <w:widowControl/>
        <w:shd w:val="clear" w:color="auto" w:fill="FFFFFF"/>
        <w:autoSpaceDE w:val="0"/>
        <w:spacing w:line="500" w:lineRule="exact"/>
        <w:ind w:firstLine="420" w:firstLineChars="200"/>
        <w:jc w:val="left"/>
        <w:rPr>
          <w:rFonts w:ascii="宋体" w:hAnsi="宋体" w:cs="宋体"/>
          <w:color w:val="auto"/>
          <w:szCs w:val="21"/>
        </w:rPr>
      </w:pPr>
      <w:r>
        <w:rPr>
          <w:rFonts w:hint="eastAsia" w:ascii="宋体" w:hAnsi="宋体" w:cs="宋体"/>
          <w:color w:val="auto"/>
          <w:szCs w:val="21"/>
        </w:rPr>
        <w:t>三标段：石质骨灰盒，</w:t>
      </w:r>
      <w:r>
        <w:rPr>
          <w:rFonts w:ascii="宋体" w:hAnsi="宋体" w:cs="宋体"/>
          <w:color w:val="auto"/>
          <w:szCs w:val="21"/>
        </w:rPr>
        <w:t>260-269</w:t>
      </w:r>
      <w:r>
        <w:rPr>
          <w:rFonts w:hint="eastAsia" w:ascii="宋体" w:hAnsi="宋体" w:cs="宋体"/>
          <w:color w:val="auto"/>
          <w:szCs w:val="21"/>
        </w:rPr>
        <w:t>元/只的，采购</w:t>
      </w:r>
      <w:r>
        <w:rPr>
          <w:rFonts w:ascii="宋体" w:hAnsi="宋体" w:cs="宋体"/>
          <w:color w:val="auto"/>
          <w:szCs w:val="21"/>
        </w:rPr>
        <w:t>1</w:t>
      </w:r>
      <w:r>
        <w:rPr>
          <w:rFonts w:hint="eastAsia" w:ascii="宋体" w:hAnsi="宋体" w:cs="宋体"/>
          <w:color w:val="auto"/>
          <w:szCs w:val="21"/>
        </w:rPr>
        <w:t>种，暂定</w:t>
      </w:r>
      <w:r>
        <w:rPr>
          <w:rFonts w:ascii="宋体" w:hAnsi="宋体" w:cs="宋体"/>
          <w:color w:val="auto"/>
          <w:szCs w:val="21"/>
        </w:rPr>
        <w:t>1000</w:t>
      </w:r>
      <w:r>
        <w:rPr>
          <w:rFonts w:hint="eastAsia" w:ascii="宋体" w:hAnsi="宋体" w:cs="宋体"/>
          <w:color w:val="auto"/>
          <w:szCs w:val="21"/>
        </w:rPr>
        <w:t>只；</w:t>
      </w:r>
    </w:p>
    <w:p w14:paraId="66D66FDC">
      <w:pPr>
        <w:widowControl/>
        <w:shd w:val="clear" w:color="auto" w:fill="FFFFFF"/>
        <w:autoSpaceDE w:val="0"/>
        <w:spacing w:line="500" w:lineRule="exact"/>
        <w:ind w:firstLine="420" w:firstLineChars="200"/>
        <w:jc w:val="left"/>
        <w:rPr>
          <w:rFonts w:ascii="宋体" w:hAnsi="宋体" w:cs="宋体"/>
          <w:color w:val="auto"/>
          <w:szCs w:val="21"/>
        </w:rPr>
      </w:pPr>
      <w:r>
        <w:rPr>
          <w:rFonts w:hint="eastAsia" w:ascii="宋体" w:hAnsi="宋体" w:cs="宋体"/>
          <w:color w:val="auto"/>
          <w:szCs w:val="21"/>
        </w:rPr>
        <w:t>四标段：石质骨灰盒，</w:t>
      </w:r>
      <w:r>
        <w:rPr>
          <w:rFonts w:ascii="宋体" w:hAnsi="宋体" w:cs="宋体"/>
          <w:color w:val="auto"/>
          <w:szCs w:val="21"/>
        </w:rPr>
        <w:t>270-279</w:t>
      </w:r>
      <w:r>
        <w:rPr>
          <w:rFonts w:hint="eastAsia" w:ascii="宋体" w:hAnsi="宋体" w:cs="宋体"/>
          <w:color w:val="auto"/>
          <w:szCs w:val="21"/>
        </w:rPr>
        <w:t>元/只的，采购</w:t>
      </w:r>
      <w:r>
        <w:rPr>
          <w:rFonts w:ascii="宋体" w:hAnsi="宋体" w:cs="宋体"/>
          <w:color w:val="auto"/>
          <w:szCs w:val="21"/>
        </w:rPr>
        <w:t>1</w:t>
      </w:r>
      <w:r>
        <w:rPr>
          <w:rFonts w:hint="eastAsia" w:ascii="宋体" w:hAnsi="宋体" w:cs="宋体"/>
          <w:color w:val="auto"/>
          <w:szCs w:val="21"/>
        </w:rPr>
        <w:t>种，暂定</w:t>
      </w:r>
      <w:r>
        <w:rPr>
          <w:rFonts w:ascii="宋体" w:hAnsi="宋体" w:cs="宋体"/>
          <w:color w:val="auto"/>
          <w:szCs w:val="21"/>
        </w:rPr>
        <w:t>1</w:t>
      </w:r>
      <w:r>
        <w:rPr>
          <w:rFonts w:hint="eastAsia" w:ascii="宋体" w:hAnsi="宋体" w:cs="宋体"/>
          <w:color w:val="auto"/>
          <w:szCs w:val="21"/>
        </w:rPr>
        <w:t>000只；</w:t>
      </w:r>
    </w:p>
    <w:p w14:paraId="25756CB6">
      <w:pPr>
        <w:widowControl/>
        <w:shd w:val="clear" w:color="auto" w:fill="FFFFFF"/>
        <w:autoSpaceDE w:val="0"/>
        <w:spacing w:line="500" w:lineRule="exact"/>
        <w:ind w:firstLine="420" w:firstLineChars="200"/>
        <w:jc w:val="left"/>
        <w:rPr>
          <w:rFonts w:ascii="宋体" w:hAnsi="宋体" w:cs="宋体"/>
          <w:color w:val="auto"/>
          <w:szCs w:val="21"/>
        </w:rPr>
      </w:pPr>
      <w:r>
        <w:rPr>
          <w:rFonts w:hint="eastAsia" w:ascii="宋体" w:hAnsi="宋体" w:cs="宋体"/>
          <w:color w:val="auto"/>
          <w:szCs w:val="21"/>
        </w:rPr>
        <w:t>五标段：石质骨灰盒，</w:t>
      </w:r>
      <w:r>
        <w:rPr>
          <w:rFonts w:ascii="宋体" w:hAnsi="宋体" w:cs="宋体"/>
          <w:color w:val="auto"/>
          <w:szCs w:val="21"/>
        </w:rPr>
        <w:t>280-289</w:t>
      </w:r>
      <w:r>
        <w:rPr>
          <w:rFonts w:hint="eastAsia" w:ascii="宋体" w:hAnsi="宋体" w:cs="宋体"/>
          <w:color w:val="auto"/>
          <w:szCs w:val="21"/>
        </w:rPr>
        <w:t>元/只的，采购</w:t>
      </w:r>
      <w:r>
        <w:rPr>
          <w:rFonts w:ascii="宋体" w:hAnsi="宋体" w:cs="宋体"/>
          <w:color w:val="auto"/>
          <w:szCs w:val="21"/>
        </w:rPr>
        <w:t>1</w:t>
      </w:r>
      <w:r>
        <w:rPr>
          <w:rFonts w:hint="eastAsia" w:ascii="宋体" w:hAnsi="宋体" w:cs="宋体"/>
          <w:color w:val="auto"/>
          <w:szCs w:val="21"/>
        </w:rPr>
        <w:t>种，暂定</w:t>
      </w:r>
      <w:r>
        <w:rPr>
          <w:rFonts w:ascii="宋体" w:hAnsi="宋体" w:cs="宋体"/>
          <w:color w:val="auto"/>
          <w:szCs w:val="21"/>
        </w:rPr>
        <w:t>1</w:t>
      </w:r>
      <w:r>
        <w:rPr>
          <w:rFonts w:hint="eastAsia" w:ascii="宋体" w:hAnsi="宋体" w:cs="宋体"/>
          <w:color w:val="auto"/>
          <w:szCs w:val="21"/>
        </w:rPr>
        <w:t>000只；</w:t>
      </w:r>
    </w:p>
    <w:p w14:paraId="761628A4">
      <w:pPr>
        <w:widowControl/>
        <w:shd w:val="clear" w:color="auto" w:fill="FFFFFF"/>
        <w:autoSpaceDE w:val="0"/>
        <w:spacing w:line="500" w:lineRule="exact"/>
        <w:ind w:firstLine="420" w:firstLineChars="200"/>
        <w:jc w:val="left"/>
        <w:rPr>
          <w:rFonts w:ascii="宋体" w:hAnsi="宋体" w:cs="宋体"/>
          <w:color w:val="auto"/>
          <w:szCs w:val="21"/>
        </w:rPr>
      </w:pPr>
      <w:r>
        <w:rPr>
          <w:rFonts w:hint="eastAsia" w:ascii="宋体" w:hAnsi="宋体" w:cs="宋体"/>
          <w:color w:val="auto"/>
          <w:szCs w:val="21"/>
        </w:rPr>
        <w:t>六标段：石质骨灰盒，</w:t>
      </w:r>
      <w:r>
        <w:rPr>
          <w:rFonts w:ascii="宋体" w:hAnsi="宋体" w:cs="宋体"/>
          <w:color w:val="auto"/>
          <w:szCs w:val="21"/>
        </w:rPr>
        <w:t>290-299</w:t>
      </w:r>
      <w:r>
        <w:rPr>
          <w:rFonts w:hint="eastAsia" w:ascii="宋体" w:hAnsi="宋体" w:cs="宋体"/>
          <w:color w:val="auto"/>
          <w:szCs w:val="21"/>
        </w:rPr>
        <w:t>元/只的，采购</w:t>
      </w:r>
      <w:r>
        <w:rPr>
          <w:rFonts w:ascii="宋体" w:hAnsi="宋体" w:cs="宋体"/>
          <w:color w:val="auto"/>
          <w:szCs w:val="21"/>
        </w:rPr>
        <w:t>1</w:t>
      </w:r>
      <w:r>
        <w:rPr>
          <w:rFonts w:hint="eastAsia" w:ascii="宋体" w:hAnsi="宋体" w:cs="宋体"/>
          <w:color w:val="auto"/>
          <w:szCs w:val="21"/>
        </w:rPr>
        <w:t>种，暂定</w:t>
      </w:r>
      <w:r>
        <w:rPr>
          <w:rFonts w:ascii="宋体" w:hAnsi="宋体" w:cs="宋体"/>
          <w:color w:val="auto"/>
          <w:szCs w:val="21"/>
        </w:rPr>
        <w:t>1</w:t>
      </w:r>
      <w:r>
        <w:rPr>
          <w:rFonts w:hint="eastAsia" w:ascii="宋体" w:hAnsi="宋体" w:cs="宋体"/>
          <w:color w:val="auto"/>
          <w:szCs w:val="21"/>
        </w:rPr>
        <w:t>000只；</w:t>
      </w:r>
    </w:p>
    <w:p w14:paraId="789C3AD3">
      <w:pPr>
        <w:widowControl/>
        <w:shd w:val="clear" w:color="auto" w:fill="FFFFFF"/>
        <w:autoSpaceDE w:val="0"/>
        <w:spacing w:line="500" w:lineRule="exact"/>
        <w:ind w:firstLine="420" w:firstLineChars="200"/>
        <w:jc w:val="left"/>
        <w:rPr>
          <w:color w:val="auto"/>
          <w:szCs w:val="21"/>
        </w:rPr>
      </w:pPr>
      <w:r>
        <w:rPr>
          <w:rFonts w:hint="eastAsia" w:ascii="宋体" w:hAnsi="宋体" w:cs="宋体"/>
          <w:color w:val="auto"/>
          <w:szCs w:val="21"/>
        </w:rPr>
        <w:t>七标段：石质骨灰盒，</w:t>
      </w:r>
      <w:r>
        <w:rPr>
          <w:rFonts w:ascii="宋体" w:hAnsi="宋体" w:cs="宋体"/>
          <w:color w:val="auto"/>
          <w:szCs w:val="21"/>
        </w:rPr>
        <w:t>300</w:t>
      </w:r>
      <w:r>
        <w:rPr>
          <w:rFonts w:hint="eastAsia" w:ascii="宋体" w:hAnsi="宋体" w:cs="宋体"/>
          <w:color w:val="auto"/>
          <w:szCs w:val="21"/>
        </w:rPr>
        <w:t>元/只及以上的，采购</w:t>
      </w:r>
      <w:r>
        <w:rPr>
          <w:rFonts w:ascii="宋体" w:hAnsi="宋体" w:cs="宋体"/>
          <w:color w:val="auto"/>
          <w:szCs w:val="21"/>
        </w:rPr>
        <w:t>2</w:t>
      </w:r>
      <w:r>
        <w:rPr>
          <w:rFonts w:hint="eastAsia" w:ascii="宋体" w:hAnsi="宋体" w:cs="宋体"/>
          <w:color w:val="auto"/>
          <w:szCs w:val="21"/>
        </w:rPr>
        <w:t>种，每个品种暂定</w:t>
      </w:r>
      <w:r>
        <w:rPr>
          <w:rFonts w:ascii="宋体" w:hAnsi="宋体" w:cs="宋体"/>
          <w:color w:val="auto"/>
          <w:szCs w:val="21"/>
        </w:rPr>
        <w:t>50</w:t>
      </w:r>
      <w:r>
        <w:rPr>
          <w:rFonts w:hint="eastAsia" w:ascii="宋体" w:hAnsi="宋体" w:cs="宋体"/>
          <w:color w:val="auto"/>
          <w:szCs w:val="21"/>
        </w:rPr>
        <w:t>只，共1</w:t>
      </w:r>
      <w:r>
        <w:rPr>
          <w:rFonts w:ascii="宋体" w:hAnsi="宋体" w:cs="宋体"/>
          <w:color w:val="auto"/>
          <w:szCs w:val="21"/>
        </w:rPr>
        <w:t>00</w:t>
      </w:r>
      <w:r>
        <w:rPr>
          <w:rFonts w:hint="eastAsia" w:ascii="宋体" w:hAnsi="宋体" w:cs="宋体"/>
          <w:color w:val="auto"/>
          <w:szCs w:val="21"/>
        </w:rPr>
        <w:t>只；</w:t>
      </w:r>
    </w:p>
    <w:p w14:paraId="1AA5C4DC">
      <w:pPr>
        <w:widowControl/>
        <w:shd w:val="clear" w:color="auto" w:fill="FFFFFF"/>
        <w:autoSpaceDE w:val="0"/>
        <w:spacing w:line="500" w:lineRule="exact"/>
        <w:ind w:firstLine="422" w:firstLineChars="200"/>
        <w:jc w:val="left"/>
        <w:rPr>
          <w:rFonts w:hint="default" w:ascii="宋体" w:hAnsi="宋体" w:eastAsia="宋体" w:cs="宋体"/>
          <w:color w:val="auto"/>
          <w:kern w:val="0"/>
          <w:szCs w:val="21"/>
          <w:highlight w:val="none"/>
          <w:shd w:val="clear" w:color="auto" w:fill="FFFFFF"/>
          <w:lang w:val="en-US" w:eastAsia="zh-CN"/>
        </w:rPr>
      </w:pPr>
      <w:r>
        <w:rPr>
          <w:rFonts w:hint="eastAsia" w:ascii="宋体" w:hAnsi="宋体" w:cs="宋体"/>
          <w:b/>
          <w:color w:val="auto"/>
          <w:szCs w:val="21"/>
          <w:highlight w:val="none"/>
        </w:rPr>
        <w:t>注：</w:t>
      </w:r>
      <w:r>
        <w:rPr>
          <w:rFonts w:hint="eastAsia" w:ascii="宋体" w:hAnsi="宋体" w:cs="宋体"/>
          <w:b/>
          <w:color w:val="auto"/>
          <w:kern w:val="0"/>
          <w:szCs w:val="21"/>
          <w:highlight w:val="none"/>
          <w:shd w:val="clear" w:color="auto" w:fill="FFFFFF"/>
        </w:rPr>
        <w:t>采用代销形式，数量均为暂定可能超过或不足暂定数量，根据实际销售数量按实结算，</w:t>
      </w:r>
      <w:r>
        <w:rPr>
          <w:rFonts w:hint="eastAsia" w:ascii="宋体" w:hAnsi="宋体" w:cs="宋体"/>
          <w:b/>
          <w:color w:val="auto"/>
          <w:szCs w:val="21"/>
          <w:highlight w:val="none"/>
        </w:rPr>
        <w:t>同一供应商</w:t>
      </w:r>
      <w:r>
        <w:rPr>
          <w:rFonts w:hint="eastAsia" w:ascii="宋体" w:hAnsi="宋体" w:cs="宋体"/>
          <w:b/>
          <w:color w:val="auto"/>
          <w:szCs w:val="21"/>
          <w:highlight w:val="none"/>
          <w:lang w:val="en-US" w:eastAsia="zh-CN"/>
        </w:rPr>
        <w:t>可以</w:t>
      </w:r>
      <w:r>
        <w:rPr>
          <w:rFonts w:hint="eastAsia" w:ascii="宋体" w:hAnsi="宋体" w:cs="宋体"/>
          <w:b/>
          <w:color w:val="auto"/>
          <w:szCs w:val="21"/>
          <w:highlight w:val="none"/>
        </w:rPr>
        <w:t>同时参加上述七个标段的投标，</w:t>
      </w:r>
      <w:r>
        <w:rPr>
          <w:rFonts w:hint="eastAsia" w:ascii="宋体" w:hAnsi="宋体" w:cs="宋体"/>
          <w:b/>
          <w:color w:val="auto"/>
          <w:szCs w:val="21"/>
          <w:highlight w:val="none"/>
          <w:lang w:val="en-US" w:eastAsia="zh-CN"/>
        </w:rPr>
        <w:t>第一标段和第七标段可与其他标段兼投兼中，二标段至六标段兼投不</w:t>
      </w:r>
      <w:r>
        <w:rPr>
          <w:rFonts w:hint="eastAsia" w:ascii="宋体" w:hAnsi="宋体" w:cs="宋体"/>
          <w:b/>
          <w:color w:val="auto"/>
          <w:szCs w:val="21"/>
          <w:highlight w:val="none"/>
        </w:rPr>
        <w:t>兼中</w:t>
      </w: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按标段顺序进行评标，中标后其他兼投不</w:t>
      </w:r>
      <w:r>
        <w:rPr>
          <w:rFonts w:hint="eastAsia" w:ascii="宋体" w:hAnsi="宋体" w:cs="宋体"/>
          <w:b/>
          <w:color w:val="auto"/>
          <w:szCs w:val="21"/>
          <w:highlight w:val="none"/>
        </w:rPr>
        <w:t>兼中</w:t>
      </w:r>
      <w:r>
        <w:rPr>
          <w:rFonts w:hint="eastAsia" w:ascii="宋体" w:hAnsi="宋体" w:cs="宋体"/>
          <w:b/>
          <w:color w:val="auto"/>
          <w:szCs w:val="21"/>
          <w:highlight w:val="none"/>
          <w:lang w:val="en-US" w:eastAsia="zh-CN"/>
        </w:rPr>
        <w:t>的标段不参与评标。（如二标段中标后，三标段至六标段不参与评标）</w:t>
      </w:r>
    </w:p>
    <w:p w14:paraId="1C89A58B">
      <w:pPr>
        <w:widowControl/>
        <w:shd w:val="clear" w:color="auto" w:fill="FFFFFF"/>
        <w:autoSpaceDE w:val="0"/>
        <w:spacing w:line="500" w:lineRule="exact"/>
        <w:ind w:firstLine="420" w:firstLineChars="200"/>
        <w:jc w:val="left"/>
        <w:rPr>
          <w:rFonts w:hAnsi="宋体"/>
          <w:color w:val="auto"/>
          <w:szCs w:val="21"/>
        </w:rPr>
      </w:pPr>
      <w:r>
        <w:rPr>
          <w:rFonts w:ascii="宋体" w:hAnsi="宋体" w:cs="宋体"/>
          <w:color w:val="auto"/>
          <w:kern w:val="0"/>
          <w:szCs w:val="21"/>
          <w:shd w:val="clear" w:color="auto" w:fill="FFFFFF"/>
        </w:rPr>
        <w:t>7</w:t>
      </w:r>
      <w:r>
        <w:rPr>
          <w:rFonts w:hint="eastAsia" w:ascii="宋体" w:hAnsi="宋体" w:cs="宋体"/>
          <w:color w:val="auto"/>
          <w:kern w:val="0"/>
          <w:szCs w:val="21"/>
          <w:shd w:val="clear" w:color="auto" w:fill="FFFFFF"/>
        </w:rPr>
        <w:t>、合同履行期限：合同签订后壹年</w:t>
      </w:r>
    </w:p>
    <w:p w14:paraId="67A086C2">
      <w:pPr>
        <w:widowControl/>
        <w:shd w:val="clear" w:color="auto" w:fill="FFFFFF"/>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二、投标申请人的资格要求</w:t>
      </w:r>
    </w:p>
    <w:p w14:paraId="145EA256">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1、满足《中华人民共和国政府采购法》第二十二条规定，投标时提供下列材料；</w:t>
      </w:r>
    </w:p>
    <w:p w14:paraId="0D867943">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（1）法人或者其他组织的营业执照等证明文件；</w:t>
      </w:r>
    </w:p>
    <w:p w14:paraId="7AE6C5C5">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（2）上一年度的财务报表（成立不满一年不需提供）；</w:t>
      </w:r>
    </w:p>
    <w:p w14:paraId="023E0CE2">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（3）依法缴纳税收和社会保障资金的相关材料（投标时提供投标截止时间前一年内至少一个月依法缴纳税收及缴纳社会保障资金的证明材料。供应商依法享受缓缴、免缴税收、社会保障资金的提供证明材料）；</w:t>
      </w:r>
    </w:p>
    <w:p w14:paraId="2180E663">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（4）具备履行合同所必需的设备和专业技术能力的书面声明；</w:t>
      </w:r>
    </w:p>
    <w:p w14:paraId="691324DA">
      <w:pPr>
        <w:widowControl/>
        <w:shd w:val="clear" w:color="auto" w:fill="FFFFFF"/>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shd w:val="clear" w:color="auto" w:fill="FFFFFF"/>
        </w:rPr>
        <w:t>（5）参加政府采购活动前3年内在经营活动中没有重大违法记录的书面声明；</w:t>
      </w:r>
    </w:p>
    <w:p w14:paraId="1E79BB94">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（6）法律、行政法规规定的其他条件。</w:t>
      </w:r>
    </w:p>
    <w:p w14:paraId="3F1DE453">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78CD0988">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（8）招标文件中规定要求提供的证明材料和投标人认为需要提供的其他材料。</w:t>
      </w:r>
    </w:p>
    <w:p w14:paraId="6CF3AE40">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w:t>
      </w:r>
      <w:r>
        <w:rPr>
          <w:rFonts w:ascii="宋体" w:hAnsi="宋体" w:cs="宋体"/>
          <w:color w:val="auto"/>
          <w:kern w:val="0"/>
          <w:szCs w:val="21"/>
          <w:shd w:val="clear" w:color="auto" w:fill="FFFFFF"/>
        </w:rPr>
        <w:t>本次招标</w:t>
      </w:r>
      <w:r>
        <w:rPr>
          <w:rFonts w:hint="eastAsia" w:ascii="宋体" w:hAnsi="宋体" w:cs="宋体"/>
          <w:color w:val="auto"/>
          <w:kern w:val="0"/>
          <w:szCs w:val="21"/>
          <w:shd w:val="clear" w:color="auto" w:fill="FFFFFF"/>
        </w:rPr>
        <w:t>不</w:t>
      </w:r>
      <w:r>
        <w:rPr>
          <w:rFonts w:ascii="宋体" w:hAnsi="宋体" w:cs="宋体"/>
          <w:color w:val="auto"/>
          <w:kern w:val="0"/>
          <w:szCs w:val="21"/>
          <w:shd w:val="clear" w:color="auto" w:fill="FFFFFF"/>
        </w:rPr>
        <w:t>接受联合体投标；</w:t>
      </w:r>
    </w:p>
    <w:p w14:paraId="5B70B33A">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ascii="宋体" w:hAnsi="宋体" w:cs="宋体"/>
          <w:color w:val="auto"/>
          <w:kern w:val="0"/>
          <w:szCs w:val="21"/>
          <w:shd w:val="clear" w:color="auto" w:fill="FFFFFF"/>
        </w:rPr>
        <w:t>3</w:t>
      </w:r>
      <w:r>
        <w:rPr>
          <w:rFonts w:hint="eastAsia" w:ascii="宋体" w:hAnsi="宋体" w:cs="宋体"/>
          <w:color w:val="auto"/>
          <w:kern w:val="0"/>
          <w:szCs w:val="21"/>
          <w:shd w:val="clear" w:color="auto" w:fill="FFFFFF"/>
        </w:rPr>
        <w:t>、落实政府采购政策需满足的资格要求：详见招标文件</w:t>
      </w:r>
    </w:p>
    <w:p w14:paraId="0D989A28">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ascii="宋体" w:hAnsi="宋体" w:cs="宋体"/>
          <w:color w:val="auto"/>
          <w:kern w:val="0"/>
          <w:szCs w:val="21"/>
          <w:shd w:val="clear" w:color="auto" w:fill="FFFFFF"/>
        </w:rPr>
        <w:t>4</w:t>
      </w:r>
      <w:r>
        <w:rPr>
          <w:rFonts w:hint="eastAsia" w:ascii="宋体" w:hAnsi="宋体" w:cs="宋体"/>
          <w:color w:val="auto"/>
          <w:kern w:val="0"/>
          <w:szCs w:val="21"/>
          <w:shd w:val="clear" w:color="auto" w:fill="FFFFFF"/>
        </w:rPr>
        <w:t>、本项目的特定资格要求：无</w:t>
      </w:r>
      <w:r>
        <w:rPr>
          <w:rFonts w:hint="eastAsia" w:ascii="宋体" w:hAnsi="宋体" w:cs="宋体"/>
          <w:b/>
          <w:color w:val="auto"/>
          <w:kern w:val="0"/>
          <w:szCs w:val="21"/>
          <w:shd w:val="clear" w:color="auto" w:fill="FFFFFF"/>
        </w:rPr>
        <w:t>。</w:t>
      </w:r>
    </w:p>
    <w:p w14:paraId="325E9B17">
      <w:pPr>
        <w:widowControl/>
        <w:shd w:val="clear" w:color="auto" w:fill="FFFFFF"/>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三、获取招标文件</w:t>
      </w:r>
    </w:p>
    <w:p w14:paraId="7270A1C9">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1、招标文件获取时间：</w:t>
      </w:r>
      <w:r>
        <w:rPr>
          <w:rFonts w:hint="eastAsia" w:ascii="宋体" w:hAnsi="宋体" w:cs="宋体"/>
          <w:szCs w:val="24"/>
          <w:shd w:val="clear" w:color="auto" w:fill="FFFFFF"/>
        </w:rPr>
        <w:t>自招标文件公告发布之日起5个工作日</w:t>
      </w:r>
      <w:r>
        <w:rPr>
          <w:rFonts w:hint="eastAsia" w:ascii="宋体" w:hAnsi="宋体" w:cs="宋体"/>
          <w:color w:val="auto"/>
          <w:kern w:val="0"/>
          <w:szCs w:val="21"/>
          <w:shd w:val="clear" w:color="auto" w:fill="FFFFFF"/>
        </w:rPr>
        <w:t>。</w:t>
      </w:r>
    </w:p>
    <w:p w14:paraId="65FB9374">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2、地点：“苏采云”系统，网址：</w:t>
      </w:r>
      <w:r>
        <w:rPr>
          <w:rFonts w:hint="eastAsia" w:ascii="宋体" w:hAnsi="宋体" w:cs="宋体"/>
          <w:color w:val="auto"/>
          <w:szCs w:val="24"/>
          <w:shd w:val="clear" w:color="auto" w:fill="FFFFFF"/>
        </w:rPr>
        <w:t>https://jszfcg.jsczt.cn/jszc/login</w:t>
      </w:r>
      <w:r>
        <w:rPr>
          <w:rFonts w:hint="eastAsia" w:ascii="宋体" w:hAnsi="宋体" w:cs="宋体"/>
          <w:color w:val="auto"/>
          <w:kern w:val="0"/>
          <w:szCs w:val="21"/>
          <w:shd w:val="clear" w:color="auto" w:fill="FFFFFF"/>
        </w:rPr>
        <w:t>（投标人必须在苏采云系统中获取采购文件，方能参与政府采购项目），</w:t>
      </w:r>
      <w:r>
        <w:rPr>
          <w:rFonts w:hint="eastAsia" w:ascii="宋体" w:hAnsi="宋体" w:cs="宋体"/>
          <w:b/>
          <w:color w:val="auto"/>
          <w:kern w:val="0"/>
          <w:szCs w:val="21"/>
          <w:shd w:val="clear" w:color="auto" w:fill="FFFFFF"/>
        </w:rPr>
        <w:t>投标人参加多个标段投标时须按标段分别下载招标文件。</w:t>
      </w:r>
    </w:p>
    <w:p w14:paraId="7F54B7A8">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3、获取方式：网上注册登记成功后系统内免费下载。</w:t>
      </w:r>
    </w:p>
    <w:p w14:paraId="7016A529">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4、文件售价：免费。</w:t>
      </w:r>
    </w:p>
    <w:p w14:paraId="2FCAFCEC">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5、注意事项：</w:t>
      </w:r>
    </w:p>
    <w:p w14:paraId="1955BA49">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（1）有关本次招标的事项若存在变动或修改，敬请及时关注江苏政府采购网、盐城市政府采购网发布的更正公告。</w:t>
      </w:r>
    </w:p>
    <w:p w14:paraId="08D8401D">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（2）本项目采取“全流程电子化不见面”开标模式，开标当日无需投标单位授权代表到达开标现场。</w:t>
      </w:r>
    </w:p>
    <w:p w14:paraId="6B2057D9">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各投标人须在开标前使用“验证CA”功能验证本地计算机的控件环境是否正常（电脑需配备摄像头、麦克风和音响，用于保障不见面交易能够完成相关视频对话、演示等），并且在开评标过程中不可随意更换电脑，必须使用验证成功的电脑进行操作，否则造成相应后果由投标人自行承担。</w:t>
      </w:r>
    </w:p>
    <w:p w14:paraId="52D70C54">
      <w:pPr>
        <w:widowControl/>
        <w:shd w:val="clear" w:color="auto" w:fill="FFFFFF"/>
        <w:autoSpaceDE w:val="0"/>
        <w:spacing w:line="500" w:lineRule="exact"/>
        <w:ind w:firstLine="420" w:firstLineChars="200"/>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如潜在投标人未按上述要求操作，将自行承担所产生的风险。</w:t>
      </w:r>
    </w:p>
    <w:p w14:paraId="1F00CCF5">
      <w:pPr>
        <w:widowControl/>
        <w:shd w:val="clear" w:color="auto" w:fill="FFFFFF"/>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四、提交投标文件截止时间、开标时间和地点</w:t>
      </w:r>
    </w:p>
    <w:p w14:paraId="7CC38FB1">
      <w:pPr>
        <w:widowControl/>
        <w:shd w:val="clear" w:color="auto" w:fill="FFFFFF"/>
        <w:autoSpaceDE w:val="0"/>
        <w:spacing w:line="500" w:lineRule="exact"/>
        <w:ind w:firstLine="420" w:firstLineChars="200"/>
        <w:jc w:val="left"/>
        <w:rPr>
          <w:rFonts w:ascii="宋体" w:hAnsi="宋体" w:cs="宋体"/>
          <w:color w:val="auto"/>
          <w:kern w:val="0"/>
          <w:szCs w:val="21"/>
          <w:u w:val="none"/>
          <w:shd w:val="clear" w:color="auto" w:fill="FFFFFF"/>
        </w:rPr>
      </w:pPr>
      <w:r>
        <w:rPr>
          <w:rFonts w:hint="eastAsia" w:ascii="宋体" w:hAnsi="宋体" w:cs="宋体"/>
          <w:color w:val="auto"/>
          <w:kern w:val="0"/>
          <w:szCs w:val="21"/>
          <w:shd w:val="clear" w:color="auto" w:fill="FFFFFF"/>
        </w:rPr>
        <w:t>1、线上提交投标文件</w:t>
      </w:r>
      <w:r>
        <w:rPr>
          <w:rFonts w:hint="eastAsia" w:ascii="宋体" w:hAnsi="宋体" w:cs="宋体"/>
          <w:color w:val="auto"/>
          <w:kern w:val="0"/>
          <w:szCs w:val="21"/>
          <w:u w:val="none"/>
          <w:shd w:val="clear" w:color="auto" w:fill="FFFFFF"/>
        </w:rPr>
        <w:t>截止时间：202</w:t>
      </w:r>
      <w:r>
        <w:rPr>
          <w:rFonts w:hint="eastAsia" w:ascii="宋体" w:hAnsi="宋体" w:cs="宋体"/>
          <w:color w:val="auto"/>
          <w:kern w:val="0"/>
          <w:szCs w:val="21"/>
          <w:u w:val="none"/>
          <w:shd w:val="clear" w:color="auto" w:fill="FFFFFF"/>
          <w:lang w:val="en-US" w:eastAsia="zh-CN"/>
        </w:rPr>
        <w:t>6</w:t>
      </w:r>
      <w:r>
        <w:rPr>
          <w:rFonts w:hint="eastAsia" w:ascii="宋体" w:hAnsi="宋体" w:cs="宋体"/>
          <w:color w:val="auto"/>
          <w:kern w:val="0"/>
          <w:szCs w:val="21"/>
          <w:u w:val="none"/>
          <w:shd w:val="clear" w:color="auto" w:fill="FFFFFF"/>
        </w:rPr>
        <w:t>年</w:t>
      </w:r>
      <w:r>
        <w:rPr>
          <w:rFonts w:hint="eastAsia" w:ascii="宋体" w:hAnsi="宋体" w:cs="宋体"/>
          <w:color w:val="auto"/>
          <w:kern w:val="0"/>
          <w:szCs w:val="21"/>
          <w:u w:val="none"/>
          <w:shd w:val="clear" w:color="auto" w:fill="FFFFFF"/>
          <w:lang w:val="en-US" w:eastAsia="zh-CN"/>
        </w:rPr>
        <w:t>11</w:t>
      </w:r>
      <w:r>
        <w:rPr>
          <w:rFonts w:hint="eastAsia" w:ascii="宋体" w:hAnsi="宋体" w:cs="宋体"/>
          <w:color w:val="auto"/>
          <w:kern w:val="0"/>
          <w:szCs w:val="21"/>
          <w:u w:val="none"/>
          <w:shd w:val="clear" w:color="auto" w:fill="FFFFFF"/>
        </w:rPr>
        <w:t>月</w:t>
      </w:r>
      <w:r>
        <w:rPr>
          <w:rFonts w:hint="eastAsia" w:ascii="宋体" w:hAnsi="宋体" w:cs="宋体"/>
          <w:color w:val="auto"/>
          <w:kern w:val="0"/>
          <w:szCs w:val="21"/>
          <w:u w:val="none"/>
          <w:shd w:val="clear" w:color="auto" w:fill="FFFFFF"/>
          <w:lang w:val="en-US" w:eastAsia="zh-CN"/>
        </w:rPr>
        <w:t>6</w:t>
      </w:r>
      <w:r>
        <w:rPr>
          <w:rFonts w:hint="eastAsia" w:ascii="宋体" w:hAnsi="宋体" w:cs="宋体"/>
          <w:color w:val="auto"/>
          <w:kern w:val="0"/>
          <w:szCs w:val="21"/>
          <w:u w:val="none"/>
          <w:shd w:val="clear" w:color="auto" w:fill="FFFFFF"/>
        </w:rPr>
        <w:t>日</w:t>
      </w:r>
      <w:r>
        <w:rPr>
          <w:rFonts w:hint="eastAsia" w:ascii="宋体" w:hAnsi="宋体" w:cs="宋体"/>
          <w:color w:val="auto"/>
          <w:kern w:val="0"/>
          <w:szCs w:val="21"/>
          <w:u w:val="none"/>
          <w:shd w:val="clear" w:color="auto" w:fill="FFFFFF"/>
          <w:lang w:val="en-US" w:eastAsia="zh-CN"/>
        </w:rPr>
        <w:t>10</w:t>
      </w:r>
      <w:r>
        <w:rPr>
          <w:rFonts w:hint="eastAsia" w:ascii="宋体" w:hAnsi="宋体" w:cs="宋体"/>
          <w:color w:val="auto"/>
          <w:kern w:val="0"/>
          <w:szCs w:val="21"/>
          <w:u w:val="none"/>
          <w:shd w:val="clear" w:color="auto" w:fill="FFFFFF"/>
        </w:rPr>
        <w:t>时00分</w:t>
      </w:r>
    </w:p>
    <w:p w14:paraId="756C7E72">
      <w:pPr>
        <w:widowControl/>
        <w:shd w:val="clear" w:color="auto" w:fill="FFFFFF"/>
        <w:autoSpaceDE w:val="0"/>
        <w:spacing w:line="500" w:lineRule="exact"/>
        <w:ind w:firstLine="420" w:firstLineChars="200"/>
        <w:jc w:val="left"/>
        <w:rPr>
          <w:rFonts w:ascii="宋体" w:hAnsi="宋体" w:cs="宋体"/>
          <w:color w:val="auto"/>
          <w:kern w:val="0"/>
          <w:szCs w:val="21"/>
          <w:u w:val="none"/>
          <w:shd w:val="clear" w:color="auto" w:fill="FFFFFF"/>
        </w:rPr>
      </w:pPr>
      <w:r>
        <w:rPr>
          <w:rFonts w:hint="eastAsia" w:ascii="宋体" w:hAnsi="宋体" w:cs="宋体"/>
          <w:color w:val="auto"/>
          <w:kern w:val="0"/>
          <w:szCs w:val="21"/>
          <w:u w:val="none"/>
          <w:shd w:val="clear" w:color="auto" w:fill="FFFFFF"/>
        </w:rPr>
        <w:t>2、线上开标时间：202</w:t>
      </w:r>
      <w:r>
        <w:rPr>
          <w:rFonts w:hint="eastAsia" w:ascii="宋体" w:hAnsi="宋体" w:cs="宋体"/>
          <w:color w:val="auto"/>
          <w:kern w:val="0"/>
          <w:szCs w:val="21"/>
          <w:u w:val="none"/>
          <w:shd w:val="clear" w:color="auto" w:fill="FFFFFF"/>
          <w:lang w:val="en-US" w:eastAsia="zh-CN"/>
        </w:rPr>
        <w:t>6</w:t>
      </w:r>
      <w:r>
        <w:rPr>
          <w:rFonts w:hint="eastAsia" w:ascii="宋体" w:hAnsi="宋体" w:cs="宋体"/>
          <w:color w:val="auto"/>
          <w:kern w:val="0"/>
          <w:szCs w:val="21"/>
          <w:u w:val="none"/>
          <w:shd w:val="clear" w:color="auto" w:fill="FFFFFF"/>
        </w:rPr>
        <w:t>年</w:t>
      </w:r>
      <w:r>
        <w:rPr>
          <w:rFonts w:hint="eastAsia" w:ascii="宋体" w:hAnsi="宋体" w:cs="宋体"/>
          <w:color w:val="auto"/>
          <w:kern w:val="0"/>
          <w:szCs w:val="21"/>
          <w:u w:val="none"/>
          <w:shd w:val="clear" w:color="auto" w:fill="FFFFFF"/>
          <w:lang w:val="en-US" w:eastAsia="zh-CN"/>
        </w:rPr>
        <w:t>11</w:t>
      </w:r>
      <w:r>
        <w:rPr>
          <w:rFonts w:hint="eastAsia" w:ascii="宋体" w:hAnsi="宋体" w:cs="宋体"/>
          <w:color w:val="auto"/>
          <w:kern w:val="0"/>
          <w:szCs w:val="21"/>
          <w:u w:val="none"/>
          <w:shd w:val="clear" w:color="auto" w:fill="FFFFFF"/>
        </w:rPr>
        <w:t>月</w:t>
      </w:r>
      <w:r>
        <w:rPr>
          <w:rFonts w:hint="eastAsia" w:ascii="宋体" w:hAnsi="宋体" w:cs="宋体"/>
          <w:color w:val="auto"/>
          <w:kern w:val="0"/>
          <w:szCs w:val="21"/>
          <w:u w:val="none"/>
          <w:shd w:val="clear" w:color="auto" w:fill="FFFFFF"/>
          <w:lang w:val="en-US" w:eastAsia="zh-CN"/>
        </w:rPr>
        <w:t>6</w:t>
      </w:r>
      <w:r>
        <w:rPr>
          <w:rFonts w:hint="eastAsia" w:ascii="宋体" w:hAnsi="宋体" w:cs="宋体"/>
          <w:color w:val="auto"/>
          <w:kern w:val="0"/>
          <w:szCs w:val="21"/>
          <w:u w:val="none"/>
          <w:shd w:val="clear" w:color="auto" w:fill="FFFFFF"/>
        </w:rPr>
        <w:t>日</w:t>
      </w:r>
      <w:r>
        <w:rPr>
          <w:rFonts w:hint="eastAsia" w:ascii="宋体" w:hAnsi="宋体" w:cs="宋体"/>
          <w:color w:val="auto"/>
          <w:kern w:val="0"/>
          <w:szCs w:val="21"/>
          <w:u w:val="none"/>
          <w:shd w:val="clear" w:color="auto" w:fill="FFFFFF"/>
          <w:lang w:val="en-US" w:eastAsia="zh-CN"/>
        </w:rPr>
        <w:t>10</w:t>
      </w:r>
      <w:r>
        <w:rPr>
          <w:rFonts w:hint="eastAsia" w:ascii="宋体" w:hAnsi="宋体" w:cs="宋体"/>
          <w:color w:val="auto"/>
          <w:kern w:val="0"/>
          <w:szCs w:val="21"/>
          <w:u w:val="none"/>
          <w:shd w:val="clear" w:color="auto" w:fill="FFFFFF"/>
        </w:rPr>
        <w:t>时00分</w:t>
      </w:r>
    </w:p>
    <w:p w14:paraId="5E3BD313">
      <w:pPr>
        <w:widowControl/>
        <w:shd w:val="clear" w:color="auto" w:fill="FFFFFF"/>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shd w:val="clear" w:color="auto" w:fill="FFFFFF"/>
        </w:rPr>
        <w:t>3、线上开标地点：“苏采云”系统（网址：</w:t>
      </w:r>
      <w:r>
        <w:rPr>
          <w:rFonts w:hint="eastAsia" w:ascii="宋体" w:hAnsi="宋体" w:cs="宋体"/>
          <w:color w:val="auto"/>
          <w:szCs w:val="24"/>
          <w:shd w:val="clear" w:color="auto" w:fill="FFFFFF"/>
        </w:rPr>
        <w:t>https://jszfcg.jsczt.cn/jszc/login</w:t>
      </w:r>
      <w:r>
        <w:rPr>
          <w:rFonts w:hint="eastAsia" w:ascii="宋体" w:hAnsi="宋体" w:cs="宋体"/>
          <w:color w:val="auto"/>
          <w:kern w:val="0"/>
          <w:szCs w:val="21"/>
          <w:shd w:val="clear" w:color="auto" w:fill="FFFFFF"/>
        </w:rPr>
        <w:t>）“开标大厅”。</w:t>
      </w:r>
    </w:p>
    <w:p w14:paraId="381D5CE4">
      <w:pPr>
        <w:widowControl/>
        <w:shd w:val="clear" w:color="auto" w:fill="FFFFFF"/>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五、公告期限</w:t>
      </w:r>
    </w:p>
    <w:p w14:paraId="59815A43">
      <w:pPr>
        <w:widowControl/>
        <w:shd w:val="clear" w:color="auto" w:fill="FFFFFF"/>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shd w:val="clear" w:color="auto" w:fill="FFFFFF"/>
        </w:rPr>
        <w:t>自本公告发布之日起5个工作日。</w:t>
      </w:r>
    </w:p>
    <w:p w14:paraId="5270A876">
      <w:pPr>
        <w:widowControl/>
        <w:shd w:val="clear" w:color="auto" w:fill="FFFFFF"/>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六、其他补充事宜</w:t>
      </w:r>
    </w:p>
    <w:p w14:paraId="46FB94D4">
      <w:pPr>
        <w:widowControl/>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1、评标办法：综合评分法</w:t>
      </w:r>
    </w:p>
    <w:p w14:paraId="3C895A50">
      <w:pPr>
        <w:widowControl/>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2、各投标人在投标截止时间前应当每天都上网查询，以便获取更新的澄清、修改、补充内容。凡涉及到该项目的补充说明和修改，均以江苏政府采购网上的更正或补充通知为准。</w:t>
      </w:r>
    </w:p>
    <w:p w14:paraId="7C5A8BF8">
      <w:pPr>
        <w:widowControl/>
        <w:autoSpaceDE w:val="0"/>
        <w:spacing w:line="500" w:lineRule="exact"/>
        <w:ind w:firstLine="420" w:firstLineChars="200"/>
        <w:jc w:val="left"/>
        <w:rPr>
          <w:rFonts w:ascii="宋体" w:hAnsi="宋体" w:cs="宋体"/>
          <w:color w:val="auto"/>
          <w:kern w:val="0"/>
          <w:szCs w:val="21"/>
        </w:rPr>
      </w:pPr>
      <w:r>
        <w:rPr>
          <w:rFonts w:ascii="宋体" w:hAnsi="宋体" w:cs="宋体"/>
          <w:color w:val="auto"/>
          <w:kern w:val="0"/>
          <w:szCs w:val="21"/>
        </w:rPr>
        <w:t>3</w:t>
      </w:r>
      <w:r>
        <w:rPr>
          <w:rFonts w:hint="eastAsia" w:ascii="宋体" w:hAnsi="宋体" w:cs="宋体"/>
          <w:color w:val="auto"/>
          <w:kern w:val="0"/>
          <w:szCs w:val="21"/>
        </w:rPr>
        <w:t>、投标人如在投标过程中存在以下行为，将被列入不良行为记录名单。</w:t>
      </w:r>
    </w:p>
    <w:p w14:paraId="38B8B24A">
      <w:pPr>
        <w:widowControl/>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（1）提供虚假材料谋取中标的或采取不正当手段诋毁、排挤其他供应商的；</w:t>
      </w:r>
    </w:p>
    <w:p w14:paraId="209C8AD7">
      <w:pPr>
        <w:widowControl/>
        <w:autoSpaceDE w:val="0"/>
        <w:spacing w:line="500" w:lineRule="exact"/>
        <w:ind w:firstLine="420" w:firstLineChars="200"/>
        <w:jc w:val="left"/>
        <w:rPr>
          <w:rFonts w:ascii="宋体" w:hAnsi="宋体" w:cs="宋体"/>
          <w:color w:val="auto"/>
          <w:kern w:val="0"/>
          <w:szCs w:val="21"/>
        </w:rPr>
      </w:pPr>
      <w:r>
        <w:rPr>
          <w:rFonts w:hint="eastAsia" w:ascii="宋体" w:hAnsi="宋体" w:cs="宋体"/>
          <w:color w:val="auto"/>
          <w:kern w:val="0"/>
          <w:szCs w:val="21"/>
        </w:rPr>
        <w:t>（2）投标人递交无竞争力投标文件的。</w:t>
      </w:r>
    </w:p>
    <w:p w14:paraId="3087184C">
      <w:pPr>
        <w:widowControl/>
        <w:autoSpaceDE w:val="0"/>
        <w:spacing w:line="500" w:lineRule="exact"/>
        <w:ind w:firstLine="420" w:firstLineChars="200"/>
        <w:jc w:val="left"/>
        <w:rPr>
          <w:rFonts w:ascii="宋体" w:hAnsi="宋体" w:cs="宋体"/>
          <w:color w:val="auto"/>
          <w:kern w:val="0"/>
          <w:szCs w:val="21"/>
        </w:rPr>
      </w:pPr>
      <w:r>
        <w:rPr>
          <w:rFonts w:ascii="宋体" w:hAnsi="宋体" w:cs="宋体"/>
          <w:color w:val="auto"/>
          <w:kern w:val="0"/>
          <w:szCs w:val="21"/>
        </w:rPr>
        <w:t>4</w:t>
      </w:r>
      <w:r>
        <w:rPr>
          <w:rFonts w:hint="eastAsia" w:ascii="宋体" w:hAnsi="宋体" w:cs="宋体"/>
          <w:color w:val="auto"/>
          <w:kern w:val="0"/>
          <w:szCs w:val="21"/>
        </w:rPr>
        <w:t>、投标人存在串通投标、以他人名义投标、弄虚作假等违法违规行为，或者无正当理由放弃投标、中标资格，造成项目招标失败的，不得参加该项目重新招标的投标。</w:t>
      </w:r>
    </w:p>
    <w:p w14:paraId="49BBEC4F">
      <w:pPr>
        <w:widowControl/>
        <w:autoSpaceDE w:val="0"/>
        <w:spacing w:line="500" w:lineRule="exact"/>
        <w:ind w:firstLine="420" w:firstLineChars="200"/>
        <w:jc w:val="left"/>
        <w:rPr>
          <w:rFonts w:ascii="宋体" w:hAnsi="宋体" w:cs="宋体"/>
          <w:color w:val="auto"/>
          <w:kern w:val="0"/>
          <w:szCs w:val="21"/>
        </w:rPr>
      </w:pPr>
      <w:r>
        <w:rPr>
          <w:rFonts w:ascii="宋体" w:hAnsi="宋体" w:cs="宋体"/>
          <w:color w:val="auto"/>
          <w:kern w:val="0"/>
          <w:szCs w:val="21"/>
        </w:rPr>
        <w:t>5</w:t>
      </w:r>
      <w:r>
        <w:rPr>
          <w:rFonts w:hint="eastAsia" w:ascii="宋体" w:hAnsi="宋体" w:cs="宋体"/>
          <w:color w:val="auto"/>
          <w:kern w:val="0"/>
          <w:szCs w:val="21"/>
        </w:rPr>
        <w:t>、因供应商的系统环境、操作等原因导致报名、开评标过程中出现问题由供应商自行承担负责。</w:t>
      </w:r>
    </w:p>
    <w:p w14:paraId="49655E3A">
      <w:pPr>
        <w:widowControl/>
        <w:autoSpaceDE w:val="0"/>
        <w:spacing w:line="500" w:lineRule="exact"/>
        <w:ind w:firstLine="420" w:firstLineChars="200"/>
        <w:jc w:val="left"/>
        <w:rPr>
          <w:rFonts w:ascii="宋体" w:hAnsi="宋体" w:cs="宋体"/>
          <w:bCs/>
          <w:color w:val="auto"/>
          <w:kern w:val="0"/>
          <w:szCs w:val="21"/>
          <w:shd w:val="clear" w:color="auto" w:fill="FFFFFF"/>
        </w:rPr>
      </w:pPr>
      <w:r>
        <w:rPr>
          <w:rFonts w:ascii="宋体" w:hAnsi="宋体" w:cs="宋体"/>
          <w:bCs/>
          <w:color w:val="auto"/>
          <w:kern w:val="0"/>
          <w:szCs w:val="21"/>
          <w:shd w:val="clear" w:color="auto" w:fill="FFFFFF"/>
        </w:rPr>
        <w:t>6</w:t>
      </w:r>
      <w:r>
        <w:rPr>
          <w:rFonts w:hint="eastAsia" w:ascii="宋体" w:hAnsi="宋体" w:cs="宋体"/>
          <w:bCs/>
          <w:color w:val="auto"/>
          <w:kern w:val="0"/>
          <w:szCs w:val="21"/>
          <w:shd w:val="clear" w:color="auto" w:fill="FFFFFF"/>
        </w:rPr>
        <w:t>、</w:t>
      </w:r>
      <w:r>
        <w:rPr>
          <w:rFonts w:hint="eastAsia" w:ascii="宋体" w:hAnsi="宋体"/>
          <w:color w:val="auto"/>
          <w:kern w:val="0"/>
          <w:szCs w:val="21"/>
        </w:rPr>
        <w:t>电子投标文件一份(通过系统提交)；纸质投标文件正本一份，副本三份（评审结束后由中标候选人邮寄至</w:t>
      </w:r>
      <w:r>
        <w:rPr>
          <w:rFonts w:hint="eastAsia" w:ascii="宋体" w:hAnsi="宋体"/>
          <w:color w:val="auto"/>
          <w:kern w:val="0"/>
          <w:szCs w:val="21"/>
          <w:lang w:eastAsia="zh-CN"/>
        </w:rPr>
        <w:t>盐城市建康工程项目管理有限公司</w:t>
      </w:r>
      <w:r>
        <w:rPr>
          <w:rFonts w:hint="eastAsia" w:ascii="宋体" w:hAnsi="宋体"/>
          <w:color w:val="auto"/>
          <w:kern w:val="0"/>
          <w:szCs w:val="21"/>
        </w:rPr>
        <w:t>（</w:t>
      </w:r>
      <w:r>
        <w:rPr>
          <w:rFonts w:hint="eastAsia" w:ascii="宋体" w:hAnsi="宋体"/>
          <w:color w:val="auto"/>
          <w:kern w:val="0"/>
          <w:szCs w:val="21"/>
          <w:lang w:val="en-US" w:eastAsia="zh-CN"/>
        </w:rPr>
        <w:t>盐城市大丰区黄海西路26号</w:t>
      </w:r>
      <w:r>
        <w:rPr>
          <w:rFonts w:hint="eastAsia" w:ascii="宋体" w:hAnsi="宋体"/>
          <w:color w:val="auto"/>
          <w:kern w:val="0"/>
          <w:szCs w:val="21"/>
        </w:rPr>
        <w:t>）</w:t>
      </w:r>
      <w:r>
        <w:rPr>
          <w:rFonts w:hint="eastAsia" w:ascii="宋体" w:hAnsi="宋体" w:cs="宋体"/>
          <w:bCs/>
          <w:color w:val="auto"/>
          <w:kern w:val="0"/>
          <w:szCs w:val="21"/>
          <w:shd w:val="clear" w:color="auto" w:fill="FFFFFF"/>
        </w:rPr>
        <w:t>。</w:t>
      </w:r>
    </w:p>
    <w:p w14:paraId="50DCB481">
      <w:pPr>
        <w:widowControl/>
        <w:autoSpaceDE w:val="0"/>
        <w:spacing w:line="500" w:lineRule="exact"/>
        <w:ind w:firstLine="420" w:firstLineChars="200"/>
        <w:jc w:val="left"/>
        <w:rPr>
          <w:rFonts w:ascii="宋体" w:hAnsi="宋体" w:cs="宋体"/>
          <w:bCs/>
          <w:color w:val="auto"/>
          <w:kern w:val="0"/>
          <w:szCs w:val="21"/>
          <w:shd w:val="clear" w:color="auto" w:fill="FFFFFF"/>
        </w:rPr>
      </w:pPr>
      <w:r>
        <w:rPr>
          <w:rFonts w:ascii="宋体" w:hAnsi="宋体" w:cs="宋体"/>
          <w:bCs/>
          <w:color w:val="auto"/>
          <w:kern w:val="0"/>
          <w:szCs w:val="21"/>
          <w:shd w:val="clear" w:color="auto" w:fill="FFFFFF"/>
        </w:rPr>
        <w:t>7</w:t>
      </w:r>
      <w:r>
        <w:rPr>
          <w:rFonts w:hint="eastAsia" w:ascii="宋体" w:hAnsi="宋体" w:cs="宋体"/>
          <w:bCs/>
          <w:color w:val="auto"/>
          <w:kern w:val="0"/>
          <w:szCs w:val="21"/>
          <w:shd w:val="clear" w:color="auto" w:fill="FFFFFF"/>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57C06CA">
      <w:pPr>
        <w:widowControl/>
        <w:autoSpaceDE w:val="0"/>
        <w:spacing w:line="500" w:lineRule="exact"/>
        <w:ind w:firstLine="420" w:firstLineChars="200"/>
        <w:jc w:val="left"/>
        <w:rPr>
          <w:rFonts w:ascii="宋体" w:hAnsi="宋体" w:cs="宋体"/>
          <w:bCs/>
          <w:color w:val="auto"/>
          <w:kern w:val="0"/>
          <w:szCs w:val="21"/>
          <w:shd w:val="clear" w:color="auto" w:fill="FFFFFF"/>
        </w:rPr>
      </w:pPr>
      <w:r>
        <w:rPr>
          <w:rFonts w:hint="eastAsia" w:ascii="宋体" w:hAnsi="宋体" w:cs="宋体"/>
          <w:bCs/>
          <w:color w:val="auto"/>
          <w:kern w:val="0"/>
          <w:szCs w:val="21"/>
          <w:shd w:val="clear" w:color="auto" w:fill="FFFFFF"/>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在盐城市政府采购网点击【办事指南】-【供应商参与政府采购活动相关资料】。</w:t>
      </w:r>
    </w:p>
    <w:p w14:paraId="79C25390">
      <w:pPr>
        <w:widowControl/>
        <w:autoSpaceDE w:val="0"/>
        <w:spacing w:line="500" w:lineRule="exact"/>
        <w:ind w:firstLine="420" w:firstLineChars="200"/>
        <w:jc w:val="left"/>
        <w:rPr>
          <w:rFonts w:ascii="宋体" w:hAnsi="宋体" w:cs="宋体"/>
          <w:bCs/>
          <w:color w:val="auto"/>
          <w:kern w:val="0"/>
          <w:szCs w:val="21"/>
          <w:shd w:val="clear" w:color="auto" w:fill="FFFFFF"/>
        </w:rPr>
      </w:pPr>
      <w:r>
        <w:rPr>
          <w:rFonts w:hint="eastAsia" w:ascii="宋体" w:hAnsi="宋体" w:cs="宋体"/>
          <w:bCs/>
          <w:color w:val="auto"/>
          <w:kern w:val="0"/>
          <w:szCs w:val="21"/>
          <w:shd w:val="clear" w:color="auto" w:fill="FFFFFF"/>
        </w:rPr>
        <w:t>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p>
    <w:p w14:paraId="2F0CC1E3">
      <w:pPr>
        <w:widowControl/>
        <w:autoSpaceDE w:val="0"/>
        <w:spacing w:line="500" w:lineRule="exact"/>
        <w:ind w:firstLine="422" w:firstLineChars="200"/>
        <w:jc w:val="left"/>
        <w:rPr>
          <w:rFonts w:ascii="宋体" w:hAnsi="宋体" w:cs="宋体"/>
          <w:color w:val="auto"/>
          <w:kern w:val="0"/>
          <w:szCs w:val="21"/>
        </w:rPr>
      </w:pPr>
      <w:r>
        <w:rPr>
          <w:rFonts w:hint="eastAsia" w:ascii="宋体" w:hAnsi="宋体" w:cs="宋体"/>
          <w:b/>
          <w:bCs/>
          <w:color w:val="auto"/>
          <w:kern w:val="0"/>
          <w:szCs w:val="21"/>
          <w:shd w:val="clear" w:color="auto" w:fill="FFFFFF"/>
        </w:rPr>
        <w:t>七、对本次招标提出询问，请按以下方式联系。</w:t>
      </w:r>
    </w:p>
    <w:p w14:paraId="1776DDA3">
      <w:pPr>
        <w:widowControl/>
        <w:snapToGrid w:val="0"/>
        <w:spacing w:line="500" w:lineRule="exact"/>
        <w:ind w:firstLine="482"/>
        <w:jc w:val="left"/>
        <w:outlineLvl w:val="1"/>
        <w:rPr>
          <w:rFonts w:ascii="宋体" w:hAnsi="宋体" w:cs="宋体"/>
          <w:bCs/>
          <w:color w:val="auto"/>
          <w:kern w:val="36"/>
          <w:szCs w:val="21"/>
        </w:rPr>
      </w:pPr>
      <w:r>
        <w:rPr>
          <w:rFonts w:hint="eastAsia" w:ascii="宋体" w:hAnsi="宋体" w:cs="宋体"/>
          <w:bCs/>
          <w:color w:val="auto"/>
          <w:kern w:val="36"/>
          <w:szCs w:val="21"/>
        </w:rPr>
        <w:t>1、招标人信息</w:t>
      </w:r>
    </w:p>
    <w:p w14:paraId="4B931553">
      <w:pPr>
        <w:widowControl/>
        <w:snapToGrid w:val="0"/>
        <w:spacing w:line="500" w:lineRule="exact"/>
        <w:ind w:firstLine="482"/>
        <w:jc w:val="left"/>
        <w:outlineLvl w:val="1"/>
        <w:rPr>
          <w:rFonts w:ascii="宋体" w:hAnsi="宋体" w:cs="宋体"/>
          <w:bCs/>
          <w:color w:val="auto"/>
          <w:kern w:val="36"/>
          <w:szCs w:val="21"/>
        </w:rPr>
      </w:pPr>
      <w:r>
        <w:rPr>
          <w:rFonts w:hint="eastAsia" w:ascii="宋体" w:hAnsi="宋体" w:cs="宋体"/>
          <w:bCs/>
          <w:color w:val="auto"/>
          <w:kern w:val="36"/>
          <w:szCs w:val="21"/>
        </w:rPr>
        <w:t xml:space="preserve">招 标 人：盐城市大丰区殡仪馆   </w:t>
      </w:r>
    </w:p>
    <w:p w14:paraId="64A5FB53">
      <w:pPr>
        <w:widowControl/>
        <w:snapToGrid w:val="0"/>
        <w:spacing w:line="500" w:lineRule="exact"/>
        <w:ind w:firstLine="482"/>
        <w:jc w:val="left"/>
        <w:outlineLvl w:val="1"/>
        <w:rPr>
          <w:rFonts w:ascii="宋体" w:hAnsi="宋体" w:cs="宋体"/>
          <w:bCs/>
          <w:color w:val="auto"/>
          <w:kern w:val="36"/>
          <w:szCs w:val="21"/>
        </w:rPr>
      </w:pPr>
      <w:r>
        <w:rPr>
          <w:rFonts w:hint="eastAsia" w:ascii="宋体" w:hAnsi="宋体" w:cs="宋体"/>
          <w:bCs/>
          <w:color w:val="auto"/>
          <w:kern w:val="36"/>
          <w:szCs w:val="21"/>
        </w:rPr>
        <w:t>联系地址：盐城市大丰区大中镇人民北路417号</w:t>
      </w:r>
    </w:p>
    <w:p w14:paraId="4EA787C0">
      <w:pPr>
        <w:widowControl/>
        <w:snapToGrid w:val="0"/>
        <w:spacing w:line="500" w:lineRule="exact"/>
        <w:ind w:firstLine="482"/>
        <w:jc w:val="left"/>
        <w:outlineLvl w:val="1"/>
        <w:rPr>
          <w:rFonts w:ascii="宋体" w:hAnsi="宋体" w:cs="宋体"/>
          <w:bCs/>
          <w:color w:val="auto"/>
          <w:kern w:val="36"/>
          <w:szCs w:val="21"/>
        </w:rPr>
      </w:pPr>
      <w:r>
        <w:rPr>
          <w:rFonts w:hint="eastAsia" w:ascii="宋体" w:hAnsi="宋体" w:cs="宋体"/>
          <w:bCs/>
          <w:color w:val="auto"/>
          <w:kern w:val="36"/>
          <w:szCs w:val="21"/>
        </w:rPr>
        <w:t>联 系 人：</w:t>
      </w:r>
      <w:bookmarkStart w:id="31" w:name="OLE_LINK11"/>
      <w:bookmarkStart w:id="32" w:name="OLE_LINK10"/>
      <w:r>
        <w:rPr>
          <w:rFonts w:hint="eastAsia" w:ascii="宋体" w:hAnsi="宋体" w:cs="宋体"/>
          <w:bCs/>
          <w:color w:val="auto"/>
          <w:kern w:val="36"/>
          <w:szCs w:val="21"/>
        </w:rPr>
        <w:t>施鑫煌</w:t>
      </w:r>
    </w:p>
    <w:p w14:paraId="259775C5">
      <w:pPr>
        <w:widowControl/>
        <w:tabs>
          <w:tab w:val="left" w:pos="7973"/>
        </w:tabs>
        <w:snapToGrid w:val="0"/>
        <w:spacing w:line="500" w:lineRule="exact"/>
        <w:ind w:firstLine="482"/>
        <w:jc w:val="left"/>
        <w:outlineLvl w:val="1"/>
        <w:rPr>
          <w:rFonts w:hint="eastAsia" w:ascii="宋体" w:hAnsi="宋体" w:eastAsia="宋体" w:cs="宋体"/>
          <w:bCs/>
          <w:color w:val="auto"/>
          <w:kern w:val="36"/>
          <w:szCs w:val="21"/>
          <w:lang w:eastAsia="zh-CN"/>
        </w:rPr>
      </w:pPr>
      <w:r>
        <w:rPr>
          <w:rFonts w:hint="eastAsia" w:ascii="宋体" w:hAnsi="宋体" w:cs="宋体"/>
          <w:bCs/>
          <w:color w:val="auto"/>
          <w:kern w:val="36"/>
          <w:szCs w:val="21"/>
        </w:rPr>
        <w:t>联系电话：</w:t>
      </w:r>
      <w:bookmarkEnd w:id="31"/>
      <w:bookmarkEnd w:id="32"/>
      <w:r>
        <w:rPr>
          <w:rFonts w:ascii="宋体" w:hAnsi="宋体" w:cs="宋体"/>
          <w:bCs/>
          <w:color w:val="auto"/>
          <w:kern w:val="36"/>
          <w:szCs w:val="21"/>
        </w:rPr>
        <w:t>15370948694</w:t>
      </w:r>
      <w:r>
        <w:rPr>
          <w:rFonts w:hint="eastAsia" w:ascii="宋体" w:hAnsi="宋体" w:cs="宋体"/>
          <w:bCs/>
          <w:color w:val="auto"/>
          <w:kern w:val="36"/>
          <w:szCs w:val="21"/>
          <w:lang w:eastAsia="zh-CN"/>
        </w:rPr>
        <w:tab/>
      </w:r>
    </w:p>
    <w:p w14:paraId="15E46558">
      <w:pPr>
        <w:widowControl/>
        <w:snapToGrid w:val="0"/>
        <w:spacing w:line="500" w:lineRule="exact"/>
        <w:ind w:firstLine="482"/>
        <w:jc w:val="left"/>
        <w:outlineLvl w:val="1"/>
        <w:rPr>
          <w:rFonts w:ascii="宋体" w:hAnsi="宋体" w:cs="宋体"/>
          <w:bCs/>
          <w:color w:val="auto"/>
          <w:kern w:val="36"/>
          <w:szCs w:val="21"/>
        </w:rPr>
      </w:pPr>
      <w:r>
        <w:rPr>
          <w:rFonts w:hint="eastAsia" w:ascii="宋体" w:hAnsi="宋体" w:cs="宋体"/>
          <w:bCs/>
          <w:color w:val="auto"/>
          <w:kern w:val="36"/>
          <w:szCs w:val="21"/>
        </w:rPr>
        <w:t>2、招标代理机构信息</w:t>
      </w:r>
    </w:p>
    <w:p w14:paraId="76109591">
      <w:pPr>
        <w:widowControl/>
        <w:snapToGrid w:val="0"/>
        <w:spacing w:line="500" w:lineRule="exact"/>
        <w:ind w:firstLine="482"/>
        <w:jc w:val="left"/>
        <w:outlineLvl w:val="1"/>
        <w:rPr>
          <w:rFonts w:hint="eastAsia" w:ascii="宋体" w:hAnsi="宋体" w:eastAsia="宋体" w:cs="宋体"/>
          <w:bCs/>
          <w:color w:val="auto"/>
          <w:kern w:val="36"/>
          <w:szCs w:val="21"/>
          <w:lang w:eastAsia="zh-CN"/>
        </w:rPr>
      </w:pPr>
      <w:r>
        <w:rPr>
          <w:rFonts w:hint="eastAsia" w:ascii="宋体" w:hAnsi="宋体" w:cs="宋体"/>
          <w:bCs/>
          <w:color w:val="auto"/>
          <w:kern w:val="36"/>
          <w:szCs w:val="21"/>
        </w:rPr>
        <w:t>招标代理机构：</w:t>
      </w:r>
      <w:r>
        <w:rPr>
          <w:rFonts w:hint="eastAsia" w:ascii="宋体" w:hAnsi="宋体" w:cs="宋体"/>
          <w:bCs/>
          <w:color w:val="auto"/>
          <w:kern w:val="36"/>
          <w:szCs w:val="21"/>
          <w:lang w:eastAsia="zh-CN"/>
        </w:rPr>
        <w:t>盐城市建康工程项目管理有限公司</w:t>
      </w:r>
    </w:p>
    <w:p w14:paraId="7546C925">
      <w:pPr>
        <w:widowControl/>
        <w:snapToGrid w:val="0"/>
        <w:spacing w:line="500" w:lineRule="exact"/>
        <w:ind w:firstLine="482"/>
        <w:jc w:val="left"/>
        <w:outlineLvl w:val="1"/>
        <w:rPr>
          <w:rFonts w:hint="default" w:ascii="宋体" w:hAnsi="宋体" w:eastAsia="宋体" w:cs="宋体"/>
          <w:bCs/>
          <w:color w:val="auto"/>
          <w:kern w:val="36"/>
          <w:szCs w:val="21"/>
          <w:lang w:val="en-US" w:eastAsia="zh-CN"/>
        </w:rPr>
      </w:pPr>
      <w:r>
        <w:rPr>
          <w:rFonts w:hint="eastAsia" w:ascii="宋体" w:hAnsi="宋体" w:cs="宋体"/>
          <w:bCs/>
          <w:color w:val="auto"/>
          <w:kern w:val="36"/>
          <w:szCs w:val="21"/>
        </w:rPr>
        <w:t>联系地址：</w:t>
      </w:r>
      <w:r>
        <w:rPr>
          <w:rFonts w:hint="eastAsia" w:ascii="宋体" w:hAnsi="宋体" w:cs="宋体"/>
          <w:bCs/>
          <w:color w:val="auto"/>
          <w:kern w:val="36"/>
          <w:szCs w:val="21"/>
          <w:lang w:val="en-US" w:eastAsia="zh-CN"/>
        </w:rPr>
        <w:t>盐城市大丰区黄海西路26号</w:t>
      </w:r>
    </w:p>
    <w:p w14:paraId="1C1D1D5D">
      <w:pPr>
        <w:widowControl/>
        <w:snapToGrid w:val="0"/>
        <w:spacing w:line="500" w:lineRule="exact"/>
        <w:ind w:firstLine="482"/>
        <w:jc w:val="left"/>
        <w:outlineLvl w:val="1"/>
        <w:rPr>
          <w:rFonts w:hint="eastAsia" w:ascii="宋体" w:hAnsi="宋体" w:cs="宋体"/>
          <w:bCs/>
          <w:color w:val="auto"/>
          <w:kern w:val="36"/>
          <w:szCs w:val="21"/>
          <w:lang w:val="en-US" w:eastAsia="zh-CN"/>
        </w:rPr>
      </w:pPr>
      <w:r>
        <w:rPr>
          <w:rFonts w:hint="eastAsia" w:ascii="宋体" w:hAnsi="宋体" w:cs="宋体"/>
          <w:bCs/>
          <w:color w:val="auto"/>
          <w:kern w:val="36"/>
          <w:szCs w:val="21"/>
        </w:rPr>
        <w:t>联 系 人：</w:t>
      </w:r>
      <w:r>
        <w:rPr>
          <w:rFonts w:hint="eastAsia" w:ascii="宋体" w:hAnsi="宋体" w:cs="宋体"/>
          <w:bCs/>
          <w:color w:val="auto"/>
          <w:kern w:val="36"/>
          <w:szCs w:val="21"/>
          <w:lang w:val="en-US" w:eastAsia="zh-CN"/>
        </w:rPr>
        <w:t>李晓峰</w:t>
      </w:r>
    </w:p>
    <w:p w14:paraId="7BEAC4CF">
      <w:pPr>
        <w:widowControl/>
        <w:snapToGrid w:val="0"/>
        <w:spacing w:line="500" w:lineRule="exact"/>
        <w:ind w:firstLine="482"/>
        <w:jc w:val="left"/>
        <w:outlineLvl w:val="1"/>
        <w:rPr>
          <w:rFonts w:hint="default" w:ascii="宋体" w:hAnsi="宋体" w:eastAsia="宋体" w:cs="宋体"/>
          <w:bCs/>
          <w:color w:val="auto"/>
          <w:kern w:val="36"/>
          <w:szCs w:val="21"/>
          <w:lang w:val="en-US" w:eastAsia="zh-CN"/>
        </w:rPr>
      </w:pPr>
      <w:r>
        <w:rPr>
          <w:rFonts w:hint="eastAsia" w:ascii="宋体" w:hAnsi="宋体" w:cs="宋体"/>
          <w:bCs/>
          <w:color w:val="auto"/>
          <w:kern w:val="36"/>
          <w:szCs w:val="21"/>
        </w:rPr>
        <w:t>联系电话：</w:t>
      </w:r>
      <w:bookmarkEnd w:id="24"/>
      <w:bookmarkEnd w:id="25"/>
      <w:r>
        <w:rPr>
          <w:rFonts w:hint="eastAsia" w:ascii="宋体" w:hAnsi="宋体" w:cs="宋体"/>
          <w:bCs/>
          <w:color w:val="auto"/>
          <w:kern w:val="36"/>
          <w:szCs w:val="21"/>
          <w:lang w:val="en-US" w:eastAsia="zh-CN"/>
        </w:rPr>
        <w:t>15371166193</w:t>
      </w:r>
    </w:p>
    <w:bookmarkEnd w:id="22"/>
    <w:bookmarkEnd w:id="23"/>
    <w:bookmarkEnd w:id="26"/>
    <w:bookmarkEnd w:id="27"/>
    <w:bookmarkEnd w:id="28"/>
    <w:p w14:paraId="788D4610">
      <w:pPr>
        <w:pStyle w:val="194"/>
        <w:spacing w:line="600" w:lineRule="exact"/>
        <w:rPr>
          <w:color w:val="auto"/>
        </w:rPr>
      </w:pPr>
      <w:r>
        <w:rPr>
          <w:color w:val="auto"/>
        </w:rPr>
        <w:br w:type="page"/>
      </w:r>
      <w:bookmarkEnd w:id="8"/>
      <w:bookmarkEnd w:id="9"/>
      <w:bookmarkEnd w:id="21"/>
      <w:bookmarkEnd w:id="29"/>
      <w:bookmarkEnd w:id="30"/>
      <w:bookmarkStart w:id="33" w:name="_Toc363326679"/>
      <w:bookmarkStart w:id="34" w:name="_Toc397928547"/>
      <w:bookmarkStart w:id="35" w:name="_Toc6770"/>
      <w:bookmarkStart w:id="36" w:name="_Toc184635069"/>
      <w:bookmarkStart w:id="37" w:name="_Toc369077558"/>
      <w:bookmarkStart w:id="38" w:name="_Toc387526177"/>
      <w:bookmarkStart w:id="39" w:name="_Toc498782231"/>
      <w:bookmarkStart w:id="40" w:name="_Toc387526281"/>
      <w:bookmarkStart w:id="41" w:name="_Toc387526373"/>
      <w:bookmarkStart w:id="42" w:name="_Toc368759512"/>
      <w:r>
        <w:rPr>
          <w:rFonts w:ascii="Times New Roman" w:hAnsi="Times New Roman" w:cs="Times New Roman"/>
          <w:color w:val="auto"/>
          <w:kern w:val="44"/>
          <w:sz w:val="44"/>
          <w:szCs w:val="44"/>
        </w:rPr>
        <w:t>第二章  投标人须知</w:t>
      </w:r>
      <w:bookmarkEnd w:id="33"/>
      <w:bookmarkEnd w:id="34"/>
      <w:bookmarkEnd w:id="35"/>
      <w:bookmarkEnd w:id="36"/>
      <w:bookmarkEnd w:id="37"/>
      <w:bookmarkEnd w:id="38"/>
      <w:bookmarkEnd w:id="39"/>
      <w:bookmarkEnd w:id="40"/>
      <w:bookmarkEnd w:id="41"/>
      <w:bookmarkEnd w:id="42"/>
    </w:p>
    <w:p w14:paraId="5EC5C03B">
      <w:pPr>
        <w:pStyle w:val="194"/>
        <w:spacing w:line="600" w:lineRule="exact"/>
        <w:jc w:val="left"/>
        <w:rPr>
          <w:rFonts w:ascii="宋体" w:hAnsi="宋体" w:cs="Times New Roman"/>
          <w:bCs w:val="0"/>
          <w:color w:val="auto"/>
          <w:sz w:val="21"/>
          <w:szCs w:val="21"/>
        </w:rPr>
      </w:pPr>
      <w:bookmarkStart w:id="43" w:name="_Toc397928548"/>
      <w:bookmarkStart w:id="44" w:name="_Toc387526374"/>
      <w:bookmarkStart w:id="45" w:name="_Toc387526282"/>
      <w:bookmarkStart w:id="46" w:name="_Toc387526178"/>
      <w:bookmarkStart w:id="47" w:name="_Toc498782232"/>
      <w:bookmarkStart w:id="48" w:name="_Toc16205"/>
      <w:bookmarkStart w:id="49" w:name="_Toc369077559"/>
      <w:r>
        <w:rPr>
          <w:rFonts w:hint="eastAsia" w:ascii="宋体" w:hAnsi="宋体" w:cs="Times New Roman"/>
          <w:bCs w:val="0"/>
          <w:color w:val="auto"/>
          <w:sz w:val="21"/>
          <w:szCs w:val="21"/>
        </w:rPr>
        <w:t>一、</w:t>
      </w:r>
      <w:r>
        <w:rPr>
          <w:rFonts w:ascii="宋体" w:hAnsi="宋体" w:cs="Times New Roman"/>
          <w:bCs w:val="0"/>
          <w:color w:val="auto"/>
          <w:sz w:val="21"/>
          <w:szCs w:val="21"/>
        </w:rPr>
        <w:t>投标人须知前附表</w:t>
      </w:r>
      <w:bookmarkEnd w:id="43"/>
      <w:bookmarkEnd w:id="44"/>
      <w:bookmarkEnd w:id="45"/>
      <w:bookmarkEnd w:id="46"/>
      <w:bookmarkEnd w:id="47"/>
      <w:bookmarkEnd w:id="48"/>
      <w:bookmarkEnd w:id="49"/>
    </w:p>
    <w:tbl>
      <w:tblPr>
        <w:tblStyle w:val="37"/>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2070"/>
        <w:gridCol w:w="6590"/>
      </w:tblGrid>
      <w:tr w14:paraId="28123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44" w:type="dxa"/>
            <w:vAlign w:val="center"/>
          </w:tcPr>
          <w:p w14:paraId="636C9157">
            <w:pPr>
              <w:jc w:val="center"/>
              <w:rPr>
                <w:rFonts w:ascii="宋体" w:hAnsi="宋体"/>
                <w:b/>
                <w:color w:val="auto"/>
                <w:szCs w:val="21"/>
              </w:rPr>
            </w:pPr>
            <w:r>
              <w:rPr>
                <w:rFonts w:hint="eastAsia" w:ascii="宋体" w:hAnsi="宋体"/>
                <w:b/>
                <w:color w:val="auto"/>
                <w:szCs w:val="21"/>
              </w:rPr>
              <w:t>序号</w:t>
            </w:r>
          </w:p>
        </w:tc>
        <w:tc>
          <w:tcPr>
            <w:tcW w:w="2070" w:type="dxa"/>
            <w:vAlign w:val="center"/>
          </w:tcPr>
          <w:p w14:paraId="5710A4C0">
            <w:pPr>
              <w:jc w:val="center"/>
              <w:rPr>
                <w:rFonts w:ascii="宋体" w:hAnsi="宋体"/>
                <w:b/>
                <w:color w:val="auto"/>
                <w:szCs w:val="21"/>
              </w:rPr>
            </w:pPr>
            <w:r>
              <w:rPr>
                <w:rFonts w:ascii="宋体" w:hAnsi="宋体"/>
                <w:b/>
                <w:color w:val="auto"/>
                <w:szCs w:val="21"/>
              </w:rPr>
              <w:t>条 款 名 称</w:t>
            </w:r>
          </w:p>
        </w:tc>
        <w:tc>
          <w:tcPr>
            <w:tcW w:w="6590" w:type="dxa"/>
            <w:vAlign w:val="center"/>
          </w:tcPr>
          <w:p w14:paraId="348D340A">
            <w:pPr>
              <w:jc w:val="center"/>
              <w:rPr>
                <w:rFonts w:ascii="宋体" w:hAnsi="宋体"/>
                <w:b/>
                <w:color w:val="auto"/>
                <w:szCs w:val="21"/>
              </w:rPr>
            </w:pPr>
            <w:r>
              <w:rPr>
                <w:rFonts w:ascii="宋体" w:hAnsi="宋体"/>
                <w:b/>
                <w:color w:val="auto"/>
                <w:szCs w:val="21"/>
              </w:rPr>
              <w:t>编 列 内 容</w:t>
            </w:r>
          </w:p>
        </w:tc>
      </w:tr>
      <w:tr w14:paraId="4FFF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5E1804C6">
            <w:pPr>
              <w:jc w:val="center"/>
              <w:rPr>
                <w:rFonts w:ascii="宋体" w:hAnsi="宋体"/>
                <w:color w:val="auto"/>
                <w:szCs w:val="21"/>
              </w:rPr>
            </w:pPr>
            <w:r>
              <w:rPr>
                <w:rFonts w:ascii="宋体" w:hAnsi="宋体"/>
                <w:color w:val="auto"/>
                <w:szCs w:val="21"/>
              </w:rPr>
              <w:t>1</w:t>
            </w:r>
          </w:p>
        </w:tc>
        <w:tc>
          <w:tcPr>
            <w:tcW w:w="2070" w:type="dxa"/>
            <w:vAlign w:val="center"/>
          </w:tcPr>
          <w:p w14:paraId="5A7C16C4">
            <w:pPr>
              <w:rPr>
                <w:rFonts w:ascii="宋体" w:hAnsi="宋体"/>
                <w:color w:val="auto"/>
                <w:szCs w:val="21"/>
              </w:rPr>
            </w:pPr>
            <w:r>
              <w:rPr>
                <w:rFonts w:ascii="宋体" w:hAnsi="宋体"/>
                <w:color w:val="auto"/>
                <w:szCs w:val="21"/>
              </w:rPr>
              <w:t>招标人</w:t>
            </w:r>
          </w:p>
        </w:tc>
        <w:tc>
          <w:tcPr>
            <w:tcW w:w="6590" w:type="dxa"/>
            <w:vAlign w:val="center"/>
          </w:tcPr>
          <w:p w14:paraId="65823A30">
            <w:pPr>
              <w:spacing w:line="480" w:lineRule="exact"/>
              <w:rPr>
                <w:rFonts w:ascii="宋体" w:hAnsi="宋体"/>
                <w:color w:val="auto"/>
                <w:szCs w:val="21"/>
              </w:rPr>
            </w:pPr>
            <w:r>
              <w:rPr>
                <w:rFonts w:ascii="宋体" w:hAnsi="宋体"/>
                <w:color w:val="auto"/>
                <w:szCs w:val="21"/>
              </w:rPr>
              <w:t>盐城市大丰区殡仪馆</w:t>
            </w:r>
          </w:p>
        </w:tc>
      </w:tr>
      <w:tr w14:paraId="0C95F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0B7742EC">
            <w:pPr>
              <w:jc w:val="center"/>
              <w:rPr>
                <w:rFonts w:ascii="宋体" w:hAnsi="宋体"/>
                <w:color w:val="auto"/>
                <w:szCs w:val="21"/>
              </w:rPr>
            </w:pPr>
            <w:r>
              <w:rPr>
                <w:rFonts w:ascii="宋体" w:hAnsi="宋体"/>
                <w:color w:val="auto"/>
                <w:szCs w:val="21"/>
              </w:rPr>
              <w:t>2</w:t>
            </w:r>
          </w:p>
        </w:tc>
        <w:tc>
          <w:tcPr>
            <w:tcW w:w="2070" w:type="dxa"/>
            <w:vAlign w:val="center"/>
          </w:tcPr>
          <w:p w14:paraId="794F0F54">
            <w:pPr>
              <w:rPr>
                <w:rFonts w:ascii="宋体" w:hAnsi="宋体"/>
                <w:color w:val="auto"/>
                <w:szCs w:val="21"/>
              </w:rPr>
            </w:pPr>
            <w:r>
              <w:rPr>
                <w:rFonts w:ascii="宋体" w:hAnsi="宋体"/>
                <w:color w:val="auto"/>
                <w:szCs w:val="21"/>
              </w:rPr>
              <w:t>招标代理机构</w:t>
            </w:r>
          </w:p>
        </w:tc>
        <w:tc>
          <w:tcPr>
            <w:tcW w:w="6590" w:type="dxa"/>
            <w:vAlign w:val="center"/>
          </w:tcPr>
          <w:p w14:paraId="690C012D">
            <w:pPr>
              <w:spacing w:line="480" w:lineRule="exact"/>
              <w:rPr>
                <w:rFonts w:hint="eastAsia" w:ascii="宋体" w:hAnsi="宋体" w:eastAsia="宋体"/>
                <w:color w:val="auto"/>
                <w:szCs w:val="21"/>
                <w:lang w:eastAsia="zh-CN"/>
              </w:rPr>
            </w:pPr>
            <w:r>
              <w:rPr>
                <w:rFonts w:hint="eastAsia" w:ascii="宋体" w:hAnsi="宋体"/>
                <w:color w:val="auto"/>
                <w:szCs w:val="21"/>
                <w:lang w:eastAsia="zh-CN"/>
              </w:rPr>
              <w:t>盐城市建康工程项目管理有限公司</w:t>
            </w:r>
          </w:p>
        </w:tc>
      </w:tr>
      <w:tr w14:paraId="10CE0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7064BEAD">
            <w:pPr>
              <w:jc w:val="center"/>
              <w:rPr>
                <w:rFonts w:ascii="宋体" w:hAnsi="宋体"/>
                <w:color w:val="auto"/>
                <w:szCs w:val="21"/>
              </w:rPr>
            </w:pPr>
            <w:r>
              <w:rPr>
                <w:rFonts w:ascii="宋体" w:hAnsi="宋体"/>
                <w:color w:val="auto"/>
                <w:szCs w:val="21"/>
              </w:rPr>
              <w:t>3</w:t>
            </w:r>
          </w:p>
        </w:tc>
        <w:tc>
          <w:tcPr>
            <w:tcW w:w="2070" w:type="dxa"/>
            <w:vAlign w:val="center"/>
          </w:tcPr>
          <w:p w14:paraId="63F3DEF8">
            <w:pPr>
              <w:rPr>
                <w:rFonts w:ascii="宋体" w:hAnsi="宋体"/>
                <w:color w:val="auto"/>
                <w:szCs w:val="21"/>
              </w:rPr>
            </w:pPr>
            <w:r>
              <w:rPr>
                <w:rFonts w:ascii="宋体" w:hAnsi="宋体"/>
                <w:color w:val="auto"/>
                <w:szCs w:val="21"/>
              </w:rPr>
              <w:t>项目名称</w:t>
            </w:r>
          </w:p>
        </w:tc>
        <w:tc>
          <w:tcPr>
            <w:tcW w:w="6590" w:type="dxa"/>
            <w:vAlign w:val="center"/>
          </w:tcPr>
          <w:p w14:paraId="1DBDAE22">
            <w:pPr>
              <w:spacing w:line="480" w:lineRule="exact"/>
              <w:rPr>
                <w:rFonts w:ascii="宋体" w:hAnsi="宋体"/>
                <w:color w:val="auto"/>
                <w:szCs w:val="21"/>
              </w:rPr>
            </w:pPr>
            <w:r>
              <w:rPr>
                <w:rFonts w:ascii="宋体" w:hAnsi="宋体"/>
                <w:color w:val="auto"/>
                <w:szCs w:val="21"/>
              </w:rPr>
              <w:t>盐城市大丰区殡仪馆骨灰盒采购项目</w:t>
            </w:r>
          </w:p>
        </w:tc>
      </w:tr>
      <w:tr w14:paraId="348E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49EC9667">
            <w:pPr>
              <w:jc w:val="center"/>
              <w:rPr>
                <w:rFonts w:ascii="宋体" w:hAnsi="宋体"/>
                <w:color w:val="auto"/>
                <w:szCs w:val="21"/>
              </w:rPr>
            </w:pPr>
            <w:r>
              <w:rPr>
                <w:rFonts w:ascii="宋体" w:hAnsi="宋体"/>
                <w:color w:val="auto"/>
                <w:szCs w:val="21"/>
              </w:rPr>
              <w:t>4</w:t>
            </w:r>
          </w:p>
        </w:tc>
        <w:tc>
          <w:tcPr>
            <w:tcW w:w="2070" w:type="dxa"/>
            <w:vAlign w:val="center"/>
          </w:tcPr>
          <w:p w14:paraId="1452D0A0">
            <w:pPr>
              <w:rPr>
                <w:rFonts w:ascii="宋体" w:hAnsi="宋体"/>
                <w:color w:val="auto"/>
                <w:szCs w:val="21"/>
              </w:rPr>
            </w:pPr>
            <w:r>
              <w:rPr>
                <w:rFonts w:ascii="宋体" w:hAnsi="宋体"/>
                <w:color w:val="auto"/>
                <w:szCs w:val="21"/>
              </w:rPr>
              <w:t>资金来源</w:t>
            </w:r>
          </w:p>
        </w:tc>
        <w:tc>
          <w:tcPr>
            <w:tcW w:w="6590" w:type="dxa"/>
            <w:vAlign w:val="center"/>
          </w:tcPr>
          <w:p w14:paraId="481A507C">
            <w:pPr>
              <w:widowControl/>
              <w:snapToGrid w:val="0"/>
              <w:spacing w:line="480" w:lineRule="exact"/>
              <w:jc w:val="left"/>
              <w:rPr>
                <w:rFonts w:ascii="宋体" w:hAnsi="宋体" w:cs="宋体"/>
                <w:color w:val="auto"/>
                <w:kern w:val="0"/>
                <w:szCs w:val="21"/>
              </w:rPr>
            </w:pPr>
            <w:r>
              <w:rPr>
                <w:rFonts w:hint="eastAsia" w:ascii="宋体" w:hAnsi="宋体" w:cs="宋体"/>
                <w:color w:val="auto"/>
                <w:kern w:val="0"/>
                <w:szCs w:val="21"/>
              </w:rPr>
              <w:t>财政性资金</w:t>
            </w:r>
          </w:p>
        </w:tc>
      </w:tr>
      <w:tr w14:paraId="2039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571FD93C">
            <w:pPr>
              <w:jc w:val="center"/>
              <w:rPr>
                <w:rFonts w:ascii="宋体" w:hAnsi="宋体"/>
                <w:color w:val="auto"/>
                <w:szCs w:val="21"/>
              </w:rPr>
            </w:pPr>
            <w:r>
              <w:rPr>
                <w:rFonts w:ascii="宋体" w:hAnsi="宋体"/>
                <w:color w:val="auto"/>
                <w:szCs w:val="21"/>
              </w:rPr>
              <w:t>5</w:t>
            </w:r>
          </w:p>
        </w:tc>
        <w:tc>
          <w:tcPr>
            <w:tcW w:w="2070" w:type="dxa"/>
            <w:vAlign w:val="center"/>
          </w:tcPr>
          <w:p w14:paraId="7BDDB2B4">
            <w:pPr>
              <w:rPr>
                <w:rFonts w:ascii="宋体" w:hAnsi="宋体"/>
                <w:color w:val="auto"/>
                <w:szCs w:val="21"/>
              </w:rPr>
            </w:pPr>
            <w:r>
              <w:rPr>
                <w:rFonts w:hint="eastAsia" w:ascii="宋体" w:hAnsi="宋体"/>
                <w:color w:val="auto"/>
                <w:szCs w:val="21"/>
              </w:rPr>
              <w:t>出资比例</w:t>
            </w:r>
          </w:p>
        </w:tc>
        <w:tc>
          <w:tcPr>
            <w:tcW w:w="6590" w:type="dxa"/>
            <w:vAlign w:val="center"/>
          </w:tcPr>
          <w:p w14:paraId="031D906A">
            <w:pPr>
              <w:spacing w:line="480" w:lineRule="exact"/>
              <w:rPr>
                <w:rFonts w:ascii="宋体" w:hAnsi="宋体"/>
                <w:color w:val="auto"/>
                <w:szCs w:val="21"/>
              </w:rPr>
            </w:pPr>
            <w:r>
              <w:rPr>
                <w:rFonts w:hint="eastAsia" w:ascii="宋体" w:hAnsi="宋体"/>
                <w:color w:val="auto"/>
                <w:szCs w:val="21"/>
              </w:rPr>
              <w:t>100%</w:t>
            </w:r>
          </w:p>
        </w:tc>
      </w:tr>
      <w:tr w14:paraId="2C0E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69E23314">
            <w:pPr>
              <w:jc w:val="center"/>
              <w:rPr>
                <w:rFonts w:ascii="宋体" w:hAnsi="宋体"/>
                <w:color w:val="auto"/>
                <w:szCs w:val="21"/>
              </w:rPr>
            </w:pPr>
            <w:r>
              <w:rPr>
                <w:rFonts w:ascii="宋体" w:hAnsi="宋体"/>
                <w:color w:val="auto"/>
                <w:szCs w:val="21"/>
              </w:rPr>
              <w:t>6</w:t>
            </w:r>
          </w:p>
        </w:tc>
        <w:tc>
          <w:tcPr>
            <w:tcW w:w="2070" w:type="dxa"/>
            <w:vAlign w:val="center"/>
          </w:tcPr>
          <w:p w14:paraId="25CE7A8E">
            <w:pPr>
              <w:rPr>
                <w:rFonts w:ascii="宋体" w:hAnsi="宋体"/>
                <w:color w:val="auto"/>
                <w:szCs w:val="21"/>
              </w:rPr>
            </w:pPr>
            <w:r>
              <w:rPr>
                <w:rFonts w:ascii="宋体" w:hAnsi="宋体"/>
                <w:color w:val="auto"/>
                <w:szCs w:val="21"/>
              </w:rPr>
              <w:t>资金落实情况</w:t>
            </w:r>
          </w:p>
        </w:tc>
        <w:tc>
          <w:tcPr>
            <w:tcW w:w="6590" w:type="dxa"/>
            <w:vAlign w:val="center"/>
          </w:tcPr>
          <w:p w14:paraId="7D406FD3">
            <w:pPr>
              <w:spacing w:line="480" w:lineRule="exact"/>
              <w:rPr>
                <w:rFonts w:ascii="宋体" w:hAnsi="宋体"/>
                <w:color w:val="auto"/>
                <w:szCs w:val="21"/>
              </w:rPr>
            </w:pPr>
            <w:r>
              <w:rPr>
                <w:rFonts w:hint="eastAsia" w:ascii="宋体" w:hAnsi="宋体"/>
                <w:color w:val="auto"/>
                <w:szCs w:val="21"/>
              </w:rPr>
              <w:t>已落实</w:t>
            </w:r>
          </w:p>
        </w:tc>
      </w:tr>
      <w:tr w14:paraId="3B4C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044" w:type="dxa"/>
            <w:vAlign w:val="center"/>
          </w:tcPr>
          <w:p w14:paraId="54C5CBDA">
            <w:pPr>
              <w:jc w:val="center"/>
              <w:rPr>
                <w:rFonts w:ascii="宋体" w:hAnsi="宋体"/>
                <w:color w:val="auto"/>
                <w:szCs w:val="21"/>
              </w:rPr>
            </w:pPr>
            <w:r>
              <w:rPr>
                <w:rFonts w:ascii="宋体" w:hAnsi="宋体"/>
                <w:color w:val="auto"/>
                <w:szCs w:val="21"/>
              </w:rPr>
              <w:t>7</w:t>
            </w:r>
          </w:p>
        </w:tc>
        <w:tc>
          <w:tcPr>
            <w:tcW w:w="2070" w:type="dxa"/>
            <w:vAlign w:val="center"/>
          </w:tcPr>
          <w:p w14:paraId="432A5ABD">
            <w:pPr>
              <w:rPr>
                <w:rFonts w:ascii="宋体" w:hAnsi="宋体"/>
                <w:color w:val="auto"/>
                <w:szCs w:val="21"/>
              </w:rPr>
            </w:pPr>
            <w:r>
              <w:rPr>
                <w:rFonts w:hint="eastAsia" w:ascii="宋体" w:hAnsi="宋体"/>
                <w:color w:val="auto"/>
                <w:szCs w:val="21"/>
              </w:rPr>
              <w:t>采购内容</w:t>
            </w:r>
          </w:p>
        </w:tc>
        <w:tc>
          <w:tcPr>
            <w:tcW w:w="6590" w:type="dxa"/>
            <w:vAlign w:val="center"/>
          </w:tcPr>
          <w:p w14:paraId="4AE7D7C1">
            <w:pPr>
              <w:widowControl/>
              <w:shd w:val="clear" w:color="auto" w:fill="FFFFFF"/>
              <w:autoSpaceDE w:val="0"/>
              <w:spacing w:line="500" w:lineRule="exact"/>
              <w:jc w:val="left"/>
              <w:rPr>
                <w:color w:val="auto"/>
                <w:szCs w:val="21"/>
              </w:rPr>
            </w:pPr>
            <w:r>
              <w:rPr>
                <w:rFonts w:hint="eastAsia" w:ascii="宋体" w:hAnsi="宋体" w:cs="宋体"/>
                <w:color w:val="auto"/>
                <w:szCs w:val="21"/>
              </w:rPr>
              <w:t>盐城市大丰区殡仪馆骨灰盒采购项目，具体详见第五章采购需求。</w:t>
            </w:r>
          </w:p>
        </w:tc>
      </w:tr>
      <w:tr w14:paraId="44776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44" w:type="dxa"/>
            <w:vAlign w:val="center"/>
          </w:tcPr>
          <w:p w14:paraId="11E58538">
            <w:pPr>
              <w:jc w:val="center"/>
              <w:rPr>
                <w:rFonts w:ascii="宋体" w:hAnsi="宋体"/>
                <w:color w:val="auto"/>
                <w:szCs w:val="21"/>
              </w:rPr>
            </w:pPr>
            <w:r>
              <w:rPr>
                <w:rFonts w:ascii="宋体" w:hAnsi="宋体"/>
                <w:color w:val="auto"/>
                <w:szCs w:val="21"/>
              </w:rPr>
              <w:t>8</w:t>
            </w:r>
          </w:p>
        </w:tc>
        <w:tc>
          <w:tcPr>
            <w:tcW w:w="2070" w:type="dxa"/>
            <w:vAlign w:val="center"/>
          </w:tcPr>
          <w:p w14:paraId="2D3461DA">
            <w:pPr>
              <w:rPr>
                <w:rFonts w:ascii="宋体" w:hAnsi="宋体"/>
                <w:color w:val="auto"/>
                <w:szCs w:val="21"/>
              </w:rPr>
            </w:pPr>
            <w:r>
              <w:rPr>
                <w:rFonts w:hint="eastAsia" w:ascii="宋体" w:hAnsi="宋体"/>
                <w:color w:val="auto"/>
                <w:szCs w:val="21"/>
              </w:rPr>
              <w:t>合同履行期限</w:t>
            </w:r>
          </w:p>
        </w:tc>
        <w:tc>
          <w:tcPr>
            <w:tcW w:w="6590" w:type="dxa"/>
            <w:vAlign w:val="center"/>
          </w:tcPr>
          <w:p w14:paraId="4D9ABDFD">
            <w:pPr>
              <w:spacing w:line="480" w:lineRule="exact"/>
              <w:rPr>
                <w:rFonts w:ascii="宋体" w:hAnsi="宋体"/>
                <w:color w:val="auto"/>
                <w:szCs w:val="21"/>
              </w:rPr>
            </w:pPr>
            <w:r>
              <w:rPr>
                <w:rFonts w:hint="eastAsia" w:ascii="宋体" w:hAnsi="宋体"/>
                <w:color w:val="auto"/>
                <w:szCs w:val="21"/>
              </w:rPr>
              <w:t>壹年</w:t>
            </w:r>
          </w:p>
        </w:tc>
      </w:tr>
      <w:tr w14:paraId="41AC1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44" w:type="dxa"/>
            <w:vAlign w:val="center"/>
          </w:tcPr>
          <w:p w14:paraId="347434D8">
            <w:pPr>
              <w:jc w:val="center"/>
              <w:rPr>
                <w:rFonts w:ascii="宋体" w:hAnsi="宋体"/>
                <w:color w:val="auto"/>
                <w:szCs w:val="21"/>
              </w:rPr>
            </w:pPr>
            <w:r>
              <w:rPr>
                <w:rFonts w:ascii="宋体" w:hAnsi="宋体"/>
                <w:color w:val="auto"/>
                <w:szCs w:val="21"/>
              </w:rPr>
              <w:t>9</w:t>
            </w:r>
          </w:p>
        </w:tc>
        <w:tc>
          <w:tcPr>
            <w:tcW w:w="2070" w:type="dxa"/>
            <w:vAlign w:val="center"/>
          </w:tcPr>
          <w:p w14:paraId="691C22D3">
            <w:pPr>
              <w:rPr>
                <w:rFonts w:ascii="宋体" w:hAnsi="宋体"/>
                <w:color w:val="auto"/>
                <w:szCs w:val="21"/>
              </w:rPr>
            </w:pPr>
            <w:r>
              <w:rPr>
                <w:rFonts w:ascii="宋体" w:hAnsi="宋体"/>
                <w:color w:val="auto"/>
                <w:szCs w:val="21"/>
              </w:rPr>
              <w:t>服务地点</w:t>
            </w:r>
          </w:p>
        </w:tc>
        <w:tc>
          <w:tcPr>
            <w:tcW w:w="6590" w:type="dxa"/>
            <w:vAlign w:val="center"/>
          </w:tcPr>
          <w:p w14:paraId="7770E91E">
            <w:pPr>
              <w:spacing w:line="480" w:lineRule="exact"/>
              <w:rPr>
                <w:rFonts w:ascii="宋体" w:hAnsi="宋体"/>
                <w:color w:val="auto"/>
                <w:szCs w:val="21"/>
              </w:rPr>
            </w:pPr>
            <w:r>
              <w:rPr>
                <w:rFonts w:hint="eastAsia" w:ascii="宋体" w:hAnsi="宋体"/>
                <w:color w:val="auto"/>
                <w:szCs w:val="21"/>
              </w:rPr>
              <w:t>采购人指定地点</w:t>
            </w:r>
          </w:p>
        </w:tc>
      </w:tr>
      <w:tr w14:paraId="7A41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44" w:type="dxa"/>
            <w:vAlign w:val="center"/>
          </w:tcPr>
          <w:p w14:paraId="01E3C2CA">
            <w:pPr>
              <w:jc w:val="center"/>
              <w:rPr>
                <w:rFonts w:ascii="宋体" w:hAnsi="宋体"/>
                <w:color w:val="auto"/>
                <w:szCs w:val="21"/>
              </w:rPr>
            </w:pPr>
            <w:r>
              <w:rPr>
                <w:rFonts w:ascii="宋体" w:hAnsi="宋体"/>
                <w:color w:val="auto"/>
                <w:szCs w:val="21"/>
              </w:rPr>
              <w:t>10</w:t>
            </w:r>
          </w:p>
        </w:tc>
        <w:tc>
          <w:tcPr>
            <w:tcW w:w="2070" w:type="dxa"/>
            <w:vAlign w:val="center"/>
          </w:tcPr>
          <w:p w14:paraId="19B4654D">
            <w:pPr>
              <w:rPr>
                <w:rFonts w:ascii="宋体" w:hAnsi="宋体"/>
                <w:color w:val="auto"/>
                <w:szCs w:val="21"/>
              </w:rPr>
            </w:pPr>
            <w:r>
              <w:rPr>
                <w:rFonts w:ascii="宋体" w:hAnsi="宋体"/>
                <w:color w:val="auto"/>
                <w:szCs w:val="21"/>
              </w:rPr>
              <w:t>质量</w:t>
            </w:r>
            <w:r>
              <w:rPr>
                <w:rFonts w:hint="eastAsia" w:ascii="宋体" w:hAnsi="宋体"/>
                <w:color w:val="auto"/>
                <w:szCs w:val="21"/>
              </w:rPr>
              <w:t>要求及验收标准</w:t>
            </w:r>
          </w:p>
        </w:tc>
        <w:tc>
          <w:tcPr>
            <w:tcW w:w="6590" w:type="dxa"/>
            <w:vAlign w:val="center"/>
          </w:tcPr>
          <w:p w14:paraId="389EEB01">
            <w:pPr>
              <w:spacing w:line="480" w:lineRule="exact"/>
              <w:contextualSpacing/>
              <w:rPr>
                <w:rFonts w:ascii="宋体" w:hAnsi="宋体"/>
                <w:color w:val="auto"/>
                <w:szCs w:val="21"/>
              </w:rPr>
            </w:pPr>
            <w:r>
              <w:rPr>
                <w:rFonts w:hint="eastAsia" w:ascii="宋体" w:hAnsi="宋体"/>
                <w:color w:val="auto"/>
                <w:szCs w:val="21"/>
              </w:rPr>
              <w:t>质量要求：符合国家、省主管部门相关标准。</w:t>
            </w:r>
          </w:p>
          <w:p w14:paraId="43AA6067">
            <w:pPr>
              <w:spacing w:line="480" w:lineRule="exact"/>
              <w:rPr>
                <w:rFonts w:ascii="宋体" w:hAnsi="宋体"/>
                <w:color w:val="auto"/>
                <w:szCs w:val="21"/>
              </w:rPr>
            </w:pPr>
            <w:r>
              <w:rPr>
                <w:rFonts w:hint="eastAsia" w:ascii="宋体" w:hAnsi="宋体"/>
                <w:color w:val="auto"/>
                <w:szCs w:val="21"/>
              </w:rPr>
              <w:t>验收执行标准：国家或行业最新标准、招标文件各项技术要求、投标文件投标承诺所达到的各项技术要求（招标文件、投标文件、国家或行业标准不一致处以最高标准执行）</w:t>
            </w:r>
          </w:p>
        </w:tc>
      </w:tr>
      <w:tr w14:paraId="7E02E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044" w:type="dxa"/>
            <w:vAlign w:val="center"/>
          </w:tcPr>
          <w:p w14:paraId="2F154EF4">
            <w:pPr>
              <w:jc w:val="center"/>
              <w:rPr>
                <w:rFonts w:ascii="宋体" w:hAnsi="宋体"/>
                <w:color w:val="auto"/>
                <w:szCs w:val="21"/>
              </w:rPr>
            </w:pPr>
            <w:r>
              <w:rPr>
                <w:rFonts w:ascii="宋体" w:hAnsi="宋体"/>
                <w:color w:val="auto"/>
                <w:szCs w:val="21"/>
              </w:rPr>
              <w:t>11</w:t>
            </w:r>
          </w:p>
        </w:tc>
        <w:tc>
          <w:tcPr>
            <w:tcW w:w="2070" w:type="dxa"/>
            <w:vAlign w:val="center"/>
          </w:tcPr>
          <w:p w14:paraId="5F82BAEF">
            <w:pPr>
              <w:rPr>
                <w:rFonts w:ascii="宋体" w:hAnsi="宋体"/>
                <w:color w:val="auto"/>
                <w:szCs w:val="21"/>
              </w:rPr>
            </w:pPr>
            <w:r>
              <w:rPr>
                <w:rFonts w:ascii="宋体" w:hAnsi="宋体"/>
                <w:color w:val="auto"/>
                <w:szCs w:val="21"/>
              </w:rPr>
              <w:t>投标人资格要求</w:t>
            </w:r>
          </w:p>
        </w:tc>
        <w:tc>
          <w:tcPr>
            <w:tcW w:w="6590" w:type="dxa"/>
            <w:vAlign w:val="center"/>
          </w:tcPr>
          <w:p w14:paraId="354A49ED">
            <w:pPr>
              <w:spacing w:line="480" w:lineRule="exact"/>
              <w:rPr>
                <w:rFonts w:ascii="宋体" w:hAnsi="宋体"/>
                <w:color w:val="auto"/>
                <w:szCs w:val="21"/>
              </w:rPr>
            </w:pPr>
            <w:r>
              <w:rPr>
                <w:rFonts w:hint="eastAsia" w:ascii="宋体" w:hAnsi="宋体"/>
                <w:color w:val="auto"/>
                <w:szCs w:val="21"/>
              </w:rPr>
              <w:t>见招标公告</w:t>
            </w:r>
          </w:p>
        </w:tc>
      </w:tr>
      <w:tr w14:paraId="0870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1044" w:type="dxa"/>
            <w:vAlign w:val="center"/>
          </w:tcPr>
          <w:p w14:paraId="4F6CE6FF">
            <w:pPr>
              <w:jc w:val="center"/>
              <w:rPr>
                <w:rFonts w:ascii="宋体" w:hAnsi="宋体"/>
                <w:color w:val="auto"/>
                <w:szCs w:val="21"/>
              </w:rPr>
            </w:pPr>
            <w:r>
              <w:rPr>
                <w:rFonts w:ascii="宋体" w:hAnsi="宋体"/>
                <w:color w:val="auto"/>
                <w:szCs w:val="21"/>
              </w:rPr>
              <w:t>12</w:t>
            </w:r>
          </w:p>
        </w:tc>
        <w:tc>
          <w:tcPr>
            <w:tcW w:w="2070" w:type="dxa"/>
            <w:vAlign w:val="center"/>
          </w:tcPr>
          <w:p w14:paraId="1FE6AEF6">
            <w:pPr>
              <w:rPr>
                <w:rFonts w:ascii="宋体" w:hAnsi="宋体"/>
                <w:color w:val="auto"/>
                <w:szCs w:val="21"/>
              </w:rPr>
            </w:pPr>
            <w:r>
              <w:rPr>
                <w:rFonts w:ascii="宋体" w:hAnsi="宋体"/>
                <w:color w:val="auto"/>
                <w:szCs w:val="21"/>
              </w:rPr>
              <w:t>是否接受联合体投标</w:t>
            </w:r>
          </w:p>
        </w:tc>
        <w:tc>
          <w:tcPr>
            <w:tcW w:w="6590" w:type="dxa"/>
            <w:vAlign w:val="center"/>
          </w:tcPr>
          <w:p w14:paraId="6FD2E38A">
            <w:pPr>
              <w:spacing w:line="480" w:lineRule="exact"/>
              <w:rPr>
                <w:rFonts w:ascii="宋体" w:hAnsi="宋体"/>
                <w:color w:val="auto"/>
                <w:kern w:val="0"/>
                <w:szCs w:val="21"/>
              </w:rPr>
            </w:pPr>
            <w:r>
              <w:rPr>
                <w:rFonts w:hint="eastAsia" w:ascii="宋体" w:hAnsi="宋体"/>
                <w:color w:val="auto"/>
                <w:szCs w:val="21"/>
              </w:rPr>
              <w:t>不接受，具体要求详见招标公告</w:t>
            </w:r>
          </w:p>
        </w:tc>
      </w:tr>
      <w:tr w14:paraId="009F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044" w:type="dxa"/>
            <w:vAlign w:val="center"/>
          </w:tcPr>
          <w:p w14:paraId="4DA090AA">
            <w:pPr>
              <w:jc w:val="center"/>
              <w:rPr>
                <w:rFonts w:ascii="宋体" w:hAnsi="宋体"/>
                <w:color w:val="auto"/>
                <w:szCs w:val="21"/>
              </w:rPr>
            </w:pPr>
            <w:r>
              <w:rPr>
                <w:rFonts w:ascii="宋体" w:hAnsi="宋体"/>
                <w:color w:val="auto"/>
                <w:szCs w:val="21"/>
              </w:rPr>
              <w:t>13</w:t>
            </w:r>
          </w:p>
        </w:tc>
        <w:tc>
          <w:tcPr>
            <w:tcW w:w="2070" w:type="dxa"/>
            <w:vAlign w:val="center"/>
          </w:tcPr>
          <w:p w14:paraId="23DABB5A">
            <w:pPr>
              <w:rPr>
                <w:rFonts w:ascii="宋体" w:hAnsi="宋体"/>
                <w:b/>
                <w:color w:val="auto"/>
                <w:szCs w:val="21"/>
              </w:rPr>
            </w:pPr>
            <w:r>
              <w:rPr>
                <w:rFonts w:hint="eastAsia" w:ascii="宋体" w:hAnsi="宋体" w:cs="宋体"/>
                <w:color w:val="auto"/>
                <w:kern w:val="0"/>
                <w:szCs w:val="21"/>
              </w:rPr>
              <w:t>踏勘现场</w:t>
            </w:r>
          </w:p>
        </w:tc>
        <w:tc>
          <w:tcPr>
            <w:tcW w:w="6590" w:type="dxa"/>
            <w:vAlign w:val="center"/>
          </w:tcPr>
          <w:p w14:paraId="19522D43">
            <w:pPr>
              <w:spacing w:line="480" w:lineRule="exact"/>
              <w:rPr>
                <w:rFonts w:ascii="宋体" w:hAnsi="宋体"/>
                <w:b/>
                <w:color w:val="auto"/>
                <w:szCs w:val="21"/>
                <w:u w:val="single"/>
              </w:rPr>
            </w:pPr>
            <w:r>
              <w:rPr>
                <w:rFonts w:hint="eastAsia" w:ascii="宋体" w:hAnsi="宋体"/>
                <w:color w:val="auto"/>
                <w:szCs w:val="21"/>
              </w:rPr>
              <w:t xml:space="preserve">不组织，由意向投标人自行组织，充分了解实际使用环境及特点。 </w:t>
            </w:r>
            <w:r>
              <w:rPr>
                <w:rFonts w:hint="eastAsia" w:ascii="宋体" w:hAnsi="宋体" w:cs="宋体"/>
                <w:color w:val="auto"/>
                <w:kern w:val="0"/>
                <w:szCs w:val="21"/>
              </w:rPr>
              <w:t xml:space="preserve">   </w:t>
            </w:r>
          </w:p>
        </w:tc>
      </w:tr>
      <w:tr w14:paraId="2602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044" w:type="dxa"/>
            <w:vAlign w:val="center"/>
          </w:tcPr>
          <w:p w14:paraId="71DC45DD">
            <w:pPr>
              <w:jc w:val="center"/>
              <w:rPr>
                <w:rFonts w:ascii="宋体" w:hAnsi="宋体"/>
                <w:color w:val="auto"/>
                <w:szCs w:val="21"/>
              </w:rPr>
            </w:pPr>
            <w:r>
              <w:rPr>
                <w:rFonts w:ascii="宋体" w:hAnsi="宋体"/>
                <w:color w:val="auto"/>
                <w:szCs w:val="21"/>
              </w:rPr>
              <w:t>14</w:t>
            </w:r>
          </w:p>
        </w:tc>
        <w:tc>
          <w:tcPr>
            <w:tcW w:w="2070" w:type="dxa"/>
            <w:vAlign w:val="center"/>
          </w:tcPr>
          <w:p w14:paraId="2A711D95">
            <w:pPr>
              <w:rPr>
                <w:rFonts w:ascii="宋体" w:hAnsi="宋体"/>
                <w:color w:val="auto"/>
                <w:szCs w:val="21"/>
              </w:rPr>
            </w:pPr>
            <w:r>
              <w:rPr>
                <w:rFonts w:ascii="宋体" w:hAnsi="宋体"/>
                <w:color w:val="auto"/>
                <w:szCs w:val="21"/>
              </w:rPr>
              <w:t>投标预备会</w:t>
            </w:r>
          </w:p>
        </w:tc>
        <w:tc>
          <w:tcPr>
            <w:tcW w:w="6590" w:type="dxa"/>
            <w:vAlign w:val="center"/>
          </w:tcPr>
          <w:p w14:paraId="5088AA87">
            <w:pPr>
              <w:spacing w:line="480" w:lineRule="exact"/>
              <w:rPr>
                <w:rFonts w:ascii="宋体" w:hAnsi="宋体"/>
                <w:color w:val="auto"/>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hint="eastAsia" w:ascii="宋体" w:hAnsi="宋体"/>
                <w:color w:val="auto"/>
                <w:kern w:val="0"/>
                <w:position w:val="2"/>
                <w:szCs w:val="21"/>
              </w:rPr>
              <w:instrText xml:space="preserve">√</w:instrText>
            </w:r>
            <w:r>
              <w:rPr>
                <w:rFonts w:hint="eastAsia" w:ascii="宋体" w:hAnsi="宋体"/>
                <w:color w:val="auto"/>
                <w:kern w:val="0"/>
                <w:szCs w:val="21"/>
              </w:rPr>
              <w:instrText xml:space="preserve">)</w:instrText>
            </w:r>
            <w:r>
              <w:rPr>
                <w:rFonts w:ascii="宋体" w:hAnsi="宋体"/>
                <w:color w:val="auto"/>
                <w:kern w:val="0"/>
                <w:szCs w:val="21"/>
              </w:rPr>
              <w:fldChar w:fldCharType="end"/>
            </w:r>
            <w:r>
              <w:rPr>
                <w:rFonts w:ascii="宋体" w:hAnsi="宋体"/>
                <w:color w:val="auto"/>
                <w:szCs w:val="21"/>
              </w:rPr>
              <w:t>不召开</w:t>
            </w:r>
          </w:p>
        </w:tc>
      </w:tr>
      <w:tr w14:paraId="348C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44" w:type="dxa"/>
            <w:vAlign w:val="center"/>
          </w:tcPr>
          <w:p w14:paraId="59A0A3BE">
            <w:pPr>
              <w:jc w:val="center"/>
              <w:rPr>
                <w:rFonts w:ascii="宋体" w:hAnsi="宋体"/>
                <w:color w:val="auto"/>
                <w:szCs w:val="21"/>
              </w:rPr>
            </w:pPr>
            <w:r>
              <w:rPr>
                <w:rFonts w:ascii="宋体" w:hAnsi="宋体"/>
                <w:color w:val="auto"/>
                <w:szCs w:val="21"/>
              </w:rPr>
              <w:t>15</w:t>
            </w:r>
          </w:p>
        </w:tc>
        <w:tc>
          <w:tcPr>
            <w:tcW w:w="2070" w:type="dxa"/>
            <w:vAlign w:val="center"/>
          </w:tcPr>
          <w:p w14:paraId="02B68CCA">
            <w:pPr>
              <w:rPr>
                <w:rFonts w:ascii="宋体" w:hAnsi="宋体"/>
                <w:color w:val="auto"/>
                <w:szCs w:val="21"/>
              </w:rPr>
            </w:pPr>
            <w:r>
              <w:rPr>
                <w:rFonts w:ascii="宋体" w:hAnsi="宋体"/>
                <w:color w:val="auto"/>
                <w:szCs w:val="21"/>
              </w:rPr>
              <w:t>偏离</w:t>
            </w:r>
          </w:p>
        </w:tc>
        <w:tc>
          <w:tcPr>
            <w:tcW w:w="6590" w:type="dxa"/>
            <w:vAlign w:val="center"/>
          </w:tcPr>
          <w:p w14:paraId="3043CFEA">
            <w:pPr>
              <w:spacing w:line="480" w:lineRule="exact"/>
              <w:rPr>
                <w:rFonts w:ascii="宋体" w:hAnsi="宋体"/>
                <w:color w:val="auto"/>
                <w:szCs w:val="21"/>
              </w:rPr>
            </w:pPr>
            <w:r>
              <w:rPr>
                <w:rFonts w:hint="eastAsia" w:ascii="宋体" w:hAnsi="宋体"/>
                <w:color w:val="auto"/>
                <w:kern w:val="0"/>
                <w:szCs w:val="21"/>
              </w:rPr>
              <w:t>详见招标文件相关条款。</w:t>
            </w:r>
          </w:p>
        </w:tc>
      </w:tr>
      <w:tr w14:paraId="302B6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044" w:type="dxa"/>
            <w:vAlign w:val="center"/>
          </w:tcPr>
          <w:p w14:paraId="7D39E3D3">
            <w:pPr>
              <w:jc w:val="center"/>
              <w:rPr>
                <w:rFonts w:ascii="宋体" w:hAnsi="宋体" w:cs="宋体"/>
                <w:color w:val="auto"/>
                <w:szCs w:val="21"/>
              </w:rPr>
            </w:pPr>
            <w:r>
              <w:rPr>
                <w:rFonts w:ascii="宋体" w:hAnsi="宋体"/>
                <w:color w:val="auto"/>
                <w:szCs w:val="21"/>
              </w:rPr>
              <w:t>16</w:t>
            </w:r>
          </w:p>
        </w:tc>
        <w:tc>
          <w:tcPr>
            <w:tcW w:w="2070" w:type="dxa"/>
            <w:vAlign w:val="center"/>
          </w:tcPr>
          <w:p w14:paraId="30E60ED0">
            <w:pPr>
              <w:rPr>
                <w:rFonts w:ascii="宋体" w:hAnsi="宋体" w:cs="宋体"/>
                <w:color w:val="auto"/>
                <w:kern w:val="0"/>
                <w:szCs w:val="21"/>
              </w:rPr>
            </w:pPr>
            <w:r>
              <w:rPr>
                <w:rFonts w:hint="eastAsia" w:ascii="宋体" w:hAnsi="宋体" w:cs="宋体"/>
                <w:color w:val="auto"/>
                <w:kern w:val="0"/>
                <w:szCs w:val="21"/>
              </w:rPr>
              <w:t>构成招标文件的其它材料</w:t>
            </w:r>
          </w:p>
        </w:tc>
        <w:tc>
          <w:tcPr>
            <w:tcW w:w="6590" w:type="dxa"/>
            <w:vAlign w:val="center"/>
          </w:tcPr>
          <w:p w14:paraId="04D31077">
            <w:pPr>
              <w:spacing w:line="480" w:lineRule="exact"/>
              <w:rPr>
                <w:rFonts w:ascii="宋体" w:hAnsi="宋体" w:cs="宋体"/>
                <w:color w:val="auto"/>
                <w:kern w:val="0"/>
                <w:szCs w:val="21"/>
              </w:rPr>
            </w:pPr>
            <w:r>
              <w:rPr>
                <w:rFonts w:hint="eastAsia" w:ascii="宋体" w:hAnsi="宋体" w:cs="宋体"/>
                <w:color w:val="auto"/>
                <w:kern w:val="0"/>
                <w:szCs w:val="21"/>
              </w:rPr>
              <w:t>无</w:t>
            </w:r>
          </w:p>
        </w:tc>
      </w:tr>
      <w:tr w14:paraId="599B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44" w:type="dxa"/>
            <w:vAlign w:val="center"/>
          </w:tcPr>
          <w:p w14:paraId="0B80B7B6">
            <w:pPr>
              <w:jc w:val="center"/>
              <w:rPr>
                <w:rFonts w:ascii="宋体" w:hAnsi="宋体"/>
                <w:color w:val="auto"/>
                <w:szCs w:val="21"/>
              </w:rPr>
            </w:pPr>
            <w:r>
              <w:rPr>
                <w:rFonts w:ascii="宋体" w:hAnsi="宋体"/>
                <w:color w:val="auto"/>
                <w:szCs w:val="21"/>
              </w:rPr>
              <w:t>17</w:t>
            </w:r>
          </w:p>
        </w:tc>
        <w:tc>
          <w:tcPr>
            <w:tcW w:w="2070" w:type="dxa"/>
            <w:vAlign w:val="center"/>
          </w:tcPr>
          <w:p w14:paraId="64147F02">
            <w:pPr>
              <w:rPr>
                <w:rFonts w:ascii="宋体" w:hAnsi="宋体"/>
                <w:color w:val="auto"/>
                <w:szCs w:val="21"/>
              </w:rPr>
            </w:pPr>
            <w:r>
              <w:rPr>
                <w:rFonts w:hint="eastAsia" w:ascii="宋体" w:hAnsi="宋体"/>
                <w:color w:val="auto"/>
                <w:szCs w:val="21"/>
              </w:rPr>
              <w:t>招标人要求澄清招标文件截止时间</w:t>
            </w:r>
          </w:p>
        </w:tc>
        <w:tc>
          <w:tcPr>
            <w:tcW w:w="6590" w:type="dxa"/>
            <w:vAlign w:val="center"/>
          </w:tcPr>
          <w:p w14:paraId="01594AEB">
            <w:pPr>
              <w:spacing w:line="480" w:lineRule="exact"/>
              <w:rPr>
                <w:rFonts w:ascii="宋体" w:hAnsi="宋体"/>
                <w:color w:val="auto"/>
                <w:szCs w:val="21"/>
              </w:rPr>
            </w:pPr>
            <w:r>
              <w:rPr>
                <w:rFonts w:hint="eastAsia" w:ascii="宋体" w:hAnsi="宋体"/>
                <w:color w:val="auto"/>
                <w:szCs w:val="21"/>
              </w:rPr>
              <w:t>2</w:t>
            </w:r>
            <w:r>
              <w:rPr>
                <w:rFonts w:ascii="宋体" w:hAnsi="宋体"/>
                <w:color w:val="auto"/>
                <w:szCs w:val="21"/>
              </w:rPr>
              <w:t>02</w:t>
            </w:r>
            <w:r>
              <w:rPr>
                <w:rFonts w:hint="eastAsia" w:ascii="宋体" w:hAnsi="宋体"/>
                <w:color w:val="auto"/>
                <w:szCs w:val="21"/>
                <w:lang w:val="en-US" w:eastAsia="zh-CN"/>
              </w:rPr>
              <w:t>6</w:t>
            </w:r>
            <w:r>
              <w:rPr>
                <w:rFonts w:hint="eastAsia" w:ascii="宋体" w:hAnsi="宋体"/>
                <w:color w:val="auto"/>
                <w:szCs w:val="21"/>
              </w:rPr>
              <w:t>年</w:t>
            </w:r>
            <w:r>
              <w:rPr>
                <w:rFonts w:hint="eastAsia" w:ascii="宋体" w:hAnsi="宋体"/>
                <w:color w:val="auto"/>
                <w:szCs w:val="21"/>
                <w:lang w:val="en-US" w:eastAsia="zh-CN"/>
              </w:rPr>
              <w:t>10</w:t>
            </w:r>
            <w:r>
              <w:rPr>
                <w:rFonts w:hint="eastAsia" w:ascii="宋体" w:hAnsi="宋体"/>
                <w:color w:val="auto"/>
                <w:szCs w:val="21"/>
              </w:rPr>
              <w:t>月</w:t>
            </w:r>
            <w:r>
              <w:rPr>
                <w:rFonts w:hint="eastAsia" w:ascii="宋体" w:hAnsi="宋体"/>
                <w:color w:val="auto"/>
                <w:szCs w:val="21"/>
                <w:lang w:val="en-US" w:eastAsia="zh-CN"/>
              </w:rPr>
              <w:t>26</w:t>
            </w:r>
            <w:r>
              <w:rPr>
                <w:rFonts w:hint="eastAsia" w:ascii="宋体" w:hAnsi="宋体"/>
                <w:color w:val="auto"/>
                <w:szCs w:val="21"/>
              </w:rPr>
              <w:t>日1</w:t>
            </w:r>
            <w:r>
              <w:rPr>
                <w:rFonts w:ascii="宋体" w:hAnsi="宋体"/>
                <w:color w:val="auto"/>
                <w:szCs w:val="21"/>
              </w:rPr>
              <w:t>8</w:t>
            </w:r>
            <w:r>
              <w:rPr>
                <w:rFonts w:hint="eastAsia" w:ascii="宋体" w:hAnsi="宋体"/>
                <w:color w:val="auto"/>
                <w:szCs w:val="21"/>
              </w:rPr>
              <w:t>时前，邮箱：</w:t>
            </w:r>
            <w:r>
              <w:rPr>
                <w:rFonts w:hint="eastAsia" w:ascii="宋体" w:hAnsi="宋体"/>
                <w:color w:val="auto"/>
                <w:szCs w:val="21"/>
                <w:lang w:val="en-US" w:eastAsia="zh-CN"/>
              </w:rPr>
              <w:t>631364331</w:t>
            </w:r>
            <w:r>
              <w:rPr>
                <w:rFonts w:hint="eastAsia" w:ascii="宋体" w:hAnsi="宋体"/>
                <w:color w:val="auto"/>
                <w:szCs w:val="21"/>
              </w:rPr>
              <w:t>@qq.com</w:t>
            </w:r>
          </w:p>
        </w:tc>
      </w:tr>
      <w:tr w14:paraId="7FDF8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44" w:type="dxa"/>
            <w:vAlign w:val="center"/>
          </w:tcPr>
          <w:p w14:paraId="4961CEC1">
            <w:pPr>
              <w:jc w:val="center"/>
              <w:rPr>
                <w:rFonts w:ascii="宋体" w:hAnsi="宋体"/>
                <w:color w:val="auto"/>
                <w:szCs w:val="21"/>
              </w:rPr>
            </w:pPr>
            <w:r>
              <w:rPr>
                <w:rFonts w:ascii="宋体" w:hAnsi="宋体"/>
                <w:color w:val="auto"/>
                <w:szCs w:val="21"/>
              </w:rPr>
              <w:t>18</w:t>
            </w:r>
          </w:p>
        </w:tc>
        <w:tc>
          <w:tcPr>
            <w:tcW w:w="2070" w:type="dxa"/>
            <w:vAlign w:val="center"/>
          </w:tcPr>
          <w:p w14:paraId="4845A28C">
            <w:pPr>
              <w:rPr>
                <w:rFonts w:ascii="宋体" w:hAnsi="宋体"/>
                <w:color w:val="auto"/>
                <w:szCs w:val="21"/>
              </w:rPr>
            </w:pPr>
            <w:r>
              <w:rPr>
                <w:rFonts w:ascii="宋体" w:hAnsi="宋体"/>
                <w:color w:val="auto"/>
                <w:szCs w:val="21"/>
              </w:rPr>
              <w:t>投标人确认收到招标文件澄清</w:t>
            </w:r>
            <w:r>
              <w:rPr>
                <w:rFonts w:hint="eastAsia" w:ascii="宋体" w:hAnsi="宋体"/>
                <w:color w:val="auto"/>
                <w:szCs w:val="21"/>
              </w:rPr>
              <w:t>、修改</w:t>
            </w:r>
            <w:r>
              <w:rPr>
                <w:rFonts w:ascii="宋体" w:hAnsi="宋体"/>
                <w:color w:val="auto"/>
                <w:szCs w:val="21"/>
              </w:rPr>
              <w:t>时间</w:t>
            </w:r>
          </w:p>
        </w:tc>
        <w:tc>
          <w:tcPr>
            <w:tcW w:w="6590" w:type="dxa"/>
            <w:vAlign w:val="center"/>
          </w:tcPr>
          <w:p w14:paraId="3279A5EF">
            <w:pPr>
              <w:spacing w:line="480" w:lineRule="exact"/>
              <w:rPr>
                <w:rFonts w:ascii="宋体" w:hAnsi="宋体"/>
                <w:color w:val="auto"/>
                <w:szCs w:val="21"/>
                <w:u w:val="single"/>
              </w:rPr>
            </w:pPr>
            <w:r>
              <w:rPr>
                <w:rFonts w:hint="eastAsia" w:ascii="宋体" w:hAnsi="宋体"/>
                <w:color w:val="auto"/>
                <w:szCs w:val="21"/>
              </w:rPr>
              <w:t>投标人自行网上查询</w:t>
            </w:r>
          </w:p>
        </w:tc>
      </w:tr>
      <w:tr w14:paraId="0E3B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2" w:hRule="atLeast"/>
          <w:jc w:val="center"/>
        </w:trPr>
        <w:tc>
          <w:tcPr>
            <w:tcW w:w="1044" w:type="dxa"/>
            <w:vAlign w:val="center"/>
          </w:tcPr>
          <w:p w14:paraId="3DB77936">
            <w:pPr>
              <w:jc w:val="center"/>
              <w:rPr>
                <w:rFonts w:ascii="宋体" w:hAnsi="宋体"/>
                <w:color w:val="auto"/>
                <w:szCs w:val="21"/>
              </w:rPr>
            </w:pPr>
            <w:r>
              <w:rPr>
                <w:rFonts w:ascii="宋体" w:hAnsi="宋体"/>
                <w:color w:val="auto"/>
                <w:szCs w:val="21"/>
              </w:rPr>
              <w:t>19</w:t>
            </w:r>
          </w:p>
        </w:tc>
        <w:tc>
          <w:tcPr>
            <w:tcW w:w="2070" w:type="dxa"/>
            <w:vAlign w:val="center"/>
          </w:tcPr>
          <w:p w14:paraId="42B1D55F">
            <w:pPr>
              <w:rPr>
                <w:rFonts w:ascii="宋体" w:hAnsi="宋体"/>
                <w:color w:val="auto"/>
                <w:szCs w:val="21"/>
              </w:rPr>
            </w:pPr>
            <w:r>
              <w:rPr>
                <w:rFonts w:ascii="宋体" w:hAnsi="宋体"/>
                <w:color w:val="auto"/>
                <w:szCs w:val="21"/>
              </w:rPr>
              <w:t>投标报价</w:t>
            </w:r>
            <w:r>
              <w:rPr>
                <w:rFonts w:hint="eastAsia" w:ascii="宋体" w:hAnsi="宋体"/>
                <w:color w:val="auto"/>
                <w:szCs w:val="21"/>
              </w:rPr>
              <w:t>要求</w:t>
            </w:r>
          </w:p>
        </w:tc>
        <w:tc>
          <w:tcPr>
            <w:tcW w:w="6590" w:type="dxa"/>
            <w:vAlign w:val="center"/>
          </w:tcPr>
          <w:p w14:paraId="3B5385AA">
            <w:pPr>
              <w:spacing w:line="480" w:lineRule="exact"/>
              <w:rPr>
                <w:rFonts w:ascii="宋体" w:hAnsi="宋体"/>
                <w:color w:val="auto"/>
                <w:szCs w:val="21"/>
              </w:rPr>
            </w:pPr>
            <w:r>
              <w:rPr>
                <w:rFonts w:hint="eastAsia" w:ascii="宋体" w:hAnsi="宋体"/>
                <w:color w:val="auto"/>
                <w:szCs w:val="21"/>
              </w:rPr>
              <w:t>本项目采用“全费用固定单价”合同，投标报价应包括完成本项目实施期间所必须的货款、加工制造、包装、运输、装卸、保险、利润、税费、风险费、售后服务、管理费、人员培训、企业管理费、招标代理费、不可预见费（应充分考虑所有风险、责任等）等所需的为完成本项目交付采购人使用的全部费用的价格体现。投标所报单价为最终结算单价，因特殊原因并经买卖双方协商同意，投标人不得再要求追加任何费用。同时，除非合同条款中另有规定，否则，投标单位所报单价在合同实施期间不因市场变化因素而变动。</w:t>
            </w:r>
          </w:p>
        </w:tc>
      </w:tr>
      <w:tr w14:paraId="12BF7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1E29B5A8">
            <w:pPr>
              <w:jc w:val="center"/>
              <w:rPr>
                <w:rFonts w:ascii="宋体" w:hAnsi="宋体"/>
                <w:color w:val="auto"/>
                <w:szCs w:val="21"/>
              </w:rPr>
            </w:pPr>
            <w:r>
              <w:rPr>
                <w:rFonts w:ascii="宋体" w:hAnsi="宋体"/>
                <w:color w:val="auto"/>
                <w:szCs w:val="21"/>
              </w:rPr>
              <w:t>20</w:t>
            </w:r>
          </w:p>
        </w:tc>
        <w:tc>
          <w:tcPr>
            <w:tcW w:w="2070" w:type="dxa"/>
            <w:vAlign w:val="center"/>
          </w:tcPr>
          <w:p w14:paraId="412AB716">
            <w:pPr>
              <w:rPr>
                <w:rFonts w:ascii="宋体" w:hAnsi="宋体"/>
                <w:color w:val="auto"/>
                <w:szCs w:val="21"/>
              </w:rPr>
            </w:pPr>
            <w:r>
              <w:rPr>
                <w:rFonts w:ascii="宋体" w:hAnsi="宋体"/>
                <w:color w:val="auto"/>
                <w:szCs w:val="21"/>
              </w:rPr>
              <w:t>投标限价</w:t>
            </w:r>
          </w:p>
        </w:tc>
        <w:tc>
          <w:tcPr>
            <w:tcW w:w="6590" w:type="dxa"/>
            <w:vAlign w:val="center"/>
          </w:tcPr>
          <w:p w14:paraId="6751DDA2">
            <w:pPr>
              <w:spacing w:line="480" w:lineRule="exac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一标段：（不超过</w:t>
            </w:r>
            <w:r>
              <w:rPr>
                <w:rFonts w:hint="eastAsia" w:ascii="宋体" w:hAnsi="宋体"/>
                <w:color w:val="auto"/>
                <w:szCs w:val="21"/>
              </w:rPr>
              <w:t>249元/只，暂定1</w:t>
            </w:r>
            <w:r>
              <w:rPr>
                <w:rFonts w:ascii="宋体" w:hAnsi="宋体"/>
                <w:color w:val="auto"/>
                <w:szCs w:val="21"/>
              </w:rPr>
              <w:t>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28D0CFC9">
            <w:pPr>
              <w:spacing w:line="480" w:lineRule="exact"/>
              <w:rPr>
                <w:rFonts w:ascii="宋体" w:hAnsi="宋体"/>
                <w:color w:val="auto"/>
                <w:szCs w:val="21"/>
              </w:rPr>
            </w:pPr>
            <w:r>
              <w:rPr>
                <w:rFonts w:hint="eastAsia" w:ascii="宋体" w:hAnsi="宋体" w:cs="宋体"/>
                <w:color w:val="auto"/>
                <w:kern w:val="0"/>
                <w:szCs w:val="21"/>
                <w:shd w:val="clear" w:color="auto" w:fill="FFFFFF"/>
              </w:rPr>
              <w:t>二标段：（</w:t>
            </w:r>
            <w:r>
              <w:rPr>
                <w:rFonts w:hint="eastAsia" w:ascii="宋体" w:hAnsi="宋体"/>
                <w:color w:val="auto"/>
                <w:szCs w:val="21"/>
              </w:rPr>
              <w:t>250-259元/只，暂定</w:t>
            </w:r>
            <w:r>
              <w:rPr>
                <w:rFonts w:ascii="宋体" w:hAnsi="宋体"/>
                <w:color w:val="auto"/>
                <w:szCs w:val="21"/>
              </w:rPr>
              <w:t>1000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1C191A4D">
            <w:pPr>
              <w:spacing w:line="480" w:lineRule="exac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三标段：（</w:t>
            </w:r>
            <w:r>
              <w:rPr>
                <w:rFonts w:ascii="宋体" w:hAnsi="宋体"/>
                <w:color w:val="auto"/>
                <w:szCs w:val="21"/>
              </w:rPr>
              <w:t>260-269</w:t>
            </w:r>
            <w:r>
              <w:rPr>
                <w:rFonts w:hint="eastAsia" w:ascii="宋体" w:hAnsi="宋体"/>
                <w:color w:val="auto"/>
                <w:szCs w:val="21"/>
              </w:rPr>
              <w:t>元/只，暂定</w:t>
            </w:r>
            <w:r>
              <w:rPr>
                <w:rFonts w:ascii="宋体" w:hAnsi="宋体"/>
                <w:color w:val="auto"/>
                <w:szCs w:val="21"/>
              </w:rPr>
              <w:t>1000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07AD669B">
            <w:pPr>
              <w:spacing w:line="480" w:lineRule="exac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四标段：（</w:t>
            </w:r>
            <w:r>
              <w:rPr>
                <w:rFonts w:ascii="宋体" w:hAnsi="宋体"/>
                <w:color w:val="auto"/>
                <w:szCs w:val="21"/>
              </w:rPr>
              <w:t>270-279</w:t>
            </w:r>
            <w:r>
              <w:rPr>
                <w:rFonts w:hint="eastAsia" w:ascii="宋体" w:hAnsi="宋体"/>
                <w:color w:val="auto"/>
                <w:szCs w:val="21"/>
              </w:rPr>
              <w:t>元/只，暂定</w:t>
            </w:r>
            <w:r>
              <w:rPr>
                <w:rFonts w:ascii="宋体" w:hAnsi="宋体"/>
                <w:color w:val="auto"/>
                <w:szCs w:val="21"/>
              </w:rPr>
              <w:t>1000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30C95D78">
            <w:pPr>
              <w:spacing w:line="480" w:lineRule="exac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五标段：（</w:t>
            </w:r>
            <w:r>
              <w:rPr>
                <w:rFonts w:ascii="宋体" w:hAnsi="宋体"/>
                <w:color w:val="auto"/>
                <w:szCs w:val="21"/>
              </w:rPr>
              <w:t>280-289</w:t>
            </w:r>
            <w:r>
              <w:rPr>
                <w:rFonts w:hint="eastAsia" w:ascii="宋体" w:hAnsi="宋体"/>
                <w:color w:val="auto"/>
                <w:szCs w:val="21"/>
              </w:rPr>
              <w:t>元/只，暂定</w:t>
            </w:r>
            <w:r>
              <w:rPr>
                <w:rFonts w:ascii="宋体" w:hAnsi="宋体"/>
                <w:color w:val="auto"/>
                <w:szCs w:val="21"/>
              </w:rPr>
              <w:t>1000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4910AA90">
            <w:pPr>
              <w:spacing w:line="480" w:lineRule="exact"/>
              <w:rPr>
                <w:rFonts w:ascii="宋体" w:hAnsi="宋体"/>
                <w:color w:val="auto"/>
                <w:szCs w:val="21"/>
              </w:rPr>
            </w:pPr>
            <w:r>
              <w:rPr>
                <w:rFonts w:hint="eastAsia" w:ascii="宋体" w:hAnsi="宋体" w:cs="宋体"/>
                <w:color w:val="auto"/>
                <w:kern w:val="0"/>
                <w:szCs w:val="21"/>
                <w:shd w:val="clear" w:color="auto" w:fill="FFFFFF"/>
              </w:rPr>
              <w:t>六标段：（</w:t>
            </w:r>
            <w:r>
              <w:rPr>
                <w:rFonts w:ascii="宋体" w:hAnsi="宋体"/>
                <w:color w:val="auto"/>
                <w:szCs w:val="21"/>
              </w:rPr>
              <w:t>290-299</w:t>
            </w:r>
            <w:r>
              <w:rPr>
                <w:rFonts w:hint="eastAsia" w:ascii="宋体" w:hAnsi="宋体"/>
                <w:color w:val="auto"/>
                <w:szCs w:val="21"/>
              </w:rPr>
              <w:t>元/只，暂定</w:t>
            </w:r>
            <w:r>
              <w:rPr>
                <w:rFonts w:ascii="宋体" w:hAnsi="宋体"/>
                <w:color w:val="auto"/>
                <w:szCs w:val="21"/>
              </w:rPr>
              <w:t>1000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5728BAF2">
            <w:pPr>
              <w:spacing w:line="480" w:lineRule="exact"/>
              <w:rPr>
                <w:rFonts w:ascii="宋体" w:hAnsi="宋体" w:cs="宋体"/>
                <w:color w:val="auto"/>
                <w:kern w:val="0"/>
                <w:szCs w:val="21"/>
                <w:shd w:val="clear" w:color="auto" w:fill="FFFFFF"/>
              </w:rPr>
            </w:pPr>
            <w:r>
              <w:rPr>
                <w:rFonts w:hint="eastAsia" w:ascii="宋体" w:hAnsi="宋体"/>
                <w:color w:val="auto"/>
                <w:szCs w:val="21"/>
              </w:rPr>
              <w:t>七标段：</w:t>
            </w:r>
            <w:r>
              <w:rPr>
                <w:rFonts w:hint="eastAsia" w:ascii="宋体" w:hAnsi="宋体" w:cs="宋体"/>
                <w:color w:val="auto"/>
                <w:kern w:val="0"/>
                <w:szCs w:val="21"/>
                <w:shd w:val="clear" w:color="auto" w:fill="FFFFFF"/>
              </w:rPr>
              <w:t>（</w:t>
            </w:r>
            <w:r>
              <w:rPr>
                <w:rFonts w:ascii="宋体" w:hAnsi="宋体"/>
                <w:color w:val="auto"/>
                <w:szCs w:val="21"/>
              </w:rPr>
              <w:t>300</w:t>
            </w:r>
            <w:r>
              <w:rPr>
                <w:rFonts w:hint="eastAsia" w:ascii="宋体" w:hAnsi="宋体"/>
                <w:color w:val="auto"/>
                <w:szCs w:val="21"/>
              </w:rPr>
              <w:t>元/只及以上，暂定1</w:t>
            </w:r>
            <w:r>
              <w:rPr>
                <w:rFonts w:ascii="宋体" w:hAnsi="宋体"/>
                <w:color w:val="auto"/>
                <w:szCs w:val="21"/>
              </w:rPr>
              <w:t>00</w:t>
            </w:r>
            <w:r>
              <w:rPr>
                <w:rFonts w:hint="eastAsia" w:ascii="宋体" w:hAnsi="宋体"/>
                <w:color w:val="auto"/>
                <w:szCs w:val="21"/>
              </w:rPr>
              <w:t>只</w:t>
            </w:r>
            <w:r>
              <w:rPr>
                <w:rFonts w:hint="eastAsia" w:ascii="宋体" w:hAnsi="宋体" w:cs="宋体"/>
                <w:color w:val="auto"/>
                <w:kern w:val="0"/>
                <w:szCs w:val="21"/>
                <w:shd w:val="clear" w:color="auto" w:fill="FFFFFF"/>
              </w:rPr>
              <w:t>）</w:t>
            </w:r>
          </w:p>
          <w:p w14:paraId="1EBEA4A8">
            <w:pPr>
              <w:spacing w:line="480" w:lineRule="exac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注：各标段的最终结算总价根据实际销售数量按实结算，服务期内七个标段的结算价总额不超过</w:t>
            </w:r>
            <w:r>
              <w:rPr>
                <w:rFonts w:hint="eastAsia" w:ascii="宋体" w:hAnsi="宋体" w:cs="宋体"/>
                <w:color w:val="auto"/>
                <w:kern w:val="0"/>
                <w:szCs w:val="21"/>
                <w:shd w:val="clear" w:color="auto" w:fill="FFFFFF"/>
                <w:lang w:val="en-US" w:eastAsia="zh-CN"/>
              </w:rPr>
              <w:t>141.5</w:t>
            </w:r>
            <w:r>
              <w:rPr>
                <w:rFonts w:hint="eastAsia" w:ascii="宋体" w:hAnsi="宋体" w:cs="宋体"/>
                <w:color w:val="auto"/>
                <w:kern w:val="0"/>
                <w:szCs w:val="21"/>
                <w:shd w:val="clear" w:color="auto" w:fill="FFFFFF"/>
              </w:rPr>
              <w:t>万元。</w:t>
            </w:r>
          </w:p>
        </w:tc>
      </w:tr>
      <w:tr w14:paraId="2418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56302D89">
            <w:pPr>
              <w:jc w:val="center"/>
              <w:rPr>
                <w:rFonts w:ascii="宋体" w:hAnsi="宋体"/>
                <w:color w:val="auto"/>
                <w:szCs w:val="21"/>
              </w:rPr>
            </w:pPr>
            <w:r>
              <w:rPr>
                <w:rFonts w:ascii="宋体" w:hAnsi="宋体"/>
                <w:color w:val="auto"/>
                <w:szCs w:val="21"/>
              </w:rPr>
              <w:t>21</w:t>
            </w:r>
          </w:p>
        </w:tc>
        <w:tc>
          <w:tcPr>
            <w:tcW w:w="2070" w:type="dxa"/>
            <w:vAlign w:val="center"/>
          </w:tcPr>
          <w:p w14:paraId="114FC21B">
            <w:pPr>
              <w:rPr>
                <w:rFonts w:ascii="宋体" w:hAnsi="宋体"/>
                <w:color w:val="auto"/>
                <w:szCs w:val="21"/>
              </w:rPr>
            </w:pPr>
            <w:r>
              <w:rPr>
                <w:rFonts w:ascii="宋体" w:hAnsi="宋体"/>
                <w:color w:val="auto"/>
                <w:szCs w:val="21"/>
              </w:rPr>
              <w:t>投标有效期</w:t>
            </w:r>
          </w:p>
        </w:tc>
        <w:tc>
          <w:tcPr>
            <w:tcW w:w="6590" w:type="dxa"/>
            <w:vAlign w:val="center"/>
          </w:tcPr>
          <w:p w14:paraId="3BD63769">
            <w:pPr>
              <w:spacing w:line="480" w:lineRule="exact"/>
              <w:rPr>
                <w:rFonts w:ascii="宋体" w:hAnsi="宋体"/>
                <w:color w:val="auto"/>
                <w:szCs w:val="21"/>
              </w:rPr>
            </w:pPr>
            <w:r>
              <w:rPr>
                <w:rFonts w:hint="eastAsia" w:ascii="宋体" w:hAnsi="宋体"/>
                <w:color w:val="auto"/>
                <w:szCs w:val="21"/>
                <w:u w:val="single"/>
                <w:lang w:val="zh-CN"/>
              </w:rPr>
              <w:t>45</w:t>
            </w:r>
            <w:r>
              <w:rPr>
                <w:rFonts w:ascii="宋体" w:hAnsi="宋体"/>
                <w:color w:val="auto"/>
                <w:szCs w:val="21"/>
                <w:lang w:val="zh-CN"/>
              </w:rPr>
              <w:t>日（从投标截止之日算起）</w:t>
            </w:r>
          </w:p>
        </w:tc>
      </w:tr>
      <w:tr w14:paraId="7B621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4" w:type="dxa"/>
            <w:vAlign w:val="center"/>
          </w:tcPr>
          <w:p w14:paraId="5EE914EC">
            <w:pPr>
              <w:jc w:val="center"/>
              <w:rPr>
                <w:rFonts w:ascii="宋体" w:hAnsi="宋体"/>
                <w:color w:val="auto"/>
                <w:szCs w:val="21"/>
              </w:rPr>
            </w:pPr>
            <w:r>
              <w:rPr>
                <w:rFonts w:ascii="宋体" w:hAnsi="宋体"/>
                <w:color w:val="auto"/>
                <w:szCs w:val="21"/>
              </w:rPr>
              <w:t>22</w:t>
            </w:r>
          </w:p>
        </w:tc>
        <w:tc>
          <w:tcPr>
            <w:tcW w:w="2070" w:type="dxa"/>
            <w:vAlign w:val="center"/>
          </w:tcPr>
          <w:p w14:paraId="2ED48CF5">
            <w:pPr>
              <w:rPr>
                <w:rFonts w:ascii="宋体" w:hAnsi="宋体"/>
                <w:color w:val="auto"/>
                <w:szCs w:val="21"/>
              </w:rPr>
            </w:pPr>
            <w:r>
              <w:rPr>
                <w:rFonts w:hint="eastAsia" w:ascii="宋体" w:hAnsi="宋体"/>
                <w:color w:val="auto"/>
                <w:szCs w:val="21"/>
              </w:rPr>
              <w:t>投标保证金</w:t>
            </w:r>
          </w:p>
        </w:tc>
        <w:tc>
          <w:tcPr>
            <w:tcW w:w="6590" w:type="dxa"/>
            <w:vAlign w:val="center"/>
          </w:tcPr>
          <w:p w14:paraId="2B306A12">
            <w:pPr>
              <w:spacing w:line="480" w:lineRule="exact"/>
              <w:rPr>
                <w:rFonts w:ascii="宋体" w:hAnsi="宋体"/>
                <w:color w:val="auto"/>
                <w:szCs w:val="21"/>
                <w:lang w:val="zh-CN"/>
              </w:rPr>
            </w:pPr>
            <w:r>
              <w:rPr>
                <w:rFonts w:hint="eastAsia" w:ascii="宋体" w:hAnsi="宋体"/>
                <w:color w:val="auto"/>
                <w:szCs w:val="21"/>
                <w:lang w:val="zh-CN"/>
              </w:rPr>
              <w:t>本项目落实江苏省财政厅《关于做好政府采购支持企业发展有关事项的通知》(苏财购(2020)52号)文件精神，不收取投标保证金。</w:t>
            </w:r>
          </w:p>
        </w:tc>
      </w:tr>
      <w:tr w14:paraId="0488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044" w:type="dxa"/>
            <w:vAlign w:val="center"/>
          </w:tcPr>
          <w:p w14:paraId="7C302C82">
            <w:pPr>
              <w:jc w:val="center"/>
              <w:rPr>
                <w:rFonts w:ascii="宋体" w:hAnsi="宋体"/>
                <w:color w:val="auto"/>
                <w:szCs w:val="21"/>
              </w:rPr>
            </w:pPr>
            <w:r>
              <w:rPr>
                <w:rFonts w:ascii="宋体" w:hAnsi="宋体"/>
                <w:color w:val="auto"/>
                <w:szCs w:val="21"/>
              </w:rPr>
              <w:t>23</w:t>
            </w:r>
          </w:p>
        </w:tc>
        <w:tc>
          <w:tcPr>
            <w:tcW w:w="2070" w:type="dxa"/>
            <w:vAlign w:val="center"/>
          </w:tcPr>
          <w:p w14:paraId="5F288451">
            <w:pPr>
              <w:rPr>
                <w:rFonts w:ascii="宋体" w:hAnsi="宋体"/>
                <w:color w:val="auto"/>
                <w:szCs w:val="21"/>
              </w:rPr>
            </w:pPr>
            <w:r>
              <w:rPr>
                <w:rFonts w:ascii="宋体" w:hAnsi="宋体"/>
                <w:color w:val="auto"/>
                <w:szCs w:val="21"/>
              </w:rPr>
              <w:t>是否允许递交备选</w:t>
            </w:r>
          </w:p>
          <w:p w14:paraId="3068F277">
            <w:pPr>
              <w:rPr>
                <w:rFonts w:ascii="宋体" w:hAnsi="宋体"/>
                <w:color w:val="auto"/>
                <w:szCs w:val="21"/>
              </w:rPr>
            </w:pPr>
            <w:r>
              <w:rPr>
                <w:rFonts w:ascii="宋体" w:hAnsi="宋体"/>
                <w:color w:val="auto"/>
                <w:szCs w:val="21"/>
              </w:rPr>
              <w:t>投标方案</w:t>
            </w:r>
          </w:p>
        </w:tc>
        <w:tc>
          <w:tcPr>
            <w:tcW w:w="6590" w:type="dxa"/>
            <w:vAlign w:val="center"/>
          </w:tcPr>
          <w:p w14:paraId="452A8D4E">
            <w:pPr>
              <w:spacing w:line="480" w:lineRule="exact"/>
              <w:rPr>
                <w:rFonts w:ascii="宋体" w:hAnsi="宋体"/>
                <w:color w:val="auto"/>
                <w:szCs w:val="21"/>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hint="eastAsia" w:ascii="宋体" w:hAnsi="宋体"/>
                <w:color w:val="auto"/>
                <w:kern w:val="0"/>
                <w:position w:val="2"/>
                <w:szCs w:val="21"/>
              </w:rPr>
              <w:instrText xml:space="preserve">√</w:instrText>
            </w:r>
            <w:r>
              <w:rPr>
                <w:rFonts w:hint="eastAsia" w:ascii="宋体" w:hAnsi="宋体"/>
                <w:color w:val="auto"/>
                <w:kern w:val="0"/>
                <w:szCs w:val="21"/>
              </w:rPr>
              <w:instrText xml:space="preserve">)</w:instrText>
            </w:r>
            <w:r>
              <w:rPr>
                <w:rFonts w:ascii="宋体" w:hAnsi="宋体"/>
                <w:color w:val="auto"/>
                <w:kern w:val="0"/>
                <w:szCs w:val="21"/>
              </w:rPr>
              <w:fldChar w:fldCharType="end"/>
            </w:r>
            <w:r>
              <w:rPr>
                <w:rFonts w:ascii="宋体" w:hAnsi="宋体"/>
                <w:color w:val="auto"/>
                <w:szCs w:val="21"/>
              </w:rPr>
              <w:t>不允许</w:t>
            </w:r>
          </w:p>
          <w:p w14:paraId="0C7BCD85">
            <w:pPr>
              <w:spacing w:line="480" w:lineRule="exact"/>
              <w:rPr>
                <w:rFonts w:ascii="宋体" w:hAnsi="宋体"/>
                <w:color w:val="auto"/>
                <w:szCs w:val="21"/>
              </w:rPr>
            </w:pPr>
            <w:r>
              <w:rPr>
                <w:rFonts w:ascii="宋体" w:hAnsi="宋体"/>
                <w:color w:val="auto"/>
                <w:kern w:val="0"/>
                <w:szCs w:val="21"/>
              </w:rPr>
              <w:t>□</w:t>
            </w:r>
            <w:r>
              <w:rPr>
                <w:rFonts w:ascii="宋体" w:hAnsi="宋体"/>
                <w:color w:val="auto"/>
                <w:szCs w:val="21"/>
              </w:rPr>
              <w:t>允许</w:t>
            </w:r>
          </w:p>
        </w:tc>
      </w:tr>
      <w:tr w14:paraId="6C008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1044" w:type="dxa"/>
            <w:vAlign w:val="center"/>
          </w:tcPr>
          <w:p w14:paraId="73A1191D">
            <w:pPr>
              <w:jc w:val="center"/>
              <w:rPr>
                <w:rFonts w:ascii="宋体" w:hAnsi="宋体"/>
                <w:color w:val="auto"/>
                <w:szCs w:val="21"/>
              </w:rPr>
            </w:pPr>
            <w:r>
              <w:rPr>
                <w:rFonts w:ascii="宋体" w:hAnsi="宋体"/>
                <w:color w:val="auto"/>
                <w:szCs w:val="21"/>
              </w:rPr>
              <w:t>24</w:t>
            </w:r>
          </w:p>
        </w:tc>
        <w:tc>
          <w:tcPr>
            <w:tcW w:w="2070" w:type="dxa"/>
            <w:vAlign w:val="center"/>
          </w:tcPr>
          <w:p w14:paraId="064D6F77">
            <w:pPr>
              <w:jc w:val="left"/>
              <w:rPr>
                <w:rFonts w:ascii="宋体" w:hAnsi="宋体"/>
                <w:color w:val="auto"/>
                <w:szCs w:val="21"/>
              </w:rPr>
            </w:pPr>
            <w:r>
              <w:rPr>
                <w:rFonts w:hint="eastAsia" w:ascii="宋体" w:hAnsi="宋体"/>
                <w:color w:val="auto"/>
                <w:szCs w:val="21"/>
              </w:rPr>
              <w:t>投标文件</w:t>
            </w:r>
          </w:p>
        </w:tc>
        <w:tc>
          <w:tcPr>
            <w:tcW w:w="6590" w:type="dxa"/>
            <w:vAlign w:val="center"/>
          </w:tcPr>
          <w:p w14:paraId="63B9DA81">
            <w:pPr>
              <w:spacing w:line="480" w:lineRule="exact"/>
              <w:rPr>
                <w:rFonts w:ascii="宋体" w:hAnsi="宋体"/>
                <w:color w:val="auto"/>
                <w:kern w:val="0"/>
                <w:szCs w:val="21"/>
              </w:rPr>
            </w:pPr>
            <w:r>
              <w:rPr>
                <w:rFonts w:hint="eastAsia" w:ascii="宋体" w:hAnsi="宋体"/>
                <w:color w:val="auto"/>
                <w:kern w:val="0"/>
                <w:szCs w:val="21"/>
              </w:rPr>
              <w:t>电子投标文件一份(通过系统提交)；纸质投标文件正本一份，副本三份（评审结束后由中标候选人邮寄至</w:t>
            </w:r>
            <w:r>
              <w:rPr>
                <w:rFonts w:hint="eastAsia" w:ascii="宋体" w:hAnsi="宋体"/>
                <w:color w:val="auto"/>
                <w:kern w:val="0"/>
                <w:szCs w:val="21"/>
                <w:lang w:eastAsia="zh-CN"/>
              </w:rPr>
              <w:t>盐城市建康工程项目管理有限公司</w:t>
            </w:r>
            <w:r>
              <w:rPr>
                <w:rFonts w:hint="eastAsia" w:ascii="宋体" w:hAnsi="宋体"/>
                <w:color w:val="auto"/>
                <w:kern w:val="0"/>
                <w:szCs w:val="21"/>
              </w:rPr>
              <w:t>（</w:t>
            </w:r>
            <w:r>
              <w:rPr>
                <w:rFonts w:hint="eastAsia" w:ascii="宋体" w:hAnsi="宋体"/>
                <w:color w:val="auto"/>
                <w:kern w:val="0"/>
                <w:szCs w:val="21"/>
                <w:lang w:val="en-US" w:eastAsia="zh-CN"/>
              </w:rPr>
              <w:t>盐城市大丰区黄海西路26号</w:t>
            </w:r>
            <w:r>
              <w:rPr>
                <w:rFonts w:hint="eastAsia" w:ascii="宋体" w:hAnsi="宋体"/>
                <w:color w:val="auto"/>
                <w:kern w:val="0"/>
                <w:szCs w:val="21"/>
              </w:rPr>
              <w:t>）。</w:t>
            </w:r>
          </w:p>
        </w:tc>
      </w:tr>
      <w:tr w14:paraId="1E85D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044" w:type="dxa"/>
            <w:vAlign w:val="center"/>
          </w:tcPr>
          <w:p w14:paraId="6A9B10BC">
            <w:pPr>
              <w:jc w:val="center"/>
              <w:rPr>
                <w:rFonts w:ascii="宋体" w:hAnsi="宋体"/>
                <w:color w:val="auto"/>
                <w:szCs w:val="21"/>
              </w:rPr>
            </w:pPr>
            <w:r>
              <w:rPr>
                <w:rFonts w:ascii="宋体" w:hAnsi="宋体"/>
                <w:color w:val="auto"/>
                <w:szCs w:val="21"/>
              </w:rPr>
              <w:t>25</w:t>
            </w:r>
          </w:p>
        </w:tc>
        <w:tc>
          <w:tcPr>
            <w:tcW w:w="2070" w:type="dxa"/>
            <w:vAlign w:val="center"/>
          </w:tcPr>
          <w:p w14:paraId="59DDEAF7">
            <w:pPr>
              <w:spacing w:line="420" w:lineRule="exact"/>
              <w:rPr>
                <w:rFonts w:ascii="宋体" w:hAnsi="宋体"/>
                <w:color w:val="auto"/>
                <w:szCs w:val="21"/>
              </w:rPr>
            </w:pPr>
            <w:r>
              <w:rPr>
                <w:rFonts w:ascii="宋体" w:hAnsi="宋体"/>
                <w:color w:val="auto"/>
                <w:szCs w:val="21"/>
              </w:rPr>
              <w:t>投标文件递交截止</w:t>
            </w:r>
          </w:p>
          <w:p w14:paraId="318BEA6F">
            <w:pPr>
              <w:spacing w:line="420" w:lineRule="exact"/>
              <w:rPr>
                <w:rFonts w:ascii="宋体" w:hAnsi="宋体"/>
                <w:color w:val="auto"/>
                <w:szCs w:val="21"/>
              </w:rPr>
            </w:pPr>
            <w:r>
              <w:rPr>
                <w:rFonts w:ascii="宋体" w:hAnsi="宋体"/>
                <w:color w:val="auto"/>
                <w:szCs w:val="21"/>
              </w:rPr>
              <w:t>时间</w:t>
            </w:r>
          </w:p>
        </w:tc>
        <w:tc>
          <w:tcPr>
            <w:tcW w:w="6590" w:type="dxa"/>
            <w:vAlign w:val="center"/>
          </w:tcPr>
          <w:p w14:paraId="5FAD82F5">
            <w:pPr>
              <w:spacing w:line="480" w:lineRule="exact"/>
              <w:rPr>
                <w:rFonts w:ascii="宋体" w:hAnsi="宋体"/>
                <w:color w:val="auto"/>
                <w:szCs w:val="21"/>
              </w:rPr>
            </w:pPr>
            <w:r>
              <w:rPr>
                <w:rFonts w:hint="eastAsia" w:ascii="宋体" w:hAnsi="宋体"/>
                <w:color w:val="auto"/>
                <w:szCs w:val="21"/>
              </w:rPr>
              <w:t>时间：</w:t>
            </w:r>
            <w:r>
              <w:rPr>
                <w:rFonts w:hint="eastAsia" w:ascii="宋体" w:hAnsi="宋体"/>
                <w:color w:val="auto"/>
                <w:szCs w:val="21"/>
                <w:u w:val="single"/>
              </w:rPr>
              <w:t>202</w:t>
            </w:r>
            <w:r>
              <w:rPr>
                <w:rFonts w:hint="eastAsia" w:ascii="宋体" w:hAnsi="宋体"/>
                <w:color w:val="auto"/>
                <w:szCs w:val="21"/>
                <w:u w:val="single"/>
                <w:lang w:val="en-US" w:eastAsia="zh-CN"/>
              </w:rPr>
              <w:t>6</w:t>
            </w:r>
            <w:r>
              <w:rPr>
                <w:rFonts w:ascii="宋体" w:hAnsi="宋体"/>
                <w:color w:val="auto"/>
                <w:szCs w:val="21"/>
              </w:rPr>
              <w:t>年</w:t>
            </w:r>
            <w:r>
              <w:rPr>
                <w:rFonts w:hint="eastAsia" w:ascii="宋体" w:hAnsi="宋体"/>
                <w:color w:val="auto"/>
                <w:szCs w:val="21"/>
                <w:u w:val="single"/>
                <w:lang w:val="en-US" w:eastAsia="zh-CN"/>
              </w:rPr>
              <w:t xml:space="preserve"> 11</w:t>
            </w:r>
            <w:r>
              <w:rPr>
                <w:rFonts w:hint="eastAsia" w:ascii="宋体" w:hAnsi="宋体"/>
                <w:color w:val="auto"/>
                <w:szCs w:val="21"/>
              </w:rPr>
              <w:t>月</w:t>
            </w:r>
            <w:r>
              <w:rPr>
                <w:rFonts w:hint="eastAsia" w:ascii="宋体" w:hAnsi="宋体"/>
                <w:color w:val="auto"/>
                <w:szCs w:val="21"/>
                <w:u w:val="single"/>
                <w:lang w:val="en-US" w:eastAsia="zh-CN"/>
              </w:rPr>
              <w:t xml:space="preserve">6 </w:t>
            </w:r>
            <w:r>
              <w:rPr>
                <w:rFonts w:ascii="宋体" w:hAnsi="宋体"/>
                <w:color w:val="auto"/>
                <w:szCs w:val="21"/>
              </w:rPr>
              <w:t>日</w:t>
            </w:r>
            <w:r>
              <w:rPr>
                <w:rFonts w:hint="eastAsia" w:ascii="宋体" w:hAnsi="宋体"/>
                <w:color w:val="auto"/>
                <w:szCs w:val="21"/>
                <w:u w:val="single"/>
                <w:lang w:val="en-US" w:eastAsia="zh-CN"/>
              </w:rPr>
              <w:t>10</w:t>
            </w:r>
            <w:r>
              <w:rPr>
                <w:rFonts w:hint="eastAsia" w:ascii="宋体" w:hAnsi="宋体"/>
                <w:color w:val="auto"/>
                <w:szCs w:val="21"/>
              </w:rPr>
              <w:t>时0</w:t>
            </w:r>
            <w:r>
              <w:rPr>
                <w:rFonts w:ascii="宋体" w:hAnsi="宋体"/>
                <w:color w:val="auto"/>
                <w:szCs w:val="21"/>
              </w:rPr>
              <w:t>0</w:t>
            </w:r>
            <w:r>
              <w:rPr>
                <w:rFonts w:hint="eastAsia" w:ascii="宋体" w:hAnsi="宋体"/>
                <w:color w:val="auto"/>
                <w:szCs w:val="21"/>
              </w:rPr>
              <w:t>分0</w:t>
            </w:r>
            <w:r>
              <w:rPr>
                <w:rFonts w:ascii="宋体" w:hAnsi="宋体"/>
                <w:color w:val="auto"/>
                <w:szCs w:val="21"/>
              </w:rPr>
              <w:t>0</w:t>
            </w:r>
            <w:r>
              <w:rPr>
                <w:rFonts w:hint="eastAsia" w:ascii="宋体" w:hAnsi="宋体"/>
                <w:color w:val="auto"/>
                <w:szCs w:val="21"/>
              </w:rPr>
              <w:t>秒</w:t>
            </w:r>
          </w:p>
        </w:tc>
      </w:tr>
      <w:tr w14:paraId="4348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044" w:type="dxa"/>
            <w:vAlign w:val="center"/>
          </w:tcPr>
          <w:p w14:paraId="102216DB">
            <w:pPr>
              <w:jc w:val="center"/>
              <w:rPr>
                <w:rFonts w:ascii="宋体" w:hAnsi="宋体"/>
                <w:color w:val="auto"/>
                <w:szCs w:val="21"/>
              </w:rPr>
            </w:pPr>
            <w:r>
              <w:rPr>
                <w:rFonts w:ascii="宋体" w:hAnsi="宋体"/>
                <w:color w:val="auto"/>
                <w:szCs w:val="21"/>
              </w:rPr>
              <w:t>26</w:t>
            </w:r>
          </w:p>
        </w:tc>
        <w:tc>
          <w:tcPr>
            <w:tcW w:w="2070" w:type="dxa"/>
            <w:vAlign w:val="center"/>
          </w:tcPr>
          <w:p w14:paraId="06D38F67">
            <w:pPr>
              <w:spacing w:line="420" w:lineRule="exact"/>
              <w:rPr>
                <w:rFonts w:ascii="宋体" w:hAnsi="宋体"/>
                <w:color w:val="auto"/>
                <w:szCs w:val="21"/>
              </w:rPr>
            </w:pPr>
            <w:r>
              <w:rPr>
                <w:rFonts w:ascii="宋体" w:hAnsi="宋体"/>
                <w:color w:val="auto"/>
                <w:szCs w:val="21"/>
              </w:rPr>
              <w:t>开标时间和地点</w:t>
            </w:r>
          </w:p>
        </w:tc>
        <w:tc>
          <w:tcPr>
            <w:tcW w:w="6590" w:type="dxa"/>
            <w:vAlign w:val="center"/>
          </w:tcPr>
          <w:p w14:paraId="7D310C99">
            <w:pPr>
              <w:spacing w:line="480" w:lineRule="exact"/>
              <w:rPr>
                <w:rFonts w:ascii="宋体" w:hAnsi="宋体"/>
                <w:color w:val="auto"/>
                <w:szCs w:val="21"/>
              </w:rPr>
            </w:pPr>
            <w:r>
              <w:rPr>
                <w:rFonts w:ascii="宋体" w:hAnsi="宋体"/>
                <w:color w:val="auto"/>
                <w:szCs w:val="21"/>
              </w:rPr>
              <w:t>开标时间：</w:t>
            </w:r>
            <w:r>
              <w:rPr>
                <w:rFonts w:hint="eastAsia" w:ascii="宋体" w:hAnsi="宋体"/>
                <w:color w:val="auto"/>
                <w:szCs w:val="21"/>
              </w:rPr>
              <w:t>同投标截止时间</w:t>
            </w:r>
          </w:p>
          <w:p w14:paraId="5DBD53E6">
            <w:pPr>
              <w:spacing w:line="480" w:lineRule="exact"/>
              <w:rPr>
                <w:rFonts w:ascii="宋体" w:hAnsi="宋体" w:cs="宋体"/>
                <w:color w:val="auto"/>
                <w:szCs w:val="21"/>
              </w:rPr>
            </w:pPr>
            <w:r>
              <w:rPr>
                <w:rFonts w:ascii="宋体" w:hAnsi="宋体"/>
                <w:color w:val="auto"/>
                <w:szCs w:val="21"/>
              </w:rPr>
              <w:t>开标地点：</w:t>
            </w:r>
            <w:r>
              <w:rPr>
                <w:rFonts w:hint="eastAsia" w:ascii="宋体" w:hAnsi="宋体" w:cs="宋体"/>
                <w:color w:val="auto"/>
                <w:szCs w:val="21"/>
              </w:rPr>
              <w:t>“苏采云”系统（网址：http://jszfcg.jsczt.cn/）“开标大厅”。</w:t>
            </w:r>
          </w:p>
        </w:tc>
      </w:tr>
      <w:tr w14:paraId="196D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044" w:type="dxa"/>
            <w:vAlign w:val="center"/>
          </w:tcPr>
          <w:p w14:paraId="500B77AC">
            <w:pPr>
              <w:jc w:val="center"/>
              <w:rPr>
                <w:rFonts w:ascii="宋体" w:hAnsi="宋体"/>
                <w:color w:val="auto"/>
                <w:szCs w:val="21"/>
              </w:rPr>
            </w:pPr>
            <w:r>
              <w:rPr>
                <w:rFonts w:ascii="宋体" w:hAnsi="宋体"/>
                <w:color w:val="auto"/>
                <w:szCs w:val="21"/>
              </w:rPr>
              <w:t>27</w:t>
            </w:r>
          </w:p>
        </w:tc>
        <w:tc>
          <w:tcPr>
            <w:tcW w:w="2070" w:type="dxa"/>
            <w:vAlign w:val="center"/>
          </w:tcPr>
          <w:p w14:paraId="62FAD3AE">
            <w:pPr>
              <w:spacing w:line="420" w:lineRule="exact"/>
              <w:rPr>
                <w:rFonts w:ascii="宋体" w:hAnsi="宋体"/>
                <w:color w:val="auto"/>
                <w:szCs w:val="21"/>
              </w:rPr>
            </w:pPr>
            <w:r>
              <w:rPr>
                <w:rFonts w:ascii="宋体" w:hAnsi="宋体"/>
                <w:color w:val="auto"/>
                <w:szCs w:val="21"/>
              </w:rPr>
              <w:t>是否授权评标委员会确定中标人</w:t>
            </w:r>
          </w:p>
        </w:tc>
        <w:tc>
          <w:tcPr>
            <w:tcW w:w="6590" w:type="dxa"/>
            <w:vAlign w:val="center"/>
          </w:tcPr>
          <w:p w14:paraId="4B979E04">
            <w:pPr>
              <w:spacing w:line="480" w:lineRule="exact"/>
              <w:rPr>
                <w:rFonts w:ascii="宋体" w:hAnsi="宋体"/>
                <w:color w:val="auto"/>
                <w:szCs w:val="21"/>
              </w:rPr>
            </w:pPr>
            <w:r>
              <w:rPr>
                <w:rFonts w:ascii="宋体" w:hAnsi="宋体"/>
                <w:color w:val="auto"/>
                <w:kern w:val="0"/>
                <w:szCs w:val="21"/>
              </w:rPr>
              <w:t>□</w:t>
            </w:r>
            <w:r>
              <w:rPr>
                <w:rFonts w:ascii="宋体" w:hAnsi="宋体"/>
                <w:color w:val="auto"/>
                <w:szCs w:val="21"/>
              </w:rPr>
              <w:t>是</w:t>
            </w:r>
          </w:p>
          <w:p w14:paraId="1295D732">
            <w:pPr>
              <w:spacing w:line="480" w:lineRule="exact"/>
              <w:rPr>
                <w:rFonts w:ascii="宋体" w:hAnsi="宋体"/>
                <w:color w:val="auto"/>
                <w:szCs w:val="21"/>
                <w:u w:val="single"/>
              </w:rPr>
            </w:pPr>
            <w:r>
              <w:rPr>
                <w:rFonts w:ascii="宋体" w:hAnsi="宋体"/>
                <w:color w:val="auto"/>
                <w:kern w:val="0"/>
                <w:szCs w:val="21"/>
              </w:rPr>
              <w:fldChar w:fldCharType="begin"/>
            </w:r>
            <w:r>
              <w:rPr>
                <w:rFonts w:ascii="宋体" w:hAnsi="宋体"/>
                <w:color w:val="auto"/>
                <w:kern w:val="0"/>
                <w:szCs w:val="21"/>
              </w:rPr>
              <w:instrText xml:space="preserve"> </w:instrText>
            </w:r>
            <w:r>
              <w:rPr>
                <w:rFonts w:hint="eastAsia" w:ascii="宋体" w:hAnsi="宋体"/>
                <w:color w:val="auto"/>
                <w:kern w:val="0"/>
                <w:szCs w:val="21"/>
              </w:rPr>
              <w:instrText xml:space="preserve">eq \o\ac(□,</w:instrText>
            </w:r>
            <w:r>
              <w:rPr>
                <w:rFonts w:hint="eastAsia" w:ascii="宋体" w:hAnsi="宋体"/>
                <w:color w:val="auto"/>
                <w:kern w:val="0"/>
                <w:position w:val="2"/>
                <w:szCs w:val="21"/>
              </w:rPr>
              <w:instrText xml:space="preserve">√</w:instrText>
            </w:r>
            <w:r>
              <w:rPr>
                <w:rFonts w:hint="eastAsia" w:ascii="宋体" w:hAnsi="宋体"/>
                <w:color w:val="auto"/>
                <w:kern w:val="0"/>
                <w:szCs w:val="21"/>
              </w:rPr>
              <w:instrText xml:space="preserve">)</w:instrText>
            </w:r>
            <w:r>
              <w:rPr>
                <w:rFonts w:ascii="宋体" w:hAnsi="宋体"/>
                <w:color w:val="auto"/>
                <w:kern w:val="0"/>
                <w:szCs w:val="21"/>
              </w:rPr>
              <w:fldChar w:fldCharType="end"/>
            </w:r>
            <w:r>
              <w:rPr>
                <w:rFonts w:ascii="宋体" w:hAnsi="宋体"/>
                <w:color w:val="auto"/>
                <w:szCs w:val="21"/>
              </w:rPr>
              <w:t>否</w:t>
            </w:r>
            <w:r>
              <w:rPr>
                <w:rFonts w:hint="eastAsia" w:ascii="宋体" w:hAnsi="宋体"/>
                <w:color w:val="auto"/>
                <w:szCs w:val="21"/>
              </w:rPr>
              <w:t>，推荐1-3名中标候选人</w:t>
            </w:r>
          </w:p>
        </w:tc>
      </w:tr>
      <w:tr w14:paraId="6EB4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44" w:type="dxa"/>
            <w:vAlign w:val="center"/>
          </w:tcPr>
          <w:p w14:paraId="1529F2D3">
            <w:pPr>
              <w:jc w:val="center"/>
              <w:rPr>
                <w:rFonts w:ascii="宋体" w:hAnsi="宋体"/>
                <w:color w:val="auto"/>
                <w:szCs w:val="21"/>
              </w:rPr>
            </w:pPr>
            <w:r>
              <w:rPr>
                <w:rFonts w:ascii="宋体" w:hAnsi="宋体"/>
                <w:color w:val="auto"/>
                <w:szCs w:val="21"/>
              </w:rPr>
              <w:t>28</w:t>
            </w:r>
          </w:p>
        </w:tc>
        <w:tc>
          <w:tcPr>
            <w:tcW w:w="2070" w:type="dxa"/>
            <w:vAlign w:val="center"/>
          </w:tcPr>
          <w:p w14:paraId="05554C64">
            <w:pPr>
              <w:spacing w:line="420" w:lineRule="exact"/>
              <w:rPr>
                <w:rFonts w:ascii="宋体" w:hAnsi="宋体"/>
                <w:color w:val="auto"/>
                <w:szCs w:val="21"/>
              </w:rPr>
            </w:pPr>
            <w:r>
              <w:rPr>
                <w:rFonts w:ascii="宋体" w:hAnsi="宋体"/>
                <w:color w:val="auto"/>
                <w:szCs w:val="21"/>
              </w:rPr>
              <w:t>履约保证金</w:t>
            </w:r>
          </w:p>
        </w:tc>
        <w:tc>
          <w:tcPr>
            <w:tcW w:w="6590" w:type="dxa"/>
            <w:vAlign w:val="center"/>
          </w:tcPr>
          <w:p w14:paraId="61D49247">
            <w:pPr>
              <w:spacing w:line="480" w:lineRule="exact"/>
              <w:rPr>
                <w:rFonts w:hint="eastAsia" w:ascii="宋体" w:hAnsi="宋体" w:cs="宋体"/>
                <w:color w:val="auto"/>
                <w:kern w:val="1"/>
                <w:szCs w:val="21"/>
              </w:rPr>
            </w:pPr>
            <w:r>
              <w:rPr>
                <w:rFonts w:hint="eastAsia" w:ascii="宋体" w:hAnsi="宋体" w:cs="宋体"/>
                <w:color w:val="auto"/>
                <w:kern w:val="1"/>
                <w:szCs w:val="21"/>
              </w:rPr>
              <w:t>履约保证金的形式：</w:t>
            </w:r>
            <w:r>
              <w:rPr>
                <w:rFonts w:hint="eastAsia" w:ascii="宋体" w:hAnsi="宋体"/>
                <w:bCs/>
                <w:color w:val="auto"/>
              </w:rPr>
              <w:t>支票、汇票、本票或者金融机构、担保机构出具的保函等非现金形式</w:t>
            </w:r>
            <w:r>
              <w:rPr>
                <w:rFonts w:hint="eastAsia" w:ascii="宋体" w:hAnsi="宋体" w:cs="宋体"/>
                <w:color w:val="auto"/>
                <w:kern w:val="1"/>
                <w:szCs w:val="21"/>
              </w:rPr>
              <w:t>。</w:t>
            </w:r>
          </w:p>
          <w:p w14:paraId="721737EF">
            <w:pPr>
              <w:spacing w:line="480" w:lineRule="exact"/>
              <w:rPr>
                <w:rFonts w:hint="eastAsia" w:ascii="宋体" w:hAnsi="宋体" w:cs="宋体"/>
                <w:color w:val="auto"/>
                <w:kern w:val="1"/>
                <w:szCs w:val="21"/>
              </w:rPr>
            </w:pPr>
            <w:r>
              <w:rPr>
                <w:rFonts w:hint="eastAsia" w:ascii="宋体" w:hAnsi="宋体" w:cs="宋体"/>
                <w:color w:val="auto"/>
                <w:kern w:val="1"/>
                <w:szCs w:val="21"/>
              </w:rPr>
              <w:t>履约保证金的金额：</w:t>
            </w:r>
            <w:r>
              <w:rPr>
                <w:rFonts w:hint="eastAsia" w:ascii="宋体" w:hAnsi="宋体" w:cs="宋体"/>
                <w:color w:val="auto"/>
                <w:kern w:val="1"/>
                <w:szCs w:val="21"/>
                <w:lang w:val="en-US" w:eastAsia="zh-CN"/>
              </w:rPr>
              <w:t>壹万元/标段</w:t>
            </w:r>
            <w:r>
              <w:rPr>
                <w:rFonts w:hint="eastAsia" w:ascii="宋体" w:hAnsi="宋体" w:cs="宋体"/>
                <w:color w:val="auto"/>
                <w:kern w:val="1"/>
                <w:szCs w:val="21"/>
              </w:rPr>
              <w:t>。</w:t>
            </w:r>
          </w:p>
          <w:p w14:paraId="17C76761">
            <w:pPr>
              <w:spacing w:line="480" w:lineRule="exact"/>
              <w:rPr>
                <w:rFonts w:hint="eastAsia" w:ascii="宋体" w:hAnsi="宋体" w:cs="宋体"/>
                <w:color w:val="auto"/>
                <w:kern w:val="1"/>
                <w:szCs w:val="21"/>
              </w:rPr>
            </w:pPr>
            <w:r>
              <w:rPr>
                <w:rFonts w:hint="eastAsia" w:ascii="宋体" w:hAnsi="宋体" w:cs="宋体"/>
                <w:color w:val="auto"/>
                <w:kern w:val="1"/>
                <w:szCs w:val="21"/>
              </w:rPr>
              <w:t>履约保证金退还：在合同履约完毕且乙方无违约问题后10个工作日内无息退还。</w:t>
            </w:r>
          </w:p>
          <w:p w14:paraId="4D7A6666">
            <w:pPr>
              <w:pStyle w:val="2"/>
              <w:ind w:left="0" w:leftChars="0" w:firstLine="0" w:firstLineChars="0"/>
              <w:rPr>
                <w:rFonts w:hint="eastAsia" w:ascii="宋体" w:hAnsi="宋体" w:cs="宋体"/>
                <w:color w:val="auto"/>
                <w:kern w:val="1"/>
                <w:szCs w:val="21"/>
                <w:lang w:val="en-US" w:eastAsia="zh-CN"/>
              </w:rPr>
            </w:pPr>
            <w:r>
              <w:rPr>
                <w:rFonts w:hint="eastAsia" w:ascii="宋体" w:hAnsi="宋体" w:cs="宋体"/>
                <w:color w:val="auto"/>
                <w:kern w:val="1"/>
                <w:szCs w:val="21"/>
                <w:lang w:val="en-US" w:eastAsia="zh-CN"/>
              </w:rPr>
              <w:t>注：第一标段和第七标段免交履约保证金。</w:t>
            </w:r>
          </w:p>
          <w:p w14:paraId="3FB81F75">
            <w:pPr>
              <w:tabs>
                <w:tab w:val="left" w:pos="920"/>
              </w:tabs>
              <w:spacing w:line="460" w:lineRule="exact"/>
              <w:jc w:val="left"/>
              <w:rPr>
                <w:rFonts w:ascii="宋体" w:hAnsi="宋体"/>
                <w:bCs/>
                <w:color w:val="auto"/>
                <w:kern w:val="0"/>
                <w:szCs w:val="21"/>
              </w:rPr>
            </w:pPr>
            <w:r>
              <w:rPr>
                <w:rFonts w:hint="eastAsia" w:ascii="宋体" w:hAnsi="宋体"/>
                <w:bCs/>
                <w:kern w:val="0"/>
                <w:szCs w:val="21"/>
              </w:rPr>
              <w:t>依据《关于在全省政府采购领域推行电子履约保函（保险）的通知》，鼓励供应商自愿使用电子履约保函（保险）代替缴纳履约保证金。如以履约保函（保险）形式缴纳履约保证金，供应商可通过政府采购电子履约保函（保险</w:t>
            </w:r>
            <w:bookmarkStart w:id="112" w:name="_GoBack"/>
            <w:bookmarkEnd w:id="112"/>
            <w:r>
              <w:rPr>
                <w:rFonts w:hint="eastAsia" w:ascii="宋体" w:hAnsi="宋体"/>
                <w:bCs/>
                <w:kern w:val="0"/>
                <w:szCs w:val="21"/>
              </w:rPr>
              <w:t>）平台</w:t>
            </w:r>
            <w:r>
              <w:rPr>
                <w:rFonts w:hint="eastAsia" w:ascii="宋体" w:hAnsi="宋体"/>
                <w:bCs/>
                <w:color w:val="auto"/>
                <w:kern w:val="0"/>
                <w:szCs w:val="21"/>
              </w:rPr>
              <w:t>（www.jsdzbh.com）在线申请履约保函（保险）。</w:t>
            </w:r>
          </w:p>
          <w:p w14:paraId="40B06DA7">
            <w:pPr>
              <w:pStyle w:val="2"/>
              <w:ind w:left="0" w:leftChars="0" w:firstLine="0" w:firstLineChars="0"/>
              <w:rPr>
                <w:rFonts w:hint="eastAsia" w:ascii="宋体" w:hAnsi="宋体" w:cs="宋体"/>
                <w:color w:val="auto"/>
                <w:kern w:val="1"/>
                <w:szCs w:val="21"/>
                <w:lang w:val="en-US" w:eastAsia="zh-CN"/>
              </w:rPr>
            </w:pPr>
          </w:p>
        </w:tc>
      </w:tr>
      <w:tr w14:paraId="3D45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6" w:hRule="atLeast"/>
          <w:jc w:val="center"/>
        </w:trPr>
        <w:tc>
          <w:tcPr>
            <w:tcW w:w="1044" w:type="dxa"/>
            <w:vAlign w:val="center"/>
          </w:tcPr>
          <w:p w14:paraId="11123BCA">
            <w:pPr>
              <w:jc w:val="center"/>
              <w:rPr>
                <w:rFonts w:ascii="宋体" w:hAnsi="宋体"/>
                <w:color w:val="auto"/>
                <w:szCs w:val="21"/>
              </w:rPr>
            </w:pPr>
            <w:r>
              <w:rPr>
                <w:rFonts w:ascii="宋体" w:hAnsi="宋体"/>
                <w:color w:val="auto"/>
                <w:szCs w:val="21"/>
              </w:rPr>
              <w:t>29</w:t>
            </w:r>
          </w:p>
        </w:tc>
        <w:tc>
          <w:tcPr>
            <w:tcW w:w="2070" w:type="dxa"/>
            <w:vAlign w:val="center"/>
          </w:tcPr>
          <w:p w14:paraId="038C7234">
            <w:pPr>
              <w:spacing w:line="420" w:lineRule="exact"/>
              <w:rPr>
                <w:rFonts w:ascii="宋体" w:hAnsi="宋体"/>
                <w:color w:val="auto"/>
                <w:szCs w:val="21"/>
              </w:rPr>
            </w:pPr>
            <w:r>
              <w:rPr>
                <w:rFonts w:hint="eastAsia" w:ascii="宋体" w:hAnsi="宋体"/>
                <w:color w:val="auto"/>
                <w:szCs w:val="21"/>
              </w:rPr>
              <w:t>付款方式</w:t>
            </w:r>
          </w:p>
        </w:tc>
        <w:tc>
          <w:tcPr>
            <w:tcW w:w="6590" w:type="dxa"/>
            <w:vAlign w:val="center"/>
          </w:tcPr>
          <w:p w14:paraId="53E8A2D1">
            <w:pPr>
              <w:spacing w:line="480" w:lineRule="exact"/>
              <w:rPr>
                <w:rFonts w:hint="eastAsia" w:ascii="宋体" w:hAnsi="宋体" w:eastAsia="宋体" w:cs="宋体"/>
                <w:color w:val="auto"/>
                <w:szCs w:val="21"/>
                <w:highlight w:val="none"/>
                <w:shd w:val="clear" w:color="auto" w:fill="FFFFFF"/>
                <w:lang w:val="en-US" w:eastAsia="zh-CN" w:bidi="ar"/>
              </w:rPr>
            </w:pPr>
            <w:r>
              <w:rPr>
                <w:rFonts w:hint="eastAsia" w:ascii="宋体" w:hAnsi="宋体"/>
                <w:color w:val="auto"/>
                <w:szCs w:val="21"/>
                <w:highlight w:val="none"/>
              </w:rPr>
              <w:t>甲方收到乙方提供的实际代销金额发票后10个工作日内支付代销金额的30%作为预付款，每季度剩余款项在财政资金到位后当季度一次性付清（本项目</w:t>
            </w:r>
            <w:r>
              <w:rPr>
                <w:rFonts w:hint="eastAsia" w:ascii="宋体" w:hAnsi="宋体" w:cs="宋体"/>
                <w:color w:val="auto"/>
                <w:szCs w:val="21"/>
                <w:highlight w:val="none"/>
                <w:shd w:val="clear" w:color="auto" w:fill="FFFFFF"/>
                <w:lang w:bidi="ar"/>
              </w:rPr>
              <w:t>采用代销形式，即销多少，结多少。按实际销售数量，每季度进行结算</w:t>
            </w:r>
            <w:r>
              <w:rPr>
                <w:rFonts w:hint="eastAsia" w:ascii="宋体" w:hAnsi="宋体"/>
                <w:color w:val="auto"/>
                <w:szCs w:val="21"/>
                <w:highlight w:val="none"/>
              </w:rPr>
              <w:t>）</w:t>
            </w:r>
          </w:p>
          <w:p w14:paraId="6A5CCA60">
            <w:pPr>
              <w:spacing w:line="480" w:lineRule="exact"/>
              <w:rPr>
                <w:rFonts w:ascii="宋体" w:hAnsi="宋体"/>
                <w:color w:val="auto"/>
                <w:szCs w:val="21"/>
              </w:rPr>
            </w:pPr>
            <w:r>
              <w:rPr>
                <w:rFonts w:hint="eastAsia" w:ascii="宋体" w:hAnsi="宋体" w:cs="宋体"/>
                <w:color w:val="auto"/>
                <w:szCs w:val="21"/>
                <w:shd w:val="clear" w:color="auto" w:fill="FFFFFF"/>
                <w:lang w:bidi="ar"/>
              </w:rPr>
              <w:t>付款时需提供如下材料：（1）甲方确认签收后的送货回单。（2）合格的销售发票。结算时，综合单价不变，数量以实际销售且验收合格的数量结算。</w:t>
            </w:r>
          </w:p>
          <w:p w14:paraId="02D89986">
            <w:pPr>
              <w:spacing w:line="480" w:lineRule="exact"/>
              <w:rPr>
                <w:rFonts w:ascii="宋体" w:hAnsi="宋体"/>
                <w:color w:val="auto"/>
                <w:szCs w:val="21"/>
              </w:rPr>
            </w:pPr>
            <w:r>
              <w:rPr>
                <w:rFonts w:hint="eastAsia" w:ascii="宋体" w:hAnsi="宋体"/>
                <w:color w:val="auto"/>
                <w:szCs w:val="21"/>
              </w:rPr>
              <w:t>以上付款均无银行利息，且中标人需提供相应金额的有效票据；</w:t>
            </w:r>
          </w:p>
          <w:p w14:paraId="2F3939FC">
            <w:pPr>
              <w:spacing w:line="480" w:lineRule="exact"/>
              <w:rPr>
                <w:rFonts w:ascii="宋体" w:hAnsi="宋体"/>
                <w:color w:val="auto"/>
                <w:szCs w:val="21"/>
              </w:rPr>
            </w:pPr>
            <w:r>
              <w:rPr>
                <w:rFonts w:hint="eastAsia" w:ascii="宋体" w:hAnsi="宋体"/>
                <w:color w:val="auto"/>
                <w:szCs w:val="21"/>
              </w:rPr>
              <w:t>在签订合同时，中标人明确表示无需预付款或者主动要求降低预付款比例的，采购人可不适用上述关于预付款的规定；</w:t>
            </w:r>
          </w:p>
          <w:p w14:paraId="1FF2B63C">
            <w:pPr>
              <w:spacing w:line="480" w:lineRule="exact"/>
              <w:rPr>
                <w:rFonts w:ascii="宋体" w:hAnsi="宋体"/>
                <w:color w:val="auto"/>
                <w:szCs w:val="21"/>
              </w:rPr>
            </w:pPr>
            <w:r>
              <w:rPr>
                <w:rFonts w:hint="eastAsia" w:ascii="宋体" w:hAnsi="宋体"/>
                <w:color w:val="auto"/>
                <w:szCs w:val="21"/>
              </w:rPr>
              <w:t>合同款一律通过银行非现金结算，结算方式：转账。</w:t>
            </w:r>
          </w:p>
        </w:tc>
      </w:tr>
    </w:tbl>
    <w:p w14:paraId="3AD9FA58">
      <w:pPr>
        <w:spacing w:line="480" w:lineRule="exact"/>
        <w:ind w:firstLine="422" w:firstLineChars="200"/>
        <w:rPr>
          <w:rFonts w:ascii="宋体" w:hAnsi="宋体"/>
          <w:b/>
          <w:color w:val="auto"/>
          <w:szCs w:val="21"/>
        </w:rPr>
      </w:pPr>
      <w:r>
        <w:rPr>
          <w:b/>
          <w:color w:val="auto"/>
          <w:szCs w:val="21"/>
        </w:rPr>
        <w:br w:type="page"/>
      </w:r>
      <w:bookmarkEnd w:id="10"/>
      <w:bookmarkEnd w:id="11"/>
      <w:bookmarkEnd w:id="12"/>
      <w:bookmarkEnd w:id="13"/>
      <w:bookmarkEnd w:id="14"/>
      <w:bookmarkEnd w:id="15"/>
      <w:bookmarkEnd w:id="16"/>
      <w:bookmarkEnd w:id="17"/>
      <w:bookmarkEnd w:id="18"/>
      <w:bookmarkEnd w:id="19"/>
      <w:bookmarkEnd w:id="20"/>
      <w:r>
        <w:rPr>
          <w:rFonts w:hint="eastAsia" w:ascii="宋体" w:hAnsi="宋体"/>
          <w:b/>
          <w:color w:val="auto"/>
          <w:szCs w:val="21"/>
        </w:rPr>
        <w:t>二、总  则</w:t>
      </w:r>
    </w:p>
    <w:p w14:paraId="5765CA46">
      <w:pPr>
        <w:spacing w:line="480" w:lineRule="exact"/>
        <w:ind w:firstLine="420" w:firstLineChars="200"/>
        <w:rPr>
          <w:rFonts w:ascii="宋体" w:hAnsi="宋体"/>
          <w:color w:val="auto"/>
          <w:szCs w:val="21"/>
        </w:rPr>
      </w:pPr>
      <w:r>
        <w:rPr>
          <w:rFonts w:hint="eastAsia" w:ascii="宋体" w:hAnsi="宋体"/>
          <w:color w:val="auto"/>
          <w:szCs w:val="21"/>
        </w:rPr>
        <w:t>1. 适用范围</w:t>
      </w:r>
    </w:p>
    <w:p w14:paraId="770DC421">
      <w:pPr>
        <w:spacing w:line="480" w:lineRule="exact"/>
        <w:ind w:firstLine="420" w:firstLineChars="200"/>
        <w:rPr>
          <w:rFonts w:ascii="宋体" w:hAnsi="宋体"/>
          <w:color w:val="auto"/>
          <w:szCs w:val="21"/>
        </w:rPr>
      </w:pPr>
      <w:r>
        <w:rPr>
          <w:rFonts w:hint="eastAsia" w:ascii="宋体" w:hAnsi="宋体"/>
          <w:color w:val="auto"/>
          <w:szCs w:val="21"/>
        </w:rPr>
        <w:t>1.1 本次项目仅适用于招标文件中所叙述项目的服务采购。</w:t>
      </w:r>
    </w:p>
    <w:p w14:paraId="662A2AFC">
      <w:pPr>
        <w:spacing w:line="480" w:lineRule="exact"/>
        <w:ind w:firstLine="420" w:firstLineChars="200"/>
        <w:rPr>
          <w:rFonts w:ascii="宋体" w:hAnsi="宋体"/>
          <w:color w:val="auto"/>
          <w:szCs w:val="21"/>
        </w:rPr>
      </w:pPr>
      <w:r>
        <w:rPr>
          <w:rFonts w:hint="eastAsia" w:ascii="宋体" w:hAnsi="宋体"/>
          <w:color w:val="auto"/>
          <w:szCs w:val="21"/>
        </w:rPr>
        <w:t>2. 定义</w:t>
      </w:r>
    </w:p>
    <w:p w14:paraId="7ABFEF44">
      <w:pPr>
        <w:spacing w:line="480" w:lineRule="exact"/>
        <w:ind w:firstLine="420" w:firstLineChars="200"/>
        <w:rPr>
          <w:rFonts w:ascii="宋体" w:hAnsi="宋体"/>
          <w:color w:val="auto"/>
          <w:szCs w:val="21"/>
        </w:rPr>
      </w:pPr>
      <w:r>
        <w:rPr>
          <w:rFonts w:hint="eastAsia" w:ascii="宋体" w:hAnsi="宋体"/>
          <w:color w:val="auto"/>
          <w:szCs w:val="21"/>
        </w:rPr>
        <w:t>2.1 “采购人”、“采购单位”系指本次采购项目的业主方。</w:t>
      </w:r>
    </w:p>
    <w:p w14:paraId="304B0F39">
      <w:pPr>
        <w:spacing w:line="480" w:lineRule="exact"/>
        <w:ind w:firstLine="420" w:firstLineChars="200"/>
        <w:rPr>
          <w:rFonts w:ascii="宋体" w:hAnsi="宋体"/>
          <w:color w:val="auto"/>
          <w:szCs w:val="21"/>
        </w:rPr>
      </w:pPr>
      <w:r>
        <w:rPr>
          <w:rFonts w:hint="eastAsia" w:ascii="宋体" w:hAnsi="宋体"/>
          <w:color w:val="auto"/>
          <w:szCs w:val="21"/>
        </w:rPr>
        <w:t>2.2 “采购代理机构”系指本次招标采购项目活动组织方。</w:t>
      </w:r>
    </w:p>
    <w:p w14:paraId="4A93B993">
      <w:pPr>
        <w:spacing w:line="480" w:lineRule="exact"/>
        <w:ind w:firstLine="420" w:firstLineChars="200"/>
        <w:rPr>
          <w:rFonts w:ascii="宋体" w:hAnsi="宋体"/>
          <w:color w:val="auto"/>
          <w:szCs w:val="21"/>
        </w:rPr>
      </w:pPr>
      <w:r>
        <w:rPr>
          <w:rFonts w:hint="eastAsia" w:ascii="宋体" w:hAnsi="宋体"/>
          <w:color w:val="auto"/>
          <w:szCs w:val="21"/>
        </w:rPr>
        <w:t>2.3 “投标人”系指获取了本招标文件，且已经提交或者准备提交本次投标文件的制造商或供应商。</w:t>
      </w:r>
    </w:p>
    <w:p w14:paraId="20431B44">
      <w:pPr>
        <w:spacing w:line="480" w:lineRule="exact"/>
        <w:ind w:firstLine="420" w:firstLineChars="200"/>
        <w:rPr>
          <w:rFonts w:ascii="宋体" w:hAnsi="宋体"/>
          <w:color w:val="auto"/>
          <w:szCs w:val="21"/>
        </w:rPr>
      </w:pPr>
      <w:r>
        <w:rPr>
          <w:rFonts w:hint="eastAsia" w:ascii="宋体" w:hAnsi="宋体"/>
          <w:color w:val="auto"/>
          <w:szCs w:val="21"/>
        </w:rPr>
        <w:t>2.4 “投标文件有效期” 系指本次采购项目投标截止之日起至合同签订之日止的期限。</w:t>
      </w:r>
    </w:p>
    <w:p w14:paraId="4979B188">
      <w:pPr>
        <w:spacing w:line="480" w:lineRule="exact"/>
        <w:ind w:firstLine="420" w:firstLineChars="200"/>
        <w:rPr>
          <w:rFonts w:ascii="宋体" w:hAnsi="宋体"/>
          <w:color w:val="auto"/>
          <w:szCs w:val="21"/>
        </w:rPr>
      </w:pPr>
      <w:r>
        <w:rPr>
          <w:rFonts w:hint="eastAsia" w:ascii="宋体" w:hAnsi="宋体"/>
          <w:color w:val="auto"/>
          <w:szCs w:val="21"/>
        </w:rPr>
        <w:t>2.5 不可抗力：不可预见、不能避免并且不能克服的客观情况。</w:t>
      </w:r>
    </w:p>
    <w:p w14:paraId="5C9C803A">
      <w:pPr>
        <w:spacing w:line="480" w:lineRule="exact"/>
        <w:ind w:firstLine="420" w:firstLineChars="200"/>
        <w:rPr>
          <w:rFonts w:ascii="宋体" w:hAnsi="宋体"/>
          <w:color w:val="auto"/>
          <w:szCs w:val="21"/>
        </w:rPr>
      </w:pPr>
      <w:r>
        <w:rPr>
          <w:rFonts w:hint="eastAsia" w:ascii="宋体" w:hAnsi="宋体"/>
          <w:color w:val="auto"/>
          <w:szCs w:val="21"/>
        </w:rPr>
        <w:t>3. 申请人的资格要求：详见招标公告</w:t>
      </w:r>
    </w:p>
    <w:p w14:paraId="7AF01865">
      <w:pPr>
        <w:spacing w:line="480" w:lineRule="exact"/>
        <w:ind w:firstLine="420" w:firstLineChars="200"/>
        <w:rPr>
          <w:rFonts w:ascii="宋体" w:hAnsi="宋体"/>
          <w:color w:val="auto"/>
          <w:szCs w:val="21"/>
        </w:rPr>
      </w:pPr>
      <w:r>
        <w:rPr>
          <w:rFonts w:hint="eastAsia" w:ascii="宋体" w:hAnsi="宋体"/>
          <w:color w:val="auto"/>
          <w:szCs w:val="21"/>
        </w:rPr>
        <w:t>4．招标文件的构成</w:t>
      </w:r>
    </w:p>
    <w:p w14:paraId="67E4C709">
      <w:pPr>
        <w:spacing w:line="480" w:lineRule="exact"/>
        <w:ind w:firstLine="420" w:firstLineChars="200"/>
        <w:rPr>
          <w:rFonts w:ascii="宋体" w:hAnsi="宋体"/>
          <w:color w:val="auto"/>
          <w:szCs w:val="21"/>
        </w:rPr>
      </w:pPr>
      <w:r>
        <w:rPr>
          <w:rFonts w:hint="eastAsia" w:ascii="宋体" w:hAnsi="宋体"/>
          <w:color w:val="auto"/>
          <w:szCs w:val="21"/>
        </w:rPr>
        <w:t>4.1招标文件用以阐明招标项目所需的资质、技术、服务及报价等要求、招标投标程序、有关规定和注意事项以及合同主要条款等。本招标文件包括以下内容：</w:t>
      </w:r>
    </w:p>
    <w:p w14:paraId="4EB49749">
      <w:pPr>
        <w:spacing w:line="480" w:lineRule="exact"/>
        <w:ind w:firstLine="420" w:firstLineChars="200"/>
        <w:rPr>
          <w:rFonts w:ascii="宋体" w:hAnsi="宋体"/>
          <w:color w:val="auto"/>
          <w:szCs w:val="21"/>
        </w:rPr>
      </w:pPr>
      <w:r>
        <w:rPr>
          <w:rFonts w:hint="eastAsia" w:ascii="宋体" w:hAnsi="宋体"/>
          <w:color w:val="auto"/>
          <w:szCs w:val="21"/>
        </w:rPr>
        <w:t>4.1.1招标公告；</w:t>
      </w:r>
    </w:p>
    <w:p w14:paraId="011C9E65">
      <w:pPr>
        <w:spacing w:line="480" w:lineRule="exact"/>
        <w:ind w:firstLine="420" w:firstLineChars="200"/>
        <w:rPr>
          <w:rFonts w:ascii="宋体" w:hAnsi="宋体"/>
          <w:color w:val="auto"/>
          <w:szCs w:val="21"/>
        </w:rPr>
      </w:pPr>
      <w:r>
        <w:rPr>
          <w:rFonts w:hint="eastAsia" w:ascii="宋体" w:hAnsi="宋体"/>
          <w:color w:val="auto"/>
          <w:szCs w:val="21"/>
        </w:rPr>
        <w:t>4.1.2投标人须知；</w:t>
      </w:r>
    </w:p>
    <w:p w14:paraId="41F5381F">
      <w:pPr>
        <w:spacing w:line="480" w:lineRule="exact"/>
        <w:ind w:firstLine="420" w:firstLineChars="200"/>
        <w:rPr>
          <w:rFonts w:ascii="宋体" w:hAnsi="宋体"/>
          <w:color w:val="auto"/>
          <w:szCs w:val="21"/>
        </w:rPr>
      </w:pPr>
      <w:r>
        <w:rPr>
          <w:rFonts w:hint="eastAsia" w:ascii="宋体" w:hAnsi="宋体"/>
          <w:color w:val="auto"/>
          <w:szCs w:val="21"/>
        </w:rPr>
        <w:t>4.1.3招标内容及要求；</w:t>
      </w:r>
    </w:p>
    <w:p w14:paraId="7776D646">
      <w:pPr>
        <w:spacing w:line="480" w:lineRule="exact"/>
        <w:ind w:firstLine="420" w:firstLineChars="200"/>
        <w:rPr>
          <w:rFonts w:ascii="宋体" w:hAnsi="宋体"/>
          <w:color w:val="auto"/>
          <w:szCs w:val="21"/>
        </w:rPr>
      </w:pPr>
      <w:r>
        <w:rPr>
          <w:rFonts w:hint="eastAsia" w:ascii="宋体" w:hAnsi="宋体"/>
          <w:color w:val="auto"/>
          <w:szCs w:val="21"/>
        </w:rPr>
        <w:t>4.1.4评标办法及评分标准；</w:t>
      </w:r>
    </w:p>
    <w:p w14:paraId="25073F01">
      <w:pPr>
        <w:spacing w:line="480" w:lineRule="exact"/>
        <w:ind w:firstLine="420" w:firstLineChars="200"/>
        <w:rPr>
          <w:rFonts w:ascii="宋体" w:hAnsi="宋体"/>
          <w:color w:val="auto"/>
          <w:szCs w:val="21"/>
        </w:rPr>
      </w:pPr>
      <w:r>
        <w:rPr>
          <w:rFonts w:hint="eastAsia" w:ascii="宋体" w:hAnsi="宋体"/>
          <w:color w:val="auto"/>
          <w:szCs w:val="21"/>
        </w:rPr>
        <w:t>4.1.5合同主要条款；</w:t>
      </w:r>
    </w:p>
    <w:p w14:paraId="2208E1B5">
      <w:pPr>
        <w:spacing w:line="480" w:lineRule="exact"/>
        <w:ind w:firstLine="420" w:firstLineChars="200"/>
        <w:rPr>
          <w:rFonts w:ascii="宋体" w:hAnsi="宋体"/>
          <w:color w:val="auto"/>
          <w:szCs w:val="21"/>
        </w:rPr>
      </w:pPr>
      <w:r>
        <w:rPr>
          <w:rFonts w:hint="eastAsia" w:ascii="宋体" w:hAnsi="宋体"/>
          <w:color w:val="auto"/>
          <w:szCs w:val="21"/>
        </w:rPr>
        <w:t>4.1.6投标文件格式。</w:t>
      </w:r>
    </w:p>
    <w:p w14:paraId="49C79626">
      <w:pPr>
        <w:spacing w:line="480" w:lineRule="exact"/>
        <w:ind w:firstLine="420" w:firstLineChars="200"/>
        <w:rPr>
          <w:rFonts w:ascii="宋体" w:hAnsi="宋体"/>
          <w:color w:val="auto"/>
          <w:szCs w:val="21"/>
        </w:rPr>
      </w:pPr>
      <w:r>
        <w:rPr>
          <w:rFonts w:hint="eastAsia" w:ascii="宋体" w:hAnsi="宋体"/>
          <w:color w:val="auto"/>
          <w:szCs w:val="21"/>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08D80EE4">
      <w:pPr>
        <w:spacing w:line="480" w:lineRule="exact"/>
        <w:ind w:firstLine="420" w:firstLineChars="200"/>
        <w:rPr>
          <w:rFonts w:ascii="宋体" w:hAnsi="宋体"/>
          <w:color w:val="auto"/>
          <w:szCs w:val="21"/>
        </w:rPr>
      </w:pPr>
      <w:r>
        <w:rPr>
          <w:rFonts w:hint="eastAsia" w:ascii="宋体" w:hAnsi="宋体"/>
          <w:color w:val="auto"/>
          <w:szCs w:val="21"/>
        </w:rPr>
        <w:t>4.3 勘察现场</w:t>
      </w:r>
    </w:p>
    <w:p w14:paraId="63C0078F">
      <w:pPr>
        <w:spacing w:line="480" w:lineRule="exact"/>
        <w:ind w:firstLine="420" w:firstLineChars="200"/>
        <w:rPr>
          <w:rFonts w:ascii="宋体" w:hAnsi="宋体"/>
          <w:color w:val="auto"/>
          <w:szCs w:val="21"/>
        </w:rPr>
      </w:pPr>
      <w:r>
        <w:rPr>
          <w:rFonts w:hint="eastAsia" w:ascii="宋体" w:hAnsi="宋体"/>
          <w:color w:val="auto"/>
          <w:szCs w:val="21"/>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p>
    <w:p w14:paraId="58EEE4C5">
      <w:pPr>
        <w:spacing w:line="480" w:lineRule="exact"/>
        <w:ind w:firstLine="420" w:firstLineChars="200"/>
        <w:rPr>
          <w:rFonts w:ascii="宋体" w:hAnsi="宋体"/>
          <w:color w:val="auto"/>
          <w:szCs w:val="21"/>
        </w:rPr>
      </w:pPr>
      <w:r>
        <w:rPr>
          <w:rFonts w:hint="eastAsia" w:ascii="宋体" w:hAnsi="宋体"/>
          <w:color w:val="auto"/>
          <w:szCs w:val="21"/>
        </w:rPr>
        <w:t>4.3.2 无论投标人踏勘与否，都将被视为熟悉履行该项目有关的一切情况，并承担一切与投标有关的风险、责任和义务。</w:t>
      </w:r>
    </w:p>
    <w:p w14:paraId="5FCB4204">
      <w:pPr>
        <w:spacing w:line="480" w:lineRule="exact"/>
        <w:ind w:firstLine="420" w:firstLineChars="200"/>
        <w:rPr>
          <w:rFonts w:ascii="宋体" w:hAnsi="宋体"/>
          <w:color w:val="auto"/>
          <w:szCs w:val="21"/>
        </w:rPr>
      </w:pPr>
      <w:r>
        <w:rPr>
          <w:rFonts w:hint="eastAsia" w:ascii="宋体" w:hAnsi="宋体"/>
          <w:color w:val="auto"/>
          <w:szCs w:val="21"/>
        </w:rPr>
        <w:t>4.3.3 现场踏勘由各投标人自行实施，采购人不统一组织现场踏勘。</w:t>
      </w:r>
    </w:p>
    <w:p w14:paraId="13B0753D">
      <w:pPr>
        <w:spacing w:line="480" w:lineRule="exact"/>
        <w:ind w:firstLine="420" w:firstLineChars="200"/>
        <w:rPr>
          <w:rFonts w:ascii="宋体" w:hAnsi="宋体"/>
          <w:color w:val="auto"/>
          <w:szCs w:val="21"/>
        </w:rPr>
      </w:pPr>
      <w:r>
        <w:rPr>
          <w:rFonts w:hint="eastAsia" w:ascii="宋体" w:hAnsi="宋体"/>
          <w:color w:val="auto"/>
          <w:szCs w:val="21"/>
        </w:rPr>
        <w:t>4.3.4 供应商应在现场勘察时，熟悉现场及周围交通道路等情况，以获得一切可能影响其投标的直接资料。供应商中标后，不得以不完全了解现场情况为理由而向采购单位提出任何索赔的要求，对此采购单位不承担任何责任并将不作任何答复与考虑。</w:t>
      </w:r>
    </w:p>
    <w:p w14:paraId="738E5A35">
      <w:pPr>
        <w:spacing w:line="480" w:lineRule="exact"/>
        <w:ind w:firstLine="420" w:firstLineChars="200"/>
        <w:rPr>
          <w:rFonts w:ascii="宋体" w:hAnsi="宋体"/>
          <w:color w:val="auto"/>
          <w:szCs w:val="21"/>
        </w:rPr>
      </w:pPr>
      <w:r>
        <w:rPr>
          <w:rFonts w:hint="eastAsia" w:ascii="宋体" w:hAnsi="宋体"/>
          <w:color w:val="auto"/>
          <w:szCs w:val="21"/>
        </w:rPr>
        <w:t>5．招标文件的澄清、修改及补充：</w:t>
      </w:r>
    </w:p>
    <w:p w14:paraId="3727942C">
      <w:pPr>
        <w:spacing w:line="480" w:lineRule="exact"/>
        <w:ind w:firstLine="420" w:firstLineChars="200"/>
        <w:rPr>
          <w:rFonts w:ascii="宋体" w:hAnsi="宋体"/>
          <w:color w:val="auto"/>
          <w:szCs w:val="21"/>
        </w:rPr>
      </w:pPr>
      <w:r>
        <w:rPr>
          <w:rFonts w:hint="eastAsia" w:ascii="宋体" w:hAnsi="宋体"/>
          <w:color w:val="auto"/>
          <w:szCs w:val="21"/>
        </w:rPr>
        <w:t>5.1投标人在收到招标文件后，如有疑问需要澄清，应以规定的时间和方式向采购人或代理机构提出，如在规定期限内未递交疑问或未按规定提交投标疑问的，则视为该投标人无疑问。</w:t>
      </w:r>
    </w:p>
    <w:p w14:paraId="046C2BA3">
      <w:pPr>
        <w:spacing w:line="480" w:lineRule="exact"/>
        <w:ind w:firstLine="420" w:firstLineChars="200"/>
        <w:rPr>
          <w:rFonts w:ascii="宋体" w:hAnsi="宋体"/>
          <w:color w:val="auto"/>
          <w:szCs w:val="21"/>
        </w:rPr>
      </w:pPr>
      <w:r>
        <w:rPr>
          <w:rFonts w:hint="eastAsia" w:ascii="宋体" w:hAnsi="宋体"/>
          <w:color w:val="auto"/>
          <w:szCs w:val="21"/>
        </w:rPr>
        <w:t>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44D2C2EA">
      <w:pPr>
        <w:spacing w:line="480" w:lineRule="exact"/>
        <w:ind w:firstLine="420" w:firstLineChars="200"/>
        <w:rPr>
          <w:rFonts w:ascii="宋体" w:hAnsi="宋体"/>
          <w:color w:val="auto"/>
          <w:szCs w:val="21"/>
        </w:rPr>
      </w:pPr>
      <w:r>
        <w:rPr>
          <w:rFonts w:hint="eastAsia" w:ascii="宋体" w:hAnsi="宋体"/>
          <w:color w:val="auto"/>
          <w:szCs w:val="21"/>
        </w:rPr>
        <w:t>5.3 标书以外的内容，一律拒绝答复。</w:t>
      </w:r>
    </w:p>
    <w:p w14:paraId="648C5569">
      <w:pPr>
        <w:spacing w:line="480" w:lineRule="exact"/>
        <w:ind w:firstLine="420" w:firstLineChars="200"/>
        <w:rPr>
          <w:rFonts w:ascii="宋体" w:hAnsi="宋体"/>
          <w:color w:val="auto"/>
          <w:szCs w:val="21"/>
        </w:rPr>
      </w:pPr>
      <w:r>
        <w:rPr>
          <w:rFonts w:hint="eastAsia" w:ascii="宋体" w:hAnsi="宋体"/>
          <w:color w:val="auto"/>
          <w:szCs w:val="21"/>
        </w:rPr>
        <w:t>5.4 投标人对采购人提供的采购文件所做出的推论、解释和结论，采购人概不负责。投标人由于对招标文件的任何推论和误解以及采购人对有关问题的口头解释所造成的后果，均由投标人自负。</w:t>
      </w:r>
    </w:p>
    <w:p w14:paraId="76B58524">
      <w:pPr>
        <w:spacing w:line="480" w:lineRule="exact"/>
        <w:ind w:firstLine="420" w:firstLineChars="200"/>
        <w:rPr>
          <w:rFonts w:ascii="宋体" w:hAnsi="宋体"/>
          <w:color w:val="auto"/>
          <w:szCs w:val="21"/>
        </w:rPr>
      </w:pPr>
      <w:r>
        <w:rPr>
          <w:rFonts w:hint="eastAsia" w:ascii="宋体" w:hAnsi="宋体"/>
          <w:color w:val="auto"/>
          <w:szCs w:val="21"/>
        </w:rPr>
        <w:t>5.5 本采购文件的最终解释权归采购单位所有</w:t>
      </w:r>
    </w:p>
    <w:p w14:paraId="2CC1BAC7">
      <w:pPr>
        <w:spacing w:line="480" w:lineRule="exact"/>
        <w:ind w:firstLine="422" w:firstLineChars="200"/>
        <w:rPr>
          <w:rFonts w:ascii="宋体" w:hAnsi="宋体"/>
          <w:b/>
          <w:color w:val="auto"/>
          <w:szCs w:val="21"/>
        </w:rPr>
      </w:pPr>
      <w:r>
        <w:rPr>
          <w:rFonts w:hint="eastAsia" w:ascii="宋体" w:hAnsi="宋体"/>
          <w:b/>
          <w:color w:val="auto"/>
          <w:szCs w:val="21"/>
        </w:rPr>
        <w:t>四、投标文件</w:t>
      </w:r>
    </w:p>
    <w:p w14:paraId="1F273225">
      <w:pPr>
        <w:spacing w:line="480" w:lineRule="exact"/>
        <w:ind w:firstLine="420" w:firstLineChars="200"/>
        <w:rPr>
          <w:rFonts w:ascii="宋体" w:hAnsi="宋体"/>
          <w:color w:val="auto"/>
          <w:szCs w:val="21"/>
        </w:rPr>
      </w:pPr>
      <w:r>
        <w:rPr>
          <w:rFonts w:hint="eastAsia" w:ascii="宋体" w:hAnsi="宋体"/>
          <w:color w:val="auto"/>
          <w:szCs w:val="21"/>
        </w:rPr>
        <w:t>6．投标文件的编制</w:t>
      </w:r>
    </w:p>
    <w:p w14:paraId="3DBB84B7">
      <w:pPr>
        <w:spacing w:line="480" w:lineRule="exact"/>
        <w:ind w:firstLine="420" w:firstLineChars="200"/>
        <w:rPr>
          <w:rFonts w:ascii="宋体" w:hAnsi="宋体"/>
          <w:color w:val="auto"/>
          <w:szCs w:val="21"/>
        </w:rPr>
      </w:pPr>
      <w:r>
        <w:rPr>
          <w:rFonts w:hint="eastAsia" w:ascii="宋体" w:hAnsi="宋体"/>
          <w:color w:val="auto"/>
          <w:szCs w:val="21"/>
        </w:rPr>
        <w:t>6.1要求</w:t>
      </w:r>
    </w:p>
    <w:p w14:paraId="5DDF4110">
      <w:pPr>
        <w:spacing w:line="480" w:lineRule="exact"/>
        <w:ind w:firstLine="420" w:firstLineChars="200"/>
        <w:rPr>
          <w:rFonts w:ascii="宋体" w:hAnsi="宋体"/>
          <w:color w:val="auto"/>
          <w:szCs w:val="21"/>
        </w:rPr>
      </w:pPr>
      <w:r>
        <w:rPr>
          <w:rFonts w:hint="eastAsia" w:ascii="宋体" w:hAnsi="宋体"/>
          <w:color w:val="auto"/>
          <w:szCs w:val="21"/>
        </w:rPr>
        <w:t>6.1.1投标人应仔细阅读招标文件的所有内容，按招标文件的要求提供投标文件，并保证所提供的全部资料的真实性，以使其投标对招标文件作出实质性响应，否则，其投标可能被拒绝。</w:t>
      </w:r>
    </w:p>
    <w:p w14:paraId="58CFE1D2">
      <w:pPr>
        <w:spacing w:line="480" w:lineRule="exact"/>
        <w:ind w:firstLine="420" w:firstLineChars="200"/>
        <w:rPr>
          <w:rFonts w:ascii="宋体" w:hAnsi="宋体"/>
          <w:color w:val="auto"/>
          <w:szCs w:val="21"/>
        </w:rPr>
      </w:pPr>
      <w:r>
        <w:rPr>
          <w:rFonts w:hint="eastAsia" w:ascii="宋体" w:hAnsi="宋体"/>
          <w:color w:val="auto"/>
          <w:szCs w:val="21"/>
        </w:rPr>
        <w:t>6.1.2无论投标过程中的做法和结果如何，投标人自行承担所有与参加投标有关的全部费用。</w:t>
      </w:r>
    </w:p>
    <w:p w14:paraId="3A171B6B">
      <w:pPr>
        <w:spacing w:line="480" w:lineRule="exact"/>
        <w:ind w:firstLine="420" w:firstLineChars="200"/>
        <w:rPr>
          <w:rFonts w:ascii="宋体" w:hAnsi="宋体"/>
          <w:color w:val="auto"/>
          <w:szCs w:val="21"/>
        </w:rPr>
      </w:pPr>
      <w:r>
        <w:rPr>
          <w:rFonts w:hint="eastAsia" w:ascii="宋体" w:hAnsi="宋体"/>
          <w:color w:val="auto"/>
          <w:szCs w:val="21"/>
        </w:rPr>
        <w:t xml:space="preserve">6.2投标语言及计量单位  </w:t>
      </w:r>
    </w:p>
    <w:p w14:paraId="2383A174">
      <w:pPr>
        <w:spacing w:line="480" w:lineRule="exact"/>
        <w:ind w:firstLine="420" w:firstLineChars="200"/>
        <w:rPr>
          <w:rFonts w:ascii="宋体" w:hAnsi="宋体"/>
          <w:color w:val="auto"/>
          <w:szCs w:val="21"/>
        </w:rPr>
      </w:pPr>
      <w:r>
        <w:rPr>
          <w:rFonts w:hint="eastAsia" w:ascii="宋体" w:hAnsi="宋体"/>
          <w:color w:val="auto"/>
          <w:szCs w:val="21"/>
        </w:rPr>
        <w:t>6.2.1投标文件以及投标人与采购单位就有关投标事宜的所有来往函电均应使用简体中文书写。</w:t>
      </w:r>
    </w:p>
    <w:p w14:paraId="0BD5A0DB">
      <w:pPr>
        <w:spacing w:line="480" w:lineRule="exact"/>
        <w:ind w:firstLine="420" w:firstLineChars="200"/>
        <w:rPr>
          <w:rFonts w:ascii="宋体" w:hAnsi="宋体"/>
          <w:color w:val="auto"/>
          <w:szCs w:val="21"/>
        </w:rPr>
      </w:pPr>
      <w:r>
        <w:rPr>
          <w:rFonts w:hint="eastAsia" w:ascii="宋体" w:hAnsi="宋体"/>
          <w:color w:val="auto"/>
          <w:szCs w:val="21"/>
        </w:rPr>
        <w:t>6.2.2关于投标计量单位，招标文件已有明确规定的，使用招标文件规定的计量单位；招标文件没有规定的，应采用中华人民共和国法定计量单位。</w:t>
      </w:r>
    </w:p>
    <w:p w14:paraId="1D88B080">
      <w:pPr>
        <w:spacing w:line="480" w:lineRule="exact"/>
        <w:ind w:firstLine="420" w:firstLineChars="200"/>
        <w:rPr>
          <w:rFonts w:ascii="宋体" w:hAnsi="宋体"/>
          <w:color w:val="auto"/>
          <w:szCs w:val="21"/>
        </w:rPr>
      </w:pPr>
      <w:r>
        <w:rPr>
          <w:rFonts w:hint="eastAsia" w:ascii="宋体" w:hAnsi="宋体"/>
          <w:color w:val="auto"/>
          <w:szCs w:val="21"/>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1FE7E828">
      <w:pPr>
        <w:spacing w:line="480" w:lineRule="exact"/>
        <w:ind w:firstLine="420" w:firstLineChars="200"/>
        <w:rPr>
          <w:rFonts w:ascii="宋体" w:hAnsi="宋体"/>
          <w:color w:val="auto"/>
          <w:szCs w:val="21"/>
        </w:rPr>
      </w:pPr>
      <w:r>
        <w:rPr>
          <w:rFonts w:hint="eastAsia" w:ascii="宋体" w:hAnsi="宋体"/>
          <w:color w:val="auto"/>
          <w:szCs w:val="21"/>
        </w:rPr>
        <w:t>6.2.4翻译的中文文件与外文文件如果出现差异和矛盾时，以中文为准。但不能故意错误翻译，否则，投标人的投标文件将作为无效投标处理。</w:t>
      </w:r>
    </w:p>
    <w:p w14:paraId="1EC20F37">
      <w:pPr>
        <w:spacing w:line="480" w:lineRule="exact"/>
        <w:ind w:firstLine="420" w:firstLineChars="200"/>
        <w:rPr>
          <w:rFonts w:ascii="宋体" w:hAnsi="宋体"/>
          <w:color w:val="auto"/>
          <w:szCs w:val="21"/>
        </w:rPr>
      </w:pPr>
      <w:r>
        <w:rPr>
          <w:rFonts w:hint="eastAsia" w:ascii="宋体" w:hAnsi="宋体"/>
          <w:color w:val="auto"/>
          <w:szCs w:val="21"/>
        </w:rPr>
        <w:t>6.3电子投标文件其他要求</w:t>
      </w:r>
    </w:p>
    <w:p w14:paraId="15CE6BCD">
      <w:pPr>
        <w:spacing w:line="480" w:lineRule="exact"/>
        <w:ind w:firstLine="420" w:firstLineChars="200"/>
        <w:rPr>
          <w:rFonts w:ascii="宋体" w:hAnsi="宋体"/>
          <w:color w:val="auto"/>
          <w:szCs w:val="21"/>
        </w:rPr>
      </w:pPr>
      <w:r>
        <w:rPr>
          <w:rFonts w:hint="eastAsia" w:ascii="宋体" w:hAnsi="宋体"/>
          <w:color w:val="auto"/>
          <w:szCs w:val="21"/>
        </w:rPr>
        <w:t>6.3.1电子招标投标交易平台（即“苏采云”系统）相关要求是本招标文件的组成部分。</w:t>
      </w:r>
    </w:p>
    <w:p w14:paraId="2B0A6181">
      <w:pPr>
        <w:spacing w:line="480" w:lineRule="exact"/>
        <w:ind w:firstLine="420" w:firstLineChars="200"/>
        <w:rPr>
          <w:rFonts w:ascii="宋体" w:hAnsi="宋体"/>
          <w:color w:val="auto"/>
          <w:szCs w:val="21"/>
        </w:rPr>
      </w:pPr>
      <w:r>
        <w:rPr>
          <w:rFonts w:hint="eastAsia" w:ascii="宋体" w:hAnsi="宋体"/>
          <w:color w:val="auto"/>
          <w:szCs w:val="21"/>
        </w:rPr>
        <w:t>6.3.2投标人应对CA证书妥善保管，如被他人盗用投标，因此带来的结果均由投标人自行承担。</w:t>
      </w:r>
    </w:p>
    <w:p w14:paraId="484B5706">
      <w:pPr>
        <w:spacing w:line="480" w:lineRule="exact"/>
        <w:ind w:firstLine="420" w:firstLineChars="200"/>
        <w:rPr>
          <w:rFonts w:ascii="宋体" w:hAnsi="宋体"/>
          <w:color w:val="auto"/>
          <w:szCs w:val="21"/>
        </w:rPr>
      </w:pPr>
      <w:r>
        <w:rPr>
          <w:rFonts w:hint="eastAsia" w:ascii="宋体" w:hAnsi="宋体"/>
          <w:color w:val="auto"/>
          <w:szCs w:val="21"/>
        </w:rPr>
        <w:t>6.3.3投标人应当对招标文件提出的实质性要求和条件作出实质性响应，并在电子投标系统逐条应答。</w:t>
      </w:r>
    </w:p>
    <w:p w14:paraId="0D564DC3">
      <w:pPr>
        <w:spacing w:line="480" w:lineRule="exact"/>
        <w:ind w:firstLine="420" w:firstLineChars="200"/>
        <w:rPr>
          <w:rFonts w:ascii="宋体" w:hAnsi="宋体"/>
          <w:color w:val="auto"/>
          <w:szCs w:val="21"/>
        </w:rPr>
      </w:pPr>
      <w:r>
        <w:rPr>
          <w:rFonts w:hint="eastAsia" w:ascii="宋体" w:hAnsi="宋体"/>
          <w:color w:val="auto"/>
          <w:szCs w:val="21"/>
        </w:rPr>
        <w:t>6.4投标人应当在招标文件要求提交投标文件的截止时间前，将投标文件提交至“苏采云”系统，逾期提交的投标文件，“苏采云”系统将自动拒收。各投标人应在规定时间内凭CA证书进行网上解密。</w:t>
      </w:r>
    </w:p>
    <w:p w14:paraId="42F1D761">
      <w:pPr>
        <w:spacing w:line="480" w:lineRule="exact"/>
        <w:ind w:firstLine="420" w:firstLineChars="200"/>
        <w:rPr>
          <w:rFonts w:ascii="宋体" w:hAnsi="宋体"/>
          <w:color w:val="auto"/>
          <w:szCs w:val="21"/>
        </w:rPr>
      </w:pPr>
      <w:r>
        <w:rPr>
          <w:rFonts w:hint="eastAsia" w:ascii="宋体" w:hAnsi="宋体"/>
          <w:color w:val="auto"/>
          <w:szCs w:val="21"/>
        </w:rPr>
        <w:t>6.5投标人在投标截止时间前，可以对所递交的投标文件进行补充、修改或者撤回，并书面通知采购人或者采购代理机构。补充、修改的内容应当按照招标文件要求签署、盖章、密封后，作为投标文件的组成部分。</w:t>
      </w:r>
    </w:p>
    <w:p w14:paraId="52E07E27">
      <w:pPr>
        <w:spacing w:line="480" w:lineRule="exact"/>
        <w:ind w:firstLine="420" w:firstLineChars="200"/>
        <w:rPr>
          <w:rFonts w:ascii="宋体" w:hAnsi="宋体"/>
          <w:color w:val="auto"/>
          <w:szCs w:val="21"/>
        </w:rPr>
      </w:pPr>
      <w:r>
        <w:rPr>
          <w:rFonts w:hint="eastAsia" w:ascii="宋体" w:hAnsi="宋体"/>
          <w:color w:val="auto"/>
          <w:szCs w:val="21"/>
        </w:rPr>
        <w:t>7．本项目落实江苏省财政厅《关于做好政府采购支持企业发展有关事项的通知》(苏财购(2020)52号)文件精神，不收取投标保证金。</w:t>
      </w:r>
    </w:p>
    <w:p w14:paraId="095476D0">
      <w:pPr>
        <w:spacing w:line="480" w:lineRule="exact"/>
        <w:ind w:firstLine="420" w:firstLineChars="200"/>
        <w:rPr>
          <w:rFonts w:ascii="宋体" w:hAnsi="宋体"/>
          <w:color w:val="auto"/>
          <w:szCs w:val="21"/>
        </w:rPr>
      </w:pPr>
      <w:r>
        <w:rPr>
          <w:rFonts w:hint="eastAsia" w:ascii="宋体" w:hAnsi="宋体"/>
          <w:color w:val="auto"/>
          <w:szCs w:val="21"/>
        </w:rPr>
        <w:t>8. 投标报价：</w:t>
      </w:r>
    </w:p>
    <w:p w14:paraId="085EB879">
      <w:pPr>
        <w:spacing w:line="480" w:lineRule="exact"/>
        <w:ind w:firstLine="420" w:firstLineChars="200"/>
        <w:rPr>
          <w:rFonts w:ascii="宋体" w:hAnsi="宋体"/>
          <w:color w:val="auto"/>
          <w:szCs w:val="21"/>
        </w:rPr>
      </w:pPr>
      <w:r>
        <w:rPr>
          <w:rFonts w:hint="eastAsia" w:ascii="宋体" w:hAnsi="宋体"/>
          <w:color w:val="auto"/>
          <w:szCs w:val="21"/>
        </w:rPr>
        <w:t>8.1投标方应在招标文件所附的投标报价表上写明投标产品的单价和投标总价，如单价与总价有出入，以单价为准。投标方对每种货物或服务只允许有一个报价，招标方不接受有任何选择的报价。除合同另有约定，投标人投标报价表上所标明的价格均为履约的固定价格，不得以任何理由予以变更。</w:t>
      </w:r>
    </w:p>
    <w:p w14:paraId="34D7A232">
      <w:pPr>
        <w:spacing w:line="480" w:lineRule="exact"/>
        <w:ind w:firstLine="422" w:firstLineChars="200"/>
        <w:rPr>
          <w:rFonts w:ascii="宋体" w:hAnsi="宋体"/>
          <w:b/>
          <w:color w:val="auto"/>
          <w:szCs w:val="21"/>
        </w:rPr>
      </w:pPr>
      <w:r>
        <w:rPr>
          <w:rFonts w:hint="eastAsia" w:ascii="宋体" w:hAnsi="宋体"/>
          <w:b/>
          <w:color w:val="auto"/>
          <w:szCs w:val="21"/>
        </w:rPr>
        <w:t>8.2本项目最高限价：详见投标人须知前附表，报价高于该限价的作无效标论处。</w:t>
      </w:r>
    </w:p>
    <w:p w14:paraId="4F762065">
      <w:pPr>
        <w:spacing w:line="480" w:lineRule="exact"/>
        <w:ind w:firstLine="420" w:firstLineChars="200"/>
        <w:rPr>
          <w:rFonts w:ascii="宋体" w:hAnsi="宋体"/>
          <w:color w:val="auto"/>
          <w:szCs w:val="21"/>
        </w:rPr>
      </w:pPr>
      <w:r>
        <w:rPr>
          <w:rFonts w:hint="eastAsia" w:ascii="宋体" w:hAnsi="宋体"/>
          <w:color w:val="auto"/>
          <w:szCs w:val="21"/>
        </w:rPr>
        <w:t>8.3 投标报价</w:t>
      </w:r>
    </w:p>
    <w:p w14:paraId="01C5A06E">
      <w:pPr>
        <w:spacing w:line="480" w:lineRule="exact"/>
        <w:ind w:firstLine="420" w:firstLineChars="200"/>
        <w:rPr>
          <w:rFonts w:ascii="宋体" w:hAnsi="宋体"/>
          <w:color w:val="auto"/>
          <w:szCs w:val="21"/>
        </w:rPr>
      </w:pPr>
      <w:r>
        <w:rPr>
          <w:rFonts w:hint="eastAsia" w:ascii="宋体" w:hAnsi="宋体"/>
          <w:color w:val="auto"/>
          <w:szCs w:val="21"/>
        </w:rPr>
        <w:t>8.3.1本项目采用“全费用固定单价”合同，投标报价应包括完成本项目实施期间所必须的货款、加工制造、包装、运输、装卸、保险、利润、税费、风险费、售后服务、管理费、人员培训、企业管理费、招标代理费、不可预见费（应充分考虑所有风险、责任等）等所需的为完成本项目交付采购人使用的全部费用的价格体现。投标所报单价为最终结算单价，因特殊原因并经买卖双方协商同意，投标人不得再要求追加任何费用。同时，除非合同条款中另有规定，否则，投标单位所报单价在合同实施期间不因市场变化因素而变动。</w:t>
      </w:r>
    </w:p>
    <w:p w14:paraId="6EDB583A">
      <w:pPr>
        <w:spacing w:line="480" w:lineRule="exact"/>
        <w:ind w:firstLine="420" w:firstLineChars="200"/>
        <w:rPr>
          <w:rFonts w:ascii="宋体" w:hAnsi="宋体"/>
          <w:color w:val="auto"/>
          <w:szCs w:val="21"/>
        </w:rPr>
      </w:pPr>
      <w:r>
        <w:rPr>
          <w:rFonts w:hint="eastAsia" w:ascii="宋体" w:hAnsi="宋体"/>
          <w:color w:val="auto"/>
          <w:szCs w:val="21"/>
        </w:rPr>
        <w:t>本项目招标代理费参照苏招协[</w:t>
      </w:r>
      <w:r>
        <w:rPr>
          <w:rFonts w:ascii="宋体" w:hAnsi="宋体"/>
          <w:color w:val="auto"/>
          <w:szCs w:val="21"/>
        </w:rPr>
        <w:t>2022]002</w:t>
      </w:r>
      <w:r>
        <w:rPr>
          <w:rFonts w:hint="eastAsia" w:ascii="宋体" w:hAnsi="宋体"/>
          <w:color w:val="auto"/>
          <w:szCs w:val="21"/>
        </w:rPr>
        <w:t>号文件货物类标准的缴纳，由中标人在领取中标通知书前一次性缴纳，投标人投标报价时应将本项目的招标代理费计入投标报价中，但不单列，自行考虑在投标报价的综合单价、合价中，结算时招标人不再另行增加该项费用给中标单位。</w:t>
      </w:r>
    </w:p>
    <w:p w14:paraId="15A8585B">
      <w:pPr>
        <w:spacing w:line="480" w:lineRule="exact"/>
        <w:ind w:firstLine="420" w:firstLineChars="200"/>
        <w:rPr>
          <w:rFonts w:ascii="宋体" w:hAnsi="宋体"/>
          <w:color w:val="auto"/>
          <w:szCs w:val="21"/>
        </w:rPr>
      </w:pPr>
      <w:r>
        <w:rPr>
          <w:rFonts w:hint="eastAsia" w:ascii="宋体" w:hAnsi="宋体"/>
          <w:color w:val="auto"/>
          <w:szCs w:val="21"/>
        </w:rPr>
        <w:t>8.3.2 开标一览表、投标价格表的报价一律用人民币（单位：元）填报。</w:t>
      </w:r>
    </w:p>
    <w:p w14:paraId="76525DF8">
      <w:pPr>
        <w:spacing w:line="480" w:lineRule="exact"/>
        <w:ind w:firstLine="420" w:firstLineChars="200"/>
        <w:rPr>
          <w:rFonts w:ascii="宋体" w:hAnsi="宋体"/>
          <w:color w:val="auto"/>
          <w:szCs w:val="21"/>
        </w:rPr>
      </w:pPr>
      <w:r>
        <w:rPr>
          <w:rFonts w:hint="eastAsia" w:ascii="宋体" w:hAnsi="宋体"/>
          <w:color w:val="auto"/>
          <w:szCs w:val="21"/>
        </w:rPr>
        <w:t>8.</w:t>
      </w:r>
      <w:r>
        <w:rPr>
          <w:rFonts w:ascii="宋体" w:hAnsi="宋体"/>
          <w:color w:val="auto"/>
          <w:szCs w:val="21"/>
        </w:rPr>
        <w:t>4</w:t>
      </w:r>
      <w:r>
        <w:rPr>
          <w:rFonts w:hint="eastAsia" w:ascii="宋体" w:hAnsi="宋体"/>
          <w:color w:val="auto"/>
          <w:szCs w:val="21"/>
        </w:rPr>
        <w:t>投标人在投标文件中应按照本招标文件所附的投标报价单样式进行报价。报价表必须由法定代表人或委托代理人签署。</w:t>
      </w:r>
    </w:p>
    <w:p w14:paraId="50EBEBCD">
      <w:pPr>
        <w:spacing w:line="480" w:lineRule="exact"/>
        <w:ind w:firstLine="420" w:firstLineChars="200"/>
        <w:rPr>
          <w:rFonts w:ascii="宋体" w:hAnsi="宋体"/>
          <w:color w:val="auto"/>
          <w:szCs w:val="21"/>
        </w:rPr>
      </w:pPr>
      <w:r>
        <w:rPr>
          <w:rFonts w:hint="eastAsia" w:ascii="宋体" w:hAnsi="宋体"/>
          <w:color w:val="auto"/>
          <w:szCs w:val="21"/>
        </w:rPr>
        <w:t>9．线上投标文件编制要求，请按照以下要求（包括但不限于以下要求）制作：</w:t>
      </w:r>
    </w:p>
    <w:p w14:paraId="05C2094B">
      <w:pPr>
        <w:spacing w:line="480" w:lineRule="exact"/>
        <w:ind w:firstLine="420" w:firstLineChars="200"/>
        <w:rPr>
          <w:rFonts w:ascii="宋体" w:hAnsi="宋体"/>
          <w:color w:val="auto"/>
          <w:szCs w:val="21"/>
        </w:rPr>
      </w:pPr>
      <w:r>
        <w:rPr>
          <w:rFonts w:hint="eastAsia" w:ascii="宋体" w:hAnsi="宋体"/>
          <w:color w:val="auto"/>
          <w:szCs w:val="21"/>
        </w:rPr>
        <w:t>9.1基本目录</w:t>
      </w:r>
    </w:p>
    <w:p w14:paraId="7FEB3259">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.1.1</w:t>
      </w:r>
      <w:r>
        <w:rPr>
          <w:rFonts w:hint="eastAsia" w:ascii="宋体" w:hAnsi="宋体"/>
          <w:color w:val="auto"/>
          <w:szCs w:val="21"/>
        </w:rPr>
        <w:t>《开标一览表》（加盖电子签章，政府采购客户端工具输入报价自动生成）；</w:t>
      </w:r>
    </w:p>
    <w:p w14:paraId="7CF771B2">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.1.2</w:t>
      </w:r>
      <w:r>
        <w:rPr>
          <w:rFonts w:hint="eastAsia" w:ascii="宋体" w:hAnsi="宋体"/>
          <w:color w:val="auto"/>
          <w:szCs w:val="21"/>
        </w:rPr>
        <w:t>《法定代表人身份证明书》及《授权委托书》（加盖电子签章，格式见招标文件第六章《投标文件相关格式》）；</w:t>
      </w:r>
    </w:p>
    <w:p w14:paraId="3BD1B320">
      <w:pPr>
        <w:spacing w:line="480" w:lineRule="exact"/>
        <w:ind w:firstLine="420" w:firstLineChars="200"/>
        <w:rPr>
          <w:rFonts w:ascii="宋体" w:hAnsi="宋体"/>
          <w:color w:val="auto"/>
          <w:szCs w:val="21"/>
        </w:rPr>
      </w:pPr>
      <w:r>
        <w:rPr>
          <w:rFonts w:hint="eastAsia" w:ascii="宋体" w:hAnsi="宋体"/>
          <w:color w:val="auto"/>
          <w:szCs w:val="21"/>
        </w:rPr>
        <w:t>9.2资格条件</w:t>
      </w:r>
    </w:p>
    <w:p w14:paraId="76D19708">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.2.1</w:t>
      </w:r>
      <w:r>
        <w:rPr>
          <w:rFonts w:hint="eastAsia" w:ascii="宋体" w:hAnsi="宋体"/>
          <w:color w:val="auto"/>
          <w:szCs w:val="21"/>
        </w:rPr>
        <w:t>法人或者其他组织的营业执照等证明文件；</w:t>
      </w:r>
    </w:p>
    <w:p w14:paraId="619C07E3">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.2.2</w:t>
      </w:r>
      <w:r>
        <w:rPr>
          <w:rFonts w:hint="eastAsia" w:ascii="宋体" w:hAnsi="宋体"/>
          <w:color w:val="auto"/>
          <w:szCs w:val="21"/>
        </w:rPr>
        <w:t>上一年度的财务报表（成立不满一年不需提供）；</w:t>
      </w:r>
    </w:p>
    <w:p w14:paraId="39E78494">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.2.3</w:t>
      </w:r>
      <w:r>
        <w:rPr>
          <w:rFonts w:hint="eastAsia" w:ascii="宋体" w:hAnsi="宋体"/>
          <w:color w:val="auto"/>
          <w:szCs w:val="21"/>
        </w:rPr>
        <w:t>依法缴纳税收和社会保障资金的相关材料（投标时提供投标截止时间前一年内至少一个月依法缴纳税收及缴纳社会保障资金的证明材料。供应商依法享受缓缴、免缴税收、社会保障资金的提供证明材料）；</w:t>
      </w:r>
    </w:p>
    <w:p w14:paraId="01D5F7F0">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.2.4</w:t>
      </w:r>
      <w:r>
        <w:rPr>
          <w:rFonts w:hint="eastAsia" w:ascii="宋体" w:hAnsi="宋体"/>
          <w:color w:val="auto"/>
          <w:szCs w:val="21"/>
        </w:rPr>
        <w:t>具备履行合同所必需的设备和专业技术能力的书面声明；</w:t>
      </w:r>
    </w:p>
    <w:p w14:paraId="08956152">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.2.5</w:t>
      </w:r>
      <w:r>
        <w:rPr>
          <w:rFonts w:hint="eastAsia" w:ascii="宋体" w:hAnsi="宋体"/>
          <w:color w:val="auto"/>
          <w:szCs w:val="21"/>
        </w:rPr>
        <w:t>参加政府采购活动前3年内在经营活动中没有重大违法记录的书面声明。</w:t>
      </w:r>
    </w:p>
    <w:p w14:paraId="0F11FAB0">
      <w:pPr>
        <w:spacing w:line="480" w:lineRule="exact"/>
        <w:ind w:firstLine="422" w:firstLineChars="200"/>
        <w:rPr>
          <w:rFonts w:ascii="宋体" w:hAnsi="宋体"/>
          <w:b/>
          <w:color w:val="auto"/>
          <w:szCs w:val="21"/>
        </w:rPr>
      </w:pPr>
      <w:r>
        <w:rPr>
          <w:rFonts w:hint="eastAsia" w:ascii="宋体" w:hAnsi="宋体"/>
          <w:b/>
          <w:color w:val="auto"/>
          <w:szCs w:val="21"/>
        </w:rPr>
        <w:t>9.3符合条件要求内容必须提供，且须加盖电子签章，格式见招标文件第六章《投标文件相关格式》，根据投标人组织形式的不同，本项目招标文件中的法定代表人指企业或事业单位法定代表人或分公司负责人（余同），各投标人根据其组织形式，加盖章印或签字。</w:t>
      </w:r>
    </w:p>
    <w:p w14:paraId="3FCAF872">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.3.1</w:t>
      </w:r>
      <w:r>
        <w:rPr>
          <w:rFonts w:hint="eastAsia" w:ascii="宋体" w:hAnsi="宋体"/>
          <w:color w:val="auto"/>
          <w:szCs w:val="21"/>
        </w:rPr>
        <w:t>报价：</w:t>
      </w:r>
    </w:p>
    <w:p w14:paraId="68AA0454">
      <w:pPr>
        <w:spacing w:line="480" w:lineRule="exact"/>
        <w:ind w:firstLine="420" w:firstLineChars="200"/>
        <w:rPr>
          <w:rFonts w:ascii="宋体" w:hAnsi="宋体"/>
          <w:color w:val="auto"/>
          <w:szCs w:val="21"/>
        </w:rPr>
      </w:pPr>
      <w:r>
        <w:rPr>
          <w:rFonts w:hint="eastAsia" w:ascii="宋体" w:hAnsi="宋体"/>
          <w:color w:val="auto"/>
          <w:szCs w:val="21"/>
        </w:rPr>
        <w:t>（1）投标函；</w:t>
      </w:r>
    </w:p>
    <w:p w14:paraId="5D74FF54">
      <w:pPr>
        <w:spacing w:line="480" w:lineRule="exact"/>
        <w:ind w:firstLine="420" w:firstLineChars="200"/>
        <w:rPr>
          <w:rFonts w:ascii="宋体" w:hAnsi="宋体"/>
          <w:color w:val="auto"/>
          <w:szCs w:val="21"/>
        </w:rPr>
      </w:pPr>
      <w:r>
        <w:rPr>
          <w:rFonts w:hint="eastAsia" w:ascii="宋体" w:hAnsi="宋体"/>
          <w:color w:val="auto"/>
          <w:szCs w:val="21"/>
        </w:rPr>
        <w:t>（2）投标报价明细表；</w:t>
      </w:r>
    </w:p>
    <w:p w14:paraId="6C741A2C">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.3.2</w:t>
      </w:r>
      <w:r>
        <w:rPr>
          <w:rFonts w:hint="eastAsia" w:ascii="宋体" w:hAnsi="宋体"/>
          <w:color w:val="auto"/>
          <w:szCs w:val="21"/>
        </w:rPr>
        <w:t>商务资信：</w:t>
      </w:r>
    </w:p>
    <w:p w14:paraId="3D1CEFF6">
      <w:pPr>
        <w:spacing w:line="480" w:lineRule="exact"/>
        <w:ind w:firstLine="420" w:firstLineChars="200"/>
        <w:rPr>
          <w:color w:val="auto"/>
          <w:szCs w:val="21"/>
        </w:rPr>
      </w:pPr>
      <w:r>
        <w:rPr>
          <w:rFonts w:hint="eastAsia"/>
          <w:color w:val="auto"/>
          <w:szCs w:val="21"/>
        </w:rPr>
        <w:t>（1）投标人的法定代表人身份证明书；</w:t>
      </w:r>
    </w:p>
    <w:p w14:paraId="1A2E9273">
      <w:pPr>
        <w:spacing w:line="480" w:lineRule="exact"/>
        <w:ind w:firstLine="420" w:firstLineChars="200"/>
        <w:rPr>
          <w:color w:val="auto"/>
          <w:szCs w:val="21"/>
        </w:rPr>
      </w:pPr>
      <w:r>
        <w:rPr>
          <w:rFonts w:hint="eastAsia"/>
          <w:color w:val="auto"/>
          <w:szCs w:val="21"/>
        </w:rPr>
        <w:t>（2）投标人的法定代表人授权委托书(如有授权)；</w:t>
      </w:r>
    </w:p>
    <w:p w14:paraId="07B516B4">
      <w:pPr>
        <w:spacing w:line="480" w:lineRule="exact"/>
        <w:ind w:firstLine="420" w:firstLineChars="200"/>
        <w:rPr>
          <w:color w:val="auto"/>
          <w:szCs w:val="21"/>
        </w:rPr>
      </w:pPr>
      <w:r>
        <w:rPr>
          <w:rFonts w:hint="eastAsia"/>
          <w:color w:val="auto"/>
          <w:szCs w:val="21"/>
        </w:rPr>
        <w:t>（</w:t>
      </w:r>
      <w:r>
        <w:rPr>
          <w:color w:val="auto"/>
          <w:szCs w:val="21"/>
        </w:rPr>
        <w:t>3</w:t>
      </w:r>
      <w:r>
        <w:rPr>
          <w:rFonts w:hint="eastAsia"/>
          <w:color w:val="auto"/>
          <w:szCs w:val="21"/>
        </w:rPr>
        <w:t>）盐城市大丰区政府招标采购供应商承诺书</w:t>
      </w:r>
    </w:p>
    <w:p w14:paraId="4934B176">
      <w:pPr>
        <w:spacing w:line="480" w:lineRule="exact"/>
        <w:ind w:firstLine="420" w:firstLineChars="200"/>
        <w:rPr>
          <w:rFonts w:ascii="宋体" w:hAnsi="宋体"/>
          <w:color w:val="auto"/>
          <w:szCs w:val="21"/>
        </w:rPr>
      </w:pPr>
      <w:r>
        <w:rPr>
          <w:rFonts w:hint="eastAsia" w:ascii="宋体" w:hAnsi="宋体"/>
          <w:color w:val="auto"/>
          <w:szCs w:val="21"/>
        </w:rPr>
        <w:t>（4）招标文件中要求提供的承诺函等其他资料。</w:t>
      </w:r>
    </w:p>
    <w:p w14:paraId="0588CCF2">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.3.3</w:t>
      </w:r>
      <w:r>
        <w:rPr>
          <w:rFonts w:hint="eastAsia" w:ascii="宋体" w:hAnsi="宋体"/>
          <w:color w:val="auto"/>
          <w:szCs w:val="21"/>
        </w:rPr>
        <w:t>商务条款偏离：</w:t>
      </w:r>
    </w:p>
    <w:p w14:paraId="6C2B018E">
      <w:pPr>
        <w:spacing w:line="480" w:lineRule="exact"/>
        <w:ind w:firstLine="420" w:firstLineChars="200"/>
        <w:rPr>
          <w:rFonts w:ascii="宋体" w:hAns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）商务条款偏离表</w:t>
      </w:r>
    </w:p>
    <w:p w14:paraId="48E793C8">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.3.4</w:t>
      </w:r>
      <w:r>
        <w:rPr>
          <w:rFonts w:hint="eastAsia" w:ascii="宋体" w:hAnsi="宋体"/>
          <w:color w:val="auto"/>
          <w:szCs w:val="21"/>
        </w:rPr>
        <w:t>技术条款响应</w:t>
      </w:r>
    </w:p>
    <w:p w14:paraId="771D2869">
      <w:pPr>
        <w:pStyle w:val="83"/>
        <w:ind w:firstLine="420" w:firstLineChars="200"/>
        <w:rPr>
          <w:rFonts w:ascii="宋体" w:hAnsi="宋体" w:eastAsia="宋体" w:cs="Times New Roman"/>
          <w:color w:val="auto"/>
          <w:kern w:val="2"/>
          <w:sz w:val="21"/>
          <w:szCs w:val="21"/>
        </w:rPr>
      </w:pPr>
      <w:r>
        <w:rPr>
          <w:rFonts w:hint="eastAsia" w:ascii="宋体" w:hAnsi="宋体" w:eastAsia="宋体" w:cs="Times New Roman"/>
          <w:color w:val="auto"/>
          <w:kern w:val="2"/>
          <w:sz w:val="21"/>
          <w:szCs w:val="21"/>
        </w:rPr>
        <w:t>（1）技术条款响应表</w:t>
      </w:r>
    </w:p>
    <w:p w14:paraId="6EF8023A">
      <w:pPr>
        <w:spacing w:line="480" w:lineRule="exact"/>
        <w:ind w:firstLine="422" w:firstLineChars="200"/>
        <w:rPr>
          <w:rFonts w:ascii="宋体" w:hAnsi="宋体"/>
          <w:b/>
          <w:color w:val="auto"/>
          <w:szCs w:val="21"/>
        </w:rPr>
      </w:pPr>
      <w:r>
        <w:rPr>
          <w:rFonts w:hint="eastAsia" w:ascii="宋体" w:hAnsi="宋体"/>
          <w:b/>
          <w:color w:val="auto"/>
          <w:szCs w:val="21"/>
        </w:rPr>
        <w:t>9</w:t>
      </w:r>
      <w:r>
        <w:rPr>
          <w:rFonts w:ascii="宋体" w:hAnsi="宋体"/>
          <w:b/>
          <w:color w:val="auto"/>
          <w:szCs w:val="21"/>
        </w:rPr>
        <w:t>.4</w:t>
      </w:r>
      <w:r>
        <w:rPr>
          <w:rFonts w:hint="eastAsia" w:ascii="宋体" w:hAnsi="宋体"/>
          <w:b/>
          <w:color w:val="auto"/>
          <w:szCs w:val="21"/>
        </w:rPr>
        <w:t>投标样品递交：</w:t>
      </w:r>
    </w:p>
    <w:p w14:paraId="1BABCA1D">
      <w:pPr>
        <w:spacing w:line="480" w:lineRule="exact"/>
        <w:ind w:firstLine="422" w:firstLineChars="200"/>
        <w:rPr>
          <w:rFonts w:ascii="宋体" w:hAnsi="宋体"/>
          <w:b/>
          <w:color w:val="auto"/>
          <w:szCs w:val="21"/>
        </w:rPr>
      </w:pPr>
      <w:r>
        <w:rPr>
          <w:rFonts w:hint="eastAsia" w:ascii="宋体" w:hAnsi="宋体"/>
          <w:b/>
          <w:color w:val="auto"/>
          <w:szCs w:val="21"/>
        </w:rPr>
        <w:t>9</w:t>
      </w:r>
      <w:r>
        <w:rPr>
          <w:rFonts w:ascii="宋体" w:hAnsi="宋体"/>
          <w:b/>
          <w:color w:val="auto"/>
          <w:szCs w:val="21"/>
        </w:rPr>
        <w:t>.4.1</w:t>
      </w:r>
      <w:r>
        <w:rPr>
          <w:rFonts w:hint="eastAsia" w:ascii="宋体" w:hAnsi="宋体"/>
          <w:b/>
          <w:color w:val="auto"/>
          <w:szCs w:val="21"/>
        </w:rPr>
        <w:t>投标人至少提供8类石质骨灰盒的样品（各标段至少提供与之对应品种的一类样品）</w:t>
      </w:r>
    </w:p>
    <w:p w14:paraId="3B7A631B">
      <w:pPr>
        <w:spacing w:line="480" w:lineRule="exact"/>
        <w:ind w:firstLine="422" w:firstLineChars="200"/>
        <w:rPr>
          <w:rFonts w:ascii="宋体" w:hAnsi="宋体"/>
          <w:b/>
          <w:color w:val="auto"/>
          <w:szCs w:val="21"/>
        </w:rPr>
      </w:pPr>
      <w:r>
        <w:rPr>
          <w:rFonts w:hint="eastAsia" w:ascii="宋体" w:hAnsi="宋体"/>
          <w:b/>
          <w:color w:val="auto"/>
          <w:szCs w:val="21"/>
        </w:rPr>
        <w:t>9</w:t>
      </w:r>
      <w:r>
        <w:rPr>
          <w:rFonts w:ascii="宋体" w:hAnsi="宋体"/>
          <w:b/>
          <w:color w:val="auto"/>
          <w:szCs w:val="21"/>
        </w:rPr>
        <w:t>.4.2</w:t>
      </w:r>
      <w:r>
        <w:rPr>
          <w:rFonts w:hint="eastAsia" w:ascii="宋体" w:hAnsi="宋体"/>
          <w:b/>
          <w:color w:val="auto"/>
          <w:szCs w:val="21"/>
        </w:rPr>
        <w:t>送样：供应商须将样品送至：盐城市大丰区殡仪馆，请在送样之前联系，联系人：施鑫煌，联系电话：15370948694，中标单位样品将留下封存，作为验收的标准之一。未中标单位的样品采购人或代理机构不负责保管，评标结束后由投标人自行处置。</w:t>
      </w:r>
    </w:p>
    <w:p w14:paraId="6138DC59">
      <w:pPr>
        <w:spacing w:line="480" w:lineRule="exact"/>
        <w:ind w:firstLine="422" w:firstLineChars="200"/>
        <w:rPr>
          <w:rFonts w:ascii="宋体" w:hAnsi="宋体"/>
          <w:b/>
          <w:color w:val="auto"/>
          <w:szCs w:val="21"/>
        </w:rPr>
      </w:pPr>
      <w:r>
        <w:rPr>
          <w:rFonts w:hint="eastAsia" w:ascii="宋体" w:hAnsi="宋体"/>
          <w:b/>
          <w:color w:val="auto"/>
          <w:szCs w:val="21"/>
        </w:rPr>
        <w:t>9</w:t>
      </w:r>
      <w:r>
        <w:rPr>
          <w:rFonts w:ascii="宋体" w:hAnsi="宋体"/>
          <w:b/>
          <w:color w:val="auto"/>
          <w:szCs w:val="21"/>
        </w:rPr>
        <w:t>.4.3</w:t>
      </w:r>
      <w:r>
        <w:rPr>
          <w:rFonts w:hint="eastAsia" w:ascii="宋体" w:hAnsi="宋体"/>
          <w:b/>
          <w:color w:val="auto"/>
          <w:szCs w:val="21"/>
        </w:rPr>
        <w:t>样品要求：样品不能出现制造厂或供应商的标志、标记。</w:t>
      </w:r>
    </w:p>
    <w:p w14:paraId="5D6A1E7E">
      <w:pPr>
        <w:spacing w:line="480" w:lineRule="exact"/>
        <w:ind w:firstLine="422" w:firstLineChars="200"/>
        <w:rPr>
          <w:rFonts w:ascii="宋体" w:hAnsi="宋体"/>
          <w:b/>
          <w:color w:val="auto"/>
          <w:szCs w:val="21"/>
        </w:rPr>
      </w:pPr>
      <w:r>
        <w:rPr>
          <w:rFonts w:hint="eastAsia" w:ascii="宋体" w:hAnsi="宋体"/>
          <w:b/>
          <w:color w:val="auto"/>
          <w:szCs w:val="21"/>
        </w:rPr>
        <w:t>9</w:t>
      </w:r>
      <w:r>
        <w:rPr>
          <w:rFonts w:ascii="宋体" w:hAnsi="宋体"/>
          <w:b/>
          <w:color w:val="auto"/>
          <w:szCs w:val="21"/>
        </w:rPr>
        <w:t>.4.4</w:t>
      </w:r>
      <w:r>
        <w:rPr>
          <w:rFonts w:hint="eastAsia" w:ascii="宋体" w:hAnsi="宋体"/>
          <w:b/>
          <w:color w:val="auto"/>
          <w:szCs w:val="21"/>
        </w:rPr>
        <w:t>供应商须另外制作一块铭牌粘贴在样品盖板内衬上（铭牌上需注明的内容：投标人全称、样品名称、规格或型号），自制铭牌必须用不透明材料遮挡所注明的内容。</w:t>
      </w:r>
    </w:p>
    <w:p w14:paraId="63F3C54E">
      <w:pPr>
        <w:spacing w:line="480" w:lineRule="exact"/>
        <w:ind w:firstLine="422" w:firstLineChars="200"/>
        <w:rPr>
          <w:rFonts w:ascii="宋体" w:hAnsi="宋体"/>
          <w:b/>
          <w:color w:val="auto"/>
          <w:szCs w:val="21"/>
        </w:rPr>
      </w:pPr>
      <w:r>
        <w:rPr>
          <w:rFonts w:hint="eastAsia" w:ascii="宋体" w:hAnsi="宋体"/>
          <w:b/>
          <w:color w:val="auto"/>
          <w:szCs w:val="21"/>
        </w:rPr>
        <w:t>9</w:t>
      </w:r>
      <w:r>
        <w:rPr>
          <w:rFonts w:ascii="宋体" w:hAnsi="宋体"/>
          <w:b/>
          <w:color w:val="auto"/>
          <w:szCs w:val="21"/>
        </w:rPr>
        <w:t>.4.5</w:t>
      </w:r>
      <w:r>
        <w:rPr>
          <w:rFonts w:hint="eastAsia" w:ascii="宋体" w:hAnsi="宋体"/>
          <w:b/>
          <w:color w:val="auto"/>
          <w:szCs w:val="21"/>
        </w:rPr>
        <w:t>样品制作及运输费用由投标人自行承担。</w:t>
      </w:r>
    </w:p>
    <w:p w14:paraId="34A42C4C">
      <w:pPr>
        <w:spacing w:line="480" w:lineRule="exact"/>
        <w:ind w:firstLine="420" w:firstLineChars="200"/>
        <w:rPr>
          <w:rFonts w:ascii="宋体" w:hAnsi="宋体"/>
          <w:color w:val="auto"/>
          <w:szCs w:val="21"/>
        </w:rPr>
      </w:pPr>
      <w:r>
        <w:rPr>
          <w:rFonts w:hint="eastAsia" w:ascii="宋体" w:hAnsi="宋体"/>
          <w:color w:val="auto"/>
          <w:szCs w:val="21"/>
        </w:rPr>
        <w:t>9.</w:t>
      </w:r>
      <w:r>
        <w:rPr>
          <w:rFonts w:ascii="宋体" w:hAnsi="宋体"/>
          <w:color w:val="auto"/>
          <w:szCs w:val="21"/>
        </w:rPr>
        <w:t>5</w:t>
      </w:r>
      <w:r>
        <w:rPr>
          <w:rFonts w:hint="eastAsia" w:ascii="宋体" w:hAnsi="宋体"/>
          <w:color w:val="auto"/>
          <w:szCs w:val="21"/>
        </w:rPr>
        <w:t>招标文件要求的其它证明资料和评标细则要求提供证明材料。</w:t>
      </w:r>
    </w:p>
    <w:p w14:paraId="194425AC">
      <w:pPr>
        <w:spacing w:line="480" w:lineRule="exact"/>
        <w:ind w:firstLine="420" w:firstLineChars="200"/>
        <w:rPr>
          <w:rFonts w:ascii="宋体" w:hAnsi="宋体"/>
          <w:color w:val="auto"/>
          <w:szCs w:val="21"/>
        </w:rPr>
      </w:pPr>
      <w:r>
        <w:rPr>
          <w:rFonts w:hint="eastAsia" w:ascii="宋体" w:hAnsi="宋体"/>
          <w:color w:val="auto"/>
          <w:szCs w:val="21"/>
        </w:rPr>
        <w:t>注：投标人应对以上文件的合法性、真实性负责，投标人提供的材料如有虚假，视为提供虚假材料谋取中标资格，将被列入不良行为记录名单。</w:t>
      </w:r>
    </w:p>
    <w:p w14:paraId="6665E497">
      <w:pPr>
        <w:spacing w:line="480" w:lineRule="exact"/>
        <w:ind w:firstLine="420" w:firstLineChars="200"/>
        <w:rPr>
          <w:rFonts w:ascii="宋体" w:hAnsi="宋体"/>
          <w:color w:val="auto"/>
          <w:szCs w:val="21"/>
        </w:rPr>
      </w:pPr>
      <w:r>
        <w:rPr>
          <w:rFonts w:hint="eastAsia" w:ascii="宋体" w:hAnsi="宋体"/>
          <w:color w:val="auto"/>
          <w:szCs w:val="21"/>
        </w:rPr>
        <w:t>10．投标文件线上格式要求</w:t>
      </w:r>
    </w:p>
    <w:p w14:paraId="6DFF5C07">
      <w:pPr>
        <w:spacing w:line="480" w:lineRule="exact"/>
        <w:ind w:firstLine="420" w:firstLineChars="200"/>
        <w:rPr>
          <w:rFonts w:ascii="宋体" w:hAnsi="宋体"/>
          <w:color w:val="auto"/>
          <w:szCs w:val="21"/>
        </w:rPr>
      </w:pPr>
      <w:r>
        <w:rPr>
          <w:rFonts w:hint="eastAsia" w:ascii="宋体" w:hAnsi="宋体"/>
          <w:color w:val="auto"/>
          <w:szCs w:val="21"/>
        </w:rPr>
        <w:t>10.1投标人应当通过“苏采云”系统提交数据电文形式的投标文件（即电子投标）。</w:t>
      </w:r>
    </w:p>
    <w:p w14:paraId="787A7D50">
      <w:pPr>
        <w:spacing w:line="480" w:lineRule="exact"/>
        <w:ind w:firstLine="422" w:firstLineChars="200"/>
        <w:rPr>
          <w:rFonts w:ascii="宋体" w:hAnsi="宋体"/>
          <w:b/>
          <w:color w:val="auto"/>
          <w:szCs w:val="21"/>
        </w:rPr>
      </w:pPr>
      <w:r>
        <w:rPr>
          <w:rFonts w:hint="eastAsia" w:ascii="宋体" w:hAnsi="宋体"/>
          <w:b/>
          <w:color w:val="auto"/>
          <w:szCs w:val="21"/>
        </w:rPr>
        <w:t>10.2 通过“苏采云”系统提交政府采购客户端工具导出加密的投标文件（后缀名为zip）。</w:t>
      </w:r>
    </w:p>
    <w:p w14:paraId="0E26612C">
      <w:pPr>
        <w:spacing w:line="480" w:lineRule="exact"/>
        <w:ind w:firstLine="420" w:firstLineChars="200"/>
        <w:rPr>
          <w:rFonts w:ascii="宋体" w:hAnsi="宋体"/>
          <w:color w:val="auto"/>
          <w:szCs w:val="21"/>
        </w:rPr>
      </w:pPr>
      <w:r>
        <w:rPr>
          <w:rFonts w:hint="eastAsia" w:ascii="宋体" w:hAnsi="宋体"/>
          <w:color w:val="auto"/>
          <w:szCs w:val="21"/>
        </w:rPr>
        <w:t>10.3 本项目采用线上投标，即供应商投标文件从政府采购客户端工具制作通过“苏采云”系统提交，未提供线上投标文件的，投标无效。</w:t>
      </w:r>
    </w:p>
    <w:p w14:paraId="716A993E">
      <w:pPr>
        <w:spacing w:line="480" w:lineRule="exact"/>
        <w:ind w:firstLine="420" w:firstLineChars="200"/>
        <w:rPr>
          <w:rFonts w:ascii="宋体" w:hAnsi="宋体"/>
          <w:color w:val="auto"/>
          <w:szCs w:val="21"/>
        </w:rPr>
      </w:pPr>
      <w:r>
        <w:rPr>
          <w:rFonts w:hint="eastAsia" w:ascii="宋体" w:hAnsi="宋体"/>
          <w:color w:val="auto"/>
          <w:szCs w:val="21"/>
        </w:rPr>
        <w:t>11．线上投标文件的密封、签署、盖章要求</w:t>
      </w:r>
    </w:p>
    <w:p w14:paraId="2185CB92">
      <w:pPr>
        <w:spacing w:line="480" w:lineRule="exact"/>
        <w:ind w:firstLine="420" w:firstLineChars="200"/>
        <w:rPr>
          <w:rFonts w:ascii="宋体" w:hAnsi="宋体"/>
          <w:color w:val="auto"/>
          <w:szCs w:val="21"/>
        </w:rPr>
      </w:pPr>
      <w:r>
        <w:rPr>
          <w:rFonts w:hint="eastAsia" w:ascii="宋体" w:hAnsi="宋体"/>
          <w:color w:val="auto"/>
          <w:szCs w:val="21"/>
        </w:rPr>
        <w:t>11.1投标文件的密封（加密）要求：</w:t>
      </w:r>
    </w:p>
    <w:p w14:paraId="24DF772F">
      <w:pPr>
        <w:spacing w:line="480" w:lineRule="exact"/>
        <w:ind w:firstLine="420" w:firstLineChars="200"/>
        <w:rPr>
          <w:rFonts w:ascii="宋体" w:hAnsi="宋体"/>
          <w:color w:val="auto"/>
          <w:szCs w:val="21"/>
        </w:rPr>
      </w:pPr>
      <w:r>
        <w:rPr>
          <w:rFonts w:hint="eastAsia" w:ascii="宋体" w:hAnsi="宋体"/>
          <w:color w:val="auto"/>
          <w:szCs w:val="21"/>
        </w:rPr>
        <w:t>投标人应当按照招标文件和“苏采云”系统的要求编制并加密投标文件。本项目投标人须通过“苏采云”系统提供的政府采购客户端工具（使用“CA数字证书”）对其数据电文形式的投标文件加密。</w:t>
      </w:r>
    </w:p>
    <w:p w14:paraId="2BEC0311">
      <w:pPr>
        <w:spacing w:line="480" w:lineRule="exact"/>
        <w:ind w:firstLine="420" w:firstLineChars="200"/>
        <w:rPr>
          <w:rFonts w:ascii="宋体" w:hAnsi="宋体"/>
          <w:color w:val="auto"/>
          <w:szCs w:val="21"/>
        </w:rPr>
      </w:pPr>
      <w:r>
        <w:rPr>
          <w:rFonts w:hint="eastAsia" w:ascii="宋体" w:hAnsi="宋体"/>
          <w:color w:val="auto"/>
          <w:szCs w:val="21"/>
        </w:rPr>
        <w:t>11.2投标文件的签署要求：见招标文件第六章《投标文件相关格式》。</w:t>
      </w:r>
    </w:p>
    <w:p w14:paraId="183E7779">
      <w:pPr>
        <w:spacing w:line="480" w:lineRule="exact"/>
        <w:ind w:firstLine="420" w:firstLineChars="200"/>
        <w:rPr>
          <w:rFonts w:ascii="宋体" w:hAnsi="宋体"/>
          <w:color w:val="auto"/>
          <w:szCs w:val="21"/>
        </w:rPr>
      </w:pPr>
      <w:r>
        <w:rPr>
          <w:rFonts w:hint="eastAsia" w:ascii="宋体" w:hAnsi="宋体"/>
          <w:color w:val="auto"/>
          <w:szCs w:val="21"/>
        </w:rPr>
        <w:t>11.3投标文件的盖章要求：见招标文件第二章《线上投标文件编制要求》和招标文件第六章《投标文件相关格式》。投标人须通过“苏采云”系统提供的政府采购客户端工具（使用“CA数字证书”）加盖电子签章。</w:t>
      </w:r>
    </w:p>
    <w:p w14:paraId="2F7A1DB2">
      <w:pPr>
        <w:spacing w:line="480" w:lineRule="exact"/>
        <w:ind w:firstLine="420" w:firstLineChars="200"/>
        <w:rPr>
          <w:rFonts w:ascii="宋体" w:hAnsi="宋体"/>
          <w:color w:val="auto"/>
          <w:szCs w:val="21"/>
        </w:rPr>
      </w:pPr>
      <w:r>
        <w:rPr>
          <w:rFonts w:hint="eastAsia" w:ascii="宋体" w:hAnsi="宋体"/>
          <w:color w:val="auto"/>
          <w:szCs w:val="21"/>
        </w:rPr>
        <w:t>说明：投标人应在用CA数字证书以及自备的能够登录“苏采云”系统的电脑，在达到开标时间后，使用CA数字证书解密各自投标文件。</w:t>
      </w:r>
    </w:p>
    <w:p w14:paraId="7AD20D1A">
      <w:pPr>
        <w:spacing w:line="480" w:lineRule="exact"/>
        <w:ind w:firstLine="420" w:firstLineChars="200"/>
        <w:rPr>
          <w:rFonts w:ascii="宋体" w:hAnsi="宋体"/>
          <w:color w:val="auto"/>
          <w:szCs w:val="21"/>
        </w:rPr>
      </w:pPr>
      <w:r>
        <w:rPr>
          <w:rFonts w:hint="eastAsia" w:ascii="宋体" w:hAnsi="宋体"/>
          <w:color w:val="auto"/>
          <w:szCs w:val="21"/>
        </w:rPr>
        <w:t>11.4投标人未按规定加密的投标文件，“苏采云”系统应当拒收并提示。</w:t>
      </w:r>
    </w:p>
    <w:p w14:paraId="674D9DAC">
      <w:pPr>
        <w:spacing w:line="480" w:lineRule="exact"/>
        <w:ind w:firstLine="420" w:firstLineChars="200"/>
        <w:rPr>
          <w:rFonts w:ascii="宋体" w:hAnsi="宋体"/>
          <w:color w:val="auto"/>
          <w:szCs w:val="21"/>
        </w:rPr>
      </w:pPr>
      <w:r>
        <w:rPr>
          <w:rFonts w:hint="eastAsia" w:ascii="宋体" w:hAnsi="宋体"/>
          <w:color w:val="auto"/>
          <w:szCs w:val="21"/>
        </w:rPr>
        <w:t>12. 投标文件的提交与接收</w:t>
      </w:r>
    </w:p>
    <w:p w14:paraId="27A6B9CF">
      <w:pPr>
        <w:spacing w:line="480" w:lineRule="exact"/>
        <w:ind w:firstLine="420" w:firstLineChars="200"/>
        <w:rPr>
          <w:rFonts w:ascii="宋体" w:hAnsi="宋体"/>
          <w:color w:val="auto"/>
          <w:szCs w:val="21"/>
        </w:rPr>
      </w:pPr>
      <w:r>
        <w:rPr>
          <w:rFonts w:hint="eastAsia" w:ascii="宋体" w:hAnsi="宋体"/>
          <w:color w:val="auto"/>
          <w:szCs w:val="21"/>
        </w:rPr>
        <w:t>12.1 投标文件提交与接收时间：</w:t>
      </w:r>
    </w:p>
    <w:p w14:paraId="42330A5F">
      <w:pPr>
        <w:spacing w:line="480" w:lineRule="exact"/>
        <w:ind w:firstLine="420" w:firstLineChars="200"/>
        <w:rPr>
          <w:rFonts w:ascii="宋体" w:hAnsi="宋体"/>
          <w:color w:val="auto"/>
          <w:szCs w:val="21"/>
        </w:rPr>
      </w:pPr>
      <w:r>
        <w:rPr>
          <w:rFonts w:hint="eastAsia" w:ascii="宋体" w:hAnsi="宋体"/>
          <w:color w:val="auto"/>
          <w:szCs w:val="21"/>
        </w:rPr>
        <w:t>线上提交与接收时间：提交投标文件截止时间（详见投标人须知前附表）。</w:t>
      </w:r>
    </w:p>
    <w:p w14:paraId="3B21C5FD">
      <w:pPr>
        <w:spacing w:line="480" w:lineRule="exact"/>
        <w:ind w:firstLine="420" w:firstLineChars="200"/>
        <w:rPr>
          <w:rFonts w:ascii="宋体" w:hAnsi="宋体"/>
          <w:color w:val="auto"/>
          <w:szCs w:val="21"/>
        </w:rPr>
      </w:pPr>
      <w:r>
        <w:rPr>
          <w:rFonts w:hint="eastAsia" w:ascii="宋体" w:hAnsi="宋体"/>
          <w:color w:val="auto"/>
          <w:szCs w:val="21"/>
        </w:rPr>
        <w:t>12.2投标文件提交与接收地点：</w:t>
      </w:r>
    </w:p>
    <w:p w14:paraId="19B54ED5">
      <w:pPr>
        <w:spacing w:line="480" w:lineRule="exact"/>
        <w:ind w:firstLine="420" w:firstLineChars="200"/>
        <w:rPr>
          <w:rFonts w:ascii="宋体" w:hAnsi="宋体"/>
          <w:color w:val="auto"/>
          <w:szCs w:val="21"/>
        </w:rPr>
      </w:pPr>
      <w:r>
        <w:rPr>
          <w:rFonts w:hint="eastAsia" w:ascii="宋体" w:hAnsi="宋体"/>
          <w:color w:val="auto"/>
          <w:szCs w:val="21"/>
        </w:rPr>
        <w:t>线上提交与接收地点：投标人应当通过“苏采云”系统提交数据电文形式的投标文件（即电子投标），“苏采云”系统自动接收。</w:t>
      </w:r>
    </w:p>
    <w:p w14:paraId="5B9E05A3">
      <w:pPr>
        <w:spacing w:line="480" w:lineRule="exact"/>
        <w:ind w:firstLine="420" w:firstLineChars="200"/>
        <w:rPr>
          <w:rFonts w:ascii="宋体" w:hAnsi="宋体"/>
          <w:color w:val="auto"/>
          <w:szCs w:val="21"/>
        </w:rPr>
      </w:pPr>
      <w:r>
        <w:rPr>
          <w:rFonts w:hint="eastAsia" w:ascii="宋体" w:hAnsi="宋体"/>
          <w:color w:val="auto"/>
          <w:szCs w:val="21"/>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584B2A43">
      <w:pPr>
        <w:spacing w:line="480" w:lineRule="exact"/>
        <w:ind w:firstLine="420" w:firstLineChars="200"/>
        <w:rPr>
          <w:rFonts w:ascii="宋体" w:hAnsi="宋体"/>
          <w:color w:val="auto"/>
          <w:szCs w:val="21"/>
        </w:rPr>
      </w:pPr>
      <w:r>
        <w:rPr>
          <w:rFonts w:hint="eastAsia" w:ascii="宋体" w:hAnsi="宋体"/>
          <w:color w:val="auto"/>
          <w:szCs w:val="21"/>
        </w:rPr>
        <w:t>13．投标文件的撤回与修改</w:t>
      </w:r>
    </w:p>
    <w:p w14:paraId="56A12355">
      <w:pPr>
        <w:spacing w:line="480" w:lineRule="exact"/>
        <w:ind w:firstLine="420" w:firstLineChars="200"/>
        <w:rPr>
          <w:rFonts w:ascii="宋体" w:hAnsi="宋体"/>
          <w:color w:val="auto"/>
          <w:szCs w:val="21"/>
        </w:rPr>
      </w:pPr>
      <w:r>
        <w:rPr>
          <w:rFonts w:hint="eastAsia" w:ascii="宋体" w:hAnsi="宋体"/>
          <w:color w:val="auto"/>
          <w:szCs w:val="21"/>
        </w:rPr>
        <w:t>13.1投标文件的撤回</w:t>
      </w:r>
    </w:p>
    <w:p w14:paraId="7ED5494B">
      <w:pPr>
        <w:spacing w:line="480" w:lineRule="exact"/>
        <w:ind w:firstLine="420" w:firstLineChars="200"/>
        <w:rPr>
          <w:rFonts w:ascii="宋体" w:hAnsi="宋体"/>
          <w:color w:val="auto"/>
          <w:szCs w:val="21"/>
        </w:rPr>
      </w:pPr>
      <w:r>
        <w:rPr>
          <w:rFonts w:hint="eastAsia" w:ascii="宋体" w:hAnsi="宋体"/>
          <w:color w:val="auto"/>
          <w:szCs w:val="21"/>
        </w:rPr>
        <w:t>13.1.1电子投标文件的撤回</w:t>
      </w:r>
    </w:p>
    <w:p w14:paraId="5769C525">
      <w:pPr>
        <w:spacing w:line="480" w:lineRule="exact"/>
        <w:ind w:firstLine="420" w:firstLineChars="200"/>
        <w:rPr>
          <w:rFonts w:ascii="宋体" w:hAnsi="宋体"/>
          <w:color w:val="auto"/>
          <w:szCs w:val="21"/>
        </w:rPr>
      </w:pPr>
      <w:r>
        <w:rPr>
          <w:rFonts w:hint="eastAsia" w:ascii="宋体" w:hAnsi="宋体"/>
          <w:color w:val="auto"/>
          <w:szCs w:val="21"/>
        </w:rPr>
        <w:t>投标人可在投标截止时间前，撤回其电子投标文件，具体操作方法见《操作手册》。</w:t>
      </w:r>
    </w:p>
    <w:p w14:paraId="0FBD02DF">
      <w:pPr>
        <w:spacing w:line="480" w:lineRule="exact"/>
        <w:ind w:firstLine="420" w:firstLineChars="200"/>
        <w:rPr>
          <w:rFonts w:ascii="宋体" w:hAnsi="宋体"/>
          <w:color w:val="auto"/>
          <w:szCs w:val="21"/>
        </w:rPr>
      </w:pPr>
      <w:r>
        <w:rPr>
          <w:rFonts w:hint="eastAsia" w:ascii="宋体" w:hAnsi="宋体"/>
          <w:color w:val="auto"/>
          <w:szCs w:val="21"/>
        </w:rPr>
        <w:t>13.1.2投标人撤回电子投标文件，则认为其不再参与本项目投标活动。</w:t>
      </w:r>
    </w:p>
    <w:p w14:paraId="6123E41A">
      <w:pPr>
        <w:spacing w:line="480" w:lineRule="exact"/>
        <w:ind w:firstLine="420" w:firstLineChars="200"/>
        <w:rPr>
          <w:rFonts w:ascii="宋体" w:hAnsi="宋体"/>
          <w:color w:val="auto"/>
          <w:szCs w:val="21"/>
        </w:rPr>
      </w:pPr>
      <w:r>
        <w:rPr>
          <w:rFonts w:hint="eastAsia" w:ascii="宋体" w:hAnsi="宋体"/>
          <w:color w:val="auto"/>
          <w:szCs w:val="21"/>
        </w:rPr>
        <w:t>13.2 投标文件的修改</w:t>
      </w:r>
    </w:p>
    <w:p w14:paraId="38F2910A">
      <w:pPr>
        <w:spacing w:line="480" w:lineRule="exact"/>
        <w:ind w:firstLine="420" w:firstLineChars="200"/>
        <w:rPr>
          <w:rFonts w:ascii="宋体" w:hAnsi="宋体"/>
          <w:color w:val="auto"/>
          <w:szCs w:val="21"/>
        </w:rPr>
      </w:pPr>
      <w:r>
        <w:rPr>
          <w:rFonts w:hint="eastAsia" w:ascii="宋体" w:hAnsi="宋体"/>
          <w:color w:val="auto"/>
          <w:szCs w:val="21"/>
        </w:rPr>
        <w:t>投标人可在投标截止时间前，对其电子投标文件进行修改，具体操作方法见《操作手册》。</w:t>
      </w:r>
    </w:p>
    <w:p w14:paraId="4CB2ED12">
      <w:pPr>
        <w:spacing w:line="480" w:lineRule="exact"/>
        <w:ind w:firstLine="420" w:firstLineChars="200"/>
        <w:rPr>
          <w:rFonts w:ascii="宋体" w:hAnsi="宋体"/>
          <w:color w:val="auto"/>
          <w:szCs w:val="21"/>
        </w:rPr>
      </w:pPr>
      <w:r>
        <w:rPr>
          <w:rFonts w:hint="eastAsia" w:ascii="宋体" w:hAnsi="宋体"/>
          <w:color w:val="auto"/>
          <w:szCs w:val="21"/>
        </w:rPr>
        <w:t>13.3 在投标截止时间之后，投标人不得对其电子投标文件作任何修改。</w:t>
      </w:r>
    </w:p>
    <w:p w14:paraId="073DAD79">
      <w:pPr>
        <w:spacing w:line="480" w:lineRule="exact"/>
        <w:ind w:firstLine="420" w:firstLineChars="200"/>
        <w:rPr>
          <w:rFonts w:ascii="宋体" w:hAnsi="宋体"/>
          <w:color w:val="auto"/>
          <w:szCs w:val="21"/>
        </w:rPr>
      </w:pPr>
      <w:r>
        <w:rPr>
          <w:rFonts w:hint="eastAsia" w:ascii="宋体" w:hAnsi="宋体"/>
          <w:color w:val="auto"/>
          <w:szCs w:val="21"/>
        </w:rPr>
        <w:t>13.4 在投标截止时间至招标文件中规定的投标有效期满之间的这段时间内，投标人不得撤回其投标。</w:t>
      </w:r>
    </w:p>
    <w:p w14:paraId="6434BDF1">
      <w:pPr>
        <w:spacing w:line="480" w:lineRule="exact"/>
        <w:ind w:firstLine="422" w:firstLineChars="200"/>
        <w:rPr>
          <w:rFonts w:ascii="宋体" w:hAnsi="宋体"/>
          <w:b/>
          <w:color w:val="auto"/>
          <w:szCs w:val="21"/>
        </w:rPr>
      </w:pPr>
      <w:r>
        <w:rPr>
          <w:rFonts w:hint="eastAsia" w:ascii="宋体" w:hAnsi="宋体"/>
          <w:b/>
          <w:color w:val="auto"/>
          <w:szCs w:val="21"/>
        </w:rPr>
        <w:t>五、开标及资格审查</w:t>
      </w:r>
    </w:p>
    <w:p w14:paraId="5667AF39">
      <w:pPr>
        <w:spacing w:line="480" w:lineRule="exact"/>
        <w:ind w:firstLine="420" w:firstLineChars="200"/>
        <w:rPr>
          <w:rFonts w:ascii="宋体" w:hAnsi="宋体"/>
          <w:color w:val="auto"/>
          <w:szCs w:val="21"/>
        </w:rPr>
      </w:pPr>
      <w:r>
        <w:rPr>
          <w:rFonts w:hint="eastAsia" w:ascii="宋体" w:hAnsi="宋体"/>
          <w:color w:val="auto"/>
          <w:szCs w:val="21"/>
        </w:rPr>
        <w:t>14．开标、唱标、资格审查</w:t>
      </w:r>
    </w:p>
    <w:p w14:paraId="62BA1464">
      <w:pPr>
        <w:spacing w:line="480" w:lineRule="exact"/>
        <w:ind w:firstLine="420" w:firstLineChars="200"/>
        <w:rPr>
          <w:rFonts w:ascii="宋体" w:hAnsi="宋体"/>
          <w:color w:val="auto"/>
          <w:szCs w:val="21"/>
        </w:rPr>
      </w:pPr>
      <w:r>
        <w:rPr>
          <w:rFonts w:hint="eastAsia" w:ascii="宋体" w:hAnsi="宋体"/>
          <w:color w:val="auto"/>
          <w:szCs w:val="21"/>
        </w:rPr>
        <w:t>14.1 线上开标时，“苏采云”系统自动提取所有投标文件，投标人按招标文件规定方式按时在线解密。本项目招标文件规定的投标人按时在线解密方式：通过“苏采云”系统（使用“CA数字证书”）解密。</w:t>
      </w:r>
    </w:p>
    <w:p w14:paraId="17AD35BE">
      <w:pPr>
        <w:spacing w:line="480" w:lineRule="exact"/>
        <w:ind w:firstLine="420" w:firstLineChars="200"/>
        <w:rPr>
          <w:rFonts w:ascii="宋体" w:hAnsi="宋体"/>
          <w:color w:val="auto"/>
          <w:szCs w:val="21"/>
        </w:rPr>
      </w:pPr>
      <w:r>
        <w:rPr>
          <w:rFonts w:hint="eastAsia" w:ascii="宋体" w:hAnsi="宋体"/>
          <w:color w:val="auto"/>
          <w:szCs w:val="21"/>
        </w:rPr>
        <w:t>14.2所有投标人解密（或解密时间）结束后，“苏采云”系统生成开标记录并向社会公众公布，但依法应当保密的除外。</w:t>
      </w:r>
    </w:p>
    <w:p w14:paraId="6AF385B3">
      <w:pPr>
        <w:spacing w:line="480" w:lineRule="exact"/>
        <w:ind w:firstLine="420" w:firstLineChars="200"/>
        <w:rPr>
          <w:rFonts w:ascii="宋体" w:hAnsi="宋体"/>
          <w:color w:val="auto"/>
          <w:szCs w:val="21"/>
        </w:rPr>
      </w:pPr>
      <w:r>
        <w:rPr>
          <w:rFonts w:hint="eastAsia" w:ascii="宋体" w:hAnsi="宋体"/>
          <w:color w:val="auto"/>
          <w:szCs w:val="21"/>
        </w:rPr>
        <w:t>14.3开标时，《开标一览表》（报价表）内容与投标文件中相应内容不一致的，以《开标一览表》（报价表）为准。</w:t>
      </w:r>
    </w:p>
    <w:p w14:paraId="1B5D0F67">
      <w:pPr>
        <w:spacing w:line="480" w:lineRule="exact"/>
        <w:ind w:firstLine="420" w:firstLineChars="200"/>
        <w:rPr>
          <w:rFonts w:ascii="宋体" w:hAnsi="宋体"/>
          <w:color w:val="auto"/>
          <w:szCs w:val="21"/>
        </w:rPr>
      </w:pPr>
      <w:r>
        <w:rPr>
          <w:rFonts w:hint="eastAsia" w:ascii="宋体" w:hAnsi="宋体"/>
          <w:color w:val="auto"/>
          <w:szCs w:val="21"/>
        </w:rPr>
        <w:t>14.4 投标文件、《开标一览表》（报价表）中报价的大写金额与小写金额不一致的，以大写金额为准。</w:t>
      </w:r>
    </w:p>
    <w:p w14:paraId="5C24A122">
      <w:pPr>
        <w:spacing w:line="480" w:lineRule="exact"/>
        <w:ind w:firstLine="420" w:firstLineChars="200"/>
        <w:rPr>
          <w:rFonts w:ascii="宋体" w:hAnsi="宋体"/>
          <w:color w:val="auto"/>
          <w:szCs w:val="21"/>
        </w:rPr>
      </w:pPr>
      <w:r>
        <w:rPr>
          <w:rFonts w:hint="eastAsia" w:ascii="宋体" w:hAnsi="宋体"/>
          <w:color w:val="auto"/>
          <w:szCs w:val="21"/>
        </w:rPr>
        <w:t>14.5 单价金额小数点或者百分比有明显错位的，以《开标一览表》（报价表）的报价为准，并修改单价；</w:t>
      </w:r>
    </w:p>
    <w:p w14:paraId="04467078">
      <w:pPr>
        <w:spacing w:line="480" w:lineRule="exact"/>
        <w:ind w:firstLine="420" w:firstLineChars="200"/>
        <w:rPr>
          <w:rFonts w:ascii="宋体" w:hAnsi="宋体"/>
          <w:color w:val="auto"/>
          <w:szCs w:val="21"/>
        </w:rPr>
      </w:pPr>
      <w:r>
        <w:rPr>
          <w:rFonts w:hint="eastAsia" w:ascii="宋体" w:hAnsi="宋体"/>
          <w:color w:val="auto"/>
          <w:szCs w:val="21"/>
        </w:rPr>
        <w:t>14.6 总价金额与按单价汇总金额不一致的，以单价金额计算结果为准；</w:t>
      </w:r>
    </w:p>
    <w:p w14:paraId="1D555A47">
      <w:pPr>
        <w:spacing w:line="480" w:lineRule="exact"/>
        <w:ind w:firstLine="420" w:firstLineChars="200"/>
        <w:rPr>
          <w:rFonts w:ascii="宋体" w:hAnsi="宋体"/>
          <w:color w:val="auto"/>
          <w:szCs w:val="21"/>
        </w:rPr>
      </w:pPr>
      <w:r>
        <w:rPr>
          <w:rFonts w:hint="eastAsia" w:ascii="宋体" w:hAnsi="宋体"/>
          <w:color w:val="auto"/>
          <w:szCs w:val="21"/>
        </w:rPr>
        <w:t>14.7同时出现14.3-14.6中两种以上不一致的,按照14.3-14.6的顺序修正。修正后的报价由法定代表人/单位负责人或其授权的代表签章确认后产生约束力，投标人不确认的，投标无效。</w:t>
      </w:r>
    </w:p>
    <w:p w14:paraId="6E750F7C">
      <w:pPr>
        <w:spacing w:line="480" w:lineRule="exact"/>
        <w:ind w:firstLine="420" w:firstLineChars="200"/>
        <w:rPr>
          <w:rFonts w:ascii="宋体" w:hAnsi="宋体"/>
          <w:color w:val="auto"/>
          <w:szCs w:val="21"/>
        </w:rPr>
      </w:pPr>
      <w:r>
        <w:rPr>
          <w:rFonts w:hint="eastAsia" w:ascii="宋体" w:hAnsi="宋体"/>
          <w:color w:val="auto"/>
          <w:szCs w:val="21"/>
        </w:rPr>
        <w:t>14.8 对不同文字文本投标文件的解释发生异议的，以中文文本为准。</w:t>
      </w:r>
    </w:p>
    <w:p w14:paraId="1BE00302">
      <w:pPr>
        <w:spacing w:line="480" w:lineRule="exact"/>
        <w:ind w:firstLine="420" w:firstLineChars="200"/>
        <w:rPr>
          <w:rFonts w:ascii="宋体" w:hAnsi="宋体"/>
          <w:color w:val="auto"/>
          <w:szCs w:val="21"/>
        </w:rPr>
      </w:pPr>
      <w:r>
        <w:rPr>
          <w:rFonts w:hint="eastAsia" w:ascii="宋体" w:hAnsi="宋体"/>
          <w:color w:val="auto"/>
          <w:szCs w:val="21"/>
        </w:rPr>
        <w:t>14.9资格审查：开标结束后，依据法规政策和招标文件的规定，在对投标文件详细评估之前，采购人或采购代理机构将依据投标人提交的投标文件按招标公告所述的资格要求对投标人进行资格审查, 以确定其是否具备投标资格。如果投标人不具备投标资格、不满足招标文件所规定的资格标准或提供资格证明文件不全, 其投标将被作为无效投标，不得参与下一环节的评审。</w:t>
      </w:r>
    </w:p>
    <w:p w14:paraId="7BE01A0C">
      <w:pPr>
        <w:spacing w:line="480" w:lineRule="exact"/>
        <w:ind w:firstLine="420" w:firstLineChars="200"/>
        <w:rPr>
          <w:rFonts w:ascii="宋体" w:hAnsi="宋体"/>
          <w:color w:val="auto"/>
          <w:szCs w:val="21"/>
        </w:rPr>
      </w:pPr>
      <w:r>
        <w:rPr>
          <w:rFonts w:hint="eastAsia" w:ascii="宋体" w:hAnsi="宋体"/>
          <w:color w:val="auto"/>
          <w:szCs w:val="21"/>
        </w:rPr>
        <w:t>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5F5432A6">
      <w:pPr>
        <w:spacing w:line="480" w:lineRule="exact"/>
        <w:ind w:firstLine="422" w:firstLineChars="200"/>
        <w:rPr>
          <w:rFonts w:ascii="宋体" w:hAnsi="宋体"/>
          <w:b/>
          <w:color w:val="auto"/>
          <w:szCs w:val="21"/>
        </w:rPr>
      </w:pPr>
      <w:r>
        <w:rPr>
          <w:rFonts w:hint="eastAsia" w:ascii="宋体" w:hAnsi="宋体"/>
          <w:b/>
          <w:color w:val="auto"/>
          <w:szCs w:val="21"/>
        </w:rPr>
        <w:t>六、评  标</w:t>
      </w:r>
    </w:p>
    <w:p w14:paraId="3C27E08C">
      <w:pPr>
        <w:spacing w:line="480" w:lineRule="exact"/>
        <w:ind w:firstLine="420" w:firstLineChars="200"/>
        <w:rPr>
          <w:rFonts w:ascii="宋体" w:hAnsi="宋体"/>
          <w:color w:val="auto"/>
          <w:szCs w:val="21"/>
        </w:rPr>
      </w:pPr>
      <w:r>
        <w:rPr>
          <w:rFonts w:hint="eastAsia" w:ascii="宋体" w:hAnsi="宋体"/>
          <w:color w:val="auto"/>
          <w:szCs w:val="21"/>
        </w:rPr>
        <w:t>15．组建评标委员会</w:t>
      </w:r>
    </w:p>
    <w:p w14:paraId="60DE3752">
      <w:pPr>
        <w:spacing w:line="480" w:lineRule="exact"/>
        <w:ind w:firstLine="420" w:firstLineChars="200"/>
        <w:rPr>
          <w:rFonts w:ascii="宋体" w:hAnsi="宋体"/>
          <w:color w:val="auto"/>
          <w:szCs w:val="21"/>
        </w:rPr>
      </w:pPr>
      <w:r>
        <w:rPr>
          <w:rFonts w:hint="eastAsia" w:ascii="宋体" w:hAnsi="宋体"/>
          <w:color w:val="auto"/>
          <w:szCs w:val="21"/>
        </w:rPr>
        <w:t>采购单位根据项目的特点依法组建评标委员会。开标后由评标委员会对投标文件进行审查、质疑、评估和比较。评标委员会完成评标后，应当向采购人提出书面评标报告，推荐1</w:t>
      </w:r>
      <w:r>
        <w:rPr>
          <w:rFonts w:ascii="宋体" w:hAnsi="宋体"/>
          <w:color w:val="auto"/>
          <w:szCs w:val="21"/>
        </w:rPr>
        <w:t>-3</w:t>
      </w:r>
      <w:r>
        <w:rPr>
          <w:rFonts w:hint="eastAsia" w:ascii="宋体" w:hAnsi="宋体"/>
          <w:color w:val="auto"/>
          <w:szCs w:val="21"/>
        </w:rPr>
        <w:t>名有排序的中标候选人。</w:t>
      </w:r>
    </w:p>
    <w:p w14:paraId="47FD242C">
      <w:pPr>
        <w:spacing w:line="480" w:lineRule="exact"/>
        <w:ind w:firstLine="420" w:firstLineChars="200"/>
        <w:rPr>
          <w:rFonts w:ascii="宋体" w:hAnsi="宋体"/>
          <w:color w:val="auto"/>
          <w:szCs w:val="21"/>
        </w:rPr>
      </w:pPr>
      <w:r>
        <w:rPr>
          <w:rFonts w:hint="eastAsia" w:ascii="宋体" w:hAnsi="宋体"/>
          <w:color w:val="auto"/>
          <w:szCs w:val="21"/>
        </w:rPr>
        <w:t>16．投标文件的审查</w:t>
      </w:r>
    </w:p>
    <w:p w14:paraId="55618E97">
      <w:pPr>
        <w:spacing w:line="480" w:lineRule="exact"/>
        <w:ind w:firstLine="420" w:firstLineChars="200"/>
        <w:rPr>
          <w:rFonts w:ascii="宋体" w:hAnsi="宋体"/>
          <w:color w:val="auto"/>
          <w:szCs w:val="21"/>
        </w:rPr>
      </w:pPr>
      <w:r>
        <w:rPr>
          <w:rFonts w:hint="eastAsia" w:ascii="宋体" w:hAnsi="宋体"/>
          <w:color w:val="auto"/>
          <w:szCs w:val="21"/>
        </w:rPr>
        <w:t>16.1对所有投标人的评估，都采用相同的程序和标准。评标过程将严格按照招标文件的要求和条件进行。</w:t>
      </w:r>
    </w:p>
    <w:p w14:paraId="1AA81232">
      <w:pPr>
        <w:spacing w:line="480" w:lineRule="exact"/>
        <w:ind w:firstLine="420" w:firstLineChars="200"/>
        <w:rPr>
          <w:rFonts w:ascii="宋体" w:hAnsi="宋体"/>
          <w:color w:val="auto"/>
          <w:szCs w:val="21"/>
        </w:rPr>
      </w:pPr>
      <w:r>
        <w:rPr>
          <w:rFonts w:hint="eastAsia" w:ascii="宋体" w:hAnsi="宋体"/>
          <w:color w:val="auto"/>
          <w:szCs w:val="21"/>
        </w:rPr>
        <w:t>16.2评标委员会将对投标文件进行检查，以确定投标文件是否完整、有无计算上的错误、文件是否已正确签署等。</w:t>
      </w:r>
    </w:p>
    <w:p w14:paraId="3CCECBC0">
      <w:pPr>
        <w:spacing w:line="480" w:lineRule="exact"/>
        <w:ind w:firstLine="420" w:firstLineChars="200"/>
        <w:rPr>
          <w:rFonts w:ascii="宋体" w:hAnsi="宋体"/>
          <w:color w:val="auto"/>
          <w:szCs w:val="21"/>
        </w:rPr>
      </w:pPr>
      <w:r>
        <w:rPr>
          <w:rFonts w:hint="eastAsia" w:ascii="宋体" w:hAnsi="宋体"/>
          <w:color w:val="auto"/>
          <w:szCs w:val="21"/>
        </w:rPr>
        <w:t>16.3评标委员会将对确定为实质性响应的投标文件进行进一步评审，看其是否有计算上或累加上的算术错误，修正错误的原则如下：</w:t>
      </w:r>
    </w:p>
    <w:p w14:paraId="646B5871">
      <w:pPr>
        <w:spacing w:line="480" w:lineRule="exact"/>
        <w:ind w:firstLine="420" w:firstLineChars="200"/>
        <w:rPr>
          <w:rFonts w:ascii="宋体" w:hAnsi="宋体"/>
          <w:color w:val="auto"/>
          <w:szCs w:val="21"/>
        </w:rPr>
      </w:pPr>
      <w:r>
        <w:rPr>
          <w:rFonts w:hint="eastAsia" w:ascii="宋体" w:hAnsi="宋体"/>
          <w:color w:val="auto"/>
          <w:szCs w:val="21"/>
        </w:rPr>
        <w:t>16.3.1如果用数字表示的金额和用文字表示的金额不一致时，应以文字表示的金额为准进行修正；</w:t>
      </w:r>
    </w:p>
    <w:p w14:paraId="052CE323">
      <w:pPr>
        <w:spacing w:line="480" w:lineRule="exact"/>
        <w:ind w:firstLine="420" w:firstLineChars="200"/>
        <w:rPr>
          <w:rFonts w:ascii="宋体" w:hAnsi="宋体"/>
          <w:color w:val="auto"/>
          <w:szCs w:val="21"/>
        </w:rPr>
      </w:pPr>
      <w:r>
        <w:rPr>
          <w:rFonts w:hint="eastAsia" w:ascii="宋体" w:hAnsi="宋体"/>
          <w:color w:val="auto"/>
          <w:szCs w:val="21"/>
        </w:rPr>
        <w:t>16.3.2当单价与数量的乘积和总价不一致时，以单价为准进行修正；</w:t>
      </w:r>
    </w:p>
    <w:p w14:paraId="26126166">
      <w:pPr>
        <w:spacing w:line="480" w:lineRule="exact"/>
        <w:ind w:firstLine="420" w:firstLineChars="200"/>
        <w:rPr>
          <w:rFonts w:ascii="宋体" w:hAnsi="宋体"/>
          <w:color w:val="auto"/>
          <w:szCs w:val="21"/>
        </w:rPr>
      </w:pPr>
      <w:r>
        <w:rPr>
          <w:rFonts w:hint="eastAsia" w:ascii="宋体" w:hAnsi="宋体"/>
          <w:color w:val="auto"/>
          <w:szCs w:val="21"/>
        </w:rPr>
        <w:t>16.3.3评标委员会将按上述修正错误的方法调整投标文件中的投标价，调整后的价格应对投标人具有约束力。如果投标人不接受修正后的价格，则其投标将被拒绝；</w:t>
      </w:r>
    </w:p>
    <w:p w14:paraId="2A2F5BED">
      <w:pPr>
        <w:spacing w:line="480" w:lineRule="exact"/>
        <w:ind w:firstLine="420" w:firstLineChars="200"/>
        <w:rPr>
          <w:rFonts w:ascii="宋体" w:hAnsi="宋体"/>
          <w:color w:val="auto"/>
          <w:szCs w:val="21"/>
        </w:rPr>
      </w:pPr>
      <w:r>
        <w:rPr>
          <w:rFonts w:hint="eastAsia" w:ascii="宋体" w:hAnsi="宋体"/>
          <w:color w:val="auto"/>
          <w:szCs w:val="21"/>
        </w:rPr>
        <w:t>16.3.4评委会将允许修正投标文件中不构成重大偏离的、微小的、非正规的、不一致的或不规则的地方，但这些修改不能影响任何投标人相应的名次排列。</w:t>
      </w:r>
    </w:p>
    <w:p w14:paraId="75E64CB7">
      <w:pPr>
        <w:spacing w:line="480" w:lineRule="exact"/>
        <w:ind w:firstLine="420" w:firstLineChars="200"/>
        <w:rPr>
          <w:rFonts w:ascii="宋体" w:hAnsi="宋体"/>
          <w:color w:val="auto"/>
          <w:szCs w:val="21"/>
        </w:rPr>
      </w:pPr>
      <w:r>
        <w:rPr>
          <w:rFonts w:hint="eastAsia" w:ascii="宋体" w:hAnsi="宋体"/>
          <w:color w:val="auto"/>
          <w:szCs w:val="21"/>
        </w:rPr>
        <w:t>16.4符合性检查：</w:t>
      </w:r>
    </w:p>
    <w:p w14:paraId="1F19FC79">
      <w:pPr>
        <w:spacing w:line="480" w:lineRule="exact"/>
        <w:ind w:firstLine="420" w:firstLineChars="200"/>
        <w:rPr>
          <w:rFonts w:ascii="宋体" w:hAnsi="宋体"/>
          <w:color w:val="auto"/>
          <w:szCs w:val="21"/>
        </w:rPr>
      </w:pPr>
      <w:r>
        <w:rPr>
          <w:rFonts w:hint="eastAsia" w:ascii="宋体" w:hAnsi="宋体"/>
          <w:color w:val="auto"/>
          <w:szCs w:val="21"/>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p>
    <w:p w14:paraId="42F76854">
      <w:pPr>
        <w:spacing w:line="480" w:lineRule="exact"/>
        <w:ind w:firstLine="420" w:firstLineChars="200"/>
        <w:rPr>
          <w:rFonts w:ascii="宋体" w:hAnsi="宋体"/>
          <w:color w:val="auto"/>
          <w:szCs w:val="21"/>
        </w:rPr>
      </w:pPr>
      <w:r>
        <w:rPr>
          <w:rFonts w:hint="eastAsia" w:ascii="宋体" w:hAnsi="宋体"/>
          <w:color w:val="auto"/>
          <w:szCs w:val="21"/>
        </w:rPr>
        <w:t>（1）投标人未按照招标文件要求上传电子投标文件的；</w:t>
      </w:r>
    </w:p>
    <w:p w14:paraId="286A251A">
      <w:pPr>
        <w:spacing w:line="480" w:lineRule="exact"/>
        <w:ind w:firstLine="420" w:firstLineChars="200"/>
        <w:rPr>
          <w:rFonts w:ascii="宋体" w:hAnsi="宋体"/>
          <w:color w:val="auto"/>
          <w:szCs w:val="21"/>
        </w:rPr>
      </w:pPr>
      <w:r>
        <w:rPr>
          <w:rFonts w:hint="eastAsia" w:ascii="宋体" w:hAnsi="宋体"/>
          <w:color w:val="auto"/>
          <w:szCs w:val="21"/>
        </w:rPr>
        <w:t>（2）投标人未在规定解密时间内进行解密；</w:t>
      </w:r>
    </w:p>
    <w:p w14:paraId="0B1E0DF9">
      <w:pPr>
        <w:spacing w:line="480" w:lineRule="exact"/>
        <w:ind w:firstLine="420" w:firstLineChars="200"/>
        <w:rPr>
          <w:rFonts w:ascii="宋体" w:hAnsi="宋体"/>
          <w:color w:val="auto"/>
          <w:szCs w:val="21"/>
        </w:rPr>
      </w:pPr>
      <w:r>
        <w:rPr>
          <w:rFonts w:hint="eastAsia" w:ascii="宋体" w:hAnsi="宋体"/>
          <w:color w:val="auto"/>
          <w:szCs w:val="21"/>
        </w:rPr>
        <w:t>（3）投标人在报价时采用选择性报价；</w:t>
      </w:r>
    </w:p>
    <w:p w14:paraId="1B0AAD6D">
      <w:pPr>
        <w:spacing w:line="480" w:lineRule="exact"/>
        <w:ind w:firstLine="420" w:firstLineChars="200"/>
        <w:rPr>
          <w:rFonts w:ascii="宋体" w:hAnsi="宋体"/>
          <w:color w:val="auto"/>
          <w:szCs w:val="21"/>
        </w:rPr>
      </w:pPr>
      <w:r>
        <w:rPr>
          <w:rFonts w:hint="eastAsia" w:ascii="宋体" w:hAnsi="宋体"/>
          <w:color w:val="auto"/>
          <w:szCs w:val="21"/>
        </w:rPr>
        <w:t>（4）投标人不具备招标文件中规定资格要求的；</w:t>
      </w:r>
    </w:p>
    <w:p w14:paraId="03ABE945">
      <w:pPr>
        <w:spacing w:line="480" w:lineRule="exact"/>
        <w:ind w:firstLine="420" w:firstLineChars="200"/>
        <w:rPr>
          <w:rFonts w:ascii="宋体" w:hAnsi="宋体"/>
          <w:color w:val="auto"/>
          <w:szCs w:val="21"/>
        </w:rPr>
      </w:pPr>
      <w:r>
        <w:rPr>
          <w:rFonts w:hint="eastAsia" w:ascii="宋体" w:hAnsi="宋体"/>
          <w:color w:val="auto"/>
          <w:szCs w:val="21"/>
        </w:rPr>
        <w:t>（5）投标人的报价超过了采购预算或最高限价的；</w:t>
      </w:r>
    </w:p>
    <w:p w14:paraId="7520B828">
      <w:pPr>
        <w:spacing w:line="480" w:lineRule="exact"/>
        <w:ind w:firstLine="420" w:firstLineChars="200"/>
        <w:rPr>
          <w:rFonts w:ascii="宋体" w:hAnsi="宋体"/>
          <w:color w:val="auto"/>
          <w:szCs w:val="21"/>
        </w:rPr>
      </w:pPr>
      <w:r>
        <w:rPr>
          <w:rFonts w:hint="eastAsia" w:ascii="宋体" w:hAnsi="宋体"/>
          <w:color w:val="auto"/>
          <w:szCs w:val="21"/>
        </w:rPr>
        <w:t>（6）未通过符合性检查的；</w:t>
      </w:r>
    </w:p>
    <w:p w14:paraId="0345CA4D">
      <w:pPr>
        <w:spacing w:line="480" w:lineRule="exact"/>
        <w:ind w:firstLine="420" w:firstLineChars="200"/>
        <w:rPr>
          <w:rFonts w:ascii="宋体" w:hAnsi="宋体"/>
          <w:color w:val="auto"/>
          <w:szCs w:val="21"/>
        </w:rPr>
      </w:pPr>
      <w:r>
        <w:rPr>
          <w:rFonts w:hint="eastAsia" w:ascii="宋体" w:hAnsi="宋体"/>
          <w:color w:val="auto"/>
          <w:szCs w:val="21"/>
        </w:rPr>
        <w:t>（7）不符合招标文件中规定的其他实质性要求和条件的；</w:t>
      </w:r>
    </w:p>
    <w:p w14:paraId="276E9183">
      <w:pPr>
        <w:spacing w:line="480" w:lineRule="exact"/>
        <w:ind w:firstLine="420" w:firstLineChars="200"/>
        <w:rPr>
          <w:rFonts w:ascii="宋体" w:hAnsi="宋体"/>
          <w:color w:val="auto"/>
          <w:szCs w:val="21"/>
        </w:rPr>
      </w:pPr>
      <w:r>
        <w:rPr>
          <w:rFonts w:hint="eastAsia" w:ascii="宋体" w:hAnsi="宋体"/>
          <w:color w:val="auto"/>
          <w:szCs w:val="21"/>
        </w:rPr>
        <w:t>（8）投标人串通投标；</w:t>
      </w:r>
    </w:p>
    <w:p w14:paraId="57D12881">
      <w:pPr>
        <w:spacing w:line="480" w:lineRule="exact"/>
        <w:ind w:firstLine="420" w:firstLineChars="200"/>
        <w:rPr>
          <w:rFonts w:ascii="宋体" w:hAnsi="宋体"/>
          <w:color w:val="auto"/>
          <w:szCs w:val="21"/>
        </w:rPr>
      </w:pPr>
      <w:r>
        <w:rPr>
          <w:rFonts w:hint="eastAsia" w:ascii="宋体" w:hAnsi="宋体"/>
          <w:color w:val="auto"/>
          <w:szCs w:val="21"/>
        </w:rPr>
        <w:t>（9）投标文件含有采购人不能接受的附加条件的。</w:t>
      </w:r>
    </w:p>
    <w:p w14:paraId="0E0BCC83">
      <w:pPr>
        <w:spacing w:line="480" w:lineRule="exact"/>
        <w:ind w:firstLine="420" w:firstLineChars="200"/>
        <w:rPr>
          <w:rFonts w:ascii="宋体" w:hAnsi="宋体"/>
          <w:color w:val="auto"/>
          <w:szCs w:val="21"/>
        </w:rPr>
      </w:pPr>
      <w:r>
        <w:rPr>
          <w:rFonts w:hint="eastAsia" w:ascii="宋体" w:hAnsi="宋体"/>
          <w:color w:val="auto"/>
          <w:szCs w:val="21"/>
        </w:rPr>
        <w:t>（10）不符合招标文件中规定的其它实质性条款以及法律法规规定的其他情形。</w:t>
      </w:r>
    </w:p>
    <w:p w14:paraId="75B1636D">
      <w:pPr>
        <w:spacing w:line="480" w:lineRule="exact"/>
        <w:ind w:firstLine="420" w:firstLineChars="200"/>
        <w:rPr>
          <w:rFonts w:ascii="宋体" w:hAnsi="宋体"/>
          <w:color w:val="auto"/>
          <w:szCs w:val="21"/>
        </w:rPr>
      </w:pPr>
      <w:r>
        <w:rPr>
          <w:rFonts w:hint="eastAsia" w:ascii="宋体" w:hAnsi="宋体"/>
          <w:color w:val="auto"/>
          <w:szCs w:val="21"/>
        </w:rPr>
        <w:t>（11）被“信用中国”网站（www.creditchina.gov.cn）列入失信被执行人、重大税收违法案件当事人名单、政府采购严重失信行为记录名单</w:t>
      </w:r>
    </w:p>
    <w:p w14:paraId="31404263">
      <w:pPr>
        <w:spacing w:line="480" w:lineRule="exact"/>
        <w:ind w:firstLine="420" w:firstLineChars="200"/>
        <w:rPr>
          <w:rFonts w:ascii="宋体" w:hAnsi="宋体"/>
          <w:color w:val="auto"/>
          <w:szCs w:val="21"/>
        </w:rPr>
      </w:pPr>
      <w:r>
        <w:rPr>
          <w:rFonts w:hint="eastAsia" w:ascii="宋体" w:hAnsi="宋体"/>
          <w:color w:val="auto"/>
          <w:szCs w:val="21"/>
        </w:rPr>
        <w:t>（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93F9820">
      <w:pPr>
        <w:spacing w:line="480" w:lineRule="exact"/>
        <w:ind w:firstLine="420" w:firstLineChars="200"/>
        <w:rPr>
          <w:rFonts w:ascii="宋体" w:hAnsi="宋体"/>
          <w:color w:val="auto"/>
          <w:szCs w:val="21"/>
        </w:rPr>
      </w:pPr>
      <w:r>
        <w:rPr>
          <w:rFonts w:hint="eastAsia" w:ascii="宋体" w:hAnsi="宋体"/>
          <w:color w:val="auto"/>
          <w:szCs w:val="21"/>
        </w:rPr>
        <w:t>（13）投标文件未按照招标文件要求加盖电子签章。</w:t>
      </w:r>
    </w:p>
    <w:p w14:paraId="67BBB407">
      <w:pPr>
        <w:spacing w:line="480" w:lineRule="exact"/>
        <w:ind w:firstLine="420" w:firstLineChars="200"/>
        <w:rPr>
          <w:rFonts w:ascii="宋体" w:hAnsi="宋体"/>
          <w:color w:val="auto"/>
          <w:szCs w:val="21"/>
        </w:rPr>
      </w:pPr>
      <w:r>
        <w:rPr>
          <w:rFonts w:hint="eastAsia" w:ascii="宋体" w:hAnsi="宋体"/>
          <w:color w:val="auto"/>
          <w:szCs w:val="21"/>
        </w:rPr>
        <w:t>（14）其他法律、法规及本招标文件规定的属无效投标的情形。</w:t>
      </w:r>
    </w:p>
    <w:p w14:paraId="26F6576C">
      <w:pPr>
        <w:spacing w:line="480" w:lineRule="exact"/>
        <w:ind w:firstLine="420" w:firstLineChars="200"/>
        <w:rPr>
          <w:rFonts w:ascii="宋体" w:hAnsi="宋体"/>
          <w:color w:val="auto"/>
          <w:szCs w:val="21"/>
        </w:rPr>
      </w:pPr>
      <w:r>
        <w:rPr>
          <w:rFonts w:hint="eastAsia" w:ascii="宋体" w:hAnsi="宋体"/>
          <w:color w:val="auto"/>
          <w:szCs w:val="21"/>
        </w:rPr>
        <w:t>评标委员会决定投标响应性只根据投标文件本身的内容，而不寻求其他的外部证据。</w:t>
      </w:r>
    </w:p>
    <w:p w14:paraId="53848CC5">
      <w:pPr>
        <w:spacing w:line="480" w:lineRule="exact"/>
        <w:ind w:firstLine="420" w:firstLineChars="200"/>
        <w:rPr>
          <w:rFonts w:ascii="宋体" w:hAnsi="宋体"/>
          <w:szCs w:val="21"/>
        </w:rPr>
      </w:pPr>
      <w:r>
        <w:rPr>
          <w:rFonts w:hint="eastAsia" w:ascii="宋体" w:hAnsi="宋体"/>
          <w:color w:val="auto"/>
          <w:szCs w:val="21"/>
        </w:rPr>
        <w:t>16.5在评审过程中，评标委员会发现投标人有下列情形之一的，可</w:t>
      </w:r>
      <w:r>
        <w:rPr>
          <w:rFonts w:hint="eastAsia" w:ascii="宋体" w:hAnsi="宋体"/>
          <w:szCs w:val="21"/>
        </w:rPr>
        <w:t>以认定属于串标、围标的行为。具体表现形式如下：</w:t>
      </w:r>
    </w:p>
    <w:p w14:paraId="1F1946CC">
      <w:pPr>
        <w:spacing w:line="480" w:lineRule="exact"/>
        <w:ind w:firstLine="420" w:firstLineChars="200"/>
        <w:rPr>
          <w:rFonts w:ascii="宋体" w:hAnsi="宋体"/>
          <w:szCs w:val="21"/>
        </w:rPr>
      </w:pPr>
      <w:r>
        <w:rPr>
          <w:rFonts w:hint="eastAsia" w:ascii="宋体" w:hAnsi="宋体"/>
          <w:szCs w:val="21"/>
        </w:rPr>
        <w:t>16.5.1不同投标人的投标文件异常一致或者投标报价呈规律性差异的。</w:t>
      </w:r>
    </w:p>
    <w:p w14:paraId="27BDC2CC">
      <w:pPr>
        <w:spacing w:line="480" w:lineRule="exact"/>
        <w:ind w:firstLine="420" w:firstLineChars="200"/>
        <w:rPr>
          <w:rFonts w:ascii="宋体" w:hAnsi="宋体"/>
          <w:szCs w:val="21"/>
        </w:rPr>
      </w:pPr>
      <w:r>
        <w:rPr>
          <w:rFonts w:hint="eastAsia" w:ascii="宋体" w:hAnsi="宋体"/>
          <w:szCs w:val="21"/>
        </w:rPr>
        <w:t>16.5.2不同投标人的投标文件由同一单位或个人编制的。</w:t>
      </w:r>
    </w:p>
    <w:p w14:paraId="35E6D8E9">
      <w:pPr>
        <w:spacing w:line="480" w:lineRule="exact"/>
        <w:ind w:firstLine="420" w:firstLineChars="200"/>
        <w:rPr>
          <w:rFonts w:ascii="宋体" w:hAnsi="宋体"/>
          <w:szCs w:val="21"/>
        </w:rPr>
      </w:pPr>
      <w:r>
        <w:rPr>
          <w:rFonts w:hint="eastAsia" w:ascii="宋体" w:hAnsi="宋体"/>
          <w:szCs w:val="21"/>
        </w:rPr>
        <w:t>16.5.3不同投标人的投标文件载明的项目管理成员为同一人的。</w:t>
      </w:r>
    </w:p>
    <w:p w14:paraId="741C4373">
      <w:pPr>
        <w:spacing w:line="480" w:lineRule="exact"/>
        <w:ind w:firstLine="420" w:firstLineChars="200"/>
        <w:rPr>
          <w:rFonts w:ascii="宋体" w:hAnsi="宋体"/>
          <w:szCs w:val="21"/>
        </w:rPr>
      </w:pPr>
      <w:r>
        <w:rPr>
          <w:rFonts w:hint="eastAsia" w:ascii="宋体" w:hAnsi="宋体"/>
          <w:szCs w:val="21"/>
        </w:rPr>
        <w:t>16.5.4不同投标人的投标文件相互混装的。</w:t>
      </w:r>
    </w:p>
    <w:p w14:paraId="7B5486B0">
      <w:pPr>
        <w:spacing w:line="480" w:lineRule="exact"/>
        <w:ind w:firstLine="420" w:firstLineChars="200"/>
        <w:rPr>
          <w:rFonts w:ascii="宋体" w:hAnsi="宋体"/>
          <w:szCs w:val="21"/>
        </w:rPr>
      </w:pPr>
      <w:r>
        <w:rPr>
          <w:rFonts w:hint="eastAsia" w:ascii="宋体" w:hAnsi="宋体"/>
          <w:szCs w:val="21"/>
        </w:rPr>
        <w:t>16.5.5不同投标人授权同一人作为投标人代表的。</w:t>
      </w:r>
    </w:p>
    <w:p w14:paraId="74C00E23">
      <w:pPr>
        <w:spacing w:line="480" w:lineRule="exact"/>
        <w:ind w:firstLine="420" w:firstLineChars="200"/>
        <w:rPr>
          <w:rFonts w:ascii="宋体" w:hAnsi="宋体"/>
          <w:szCs w:val="21"/>
        </w:rPr>
      </w:pPr>
      <w:r>
        <w:rPr>
          <w:rFonts w:hint="eastAsia" w:ascii="宋体" w:hAnsi="宋体"/>
          <w:szCs w:val="21"/>
        </w:rPr>
        <w:t>16.5.6 有证据证明投标人与采购单位、采购代理机构或其他投标人串通的其他情形的。</w:t>
      </w:r>
    </w:p>
    <w:p w14:paraId="06EB4CD4">
      <w:pPr>
        <w:spacing w:line="480" w:lineRule="exact"/>
        <w:ind w:firstLine="420" w:firstLineChars="200"/>
        <w:rPr>
          <w:rFonts w:ascii="宋体" w:hAnsi="宋体"/>
          <w:szCs w:val="21"/>
        </w:rPr>
      </w:pPr>
      <w:r>
        <w:rPr>
          <w:rFonts w:hint="eastAsia" w:ascii="宋体" w:hAnsi="宋体"/>
          <w:szCs w:val="21"/>
        </w:rPr>
        <w:t>16.5.7评标委员会认定的其他串标、围标情形。</w:t>
      </w:r>
    </w:p>
    <w:p w14:paraId="0BEF1B17">
      <w:pPr>
        <w:spacing w:line="480" w:lineRule="exact"/>
        <w:ind w:firstLine="420" w:firstLineChars="200"/>
        <w:rPr>
          <w:rFonts w:ascii="宋体" w:hAnsi="宋体"/>
          <w:szCs w:val="21"/>
        </w:rPr>
      </w:pPr>
      <w:r>
        <w:rPr>
          <w:rFonts w:hint="eastAsia" w:ascii="宋体" w:hAnsi="宋体"/>
          <w:szCs w:val="21"/>
        </w:rPr>
        <w:t>16.6有下列情形之一的予以废标，同时将废标理由通知所有服务单位：</w:t>
      </w:r>
    </w:p>
    <w:p w14:paraId="6EEEEC10">
      <w:pPr>
        <w:spacing w:line="480" w:lineRule="exact"/>
        <w:ind w:firstLine="420" w:firstLineChars="200"/>
        <w:rPr>
          <w:rFonts w:ascii="宋体" w:hAnsi="宋体"/>
          <w:szCs w:val="21"/>
        </w:rPr>
      </w:pPr>
      <w:r>
        <w:rPr>
          <w:rFonts w:hint="eastAsia" w:ascii="宋体" w:hAnsi="宋体"/>
          <w:szCs w:val="21"/>
        </w:rPr>
        <w:t>（1）符合专业条件的服务单位或者对招标文件作实质性响应的服务单位不足三家的；</w:t>
      </w:r>
    </w:p>
    <w:p w14:paraId="5EE3102E">
      <w:pPr>
        <w:spacing w:line="480" w:lineRule="exact"/>
        <w:ind w:firstLine="420" w:firstLineChars="200"/>
        <w:rPr>
          <w:rFonts w:ascii="宋体" w:hAnsi="宋体"/>
          <w:szCs w:val="21"/>
        </w:rPr>
      </w:pPr>
      <w:r>
        <w:rPr>
          <w:rFonts w:hint="eastAsia" w:ascii="宋体" w:hAnsi="宋体"/>
          <w:szCs w:val="21"/>
        </w:rPr>
        <w:t>（2）出现影响采购公正的违法、违规行为的；</w:t>
      </w:r>
    </w:p>
    <w:p w14:paraId="47F0A3FB">
      <w:pPr>
        <w:spacing w:line="480" w:lineRule="exact"/>
        <w:ind w:firstLine="420" w:firstLineChars="200"/>
        <w:rPr>
          <w:rFonts w:ascii="宋体" w:hAnsi="宋体"/>
          <w:szCs w:val="21"/>
        </w:rPr>
      </w:pPr>
      <w:r>
        <w:rPr>
          <w:rFonts w:hint="eastAsia" w:ascii="宋体" w:hAnsi="宋体"/>
          <w:szCs w:val="21"/>
        </w:rPr>
        <w:t>（3）投标报价均超过了采购预算或最高限价的，采购人不能支付的；</w:t>
      </w:r>
    </w:p>
    <w:p w14:paraId="75CFA3E8">
      <w:pPr>
        <w:spacing w:line="480" w:lineRule="exact"/>
        <w:ind w:firstLine="420" w:firstLineChars="200"/>
        <w:rPr>
          <w:rFonts w:ascii="宋体" w:hAnsi="宋体"/>
          <w:szCs w:val="21"/>
        </w:rPr>
      </w:pPr>
      <w:r>
        <w:rPr>
          <w:rFonts w:hint="eastAsia" w:ascii="宋体" w:hAnsi="宋体"/>
          <w:szCs w:val="21"/>
        </w:rPr>
        <w:t>（4）因重大变故，采购任务取消的；</w:t>
      </w:r>
    </w:p>
    <w:p w14:paraId="39CFDF50">
      <w:pPr>
        <w:spacing w:line="480" w:lineRule="exact"/>
        <w:ind w:firstLine="420" w:firstLineChars="200"/>
        <w:rPr>
          <w:rFonts w:ascii="宋体" w:hAnsi="宋体"/>
          <w:szCs w:val="21"/>
        </w:rPr>
      </w:pPr>
      <w:r>
        <w:rPr>
          <w:rFonts w:hint="eastAsia" w:ascii="宋体" w:hAnsi="宋体"/>
          <w:szCs w:val="21"/>
        </w:rPr>
        <w:t>（5）投标文件存在歧义、重大缺陷，或者招标文件内容违反国家有关强制性规定的。</w:t>
      </w:r>
    </w:p>
    <w:p w14:paraId="76B6C66B">
      <w:pPr>
        <w:spacing w:line="480" w:lineRule="exact"/>
        <w:ind w:firstLine="420" w:firstLineChars="200"/>
        <w:rPr>
          <w:rFonts w:ascii="宋体" w:hAnsi="宋体"/>
          <w:szCs w:val="21"/>
        </w:rPr>
      </w:pPr>
      <w:r>
        <w:rPr>
          <w:rFonts w:hint="eastAsia" w:ascii="宋体" w:hAnsi="宋体"/>
          <w:szCs w:val="21"/>
        </w:rPr>
        <w:t>17．比较与评价</w:t>
      </w:r>
    </w:p>
    <w:p w14:paraId="5CE6E637">
      <w:pPr>
        <w:spacing w:line="480" w:lineRule="exact"/>
        <w:ind w:firstLine="420" w:firstLineChars="200"/>
        <w:rPr>
          <w:rFonts w:ascii="宋体" w:hAnsi="宋体"/>
          <w:szCs w:val="21"/>
        </w:rPr>
      </w:pPr>
      <w:r>
        <w:rPr>
          <w:rFonts w:hint="eastAsia" w:ascii="宋体" w:hAnsi="宋体"/>
          <w:szCs w:val="21"/>
        </w:rPr>
        <w:t>17.1评标委员会将按本招标文件规定的评标方法与标准，对资格性检查和符合性检查合格的投标文件进行商务和技术评估，综合比较与评价。</w:t>
      </w:r>
    </w:p>
    <w:p w14:paraId="211AA2D3">
      <w:pPr>
        <w:spacing w:line="480" w:lineRule="exact"/>
        <w:ind w:firstLine="420" w:firstLineChars="200"/>
        <w:rPr>
          <w:rFonts w:ascii="宋体" w:hAnsi="宋体"/>
          <w:szCs w:val="21"/>
        </w:rPr>
      </w:pPr>
      <w:r>
        <w:rPr>
          <w:rFonts w:hint="eastAsia" w:ascii="宋体" w:hAnsi="宋体"/>
          <w:szCs w:val="21"/>
        </w:rPr>
        <w:t>17.2对漏（缺）报项的处理：招标文件中要求列入报价的费用（含配置、功能），漏（缺）报的视同已含在投标报价中。对多报项及赠送项的价格评标时不予核减，全部进入评标评议。</w:t>
      </w:r>
    </w:p>
    <w:p w14:paraId="15E54023">
      <w:pPr>
        <w:spacing w:line="480" w:lineRule="exact"/>
        <w:ind w:firstLine="420" w:firstLineChars="200"/>
        <w:rPr>
          <w:rFonts w:ascii="宋体" w:hAnsi="宋体"/>
          <w:szCs w:val="21"/>
        </w:rPr>
      </w:pPr>
      <w:r>
        <w:rPr>
          <w:rFonts w:hint="eastAsia" w:ascii="宋体" w:hAnsi="宋体"/>
          <w:szCs w:val="21"/>
        </w:rPr>
        <w:t>18．评标过程及保密原则</w:t>
      </w:r>
    </w:p>
    <w:p w14:paraId="16DA3D22">
      <w:pPr>
        <w:spacing w:line="480" w:lineRule="exact"/>
        <w:ind w:firstLine="420" w:firstLineChars="200"/>
        <w:rPr>
          <w:rFonts w:ascii="宋体" w:hAnsi="宋体"/>
          <w:szCs w:val="21"/>
        </w:rPr>
      </w:pPr>
      <w:r>
        <w:rPr>
          <w:rFonts w:hint="eastAsia" w:ascii="宋体" w:hAnsi="宋体"/>
          <w:szCs w:val="21"/>
        </w:rPr>
        <w:t>18.1凡与本次招标有关人员对属于审查、澄清、评价和比较投标的有关资料以及定标意向等，均不得向投标人或其他人员透露。否则,将按有关规定追究相关人员的责任。</w:t>
      </w:r>
    </w:p>
    <w:p w14:paraId="4D680097">
      <w:pPr>
        <w:spacing w:line="480" w:lineRule="exact"/>
        <w:ind w:firstLine="420" w:firstLineChars="200"/>
        <w:rPr>
          <w:rFonts w:ascii="宋体" w:hAnsi="宋体"/>
          <w:szCs w:val="21"/>
        </w:rPr>
      </w:pPr>
      <w:r>
        <w:rPr>
          <w:rFonts w:hint="eastAsia" w:ascii="宋体" w:hAnsi="宋体"/>
          <w:szCs w:val="21"/>
        </w:rPr>
        <w:t>18.2在评标期间，投标人试图影响或干预评审的任何行为，将导致其投标被作为无效投标，并承担相应的法律责任。</w:t>
      </w:r>
    </w:p>
    <w:p w14:paraId="29EB8663">
      <w:pPr>
        <w:spacing w:line="480" w:lineRule="exact"/>
        <w:ind w:firstLine="422" w:firstLineChars="200"/>
        <w:rPr>
          <w:rFonts w:ascii="宋体" w:hAnsi="宋体"/>
          <w:b/>
          <w:szCs w:val="21"/>
        </w:rPr>
      </w:pPr>
      <w:r>
        <w:rPr>
          <w:rFonts w:hint="eastAsia" w:ascii="宋体" w:hAnsi="宋体"/>
          <w:b/>
          <w:szCs w:val="21"/>
        </w:rPr>
        <w:t>七、定  标</w:t>
      </w:r>
    </w:p>
    <w:p w14:paraId="4B8F3C29">
      <w:pPr>
        <w:spacing w:line="480" w:lineRule="exact"/>
        <w:ind w:firstLine="420" w:firstLineChars="200"/>
        <w:rPr>
          <w:rFonts w:ascii="宋体" w:hAnsi="宋体"/>
          <w:szCs w:val="21"/>
        </w:rPr>
      </w:pPr>
      <w:r>
        <w:rPr>
          <w:rFonts w:hint="eastAsia" w:ascii="宋体" w:hAnsi="宋体"/>
          <w:szCs w:val="21"/>
        </w:rPr>
        <w:t>19．定标原则</w:t>
      </w:r>
    </w:p>
    <w:p w14:paraId="5103D393">
      <w:pPr>
        <w:spacing w:line="480" w:lineRule="exact"/>
        <w:ind w:firstLine="420" w:firstLineChars="200"/>
        <w:rPr>
          <w:rFonts w:ascii="宋体" w:hAnsi="宋体"/>
          <w:szCs w:val="21"/>
        </w:rPr>
      </w:pPr>
      <w:r>
        <w:rPr>
          <w:rFonts w:hint="eastAsia" w:ascii="宋体" w:hAnsi="宋体"/>
          <w:szCs w:val="21"/>
        </w:rPr>
        <w:t>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采购人或评标委员会抽签确定。最低报价及任何单项因素的最优均不是中标的必要条件。</w:t>
      </w:r>
    </w:p>
    <w:p w14:paraId="1AD890B6">
      <w:pPr>
        <w:spacing w:line="480" w:lineRule="exact"/>
        <w:ind w:firstLine="420" w:firstLineChars="200"/>
        <w:rPr>
          <w:rFonts w:ascii="宋体" w:hAnsi="宋体"/>
          <w:szCs w:val="21"/>
        </w:rPr>
      </w:pPr>
      <w:r>
        <w:rPr>
          <w:rFonts w:hint="eastAsia" w:ascii="宋体" w:hAnsi="宋体"/>
          <w:szCs w:val="21"/>
        </w:rPr>
        <w:t>19.2推荐的中标候选人数：1</w:t>
      </w:r>
      <w:r>
        <w:rPr>
          <w:rFonts w:ascii="宋体" w:hAnsi="宋体"/>
          <w:szCs w:val="21"/>
        </w:rPr>
        <w:t>-3</w:t>
      </w:r>
      <w:r>
        <w:rPr>
          <w:rFonts w:hint="eastAsia" w:ascii="宋体" w:hAnsi="宋体"/>
          <w:szCs w:val="21"/>
        </w:rPr>
        <w:t>名。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01345596">
      <w:pPr>
        <w:spacing w:line="480" w:lineRule="exact"/>
        <w:ind w:firstLine="420" w:firstLineChars="200"/>
        <w:rPr>
          <w:rFonts w:ascii="宋体" w:hAnsi="宋体"/>
          <w:szCs w:val="21"/>
        </w:rPr>
      </w:pPr>
      <w:r>
        <w:rPr>
          <w:rFonts w:hint="eastAsia" w:ascii="宋体" w:hAnsi="宋体"/>
          <w:szCs w:val="21"/>
        </w:rPr>
        <w:t>20．确定中标供应商</w:t>
      </w:r>
    </w:p>
    <w:p w14:paraId="4FC40933">
      <w:pPr>
        <w:spacing w:line="480" w:lineRule="exact"/>
        <w:ind w:firstLine="420" w:firstLineChars="200"/>
        <w:rPr>
          <w:rFonts w:ascii="宋体" w:hAnsi="宋体"/>
          <w:szCs w:val="21"/>
        </w:rPr>
      </w:pPr>
      <w:r>
        <w:rPr>
          <w:rFonts w:hint="eastAsia" w:ascii="宋体" w:hAnsi="宋体"/>
          <w:szCs w:val="21"/>
        </w:rPr>
        <w:t>采购人将根据评标委员会的书面评标报告，依据法律法规确定中标人。采购人不得在评标委员会推荐的中标候选人之外确定中标人，否则中标结果无效。</w:t>
      </w:r>
    </w:p>
    <w:p w14:paraId="2EA1BBBA">
      <w:pPr>
        <w:spacing w:line="480" w:lineRule="exact"/>
        <w:ind w:firstLine="420" w:firstLineChars="200"/>
        <w:rPr>
          <w:rFonts w:ascii="宋体" w:hAnsi="宋体"/>
          <w:szCs w:val="21"/>
        </w:rPr>
      </w:pPr>
      <w:r>
        <w:rPr>
          <w:rFonts w:hint="eastAsia" w:ascii="宋体" w:hAnsi="宋体"/>
          <w:szCs w:val="21"/>
        </w:rPr>
        <w:t>21. 中标通知书和签订合同</w:t>
      </w:r>
    </w:p>
    <w:p w14:paraId="0DAB977B">
      <w:pPr>
        <w:spacing w:line="480" w:lineRule="exact"/>
        <w:ind w:firstLine="420" w:firstLineChars="200"/>
        <w:rPr>
          <w:rFonts w:ascii="宋体" w:hAnsi="宋体"/>
          <w:szCs w:val="21"/>
        </w:rPr>
      </w:pPr>
      <w:r>
        <w:rPr>
          <w:rFonts w:hint="eastAsia" w:ascii="宋体" w:hAnsi="宋体"/>
          <w:szCs w:val="21"/>
        </w:rPr>
        <w:t>21.1 评审结束后，中标公告在江苏省政府采购网、盐城市政府采购网发布；公示结束向中标供应商发出中标通知书。中标通知书成为合同文件的组成部分，具有法律效力。</w:t>
      </w:r>
    </w:p>
    <w:p w14:paraId="0ADEF30C">
      <w:pPr>
        <w:spacing w:line="480" w:lineRule="exact"/>
        <w:ind w:firstLine="420" w:firstLineChars="200"/>
        <w:rPr>
          <w:rFonts w:ascii="宋体" w:hAnsi="宋体"/>
          <w:szCs w:val="21"/>
        </w:rPr>
      </w:pPr>
      <w:r>
        <w:rPr>
          <w:rFonts w:hint="eastAsia" w:ascii="宋体" w:hAnsi="宋体"/>
          <w:szCs w:val="21"/>
        </w:rPr>
        <w:t>21.2 中标供应商在规定的时间内不领取中标通知书的，视为中标后自动放弃中标资格，承担由此引起的一切后果。</w:t>
      </w:r>
    </w:p>
    <w:p w14:paraId="261ED107">
      <w:pPr>
        <w:spacing w:line="480" w:lineRule="exact"/>
        <w:ind w:firstLine="420" w:firstLineChars="200"/>
        <w:rPr>
          <w:rFonts w:ascii="宋体" w:hAnsi="宋体"/>
          <w:szCs w:val="21"/>
        </w:rPr>
      </w:pPr>
      <w:r>
        <w:rPr>
          <w:rFonts w:hint="eastAsia" w:ascii="宋体" w:hAnsi="宋体"/>
          <w:szCs w:val="21"/>
        </w:rPr>
        <w:t>21.3 采购单位与中标供应商应当在《中标通知书》发出之日起三十日内，按采购文件确定的事情签订政府采购合同，合同在签订之日2个工作日内在相关媒介上公示。</w:t>
      </w:r>
    </w:p>
    <w:p w14:paraId="0745BFD4">
      <w:pPr>
        <w:spacing w:line="480" w:lineRule="exact"/>
        <w:ind w:firstLine="420" w:firstLineChars="200"/>
        <w:rPr>
          <w:rFonts w:ascii="宋体" w:hAnsi="宋体"/>
          <w:szCs w:val="21"/>
        </w:rPr>
      </w:pPr>
      <w:r>
        <w:rPr>
          <w:rFonts w:hint="eastAsia" w:ascii="宋体" w:hAnsi="宋体"/>
          <w:szCs w:val="21"/>
        </w:rPr>
        <w:t>21.5 中标单位如果未按中标通知书规定日期与采购单位签订合同，或要求更改招标文件内容而拖延合同签订，按照政府采购法相关法律法规执行。</w:t>
      </w:r>
    </w:p>
    <w:p w14:paraId="19DCEA08">
      <w:pPr>
        <w:spacing w:line="480" w:lineRule="exact"/>
        <w:ind w:firstLine="420" w:firstLineChars="200"/>
        <w:rPr>
          <w:rFonts w:ascii="宋体" w:hAnsi="宋体"/>
          <w:szCs w:val="21"/>
        </w:rPr>
      </w:pPr>
      <w:r>
        <w:rPr>
          <w:rFonts w:hint="eastAsia" w:ascii="宋体" w:hAnsi="宋体"/>
          <w:szCs w:val="21"/>
        </w:rPr>
        <w:t>22. 质疑和投诉：</w:t>
      </w:r>
    </w:p>
    <w:p w14:paraId="4B0AE95B">
      <w:pPr>
        <w:spacing w:line="480" w:lineRule="exact"/>
        <w:ind w:firstLine="420" w:firstLineChars="200"/>
        <w:rPr>
          <w:rFonts w:ascii="宋体" w:hAnsi="宋体"/>
          <w:szCs w:val="21"/>
        </w:rPr>
      </w:pPr>
      <w:r>
        <w:rPr>
          <w:rFonts w:hint="eastAsia" w:ascii="宋体" w:hAnsi="宋体"/>
          <w:szCs w:val="21"/>
        </w:rPr>
        <w:t>22.1 质疑供应商是指直接参加本次投标活动的供应商，未参加投标活动的供应商或在投标活动中自身权益未受到损害的供应商所提出的质疑不予受理。</w:t>
      </w:r>
    </w:p>
    <w:p w14:paraId="7CA72797">
      <w:pPr>
        <w:spacing w:line="480" w:lineRule="exact"/>
        <w:ind w:firstLine="420" w:firstLineChars="200"/>
        <w:rPr>
          <w:rFonts w:ascii="宋体" w:hAnsi="宋体"/>
          <w:szCs w:val="21"/>
        </w:rPr>
      </w:pPr>
      <w:r>
        <w:rPr>
          <w:rFonts w:hint="eastAsia" w:ascii="宋体" w:hAnsi="宋体"/>
          <w:szCs w:val="21"/>
        </w:rPr>
        <w:t>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p>
    <w:p w14:paraId="33A6BC66">
      <w:pPr>
        <w:spacing w:line="480" w:lineRule="exact"/>
        <w:ind w:firstLine="420" w:firstLineChars="200"/>
        <w:rPr>
          <w:rFonts w:ascii="宋体" w:hAnsi="宋体"/>
          <w:szCs w:val="21"/>
        </w:rPr>
      </w:pPr>
      <w:r>
        <w:rPr>
          <w:rFonts w:ascii="宋体" w:hAnsi="宋体"/>
          <w:szCs w:val="21"/>
        </w:rPr>
        <w:t>22.2</w:t>
      </w:r>
      <w:r>
        <w:rPr>
          <w:rFonts w:hint="eastAsia" w:ascii="宋体" w:hAnsi="宋体"/>
          <w:szCs w:val="21"/>
        </w:rPr>
        <w:t>.1对可以质疑的招标文件提出质疑的，为收到招标文件之日或者招标文件公告期限届满之日；</w:t>
      </w:r>
    </w:p>
    <w:p w14:paraId="1E96684D">
      <w:pPr>
        <w:spacing w:line="480" w:lineRule="exact"/>
        <w:ind w:firstLine="420" w:firstLineChars="200"/>
        <w:rPr>
          <w:rFonts w:ascii="宋体" w:hAnsi="宋体"/>
          <w:szCs w:val="21"/>
        </w:rPr>
      </w:pPr>
      <w:r>
        <w:rPr>
          <w:rFonts w:ascii="宋体" w:hAnsi="宋体"/>
          <w:szCs w:val="21"/>
        </w:rPr>
        <w:t>22.2</w:t>
      </w:r>
      <w:r>
        <w:rPr>
          <w:rFonts w:hint="eastAsia" w:ascii="宋体" w:hAnsi="宋体"/>
          <w:szCs w:val="21"/>
        </w:rPr>
        <w:t>.2对采购过程提出质疑的，为各采购程序环节结束之日；</w:t>
      </w:r>
    </w:p>
    <w:p w14:paraId="0B2C243F">
      <w:pPr>
        <w:spacing w:line="480" w:lineRule="exact"/>
        <w:ind w:firstLine="420" w:firstLineChars="200"/>
        <w:rPr>
          <w:rFonts w:ascii="宋体" w:hAnsi="宋体"/>
          <w:szCs w:val="21"/>
        </w:rPr>
      </w:pPr>
      <w:r>
        <w:rPr>
          <w:rFonts w:ascii="宋体" w:hAnsi="宋体"/>
          <w:szCs w:val="21"/>
        </w:rPr>
        <w:t>22.2</w:t>
      </w:r>
      <w:r>
        <w:rPr>
          <w:rFonts w:hint="eastAsia" w:ascii="宋体" w:hAnsi="宋体"/>
          <w:szCs w:val="21"/>
        </w:rPr>
        <w:t>.3对中标结果提出质疑的，为中标结果公告期限届满之日。</w:t>
      </w:r>
    </w:p>
    <w:p w14:paraId="3777494C">
      <w:pPr>
        <w:spacing w:line="480" w:lineRule="exact"/>
        <w:ind w:firstLine="420" w:firstLineChars="200"/>
        <w:rPr>
          <w:rFonts w:ascii="宋体" w:hAnsi="宋体"/>
          <w:szCs w:val="21"/>
        </w:rPr>
      </w:pPr>
      <w:r>
        <w:rPr>
          <w:rFonts w:hint="eastAsia" w:ascii="宋体" w:hAnsi="宋体"/>
          <w:szCs w:val="21"/>
        </w:rPr>
        <w:t>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7643BC3A">
      <w:pPr>
        <w:spacing w:line="480" w:lineRule="exact"/>
        <w:ind w:firstLine="420" w:firstLineChars="200"/>
        <w:rPr>
          <w:rFonts w:ascii="宋体" w:hAnsi="宋体"/>
          <w:szCs w:val="21"/>
        </w:rPr>
      </w:pPr>
      <w:r>
        <w:rPr>
          <w:rFonts w:hint="eastAsia" w:ascii="宋体" w:hAnsi="宋体"/>
          <w:szCs w:val="21"/>
        </w:rPr>
        <w:t>（1）供应商的姓名或者名称、地址、邮编、联系人及联系电话；</w:t>
      </w:r>
    </w:p>
    <w:p w14:paraId="1F98F22F">
      <w:pPr>
        <w:spacing w:line="480" w:lineRule="exact"/>
        <w:ind w:firstLine="420" w:firstLineChars="200"/>
        <w:rPr>
          <w:rFonts w:ascii="宋体" w:hAnsi="宋体"/>
          <w:szCs w:val="21"/>
        </w:rPr>
      </w:pPr>
      <w:r>
        <w:rPr>
          <w:rFonts w:hint="eastAsia" w:ascii="宋体" w:hAnsi="宋体"/>
          <w:szCs w:val="21"/>
        </w:rPr>
        <w:t>（2）质疑项目的名称、编号；</w:t>
      </w:r>
    </w:p>
    <w:p w14:paraId="498FCB51">
      <w:pPr>
        <w:spacing w:line="480" w:lineRule="exact"/>
        <w:ind w:firstLine="420" w:firstLineChars="200"/>
        <w:rPr>
          <w:rFonts w:ascii="宋体" w:hAnsi="宋体"/>
          <w:szCs w:val="21"/>
        </w:rPr>
      </w:pPr>
      <w:r>
        <w:rPr>
          <w:rFonts w:hint="eastAsia" w:ascii="宋体" w:hAnsi="宋体"/>
          <w:szCs w:val="21"/>
        </w:rPr>
        <w:t>（3）具体、明确的质疑事项和与质疑事项相关的请求；</w:t>
      </w:r>
    </w:p>
    <w:p w14:paraId="2C77BEE4">
      <w:pPr>
        <w:spacing w:line="480" w:lineRule="exact"/>
        <w:ind w:firstLine="420" w:firstLineChars="200"/>
        <w:rPr>
          <w:rFonts w:ascii="宋体" w:hAnsi="宋体"/>
          <w:szCs w:val="21"/>
        </w:rPr>
      </w:pPr>
      <w:r>
        <w:rPr>
          <w:rFonts w:hint="eastAsia" w:ascii="宋体" w:hAnsi="宋体"/>
          <w:szCs w:val="21"/>
        </w:rPr>
        <w:t>（4）事实依据；</w:t>
      </w:r>
    </w:p>
    <w:p w14:paraId="08E2E9DA">
      <w:pPr>
        <w:spacing w:line="480" w:lineRule="exact"/>
        <w:ind w:firstLine="420" w:firstLineChars="200"/>
        <w:rPr>
          <w:rFonts w:ascii="宋体" w:hAnsi="宋体"/>
          <w:szCs w:val="21"/>
        </w:rPr>
      </w:pPr>
      <w:r>
        <w:rPr>
          <w:rFonts w:hint="eastAsia" w:ascii="宋体" w:hAnsi="宋体"/>
          <w:szCs w:val="21"/>
        </w:rPr>
        <w:t>（5）必要的法律依据；</w:t>
      </w:r>
    </w:p>
    <w:p w14:paraId="04320C71">
      <w:pPr>
        <w:spacing w:line="480" w:lineRule="exact"/>
        <w:ind w:firstLine="420" w:firstLineChars="200"/>
        <w:rPr>
          <w:rFonts w:ascii="宋体" w:hAnsi="宋体"/>
          <w:szCs w:val="21"/>
        </w:rPr>
      </w:pPr>
      <w:r>
        <w:rPr>
          <w:rFonts w:hint="eastAsia" w:ascii="宋体" w:hAnsi="宋体"/>
          <w:szCs w:val="21"/>
        </w:rPr>
        <w:t>（6）提出质疑的日期。</w:t>
      </w:r>
    </w:p>
    <w:p w14:paraId="0F140007">
      <w:pPr>
        <w:spacing w:line="480" w:lineRule="exact"/>
        <w:ind w:firstLine="420" w:firstLineChars="200"/>
        <w:rPr>
          <w:rFonts w:ascii="宋体" w:hAnsi="宋体"/>
          <w:szCs w:val="21"/>
        </w:rPr>
      </w:pPr>
      <w:r>
        <w:rPr>
          <w:rFonts w:hint="eastAsia" w:ascii="宋体" w:hAnsi="宋体"/>
          <w:szCs w:val="21"/>
        </w:rPr>
        <w:t>22.4 采购人或代理机构在收到供应商的书面质疑后将及时组织调查核实，在七个工作日内作出答复，并以书面形式通知质疑供应商，答复的内容不涉及商业秘密。</w:t>
      </w:r>
    </w:p>
    <w:p w14:paraId="0D51D022">
      <w:pPr>
        <w:spacing w:line="480" w:lineRule="exact"/>
        <w:ind w:firstLine="420" w:firstLineChars="200"/>
        <w:rPr>
          <w:rFonts w:ascii="宋体" w:hAnsi="宋体"/>
          <w:szCs w:val="21"/>
        </w:rPr>
      </w:pPr>
      <w:r>
        <w:rPr>
          <w:rFonts w:hint="eastAsia" w:ascii="宋体" w:hAnsi="宋体"/>
          <w:szCs w:val="21"/>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p>
    <w:p w14:paraId="16AA55B0">
      <w:pPr>
        <w:spacing w:line="480" w:lineRule="exact"/>
        <w:ind w:firstLine="420" w:firstLineChars="200"/>
        <w:rPr>
          <w:rFonts w:ascii="宋体" w:hAnsi="宋体"/>
          <w:szCs w:val="21"/>
        </w:rPr>
      </w:pPr>
      <w:r>
        <w:rPr>
          <w:rFonts w:hint="eastAsia" w:ascii="宋体" w:hAnsi="宋体"/>
          <w:szCs w:val="21"/>
        </w:rPr>
        <w:t>22.6 质疑或投诉程序：</w:t>
      </w:r>
    </w:p>
    <w:p w14:paraId="1FA5F04B">
      <w:pPr>
        <w:spacing w:line="480" w:lineRule="exact"/>
        <w:ind w:firstLine="420" w:firstLineChars="200"/>
        <w:rPr>
          <w:rFonts w:ascii="宋体" w:hAnsi="宋体"/>
          <w:szCs w:val="21"/>
        </w:rPr>
      </w:pPr>
      <w:r>
        <w:rPr>
          <w:rFonts w:hint="eastAsia" w:ascii="宋体" w:hAnsi="宋体"/>
          <w:szCs w:val="21"/>
        </w:rPr>
        <w:t>投标人认为本次招标文件、招标过程和中标、中标结果违反法律、法规和规章规定的，应当首先依法向采购单位或采购代理机构提出质疑，对采购单位或采购代理机构质疑答复不满意的可到盐城市大丰区财政局提出投诉。</w:t>
      </w:r>
    </w:p>
    <w:p w14:paraId="3C003F4B">
      <w:pPr>
        <w:spacing w:line="480" w:lineRule="exact"/>
        <w:ind w:firstLine="420" w:firstLineChars="200"/>
        <w:rPr>
          <w:rFonts w:ascii="宋体" w:hAnsi="宋体"/>
          <w:szCs w:val="21"/>
        </w:rPr>
      </w:pPr>
      <w:r>
        <w:rPr>
          <w:rFonts w:hint="eastAsia" w:ascii="宋体" w:hAnsi="宋体"/>
          <w:szCs w:val="21"/>
        </w:rPr>
        <w:t>投标人或者其他利害关系人不按规定投诉或通过捏造事实、伪造证明材料等方式提出异议或投诉，影响招投标活动正常进行的，招投标行政监督部门不予受理，并给予警告。</w:t>
      </w:r>
    </w:p>
    <w:p w14:paraId="7088F61C">
      <w:pPr>
        <w:spacing w:line="480" w:lineRule="exact"/>
        <w:ind w:firstLine="420" w:firstLineChars="200"/>
        <w:rPr>
          <w:rFonts w:ascii="宋体" w:hAnsi="宋体"/>
          <w:szCs w:val="21"/>
        </w:rPr>
      </w:pPr>
      <w:r>
        <w:rPr>
          <w:rFonts w:hint="eastAsia" w:ascii="宋体" w:hAnsi="宋体"/>
          <w:szCs w:val="21"/>
        </w:rPr>
        <w:t>22.7 恶意投诉情形：</w:t>
      </w:r>
      <w:r>
        <w:rPr>
          <w:rFonts w:hint="eastAsia" w:ascii="宋体" w:hAnsi="宋体"/>
          <w:szCs w:val="21"/>
        </w:rPr>
        <w:tab/>
      </w:r>
    </w:p>
    <w:p w14:paraId="51569684">
      <w:pPr>
        <w:spacing w:line="480" w:lineRule="exact"/>
        <w:ind w:firstLine="420" w:firstLineChars="200"/>
        <w:rPr>
          <w:rFonts w:ascii="宋体" w:hAnsi="宋体"/>
          <w:szCs w:val="21"/>
        </w:rPr>
      </w:pPr>
      <w:r>
        <w:rPr>
          <w:rFonts w:hint="eastAsia" w:ascii="宋体" w:hAnsi="宋体"/>
          <w:szCs w:val="21"/>
        </w:rPr>
        <w:t>下列情况之一，投标人的投诉将被界定为恶意投诉，监管机构将对投诉人按有关规定列入不良记录名单并上网公示，投标人今后参与政府项目将受到影响：</w:t>
      </w:r>
    </w:p>
    <w:p w14:paraId="01D93A05">
      <w:pPr>
        <w:spacing w:line="480" w:lineRule="exact"/>
        <w:ind w:firstLine="420" w:firstLineChars="200"/>
        <w:rPr>
          <w:rFonts w:ascii="宋体" w:hAnsi="宋体"/>
          <w:szCs w:val="21"/>
        </w:rPr>
      </w:pPr>
      <w:r>
        <w:rPr>
          <w:rFonts w:hint="eastAsia" w:ascii="宋体" w:hAnsi="宋体"/>
          <w:szCs w:val="21"/>
        </w:rPr>
        <w:t>（1）未按规定向投诉处理部门投诉或向不同部门多方投诉的；</w:t>
      </w:r>
    </w:p>
    <w:p w14:paraId="05939328">
      <w:pPr>
        <w:spacing w:line="480" w:lineRule="exact"/>
        <w:ind w:firstLine="420" w:firstLineChars="200"/>
        <w:rPr>
          <w:rFonts w:ascii="宋体" w:hAnsi="宋体"/>
          <w:szCs w:val="21"/>
        </w:rPr>
      </w:pPr>
      <w:r>
        <w:rPr>
          <w:rFonts w:hint="eastAsia" w:ascii="宋体" w:hAnsi="宋体"/>
          <w:szCs w:val="21"/>
        </w:rPr>
        <w:t>（2）不符合投诉受理条件，被告知后仍进行投诉的；</w:t>
      </w:r>
    </w:p>
    <w:p w14:paraId="09812800">
      <w:pPr>
        <w:spacing w:line="480" w:lineRule="exact"/>
        <w:ind w:firstLine="420" w:firstLineChars="200"/>
        <w:rPr>
          <w:rFonts w:ascii="宋体" w:hAnsi="宋体"/>
          <w:szCs w:val="21"/>
        </w:rPr>
      </w:pPr>
      <w:r>
        <w:rPr>
          <w:rFonts w:hint="eastAsia" w:ascii="宋体" w:hAnsi="宋体"/>
          <w:szCs w:val="21"/>
        </w:rPr>
        <w:t>（3）投诉处理部门受理投诉后，投诉人仍就同一内容向其他部门进行投诉的；</w:t>
      </w:r>
    </w:p>
    <w:p w14:paraId="3AE83087">
      <w:pPr>
        <w:spacing w:line="480" w:lineRule="exact"/>
        <w:ind w:firstLine="420" w:firstLineChars="200"/>
        <w:rPr>
          <w:rFonts w:ascii="宋体" w:hAnsi="宋体"/>
          <w:szCs w:val="21"/>
        </w:rPr>
      </w:pPr>
      <w:r>
        <w:rPr>
          <w:rFonts w:hint="eastAsia" w:ascii="宋体" w:hAnsi="宋体"/>
          <w:szCs w:val="21"/>
        </w:rPr>
        <w:t>（4）捏造事实、伪造材料进行投诉或在网络等媒体上进行失实报道的；</w:t>
      </w:r>
    </w:p>
    <w:p w14:paraId="789A7FE3">
      <w:pPr>
        <w:spacing w:line="480" w:lineRule="exact"/>
        <w:ind w:firstLine="420" w:firstLineChars="200"/>
        <w:rPr>
          <w:rFonts w:ascii="宋体" w:hAnsi="宋体"/>
          <w:szCs w:val="21"/>
        </w:rPr>
      </w:pPr>
      <w:r>
        <w:rPr>
          <w:rFonts w:hint="eastAsia" w:ascii="宋体" w:hAnsi="宋体"/>
          <w:szCs w:val="21"/>
        </w:rPr>
        <w:t>（5）投诉经查失实，被告知后，仍然恶意缠诉的；</w:t>
      </w:r>
    </w:p>
    <w:p w14:paraId="5A292066">
      <w:pPr>
        <w:spacing w:line="480" w:lineRule="exact"/>
        <w:ind w:firstLine="420" w:firstLineChars="200"/>
        <w:rPr>
          <w:rFonts w:ascii="宋体" w:hAnsi="宋体"/>
          <w:szCs w:val="21"/>
        </w:rPr>
      </w:pPr>
      <w:r>
        <w:rPr>
          <w:rFonts w:hint="eastAsia" w:ascii="宋体" w:hAnsi="宋体"/>
          <w:szCs w:val="21"/>
        </w:rPr>
        <w:t>（6）一年内三次以上失实投诉的；</w:t>
      </w:r>
    </w:p>
    <w:p w14:paraId="76CCC97C">
      <w:pPr>
        <w:spacing w:line="480" w:lineRule="exact"/>
        <w:ind w:firstLine="420" w:firstLineChars="200"/>
        <w:rPr>
          <w:rFonts w:ascii="宋体" w:hAnsi="宋体"/>
          <w:szCs w:val="21"/>
        </w:rPr>
      </w:pPr>
      <w:r>
        <w:rPr>
          <w:rFonts w:hint="eastAsia" w:ascii="宋体" w:hAnsi="宋体"/>
          <w:szCs w:val="21"/>
        </w:rPr>
        <w:t>（7）直接向领导、纪委、检察部门写匿名信等。</w:t>
      </w:r>
    </w:p>
    <w:p w14:paraId="295A917C">
      <w:pPr>
        <w:spacing w:line="480" w:lineRule="exact"/>
        <w:ind w:firstLine="420" w:firstLineChars="200"/>
        <w:rPr>
          <w:rFonts w:ascii="宋体" w:hAnsi="宋体"/>
          <w:szCs w:val="21"/>
        </w:rPr>
      </w:pPr>
      <w:r>
        <w:rPr>
          <w:rFonts w:hint="eastAsia" w:ascii="宋体" w:hAnsi="宋体"/>
          <w:szCs w:val="21"/>
        </w:rPr>
        <w:t>23. 其他</w:t>
      </w:r>
    </w:p>
    <w:p w14:paraId="128C0A35">
      <w:pPr>
        <w:spacing w:line="480" w:lineRule="exact"/>
        <w:ind w:firstLine="420" w:firstLineChars="200"/>
        <w:rPr>
          <w:rFonts w:ascii="宋体" w:hAnsi="宋体"/>
          <w:szCs w:val="21"/>
        </w:rPr>
      </w:pPr>
      <w:r>
        <w:rPr>
          <w:rFonts w:hint="eastAsia" w:ascii="宋体" w:hAnsi="宋体"/>
          <w:szCs w:val="21"/>
        </w:rPr>
        <w:t>投标人有下列行为之一造成招标人重新招标的，招标人重新招标时可以拒绝其参加投标：</w:t>
      </w:r>
    </w:p>
    <w:p w14:paraId="217043A9">
      <w:pPr>
        <w:spacing w:line="480" w:lineRule="exact"/>
        <w:ind w:firstLine="420" w:firstLineChars="200"/>
        <w:rPr>
          <w:rFonts w:ascii="宋体" w:hAnsi="宋体"/>
          <w:szCs w:val="21"/>
        </w:rPr>
      </w:pPr>
      <w:r>
        <w:rPr>
          <w:rFonts w:hint="eastAsia" w:ascii="宋体" w:hAnsi="宋体"/>
          <w:szCs w:val="21"/>
        </w:rPr>
        <w:t>（1）无故放弃中标；</w:t>
      </w:r>
    </w:p>
    <w:p w14:paraId="6AE06AE8">
      <w:pPr>
        <w:spacing w:line="480" w:lineRule="exact"/>
        <w:ind w:firstLine="420" w:firstLineChars="200"/>
        <w:rPr>
          <w:rFonts w:ascii="宋体" w:hAnsi="宋体"/>
          <w:szCs w:val="21"/>
        </w:rPr>
      </w:pPr>
      <w:r>
        <w:rPr>
          <w:rFonts w:hint="eastAsia" w:ascii="宋体" w:hAnsi="宋体"/>
          <w:szCs w:val="21"/>
        </w:rPr>
        <w:t>（2）串通投标；</w:t>
      </w:r>
    </w:p>
    <w:p w14:paraId="3E722F2E">
      <w:pPr>
        <w:spacing w:line="480" w:lineRule="exact"/>
        <w:ind w:firstLine="420" w:firstLineChars="200"/>
        <w:rPr>
          <w:rFonts w:ascii="宋体" w:hAnsi="宋体"/>
          <w:szCs w:val="21"/>
        </w:rPr>
      </w:pPr>
      <w:r>
        <w:rPr>
          <w:rFonts w:hint="eastAsia" w:ascii="宋体" w:hAnsi="宋体"/>
          <w:szCs w:val="21"/>
        </w:rPr>
        <w:t>（3）存在弄虚作假行为；</w:t>
      </w:r>
    </w:p>
    <w:p w14:paraId="3D88DCF1">
      <w:pPr>
        <w:spacing w:line="480" w:lineRule="exact"/>
        <w:ind w:firstLine="420" w:firstLineChars="200"/>
        <w:rPr>
          <w:rFonts w:ascii="宋体" w:hAnsi="宋体"/>
          <w:szCs w:val="21"/>
        </w:rPr>
      </w:pPr>
      <w:r>
        <w:rPr>
          <w:rFonts w:hint="eastAsia" w:ascii="宋体" w:hAnsi="宋体"/>
          <w:szCs w:val="21"/>
        </w:rPr>
        <w:t>（4）以可能影响履约的异常低价参加投标；</w:t>
      </w:r>
    </w:p>
    <w:p w14:paraId="4690CC3D">
      <w:pPr>
        <w:spacing w:line="480" w:lineRule="exact"/>
        <w:ind w:firstLine="420" w:firstLineChars="200"/>
        <w:rPr>
          <w:rFonts w:ascii="宋体" w:hAnsi="宋体"/>
          <w:szCs w:val="21"/>
        </w:rPr>
      </w:pPr>
      <w:r>
        <w:rPr>
          <w:rFonts w:hint="eastAsia" w:ascii="宋体" w:hAnsi="宋体"/>
          <w:szCs w:val="21"/>
        </w:rPr>
        <w:t>（5）其他违反法律、法规的行为。</w:t>
      </w:r>
    </w:p>
    <w:p w14:paraId="3BF80CF6">
      <w:pPr>
        <w:spacing w:line="480" w:lineRule="exact"/>
        <w:ind w:firstLine="420" w:firstLineChars="200"/>
        <w:rPr>
          <w:rFonts w:ascii="宋体" w:hAnsi="宋体"/>
          <w:szCs w:val="21"/>
        </w:rPr>
      </w:pPr>
      <w:r>
        <w:rPr>
          <w:rFonts w:hint="eastAsia" w:ascii="宋体" w:hAnsi="宋体"/>
          <w:szCs w:val="21"/>
        </w:rPr>
        <w:t>对三年内在与招标人合同履行过程中被依法判定存在违约行为导致招标人重大损失或者被列入严重失信主体名单的法人、非法人组织或者自然人，招标人可以拒绝其参加投标。</w:t>
      </w:r>
    </w:p>
    <w:p w14:paraId="36161A2D">
      <w:pPr>
        <w:spacing w:line="480" w:lineRule="exact"/>
        <w:ind w:firstLine="420" w:firstLineChars="200"/>
        <w:rPr>
          <w:rFonts w:ascii="宋体" w:hAnsi="宋体"/>
          <w:szCs w:val="21"/>
        </w:rPr>
      </w:pPr>
      <w:r>
        <w:rPr>
          <w:rFonts w:hint="eastAsia" w:ascii="宋体" w:hAnsi="宋体"/>
          <w:szCs w:val="21"/>
        </w:rPr>
        <w:t>24. 电子招标投标交易平台</w:t>
      </w:r>
    </w:p>
    <w:p w14:paraId="08F6FDE7">
      <w:pPr>
        <w:spacing w:line="480" w:lineRule="exact"/>
        <w:ind w:firstLine="420" w:firstLineChars="200"/>
        <w:rPr>
          <w:rFonts w:ascii="宋体" w:hAnsi="宋体"/>
          <w:szCs w:val="21"/>
        </w:rPr>
      </w:pPr>
      <w:r>
        <w:rPr>
          <w:rFonts w:hint="eastAsia" w:ascii="宋体" w:hAnsi="宋体"/>
          <w:szCs w:val="21"/>
        </w:rPr>
        <w:t>电子招标投标交易平台（即“苏采云”系统，网址：http://jszfcg.jsczt.cn/）相关要求是本招标文件的组成部分。</w:t>
      </w:r>
    </w:p>
    <w:p w14:paraId="06773A53">
      <w:pPr>
        <w:spacing w:line="480" w:lineRule="exact"/>
        <w:ind w:firstLine="420" w:firstLineChars="200"/>
        <w:rPr>
          <w:rFonts w:ascii="宋体" w:hAnsi="宋体"/>
          <w:color w:val="0000FF"/>
          <w:szCs w:val="21"/>
        </w:rPr>
      </w:pPr>
      <w:r>
        <w:rPr>
          <w:rFonts w:hint="eastAsia" w:ascii="宋体" w:hAnsi="宋体"/>
          <w:color w:val="0000FF"/>
          <w:szCs w:val="21"/>
        </w:rPr>
        <w:t>25. 政府采购履约资金扶持政策</w:t>
      </w:r>
    </w:p>
    <w:p w14:paraId="2705267F">
      <w:pPr>
        <w:spacing w:line="480" w:lineRule="exact"/>
        <w:ind w:firstLine="420" w:firstLineChars="200"/>
        <w:rPr>
          <w:rFonts w:ascii="宋体" w:hAnsi="宋体"/>
          <w:color w:val="0000FF"/>
          <w:szCs w:val="21"/>
        </w:rPr>
      </w:pPr>
      <w:r>
        <w:rPr>
          <w:rFonts w:hint="eastAsia" w:ascii="宋体" w:hAnsi="宋体"/>
          <w:color w:val="0000FF"/>
          <w:szCs w:val="21"/>
        </w:rPr>
        <w:t>根据《关于深入推进政府采购线上合同信用融资工作的通知》（苏财购[2021]82号）,支持中小企业融资。政府采购中标、中标供应商应当及时向采购人提出“政采贷”融资申请书面材料。采购人、代理机构应当配合金融机构和中标、中标供应商，依法按时在“苏采云”系统中录入并公开政府采购合同信息时，勾选“融资贷款”选项“是”，积极支持中标、中标供应商降低参与政府采购的融资成本。</w:t>
      </w:r>
    </w:p>
    <w:p w14:paraId="0BA28D4A">
      <w:pPr>
        <w:spacing w:line="480" w:lineRule="exact"/>
        <w:ind w:firstLine="420" w:firstLineChars="200"/>
        <w:rPr>
          <w:rFonts w:ascii="宋体" w:hAnsi="宋体"/>
          <w:color w:val="0000FF"/>
          <w:szCs w:val="21"/>
        </w:rPr>
      </w:pPr>
      <w:r>
        <w:rPr>
          <w:rFonts w:hint="eastAsia" w:ascii="宋体" w:hAnsi="宋体"/>
          <w:color w:val="0000FF"/>
          <w:szCs w:val="21"/>
        </w:rPr>
        <w:t>供应商可登录江苏政府采购网“资料下载”栏目（网址：www.ccgp-jiangsu.gov.cn/jiangsu/zlxz）下载“政府采购电子履约保函（保险）操作手册”</w:t>
      </w:r>
    </w:p>
    <w:p w14:paraId="7612F75E">
      <w:pPr>
        <w:pStyle w:val="4"/>
        <w:spacing w:before="0" w:after="0" w:line="600" w:lineRule="exact"/>
      </w:pPr>
      <w:r>
        <w:rPr>
          <w:rFonts w:hint="eastAsia"/>
          <w:b w:val="0"/>
        </w:rPr>
        <w:br w:type="page"/>
      </w:r>
      <w:bookmarkStart w:id="50" w:name="_Toc498782285"/>
      <w:bookmarkStart w:id="51" w:name="_Toc397928599"/>
      <w:r>
        <w:rPr>
          <w:rFonts w:hint="eastAsia"/>
        </w:rPr>
        <w:t>第三章 评标办法（综合评分法）</w:t>
      </w:r>
      <w:bookmarkEnd w:id="50"/>
      <w:bookmarkEnd w:id="51"/>
    </w:p>
    <w:p w14:paraId="50A8C6C9">
      <w:pPr>
        <w:autoSpaceDE w:val="0"/>
        <w:autoSpaceDN w:val="0"/>
        <w:spacing w:line="360" w:lineRule="auto"/>
        <w:ind w:firstLine="480" w:firstLineChars="200"/>
        <w:jc w:val="left"/>
        <w:rPr>
          <w:rFonts w:ascii="Calibri" w:hAnsi="Calibri"/>
          <w:kern w:val="0"/>
          <w:sz w:val="24"/>
        </w:rPr>
      </w:pPr>
    </w:p>
    <w:p w14:paraId="75DEEDC0">
      <w:pPr>
        <w:pStyle w:val="5"/>
        <w:spacing w:before="0" w:after="0" w:line="480" w:lineRule="exact"/>
        <w:ind w:firstLine="422" w:firstLineChars="200"/>
        <w:jc w:val="left"/>
        <w:rPr>
          <w:rFonts w:ascii="宋体" w:hAnsi="宋体" w:eastAsia="宋体" w:cs="宋体"/>
          <w:sz w:val="21"/>
          <w:szCs w:val="21"/>
        </w:rPr>
      </w:pPr>
      <w:r>
        <w:rPr>
          <w:rFonts w:hint="eastAsia" w:ascii="宋体" w:hAnsi="宋体" w:eastAsia="宋体" w:cs="宋体"/>
          <w:sz w:val="21"/>
          <w:szCs w:val="21"/>
        </w:rPr>
        <w:t>开标时特别说明：</w:t>
      </w:r>
    </w:p>
    <w:p w14:paraId="0453CBB3">
      <w:pPr>
        <w:pStyle w:val="5"/>
        <w:spacing w:before="0" w:after="0" w:line="480" w:lineRule="exact"/>
        <w:ind w:firstLine="422" w:firstLineChars="200"/>
        <w:jc w:val="left"/>
        <w:rPr>
          <w:rFonts w:ascii="宋体" w:hAnsi="宋体" w:eastAsia="宋体" w:cs="宋体"/>
          <w:sz w:val="21"/>
          <w:szCs w:val="21"/>
        </w:rPr>
      </w:pPr>
      <w:r>
        <w:rPr>
          <w:rFonts w:hint="eastAsia" w:ascii="宋体" w:hAnsi="宋体" w:eastAsia="宋体" w:cs="宋体"/>
          <w:sz w:val="21"/>
          <w:szCs w:val="21"/>
        </w:rPr>
        <w:t>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p>
    <w:p w14:paraId="1DBA49B4">
      <w:pPr>
        <w:autoSpaceDE w:val="0"/>
        <w:autoSpaceDN w:val="0"/>
        <w:spacing w:line="480" w:lineRule="exact"/>
        <w:ind w:firstLine="420" w:firstLineChars="200"/>
        <w:rPr>
          <w:rFonts w:hint="eastAsia" w:ascii="宋体" w:hAnsi="宋体"/>
          <w:szCs w:val="21"/>
        </w:rPr>
      </w:pPr>
      <w:r>
        <w:rPr>
          <w:rFonts w:hint="eastAsia" w:ascii="宋体" w:hAnsi="宋体"/>
          <w:szCs w:val="21"/>
        </w:rPr>
        <w:t>本次评标采用综合评分法。评标委员会对满足招标文件实质性要求的投标文件，按照本招标文件规定的评分标准进行打分，并按得分由高到低顺序推荐1-3名中标候选人。综合评分相等时，以投标报价低的优先；投标报价也相等的，由招标人确定。最低报价及任何单项因素的最优均不是中标的必要条件。</w:t>
      </w:r>
    </w:p>
    <w:p w14:paraId="48129DE3">
      <w:pPr>
        <w:pStyle w:val="3"/>
        <w:ind w:firstLine="422" w:firstLineChars="200"/>
        <w:rPr>
          <w:color w:val="auto"/>
          <w:highlight w:val="none"/>
        </w:rPr>
      </w:pPr>
      <w:r>
        <w:rPr>
          <w:rFonts w:hint="eastAsia" w:ascii="宋体" w:hAnsi="宋体" w:cs="宋体"/>
          <w:b/>
          <w:color w:val="auto"/>
          <w:szCs w:val="21"/>
          <w:highlight w:val="none"/>
          <w:lang w:val="en-US" w:eastAsia="zh-CN"/>
        </w:rPr>
        <w:t>备注：</w:t>
      </w:r>
      <w:r>
        <w:rPr>
          <w:rFonts w:hint="eastAsia" w:ascii="宋体" w:hAnsi="宋体" w:cs="宋体"/>
          <w:b/>
          <w:color w:val="auto"/>
          <w:szCs w:val="21"/>
          <w:highlight w:val="none"/>
        </w:rPr>
        <w:t>同一供应商</w:t>
      </w:r>
      <w:r>
        <w:rPr>
          <w:rFonts w:hint="eastAsia" w:ascii="宋体" w:hAnsi="宋体" w:cs="宋体"/>
          <w:b/>
          <w:color w:val="auto"/>
          <w:szCs w:val="21"/>
          <w:highlight w:val="none"/>
          <w:lang w:val="en-US" w:eastAsia="zh-CN"/>
        </w:rPr>
        <w:t>可以</w:t>
      </w:r>
      <w:r>
        <w:rPr>
          <w:rFonts w:hint="eastAsia" w:ascii="宋体" w:hAnsi="宋体" w:cs="宋体"/>
          <w:b/>
          <w:color w:val="auto"/>
          <w:szCs w:val="21"/>
          <w:highlight w:val="none"/>
        </w:rPr>
        <w:t>同时参加上述七个标段的投标，</w:t>
      </w:r>
      <w:r>
        <w:rPr>
          <w:rFonts w:hint="eastAsia" w:ascii="宋体" w:hAnsi="宋体" w:cs="宋体"/>
          <w:b/>
          <w:color w:val="auto"/>
          <w:szCs w:val="21"/>
          <w:highlight w:val="none"/>
          <w:lang w:val="en-US" w:eastAsia="zh-CN"/>
        </w:rPr>
        <w:t>第一标段和第七标段可与其他标段兼投兼中，，二标段至六标段兼投不</w:t>
      </w:r>
      <w:r>
        <w:rPr>
          <w:rFonts w:hint="eastAsia" w:ascii="宋体" w:hAnsi="宋体" w:cs="宋体"/>
          <w:b/>
          <w:color w:val="auto"/>
          <w:szCs w:val="21"/>
          <w:highlight w:val="none"/>
        </w:rPr>
        <w:t>兼中</w:t>
      </w:r>
      <w:r>
        <w:rPr>
          <w:rFonts w:hint="eastAsia" w:ascii="宋体" w:hAnsi="宋体" w:cs="宋体"/>
          <w:b/>
          <w:color w:val="auto"/>
          <w:szCs w:val="21"/>
          <w:highlight w:val="none"/>
          <w:lang w:eastAsia="zh-CN"/>
        </w:rPr>
        <w:t>，</w:t>
      </w:r>
      <w:r>
        <w:rPr>
          <w:rFonts w:hint="eastAsia" w:ascii="宋体" w:hAnsi="宋体" w:cs="宋体"/>
          <w:b/>
          <w:color w:val="auto"/>
          <w:szCs w:val="21"/>
          <w:highlight w:val="none"/>
          <w:lang w:val="en-US" w:eastAsia="zh-CN"/>
        </w:rPr>
        <w:t>按标段顺序进行评标，中标后其他兼投不</w:t>
      </w:r>
      <w:r>
        <w:rPr>
          <w:rFonts w:hint="eastAsia" w:ascii="宋体" w:hAnsi="宋体" w:cs="宋体"/>
          <w:b/>
          <w:color w:val="auto"/>
          <w:szCs w:val="21"/>
          <w:highlight w:val="none"/>
        </w:rPr>
        <w:t>兼中</w:t>
      </w:r>
      <w:r>
        <w:rPr>
          <w:rFonts w:hint="eastAsia" w:ascii="宋体" w:hAnsi="宋体" w:cs="宋体"/>
          <w:b/>
          <w:color w:val="auto"/>
          <w:szCs w:val="21"/>
          <w:highlight w:val="none"/>
          <w:lang w:val="en-US" w:eastAsia="zh-CN"/>
        </w:rPr>
        <w:t>的标段不参与评标。（如二标段中标后，三标段至六标段不参与评标）</w:t>
      </w:r>
    </w:p>
    <w:p w14:paraId="0EAA304C">
      <w:pPr>
        <w:autoSpaceDE w:val="0"/>
        <w:autoSpaceDN w:val="0"/>
        <w:spacing w:line="480" w:lineRule="exact"/>
        <w:ind w:firstLine="420" w:firstLineChars="200"/>
        <w:rPr>
          <w:rFonts w:ascii="宋体" w:hAnsi="宋体" w:cs="宋体"/>
          <w:szCs w:val="21"/>
        </w:rPr>
      </w:pPr>
      <w:r>
        <w:rPr>
          <w:rFonts w:hint="eastAsia" w:ascii="宋体" w:hAnsi="宋体" w:cs="宋体"/>
          <w:szCs w:val="21"/>
        </w:rPr>
        <w:t>一、初步评审</w:t>
      </w:r>
    </w:p>
    <w:p w14:paraId="320B860A">
      <w:pPr>
        <w:autoSpaceDE w:val="0"/>
        <w:autoSpaceDN w:val="0"/>
        <w:spacing w:line="480" w:lineRule="exact"/>
        <w:ind w:left="420"/>
        <w:rPr>
          <w:rFonts w:ascii="宋体" w:hAnsi="宋体" w:cs="宋体"/>
          <w:szCs w:val="21"/>
        </w:rPr>
      </w:pPr>
      <w:r>
        <w:rPr>
          <w:rFonts w:hint="eastAsia" w:ascii="宋体" w:hAnsi="宋体" w:cs="宋体"/>
          <w:szCs w:val="21"/>
        </w:rPr>
        <w:t>1、资格审查</w:t>
      </w:r>
    </w:p>
    <w:p w14:paraId="7F21EA79">
      <w:pPr>
        <w:spacing w:line="480" w:lineRule="exact"/>
        <w:ind w:firstLine="420" w:firstLineChars="200"/>
        <w:rPr>
          <w:rFonts w:ascii="宋体" w:hAnsi="宋体"/>
          <w:szCs w:val="21"/>
        </w:rPr>
      </w:pPr>
      <w:r>
        <w:rPr>
          <w:rFonts w:ascii="宋体" w:hAnsi="宋体"/>
          <w:szCs w:val="21"/>
        </w:rPr>
        <w:t>1.1</w:t>
      </w:r>
      <w:r>
        <w:rPr>
          <w:rFonts w:hint="eastAsia" w:ascii="宋体" w:hAnsi="宋体"/>
          <w:szCs w:val="21"/>
        </w:rPr>
        <w:t>法人或者其他组织的营业执照等证明文件；</w:t>
      </w:r>
    </w:p>
    <w:p w14:paraId="532D10AD">
      <w:pPr>
        <w:spacing w:line="480" w:lineRule="exact"/>
        <w:ind w:firstLine="420" w:firstLineChars="200"/>
        <w:rPr>
          <w:rFonts w:ascii="宋体" w:hAnsi="宋体"/>
          <w:szCs w:val="21"/>
        </w:rPr>
      </w:pPr>
      <w:r>
        <w:rPr>
          <w:rFonts w:ascii="宋体" w:hAnsi="宋体"/>
          <w:szCs w:val="21"/>
        </w:rPr>
        <w:t>1.2</w:t>
      </w:r>
      <w:r>
        <w:rPr>
          <w:rFonts w:hint="eastAsia" w:ascii="宋体" w:hAnsi="宋体"/>
          <w:szCs w:val="21"/>
        </w:rPr>
        <w:t>上一年度的财务报表（成立不满一年不需提供）；</w:t>
      </w:r>
    </w:p>
    <w:p w14:paraId="02E5AC45">
      <w:pPr>
        <w:spacing w:line="480" w:lineRule="exact"/>
        <w:ind w:firstLine="420" w:firstLineChars="200"/>
        <w:rPr>
          <w:rFonts w:ascii="宋体" w:hAnsi="宋体"/>
          <w:szCs w:val="21"/>
        </w:rPr>
      </w:pPr>
      <w:r>
        <w:rPr>
          <w:rFonts w:ascii="宋体" w:hAnsi="宋体"/>
          <w:szCs w:val="21"/>
        </w:rPr>
        <w:t>1.3</w:t>
      </w:r>
      <w:r>
        <w:rPr>
          <w:rFonts w:hint="eastAsia" w:ascii="宋体" w:hAnsi="宋体"/>
          <w:szCs w:val="21"/>
        </w:rPr>
        <w:t>依法缴纳税收和社会保障资金的相关材料（投标时提供投标截止时间前一年内至少一个月依法缴纳税收及缴纳社会保障资金的证明材料。供应商依法享受缓缴、免缴税收、社会保障资金的提供证明材料）；</w:t>
      </w:r>
    </w:p>
    <w:p w14:paraId="400E8A5D">
      <w:pPr>
        <w:spacing w:line="480" w:lineRule="exact"/>
        <w:ind w:firstLine="420" w:firstLineChars="200"/>
        <w:rPr>
          <w:rFonts w:ascii="宋体" w:hAnsi="宋体"/>
          <w:szCs w:val="21"/>
        </w:rPr>
      </w:pPr>
      <w:r>
        <w:rPr>
          <w:rFonts w:ascii="宋体" w:hAnsi="宋体"/>
          <w:szCs w:val="21"/>
        </w:rPr>
        <w:t>1.4</w:t>
      </w:r>
      <w:r>
        <w:rPr>
          <w:rFonts w:hint="eastAsia" w:ascii="宋体" w:hAnsi="宋体"/>
          <w:szCs w:val="21"/>
        </w:rPr>
        <w:t>具备履行合同所必需的设备和专业技术能力的书面声明；</w:t>
      </w:r>
    </w:p>
    <w:p w14:paraId="08DEED94">
      <w:pPr>
        <w:spacing w:line="480" w:lineRule="exact"/>
        <w:ind w:firstLine="420" w:firstLineChars="200"/>
        <w:rPr>
          <w:rFonts w:ascii="宋体" w:hAnsi="宋体"/>
          <w:szCs w:val="21"/>
        </w:rPr>
      </w:pPr>
      <w:r>
        <w:rPr>
          <w:rFonts w:ascii="宋体" w:hAnsi="宋体"/>
          <w:szCs w:val="21"/>
        </w:rPr>
        <w:t>1.5</w:t>
      </w:r>
      <w:r>
        <w:rPr>
          <w:rFonts w:hint="eastAsia" w:ascii="宋体" w:hAnsi="宋体"/>
          <w:szCs w:val="21"/>
        </w:rPr>
        <w:t>参加政府采购活动前3年内在经营活动中没有重大违法记录的书面声明。</w:t>
      </w:r>
    </w:p>
    <w:p w14:paraId="03C9E6F5">
      <w:pPr>
        <w:autoSpaceDE w:val="0"/>
        <w:autoSpaceDN w:val="0"/>
        <w:spacing w:line="480" w:lineRule="exact"/>
        <w:ind w:firstLine="420" w:firstLineChars="200"/>
        <w:rPr>
          <w:rFonts w:ascii="宋体" w:hAnsi="宋体" w:cs="宋体"/>
          <w:szCs w:val="21"/>
        </w:rPr>
      </w:pPr>
      <w:r>
        <w:rPr>
          <w:rFonts w:hint="eastAsia" w:ascii="宋体" w:hAnsi="宋体" w:cs="宋体"/>
          <w:szCs w:val="21"/>
        </w:rPr>
        <w:t>注：</w:t>
      </w:r>
      <w:r>
        <w:rPr>
          <w:rFonts w:ascii="宋体" w:hAnsi="宋体" w:cs="宋体"/>
          <w:szCs w:val="21"/>
        </w:rPr>
        <w:t>a</w:t>
      </w:r>
      <w:r>
        <w:rPr>
          <w:rFonts w:hint="eastAsia" w:ascii="宋体" w:hAnsi="宋体" w:cs="宋体"/>
          <w:szCs w:val="21"/>
        </w:rPr>
        <w:t>、因上述扫描件不清晰无法辨认、或提供的关键信息不全、更新不及时导致被招标人或评标委员会评委认定为无效投标的，其不利的后果由投标人自行承担。</w:t>
      </w:r>
    </w:p>
    <w:p w14:paraId="73ADF794">
      <w:pPr>
        <w:autoSpaceDE w:val="0"/>
        <w:autoSpaceDN w:val="0"/>
        <w:spacing w:line="480" w:lineRule="exact"/>
        <w:ind w:firstLine="420" w:firstLineChars="200"/>
        <w:rPr>
          <w:rFonts w:ascii="宋体" w:hAnsi="宋体" w:cs="宋体"/>
          <w:szCs w:val="21"/>
        </w:rPr>
      </w:pPr>
      <w:r>
        <w:rPr>
          <w:rFonts w:ascii="宋体" w:hAnsi="宋体" w:cs="宋体"/>
          <w:szCs w:val="21"/>
        </w:rPr>
        <w:t>b</w:t>
      </w:r>
      <w:r>
        <w:rPr>
          <w:rFonts w:hint="eastAsia" w:ascii="宋体" w:hAnsi="宋体" w:cs="宋体"/>
          <w:szCs w:val="21"/>
        </w:rPr>
        <w:t>、若中标候选人上述有关证书有效性被质疑的，被质疑人出具发证机关证明或通过二维码或证书查询系统能够证明有效即可。</w:t>
      </w:r>
    </w:p>
    <w:p w14:paraId="73FFD9E8">
      <w:pPr>
        <w:autoSpaceDE w:val="0"/>
        <w:autoSpaceDN w:val="0"/>
        <w:spacing w:line="480" w:lineRule="exact"/>
        <w:ind w:firstLine="420" w:firstLineChars="200"/>
        <w:rPr>
          <w:rFonts w:ascii="宋体" w:hAnsi="宋体" w:cs="宋体"/>
          <w:szCs w:val="21"/>
        </w:rPr>
      </w:pPr>
      <w:r>
        <w:rPr>
          <w:rFonts w:ascii="宋体" w:hAnsi="宋体" w:cs="宋体"/>
          <w:szCs w:val="21"/>
        </w:rPr>
        <w:t>c</w:t>
      </w:r>
      <w:r>
        <w:rPr>
          <w:rFonts w:hint="eastAsia" w:ascii="宋体" w:hAnsi="宋体" w:cs="宋体"/>
          <w:szCs w:val="21"/>
        </w:rPr>
        <w:t>、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p>
    <w:p w14:paraId="39577DE9">
      <w:pPr>
        <w:autoSpaceDE w:val="0"/>
        <w:autoSpaceDN w:val="0"/>
        <w:spacing w:line="480" w:lineRule="exact"/>
        <w:ind w:firstLine="420" w:firstLineChars="200"/>
        <w:rPr>
          <w:rFonts w:ascii="宋体" w:hAnsi="宋体" w:cs="宋体"/>
          <w:szCs w:val="21"/>
        </w:rPr>
      </w:pPr>
      <w:r>
        <w:rPr>
          <w:rFonts w:hint="eastAsia" w:ascii="宋体" w:hAnsi="宋体" w:cs="宋体"/>
          <w:szCs w:val="21"/>
        </w:rPr>
        <w:t>2、符合性评审：</w:t>
      </w:r>
    </w:p>
    <w:p w14:paraId="6C862B62">
      <w:pPr>
        <w:autoSpaceDE w:val="0"/>
        <w:autoSpaceDN w:val="0"/>
        <w:spacing w:line="480" w:lineRule="exact"/>
        <w:ind w:firstLine="420" w:firstLineChars="200"/>
        <w:rPr>
          <w:rFonts w:ascii="宋体" w:hAnsi="宋体" w:cs="宋体"/>
          <w:szCs w:val="21"/>
        </w:rPr>
      </w:pPr>
      <w:r>
        <w:rPr>
          <w:rFonts w:hint="eastAsia" w:ascii="宋体" w:hAnsi="宋体" w:cs="宋体"/>
          <w:szCs w:val="21"/>
        </w:rPr>
        <w:t>投标人的投标文件符合招标文件、招标答疑的要求，主要包括：采购需求、合同履行期限、质量、投标报价、签章等符合招标文件的实质性要求等。不符合招标文件采购需求最低要求的一律作为无效标书，不得作为中标候选人。</w:t>
      </w:r>
    </w:p>
    <w:p w14:paraId="66933A71">
      <w:pPr>
        <w:autoSpaceDE w:val="0"/>
        <w:autoSpaceDN w:val="0"/>
        <w:spacing w:line="480" w:lineRule="exact"/>
        <w:ind w:firstLine="420" w:firstLineChars="200"/>
        <w:rPr>
          <w:rFonts w:ascii="宋体" w:hAnsi="宋体" w:cs="宋体"/>
          <w:szCs w:val="21"/>
        </w:rPr>
      </w:pPr>
      <w:r>
        <w:rPr>
          <w:rFonts w:hint="eastAsia" w:ascii="宋体" w:hAnsi="宋体" w:cs="宋体"/>
          <w:szCs w:val="21"/>
        </w:rPr>
        <w:t>二、详细评审</w:t>
      </w:r>
    </w:p>
    <w:p w14:paraId="3935F929">
      <w:pPr>
        <w:pStyle w:val="6"/>
        <w:spacing w:before="0" w:after="0" w:line="480" w:lineRule="exact"/>
        <w:ind w:firstLine="422" w:firstLineChars="200"/>
        <w:rPr>
          <w:rFonts w:ascii="宋体" w:hAnsi="宋体" w:eastAsia="宋体"/>
          <w:b/>
          <w:sz w:val="21"/>
          <w:szCs w:val="21"/>
        </w:rPr>
      </w:pPr>
      <w:bookmarkStart w:id="52" w:name="_Toc498782289"/>
      <w:bookmarkStart w:id="53" w:name="_Toc32592"/>
      <w:bookmarkStart w:id="54" w:name="_Toc397928604"/>
      <w:bookmarkStart w:id="55" w:name="_Toc29388462"/>
      <w:r>
        <w:rPr>
          <w:rFonts w:ascii="宋体" w:hAnsi="宋体" w:eastAsia="宋体"/>
          <w:b/>
          <w:sz w:val="21"/>
          <w:szCs w:val="21"/>
        </w:rPr>
        <w:t>2.1</w:t>
      </w:r>
      <w:r>
        <w:rPr>
          <w:rFonts w:hint="eastAsia" w:ascii="宋体" w:hAnsi="宋体" w:eastAsia="宋体"/>
          <w:b/>
          <w:sz w:val="21"/>
          <w:szCs w:val="21"/>
        </w:rPr>
        <w:t>详细评审分值构成与评分标准</w:t>
      </w:r>
      <w:bookmarkEnd w:id="52"/>
    </w:p>
    <w:bookmarkEnd w:id="53"/>
    <w:bookmarkEnd w:id="54"/>
    <w:p w14:paraId="66A47A40">
      <w:pPr>
        <w:shd w:val="clear" w:color="auto" w:fill="FFFFFF"/>
        <w:spacing w:line="480" w:lineRule="exact"/>
        <w:ind w:firstLine="422" w:firstLineChars="200"/>
        <w:rPr>
          <w:rFonts w:ascii="宋体" w:hAnsi="宋体"/>
          <w:b/>
          <w:szCs w:val="21"/>
        </w:rPr>
      </w:pPr>
      <w:r>
        <w:rPr>
          <w:rFonts w:hint="eastAsia" w:ascii="宋体" w:hAnsi="宋体"/>
          <w:b/>
          <w:szCs w:val="21"/>
        </w:rPr>
        <w:t>2.</w:t>
      </w:r>
      <w:r>
        <w:rPr>
          <w:rFonts w:ascii="宋体" w:hAnsi="宋体"/>
          <w:b/>
          <w:szCs w:val="21"/>
        </w:rPr>
        <w:t>1</w:t>
      </w:r>
      <w:r>
        <w:rPr>
          <w:rFonts w:hint="eastAsia" w:ascii="宋体" w:hAnsi="宋体"/>
          <w:b/>
          <w:szCs w:val="21"/>
        </w:rPr>
        <w:t>.1价格部分（</w:t>
      </w:r>
      <w:r>
        <w:rPr>
          <w:rFonts w:ascii="宋体" w:hAnsi="宋体"/>
          <w:b/>
          <w:szCs w:val="21"/>
        </w:rPr>
        <w:t>35</w:t>
      </w:r>
      <w:r>
        <w:rPr>
          <w:rFonts w:hint="eastAsia" w:ascii="宋体" w:hAnsi="宋体"/>
          <w:b/>
          <w:szCs w:val="21"/>
        </w:rPr>
        <w:t>分）</w:t>
      </w:r>
    </w:p>
    <w:p w14:paraId="4EF2D9B7">
      <w:pPr>
        <w:shd w:val="clear" w:color="auto" w:fill="FFFFFF"/>
        <w:spacing w:line="480" w:lineRule="exact"/>
        <w:ind w:firstLine="420" w:firstLineChars="200"/>
        <w:rPr>
          <w:rFonts w:ascii="宋体" w:hAnsi="宋体"/>
          <w:szCs w:val="21"/>
        </w:rPr>
      </w:pPr>
      <w:r>
        <w:rPr>
          <w:rFonts w:hint="eastAsia" w:ascii="宋体" w:hAnsi="宋体"/>
          <w:szCs w:val="21"/>
        </w:rPr>
        <w:t>1、小微型企业价格扣除</w:t>
      </w:r>
    </w:p>
    <w:p w14:paraId="559733F8">
      <w:pPr>
        <w:shd w:val="clear" w:color="auto" w:fill="FFFFFF"/>
        <w:spacing w:line="480" w:lineRule="exact"/>
        <w:ind w:firstLine="420" w:firstLineChars="200"/>
        <w:rPr>
          <w:rFonts w:ascii="宋体" w:hAnsi="宋体"/>
          <w:szCs w:val="21"/>
        </w:rPr>
      </w:pPr>
      <w:r>
        <w:rPr>
          <w:rFonts w:hint="eastAsia" w:ascii="宋体" w:hAnsi="宋体"/>
          <w:szCs w:val="21"/>
        </w:rPr>
        <w:t>（1）本项目对小型和微型企业产品给予20%的扣除价格，用扣除后的价格参与评审。</w:t>
      </w:r>
    </w:p>
    <w:p w14:paraId="24B19FEA">
      <w:pPr>
        <w:shd w:val="clear" w:color="auto" w:fill="FFFFFF"/>
        <w:spacing w:line="480" w:lineRule="exact"/>
        <w:ind w:firstLine="420" w:firstLineChars="200"/>
        <w:rPr>
          <w:rFonts w:ascii="宋体" w:hAnsi="宋体"/>
          <w:szCs w:val="21"/>
        </w:rPr>
      </w:pPr>
      <w:r>
        <w:rPr>
          <w:rFonts w:hint="eastAsia" w:ascii="宋体" w:hAnsi="宋体"/>
          <w:szCs w:val="21"/>
        </w:rPr>
        <w:t>（2）投标人需按照采购文件的要求提供相应的《企业声明函》。</w:t>
      </w:r>
    </w:p>
    <w:p w14:paraId="4D50A049">
      <w:pPr>
        <w:shd w:val="clear" w:color="auto" w:fill="FFFFFF"/>
        <w:spacing w:line="480" w:lineRule="exact"/>
        <w:ind w:firstLine="420" w:firstLineChars="200"/>
        <w:rPr>
          <w:rFonts w:ascii="宋体" w:hAnsi="宋体"/>
          <w:szCs w:val="21"/>
        </w:rPr>
      </w:pPr>
      <w:r>
        <w:rPr>
          <w:rFonts w:hint="eastAsia" w:ascii="宋体" w:hAnsi="宋体"/>
          <w:szCs w:val="21"/>
        </w:rPr>
        <w:t>（3）企业标准请参照《关于印发中小企业划型标准规定的通知》（工信部联企业[2011]300号）文件规定自行填写。</w:t>
      </w:r>
    </w:p>
    <w:p w14:paraId="2921E6EA">
      <w:pPr>
        <w:shd w:val="clear" w:color="auto" w:fill="FFFFFF"/>
        <w:spacing w:line="480" w:lineRule="exact"/>
        <w:ind w:firstLine="420" w:firstLineChars="200"/>
        <w:rPr>
          <w:rFonts w:ascii="宋体" w:hAnsi="宋体"/>
          <w:szCs w:val="21"/>
        </w:rPr>
      </w:pPr>
      <w:r>
        <w:rPr>
          <w:rFonts w:hint="eastAsia" w:ascii="宋体" w:hAnsi="宋体"/>
          <w:szCs w:val="21"/>
        </w:rPr>
        <w:t>2、残疾人福利单位价格扣除</w:t>
      </w:r>
    </w:p>
    <w:p w14:paraId="14A4630C">
      <w:pPr>
        <w:shd w:val="clear" w:color="auto" w:fill="FFFFFF"/>
        <w:spacing w:line="480" w:lineRule="exact"/>
        <w:ind w:firstLine="420" w:firstLineChars="200"/>
        <w:rPr>
          <w:rFonts w:ascii="宋体" w:hAnsi="宋体"/>
          <w:szCs w:val="21"/>
        </w:rPr>
      </w:pPr>
      <w:r>
        <w:rPr>
          <w:rFonts w:hint="eastAsia" w:ascii="宋体" w:hAnsi="宋体"/>
          <w:szCs w:val="21"/>
        </w:rPr>
        <w:t>（1）本项目对残疾人福利性单位视同小型、微型企业，给予20%的价格扣除，用扣除后的价格参与评审。</w:t>
      </w:r>
    </w:p>
    <w:p w14:paraId="01787424">
      <w:pPr>
        <w:shd w:val="clear" w:color="auto" w:fill="FFFFFF"/>
        <w:spacing w:line="480" w:lineRule="exact"/>
        <w:ind w:firstLine="420" w:firstLineChars="200"/>
        <w:rPr>
          <w:rFonts w:ascii="宋体" w:hAnsi="宋体"/>
          <w:szCs w:val="21"/>
        </w:rPr>
      </w:pPr>
      <w:r>
        <w:rPr>
          <w:rFonts w:hint="eastAsia" w:ascii="宋体" w:hAnsi="宋体"/>
          <w:szCs w:val="21"/>
        </w:rPr>
        <w:t>（2）残疾人福利单位需按照采购文件的要求提供《残疾人福利性单位声明函》。</w:t>
      </w:r>
    </w:p>
    <w:p w14:paraId="050C4613">
      <w:pPr>
        <w:shd w:val="clear" w:color="auto" w:fill="FFFFFF"/>
        <w:spacing w:line="480" w:lineRule="exact"/>
        <w:ind w:firstLine="420" w:firstLineChars="200"/>
        <w:rPr>
          <w:rFonts w:ascii="宋体" w:hAnsi="宋体"/>
          <w:szCs w:val="21"/>
        </w:rPr>
      </w:pPr>
      <w:r>
        <w:rPr>
          <w:rFonts w:hint="eastAsia" w:ascii="宋体" w:hAnsi="宋体"/>
          <w:szCs w:val="21"/>
        </w:rPr>
        <w:t>（3）残疾人福利单位标准请参照《关于促进残疾人就业政府采购政策的通知》（财库〔2017〕141号）。</w:t>
      </w:r>
    </w:p>
    <w:p w14:paraId="42E8F4D6">
      <w:pPr>
        <w:shd w:val="clear" w:color="auto" w:fill="FFFFFF"/>
        <w:spacing w:line="480" w:lineRule="exact"/>
        <w:ind w:firstLine="420" w:firstLineChars="200"/>
        <w:rPr>
          <w:rFonts w:ascii="宋体" w:hAnsi="宋体"/>
          <w:szCs w:val="21"/>
        </w:rPr>
      </w:pPr>
      <w:r>
        <w:rPr>
          <w:rFonts w:hint="eastAsia" w:ascii="宋体" w:hAnsi="宋体"/>
          <w:szCs w:val="21"/>
        </w:rPr>
        <w:t>3、监狱和戒毒企业价格扣除</w:t>
      </w:r>
    </w:p>
    <w:p w14:paraId="7E0581F9">
      <w:pPr>
        <w:shd w:val="clear" w:color="auto" w:fill="FFFFFF"/>
        <w:spacing w:line="480" w:lineRule="exact"/>
        <w:ind w:firstLine="420" w:firstLineChars="200"/>
        <w:rPr>
          <w:rFonts w:ascii="宋体" w:hAnsi="宋体"/>
          <w:szCs w:val="21"/>
        </w:rPr>
      </w:pPr>
      <w:r>
        <w:rPr>
          <w:rFonts w:hint="eastAsia" w:ascii="宋体" w:hAnsi="宋体"/>
          <w:szCs w:val="21"/>
        </w:rPr>
        <w:t>（1）本项目对监狱和戒毒企业（简称监狱企业）视同小型、微型企业，给予20%的价格扣除，用扣除后的价格参与评审。</w:t>
      </w:r>
    </w:p>
    <w:p w14:paraId="3458324E">
      <w:pPr>
        <w:shd w:val="clear" w:color="auto" w:fill="FFFFFF"/>
        <w:spacing w:line="480" w:lineRule="exact"/>
        <w:ind w:firstLine="420" w:firstLineChars="200"/>
        <w:rPr>
          <w:rFonts w:ascii="宋体" w:hAnsi="宋体"/>
          <w:szCs w:val="21"/>
        </w:rPr>
      </w:pPr>
      <w:r>
        <w:rPr>
          <w:rFonts w:hint="eastAsia" w:ascii="宋体" w:hAnsi="宋体"/>
          <w:szCs w:val="21"/>
        </w:rPr>
        <w:t>（2）监狱企业参加政府采购活动时，需提供由省级以上监狱管理局、戒毒管理局(含新疆生产建设兵团)出具的属于监狱企业的证明文件。供应商如不提供上述证明文件，价格将不做相应扣除。</w:t>
      </w:r>
    </w:p>
    <w:p w14:paraId="368EB620">
      <w:pPr>
        <w:shd w:val="clear" w:color="auto" w:fill="FFFFFF"/>
        <w:spacing w:line="480" w:lineRule="exact"/>
        <w:ind w:firstLine="420" w:firstLineChars="200"/>
        <w:rPr>
          <w:rFonts w:ascii="宋体" w:hAnsi="宋体"/>
          <w:szCs w:val="21"/>
        </w:rPr>
      </w:pPr>
      <w:r>
        <w:rPr>
          <w:rFonts w:hint="eastAsia" w:ascii="宋体" w:hAnsi="宋体"/>
          <w:szCs w:val="21"/>
        </w:rPr>
        <w:t>（3）监狱企业标准请参照《关于政府采购支持监狱企业发展有关问题的通知》（财库[2014]68号）。</w:t>
      </w:r>
    </w:p>
    <w:p w14:paraId="1BEDB0A9">
      <w:pPr>
        <w:shd w:val="clear" w:color="auto" w:fill="FFFFFF"/>
        <w:spacing w:line="480" w:lineRule="exact"/>
        <w:ind w:firstLine="420" w:firstLineChars="200"/>
        <w:rPr>
          <w:rFonts w:ascii="宋体" w:hAnsi="宋体"/>
          <w:szCs w:val="21"/>
        </w:rPr>
      </w:pPr>
      <w:r>
        <w:rPr>
          <w:rFonts w:hint="eastAsia" w:ascii="宋体" w:hAnsi="宋体"/>
          <w:szCs w:val="21"/>
        </w:rPr>
        <w:t>4、残疾人福利单位、监狱企业属于小型、微型企业的，不重复享受政策。</w:t>
      </w:r>
    </w:p>
    <w:p w14:paraId="089EFE5E">
      <w:pPr>
        <w:shd w:val="clear" w:color="auto" w:fill="FFFFFF"/>
        <w:spacing w:line="480" w:lineRule="exact"/>
        <w:ind w:firstLine="420" w:firstLineChars="200"/>
        <w:rPr>
          <w:rFonts w:ascii="宋体" w:hAnsi="宋体"/>
          <w:szCs w:val="21"/>
        </w:rPr>
      </w:pPr>
      <w:r>
        <w:rPr>
          <w:rFonts w:ascii="宋体" w:hAnsi="宋体"/>
          <w:szCs w:val="21"/>
        </w:rPr>
        <w:t>5</w:t>
      </w:r>
      <w:r>
        <w:rPr>
          <w:rFonts w:hint="eastAsia" w:ascii="宋体" w:hAnsi="宋体"/>
          <w:szCs w:val="21"/>
        </w:rPr>
        <w:t>、以有效投标文件的最低投标价为评标基准价，投标价等于评标基准价的得</w:t>
      </w:r>
      <w:r>
        <w:rPr>
          <w:rFonts w:ascii="宋体" w:hAnsi="宋体"/>
          <w:szCs w:val="21"/>
        </w:rPr>
        <w:t>35</w:t>
      </w:r>
      <w:r>
        <w:rPr>
          <w:rFonts w:hint="eastAsia" w:ascii="宋体" w:hAnsi="宋体"/>
          <w:szCs w:val="21"/>
        </w:rPr>
        <w:t>分；偏离评标基准价的，得分＝（评标基准价/投标价格）×</w:t>
      </w:r>
      <w:r>
        <w:rPr>
          <w:rFonts w:ascii="宋体" w:hAnsi="宋体"/>
          <w:szCs w:val="21"/>
        </w:rPr>
        <w:t>35</w:t>
      </w:r>
      <w:r>
        <w:rPr>
          <w:rFonts w:hint="eastAsia" w:ascii="宋体" w:hAnsi="宋体"/>
          <w:szCs w:val="21"/>
        </w:rPr>
        <w:t>（保留两位小数，第三位四舍五入）；</w:t>
      </w:r>
    </w:p>
    <w:p w14:paraId="16AA68BD">
      <w:pPr>
        <w:shd w:val="clear" w:color="auto" w:fill="FFFFFF"/>
        <w:spacing w:line="480" w:lineRule="exact"/>
        <w:ind w:firstLine="422" w:firstLineChars="200"/>
        <w:rPr>
          <w:rFonts w:hint="eastAsia" w:ascii="宋体" w:hAnsi="宋体"/>
          <w:b/>
          <w:szCs w:val="21"/>
        </w:rPr>
      </w:pPr>
      <w:r>
        <w:rPr>
          <w:rFonts w:ascii="宋体" w:hAnsi="宋体"/>
          <w:b/>
          <w:szCs w:val="21"/>
        </w:rPr>
        <w:t>6</w:t>
      </w:r>
      <w:r>
        <w:rPr>
          <w:rFonts w:hint="eastAsia" w:ascii="宋体" w:hAnsi="宋体"/>
          <w:b/>
          <w:szCs w:val="21"/>
        </w:rPr>
        <w:t>、评审过程中出现下列情形之一的，评审委员会应当启动异常低价投标（响应）审查程序：</w:t>
      </w:r>
    </w:p>
    <w:p w14:paraId="11C4B2A2">
      <w:pPr>
        <w:shd w:val="clear" w:color="auto" w:fill="FFFFFF"/>
        <w:spacing w:line="480" w:lineRule="exact"/>
        <w:ind w:firstLine="422" w:firstLineChars="200"/>
        <w:rPr>
          <w:rFonts w:hint="eastAsia" w:ascii="宋体" w:hAnsi="宋体"/>
          <w:b/>
          <w:szCs w:val="21"/>
        </w:rPr>
      </w:pPr>
      <w:r>
        <w:rPr>
          <w:rFonts w:hint="eastAsia" w:ascii="宋体" w:hAnsi="宋体"/>
          <w:b/>
          <w:szCs w:val="21"/>
        </w:rPr>
        <w:t>（1）投标（响应）报价低于全部通过符合性审查供应商投标（响应） 报价平均值50%的，即投标（响应）报价&lt;全部通过符合性审查供应商投标（响应）报价平均值×50% ；</w:t>
      </w:r>
    </w:p>
    <w:p w14:paraId="3A55F71A">
      <w:pPr>
        <w:shd w:val="clear" w:color="auto" w:fill="FFFFFF"/>
        <w:spacing w:line="480" w:lineRule="exact"/>
        <w:ind w:firstLine="422" w:firstLineChars="200"/>
        <w:rPr>
          <w:rFonts w:hint="eastAsia" w:ascii="宋体" w:hAnsi="宋体"/>
          <w:b/>
          <w:szCs w:val="21"/>
        </w:rPr>
      </w:pPr>
      <w:r>
        <w:rPr>
          <w:rFonts w:hint="eastAsia" w:ascii="宋体" w:hAnsi="宋体"/>
          <w:b/>
          <w:szCs w:val="21"/>
        </w:rPr>
        <w:t>（2）投标（响应）报价低于通过符合性审查的次低报价供应商投标（响应）报价 50%的，即投标（响应）报价&lt;通过符合性审查的次低报价供应商投标（响应）报价×50%；</w:t>
      </w:r>
    </w:p>
    <w:p w14:paraId="0FCC4B4F">
      <w:pPr>
        <w:shd w:val="clear" w:color="auto" w:fill="FFFFFF"/>
        <w:spacing w:line="480" w:lineRule="exact"/>
        <w:ind w:firstLine="422" w:firstLineChars="200"/>
        <w:rPr>
          <w:rFonts w:hint="eastAsia" w:ascii="宋体" w:hAnsi="宋体"/>
          <w:b/>
          <w:szCs w:val="21"/>
        </w:rPr>
      </w:pPr>
      <w:r>
        <w:rPr>
          <w:rFonts w:hint="eastAsia" w:ascii="宋体" w:hAnsi="宋体"/>
          <w:b/>
          <w:szCs w:val="21"/>
        </w:rPr>
        <w:t>（3）投标（响应）报价低于采购项目最高限价 45% 的，即投 标（响应）报价&lt;采购项目最高限价×45% ；</w:t>
      </w:r>
    </w:p>
    <w:p w14:paraId="2A3D1FF6">
      <w:pPr>
        <w:shd w:val="clear" w:color="auto" w:fill="FFFFFF"/>
        <w:spacing w:line="480" w:lineRule="exact"/>
        <w:ind w:firstLine="422" w:firstLineChars="200"/>
        <w:rPr>
          <w:rFonts w:hint="eastAsia" w:ascii="宋体" w:hAnsi="宋体"/>
          <w:b/>
          <w:szCs w:val="21"/>
        </w:rPr>
      </w:pPr>
      <w:r>
        <w:rPr>
          <w:rFonts w:hint="eastAsia" w:ascii="宋体" w:hAnsi="宋体"/>
          <w:b/>
          <w:szCs w:val="21"/>
        </w:rPr>
        <w:t>（4）评审委员会认定的供应商报价过低、有可能影响产品质量或者不能诚信履约的其他情形。</w:t>
      </w:r>
    </w:p>
    <w:p w14:paraId="13CE16DD">
      <w:pPr>
        <w:shd w:val="clear" w:color="auto" w:fill="FFFFFF"/>
        <w:spacing w:line="480" w:lineRule="exact"/>
        <w:ind w:firstLine="422" w:firstLineChars="200"/>
        <w:rPr>
          <w:rFonts w:hint="eastAsia" w:ascii="宋体" w:hAnsi="宋体"/>
          <w:b/>
          <w:szCs w:val="21"/>
        </w:rPr>
      </w:pPr>
      <w:r>
        <w:rPr>
          <w:rFonts w:hint="eastAsia" w:ascii="宋体" w:hAnsi="宋体"/>
          <w:b/>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响应）供应商不提供书面说明、证明材料，或者提供的书面说明、证明材料不能证明其报价合理性的，评审委员会应当将其作为无效投标（响应）处理。审查相关情况 应当在评审报告中进行记录。</w:t>
      </w:r>
    </w:p>
    <w:p w14:paraId="15C96208">
      <w:pPr>
        <w:shd w:val="clear" w:color="auto" w:fill="FFFFFF"/>
        <w:spacing w:line="480" w:lineRule="exact"/>
        <w:ind w:firstLine="422" w:firstLineChars="200"/>
        <w:rPr>
          <w:rFonts w:ascii="宋体" w:hAnsi="宋体"/>
          <w:b/>
        </w:rPr>
      </w:pPr>
      <w:r>
        <w:rPr>
          <w:rFonts w:hint="eastAsia" w:ascii="宋体" w:hAnsi="宋体"/>
          <w:b/>
        </w:rPr>
        <w:t>2</w:t>
      </w:r>
      <w:r>
        <w:rPr>
          <w:rFonts w:ascii="宋体" w:hAnsi="宋体"/>
          <w:b/>
        </w:rPr>
        <w:t>.1.2</w:t>
      </w:r>
      <w:r>
        <w:rPr>
          <w:rFonts w:hint="eastAsia" w:ascii="宋体" w:hAnsi="宋体"/>
          <w:b/>
        </w:rPr>
        <w:t>项目技术方案（</w:t>
      </w:r>
      <w:r>
        <w:rPr>
          <w:rFonts w:ascii="宋体" w:hAnsi="宋体"/>
          <w:b/>
        </w:rPr>
        <w:t>24</w:t>
      </w:r>
      <w:r>
        <w:rPr>
          <w:rFonts w:hint="eastAsia" w:ascii="宋体" w:hAnsi="宋体"/>
          <w:b/>
        </w:rPr>
        <w:t>分）</w:t>
      </w:r>
    </w:p>
    <w:p w14:paraId="69C29A3B">
      <w:pPr>
        <w:snapToGrid w:val="0"/>
        <w:spacing w:line="480" w:lineRule="exact"/>
        <w:ind w:firstLine="420" w:firstLineChars="200"/>
        <w:rPr>
          <w:rFonts w:ascii="宋体" w:hAnsi="宋体"/>
          <w:bCs/>
          <w:szCs w:val="21"/>
        </w:rPr>
      </w:pPr>
      <w:r>
        <w:rPr>
          <w:rFonts w:hint="eastAsia" w:ascii="宋体" w:hAnsi="宋体"/>
          <w:bCs/>
          <w:szCs w:val="21"/>
        </w:rPr>
        <w:t>根据投标人提供的项目技术方案描述进行打分。</w:t>
      </w:r>
    </w:p>
    <w:p w14:paraId="77A57B03">
      <w:pPr>
        <w:shd w:val="clear" w:color="auto" w:fill="FFFFFF"/>
        <w:spacing w:line="480" w:lineRule="exact"/>
        <w:ind w:firstLine="422" w:firstLineChars="200"/>
        <w:rPr>
          <w:rFonts w:ascii="宋体" w:hAnsi="宋体"/>
          <w:b/>
          <w:bCs/>
          <w:kern w:val="0"/>
          <w:szCs w:val="21"/>
        </w:rPr>
      </w:pPr>
      <w:r>
        <w:rPr>
          <w:rFonts w:hint="eastAsia" w:ascii="宋体" w:hAnsi="宋体"/>
          <w:b/>
          <w:bCs/>
          <w:kern w:val="0"/>
          <w:szCs w:val="21"/>
        </w:rPr>
        <w:t>（1）实施方案（6分）</w:t>
      </w:r>
    </w:p>
    <w:p w14:paraId="226D0D9D">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投标人针对本项目提供实施方案，包括①实施组织机构及管理制度②实施进度计划及安排③实施团队，方案内容描述全面合理符合采购需求的得6分，每有一项内容缺失的扣2分；每有一项内容存在缺陷或不满足要求的扣1分，扣完为止。</w:t>
      </w:r>
    </w:p>
    <w:p w14:paraId="4CB00CB0">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（缺陷或不满足指：内容不全面、与实际需求不符、内容不清晰或交叉混乱、套用其他项目方案、有规范性或常识性错误、存在无关的事项、凭空编造、存在不可能实现的夸大情形等任意一种情形）</w:t>
      </w:r>
    </w:p>
    <w:p w14:paraId="18E38ED0">
      <w:pPr>
        <w:shd w:val="clear" w:color="auto" w:fill="FFFFFF"/>
        <w:spacing w:line="480" w:lineRule="exact"/>
        <w:ind w:firstLine="422" w:firstLineChars="200"/>
        <w:rPr>
          <w:rFonts w:ascii="宋体" w:hAnsi="宋体"/>
          <w:b/>
          <w:bCs/>
          <w:kern w:val="0"/>
          <w:szCs w:val="21"/>
        </w:rPr>
      </w:pPr>
      <w:r>
        <w:rPr>
          <w:rFonts w:hint="eastAsia" w:ascii="宋体" w:hAnsi="宋体"/>
          <w:b/>
          <w:bCs/>
          <w:kern w:val="0"/>
          <w:szCs w:val="21"/>
        </w:rPr>
        <w:t>（2）配送、产品临时存储方案（</w:t>
      </w:r>
      <w:r>
        <w:rPr>
          <w:rFonts w:ascii="宋体" w:hAnsi="宋体"/>
          <w:b/>
          <w:bCs/>
          <w:kern w:val="0"/>
          <w:szCs w:val="21"/>
        </w:rPr>
        <w:t>4</w:t>
      </w:r>
      <w:r>
        <w:rPr>
          <w:rFonts w:hint="eastAsia" w:ascii="宋体" w:hAnsi="宋体"/>
          <w:b/>
          <w:bCs/>
          <w:kern w:val="0"/>
          <w:szCs w:val="21"/>
        </w:rPr>
        <w:t>分）</w:t>
      </w:r>
    </w:p>
    <w:p w14:paraId="6CEA70FD">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投标人针对本项目提供安装与调试方案，包括①配送方案②产品临时存储方案，方案内容描述全面合理符合采购需求的得</w:t>
      </w:r>
      <w:r>
        <w:rPr>
          <w:rFonts w:ascii="宋体" w:hAnsi="宋体"/>
          <w:bCs/>
          <w:kern w:val="0"/>
          <w:szCs w:val="21"/>
        </w:rPr>
        <w:t>4</w:t>
      </w:r>
      <w:r>
        <w:rPr>
          <w:rFonts w:hint="eastAsia" w:ascii="宋体" w:hAnsi="宋体"/>
          <w:bCs/>
          <w:kern w:val="0"/>
          <w:szCs w:val="21"/>
        </w:rPr>
        <w:t>分，每有一项内容缺失的扣</w:t>
      </w:r>
      <w:r>
        <w:rPr>
          <w:rFonts w:ascii="宋体" w:hAnsi="宋体"/>
          <w:bCs/>
          <w:kern w:val="0"/>
          <w:szCs w:val="21"/>
        </w:rPr>
        <w:t>2</w:t>
      </w:r>
      <w:r>
        <w:rPr>
          <w:rFonts w:hint="eastAsia" w:ascii="宋体" w:hAnsi="宋体"/>
          <w:bCs/>
          <w:kern w:val="0"/>
          <w:szCs w:val="21"/>
        </w:rPr>
        <w:t>分；每有一项内容存在缺陷或不满足要求的扣1分，扣完为止。</w:t>
      </w:r>
    </w:p>
    <w:p w14:paraId="78FD9949">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（缺陷或不满足指：内容不全面、与实际需求不符、内容不清晰或交叉混乱、套用其他项目方案、有规范性或常识性错误、存在无关的事项、凭空编造、存在不可能实现的夸大情形等任意一种情形）</w:t>
      </w:r>
    </w:p>
    <w:p w14:paraId="33EE7DA1">
      <w:pPr>
        <w:shd w:val="clear" w:color="auto" w:fill="FFFFFF"/>
        <w:spacing w:line="480" w:lineRule="exact"/>
        <w:ind w:firstLine="422" w:firstLineChars="200"/>
        <w:rPr>
          <w:rFonts w:ascii="宋体" w:hAnsi="宋体"/>
          <w:b/>
          <w:bCs/>
          <w:kern w:val="0"/>
          <w:szCs w:val="21"/>
        </w:rPr>
      </w:pPr>
      <w:r>
        <w:rPr>
          <w:rFonts w:hint="eastAsia" w:ascii="宋体" w:hAnsi="宋体"/>
          <w:b/>
          <w:bCs/>
          <w:kern w:val="0"/>
          <w:szCs w:val="21"/>
        </w:rPr>
        <w:t>（3）保障措施（8分）</w:t>
      </w:r>
    </w:p>
    <w:p w14:paraId="5F5669EB">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投标人针对本项目提供保障措施，包括①质量控制的方法、工具及重点②进度保障措施③产品验收方案、标准及措施④应急保障措施及应急服务响应时间，方案内容描述全面合理符合采购需求的得8分，每有一项内容缺失的扣2分；每有一项内容存在缺陷或不满足要求的扣1分，扣完为止。</w:t>
      </w:r>
    </w:p>
    <w:p w14:paraId="112A53CF">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（缺陷或不满足指：内容不全面、与实际需求不符、内容不清晰或交叉混乱、套用其他项目方案、有规范性或常识性错误、存在无关的事项、凭空编造、存在不可能实现的夸大情形等任意一种情形）</w:t>
      </w:r>
    </w:p>
    <w:p w14:paraId="1FDDF435">
      <w:pPr>
        <w:shd w:val="clear" w:color="auto" w:fill="FFFFFF"/>
        <w:spacing w:line="480" w:lineRule="exact"/>
        <w:ind w:firstLine="422" w:firstLineChars="200"/>
        <w:rPr>
          <w:rFonts w:ascii="宋体" w:hAnsi="宋体"/>
          <w:b/>
          <w:bCs/>
          <w:kern w:val="0"/>
          <w:szCs w:val="21"/>
        </w:rPr>
      </w:pPr>
      <w:r>
        <w:rPr>
          <w:rFonts w:hint="eastAsia" w:ascii="宋体" w:hAnsi="宋体"/>
          <w:b/>
          <w:bCs/>
          <w:kern w:val="0"/>
          <w:szCs w:val="21"/>
        </w:rPr>
        <w:t>（4）售后服务方案（6分）</w:t>
      </w:r>
    </w:p>
    <w:p w14:paraId="20EE5E16">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投标人针对本项目提供售后服务方案，包括①售后服务内容②服务保障体系③售后服务人员的技术水平及服务措施，方案内容描述全面合理符合采购需求的得6分，每有一项内容缺失的扣</w:t>
      </w:r>
      <w:r>
        <w:rPr>
          <w:rFonts w:ascii="宋体" w:hAnsi="宋体"/>
          <w:bCs/>
          <w:kern w:val="0"/>
          <w:szCs w:val="21"/>
        </w:rPr>
        <w:t>2</w:t>
      </w:r>
      <w:r>
        <w:rPr>
          <w:rFonts w:hint="eastAsia" w:ascii="宋体" w:hAnsi="宋体"/>
          <w:bCs/>
          <w:kern w:val="0"/>
          <w:szCs w:val="21"/>
        </w:rPr>
        <w:t>分；每有一项内容存在缺陷或不满足要求的扣</w:t>
      </w:r>
      <w:r>
        <w:rPr>
          <w:rFonts w:ascii="宋体" w:hAnsi="宋体"/>
          <w:bCs/>
          <w:kern w:val="0"/>
          <w:szCs w:val="21"/>
        </w:rPr>
        <w:t>1</w:t>
      </w:r>
      <w:r>
        <w:rPr>
          <w:rFonts w:hint="eastAsia" w:ascii="宋体" w:hAnsi="宋体"/>
          <w:bCs/>
          <w:kern w:val="0"/>
          <w:szCs w:val="21"/>
        </w:rPr>
        <w:t>分，扣完为止。</w:t>
      </w:r>
    </w:p>
    <w:p w14:paraId="173923E3">
      <w:pPr>
        <w:shd w:val="clear" w:color="auto" w:fill="FFFFFF"/>
        <w:spacing w:line="480" w:lineRule="exact"/>
        <w:ind w:firstLine="420" w:firstLineChars="200"/>
        <w:rPr>
          <w:rFonts w:ascii="宋体" w:hAnsi="宋体"/>
          <w:bCs/>
          <w:kern w:val="0"/>
          <w:szCs w:val="21"/>
        </w:rPr>
      </w:pPr>
      <w:r>
        <w:rPr>
          <w:rFonts w:hint="eastAsia" w:ascii="宋体" w:hAnsi="宋体"/>
          <w:bCs/>
          <w:kern w:val="0"/>
          <w:szCs w:val="21"/>
        </w:rPr>
        <w:t>（缺陷或不满足指：内容不全面、与实际需求不符、内容不清晰或交叉混乱、套用其他项目方案、有规范性或常识性错误、存在无关的事项、凭空编造、存在不可能实现的夸大情形等任意一种情形）</w:t>
      </w:r>
    </w:p>
    <w:p w14:paraId="2776A1C3">
      <w:pPr>
        <w:shd w:val="clear" w:color="auto" w:fill="FFFFFF"/>
        <w:spacing w:line="480" w:lineRule="exact"/>
        <w:ind w:firstLine="422" w:firstLineChars="200"/>
        <w:rPr>
          <w:rFonts w:ascii="宋体" w:hAnsi="宋体"/>
          <w:b/>
          <w:szCs w:val="21"/>
        </w:rPr>
      </w:pPr>
      <w:r>
        <w:rPr>
          <w:rFonts w:hint="eastAsia" w:ascii="宋体" w:hAnsi="宋体"/>
          <w:b/>
          <w:szCs w:val="21"/>
        </w:rPr>
        <w:t>2</w:t>
      </w:r>
      <w:r>
        <w:rPr>
          <w:rFonts w:ascii="宋体" w:hAnsi="宋体"/>
          <w:b/>
          <w:szCs w:val="21"/>
        </w:rPr>
        <w:t>.1.3</w:t>
      </w:r>
      <w:r>
        <w:rPr>
          <w:rFonts w:hint="eastAsia" w:ascii="宋体" w:hAnsi="宋体"/>
          <w:b/>
          <w:szCs w:val="21"/>
        </w:rPr>
        <w:t>企业综合能力（</w:t>
      </w:r>
      <w:r>
        <w:rPr>
          <w:rFonts w:ascii="宋体" w:hAnsi="宋体"/>
          <w:b/>
          <w:szCs w:val="21"/>
        </w:rPr>
        <w:t>3</w:t>
      </w:r>
      <w:r>
        <w:rPr>
          <w:rFonts w:hint="eastAsia" w:ascii="宋体" w:hAnsi="宋体"/>
          <w:b/>
          <w:szCs w:val="21"/>
        </w:rPr>
        <w:t>分）</w:t>
      </w:r>
    </w:p>
    <w:p w14:paraId="0D2883EB">
      <w:pPr>
        <w:shd w:val="clear" w:color="auto" w:fill="FFFFFF"/>
        <w:spacing w:line="480" w:lineRule="exact"/>
        <w:ind w:firstLine="420" w:firstLineChars="200"/>
        <w:rPr>
          <w:rFonts w:ascii="宋体" w:hAnsi="宋体"/>
          <w:szCs w:val="21"/>
        </w:rPr>
      </w:pPr>
      <w:r>
        <w:rPr>
          <w:rFonts w:hint="eastAsia" w:ascii="宋体" w:hAnsi="宋体"/>
          <w:szCs w:val="21"/>
        </w:rPr>
        <w:t>投标人具有质量管理体系认证证书、环境管理体系认证证书、职业健康安全管理体系认证证书的，每有1个体系认证证书得</w:t>
      </w:r>
      <w:r>
        <w:rPr>
          <w:rFonts w:ascii="宋体" w:hAnsi="宋体"/>
          <w:szCs w:val="21"/>
        </w:rPr>
        <w:t>1</w:t>
      </w:r>
      <w:r>
        <w:rPr>
          <w:rFonts w:hint="eastAsia" w:ascii="宋体" w:hAnsi="宋体"/>
          <w:szCs w:val="21"/>
        </w:rPr>
        <w:t>分，最多得</w:t>
      </w:r>
      <w:r>
        <w:rPr>
          <w:rFonts w:ascii="宋体" w:hAnsi="宋体"/>
          <w:szCs w:val="21"/>
        </w:rPr>
        <w:t>3</w:t>
      </w:r>
      <w:r>
        <w:rPr>
          <w:rFonts w:hint="eastAsia" w:ascii="宋体" w:hAnsi="宋体"/>
          <w:szCs w:val="21"/>
        </w:rPr>
        <w:t>分，</w:t>
      </w:r>
      <w:r>
        <w:rPr>
          <w:rFonts w:hint="eastAsia" w:ascii="宋体" w:hAnsi="宋体"/>
          <w:b/>
          <w:szCs w:val="21"/>
        </w:rPr>
        <w:t>投标文件时提供证书扫描件及中国认监委网站（http://www.cnca.gov.cn/）查询截图并加盖投标人公章彩色扫描件，未提供或提供不全者不得分。</w:t>
      </w:r>
    </w:p>
    <w:p w14:paraId="56D4CA2A">
      <w:pPr>
        <w:shd w:val="clear" w:color="auto" w:fill="FFFFFF"/>
        <w:spacing w:line="480" w:lineRule="exact"/>
        <w:ind w:firstLine="422" w:firstLineChars="200"/>
        <w:rPr>
          <w:rFonts w:ascii="宋体" w:hAnsi="宋体"/>
          <w:b/>
          <w:szCs w:val="21"/>
        </w:rPr>
      </w:pPr>
      <w:r>
        <w:rPr>
          <w:rFonts w:hint="eastAsia" w:ascii="宋体" w:hAnsi="宋体"/>
          <w:b/>
          <w:szCs w:val="21"/>
        </w:rPr>
        <w:t>2.</w:t>
      </w:r>
      <w:r>
        <w:rPr>
          <w:rFonts w:ascii="宋体" w:hAnsi="宋体"/>
          <w:b/>
          <w:szCs w:val="21"/>
        </w:rPr>
        <w:t>1</w:t>
      </w:r>
      <w:r>
        <w:rPr>
          <w:rFonts w:hint="eastAsia" w:ascii="宋体" w:hAnsi="宋体"/>
          <w:b/>
          <w:szCs w:val="21"/>
        </w:rPr>
        <w:t>.</w:t>
      </w:r>
      <w:r>
        <w:rPr>
          <w:rFonts w:ascii="宋体" w:hAnsi="宋体"/>
          <w:b/>
          <w:szCs w:val="21"/>
        </w:rPr>
        <w:t>4</w:t>
      </w:r>
      <w:r>
        <w:rPr>
          <w:rFonts w:hint="eastAsia" w:ascii="宋体" w:hAnsi="宋体"/>
          <w:b/>
          <w:szCs w:val="21"/>
        </w:rPr>
        <w:t>检测报告（</w:t>
      </w:r>
      <w:r>
        <w:rPr>
          <w:rFonts w:ascii="宋体" w:hAnsi="宋体"/>
          <w:b/>
          <w:szCs w:val="21"/>
        </w:rPr>
        <w:t>4</w:t>
      </w:r>
      <w:r>
        <w:rPr>
          <w:rFonts w:hint="eastAsia" w:ascii="宋体" w:hAnsi="宋体"/>
          <w:b/>
          <w:szCs w:val="21"/>
        </w:rPr>
        <w:t>分）</w:t>
      </w:r>
    </w:p>
    <w:p w14:paraId="697ACD3D">
      <w:pPr>
        <w:shd w:val="clear" w:color="auto" w:fill="FFFFFF"/>
        <w:spacing w:line="480" w:lineRule="exact"/>
        <w:ind w:firstLine="420" w:firstLineChars="200"/>
        <w:rPr>
          <w:rFonts w:ascii="宋体" w:hAnsi="宋体"/>
          <w:szCs w:val="21"/>
        </w:rPr>
      </w:pPr>
      <w:r>
        <w:rPr>
          <w:rFonts w:hint="eastAsia" w:ascii="宋体" w:hAnsi="宋体"/>
          <w:szCs w:val="21"/>
        </w:rPr>
        <w:t>投标人或所投骨灰盒生产厂家具有符合国家相关标准的原材料或成品检测报告的每提供一个得2分，本项最高得4分，检测内容包括但不限于：密度与吸水率、强度测试、</w:t>
      </w:r>
      <w:r>
        <w:rPr>
          <w:rFonts w:hint="eastAsia" w:ascii="MS Gothic" w:hAnsi="MS Gothic" w:eastAsia="MS Gothic" w:cs="MS Gothic"/>
          <w:szCs w:val="21"/>
        </w:rPr>
        <w:t>‌</w:t>
      </w:r>
      <w:r>
        <w:rPr>
          <w:rFonts w:ascii="宋体" w:hAnsi="宋体"/>
          <w:bCs/>
          <w:szCs w:val="21"/>
        </w:rPr>
        <w:t>耐磨性与耐候性、放射性检测、</w:t>
      </w:r>
      <w:r>
        <w:rPr>
          <w:rFonts w:hint="eastAsia" w:ascii="宋体" w:hAnsi="宋体"/>
          <w:bCs/>
          <w:szCs w:val="21"/>
        </w:rPr>
        <w:t>有害物质筛查、</w:t>
      </w:r>
      <w:r>
        <w:rPr>
          <w:rFonts w:hint="eastAsia" w:ascii="MS Gothic" w:hAnsi="MS Gothic" w:eastAsia="MS Gothic" w:cs="MS Gothic"/>
          <w:szCs w:val="21"/>
        </w:rPr>
        <w:t>‌</w:t>
      </w:r>
      <w:r>
        <w:rPr>
          <w:rFonts w:ascii="宋体" w:hAnsi="宋体"/>
          <w:bCs/>
          <w:szCs w:val="21"/>
        </w:rPr>
        <w:t>密封性能、承重与抗冲击、</w:t>
      </w:r>
      <w:r>
        <w:rPr>
          <w:rFonts w:hint="eastAsia" w:ascii="MS Gothic" w:hAnsi="MS Gothic" w:eastAsia="MS Gothic" w:cs="MS Gothic"/>
          <w:szCs w:val="21"/>
        </w:rPr>
        <w:t>‌</w:t>
      </w:r>
      <w:r>
        <w:rPr>
          <w:rFonts w:ascii="宋体" w:hAnsi="宋体"/>
          <w:bCs/>
          <w:szCs w:val="21"/>
        </w:rPr>
        <w:t>耐腐蚀性等。</w:t>
      </w:r>
    </w:p>
    <w:p w14:paraId="4F1CF3BD">
      <w:pPr>
        <w:shd w:val="clear" w:color="auto" w:fill="FFFFFF"/>
        <w:spacing w:line="480" w:lineRule="exact"/>
        <w:ind w:firstLine="422" w:firstLineChars="200"/>
        <w:rPr>
          <w:rFonts w:ascii="宋体" w:hAnsi="宋体"/>
          <w:b/>
          <w:szCs w:val="21"/>
        </w:rPr>
      </w:pPr>
      <w:r>
        <w:rPr>
          <w:rFonts w:hint="eastAsia" w:ascii="宋体" w:hAnsi="宋体"/>
          <w:b/>
          <w:szCs w:val="21"/>
        </w:rPr>
        <w:t>2</w:t>
      </w:r>
      <w:r>
        <w:rPr>
          <w:rFonts w:ascii="宋体" w:hAnsi="宋体"/>
          <w:b/>
          <w:szCs w:val="21"/>
        </w:rPr>
        <w:t>.1.5</w:t>
      </w:r>
      <w:r>
        <w:rPr>
          <w:rFonts w:hint="eastAsia" w:ascii="宋体" w:hAnsi="宋体"/>
          <w:b/>
          <w:szCs w:val="21"/>
        </w:rPr>
        <w:t>样品（</w:t>
      </w:r>
      <w:r>
        <w:rPr>
          <w:rFonts w:ascii="宋体" w:hAnsi="宋体"/>
          <w:b/>
          <w:szCs w:val="21"/>
        </w:rPr>
        <w:t>30</w:t>
      </w:r>
      <w:r>
        <w:rPr>
          <w:rFonts w:hint="eastAsia" w:ascii="宋体" w:hAnsi="宋体"/>
          <w:b/>
          <w:szCs w:val="21"/>
        </w:rPr>
        <w:t>分）</w:t>
      </w:r>
    </w:p>
    <w:p w14:paraId="2C4946E8">
      <w:pPr>
        <w:shd w:val="clear" w:color="auto" w:fill="FFFFFF"/>
        <w:spacing w:line="480" w:lineRule="exact"/>
        <w:ind w:firstLine="422" w:firstLineChars="200"/>
        <w:rPr>
          <w:rFonts w:ascii="宋体" w:hAnsi="宋体"/>
          <w:b/>
          <w:szCs w:val="21"/>
        </w:rPr>
      </w:pPr>
      <w:r>
        <w:rPr>
          <w:rFonts w:hint="eastAsia" w:ascii="宋体" w:hAnsi="宋体"/>
          <w:b/>
          <w:szCs w:val="21"/>
        </w:rPr>
        <w:t>1、材料材质（5分）</w:t>
      </w:r>
    </w:p>
    <w:p w14:paraId="123204EE">
      <w:pPr>
        <w:shd w:val="clear" w:color="auto" w:fill="FFFFFF"/>
        <w:spacing w:line="480" w:lineRule="exact"/>
        <w:ind w:firstLine="420" w:firstLineChars="200"/>
        <w:rPr>
          <w:rFonts w:ascii="宋体" w:hAnsi="宋体"/>
          <w:szCs w:val="21"/>
        </w:rPr>
      </w:pPr>
      <w:r>
        <w:rPr>
          <w:rFonts w:hint="eastAsia" w:ascii="宋体" w:hAnsi="宋体"/>
          <w:szCs w:val="21"/>
        </w:rPr>
        <w:t>根据样品对其材质进行打分，品质质量高的得5分；品质质量较好的得3分；品质质量一般的得1分。</w:t>
      </w:r>
    </w:p>
    <w:p w14:paraId="23F3DF5A">
      <w:pPr>
        <w:shd w:val="clear" w:color="auto" w:fill="FFFFFF"/>
        <w:spacing w:line="480" w:lineRule="exact"/>
        <w:ind w:firstLine="422" w:firstLineChars="200"/>
        <w:rPr>
          <w:rFonts w:ascii="宋体" w:hAnsi="宋体"/>
          <w:b/>
          <w:szCs w:val="21"/>
        </w:rPr>
      </w:pPr>
      <w:r>
        <w:rPr>
          <w:rFonts w:hint="eastAsia" w:ascii="宋体" w:hAnsi="宋体"/>
          <w:b/>
          <w:szCs w:val="21"/>
        </w:rPr>
        <w:t>2、制作工艺（</w:t>
      </w:r>
      <w:r>
        <w:rPr>
          <w:rFonts w:hint="eastAsia" w:ascii="宋体" w:hAnsi="宋体"/>
          <w:b/>
          <w:szCs w:val="21"/>
          <w:lang w:val="en-US" w:eastAsia="zh-CN"/>
        </w:rPr>
        <w:t>5</w:t>
      </w:r>
      <w:r>
        <w:rPr>
          <w:rFonts w:hint="eastAsia" w:ascii="宋体" w:hAnsi="宋体"/>
          <w:b/>
          <w:szCs w:val="21"/>
        </w:rPr>
        <w:t>分）</w:t>
      </w:r>
    </w:p>
    <w:p w14:paraId="7F8E9CBD">
      <w:pPr>
        <w:shd w:val="clear" w:color="auto" w:fill="FFFFFF"/>
        <w:spacing w:line="480" w:lineRule="exact"/>
        <w:ind w:firstLine="420" w:firstLineChars="200"/>
        <w:rPr>
          <w:rFonts w:ascii="宋体" w:hAnsi="宋体"/>
          <w:szCs w:val="21"/>
        </w:rPr>
      </w:pPr>
      <w:r>
        <w:rPr>
          <w:rFonts w:hint="eastAsia" w:ascii="宋体" w:hAnsi="宋体"/>
          <w:szCs w:val="21"/>
        </w:rPr>
        <w:t>做工精致的得</w:t>
      </w:r>
      <w:r>
        <w:rPr>
          <w:rFonts w:ascii="宋体" w:hAnsi="宋体"/>
          <w:szCs w:val="21"/>
        </w:rPr>
        <w:t>5</w:t>
      </w:r>
      <w:r>
        <w:rPr>
          <w:rFonts w:hint="eastAsia" w:ascii="宋体" w:hAnsi="宋体"/>
          <w:szCs w:val="21"/>
        </w:rPr>
        <w:t>分；做工较精致的得</w:t>
      </w:r>
      <w:r>
        <w:rPr>
          <w:rFonts w:ascii="宋体" w:hAnsi="宋体"/>
          <w:szCs w:val="21"/>
        </w:rPr>
        <w:t>3</w:t>
      </w:r>
      <w:r>
        <w:rPr>
          <w:rFonts w:hint="eastAsia" w:ascii="宋体" w:hAnsi="宋体"/>
          <w:szCs w:val="21"/>
        </w:rPr>
        <w:t>分；做工不够精致的得</w:t>
      </w:r>
      <w:r>
        <w:rPr>
          <w:rFonts w:ascii="宋体" w:hAnsi="宋体"/>
          <w:szCs w:val="21"/>
        </w:rPr>
        <w:t>1</w:t>
      </w:r>
      <w:r>
        <w:rPr>
          <w:rFonts w:hint="eastAsia" w:ascii="宋体" w:hAnsi="宋体"/>
          <w:szCs w:val="21"/>
        </w:rPr>
        <w:t>分。</w:t>
      </w:r>
    </w:p>
    <w:p w14:paraId="3412670F">
      <w:pPr>
        <w:shd w:val="clear" w:color="auto" w:fill="FFFFFF"/>
        <w:spacing w:line="480" w:lineRule="exact"/>
        <w:ind w:firstLine="422" w:firstLineChars="200"/>
        <w:rPr>
          <w:rFonts w:ascii="宋体" w:hAnsi="宋体"/>
          <w:b/>
          <w:szCs w:val="21"/>
        </w:rPr>
      </w:pPr>
      <w:r>
        <w:rPr>
          <w:rFonts w:ascii="宋体" w:hAnsi="宋体"/>
          <w:b/>
          <w:szCs w:val="21"/>
        </w:rPr>
        <w:t>3</w:t>
      </w:r>
      <w:r>
        <w:rPr>
          <w:rFonts w:hint="eastAsia" w:ascii="宋体" w:hAnsi="宋体"/>
          <w:b/>
          <w:szCs w:val="21"/>
        </w:rPr>
        <w:t>、样品款式、结构（</w:t>
      </w:r>
      <w:r>
        <w:rPr>
          <w:rFonts w:ascii="宋体" w:hAnsi="宋体"/>
          <w:b/>
          <w:szCs w:val="21"/>
        </w:rPr>
        <w:t>5</w:t>
      </w:r>
      <w:r>
        <w:rPr>
          <w:rFonts w:hint="eastAsia" w:ascii="宋体" w:hAnsi="宋体"/>
          <w:b/>
          <w:szCs w:val="21"/>
        </w:rPr>
        <w:t>分）</w:t>
      </w:r>
    </w:p>
    <w:p w14:paraId="1ABB8B00">
      <w:pPr>
        <w:shd w:val="clear" w:color="auto" w:fill="FFFFFF"/>
        <w:spacing w:line="480" w:lineRule="exact"/>
        <w:ind w:firstLine="420" w:firstLineChars="200"/>
        <w:rPr>
          <w:rFonts w:ascii="宋体" w:hAnsi="宋体"/>
          <w:szCs w:val="21"/>
        </w:rPr>
      </w:pPr>
      <w:r>
        <w:rPr>
          <w:rFonts w:hint="eastAsia" w:ascii="宋体" w:hAnsi="宋体"/>
          <w:szCs w:val="21"/>
        </w:rPr>
        <w:t>结合本地区风俗情况以及样品款式进行打分，完全符合本地风俗情况、结构层次分明、构造合理的得5分；较符合本地风俗情况、结构层次较分明、构造较合理的得3分；不太符合本地风俗情况、结构层次一般、构造不合理的得1分。</w:t>
      </w:r>
    </w:p>
    <w:p w14:paraId="600BE317">
      <w:pPr>
        <w:shd w:val="clear" w:color="auto" w:fill="FFFFFF"/>
        <w:spacing w:line="480" w:lineRule="exact"/>
        <w:ind w:firstLine="422" w:firstLineChars="200"/>
        <w:rPr>
          <w:rFonts w:ascii="宋体" w:hAnsi="宋体"/>
          <w:b/>
          <w:szCs w:val="21"/>
        </w:rPr>
      </w:pPr>
      <w:r>
        <w:rPr>
          <w:rFonts w:ascii="宋体" w:hAnsi="宋体"/>
          <w:b/>
          <w:szCs w:val="21"/>
        </w:rPr>
        <w:t>4</w:t>
      </w:r>
      <w:r>
        <w:rPr>
          <w:rFonts w:hint="eastAsia" w:ascii="宋体" w:hAnsi="宋体"/>
          <w:b/>
          <w:szCs w:val="21"/>
        </w:rPr>
        <w:t>、外观、尺寸、颜色（</w:t>
      </w:r>
      <w:r>
        <w:rPr>
          <w:rFonts w:ascii="宋体" w:hAnsi="宋体"/>
          <w:b/>
          <w:szCs w:val="21"/>
        </w:rPr>
        <w:t>5</w:t>
      </w:r>
      <w:r>
        <w:rPr>
          <w:rFonts w:hint="eastAsia" w:ascii="宋体" w:hAnsi="宋体"/>
          <w:b/>
          <w:szCs w:val="21"/>
        </w:rPr>
        <w:t>分）</w:t>
      </w:r>
    </w:p>
    <w:p w14:paraId="27D04CB4">
      <w:pPr>
        <w:shd w:val="clear" w:color="auto" w:fill="FFFFFF"/>
        <w:spacing w:line="480" w:lineRule="exact"/>
        <w:ind w:firstLine="420" w:firstLineChars="200"/>
        <w:rPr>
          <w:rFonts w:ascii="宋体" w:hAnsi="宋体"/>
          <w:szCs w:val="21"/>
        </w:rPr>
      </w:pPr>
      <w:r>
        <w:rPr>
          <w:rFonts w:hint="eastAsia" w:ascii="宋体" w:hAnsi="宋体"/>
          <w:szCs w:val="21"/>
        </w:rPr>
        <w:t>根据样品的设计以及外观、尺寸、颜色进行打分，外观设计合理、色泽美观的得5分；外观设计较为合理、色泽较为美观的得3分；外观设计一般、色泽一般的得1分。</w:t>
      </w:r>
    </w:p>
    <w:p w14:paraId="3DF75C53">
      <w:pPr>
        <w:shd w:val="clear" w:color="auto" w:fill="FFFFFF"/>
        <w:spacing w:line="480" w:lineRule="exact"/>
        <w:ind w:firstLine="422" w:firstLineChars="200"/>
        <w:rPr>
          <w:rFonts w:ascii="宋体" w:hAnsi="宋体"/>
          <w:b/>
          <w:szCs w:val="21"/>
        </w:rPr>
      </w:pPr>
      <w:r>
        <w:rPr>
          <w:rFonts w:ascii="宋体" w:hAnsi="宋体"/>
          <w:b/>
          <w:szCs w:val="21"/>
        </w:rPr>
        <w:t>5</w:t>
      </w:r>
      <w:r>
        <w:rPr>
          <w:rFonts w:hint="eastAsia" w:ascii="宋体" w:hAnsi="宋体"/>
          <w:b/>
          <w:szCs w:val="21"/>
        </w:rPr>
        <w:t>、雕刻图案</w:t>
      </w:r>
      <w:r>
        <w:rPr>
          <w:rFonts w:hint="eastAsia" w:ascii="宋体" w:hAnsi="宋体"/>
          <w:b/>
          <w:szCs w:val="21"/>
          <w:lang w:val="en-US" w:eastAsia="zh-CN"/>
        </w:rPr>
        <w:t>或表面处理</w:t>
      </w:r>
      <w:r>
        <w:rPr>
          <w:rFonts w:hint="eastAsia" w:ascii="宋体" w:hAnsi="宋体"/>
          <w:b/>
          <w:szCs w:val="21"/>
        </w:rPr>
        <w:t>（</w:t>
      </w:r>
      <w:r>
        <w:rPr>
          <w:rFonts w:hint="eastAsia" w:ascii="宋体" w:hAnsi="宋体"/>
          <w:b/>
          <w:szCs w:val="21"/>
          <w:lang w:val="en-US" w:eastAsia="zh-CN"/>
        </w:rPr>
        <w:t>10</w:t>
      </w:r>
      <w:r>
        <w:rPr>
          <w:rFonts w:hint="eastAsia" w:ascii="宋体" w:hAnsi="宋体"/>
          <w:b/>
          <w:szCs w:val="21"/>
        </w:rPr>
        <w:t>分）</w:t>
      </w:r>
    </w:p>
    <w:p w14:paraId="7D1B56BA">
      <w:pPr>
        <w:shd w:val="clear" w:color="auto" w:fill="FFFFFF"/>
        <w:spacing w:line="480" w:lineRule="exact"/>
        <w:ind w:firstLine="420" w:firstLineChars="200"/>
        <w:rPr>
          <w:rFonts w:hint="eastAsia" w:ascii="宋体" w:hAnsi="宋体"/>
          <w:szCs w:val="21"/>
        </w:rPr>
      </w:pPr>
      <w:r>
        <w:rPr>
          <w:rFonts w:hint="eastAsia" w:ascii="宋体" w:hAnsi="宋体"/>
          <w:szCs w:val="21"/>
        </w:rPr>
        <w:t>雕刻图案</w:t>
      </w:r>
      <w:r>
        <w:rPr>
          <w:rFonts w:hint="eastAsia" w:ascii="宋体" w:hAnsi="宋体"/>
          <w:szCs w:val="21"/>
          <w:lang w:eastAsia="zh-CN"/>
        </w:rPr>
        <w:t>：</w:t>
      </w:r>
      <w:r>
        <w:rPr>
          <w:rFonts w:hint="eastAsia" w:ascii="宋体" w:hAnsi="宋体"/>
          <w:szCs w:val="21"/>
        </w:rPr>
        <w:t>均匀清晰、层次分明、部位对称的得</w:t>
      </w:r>
      <w:r>
        <w:rPr>
          <w:rFonts w:hint="eastAsia" w:ascii="宋体" w:hAnsi="宋体"/>
          <w:szCs w:val="21"/>
          <w:lang w:val="en-US" w:eastAsia="zh-CN"/>
        </w:rPr>
        <w:t>10</w:t>
      </w:r>
      <w:r>
        <w:rPr>
          <w:rFonts w:hint="eastAsia" w:ascii="宋体" w:hAnsi="宋体"/>
          <w:szCs w:val="21"/>
        </w:rPr>
        <w:t>分；雕刻图案较均匀清晰、较层次分明、部位较对称的得</w:t>
      </w:r>
      <w:r>
        <w:rPr>
          <w:rFonts w:hint="eastAsia" w:ascii="宋体" w:hAnsi="宋体"/>
          <w:szCs w:val="21"/>
          <w:lang w:val="en-US" w:eastAsia="zh-CN"/>
        </w:rPr>
        <w:t>6</w:t>
      </w:r>
      <w:r>
        <w:rPr>
          <w:rFonts w:hint="eastAsia" w:ascii="宋体" w:hAnsi="宋体"/>
          <w:szCs w:val="21"/>
        </w:rPr>
        <w:t>分；雕刻图案不清晰、层次不分明、部位不对称的得</w:t>
      </w:r>
      <w:r>
        <w:rPr>
          <w:rFonts w:hint="eastAsia" w:ascii="宋体" w:hAnsi="宋体"/>
          <w:szCs w:val="21"/>
          <w:lang w:val="en-US" w:eastAsia="zh-CN"/>
        </w:rPr>
        <w:t>2</w:t>
      </w:r>
      <w:r>
        <w:rPr>
          <w:rFonts w:hint="eastAsia" w:ascii="宋体" w:hAnsi="宋体"/>
          <w:szCs w:val="21"/>
        </w:rPr>
        <w:t>分。</w:t>
      </w:r>
    </w:p>
    <w:p w14:paraId="4A81705A">
      <w:pPr>
        <w:shd w:val="clear" w:color="auto" w:fill="FFFFFF"/>
        <w:spacing w:line="480" w:lineRule="exact"/>
        <w:ind w:firstLine="420" w:firstLineChars="200"/>
        <w:rPr>
          <w:rFonts w:ascii="宋体" w:hAnsi="宋体"/>
          <w:szCs w:val="21"/>
        </w:rPr>
      </w:pPr>
      <w:r>
        <w:rPr>
          <w:rFonts w:hint="eastAsia" w:ascii="宋体" w:hAnsi="宋体"/>
          <w:szCs w:val="21"/>
        </w:rPr>
        <w:t>表面处理：表面处理工艺得当、表面平整的得</w:t>
      </w:r>
      <w:r>
        <w:rPr>
          <w:rFonts w:hint="eastAsia" w:ascii="宋体" w:hAnsi="宋体"/>
          <w:szCs w:val="21"/>
          <w:lang w:val="en-US" w:eastAsia="zh-CN"/>
        </w:rPr>
        <w:t>10</w:t>
      </w:r>
      <w:r>
        <w:rPr>
          <w:rFonts w:hint="eastAsia" w:ascii="宋体" w:hAnsi="宋体"/>
          <w:szCs w:val="21"/>
        </w:rPr>
        <w:t>分；表面处理工艺较好、表面较平整的得</w:t>
      </w:r>
      <w:r>
        <w:rPr>
          <w:rFonts w:hint="eastAsia" w:ascii="宋体" w:hAnsi="宋体"/>
          <w:szCs w:val="21"/>
          <w:lang w:val="en-US" w:eastAsia="zh-CN"/>
        </w:rPr>
        <w:t>6</w:t>
      </w:r>
      <w:r>
        <w:rPr>
          <w:rFonts w:hint="eastAsia" w:ascii="宋体" w:hAnsi="宋体"/>
          <w:szCs w:val="21"/>
        </w:rPr>
        <w:t>分；表面处理工艺一般、表面不太平整的</w:t>
      </w:r>
      <w:r>
        <w:rPr>
          <w:rFonts w:hint="eastAsia" w:ascii="宋体" w:hAnsi="宋体"/>
          <w:szCs w:val="21"/>
          <w:lang w:val="en-US" w:eastAsia="zh-CN"/>
        </w:rPr>
        <w:t>2</w:t>
      </w:r>
      <w:r>
        <w:rPr>
          <w:rFonts w:hint="eastAsia" w:ascii="宋体" w:hAnsi="宋体"/>
          <w:szCs w:val="21"/>
        </w:rPr>
        <w:t>分。</w:t>
      </w:r>
    </w:p>
    <w:p w14:paraId="1EC868F0">
      <w:pPr>
        <w:pStyle w:val="3"/>
        <w:rPr>
          <w:rFonts w:hint="default" w:eastAsia="宋体"/>
          <w:b/>
          <w:bCs/>
          <w:lang w:val="en-US" w:eastAsia="zh-CN"/>
        </w:rPr>
      </w:pPr>
      <w:r>
        <w:rPr>
          <w:rFonts w:hint="eastAsia"/>
          <w:lang w:val="en-US" w:eastAsia="zh-CN"/>
        </w:rPr>
        <w:t xml:space="preserve">    </w:t>
      </w:r>
      <w:r>
        <w:rPr>
          <w:rFonts w:hint="eastAsia"/>
          <w:b/>
          <w:bCs/>
          <w:lang w:val="en-US" w:eastAsia="zh-CN"/>
        </w:rPr>
        <w:t xml:space="preserve"> 注：两者得分不可兼得</w:t>
      </w:r>
    </w:p>
    <w:p w14:paraId="1C173816">
      <w:pPr>
        <w:shd w:val="clear" w:color="auto" w:fill="FFFFFF"/>
        <w:spacing w:line="480" w:lineRule="exact"/>
        <w:ind w:firstLine="422" w:firstLineChars="200"/>
        <w:rPr>
          <w:rFonts w:ascii="宋体" w:hAnsi="宋体"/>
          <w:b/>
          <w:szCs w:val="21"/>
        </w:rPr>
      </w:pPr>
      <w:r>
        <w:rPr>
          <w:rFonts w:hint="eastAsia" w:ascii="宋体" w:hAnsi="宋体"/>
          <w:b/>
          <w:szCs w:val="21"/>
        </w:rPr>
        <w:t>注：评标委员会根据投标人提供的实物样品进行综合评判打分，未提供样品或提供样品种类不全的本项均不得分。</w:t>
      </w:r>
    </w:p>
    <w:p w14:paraId="272099B1">
      <w:pPr>
        <w:shd w:val="clear" w:color="auto" w:fill="FFFFFF"/>
        <w:spacing w:line="480" w:lineRule="exact"/>
        <w:ind w:firstLine="422" w:firstLineChars="200"/>
        <w:rPr>
          <w:rFonts w:ascii="宋体" w:hAnsi="宋体"/>
          <w:b/>
          <w:szCs w:val="21"/>
        </w:rPr>
      </w:pPr>
      <w:r>
        <w:rPr>
          <w:rFonts w:hint="eastAsia" w:ascii="宋体" w:hAnsi="宋体"/>
          <w:b/>
          <w:szCs w:val="21"/>
        </w:rPr>
        <w:t>2.1.</w:t>
      </w:r>
      <w:r>
        <w:rPr>
          <w:rFonts w:ascii="宋体" w:hAnsi="宋体"/>
          <w:b/>
          <w:szCs w:val="21"/>
        </w:rPr>
        <w:t>6</w:t>
      </w:r>
      <w:r>
        <w:rPr>
          <w:rFonts w:hint="eastAsia" w:ascii="宋体" w:hAnsi="宋体"/>
          <w:b/>
          <w:szCs w:val="21"/>
        </w:rPr>
        <w:t>业绩（</w:t>
      </w:r>
      <w:r>
        <w:rPr>
          <w:rFonts w:ascii="宋体" w:hAnsi="宋体"/>
          <w:b/>
          <w:szCs w:val="21"/>
        </w:rPr>
        <w:t>3</w:t>
      </w:r>
      <w:r>
        <w:rPr>
          <w:rFonts w:hint="eastAsia" w:ascii="宋体" w:hAnsi="宋体"/>
          <w:b/>
          <w:szCs w:val="21"/>
        </w:rPr>
        <w:t>分）</w:t>
      </w:r>
    </w:p>
    <w:p w14:paraId="28B4F0CC">
      <w:pPr>
        <w:shd w:val="clear" w:color="auto" w:fill="FFFFFF"/>
        <w:spacing w:line="480" w:lineRule="exact"/>
        <w:ind w:firstLine="420" w:firstLineChars="200"/>
        <w:rPr>
          <w:rFonts w:ascii="宋体" w:hAnsi="宋体"/>
          <w:bCs/>
          <w:szCs w:val="21"/>
        </w:rPr>
      </w:pPr>
      <w:r>
        <w:rPr>
          <w:rFonts w:ascii="宋体" w:hAnsi="宋体"/>
          <w:bCs/>
          <w:szCs w:val="21"/>
        </w:rPr>
        <w:t>投标人自2023年1月1日以来（以合同签订时间为准）</w:t>
      </w:r>
      <w:r>
        <w:rPr>
          <w:rFonts w:hint="eastAsia" w:ascii="宋体" w:hAnsi="宋体"/>
          <w:bCs/>
          <w:szCs w:val="21"/>
        </w:rPr>
        <w:t>的类似供货业绩每提供一个</w:t>
      </w:r>
      <w:r>
        <w:rPr>
          <w:rFonts w:ascii="宋体" w:hAnsi="宋体"/>
          <w:bCs/>
          <w:szCs w:val="21"/>
        </w:rPr>
        <w:t>得1分</w:t>
      </w:r>
      <w:r>
        <w:rPr>
          <w:rFonts w:hint="eastAsia" w:ascii="宋体" w:hAnsi="宋体"/>
          <w:bCs/>
          <w:szCs w:val="21"/>
        </w:rPr>
        <w:t>，本项最高得3分</w:t>
      </w:r>
      <w:r>
        <w:rPr>
          <w:rFonts w:ascii="宋体" w:hAnsi="宋体"/>
          <w:bCs/>
          <w:szCs w:val="21"/>
        </w:rPr>
        <w:t>。</w:t>
      </w:r>
    </w:p>
    <w:p w14:paraId="38C15997">
      <w:pPr>
        <w:shd w:val="clear" w:color="auto" w:fill="FFFFFF"/>
        <w:spacing w:line="480" w:lineRule="exact"/>
        <w:ind w:firstLine="422" w:firstLineChars="200"/>
        <w:rPr>
          <w:rFonts w:ascii="宋体" w:hAnsi="宋体"/>
          <w:b/>
          <w:szCs w:val="21"/>
        </w:rPr>
      </w:pPr>
      <w:r>
        <w:rPr>
          <w:rFonts w:hint="eastAsia" w:ascii="宋体" w:hAnsi="宋体"/>
          <w:b/>
          <w:szCs w:val="21"/>
        </w:rPr>
        <w:t>投标时</w:t>
      </w:r>
      <w:r>
        <w:rPr>
          <w:rFonts w:ascii="宋体" w:hAnsi="宋体"/>
          <w:b/>
          <w:szCs w:val="21"/>
        </w:rPr>
        <w:t>提供合同扫描件加盖投标人公章，未按要求提供扫描件或提供的扫描件不符合上述要求的，本项不得分。</w:t>
      </w:r>
    </w:p>
    <w:p w14:paraId="02CC9C7C">
      <w:pPr>
        <w:shd w:val="clear" w:color="auto" w:fill="FFFFFF"/>
        <w:spacing w:line="480" w:lineRule="exact"/>
        <w:ind w:firstLine="422" w:firstLineChars="200"/>
        <w:rPr>
          <w:rFonts w:ascii="宋体" w:hAnsi="宋体"/>
          <w:b/>
          <w:szCs w:val="21"/>
        </w:rPr>
      </w:pPr>
      <w:r>
        <w:rPr>
          <w:rFonts w:hint="eastAsia" w:ascii="宋体" w:hAnsi="宋体"/>
          <w:b/>
          <w:szCs w:val="21"/>
        </w:rPr>
        <w:t>2</w:t>
      </w:r>
      <w:r>
        <w:rPr>
          <w:rFonts w:ascii="宋体" w:hAnsi="宋体"/>
          <w:b/>
          <w:szCs w:val="21"/>
        </w:rPr>
        <w:t>.1.7</w:t>
      </w:r>
      <w:r>
        <w:rPr>
          <w:rFonts w:hint="eastAsia" w:ascii="宋体" w:hAnsi="宋体"/>
          <w:b/>
          <w:szCs w:val="21"/>
        </w:rPr>
        <w:t>诚信投标（1分）</w:t>
      </w:r>
    </w:p>
    <w:p w14:paraId="7E9BF98A">
      <w:pPr>
        <w:shd w:val="clear" w:color="auto" w:fill="FFFFFF"/>
        <w:spacing w:line="480" w:lineRule="exact"/>
        <w:ind w:firstLine="420" w:firstLineChars="200"/>
        <w:rPr>
          <w:rFonts w:ascii="宋体" w:hAnsi="宋体"/>
          <w:szCs w:val="21"/>
        </w:rPr>
      </w:pPr>
      <w:bookmarkStart w:id="56" w:name="OLE_LINK12"/>
      <w:bookmarkStart w:id="57" w:name="OLE_LINK13"/>
      <w:r>
        <w:rPr>
          <w:rFonts w:hint="eastAsia" w:ascii="宋体" w:hAnsi="宋体"/>
          <w:szCs w:val="21"/>
        </w:rPr>
        <w:t>投标人提交签署并盖章《盐城市大丰区政府招标采购供应商承诺书》原件扫描件的得1分；没有提供的不得分。</w:t>
      </w:r>
      <w:bookmarkEnd w:id="56"/>
      <w:bookmarkEnd w:id="57"/>
    </w:p>
    <w:p w14:paraId="40C121B0">
      <w:pPr>
        <w:shd w:val="clear" w:color="auto" w:fill="FFFFFF"/>
        <w:spacing w:line="480" w:lineRule="exact"/>
        <w:ind w:firstLine="420"/>
        <w:rPr>
          <w:rFonts w:ascii="宋体" w:hAnsi="宋体"/>
          <w:b/>
          <w:szCs w:val="21"/>
        </w:rPr>
      </w:pPr>
      <w:r>
        <w:rPr>
          <w:rFonts w:hint="eastAsia" w:ascii="宋体" w:hAnsi="宋体"/>
          <w:b/>
          <w:szCs w:val="21"/>
        </w:rPr>
        <w:t>2.</w:t>
      </w:r>
      <w:r>
        <w:rPr>
          <w:rFonts w:ascii="宋体" w:hAnsi="宋体"/>
          <w:b/>
          <w:szCs w:val="21"/>
        </w:rPr>
        <w:t>2</w:t>
      </w:r>
      <w:r>
        <w:rPr>
          <w:rFonts w:hint="eastAsia" w:ascii="宋体" w:hAnsi="宋体"/>
          <w:b/>
          <w:szCs w:val="21"/>
        </w:rPr>
        <w:t>招标人有权在中标公示期间、签约前后等任何环节对相关资料的真实性进行核验，如发现提供虚假资料招标人将依法取消其中标资格。</w:t>
      </w:r>
    </w:p>
    <w:p w14:paraId="4C3645C3">
      <w:pPr>
        <w:shd w:val="clear" w:color="auto" w:fill="FFFFFF"/>
        <w:spacing w:line="480" w:lineRule="exact"/>
        <w:ind w:firstLine="420"/>
        <w:rPr>
          <w:rFonts w:ascii="宋体" w:hAnsi="宋体"/>
          <w:szCs w:val="21"/>
        </w:rPr>
      </w:pPr>
      <w:r>
        <w:rPr>
          <w:rFonts w:hint="eastAsia" w:ascii="宋体" w:hAnsi="宋体"/>
          <w:szCs w:val="21"/>
        </w:rPr>
        <w:t>2.</w:t>
      </w:r>
      <w:r>
        <w:rPr>
          <w:rFonts w:ascii="宋体" w:hAnsi="宋体"/>
          <w:szCs w:val="21"/>
        </w:rPr>
        <w:t>3</w:t>
      </w:r>
      <w:r>
        <w:rPr>
          <w:rFonts w:hint="eastAsia" w:ascii="宋体" w:hAnsi="宋体"/>
          <w:szCs w:val="21"/>
        </w:rPr>
        <w:t>评委应记名打分，打分未记名的或未按招标文件规定的评标办法打分的，一律按无效打分处理。取所有评委的有效分值进行计分、汇总；各项汇总时，每大项记分保留三位小数（第四位四舍五入）；总得分汇总时保留两位小数（第三位四舍五入）。</w:t>
      </w:r>
    </w:p>
    <w:p w14:paraId="591F2819">
      <w:pPr>
        <w:autoSpaceDE w:val="0"/>
        <w:autoSpaceDN w:val="0"/>
        <w:spacing w:line="480" w:lineRule="exact"/>
        <w:ind w:firstLine="420" w:firstLineChars="200"/>
        <w:rPr>
          <w:rFonts w:ascii="宋体" w:hAnsi="宋体" w:cs="宋体"/>
          <w:szCs w:val="21"/>
        </w:rPr>
      </w:pPr>
      <w:r>
        <w:rPr>
          <w:rFonts w:hint="eastAsia" w:ascii="宋体" w:hAnsi="宋体" w:cs="宋体"/>
          <w:szCs w:val="21"/>
        </w:rPr>
        <w:t>三、评标程序</w:t>
      </w:r>
      <w:bookmarkEnd w:id="55"/>
    </w:p>
    <w:p w14:paraId="1B523441">
      <w:pPr>
        <w:autoSpaceDE w:val="0"/>
        <w:autoSpaceDN w:val="0"/>
        <w:spacing w:line="480" w:lineRule="exact"/>
        <w:ind w:firstLine="420" w:firstLineChars="200"/>
        <w:rPr>
          <w:rFonts w:ascii="宋体" w:hAnsi="宋体" w:cs="宋体"/>
          <w:szCs w:val="21"/>
        </w:rPr>
      </w:pPr>
      <w:bookmarkStart w:id="58" w:name="_Toc22907"/>
      <w:bookmarkStart w:id="59" w:name="_Toc29388463"/>
      <w:bookmarkStart w:id="60" w:name="_Toc397928606"/>
      <w:r>
        <w:rPr>
          <w:rFonts w:hint="eastAsia" w:ascii="宋体" w:hAnsi="宋体" w:cs="宋体"/>
          <w:szCs w:val="21"/>
        </w:rPr>
        <w:t>3.1 评标准备</w:t>
      </w:r>
      <w:bookmarkEnd w:id="58"/>
      <w:bookmarkEnd w:id="59"/>
      <w:bookmarkEnd w:id="60"/>
    </w:p>
    <w:p w14:paraId="3BAB6E0A">
      <w:pPr>
        <w:autoSpaceDE w:val="0"/>
        <w:autoSpaceDN w:val="0"/>
        <w:spacing w:line="480" w:lineRule="exact"/>
        <w:ind w:firstLine="420" w:firstLineChars="200"/>
        <w:rPr>
          <w:rFonts w:ascii="宋体" w:hAnsi="宋体" w:cs="宋体"/>
          <w:szCs w:val="21"/>
        </w:rPr>
      </w:pPr>
      <w:r>
        <w:rPr>
          <w:rFonts w:hint="eastAsia" w:ascii="宋体" w:hAnsi="宋体" w:cs="宋体"/>
          <w:szCs w:val="21"/>
        </w:rPr>
        <w:t>3.1.</w:t>
      </w:r>
      <w:r>
        <w:rPr>
          <w:rFonts w:ascii="宋体" w:hAnsi="宋体" w:cs="宋体"/>
          <w:szCs w:val="21"/>
        </w:rPr>
        <w:t>1</w:t>
      </w:r>
      <w:r>
        <w:rPr>
          <w:rFonts w:hint="eastAsia" w:ascii="宋体" w:hAnsi="宋体" w:cs="宋体"/>
          <w:szCs w:val="21"/>
        </w:rPr>
        <w:t xml:space="preserve"> 评标委员会成员首先推选一名评标委员会负责人，负责评标活动的组织领导工作。</w:t>
      </w:r>
    </w:p>
    <w:p w14:paraId="3AA959F6">
      <w:pPr>
        <w:autoSpaceDE w:val="0"/>
        <w:autoSpaceDN w:val="0"/>
        <w:spacing w:line="480" w:lineRule="exact"/>
        <w:ind w:firstLine="420" w:firstLineChars="200"/>
        <w:rPr>
          <w:rFonts w:ascii="宋体" w:hAnsi="宋体" w:cs="宋体"/>
          <w:szCs w:val="21"/>
        </w:rPr>
      </w:pPr>
      <w:r>
        <w:rPr>
          <w:rFonts w:hint="eastAsia" w:ascii="宋体" w:hAnsi="宋体" w:cs="宋体"/>
          <w:szCs w:val="21"/>
        </w:rPr>
        <w:t>3.1.</w:t>
      </w:r>
      <w:r>
        <w:rPr>
          <w:rFonts w:ascii="宋体" w:hAnsi="宋体" w:cs="宋体"/>
          <w:szCs w:val="21"/>
        </w:rPr>
        <w:t>2</w:t>
      </w:r>
      <w:r>
        <w:rPr>
          <w:rFonts w:hint="eastAsia" w:ascii="宋体" w:hAnsi="宋体" w:cs="宋体"/>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p>
    <w:p w14:paraId="0DED1487">
      <w:pPr>
        <w:autoSpaceDE w:val="0"/>
        <w:autoSpaceDN w:val="0"/>
        <w:spacing w:line="480" w:lineRule="exact"/>
        <w:ind w:firstLine="420" w:firstLineChars="200"/>
        <w:rPr>
          <w:rFonts w:ascii="宋体" w:hAnsi="宋体" w:cs="宋体"/>
          <w:szCs w:val="21"/>
        </w:rPr>
      </w:pPr>
      <w:bookmarkStart w:id="61" w:name="_Toc6331"/>
      <w:bookmarkStart w:id="62" w:name="_Toc29388464"/>
      <w:bookmarkStart w:id="63" w:name="_Toc397928607"/>
      <w:r>
        <w:rPr>
          <w:rFonts w:hint="eastAsia" w:ascii="宋体" w:hAnsi="宋体" w:cs="宋体"/>
          <w:szCs w:val="21"/>
        </w:rPr>
        <w:t>3.2 初步评审</w:t>
      </w:r>
      <w:bookmarkEnd w:id="61"/>
      <w:bookmarkEnd w:id="62"/>
      <w:bookmarkEnd w:id="63"/>
    </w:p>
    <w:p w14:paraId="5B393092">
      <w:pPr>
        <w:autoSpaceDE w:val="0"/>
        <w:autoSpaceDN w:val="0"/>
        <w:spacing w:line="480" w:lineRule="exact"/>
        <w:ind w:firstLine="420" w:firstLineChars="200"/>
        <w:rPr>
          <w:rFonts w:ascii="宋体" w:hAnsi="宋体" w:cs="宋体"/>
          <w:szCs w:val="21"/>
        </w:rPr>
      </w:pPr>
      <w:r>
        <w:rPr>
          <w:rFonts w:hint="eastAsia" w:ascii="宋体" w:hAnsi="宋体" w:cs="宋体"/>
          <w:szCs w:val="21"/>
        </w:rPr>
        <w:t>3.2.1评标委员会依据本章第一款规定的标准对投标文件进行初步评审。</w:t>
      </w:r>
    </w:p>
    <w:p w14:paraId="3C092D5A">
      <w:pPr>
        <w:autoSpaceDE w:val="0"/>
        <w:autoSpaceDN w:val="0"/>
        <w:spacing w:line="480" w:lineRule="exact"/>
        <w:ind w:firstLine="420" w:firstLineChars="200"/>
        <w:rPr>
          <w:rFonts w:ascii="宋体" w:hAnsi="宋体" w:cs="宋体"/>
          <w:szCs w:val="21"/>
        </w:rPr>
      </w:pPr>
      <w:r>
        <w:rPr>
          <w:rFonts w:hint="eastAsia" w:ascii="宋体" w:hAnsi="宋体" w:cs="宋体"/>
          <w:szCs w:val="21"/>
        </w:rPr>
        <w:t>3.2.2投标文件不符合本章第一款评审标准的，属于重大偏差，视为未能对招标文件作出实质性响应，应当作为无效投标予以否决。</w:t>
      </w:r>
    </w:p>
    <w:p w14:paraId="471DA724">
      <w:pPr>
        <w:autoSpaceDE w:val="0"/>
        <w:autoSpaceDN w:val="0"/>
        <w:spacing w:line="480" w:lineRule="exact"/>
        <w:ind w:firstLine="420" w:firstLineChars="200"/>
        <w:rPr>
          <w:rFonts w:ascii="宋体" w:hAnsi="宋体" w:cs="宋体"/>
          <w:szCs w:val="21"/>
        </w:rPr>
      </w:pPr>
      <w:r>
        <w:rPr>
          <w:rFonts w:hint="eastAsia" w:ascii="宋体" w:hAnsi="宋体" w:cs="宋体"/>
          <w:szCs w:val="21"/>
        </w:rPr>
        <w:t>3.2.</w:t>
      </w:r>
      <w:r>
        <w:rPr>
          <w:rFonts w:ascii="宋体" w:hAnsi="宋体" w:cs="宋体"/>
          <w:szCs w:val="21"/>
        </w:rPr>
        <w:t>3</w:t>
      </w:r>
      <w:r>
        <w:rPr>
          <w:rFonts w:hint="eastAsia" w:ascii="宋体" w:hAnsi="宋体" w:cs="宋体"/>
          <w:szCs w:val="21"/>
        </w:rPr>
        <w:t>只有通过初步评审的投标文件才能进入详细评审。</w:t>
      </w:r>
    </w:p>
    <w:p w14:paraId="57A1FAED">
      <w:pPr>
        <w:autoSpaceDE w:val="0"/>
        <w:autoSpaceDN w:val="0"/>
        <w:spacing w:line="480" w:lineRule="exact"/>
        <w:ind w:firstLine="420" w:firstLineChars="200"/>
        <w:rPr>
          <w:rFonts w:ascii="宋体" w:hAnsi="宋体" w:cs="宋体"/>
          <w:szCs w:val="21"/>
        </w:rPr>
      </w:pPr>
      <w:bookmarkStart w:id="64" w:name="_Toc7389"/>
      <w:bookmarkStart w:id="65" w:name="_Toc397928608"/>
      <w:bookmarkStart w:id="66" w:name="_Toc29388465"/>
      <w:r>
        <w:rPr>
          <w:rFonts w:hint="eastAsia" w:ascii="宋体" w:hAnsi="宋体" w:cs="宋体"/>
          <w:szCs w:val="21"/>
        </w:rPr>
        <w:t>3.3 详细评审</w:t>
      </w:r>
      <w:bookmarkEnd w:id="64"/>
      <w:bookmarkEnd w:id="65"/>
      <w:bookmarkEnd w:id="66"/>
    </w:p>
    <w:p w14:paraId="7C2430AF">
      <w:pPr>
        <w:autoSpaceDE w:val="0"/>
        <w:autoSpaceDN w:val="0"/>
        <w:spacing w:line="480" w:lineRule="exact"/>
        <w:ind w:firstLine="420" w:firstLineChars="200"/>
        <w:rPr>
          <w:rFonts w:ascii="宋体" w:hAnsi="宋体" w:cs="宋体"/>
          <w:szCs w:val="21"/>
        </w:rPr>
      </w:pPr>
      <w:bookmarkStart w:id="67" w:name="_Toc5826"/>
      <w:bookmarkStart w:id="68" w:name="_Toc29388466"/>
      <w:bookmarkStart w:id="69" w:name="_Toc397928609"/>
      <w:r>
        <w:rPr>
          <w:rFonts w:hint="eastAsia" w:ascii="宋体" w:hAnsi="宋体" w:cs="宋体"/>
          <w:szCs w:val="21"/>
        </w:rPr>
        <w:t>3.4 投标文件的澄清和补正</w:t>
      </w:r>
      <w:bookmarkEnd w:id="67"/>
      <w:bookmarkEnd w:id="68"/>
      <w:bookmarkEnd w:id="69"/>
    </w:p>
    <w:p w14:paraId="136C9A92">
      <w:pPr>
        <w:autoSpaceDE w:val="0"/>
        <w:autoSpaceDN w:val="0"/>
        <w:spacing w:line="480" w:lineRule="exact"/>
        <w:ind w:firstLine="420" w:firstLineChars="200"/>
        <w:rPr>
          <w:rFonts w:ascii="宋体" w:hAnsi="宋体" w:cs="宋体"/>
          <w:szCs w:val="21"/>
        </w:rPr>
      </w:pPr>
      <w:r>
        <w:rPr>
          <w:rFonts w:hint="eastAsia" w:ascii="宋体" w:hAnsi="宋体" w:cs="宋体"/>
          <w:szCs w:val="21"/>
        </w:rPr>
        <w:t>3.4.1 在评标过程中，评标委员会可以书面形式要求投标人对所提交投标文件中不明确的内容进行书面澄清或说明，或者对细微偏差进行补正。评标委员会不接受投标人主动提出的澄清、说明或补正。</w:t>
      </w:r>
    </w:p>
    <w:p w14:paraId="48728338">
      <w:pPr>
        <w:autoSpaceDE w:val="0"/>
        <w:autoSpaceDN w:val="0"/>
        <w:spacing w:line="480" w:lineRule="exact"/>
        <w:ind w:firstLine="420" w:firstLineChars="200"/>
        <w:rPr>
          <w:rFonts w:ascii="宋体" w:hAnsi="宋体" w:cs="宋体"/>
          <w:szCs w:val="21"/>
        </w:rPr>
      </w:pPr>
      <w:r>
        <w:rPr>
          <w:rFonts w:hint="eastAsia" w:ascii="宋体" w:hAnsi="宋体" w:cs="宋体"/>
          <w:szCs w:val="21"/>
        </w:rPr>
        <w:t>3.4.2 澄清、说明和补正不得改变投标文件的实质性内容（算术性错误修正的除外）。投标人的书面澄清、说明和补正属于投标文件的组成部分。</w:t>
      </w:r>
    </w:p>
    <w:p w14:paraId="6C20CD50">
      <w:pPr>
        <w:autoSpaceDE w:val="0"/>
        <w:autoSpaceDN w:val="0"/>
        <w:spacing w:line="480" w:lineRule="exact"/>
        <w:ind w:firstLine="420" w:firstLineChars="200"/>
        <w:rPr>
          <w:rFonts w:ascii="宋体" w:hAnsi="宋体" w:cs="宋体"/>
          <w:szCs w:val="21"/>
        </w:rPr>
      </w:pPr>
      <w:r>
        <w:rPr>
          <w:rFonts w:hint="eastAsia" w:ascii="宋体" w:hAnsi="宋体" w:cs="宋体"/>
          <w:szCs w:val="21"/>
        </w:rPr>
        <w:t>3.4.3 评标委员会对投标人提交的澄清、说明或补正有疑问的，可以要求投标人进一步澄清、说明或补正。</w:t>
      </w:r>
    </w:p>
    <w:p w14:paraId="41716B53">
      <w:pPr>
        <w:autoSpaceDE w:val="0"/>
        <w:autoSpaceDN w:val="0"/>
        <w:spacing w:line="480" w:lineRule="exact"/>
        <w:ind w:firstLine="420" w:firstLineChars="200"/>
        <w:rPr>
          <w:rFonts w:ascii="宋体" w:hAnsi="宋体" w:cs="宋体"/>
          <w:szCs w:val="21"/>
        </w:rPr>
      </w:pPr>
      <w:bookmarkStart w:id="70" w:name="_Toc29288"/>
      <w:bookmarkStart w:id="71" w:name="_Toc397928610"/>
      <w:bookmarkStart w:id="72" w:name="_Toc29388467"/>
      <w:r>
        <w:rPr>
          <w:rFonts w:hint="eastAsia" w:ascii="宋体" w:hAnsi="宋体" w:cs="宋体"/>
          <w:szCs w:val="21"/>
        </w:rPr>
        <w:t>3.5 推荐中标候选人或直接确定中标人</w:t>
      </w:r>
      <w:bookmarkEnd w:id="70"/>
      <w:bookmarkEnd w:id="71"/>
      <w:bookmarkEnd w:id="72"/>
    </w:p>
    <w:p w14:paraId="372F3355">
      <w:pPr>
        <w:autoSpaceDE w:val="0"/>
        <w:autoSpaceDN w:val="0"/>
        <w:spacing w:line="480" w:lineRule="exact"/>
        <w:ind w:firstLine="420" w:firstLineChars="200"/>
        <w:rPr>
          <w:rFonts w:ascii="宋体" w:hAnsi="宋体" w:cs="宋体"/>
          <w:szCs w:val="21"/>
        </w:rPr>
      </w:pPr>
      <w:r>
        <w:rPr>
          <w:rFonts w:hint="eastAsia" w:ascii="宋体" w:hAnsi="宋体" w:cs="宋体"/>
          <w:szCs w:val="21"/>
        </w:rPr>
        <w:t>3.5.1 除投标人须知前附表授权直接确定中标人外，评标委员会在推荐中标候选人时，应遵照以下原则:</w:t>
      </w:r>
    </w:p>
    <w:p w14:paraId="28D1181A">
      <w:pPr>
        <w:autoSpaceDE w:val="0"/>
        <w:autoSpaceDN w:val="0"/>
        <w:spacing w:line="480" w:lineRule="exact"/>
        <w:ind w:firstLine="420" w:firstLineChars="200"/>
        <w:jc w:val="left"/>
        <w:rPr>
          <w:rFonts w:ascii="宋体" w:hAnsi="TimesNewRomanPSMT"/>
          <w:kern w:val="0"/>
          <w:szCs w:val="21"/>
        </w:rPr>
      </w:pPr>
      <w:bookmarkStart w:id="73" w:name="_Toc29388468"/>
      <w:bookmarkStart w:id="74" w:name="_Toc397928611"/>
      <w:r>
        <w:rPr>
          <w:rFonts w:hint="eastAsia" w:ascii="宋体" w:hAnsi="TimesNewRomanPSMT"/>
          <w:kern w:val="0"/>
          <w:szCs w:val="21"/>
        </w:rPr>
        <w:t>评标委员会按照最终得分由高至低的次序排列，并根据投标人须知前附表规定的中标候选人数量，将排序在前的投标人推荐为中标候选人。</w:t>
      </w:r>
    </w:p>
    <w:p w14:paraId="78965736">
      <w:pPr>
        <w:autoSpaceDE w:val="0"/>
        <w:autoSpaceDN w:val="0"/>
        <w:spacing w:line="480" w:lineRule="exact"/>
        <w:ind w:firstLine="420" w:firstLineChars="200"/>
        <w:rPr>
          <w:rFonts w:ascii="宋体" w:hAnsi="宋体" w:cs="宋体"/>
          <w:szCs w:val="21"/>
        </w:rPr>
      </w:pPr>
      <w:r>
        <w:rPr>
          <w:rFonts w:hint="eastAsia" w:ascii="宋体" w:hAnsi="宋体" w:cs="宋体"/>
          <w:szCs w:val="21"/>
        </w:rPr>
        <w:t>3.6 提交评标报告</w:t>
      </w:r>
      <w:bookmarkEnd w:id="73"/>
      <w:bookmarkEnd w:id="74"/>
    </w:p>
    <w:p w14:paraId="3A9CB48B">
      <w:pPr>
        <w:autoSpaceDE w:val="0"/>
        <w:autoSpaceDN w:val="0"/>
        <w:spacing w:line="480" w:lineRule="exact"/>
        <w:ind w:firstLine="420" w:firstLineChars="200"/>
        <w:rPr>
          <w:rFonts w:ascii="宋体" w:hAnsi="宋体" w:cs="宋体"/>
          <w:szCs w:val="21"/>
        </w:rPr>
      </w:pPr>
      <w:r>
        <w:rPr>
          <w:rFonts w:hint="eastAsia" w:ascii="宋体" w:hAnsi="宋体" w:cs="宋体"/>
          <w:szCs w:val="21"/>
        </w:rPr>
        <w:t>评标委员会完成评标后，应当向招标人提交书面评标报告。评标报告应当由全体评标委员会成员签字，并于评标结束时抄送有关行政监督部门。</w:t>
      </w:r>
    </w:p>
    <w:p w14:paraId="28C71123">
      <w:pPr>
        <w:autoSpaceDE w:val="0"/>
        <w:autoSpaceDN w:val="0"/>
        <w:spacing w:line="480" w:lineRule="exact"/>
        <w:ind w:firstLine="420" w:firstLineChars="200"/>
        <w:rPr>
          <w:rFonts w:ascii="宋体" w:hAnsi="宋体" w:cs="宋体"/>
          <w:szCs w:val="21"/>
        </w:rPr>
      </w:pPr>
      <w:bookmarkStart w:id="75" w:name="_Toc29388469"/>
      <w:r>
        <w:rPr>
          <w:rFonts w:hint="eastAsia" w:ascii="宋体" w:hAnsi="宋体" w:cs="宋体"/>
          <w:szCs w:val="21"/>
        </w:rPr>
        <w:t>4． 通用评标规则</w:t>
      </w:r>
      <w:bookmarkEnd w:id="75"/>
    </w:p>
    <w:p w14:paraId="77E940FB">
      <w:pPr>
        <w:autoSpaceDE w:val="0"/>
        <w:autoSpaceDN w:val="0"/>
        <w:spacing w:line="480" w:lineRule="exact"/>
        <w:ind w:firstLine="420" w:firstLineChars="200"/>
        <w:rPr>
          <w:rFonts w:ascii="宋体" w:hAnsi="宋体" w:cs="宋体"/>
          <w:szCs w:val="21"/>
        </w:rPr>
      </w:pPr>
      <w:bookmarkStart w:id="76" w:name="_Toc29388470"/>
      <w:r>
        <w:rPr>
          <w:rFonts w:hint="eastAsia" w:ascii="宋体" w:hAnsi="宋体" w:cs="宋体"/>
          <w:szCs w:val="21"/>
        </w:rPr>
        <w:t>4.1 评标程序</w:t>
      </w:r>
      <w:bookmarkEnd w:id="76"/>
    </w:p>
    <w:p w14:paraId="4A6ED225">
      <w:pPr>
        <w:autoSpaceDE w:val="0"/>
        <w:autoSpaceDN w:val="0"/>
        <w:spacing w:line="480" w:lineRule="exact"/>
        <w:ind w:firstLine="420" w:firstLineChars="200"/>
        <w:rPr>
          <w:rFonts w:ascii="宋体" w:hAnsi="宋体" w:cs="宋体"/>
          <w:szCs w:val="21"/>
        </w:rPr>
      </w:pPr>
      <w:r>
        <w:rPr>
          <w:rFonts w:hint="eastAsia" w:ascii="宋体" w:hAnsi="宋体" w:cs="宋体"/>
          <w:szCs w:val="21"/>
        </w:rPr>
        <w:t>资信文件、商务文件应分别评审，评审后不得更改。</w:t>
      </w:r>
    </w:p>
    <w:p w14:paraId="1880C41D">
      <w:pPr>
        <w:autoSpaceDE w:val="0"/>
        <w:autoSpaceDN w:val="0"/>
        <w:spacing w:line="480" w:lineRule="exact"/>
        <w:ind w:firstLine="420" w:firstLineChars="200"/>
        <w:rPr>
          <w:rFonts w:ascii="宋体" w:hAnsi="宋体" w:cs="宋体"/>
          <w:szCs w:val="21"/>
        </w:rPr>
      </w:pPr>
      <w:bookmarkStart w:id="77" w:name="_Toc29388472"/>
      <w:r>
        <w:rPr>
          <w:rFonts w:hint="eastAsia" w:ascii="宋体" w:hAnsi="宋体" w:cs="宋体"/>
          <w:szCs w:val="21"/>
        </w:rPr>
        <w:t>4.2计价文件评审规定</w:t>
      </w:r>
      <w:bookmarkEnd w:id="77"/>
    </w:p>
    <w:p w14:paraId="1EF04AE1">
      <w:pPr>
        <w:autoSpaceDE w:val="0"/>
        <w:autoSpaceDN w:val="0"/>
        <w:spacing w:line="480" w:lineRule="exact"/>
        <w:ind w:firstLine="420" w:firstLineChars="200"/>
        <w:rPr>
          <w:rFonts w:ascii="宋体" w:hAnsi="宋体" w:cs="宋体"/>
          <w:szCs w:val="21"/>
        </w:rPr>
      </w:pPr>
      <w:r>
        <w:rPr>
          <w:rFonts w:hint="eastAsia" w:ascii="宋体" w:hAnsi="宋体" w:cs="宋体"/>
          <w:szCs w:val="21"/>
        </w:rPr>
        <w:t>评标委员会认为投标人的投标报价有可能低于其个别成本时，应当要求投标人以书面方式作出澄清，并提供相关证明材料后再进行认定。</w:t>
      </w:r>
    </w:p>
    <w:p w14:paraId="03755203">
      <w:pPr>
        <w:autoSpaceDE w:val="0"/>
        <w:autoSpaceDN w:val="0"/>
        <w:spacing w:line="480" w:lineRule="exact"/>
        <w:ind w:firstLine="420" w:firstLineChars="200"/>
        <w:rPr>
          <w:rFonts w:ascii="宋体" w:hAnsi="宋体" w:cs="宋体"/>
          <w:szCs w:val="21"/>
        </w:rPr>
      </w:pPr>
      <w:bookmarkStart w:id="78" w:name="_Toc29388474"/>
      <w:r>
        <w:rPr>
          <w:rFonts w:hint="eastAsia" w:ascii="宋体" w:hAnsi="宋体" w:cs="宋体"/>
          <w:szCs w:val="21"/>
        </w:rPr>
        <w:t>4.3争议处理</w:t>
      </w:r>
      <w:bookmarkEnd w:id="78"/>
    </w:p>
    <w:p w14:paraId="46D80060">
      <w:pPr>
        <w:autoSpaceDE w:val="0"/>
        <w:autoSpaceDN w:val="0"/>
        <w:spacing w:line="480" w:lineRule="exact"/>
        <w:ind w:firstLine="420" w:firstLineChars="200"/>
        <w:rPr>
          <w:rFonts w:ascii="宋体" w:hAnsi="宋体" w:cs="宋体"/>
          <w:szCs w:val="21"/>
        </w:rPr>
      </w:pPr>
      <w:r>
        <w:rPr>
          <w:rFonts w:hint="eastAsia" w:ascii="宋体" w:hAnsi="宋体" w:cs="宋体"/>
          <w:szCs w:val="21"/>
        </w:rPr>
        <w:t>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p>
    <w:p w14:paraId="6793410F">
      <w:pPr>
        <w:autoSpaceDE w:val="0"/>
        <w:autoSpaceDN w:val="0"/>
        <w:spacing w:line="480" w:lineRule="exact"/>
        <w:ind w:firstLine="420" w:firstLineChars="200"/>
        <w:rPr>
          <w:rFonts w:ascii="宋体" w:hAnsi="宋体" w:cs="宋体"/>
          <w:szCs w:val="21"/>
        </w:rPr>
      </w:pPr>
      <w:bookmarkStart w:id="79" w:name="_Toc29388475"/>
      <w:r>
        <w:rPr>
          <w:rFonts w:hint="eastAsia" w:ascii="宋体" w:hAnsi="宋体" w:cs="宋体"/>
          <w:szCs w:val="21"/>
        </w:rPr>
        <w:t>4.4违法违纪行为</w:t>
      </w:r>
      <w:bookmarkEnd w:id="79"/>
    </w:p>
    <w:p w14:paraId="1733C2A7">
      <w:pPr>
        <w:autoSpaceDE w:val="0"/>
        <w:autoSpaceDN w:val="0"/>
        <w:spacing w:line="480" w:lineRule="exact"/>
        <w:ind w:firstLine="420" w:firstLineChars="200"/>
        <w:rPr>
          <w:rFonts w:ascii="宋体" w:hAnsi="宋体" w:cs="宋体"/>
          <w:szCs w:val="21"/>
        </w:rPr>
      </w:pPr>
      <w:r>
        <w:rPr>
          <w:rFonts w:hint="eastAsia" w:ascii="宋体" w:hAnsi="宋体" w:cs="宋体"/>
          <w:szCs w:val="21"/>
        </w:rPr>
        <w:t>在招投标过程中发生行贿受贿、扰乱招投标活动秩序及其他严重违法违纪行为的，一律取消有关责任人参与招投标活动的资格；影响评审结果的，应宣布评审结果无效。</w:t>
      </w:r>
    </w:p>
    <w:p w14:paraId="07C74C81">
      <w:pPr>
        <w:pStyle w:val="4"/>
        <w:spacing w:before="0" w:after="0" w:line="600" w:lineRule="exact"/>
        <w:ind w:firstLine="482" w:firstLineChars="200"/>
      </w:pPr>
      <w:r>
        <w:rPr>
          <w:rFonts w:ascii="宋体" w:hAnsi="TimesNewRomanPSMT"/>
          <w:kern w:val="0"/>
          <w:sz w:val="24"/>
        </w:rPr>
        <w:br w:type="page"/>
      </w:r>
      <w:bookmarkStart w:id="80" w:name="_Toc387526436"/>
      <w:bookmarkStart w:id="81" w:name="_Toc247085767"/>
      <w:bookmarkStart w:id="82" w:name="_Toc144974577"/>
      <w:bookmarkStart w:id="83" w:name="_Toc387526344"/>
      <w:bookmarkStart w:id="84" w:name="_Toc366679736"/>
      <w:bookmarkStart w:id="85" w:name="_Toc246996995"/>
      <w:bookmarkStart w:id="86" w:name="_Toc498782305"/>
      <w:bookmarkStart w:id="87" w:name="_Toc246996252"/>
      <w:bookmarkStart w:id="88" w:name="_Toc179632627"/>
      <w:bookmarkStart w:id="89" w:name="_Toc17692"/>
      <w:bookmarkStart w:id="90" w:name="_Toc152045609"/>
      <w:bookmarkStart w:id="91" w:name="_Toc387526240"/>
      <w:bookmarkStart w:id="92" w:name="_Toc397928625"/>
      <w:bookmarkStart w:id="93" w:name="_Toc152042387"/>
      <w:r>
        <w:rPr>
          <w:rFonts w:hint="eastAsia"/>
        </w:rPr>
        <w:t>第四章 合同条款及格式</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03CEB700">
      <w:pPr>
        <w:spacing w:line="480" w:lineRule="exact"/>
        <w:rPr>
          <w:rFonts w:ascii="宋体" w:hAnsi="宋体"/>
          <w:b/>
          <w:szCs w:val="21"/>
        </w:rPr>
      </w:pPr>
    </w:p>
    <w:p w14:paraId="2C4F2F14">
      <w:pPr>
        <w:overflowPunct w:val="0"/>
        <w:snapToGrid w:val="0"/>
        <w:spacing w:line="480" w:lineRule="exact"/>
        <w:ind w:firstLine="420" w:firstLineChars="200"/>
        <w:rPr>
          <w:rFonts w:hint="default" w:ascii="宋体" w:hAnsi="宋体" w:eastAsia="宋体" w:cs="Arial"/>
          <w:szCs w:val="21"/>
          <w:lang w:val="en-US" w:eastAsia="zh-CN"/>
        </w:rPr>
      </w:pPr>
      <w:bookmarkStart w:id="94" w:name="OLE_LINK3"/>
      <w:bookmarkStart w:id="95" w:name="OLE_LINK4"/>
      <w:r>
        <w:rPr>
          <w:rFonts w:ascii="宋体" w:hAnsi="宋体" w:cs="Arial"/>
          <w:szCs w:val="21"/>
        </w:rPr>
        <w:t>甲方：</w:t>
      </w:r>
      <w:r>
        <w:rPr>
          <w:rFonts w:hint="eastAsia" w:ascii="宋体" w:hAnsi="宋体" w:cs="Arial"/>
          <w:szCs w:val="21"/>
          <w:u w:val="single"/>
        </w:rPr>
        <w:t>盐城市大丰区殡仪馆</w:t>
      </w:r>
      <w:r>
        <w:rPr>
          <w:rFonts w:hint="eastAsia" w:ascii="宋体" w:hAnsi="宋体" w:cs="Arial"/>
          <w:szCs w:val="21"/>
          <w:u w:val="single"/>
          <w:lang w:val="en-US" w:eastAsia="zh-CN"/>
        </w:rPr>
        <w:t xml:space="preserve">            </w:t>
      </w:r>
    </w:p>
    <w:p w14:paraId="74CDCEF4">
      <w:pPr>
        <w:overflowPunct w:val="0"/>
        <w:snapToGrid w:val="0"/>
        <w:spacing w:line="480" w:lineRule="exact"/>
        <w:ind w:firstLine="420" w:firstLineChars="200"/>
        <w:rPr>
          <w:rFonts w:ascii="宋体" w:hAnsi="宋体" w:cs="Arial"/>
          <w:szCs w:val="21"/>
        </w:rPr>
      </w:pPr>
      <w:r>
        <w:rPr>
          <w:rFonts w:ascii="宋体" w:hAnsi="宋体" w:cs="Arial"/>
          <w:szCs w:val="21"/>
        </w:rPr>
        <w:t>乙方：</w:t>
      </w:r>
      <w:r>
        <w:rPr>
          <w:rFonts w:hint="eastAsia" w:ascii="宋体" w:hAnsi="宋体" w:cs="Arial"/>
          <w:szCs w:val="21"/>
          <w:u w:val="single"/>
        </w:rPr>
        <w:t xml:space="preserve">                              </w:t>
      </w:r>
    </w:p>
    <w:p w14:paraId="16896BCB">
      <w:pPr>
        <w:overflowPunct w:val="0"/>
        <w:snapToGrid w:val="0"/>
        <w:spacing w:line="480" w:lineRule="exact"/>
        <w:ind w:firstLine="420" w:firstLineChars="200"/>
        <w:rPr>
          <w:rFonts w:ascii="宋体" w:hAnsi="宋体" w:cs="Arial"/>
          <w:szCs w:val="21"/>
        </w:rPr>
      </w:pPr>
      <w:r>
        <w:rPr>
          <w:rFonts w:hint="eastAsia" w:ascii="宋体" w:hAnsi="宋体" w:cs="Arial"/>
          <w:szCs w:val="21"/>
        </w:rPr>
        <w:t>甲乙双方根据</w:t>
      </w:r>
      <w:r>
        <w:rPr>
          <w:rFonts w:hint="eastAsia" w:ascii="宋体" w:hAnsi="宋体" w:cs="Arial"/>
          <w:szCs w:val="21"/>
          <w:u w:val="single"/>
        </w:rPr>
        <w:t xml:space="preserve"> </w:t>
      </w:r>
      <w:r>
        <w:rPr>
          <w:rFonts w:ascii="宋体" w:hAnsi="宋体" w:cs="Arial"/>
          <w:szCs w:val="21"/>
          <w:u w:val="single"/>
        </w:rPr>
        <w:t xml:space="preserve"> </w:t>
      </w:r>
      <w:r>
        <w:rPr>
          <w:rFonts w:hint="eastAsia" w:ascii="宋体" w:hAnsi="宋体" w:cs="宋体"/>
          <w:kern w:val="0"/>
          <w:szCs w:val="21"/>
          <w:u w:val="single"/>
        </w:rPr>
        <w:t xml:space="preserve">盐城市大丰区殡仪馆骨灰盒采购项目 </w:t>
      </w:r>
      <w:r>
        <w:rPr>
          <w:rFonts w:hint="eastAsia" w:ascii="宋体" w:hAnsi="宋体" w:cs="Arial"/>
          <w:szCs w:val="21"/>
          <w:u w:val="single"/>
        </w:rPr>
        <w:t xml:space="preserve"> </w:t>
      </w:r>
      <w:r>
        <w:rPr>
          <w:rFonts w:hint="eastAsia" w:ascii="宋体" w:hAnsi="宋体" w:cs="Arial"/>
          <w:szCs w:val="21"/>
        </w:rPr>
        <w:t>中标结果及招标文件的要求, 根据《中华人民共和国民法典》等法律法规的规定，经协商一致, 签署本合同。</w:t>
      </w:r>
    </w:p>
    <w:p w14:paraId="3D5EB1ED">
      <w:pPr>
        <w:snapToGrid w:val="0"/>
        <w:spacing w:line="480" w:lineRule="exact"/>
        <w:ind w:firstLine="422"/>
        <w:rPr>
          <w:rFonts w:ascii="宋体" w:hAnsi="宋体"/>
          <w:b/>
          <w:szCs w:val="21"/>
        </w:rPr>
      </w:pPr>
      <w:r>
        <w:rPr>
          <w:rFonts w:hint="eastAsia" w:ascii="宋体" w:hAnsi="宋体"/>
          <w:b/>
          <w:szCs w:val="21"/>
        </w:rPr>
        <w:t>一、采购内容</w:t>
      </w:r>
    </w:p>
    <w:p w14:paraId="74DCB32D">
      <w:pPr>
        <w:spacing w:line="480" w:lineRule="exact"/>
        <w:ind w:firstLine="420" w:firstLineChars="200"/>
        <w:rPr>
          <w:rFonts w:ascii="Calibri" w:hAnsi="Calibri"/>
        </w:rPr>
      </w:pPr>
      <w:r>
        <w:rPr>
          <w:rFonts w:hint="eastAsia" w:ascii="Calibri" w:hAnsi="Calibri"/>
        </w:rPr>
        <w:t>详见招标文件</w:t>
      </w:r>
    </w:p>
    <w:p w14:paraId="51D2BCA2">
      <w:pPr>
        <w:spacing w:line="480" w:lineRule="exact"/>
        <w:ind w:firstLine="422" w:firstLineChars="200"/>
        <w:rPr>
          <w:rFonts w:ascii="Calibri" w:hAnsi="宋体"/>
          <w:b/>
          <w:szCs w:val="21"/>
        </w:rPr>
      </w:pPr>
      <w:r>
        <w:rPr>
          <w:rFonts w:hint="eastAsia" w:ascii="Calibri" w:hAnsi="宋体"/>
          <w:b/>
          <w:szCs w:val="21"/>
        </w:rPr>
        <w:t>二、合同价款</w:t>
      </w:r>
    </w:p>
    <w:p w14:paraId="1C9B7349">
      <w:pPr>
        <w:spacing w:line="480" w:lineRule="exact"/>
        <w:ind w:firstLine="420" w:firstLineChars="200"/>
        <w:rPr>
          <w:rFonts w:ascii="宋体" w:hAnsi="宋体" w:cs="宋体"/>
          <w:szCs w:val="21"/>
        </w:rPr>
      </w:pPr>
      <w:r>
        <w:rPr>
          <w:rFonts w:hint="eastAsia" w:ascii="宋体" w:hAnsi="宋体" w:cs="宋体"/>
          <w:color w:val="000000"/>
          <w:szCs w:val="21"/>
        </w:rPr>
        <w:t>合同单价：大写人民币</w:t>
      </w:r>
      <w:r>
        <w:rPr>
          <w:rFonts w:hint="eastAsia" w:ascii="宋体" w:hAnsi="宋体" w:cs="宋体"/>
          <w:color w:val="000000"/>
          <w:szCs w:val="21"/>
          <w:u w:val="single"/>
        </w:rPr>
        <w:t xml:space="preserve">           </w:t>
      </w:r>
      <w:r>
        <w:rPr>
          <w:rFonts w:hint="eastAsia" w:ascii="宋体" w:hAnsi="宋体" w:cs="宋体"/>
          <w:color w:val="000000"/>
          <w:szCs w:val="21"/>
        </w:rPr>
        <w:t>，小写¥：</w:t>
      </w:r>
      <w:r>
        <w:rPr>
          <w:rFonts w:hint="eastAsia" w:ascii="宋体" w:hAnsi="宋体" w:cs="宋体"/>
          <w:color w:val="000000"/>
          <w:szCs w:val="21"/>
          <w:u w:val="single"/>
        </w:rPr>
        <w:t xml:space="preserve">           </w:t>
      </w:r>
      <w:r>
        <w:rPr>
          <w:rFonts w:hint="eastAsia" w:ascii="宋体" w:hAnsi="宋体" w:cs="宋体"/>
          <w:color w:val="000000"/>
          <w:szCs w:val="21"/>
        </w:rPr>
        <w:t>元/只</w:t>
      </w:r>
      <w:r>
        <w:rPr>
          <w:rFonts w:hint="eastAsia" w:hAnsi="宋体"/>
          <w:color w:val="000000"/>
          <w:szCs w:val="21"/>
        </w:rPr>
        <w:t>。</w:t>
      </w:r>
    </w:p>
    <w:p w14:paraId="12A28898">
      <w:pPr>
        <w:snapToGrid w:val="0"/>
        <w:spacing w:line="480" w:lineRule="exact"/>
        <w:ind w:firstLine="422"/>
        <w:rPr>
          <w:rFonts w:ascii="宋体" w:hAnsi="宋体"/>
          <w:b/>
          <w:szCs w:val="21"/>
        </w:rPr>
      </w:pPr>
      <w:r>
        <w:rPr>
          <w:rFonts w:hint="eastAsia" w:ascii="宋体" w:hAnsi="宋体"/>
          <w:b/>
          <w:szCs w:val="21"/>
        </w:rPr>
        <w:t>三、技术资料</w:t>
      </w:r>
    </w:p>
    <w:p w14:paraId="005EF73B">
      <w:pPr>
        <w:snapToGrid w:val="0"/>
        <w:spacing w:line="480" w:lineRule="exact"/>
        <w:ind w:firstLine="420"/>
        <w:rPr>
          <w:rFonts w:ascii="宋体" w:hAnsi="宋体"/>
          <w:szCs w:val="21"/>
        </w:rPr>
      </w:pPr>
      <w:r>
        <w:rPr>
          <w:rFonts w:hint="eastAsia" w:ascii="宋体" w:hAnsi="宋体"/>
          <w:szCs w:val="21"/>
        </w:rPr>
        <w:t>1、乙方应按招标文件规定的时间向甲方提供使用货物和实现合同目的所需的有关技术资料。</w:t>
      </w:r>
    </w:p>
    <w:p w14:paraId="563F34E6">
      <w:pPr>
        <w:snapToGrid w:val="0"/>
        <w:spacing w:line="480" w:lineRule="exact"/>
        <w:ind w:left="2" w:firstLine="420"/>
        <w:rPr>
          <w:rFonts w:ascii="宋体" w:hAnsi="宋体"/>
          <w:szCs w:val="21"/>
        </w:rPr>
      </w:pPr>
      <w:r>
        <w:rPr>
          <w:rFonts w:hint="eastAsia" w:ascii="宋体" w:hAnsi="宋体"/>
          <w:szCs w:val="21"/>
        </w:rPr>
        <w:t>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p>
    <w:p w14:paraId="51DD4AAD">
      <w:pPr>
        <w:snapToGrid w:val="0"/>
        <w:spacing w:line="480" w:lineRule="exact"/>
        <w:ind w:firstLine="422"/>
        <w:rPr>
          <w:rFonts w:ascii="宋体" w:hAnsi="宋体"/>
          <w:b/>
          <w:szCs w:val="21"/>
        </w:rPr>
      </w:pPr>
      <w:r>
        <w:rPr>
          <w:rFonts w:hint="eastAsia" w:ascii="宋体" w:hAnsi="宋体"/>
          <w:b/>
          <w:szCs w:val="21"/>
        </w:rPr>
        <w:t>四、知识产权</w:t>
      </w:r>
    </w:p>
    <w:p w14:paraId="31869F06">
      <w:pPr>
        <w:snapToGrid w:val="0"/>
        <w:spacing w:line="480" w:lineRule="exact"/>
        <w:ind w:firstLine="420"/>
        <w:rPr>
          <w:rFonts w:ascii="宋体" w:hAnsi="宋体"/>
          <w:bCs/>
          <w:szCs w:val="21"/>
        </w:rPr>
      </w:pPr>
      <w:r>
        <w:rPr>
          <w:rFonts w:hint="eastAsia" w:ascii="宋体" w:hAnsi="宋体"/>
          <w:szCs w:val="21"/>
        </w:rPr>
        <w:t>甲方提供给乙方的任何计划、方案或资料等以及乙方向甲方交付的方案等服务成果的知识产权属于甲方。乙方应保证所提供的服务或其任何一部分均不会侵犯任何第三方的知识产权</w:t>
      </w:r>
      <w:r>
        <w:rPr>
          <w:rFonts w:hint="eastAsia" w:ascii="宋体" w:hAnsi="宋体"/>
          <w:bCs/>
          <w:szCs w:val="21"/>
        </w:rPr>
        <w:t>。一旦出现侵权，由乙方承担全部责任</w:t>
      </w:r>
      <w:r>
        <w:rPr>
          <w:rFonts w:hint="eastAsia" w:ascii="宋体" w:hAnsi="宋体"/>
          <w:szCs w:val="21"/>
        </w:rPr>
        <w:t>，同时消除对甲方产生的不利影响。若乙方交付的货物或提供的服务使用了他人的专利、专有技术，涉及的费用由乙方承担，如因此造成甲方损失还须赔偿甲方损失。</w:t>
      </w:r>
    </w:p>
    <w:p w14:paraId="4903AD82">
      <w:pPr>
        <w:snapToGrid w:val="0"/>
        <w:spacing w:line="480" w:lineRule="exact"/>
        <w:ind w:firstLine="422"/>
        <w:rPr>
          <w:rFonts w:ascii="宋体" w:hAnsi="宋体"/>
          <w:b/>
          <w:szCs w:val="21"/>
        </w:rPr>
      </w:pPr>
      <w:r>
        <w:rPr>
          <w:rFonts w:hint="eastAsia" w:ascii="宋体" w:hAnsi="宋体"/>
          <w:b/>
          <w:szCs w:val="21"/>
        </w:rPr>
        <w:t>五、转包或分包</w:t>
      </w:r>
    </w:p>
    <w:p w14:paraId="2D2430C4">
      <w:pPr>
        <w:snapToGrid w:val="0"/>
        <w:spacing w:line="480" w:lineRule="exact"/>
        <w:ind w:firstLine="420"/>
        <w:rPr>
          <w:rFonts w:ascii="宋体" w:hAnsi="宋体"/>
          <w:szCs w:val="21"/>
        </w:rPr>
      </w:pPr>
      <w:r>
        <w:rPr>
          <w:rFonts w:hint="eastAsia" w:ascii="宋体" w:hAnsi="宋体"/>
          <w:szCs w:val="21"/>
        </w:rPr>
        <w:t>1、本合同范围的货物、服务，应由乙方直接供应，不得转让他人供应；</w:t>
      </w:r>
    </w:p>
    <w:p w14:paraId="606F8F31">
      <w:pPr>
        <w:snapToGrid w:val="0"/>
        <w:spacing w:line="480" w:lineRule="exact"/>
        <w:ind w:firstLine="420"/>
        <w:rPr>
          <w:rFonts w:ascii="宋体" w:hAnsi="宋体"/>
          <w:szCs w:val="21"/>
        </w:rPr>
      </w:pPr>
      <w:r>
        <w:rPr>
          <w:rFonts w:hint="eastAsia" w:ascii="宋体" w:hAnsi="宋体"/>
          <w:szCs w:val="21"/>
        </w:rPr>
        <w:t>2、除非得到甲方的书面同意，乙方不得将本合同范围的货物、服务全部或部分分包给他人供应；</w:t>
      </w:r>
    </w:p>
    <w:p w14:paraId="32D52949">
      <w:pPr>
        <w:snapToGrid w:val="0"/>
        <w:spacing w:line="480" w:lineRule="exact"/>
        <w:ind w:firstLine="420"/>
        <w:rPr>
          <w:rFonts w:ascii="宋体" w:hAnsi="宋体"/>
          <w:szCs w:val="21"/>
        </w:rPr>
      </w:pPr>
      <w:r>
        <w:rPr>
          <w:rFonts w:hint="eastAsia" w:ascii="宋体" w:hAnsi="宋体"/>
          <w:szCs w:val="21"/>
        </w:rPr>
        <w:t>3、如有转让和未经甲方同意的分包行为，甲方有权解除合同，并追究乙方的违约责任。</w:t>
      </w:r>
    </w:p>
    <w:p w14:paraId="369DB13C">
      <w:pPr>
        <w:snapToGrid w:val="0"/>
        <w:spacing w:line="480" w:lineRule="exact"/>
        <w:ind w:firstLine="422"/>
        <w:rPr>
          <w:rFonts w:ascii="宋体" w:hAnsi="宋体"/>
          <w:szCs w:val="21"/>
        </w:rPr>
      </w:pPr>
      <w:r>
        <w:rPr>
          <w:rFonts w:hint="eastAsia" w:ascii="宋体" w:hAnsi="宋体"/>
          <w:b/>
          <w:szCs w:val="21"/>
        </w:rPr>
        <w:t>六、项目完成期限</w:t>
      </w:r>
    </w:p>
    <w:p w14:paraId="5AA50ADC">
      <w:pPr>
        <w:snapToGrid w:val="0"/>
        <w:spacing w:line="480" w:lineRule="exact"/>
        <w:ind w:firstLine="420"/>
        <w:rPr>
          <w:rFonts w:ascii="宋体" w:hAnsi="宋体"/>
          <w:szCs w:val="21"/>
        </w:rPr>
      </w:pPr>
      <w:r>
        <w:rPr>
          <w:rFonts w:hint="eastAsia" w:ascii="宋体" w:hAnsi="宋体"/>
          <w:szCs w:val="21"/>
        </w:rPr>
        <w:t>1、项目完成期限：</w:t>
      </w:r>
      <w:r>
        <w:rPr>
          <w:rFonts w:hint="eastAsia" w:ascii="宋体" w:hAnsi="宋体"/>
          <w:szCs w:val="21"/>
          <w:u w:val="single"/>
        </w:rPr>
        <w:t xml:space="preserve">                   </w:t>
      </w:r>
      <w:r>
        <w:rPr>
          <w:rFonts w:hint="eastAsia" w:ascii="宋体" w:hAnsi="宋体"/>
          <w:szCs w:val="21"/>
        </w:rPr>
        <w:t>。</w:t>
      </w:r>
    </w:p>
    <w:p w14:paraId="089E7F61">
      <w:pPr>
        <w:snapToGrid w:val="0"/>
        <w:spacing w:line="480" w:lineRule="exact"/>
        <w:ind w:firstLine="422"/>
        <w:rPr>
          <w:rFonts w:ascii="宋体" w:hAnsi="宋体"/>
          <w:b/>
          <w:szCs w:val="21"/>
        </w:rPr>
      </w:pPr>
      <w:r>
        <w:rPr>
          <w:rFonts w:hint="eastAsia" w:ascii="宋体" w:hAnsi="宋体"/>
          <w:b/>
          <w:szCs w:val="21"/>
        </w:rPr>
        <w:t>七、合同价款支付</w:t>
      </w:r>
    </w:p>
    <w:p w14:paraId="6F9F39F9">
      <w:pPr>
        <w:spacing w:line="480" w:lineRule="exact"/>
        <w:ind w:firstLine="422" w:firstLineChars="200"/>
        <w:rPr>
          <w:rFonts w:ascii="宋体" w:hAnsi="宋体"/>
          <w:b/>
          <w:bCs/>
          <w:color w:val="auto"/>
          <w:szCs w:val="21"/>
          <w:highlight w:val="none"/>
        </w:rPr>
      </w:pPr>
      <w:r>
        <w:rPr>
          <w:rFonts w:hint="eastAsia" w:ascii="宋体" w:hAnsi="宋体"/>
          <w:b/>
          <w:bCs/>
          <w:color w:val="auto"/>
          <w:szCs w:val="21"/>
          <w:highlight w:val="none"/>
        </w:rPr>
        <w:t>甲方收到乙方提供的实际代销金额发票后10个工作日内支付代销金额的30%作为预付款，每季度剩余款项在财政资金到位后当季度一次性付清（本项目采用代销形式，即销多少，结多少。按实际销售数量，每季度进行结算）</w:t>
      </w:r>
    </w:p>
    <w:p w14:paraId="4A7FFB3E">
      <w:pPr>
        <w:spacing w:line="480" w:lineRule="exact"/>
        <w:ind w:firstLine="420" w:firstLineChars="200"/>
        <w:rPr>
          <w:rFonts w:ascii="宋体" w:hAnsi="宋体"/>
          <w:szCs w:val="21"/>
        </w:rPr>
      </w:pPr>
      <w:r>
        <w:rPr>
          <w:rFonts w:hint="eastAsia" w:ascii="宋体" w:hAnsi="宋体"/>
          <w:szCs w:val="21"/>
        </w:rPr>
        <w:t>付款时需提供如下材料：（1）甲方确认签收后的送货回单。（2）合格的销售发票。结算时，综合单价不变，数量以实际销售且验收合格的数量结算。</w:t>
      </w:r>
    </w:p>
    <w:p w14:paraId="2AD6680B">
      <w:pPr>
        <w:spacing w:line="480" w:lineRule="exact"/>
        <w:ind w:firstLine="420" w:firstLineChars="200"/>
        <w:rPr>
          <w:rFonts w:ascii="宋体" w:hAnsi="宋体"/>
          <w:szCs w:val="21"/>
        </w:rPr>
      </w:pPr>
      <w:r>
        <w:rPr>
          <w:rFonts w:hint="eastAsia" w:ascii="宋体" w:hAnsi="宋体"/>
          <w:szCs w:val="21"/>
        </w:rPr>
        <w:t>以上付款均无银行利息，且中标人需提供相应金额的有效票据；</w:t>
      </w:r>
    </w:p>
    <w:p w14:paraId="7E6244C2">
      <w:pPr>
        <w:spacing w:line="480" w:lineRule="exact"/>
        <w:ind w:firstLine="420" w:firstLineChars="200"/>
        <w:rPr>
          <w:rFonts w:ascii="宋体" w:hAnsi="宋体"/>
          <w:szCs w:val="21"/>
        </w:rPr>
      </w:pPr>
      <w:r>
        <w:rPr>
          <w:rFonts w:hint="eastAsia" w:ascii="宋体" w:hAnsi="宋体"/>
          <w:szCs w:val="21"/>
        </w:rPr>
        <w:t>在签订合同时，中标人明确表示无需预付款或者主动要求降低预付款比例的，采购人可不适用上述关于预付款的规定；</w:t>
      </w:r>
    </w:p>
    <w:p w14:paraId="58A365D6">
      <w:pPr>
        <w:spacing w:line="480" w:lineRule="exact"/>
        <w:ind w:firstLine="420" w:firstLineChars="200"/>
        <w:rPr>
          <w:rFonts w:ascii="宋体" w:hAnsi="宋体"/>
          <w:szCs w:val="21"/>
        </w:rPr>
      </w:pPr>
      <w:r>
        <w:rPr>
          <w:rFonts w:hint="eastAsia" w:ascii="宋体" w:hAnsi="宋体"/>
          <w:szCs w:val="21"/>
        </w:rPr>
        <w:t>合同款一律通过银行非现金结算，结算方式：转账。</w:t>
      </w:r>
    </w:p>
    <w:p w14:paraId="0F86AC18">
      <w:pPr>
        <w:spacing w:line="480" w:lineRule="exact"/>
        <w:ind w:firstLine="422" w:firstLineChars="200"/>
        <w:rPr>
          <w:rFonts w:ascii="宋体" w:hAnsi="宋体"/>
          <w:b/>
          <w:szCs w:val="21"/>
        </w:rPr>
      </w:pPr>
      <w:r>
        <w:rPr>
          <w:rFonts w:hint="eastAsia" w:ascii="宋体" w:hAnsi="宋体"/>
          <w:b/>
          <w:szCs w:val="21"/>
        </w:rPr>
        <w:t>八、结算方式</w:t>
      </w:r>
    </w:p>
    <w:p w14:paraId="3C84D708">
      <w:pPr>
        <w:spacing w:line="500" w:lineRule="exact"/>
        <w:ind w:firstLine="420" w:firstLineChars="200"/>
        <w:rPr>
          <w:rFonts w:ascii="宋体" w:hAnsi="宋体"/>
          <w:szCs w:val="21"/>
        </w:rPr>
      </w:pPr>
      <w:r>
        <w:rPr>
          <w:rFonts w:hint="eastAsia" w:ascii="宋体" w:hAnsi="宋体"/>
          <w:szCs w:val="21"/>
        </w:rPr>
        <w:t>1、结算方式：采用固定单价结算。其中采用全费用综合单价计价的按全费用综合单价结算。投标所报单价为最终结算单价，合同实施过程中，因特殊原因并经甲乙双方协商同意，乙方不得再要求追加任何费用，乙方所报单价在合同实施期间不因市场变化因素而变动，货物数量按实结算。</w:t>
      </w:r>
    </w:p>
    <w:p w14:paraId="4F3A1E3B">
      <w:pPr>
        <w:spacing w:line="480" w:lineRule="exact"/>
        <w:ind w:firstLine="420" w:firstLineChars="200"/>
        <w:rPr>
          <w:rFonts w:ascii="宋体" w:hAnsi="宋体"/>
          <w:szCs w:val="21"/>
        </w:rPr>
      </w:pPr>
      <w:r>
        <w:rPr>
          <w:rFonts w:hint="eastAsia" w:ascii="宋体" w:hAnsi="宋体"/>
          <w:szCs w:val="21"/>
        </w:rPr>
        <w:t>2、结算价=中标单价*货物实际数量＋采购变更调整价格＋合同约定可调整的价格。</w:t>
      </w:r>
    </w:p>
    <w:p w14:paraId="03A68C7D">
      <w:pPr>
        <w:spacing w:line="480" w:lineRule="exact"/>
        <w:ind w:firstLine="420" w:firstLineChars="200"/>
        <w:rPr>
          <w:rFonts w:ascii="宋体" w:hAnsi="宋体"/>
          <w:szCs w:val="21"/>
        </w:rPr>
      </w:pPr>
      <w:r>
        <w:rPr>
          <w:rFonts w:hint="eastAsia" w:ascii="宋体" w:hAnsi="宋体"/>
          <w:szCs w:val="21"/>
        </w:rPr>
        <w:t>（1）货物采购数量增加或减少的，其综合单价按投标报价文件中相应综合单价执行。变更数量根据现场实际情况及甲方通知执行。</w:t>
      </w:r>
    </w:p>
    <w:p w14:paraId="27683CBA">
      <w:pPr>
        <w:spacing w:line="480" w:lineRule="exact"/>
        <w:ind w:firstLine="420" w:firstLineChars="200"/>
        <w:rPr>
          <w:rFonts w:ascii="宋体" w:hAnsi="宋体"/>
          <w:szCs w:val="21"/>
        </w:rPr>
      </w:pPr>
      <w:r>
        <w:rPr>
          <w:rFonts w:hint="eastAsia" w:ascii="宋体" w:hAnsi="宋体"/>
          <w:szCs w:val="21"/>
        </w:rPr>
        <w:t>（2）采购变更调整价格是指采购货物的规格、型号等发生变更，其对应的综合单价按下列方法确定：</w:t>
      </w:r>
    </w:p>
    <w:p w14:paraId="64EE7094">
      <w:pPr>
        <w:spacing w:line="480" w:lineRule="exact"/>
        <w:ind w:firstLine="420" w:firstLineChars="200"/>
        <w:rPr>
          <w:rFonts w:ascii="宋体" w:hAnsi="宋体"/>
          <w:szCs w:val="21"/>
        </w:rPr>
      </w:pPr>
      <w:r>
        <w:rPr>
          <w:rFonts w:hint="eastAsia" w:ascii="宋体" w:hAnsi="宋体"/>
          <w:szCs w:val="21"/>
        </w:rPr>
        <w:t>①投标报价文件中已有适用的综合单价的，按投标报价文件中已有的综合单价确定；</w:t>
      </w:r>
    </w:p>
    <w:p w14:paraId="2A61C2C5">
      <w:pPr>
        <w:spacing w:line="480" w:lineRule="exact"/>
        <w:ind w:firstLine="420" w:firstLineChars="200"/>
        <w:rPr>
          <w:rFonts w:ascii="宋体" w:hAnsi="宋体"/>
          <w:szCs w:val="21"/>
        </w:rPr>
      </w:pPr>
      <w:r>
        <w:rPr>
          <w:rFonts w:hint="eastAsia" w:ascii="宋体" w:hAnsi="宋体"/>
          <w:szCs w:val="21"/>
        </w:rPr>
        <w:t>②投标报价文件中已有类似综合单价的，参照投标报价文件中类似的综合单价确定；</w:t>
      </w:r>
    </w:p>
    <w:p w14:paraId="0379D3B7">
      <w:pPr>
        <w:spacing w:line="480" w:lineRule="exact"/>
        <w:ind w:firstLine="420" w:firstLineChars="200"/>
        <w:rPr>
          <w:rFonts w:ascii="宋体" w:hAnsi="宋体"/>
          <w:szCs w:val="21"/>
        </w:rPr>
      </w:pPr>
      <w:r>
        <w:rPr>
          <w:rFonts w:hint="eastAsia" w:ascii="宋体" w:hAnsi="宋体"/>
          <w:szCs w:val="21"/>
        </w:rPr>
        <w:t>③投标报价文件中没有适用或类似于变更货物综合单价的，其综合单价由甲乙双方共同按市场价确认。</w:t>
      </w:r>
    </w:p>
    <w:p w14:paraId="73BBC647">
      <w:pPr>
        <w:spacing w:line="480" w:lineRule="exact"/>
        <w:ind w:firstLine="420" w:firstLineChars="200"/>
        <w:rPr>
          <w:rFonts w:ascii="宋体" w:hAnsi="宋体"/>
          <w:szCs w:val="21"/>
        </w:rPr>
      </w:pPr>
      <w:r>
        <w:rPr>
          <w:rFonts w:hint="eastAsia" w:ascii="宋体" w:hAnsi="宋体"/>
          <w:szCs w:val="21"/>
        </w:rPr>
        <w:t>（3）合同约定可调整的价格是指：</w:t>
      </w:r>
    </w:p>
    <w:p w14:paraId="05B297D8">
      <w:pPr>
        <w:spacing w:line="480" w:lineRule="exact"/>
        <w:ind w:firstLine="420" w:firstLineChars="200"/>
        <w:rPr>
          <w:rFonts w:ascii="宋体" w:hAnsi="宋体"/>
          <w:szCs w:val="21"/>
        </w:rPr>
      </w:pPr>
      <w:r>
        <w:rPr>
          <w:rFonts w:hint="eastAsia" w:ascii="宋体" w:hAnsi="宋体"/>
          <w:szCs w:val="21"/>
        </w:rPr>
        <w:t>甲方要求完成合同以外的零星工作以及其他由甲方认可的符合有关规定的现场签证。</w:t>
      </w:r>
    </w:p>
    <w:p w14:paraId="2F77EB4C">
      <w:pPr>
        <w:spacing w:line="480" w:lineRule="exact"/>
        <w:ind w:firstLine="420" w:firstLineChars="200"/>
        <w:rPr>
          <w:rFonts w:ascii="宋体" w:hAnsi="宋体"/>
          <w:szCs w:val="21"/>
        </w:rPr>
      </w:pPr>
      <w:r>
        <w:rPr>
          <w:rFonts w:hint="eastAsia" w:ascii="宋体" w:hAnsi="宋体"/>
          <w:szCs w:val="21"/>
        </w:rPr>
        <w:t>（4）双方约定合同价款不予调整的情形，包括但不仅限于下列情形：</w:t>
      </w:r>
    </w:p>
    <w:p w14:paraId="268A946F">
      <w:pPr>
        <w:spacing w:line="480" w:lineRule="exact"/>
        <w:ind w:firstLine="420" w:firstLineChars="200"/>
        <w:rPr>
          <w:rFonts w:ascii="宋体" w:hAnsi="宋体"/>
          <w:szCs w:val="21"/>
        </w:rPr>
      </w:pPr>
      <w:r>
        <w:rPr>
          <w:rFonts w:hint="eastAsia" w:ascii="宋体" w:hAnsi="宋体"/>
          <w:szCs w:val="21"/>
        </w:rPr>
        <w:t>①甲方提供的规格、参数要求如果存在明显错误或疏忽，乙方作为合格的承包商应当发现并及时通知甲方。如果乙方不能发现或发现后不及时通知甲方，由此引起的停工索赔与返工经济签证甲方不予认可，对应的结算价款不予调整；</w:t>
      </w:r>
    </w:p>
    <w:p w14:paraId="2D6D274A">
      <w:pPr>
        <w:spacing w:line="480" w:lineRule="exact"/>
        <w:ind w:firstLine="420" w:firstLineChars="200"/>
        <w:rPr>
          <w:rFonts w:ascii="宋体" w:hAnsi="宋体"/>
          <w:szCs w:val="21"/>
        </w:rPr>
      </w:pPr>
      <w:r>
        <w:rPr>
          <w:rFonts w:hint="eastAsia" w:ascii="宋体" w:hAnsi="宋体"/>
          <w:szCs w:val="21"/>
        </w:rPr>
        <w:t>②因乙方自身原因导致的货物变更、返工，造成货物价款增加的，不予调整；</w:t>
      </w:r>
    </w:p>
    <w:p w14:paraId="4F8907DD">
      <w:pPr>
        <w:spacing w:line="480" w:lineRule="exact"/>
        <w:ind w:firstLine="420" w:firstLineChars="200"/>
        <w:rPr>
          <w:rFonts w:ascii="宋体" w:hAnsi="宋体"/>
          <w:szCs w:val="21"/>
        </w:rPr>
      </w:pPr>
      <w:r>
        <w:rPr>
          <w:rFonts w:hint="eastAsia" w:ascii="宋体" w:hAnsi="宋体"/>
          <w:szCs w:val="21"/>
        </w:rPr>
        <w:t>③货物变更、签证资料必须及时经甲方签署确认。不符合此项要求的价款不予调整；</w:t>
      </w:r>
    </w:p>
    <w:p w14:paraId="56FF9C26">
      <w:pPr>
        <w:spacing w:line="480" w:lineRule="exact"/>
        <w:ind w:firstLine="420" w:firstLineChars="200"/>
        <w:rPr>
          <w:rFonts w:ascii="宋体" w:hAnsi="宋体"/>
          <w:szCs w:val="21"/>
        </w:rPr>
      </w:pPr>
      <w:r>
        <w:rPr>
          <w:rFonts w:hint="eastAsia" w:ascii="宋体" w:hAnsi="宋体"/>
          <w:szCs w:val="21"/>
        </w:rPr>
        <w:t>④签证内容不全、与事实不符或不合技术标准、规范要求及已在招标文件要求计入投标报价范围的不予调整；</w:t>
      </w:r>
    </w:p>
    <w:p w14:paraId="2716491B">
      <w:pPr>
        <w:spacing w:line="480" w:lineRule="exact"/>
        <w:ind w:firstLine="420" w:firstLineChars="200"/>
        <w:rPr>
          <w:rFonts w:ascii="宋体" w:hAnsi="宋体"/>
          <w:szCs w:val="21"/>
        </w:rPr>
      </w:pPr>
      <w:r>
        <w:rPr>
          <w:rFonts w:hint="eastAsia" w:ascii="宋体" w:hAnsi="宋体"/>
          <w:szCs w:val="21"/>
        </w:rPr>
        <w:t>⑤乙方供货及安装过程中遇到的一切地方矛盾及由此发生的费用与甲方无涉，均由乙方自行负责，费用含在投标报价中。</w:t>
      </w:r>
    </w:p>
    <w:p w14:paraId="1CFF487C">
      <w:pPr>
        <w:spacing w:line="480" w:lineRule="exact"/>
        <w:ind w:firstLine="420" w:firstLineChars="200"/>
        <w:rPr>
          <w:rFonts w:ascii="宋体" w:hAnsi="宋体"/>
          <w:szCs w:val="21"/>
        </w:rPr>
      </w:pPr>
      <w:r>
        <w:rPr>
          <w:rFonts w:hint="eastAsia" w:ascii="宋体" w:hAnsi="宋体"/>
          <w:szCs w:val="21"/>
        </w:rPr>
        <w:t>⑥现场成品保护费由乙方承担，费用含在投标报价中。</w:t>
      </w:r>
    </w:p>
    <w:p w14:paraId="088C6EF4">
      <w:pPr>
        <w:spacing w:line="480" w:lineRule="exact"/>
        <w:ind w:firstLine="420" w:firstLineChars="200"/>
        <w:rPr>
          <w:rFonts w:ascii="宋体" w:hAnsi="宋体"/>
          <w:szCs w:val="21"/>
        </w:rPr>
      </w:pPr>
      <w:r>
        <w:rPr>
          <w:rFonts w:hint="eastAsia" w:ascii="宋体" w:hAnsi="宋体"/>
          <w:szCs w:val="21"/>
        </w:rPr>
        <w:t>⑦乙方负责供货及安装现场垃圾清运、处理，运距、处理均自行考虑，费用由乙方自行考虑在投标报价中，结算时不调整。</w:t>
      </w:r>
    </w:p>
    <w:p w14:paraId="0E893912">
      <w:pPr>
        <w:spacing w:line="480" w:lineRule="exact"/>
        <w:ind w:firstLine="422" w:firstLineChars="200"/>
        <w:rPr>
          <w:rFonts w:ascii="宋体" w:hAnsi="宋体"/>
          <w:szCs w:val="21"/>
        </w:rPr>
      </w:pPr>
      <w:r>
        <w:rPr>
          <w:rFonts w:hint="eastAsia" w:ascii="宋体" w:hAnsi="宋体"/>
          <w:b/>
          <w:szCs w:val="21"/>
        </w:rPr>
        <w:t>九、税费</w:t>
      </w:r>
    </w:p>
    <w:p w14:paraId="415F2462">
      <w:pPr>
        <w:spacing w:line="480" w:lineRule="exact"/>
        <w:ind w:firstLine="420" w:firstLineChars="200"/>
        <w:rPr>
          <w:rFonts w:ascii="宋体" w:hAnsi="宋体"/>
          <w:szCs w:val="21"/>
        </w:rPr>
      </w:pPr>
      <w:r>
        <w:rPr>
          <w:rFonts w:hint="eastAsia" w:ascii="宋体" w:hAnsi="宋体"/>
          <w:szCs w:val="21"/>
        </w:rPr>
        <w:t>本合同执行中相关的一切税费均国家相关规定执行。</w:t>
      </w:r>
    </w:p>
    <w:p w14:paraId="7A0389F5">
      <w:pPr>
        <w:spacing w:line="480" w:lineRule="exact"/>
        <w:ind w:firstLine="422" w:firstLineChars="200"/>
        <w:rPr>
          <w:rFonts w:ascii="Calibri" w:hAnsi="宋体"/>
          <w:b/>
          <w:szCs w:val="21"/>
        </w:rPr>
      </w:pPr>
      <w:r>
        <w:rPr>
          <w:rFonts w:hint="eastAsia" w:ascii="Calibri" w:hAnsi="宋体"/>
          <w:b/>
          <w:szCs w:val="21"/>
        </w:rPr>
        <w:t>十、质量保证及售后服务</w:t>
      </w:r>
    </w:p>
    <w:p w14:paraId="74D06B58">
      <w:pPr>
        <w:spacing w:line="480" w:lineRule="exact"/>
        <w:ind w:firstLine="420" w:firstLineChars="200"/>
        <w:rPr>
          <w:rFonts w:ascii="Calibri" w:hAnsi="宋体"/>
          <w:szCs w:val="21"/>
        </w:rPr>
      </w:pPr>
      <w:r>
        <w:rPr>
          <w:rFonts w:hint="eastAsia" w:ascii="Calibri" w:hAnsi="宋体"/>
          <w:szCs w:val="21"/>
        </w:rPr>
        <w:t>1、乙方应按招标文件规定的货物性能、技术要求、质量标准（如乙方投标标准高于招标标准的按乙方标准执行）向甲方提供未经使用的全新产品。</w:t>
      </w:r>
    </w:p>
    <w:p w14:paraId="7AB30C2C">
      <w:pPr>
        <w:spacing w:line="480" w:lineRule="exact"/>
        <w:ind w:firstLine="420" w:firstLineChars="200"/>
        <w:rPr>
          <w:rFonts w:ascii="Calibri" w:hAnsi="宋体"/>
          <w:szCs w:val="21"/>
        </w:rPr>
      </w:pPr>
      <w:r>
        <w:rPr>
          <w:rFonts w:hint="eastAsia" w:ascii="Calibri" w:hAnsi="宋体"/>
          <w:szCs w:val="21"/>
        </w:rPr>
        <w:t>2、乙方提供的货物在质保期内因货物本身的质量问题发生故障，乙方应负责免费更换。对达不到技术要求者，根据实际情况，经双方协商，可按以下办法处理：</w:t>
      </w:r>
    </w:p>
    <w:p w14:paraId="41E6E1E8">
      <w:pPr>
        <w:spacing w:line="480" w:lineRule="exact"/>
        <w:ind w:firstLine="420" w:firstLineChars="200"/>
        <w:rPr>
          <w:rFonts w:ascii="Calibri" w:hAnsi="宋体"/>
          <w:szCs w:val="21"/>
        </w:rPr>
      </w:pPr>
      <w:r>
        <w:rPr>
          <w:rFonts w:hint="eastAsia" w:ascii="Calibri" w:hAnsi="宋体"/>
          <w:szCs w:val="21"/>
        </w:rPr>
        <w:t>（1）更    换：由乙方承担所发生的全部费用。</w:t>
      </w:r>
    </w:p>
    <w:p w14:paraId="517546BD">
      <w:pPr>
        <w:spacing w:line="480" w:lineRule="exact"/>
        <w:ind w:firstLine="420" w:firstLineChars="200"/>
        <w:rPr>
          <w:rFonts w:ascii="Calibri" w:hAnsi="宋体"/>
          <w:szCs w:val="21"/>
        </w:rPr>
      </w:pPr>
      <w:r>
        <w:rPr>
          <w:rFonts w:hint="eastAsia" w:ascii="Calibri" w:hAnsi="宋体"/>
          <w:szCs w:val="21"/>
        </w:rPr>
        <w:t>（2）贬值处理：由甲乙双方合议定价。</w:t>
      </w:r>
    </w:p>
    <w:p w14:paraId="1B27A91D">
      <w:pPr>
        <w:spacing w:line="480" w:lineRule="exact"/>
        <w:ind w:firstLine="420" w:firstLineChars="200"/>
        <w:rPr>
          <w:rFonts w:ascii="Calibri" w:hAnsi="宋体"/>
          <w:szCs w:val="21"/>
        </w:rPr>
      </w:pPr>
      <w:r>
        <w:rPr>
          <w:rFonts w:hint="eastAsia" w:ascii="Calibri" w:hAnsi="宋体"/>
          <w:szCs w:val="21"/>
        </w:rPr>
        <w:t>（3）退货处理：乙方应退还采购人支付的合同款，同时应承担该货物的直接费用（运输、保险、检验、货款利息及银行手续费等）。</w:t>
      </w:r>
    </w:p>
    <w:p w14:paraId="5B8F78F4">
      <w:pPr>
        <w:spacing w:line="480" w:lineRule="exact"/>
        <w:ind w:firstLine="420" w:firstLineChars="200"/>
        <w:rPr>
          <w:rFonts w:ascii="Calibri" w:hAnsi="宋体"/>
          <w:szCs w:val="21"/>
        </w:rPr>
      </w:pPr>
      <w:r>
        <w:rPr>
          <w:rFonts w:hint="eastAsia" w:ascii="Calibri" w:hAnsi="宋体"/>
          <w:szCs w:val="21"/>
        </w:rPr>
        <w:t>3、如在使用过程中发生质量问题，乙方在接到甲方通知后在6小时内到达甲方指定现场。</w:t>
      </w:r>
    </w:p>
    <w:p w14:paraId="2A20040E">
      <w:pPr>
        <w:spacing w:line="480" w:lineRule="exact"/>
        <w:ind w:firstLine="420" w:firstLineChars="200"/>
        <w:rPr>
          <w:rFonts w:ascii="Calibri" w:hAnsi="宋体"/>
          <w:szCs w:val="21"/>
        </w:rPr>
      </w:pPr>
      <w:r>
        <w:rPr>
          <w:rFonts w:hint="eastAsia" w:ascii="Calibri" w:hAnsi="宋体"/>
          <w:szCs w:val="21"/>
        </w:rPr>
        <w:t>4、质保期：</w:t>
      </w:r>
      <w:r>
        <w:rPr>
          <w:rFonts w:hint="eastAsia" w:ascii="Calibri" w:hAnsi="宋体"/>
          <w:szCs w:val="21"/>
          <w:u w:val="single"/>
        </w:rPr>
        <w:t xml:space="preserve"> </w:t>
      </w:r>
      <w:r>
        <w:rPr>
          <w:rFonts w:ascii="Calibri" w:hAnsi="宋体"/>
          <w:color w:val="FF0000"/>
          <w:szCs w:val="21"/>
          <w:u w:val="single"/>
        </w:rPr>
        <w:t xml:space="preserve">    </w:t>
      </w:r>
      <w:r>
        <w:rPr>
          <w:rFonts w:ascii="Calibri" w:hAnsi="宋体"/>
          <w:szCs w:val="21"/>
          <w:u w:val="single"/>
        </w:rPr>
        <w:t xml:space="preserve">  </w:t>
      </w:r>
      <w:r>
        <w:rPr>
          <w:rFonts w:hint="eastAsia" w:ascii="Calibri" w:hAnsi="宋体"/>
          <w:szCs w:val="21"/>
        </w:rPr>
        <w:t>，</w:t>
      </w:r>
      <w:r>
        <w:rPr>
          <w:rFonts w:hint="eastAsia" w:ascii="Calibri" w:hAnsi="宋体" w:cs="宋体"/>
          <w:szCs w:val="21"/>
        </w:rPr>
        <w:t>如在使用过程中发生质量问题，在质保期范围内，凡属一切自身质量缺陷所造成的使用问题均由乙方免费维修</w:t>
      </w:r>
      <w:r>
        <w:rPr>
          <w:rFonts w:hint="eastAsia" w:ascii="Calibri" w:hAnsi="宋体"/>
          <w:szCs w:val="21"/>
        </w:rPr>
        <w:t>或免费更换</w:t>
      </w:r>
      <w:r>
        <w:rPr>
          <w:rFonts w:hint="eastAsia" w:ascii="Calibri" w:hAnsi="宋体" w:cs="宋体"/>
          <w:szCs w:val="21"/>
        </w:rPr>
        <w:t>。质保期满后在整套设备寿命期内均终身跟踪服务</w:t>
      </w:r>
      <w:r>
        <w:rPr>
          <w:rFonts w:hint="eastAsia" w:ascii="Calibri" w:hAnsi="宋体"/>
          <w:szCs w:val="21"/>
        </w:rPr>
        <w:t>。</w:t>
      </w:r>
    </w:p>
    <w:p w14:paraId="294857A4">
      <w:pPr>
        <w:spacing w:line="480" w:lineRule="exact"/>
        <w:ind w:firstLine="422" w:firstLineChars="200"/>
        <w:rPr>
          <w:rFonts w:ascii="Calibri" w:hAnsi="宋体"/>
          <w:b/>
          <w:szCs w:val="21"/>
        </w:rPr>
      </w:pPr>
      <w:r>
        <w:rPr>
          <w:rFonts w:hint="eastAsia" w:ascii="Calibri" w:hAnsi="宋体"/>
          <w:b/>
          <w:szCs w:val="21"/>
        </w:rPr>
        <w:t>十一、违约责任</w:t>
      </w:r>
    </w:p>
    <w:p w14:paraId="5756FE27">
      <w:pPr>
        <w:spacing w:line="480" w:lineRule="exact"/>
        <w:ind w:firstLine="420" w:firstLineChars="200"/>
        <w:rPr>
          <w:rFonts w:ascii="Calibri" w:hAnsi="宋体"/>
          <w:szCs w:val="21"/>
        </w:rPr>
      </w:pPr>
      <w:r>
        <w:rPr>
          <w:rFonts w:hint="eastAsia" w:ascii="Calibri" w:hAnsi="宋体"/>
          <w:szCs w:val="21"/>
        </w:rPr>
        <w:t xml:space="preserve">1、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并由乙方向甲方支付合同总价款5%的违约金，如造成甲方损失超过违约金的，超出部分由乙方继续承担赔偿责任。 </w:t>
      </w:r>
    </w:p>
    <w:p w14:paraId="3F60F443">
      <w:pPr>
        <w:spacing w:line="480" w:lineRule="exact"/>
        <w:ind w:firstLine="420" w:firstLineChars="200"/>
        <w:rPr>
          <w:rFonts w:ascii="Calibri" w:hAnsi="宋体"/>
          <w:szCs w:val="21"/>
        </w:rPr>
      </w:pPr>
      <w:r>
        <w:rPr>
          <w:rFonts w:hint="eastAsia" w:ascii="Calibri" w:hAnsi="宋体"/>
          <w:szCs w:val="21"/>
        </w:rPr>
        <w:t>2、乙方所交的货物品种、型号、规格、技术参数、质量不符合合同约定及招标文件规定标准的，甲方有权拒收该货物，乙方愿意更换货物但逾期交货的，按乙方逾期交货处理。乙方拒绝更换货物的，甲方可单方面解除合同。</w:t>
      </w:r>
    </w:p>
    <w:p w14:paraId="05877CDE">
      <w:pPr>
        <w:spacing w:line="480" w:lineRule="exact"/>
        <w:ind w:firstLine="420" w:firstLineChars="200"/>
        <w:rPr>
          <w:rFonts w:ascii="Calibri" w:hAnsi="宋体"/>
          <w:szCs w:val="21"/>
        </w:rPr>
      </w:pPr>
      <w:r>
        <w:rPr>
          <w:rFonts w:hint="eastAsia" w:ascii="Calibri" w:hAnsi="宋体"/>
          <w:szCs w:val="21"/>
        </w:rPr>
        <w:t>3、乙方擅自转包或分包本合同标的，甲方有权单方面解除合同，并由乙方向甲方支付合同总价款5%的违约金，如造成甲方损失超过违约金的，超出部分由乙方继续承担赔偿责任。</w:t>
      </w:r>
    </w:p>
    <w:p w14:paraId="39CE11E9">
      <w:pPr>
        <w:spacing w:line="480" w:lineRule="exact"/>
        <w:ind w:firstLine="420" w:firstLineChars="200"/>
        <w:rPr>
          <w:rFonts w:ascii="Calibri" w:hAnsi="宋体"/>
          <w:szCs w:val="21"/>
        </w:rPr>
      </w:pPr>
      <w:r>
        <w:rPr>
          <w:rFonts w:hint="eastAsia" w:ascii="Calibri" w:hAnsi="宋体"/>
          <w:szCs w:val="21"/>
        </w:rPr>
        <w:t>4、甲方根据上级规范性文件、政策措施及上级行政主管部门要求，变更合同内容、项目实施及解除合同的，乙方承诺予以理解、认可。甲方不承担由此产生的违约责任，但应赔偿乙方实际损失。</w:t>
      </w:r>
    </w:p>
    <w:p w14:paraId="3191F981">
      <w:pPr>
        <w:spacing w:line="480" w:lineRule="exact"/>
        <w:ind w:firstLine="422" w:firstLineChars="200"/>
        <w:rPr>
          <w:rFonts w:ascii="Calibri" w:hAnsi="宋体"/>
          <w:b/>
          <w:szCs w:val="21"/>
        </w:rPr>
      </w:pPr>
      <w:r>
        <w:rPr>
          <w:rFonts w:hint="eastAsia" w:ascii="Calibri" w:hAnsi="宋体"/>
          <w:b/>
          <w:szCs w:val="21"/>
        </w:rPr>
        <w:t>十二、不可抗力事件处理</w:t>
      </w:r>
    </w:p>
    <w:p w14:paraId="481D85E1">
      <w:pPr>
        <w:spacing w:line="480" w:lineRule="exact"/>
        <w:ind w:firstLine="420" w:firstLineChars="200"/>
        <w:rPr>
          <w:rFonts w:ascii="Calibri" w:hAnsi="宋体"/>
          <w:szCs w:val="21"/>
        </w:rPr>
      </w:pPr>
      <w:r>
        <w:rPr>
          <w:rFonts w:hint="eastAsia" w:ascii="Calibri" w:hAnsi="宋体"/>
          <w:szCs w:val="21"/>
        </w:rPr>
        <w:t>1、在合同有效期内，任何一方因不可抗力事件导致不能履行合同，则合同履行期可延长，其延长期与不可抗力影响期相同。</w:t>
      </w:r>
    </w:p>
    <w:p w14:paraId="2FA5F589">
      <w:pPr>
        <w:spacing w:line="480" w:lineRule="exact"/>
        <w:ind w:firstLine="420" w:firstLineChars="200"/>
        <w:rPr>
          <w:rFonts w:ascii="Calibri" w:hAnsi="宋体"/>
          <w:szCs w:val="21"/>
        </w:rPr>
      </w:pPr>
      <w:r>
        <w:rPr>
          <w:rFonts w:hint="eastAsia" w:ascii="Calibri" w:hAnsi="宋体"/>
          <w:szCs w:val="21"/>
        </w:rPr>
        <w:t>2、不可抗力事件发生后，应立即通知对方，并寄送有关权威机构出具的证明。</w:t>
      </w:r>
    </w:p>
    <w:p w14:paraId="0CC958B9">
      <w:pPr>
        <w:spacing w:line="480" w:lineRule="exact"/>
        <w:ind w:firstLine="420" w:firstLineChars="200"/>
        <w:rPr>
          <w:rFonts w:ascii="Calibri" w:hAnsi="宋体"/>
          <w:szCs w:val="21"/>
        </w:rPr>
      </w:pPr>
      <w:r>
        <w:rPr>
          <w:rFonts w:hint="eastAsia" w:ascii="Calibri" w:hAnsi="宋体"/>
          <w:szCs w:val="21"/>
        </w:rPr>
        <w:t>3、不可抗力事件延续120天以上，双方应通过友好协商，确定是否继续履行合同。</w:t>
      </w:r>
    </w:p>
    <w:p w14:paraId="235D5D6B">
      <w:pPr>
        <w:spacing w:line="480" w:lineRule="exact"/>
        <w:ind w:firstLine="422" w:firstLineChars="200"/>
        <w:rPr>
          <w:rFonts w:ascii="Calibri" w:hAnsi="宋体"/>
          <w:b/>
          <w:szCs w:val="21"/>
        </w:rPr>
      </w:pPr>
      <w:r>
        <w:rPr>
          <w:rFonts w:hint="eastAsia" w:ascii="Calibri" w:hAnsi="宋体"/>
          <w:b/>
          <w:szCs w:val="21"/>
        </w:rPr>
        <w:t>十三、争议解决</w:t>
      </w:r>
    </w:p>
    <w:p w14:paraId="4FD58BCA">
      <w:pPr>
        <w:spacing w:line="480" w:lineRule="exact"/>
        <w:ind w:firstLine="420" w:firstLineChars="200"/>
        <w:rPr>
          <w:rFonts w:ascii="Calibri" w:hAnsi="宋体"/>
          <w:szCs w:val="21"/>
        </w:rPr>
      </w:pPr>
      <w:r>
        <w:rPr>
          <w:rFonts w:hint="eastAsia" w:ascii="Calibri" w:hAnsi="宋体"/>
          <w:szCs w:val="21"/>
        </w:rPr>
        <w:t>双方在执行合同中所发生的一切争议，应通过协商解决。如协商不成，可向甲方住所地人民法院起诉。</w:t>
      </w:r>
    </w:p>
    <w:p w14:paraId="4E60ADE2">
      <w:pPr>
        <w:spacing w:line="480" w:lineRule="exact"/>
        <w:ind w:firstLine="422" w:firstLineChars="200"/>
        <w:rPr>
          <w:rFonts w:ascii="Calibri" w:hAnsi="宋体"/>
          <w:b/>
          <w:szCs w:val="21"/>
        </w:rPr>
      </w:pPr>
      <w:r>
        <w:rPr>
          <w:rFonts w:hint="eastAsia" w:ascii="Calibri" w:hAnsi="宋体"/>
          <w:b/>
          <w:szCs w:val="21"/>
        </w:rPr>
        <w:t>十四、合同生效及其它</w:t>
      </w:r>
    </w:p>
    <w:p w14:paraId="6DFB8759">
      <w:pPr>
        <w:spacing w:line="480" w:lineRule="exact"/>
        <w:ind w:firstLine="420" w:firstLineChars="200"/>
        <w:rPr>
          <w:rFonts w:ascii="Calibri" w:hAnsi="宋体"/>
          <w:szCs w:val="21"/>
        </w:rPr>
      </w:pPr>
      <w:r>
        <w:rPr>
          <w:rFonts w:hint="eastAsia" w:ascii="Calibri" w:hAnsi="宋体"/>
          <w:szCs w:val="21"/>
        </w:rPr>
        <w:t>1、合同经双方法定代表人或授权代表签名并加盖单位公章后生效。</w:t>
      </w:r>
    </w:p>
    <w:p w14:paraId="65844FC6">
      <w:pPr>
        <w:spacing w:line="480" w:lineRule="exact"/>
        <w:ind w:firstLine="420" w:firstLineChars="200"/>
        <w:rPr>
          <w:rFonts w:ascii="Calibri" w:hAnsi="宋体"/>
          <w:szCs w:val="21"/>
        </w:rPr>
      </w:pPr>
      <w:r>
        <w:rPr>
          <w:rFonts w:hint="eastAsia" w:ascii="Calibri" w:hAnsi="宋体"/>
          <w:szCs w:val="21"/>
        </w:rPr>
        <w:t>2、合同执行中涉及采购资金和采购内容修改或补充的，须经有关部门审批，并签书面补充协议报政府采购监督管理部门备案，方可作为主合同不可分割的一部分。</w:t>
      </w:r>
    </w:p>
    <w:p w14:paraId="1FF5553E">
      <w:pPr>
        <w:spacing w:line="480" w:lineRule="exact"/>
        <w:ind w:firstLine="420" w:firstLineChars="200"/>
        <w:rPr>
          <w:rFonts w:ascii="Calibri" w:hAnsi="宋体"/>
          <w:szCs w:val="21"/>
        </w:rPr>
      </w:pPr>
      <w:r>
        <w:rPr>
          <w:rFonts w:hint="eastAsia" w:ascii="Calibri" w:hAnsi="宋体"/>
          <w:szCs w:val="21"/>
        </w:rPr>
        <w:t>3、本合同未尽事宜，遵照《民法典》有关条文执行。</w:t>
      </w:r>
    </w:p>
    <w:p w14:paraId="21D3FE19">
      <w:pPr>
        <w:spacing w:line="480" w:lineRule="exact"/>
        <w:ind w:firstLine="420" w:firstLineChars="200"/>
        <w:rPr>
          <w:rFonts w:ascii="宋体" w:hAnsi="宋体"/>
          <w:szCs w:val="21"/>
        </w:rPr>
      </w:pPr>
      <w:r>
        <w:rPr>
          <w:rFonts w:hint="eastAsia" w:ascii="Calibri" w:hAnsi="宋体"/>
          <w:szCs w:val="21"/>
        </w:rPr>
        <w:t>4、本合同正本一式两份，具有同等法律效力，甲乙双方各执一份；副本</w:t>
      </w:r>
      <w:r>
        <w:rPr>
          <w:rFonts w:hint="eastAsia" w:ascii="Calibri" w:hAnsi="宋体"/>
          <w:b/>
          <w:szCs w:val="21"/>
        </w:rPr>
        <w:t>二</w:t>
      </w:r>
      <w:r>
        <w:rPr>
          <w:rFonts w:hint="eastAsia" w:ascii="Calibri" w:hAnsi="宋体"/>
          <w:szCs w:val="21"/>
        </w:rPr>
        <w:t>份，(用于备案及存档)。</w:t>
      </w:r>
    </w:p>
    <w:p w14:paraId="0BA6C3DE">
      <w:pPr>
        <w:widowControl/>
        <w:spacing w:line="480" w:lineRule="exact"/>
        <w:ind w:firstLine="420" w:firstLineChars="200"/>
        <w:jc w:val="left"/>
        <w:rPr>
          <w:rFonts w:ascii="宋体" w:hAnsi="宋体" w:cs="宋体"/>
          <w:kern w:val="0"/>
          <w:szCs w:val="21"/>
        </w:rPr>
      </w:pPr>
    </w:p>
    <w:bookmarkEnd w:id="94"/>
    <w:bookmarkEnd w:id="95"/>
    <w:p w14:paraId="17B4DBDD">
      <w:pPr>
        <w:pStyle w:val="21"/>
        <w:rPr>
          <w:rFonts w:hAnsi="宋体"/>
          <w:sz w:val="21"/>
          <w:szCs w:val="21"/>
        </w:rPr>
      </w:pPr>
    </w:p>
    <w:p w14:paraId="10637A51">
      <w:pPr>
        <w:pStyle w:val="21"/>
        <w:ind w:firstLine="420" w:firstLineChars="200"/>
        <w:rPr>
          <w:rFonts w:hAnsi="宋体"/>
          <w:sz w:val="21"/>
          <w:szCs w:val="21"/>
        </w:rPr>
      </w:pPr>
      <w:r>
        <w:rPr>
          <w:rFonts w:hint="eastAsia" w:hAnsi="宋体"/>
          <w:sz w:val="21"/>
          <w:szCs w:val="21"/>
        </w:rPr>
        <w:t xml:space="preserve">甲方：                                      乙方： </w:t>
      </w:r>
    </w:p>
    <w:p w14:paraId="53581E69">
      <w:pPr>
        <w:pStyle w:val="21"/>
        <w:ind w:firstLine="420" w:firstLineChars="200"/>
        <w:rPr>
          <w:rFonts w:hAnsi="宋体"/>
          <w:sz w:val="21"/>
          <w:szCs w:val="21"/>
        </w:rPr>
      </w:pPr>
      <w:r>
        <w:rPr>
          <w:rFonts w:hint="eastAsia" w:hAnsi="宋体"/>
          <w:sz w:val="21"/>
          <w:szCs w:val="21"/>
        </w:rPr>
        <w:t xml:space="preserve">地址：                                      地址： </w:t>
      </w:r>
    </w:p>
    <w:p w14:paraId="769389B1">
      <w:pPr>
        <w:pStyle w:val="21"/>
        <w:ind w:firstLine="420" w:firstLineChars="200"/>
        <w:rPr>
          <w:rFonts w:hAnsi="宋体"/>
          <w:sz w:val="21"/>
          <w:szCs w:val="21"/>
        </w:rPr>
      </w:pPr>
      <w:r>
        <w:rPr>
          <w:rFonts w:hint="eastAsia" w:hAnsi="宋体"/>
          <w:sz w:val="21"/>
          <w:szCs w:val="21"/>
        </w:rPr>
        <w:t>法定（授权）代表人：                        法定（授权）代表人：</w:t>
      </w:r>
    </w:p>
    <w:p w14:paraId="5B1C91F9">
      <w:pPr>
        <w:pStyle w:val="21"/>
        <w:ind w:firstLine="420" w:firstLineChars="200"/>
        <w:rPr>
          <w:rFonts w:ascii="宋体" w:hAnsi="宋体" w:cs="宋体"/>
          <w:b/>
          <w:sz w:val="30"/>
          <w:szCs w:val="30"/>
        </w:rPr>
      </w:pPr>
      <w:r>
        <w:rPr>
          <w:rFonts w:hint="eastAsia" w:hAnsi="宋体"/>
          <w:sz w:val="21"/>
          <w:szCs w:val="21"/>
        </w:rPr>
        <w:t>签署日期：      年  月  日                  签署日期：      年  月  日</w:t>
      </w:r>
      <w:r>
        <w:rPr>
          <w:rFonts w:ascii="宋体" w:hAnsi="宋体" w:cs="宋体"/>
          <w:b/>
          <w:sz w:val="30"/>
          <w:szCs w:val="30"/>
        </w:rPr>
        <w:br w:type="page"/>
      </w:r>
    </w:p>
    <w:p w14:paraId="2DDB364D">
      <w:pPr>
        <w:spacing w:line="360" w:lineRule="exact"/>
        <w:jc w:val="center"/>
        <w:rPr>
          <w:rFonts w:ascii="宋体" w:hAnsi="宋体" w:cs="宋体"/>
          <w:b/>
          <w:sz w:val="30"/>
          <w:szCs w:val="30"/>
        </w:rPr>
      </w:pPr>
    </w:p>
    <w:p w14:paraId="6162F7C8">
      <w:pPr>
        <w:spacing w:line="360" w:lineRule="exact"/>
        <w:jc w:val="center"/>
        <w:rPr>
          <w:rFonts w:ascii="宋体" w:hAnsi="宋体" w:cs="宋体"/>
          <w:b/>
          <w:sz w:val="30"/>
          <w:szCs w:val="30"/>
        </w:rPr>
      </w:pPr>
      <w:r>
        <w:rPr>
          <w:rFonts w:hint="eastAsia" w:ascii="宋体" w:hAnsi="宋体" w:cs="宋体"/>
          <w:b/>
          <w:sz w:val="30"/>
          <w:szCs w:val="30"/>
        </w:rPr>
        <w:t>廉 政 合 同</w:t>
      </w:r>
    </w:p>
    <w:p w14:paraId="2CC893DE">
      <w:pPr>
        <w:spacing w:line="480" w:lineRule="exact"/>
        <w:ind w:firstLine="422" w:firstLineChars="200"/>
        <w:rPr>
          <w:rFonts w:ascii="宋体" w:hAnsi="宋体" w:cs="宋体"/>
          <w:kern w:val="0"/>
          <w:szCs w:val="21"/>
          <w:u w:val="single"/>
        </w:rPr>
      </w:pPr>
      <w:r>
        <w:rPr>
          <w:rFonts w:hint="eastAsia" w:ascii="宋体" w:hAnsi="宋体" w:cs="宋体"/>
          <w:b/>
          <w:szCs w:val="21"/>
        </w:rPr>
        <w:t>项目名称：</w:t>
      </w:r>
      <w:r>
        <w:rPr>
          <w:rFonts w:hint="eastAsia" w:ascii="宋体" w:hAnsi="宋体" w:cs="宋体"/>
          <w:kern w:val="0"/>
          <w:szCs w:val="21"/>
          <w:u w:val="single"/>
        </w:rPr>
        <w:t xml:space="preserve"> 盐城市大丰区殡仪馆骨灰盒采购项目</w:t>
      </w:r>
      <w:r>
        <w:rPr>
          <w:rFonts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b/>
          <w:szCs w:val="21"/>
        </w:rPr>
        <w:t xml:space="preserve">  </w:t>
      </w:r>
    </w:p>
    <w:p w14:paraId="25DD67D1">
      <w:pPr>
        <w:widowControl/>
        <w:spacing w:line="480" w:lineRule="exact"/>
        <w:ind w:firstLine="422" w:firstLineChars="200"/>
        <w:rPr>
          <w:rFonts w:ascii="宋体" w:hAnsi="宋体" w:cs="宋体"/>
          <w:kern w:val="0"/>
          <w:szCs w:val="21"/>
        </w:rPr>
      </w:pPr>
      <w:r>
        <w:rPr>
          <w:rFonts w:hint="eastAsia" w:ascii="宋体" w:hAnsi="宋体" w:cs="宋体"/>
          <w:b/>
          <w:szCs w:val="21"/>
        </w:rPr>
        <w:t>采购方：</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（以下简称甲方）</w:t>
      </w:r>
    </w:p>
    <w:p w14:paraId="39E4914C">
      <w:pPr>
        <w:widowControl/>
        <w:spacing w:line="480" w:lineRule="exact"/>
        <w:ind w:firstLine="422" w:firstLineChars="200"/>
        <w:rPr>
          <w:rFonts w:ascii="宋体" w:hAnsi="宋体" w:cs="宋体"/>
          <w:kern w:val="0"/>
          <w:szCs w:val="21"/>
        </w:rPr>
      </w:pPr>
      <w:r>
        <w:rPr>
          <w:rFonts w:hint="eastAsia" w:ascii="宋体" w:hAnsi="宋体" w:cs="宋体"/>
          <w:b/>
          <w:szCs w:val="21"/>
        </w:rPr>
        <w:t>供应方：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kern w:val="0"/>
          <w:szCs w:val="21"/>
        </w:rPr>
        <w:t>（以下简称乙方）</w:t>
      </w:r>
    </w:p>
    <w:p w14:paraId="10A6D852">
      <w:pPr>
        <w:spacing w:line="480" w:lineRule="exact"/>
        <w:ind w:firstLine="420" w:firstLineChars="200"/>
        <w:rPr>
          <w:rFonts w:ascii="宋体" w:hAnsi="宋体" w:cs="宋体"/>
          <w:szCs w:val="21"/>
        </w:rPr>
      </w:pPr>
      <w:r>
        <w:rPr>
          <w:rFonts w:hint="eastAsia" w:ascii="宋体" w:hAnsi="宋体" w:cs="宋体"/>
          <w:szCs w:val="21"/>
        </w:rPr>
        <w:t>为贯彻执行党风廉政法规，加强</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盐城市大丰区殡仪馆骨灰盒采购项目 </w:t>
      </w:r>
      <w:r>
        <w:rPr>
          <w:rFonts w:hint="eastAsia" w:ascii="宋体" w:hAnsi="宋体" w:cs="宋体"/>
          <w:szCs w:val="21"/>
        </w:rPr>
        <w:t>中的党风廉政建设，特订立本廉政合同。</w:t>
      </w:r>
    </w:p>
    <w:p w14:paraId="6BC56EBE">
      <w:pPr>
        <w:spacing w:line="480" w:lineRule="exact"/>
        <w:ind w:firstLine="420" w:firstLineChars="200"/>
        <w:rPr>
          <w:rFonts w:ascii="宋体" w:hAnsi="宋体" w:cs="宋体"/>
          <w:szCs w:val="21"/>
        </w:rPr>
      </w:pPr>
      <w:r>
        <w:rPr>
          <w:rFonts w:hint="eastAsia" w:ascii="宋体" w:hAnsi="宋体" w:cs="宋体"/>
          <w:szCs w:val="21"/>
        </w:rPr>
        <w:t>一、甲乙双方约定</w:t>
      </w:r>
    </w:p>
    <w:p w14:paraId="10366EA1">
      <w:pPr>
        <w:spacing w:line="480" w:lineRule="exact"/>
        <w:ind w:firstLine="420" w:firstLineChars="200"/>
        <w:rPr>
          <w:rFonts w:ascii="宋体" w:hAnsi="宋体" w:cs="宋体"/>
          <w:szCs w:val="21"/>
        </w:rPr>
      </w:pPr>
      <w:r>
        <w:rPr>
          <w:rFonts w:hint="eastAsia" w:ascii="宋体" w:hAnsi="宋体" w:cs="宋体"/>
          <w:szCs w:val="21"/>
        </w:rPr>
        <w:t>1、强化廉政意识，共同遵守《盐城市市场廉政准入规定（试行）》等党风廉政建设的各项规定。</w:t>
      </w:r>
    </w:p>
    <w:p w14:paraId="133ED6DB">
      <w:pPr>
        <w:spacing w:line="480" w:lineRule="exact"/>
        <w:ind w:firstLine="420" w:firstLineChars="200"/>
        <w:rPr>
          <w:rFonts w:ascii="宋体" w:hAnsi="宋体" w:cs="宋体"/>
          <w:kern w:val="0"/>
          <w:szCs w:val="21"/>
        </w:rPr>
      </w:pPr>
      <w:r>
        <w:rPr>
          <w:rFonts w:hint="eastAsia" w:ascii="宋体" w:hAnsi="宋体" w:cs="宋体"/>
          <w:szCs w:val="21"/>
        </w:rPr>
        <w:t>2、认真执行</w:t>
      </w:r>
      <w:r>
        <w:rPr>
          <w:rFonts w:hint="eastAsia" w:ascii="宋体" w:hAnsi="宋体" w:cs="宋体"/>
          <w:kern w:val="0"/>
          <w:szCs w:val="21"/>
          <w:u w:val="single"/>
        </w:rPr>
        <w:t xml:space="preserve">  盐城市大丰区殡仪馆骨灰盒采购项目</w:t>
      </w:r>
      <w:r>
        <w:rPr>
          <w:rFonts w:ascii="宋体" w:hAnsi="宋体" w:cs="宋体"/>
          <w:kern w:val="0"/>
          <w:szCs w:val="21"/>
          <w:u w:val="single"/>
        </w:rPr>
        <w:t xml:space="preserve">  </w:t>
      </w:r>
      <w:r>
        <w:rPr>
          <w:rFonts w:hint="eastAsia" w:ascii="宋体" w:hAnsi="宋体" w:cs="宋体"/>
          <w:kern w:val="0"/>
          <w:szCs w:val="21"/>
        </w:rPr>
        <w:t>合同文件，自觉按合同办事。</w:t>
      </w:r>
    </w:p>
    <w:p w14:paraId="6CC54428">
      <w:pPr>
        <w:spacing w:line="480" w:lineRule="exact"/>
        <w:ind w:firstLine="420" w:firstLineChars="200"/>
        <w:rPr>
          <w:rFonts w:ascii="宋体" w:hAnsi="宋体" w:cs="宋体"/>
          <w:kern w:val="0"/>
          <w:szCs w:val="21"/>
        </w:rPr>
      </w:pPr>
      <w:r>
        <w:rPr>
          <w:rFonts w:hint="eastAsia" w:ascii="宋体" w:hAnsi="宋体" w:cs="宋体"/>
          <w:kern w:val="0"/>
          <w:szCs w:val="21"/>
        </w:rPr>
        <w:t>3、除法定的商业秘密和合同文件另有规定之外，甲、乙双方的业务活动应坚持公开、公正、透明的原则，严禁损害国家和集体利益，以及违反法律、制度规定的不正当交易。</w:t>
      </w:r>
    </w:p>
    <w:p w14:paraId="66D4A000">
      <w:pPr>
        <w:spacing w:line="480" w:lineRule="exact"/>
        <w:ind w:firstLine="420" w:firstLineChars="200"/>
        <w:rPr>
          <w:rFonts w:ascii="宋体" w:hAnsi="宋体" w:cs="宋体"/>
          <w:kern w:val="0"/>
          <w:szCs w:val="21"/>
        </w:rPr>
      </w:pPr>
      <w:r>
        <w:rPr>
          <w:rFonts w:hint="eastAsia" w:ascii="宋体" w:hAnsi="宋体" w:cs="宋体"/>
          <w:kern w:val="0"/>
          <w:szCs w:val="21"/>
        </w:rPr>
        <w:t>4、加强本方人员的廉政监督，建立和健全廉政制度，认真查处违法违纪行为。</w:t>
      </w:r>
    </w:p>
    <w:p w14:paraId="060B0861">
      <w:pPr>
        <w:spacing w:line="480" w:lineRule="exact"/>
        <w:ind w:firstLine="420" w:firstLineChars="200"/>
        <w:rPr>
          <w:rFonts w:ascii="宋体" w:hAnsi="宋体" w:cs="宋体"/>
          <w:kern w:val="0"/>
          <w:szCs w:val="21"/>
        </w:rPr>
      </w:pPr>
      <w:r>
        <w:rPr>
          <w:rFonts w:hint="eastAsia" w:ascii="宋体" w:hAnsi="宋体" w:cs="宋体"/>
          <w:kern w:val="0"/>
          <w:szCs w:val="21"/>
        </w:rPr>
        <w:t>5、对本方人员开展廉政告知、廉政教育和职业道德教育。</w:t>
      </w:r>
    </w:p>
    <w:p w14:paraId="704D25AF">
      <w:pPr>
        <w:spacing w:line="480" w:lineRule="exact"/>
        <w:ind w:firstLine="420" w:firstLineChars="200"/>
        <w:rPr>
          <w:rFonts w:ascii="宋体" w:hAnsi="宋体" w:cs="宋体"/>
          <w:kern w:val="0"/>
          <w:szCs w:val="21"/>
        </w:rPr>
      </w:pPr>
      <w:r>
        <w:rPr>
          <w:rFonts w:hint="eastAsia" w:ascii="宋体" w:hAnsi="宋体" w:cs="宋体"/>
          <w:kern w:val="0"/>
          <w:szCs w:val="21"/>
        </w:rPr>
        <w:t>6、如发现对方在业务活动中有违反廉政制度的行为，甲乙双方有及时提醒对方并督促其纠正的权利和义务。</w:t>
      </w:r>
    </w:p>
    <w:p w14:paraId="5AABB078">
      <w:pPr>
        <w:spacing w:line="480" w:lineRule="exact"/>
        <w:ind w:firstLine="420" w:firstLineChars="200"/>
        <w:rPr>
          <w:rFonts w:ascii="宋体" w:hAnsi="宋体" w:cs="宋体"/>
          <w:kern w:val="0"/>
          <w:szCs w:val="21"/>
        </w:rPr>
      </w:pPr>
      <w:r>
        <w:rPr>
          <w:rFonts w:hint="eastAsia" w:ascii="宋体" w:hAnsi="宋体" w:cs="宋体"/>
          <w:kern w:val="0"/>
          <w:szCs w:val="21"/>
        </w:rPr>
        <w:t>二、甲方在廉政建设方面的责任</w:t>
      </w:r>
    </w:p>
    <w:p w14:paraId="079DDC37">
      <w:pPr>
        <w:spacing w:line="480" w:lineRule="exact"/>
        <w:ind w:firstLine="420" w:firstLineChars="200"/>
        <w:rPr>
          <w:rFonts w:ascii="宋体" w:hAnsi="宋体" w:cs="宋体"/>
          <w:kern w:val="0"/>
          <w:szCs w:val="21"/>
        </w:rPr>
      </w:pPr>
      <w:r>
        <w:rPr>
          <w:rFonts w:hint="eastAsia" w:ascii="宋体" w:hAnsi="宋体" w:cs="宋体"/>
          <w:kern w:val="0"/>
          <w:szCs w:val="21"/>
        </w:rPr>
        <w:t>1、不得以任何形式向乙方索要和收受回扣。</w:t>
      </w:r>
    </w:p>
    <w:p w14:paraId="4E15DDAE">
      <w:pPr>
        <w:spacing w:line="480" w:lineRule="exact"/>
        <w:ind w:firstLine="420" w:firstLineChars="200"/>
        <w:rPr>
          <w:rFonts w:ascii="宋体" w:hAnsi="宋体" w:cs="宋体"/>
          <w:kern w:val="0"/>
          <w:szCs w:val="21"/>
        </w:rPr>
      </w:pPr>
      <w:r>
        <w:rPr>
          <w:rFonts w:hint="eastAsia" w:ascii="宋体" w:hAnsi="宋体" w:cs="宋体"/>
          <w:kern w:val="0"/>
          <w:szCs w:val="21"/>
        </w:rPr>
        <w:t>2、不得接受乙方礼金、礼品、有价证券和贵重物品，不得在乙方报销任何应由个人支付的费用。对无法推辞的礼金、礼品、有价证券和贵重物品应交见证部门登记。</w:t>
      </w:r>
    </w:p>
    <w:p w14:paraId="37E642CA">
      <w:pPr>
        <w:spacing w:line="480" w:lineRule="exact"/>
        <w:ind w:firstLine="420" w:firstLineChars="200"/>
        <w:rPr>
          <w:rFonts w:ascii="宋体" w:hAnsi="宋体" w:cs="宋体"/>
          <w:kern w:val="0"/>
          <w:szCs w:val="21"/>
        </w:rPr>
      </w:pPr>
      <w:r>
        <w:rPr>
          <w:rFonts w:hint="eastAsia" w:ascii="宋体" w:hAnsi="宋体" w:cs="宋体"/>
          <w:kern w:val="0"/>
          <w:szCs w:val="21"/>
        </w:rPr>
        <w:t>3、不得参加可能对公正执行公务有影响的宴请和娱乐、旅游活动。</w:t>
      </w:r>
    </w:p>
    <w:p w14:paraId="179D0C69">
      <w:pPr>
        <w:spacing w:line="480" w:lineRule="exact"/>
        <w:ind w:firstLine="420" w:firstLineChars="200"/>
        <w:rPr>
          <w:rFonts w:ascii="宋体" w:hAnsi="宋体" w:cs="宋体"/>
          <w:kern w:val="0"/>
          <w:szCs w:val="21"/>
        </w:rPr>
      </w:pPr>
      <w:r>
        <w:rPr>
          <w:rFonts w:hint="eastAsia" w:ascii="宋体" w:hAnsi="宋体" w:cs="宋体"/>
          <w:kern w:val="0"/>
          <w:szCs w:val="21"/>
        </w:rPr>
        <w:t>4、不得要求或者接受乙方为其住宅装修、婚丧嫁娶、家属子女的工作安排以及外出旅行等提供方便。</w:t>
      </w:r>
    </w:p>
    <w:p w14:paraId="7EF1E77D">
      <w:pPr>
        <w:spacing w:line="480" w:lineRule="exact"/>
        <w:ind w:firstLine="420" w:firstLineChars="200"/>
        <w:rPr>
          <w:rFonts w:ascii="宋体" w:hAnsi="宋体" w:cs="宋体"/>
          <w:kern w:val="0"/>
          <w:szCs w:val="21"/>
        </w:rPr>
      </w:pPr>
      <w:r>
        <w:rPr>
          <w:rFonts w:hint="eastAsia" w:ascii="宋体" w:hAnsi="宋体" w:cs="宋体"/>
          <w:kern w:val="0"/>
          <w:szCs w:val="21"/>
        </w:rPr>
        <w:t>5、不得在家接待乙方有关招投标和采购供应事项等涉及公务的询访。</w:t>
      </w:r>
    </w:p>
    <w:p w14:paraId="214AB454">
      <w:pPr>
        <w:spacing w:line="480" w:lineRule="exact"/>
        <w:ind w:firstLine="420" w:firstLineChars="200"/>
        <w:rPr>
          <w:rFonts w:ascii="宋体" w:hAnsi="宋体" w:cs="宋体"/>
          <w:kern w:val="0"/>
          <w:szCs w:val="21"/>
        </w:rPr>
      </w:pPr>
      <w:r>
        <w:rPr>
          <w:rFonts w:hint="eastAsia" w:ascii="宋体" w:hAnsi="宋体" w:cs="宋体"/>
          <w:kern w:val="0"/>
          <w:szCs w:val="21"/>
        </w:rPr>
        <w:t>6、不得有其他违反廉政规定的行为。</w:t>
      </w:r>
    </w:p>
    <w:p w14:paraId="49F4AF31">
      <w:pPr>
        <w:spacing w:line="480" w:lineRule="exact"/>
        <w:ind w:firstLine="420" w:firstLineChars="200"/>
        <w:rPr>
          <w:rFonts w:ascii="宋体" w:hAnsi="宋体" w:cs="宋体"/>
          <w:kern w:val="0"/>
          <w:szCs w:val="21"/>
        </w:rPr>
      </w:pPr>
      <w:r>
        <w:rPr>
          <w:rFonts w:hint="eastAsia" w:ascii="宋体" w:hAnsi="宋体" w:cs="宋体"/>
          <w:kern w:val="0"/>
          <w:szCs w:val="21"/>
        </w:rPr>
        <w:t>三、乙方在廉政建设方面的责任</w:t>
      </w:r>
    </w:p>
    <w:p w14:paraId="4AF1B8E0">
      <w:pPr>
        <w:spacing w:line="480" w:lineRule="exact"/>
        <w:ind w:firstLine="420" w:firstLineChars="200"/>
        <w:rPr>
          <w:rFonts w:ascii="宋体" w:hAnsi="宋体" w:cs="宋体"/>
          <w:kern w:val="0"/>
          <w:szCs w:val="21"/>
        </w:rPr>
      </w:pPr>
      <w:r>
        <w:rPr>
          <w:rFonts w:hint="eastAsia" w:ascii="宋体" w:hAnsi="宋体" w:cs="宋体"/>
          <w:kern w:val="0"/>
          <w:szCs w:val="21"/>
        </w:rPr>
        <w:t>1、不得以任何理由向甲方人员行贿或馈赠礼品、礼金和有价证券。</w:t>
      </w:r>
    </w:p>
    <w:p w14:paraId="364E4D8E">
      <w:pPr>
        <w:spacing w:line="480" w:lineRule="exact"/>
        <w:ind w:firstLine="420" w:firstLineChars="200"/>
        <w:rPr>
          <w:rFonts w:ascii="宋体" w:hAnsi="宋体" w:cs="宋体"/>
          <w:kern w:val="0"/>
          <w:szCs w:val="21"/>
        </w:rPr>
      </w:pPr>
      <w:r>
        <w:rPr>
          <w:rFonts w:hint="eastAsia" w:ascii="宋体" w:hAnsi="宋体" w:cs="宋体"/>
          <w:kern w:val="0"/>
          <w:szCs w:val="21"/>
        </w:rPr>
        <w:t>2、不得以甲方人员报支应由其支付的任何费用。</w:t>
      </w:r>
    </w:p>
    <w:p w14:paraId="750214CD">
      <w:pPr>
        <w:spacing w:line="480" w:lineRule="exact"/>
        <w:ind w:firstLine="420" w:firstLineChars="200"/>
        <w:rPr>
          <w:rFonts w:ascii="宋体" w:hAnsi="宋体" w:cs="宋体"/>
          <w:kern w:val="0"/>
          <w:szCs w:val="21"/>
        </w:rPr>
      </w:pPr>
      <w:r>
        <w:rPr>
          <w:rFonts w:hint="eastAsia" w:ascii="宋体" w:hAnsi="宋体" w:cs="宋体"/>
          <w:kern w:val="0"/>
          <w:szCs w:val="21"/>
        </w:rPr>
        <w:t>3、不得邀请甲方工作人员外出旅游和参加由公款支付的各项高消费娱乐性活动。</w:t>
      </w:r>
    </w:p>
    <w:p w14:paraId="6BE502F7">
      <w:pPr>
        <w:spacing w:line="480" w:lineRule="exact"/>
        <w:ind w:firstLine="420" w:firstLineChars="200"/>
        <w:rPr>
          <w:rFonts w:ascii="宋体" w:hAnsi="宋体" w:cs="宋体"/>
          <w:kern w:val="0"/>
          <w:szCs w:val="21"/>
        </w:rPr>
      </w:pPr>
      <w:r>
        <w:rPr>
          <w:rFonts w:hint="eastAsia" w:ascii="宋体" w:hAnsi="宋体" w:cs="宋体"/>
          <w:kern w:val="0"/>
          <w:szCs w:val="21"/>
        </w:rPr>
        <w:t>4、不得为甲方单位和个人购置或者提供通讯工具、交通工具、家电和高档办公用品。</w:t>
      </w:r>
    </w:p>
    <w:p w14:paraId="4BAFBFBB">
      <w:pPr>
        <w:spacing w:line="480" w:lineRule="exact"/>
        <w:ind w:firstLine="420" w:firstLineChars="200"/>
        <w:rPr>
          <w:rFonts w:ascii="宋体" w:hAnsi="宋体" w:cs="宋体"/>
          <w:kern w:val="0"/>
          <w:szCs w:val="21"/>
        </w:rPr>
      </w:pPr>
      <w:r>
        <w:rPr>
          <w:rFonts w:hint="eastAsia" w:ascii="宋体" w:hAnsi="宋体" w:cs="宋体"/>
          <w:kern w:val="0"/>
          <w:szCs w:val="21"/>
        </w:rPr>
        <w:t>5、不得到甲方人员家里询访有关招标和采购事项。</w:t>
      </w:r>
    </w:p>
    <w:p w14:paraId="305B4878">
      <w:pPr>
        <w:spacing w:line="480" w:lineRule="exact"/>
        <w:ind w:firstLine="420" w:firstLineChars="200"/>
        <w:rPr>
          <w:rFonts w:ascii="宋体" w:hAnsi="宋体" w:cs="宋体"/>
          <w:kern w:val="0"/>
          <w:szCs w:val="21"/>
        </w:rPr>
      </w:pPr>
      <w:r>
        <w:rPr>
          <w:rFonts w:hint="eastAsia" w:ascii="宋体" w:hAnsi="宋体" w:cs="宋体"/>
          <w:kern w:val="0"/>
          <w:szCs w:val="21"/>
        </w:rPr>
        <w:t>6、不得谋取私利擅自与甲方人员就项目承包、物资采购、设备供应项目的费用等问题私下商谈或达成默契。</w:t>
      </w:r>
    </w:p>
    <w:p w14:paraId="38F7EDC6">
      <w:pPr>
        <w:spacing w:line="480" w:lineRule="exact"/>
        <w:ind w:firstLine="420" w:firstLineChars="200"/>
        <w:rPr>
          <w:rFonts w:ascii="宋体" w:hAnsi="宋体" w:cs="宋体"/>
          <w:kern w:val="0"/>
          <w:szCs w:val="21"/>
        </w:rPr>
      </w:pPr>
      <w:r>
        <w:rPr>
          <w:rFonts w:hint="eastAsia" w:ascii="宋体" w:hAnsi="宋体" w:cs="宋体"/>
          <w:kern w:val="0"/>
          <w:szCs w:val="21"/>
        </w:rPr>
        <w:t>7、不得有其他违反廉政规定行为。</w:t>
      </w:r>
    </w:p>
    <w:p w14:paraId="1A699807">
      <w:pPr>
        <w:spacing w:line="480" w:lineRule="exact"/>
        <w:ind w:firstLine="420" w:firstLineChars="200"/>
        <w:rPr>
          <w:rFonts w:ascii="宋体" w:hAnsi="宋体" w:cs="宋体"/>
          <w:kern w:val="0"/>
          <w:szCs w:val="21"/>
        </w:rPr>
      </w:pPr>
      <w:r>
        <w:rPr>
          <w:rFonts w:hint="eastAsia" w:ascii="宋体" w:hAnsi="宋体" w:cs="宋体"/>
          <w:kern w:val="0"/>
          <w:szCs w:val="21"/>
        </w:rPr>
        <w:t>四、违约责任</w:t>
      </w:r>
    </w:p>
    <w:p w14:paraId="5FFA08E0">
      <w:pPr>
        <w:spacing w:line="480" w:lineRule="exact"/>
        <w:ind w:firstLine="420" w:firstLineChars="200"/>
        <w:rPr>
          <w:rFonts w:ascii="宋体" w:hAnsi="宋体" w:cs="宋体"/>
          <w:kern w:val="0"/>
          <w:szCs w:val="21"/>
        </w:rPr>
      </w:pPr>
      <w:r>
        <w:rPr>
          <w:rFonts w:hint="eastAsia" w:ascii="宋体" w:hAnsi="宋体" w:cs="宋体"/>
          <w:kern w:val="0"/>
          <w:szCs w:val="21"/>
        </w:rPr>
        <w:t>1、甲方有违反本合同第一条第1至第5款和第二条的，除按党风廉政建设规定进行责任追究和执行主管部门有关处罚规定外，另外支付违约金</w:t>
      </w:r>
      <w:r>
        <w:rPr>
          <w:rFonts w:hint="eastAsia" w:ascii="宋体" w:hAnsi="宋体" w:cs="宋体"/>
          <w:kern w:val="0"/>
          <w:szCs w:val="21"/>
          <w:u w:val="single"/>
        </w:rPr>
        <w:t>2000</w:t>
      </w:r>
      <w:r>
        <w:rPr>
          <w:rFonts w:hint="eastAsia" w:ascii="宋体" w:hAnsi="宋体" w:cs="宋体"/>
          <w:kern w:val="0"/>
          <w:szCs w:val="21"/>
        </w:rPr>
        <w:t>元；给乙方造成损失的应于赔偿。</w:t>
      </w:r>
    </w:p>
    <w:p w14:paraId="16336C65">
      <w:pPr>
        <w:spacing w:line="480" w:lineRule="exact"/>
        <w:ind w:firstLine="420" w:firstLineChars="200"/>
        <w:rPr>
          <w:rFonts w:ascii="宋体" w:hAnsi="宋体" w:cs="宋体"/>
          <w:szCs w:val="21"/>
        </w:rPr>
      </w:pPr>
      <w:r>
        <w:rPr>
          <w:rFonts w:hint="eastAsia" w:ascii="宋体" w:hAnsi="宋体" w:cs="宋体"/>
          <w:kern w:val="0"/>
          <w:szCs w:val="21"/>
        </w:rPr>
        <w:t>2、乙方有违反本合同第一条第1至第5款和第三条的，</w:t>
      </w:r>
      <w:r>
        <w:rPr>
          <w:rFonts w:hint="eastAsia" w:ascii="宋体" w:hAnsi="宋体" w:cs="宋体"/>
          <w:szCs w:val="21"/>
        </w:rPr>
        <w:t>除按《盐城市市场廉政准入规定（试行）》和行政主管部门有关规定处罚外，视情节轻重给与项目总价的</w:t>
      </w:r>
      <w:r>
        <w:rPr>
          <w:rFonts w:hint="eastAsia" w:ascii="宋体" w:hAnsi="宋体" w:cs="宋体"/>
          <w:szCs w:val="21"/>
          <w:u w:val="single"/>
        </w:rPr>
        <w:t>5%</w:t>
      </w:r>
      <w:r>
        <w:rPr>
          <w:rFonts w:hint="eastAsia" w:ascii="宋体" w:hAnsi="宋体" w:cs="宋体"/>
          <w:szCs w:val="21"/>
        </w:rPr>
        <w:t>违约处罚，并承担由此造成的损失。</w:t>
      </w:r>
    </w:p>
    <w:p w14:paraId="4DD20B33">
      <w:pPr>
        <w:spacing w:line="480" w:lineRule="exact"/>
        <w:ind w:firstLine="420" w:firstLineChars="200"/>
        <w:rPr>
          <w:rFonts w:ascii="宋体" w:hAnsi="宋体" w:cs="宋体"/>
          <w:szCs w:val="21"/>
        </w:rPr>
      </w:pPr>
      <w:r>
        <w:rPr>
          <w:rFonts w:hint="eastAsia" w:ascii="宋体" w:hAnsi="宋体" w:cs="宋体"/>
          <w:szCs w:val="21"/>
        </w:rPr>
        <w:t>3、甲方双方凡违反本合同规定的均要视情节追究纪律责任，情节严重的已经移送司法机关处理。</w:t>
      </w:r>
    </w:p>
    <w:p w14:paraId="44310B95">
      <w:pPr>
        <w:spacing w:line="480" w:lineRule="exact"/>
        <w:ind w:firstLine="420" w:firstLineChars="200"/>
        <w:rPr>
          <w:rFonts w:ascii="宋体" w:hAnsi="宋体" w:cs="宋体"/>
          <w:szCs w:val="21"/>
        </w:rPr>
      </w:pPr>
      <w:r>
        <w:rPr>
          <w:rFonts w:hint="eastAsia" w:ascii="宋体" w:hAnsi="宋体" w:cs="宋体"/>
          <w:szCs w:val="21"/>
        </w:rPr>
        <w:t>五、检查方式</w:t>
      </w:r>
    </w:p>
    <w:p w14:paraId="2896337D">
      <w:pPr>
        <w:spacing w:line="480" w:lineRule="exact"/>
        <w:ind w:firstLine="420" w:firstLineChars="200"/>
        <w:rPr>
          <w:rFonts w:ascii="宋体" w:hAnsi="宋体" w:cs="宋体"/>
          <w:szCs w:val="21"/>
        </w:rPr>
      </w:pPr>
      <w:r>
        <w:rPr>
          <w:rFonts w:hint="eastAsia" w:ascii="宋体" w:hAnsi="宋体" w:cs="宋体"/>
          <w:szCs w:val="21"/>
        </w:rPr>
        <w:t>本合同的履约情况检查由甲乙双方共同派人参加。检查方式为座谈、问卷、调查、查阅资料或其他约定方式。检查时间、次数、检查方式和检查结论、处罚意见由见证单位依据事实确定或裁定。</w:t>
      </w:r>
    </w:p>
    <w:p w14:paraId="25420C84">
      <w:pPr>
        <w:spacing w:line="480" w:lineRule="exact"/>
        <w:ind w:firstLine="420" w:firstLineChars="200"/>
        <w:rPr>
          <w:rFonts w:ascii="宋体" w:hAnsi="宋体" w:cs="宋体"/>
          <w:szCs w:val="21"/>
        </w:rPr>
      </w:pPr>
      <w:r>
        <w:rPr>
          <w:rFonts w:hint="eastAsia" w:ascii="宋体" w:hAnsi="宋体" w:cs="宋体"/>
          <w:szCs w:val="21"/>
        </w:rPr>
        <w:t>六、本合同有效期自甲、乙双方签署之日起至该项目验收合格后合同价款付清时止。</w:t>
      </w:r>
    </w:p>
    <w:p w14:paraId="71E6F014">
      <w:pPr>
        <w:spacing w:line="480" w:lineRule="exact"/>
        <w:ind w:firstLine="420" w:firstLineChars="200"/>
        <w:rPr>
          <w:rFonts w:ascii="宋体" w:hAnsi="宋体" w:cs="宋体"/>
          <w:szCs w:val="21"/>
        </w:rPr>
      </w:pPr>
      <w:r>
        <w:rPr>
          <w:rFonts w:hint="eastAsia" w:ascii="宋体" w:hAnsi="宋体" w:cs="宋体"/>
          <w:szCs w:val="21"/>
        </w:rPr>
        <w:t>七、本合同作为</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u w:val="single"/>
        </w:rPr>
        <w:t xml:space="preserve">盐城市大丰区殡仪馆骨灰盒采购项目 </w:t>
      </w:r>
      <w:r>
        <w:rPr>
          <w:rFonts w:hint="eastAsia" w:ascii="宋体" w:hAnsi="宋体" w:cs="宋体"/>
          <w:szCs w:val="21"/>
          <w:u w:val="single"/>
        </w:rPr>
        <w:t xml:space="preserve"> </w:t>
      </w:r>
      <w:r>
        <w:rPr>
          <w:rFonts w:hint="eastAsia" w:ascii="宋体" w:hAnsi="宋体" w:cs="宋体"/>
          <w:szCs w:val="21"/>
        </w:rPr>
        <w:t>合同的附件，于本合同具有同等法律效力。</w:t>
      </w:r>
    </w:p>
    <w:p w14:paraId="43951E16">
      <w:pPr>
        <w:spacing w:line="480" w:lineRule="exact"/>
        <w:ind w:firstLine="420" w:firstLineChars="200"/>
        <w:rPr>
          <w:rFonts w:ascii="宋体" w:hAnsi="宋体" w:cs="宋体"/>
          <w:szCs w:val="21"/>
        </w:rPr>
      </w:pPr>
      <w:r>
        <w:rPr>
          <w:rFonts w:hint="eastAsia" w:ascii="宋体" w:hAnsi="宋体" w:cs="宋体"/>
          <w:szCs w:val="21"/>
        </w:rPr>
        <w:t>八、</w:t>
      </w:r>
      <w:r>
        <w:rPr>
          <w:rFonts w:ascii="宋体" w:hAnsi="宋体"/>
          <w:szCs w:val="21"/>
        </w:rPr>
        <w:t>本合同</w:t>
      </w:r>
      <w:r>
        <w:rPr>
          <w:rFonts w:hint="eastAsia" w:ascii="宋体" w:hAnsi="宋体"/>
          <w:szCs w:val="21"/>
        </w:rPr>
        <w:t>一式四份，正本二份、副本二份</w:t>
      </w:r>
      <w:r>
        <w:rPr>
          <w:rFonts w:ascii="宋体" w:hAnsi="宋体"/>
          <w:szCs w:val="21"/>
        </w:rPr>
        <w:t>，甲、乙双方各执</w:t>
      </w:r>
      <w:r>
        <w:rPr>
          <w:rFonts w:hint="eastAsia" w:ascii="宋体" w:hAnsi="宋体"/>
          <w:szCs w:val="21"/>
        </w:rPr>
        <w:t>二</w:t>
      </w:r>
      <w:r>
        <w:rPr>
          <w:rFonts w:ascii="宋体" w:hAnsi="宋体"/>
          <w:szCs w:val="21"/>
        </w:rPr>
        <w:t>份</w:t>
      </w:r>
      <w:r>
        <w:rPr>
          <w:rFonts w:hint="eastAsia" w:ascii="宋体" w:hAnsi="宋体" w:cs="宋体"/>
          <w:szCs w:val="21"/>
        </w:rPr>
        <w:t>。</w:t>
      </w:r>
    </w:p>
    <w:p w14:paraId="4AAFFE58">
      <w:pPr>
        <w:spacing w:line="400" w:lineRule="exact"/>
        <w:ind w:firstLine="420" w:firstLineChars="200"/>
        <w:rPr>
          <w:rFonts w:ascii="宋体" w:hAnsi="宋体" w:cs="宋体"/>
          <w:szCs w:val="21"/>
        </w:rPr>
      </w:pPr>
    </w:p>
    <w:p w14:paraId="5CBD5354">
      <w:pPr>
        <w:spacing w:line="500" w:lineRule="exact"/>
        <w:ind w:firstLine="420" w:firstLineChars="200"/>
        <w:rPr>
          <w:rFonts w:ascii="宋体" w:hAnsi="宋体" w:cs="宋体"/>
          <w:szCs w:val="21"/>
        </w:rPr>
      </w:pPr>
      <w:r>
        <w:rPr>
          <w:rFonts w:hint="eastAsia" w:ascii="宋体" w:hAnsi="宋体" w:cs="宋体"/>
          <w:szCs w:val="21"/>
        </w:rPr>
        <w:t xml:space="preserve">甲方：（盖章）                               </w:t>
      </w:r>
      <w:r>
        <w:rPr>
          <w:rFonts w:ascii="宋体" w:hAnsi="宋体" w:cs="宋体"/>
          <w:szCs w:val="21"/>
        </w:rPr>
        <w:t xml:space="preserve"> </w:t>
      </w:r>
      <w:r>
        <w:rPr>
          <w:rFonts w:hint="eastAsia" w:ascii="宋体" w:hAnsi="宋体" w:cs="宋体"/>
          <w:szCs w:val="21"/>
        </w:rPr>
        <w:t>乙方：（盖章）</w:t>
      </w:r>
    </w:p>
    <w:p w14:paraId="6632A3CA">
      <w:pPr>
        <w:spacing w:line="500" w:lineRule="exact"/>
        <w:ind w:firstLine="420" w:firstLineChars="200"/>
        <w:rPr>
          <w:rFonts w:ascii="宋体" w:hAnsi="宋体" w:cs="宋体"/>
          <w:szCs w:val="21"/>
        </w:rPr>
      </w:pPr>
      <w:r>
        <w:rPr>
          <w:rFonts w:hint="eastAsia" w:ascii="宋体" w:hAnsi="宋体" w:cs="宋体"/>
          <w:szCs w:val="21"/>
        </w:rPr>
        <w:t>法定代表人  　　　　　　　　                 法定代表人</w:t>
      </w:r>
    </w:p>
    <w:p w14:paraId="3FC27A43">
      <w:pPr>
        <w:spacing w:line="500" w:lineRule="exact"/>
        <w:ind w:firstLine="420" w:firstLineChars="200"/>
        <w:rPr>
          <w:rFonts w:ascii="宋体" w:hAnsi="宋体" w:cs="宋体"/>
          <w:szCs w:val="21"/>
        </w:rPr>
      </w:pPr>
      <w:r>
        <w:rPr>
          <w:rFonts w:hint="eastAsia" w:ascii="宋体" w:hAnsi="宋体" w:cs="宋体"/>
          <w:szCs w:val="21"/>
        </w:rPr>
        <w:t>或授权</w:t>
      </w:r>
      <w:r>
        <w:rPr>
          <w:rFonts w:hint="eastAsia" w:ascii="宋体" w:hAnsi="宋体" w:cs="宋体"/>
          <w:kern w:val="0"/>
          <w:szCs w:val="21"/>
        </w:rPr>
        <w:t>代理人</w:t>
      </w:r>
      <w:r>
        <w:rPr>
          <w:rFonts w:hint="eastAsia" w:ascii="宋体" w:hAnsi="宋体" w:cs="宋体"/>
          <w:szCs w:val="21"/>
        </w:rPr>
        <w:t>：　　　　　　　　　　           或授权</w:t>
      </w:r>
      <w:r>
        <w:rPr>
          <w:rFonts w:hint="eastAsia" w:ascii="宋体" w:hAnsi="宋体" w:cs="宋体"/>
          <w:kern w:val="0"/>
          <w:szCs w:val="21"/>
        </w:rPr>
        <w:t>代理人</w:t>
      </w:r>
      <w:r>
        <w:rPr>
          <w:rFonts w:hint="eastAsia" w:ascii="宋体" w:hAnsi="宋体" w:cs="宋体"/>
          <w:szCs w:val="21"/>
        </w:rPr>
        <w:t>：</w:t>
      </w:r>
    </w:p>
    <w:p w14:paraId="22D93C2D">
      <w:pPr>
        <w:spacing w:line="500" w:lineRule="exact"/>
        <w:ind w:firstLine="420" w:firstLineChars="200"/>
        <w:rPr>
          <w:rFonts w:ascii="宋体" w:hAnsi="宋体" w:cs="宋体"/>
          <w:szCs w:val="21"/>
        </w:rPr>
      </w:pPr>
      <w:r>
        <w:rPr>
          <w:rFonts w:hint="eastAsia" w:ascii="宋体" w:hAnsi="宋体" w:cs="宋体"/>
          <w:szCs w:val="21"/>
        </w:rPr>
        <w:t xml:space="preserve">签订日期：　　年　 月　 日                   </w:t>
      </w:r>
      <w:r>
        <w:rPr>
          <w:rFonts w:ascii="宋体" w:hAnsi="宋体" w:cs="宋体"/>
          <w:szCs w:val="21"/>
        </w:rPr>
        <w:t xml:space="preserve"> </w:t>
      </w:r>
      <w:r>
        <w:rPr>
          <w:rFonts w:hint="eastAsia" w:ascii="宋体" w:hAnsi="宋体" w:cs="宋体"/>
          <w:szCs w:val="21"/>
        </w:rPr>
        <w:t>签订日期： 　年　 月　 日</w:t>
      </w:r>
    </w:p>
    <w:p w14:paraId="02E64A0A">
      <w:pPr>
        <w:pStyle w:val="21"/>
        <w:snapToGrid w:val="0"/>
        <w:spacing w:before="120" w:after="120" w:line="520" w:lineRule="exact"/>
        <w:ind w:firstLine="420" w:firstLineChars="200"/>
        <w:rPr>
          <w:rFonts w:ascii="Calibri" w:hAnsi="宋体"/>
          <w:sz w:val="21"/>
          <w:szCs w:val="21"/>
        </w:rPr>
      </w:pPr>
    </w:p>
    <w:p w14:paraId="57B3243E">
      <w:pPr>
        <w:spacing w:line="480" w:lineRule="exact"/>
        <w:ind w:firstLine="420" w:firstLineChars="200"/>
        <w:rPr>
          <w:rFonts w:ascii="宋体" w:hAnsi="宋体"/>
          <w:szCs w:val="21"/>
        </w:rPr>
      </w:pPr>
    </w:p>
    <w:p w14:paraId="0E824ABA">
      <w:pPr>
        <w:overflowPunct w:val="0"/>
        <w:jc w:val="center"/>
        <w:rPr>
          <w:rFonts w:ascii="宋体" w:hAnsi="宋体"/>
          <w:sz w:val="36"/>
        </w:rPr>
      </w:pPr>
      <w:r>
        <w:rPr>
          <w:rFonts w:ascii="Calibri" w:hAnsi="宋体"/>
          <w:szCs w:val="21"/>
        </w:rPr>
        <w:br w:type="page"/>
      </w:r>
      <w:bookmarkStart w:id="96" w:name="MOFFICE_OUTDOC_NTDOC__TITLE"/>
      <w:r>
        <w:rPr>
          <w:rFonts w:ascii="宋体" w:hAnsi="宋体"/>
          <w:sz w:val="36"/>
        </w:rPr>
        <w:t>政府采购合同履约验收书（参考格式）</w:t>
      </w:r>
    </w:p>
    <w:p w14:paraId="377970C7">
      <w:pPr>
        <w:overflowPunct w:val="0"/>
        <w:spacing w:line="560" w:lineRule="exact"/>
        <w:ind w:firstLine="480" w:firstLineChars="200"/>
        <w:jc w:val="left"/>
        <w:rPr>
          <w:rFonts w:ascii="宋体" w:hAnsi="宋体"/>
          <w:sz w:val="24"/>
        </w:rPr>
      </w:pPr>
      <w:r>
        <w:rPr>
          <w:rFonts w:ascii="宋体" w:hAnsi="宋体"/>
          <w:sz w:val="24"/>
        </w:rPr>
        <w:t>根据政府采购合同（编号：</w:t>
      </w:r>
      <w:r>
        <w:rPr>
          <w:rFonts w:ascii="宋体" w:hAnsi="宋体"/>
          <w:sz w:val="24"/>
          <w:u w:val="single"/>
        </w:rPr>
        <w:t xml:space="preserve">          </w:t>
      </w:r>
      <w:r>
        <w:rPr>
          <w:rFonts w:ascii="宋体" w:hAnsi="宋体"/>
          <w:sz w:val="24"/>
        </w:rPr>
        <w:t>）的约定，我单位组织对</w:t>
      </w:r>
      <w:r>
        <w:rPr>
          <w:rFonts w:ascii="宋体" w:hAnsi="宋体"/>
          <w:sz w:val="24"/>
          <w:u w:val="single"/>
        </w:rPr>
        <w:t>（项目名称）</w:t>
      </w:r>
      <w:r>
        <w:rPr>
          <w:rFonts w:ascii="宋体" w:hAnsi="宋体"/>
          <w:sz w:val="24"/>
        </w:rPr>
        <w:t>项目中标（成交）供应商</w:t>
      </w:r>
      <w:r>
        <w:rPr>
          <w:rFonts w:ascii="宋体" w:hAnsi="宋体"/>
          <w:sz w:val="24"/>
          <w:u w:val="single"/>
        </w:rPr>
        <w:t>（公司名称）</w:t>
      </w:r>
      <w:r>
        <w:rPr>
          <w:rFonts w:ascii="宋体" w:hAnsi="宋体"/>
          <w:sz w:val="24"/>
        </w:rPr>
        <w:t>提供的货物（工程、服务）进行了履约验收，验收情况如下：</w:t>
      </w:r>
    </w:p>
    <w:bookmarkEnd w:id="96"/>
    <w:tbl>
      <w:tblPr>
        <w:tblStyle w:val="37"/>
        <w:tblW w:w="9750" w:type="dxa"/>
        <w:jc w:val="center"/>
        <w:tblLayout w:type="fixed"/>
        <w:tblCellMar>
          <w:top w:w="0" w:type="dxa"/>
          <w:left w:w="108" w:type="dxa"/>
          <w:bottom w:w="0" w:type="dxa"/>
          <w:right w:w="108" w:type="dxa"/>
        </w:tblCellMar>
      </w:tblPr>
      <w:tblGrid>
        <w:gridCol w:w="1712"/>
        <w:gridCol w:w="2719"/>
        <w:gridCol w:w="1750"/>
        <w:gridCol w:w="3569"/>
      </w:tblGrid>
      <w:tr w14:paraId="66253B72">
        <w:tblPrEx>
          <w:tblCellMar>
            <w:top w:w="0" w:type="dxa"/>
            <w:left w:w="108" w:type="dxa"/>
            <w:bottom w:w="0" w:type="dxa"/>
            <w:right w:w="108" w:type="dxa"/>
          </w:tblCellMar>
        </w:tblPrEx>
        <w:trPr>
          <w:trHeight w:val="855" w:hRule="atLeast"/>
          <w:jc w:val="center"/>
        </w:trPr>
        <w:tc>
          <w:tcPr>
            <w:tcW w:w="1712" w:type="dxa"/>
            <w:tcBorders>
              <w:top w:val="single" w:color="auto" w:sz="8" w:space="0"/>
              <w:left w:val="single" w:color="auto" w:sz="8" w:space="0"/>
              <w:bottom w:val="single" w:color="auto" w:sz="4" w:space="0"/>
              <w:right w:val="single" w:color="auto" w:sz="4" w:space="0"/>
            </w:tcBorders>
            <w:vAlign w:val="center"/>
          </w:tcPr>
          <w:p w14:paraId="48E84667">
            <w:pPr>
              <w:overflowPunct w:val="0"/>
              <w:spacing w:line="360" w:lineRule="exact"/>
              <w:jc w:val="center"/>
              <w:rPr>
                <w:rFonts w:ascii="宋体" w:hAnsi="宋体"/>
                <w:sz w:val="24"/>
              </w:rPr>
            </w:pPr>
            <w:r>
              <w:rPr>
                <w:rFonts w:ascii="宋体" w:hAnsi="宋体"/>
                <w:sz w:val="24"/>
              </w:rPr>
              <w:t>项目名称</w:t>
            </w:r>
          </w:p>
        </w:tc>
        <w:tc>
          <w:tcPr>
            <w:tcW w:w="2719" w:type="dxa"/>
            <w:tcBorders>
              <w:top w:val="single" w:color="auto" w:sz="8" w:space="0"/>
              <w:left w:val="nil"/>
              <w:bottom w:val="single" w:color="auto" w:sz="4" w:space="0"/>
              <w:right w:val="single" w:color="auto" w:sz="4" w:space="0"/>
            </w:tcBorders>
            <w:vAlign w:val="center"/>
          </w:tcPr>
          <w:p w14:paraId="11E1BB88">
            <w:pPr>
              <w:overflowPunct w:val="0"/>
              <w:spacing w:line="360" w:lineRule="exact"/>
              <w:jc w:val="center"/>
              <w:rPr>
                <w:rFonts w:ascii="宋体" w:hAnsi="宋体"/>
                <w:sz w:val="24"/>
              </w:rPr>
            </w:pPr>
          </w:p>
        </w:tc>
        <w:tc>
          <w:tcPr>
            <w:tcW w:w="1750" w:type="dxa"/>
            <w:tcBorders>
              <w:top w:val="single" w:color="auto" w:sz="8" w:space="0"/>
              <w:left w:val="nil"/>
              <w:bottom w:val="single" w:color="auto" w:sz="4" w:space="0"/>
              <w:right w:val="single" w:color="auto" w:sz="4" w:space="0"/>
            </w:tcBorders>
            <w:vAlign w:val="center"/>
          </w:tcPr>
          <w:p w14:paraId="1BE40948">
            <w:pPr>
              <w:overflowPunct w:val="0"/>
              <w:spacing w:line="360" w:lineRule="exact"/>
              <w:jc w:val="center"/>
              <w:rPr>
                <w:rFonts w:ascii="宋体" w:hAnsi="宋体"/>
                <w:sz w:val="24"/>
              </w:rPr>
            </w:pPr>
            <w:r>
              <w:rPr>
                <w:rFonts w:ascii="宋体" w:hAnsi="宋体"/>
                <w:sz w:val="24"/>
              </w:rPr>
              <w:t>项目地点</w:t>
            </w:r>
          </w:p>
        </w:tc>
        <w:tc>
          <w:tcPr>
            <w:tcW w:w="3569" w:type="dxa"/>
            <w:tcBorders>
              <w:top w:val="single" w:color="auto" w:sz="8" w:space="0"/>
              <w:left w:val="nil"/>
              <w:bottom w:val="single" w:color="auto" w:sz="4" w:space="0"/>
              <w:right w:val="single" w:color="auto" w:sz="8" w:space="0"/>
            </w:tcBorders>
            <w:vAlign w:val="center"/>
          </w:tcPr>
          <w:p w14:paraId="1644BD77">
            <w:pPr>
              <w:overflowPunct w:val="0"/>
              <w:spacing w:line="360" w:lineRule="exact"/>
              <w:jc w:val="center"/>
              <w:rPr>
                <w:rFonts w:ascii="宋体" w:hAnsi="宋体"/>
                <w:sz w:val="24"/>
              </w:rPr>
            </w:pPr>
          </w:p>
        </w:tc>
      </w:tr>
      <w:tr w14:paraId="403FDF69">
        <w:tblPrEx>
          <w:tblCellMar>
            <w:top w:w="0" w:type="dxa"/>
            <w:left w:w="108" w:type="dxa"/>
            <w:bottom w:w="0" w:type="dxa"/>
            <w:right w:w="108" w:type="dxa"/>
          </w:tblCellMar>
        </w:tblPrEx>
        <w:trPr>
          <w:trHeight w:val="855" w:hRule="atLeast"/>
          <w:jc w:val="center"/>
        </w:trPr>
        <w:tc>
          <w:tcPr>
            <w:tcW w:w="1712" w:type="dxa"/>
            <w:tcBorders>
              <w:top w:val="nil"/>
              <w:left w:val="single" w:color="auto" w:sz="8" w:space="0"/>
              <w:bottom w:val="single" w:color="auto" w:sz="4" w:space="0"/>
              <w:right w:val="single" w:color="auto" w:sz="4" w:space="0"/>
            </w:tcBorders>
            <w:vAlign w:val="center"/>
          </w:tcPr>
          <w:p w14:paraId="3D666D9D">
            <w:pPr>
              <w:overflowPunct w:val="0"/>
              <w:spacing w:line="360" w:lineRule="exact"/>
              <w:jc w:val="center"/>
              <w:rPr>
                <w:rFonts w:ascii="宋体" w:hAnsi="宋体"/>
                <w:sz w:val="24"/>
              </w:rPr>
            </w:pPr>
            <w:r>
              <w:rPr>
                <w:rFonts w:ascii="宋体" w:hAnsi="宋体"/>
                <w:sz w:val="24"/>
              </w:rPr>
              <w:t>预算金额</w:t>
            </w:r>
          </w:p>
        </w:tc>
        <w:tc>
          <w:tcPr>
            <w:tcW w:w="2719" w:type="dxa"/>
            <w:tcBorders>
              <w:top w:val="single" w:color="auto" w:sz="4" w:space="0"/>
              <w:left w:val="nil"/>
              <w:bottom w:val="single" w:color="auto" w:sz="4" w:space="0"/>
              <w:right w:val="single" w:color="auto" w:sz="4" w:space="0"/>
            </w:tcBorders>
            <w:vAlign w:val="center"/>
          </w:tcPr>
          <w:p w14:paraId="1D87FAC7">
            <w:pPr>
              <w:overflowPunct w:val="0"/>
              <w:spacing w:line="360" w:lineRule="exact"/>
              <w:jc w:val="center"/>
              <w:rPr>
                <w:rFonts w:ascii="宋体" w:hAnsi="宋体"/>
                <w:sz w:val="24"/>
              </w:rPr>
            </w:pPr>
          </w:p>
        </w:tc>
        <w:tc>
          <w:tcPr>
            <w:tcW w:w="1750" w:type="dxa"/>
            <w:tcBorders>
              <w:top w:val="nil"/>
              <w:left w:val="nil"/>
              <w:bottom w:val="nil"/>
              <w:right w:val="nil"/>
            </w:tcBorders>
            <w:vAlign w:val="center"/>
          </w:tcPr>
          <w:p w14:paraId="04AC5680">
            <w:pPr>
              <w:overflowPunct w:val="0"/>
              <w:spacing w:line="360" w:lineRule="exact"/>
              <w:jc w:val="center"/>
              <w:rPr>
                <w:rFonts w:ascii="宋体" w:hAnsi="宋体"/>
                <w:sz w:val="24"/>
              </w:rPr>
            </w:pPr>
            <w:r>
              <w:rPr>
                <w:rFonts w:ascii="宋体" w:hAnsi="宋体"/>
                <w:sz w:val="24"/>
              </w:rPr>
              <w:t>承接单位</w:t>
            </w:r>
          </w:p>
        </w:tc>
        <w:tc>
          <w:tcPr>
            <w:tcW w:w="3569" w:type="dxa"/>
            <w:tcBorders>
              <w:top w:val="nil"/>
              <w:left w:val="single" w:color="auto" w:sz="4" w:space="0"/>
              <w:bottom w:val="single" w:color="auto" w:sz="4" w:space="0"/>
              <w:right w:val="single" w:color="auto" w:sz="8" w:space="0"/>
            </w:tcBorders>
            <w:vAlign w:val="center"/>
          </w:tcPr>
          <w:p w14:paraId="627F146F">
            <w:pPr>
              <w:overflowPunct w:val="0"/>
              <w:spacing w:line="360" w:lineRule="exact"/>
              <w:jc w:val="left"/>
              <w:rPr>
                <w:rFonts w:ascii="宋体" w:hAnsi="宋体"/>
                <w:sz w:val="24"/>
              </w:rPr>
            </w:pPr>
          </w:p>
        </w:tc>
      </w:tr>
      <w:tr w14:paraId="3B2B83A8">
        <w:tblPrEx>
          <w:tblCellMar>
            <w:top w:w="0" w:type="dxa"/>
            <w:left w:w="108" w:type="dxa"/>
            <w:bottom w:w="0" w:type="dxa"/>
            <w:right w:w="108" w:type="dxa"/>
          </w:tblCellMar>
        </w:tblPrEx>
        <w:trPr>
          <w:trHeight w:val="855" w:hRule="atLeast"/>
          <w:jc w:val="center"/>
        </w:trPr>
        <w:tc>
          <w:tcPr>
            <w:tcW w:w="1712" w:type="dxa"/>
            <w:tcBorders>
              <w:top w:val="nil"/>
              <w:left w:val="single" w:color="auto" w:sz="8" w:space="0"/>
              <w:bottom w:val="single" w:color="auto" w:sz="4" w:space="0"/>
              <w:right w:val="single" w:color="auto" w:sz="4" w:space="0"/>
            </w:tcBorders>
            <w:vAlign w:val="center"/>
          </w:tcPr>
          <w:p w14:paraId="6D6A8700">
            <w:pPr>
              <w:overflowPunct w:val="0"/>
              <w:spacing w:line="360" w:lineRule="exact"/>
              <w:jc w:val="center"/>
              <w:rPr>
                <w:rFonts w:ascii="宋体" w:hAnsi="宋体"/>
                <w:sz w:val="24"/>
              </w:rPr>
            </w:pPr>
            <w:r>
              <w:rPr>
                <w:rFonts w:ascii="宋体" w:hAnsi="宋体"/>
                <w:sz w:val="24"/>
              </w:rPr>
              <w:t>合同时间</w:t>
            </w:r>
          </w:p>
        </w:tc>
        <w:tc>
          <w:tcPr>
            <w:tcW w:w="2719" w:type="dxa"/>
            <w:tcBorders>
              <w:top w:val="single" w:color="auto" w:sz="4" w:space="0"/>
              <w:left w:val="nil"/>
              <w:bottom w:val="single" w:color="auto" w:sz="4" w:space="0"/>
              <w:right w:val="single" w:color="auto" w:sz="4" w:space="0"/>
            </w:tcBorders>
            <w:vAlign w:val="center"/>
          </w:tcPr>
          <w:p w14:paraId="2AC9EC42">
            <w:pPr>
              <w:overflowPunct w:val="0"/>
              <w:spacing w:line="360" w:lineRule="exact"/>
              <w:jc w:val="center"/>
              <w:rPr>
                <w:rFonts w:ascii="宋体" w:hAnsi="宋体"/>
                <w:sz w:val="24"/>
              </w:rPr>
            </w:pPr>
          </w:p>
        </w:tc>
        <w:tc>
          <w:tcPr>
            <w:tcW w:w="1750" w:type="dxa"/>
            <w:tcBorders>
              <w:top w:val="single" w:color="auto" w:sz="4" w:space="0"/>
              <w:left w:val="nil"/>
              <w:bottom w:val="single" w:color="auto" w:sz="4" w:space="0"/>
              <w:right w:val="single" w:color="auto" w:sz="4" w:space="0"/>
            </w:tcBorders>
            <w:vAlign w:val="center"/>
          </w:tcPr>
          <w:p w14:paraId="1F797120">
            <w:pPr>
              <w:overflowPunct w:val="0"/>
              <w:spacing w:line="360" w:lineRule="exact"/>
              <w:jc w:val="center"/>
              <w:rPr>
                <w:rFonts w:ascii="宋体" w:hAnsi="宋体"/>
                <w:sz w:val="24"/>
              </w:rPr>
            </w:pPr>
            <w:r>
              <w:rPr>
                <w:rFonts w:ascii="宋体" w:hAnsi="宋体"/>
                <w:sz w:val="24"/>
              </w:rPr>
              <w:t>项目开始时间</w:t>
            </w:r>
          </w:p>
        </w:tc>
        <w:tc>
          <w:tcPr>
            <w:tcW w:w="3569" w:type="dxa"/>
            <w:tcBorders>
              <w:top w:val="nil"/>
              <w:left w:val="nil"/>
              <w:bottom w:val="single" w:color="auto" w:sz="4" w:space="0"/>
              <w:right w:val="single" w:color="auto" w:sz="8" w:space="0"/>
            </w:tcBorders>
            <w:vAlign w:val="center"/>
          </w:tcPr>
          <w:p w14:paraId="10F5A79A">
            <w:pPr>
              <w:overflowPunct w:val="0"/>
              <w:spacing w:line="360" w:lineRule="exact"/>
              <w:jc w:val="center"/>
              <w:rPr>
                <w:rFonts w:ascii="宋体" w:hAnsi="宋体"/>
                <w:sz w:val="24"/>
              </w:rPr>
            </w:pPr>
          </w:p>
        </w:tc>
      </w:tr>
      <w:tr w14:paraId="49EA0F36">
        <w:tblPrEx>
          <w:tblCellMar>
            <w:top w:w="0" w:type="dxa"/>
            <w:left w:w="108" w:type="dxa"/>
            <w:bottom w:w="0" w:type="dxa"/>
            <w:right w:w="108" w:type="dxa"/>
          </w:tblCellMar>
        </w:tblPrEx>
        <w:trPr>
          <w:trHeight w:val="855" w:hRule="atLeast"/>
          <w:jc w:val="center"/>
        </w:trPr>
        <w:tc>
          <w:tcPr>
            <w:tcW w:w="1712" w:type="dxa"/>
            <w:tcBorders>
              <w:top w:val="nil"/>
              <w:left w:val="single" w:color="auto" w:sz="8" w:space="0"/>
              <w:bottom w:val="single" w:color="auto" w:sz="4" w:space="0"/>
              <w:right w:val="single" w:color="auto" w:sz="4" w:space="0"/>
            </w:tcBorders>
            <w:vAlign w:val="center"/>
          </w:tcPr>
          <w:p w14:paraId="0F668D2A">
            <w:pPr>
              <w:overflowPunct w:val="0"/>
              <w:spacing w:line="360" w:lineRule="exact"/>
              <w:jc w:val="center"/>
              <w:rPr>
                <w:rFonts w:ascii="宋体" w:hAnsi="宋体"/>
                <w:sz w:val="24"/>
              </w:rPr>
            </w:pPr>
            <w:r>
              <w:rPr>
                <w:rFonts w:ascii="宋体" w:hAnsi="宋体"/>
                <w:sz w:val="24"/>
              </w:rPr>
              <w:t>项目结束时间</w:t>
            </w:r>
          </w:p>
        </w:tc>
        <w:tc>
          <w:tcPr>
            <w:tcW w:w="2719" w:type="dxa"/>
            <w:tcBorders>
              <w:top w:val="single" w:color="auto" w:sz="4" w:space="0"/>
              <w:left w:val="nil"/>
              <w:bottom w:val="single" w:color="auto" w:sz="4" w:space="0"/>
              <w:right w:val="single" w:color="auto" w:sz="4" w:space="0"/>
            </w:tcBorders>
            <w:vAlign w:val="center"/>
          </w:tcPr>
          <w:p w14:paraId="6C424285">
            <w:pPr>
              <w:overflowPunct w:val="0"/>
              <w:spacing w:line="360" w:lineRule="exact"/>
              <w:jc w:val="center"/>
              <w:rPr>
                <w:rFonts w:ascii="宋体" w:hAnsi="宋体"/>
                <w:sz w:val="24"/>
              </w:rPr>
            </w:pPr>
          </w:p>
        </w:tc>
        <w:tc>
          <w:tcPr>
            <w:tcW w:w="1750" w:type="dxa"/>
            <w:tcBorders>
              <w:top w:val="nil"/>
              <w:left w:val="nil"/>
              <w:bottom w:val="single" w:color="auto" w:sz="4" w:space="0"/>
              <w:right w:val="single" w:color="auto" w:sz="4" w:space="0"/>
            </w:tcBorders>
            <w:vAlign w:val="center"/>
          </w:tcPr>
          <w:p w14:paraId="44FEE659">
            <w:pPr>
              <w:overflowPunct w:val="0"/>
              <w:spacing w:line="360" w:lineRule="exact"/>
              <w:jc w:val="center"/>
              <w:rPr>
                <w:rFonts w:ascii="宋体" w:hAnsi="宋体"/>
                <w:sz w:val="24"/>
              </w:rPr>
            </w:pPr>
            <w:r>
              <w:rPr>
                <w:rFonts w:ascii="宋体" w:hAnsi="宋体"/>
                <w:sz w:val="24"/>
              </w:rPr>
              <w:t>项目联系人</w:t>
            </w:r>
          </w:p>
        </w:tc>
        <w:tc>
          <w:tcPr>
            <w:tcW w:w="3569" w:type="dxa"/>
            <w:tcBorders>
              <w:top w:val="nil"/>
              <w:left w:val="nil"/>
              <w:bottom w:val="single" w:color="auto" w:sz="4" w:space="0"/>
              <w:right w:val="single" w:color="auto" w:sz="8" w:space="0"/>
            </w:tcBorders>
            <w:vAlign w:val="center"/>
          </w:tcPr>
          <w:p w14:paraId="01D7ABE5">
            <w:pPr>
              <w:overflowPunct w:val="0"/>
              <w:spacing w:line="360" w:lineRule="exact"/>
              <w:jc w:val="center"/>
              <w:rPr>
                <w:rFonts w:ascii="宋体" w:hAnsi="宋体"/>
                <w:sz w:val="24"/>
              </w:rPr>
            </w:pPr>
          </w:p>
        </w:tc>
      </w:tr>
      <w:tr w14:paraId="2CA08B01">
        <w:tblPrEx>
          <w:tblCellMar>
            <w:top w:w="0" w:type="dxa"/>
            <w:left w:w="108" w:type="dxa"/>
            <w:bottom w:w="0" w:type="dxa"/>
            <w:right w:w="108" w:type="dxa"/>
          </w:tblCellMar>
        </w:tblPrEx>
        <w:trPr>
          <w:trHeight w:val="1861" w:hRule="atLeast"/>
          <w:jc w:val="center"/>
        </w:trPr>
        <w:tc>
          <w:tcPr>
            <w:tcW w:w="9750" w:type="dxa"/>
            <w:gridSpan w:val="4"/>
            <w:tcBorders>
              <w:top w:val="single" w:color="auto" w:sz="4" w:space="0"/>
              <w:left w:val="single" w:color="auto" w:sz="8" w:space="0"/>
              <w:bottom w:val="single" w:color="auto" w:sz="4" w:space="0"/>
              <w:right w:val="single" w:color="000000" w:sz="8" w:space="0"/>
            </w:tcBorders>
          </w:tcPr>
          <w:p w14:paraId="33566C1A">
            <w:pPr>
              <w:overflowPunct w:val="0"/>
              <w:jc w:val="center"/>
              <w:rPr>
                <w:rFonts w:ascii="宋体" w:hAnsi="宋体"/>
                <w:b/>
                <w:bCs/>
                <w:sz w:val="24"/>
              </w:rPr>
            </w:pPr>
            <w:r>
              <w:rPr>
                <w:rFonts w:ascii="宋体" w:hAnsi="宋体"/>
                <w:b/>
                <w:bCs/>
                <w:sz w:val="24"/>
              </w:rPr>
              <w:t>验收情况和验收意见</w:t>
            </w:r>
          </w:p>
          <w:p w14:paraId="157DF7FE">
            <w:pPr>
              <w:overflowPunct w:val="0"/>
              <w:rPr>
                <w:rFonts w:ascii="宋体" w:hAnsi="宋体"/>
                <w:sz w:val="24"/>
              </w:rPr>
            </w:pPr>
            <w:r>
              <w:rPr>
                <w:rFonts w:ascii="宋体" w:hAnsi="宋体"/>
                <w:sz w:val="24"/>
              </w:rPr>
              <w:t>（可另附）</w:t>
            </w:r>
          </w:p>
          <w:p w14:paraId="1C9F76E2">
            <w:pPr>
              <w:overflowPunct w:val="0"/>
              <w:ind w:firstLine="480" w:firstLineChars="200"/>
              <w:rPr>
                <w:rFonts w:ascii="宋体" w:hAnsi="宋体"/>
                <w:sz w:val="24"/>
              </w:rPr>
            </w:pPr>
          </w:p>
        </w:tc>
      </w:tr>
      <w:tr w14:paraId="32A7DB94">
        <w:tblPrEx>
          <w:tblCellMar>
            <w:top w:w="0" w:type="dxa"/>
            <w:left w:w="108" w:type="dxa"/>
            <w:bottom w:w="0" w:type="dxa"/>
            <w:right w:w="108" w:type="dxa"/>
          </w:tblCellMar>
        </w:tblPrEx>
        <w:trPr>
          <w:trHeight w:val="567" w:hRule="atLeast"/>
          <w:jc w:val="center"/>
        </w:trPr>
        <w:tc>
          <w:tcPr>
            <w:tcW w:w="9750" w:type="dxa"/>
            <w:gridSpan w:val="4"/>
            <w:tcBorders>
              <w:top w:val="single" w:color="auto" w:sz="4" w:space="0"/>
              <w:left w:val="single" w:color="auto" w:sz="8" w:space="0"/>
              <w:bottom w:val="single" w:color="auto" w:sz="4" w:space="0"/>
              <w:right w:val="single" w:color="000000" w:sz="8" w:space="0"/>
            </w:tcBorders>
          </w:tcPr>
          <w:p w14:paraId="2601631B">
            <w:pPr>
              <w:overflowPunct w:val="0"/>
              <w:jc w:val="left"/>
              <w:rPr>
                <w:rFonts w:ascii="宋体" w:hAnsi="宋体"/>
                <w:sz w:val="24"/>
              </w:rPr>
            </w:pPr>
            <w:r>
              <w:rPr>
                <w:rFonts w:ascii="宋体" w:hAnsi="宋体"/>
                <w:sz w:val="24"/>
              </w:rPr>
              <w:t>验收小组（签</w:t>
            </w:r>
            <w:r>
              <w:rPr>
                <w:rFonts w:hint="eastAsia" w:ascii="宋体" w:hAnsi="宋体"/>
                <w:sz w:val="24"/>
              </w:rPr>
              <w:t>名</w:t>
            </w:r>
            <w:r>
              <w:rPr>
                <w:rFonts w:ascii="宋体" w:hAnsi="宋体"/>
                <w:sz w:val="24"/>
              </w:rPr>
              <w:t>）：</w:t>
            </w:r>
          </w:p>
          <w:p w14:paraId="1E43D010">
            <w:pPr>
              <w:overflowPunct w:val="0"/>
              <w:jc w:val="left"/>
              <w:rPr>
                <w:rFonts w:ascii="宋体" w:hAnsi="宋体"/>
                <w:sz w:val="24"/>
              </w:rPr>
            </w:pPr>
          </w:p>
          <w:p w14:paraId="2A91B3B4">
            <w:pPr>
              <w:overflowPunct w:val="0"/>
              <w:jc w:val="left"/>
              <w:rPr>
                <w:rFonts w:ascii="宋体" w:hAnsi="宋体"/>
                <w:sz w:val="24"/>
              </w:rPr>
            </w:pPr>
            <w:r>
              <w:rPr>
                <w:rFonts w:ascii="宋体" w:hAnsi="宋体"/>
                <w:sz w:val="24"/>
              </w:rPr>
              <w:t>　　　　　　　                              年    月    日</w:t>
            </w:r>
          </w:p>
        </w:tc>
      </w:tr>
      <w:tr w14:paraId="685D3A60">
        <w:tblPrEx>
          <w:tblCellMar>
            <w:top w:w="0" w:type="dxa"/>
            <w:left w:w="108" w:type="dxa"/>
            <w:bottom w:w="0" w:type="dxa"/>
            <w:right w:w="108" w:type="dxa"/>
          </w:tblCellMar>
        </w:tblPrEx>
        <w:trPr>
          <w:trHeight w:val="567" w:hRule="atLeast"/>
          <w:jc w:val="center"/>
        </w:trPr>
        <w:tc>
          <w:tcPr>
            <w:tcW w:w="9750" w:type="dxa"/>
            <w:gridSpan w:val="4"/>
            <w:tcBorders>
              <w:top w:val="single" w:color="auto" w:sz="4" w:space="0"/>
              <w:left w:val="single" w:color="auto" w:sz="8" w:space="0"/>
              <w:bottom w:val="single" w:color="auto" w:sz="4" w:space="0"/>
              <w:right w:val="single" w:color="000000" w:sz="8" w:space="0"/>
            </w:tcBorders>
          </w:tcPr>
          <w:p w14:paraId="6C9F98C6">
            <w:pPr>
              <w:overflowPunct w:val="0"/>
              <w:jc w:val="left"/>
              <w:rPr>
                <w:rFonts w:ascii="宋体" w:hAnsi="宋体"/>
                <w:sz w:val="24"/>
              </w:rPr>
            </w:pPr>
            <w:r>
              <w:rPr>
                <w:rFonts w:ascii="宋体" w:hAnsi="宋体"/>
                <w:sz w:val="24"/>
              </w:rPr>
              <w:t>供应商确认意见（签章）：</w:t>
            </w:r>
          </w:p>
          <w:p w14:paraId="41B4E63B">
            <w:pPr>
              <w:overflowPunct w:val="0"/>
              <w:jc w:val="left"/>
              <w:rPr>
                <w:rFonts w:ascii="宋体" w:hAnsi="宋体"/>
                <w:sz w:val="24"/>
              </w:rPr>
            </w:pPr>
          </w:p>
          <w:p w14:paraId="53F13A7A">
            <w:pPr>
              <w:overflowPunct w:val="0"/>
              <w:jc w:val="left"/>
              <w:rPr>
                <w:rFonts w:ascii="宋体" w:hAnsi="宋体"/>
                <w:sz w:val="24"/>
              </w:rPr>
            </w:pPr>
            <w:r>
              <w:rPr>
                <w:rFonts w:ascii="宋体" w:hAnsi="宋体"/>
                <w:sz w:val="24"/>
              </w:rPr>
              <w:t>　　　　　　　                              年    月    日</w:t>
            </w:r>
          </w:p>
        </w:tc>
      </w:tr>
      <w:tr w14:paraId="6C2E36CB">
        <w:tblPrEx>
          <w:tblCellMar>
            <w:top w:w="0" w:type="dxa"/>
            <w:left w:w="108" w:type="dxa"/>
            <w:bottom w:w="0" w:type="dxa"/>
            <w:right w:w="108" w:type="dxa"/>
          </w:tblCellMar>
        </w:tblPrEx>
        <w:trPr>
          <w:trHeight w:val="567" w:hRule="atLeast"/>
          <w:jc w:val="center"/>
        </w:trPr>
        <w:tc>
          <w:tcPr>
            <w:tcW w:w="9750" w:type="dxa"/>
            <w:gridSpan w:val="4"/>
            <w:tcBorders>
              <w:top w:val="single" w:color="auto" w:sz="4" w:space="0"/>
              <w:left w:val="single" w:color="auto" w:sz="8" w:space="0"/>
              <w:bottom w:val="single" w:color="auto" w:sz="4" w:space="0"/>
              <w:right w:val="single" w:color="000000" w:sz="8" w:space="0"/>
            </w:tcBorders>
          </w:tcPr>
          <w:p w14:paraId="5B956FD5">
            <w:pPr>
              <w:overflowPunct w:val="0"/>
              <w:jc w:val="left"/>
              <w:rPr>
                <w:rFonts w:ascii="宋体" w:hAnsi="宋体"/>
                <w:sz w:val="24"/>
              </w:rPr>
            </w:pPr>
            <w:r>
              <w:rPr>
                <w:rFonts w:ascii="宋体" w:hAnsi="宋体"/>
                <w:sz w:val="24"/>
              </w:rPr>
              <w:t>采购人确认意见（签章）：</w:t>
            </w:r>
          </w:p>
          <w:p w14:paraId="0EF01AFE">
            <w:pPr>
              <w:overflowPunct w:val="0"/>
              <w:jc w:val="left"/>
              <w:rPr>
                <w:rFonts w:ascii="宋体" w:hAnsi="宋体"/>
                <w:sz w:val="24"/>
              </w:rPr>
            </w:pPr>
          </w:p>
          <w:p w14:paraId="2C48493B">
            <w:pPr>
              <w:overflowPunct w:val="0"/>
              <w:jc w:val="left"/>
              <w:rPr>
                <w:rFonts w:ascii="宋体" w:hAnsi="宋体"/>
                <w:sz w:val="24"/>
              </w:rPr>
            </w:pPr>
            <w:r>
              <w:rPr>
                <w:rFonts w:ascii="宋体" w:hAnsi="宋体"/>
                <w:sz w:val="24"/>
              </w:rPr>
              <w:t>　　　　　                                  年    月    日</w:t>
            </w:r>
          </w:p>
        </w:tc>
      </w:tr>
    </w:tbl>
    <w:p w14:paraId="43F90C32">
      <w:pPr>
        <w:pStyle w:val="21"/>
        <w:snapToGrid w:val="0"/>
        <w:spacing w:before="120" w:after="120" w:line="520" w:lineRule="exact"/>
        <w:ind w:firstLine="420" w:firstLineChars="200"/>
        <w:rPr>
          <w:rFonts w:ascii="Calibri" w:hAnsi="宋体"/>
          <w:sz w:val="21"/>
          <w:szCs w:val="21"/>
        </w:rPr>
      </w:pPr>
    </w:p>
    <w:p w14:paraId="4455BD25">
      <w:pPr>
        <w:pStyle w:val="83"/>
        <w:rPr>
          <w:color w:val="auto"/>
        </w:rPr>
      </w:pPr>
      <w:bookmarkStart w:id="97" w:name="_Toc397928626"/>
      <w:bookmarkStart w:id="98" w:name="_Toc498782306"/>
      <w:bookmarkStart w:id="99" w:name="_Toc9724"/>
    </w:p>
    <w:p w14:paraId="28460C42">
      <w:pPr>
        <w:pStyle w:val="4"/>
        <w:spacing w:before="0" w:after="0" w:line="360" w:lineRule="auto"/>
      </w:pPr>
      <w:r>
        <w:br w:type="page"/>
      </w:r>
      <w:r>
        <w:rPr>
          <w:rFonts w:hint="eastAsia"/>
        </w:rPr>
        <w:t>第五章 采购需求</w:t>
      </w:r>
      <w:bookmarkEnd w:id="97"/>
      <w:bookmarkEnd w:id="98"/>
      <w:bookmarkEnd w:id="99"/>
      <w:bookmarkStart w:id="100" w:name="_Toc397928630"/>
      <w:bookmarkStart w:id="101" w:name="_Toc7525"/>
      <w:bookmarkStart w:id="102" w:name="_Toc498782316"/>
    </w:p>
    <w:p w14:paraId="50CB4E3F">
      <w:pPr>
        <w:spacing w:line="480" w:lineRule="exact"/>
        <w:ind w:firstLine="420" w:firstLineChars="200"/>
        <w:jc w:val="left"/>
        <w:rPr>
          <w:rFonts w:ascii="宋体" w:hAnsi="宋体" w:cs="宋体"/>
          <w:bCs/>
          <w:szCs w:val="21"/>
        </w:rPr>
      </w:pPr>
      <w:r>
        <w:rPr>
          <w:rFonts w:hint="eastAsia" w:ascii="宋体" w:hAnsi="宋体" w:cs="宋体"/>
          <w:bCs/>
          <w:szCs w:val="21"/>
        </w:rPr>
        <w:t>供应商在制作投标文件时仔细研究项目需求说明。项目需求包括技术要求和商务要求:</w:t>
      </w:r>
    </w:p>
    <w:p w14:paraId="2285AAEB">
      <w:pPr>
        <w:spacing w:line="480" w:lineRule="exact"/>
        <w:ind w:firstLine="420" w:firstLineChars="200"/>
        <w:jc w:val="left"/>
        <w:rPr>
          <w:rFonts w:ascii="宋体" w:hAnsi="宋体" w:cs="宋体"/>
          <w:bCs/>
          <w:szCs w:val="21"/>
        </w:rPr>
      </w:pPr>
      <w:r>
        <w:rPr>
          <w:rFonts w:hint="eastAsia" w:ascii="宋体" w:hAnsi="宋体" w:cs="宋体"/>
          <w:bCs/>
          <w:szCs w:val="21"/>
        </w:rPr>
        <w:t>技术要求是指对采购标的功能和质量要求，包括性能、材料、结构、外观、安全，或者服务内容和标准等；</w:t>
      </w:r>
    </w:p>
    <w:p w14:paraId="7CFABFA7">
      <w:pPr>
        <w:spacing w:line="480" w:lineRule="exact"/>
        <w:ind w:firstLine="420" w:firstLineChars="200"/>
        <w:jc w:val="left"/>
        <w:rPr>
          <w:rFonts w:ascii="宋体" w:hAnsi="宋体" w:cs="宋体"/>
          <w:bCs/>
          <w:szCs w:val="21"/>
        </w:rPr>
      </w:pPr>
      <w:r>
        <w:rPr>
          <w:rFonts w:hint="eastAsia" w:ascii="宋体" w:hAnsi="宋体" w:cs="宋体"/>
          <w:bCs/>
          <w:szCs w:val="21"/>
        </w:rPr>
        <w:t>商务要求是指取得采购标的的时间、地点、财务和服务要求，包括交付（实施）的时间（期限）和地点（范围）、付款条件（进度和方法）、包装和运输、售后服务、保险等。</w:t>
      </w:r>
    </w:p>
    <w:p w14:paraId="3A97520B">
      <w:pPr>
        <w:spacing w:line="480" w:lineRule="exact"/>
        <w:ind w:firstLine="422" w:firstLineChars="200"/>
        <w:rPr>
          <w:rFonts w:ascii="宋体" w:hAnsi="宋体" w:cs="宋体"/>
          <w:szCs w:val="21"/>
        </w:rPr>
      </w:pPr>
      <w:r>
        <w:rPr>
          <w:rFonts w:hint="eastAsia" w:ascii="宋体" w:hAnsi="宋体" w:cs="宋体"/>
          <w:b/>
          <w:bCs/>
          <w:szCs w:val="21"/>
        </w:rPr>
        <w:t>其内容包含（以下需求必须完全满足，如投标人未能完全满足的做无效投标处理）：</w:t>
      </w:r>
    </w:p>
    <w:p w14:paraId="5A334AE2">
      <w:pPr>
        <w:adjustRightInd w:val="0"/>
        <w:snapToGrid w:val="0"/>
        <w:spacing w:line="480" w:lineRule="exact"/>
        <w:ind w:firstLine="422" w:firstLineChars="200"/>
        <w:rPr>
          <w:rFonts w:ascii="宋体" w:hAnsi="宋体" w:cs="宋体"/>
          <w:b/>
          <w:bCs/>
          <w:szCs w:val="21"/>
        </w:rPr>
      </w:pPr>
      <w:r>
        <w:rPr>
          <w:rFonts w:hint="eastAsia" w:ascii="宋体" w:hAnsi="宋体" w:cs="宋体"/>
          <w:b/>
          <w:bCs/>
          <w:szCs w:val="21"/>
        </w:rPr>
        <w:t>一、其内容包含：</w:t>
      </w:r>
    </w:p>
    <w:p w14:paraId="7CCCA69A">
      <w:pPr>
        <w:adjustRightInd w:val="0"/>
        <w:snapToGrid w:val="0"/>
        <w:spacing w:line="480" w:lineRule="exact"/>
        <w:ind w:firstLine="422" w:firstLineChars="200"/>
        <w:rPr>
          <w:rFonts w:ascii="宋体" w:hAnsi="宋体" w:cs="宋体"/>
          <w:b/>
          <w:bCs/>
          <w:szCs w:val="21"/>
        </w:rPr>
      </w:pPr>
      <w:r>
        <w:rPr>
          <w:rFonts w:hint="eastAsia" w:ascii="宋体" w:hAnsi="宋体" w:cs="宋体"/>
          <w:b/>
          <w:bCs/>
          <w:szCs w:val="21"/>
        </w:rPr>
        <w:t>（一）骨灰盒种类及暂定数量；</w:t>
      </w:r>
    </w:p>
    <w:p w14:paraId="6C06329A">
      <w:pPr>
        <w:widowControl/>
        <w:shd w:val="clear" w:color="auto" w:fill="FFFFFF"/>
        <w:autoSpaceDE w:val="0"/>
        <w:spacing w:line="500" w:lineRule="exact"/>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一标段：石质骨灰盒，</w:t>
      </w:r>
      <w:r>
        <w:rPr>
          <w:rFonts w:ascii="宋体" w:hAnsi="宋体" w:cs="宋体"/>
          <w:b w:val="0"/>
          <w:bCs w:val="0"/>
          <w:color w:val="auto"/>
          <w:szCs w:val="21"/>
        </w:rPr>
        <w:t>249</w:t>
      </w:r>
      <w:r>
        <w:rPr>
          <w:rFonts w:hint="eastAsia" w:ascii="宋体" w:hAnsi="宋体" w:cs="宋体"/>
          <w:b w:val="0"/>
          <w:bCs w:val="0"/>
          <w:color w:val="auto"/>
          <w:szCs w:val="21"/>
        </w:rPr>
        <w:t>元/只及以下的，采购1种，暂定1</w:t>
      </w:r>
      <w:r>
        <w:rPr>
          <w:rFonts w:ascii="宋体" w:hAnsi="宋体" w:cs="宋体"/>
          <w:b w:val="0"/>
          <w:bCs w:val="0"/>
          <w:color w:val="auto"/>
          <w:szCs w:val="21"/>
        </w:rPr>
        <w:t>00</w:t>
      </w:r>
      <w:r>
        <w:rPr>
          <w:rFonts w:hint="eastAsia" w:ascii="宋体" w:hAnsi="宋体" w:cs="宋体"/>
          <w:b w:val="0"/>
          <w:bCs w:val="0"/>
          <w:color w:val="auto"/>
          <w:szCs w:val="21"/>
        </w:rPr>
        <w:t>只；</w:t>
      </w:r>
    </w:p>
    <w:p w14:paraId="44D02C51">
      <w:pPr>
        <w:widowControl/>
        <w:shd w:val="clear" w:color="auto" w:fill="FFFFFF"/>
        <w:autoSpaceDE w:val="0"/>
        <w:spacing w:line="500" w:lineRule="exact"/>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二标段：石质骨灰盒，2</w:t>
      </w:r>
      <w:r>
        <w:rPr>
          <w:rFonts w:ascii="宋体" w:hAnsi="宋体" w:cs="宋体"/>
          <w:b w:val="0"/>
          <w:bCs w:val="0"/>
          <w:color w:val="auto"/>
          <w:szCs w:val="21"/>
        </w:rPr>
        <w:t>50-259</w:t>
      </w:r>
      <w:r>
        <w:rPr>
          <w:rFonts w:hint="eastAsia" w:ascii="宋体" w:hAnsi="宋体" w:cs="宋体"/>
          <w:b w:val="0"/>
          <w:bCs w:val="0"/>
          <w:color w:val="auto"/>
          <w:szCs w:val="21"/>
        </w:rPr>
        <w:t>元/只的，采购</w:t>
      </w:r>
      <w:r>
        <w:rPr>
          <w:rFonts w:ascii="宋体" w:hAnsi="宋体" w:cs="宋体"/>
          <w:b w:val="0"/>
          <w:bCs w:val="0"/>
          <w:color w:val="auto"/>
          <w:szCs w:val="21"/>
        </w:rPr>
        <w:t>1</w:t>
      </w:r>
      <w:r>
        <w:rPr>
          <w:rFonts w:hint="eastAsia" w:ascii="宋体" w:hAnsi="宋体" w:cs="宋体"/>
          <w:b w:val="0"/>
          <w:bCs w:val="0"/>
          <w:color w:val="auto"/>
          <w:szCs w:val="21"/>
        </w:rPr>
        <w:t>种，暂定</w:t>
      </w:r>
      <w:r>
        <w:rPr>
          <w:rFonts w:ascii="宋体" w:hAnsi="宋体" w:cs="宋体"/>
          <w:b w:val="0"/>
          <w:bCs w:val="0"/>
          <w:color w:val="auto"/>
          <w:szCs w:val="21"/>
        </w:rPr>
        <w:t>1</w:t>
      </w:r>
      <w:r>
        <w:rPr>
          <w:rFonts w:hint="eastAsia" w:ascii="宋体" w:hAnsi="宋体" w:cs="宋体"/>
          <w:b w:val="0"/>
          <w:bCs w:val="0"/>
          <w:color w:val="auto"/>
          <w:szCs w:val="21"/>
        </w:rPr>
        <w:t>000只；</w:t>
      </w:r>
    </w:p>
    <w:p w14:paraId="0140E856">
      <w:pPr>
        <w:widowControl/>
        <w:shd w:val="clear" w:color="auto" w:fill="FFFFFF"/>
        <w:autoSpaceDE w:val="0"/>
        <w:spacing w:line="500" w:lineRule="exact"/>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三标段：石质骨灰盒，</w:t>
      </w:r>
      <w:r>
        <w:rPr>
          <w:rFonts w:ascii="宋体" w:hAnsi="宋体" w:cs="宋体"/>
          <w:b w:val="0"/>
          <w:bCs w:val="0"/>
          <w:color w:val="auto"/>
          <w:szCs w:val="21"/>
        </w:rPr>
        <w:t>260-269</w:t>
      </w:r>
      <w:r>
        <w:rPr>
          <w:rFonts w:hint="eastAsia" w:ascii="宋体" w:hAnsi="宋体" w:cs="宋体"/>
          <w:b w:val="0"/>
          <w:bCs w:val="0"/>
          <w:color w:val="auto"/>
          <w:szCs w:val="21"/>
        </w:rPr>
        <w:t>元/只的，采购</w:t>
      </w:r>
      <w:r>
        <w:rPr>
          <w:rFonts w:ascii="宋体" w:hAnsi="宋体" w:cs="宋体"/>
          <w:b w:val="0"/>
          <w:bCs w:val="0"/>
          <w:color w:val="auto"/>
          <w:szCs w:val="21"/>
        </w:rPr>
        <w:t>1</w:t>
      </w:r>
      <w:r>
        <w:rPr>
          <w:rFonts w:hint="eastAsia" w:ascii="宋体" w:hAnsi="宋体" w:cs="宋体"/>
          <w:b w:val="0"/>
          <w:bCs w:val="0"/>
          <w:color w:val="auto"/>
          <w:szCs w:val="21"/>
        </w:rPr>
        <w:t>种，暂定</w:t>
      </w:r>
      <w:r>
        <w:rPr>
          <w:rFonts w:ascii="宋体" w:hAnsi="宋体" w:cs="宋体"/>
          <w:b w:val="0"/>
          <w:bCs w:val="0"/>
          <w:color w:val="auto"/>
          <w:szCs w:val="21"/>
        </w:rPr>
        <w:t>1</w:t>
      </w:r>
      <w:r>
        <w:rPr>
          <w:rFonts w:hint="eastAsia" w:ascii="宋体" w:hAnsi="宋体" w:cs="宋体"/>
          <w:b w:val="0"/>
          <w:bCs w:val="0"/>
          <w:color w:val="auto"/>
          <w:szCs w:val="21"/>
        </w:rPr>
        <w:t>000只；</w:t>
      </w:r>
    </w:p>
    <w:p w14:paraId="321DD49B">
      <w:pPr>
        <w:widowControl/>
        <w:shd w:val="clear" w:color="auto" w:fill="FFFFFF"/>
        <w:autoSpaceDE w:val="0"/>
        <w:spacing w:line="500" w:lineRule="exact"/>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四标段：石质骨灰盒，</w:t>
      </w:r>
      <w:r>
        <w:rPr>
          <w:rFonts w:ascii="宋体" w:hAnsi="宋体" w:cs="宋体"/>
          <w:b w:val="0"/>
          <w:bCs w:val="0"/>
          <w:color w:val="auto"/>
          <w:szCs w:val="21"/>
        </w:rPr>
        <w:t>270-279</w:t>
      </w:r>
      <w:r>
        <w:rPr>
          <w:rFonts w:hint="eastAsia" w:ascii="宋体" w:hAnsi="宋体" w:cs="宋体"/>
          <w:b w:val="0"/>
          <w:bCs w:val="0"/>
          <w:color w:val="auto"/>
          <w:szCs w:val="21"/>
        </w:rPr>
        <w:t>元/只的，采购</w:t>
      </w:r>
      <w:r>
        <w:rPr>
          <w:rFonts w:ascii="宋体" w:hAnsi="宋体" w:cs="宋体"/>
          <w:b w:val="0"/>
          <w:bCs w:val="0"/>
          <w:color w:val="auto"/>
          <w:szCs w:val="21"/>
        </w:rPr>
        <w:t>1</w:t>
      </w:r>
      <w:r>
        <w:rPr>
          <w:rFonts w:hint="eastAsia" w:ascii="宋体" w:hAnsi="宋体" w:cs="宋体"/>
          <w:b w:val="0"/>
          <w:bCs w:val="0"/>
          <w:color w:val="auto"/>
          <w:szCs w:val="21"/>
        </w:rPr>
        <w:t>种，暂定</w:t>
      </w:r>
      <w:r>
        <w:rPr>
          <w:rFonts w:ascii="宋体" w:hAnsi="宋体" w:cs="宋体"/>
          <w:b w:val="0"/>
          <w:bCs w:val="0"/>
          <w:color w:val="auto"/>
          <w:szCs w:val="21"/>
        </w:rPr>
        <w:t>1</w:t>
      </w:r>
      <w:r>
        <w:rPr>
          <w:rFonts w:hint="eastAsia" w:ascii="宋体" w:hAnsi="宋体" w:cs="宋体"/>
          <w:b w:val="0"/>
          <w:bCs w:val="0"/>
          <w:color w:val="auto"/>
          <w:szCs w:val="21"/>
        </w:rPr>
        <w:t>000只；</w:t>
      </w:r>
    </w:p>
    <w:p w14:paraId="3D71FBFA">
      <w:pPr>
        <w:widowControl/>
        <w:shd w:val="clear" w:color="auto" w:fill="FFFFFF"/>
        <w:autoSpaceDE w:val="0"/>
        <w:spacing w:line="500" w:lineRule="exact"/>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五标段：石质骨灰盒，</w:t>
      </w:r>
      <w:r>
        <w:rPr>
          <w:rFonts w:ascii="宋体" w:hAnsi="宋体" w:cs="宋体"/>
          <w:b w:val="0"/>
          <w:bCs w:val="0"/>
          <w:color w:val="auto"/>
          <w:szCs w:val="21"/>
        </w:rPr>
        <w:t>280-289</w:t>
      </w:r>
      <w:r>
        <w:rPr>
          <w:rFonts w:hint="eastAsia" w:ascii="宋体" w:hAnsi="宋体" w:cs="宋体"/>
          <w:b w:val="0"/>
          <w:bCs w:val="0"/>
          <w:color w:val="auto"/>
          <w:szCs w:val="21"/>
        </w:rPr>
        <w:t>元/只的，采购</w:t>
      </w:r>
      <w:r>
        <w:rPr>
          <w:rFonts w:ascii="宋体" w:hAnsi="宋体" w:cs="宋体"/>
          <w:b w:val="0"/>
          <w:bCs w:val="0"/>
          <w:color w:val="auto"/>
          <w:szCs w:val="21"/>
        </w:rPr>
        <w:t>1</w:t>
      </w:r>
      <w:r>
        <w:rPr>
          <w:rFonts w:hint="eastAsia" w:ascii="宋体" w:hAnsi="宋体" w:cs="宋体"/>
          <w:b w:val="0"/>
          <w:bCs w:val="0"/>
          <w:color w:val="auto"/>
          <w:szCs w:val="21"/>
        </w:rPr>
        <w:t>种，暂定</w:t>
      </w:r>
      <w:r>
        <w:rPr>
          <w:rFonts w:ascii="宋体" w:hAnsi="宋体" w:cs="宋体"/>
          <w:b w:val="0"/>
          <w:bCs w:val="0"/>
          <w:color w:val="auto"/>
          <w:szCs w:val="21"/>
        </w:rPr>
        <w:t>1</w:t>
      </w:r>
      <w:r>
        <w:rPr>
          <w:rFonts w:hint="eastAsia" w:ascii="宋体" w:hAnsi="宋体" w:cs="宋体"/>
          <w:b w:val="0"/>
          <w:bCs w:val="0"/>
          <w:color w:val="auto"/>
          <w:szCs w:val="21"/>
        </w:rPr>
        <w:t>000只；</w:t>
      </w:r>
    </w:p>
    <w:p w14:paraId="58DC779A">
      <w:pPr>
        <w:widowControl/>
        <w:shd w:val="clear" w:color="auto" w:fill="FFFFFF"/>
        <w:autoSpaceDE w:val="0"/>
        <w:spacing w:line="500" w:lineRule="exact"/>
        <w:ind w:firstLine="420" w:firstLineChars="200"/>
        <w:jc w:val="left"/>
        <w:rPr>
          <w:rFonts w:ascii="宋体" w:hAnsi="宋体" w:cs="宋体"/>
          <w:b w:val="0"/>
          <w:bCs w:val="0"/>
          <w:color w:val="auto"/>
          <w:szCs w:val="21"/>
        </w:rPr>
      </w:pPr>
      <w:r>
        <w:rPr>
          <w:rFonts w:hint="eastAsia" w:ascii="宋体" w:hAnsi="宋体" w:cs="宋体"/>
          <w:b w:val="0"/>
          <w:bCs w:val="0"/>
          <w:color w:val="auto"/>
          <w:szCs w:val="21"/>
        </w:rPr>
        <w:t>六标段：石质骨灰盒，</w:t>
      </w:r>
      <w:r>
        <w:rPr>
          <w:rFonts w:ascii="宋体" w:hAnsi="宋体" w:cs="宋体"/>
          <w:b w:val="0"/>
          <w:bCs w:val="0"/>
          <w:color w:val="auto"/>
          <w:szCs w:val="21"/>
        </w:rPr>
        <w:t>290-299</w:t>
      </w:r>
      <w:r>
        <w:rPr>
          <w:rFonts w:hint="eastAsia" w:ascii="宋体" w:hAnsi="宋体" w:cs="宋体"/>
          <w:b w:val="0"/>
          <w:bCs w:val="0"/>
          <w:color w:val="auto"/>
          <w:szCs w:val="21"/>
        </w:rPr>
        <w:t>元/只的，采购</w:t>
      </w:r>
      <w:r>
        <w:rPr>
          <w:rFonts w:ascii="宋体" w:hAnsi="宋体" w:cs="宋体"/>
          <w:b w:val="0"/>
          <w:bCs w:val="0"/>
          <w:color w:val="auto"/>
          <w:szCs w:val="21"/>
        </w:rPr>
        <w:t>1</w:t>
      </w:r>
      <w:r>
        <w:rPr>
          <w:rFonts w:hint="eastAsia" w:ascii="宋体" w:hAnsi="宋体" w:cs="宋体"/>
          <w:b w:val="0"/>
          <w:bCs w:val="0"/>
          <w:color w:val="auto"/>
          <w:szCs w:val="21"/>
        </w:rPr>
        <w:t>种，暂定</w:t>
      </w:r>
      <w:r>
        <w:rPr>
          <w:rFonts w:ascii="宋体" w:hAnsi="宋体" w:cs="宋体"/>
          <w:b w:val="0"/>
          <w:bCs w:val="0"/>
          <w:color w:val="auto"/>
          <w:szCs w:val="21"/>
        </w:rPr>
        <w:t>1</w:t>
      </w:r>
      <w:r>
        <w:rPr>
          <w:rFonts w:hint="eastAsia" w:ascii="宋体" w:hAnsi="宋体" w:cs="宋体"/>
          <w:b w:val="0"/>
          <w:bCs w:val="0"/>
          <w:color w:val="auto"/>
          <w:szCs w:val="21"/>
        </w:rPr>
        <w:t>000只；</w:t>
      </w:r>
    </w:p>
    <w:p w14:paraId="1CE545EF">
      <w:pPr>
        <w:widowControl/>
        <w:shd w:val="clear" w:color="auto" w:fill="FFFFFF"/>
        <w:autoSpaceDE w:val="0"/>
        <w:spacing w:line="500" w:lineRule="exact"/>
        <w:ind w:firstLine="420" w:firstLineChars="200"/>
        <w:jc w:val="left"/>
        <w:rPr>
          <w:b w:val="0"/>
          <w:bCs w:val="0"/>
          <w:color w:val="auto"/>
          <w:szCs w:val="21"/>
        </w:rPr>
      </w:pPr>
      <w:r>
        <w:rPr>
          <w:rFonts w:hint="eastAsia" w:ascii="宋体" w:hAnsi="宋体" w:cs="宋体"/>
          <w:b w:val="0"/>
          <w:bCs w:val="0"/>
          <w:color w:val="auto"/>
          <w:szCs w:val="21"/>
        </w:rPr>
        <w:t>七标段：石质骨灰盒，</w:t>
      </w:r>
      <w:r>
        <w:rPr>
          <w:rFonts w:ascii="宋体" w:hAnsi="宋体" w:cs="宋体"/>
          <w:b w:val="0"/>
          <w:bCs w:val="0"/>
          <w:color w:val="auto"/>
          <w:szCs w:val="21"/>
        </w:rPr>
        <w:t>300</w:t>
      </w:r>
      <w:r>
        <w:rPr>
          <w:rFonts w:hint="eastAsia" w:ascii="宋体" w:hAnsi="宋体" w:cs="宋体"/>
          <w:b w:val="0"/>
          <w:bCs w:val="0"/>
          <w:color w:val="auto"/>
          <w:szCs w:val="21"/>
        </w:rPr>
        <w:t>元/只及以上的，采购</w:t>
      </w:r>
      <w:r>
        <w:rPr>
          <w:rFonts w:ascii="宋体" w:hAnsi="宋体" w:cs="宋体"/>
          <w:b w:val="0"/>
          <w:bCs w:val="0"/>
          <w:color w:val="auto"/>
          <w:szCs w:val="21"/>
        </w:rPr>
        <w:t>2</w:t>
      </w:r>
      <w:r>
        <w:rPr>
          <w:rFonts w:hint="eastAsia" w:ascii="宋体" w:hAnsi="宋体" w:cs="宋体"/>
          <w:b w:val="0"/>
          <w:bCs w:val="0"/>
          <w:color w:val="auto"/>
          <w:szCs w:val="21"/>
        </w:rPr>
        <w:t>种，每个品种暂定</w:t>
      </w:r>
      <w:r>
        <w:rPr>
          <w:rFonts w:ascii="宋体" w:hAnsi="宋体" w:cs="宋体"/>
          <w:b w:val="0"/>
          <w:bCs w:val="0"/>
          <w:color w:val="auto"/>
          <w:szCs w:val="21"/>
        </w:rPr>
        <w:t>50</w:t>
      </w:r>
      <w:r>
        <w:rPr>
          <w:rFonts w:hint="eastAsia" w:ascii="宋体" w:hAnsi="宋体" w:cs="宋体"/>
          <w:b w:val="0"/>
          <w:bCs w:val="0"/>
          <w:color w:val="auto"/>
          <w:szCs w:val="21"/>
        </w:rPr>
        <w:t>只，共1</w:t>
      </w:r>
      <w:r>
        <w:rPr>
          <w:rFonts w:ascii="宋体" w:hAnsi="宋体" w:cs="宋体"/>
          <w:b w:val="0"/>
          <w:bCs w:val="0"/>
          <w:color w:val="auto"/>
          <w:szCs w:val="21"/>
        </w:rPr>
        <w:t>00</w:t>
      </w:r>
      <w:r>
        <w:rPr>
          <w:rFonts w:hint="eastAsia" w:ascii="宋体" w:hAnsi="宋体" w:cs="宋体"/>
          <w:b w:val="0"/>
          <w:bCs w:val="0"/>
          <w:color w:val="auto"/>
          <w:szCs w:val="21"/>
        </w:rPr>
        <w:t>只；</w:t>
      </w:r>
    </w:p>
    <w:p w14:paraId="71E23C9F">
      <w:pPr>
        <w:adjustRightInd w:val="0"/>
        <w:snapToGrid w:val="0"/>
        <w:spacing w:line="480" w:lineRule="exact"/>
        <w:ind w:firstLine="422" w:firstLineChars="200"/>
        <w:rPr>
          <w:rFonts w:ascii="宋体" w:hAnsi="宋体" w:cs="宋体"/>
          <w:b/>
          <w:bCs/>
          <w:szCs w:val="21"/>
        </w:rPr>
      </w:pPr>
      <w:r>
        <w:rPr>
          <w:rFonts w:hint="eastAsia" w:ascii="宋体" w:hAnsi="宋体" w:cs="宋体"/>
          <w:b/>
          <w:bCs/>
          <w:szCs w:val="21"/>
        </w:rPr>
        <w:t>（二）规格及材质要求</w:t>
      </w:r>
    </w:p>
    <w:p w14:paraId="0F3C8D4F">
      <w:pPr>
        <w:adjustRightInd w:val="0"/>
        <w:snapToGrid w:val="0"/>
        <w:spacing w:line="480" w:lineRule="exact"/>
        <w:ind w:firstLine="422" w:firstLineChars="200"/>
        <w:rPr>
          <w:rFonts w:ascii="宋体" w:hAnsi="宋体" w:cs="宋体"/>
          <w:b/>
          <w:bCs/>
          <w:szCs w:val="21"/>
        </w:rPr>
      </w:pPr>
      <w:r>
        <w:rPr>
          <w:rFonts w:hint="eastAsia" w:ascii="宋体" w:hAnsi="宋体" w:cs="宋体"/>
          <w:b/>
          <w:bCs/>
          <w:szCs w:val="21"/>
        </w:rPr>
        <w:t>1.骨灰盒尺寸规格：</w:t>
      </w:r>
      <w:r>
        <w:rPr>
          <w:rFonts w:hint="eastAsia"/>
          <w:b/>
          <w:bCs/>
          <w:color w:val="000000"/>
          <w:szCs w:val="21"/>
        </w:rPr>
        <w:t>骨灰盒长度≤340mm,高度≤255mm,宽度≤240mm，出样骨灰盒不超过限定尺寸</w:t>
      </w:r>
      <w:r>
        <w:rPr>
          <w:rFonts w:hint="eastAsia" w:ascii="宋体" w:hAnsi="宋体" w:cs="宋体"/>
          <w:b/>
          <w:bCs/>
          <w:szCs w:val="21"/>
        </w:rPr>
        <w:t>。</w:t>
      </w:r>
    </w:p>
    <w:p w14:paraId="785941C5">
      <w:pPr>
        <w:adjustRightInd w:val="0"/>
        <w:snapToGrid w:val="0"/>
        <w:spacing w:line="480" w:lineRule="exact"/>
        <w:ind w:firstLine="422" w:firstLineChars="200"/>
        <w:rPr>
          <w:rFonts w:ascii="宋体" w:hAnsi="宋体" w:cs="宋体"/>
          <w:b/>
          <w:bCs/>
          <w:szCs w:val="21"/>
        </w:rPr>
      </w:pPr>
      <w:r>
        <w:rPr>
          <w:rFonts w:hint="eastAsia" w:ascii="宋体" w:hAnsi="宋体" w:cs="宋体"/>
          <w:b/>
          <w:bCs/>
          <w:szCs w:val="21"/>
        </w:rPr>
        <w:t>2.材质：普通大理石、人造大理石、花岗岩石、汉白玉石、川白石、岫玉石、蓝田玉石、米黄玉石、绿玉石、水晶、冰玉石、阿富汗玉(方解玉石)。</w:t>
      </w:r>
    </w:p>
    <w:p w14:paraId="10A4EB95">
      <w:pPr>
        <w:adjustRightInd w:val="0"/>
        <w:snapToGrid w:val="0"/>
        <w:spacing w:line="480" w:lineRule="exact"/>
        <w:ind w:firstLine="422" w:firstLineChars="200"/>
        <w:rPr>
          <w:rFonts w:ascii="宋体" w:hAnsi="宋体"/>
          <w:szCs w:val="21"/>
        </w:rPr>
      </w:pPr>
      <w:r>
        <w:rPr>
          <w:rFonts w:hint="eastAsia" w:ascii="宋体" w:hAnsi="宋体" w:cs="宋体"/>
          <w:b/>
          <w:bCs/>
          <w:szCs w:val="21"/>
        </w:rPr>
        <w:t>请各投标单位按照以上规格材质提供样品，否则将作无效投标处理。</w:t>
      </w:r>
    </w:p>
    <w:p w14:paraId="21EE609D">
      <w:pPr>
        <w:spacing w:line="480" w:lineRule="exact"/>
        <w:ind w:firstLine="422" w:firstLineChars="200"/>
        <w:rPr>
          <w:rFonts w:ascii="宋体" w:hAnsi="宋体"/>
          <w:b/>
          <w:szCs w:val="21"/>
        </w:rPr>
      </w:pPr>
      <w:r>
        <w:rPr>
          <w:rFonts w:hint="eastAsia" w:ascii="宋体" w:hAnsi="宋体"/>
          <w:b/>
          <w:szCs w:val="21"/>
        </w:rPr>
        <w:t>（三）样品要求：投标单位根据样品明细及相关要求，供应商必须在样品骨灰盒盖板反面粘贴标签（不大于8cm×6cm），在标签上注明供应商名称、投标样品材质、规格型号、价格等，加盖供应商公章；该标签须牢固粘贴于样品盖板反面，最后用不透明白纸将标签沿四周粘贴遮盖。样品递交时,样品上任何显示供应商、投标产品名称的商标、品牌或其他显示供应商、投标产品名称的标志都必须用不透明的白纸粘贴遮盖，否则将被视为无效响应。样品制作及运输费用由供应商自行承担。中标供应商的样品暂不予退回，由采购人封存作为验收的依据。</w:t>
      </w:r>
    </w:p>
    <w:p w14:paraId="365407DB">
      <w:pPr>
        <w:spacing w:line="480" w:lineRule="exact"/>
        <w:jc w:val="center"/>
        <w:rPr>
          <w:rFonts w:ascii="宋体" w:hAnsi="宋体"/>
          <w:b/>
          <w:szCs w:val="21"/>
        </w:rPr>
      </w:pPr>
      <w:r>
        <w:rPr>
          <w:rFonts w:hint="eastAsia" w:ascii="宋体" w:hAnsi="宋体"/>
          <w:b/>
          <w:szCs w:val="21"/>
        </w:rPr>
        <w:t>投标的样品明细表</w:t>
      </w:r>
    </w:p>
    <w:tbl>
      <w:tblPr>
        <w:tblStyle w:val="37"/>
        <w:tblW w:w="95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5"/>
        <w:gridCol w:w="2120"/>
        <w:gridCol w:w="2511"/>
        <w:gridCol w:w="2511"/>
        <w:gridCol w:w="1325"/>
      </w:tblGrid>
      <w:tr w14:paraId="0A5D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50BE3054">
            <w:pPr>
              <w:snapToGrid w:val="0"/>
              <w:spacing w:line="360" w:lineRule="auto"/>
              <w:jc w:val="center"/>
              <w:rPr>
                <w:rFonts w:ascii="宋体" w:hAnsi="宋体"/>
                <w:bCs/>
                <w:szCs w:val="21"/>
                <w:lang w:val="en-GB"/>
              </w:rPr>
            </w:pPr>
            <w:r>
              <w:rPr>
                <w:rFonts w:hint="eastAsia" w:ascii="宋体" w:hAnsi="宋体"/>
                <w:bCs/>
                <w:szCs w:val="21"/>
                <w:lang w:val="en-GB"/>
              </w:rPr>
              <w:t>序号</w:t>
            </w:r>
          </w:p>
        </w:tc>
        <w:tc>
          <w:tcPr>
            <w:tcW w:w="2120" w:type="dxa"/>
            <w:tcBorders>
              <w:top w:val="single" w:color="auto" w:sz="4" w:space="0"/>
              <w:left w:val="single" w:color="auto" w:sz="4" w:space="0"/>
              <w:bottom w:val="single" w:color="auto" w:sz="4" w:space="0"/>
              <w:right w:val="single" w:color="auto" w:sz="4" w:space="0"/>
            </w:tcBorders>
            <w:vAlign w:val="center"/>
          </w:tcPr>
          <w:p w14:paraId="2B50E334">
            <w:pPr>
              <w:snapToGrid w:val="0"/>
              <w:spacing w:line="360" w:lineRule="auto"/>
              <w:jc w:val="center"/>
              <w:rPr>
                <w:rFonts w:ascii="宋体" w:hAnsi="宋体"/>
                <w:bCs/>
                <w:szCs w:val="21"/>
                <w:lang w:val="en-GB"/>
              </w:rPr>
            </w:pPr>
            <w:r>
              <w:rPr>
                <w:rFonts w:hint="eastAsia" w:ascii="宋体" w:hAnsi="宋体"/>
                <w:bCs/>
                <w:szCs w:val="21"/>
                <w:lang w:val="en-GB"/>
              </w:rPr>
              <w:t>骨灰盒种类</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59290FD1">
            <w:pPr>
              <w:snapToGrid w:val="0"/>
              <w:spacing w:line="360" w:lineRule="auto"/>
              <w:jc w:val="center"/>
              <w:rPr>
                <w:rFonts w:ascii="宋体" w:hAnsi="宋体"/>
                <w:bCs/>
                <w:szCs w:val="21"/>
                <w:lang w:val="en-GB"/>
              </w:rPr>
            </w:pPr>
            <w:r>
              <w:rPr>
                <w:rFonts w:hint="eastAsia" w:ascii="宋体" w:hAnsi="宋体"/>
                <w:bCs/>
                <w:szCs w:val="21"/>
                <w:lang w:val="en-GB"/>
              </w:rPr>
              <w:t>品名</w:t>
            </w:r>
          </w:p>
        </w:tc>
        <w:tc>
          <w:tcPr>
            <w:tcW w:w="1325" w:type="dxa"/>
            <w:tcBorders>
              <w:top w:val="single" w:color="auto" w:sz="4" w:space="0"/>
              <w:left w:val="single" w:color="auto" w:sz="4" w:space="0"/>
              <w:bottom w:val="single" w:color="auto" w:sz="4" w:space="0"/>
              <w:right w:val="single" w:color="auto" w:sz="4" w:space="0"/>
            </w:tcBorders>
            <w:vAlign w:val="center"/>
          </w:tcPr>
          <w:p w14:paraId="17509B2C">
            <w:pPr>
              <w:snapToGrid w:val="0"/>
              <w:spacing w:line="360" w:lineRule="auto"/>
              <w:jc w:val="center"/>
              <w:rPr>
                <w:rFonts w:ascii="宋体" w:hAnsi="宋体"/>
                <w:bCs/>
                <w:szCs w:val="21"/>
                <w:lang w:val="en-GB"/>
              </w:rPr>
            </w:pPr>
            <w:r>
              <w:rPr>
                <w:rFonts w:hint="eastAsia" w:ascii="宋体" w:hAnsi="宋体"/>
                <w:bCs/>
                <w:szCs w:val="21"/>
                <w:lang w:val="en-GB"/>
              </w:rPr>
              <w:t>数量（只）</w:t>
            </w:r>
          </w:p>
        </w:tc>
      </w:tr>
      <w:tr w14:paraId="0BA1C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44600E03">
            <w:pPr>
              <w:snapToGrid w:val="0"/>
              <w:spacing w:line="480" w:lineRule="exact"/>
              <w:jc w:val="center"/>
              <w:rPr>
                <w:rFonts w:ascii="宋体" w:hAnsi="宋体" w:cs="宋体"/>
                <w:szCs w:val="21"/>
              </w:rPr>
            </w:pPr>
            <w:r>
              <w:rPr>
                <w:rFonts w:hint="eastAsia" w:ascii="宋体" w:hAnsi="宋体" w:cs="宋体"/>
                <w:szCs w:val="21"/>
              </w:rPr>
              <w:t>1</w:t>
            </w:r>
          </w:p>
        </w:tc>
        <w:tc>
          <w:tcPr>
            <w:tcW w:w="2120" w:type="dxa"/>
            <w:tcBorders>
              <w:top w:val="single" w:color="auto" w:sz="4" w:space="0"/>
              <w:left w:val="single" w:color="auto" w:sz="4" w:space="0"/>
              <w:bottom w:val="single" w:color="auto" w:sz="4" w:space="0"/>
              <w:right w:val="single" w:color="auto" w:sz="4" w:space="0"/>
            </w:tcBorders>
            <w:vAlign w:val="center"/>
          </w:tcPr>
          <w:p w14:paraId="34066BB2">
            <w:pPr>
              <w:snapToGrid w:val="0"/>
              <w:spacing w:line="480" w:lineRule="exact"/>
              <w:jc w:val="center"/>
              <w:rPr>
                <w:rFonts w:ascii="宋体" w:hAnsi="宋体"/>
                <w:bCs/>
                <w:szCs w:val="21"/>
                <w:lang w:val="en-GB"/>
              </w:rPr>
            </w:pPr>
            <w:r>
              <w:rPr>
                <w:rFonts w:ascii="宋体" w:hAnsi="宋体" w:cs="宋体"/>
                <w:szCs w:val="21"/>
              </w:rPr>
              <w:t>249</w:t>
            </w:r>
            <w:r>
              <w:rPr>
                <w:rFonts w:hint="eastAsia" w:ascii="宋体" w:hAnsi="宋体" w:cs="宋体"/>
                <w:szCs w:val="21"/>
              </w:rPr>
              <w:t>元/只及以下</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755E6700">
            <w:pPr>
              <w:snapToGrid w:val="0"/>
              <w:spacing w:line="480" w:lineRule="exact"/>
              <w:jc w:val="center"/>
              <w:rPr>
                <w:rFonts w:ascii="宋体" w:hAnsi="宋体"/>
                <w:bCs/>
                <w:szCs w:val="21"/>
                <w:lang w:val="en-GB"/>
              </w:rPr>
            </w:pPr>
          </w:p>
        </w:tc>
        <w:tc>
          <w:tcPr>
            <w:tcW w:w="1325" w:type="dxa"/>
            <w:tcBorders>
              <w:top w:val="single" w:color="auto" w:sz="4" w:space="0"/>
              <w:left w:val="single" w:color="auto" w:sz="4" w:space="0"/>
              <w:bottom w:val="single" w:color="auto" w:sz="4" w:space="0"/>
              <w:right w:val="single" w:color="auto" w:sz="4" w:space="0"/>
            </w:tcBorders>
            <w:vAlign w:val="center"/>
          </w:tcPr>
          <w:p w14:paraId="41A254F3">
            <w:pPr>
              <w:snapToGrid w:val="0"/>
              <w:spacing w:line="480" w:lineRule="exact"/>
              <w:jc w:val="center"/>
              <w:rPr>
                <w:rFonts w:ascii="宋体" w:hAnsi="宋体"/>
                <w:bCs/>
                <w:szCs w:val="21"/>
                <w:lang w:val="en-GB"/>
              </w:rPr>
            </w:pPr>
            <w:r>
              <w:rPr>
                <w:rFonts w:hint="eastAsia" w:ascii="宋体" w:hAnsi="宋体"/>
                <w:bCs/>
                <w:szCs w:val="21"/>
                <w:lang w:val="en-GB"/>
              </w:rPr>
              <w:t>1</w:t>
            </w:r>
          </w:p>
        </w:tc>
      </w:tr>
      <w:tr w14:paraId="024F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57A102EA">
            <w:pPr>
              <w:snapToGrid w:val="0"/>
              <w:spacing w:line="480" w:lineRule="exact"/>
              <w:jc w:val="center"/>
              <w:rPr>
                <w:rFonts w:ascii="宋体" w:hAnsi="宋体" w:cs="宋体"/>
                <w:szCs w:val="21"/>
              </w:rPr>
            </w:pPr>
            <w:r>
              <w:rPr>
                <w:rFonts w:hint="eastAsia" w:ascii="宋体" w:hAnsi="宋体" w:cs="宋体"/>
                <w:szCs w:val="21"/>
              </w:rPr>
              <w:t>2</w:t>
            </w:r>
          </w:p>
        </w:tc>
        <w:tc>
          <w:tcPr>
            <w:tcW w:w="2120" w:type="dxa"/>
            <w:tcBorders>
              <w:top w:val="single" w:color="auto" w:sz="4" w:space="0"/>
              <w:left w:val="single" w:color="auto" w:sz="4" w:space="0"/>
              <w:bottom w:val="single" w:color="auto" w:sz="4" w:space="0"/>
              <w:right w:val="single" w:color="auto" w:sz="4" w:space="0"/>
            </w:tcBorders>
            <w:vAlign w:val="center"/>
          </w:tcPr>
          <w:p w14:paraId="56F9BB2D">
            <w:pPr>
              <w:snapToGrid w:val="0"/>
              <w:spacing w:line="480" w:lineRule="exact"/>
              <w:jc w:val="center"/>
              <w:rPr>
                <w:rFonts w:ascii="宋体" w:hAnsi="宋体"/>
                <w:bCs/>
                <w:szCs w:val="21"/>
                <w:lang w:val="en-GB"/>
              </w:rPr>
            </w:pPr>
            <w:r>
              <w:rPr>
                <w:rFonts w:ascii="宋体" w:hAnsi="宋体"/>
                <w:bCs/>
                <w:szCs w:val="21"/>
                <w:lang w:val="en-GB"/>
              </w:rPr>
              <w:t>250-259</w:t>
            </w:r>
            <w:r>
              <w:rPr>
                <w:rFonts w:hint="eastAsia" w:ascii="宋体" w:hAnsi="宋体"/>
                <w:bCs/>
                <w:szCs w:val="21"/>
                <w:lang w:val="en-GB"/>
              </w:rPr>
              <w:t>元/只</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2310D018">
            <w:pPr>
              <w:snapToGrid w:val="0"/>
              <w:spacing w:line="480" w:lineRule="exact"/>
              <w:jc w:val="center"/>
              <w:rPr>
                <w:rFonts w:ascii="宋体" w:hAnsi="宋体"/>
                <w:bCs/>
                <w:szCs w:val="21"/>
                <w:lang w:val="en-GB"/>
              </w:rPr>
            </w:pPr>
          </w:p>
        </w:tc>
        <w:tc>
          <w:tcPr>
            <w:tcW w:w="1325" w:type="dxa"/>
            <w:tcBorders>
              <w:top w:val="single" w:color="auto" w:sz="4" w:space="0"/>
              <w:left w:val="single" w:color="auto" w:sz="4" w:space="0"/>
              <w:bottom w:val="single" w:color="auto" w:sz="4" w:space="0"/>
              <w:right w:val="single" w:color="auto" w:sz="4" w:space="0"/>
            </w:tcBorders>
            <w:vAlign w:val="center"/>
          </w:tcPr>
          <w:p w14:paraId="570BFF56">
            <w:pPr>
              <w:snapToGrid w:val="0"/>
              <w:spacing w:line="480" w:lineRule="exact"/>
              <w:jc w:val="center"/>
              <w:rPr>
                <w:rFonts w:ascii="宋体" w:hAnsi="宋体"/>
                <w:bCs/>
                <w:szCs w:val="21"/>
                <w:lang w:val="en-GB"/>
              </w:rPr>
            </w:pPr>
            <w:r>
              <w:rPr>
                <w:rFonts w:ascii="宋体" w:hAnsi="宋体"/>
                <w:bCs/>
                <w:szCs w:val="21"/>
                <w:lang w:val="en-GB"/>
              </w:rPr>
              <w:t>1</w:t>
            </w:r>
          </w:p>
        </w:tc>
      </w:tr>
      <w:tr w14:paraId="4D07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2C89628E">
            <w:pPr>
              <w:snapToGrid w:val="0"/>
              <w:spacing w:line="480" w:lineRule="exact"/>
              <w:jc w:val="center"/>
              <w:rPr>
                <w:rFonts w:ascii="宋体" w:hAnsi="宋体" w:cs="宋体"/>
                <w:szCs w:val="21"/>
              </w:rPr>
            </w:pPr>
            <w:r>
              <w:rPr>
                <w:rFonts w:hint="eastAsia" w:ascii="宋体" w:hAnsi="宋体" w:cs="宋体"/>
                <w:szCs w:val="21"/>
              </w:rPr>
              <w:t>3</w:t>
            </w:r>
          </w:p>
        </w:tc>
        <w:tc>
          <w:tcPr>
            <w:tcW w:w="2120" w:type="dxa"/>
            <w:tcBorders>
              <w:top w:val="single" w:color="auto" w:sz="4" w:space="0"/>
              <w:left w:val="single" w:color="auto" w:sz="4" w:space="0"/>
              <w:bottom w:val="single" w:color="auto" w:sz="4" w:space="0"/>
              <w:right w:val="single" w:color="auto" w:sz="4" w:space="0"/>
            </w:tcBorders>
            <w:vAlign w:val="center"/>
          </w:tcPr>
          <w:p w14:paraId="2D96B488">
            <w:pPr>
              <w:snapToGrid w:val="0"/>
              <w:spacing w:line="480" w:lineRule="exact"/>
              <w:jc w:val="center"/>
              <w:rPr>
                <w:rFonts w:ascii="宋体" w:hAnsi="宋体"/>
                <w:bCs/>
                <w:szCs w:val="21"/>
                <w:lang w:val="en-GB"/>
              </w:rPr>
            </w:pPr>
            <w:r>
              <w:rPr>
                <w:rFonts w:ascii="宋体" w:hAnsi="宋体"/>
                <w:bCs/>
                <w:szCs w:val="21"/>
                <w:lang w:val="en-GB"/>
              </w:rPr>
              <w:t>260-269</w:t>
            </w:r>
            <w:r>
              <w:rPr>
                <w:rFonts w:hint="eastAsia" w:ascii="宋体" w:hAnsi="宋体"/>
                <w:bCs/>
                <w:szCs w:val="21"/>
                <w:lang w:val="en-GB"/>
              </w:rPr>
              <w:t>元/只</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4FE17986">
            <w:pPr>
              <w:snapToGrid w:val="0"/>
              <w:spacing w:line="480" w:lineRule="exact"/>
              <w:jc w:val="center"/>
              <w:rPr>
                <w:rFonts w:ascii="宋体" w:hAnsi="宋体"/>
                <w:bCs/>
                <w:szCs w:val="21"/>
                <w:lang w:val="en-GB"/>
              </w:rPr>
            </w:pPr>
          </w:p>
        </w:tc>
        <w:tc>
          <w:tcPr>
            <w:tcW w:w="1325" w:type="dxa"/>
            <w:tcBorders>
              <w:top w:val="single" w:color="auto" w:sz="4" w:space="0"/>
              <w:left w:val="single" w:color="auto" w:sz="4" w:space="0"/>
              <w:bottom w:val="single" w:color="auto" w:sz="4" w:space="0"/>
              <w:right w:val="single" w:color="auto" w:sz="4" w:space="0"/>
            </w:tcBorders>
            <w:vAlign w:val="center"/>
          </w:tcPr>
          <w:p w14:paraId="17FFD7D5">
            <w:pPr>
              <w:snapToGrid w:val="0"/>
              <w:spacing w:line="480" w:lineRule="exact"/>
              <w:jc w:val="center"/>
              <w:rPr>
                <w:rFonts w:ascii="宋体" w:hAnsi="宋体"/>
                <w:bCs/>
                <w:szCs w:val="21"/>
                <w:lang w:val="en-GB"/>
              </w:rPr>
            </w:pPr>
            <w:r>
              <w:rPr>
                <w:rFonts w:hint="eastAsia" w:ascii="宋体" w:hAnsi="宋体"/>
                <w:bCs/>
                <w:szCs w:val="21"/>
                <w:lang w:val="en-GB"/>
              </w:rPr>
              <w:t>1</w:t>
            </w:r>
          </w:p>
        </w:tc>
      </w:tr>
      <w:tr w14:paraId="4745F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001B822B">
            <w:pPr>
              <w:snapToGrid w:val="0"/>
              <w:spacing w:line="480" w:lineRule="exact"/>
              <w:jc w:val="center"/>
              <w:rPr>
                <w:rFonts w:ascii="宋体" w:hAnsi="宋体" w:cs="宋体"/>
                <w:szCs w:val="21"/>
              </w:rPr>
            </w:pPr>
            <w:r>
              <w:rPr>
                <w:rFonts w:hint="eastAsia" w:ascii="宋体" w:hAnsi="宋体" w:cs="宋体"/>
                <w:szCs w:val="21"/>
              </w:rPr>
              <w:t>4</w:t>
            </w:r>
          </w:p>
        </w:tc>
        <w:tc>
          <w:tcPr>
            <w:tcW w:w="2120" w:type="dxa"/>
            <w:tcBorders>
              <w:top w:val="single" w:color="auto" w:sz="4" w:space="0"/>
              <w:left w:val="single" w:color="auto" w:sz="4" w:space="0"/>
              <w:bottom w:val="single" w:color="auto" w:sz="4" w:space="0"/>
              <w:right w:val="single" w:color="auto" w:sz="4" w:space="0"/>
            </w:tcBorders>
            <w:vAlign w:val="center"/>
          </w:tcPr>
          <w:p w14:paraId="3A5D4EFD">
            <w:pPr>
              <w:snapToGrid w:val="0"/>
              <w:spacing w:line="480" w:lineRule="exact"/>
              <w:jc w:val="center"/>
              <w:rPr>
                <w:rFonts w:ascii="宋体" w:hAnsi="宋体"/>
                <w:bCs/>
                <w:szCs w:val="21"/>
                <w:lang w:val="en-GB"/>
              </w:rPr>
            </w:pPr>
            <w:r>
              <w:rPr>
                <w:rFonts w:ascii="宋体" w:hAnsi="宋体"/>
                <w:bCs/>
                <w:szCs w:val="21"/>
                <w:lang w:val="en-GB"/>
              </w:rPr>
              <w:t>270-279</w:t>
            </w:r>
            <w:r>
              <w:rPr>
                <w:rFonts w:hint="eastAsia" w:ascii="宋体" w:hAnsi="宋体"/>
                <w:bCs/>
                <w:szCs w:val="21"/>
                <w:lang w:val="en-GB"/>
              </w:rPr>
              <w:t>元/只</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1EFE3112">
            <w:pPr>
              <w:snapToGrid w:val="0"/>
              <w:spacing w:line="480" w:lineRule="exact"/>
              <w:jc w:val="center"/>
              <w:rPr>
                <w:rFonts w:ascii="宋体" w:hAnsi="宋体"/>
                <w:bCs/>
                <w:szCs w:val="21"/>
                <w:lang w:val="en-GB"/>
              </w:rPr>
            </w:pPr>
          </w:p>
        </w:tc>
        <w:tc>
          <w:tcPr>
            <w:tcW w:w="1325" w:type="dxa"/>
            <w:tcBorders>
              <w:top w:val="single" w:color="auto" w:sz="4" w:space="0"/>
              <w:left w:val="single" w:color="auto" w:sz="4" w:space="0"/>
              <w:bottom w:val="single" w:color="auto" w:sz="4" w:space="0"/>
              <w:right w:val="single" w:color="auto" w:sz="4" w:space="0"/>
            </w:tcBorders>
            <w:vAlign w:val="center"/>
          </w:tcPr>
          <w:p w14:paraId="18AD3138">
            <w:pPr>
              <w:snapToGrid w:val="0"/>
              <w:spacing w:line="480" w:lineRule="exact"/>
              <w:jc w:val="center"/>
              <w:rPr>
                <w:rFonts w:ascii="宋体" w:hAnsi="宋体"/>
                <w:bCs/>
                <w:szCs w:val="21"/>
                <w:lang w:val="en-GB"/>
              </w:rPr>
            </w:pPr>
            <w:r>
              <w:rPr>
                <w:rFonts w:hint="eastAsia" w:ascii="宋体" w:hAnsi="宋体"/>
                <w:bCs/>
                <w:szCs w:val="21"/>
                <w:lang w:val="en-GB"/>
              </w:rPr>
              <w:t>1</w:t>
            </w:r>
          </w:p>
        </w:tc>
      </w:tr>
      <w:tr w14:paraId="5CAC8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61DDA1A3">
            <w:pPr>
              <w:snapToGrid w:val="0"/>
              <w:spacing w:line="480" w:lineRule="exact"/>
              <w:jc w:val="center"/>
              <w:rPr>
                <w:rFonts w:ascii="宋体" w:hAnsi="宋体" w:cs="宋体"/>
                <w:szCs w:val="21"/>
              </w:rPr>
            </w:pPr>
            <w:r>
              <w:rPr>
                <w:rFonts w:hint="eastAsia" w:ascii="宋体" w:hAnsi="宋体" w:cs="宋体"/>
                <w:szCs w:val="21"/>
              </w:rPr>
              <w:t>5</w:t>
            </w:r>
          </w:p>
        </w:tc>
        <w:tc>
          <w:tcPr>
            <w:tcW w:w="2120" w:type="dxa"/>
            <w:tcBorders>
              <w:top w:val="single" w:color="auto" w:sz="4" w:space="0"/>
              <w:left w:val="single" w:color="auto" w:sz="4" w:space="0"/>
              <w:bottom w:val="single" w:color="auto" w:sz="4" w:space="0"/>
              <w:right w:val="single" w:color="auto" w:sz="4" w:space="0"/>
            </w:tcBorders>
            <w:vAlign w:val="center"/>
          </w:tcPr>
          <w:p w14:paraId="0E8ED5D1">
            <w:pPr>
              <w:snapToGrid w:val="0"/>
              <w:spacing w:line="480" w:lineRule="exact"/>
              <w:jc w:val="center"/>
              <w:rPr>
                <w:rFonts w:ascii="宋体" w:hAnsi="宋体"/>
                <w:bCs/>
                <w:szCs w:val="21"/>
                <w:lang w:val="en-GB"/>
              </w:rPr>
            </w:pPr>
            <w:r>
              <w:rPr>
                <w:rFonts w:ascii="宋体" w:hAnsi="宋体"/>
                <w:bCs/>
                <w:szCs w:val="21"/>
                <w:lang w:val="en-GB"/>
              </w:rPr>
              <w:t>280-289</w:t>
            </w:r>
            <w:r>
              <w:rPr>
                <w:rFonts w:hint="eastAsia" w:ascii="宋体" w:hAnsi="宋体"/>
                <w:bCs/>
                <w:szCs w:val="21"/>
                <w:lang w:val="en-GB"/>
              </w:rPr>
              <w:t>元/只</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05B1AECC">
            <w:pPr>
              <w:snapToGrid w:val="0"/>
              <w:spacing w:line="480" w:lineRule="exact"/>
              <w:jc w:val="center"/>
              <w:rPr>
                <w:rFonts w:ascii="宋体" w:hAnsi="宋体"/>
                <w:bCs/>
                <w:szCs w:val="21"/>
                <w:lang w:val="en-GB"/>
              </w:rPr>
            </w:pPr>
          </w:p>
        </w:tc>
        <w:tc>
          <w:tcPr>
            <w:tcW w:w="1325" w:type="dxa"/>
            <w:tcBorders>
              <w:top w:val="single" w:color="auto" w:sz="4" w:space="0"/>
              <w:left w:val="single" w:color="auto" w:sz="4" w:space="0"/>
              <w:bottom w:val="single" w:color="auto" w:sz="4" w:space="0"/>
              <w:right w:val="single" w:color="auto" w:sz="4" w:space="0"/>
            </w:tcBorders>
            <w:vAlign w:val="center"/>
          </w:tcPr>
          <w:p w14:paraId="0C8B724C">
            <w:pPr>
              <w:snapToGrid w:val="0"/>
              <w:spacing w:line="480" w:lineRule="exact"/>
              <w:jc w:val="center"/>
              <w:rPr>
                <w:rFonts w:ascii="宋体" w:hAnsi="宋体"/>
                <w:bCs/>
                <w:szCs w:val="21"/>
                <w:lang w:val="en-GB"/>
              </w:rPr>
            </w:pPr>
            <w:r>
              <w:rPr>
                <w:rFonts w:hint="eastAsia" w:ascii="宋体" w:hAnsi="宋体"/>
                <w:bCs/>
                <w:szCs w:val="21"/>
                <w:lang w:val="en-GB"/>
              </w:rPr>
              <w:t>1</w:t>
            </w:r>
          </w:p>
        </w:tc>
      </w:tr>
      <w:tr w14:paraId="526E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6DCB3C80">
            <w:pPr>
              <w:snapToGrid w:val="0"/>
              <w:spacing w:line="480" w:lineRule="exact"/>
              <w:jc w:val="center"/>
              <w:rPr>
                <w:rFonts w:ascii="宋体" w:hAnsi="宋体" w:cs="宋体"/>
                <w:szCs w:val="21"/>
              </w:rPr>
            </w:pPr>
            <w:r>
              <w:rPr>
                <w:rFonts w:hint="eastAsia" w:ascii="宋体" w:hAnsi="宋体" w:cs="宋体"/>
                <w:szCs w:val="21"/>
              </w:rPr>
              <w:t>6</w:t>
            </w:r>
          </w:p>
        </w:tc>
        <w:tc>
          <w:tcPr>
            <w:tcW w:w="2120" w:type="dxa"/>
            <w:tcBorders>
              <w:top w:val="single" w:color="auto" w:sz="4" w:space="0"/>
              <w:left w:val="single" w:color="auto" w:sz="4" w:space="0"/>
              <w:bottom w:val="single" w:color="auto" w:sz="4" w:space="0"/>
              <w:right w:val="single" w:color="auto" w:sz="4" w:space="0"/>
            </w:tcBorders>
            <w:vAlign w:val="center"/>
          </w:tcPr>
          <w:p w14:paraId="28DCFF80">
            <w:pPr>
              <w:snapToGrid w:val="0"/>
              <w:spacing w:line="480" w:lineRule="exact"/>
              <w:jc w:val="center"/>
              <w:rPr>
                <w:rFonts w:ascii="宋体" w:hAnsi="宋体"/>
                <w:bCs/>
                <w:szCs w:val="21"/>
                <w:lang w:val="en-GB"/>
              </w:rPr>
            </w:pPr>
            <w:r>
              <w:rPr>
                <w:rFonts w:ascii="宋体" w:hAnsi="宋体"/>
                <w:bCs/>
                <w:szCs w:val="21"/>
                <w:lang w:val="en-GB"/>
              </w:rPr>
              <w:t>290-299</w:t>
            </w:r>
            <w:r>
              <w:rPr>
                <w:rFonts w:hint="eastAsia" w:ascii="宋体" w:hAnsi="宋体"/>
                <w:bCs/>
                <w:szCs w:val="21"/>
                <w:lang w:val="en-GB"/>
              </w:rPr>
              <w:t>元/只</w:t>
            </w:r>
          </w:p>
        </w:tc>
        <w:tc>
          <w:tcPr>
            <w:tcW w:w="5022" w:type="dxa"/>
            <w:gridSpan w:val="2"/>
            <w:tcBorders>
              <w:top w:val="single" w:color="auto" w:sz="4" w:space="0"/>
              <w:left w:val="single" w:color="auto" w:sz="4" w:space="0"/>
              <w:bottom w:val="single" w:color="auto" w:sz="4" w:space="0"/>
              <w:right w:val="single" w:color="auto" w:sz="4" w:space="0"/>
            </w:tcBorders>
            <w:vAlign w:val="center"/>
          </w:tcPr>
          <w:p w14:paraId="3495CF07">
            <w:pPr>
              <w:snapToGrid w:val="0"/>
              <w:spacing w:line="480" w:lineRule="exact"/>
              <w:jc w:val="center"/>
              <w:rPr>
                <w:rFonts w:ascii="宋体" w:hAnsi="宋体"/>
                <w:bCs/>
                <w:szCs w:val="21"/>
                <w:lang w:val="en-GB"/>
              </w:rPr>
            </w:pPr>
          </w:p>
        </w:tc>
        <w:tc>
          <w:tcPr>
            <w:tcW w:w="1325" w:type="dxa"/>
            <w:tcBorders>
              <w:top w:val="single" w:color="auto" w:sz="4" w:space="0"/>
              <w:left w:val="single" w:color="auto" w:sz="4" w:space="0"/>
              <w:bottom w:val="single" w:color="auto" w:sz="4" w:space="0"/>
              <w:right w:val="single" w:color="auto" w:sz="4" w:space="0"/>
            </w:tcBorders>
            <w:vAlign w:val="center"/>
          </w:tcPr>
          <w:p w14:paraId="7234109D">
            <w:pPr>
              <w:snapToGrid w:val="0"/>
              <w:spacing w:line="480" w:lineRule="exact"/>
              <w:jc w:val="center"/>
              <w:rPr>
                <w:rFonts w:ascii="宋体" w:hAnsi="宋体"/>
                <w:bCs/>
                <w:szCs w:val="21"/>
                <w:lang w:val="en-GB"/>
              </w:rPr>
            </w:pPr>
            <w:r>
              <w:rPr>
                <w:rFonts w:hint="eastAsia" w:ascii="宋体" w:hAnsi="宋体"/>
                <w:bCs/>
                <w:szCs w:val="21"/>
                <w:lang w:val="en-GB"/>
              </w:rPr>
              <w:t>1</w:t>
            </w:r>
          </w:p>
        </w:tc>
      </w:tr>
      <w:tr w14:paraId="3A18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75" w:type="dxa"/>
            <w:tcBorders>
              <w:top w:val="single" w:color="auto" w:sz="4" w:space="0"/>
              <w:left w:val="single" w:color="auto" w:sz="4" w:space="0"/>
              <w:bottom w:val="single" w:color="auto" w:sz="4" w:space="0"/>
              <w:right w:val="single" w:color="auto" w:sz="4" w:space="0"/>
            </w:tcBorders>
            <w:vAlign w:val="center"/>
          </w:tcPr>
          <w:p w14:paraId="3A0358DA">
            <w:pPr>
              <w:snapToGrid w:val="0"/>
              <w:spacing w:line="480" w:lineRule="exact"/>
              <w:jc w:val="center"/>
              <w:rPr>
                <w:rFonts w:ascii="宋体" w:hAnsi="宋体" w:cs="宋体"/>
                <w:szCs w:val="21"/>
              </w:rPr>
            </w:pPr>
            <w:r>
              <w:rPr>
                <w:rFonts w:ascii="宋体" w:hAnsi="宋体" w:cs="宋体"/>
                <w:szCs w:val="21"/>
              </w:rPr>
              <w:t>7</w:t>
            </w:r>
          </w:p>
        </w:tc>
        <w:tc>
          <w:tcPr>
            <w:tcW w:w="2120" w:type="dxa"/>
            <w:tcBorders>
              <w:top w:val="single" w:color="auto" w:sz="4" w:space="0"/>
              <w:left w:val="single" w:color="auto" w:sz="4" w:space="0"/>
              <w:bottom w:val="single" w:color="auto" w:sz="4" w:space="0"/>
              <w:right w:val="single" w:color="auto" w:sz="4" w:space="0"/>
            </w:tcBorders>
            <w:vAlign w:val="center"/>
          </w:tcPr>
          <w:p w14:paraId="2D7487AE">
            <w:pPr>
              <w:snapToGrid w:val="0"/>
              <w:spacing w:line="480" w:lineRule="exact"/>
              <w:jc w:val="center"/>
              <w:rPr>
                <w:rFonts w:ascii="宋体" w:hAnsi="宋体"/>
                <w:bCs/>
                <w:szCs w:val="21"/>
                <w:lang w:val="en-GB"/>
              </w:rPr>
            </w:pPr>
            <w:r>
              <w:rPr>
                <w:rFonts w:ascii="宋体" w:hAnsi="宋体" w:cs="宋体"/>
                <w:szCs w:val="21"/>
              </w:rPr>
              <w:t>300</w:t>
            </w:r>
            <w:r>
              <w:rPr>
                <w:rFonts w:hint="eastAsia" w:ascii="宋体" w:hAnsi="宋体" w:cs="宋体"/>
                <w:szCs w:val="21"/>
              </w:rPr>
              <w:t>元/只及以上</w:t>
            </w:r>
          </w:p>
        </w:tc>
        <w:tc>
          <w:tcPr>
            <w:tcW w:w="2511" w:type="dxa"/>
            <w:tcBorders>
              <w:top w:val="single" w:color="auto" w:sz="4" w:space="0"/>
              <w:left w:val="single" w:color="auto" w:sz="4" w:space="0"/>
              <w:bottom w:val="single" w:color="auto" w:sz="4" w:space="0"/>
              <w:right w:val="single" w:color="auto" w:sz="4" w:space="0"/>
            </w:tcBorders>
            <w:vAlign w:val="center"/>
          </w:tcPr>
          <w:p w14:paraId="6A85D894">
            <w:pPr>
              <w:snapToGrid w:val="0"/>
              <w:spacing w:line="480" w:lineRule="exact"/>
              <w:jc w:val="left"/>
              <w:rPr>
                <w:rFonts w:ascii="宋体" w:hAnsi="宋体"/>
                <w:bCs/>
                <w:szCs w:val="21"/>
                <w:lang w:val="en-GB"/>
              </w:rPr>
            </w:pPr>
            <w:r>
              <w:rPr>
                <w:rFonts w:hint="eastAsia" w:ascii="宋体" w:hAnsi="宋体"/>
                <w:bCs/>
                <w:szCs w:val="21"/>
                <w:lang w:val="en-GB"/>
              </w:rPr>
              <w:t>①</w:t>
            </w:r>
          </w:p>
        </w:tc>
        <w:tc>
          <w:tcPr>
            <w:tcW w:w="2511" w:type="dxa"/>
            <w:tcBorders>
              <w:top w:val="single" w:color="auto" w:sz="4" w:space="0"/>
              <w:left w:val="single" w:color="auto" w:sz="4" w:space="0"/>
              <w:bottom w:val="single" w:color="auto" w:sz="4" w:space="0"/>
              <w:right w:val="single" w:color="auto" w:sz="4" w:space="0"/>
            </w:tcBorders>
            <w:vAlign w:val="center"/>
          </w:tcPr>
          <w:p w14:paraId="2BD292B7">
            <w:pPr>
              <w:snapToGrid w:val="0"/>
              <w:spacing w:line="480" w:lineRule="exact"/>
              <w:jc w:val="left"/>
              <w:rPr>
                <w:rFonts w:ascii="宋体" w:hAnsi="宋体"/>
                <w:bCs/>
                <w:szCs w:val="21"/>
                <w:lang w:val="en-GB"/>
              </w:rPr>
            </w:pPr>
            <w:r>
              <w:rPr>
                <w:rFonts w:hint="eastAsia" w:ascii="宋体" w:hAnsi="宋体"/>
                <w:bCs/>
                <w:szCs w:val="21"/>
                <w:lang w:val="en-GB"/>
              </w:rPr>
              <w:t>②</w:t>
            </w:r>
          </w:p>
        </w:tc>
        <w:tc>
          <w:tcPr>
            <w:tcW w:w="1325" w:type="dxa"/>
            <w:tcBorders>
              <w:top w:val="single" w:color="auto" w:sz="4" w:space="0"/>
              <w:left w:val="single" w:color="auto" w:sz="4" w:space="0"/>
              <w:bottom w:val="single" w:color="auto" w:sz="4" w:space="0"/>
              <w:right w:val="single" w:color="auto" w:sz="4" w:space="0"/>
            </w:tcBorders>
            <w:vAlign w:val="center"/>
          </w:tcPr>
          <w:p w14:paraId="48532E01">
            <w:pPr>
              <w:snapToGrid w:val="0"/>
              <w:spacing w:line="480" w:lineRule="exact"/>
              <w:jc w:val="center"/>
              <w:rPr>
                <w:rFonts w:ascii="宋体" w:hAnsi="宋体"/>
                <w:bCs/>
                <w:szCs w:val="21"/>
                <w:lang w:val="en-GB"/>
              </w:rPr>
            </w:pPr>
            <w:r>
              <w:rPr>
                <w:rFonts w:hint="eastAsia" w:ascii="宋体" w:hAnsi="宋体"/>
                <w:bCs/>
                <w:szCs w:val="21"/>
                <w:lang w:val="en-GB"/>
              </w:rPr>
              <w:t>2</w:t>
            </w:r>
          </w:p>
        </w:tc>
      </w:tr>
    </w:tbl>
    <w:p w14:paraId="5EBFB555">
      <w:pPr>
        <w:pStyle w:val="36"/>
        <w:spacing w:after="0" w:line="480" w:lineRule="exact"/>
        <w:ind w:left="0" w:leftChars="0" w:firstLine="422"/>
        <w:rPr>
          <w:rFonts w:ascii="宋体" w:hAnsi="宋体" w:cs="宋体"/>
          <w:b/>
          <w:bCs/>
          <w:szCs w:val="21"/>
        </w:rPr>
      </w:pPr>
      <w:r>
        <w:rPr>
          <w:rFonts w:hint="eastAsia" w:ascii="宋体" w:hAnsi="宋体" w:cs="宋体"/>
          <w:b/>
          <w:bCs/>
          <w:szCs w:val="21"/>
        </w:rPr>
        <w:t>注：投标供应商可根据自身情况对以上投标样品明细表所有种类进行投标填写并加盖供应商公章。</w:t>
      </w:r>
    </w:p>
    <w:p w14:paraId="310DC71F">
      <w:pPr>
        <w:adjustRightInd w:val="0"/>
        <w:snapToGrid w:val="0"/>
        <w:spacing w:line="480" w:lineRule="exact"/>
        <w:ind w:firstLine="422" w:firstLineChars="200"/>
        <w:rPr>
          <w:rFonts w:ascii="宋体" w:hAnsi="宋体" w:cs="宋体"/>
          <w:b/>
          <w:bCs/>
          <w:szCs w:val="21"/>
        </w:rPr>
      </w:pPr>
    </w:p>
    <w:p w14:paraId="42CF1C99">
      <w:pPr>
        <w:adjustRightInd w:val="0"/>
        <w:snapToGrid w:val="0"/>
        <w:spacing w:line="480" w:lineRule="exact"/>
        <w:ind w:firstLine="422" w:firstLineChars="200"/>
        <w:rPr>
          <w:rFonts w:ascii="宋体" w:hAnsi="宋体" w:cs="宋体"/>
          <w:b/>
          <w:bCs/>
          <w:szCs w:val="21"/>
        </w:rPr>
      </w:pPr>
      <w:r>
        <w:rPr>
          <w:rFonts w:hint="eastAsia" w:ascii="宋体" w:hAnsi="宋体" w:cs="宋体"/>
          <w:b/>
          <w:bCs/>
          <w:szCs w:val="21"/>
        </w:rPr>
        <w:t>（四）采购标的需满足的服务标准、期限、效率等要求</w:t>
      </w:r>
    </w:p>
    <w:p w14:paraId="1E88EABB">
      <w:pPr>
        <w:spacing w:line="480" w:lineRule="exact"/>
        <w:ind w:firstLine="420" w:firstLineChars="200"/>
        <w:rPr>
          <w:rFonts w:ascii="宋体" w:hAnsi="宋体" w:cs="宋体"/>
          <w:szCs w:val="21"/>
        </w:rPr>
      </w:pPr>
      <w:r>
        <w:rPr>
          <w:rFonts w:hint="eastAsia" w:ascii="宋体" w:hAnsi="宋体" w:cs="宋体"/>
          <w:szCs w:val="21"/>
        </w:rPr>
        <w:t>售后服务：如在使用过程中发生质量问题，供应商在接到采购人通知后在24小时内到达采购人现场。</w:t>
      </w:r>
    </w:p>
    <w:p w14:paraId="0CE3E86F">
      <w:pPr>
        <w:pStyle w:val="19"/>
        <w:spacing w:line="480" w:lineRule="exact"/>
        <w:ind w:left="0" w:right="0" w:firstLineChars="200"/>
        <w:rPr>
          <w:rFonts w:hint="default" w:ascii="宋体" w:hAnsi="宋体" w:eastAsia="宋体" w:cs="宋体"/>
          <w:bCs/>
          <w:kern w:val="2"/>
          <w:sz w:val="21"/>
          <w:szCs w:val="21"/>
        </w:rPr>
      </w:pPr>
    </w:p>
    <w:p w14:paraId="1E5896D6">
      <w:pPr>
        <w:pStyle w:val="4"/>
        <w:spacing w:before="0" w:after="0" w:line="480" w:lineRule="exact"/>
        <w:ind w:firstLine="883" w:firstLineChars="200"/>
        <w:jc w:val="left"/>
      </w:pPr>
      <w:r>
        <w:br w:type="page"/>
      </w:r>
    </w:p>
    <w:p w14:paraId="479F3F2C">
      <w:pPr>
        <w:pStyle w:val="4"/>
        <w:spacing w:line="500" w:lineRule="atLeast"/>
      </w:pPr>
      <w:r>
        <w:rPr>
          <w:rFonts w:hint="eastAsia"/>
        </w:rPr>
        <w:t>第六章 投标文件格式</w:t>
      </w:r>
      <w:bookmarkEnd w:id="100"/>
      <w:bookmarkEnd w:id="101"/>
      <w:bookmarkEnd w:id="102"/>
    </w:p>
    <w:p w14:paraId="43475400">
      <w:pPr>
        <w:spacing w:line="360" w:lineRule="auto"/>
        <w:jc w:val="left"/>
        <w:rPr>
          <w:rFonts w:ascii="宋体" w:hAnsi="宋体"/>
          <w:b/>
          <w:sz w:val="32"/>
        </w:rPr>
      </w:pPr>
      <w:bookmarkStart w:id="103" w:name="_Toc445475396"/>
      <w:bookmarkStart w:id="104" w:name="_Toc462334558"/>
      <w:bookmarkStart w:id="105" w:name="_Toc397928631"/>
      <w:r>
        <w:rPr>
          <w:rStyle w:val="52"/>
          <w:rFonts w:hint="eastAsia" w:ascii="宋体" w:hAnsi="宋体"/>
        </w:rPr>
        <w:t>封面</w:t>
      </w:r>
      <w:bookmarkEnd w:id="103"/>
      <w:bookmarkEnd w:id="104"/>
      <w:bookmarkEnd w:id="105"/>
    </w:p>
    <w:p w14:paraId="226E55C0">
      <w:pPr>
        <w:spacing w:line="360" w:lineRule="auto"/>
        <w:jc w:val="center"/>
        <w:rPr>
          <w:rFonts w:ascii="黑体" w:eastAsia="黑体"/>
          <w:b/>
          <w:sz w:val="32"/>
        </w:rPr>
      </w:pPr>
    </w:p>
    <w:p w14:paraId="7DDC60BE">
      <w:pPr>
        <w:jc w:val="center"/>
        <w:rPr>
          <w:rFonts w:ascii="宋体" w:hAnsi="宋体"/>
          <w:sz w:val="44"/>
          <w:szCs w:val="44"/>
        </w:rPr>
      </w:pPr>
      <w:r>
        <w:rPr>
          <w:rFonts w:hint="eastAsia" w:ascii="宋体" w:hAnsi="宋体"/>
          <w:sz w:val="44"/>
          <w:szCs w:val="44"/>
        </w:rPr>
        <w:t xml:space="preserve"> </w:t>
      </w:r>
    </w:p>
    <w:p w14:paraId="0A78497F">
      <w:pPr>
        <w:jc w:val="center"/>
        <w:rPr>
          <w:rFonts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招标</w:t>
      </w:r>
    </w:p>
    <w:p w14:paraId="43A832FA">
      <w:pPr>
        <w:spacing w:line="360" w:lineRule="auto"/>
        <w:jc w:val="center"/>
        <w:rPr>
          <w:rFonts w:ascii="宋体" w:hAnsi="宋体"/>
          <w:sz w:val="28"/>
          <w:szCs w:val="28"/>
        </w:rPr>
      </w:pPr>
    </w:p>
    <w:p w14:paraId="26B8703F">
      <w:pPr>
        <w:spacing w:line="360" w:lineRule="auto"/>
        <w:jc w:val="center"/>
        <w:rPr>
          <w:rFonts w:ascii="宋体" w:hAnsi="宋体"/>
          <w:sz w:val="28"/>
          <w:szCs w:val="28"/>
        </w:rPr>
      </w:pPr>
    </w:p>
    <w:p w14:paraId="0CB6E90C">
      <w:pPr>
        <w:spacing w:line="360" w:lineRule="auto"/>
        <w:jc w:val="center"/>
        <w:rPr>
          <w:rFonts w:ascii="宋体" w:hAnsi="宋体"/>
          <w:sz w:val="72"/>
          <w:szCs w:val="72"/>
        </w:rPr>
      </w:pPr>
    </w:p>
    <w:p w14:paraId="601721C3">
      <w:pPr>
        <w:spacing w:line="360" w:lineRule="auto"/>
        <w:jc w:val="center"/>
        <w:rPr>
          <w:rFonts w:ascii="黑体" w:hAnsi="黑体" w:eastAsia="黑体"/>
          <w:sz w:val="96"/>
          <w:szCs w:val="96"/>
        </w:rPr>
      </w:pPr>
      <w:r>
        <w:rPr>
          <w:rFonts w:hint="eastAsia" w:ascii="黑体" w:hAnsi="黑体" w:eastAsia="黑体"/>
          <w:sz w:val="96"/>
          <w:szCs w:val="96"/>
        </w:rPr>
        <w:t>投 标 文 件</w:t>
      </w:r>
    </w:p>
    <w:p w14:paraId="72771CB7">
      <w:pPr>
        <w:spacing w:line="360" w:lineRule="auto"/>
        <w:jc w:val="center"/>
        <w:rPr>
          <w:rFonts w:ascii="宋体" w:hAnsi="宋体"/>
          <w:sz w:val="28"/>
          <w:szCs w:val="28"/>
        </w:rPr>
      </w:pPr>
    </w:p>
    <w:p w14:paraId="5E958161">
      <w:pPr>
        <w:spacing w:line="360" w:lineRule="auto"/>
        <w:jc w:val="center"/>
        <w:rPr>
          <w:rFonts w:ascii="宋体" w:hAnsi="宋体"/>
          <w:sz w:val="28"/>
          <w:szCs w:val="28"/>
        </w:rPr>
      </w:pPr>
      <w:r>
        <w:rPr>
          <w:rFonts w:hint="eastAsia" w:ascii="宋体" w:hAnsi="宋体"/>
          <w:sz w:val="28"/>
          <w:szCs w:val="28"/>
        </w:rPr>
        <w:t xml:space="preserve">招标编号： </w:t>
      </w:r>
    </w:p>
    <w:p w14:paraId="28914B78">
      <w:pPr>
        <w:spacing w:line="360" w:lineRule="auto"/>
        <w:jc w:val="center"/>
        <w:rPr>
          <w:rFonts w:ascii="宋体" w:hAnsi="宋体"/>
          <w:sz w:val="28"/>
          <w:szCs w:val="28"/>
        </w:rPr>
      </w:pPr>
    </w:p>
    <w:p w14:paraId="6908FD47">
      <w:pPr>
        <w:spacing w:line="360" w:lineRule="auto"/>
        <w:jc w:val="center"/>
        <w:rPr>
          <w:rFonts w:ascii="宋体" w:hAnsi="宋体"/>
          <w:sz w:val="28"/>
          <w:szCs w:val="28"/>
        </w:rPr>
      </w:pPr>
    </w:p>
    <w:p w14:paraId="18E97FF6">
      <w:pPr>
        <w:spacing w:line="360" w:lineRule="auto"/>
        <w:jc w:val="center"/>
        <w:rPr>
          <w:rFonts w:ascii="宋体" w:hAnsi="宋体"/>
          <w:sz w:val="28"/>
          <w:szCs w:val="28"/>
        </w:rPr>
      </w:pPr>
    </w:p>
    <w:p w14:paraId="50DEBAD0">
      <w:pPr>
        <w:spacing w:line="360" w:lineRule="auto"/>
        <w:jc w:val="center"/>
        <w:rPr>
          <w:rFonts w:ascii="宋体" w:hAnsi="宋体"/>
          <w:sz w:val="28"/>
          <w:szCs w:val="28"/>
        </w:rPr>
      </w:pPr>
    </w:p>
    <w:p w14:paraId="0BB18B1E">
      <w:pPr>
        <w:spacing w:line="360" w:lineRule="auto"/>
        <w:jc w:val="center"/>
        <w:rPr>
          <w:rFonts w:ascii="宋体" w:hAnsi="宋体"/>
          <w:sz w:val="28"/>
          <w:szCs w:val="28"/>
        </w:rPr>
      </w:pPr>
    </w:p>
    <w:p w14:paraId="3532B14D">
      <w:pPr>
        <w:spacing w:line="360" w:lineRule="auto"/>
        <w:ind w:firstLine="708" w:firstLineChars="253"/>
        <w:jc w:val="left"/>
        <w:rPr>
          <w:rFonts w:ascii="宋体" w:hAnsi="宋体"/>
          <w:sz w:val="28"/>
          <w:szCs w:val="28"/>
          <w:u w:val="single"/>
        </w:rPr>
      </w:pPr>
      <w:r>
        <w:rPr>
          <w:rFonts w:hint="eastAsia" w:ascii="宋体" w:hAnsi="宋体"/>
          <w:sz w:val="28"/>
          <w:szCs w:val="28"/>
        </w:rPr>
        <w:t>投标人（盖章）：</w:t>
      </w:r>
      <w:r>
        <w:rPr>
          <w:rFonts w:hint="eastAsia" w:ascii="宋体" w:hAnsi="宋体"/>
          <w:sz w:val="28"/>
          <w:szCs w:val="28"/>
          <w:u w:val="single"/>
        </w:rPr>
        <w:t xml:space="preserve">                                </w:t>
      </w:r>
    </w:p>
    <w:p w14:paraId="74C8A1AC">
      <w:pPr>
        <w:spacing w:line="360" w:lineRule="auto"/>
        <w:ind w:firstLine="700" w:firstLineChars="250"/>
        <w:jc w:val="left"/>
        <w:rPr>
          <w:rFonts w:ascii="宋体" w:hAnsi="宋体"/>
          <w:sz w:val="28"/>
          <w:szCs w:val="28"/>
        </w:rPr>
      </w:pPr>
      <w:r>
        <w:rPr>
          <w:rFonts w:hint="eastAsia" w:ascii="宋体" w:hAnsi="宋体"/>
          <w:sz w:val="28"/>
          <w:szCs w:val="28"/>
        </w:rPr>
        <w:t>日期：</w:t>
      </w:r>
      <w:r>
        <w:rPr>
          <w:rFonts w:hint="eastAsia"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14:paraId="4FEF475C">
      <w:pPr>
        <w:spacing w:line="360" w:lineRule="auto"/>
        <w:ind w:firstLine="700" w:firstLineChars="250"/>
        <w:jc w:val="left"/>
        <w:rPr>
          <w:rFonts w:ascii="宋体" w:hAnsi="宋体"/>
          <w:sz w:val="28"/>
          <w:szCs w:val="28"/>
        </w:rPr>
      </w:pPr>
    </w:p>
    <w:p w14:paraId="29916246">
      <w:pPr>
        <w:spacing w:line="360" w:lineRule="auto"/>
        <w:ind w:firstLine="803" w:firstLineChars="250"/>
        <w:jc w:val="center"/>
        <w:rPr>
          <w:rFonts w:ascii="黑体" w:eastAsia="黑体"/>
          <w:b/>
          <w:sz w:val="32"/>
        </w:rPr>
      </w:pPr>
      <w:bookmarkStart w:id="106" w:name="_Toc397928632"/>
      <w:bookmarkStart w:id="107" w:name="_Toc387526346"/>
      <w:bookmarkStart w:id="108" w:name="_Toc387526242"/>
      <w:bookmarkStart w:id="109" w:name="_Toc5230"/>
      <w:bookmarkStart w:id="110" w:name="_Toc387526438"/>
    </w:p>
    <w:p w14:paraId="4973E6B4">
      <w:pPr>
        <w:spacing w:line="360" w:lineRule="auto"/>
        <w:ind w:firstLine="803" w:firstLineChars="250"/>
        <w:jc w:val="center"/>
      </w:pPr>
      <w:r>
        <w:rPr>
          <w:rFonts w:hint="eastAsia" w:ascii="黑体" w:eastAsia="黑体"/>
          <w:b/>
          <w:sz w:val="32"/>
        </w:rPr>
        <w:t>目     录</w:t>
      </w:r>
    </w:p>
    <w:p w14:paraId="7E6667F8">
      <w:pPr>
        <w:spacing w:line="360" w:lineRule="auto"/>
        <w:ind w:firstLine="1785" w:firstLineChars="850"/>
        <w:jc w:val="left"/>
      </w:pPr>
    </w:p>
    <w:p w14:paraId="39AF9A78">
      <w:pPr>
        <w:spacing w:line="360" w:lineRule="auto"/>
        <w:ind w:firstLine="1785" w:firstLineChars="850"/>
        <w:jc w:val="left"/>
      </w:pPr>
      <w:r>
        <w:rPr>
          <w:rFonts w:hint="eastAsia"/>
        </w:rPr>
        <w:t>由投标人根据招标文件自行编制。</w:t>
      </w:r>
    </w:p>
    <w:p w14:paraId="20C5AD5C">
      <w:pPr>
        <w:spacing w:line="360" w:lineRule="auto"/>
        <w:ind w:firstLine="1785" w:firstLineChars="850"/>
        <w:jc w:val="left"/>
      </w:pPr>
    </w:p>
    <w:p w14:paraId="5A986C00">
      <w:pPr>
        <w:spacing w:line="360" w:lineRule="auto"/>
        <w:ind w:firstLine="1785" w:firstLineChars="850"/>
        <w:jc w:val="left"/>
      </w:pPr>
    </w:p>
    <w:p w14:paraId="24742414">
      <w:pPr>
        <w:spacing w:line="360" w:lineRule="auto"/>
        <w:ind w:firstLine="1785" w:firstLineChars="850"/>
        <w:jc w:val="left"/>
      </w:pPr>
    </w:p>
    <w:p w14:paraId="1698D235">
      <w:pPr>
        <w:spacing w:line="360" w:lineRule="auto"/>
        <w:ind w:firstLine="1785" w:firstLineChars="850"/>
        <w:jc w:val="left"/>
      </w:pPr>
    </w:p>
    <w:p w14:paraId="7FC504E8">
      <w:pPr>
        <w:spacing w:line="360" w:lineRule="auto"/>
        <w:ind w:firstLine="1785" w:firstLineChars="850"/>
        <w:jc w:val="left"/>
      </w:pPr>
    </w:p>
    <w:p w14:paraId="445A2753">
      <w:pPr>
        <w:spacing w:line="360" w:lineRule="auto"/>
        <w:ind w:firstLine="1785" w:firstLineChars="850"/>
        <w:jc w:val="left"/>
      </w:pPr>
    </w:p>
    <w:p w14:paraId="51A37C7C">
      <w:pPr>
        <w:spacing w:line="360" w:lineRule="auto"/>
        <w:ind w:firstLine="1785" w:firstLineChars="850"/>
        <w:jc w:val="left"/>
      </w:pPr>
    </w:p>
    <w:p w14:paraId="07EB7904">
      <w:pPr>
        <w:spacing w:line="360" w:lineRule="auto"/>
        <w:ind w:firstLine="1785" w:firstLineChars="850"/>
        <w:jc w:val="left"/>
      </w:pPr>
    </w:p>
    <w:p w14:paraId="6F8E4B5E">
      <w:pPr>
        <w:spacing w:line="360" w:lineRule="auto"/>
        <w:ind w:firstLine="1785" w:firstLineChars="850"/>
        <w:jc w:val="left"/>
      </w:pPr>
    </w:p>
    <w:p w14:paraId="40EE48D7">
      <w:pPr>
        <w:spacing w:line="360" w:lineRule="auto"/>
        <w:ind w:firstLine="1785" w:firstLineChars="850"/>
        <w:jc w:val="left"/>
      </w:pPr>
    </w:p>
    <w:p w14:paraId="106D24F8">
      <w:pPr>
        <w:spacing w:line="360" w:lineRule="auto"/>
        <w:ind w:firstLine="1785" w:firstLineChars="850"/>
        <w:jc w:val="left"/>
      </w:pPr>
    </w:p>
    <w:p w14:paraId="462FEECC">
      <w:pPr>
        <w:spacing w:line="360" w:lineRule="auto"/>
        <w:ind w:firstLine="1785" w:firstLineChars="850"/>
        <w:jc w:val="left"/>
      </w:pPr>
    </w:p>
    <w:p w14:paraId="37E8E47F">
      <w:pPr>
        <w:spacing w:line="360" w:lineRule="auto"/>
        <w:ind w:firstLine="1785" w:firstLineChars="850"/>
        <w:jc w:val="left"/>
      </w:pPr>
    </w:p>
    <w:p w14:paraId="7C92B48C">
      <w:pPr>
        <w:spacing w:line="360" w:lineRule="auto"/>
        <w:ind w:firstLine="1785" w:firstLineChars="850"/>
        <w:jc w:val="left"/>
      </w:pPr>
    </w:p>
    <w:p w14:paraId="23256BF4">
      <w:pPr>
        <w:spacing w:line="360" w:lineRule="auto"/>
        <w:ind w:firstLine="1785" w:firstLineChars="850"/>
        <w:jc w:val="left"/>
      </w:pPr>
    </w:p>
    <w:p w14:paraId="6DAB2450">
      <w:pPr>
        <w:spacing w:line="360" w:lineRule="auto"/>
        <w:ind w:firstLine="1785" w:firstLineChars="850"/>
        <w:jc w:val="left"/>
      </w:pPr>
    </w:p>
    <w:p w14:paraId="599D0580">
      <w:pPr>
        <w:spacing w:line="360" w:lineRule="auto"/>
        <w:ind w:firstLine="1785" w:firstLineChars="850"/>
        <w:jc w:val="left"/>
      </w:pPr>
    </w:p>
    <w:p w14:paraId="77E8E3D3">
      <w:pPr>
        <w:spacing w:line="360" w:lineRule="auto"/>
        <w:ind w:firstLine="1785" w:firstLineChars="850"/>
        <w:jc w:val="left"/>
      </w:pPr>
    </w:p>
    <w:p w14:paraId="3C791E2C">
      <w:pPr>
        <w:spacing w:line="360" w:lineRule="auto"/>
        <w:ind w:firstLine="1785" w:firstLineChars="850"/>
        <w:jc w:val="left"/>
      </w:pPr>
    </w:p>
    <w:p w14:paraId="0D875607">
      <w:pPr>
        <w:spacing w:line="360" w:lineRule="auto"/>
        <w:ind w:firstLine="1785" w:firstLineChars="850"/>
        <w:jc w:val="left"/>
      </w:pPr>
    </w:p>
    <w:p w14:paraId="1BFC0E6E">
      <w:pPr>
        <w:spacing w:line="360" w:lineRule="auto"/>
        <w:ind w:firstLine="1785" w:firstLineChars="850"/>
        <w:jc w:val="left"/>
      </w:pPr>
    </w:p>
    <w:p w14:paraId="2FC25B2B">
      <w:pPr>
        <w:spacing w:line="360" w:lineRule="auto"/>
        <w:ind w:firstLine="1785" w:firstLineChars="850"/>
        <w:jc w:val="left"/>
      </w:pPr>
    </w:p>
    <w:p w14:paraId="4E3045DB">
      <w:pPr>
        <w:spacing w:line="360" w:lineRule="auto"/>
        <w:ind w:firstLine="1785" w:firstLineChars="850"/>
        <w:jc w:val="left"/>
      </w:pPr>
    </w:p>
    <w:p w14:paraId="2CF4B61B">
      <w:pPr>
        <w:spacing w:line="360" w:lineRule="auto"/>
        <w:ind w:firstLine="1785" w:firstLineChars="850"/>
        <w:jc w:val="left"/>
      </w:pPr>
      <w:r>
        <w:t xml:space="preserve"> </w:t>
      </w:r>
    </w:p>
    <w:bookmarkEnd w:id="106"/>
    <w:bookmarkEnd w:id="107"/>
    <w:bookmarkEnd w:id="108"/>
    <w:bookmarkEnd w:id="109"/>
    <w:bookmarkEnd w:id="110"/>
    <w:p w14:paraId="42FAF197">
      <w:pPr>
        <w:pStyle w:val="21"/>
        <w:snapToGrid w:val="0"/>
        <w:spacing w:before="120" w:after="120" w:line="460" w:lineRule="exact"/>
        <w:jc w:val="left"/>
        <w:rPr>
          <w:rFonts w:hAnsi="宋体" w:cs="Angsana New"/>
          <w:lang w:bidi="th-TH"/>
        </w:rPr>
      </w:pPr>
    </w:p>
    <w:p w14:paraId="30130825">
      <w:pPr>
        <w:pStyle w:val="21"/>
        <w:snapToGrid w:val="0"/>
        <w:spacing w:before="120" w:after="120" w:line="460" w:lineRule="exact"/>
        <w:jc w:val="left"/>
        <w:rPr>
          <w:rFonts w:hAnsi="宋体" w:cs="Angsana New"/>
          <w:lang w:bidi="th-TH"/>
        </w:rPr>
      </w:pPr>
    </w:p>
    <w:p w14:paraId="652C488F">
      <w:pPr>
        <w:pStyle w:val="21"/>
        <w:snapToGrid w:val="0"/>
        <w:spacing w:before="120" w:after="120" w:line="460" w:lineRule="exact"/>
        <w:jc w:val="left"/>
        <w:rPr>
          <w:rFonts w:hAnsi="宋体" w:cs="Angsana New"/>
          <w:lang w:bidi="th-TH"/>
        </w:rPr>
      </w:pPr>
    </w:p>
    <w:p w14:paraId="6EE87CF9">
      <w:pPr>
        <w:pStyle w:val="21"/>
        <w:snapToGrid w:val="0"/>
        <w:spacing w:before="120" w:after="120" w:line="460" w:lineRule="exact"/>
        <w:jc w:val="left"/>
        <w:rPr>
          <w:rFonts w:hAnsi="宋体" w:cs="Angsana New"/>
          <w:lang w:bidi="th-TH"/>
        </w:rPr>
      </w:pPr>
    </w:p>
    <w:p w14:paraId="680F534B">
      <w:pPr>
        <w:pStyle w:val="21"/>
        <w:snapToGrid w:val="0"/>
        <w:spacing w:before="120" w:after="120" w:line="460" w:lineRule="exact"/>
        <w:jc w:val="left"/>
        <w:rPr>
          <w:rFonts w:hAnsi="宋体" w:cs="Angsana New"/>
          <w:lang w:bidi="th-TH"/>
        </w:rPr>
      </w:pPr>
    </w:p>
    <w:p w14:paraId="4F497841">
      <w:pPr>
        <w:pStyle w:val="21"/>
        <w:snapToGrid w:val="0"/>
        <w:spacing w:before="120" w:after="120" w:line="460" w:lineRule="exact"/>
        <w:jc w:val="left"/>
        <w:rPr>
          <w:rFonts w:hAnsi="宋体" w:cs="Angsana New"/>
          <w:lang w:bidi="th-TH"/>
        </w:rPr>
      </w:pPr>
    </w:p>
    <w:p w14:paraId="2EFB4162">
      <w:pPr>
        <w:pStyle w:val="21"/>
        <w:snapToGrid w:val="0"/>
        <w:spacing w:before="120" w:after="120" w:line="460" w:lineRule="exact"/>
        <w:jc w:val="left"/>
        <w:rPr>
          <w:rFonts w:hAnsi="宋体" w:cs="Angsana New"/>
          <w:sz w:val="24"/>
          <w:szCs w:val="24"/>
          <w:lang w:bidi="th-TH"/>
        </w:rPr>
      </w:pPr>
      <w:r>
        <w:rPr>
          <w:rFonts w:hint="eastAsia"/>
          <w:sz w:val="24"/>
          <w:szCs w:val="24"/>
        </w:rPr>
        <w:t>格式一：</w:t>
      </w:r>
    </w:p>
    <w:p w14:paraId="78081DF8">
      <w:pPr>
        <w:pStyle w:val="21"/>
        <w:snapToGrid w:val="0"/>
        <w:spacing w:before="120" w:after="120" w:line="460" w:lineRule="exact"/>
        <w:jc w:val="center"/>
        <w:rPr>
          <w:rFonts w:hAnsi="宋体"/>
          <w:b/>
          <w:szCs w:val="28"/>
        </w:rPr>
      </w:pPr>
    </w:p>
    <w:p w14:paraId="6A72BD56">
      <w:pPr>
        <w:pStyle w:val="21"/>
        <w:snapToGrid w:val="0"/>
        <w:spacing w:before="120" w:after="120" w:line="460" w:lineRule="exact"/>
        <w:jc w:val="center"/>
        <w:rPr>
          <w:rFonts w:hAnsi="宋体" w:cs="Angsana New"/>
          <w:lang w:bidi="th-TH"/>
        </w:rPr>
      </w:pPr>
      <w:r>
        <w:rPr>
          <w:rFonts w:hint="eastAsia" w:hAnsi="宋体"/>
          <w:b/>
          <w:szCs w:val="28"/>
        </w:rPr>
        <w:t>投标人的法定代表人身份证明书</w:t>
      </w:r>
    </w:p>
    <w:p w14:paraId="4ED66B07">
      <w:pPr>
        <w:pStyle w:val="21"/>
        <w:snapToGrid w:val="0"/>
        <w:spacing w:before="120" w:after="120" w:line="460" w:lineRule="exact"/>
        <w:jc w:val="left"/>
        <w:rPr>
          <w:rFonts w:hAnsi="宋体" w:cs="Angsana New"/>
          <w:sz w:val="21"/>
          <w:szCs w:val="21"/>
          <w:u w:val="single"/>
          <w:lang w:bidi="th-TH"/>
        </w:rPr>
      </w:pPr>
      <w:r>
        <w:rPr>
          <w:rFonts w:hint="eastAsia" w:hAnsi="宋体" w:cs="Angsana New"/>
          <w:sz w:val="21"/>
          <w:szCs w:val="21"/>
          <w:lang w:bidi="th-TH"/>
        </w:rPr>
        <w:t>单位名称：</w:t>
      </w:r>
      <w:r>
        <w:rPr>
          <w:rFonts w:hint="eastAsia" w:hAnsi="宋体" w:cs="Angsana New"/>
          <w:sz w:val="21"/>
          <w:szCs w:val="21"/>
          <w:u w:val="single"/>
          <w:lang w:bidi="th-TH"/>
        </w:rPr>
        <w:t xml:space="preserve">                                  </w:t>
      </w:r>
    </w:p>
    <w:p w14:paraId="12D4BCC5">
      <w:pPr>
        <w:pStyle w:val="21"/>
        <w:snapToGrid w:val="0"/>
        <w:spacing w:before="120" w:after="120" w:line="460" w:lineRule="exact"/>
        <w:jc w:val="left"/>
        <w:rPr>
          <w:rFonts w:hAnsi="宋体" w:cs="Angsana New"/>
          <w:sz w:val="21"/>
          <w:szCs w:val="21"/>
          <w:u w:val="single"/>
          <w:lang w:bidi="th-TH"/>
        </w:rPr>
      </w:pPr>
      <w:r>
        <w:rPr>
          <w:rFonts w:hint="eastAsia" w:hAnsi="宋体" w:cs="Angsana New"/>
          <w:sz w:val="21"/>
          <w:szCs w:val="21"/>
          <w:lang w:bidi="th-TH"/>
        </w:rPr>
        <w:t>单位性质：</w:t>
      </w:r>
      <w:r>
        <w:rPr>
          <w:rFonts w:hint="eastAsia" w:hAnsi="宋体" w:cs="Angsana New"/>
          <w:sz w:val="21"/>
          <w:szCs w:val="21"/>
          <w:u w:val="single"/>
          <w:lang w:bidi="th-TH"/>
        </w:rPr>
        <w:t xml:space="preserve">                                 </w:t>
      </w:r>
    </w:p>
    <w:p w14:paraId="065A8126">
      <w:pPr>
        <w:pStyle w:val="21"/>
        <w:snapToGrid w:val="0"/>
        <w:spacing w:before="120" w:after="120" w:line="460" w:lineRule="exact"/>
        <w:jc w:val="left"/>
        <w:rPr>
          <w:rFonts w:hAnsi="宋体" w:cs="Angsana New"/>
          <w:sz w:val="21"/>
          <w:szCs w:val="21"/>
          <w:u w:val="single"/>
          <w:lang w:bidi="th-TH"/>
        </w:rPr>
      </w:pPr>
      <w:r>
        <w:rPr>
          <w:rFonts w:hint="eastAsia" w:hAnsi="宋体" w:cs="Angsana New"/>
          <w:sz w:val="21"/>
          <w:szCs w:val="21"/>
          <w:lang w:bidi="th-TH"/>
        </w:rPr>
        <w:t>地址：</w:t>
      </w:r>
      <w:r>
        <w:rPr>
          <w:rFonts w:hint="eastAsia" w:hAnsi="宋体" w:cs="Angsana New"/>
          <w:sz w:val="21"/>
          <w:szCs w:val="21"/>
          <w:u w:val="single"/>
          <w:lang w:bidi="th-TH"/>
        </w:rPr>
        <w:t xml:space="preserve">                                     </w:t>
      </w:r>
    </w:p>
    <w:p w14:paraId="59194F64">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成立时间：</w:t>
      </w:r>
      <w:r>
        <w:rPr>
          <w:rFonts w:hint="eastAsia" w:hAnsi="宋体" w:cs="Angsana New"/>
          <w:sz w:val="21"/>
          <w:szCs w:val="21"/>
          <w:u w:val="single"/>
          <w:lang w:bidi="th-TH"/>
        </w:rPr>
        <w:t xml:space="preserve">       年    月      日</w:t>
      </w:r>
    </w:p>
    <w:p w14:paraId="3B079F32">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经营期限：</w:t>
      </w:r>
      <w:r>
        <w:rPr>
          <w:rFonts w:hint="eastAsia" w:hAnsi="宋体" w:cs="Angsana New"/>
          <w:sz w:val="21"/>
          <w:szCs w:val="21"/>
          <w:u w:val="single"/>
          <w:lang w:bidi="th-TH"/>
        </w:rPr>
        <w:t xml:space="preserve">                                  </w:t>
      </w:r>
    </w:p>
    <w:p w14:paraId="2E732246">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职务：</w:t>
      </w:r>
      <w:r>
        <w:rPr>
          <w:rFonts w:hint="eastAsia" w:hAnsi="宋体" w:cs="Angsana New"/>
          <w:sz w:val="21"/>
          <w:szCs w:val="21"/>
          <w:u w:val="single"/>
          <w:lang w:bidi="th-TH"/>
        </w:rPr>
        <w:t xml:space="preserve">      </w:t>
      </w:r>
    </w:p>
    <w:p w14:paraId="11F69A7E">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系</w:t>
      </w:r>
      <w:r>
        <w:rPr>
          <w:rFonts w:hint="eastAsia" w:hAnsi="宋体" w:cs="Angsana New"/>
          <w:sz w:val="21"/>
          <w:szCs w:val="21"/>
          <w:u w:val="single"/>
          <w:lang w:bidi="th-TH"/>
        </w:rPr>
        <w:t>（投标人名称）</w:t>
      </w:r>
      <w:r>
        <w:rPr>
          <w:rFonts w:hint="eastAsia" w:hAnsi="宋体" w:cs="Angsana New"/>
          <w:sz w:val="21"/>
          <w:szCs w:val="21"/>
          <w:lang w:bidi="th-TH"/>
        </w:rPr>
        <w:t>的法定代表人。</w:t>
      </w:r>
    </w:p>
    <w:p w14:paraId="3C919D0E">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特此证明。</w:t>
      </w:r>
    </w:p>
    <w:p w14:paraId="3942EE4A">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rPr>
        <mc:AlternateContent>
          <mc:Choice Requires="wps">
            <w:drawing>
              <wp:anchor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1943100" cy="1089660"/>
                <wp:effectExtent l="0" t="0" r="0" b="2540"/>
                <wp:wrapNone/>
                <wp:docPr id="5" name="Rectangle 3"/>
                <wp:cNvGraphicFramePr/>
                <a:graphic xmlns:a="http://schemas.openxmlformats.org/drawingml/2006/main">
                  <a:graphicData uri="http://schemas.microsoft.com/office/word/2010/wordprocessingShape">
                    <wps:wsp>
                      <wps:cNvSpPr/>
                      <wps:spPr bwMode="auto">
                        <a:xfrm>
                          <a:off x="0" y="0"/>
                          <a:ext cx="1943100" cy="1089660"/>
                        </a:xfrm>
                        <a:prstGeom prst="rect">
                          <a:avLst/>
                        </a:prstGeom>
                        <a:solidFill>
                          <a:srgbClr val="FFFFFF"/>
                        </a:solidFill>
                        <a:ln w="9525">
                          <a:solidFill>
                            <a:srgbClr val="000000"/>
                          </a:solidFill>
                          <a:miter lim="800000"/>
                        </a:ln>
                      </wps:spPr>
                      <wps:txbx>
                        <w:txbxContent>
                          <w:p w14:paraId="417012BD">
                            <w:pPr>
                              <w:jc w:val="center"/>
                              <w:rPr>
                                <w:rFonts w:ascii="宋体" w:hAnsi="宋体"/>
                                <w:sz w:val="24"/>
                              </w:rPr>
                            </w:pPr>
                          </w:p>
                          <w:p w14:paraId="038BB9A6">
                            <w:pPr>
                              <w:jc w:val="center"/>
                              <w:rPr>
                                <w:rFonts w:ascii="宋体" w:hAnsi="宋体"/>
                                <w:szCs w:val="21"/>
                              </w:rPr>
                            </w:pPr>
                            <w:r>
                              <w:rPr>
                                <w:rFonts w:hint="eastAsia" w:ascii="宋体" w:hAnsi="宋体"/>
                                <w:szCs w:val="21"/>
                              </w:rPr>
                              <w:t>法定代表人身份证扫描件</w:t>
                            </w:r>
                          </w:p>
                        </w:txbxContent>
                      </wps:txbx>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1.55pt;margin-top:8.9pt;height:85.8pt;width:153pt;z-index:251660288;mso-width-relative:page;mso-height-relative:page;" fillcolor="#FFFFFF" filled="t" stroked="t" coordsize="21600,21600" o:gfxdata="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AG5q/VAAAACAEAAA8AAAAA&#10;AAAAAQAgAAAAIgAAAGRycy9kb3ducmV2LnhtbFBLAQIUABQAAAAIAIdO4kANFCJjFwIAAE4EAAAO&#10;AAAAAAAAAAEAIAAAACQBAABkcnMvZTJvRG9jLnhtbFBLBQYAAAAABgAGAFkBAACtBQAAAAA=&#10;">
                <v:fill on="t" focussize="0,0"/>
                <v:stroke color="#000000" miterlimit="8" joinstyle="miter"/>
                <v:imagedata o:title=""/>
                <o:lock v:ext="edit" aspectratio="f"/>
                <v:textbox>
                  <w:txbxContent>
                    <w:p w14:paraId="417012BD">
                      <w:pPr>
                        <w:jc w:val="center"/>
                        <w:rPr>
                          <w:rFonts w:ascii="宋体" w:hAnsi="宋体"/>
                          <w:sz w:val="24"/>
                        </w:rPr>
                      </w:pPr>
                    </w:p>
                    <w:p w14:paraId="038BB9A6">
                      <w:pPr>
                        <w:jc w:val="center"/>
                        <w:rPr>
                          <w:rFonts w:ascii="宋体" w:hAnsi="宋体"/>
                          <w:szCs w:val="21"/>
                        </w:rPr>
                      </w:pPr>
                      <w:r>
                        <w:rPr>
                          <w:rFonts w:hint="eastAsia" w:ascii="宋体" w:hAnsi="宋体"/>
                          <w:szCs w:val="21"/>
                        </w:rPr>
                        <w:t>法定代表人身份证扫描件</w:t>
                      </w:r>
                    </w:p>
                  </w:txbxContent>
                </v:textbox>
              </v:rect>
            </w:pict>
          </mc:Fallback>
        </mc:AlternateContent>
      </w:r>
    </w:p>
    <w:p w14:paraId="57BC5C4E">
      <w:pPr>
        <w:pStyle w:val="21"/>
        <w:snapToGrid w:val="0"/>
        <w:spacing w:before="120" w:after="120" w:line="460" w:lineRule="exact"/>
        <w:ind w:firstLine="4819" w:firstLineChars="2295"/>
        <w:jc w:val="left"/>
        <w:rPr>
          <w:rFonts w:hAnsi="宋体" w:cs="Angsana New"/>
          <w:sz w:val="21"/>
          <w:szCs w:val="21"/>
          <w:u w:val="single"/>
          <w:lang w:bidi="th-TH"/>
        </w:rPr>
      </w:pPr>
      <w:r>
        <w:rPr>
          <w:rFonts w:hint="eastAsia" w:hAnsi="宋体" w:cs="Angsana New"/>
          <w:sz w:val="21"/>
          <w:szCs w:val="21"/>
          <w:lang w:bidi="th-TH"/>
        </w:rPr>
        <w:t>投标人（盖章）：</w:t>
      </w:r>
      <w:r>
        <w:rPr>
          <w:rFonts w:hint="eastAsia" w:hAnsi="宋体" w:cs="Angsana New"/>
          <w:sz w:val="21"/>
          <w:szCs w:val="21"/>
          <w:u w:val="single"/>
          <w:lang w:bidi="th-TH"/>
        </w:rPr>
        <w:t xml:space="preserve">             </w:t>
      </w:r>
    </w:p>
    <w:p w14:paraId="702E0ADA">
      <w:pPr>
        <w:pStyle w:val="21"/>
        <w:snapToGrid w:val="0"/>
        <w:spacing w:before="120" w:after="120" w:line="460" w:lineRule="exact"/>
        <w:ind w:firstLine="4819" w:firstLineChars="2295"/>
        <w:jc w:val="left"/>
        <w:rPr>
          <w:rFonts w:hAnsi="宋体" w:cs="Angsana New"/>
          <w:sz w:val="24"/>
          <w:szCs w:val="24"/>
          <w:lang w:bidi="th-TH"/>
        </w:rPr>
      </w:pPr>
      <w:r>
        <w:rPr>
          <w:rFonts w:hint="eastAsia" w:hAnsi="宋体" w:cs="Angsana New"/>
          <w:sz w:val="21"/>
          <w:szCs w:val="21"/>
          <w:lang w:bidi="th-TH"/>
        </w:rPr>
        <w:t>日期：</w:t>
      </w:r>
      <w:r>
        <w:rPr>
          <w:rFonts w:hint="eastAsia" w:hAnsi="宋体" w:cs="Angsana New"/>
          <w:sz w:val="21"/>
          <w:szCs w:val="21"/>
          <w:u w:val="single"/>
          <w:lang w:bidi="th-TH"/>
        </w:rPr>
        <w:t xml:space="preserve">      </w:t>
      </w:r>
      <w:r>
        <w:rPr>
          <w:rFonts w:hint="eastAsia" w:hAnsi="宋体" w:cs="Angsana New"/>
          <w:sz w:val="21"/>
          <w:szCs w:val="21"/>
          <w:lang w:bidi="th-TH"/>
        </w:rPr>
        <w:t>年</w:t>
      </w:r>
      <w:r>
        <w:rPr>
          <w:rFonts w:hint="eastAsia" w:hAnsi="宋体" w:cs="Angsana New"/>
          <w:sz w:val="21"/>
          <w:szCs w:val="21"/>
          <w:u w:val="single"/>
          <w:lang w:bidi="th-TH"/>
        </w:rPr>
        <w:t xml:space="preserve">     </w:t>
      </w:r>
      <w:r>
        <w:rPr>
          <w:rFonts w:hint="eastAsia" w:hAnsi="宋体" w:cs="Angsana New"/>
          <w:sz w:val="21"/>
          <w:szCs w:val="21"/>
          <w:lang w:bidi="th-TH"/>
        </w:rPr>
        <w:t>月</w:t>
      </w:r>
      <w:r>
        <w:rPr>
          <w:rFonts w:hint="eastAsia" w:hAnsi="宋体" w:cs="Angsana New"/>
          <w:sz w:val="21"/>
          <w:szCs w:val="21"/>
          <w:u w:val="single"/>
          <w:lang w:bidi="th-TH"/>
        </w:rPr>
        <w:t xml:space="preserve">    </w:t>
      </w:r>
      <w:r>
        <w:rPr>
          <w:rFonts w:hint="eastAsia" w:hAnsi="宋体" w:cs="Angsana New"/>
          <w:sz w:val="21"/>
          <w:szCs w:val="21"/>
          <w:lang w:bidi="th-TH"/>
        </w:rPr>
        <w:t>日</w:t>
      </w:r>
      <w:r>
        <w:rPr>
          <w:rFonts w:hAnsi="宋体" w:cs="Angsana New"/>
          <w:sz w:val="21"/>
          <w:szCs w:val="21"/>
          <w:lang w:bidi="th-TH"/>
        </w:rPr>
        <w:br w:type="page"/>
      </w:r>
      <w:r>
        <w:rPr>
          <w:rFonts w:hint="eastAsia" w:hAnsi="宋体" w:cs="Angsana New"/>
          <w:sz w:val="24"/>
          <w:szCs w:val="24"/>
          <w:lang w:bidi="th-TH"/>
        </w:rPr>
        <w:t>格式二：</w:t>
      </w:r>
    </w:p>
    <w:p w14:paraId="31634A54">
      <w:pPr>
        <w:pStyle w:val="21"/>
        <w:snapToGrid w:val="0"/>
        <w:spacing w:before="120" w:after="120" w:line="460" w:lineRule="exact"/>
        <w:jc w:val="center"/>
        <w:rPr>
          <w:rFonts w:hAnsi="宋体"/>
          <w:b/>
          <w:szCs w:val="28"/>
        </w:rPr>
      </w:pPr>
    </w:p>
    <w:p w14:paraId="4927392E">
      <w:pPr>
        <w:pStyle w:val="21"/>
        <w:snapToGrid w:val="0"/>
        <w:spacing w:before="120" w:after="120" w:line="460" w:lineRule="exact"/>
        <w:jc w:val="center"/>
        <w:rPr>
          <w:rFonts w:hAnsi="宋体"/>
          <w:b/>
          <w:szCs w:val="28"/>
        </w:rPr>
      </w:pPr>
      <w:r>
        <w:rPr>
          <w:rFonts w:hint="eastAsia" w:hAnsi="宋体"/>
          <w:b/>
          <w:szCs w:val="28"/>
        </w:rPr>
        <w:t>投标人的法定代表人授权委托书</w:t>
      </w:r>
    </w:p>
    <w:p w14:paraId="00C96A30">
      <w:pPr>
        <w:pStyle w:val="21"/>
        <w:snapToGrid w:val="0"/>
        <w:spacing w:before="120" w:after="120" w:line="460" w:lineRule="exact"/>
        <w:ind w:firstLine="420" w:firstLineChars="200"/>
        <w:jc w:val="left"/>
        <w:rPr>
          <w:rFonts w:hAnsi="宋体" w:cs="Angsana New"/>
          <w:sz w:val="21"/>
          <w:szCs w:val="21"/>
          <w:lang w:bidi="th-TH"/>
        </w:rPr>
      </w:pPr>
      <w:r>
        <w:rPr>
          <w:rFonts w:hint="eastAsia" w:hAnsi="宋体" w:cs="Angsana New"/>
          <w:sz w:val="21"/>
          <w:szCs w:val="21"/>
          <w:lang w:bidi="th-TH"/>
        </w:rPr>
        <w:t>本授权委托书声明：我</w:t>
      </w:r>
      <w:r>
        <w:rPr>
          <w:rFonts w:hint="eastAsia" w:hAnsi="宋体" w:cs="Angsana New"/>
          <w:sz w:val="21"/>
          <w:szCs w:val="21"/>
          <w:u w:val="single"/>
          <w:lang w:bidi="th-TH"/>
        </w:rPr>
        <w:t>（姓名）</w:t>
      </w:r>
      <w:r>
        <w:rPr>
          <w:rFonts w:hint="eastAsia" w:hAnsi="宋体" w:cs="Angsana New"/>
          <w:sz w:val="21"/>
          <w:szCs w:val="21"/>
          <w:lang w:bidi="th-TH"/>
        </w:rPr>
        <w:t>系</w:t>
      </w:r>
      <w:r>
        <w:rPr>
          <w:rFonts w:hint="eastAsia" w:hAnsi="宋体" w:cs="Angsana New"/>
          <w:sz w:val="21"/>
          <w:szCs w:val="21"/>
          <w:u w:val="single"/>
          <w:lang w:bidi="th-TH"/>
        </w:rPr>
        <w:t>（投标人名称）</w:t>
      </w:r>
      <w:r>
        <w:rPr>
          <w:rFonts w:hint="eastAsia" w:hAnsi="宋体" w:cs="Angsana New"/>
          <w:sz w:val="21"/>
          <w:szCs w:val="21"/>
          <w:lang w:bidi="th-TH"/>
        </w:rPr>
        <w:t>的法定代表人，现授权委托</w:t>
      </w:r>
      <w:r>
        <w:rPr>
          <w:rFonts w:hint="eastAsia" w:hAnsi="宋体" w:cs="Angsana New"/>
          <w:sz w:val="21"/>
          <w:szCs w:val="21"/>
          <w:u w:val="single"/>
          <w:lang w:bidi="th-TH"/>
        </w:rPr>
        <w:t>（单位名称）</w:t>
      </w:r>
      <w:r>
        <w:rPr>
          <w:rFonts w:hint="eastAsia" w:hAnsi="宋体" w:cs="Angsana New"/>
          <w:sz w:val="21"/>
          <w:szCs w:val="21"/>
          <w:lang w:bidi="th-TH"/>
        </w:rPr>
        <w:t>的</w:t>
      </w:r>
      <w:r>
        <w:rPr>
          <w:rFonts w:hint="eastAsia" w:hAnsi="宋体" w:cs="Angsana New"/>
          <w:sz w:val="21"/>
          <w:szCs w:val="21"/>
          <w:u w:val="single"/>
          <w:lang w:bidi="th-TH"/>
        </w:rPr>
        <w:t>（姓名）</w:t>
      </w:r>
      <w:r>
        <w:rPr>
          <w:rFonts w:hint="eastAsia" w:hAnsi="宋体" w:cs="Angsana New"/>
          <w:sz w:val="21"/>
          <w:szCs w:val="21"/>
          <w:lang w:bidi="th-TH"/>
        </w:rPr>
        <w:t>为我公司的代理人，以本公司的名义参加（</w:t>
      </w:r>
      <w:r>
        <w:rPr>
          <w:rFonts w:hint="eastAsia" w:hAnsi="宋体" w:cs="Angsana New"/>
          <w:sz w:val="21"/>
          <w:szCs w:val="21"/>
          <w:u w:val="single"/>
          <w:lang w:bidi="th-TH"/>
        </w:rPr>
        <w:t>招标项目名称）</w:t>
      </w:r>
      <w:r>
        <w:rPr>
          <w:rFonts w:hint="eastAsia" w:hAnsi="宋体" w:cs="Angsana New"/>
          <w:sz w:val="21"/>
          <w:szCs w:val="21"/>
          <w:lang w:bidi="th-TH"/>
        </w:rPr>
        <w:t>的投标活动。代理人在开标、评标、合同谈判过程中所签署的一切文件和处理与之有关的一切事务，我均予以承认。</w:t>
      </w:r>
    </w:p>
    <w:p w14:paraId="49FB6A0F">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 xml:space="preserve">代理人：                性别：           年龄：        </w:t>
      </w:r>
    </w:p>
    <w:p w14:paraId="4D20AB40">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单位：                  部门：           职务：</w:t>
      </w:r>
    </w:p>
    <w:p w14:paraId="79568778">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代理人无转委托权。特此委托。</w:t>
      </w:r>
    </w:p>
    <w:p w14:paraId="079802E7">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rPr>
        <mc:AlternateContent>
          <mc:Choice Requires="wps">
            <w:drawing>
              <wp:anchor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0" t="0" r="0" b="2540"/>
                <wp:wrapNone/>
                <wp:docPr id="4" name="Rectangle 2"/>
                <wp:cNvGraphicFramePr/>
                <a:graphic xmlns:a="http://schemas.openxmlformats.org/drawingml/2006/main">
                  <a:graphicData uri="http://schemas.microsoft.com/office/word/2010/wordprocessingShape">
                    <wps:wsp>
                      <wps:cNvSpPr/>
                      <wps:spPr bwMode="auto">
                        <a:xfrm>
                          <a:off x="0" y="0"/>
                          <a:ext cx="1943100" cy="1089660"/>
                        </a:xfrm>
                        <a:prstGeom prst="rect">
                          <a:avLst/>
                        </a:prstGeom>
                        <a:solidFill>
                          <a:srgbClr val="FFFFFF"/>
                        </a:solidFill>
                        <a:ln w="9525">
                          <a:solidFill>
                            <a:srgbClr val="000000"/>
                          </a:solidFill>
                          <a:miter lim="800000"/>
                        </a:ln>
                      </wps:spPr>
                      <wps:txbx>
                        <w:txbxContent>
                          <w:p w14:paraId="0550B6C9">
                            <w:pPr>
                              <w:jc w:val="center"/>
                              <w:rPr>
                                <w:rFonts w:ascii="宋体" w:hAnsi="宋体"/>
                                <w:sz w:val="24"/>
                              </w:rPr>
                            </w:pPr>
                          </w:p>
                          <w:p w14:paraId="0480F49F">
                            <w:pPr>
                              <w:jc w:val="center"/>
                              <w:rPr>
                                <w:rFonts w:ascii="宋体" w:hAnsi="宋体"/>
                                <w:szCs w:val="21"/>
                              </w:rPr>
                            </w:pPr>
                            <w:r>
                              <w:rPr>
                                <w:rFonts w:hint="eastAsia" w:ascii="宋体" w:hAnsi="宋体"/>
                                <w:szCs w:val="21"/>
                              </w:rPr>
                              <w:t>授权</w:t>
                            </w:r>
                            <w:r>
                              <w:rPr>
                                <w:rFonts w:hint="eastAsia" w:ascii="宋体" w:hAnsi="宋体" w:cs="宋体"/>
                                <w:color w:val="auto"/>
                                <w:kern w:val="0"/>
                                <w:szCs w:val="21"/>
                                <w:highlight w:val="none"/>
                              </w:rPr>
                              <w:t>代理人</w:t>
                            </w:r>
                            <w:r>
                              <w:rPr>
                                <w:rFonts w:hint="eastAsia" w:ascii="宋体" w:hAnsi="宋体"/>
                                <w:szCs w:val="21"/>
                              </w:rPr>
                              <w:t>身份证扫描件</w:t>
                            </w:r>
                          </w:p>
                        </w:txbxContent>
                      </wps:txbx>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3.3pt;margin-top:1.8pt;height:85.8pt;width:153pt;z-index:251659264;mso-width-relative:page;mso-height-relative:page;" fillcolor="#FFFFFF" filled="t" stroked="t" coordsize="21600,21600" o:gfxdata="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m+blP1AAAAAcBAAAPAAAAAAAA&#10;AAEAIAAAACIAAABkcnMvZG93bnJldi54bWxQSwECFAAUAAAACACHTuJALETAzhYCAABOBAAADgAA&#10;AAAAAAABACAAAAAjAQAAZHJzL2Uyb0RvYy54bWxQSwUGAAAAAAYABgBZAQAAqwUAAAAA&#10;">
                <v:fill on="t" focussize="0,0"/>
                <v:stroke color="#000000" miterlimit="8" joinstyle="miter"/>
                <v:imagedata o:title=""/>
                <o:lock v:ext="edit" aspectratio="f"/>
                <v:textbox>
                  <w:txbxContent>
                    <w:p w14:paraId="0550B6C9">
                      <w:pPr>
                        <w:jc w:val="center"/>
                        <w:rPr>
                          <w:rFonts w:ascii="宋体" w:hAnsi="宋体"/>
                          <w:sz w:val="24"/>
                        </w:rPr>
                      </w:pPr>
                    </w:p>
                    <w:p w14:paraId="0480F49F">
                      <w:pPr>
                        <w:jc w:val="center"/>
                        <w:rPr>
                          <w:rFonts w:ascii="宋体" w:hAnsi="宋体"/>
                          <w:szCs w:val="21"/>
                        </w:rPr>
                      </w:pPr>
                      <w:r>
                        <w:rPr>
                          <w:rFonts w:hint="eastAsia" w:ascii="宋体" w:hAnsi="宋体"/>
                          <w:szCs w:val="21"/>
                        </w:rPr>
                        <w:t>授权</w:t>
                      </w:r>
                      <w:r>
                        <w:rPr>
                          <w:rFonts w:hint="eastAsia" w:ascii="宋体" w:hAnsi="宋体" w:cs="宋体"/>
                          <w:color w:val="auto"/>
                          <w:kern w:val="0"/>
                          <w:szCs w:val="21"/>
                          <w:highlight w:val="none"/>
                        </w:rPr>
                        <w:t>代理人</w:t>
                      </w:r>
                      <w:r>
                        <w:rPr>
                          <w:rFonts w:hint="eastAsia" w:ascii="宋体" w:hAnsi="宋体"/>
                          <w:szCs w:val="21"/>
                        </w:rPr>
                        <w:t>身份证扫描件</w:t>
                      </w:r>
                    </w:p>
                  </w:txbxContent>
                </v:textbox>
              </v:rect>
            </w:pict>
          </mc:Fallback>
        </mc:AlternateContent>
      </w:r>
    </w:p>
    <w:p w14:paraId="6DB41894">
      <w:pPr>
        <w:pStyle w:val="21"/>
        <w:snapToGrid w:val="0"/>
        <w:spacing w:before="120" w:after="120" w:line="460" w:lineRule="exact"/>
        <w:jc w:val="left"/>
        <w:rPr>
          <w:rFonts w:hAnsi="宋体" w:cs="Angsana New"/>
          <w:sz w:val="21"/>
          <w:szCs w:val="21"/>
          <w:lang w:bidi="th-TH"/>
        </w:rPr>
      </w:pPr>
    </w:p>
    <w:p w14:paraId="311FDC9A">
      <w:pPr>
        <w:pStyle w:val="21"/>
        <w:snapToGrid w:val="0"/>
        <w:spacing w:before="120" w:after="120" w:line="460" w:lineRule="exact"/>
        <w:jc w:val="left"/>
        <w:rPr>
          <w:rFonts w:hAnsi="宋体" w:cs="Angsana New"/>
          <w:sz w:val="21"/>
          <w:szCs w:val="21"/>
          <w:lang w:bidi="th-TH"/>
        </w:rPr>
      </w:pPr>
    </w:p>
    <w:p w14:paraId="2E5EDD15">
      <w:pPr>
        <w:pStyle w:val="21"/>
        <w:snapToGrid w:val="0"/>
        <w:spacing w:before="120" w:after="120" w:line="460" w:lineRule="exact"/>
        <w:jc w:val="left"/>
        <w:rPr>
          <w:rFonts w:hAnsi="宋体" w:cs="Angsana New"/>
          <w:sz w:val="21"/>
          <w:szCs w:val="21"/>
          <w:u w:val="single"/>
          <w:lang w:bidi="th-TH"/>
        </w:rPr>
      </w:pPr>
      <w:r>
        <w:rPr>
          <w:rFonts w:hint="eastAsia" w:hAnsi="宋体" w:cs="Angsana New"/>
          <w:sz w:val="21"/>
          <w:szCs w:val="21"/>
          <w:lang w:bidi="th-TH"/>
        </w:rPr>
        <w:t>投标人（盖章）：</w:t>
      </w:r>
      <w:r>
        <w:rPr>
          <w:rFonts w:hint="eastAsia" w:hAnsi="宋体" w:cs="Angsana New"/>
          <w:sz w:val="21"/>
          <w:szCs w:val="21"/>
          <w:u w:val="single"/>
          <w:lang w:bidi="th-TH"/>
        </w:rPr>
        <w:t xml:space="preserve">                 </w:t>
      </w:r>
    </w:p>
    <w:p w14:paraId="08544001">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法定代表人（签名或盖章）：</w:t>
      </w:r>
      <w:r>
        <w:rPr>
          <w:rFonts w:hint="eastAsia" w:hAnsi="宋体" w:cs="Angsana New"/>
          <w:sz w:val="21"/>
          <w:szCs w:val="21"/>
          <w:u w:val="single"/>
          <w:lang w:bidi="th-TH"/>
        </w:rPr>
        <w:t xml:space="preserve">        </w:t>
      </w:r>
    </w:p>
    <w:p w14:paraId="232823E2">
      <w:pPr>
        <w:pStyle w:val="21"/>
        <w:snapToGrid w:val="0"/>
        <w:spacing w:before="120" w:after="120" w:line="460" w:lineRule="exact"/>
        <w:jc w:val="left"/>
        <w:rPr>
          <w:rFonts w:hAnsi="宋体" w:cs="Angsana New"/>
          <w:sz w:val="21"/>
          <w:szCs w:val="21"/>
          <w:lang w:bidi="th-TH"/>
        </w:rPr>
      </w:pPr>
      <w:r>
        <w:rPr>
          <w:rFonts w:hint="eastAsia" w:hAnsi="宋体" w:cs="Angsana New"/>
          <w:sz w:val="21"/>
          <w:szCs w:val="21"/>
          <w:lang w:bidi="th-TH"/>
        </w:rPr>
        <w:t>日期：</w:t>
      </w:r>
      <w:r>
        <w:rPr>
          <w:rFonts w:hint="eastAsia" w:hAnsi="宋体" w:cs="Angsana New"/>
          <w:sz w:val="21"/>
          <w:szCs w:val="21"/>
          <w:u w:val="single"/>
          <w:lang w:bidi="th-TH"/>
        </w:rPr>
        <w:t xml:space="preserve">      </w:t>
      </w:r>
      <w:r>
        <w:rPr>
          <w:rFonts w:hint="eastAsia" w:hAnsi="宋体" w:cs="Angsana New"/>
          <w:sz w:val="21"/>
          <w:szCs w:val="21"/>
          <w:lang w:bidi="th-TH"/>
        </w:rPr>
        <w:t>年</w:t>
      </w:r>
      <w:r>
        <w:rPr>
          <w:rFonts w:hint="eastAsia" w:hAnsi="宋体" w:cs="Angsana New"/>
          <w:sz w:val="21"/>
          <w:szCs w:val="21"/>
          <w:u w:val="single"/>
          <w:lang w:bidi="th-TH"/>
        </w:rPr>
        <w:t xml:space="preserve">     </w:t>
      </w:r>
      <w:r>
        <w:rPr>
          <w:rFonts w:hint="eastAsia" w:hAnsi="宋体" w:cs="Angsana New"/>
          <w:sz w:val="21"/>
          <w:szCs w:val="21"/>
          <w:lang w:bidi="th-TH"/>
        </w:rPr>
        <w:t>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p>
    <w:p w14:paraId="55F54D72">
      <w:pPr>
        <w:spacing w:before="240" w:beforeLines="100" w:after="240" w:afterLines="100"/>
        <w:rPr>
          <w:rFonts w:ascii="宋体" w:hAnsi="宋体"/>
          <w:sz w:val="24"/>
        </w:rPr>
      </w:pPr>
      <w:r>
        <w:rPr>
          <w:rFonts w:hint="eastAsia" w:ascii="宋体" w:hAnsi="宋体"/>
          <w:sz w:val="24"/>
        </w:rPr>
        <w:t xml:space="preserve"> </w:t>
      </w:r>
    </w:p>
    <w:p w14:paraId="3EA8FF08">
      <w:pPr>
        <w:pStyle w:val="83"/>
        <w:rPr>
          <w:color w:val="auto"/>
          <w:u w:val="single"/>
          <w:lang w:bidi="th-TH"/>
        </w:rPr>
      </w:pPr>
    </w:p>
    <w:p w14:paraId="744CAFF8">
      <w:pPr>
        <w:pStyle w:val="21"/>
        <w:snapToGrid w:val="0"/>
        <w:spacing w:before="120" w:after="120" w:line="460" w:lineRule="exact"/>
        <w:jc w:val="left"/>
        <w:rPr>
          <w:rFonts w:hAnsi="宋体" w:cs="Angsana New"/>
          <w:lang w:bidi="th-TH"/>
        </w:rPr>
      </w:pPr>
    </w:p>
    <w:p w14:paraId="3D07A3AC">
      <w:pPr>
        <w:pStyle w:val="21"/>
        <w:snapToGrid w:val="0"/>
        <w:spacing w:before="120" w:after="120" w:line="460" w:lineRule="exact"/>
        <w:rPr>
          <w:rFonts w:hAnsi="宋体" w:cs="Angsana New"/>
          <w:sz w:val="24"/>
          <w:szCs w:val="24"/>
          <w:lang w:bidi="th-TH"/>
        </w:rPr>
      </w:pPr>
      <w:r>
        <w:rPr>
          <w:rFonts w:hAnsi="宋体" w:cs="Angsana New"/>
          <w:lang w:bidi="th-TH"/>
        </w:rPr>
        <w:br w:type="page"/>
      </w:r>
      <w:r>
        <w:rPr>
          <w:rFonts w:hint="eastAsia" w:hAnsi="宋体" w:cs="Angsana New"/>
          <w:sz w:val="24"/>
          <w:szCs w:val="24"/>
          <w:lang w:bidi="th-TH"/>
        </w:rPr>
        <w:t>格式三：</w:t>
      </w:r>
    </w:p>
    <w:p w14:paraId="691ECA95">
      <w:pPr>
        <w:pStyle w:val="21"/>
        <w:snapToGrid w:val="0"/>
        <w:spacing w:before="120" w:after="120" w:line="460" w:lineRule="exact"/>
        <w:jc w:val="center"/>
        <w:rPr>
          <w:rFonts w:hAnsi="宋体"/>
          <w:b/>
          <w:szCs w:val="28"/>
        </w:rPr>
      </w:pPr>
      <w:r>
        <w:rPr>
          <w:rFonts w:hint="eastAsia" w:hAnsi="宋体"/>
          <w:b/>
          <w:szCs w:val="28"/>
        </w:rPr>
        <w:t>投标函</w:t>
      </w:r>
    </w:p>
    <w:p w14:paraId="5D4EB2CF">
      <w:pPr>
        <w:pStyle w:val="142"/>
        <w:spacing w:line="680" w:lineRule="exact"/>
        <w:rPr>
          <w:rFonts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（招标人）</w:t>
      </w:r>
      <w:r>
        <w:rPr>
          <w:rFonts w:hint="eastAsia" w:hAnsi="宋体" w:cs="宋体"/>
          <w:sz w:val="21"/>
          <w:szCs w:val="21"/>
          <w:u w:val="single"/>
        </w:rPr>
        <w:t xml:space="preserve">   </w:t>
      </w:r>
      <w:r>
        <w:rPr>
          <w:rFonts w:hint="eastAsia" w:hAnsi="宋体" w:cs="宋体"/>
          <w:sz w:val="21"/>
          <w:szCs w:val="21"/>
        </w:rPr>
        <w:t>：</w:t>
      </w:r>
    </w:p>
    <w:p w14:paraId="2F2E92A1">
      <w:pPr>
        <w:spacing w:line="680" w:lineRule="exact"/>
        <w:ind w:firstLine="420" w:firstLineChars="200"/>
        <w:rPr>
          <w:szCs w:val="21"/>
        </w:rPr>
      </w:pPr>
      <w:r>
        <w:rPr>
          <w:szCs w:val="21"/>
        </w:rPr>
        <w:t>1</w:t>
      </w:r>
      <w:r>
        <w:rPr>
          <w:rFonts w:hint="eastAsia"/>
          <w:szCs w:val="21"/>
        </w:rPr>
        <w:t>、</w:t>
      </w:r>
      <w:r>
        <w:rPr>
          <w:szCs w:val="21"/>
        </w:rPr>
        <w:t>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b/>
          <w:kern w:val="0"/>
          <w:szCs w:val="21"/>
        </w:rPr>
        <w:t>（项目名称及标段名称）</w:t>
      </w:r>
      <w:r>
        <w:rPr>
          <w:rFonts w:hint="eastAsia" w:ascii="宋体" w:hAnsi="TimesNewRomanPSMT" w:cs="宋体"/>
          <w:kern w:val="0"/>
          <w:szCs w:val="21"/>
        </w:rPr>
        <w:t>招标文件</w:t>
      </w:r>
      <w:r>
        <w:rPr>
          <w:szCs w:val="21"/>
        </w:rPr>
        <w:t>的全部内容，愿意以人民币（大写）</w:t>
      </w:r>
      <w:r>
        <w:rPr>
          <w:szCs w:val="21"/>
          <w:u w:val="single"/>
        </w:rPr>
        <w:t xml:space="preserve">    </w:t>
      </w:r>
      <w:r>
        <w:rPr>
          <w:rFonts w:hint="eastAsia"/>
          <w:szCs w:val="21"/>
          <w:u w:val="single"/>
        </w:rPr>
        <w:t xml:space="preserve">         </w:t>
      </w:r>
      <w:r>
        <w:rPr>
          <w:szCs w:val="21"/>
          <w:u w:val="single"/>
        </w:rPr>
        <w:t xml:space="preserve">     </w:t>
      </w:r>
      <w:r>
        <w:rPr>
          <w:szCs w:val="21"/>
        </w:rPr>
        <w:t>（¥</w:t>
      </w:r>
      <w:r>
        <w:rPr>
          <w:rFonts w:hint="eastAsia"/>
          <w:szCs w:val="21"/>
        </w:rPr>
        <w:t>：</w:t>
      </w:r>
      <w:r>
        <w:rPr>
          <w:szCs w:val="21"/>
          <w:u w:val="single"/>
        </w:rPr>
        <w:t xml:space="preserve">           </w:t>
      </w:r>
      <w:r>
        <w:rPr>
          <w:rFonts w:hint="eastAsia"/>
          <w:szCs w:val="21"/>
        </w:rPr>
        <w:t>元/只</w:t>
      </w:r>
      <w:r>
        <w:rPr>
          <w:szCs w:val="21"/>
        </w:rPr>
        <w:t>）的投标</w:t>
      </w:r>
      <w:r>
        <w:rPr>
          <w:rFonts w:hint="eastAsia"/>
          <w:szCs w:val="21"/>
        </w:rPr>
        <w:t>单价</w:t>
      </w:r>
      <w:r>
        <w:rPr>
          <w:szCs w:val="21"/>
        </w:rPr>
        <w:t>，</w:t>
      </w:r>
      <w:r>
        <w:rPr>
          <w:rFonts w:hint="eastAsia" w:hAnsi="宋体" w:cs="宋体"/>
          <w:szCs w:val="21"/>
        </w:rPr>
        <w:t>将按招标文件的规定履行合同责任和义务</w:t>
      </w:r>
      <w:r>
        <w:rPr>
          <w:szCs w:val="21"/>
        </w:rPr>
        <w:t>。</w:t>
      </w:r>
    </w:p>
    <w:p w14:paraId="28BC05C1">
      <w:pPr>
        <w:spacing w:line="680" w:lineRule="exact"/>
        <w:ind w:firstLine="420" w:firstLineChars="200"/>
        <w:rPr>
          <w:szCs w:val="21"/>
        </w:rPr>
      </w:pPr>
      <w:r>
        <w:rPr>
          <w:rFonts w:hint="eastAsia"/>
          <w:szCs w:val="21"/>
        </w:rPr>
        <w:t>2、合同履行期限：</w:t>
      </w:r>
      <w:r>
        <w:rPr>
          <w:rFonts w:hint="eastAsia" w:ascii="宋体" w:hAnsi="宋体" w:cs="宋体"/>
          <w:kern w:val="0"/>
          <w:szCs w:val="21"/>
          <w:shd w:val="clear" w:color="auto" w:fill="FFFFFF"/>
        </w:rPr>
        <w:t>合同签订后壹年</w:t>
      </w:r>
    </w:p>
    <w:p w14:paraId="503579BB">
      <w:pPr>
        <w:spacing w:line="680" w:lineRule="exact"/>
        <w:ind w:firstLine="420" w:firstLineChars="200"/>
        <w:rPr>
          <w:szCs w:val="21"/>
        </w:rPr>
      </w:pPr>
      <w:r>
        <w:rPr>
          <w:szCs w:val="21"/>
        </w:rPr>
        <w:t>3</w:t>
      </w:r>
      <w:r>
        <w:rPr>
          <w:rFonts w:hint="eastAsia"/>
          <w:szCs w:val="21"/>
        </w:rPr>
        <w:t>、</w:t>
      </w:r>
      <w:r>
        <w:rPr>
          <w:szCs w:val="21"/>
        </w:rPr>
        <w:t>我方承诺在</w:t>
      </w:r>
      <w:r>
        <w:rPr>
          <w:rFonts w:hint="eastAsia"/>
          <w:szCs w:val="21"/>
        </w:rPr>
        <w:t>招标文件规定的</w:t>
      </w:r>
      <w:r>
        <w:rPr>
          <w:szCs w:val="21"/>
        </w:rPr>
        <w:t>投标有效期内不修改、撤销投标文件</w:t>
      </w:r>
      <w:r>
        <w:rPr>
          <w:rFonts w:hint="eastAsia"/>
          <w:szCs w:val="21"/>
        </w:rPr>
        <w:t>。</w:t>
      </w:r>
    </w:p>
    <w:p w14:paraId="2E8BD2C0">
      <w:pPr>
        <w:spacing w:line="680" w:lineRule="exact"/>
        <w:ind w:firstLine="420" w:firstLineChars="200"/>
        <w:rPr>
          <w:szCs w:val="21"/>
        </w:rPr>
      </w:pPr>
      <w:r>
        <w:rPr>
          <w:szCs w:val="21"/>
        </w:rPr>
        <w:t>4</w:t>
      </w:r>
      <w:r>
        <w:rPr>
          <w:rFonts w:hint="eastAsia"/>
          <w:szCs w:val="21"/>
        </w:rPr>
        <w:t>、</w:t>
      </w:r>
      <w:r>
        <w:rPr>
          <w:szCs w:val="21"/>
        </w:rPr>
        <w:t>如我方中标：</w:t>
      </w:r>
    </w:p>
    <w:p w14:paraId="4520E518">
      <w:pPr>
        <w:spacing w:line="680" w:lineRule="exact"/>
        <w:ind w:firstLine="539" w:firstLineChars="257"/>
        <w:rPr>
          <w:szCs w:val="21"/>
        </w:rPr>
      </w:pPr>
      <w:r>
        <w:rPr>
          <w:szCs w:val="21"/>
        </w:rPr>
        <w:t>（1）我方承诺在收到中标通知书后，在中标通知书规定的期限内与你方签订合同。</w:t>
      </w:r>
    </w:p>
    <w:p w14:paraId="4B489DFE">
      <w:pPr>
        <w:spacing w:line="680" w:lineRule="exact"/>
        <w:ind w:firstLine="539" w:firstLineChars="257"/>
        <w:rPr>
          <w:szCs w:val="21"/>
        </w:rPr>
      </w:pPr>
      <w:r>
        <w:rPr>
          <w:szCs w:val="21"/>
        </w:rPr>
        <w:t>（2）</w:t>
      </w:r>
      <w:r>
        <w:rPr>
          <w:rFonts w:hint="eastAsia"/>
          <w:szCs w:val="21"/>
        </w:rPr>
        <w:t>我方将严格履行本投标文件中的全部承诺和责任，并遵守招标文件中对投标人的所有规定。</w:t>
      </w:r>
    </w:p>
    <w:p w14:paraId="3BE1F762">
      <w:pPr>
        <w:spacing w:line="680" w:lineRule="exact"/>
        <w:ind w:firstLine="420" w:firstLineChars="200"/>
        <w:rPr>
          <w:szCs w:val="21"/>
        </w:rPr>
      </w:pPr>
      <w:r>
        <w:rPr>
          <w:szCs w:val="21"/>
        </w:rPr>
        <w:t>5</w:t>
      </w:r>
      <w:r>
        <w:rPr>
          <w:rFonts w:hint="eastAsia"/>
          <w:szCs w:val="21"/>
        </w:rPr>
        <w:t>、</w:t>
      </w:r>
      <w:r>
        <w:rPr>
          <w:rFonts w:hint="eastAsia"/>
        </w:rPr>
        <w:t>我方在此声明，所递交的投标文件及有关资料内容完整、真实和准确。</w:t>
      </w:r>
    </w:p>
    <w:p w14:paraId="66DC49D5">
      <w:pPr>
        <w:pStyle w:val="21"/>
        <w:snapToGrid w:val="0"/>
        <w:spacing w:line="480" w:lineRule="exact"/>
        <w:ind w:firstLine="420" w:firstLineChars="200"/>
        <w:jc w:val="left"/>
        <w:rPr>
          <w:rFonts w:hAnsi="宋体" w:cs="Angsana New"/>
          <w:sz w:val="21"/>
          <w:szCs w:val="21"/>
          <w:lang w:bidi="th-TH"/>
        </w:rPr>
      </w:pPr>
    </w:p>
    <w:p w14:paraId="2C096B6A">
      <w:pPr>
        <w:pStyle w:val="21"/>
        <w:snapToGrid w:val="0"/>
        <w:spacing w:line="480" w:lineRule="exact"/>
        <w:ind w:firstLine="420" w:firstLineChars="200"/>
        <w:jc w:val="left"/>
        <w:rPr>
          <w:rFonts w:hAnsi="宋体" w:cs="Angsana New"/>
          <w:sz w:val="21"/>
          <w:szCs w:val="21"/>
          <w:lang w:bidi="th-TH"/>
        </w:rPr>
      </w:pPr>
    </w:p>
    <w:p w14:paraId="006A7EBA">
      <w:pPr>
        <w:pStyle w:val="21"/>
        <w:snapToGrid w:val="0"/>
        <w:spacing w:line="480" w:lineRule="exact"/>
        <w:ind w:firstLine="420" w:firstLineChars="200"/>
        <w:jc w:val="left"/>
        <w:rPr>
          <w:rFonts w:hAnsi="宋体" w:cs="Angsana New"/>
          <w:sz w:val="21"/>
          <w:szCs w:val="21"/>
          <w:u w:val="single"/>
          <w:lang w:bidi="th-TH"/>
        </w:rPr>
      </w:pPr>
      <w:r>
        <w:rPr>
          <w:rFonts w:hint="eastAsia" w:hAnsi="宋体" w:cs="Angsana New"/>
          <w:sz w:val="21"/>
          <w:szCs w:val="21"/>
          <w:lang w:bidi="th-TH"/>
        </w:rPr>
        <w:t>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p>
    <w:p w14:paraId="108C6869">
      <w:pPr>
        <w:pStyle w:val="21"/>
        <w:snapToGrid w:val="0"/>
        <w:spacing w:line="480" w:lineRule="exact"/>
        <w:ind w:firstLine="420" w:firstLineChars="200"/>
        <w:jc w:val="left"/>
        <w:rPr>
          <w:rFonts w:hAnsi="宋体" w:cs="Angsana New"/>
          <w:sz w:val="21"/>
          <w:szCs w:val="21"/>
          <w:u w:val="single"/>
          <w:lang w:bidi="th-TH"/>
        </w:rPr>
      </w:pPr>
      <w:r>
        <w:rPr>
          <w:rFonts w:hint="eastAsia" w:hAnsi="宋体" w:cs="Angsana New"/>
          <w:sz w:val="21"/>
          <w:szCs w:val="21"/>
          <w:lang w:bidi="th-TH"/>
        </w:rPr>
        <w:t>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p>
    <w:p w14:paraId="758E3885">
      <w:pPr>
        <w:pStyle w:val="21"/>
        <w:snapToGrid w:val="0"/>
        <w:spacing w:line="480" w:lineRule="exact"/>
        <w:ind w:firstLine="420" w:firstLineChars="200"/>
        <w:jc w:val="left"/>
        <w:rPr>
          <w:rFonts w:hAnsi="宋体" w:cs="Angsana New"/>
          <w:sz w:val="21"/>
          <w:szCs w:val="21"/>
          <w:u w:val="single"/>
          <w:lang w:bidi="th-TH"/>
        </w:rPr>
      </w:pPr>
      <w:r>
        <w:rPr>
          <w:rFonts w:hint="eastAsia" w:hAnsi="宋体" w:cs="Angsana New"/>
          <w:sz w:val="21"/>
          <w:szCs w:val="21"/>
          <w:lang w:bidi="th-TH"/>
        </w:rPr>
        <w:t>投标人（盖章）：</w:t>
      </w:r>
      <w:r>
        <w:rPr>
          <w:rFonts w:hint="eastAsia" w:hAnsi="宋体" w:cs="Angsana New"/>
          <w:sz w:val="21"/>
          <w:szCs w:val="21"/>
          <w:u w:val="single"/>
          <w:lang w:bidi="th-TH"/>
        </w:rPr>
        <w:t xml:space="preserve">                 </w:t>
      </w:r>
    </w:p>
    <w:p w14:paraId="6C1B2A61">
      <w:pPr>
        <w:pStyle w:val="21"/>
        <w:snapToGrid w:val="0"/>
        <w:spacing w:line="480" w:lineRule="exact"/>
        <w:ind w:firstLine="420" w:firstLineChars="200"/>
        <w:jc w:val="left"/>
        <w:rPr>
          <w:rFonts w:hAnsi="宋体" w:cs="Angsana New"/>
          <w:sz w:val="21"/>
          <w:szCs w:val="21"/>
          <w:lang w:bidi="th-TH"/>
        </w:rPr>
      </w:pPr>
      <w:r>
        <w:rPr>
          <w:rFonts w:hint="eastAsia" w:hAnsi="宋体" w:cs="Angsana New"/>
          <w:sz w:val="21"/>
          <w:szCs w:val="21"/>
          <w:lang w:bidi="th-TH"/>
        </w:rPr>
        <w:t>法定代表人或授权</w:t>
      </w:r>
      <w:r>
        <w:rPr>
          <w:rFonts w:hint="eastAsia" w:hAnsi="宋体" w:cs="宋体"/>
          <w:kern w:val="0"/>
          <w:sz w:val="21"/>
          <w:szCs w:val="21"/>
        </w:rPr>
        <w:t>代理人</w:t>
      </w:r>
      <w:r>
        <w:rPr>
          <w:rFonts w:hint="eastAsia" w:hAnsi="宋体" w:cs="Angsana New"/>
          <w:sz w:val="21"/>
          <w:szCs w:val="21"/>
          <w:lang w:bidi="th-TH"/>
        </w:rPr>
        <w:t>（签名或盖章）：</w:t>
      </w:r>
      <w:r>
        <w:rPr>
          <w:rFonts w:hint="eastAsia" w:hAnsi="宋体" w:cs="Angsana New"/>
          <w:sz w:val="21"/>
          <w:szCs w:val="21"/>
          <w:u w:val="single"/>
          <w:lang w:bidi="th-TH"/>
        </w:rPr>
        <w:t xml:space="preserve">        </w:t>
      </w:r>
    </w:p>
    <w:p w14:paraId="6935CE96">
      <w:pPr>
        <w:pStyle w:val="21"/>
        <w:snapToGrid w:val="0"/>
        <w:spacing w:line="480" w:lineRule="exact"/>
        <w:ind w:firstLine="420" w:firstLineChars="200"/>
        <w:jc w:val="left"/>
        <w:rPr>
          <w:rFonts w:hAnsi="宋体" w:cs="Angsana New"/>
          <w:sz w:val="21"/>
          <w:szCs w:val="21"/>
          <w:lang w:bidi="th-TH"/>
        </w:rPr>
      </w:pPr>
      <w:r>
        <w:rPr>
          <w:rFonts w:hint="eastAsia" w:hAnsi="宋体" w:cs="Angsana New"/>
          <w:sz w:val="21"/>
          <w:szCs w:val="21"/>
          <w:lang w:bidi="th-TH"/>
        </w:rPr>
        <w:t>日期：</w:t>
      </w:r>
      <w:r>
        <w:rPr>
          <w:rFonts w:hint="eastAsia" w:hAnsi="宋体" w:cs="Angsana New"/>
          <w:sz w:val="21"/>
          <w:szCs w:val="21"/>
          <w:u w:val="single"/>
          <w:lang w:bidi="th-TH"/>
        </w:rPr>
        <w:t xml:space="preserve">      </w:t>
      </w:r>
      <w:r>
        <w:rPr>
          <w:rFonts w:hint="eastAsia" w:hAnsi="宋体" w:cs="Angsana New"/>
          <w:sz w:val="21"/>
          <w:szCs w:val="21"/>
          <w:lang w:bidi="th-TH"/>
        </w:rPr>
        <w:t>年</w:t>
      </w:r>
      <w:r>
        <w:rPr>
          <w:rFonts w:hint="eastAsia" w:hAnsi="宋体" w:cs="Angsana New"/>
          <w:sz w:val="21"/>
          <w:szCs w:val="21"/>
          <w:u w:val="single"/>
          <w:lang w:bidi="th-TH"/>
        </w:rPr>
        <w:t xml:space="preserve">     </w:t>
      </w:r>
      <w:r>
        <w:rPr>
          <w:rFonts w:hint="eastAsia" w:hAnsi="宋体" w:cs="Angsana New"/>
          <w:sz w:val="21"/>
          <w:szCs w:val="21"/>
          <w:lang w:bidi="th-TH"/>
        </w:rPr>
        <w:t>月</w:t>
      </w:r>
      <w:r>
        <w:rPr>
          <w:rFonts w:hint="eastAsia" w:hAnsi="宋体" w:cs="Angsana New"/>
          <w:sz w:val="21"/>
          <w:szCs w:val="21"/>
          <w:u w:val="single"/>
          <w:lang w:bidi="th-TH"/>
        </w:rPr>
        <w:t xml:space="preserve">    </w:t>
      </w:r>
      <w:r>
        <w:rPr>
          <w:rFonts w:hint="eastAsia" w:hAnsi="宋体" w:cs="Angsana New"/>
          <w:sz w:val="21"/>
          <w:szCs w:val="21"/>
          <w:lang w:bidi="th-TH"/>
        </w:rPr>
        <w:t>日</w:t>
      </w:r>
    </w:p>
    <w:p w14:paraId="50433A5D">
      <w:pPr>
        <w:pStyle w:val="21"/>
        <w:snapToGrid w:val="0"/>
        <w:spacing w:line="480" w:lineRule="exact"/>
        <w:ind w:firstLine="420" w:firstLineChars="200"/>
        <w:jc w:val="left"/>
        <w:rPr>
          <w:rFonts w:hAnsi="宋体" w:cs="Angsana New"/>
          <w:sz w:val="21"/>
          <w:szCs w:val="21"/>
          <w:lang w:bidi="th-TH"/>
        </w:rPr>
      </w:pPr>
    </w:p>
    <w:p w14:paraId="3E22F4E0">
      <w:pPr>
        <w:pStyle w:val="21"/>
        <w:snapToGrid w:val="0"/>
        <w:spacing w:line="480" w:lineRule="exact"/>
        <w:ind w:firstLine="420" w:firstLineChars="200"/>
        <w:jc w:val="left"/>
        <w:rPr>
          <w:rFonts w:hAnsi="宋体" w:cs="Angsana New"/>
          <w:sz w:val="21"/>
          <w:szCs w:val="21"/>
          <w:lang w:bidi="th-TH"/>
        </w:rPr>
      </w:pPr>
    </w:p>
    <w:p w14:paraId="5E190F36">
      <w:pPr>
        <w:pStyle w:val="21"/>
        <w:snapToGrid w:val="0"/>
        <w:spacing w:line="480" w:lineRule="exact"/>
        <w:ind w:firstLine="420" w:firstLineChars="200"/>
        <w:jc w:val="left"/>
        <w:rPr>
          <w:rFonts w:hAnsi="宋体" w:cs="Angsana New"/>
          <w:sz w:val="21"/>
          <w:szCs w:val="21"/>
          <w:u w:val="single"/>
          <w:lang w:bidi="th-TH"/>
        </w:rPr>
      </w:pPr>
    </w:p>
    <w:p w14:paraId="165295DC">
      <w:pPr>
        <w:pStyle w:val="21"/>
        <w:snapToGrid w:val="0"/>
        <w:spacing w:line="480" w:lineRule="exact"/>
        <w:ind w:firstLine="420" w:firstLineChars="200"/>
        <w:jc w:val="left"/>
        <w:rPr>
          <w:rFonts w:hAnsi="宋体" w:cs="Angsana New"/>
          <w:sz w:val="21"/>
          <w:szCs w:val="21"/>
          <w:u w:val="single"/>
          <w:lang w:bidi="th-TH"/>
        </w:rPr>
      </w:pPr>
    </w:p>
    <w:p w14:paraId="026982A8">
      <w:pPr>
        <w:pStyle w:val="21"/>
        <w:snapToGrid w:val="0"/>
        <w:spacing w:before="120" w:after="120" w:line="460" w:lineRule="exact"/>
        <w:rPr>
          <w:rFonts w:hAnsi="宋体" w:cs="Angsana New"/>
          <w:sz w:val="24"/>
          <w:szCs w:val="24"/>
          <w:lang w:bidi="th-TH"/>
        </w:rPr>
      </w:pPr>
      <w:r>
        <w:rPr>
          <w:rFonts w:hint="eastAsia" w:hAnsi="宋体" w:cs="Angsana New"/>
          <w:sz w:val="24"/>
          <w:szCs w:val="24"/>
          <w:lang w:bidi="th-TH"/>
        </w:rPr>
        <w:t>格式四：</w:t>
      </w:r>
    </w:p>
    <w:p w14:paraId="24C61A0F">
      <w:pPr>
        <w:pStyle w:val="21"/>
        <w:spacing w:before="120" w:after="120"/>
        <w:jc w:val="center"/>
        <w:rPr>
          <w:rFonts w:hAnsi="宋体"/>
          <w:b/>
          <w:szCs w:val="28"/>
        </w:rPr>
      </w:pPr>
      <w:r>
        <w:rPr>
          <w:rFonts w:hint="eastAsia" w:hAnsi="宋体"/>
          <w:b/>
          <w:szCs w:val="28"/>
        </w:rPr>
        <w:t>参加政府采购活动前 3 年内在经营活动中没有重大违法记录的书面声明</w:t>
      </w:r>
    </w:p>
    <w:p w14:paraId="5EE27FAD">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p>
    <w:p w14:paraId="3248F29B">
      <w:pPr>
        <w:spacing w:line="460" w:lineRule="exact"/>
        <w:jc w:val="center"/>
        <w:rPr>
          <w:rFonts w:ascii="宋体" w:hAnsi="宋体"/>
          <w:b/>
          <w:bCs/>
          <w:sz w:val="44"/>
          <w:szCs w:val="44"/>
        </w:rPr>
      </w:pPr>
      <w:r>
        <w:rPr>
          <w:rFonts w:hint="eastAsia" w:ascii="宋体" w:hAnsi="宋体"/>
          <w:b/>
          <w:sz w:val="28"/>
          <w:szCs w:val="28"/>
        </w:rPr>
        <w:t>声  明</w:t>
      </w:r>
    </w:p>
    <w:p w14:paraId="338FE738">
      <w:pPr>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我公司郑重声明：参加本次政府采购活动前 3 年内，我公司在经营活动中没有因违法经营受到刑事处罚或者责令停产停业、吊销许可证或者执照、较大数额罚款等行政处罚。</w:t>
      </w:r>
    </w:p>
    <w:p w14:paraId="32A6310D">
      <w:pPr>
        <w:spacing w:line="460" w:lineRule="exact"/>
        <w:rPr>
          <w:rFonts w:ascii="宋体" w:hAnsi="宋体"/>
          <w:bCs/>
          <w:sz w:val="24"/>
        </w:rPr>
      </w:pPr>
      <w:r>
        <w:rPr>
          <w:rFonts w:hint="eastAsia" w:ascii="宋体" w:hAnsi="宋体"/>
          <w:bCs/>
          <w:sz w:val="24"/>
        </w:rPr>
        <w:t xml:space="preserve">                                      </w:t>
      </w:r>
    </w:p>
    <w:p w14:paraId="2CB4942B">
      <w:pPr>
        <w:spacing w:line="460" w:lineRule="exact"/>
        <w:rPr>
          <w:rFonts w:ascii="宋体" w:hAnsi="宋体"/>
          <w:bCs/>
          <w:sz w:val="24"/>
        </w:rPr>
      </w:pPr>
    </w:p>
    <w:p w14:paraId="26A5044C">
      <w:pPr>
        <w:spacing w:line="460" w:lineRule="exact"/>
        <w:rPr>
          <w:rFonts w:ascii="宋体" w:hAnsi="宋体"/>
          <w:bCs/>
          <w:sz w:val="24"/>
        </w:rPr>
      </w:pPr>
    </w:p>
    <w:p w14:paraId="23A2A6D0">
      <w:pPr>
        <w:spacing w:line="460" w:lineRule="exact"/>
        <w:ind w:firstLine="3990" w:firstLineChars="1900"/>
        <w:rPr>
          <w:rFonts w:ascii="宋体" w:hAnsi="宋体"/>
          <w:bCs/>
          <w:szCs w:val="21"/>
        </w:rPr>
      </w:pPr>
      <w:r>
        <w:rPr>
          <w:rFonts w:hint="eastAsia" w:ascii="宋体" w:hAnsi="宋体"/>
          <w:bCs/>
          <w:szCs w:val="21"/>
        </w:rPr>
        <w:t>供应商名称（公章）：</w:t>
      </w:r>
    </w:p>
    <w:p w14:paraId="31E62CD1">
      <w:pPr>
        <w:spacing w:line="460" w:lineRule="exact"/>
        <w:rPr>
          <w:rFonts w:ascii="宋体" w:hAnsi="宋体"/>
          <w:bCs/>
          <w:szCs w:val="21"/>
        </w:rPr>
      </w:pPr>
      <w:r>
        <w:rPr>
          <w:rFonts w:hint="eastAsia" w:ascii="宋体" w:hAnsi="宋体"/>
          <w:bCs/>
          <w:szCs w:val="21"/>
        </w:rPr>
        <w:t xml:space="preserve">               </w:t>
      </w:r>
    </w:p>
    <w:p w14:paraId="66520AB1">
      <w:pPr>
        <w:spacing w:line="460" w:lineRule="exact"/>
        <w:rPr>
          <w:rFonts w:ascii="宋体" w:hAnsi="宋体"/>
          <w:bCs/>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年</w:t>
      </w:r>
      <w:r>
        <w:rPr>
          <w:rFonts w:hint="eastAsia" w:ascii="宋体" w:hAnsi="宋体"/>
          <w:bCs/>
          <w:szCs w:val="21"/>
          <w:u w:val="single"/>
        </w:rPr>
        <w:t xml:space="preserve">    </w:t>
      </w:r>
      <w:r>
        <w:rPr>
          <w:rFonts w:hint="eastAsia" w:ascii="宋体" w:hAnsi="宋体"/>
          <w:bCs/>
          <w:szCs w:val="21"/>
        </w:rPr>
        <w:t>月</w:t>
      </w:r>
      <w:r>
        <w:rPr>
          <w:rFonts w:hint="eastAsia" w:ascii="宋体" w:hAnsi="宋体"/>
          <w:bCs/>
          <w:szCs w:val="21"/>
          <w:u w:val="single"/>
        </w:rPr>
        <w:t xml:space="preserve">    </w:t>
      </w:r>
      <w:r>
        <w:rPr>
          <w:rFonts w:hint="eastAsia" w:ascii="宋体" w:hAnsi="宋体"/>
          <w:bCs/>
          <w:szCs w:val="21"/>
        </w:rPr>
        <w:t>日</w:t>
      </w:r>
    </w:p>
    <w:p w14:paraId="74710E0D">
      <w:pPr>
        <w:spacing w:line="480" w:lineRule="exact"/>
        <w:ind w:firstLine="321"/>
        <w:jc w:val="center"/>
        <w:rPr>
          <w:rFonts w:ascii="宋体" w:hAnsi="宋体"/>
          <w:b/>
          <w:sz w:val="28"/>
          <w:szCs w:val="28"/>
        </w:rPr>
      </w:pPr>
      <w:r>
        <w:rPr>
          <w:rFonts w:ascii="宋体" w:hAnsi="宋体"/>
          <w:bCs/>
          <w:sz w:val="24"/>
        </w:rPr>
        <w:br w:type="page"/>
      </w:r>
      <w:r>
        <w:rPr>
          <w:rFonts w:hint="eastAsia" w:ascii="宋体" w:hAnsi="宋体"/>
          <w:b/>
          <w:sz w:val="28"/>
          <w:szCs w:val="28"/>
        </w:rPr>
        <w:t>具备履行合同所必需的设备和专业技术能力的声明函</w:t>
      </w:r>
    </w:p>
    <w:p w14:paraId="3034FC30">
      <w:pPr>
        <w:spacing w:line="480" w:lineRule="exact"/>
        <w:ind w:firstLine="321"/>
        <w:jc w:val="center"/>
        <w:rPr>
          <w:rFonts w:ascii="宋体" w:hAnsi="宋体" w:cs="宋体"/>
          <w:b/>
          <w:sz w:val="32"/>
          <w:szCs w:val="32"/>
        </w:rPr>
      </w:pPr>
    </w:p>
    <w:p w14:paraId="7BBB93D4">
      <w:pPr>
        <w:spacing w:line="600" w:lineRule="exact"/>
        <w:ind w:firstLine="492"/>
        <w:rPr>
          <w:rFonts w:ascii="宋体" w:hAnsi="宋体"/>
          <w:bCs/>
          <w:szCs w:val="21"/>
        </w:rPr>
      </w:pPr>
      <w:r>
        <w:rPr>
          <w:rFonts w:hint="eastAsia" w:ascii="宋体" w:hAnsi="宋体"/>
          <w:bCs/>
          <w:szCs w:val="21"/>
        </w:rPr>
        <w:t>我方郑重声明：我方具备履行本项采购合同所必需的设备和专业技术能力，为履行本项采购合同我方具备如下主要设备和主要专业技术能力：</w:t>
      </w:r>
    </w:p>
    <w:p w14:paraId="66231669">
      <w:pPr>
        <w:spacing w:line="600" w:lineRule="exact"/>
        <w:ind w:firstLine="492"/>
        <w:rPr>
          <w:rFonts w:ascii="宋体" w:hAnsi="宋体"/>
          <w:bCs/>
          <w:szCs w:val="21"/>
          <w:u w:val="single"/>
        </w:rPr>
      </w:pPr>
      <w:r>
        <w:rPr>
          <w:rFonts w:hint="eastAsia" w:ascii="宋体" w:hAnsi="宋体"/>
          <w:bCs/>
          <w:szCs w:val="21"/>
        </w:rPr>
        <w:t>主要设备有：</w:t>
      </w:r>
      <w:r>
        <w:rPr>
          <w:rFonts w:hint="eastAsia" w:ascii="宋体" w:hAnsi="宋体"/>
          <w:bCs/>
          <w:szCs w:val="21"/>
          <w:u w:val="single"/>
        </w:rPr>
        <w:t xml:space="preserve">                                         </w:t>
      </w:r>
    </w:p>
    <w:p w14:paraId="6B1FB7A6">
      <w:pPr>
        <w:spacing w:line="600" w:lineRule="exact"/>
        <w:ind w:firstLine="492"/>
        <w:rPr>
          <w:rFonts w:ascii="宋体" w:hAnsi="宋体"/>
          <w:bCs/>
          <w:szCs w:val="21"/>
        </w:rPr>
      </w:pPr>
      <w:r>
        <w:rPr>
          <w:rFonts w:hint="eastAsia" w:ascii="宋体" w:hAnsi="宋体"/>
          <w:bCs/>
          <w:szCs w:val="21"/>
        </w:rPr>
        <w:t>主要专业技术能力有：</w:t>
      </w:r>
      <w:r>
        <w:rPr>
          <w:rFonts w:hint="eastAsia" w:ascii="宋体" w:hAnsi="宋体"/>
          <w:bCs/>
          <w:szCs w:val="21"/>
          <w:u w:val="single"/>
        </w:rPr>
        <w:t xml:space="preserve">                                 </w:t>
      </w:r>
    </w:p>
    <w:p w14:paraId="3AD53EA9">
      <w:pPr>
        <w:spacing w:line="600" w:lineRule="exact"/>
        <w:rPr>
          <w:rFonts w:ascii="宋体" w:hAnsi="宋体"/>
          <w:bCs/>
          <w:sz w:val="24"/>
        </w:rPr>
      </w:pPr>
    </w:p>
    <w:p w14:paraId="21D1ADD7">
      <w:pPr>
        <w:spacing w:line="460" w:lineRule="exact"/>
        <w:ind w:firstLine="3840"/>
        <w:rPr>
          <w:rFonts w:ascii="宋体" w:hAnsi="宋体"/>
          <w:bCs/>
          <w:sz w:val="24"/>
        </w:rPr>
      </w:pPr>
    </w:p>
    <w:p w14:paraId="0406DFC9">
      <w:pPr>
        <w:pStyle w:val="83"/>
        <w:rPr>
          <w:color w:val="auto"/>
        </w:rPr>
      </w:pPr>
    </w:p>
    <w:p w14:paraId="16C3CADC">
      <w:pPr>
        <w:pStyle w:val="83"/>
        <w:rPr>
          <w:color w:val="auto"/>
        </w:rPr>
      </w:pPr>
    </w:p>
    <w:p w14:paraId="704A0D2C">
      <w:pPr>
        <w:spacing w:line="460" w:lineRule="exact"/>
        <w:ind w:firstLine="6480" w:firstLineChars="2700"/>
        <w:rPr>
          <w:rFonts w:ascii="宋体" w:hAnsi="宋体"/>
          <w:bCs/>
          <w:sz w:val="24"/>
        </w:rPr>
      </w:pPr>
      <w:r>
        <w:rPr>
          <w:rFonts w:hint="eastAsia" w:ascii="宋体" w:hAnsi="宋体"/>
          <w:bCs/>
          <w:sz w:val="24"/>
        </w:rPr>
        <w:t>供应商名称（公章）：</w:t>
      </w:r>
    </w:p>
    <w:p w14:paraId="63E8341D">
      <w:pPr>
        <w:pStyle w:val="6"/>
        <w:ind w:right="420" w:firstLine="103"/>
        <w:jc w:val="right"/>
        <w:rPr>
          <w:rFonts w:ascii="宋体" w:hAnsi="宋体" w:eastAsia="宋体"/>
          <w:bCs/>
          <w:sz w:val="21"/>
          <w:szCs w:val="21"/>
        </w:rPr>
      </w:pPr>
      <w:r>
        <w:rPr>
          <w:rFonts w:hint="eastAsia" w:ascii="宋体" w:hAnsi="宋体" w:eastAsia="宋体"/>
          <w:sz w:val="21"/>
          <w:szCs w:val="21"/>
        </w:rPr>
        <w:t>日期：______年</w:t>
      </w:r>
      <w:r>
        <w:rPr>
          <w:rFonts w:hint="eastAsia" w:ascii="宋体" w:hAnsi="宋体" w:eastAsia="宋体"/>
          <w:sz w:val="21"/>
          <w:szCs w:val="21"/>
          <w:u w:val="single"/>
        </w:rPr>
        <w:t xml:space="preserve">    </w:t>
      </w:r>
      <w:r>
        <w:rPr>
          <w:rFonts w:hint="eastAsia" w:ascii="宋体" w:hAnsi="宋体" w:eastAsia="宋体"/>
          <w:sz w:val="21"/>
          <w:szCs w:val="21"/>
        </w:rPr>
        <w:t>月</w:t>
      </w:r>
      <w:r>
        <w:rPr>
          <w:rFonts w:hint="eastAsia" w:ascii="宋体" w:hAnsi="宋体" w:eastAsia="宋体"/>
          <w:sz w:val="21"/>
          <w:szCs w:val="21"/>
          <w:u w:val="single"/>
        </w:rPr>
        <w:t xml:space="preserve">    </w:t>
      </w:r>
      <w:r>
        <w:rPr>
          <w:rFonts w:hint="eastAsia" w:ascii="宋体" w:hAnsi="宋体" w:eastAsia="宋体"/>
          <w:sz w:val="21"/>
          <w:szCs w:val="21"/>
        </w:rPr>
        <w:t>日</w:t>
      </w:r>
    </w:p>
    <w:p w14:paraId="5E24225C">
      <w:pPr>
        <w:spacing w:line="460" w:lineRule="exact"/>
        <w:rPr>
          <w:rFonts w:ascii="宋体" w:hAnsi="宋体"/>
          <w:bCs/>
          <w:sz w:val="24"/>
        </w:rPr>
      </w:pPr>
    </w:p>
    <w:p w14:paraId="2B471DDB">
      <w:pPr>
        <w:pStyle w:val="21"/>
        <w:snapToGrid w:val="0"/>
        <w:spacing w:before="120" w:after="120" w:line="460" w:lineRule="exact"/>
        <w:jc w:val="left"/>
        <w:rPr>
          <w:rFonts w:hAnsi="宋体" w:cs="Angsana New"/>
          <w:sz w:val="24"/>
          <w:szCs w:val="24"/>
          <w:lang w:bidi="th-TH"/>
        </w:rPr>
      </w:pPr>
      <w:r>
        <w:rPr>
          <w:rFonts w:hAnsi="宋体" w:cs="Angsana New"/>
          <w:sz w:val="24"/>
          <w:szCs w:val="24"/>
          <w:lang w:bidi="th-TH"/>
        </w:rPr>
        <w:br w:type="page"/>
      </w:r>
      <w:r>
        <w:rPr>
          <w:rFonts w:hint="eastAsia" w:hAnsi="宋体" w:cs="Angsana New"/>
          <w:sz w:val="24"/>
          <w:szCs w:val="24"/>
          <w:lang w:bidi="th-TH"/>
        </w:rPr>
        <w:t>格式五：</w:t>
      </w:r>
    </w:p>
    <w:p w14:paraId="62512CC1">
      <w:pPr>
        <w:pStyle w:val="21"/>
        <w:snapToGrid w:val="0"/>
        <w:spacing w:before="120" w:after="120" w:line="460" w:lineRule="exact"/>
        <w:jc w:val="center"/>
        <w:rPr>
          <w:rFonts w:hAnsi="宋体"/>
          <w:b/>
          <w:sz w:val="32"/>
          <w:szCs w:val="32"/>
        </w:rPr>
      </w:pPr>
      <w:r>
        <w:rPr>
          <w:rFonts w:hint="eastAsia" w:hAnsi="宋体"/>
          <w:b/>
          <w:sz w:val="32"/>
          <w:szCs w:val="32"/>
        </w:rPr>
        <w:t>投标分项报价表（投标报价明细表）</w:t>
      </w:r>
    </w:p>
    <w:p w14:paraId="5F2ECBEB">
      <w:pPr>
        <w:spacing w:line="400" w:lineRule="exact"/>
        <w:jc w:val="right"/>
        <w:rPr>
          <w:rFonts w:ascii="宋体" w:cs="Angsana New"/>
          <w:sz w:val="24"/>
          <w:lang w:bidi="th-TH"/>
        </w:rPr>
      </w:pPr>
      <w:r>
        <w:rPr>
          <w:rFonts w:hint="eastAsia" w:ascii="宋体" w:hAnsi="宋体" w:cs="Angsana New"/>
          <w:sz w:val="24"/>
          <w:lang w:bidi="th-TH"/>
        </w:rPr>
        <w:t>单位：元</w:t>
      </w:r>
    </w:p>
    <w:tbl>
      <w:tblPr>
        <w:tblStyle w:val="37"/>
        <w:tblW w:w="485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47"/>
        <w:gridCol w:w="1128"/>
        <w:gridCol w:w="1216"/>
        <w:gridCol w:w="1201"/>
        <w:gridCol w:w="922"/>
        <w:gridCol w:w="1671"/>
        <w:gridCol w:w="1511"/>
      </w:tblGrid>
      <w:tr w14:paraId="603001F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88" w:hRule="atLeast"/>
          <w:jc w:val="center"/>
        </w:trPr>
        <w:tc>
          <w:tcPr>
            <w:tcW w:w="1217" w:type="dxa"/>
            <w:vAlign w:val="center"/>
          </w:tcPr>
          <w:p w14:paraId="2151CE1D">
            <w:pPr>
              <w:jc w:val="center"/>
              <w:rPr>
                <w:rFonts w:ascii="宋体" w:cs="宋体"/>
                <w:sz w:val="24"/>
              </w:rPr>
            </w:pPr>
            <w:r>
              <w:rPr>
                <w:rFonts w:hint="eastAsia" w:ascii="宋体" w:hAnsi="宋体" w:cs="宋体"/>
                <w:sz w:val="24"/>
              </w:rPr>
              <w:t>序号</w:t>
            </w:r>
          </w:p>
        </w:tc>
        <w:tc>
          <w:tcPr>
            <w:tcW w:w="1197" w:type="dxa"/>
            <w:vAlign w:val="center"/>
          </w:tcPr>
          <w:p w14:paraId="5A5CFCE9">
            <w:pPr>
              <w:jc w:val="center"/>
              <w:rPr>
                <w:rFonts w:ascii="宋体" w:cs="宋体"/>
                <w:sz w:val="24"/>
              </w:rPr>
            </w:pPr>
            <w:r>
              <w:rPr>
                <w:rFonts w:hint="eastAsia" w:ascii="宋体" w:hAnsi="宋体" w:cs="宋体"/>
                <w:sz w:val="24"/>
              </w:rPr>
              <w:t>名称</w:t>
            </w:r>
          </w:p>
        </w:tc>
        <w:tc>
          <w:tcPr>
            <w:tcW w:w="1293" w:type="dxa"/>
            <w:vAlign w:val="center"/>
          </w:tcPr>
          <w:p w14:paraId="3C5F5056">
            <w:pPr>
              <w:jc w:val="center"/>
              <w:rPr>
                <w:rFonts w:ascii="宋体" w:cs="宋体"/>
                <w:sz w:val="24"/>
              </w:rPr>
            </w:pPr>
            <w:r>
              <w:rPr>
                <w:rFonts w:hint="eastAsia" w:ascii="宋体" w:hAnsi="宋体" w:cs="宋体"/>
                <w:sz w:val="24"/>
              </w:rPr>
              <w:t>单位</w:t>
            </w:r>
          </w:p>
        </w:tc>
        <w:tc>
          <w:tcPr>
            <w:tcW w:w="1252" w:type="dxa"/>
            <w:vAlign w:val="center"/>
          </w:tcPr>
          <w:p w14:paraId="2189CC57">
            <w:pPr>
              <w:jc w:val="center"/>
              <w:rPr>
                <w:rFonts w:ascii="宋体" w:hAnsi="宋体" w:cs="宋体"/>
                <w:sz w:val="24"/>
              </w:rPr>
            </w:pPr>
            <w:r>
              <w:rPr>
                <w:rFonts w:hint="eastAsia" w:ascii="宋体" w:hAnsi="宋体" w:cs="宋体"/>
                <w:sz w:val="24"/>
              </w:rPr>
              <w:t>数量</w:t>
            </w:r>
          </w:p>
          <w:p w14:paraId="2F99B6FB">
            <w:pPr>
              <w:jc w:val="center"/>
              <w:rPr>
                <w:rFonts w:ascii="宋体" w:cs="宋体"/>
                <w:sz w:val="24"/>
              </w:rPr>
            </w:pPr>
            <w:r>
              <w:rPr>
                <w:rFonts w:hint="eastAsia" w:ascii="宋体" w:hAnsi="宋体" w:cs="宋体"/>
                <w:sz w:val="24"/>
              </w:rPr>
              <w:t>（暂定）</w:t>
            </w:r>
          </w:p>
        </w:tc>
        <w:tc>
          <w:tcPr>
            <w:tcW w:w="970" w:type="dxa"/>
            <w:vAlign w:val="center"/>
          </w:tcPr>
          <w:p w14:paraId="370D7674">
            <w:pPr>
              <w:jc w:val="center"/>
              <w:rPr>
                <w:rFonts w:ascii="宋体" w:cs="宋体"/>
                <w:sz w:val="24"/>
              </w:rPr>
            </w:pPr>
            <w:r>
              <w:rPr>
                <w:rFonts w:hint="eastAsia" w:ascii="宋体" w:hAnsi="宋体" w:cs="宋体"/>
                <w:sz w:val="24"/>
              </w:rPr>
              <w:t>单价</w:t>
            </w:r>
          </w:p>
        </w:tc>
        <w:tc>
          <w:tcPr>
            <w:tcW w:w="1795" w:type="dxa"/>
            <w:vAlign w:val="center"/>
          </w:tcPr>
          <w:p w14:paraId="1A860D9E">
            <w:pPr>
              <w:jc w:val="center"/>
              <w:rPr>
                <w:rFonts w:ascii="宋体" w:cs="宋体"/>
                <w:sz w:val="24"/>
              </w:rPr>
            </w:pPr>
            <w:r>
              <w:rPr>
                <w:rFonts w:hint="eastAsia" w:ascii="宋体" w:hAnsi="宋体" w:cs="宋体"/>
                <w:sz w:val="24"/>
              </w:rPr>
              <w:t>合价</w:t>
            </w:r>
          </w:p>
        </w:tc>
        <w:tc>
          <w:tcPr>
            <w:tcW w:w="1619" w:type="dxa"/>
            <w:vAlign w:val="center"/>
          </w:tcPr>
          <w:p w14:paraId="23C53932">
            <w:pPr>
              <w:jc w:val="center"/>
              <w:rPr>
                <w:rFonts w:ascii="宋体" w:cs="宋体"/>
                <w:sz w:val="24"/>
              </w:rPr>
            </w:pPr>
            <w:r>
              <w:rPr>
                <w:rFonts w:hint="eastAsia" w:ascii="宋体" w:cs="宋体"/>
                <w:sz w:val="24"/>
              </w:rPr>
              <w:t>备注</w:t>
            </w:r>
          </w:p>
        </w:tc>
      </w:tr>
      <w:tr w14:paraId="1E3CD5D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2" w:hRule="atLeast"/>
          <w:jc w:val="center"/>
        </w:trPr>
        <w:tc>
          <w:tcPr>
            <w:tcW w:w="1217" w:type="dxa"/>
            <w:vAlign w:val="center"/>
          </w:tcPr>
          <w:p w14:paraId="2CC9240C">
            <w:pPr>
              <w:spacing w:line="400" w:lineRule="exact"/>
              <w:jc w:val="center"/>
              <w:rPr>
                <w:rFonts w:ascii="宋体" w:cs="宋体"/>
                <w:sz w:val="24"/>
                <w:lang w:bidi="th-TH"/>
              </w:rPr>
            </w:pPr>
            <w:r>
              <w:rPr>
                <w:rFonts w:ascii="宋体" w:hAnsi="宋体" w:cs="宋体"/>
                <w:sz w:val="24"/>
                <w:lang w:bidi="th-TH"/>
              </w:rPr>
              <w:t>1</w:t>
            </w:r>
          </w:p>
        </w:tc>
        <w:tc>
          <w:tcPr>
            <w:tcW w:w="1197" w:type="dxa"/>
            <w:vAlign w:val="center"/>
          </w:tcPr>
          <w:p w14:paraId="3B78B1BB">
            <w:pPr>
              <w:spacing w:line="400" w:lineRule="exact"/>
              <w:jc w:val="center"/>
              <w:rPr>
                <w:rFonts w:ascii="宋体" w:cs="宋体"/>
                <w:sz w:val="24"/>
                <w:lang w:bidi="th-TH"/>
              </w:rPr>
            </w:pPr>
          </w:p>
        </w:tc>
        <w:tc>
          <w:tcPr>
            <w:tcW w:w="1293" w:type="dxa"/>
            <w:vAlign w:val="center"/>
          </w:tcPr>
          <w:p w14:paraId="204736D1">
            <w:pPr>
              <w:spacing w:line="400" w:lineRule="exact"/>
              <w:jc w:val="center"/>
              <w:rPr>
                <w:rFonts w:ascii="宋体" w:cs="宋体"/>
                <w:sz w:val="24"/>
                <w:lang w:bidi="th-TH"/>
              </w:rPr>
            </w:pPr>
          </w:p>
        </w:tc>
        <w:tc>
          <w:tcPr>
            <w:tcW w:w="1252" w:type="dxa"/>
            <w:vAlign w:val="center"/>
          </w:tcPr>
          <w:p w14:paraId="670EA845">
            <w:pPr>
              <w:spacing w:line="400" w:lineRule="exact"/>
              <w:jc w:val="center"/>
              <w:rPr>
                <w:rFonts w:ascii="宋体" w:cs="宋体"/>
                <w:sz w:val="24"/>
                <w:lang w:bidi="th-TH"/>
              </w:rPr>
            </w:pPr>
          </w:p>
        </w:tc>
        <w:tc>
          <w:tcPr>
            <w:tcW w:w="970" w:type="dxa"/>
            <w:vAlign w:val="center"/>
          </w:tcPr>
          <w:p w14:paraId="385A4FAF">
            <w:pPr>
              <w:spacing w:line="400" w:lineRule="exact"/>
              <w:jc w:val="center"/>
              <w:rPr>
                <w:rFonts w:ascii="宋体" w:cs="宋体"/>
                <w:sz w:val="24"/>
                <w:lang w:bidi="th-TH"/>
              </w:rPr>
            </w:pPr>
          </w:p>
        </w:tc>
        <w:tc>
          <w:tcPr>
            <w:tcW w:w="1795" w:type="dxa"/>
            <w:vAlign w:val="center"/>
          </w:tcPr>
          <w:p w14:paraId="7BAFC6A2">
            <w:pPr>
              <w:spacing w:line="400" w:lineRule="exact"/>
              <w:jc w:val="center"/>
              <w:rPr>
                <w:rFonts w:ascii="宋体" w:cs="宋体"/>
                <w:sz w:val="24"/>
                <w:lang w:bidi="th-TH"/>
              </w:rPr>
            </w:pPr>
          </w:p>
        </w:tc>
        <w:tc>
          <w:tcPr>
            <w:tcW w:w="1619" w:type="dxa"/>
            <w:vAlign w:val="center"/>
          </w:tcPr>
          <w:p w14:paraId="216441CB">
            <w:pPr>
              <w:spacing w:line="400" w:lineRule="exact"/>
              <w:jc w:val="center"/>
              <w:rPr>
                <w:rFonts w:ascii="宋体" w:cs="宋体"/>
                <w:sz w:val="24"/>
                <w:lang w:bidi="th-TH"/>
              </w:rPr>
            </w:pPr>
          </w:p>
        </w:tc>
      </w:tr>
      <w:tr w14:paraId="18756E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0" w:hRule="atLeast"/>
          <w:jc w:val="center"/>
        </w:trPr>
        <w:tc>
          <w:tcPr>
            <w:tcW w:w="1217" w:type="dxa"/>
            <w:vAlign w:val="center"/>
          </w:tcPr>
          <w:p w14:paraId="3D608A1B">
            <w:pPr>
              <w:spacing w:line="400" w:lineRule="exact"/>
              <w:jc w:val="center"/>
              <w:rPr>
                <w:rFonts w:ascii="宋体" w:cs="宋体"/>
                <w:sz w:val="24"/>
                <w:lang w:bidi="th-TH"/>
              </w:rPr>
            </w:pPr>
            <w:r>
              <w:rPr>
                <w:rFonts w:ascii="Arial" w:hAnsi="Arial" w:cs="Arial"/>
                <w:sz w:val="24"/>
                <w:lang w:bidi="th-TH"/>
              </w:rPr>
              <w:t>…</w:t>
            </w:r>
          </w:p>
        </w:tc>
        <w:tc>
          <w:tcPr>
            <w:tcW w:w="1197" w:type="dxa"/>
            <w:vAlign w:val="center"/>
          </w:tcPr>
          <w:p w14:paraId="3B9F0B05">
            <w:pPr>
              <w:spacing w:line="400" w:lineRule="exact"/>
              <w:jc w:val="center"/>
              <w:rPr>
                <w:rFonts w:ascii="宋体" w:cs="宋体"/>
                <w:sz w:val="24"/>
                <w:lang w:bidi="th-TH"/>
              </w:rPr>
            </w:pPr>
          </w:p>
        </w:tc>
        <w:tc>
          <w:tcPr>
            <w:tcW w:w="1293" w:type="dxa"/>
            <w:vAlign w:val="center"/>
          </w:tcPr>
          <w:p w14:paraId="5F769728">
            <w:pPr>
              <w:spacing w:line="400" w:lineRule="exact"/>
              <w:jc w:val="center"/>
              <w:rPr>
                <w:rFonts w:ascii="宋体" w:cs="宋体"/>
                <w:sz w:val="24"/>
                <w:lang w:bidi="th-TH"/>
              </w:rPr>
            </w:pPr>
          </w:p>
        </w:tc>
        <w:tc>
          <w:tcPr>
            <w:tcW w:w="1252" w:type="dxa"/>
            <w:vAlign w:val="center"/>
          </w:tcPr>
          <w:p w14:paraId="6391B94A">
            <w:pPr>
              <w:spacing w:line="400" w:lineRule="exact"/>
              <w:jc w:val="center"/>
              <w:rPr>
                <w:rFonts w:ascii="宋体" w:cs="宋体"/>
                <w:sz w:val="24"/>
                <w:lang w:bidi="th-TH"/>
              </w:rPr>
            </w:pPr>
          </w:p>
        </w:tc>
        <w:tc>
          <w:tcPr>
            <w:tcW w:w="970" w:type="dxa"/>
            <w:vAlign w:val="center"/>
          </w:tcPr>
          <w:p w14:paraId="687E2AF7">
            <w:pPr>
              <w:spacing w:line="400" w:lineRule="exact"/>
              <w:jc w:val="center"/>
              <w:rPr>
                <w:rFonts w:ascii="宋体" w:cs="宋体"/>
                <w:sz w:val="24"/>
                <w:lang w:bidi="th-TH"/>
              </w:rPr>
            </w:pPr>
          </w:p>
        </w:tc>
        <w:tc>
          <w:tcPr>
            <w:tcW w:w="1795" w:type="dxa"/>
            <w:vAlign w:val="center"/>
          </w:tcPr>
          <w:p w14:paraId="4B4332D3">
            <w:pPr>
              <w:spacing w:line="400" w:lineRule="exact"/>
              <w:jc w:val="center"/>
              <w:rPr>
                <w:rFonts w:ascii="宋体" w:cs="宋体"/>
                <w:sz w:val="24"/>
                <w:lang w:bidi="th-TH"/>
              </w:rPr>
            </w:pPr>
          </w:p>
        </w:tc>
        <w:tc>
          <w:tcPr>
            <w:tcW w:w="1619" w:type="dxa"/>
            <w:vAlign w:val="center"/>
          </w:tcPr>
          <w:p w14:paraId="6C01B479">
            <w:pPr>
              <w:spacing w:line="400" w:lineRule="exact"/>
              <w:jc w:val="center"/>
              <w:rPr>
                <w:rFonts w:ascii="宋体" w:cs="宋体"/>
                <w:sz w:val="24"/>
                <w:lang w:bidi="th-TH"/>
              </w:rPr>
            </w:pPr>
          </w:p>
        </w:tc>
      </w:tr>
      <w:tr w14:paraId="567CE43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1" w:hRule="atLeast"/>
          <w:jc w:val="center"/>
        </w:trPr>
        <w:tc>
          <w:tcPr>
            <w:tcW w:w="2414" w:type="dxa"/>
            <w:gridSpan w:val="2"/>
            <w:vAlign w:val="center"/>
          </w:tcPr>
          <w:p w14:paraId="6C196DB6">
            <w:pPr>
              <w:spacing w:line="400" w:lineRule="exact"/>
              <w:jc w:val="center"/>
              <w:rPr>
                <w:rFonts w:ascii="宋体" w:cs="宋体"/>
                <w:sz w:val="24"/>
                <w:lang w:bidi="th-TH"/>
              </w:rPr>
            </w:pPr>
            <w:r>
              <w:rPr>
                <w:rFonts w:hint="eastAsia" w:ascii="宋体" w:hAnsi="宋体" w:cs="宋体"/>
                <w:sz w:val="24"/>
                <w:lang w:bidi="th-TH"/>
              </w:rPr>
              <w:t>合计</w:t>
            </w:r>
          </w:p>
        </w:tc>
        <w:tc>
          <w:tcPr>
            <w:tcW w:w="1293" w:type="dxa"/>
            <w:vAlign w:val="center"/>
          </w:tcPr>
          <w:p w14:paraId="2692C878">
            <w:pPr>
              <w:spacing w:line="400" w:lineRule="exact"/>
              <w:jc w:val="center"/>
              <w:rPr>
                <w:rFonts w:ascii="宋体" w:cs="宋体"/>
                <w:sz w:val="24"/>
                <w:lang w:bidi="th-TH"/>
              </w:rPr>
            </w:pPr>
          </w:p>
        </w:tc>
        <w:tc>
          <w:tcPr>
            <w:tcW w:w="1252" w:type="dxa"/>
            <w:vAlign w:val="center"/>
          </w:tcPr>
          <w:p w14:paraId="6821660E">
            <w:pPr>
              <w:spacing w:line="400" w:lineRule="exact"/>
              <w:jc w:val="center"/>
              <w:rPr>
                <w:rFonts w:ascii="宋体" w:cs="宋体"/>
                <w:sz w:val="24"/>
                <w:lang w:bidi="th-TH"/>
              </w:rPr>
            </w:pPr>
          </w:p>
        </w:tc>
        <w:tc>
          <w:tcPr>
            <w:tcW w:w="970" w:type="dxa"/>
            <w:vAlign w:val="center"/>
          </w:tcPr>
          <w:p w14:paraId="64550558">
            <w:pPr>
              <w:spacing w:line="400" w:lineRule="exact"/>
              <w:jc w:val="center"/>
              <w:rPr>
                <w:rFonts w:ascii="宋体" w:cs="宋体"/>
                <w:sz w:val="24"/>
                <w:lang w:bidi="th-TH"/>
              </w:rPr>
            </w:pPr>
          </w:p>
        </w:tc>
        <w:tc>
          <w:tcPr>
            <w:tcW w:w="1795" w:type="dxa"/>
            <w:vAlign w:val="center"/>
          </w:tcPr>
          <w:p w14:paraId="2CBAEE24">
            <w:pPr>
              <w:spacing w:line="400" w:lineRule="exact"/>
              <w:jc w:val="center"/>
              <w:rPr>
                <w:rFonts w:ascii="宋体" w:cs="宋体"/>
                <w:sz w:val="24"/>
                <w:lang w:bidi="th-TH"/>
              </w:rPr>
            </w:pPr>
          </w:p>
        </w:tc>
        <w:tc>
          <w:tcPr>
            <w:tcW w:w="1619" w:type="dxa"/>
            <w:vAlign w:val="center"/>
          </w:tcPr>
          <w:p w14:paraId="1A4EA782">
            <w:pPr>
              <w:spacing w:line="400" w:lineRule="exact"/>
              <w:jc w:val="center"/>
              <w:rPr>
                <w:rFonts w:ascii="宋体" w:cs="宋体"/>
                <w:sz w:val="24"/>
                <w:lang w:bidi="th-TH"/>
              </w:rPr>
            </w:pPr>
          </w:p>
        </w:tc>
      </w:tr>
    </w:tbl>
    <w:p w14:paraId="104B0DF6">
      <w:pPr>
        <w:pStyle w:val="21"/>
        <w:snapToGrid w:val="0"/>
        <w:spacing w:before="120" w:after="120" w:line="280" w:lineRule="exact"/>
        <w:jc w:val="left"/>
        <w:rPr>
          <w:rFonts w:hAnsi="宋体" w:cs="Angsana New"/>
          <w:sz w:val="21"/>
          <w:szCs w:val="21"/>
          <w:lang w:bidi="th-TH"/>
        </w:rPr>
      </w:pPr>
    </w:p>
    <w:p w14:paraId="2A6347E5">
      <w:pPr>
        <w:autoSpaceDE w:val="0"/>
        <w:autoSpaceDN w:val="0"/>
        <w:adjustRightInd w:val="0"/>
        <w:spacing w:line="500" w:lineRule="exact"/>
        <w:jc w:val="left"/>
        <w:rPr>
          <w:rFonts w:ascii="宋体" w:cs="FangSong_GB2312-Identity-H"/>
          <w:kern w:val="0"/>
          <w:sz w:val="24"/>
          <w:u w:val="single"/>
        </w:rPr>
      </w:pPr>
      <w:r>
        <w:rPr>
          <w:rFonts w:hint="eastAsia" w:ascii="宋体" w:hAnsi="宋体" w:cs="FangSong_GB2312-Identity-H"/>
          <w:kern w:val="0"/>
          <w:sz w:val="24"/>
        </w:rPr>
        <w:t>投标人</w:t>
      </w:r>
      <w:r>
        <w:rPr>
          <w:rFonts w:ascii="宋体" w:hAnsi="宋体" w:cs="FangSong_GB2312-Identity-H"/>
          <w:kern w:val="0"/>
          <w:sz w:val="24"/>
        </w:rPr>
        <w:t>(</w:t>
      </w:r>
      <w:r>
        <w:rPr>
          <w:rFonts w:hint="eastAsia" w:ascii="宋体" w:hAnsi="宋体" w:cs="FangSong_GB2312-Identity-H"/>
          <w:kern w:val="0"/>
          <w:sz w:val="24"/>
        </w:rPr>
        <w:t>公章</w:t>
      </w:r>
      <w:r>
        <w:rPr>
          <w:rFonts w:ascii="宋体" w:hAnsi="宋体" w:cs="FangSong_GB2312-Identity-H"/>
          <w:kern w:val="0"/>
          <w:sz w:val="24"/>
        </w:rPr>
        <w:t xml:space="preserve">) </w:t>
      </w:r>
      <w:r>
        <w:rPr>
          <w:rFonts w:hint="eastAsia" w:ascii="宋体" w:hAnsi="宋体" w:cs="FangSong_GB2312-Identity-H"/>
          <w:kern w:val="0"/>
          <w:sz w:val="24"/>
        </w:rPr>
        <w:t>：</w:t>
      </w:r>
      <w:r>
        <w:rPr>
          <w:rFonts w:ascii="宋体" w:hAnsi="宋体" w:cs="FangSong_GB2312-Identity-H"/>
          <w:kern w:val="0"/>
          <w:sz w:val="24"/>
          <w:u w:val="single"/>
        </w:rPr>
        <w:t xml:space="preserve">                          </w:t>
      </w:r>
    </w:p>
    <w:p w14:paraId="3DC9F881">
      <w:pPr>
        <w:autoSpaceDE w:val="0"/>
        <w:autoSpaceDN w:val="0"/>
        <w:adjustRightInd w:val="0"/>
        <w:spacing w:line="500" w:lineRule="exact"/>
        <w:jc w:val="left"/>
        <w:rPr>
          <w:rFonts w:ascii="宋体" w:cs="FangSong_GB2312-Identity-H"/>
          <w:kern w:val="0"/>
          <w:sz w:val="24"/>
          <w:u w:val="single"/>
        </w:rPr>
      </w:pPr>
      <w:r>
        <w:rPr>
          <w:rFonts w:hint="eastAsia" w:ascii="宋体" w:hAnsi="宋体" w:cs="FangSong_GB2312-Identity-H"/>
          <w:kern w:val="0"/>
          <w:sz w:val="24"/>
        </w:rPr>
        <w:t>法定代表人或授权代理人（签名或盖章）：</w:t>
      </w:r>
      <w:r>
        <w:rPr>
          <w:rFonts w:ascii="宋体" w:hAnsi="宋体" w:cs="FangSong_GB2312-Identity-H"/>
          <w:kern w:val="0"/>
          <w:sz w:val="24"/>
          <w:u w:val="single"/>
        </w:rPr>
        <w:t xml:space="preserve">                       </w:t>
      </w:r>
    </w:p>
    <w:p w14:paraId="084F3E50">
      <w:pPr>
        <w:pStyle w:val="21"/>
        <w:snapToGrid w:val="0"/>
        <w:spacing w:before="120" w:after="120" w:line="280" w:lineRule="exact"/>
        <w:jc w:val="left"/>
        <w:rPr>
          <w:rFonts w:hAnsi="宋体" w:cs="Angsana New"/>
          <w:sz w:val="21"/>
          <w:szCs w:val="21"/>
          <w:u w:val="single"/>
          <w:lang w:bidi="th-TH"/>
        </w:rPr>
      </w:pPr>
      <w:r>
        <w:rPr>
          <w:rFonts w:hint="eastAsia" w:hAnsi="宋体" w:cs="FangSong_GB2312-Identity-H"/>
          <w:kern w:val="0"/>
          <w:sz w:val="24"/>
        </w:rPr>
        <w:t>日期：</w:t>
      </w:r>
      <w:r>
        <w:rPr>
          <w:rFonts w:hAnsi="宋体" w:cs="FangSong_GB2312-Identity-H"/>
          <w:kern w:val="0"/>
          <w:sz w:val="24"/>
        </w:rPr>
        <w:t xml:space="preserve"> </w:t>
      </w:r>
      <w:r>
        <w:rPr>
          <w:rFonts w:hAnsi="宋体" w:cs="FangSong_GB2312-Identity-H"/>
          <w:kern w:val="0"/>
          <w:sz w:val="24"/>
          <w:u w:val="single"/>
        </w:rPr>
        <w:t xml:space="preserve">         </w:t>
      </w:r>
      <w:r>
        <w:rPr>
          <w:rFonts w:hint="eastAsia" w:hAnsi="宋体" w:cs="FangSong_GB2312-Identity-H"/>
          <w:kern w:val="0"/>
          <w:sz w:val="24"/>
        </w:rPr>
        <w:t>年</w:t>
      </w:r>
      <w:r>
        <w:rPr>
          <w:rFonts w:hAnsi="宋体" w:cs="FangSong_GB2312-Identity-H"/>
          <w:kern w:val="0"/>
          <w:sz w:val="24"/>
          <w:u w:val="single"/>
        </w:rPr>
        <w:t xml:space="preserve">        </w:t>
      </w:r>
      <w:r>
        <w:rPr>
          <w:rFonts w:hint="eastAsia" w:hAnsi="宋体" w:cs="FangSong_GB2312-Identity-H"/>
          <w:kern w:val="0"/>
          <w:sz w:val="24"/>
        </w:rPr>
        <w:t>月</w:t>
      </w:r>
      <w:r>
        <w:rPr>
          <w:rFonts w:hAnsi="宋体" w:cs="FangSong_GB2312-Identity-H"/>
          <w:kern w:val="0"/>
          <w:sz w:val="24"/>
          <w:u w:val="single"/>
        </w:rPr>
        <w:t xml:space="preserve">         </w:t>
      </w:r>
      <w:r>
        <w:rPr>
          <w:rFonts w:hint="eastAsia" w:hAnsi="宋体" w:cs="FangSong_GB2312-Identity-H"/>
          <w:kern w:val="0"/>
          <w:sz w:val="24"/>
        </w:rPr>
        <w:t>日</w:t>
      </w:r>
    </w:p>
    <w:p w14:paraId="6316478C">
      <w:pPr>
        <w:pStyle w:val="21"/>
        <w:snapToGrid w:val="0"/>
        <w:spacing w:before="120" w:after="120" w:line="280" w:lineRule="exact"/>
        <w:jc w:val="left"/>
        <w:rPr>
          <w:rFonts w:hAnsi="宋体" w:cs="Angsana New"/>
          <w:sz w:val="21"/>
          <w:szCs w:val="21"/>
          <w:lang w:bidi="th-TH"/>
        </w:rPr>
        <w:sectPr>
          <w:headerReference r:id="rId5" w:type="default"/>
          <w:footerReference r:id="rId6" w:type="default"/>
          <w:footerReference r:id="rId7" w:type="even"/>
          <w:pgSz w:w="11906" w:h="16838"/>
          <w:pgMar w:top="1417" w:right="1417" w:bottom="1417" w:left="1417" w:header="851" w:footer="992" w:gutter="0"/>
          <w:pgNumType w:fmt="numberInDash"/>
          <w:cols w:space="720" w:num="1"/>
          <w:docGrid w:linePitch="312" w:charSpace="0"/>
        </w:sectPr>
      </w:pPr>
    </w:p>
    <w:p w14:paraId="68C3A072">
      <w:pPr>
        <w:autoSpaceDE w:val="0"/>
        <w:autoSpaceDN w:val="0"/>
        <w:adjustRightInd w:val="0"/>
        <w:spacing w:line="500" w:lineRule="exact"/>
        <w:rPr>
          <w:rFonts w:ascii="宋体" w:cs="FangSong_GB2312-Identity-H"/>
          <w:kern w:val="0"/>
          <w:sz w:val="24"/>
        </w:rPr>
      </w:pPr>
      <w:r>
        <w:rPr>
          <w:rFonts w:hint="eastAsia" w:ascii="宋体" w:hAnsi="宋体" w:cs="FangSong_GB2312-Identity-H"/>
          <w:kern w:val="0"/>
          <w:sz w:val="24"/>
        </w:rPr>
        <w:t>格式六：</w:t>
      </w:r>
    </w:p>
    <w:p w14:paraId="33EF2668">
      <w:pPr>
        <w:autoSpaceDE w:val="0"/>
        <w:autoSpaceDN w:val="0"/>
        <w:adjustRightInd w:val="0"/>
        <w:spacing w:line="600" w:lineRule="exact"/>
        <w:jc w:val="center"/>
        <w:rPr>
          <w:rFonts w:ascii="宋体" w:cs="FangSong_GB2312-Identity-H"/>
          <w:b/>
          <w:bCs/>
          <w:kern w:val="0"/>
          <w:sz w:val="44"/>
          <w:szCs w:val="44"/>
        </w:rPr>
      </w:pPr>
      <w:r>
        <w:rPr>
          <w:rFonts w:hint="eastAsia" w:ascii="宋体" w:hAnsi="宋体" w:cs="FangSong_GB2312-Identity-H"/>
          <w:b/>
          <w:bCs/>
          <w:kern w:val="0"/>
          <w:sz w:val="36"/>
          <w:szCs w:val="36"/>
        </w:rPr>
        <w:t>技术条款响应表</w:t>
      </w:r>
    </w:p>
    <w:p w14:paraId="78A13A52">
      <w:pPr>
        <w:autoSpaceDE w:val="0"/>
        <w:autoSpaceDN w:val="0"/>
        <w:adjustRightInd w:val="0"/>
        <w:spacing w:line="360" w:lineRule="exact"/>
        <w:jc w:val="left"/>
        <w:rPr>
          <w:rFonts w:ascii="宋体" w:cs="SimSun-Identity-H"/>
          <w:kern w:val="0"/>
          <w:sz w:val="24"/>
        </w:rPr>
      </w:pPr>
    </w:p>
    <w:tbl>
      <w:tblPr>
        <w:tblStyle w:val="37"/>
        <w:tblW w:w="5032" w:type="pct"/>
        <w:jc w:val="center"/>
        <w:tblLayout w:type="autofit"/>
        <w:tblCellMar>
          <w:top w:w="0" w:type="dxa"/>
          <w:left w:w="0" w:type="dxa"/>
          <w:bottom w:w="0" w:type="dxa"/>
          <w:right w:w="0" w:type="dxa"/>
        </w:tblCellMar>
      </w:tblPr>
      <w:tblGrid>
        <w:gridCol w:w="1453"/>
        <w:gridCol w:w="2533"/>
        <w:gridCol w:w="1429"/>
        <w:gridCol w:w="2410"/>
        <w:gridCol w:w="1875"/>
      </w:tblGrid>
      <w:tr w14:paraId="12EEE4B8">
        <w:tblPrEx>
          <w:tblCellMar>
            <w:top w:w="0" w:type="dxa"/>
            <w:left w:w="0" w:type="dxa"/>
            <w:bottom w:w="0" w:type="dxa"/>
            <w:right w:w="0" w:type="dxa"/>
          </w:tblCellMar>
        </w:tblPrEx>
        <w:trPr>
          <w:trHeight w:val="714" w:hRule="exact"/>
          <w:jc w:val="center"/>
        </w:trPr>
        <w:tc>
          <w:tcPr>
            <w:tcW w:w="1454" w:type="dxa"/>
            <w:tcBorders>
              <w:top w:val="single" w:color="auto" w:sz="4" w:space="0"/>
              <w:left w:val="single" w:color="auto" w:sz="4" w:space="0"/>
              <w:bottom w:val="nil"/>
              <w:right w:val="nil"/>
            </w:tcBorders>
            <w:shd w:val="clear" w:color="auto" w:fill="FFFFFF"/>
            <w:vAlign w:val="center"/>
          </w:tcPr>
          <w:p w14:paraId="5C47541F">
            <w:pPr>
              <w:jc w:val="center"/>
              <w:rPr>
                <w:rFonts w:ascii="宋体"/>
                <w:kern w:val="0"/>
                <w:szCs w:val="21"/>
              </w:rPr>
            </w:pPr>
            <w:r>
              <w:rPr>
                <w:rFonts w:hint="eastAsia" w:ascii="宋体" w:hAnsi="宋体"/>
                <w:kern w:val="0"/>
                <w:szCs w:val="21"/>
              </w:rPr>
              <w:t>序号</w:t>
            </w:r>
          </w:p>
        </w:tc>
        <w:tc>
          <w:tcPr>
            <w:tcW w:w="2536" w:type="dxa"/>
            <w:tcBorders>
              <w:top w:val="single" w:color="auto" w:sz="4" w:space="0"/>
              <w:left w:val="single" w:color="auto" w:sz="4" w:space="0"/>
              <w:bottom w:val="nil"/>
              <w:right w:val="nil"/>
            </w:tcBorders>
            <w:shd w:val="clear" w:color="auto" w:fill="FFFFFF"/>
            <w:vAlign w:val="center"/>
          </w:tcPr>
          <w:p w14:paraId="37731EAD">
            <w:pPr>
              <w:jc w:val="center"/>
              <w:rPr>
                <w:rFonts w:ascii="宋体"/>
                <w:szCs w:val="21"/>
              </w:rPr>
            </w:pPr>
            <w:r>
              <w:rPr>
                <w:rFonts w:hint="eastAsia" w:ascii="宋体" w:hAnsi="宋体"/>
                <w:kern w:val="0"/>
                <w:szCs w:val="21"/>
              </w:rPr>
              <w:t>名称</w:t>
            </w:r>
          </w:p>
        </w:tc>
        <w:tc>
          <w:tcPr>
            <w:tcW w:w="1430" w:type="dxa"/>
            <w:tcBorders>
              <w:top w:val="single" w:color="auto" w:sz="4" w:space="0"/>
              <w:left w:val="single" w:color="auto" w:sz="4" w:space="0"/>
              <w:bottom w:val="nil"/>
              <w:right w:val="nil"/>
            </w:tcBorders>
            <w:shd w:val="clear" w:color="auto" w:fill="FFFFFF"/>
            <w:vAlign w:val="center"/>
          </w:tcPr>
          <w:p w14:paraId="566C9E86">
            <w:pPr>
              <w:jc w:val="center"/>
              <w:rPr>
                <w:rFonts w:ascii="宋体"/>
                <w:szCs w:val="21"/>
              </w:rPr>
            </w:pPr>
            <w:r>
              <w:rPr>
                <w:rFonts w:hint="eastAsia" w:ascii="宋体" w:hAnsi="宋体"/>
                <w:szCs w:val="21"/>
              </w:rPr>
              <w:t>招标要求</w:t>
            </w:r>
          </w:p>
        </w:tc>
        <w:tc>
          <w:tcPr>
            <w:tcW w:w="2413" w:type="dxa"/>
            <w:tcBorders>
              <w:top w:val="single" w:color="auto" w:sz="4" w:space="0"/>
              <w:left w:val="single" w:color="auto" w:sz="4" w:space="0"/>
              <w:bottom w:val="nil"/>
              <w:right w:val="single" w:color="auto" w:sz="4" w:space="0"/>
            </w:tcBorders>
            <w:shd w:val="clear" w:color="auto" w:fill="FFFFFF"/>
            <w:vAlign w:val="center"/>
          </w:tcPr>
          <w:p w14:paraId="200A660E">
            <w:pPr>
              <w:jc w:val="center"/>
              <w:rPr>
                <w:rFonts w:ascii="宋体"/>
                <w:szCs w:val="21"/>
              </w:rPr>
            </w:pPr>
            <w:r>
              <w:rPr>
                <w:rFonts w:hint="eastAsia" w:ascii="宋体" w:hAnsi="宋体"/>
                <w:szCs w:val="21"/>
              </w:rPr>
              <w:t>投标响应</w:t>
            </w:r>
          </w:p>
        </w:tc>
        <w:tc>
          <w:tcPr>
            <w:tcW w:w="1877" w:type="dxa"/>
            <w:tcBorders>
              <w:top w:val="single" w:color="auto" w:sz="4" w:space="0"/>
              <w:left w:val="single" w:color="auto" w:sz="4" w:space="0"/>
              <w:bottom w:val="nil"/>
              <w:right w:val="single" w:color="auto" w:sz="4" w:space="0"/>
            </w:tcBorders>
            <w:shd w:val="clear" w:color="auto" w:fill="FFFFFF"/>
            <w:vAlign w:val="center"/>
          </w:tcPr>
          <w:p w14:paraId="49F9E5BA">
            <w:pPr>
              <w:jc w:val="center"/>
              <w:rPr>
                <w:rFonts w:ascii="宋体"/>
                <w:szCs w:val="21"/>
              </w:rPr>
            </w:pPr>
            <w:r>
              <w:rPr>
                <w:rFonts w:hint="eastAsia" w:ascii="宋体"/>
                <w:szCs w:val="21"/>
              </w:rPr>
              <w:t>备注</w:t>
            </w:r>
          </w:p>
        </w:tc>
      </w:tr>
      <w:tr w14:paraId="114D97F8">
        <w:tblPrEx>
          <w:tblCellMar>
            <w:top w:w="0" w:type="dxa"/>
            <w:left w:w="0" w:type="dxa"/>
            <w:bottom w:w="0" w:type="dxa"/>
            <w:right w:w="0" w:type="dxa"/>
          </w:tblCellMar>
        </w:tblPrEx>
        <w:trPr>
          <w:trHeight w:val="449" w:hRule="exact"/>
          <w:jc w:val="center"/>
        </w:trPr>
        <w:tc>
          <w:tcPr>
            <w:tcW w:w="1454" w:type="dxa"/>
            <w:tcBorders>
              <w:top w:val="single" w:color="auto" w:sz="4" w:space="0"/>
              <w:left w:val="single" w:color="auto" w:sz="4" w:space="0"/>
              <w:bottom w:val="nil"/>
              <w:right w:val="nil"/>
            </w:tcBorders>
            <w:shd w:val="clear" w:color="auto" w:fill="FFFFFF"/>
            <w:vAlign w:val="center"/>
          </w:tcPr>
          <w:p w14:paraId="71C919A4">
            <w:pPr>
              <w:jc w:val="center"/>
              <w:rPr>
                <w:rFonts w:ascii="宋体"/>
                <w:kern w:val="0"/>
                <w:szCs w:val="21"/>
              </w:rPr>
            </w:pPr>
            <w:r>
              <w:rPr>
                <w:rFonts w:ascii="宋体" w:hAnsi="宋体"/>
                <w:kern w:val="0"/>
                <w:szCs w:val="21"/>
              </w:rPr>
              <w:t>1</w:t>
            </w:r>
          </w:p>
        </w:tc>
        <w:tc>
          <w:tcPr>
            <w:tcW w:w="2536" w:type="dxa"/>
            <w:tcBorders>
              <w:top w:val="single" w:color="auto" w:sz="4" w:space="0"/>
              <w:left w:val="single" w:color="auto" w:sz="4" w:space="0"/>
              <w:bottom w:val="nil"/>
              <w:right w:val="nil"/>
            </w:tcBorders>
            <w:shd w:val="clear" w:color="auto" w:fill="FFFFFF"/>
            <w:vAlign w:val="center"/>
          </w:tcPr>
          <w:p w14:paraId="4AE9AEA0">
            <w:pPr>
              <w:jc w:val="center"/>
              <w:rPr>
                <w:rFonts w:ascii="宋体"/>
                <w:szCs w:val="21"/>
              </w:rPr>
            </w:pPr>
          </w:p>
        </w:tc>
        <w:tc>
          <w:tcPr>
            <w:tcW w:w="1430" w:type="dxa"/>
            <w:tcBorders>
              <w:top w:val="single" w:color="auto" w:sz="4" w:space="0"/>
              <w:left w:val="single" w:color="auto" w:sz="4" w:space="0"/>
              <w:bottom w:val="nil"/>
              <w:right w:val="nil"/>
            </w:tcBorders>
            <w:shd w:val="clear" w:color="auto" w:fill="FFFFFF"/>
            <w:vAlign w:val="center"/>
          </w:tcPr>
          <w:p w14:paraId="01DD0852">
            <w:pPr>
              <w:jc w:val="center"/>
              <w:rPr>
                <w:rFonts w:ascii="宋体"/>
                <w:szCs w:val="21"/>
              </w:rPr>
            </w:pPr>
          </w:p>
        </w:tc>
        <w:tc>
          <w:tcPr>
            <w:tcW w:w="2413" w:type="dxa"/>
            <w:tcBorders>
              <w:top w:val="single" w:color="auto" w:sz="4" w:space="0"/>
              <w:left w:val="single" w:color="auto" w:sz="4" w:space="0"/>
              <w:bottom w:val="nil"/>
              <w:right w:val="single" w:color="auto" w:sz="4" w:space="0"/>
            </w:tcBorders>
            <w:shd w:val="clear" w:color="auto" w:fill="FFFFFF"/>
            <w:vAlign w:val="center"/>
          </w:tcPr>
          <w:p w14:paraId="1794DD40">
            <w:pPr>
              <w:jc w:val="center"/>
              <w:rPr>
                <w:rFonts w:ascii="宋体"/>
                <w:szCs w:val="21"/>
              </w:rPr>
            </w:pPr>
          </w:p>
        </w:tc>
        <w:tc>
          <w:tcPr>
            <w:tcW w:w="1877" w:type="dxa"/>
            <w:tcBorders>
              <w:top w:val="single" w:color="auto" w:sz="4" w:space="0"/>
              <w:left w:val="single" w:color="auto" w:sz="4" w:space="0"/>
              <w:bottom w:val="nil"/>
              <w:right w:val="single" w:color="auto" w:sz="4" w:space="0"/>
            </w:tcBorders>
            <w:shd w:val="clear" w:color="auto" w:fill="FFFFFF"/>
            <w:vAlign w:val="center"/>
          </w:tcPr>
          <w:p w14:paraId="44F8A137">
            <w:pPr>
              <w:jc w:val="center"/>
              <w:rPr>
                <w:rFonts w:ascii="宋体"/>
                <w:szCs w:val="21"/>
              </w:rPr>
            </w:pPr>
          </w:p>
        </w:tc>
      </w:tr>
      <w:tr w14:paraId="1C5F8B06">
        <w:tblPrEx>
          <w:tblCellMar>
            <w:top w:w="0" w:type="dxa"/>
            <w:left w:w="0" w:type="dxa"/>
            <w:bottom w:w="0" w:type="dxa"/>
            <w:right w:w="0" w:type="dxa"/>
          </w:tblCellMar>
        </w:tblPrEx>
        <w:trPr>
          <w:trHeight w:val="442" w:hRule="exact"/>
          <w:jc w:val="center"/>
        </w:trPr>
        <w:tc>
          <w:tcPr>
            <w:tcW w:w="1454" w:type="dxa"/>
            <w:tcBorders>
              <w:top w:val="single" w:color="auto" w:sz="4" w:space="0"/>
              <w:left w:val="single" w:color="auto" w:sz="4" w:space="0"/>
              <w:bottom w:val="single" w:color="auto" w:sz="4" w:space="0"/>
              <w:right w:val="nil"/>
            </w:tcBorders>
            <w:shd w:val="clear" w:color="auto" w:fill="FFFFFF"/>
            <w:vAlign w:val="center"/>
          </w:tcPr>
          <w:p w14:paraId="68CBC887">
            <w:pPr>
              <w:jc w:val="center"/>
              <w:rPr>
                <w:rFonts w:ascii="宋体"/>
                <w:kern w:val="0"/>
                <w:szCs w:val="21"/>
              </w:rPr>
            </w:pPr>
            <w:r>
              <w:rPr>
                <w:rFonts w:ascii="宋体" w:hAnsi="宋体"/>
                <w:kern w:val="0"/>
                <w:szCs w:val="21"/>
              </w:rPr>
              <w:t>2</w:t>
            </w:r>
          </w:p>
        </w:tc>
        <w:tc>
          <w:tcPr>
            <w:tcW w:w="2536" w:type="dxa"/>
            <w:tcBorders>
              <w:top w:val="single" w:color="auto" w:sz="4" w:space="0"/>
              <w:left w:val="single" w:color="auto" w:sz="4" w:space="0"/>
              <w:bottom w:val="single" w:color="auto" w:sz="4" w:space="0"/>
              <w:right w:val="nil"/>
            </w:tcBorders>
            <w:shd w:val="clear" w:color="auto" w:fill="FFFFFF"/>
            <w:vAlign w:val="center"/>
          </w:tcPr>
          <w:p w14:paraId="6CD8CF29">
            <w:pPr>
              <w:jc w:val="center"/>
              <w:rPr>
                <w:rFonts w:ascii="宋体"/>
                <w:szCs w:val="21"/>
              </w:rPr>
            </w:pPr>
          </w:p>
        </w:tc>
        <w:tc>
          <w:tcPr>
            <w:tcW w:w="1430" w:type="dxa"/>
            <w:tcBorders>
              <w:top w:val="single" w:color="auto" w:sz="4" w:space="0"/>
              <w:left w:val="single" w:color="auto" w:sz="4" w:space="0"/>
              <w:bottom w:val="single" w:color="auto" w:sz="4" w:space="0"/>
              <w:right w:val="nil"/>
            </w:tcBorders>
            <w:shd w:val="clear" w:color="auto" w:fill="FFFFFF"/>
            <w:vAlign w:val="center"/>
          </w:tcPr>
          <w:p w14:paraId="54905C38">
            <w:pPr>
              <w:jc w:val="center"/>
              <w:rPr>
                <w:rFonts w:ascii="宋体"/>
                <w:szCs w:val="21"/>
              </w:rPr>
            </w:pPr>
          </w:p>
        </w:tc>
        <w:tc>
          <w:tcPr>
            <w:tcW w:w="2413" w:type="dxa"/>
            <w:tcBorders>
              <w:top w:val="single" w:color="auto" w:sz="4" w:space="0"/>
              <w:left w:val="single" w:color="auto" w:sz="4" w:space="0"/>
              <w:bottom w:val="single" w:color="auto" w:sz="4" w:space="0"/>
              <w:right w:val="single" w:color="auto" w:sz="4" w:space="0"/>
            </w:tcBorders>
            <w:shd w:val="clear" w:color="auto" w:fill="FFFFFF"/>
            <w:vAlign w:val="center"/>
          </w:tcPr>
          <w:p w14:paraId="412EA1CB">
            <w:pPr>
              <w:jc w:val="center"/>
              <w:rPr>
                <w:rFonts w:ascii="宋体"/>
                <w:szCs w:val="21"/>
              </w:rPr>
            </w:pP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3501AD3B">
            <w:pPr>
              <w:jc w:val="center"/>
              <w:rPr>
                <w:rFonts w:ascii="宋体"/>
                <w:szCs w:val="21"/>
              </w:rPr>
            </w:pPr>
          </w:p>
        </w:tc>
      </w:tr>
      <w:tr w14:paraId="5B3ABE8E">
        <w:tblPrEx>
          <w:tblCellMar>
            <w:top w:w="0" w:type="dxa"/>
            <w:left w:w="0" w:type="dxa"/>
            <w:bottom w:w="0" w:type="dxa"/>
            <w:right w:w="0" w:type="dxa"/>
          </w:tblCellMar>
        </w:tblPrEx>
        <w:trPr>
          <w:trHeight w:val="442" w:hRule="exact"/>
          <w:jc w:val="center"/>
        </w:trPr>
        <w:tc>
          <w:tcPr>
            <w:tcW w:w="1454" w:type="dxa"/>
            <w:tcBorders>
              <w:top w:val="single" w:color="auto" w:sz="4" w:space="0"/>
              <w:left w:val="single" w:color="auto" w:sz="4" w:space="0"/>
              <w:bottom w:val="single" w:color="auto" w:sz="4" w:space="0"/>
              <w:right w:val="nil"/>
            </w:tcBorders>
            <w:shd w:val="clear" w:color="auto" w:fill="FFFFFF"/>
            <w:vAlign w:val="center"/>
          </w:tcPr>
          <w:p w14:paraId="18652FD0">
            <w:pPr>
              <w:jc w:val="center"/>
              <w:rPr>
                <w:rFonts w:ascii="宋体"/>
                <w:kern w:val="0"/>
                <w:szCs w:val="21"/>
              </w:rPr>
            </w:pPr>
            <w:r>
              <w:rPr>
                <w:rFonts w:ascii="宋体" w:hAnsi="宋体"/>
                <w:kern w:val="0"/>
                <w:szCs w:val="21"/>
              </w:rPr>
              <w:t>3</w:t>
            </w:r>
          </w:p>
        </w:tc>
        <w:tc>
          <w:tcPr>
            <w:tcW w:w="2536" w:type="dxa"/>
            <w:tcBorders>
              <w:top w:val="single" w:color="auto" w:sz="4" w:space="0"/>
              <w:left w:val="single" w:color="auto" w:sz="4" w:space="0"/>
              <w:bottom w:val="single" w:color="auto" w:sz="4" w:space="0"/>
              <w:right w:val="nil"/>
            </w:tcBorders>
            <w:shd w:val="clear" w:color="auto" w:fill="FFFFFF"/>
            <w:vAlign w:val="center"/>
          </w:tcPr>
          <w:p w14:paraId="7CE7EEBD">
            <w:pPr>
              <w:jc w:val="center"/>
              <w:rPr>
                <w:rFonts w:ascii="宋体"/>
                <w:szCs w:val="21"/>
              </w:rPr>
            </w:pPr>
          </w:p>
        </w:tc>
        <w:tc>
          <w:tcPr>
            <w:tcW w:w="1430" w:type="dxa"/>
            <w:tcBorders>
              <w:top w:val="single" w:color="auto" w:sz="4" w:space="0"/>
              <w:left w:val="single" w:color="auto" w:sz="4" w:space="0"/>
              <w:bottom w:val="single" w:color="auto" w:sz="4" w:space="0"/>
              <w:right w:val="nil"/>
            </w:tcBorders>
            <w:shd w:val="clear" w:color="auto" w:fill="FFFFFF"/>
            <w:vAlign w:val="center"/>
          </w:tcPr>
          <w:p w14:paraId="68BEC0FE">
            <w:pPr>
              <w:jc w:val="center"/>
              <w:rPr>
                <w:rFonts w:ascii="宋体"/>
                <w:szCs w:val="21"/>
              </w:rPr>
            </w:pPr>
          </w:p>
        </w:tc>
        <w:tc>
          <w:tcPr>
            <w:tcW w:w="2413" w:type="dxa"/>
            <w:tcBorders>
              <w:top w:val="single" w:color="auto" w:sz="4" w:space="0"/>
              <w:left w:val="single" w:color="auto" w:sz="4" w:space="0"/>
              <w:bottom w:val="single" w:color="auto" w:sz="4" w:space="0"/>
              <w:right w:val="single" w:color="auto" w:sz="4" w:space="0"/>
            </w:tcBorders>
            <w:shd w:val="clear" w:color="auto" w:fill="FFFFFF"/>
            <w:vAlign w:val="center"/>
          </w:tcPr>
          <w:p w14:paraId="78FEC5AF">
            <w:pPr>
              <w:jc w:val="center"/>
              <w:rPr>
                <w:rFonts w:ascii="宋体"/>
                <w:szCs w:val="21"/>
              </w:rPr>
            </w:pP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60F2BC9D">
            <w:pPr>
              <w:jc w:val="center"/>
              <w:rPr>
                <w:rFonts w:ascii="宋体"/>
                <w:szCs w:val="21"/>
              </w:rPr>
            </w:pPr>
          </w:p>
        </w:tc>
      </w:tr>
      <w:tr w14:paraId="0BD15EC7">
        <w:tblPrEx>
          <w:tblCellMar>
            <w:top w:w="0" w:type="dxa"/>
            <w:left w:w="0" w:type="dxa"/>
            <w:bottom w:w="0" w:type="dxa"/>
            <w:right w:w="0" w:type="dxa"/>
          </w:tblCellMar>
        </w:tblPrEx>
        <w:trPr>
          <w:trHeight w:val="442" w:hRule="exact"/>
          <w:jc w:val="center"/>
        </w:trPr>
        <w:tc>
          <w:tcPr>
            <w:tcW w:w="1454" w:type="dxa"/>
            <w:tcBorders>
              <w:top w:val="single" w:color="auto" w:sz="4" w:space="0"/>
              <w:left w:val="single" w:color="auto" w:sz="4" w:space="0"/>
              <w:bottom w:val="single" w:color="auto" w:sz="4" w:space="0"/>
              <w:right w:val="nil"/>
            </w:tcBorders>
            <w:shd w:val="clear" w:color="auto" w:fill="FFFFFF"/>
            <w:vAlign w:val="center"/>
          </w:tcPr>
          <w:p w14:paraId="77AD4086">
            <w:pPr>
              <w:jc w:val="center"/>
              <w:rPr>
                <w:rFonts w:ascii="宋体"/>
                <w:kern w:val="0"/>
                <w:sz w:val="24"/>
              </w:rPr>
            </w:pPr>
            <w:r>
              <w:rPr>
                <w:rFonts w:hint="eastAsia" w:ascii="宋体" w:hAnsi="宋体" w:cs="宋体"/>
                <w:szCs w:val="21"/>
                <w:lang w:bidi="th-TH"/>
              </w:rPr>
              <w:t>……</w:t>
            </w:r>
          </w:p>
        </w:tc>
        <w:tc>
          <w:tcPr>
            <w:tcW w:w="2536" w:type="dxa"/>
            <w:tcBorders>
              <w:top w:val="single" w:color="auto" w:sz="4" w:space="0"/>
              <w:left w:val="single" w:color="auto" w:sz="4" w:space="0"/>
              <w:bottom w:val="single" w:color="auto" w:sz="4" w:space="0"/>
              <w:right w:val="nil"/>
            </w:tcBorders>
            <w:shd w:val="clear" w:color="auto" w:fill="FFFFFF"/>
            <w:vAlign w:val="center"/>
          </w:tcPr>
          <w:p w14:paraId="4C9146F2">
            <w:pPr>
              <w:jc w:val="center"/>
              <w:rPr>
                <w:rFonts w:ascii="宋体"/>
                <w:sz w:val="24"/>
              </w:rPr>
            </w:pPr>
          </w:p>
        </w:tc>
        <w:tc>
          <w:tcPr>
            <w:tcW w:w="1430" w:type="dxa"/>
            <w:tcBorders>
              <w:top w:val="single" w:color="auto" w:sz="4" w:space="0"/>
              <w:left w:val="single" w:color="auto" w:sz="4" w:space="0"/>
              <w:bottom w:val="single" w:color="auto" w:sz="4" w:space="0"/>
              <w:right w:val="nil"/>
            </w:tcBorders>
            <w:shd w:val="clear" w:color="auto" w:fill="FFFFFF"/>
            <w:vAlign w:val="center"/>
          </w:tcPr>
          <w:p w14:paraId="7C5B8BE6">
            <w:pPr>
              <w:jc w:val="center"/>
              <w:rPr>
                <w:rFonts w:ascii="宋体"/>
                <w:sz w:val="24"/>
              </w:rPr>
            </w:pPr>
          </w:p>
        </w:tc>
        <w:tc>
          <w:tcPr>
            <w:tcW w:w="2413" w:type="dxa"/>
            <w:tcBorders>
              <w:top w:val="single" w:color="auto" w:sz="4" w:space="0"/>
              <w:left w:val="single" w:color="auto" w:sz="4" w:space="0"/>
              <w:bottom w:val="single" w:color="auto" w:sz="4" w:space="0"/>
              <w:right w:val="single" w:color="auto" w:sz="4" w:space="0"/>
            </w:tcBorders>
            <w:shd w:val="clear" w:color="auto" w:fill="FFFFFF"/>
            <w:vAlign w:val="center"/>
          </w:tcPr>
          <w:p w14:paraId="5F12FC86">
            <w:pPr>
              <w:jc w:val="center"/>
              <w:rPr>
                <w:rFonts w:ascii="宋体"/>
                <w:sz w:val="24"/>
              </w:rPr>
            </w:pPr>
          </w:p>
        </w:tc>
        <w:tc>
          <w:tcPr>
            <w:tcW w:w="1877" w:type="dxa"/>
            <w:tcBorders>
              <w:top w:val="single" w:color="auto" w:sz="4" w:space="0"/>
              <w:left w:val="single" w:color="auto" w:sz="4" w:space="0"/>
              <w:bottom w:val="single" w:color="auto" w:sz="4" w:space="0"/>
              <w:right w:val="single" w:color="auto" w:sz="4" w:space="0"/>
            </w:tcBorders>
            <w:shd w:val="clear" w:color="auto" w:fill="FFFFFF"/>
            <w:vAlign w:val="center"/>
          </w:tcPr>
          <w:p w14:paraId="766E9830">
            <w:pPr>
              <w:jc w:val="center"/>
              <w:rPr>
                <w:rFonts w:ascii="宋体"/>
                <w:sz w:val="24"/>
              </w:rPr>
            </w:pPr>
          </w:p>
        </w:tc>
      </w:tr>
    </w:tbl>
    <w:p w14:paraId="7A2DBD26">
      <w:pPr>
        <w:autoSpaceDE w:val="0"/>
        <w:autoSpaceDN w:val="0"/>
        <w:adjustRightInd w:val="0"/>
        <w:rPr>
          <w:rFonts w:ascii="宋体" w:hAnsi="宋体" w:cs="SimSun-Identity-H"/>
          <w:kern w:val="0"/>
          <w:sz w:val="24"/>
        </w:rPr>
      </w:pPr>
    </w:p>
    <w:p w14:paraId="47BE583C">
      <w:pPr>
        <w:autoSpaceDE w:val="0"/>
        <w:autoSpaceDN w:val="0"/>
        <w:adjustRightInd w:val="0"/>
        <w:rPr>
          <w:rFonts w:ascii="宋体" w:cs="SimSun-Identity-H"/>
          <w:b/>
          <w:i/>
          <w:kern w:val="0"/>
          <w:sz w:val="24"/>
        </w:rPr>
      </w:pPr>
      <w:r>
        <w:rPr>
          <w:rFonts w:hint="eastAsia" w:ascii="宋体" w:hAnsi="宋体" w:cs="SimSun-Identity-H"/>
          <w:b/>
          <w:i/>
          <w:kern w:val="0"/>
          <w:sz w:val="24"/>
        </w:rPr>
        <w:t>注：投标人应按招标文件的要求分别填写，逐点应答，需要提供证明材料的与本表一并上传（投标时请删除本项描述）。</w:t>
      </w:r>
    </w:p>
    <w:p w14:paraId="6C4BD255">
      <w:pPr>
        <w:autoSpaceDE w:val="0"/>
        <w:autoSpaceDN w:val="0"/>
        <w:adjustRightInd w:val="0"/>
        <w:spacing w:line="700" w:lineRule="exact"/>
        <w:rPr>
          <w:rFonts w:ascii="宋体" w:hAnsi="宋体" w:cs="SimSun-Identity-H"/>
          <w:kern w:val="0"/>
          <w:sz w:val="24"/>
        </w:rPr>
      </w:pPr>
      <w:r>
        <w:rPr>
          <w:rFonts w:hint="eastAsia" w:ascii="宋体" w:hAnsi="宋体" w:cs="SimSun-Identity-H"/>
          <w:kern w:val="0"/>
          <w:sz w:val="24"/>
        </w:rPr>
        <w:t>投标人</w:t>
      </w:r>
      <w:r>
        <w:rPr>
          <w:rFonts w:ascii="宋体" w:hAnsi="宋体" w:cs="SimSun-Identity-H"/>
          <w:kern w:val="0"/>
          <w:sz w:val="24"/>
        </w:rPr>
        <w:t>(</w:t>
      </w:r>
      <w:r>
        <w:rPr>
          <w:rFonts w:hint="eastAsia" w:ascii="宋体" w:hAnsi="宋体" w:cs="SimSun-Identity-H"/>
          <w:kern w:val="0"/>
          <w:sz w:val="24"/>
        </w:rPr>
        <w:t>公章</w:t>
      </w:r>
      <w:r>
        <w:rPr>
          <w:rFonts w:ascii="宋体" w:hAnsi="宋体" w:cs="SimSun-Identity-H"/>
          <w:kern w:val="0"/>
          <w:sz w:val="24"/>
        </w:rPr>
        <w:t xml:space="preserve">) </w:t>
      </w:r>
      <w:r>
        <w:rPr>
          <w:rFonts w:hint="eastAsia" w:ascii="宋体" w:hAnsi="宋体" w:cs="SimSun-Identity-H"/>
          <w:kern w:val="0"/>
          <w:sz w:val="24"/>
        </w:rPr>
        <w:t>：</w:t>
      </w:r>
      <w:r>
        <w:rPr>
          <w:rFonts w:ascii="宋体" w:hAnsi="宋体" w:cs="SimSun-Identity-H"/>
          <w:kern w:val="0"/>
          <w:sz w:val="24"/>
        </w:rPr>
        <w:t xml:space="preserve">                          </w:t>
      </w:r>
    </w:p>
    <w:p w14:paraId="33D0ED3B">
      <w:pPr>
        <w:autoSpaceDE w:val="0"/>
        <w:autoSpaceDN w:val="0"/>
        <w:adjustRightInd w:val="0"/>
        <w:spacing w:line="500" w:lineRule="exact"/>
        <w:jc w:val="left"/>
        <w:rPr>
          <w:rFonts w:ascii="宋体" w:cs="FangSong_GB2312-Identity-H"/>
          <w:kern w:val="0"/>
          <w:sz w:val="24"/>
          <w:u w:val="single"/>
        </w:rPr>
      </w:pPr>
      <w:r>
        <w:rPr>
          <w:rFonts w:hint="eastAsia" w:ascii="宋体" w:hAnsi="宋体" w:cs="FangSong_GB2312-Identity-H"/>
          <w:kern w:val="0"/>
          <w:sz w:val="24"/>
        </w:rPr>
        <w:t>法定代表人或授权代理人（签名或盖章）：</w:t>
      </w:r>
      <w:r>
        <w:rPr>
          <w:rFonts w:ascii="宋体" w:hAnsi="宋体" w:cs="FangSong_GB2312-Identity-H"/>
          <w:kern w:val="0"/>
          <w:sz w:val="24"/>
          <w:u w:val="single"/>
        </w:rPr>
        <w:t xml:space="preserve">                       </w:t>
      </w:r>
    </w:p>
    <w:p w14:paraId="7129CF11">
      <w:pPr>
        <w:autoSpaceDE w:val="0"/>
        <w:autoSpaceDN w:val="0"/>
        <w:adjustRightInd w:val="0"/>
        <w:spacing w:line="500" w:lineRule="exact"/>
        <w:jc w:val="left"/>
        <w:rPr>
          <w:rFonts w:ascii="宋体" w:cs="FangSong_GB2312-Identity-H"/>
          <w:b/>
          <w:bCs/>
          <w:kern w:val="0"/>
          <w:sz w:val="24"/>
        </w:rPr>
      </w:pPr>
      <w:r>
        <w:rPr>
          <w:rFonts w:hint="eastAsia" w:ascii="宋体" w:hAnsi="宋体" w:cs="FangSong_GB2312-Identity-H"/>
          <w:kern w:val="0"/>
          <w:sz w:val="24"/>
        </w:rPr>
        <w:t>日期：</w:t>
      </w:r>
      <w:r>
        <w:rPr>
          <w:rFonts w:ascii="宋体" w:hAnsi="宋体" w:cs="FangSong_GB2312-Identity-H"/>
          <w:kern w:val="0"/>
          <w:sz w:val="24"/>
        </w:rPr>
        <w:t xml:space="preserve"> </w:t>
      </w:r>
      <w:r>
        <w:rPr>
          <w:rFonts w:ascii="宋体" w:hAnsi="宋体" w:cs="FangSong_GB2312-Identity-H"/>
          <w:kern w:val="0"/>
          <w:sz w:val="24"/>
          <w:u w:val="single"/>
        </w:rPr>
        <w:t xml:space="preserve">         </w:t>
      </w:r>
      <w:r>
        <w:rPr>
          <w:rFonts w:hint="eastAsia" w:ascii="宋体" w:hAnsi="宋体" w:cs="FangSong_GB2312-Identity-H"/>
          <w:kern w:val="0"/>
          <w:sz w:val="24"/>
        </w:rPr>
        <w:t>年</w:t>
      </w:r>
      <w:r>
        <w:rPr>
          <w:rFonts w:ascii="宋体" w:hAnsi="宋体" w:cs="FangSong_GB2312-Identity-H"/>
          <w:kern w:val="0"/>
          <w:sz w:val="24"/>
          <w:u w:val="single"/>
        </w:rPr>
        <w:t xml:space="preserve">        </w:t>
      </w:r>
      <w:r>
        <w:rPr>
          <w:rFonts w:hint="eastAsia" w:ascii="宋体" w:hAnsi="宋体" w:cs="FangSong_GB2312-Identity-H"/>
          <w:kern w:val="0"/>
          <w:sz w:val="24"/>
        </w:rPr>
        <w:t>月</w:t>
      </w:r>
      <w:r>
        <w:rPr>
          <w:rFonts w:ascii="宋体" w:hAnsi="宋体" w:cs="FangSong_GB2312-Identity-H"/>
          <w:kern w:val="0"/>
          <w:sz w:val="24"/>
          <w:u w:val="single"/>
        </w:rPr>
        <w:t xml:space="preserve">         </w:t>
      </w:r>
      <w:r>
        <w:rPr>
          <w:rFonts w:hint="eastAsia" w:ascii="宋体" w:hAnsi="宋体" w:cs="FangSong_GB2312-Identity-H"/>
          <w:kern w:val="0"/>
          <w:sz w:val="24"/>
        </w:rPr>
        <w:t>日</w:t>
      </w:r>
    </w:p>
    <w:p w14:paraId="6BF9A8D3">
      <w:pPr>
        <w:ind w:right="550" w:firstLine="315" w:firstLineChars="150"/>
        <w:rPr>
          <w:rFonts w:ascii="宋体" w:hAnsi="宋体" w:cs="Angsana New"/>
          <w:szCs w:val="21"/>
          <w:lang w:bidi="th-TH"/>
        </w:rPr>
      </w:pPr>
    </w:p>
    <w:p w14:paraId="63CE84FC">
      <w:pPr>
        <w:autoSpaceDE w:val="0"/>
        <w:autoSpaceDN w:val="0"/>
        <w:adjustRightInd w:val="0"/>
        <w:spacing w:line="500" w:lineRule="exact"/>
        <w:rPr>
          <w:rFonts w:ascii="宋体" w:hAnsi="宋体" w:cs="FangSong_GB2312-Identity-H"/>
          <w:b/>
          <w:bCs/>
          <w:kern w:val="0"/>
          <w:sz w:val="24"/>
        </w:rPr>
      </w:pPr>
      <w:r>
        <w:rPr>
          <w:rFonts w:ascii="宋体" w:hAnsi="宋体" w:cs="FangSong_GB2312-Identity-H"/>
          <w:kern w:val="0"/>
          <w:sz w:val="24"/>
        </w:rPr>
        <w:br w:type="page"/>
      </w:r>
      <w:r>
        <w:rPr>
          <w:rFonts w:hint="eastAsia" w:ascii="宋体" w:hAnsi="宋体" w:cs="FangSong_GB2312-Identity-H"/>
          <w:kern w:val="0"/>
          <w:sz w:val="24"/>
        </w:rPr>
        <w:t>格式七：</w:t>
      </w:r>
    </w:p>
    <w:p w14:paraId="04D0ABC4">
      <w:pPr>
        <w:autoSpaceDE w:val="0"/>
        <w:autoSpaceDN w:val="0"/>
        <w:adjustRightInd w:val="0"/>
        <w:spacing w:line="700" w:lineRule="exact"/>
        <w:jc w:val="center"/>
        <w:rPr>
          <w:rFonts w:ascii="宋体" w:hAnsi="宋体" w:cs="FangSong_GB2312-Identity-H"/>
          <w:b/>
          <w:bCs/>
          <w:kern w:val="0"/>
          <w:sz w:val="36"/>
          <w:szCs w:val="36"/>
        </w:rPr>
      </w:pPr>
      <w:r>
        <w:rPr>
          <w:rFonts w:hint="eastAsia" w:ascii="宋体" w:hAnsi="宋体" w:cs="FangSong_GB2312-Identity-H"/>
          <w:b/>
          <w:bCs/>
          <w:kern w:val="0"/>
          <w:sz w:val="36"/>
          <w:szCs w:val="36"/>
        </w:rPr>
        <w:t>商务条款偏离表</w:t>
      </w:r>
    </w:p>
    <w:p w14:paraId="545A271D">
      <w:pPr>
        <w:autoSpaceDE w:val="0"/>
        <w:autoSpaceDN w:val="0"/>
        <w:adjustRightInd w:val="0"/>
        <w:spacing w:line="700" w:lineRule="exact"/>
        <w:rPr>
          <w:rFonts w:ascii="宋体" w:hAnsi="宋体" w:cs="FangSong_GB2312-Identity-H"/>
          <w:kern w:val="0"/>
          <w:szCs w:val="21"/>
        </w:rPr>
      </w:pPr>
      <w:r>
        <w:rPr>
          <w:rFonts w:hint="eastAsia" w:ascii="宋体" w:hAnsi="宋体" w:cs="FangSong_GB2312-Identity-H"/>
          <w:kern w:val="0"/>
          <w:szCs w:val="21"/>
        </w:rPr>
        <w:t xml:space="preserve">招标文件编号：                                  </w:t>
      </w:r>
      <w:r>
        <w:rPr>
          <w:rFonts w:ascii="宋体" w:hAnsi="宋体" w:cs="FangSong_GB2312-Identity-H"/>
          <w:kern w:val="0"/>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1971"/>
        <w:gridCol w:w="2349"/>
        <w:gridCol w:w="2340"/>
        <w:gridCol w:w="1620"/>
      </w:tblGrid>
      <w:tr w14:paraId="51DE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1368" w:type="dxa"/>
            <w:vAlign w:val="center"/>
          </w:tcPr>
          <w:p w14:paraId="219B641F">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序号</w:t>
            </w:r>
          </w:p>
        </w:tc>
        <w:tc>
          <w:tcPr>
            <w:tcW w:w="1971" w:type="dxa"/>
            <w:vAlign w:val="center"/>
          </w:tcPr>
          <w:p w14:paraId="615CB1E8">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招标文件</w:t>
            </w:r>
          </w:p>
          <w:p w14:paraId="3C21F769">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条目号</w:t>
            </w:r>
          </w:p>
        </w:tc>
        <w:tc>
          <w:tcPr>
            <w:tcW w:w="2349" w:type="dxa"/>
            <w:vAlign w:val="center"/>
          </w:tcPr>
          <w:p w14:paraId="7E1D40B8">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招标文件的</w:t>
            </w:r>
          </w:p>
          <w:p w14:paraId="4348E148">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商务条款</w:t>
            </w:r>
          </w:p>
        </w:tc>
        <w:tc>
          <w:tcPr>
            <w:tcW w:w="2340" w:type="dxa"/>
            <w:vAlign w:val="center"/>
          </w:tcPr>
          <w:p w14:paraId="5DF76C88">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投标文件的</w:t>
            </w:r>
          </w:p>
          <w:p w14:paraId="780B9464">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商务条款</w:t>
            </w:r>
          </w:p>
        </w:tc>
        <w:tc>
          <w:tcPr>
            <w:tcW w:w="1620" w:type="dxa"/>
            <w:vAlign w:val="center"/>
          </w:tcPr>
          <w:p w14:paraId="6F48AB40">
            <w:pPr>
              <w:autoSpaceDE w:val="0"/>
              <w:autoSpaceDN w:val="0"/>
              <w:adjustRightInd w:val="0"/>
              <w:spacing w:line="360" w:lineRule="exact"/>
              <w:jc w:val="center"/>
              <w:rPr>
                <w:rFonts w:ascii="宋体" w:hAnsi="宋体" w:cs="FangSong_GB2312-Identity-H"/>
                <w:bCs/>
                <w:kern w:val="0"/>
                <w:szCs w:val="21"/>
              </w:rPr>
            </w:pPr>
            <w:r>
              <w:rPr>
                <w:rFonts w:hint="eastAsia" w:ascii="宋体" w:hAnsi="宋体" w:cs="FangSong_GB2312-Identity-H"/>
                <w:bCs/>
                <w:kern w:val="0"/>
                <w:szCs w:val="21"/>
              </w:rPr>
              <w:t>说明</w:t>
            </w:r>
          </w:p>
        </w:tc>
      </w:tr>
      <w:tr w14:paraId="78691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637586A7">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2EBB8E6F">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6C540306">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6E05010D">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510643F0">
            <w:pPr>
              <w:autoSpaceDE w:val="0"/>
              <w:autoSpaceDN w:val="0"/>
              <w:adjustRightInd w:val="0"/>
              <w:spacing w:line="700" w:lineRule="exact"/>
              <w:jc w:val="center"/>
              <w:rPr>
                <w:rFonts w:ascii="宋体" w:hAnsi="宋体" w:cs="FangSong_GB2312-Identity-H"/>
                <w:bCs/>
                <w:kern w:val="0"/>
                <w:szCs w:val="21"/>
              </w:rPr>
            </w:pPr>
          </w:p>
        </w:tc>
      </w:tr>
      <w:tr w14:paraId="7F75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739EF851">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34A93CD4">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5B8F5F2A">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2642B968">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68CF9AE1">
            <w:pPr>
              <w:autoSpaceDE w:val="0"/>
              <w:autoSpaceDN w:val="0"/>
              <w:adjustRightInd w:val="0"/>
              <w:spacing w:line="700" w:lineRule="exact"/>
              <w:jc w:val="center"/>
              <w:rPr>
                <w:rFonts w:ascii="宋体" w:hAnsi="宋体" w:cs="FangSong_GB2312-Identity-H"/>
                <w:bCs/>
                <w:kern w:val="0"/>
                <w:szCs w:val="21"/>
              </w:rPr>
            </w:pPr>
          </w:p>
        </w:tc>
      </w:tr>
      <w:tr w14:paraId="35F0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5B456AED">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1123F06D">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2ACB2F69">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4FE69042">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5B3907E5">
            <w:pPr>
              <w:autoSpaceDE w:val="0"/>
              <w:autoSpaceDN w:val="0"/>
              <w:adjustRightInd w:val="0"/>
              <w:spacing w:line="700" w:lineRule="exact"/>
              <w:jc w:val="center"/>
              <w:rPr>
                <w:rFonts w:ascii="宋体" w:hAnsi="宋体" w:cs="FangSong_GB2312-Identity-H"/>
                <w:bCs/>
                <w:kern w:val="0"/>
                <w:szCs w:val="21"/>
              </w:rPr>
            </w:pPr>
          </w:p>
        </w:tc>
      </w:tr>
      <w:tr w14:paraId="2BD7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7108059B">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5BCC08AA">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3D753740">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54D575C1">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1C134F59">
            <w:pPr>
              <w:autoSpaceDE w:val="0"/>
              <w:autoSpaceDN w:val="0"/>
              <w:adjustRightInd w:val="0"/>
              <w:spacing w:line="700" w:lineRule="exact"/>
              <w:jc w:val="center"/>
              <w:rPr>
                <w:rFonts w:ascii="宋体" w:hAnsi="宋体" w:cs="FangSong_GB2312-Identity-H"/>
                <w:bCs/>
                <w:kern w:val="0"/>
                <w:szCs w:val="21"/>
              </w:rPr>
            </w:pPr>
          </w:p>
        </w:tc>
      </w:tr>
      <w:tr w14:paraId="7F4BB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0F33BA36">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4E7B5513">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6C7BA13A">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5DE51A6A">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39334786">
            <w:pPr>
              <w:autoSpaceDE w:val="0"/>
              <w:autoSpaceDN w:val="0"/>
              <w:adjustRightInd w:val="0"/>
              <w:spacing w:line="700" w:lineRule="exact"/>
              <w:jc w:val="center"/>
              <w:rPr>
                <w:rFonts w:ascii="宋体" w:hAnsi="宋体" w:cs="FangSong_GB2312-Identity-H"/>
                <w:bCs/>
                <w:kern w:val="0"/>
                <w:szCs w:val="21"/>
              </w:rPr>
            </w:pPr>
          </w:p>
        </w:tc>
      </w:tr>
      <w:tr w14:paraId="4F27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160DA105">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23E6EF8B">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6D808035">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75C373DA">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6640631C">
            <w:pPr>
              <w:autoSpaceDE w:val="0"/>
              <w:autoSpaceDN w:val="0"/>
              <w:adjustRightInd w:val="0"/>
              <w:spacing w:line="700" w:lineRule="exact"/>
              <w:jc w:val="center"/>
              <w:rPr>
                <w:rFonts w:ascii="宋体" w:hAnsi="宋体" w:cs="FangSong_GB2312-Identity-H"/>
                <w:bCs/>
                <w:kern w:val="0"/>
                <w:szCs w:val="21"/>
              </w:rPr>
            </w:pPr>
          </w:p>
        </w:tc>
      </w:tr>
      <w:tr w14:paraId="541D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2AE42B23">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0E57A81F">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53D96EE6">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57804BE3">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6FEC379A">
            <w:pPr>
              <w:autoSpaceDE w:val="0"/>
              <w:autoSpaceDN w:val="0"/>
              <w:adjustRightInd w:val="0"/>
              <w:spacing w:line="700" w:lineRule="exact"/>
              <w:jc w:val="center"/>
              <w:rPr>
                <w:rFonts w:ascii="宋体" w:hAnsi="宋体" w:cs="FangSong_GB2312-Identity-H"/>
                <w:bCs/>
                <w:kern w:val="0"/>
                <w:szCs w:val="21"/>
              </w:rPr>
            </w:pPr>
          </w:p>
        </w:tc>
      </w:tr>
      <w:tr w14:paraId="3D3E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1D9754D1">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519D952A">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257051CA">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60FE6A94">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1B4B9273">
            <w:pPr>
              <w:autoSpaceDE w:val="0"/>
              <w:autoSpaceDN w:val="0"/>
              <w:adjustRightInd w:val="0"/>
              <w:spacing w:line="700" w:lineRule="exact"/>
              <w:jc w:val="center"/>
              <w:rPr>
                <w:rFonts w:ascii="宋体" w:hAnsi="宋体" w:cs="FangSong_GB2312-Identity-H"/>
                <w:bCs/>
                <w:kern w:val="0"/>
                <w:szCs w:val="21"/>
              </w:rPr>
            </w:pPr>
          </w:p>
        </w:tc>
      </w:tr>
      <w:tr w14:paraId="2053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0ED4D5AD">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1615FB8F">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646048C8">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5CD50476">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7318FA9B">
            <w:pPr>
              <w:autoSpaceDE w:val="0"/>
              <w:autoSpaceDN w:val="0"/>
              <w:adjustRightInd w:val="0"/>
              <w:spacing w:line="700" w:lineRule="exact"/>
              <w:jc w:val="center"/>
              <w:rPr>
                <w:rFonts w:ascii="宋体" w:hAnsi="宋体" w:cs="FangSong_GB2312-Identity-H"/>
                <w:bCs/>
                <w:kern w:val="0"/>
                <w:szCs w:val="21"/>
              </w:rPr>
            </w:pPr>
          </w:p>
        </w:tc>
      </w:tr>
      <w:tr w14:paraId="338E5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exact"/>
          <w:jc w:val="center"/>
        </w:trPr>
        <w:tc>
          <w:tcPr>
            <w:tcW w:w="1368" w:type="dxa"/>
            <w:vAlign w:val="center"/>
          </w:tcPr>
          <w:p w14:paraId="2B5C0333">
            <w:pPr>
              <w:autoSpaceDE w:val="0"/>
              <w:autoSpaceDN w:val="0"/>
              <w:adjustRightInd w:val="0"/>
              <w:spacing w:line="700" w:lineRule="exact"/>
              <w:jc w:val="center"/>
              <w:rPr>
                <w:rFonts w:ascii="宋体" w:hAnsi="宋体" w:cs="FangSong_GB2312-Identity-H"/>
                <w:bCs/>
                <w:kern w:val="0"/>
                <w:szCs w:val="21"/>
              </w:rPr>
            </w:pPr>
          </w:p>
        </w:tc>
        <w:tc>
          <w:tcPr>
            <w:tcW w:w="1971" w:type="dxa"/>
            <w:vAlign w:val="center"/>
          </w:tcPr>
          <w:p w14:paraId="03F38D34">
            <w:pPr>
              <w:autoSpaceDE w:val="0"/>
              <w:autoSpaceDN w:val="0"/>
              <w:adjustRightInd w:val="0"/>
              <w:spacing w:line="700" w:lineRule="exact"/>
              <w:jc w:val="center"/>
              <w:rPr>
                <w:rFonts w:ascii="宋体" w:hAnsi="宋体" w:cs="FangSong_GB2312-Identity-H"/>
                <w:bCs/>
                <w:kern w:val="0"/>
                <w:szCs w:val="21"/>
              </w:rPr>
            </w:pPr>
          </w:p>
        </w:tc>
        <w:tc>
          <w:tcPr>
            <w:tcW w:w="2349" w:type="dxa"/>
            <w:vAlign w:val="center"/>
          </w:tcPr>
          <w:p w14:paraId="317CB6EB">
            <w:pPr>
              <w:autoSpaceDE w:val="0"/>
              <w:autoSpaceDN w:val="0"/>
              <w:adjustRightInd w:val="0"/>
              <w:spacing w:line="700" w:lineRule="exact"/>
              <w:jc w:val="center"/>
              <w:rPr>
                <w:rFonts w:ascii="宋体" w:hAnsi="宋体" w:cs="FangSong_GB2312-Identity-H"/>
                <w:bCs/>
                <w:kern w:val="0"/>
                <w:szCs w:val="21"/>
              </w:rPr>
            </w:pPr>
          </w:p>
        </w:tc>
        <w:tc>
          <w:tcPr>
            <w:tcW w:w="2340" w:type="dxa"/>
            <w:vAlign w:val="center"/>
          </w:tcPr>
          <w:p w14:paraId="18822399">
            <w:pPr>
              <w:autoSpaceDE w:val="0"/>
              <w:autoSpaceDN w:val="0"/>
              <w:adjustRightInd w:val="0"/>
              <w:spacing w:line="700" w:lineRule="exact"/>
              <w:jc w:val="center"/>
              <w:rPr>
                <w:rFonts w:ascii="宋体" w:hAnsi="宋体" w:cs="FangSong_GB2312-Identity-H"/>
                <w:bCs/>
                <w:kern w:val="0"/>
                <w:szCs w:val="21"/>
              </w:rPr>
            </w:pPr>
          </w:p>
        </w:tc>
        <w:tc>
          <w:tcPr>
            <w:tcW w:w="1620" w:type="dxa"/>
            <w:vAlign w:val="center"/>
          </w:tcPr>
          <w:p w14:paraId="539C7055">
            <w:pPr>
              <w:autoSpaceDE w:val="0"/>
              <w:autoSpaceDN w:val="0"/>
              <w:adjustRightInd w:val="0"/>
              <w:spacing w:line="700" w:lineRule="exact"/>
              <w:jc w:val="center"/>
              <w:rPr>
                <w:rFonts w:ascii="宋体" w:hAnsi="宋体" w:cs="FangSong_GB2312-Identity-H"/>
                <w:bCs/>
                <w:kern w:val="0"/>
                <w:szCs w:val="21"/>
              </w:rPr>
            </w:pPr>
          </w:p>
        </w:tc>
      </w:tr>
    </w:tbl>
    <w:p w14:paraId="77E7C839">
      <w:pPr>
        <w:autoSpaceDE w:val="0"/>
        <w:autoSpaceDN w:val="0"/>
        <w:adjustRightInd w:val="0"/>
        <w:spacing w:line="700" w:lineRule="exact"/>
        <w:rPr>
          <w:rFonts w:ascii="宋体" w:hAnsi="宋体" w:cs="FangSong_GB2312-Identity-H"/>
          <w:bCs/>
          <w:kern w:val="0"/>
          <w:szCs w:val="21"/>
        </w:rPr>
      </w:pPr>
      <w:r>
        <w:rPr>
          <w:rFonts w:hint="eastAsia" w:ascii="宋体" w:hAnsi="宋体" w:cs="FangSong_GB2312-Identity-H"/>
          <w:kern w:val="0"/>
          <w:szCs w:val="21"/>
        </w:rPr>
        <w:t>我方承诺：除上表中的偏离外，完全响应招标文件的其他条款。</w:t>
      </w:r>
    </w:p>
    <w:p w14:paraId="11F92D98">
      <w:pPr>
        <w:autoSpaceDE w:val="0"/>
        <w:autoSpaceDN w:val="0"/>
        <w:adjustRightInd w:val="0"/>
        <w:spacing w:line="500" w:lineRule="exact"/>
        <w:jc w:val="left"/>
        <w:rPr>
          <w:rFonts w:ascii="宋体" w:hAnsi="宋体" w:cs="FangSong_GB2312-Identity-H"/>
          <w:kern w:val="0"/>
          <w:szCs w:val="21"/>
        </w:rPr>
      </w:pPr>
    </w:p>
    <w:p w14:paraId="1F56CF80">
      <w:pPr>
        <w:autoSpaceDE w:val="0"/>
        <w:autoSpaceDN w:val="0"/>
        <w:adjustRightInd w:val="0"/>
        <w:spacing w:line="500" w:lineRule="exact"/>
        <w:jc w:val="left"/>
        <w:rPr>
          <w:rFonts w:ascii="宋体" w:hAnsi="宋体" w:cs="FangSong_GB2312-Identity-H"/>
          <w:kern w:val="0"/>
          <w:szCs w:val="21"/>
        </w:rPr>
      </w:pPr>
      <w:r>
        <w:rPr>
          <w:rFonts w:hint="eastAsia" w:ascii="宋体" w:hAnsi="宋体" w:cs="FangSong_GB2312-Identity-H"/>
          <w:kern w:val="0"/>
          <w:szCs w:val="21"/>
        </w:rPr>
        <w:t>供应商</w:t>
      </w:r>
      <w:r>
        <w:rPr>
          <w:rFonts w:ascii="宋体" w:hAnsi="宋体" w:cs="FangSong_GB2312-Identity-H"/>
          <w:kern w:val="0"/>
          <w:szCs w:val="21"/>
        </w:rPr>
        <w:t>(</w:t>
      </w:r>
      <w:r>
        <w:rPr>
          <w:rFonts w:hint="eastAsia" w:ascii="宋体" w:hAnsi="宋体" w:cs="FangSong_GB2312-Identity-H"/>
          <w:kern w:val="0"/>
          <w:szCs w:val="21"/>
        </w:rPr>
        <w:t>公章</w:t>
      </w:r>
      <w:r>
        <w:rPr>
          <w:rFonts w:ascii="宋体" w:hAnsi="宋体" w:cs="FangSong_GB2312-Identity-H"/>
          <w:kern w:val="0"/>
          <w:szCs w:val="21"/>
        </w:rPr>
        <w:t xml:space="preserve">) </w:t>
      </w:r>
      <w:r>
        <w:rPr>
          <w:rFonts w:hint="eastAsia" w:ascii="宋体" w:hAnsi="宋体" w:cs="FangSong_GB2312-Identity-H"/>
          <w:kern w:val="0"/>
          <w:szCs w:val="21"/>
        </w:rPr>
        <w:t>：</w:t>
      </w:r>
      <w:r>
        <w:rPr>
          <w:rFonts w:hint="eastAsia" w:ascii="宋体" w:hAnsi="宋体" w:cs="FangSong_GB2312-Identity-H"/>
          <w:kern w:val="0"/>
          <w:szCs w:val="21"/>
          <w:u w:val="single"/>
        </w:rPr>
        <w:t xml:space="preserve">                    </w:t>
      </w:r>
      <w:r>
        <w:rPr>
          <w:rFonts w:hint="eastAsia" w:ascii="宋体" w:hAnsi="宋体" w:cs="FangSong_GB2312-Identity-H"/>
          <w:kern w:val="0"/>
          <w:szCs w:val="21"/>
        </w:rPr>
        <w:t xml:space="preserve">                </w:t>
      </w:r>
    </w:p>
    <w:p w14:paraId="60632C94">
      <w:pPr>
        <w:autoSpaceDE w:val="0"/>
        <w:autoSpaceDN w:val="0"/>
        <w:adjustRightInd w:val="0"/>
        <w:spacing w:line="500" w:lineRule="exact"/>
        <w:jc w:val="left"/>
        <w:rPr>
          <w:rFonts w:ascii="宋体" w:hAnsi="宋体" w:cs="FangSong_GB2312-Identity-H"/>
          <w:kern w:val="0"/>
          <w:szCs w:val="21"/>
          <w:u w:val="single"/>
        </w:rPr>
      </w:pPr>
      <w:r>
        <w:rPr>
          <w:rFonts w:hint="eastAsia" w:ascii="宋体" w:hAnsi="宋体" w:cs="FangSong_GB2312-Identity-H"/>
          <w:kern w:val="0"/>
          <w:szCs w:val="21"/>
        </w:rPr>
        <w:t>法定代表人或授权</w:t>
      </w:r>
      <w:r>
        <w:rPr>
          <w:rFonts w:hint="eastAsia" w:ascii="宋体" w:hAnsi="宋体" w:cs="宋体"/>
          <w:kern w:val="0"/>
          <w:szCs w:val="21"/>
        </w:rPr>
        <w:t>代理人</w:t>
      </w:r>
      <w:r>
        <w:rPr>
          <w:rFonts w:ascii="宋体" w:hAnsi="宋体" w:cs="FangSong_GB2312-Identity-H"/>
          <w:kern w:val="0"/>
          <w:szCs w:val="21"/>
        </w:rPr>
        <w:t>(</w:t>
      </w:r>
      <w:r>
        <w:rPr>
          <w:rFonts w:hint="eastAsia" w:ascii="宋体" w:hAnsi="宋体" w:cs="FangSong_GB2312-Identity-H"/>
          <w:kern w:val="0"/>
          <w:szCs w:val="21"/>
        </w:rPr>
        <w:t>签名或盖章</w:t>
      </w:r>
      <w:r>
        <w:rPr>
          <w:rFonts w:ascii="宋体" w:hAnsi="宋体" w:cs="FangSong_GB2312-Identity-H"/>
          <w:kern w:val="0"/>
          <w:szCs w:val="21"/>
        </w:rPr>
        <w:t xml:space="preserve">) </w:t>
      </w:r>
      <w:r>
        <w:rPr>
          <w:rFonts w:hint="eastAsia" w:ascii="宋体" w:hAnsi="宋体" w:cs="FangSong_GB2312-Identity-H"/>
          <w:kern w:val="0"/>
          <w:szCs w:val="21"/>
        </w:rPr>
        <w:t>：</w:t>
      </w:r>
      <w:r>
        <w:rPr>
          <w:rFonts w:hint="eastAsia" w:ascii="宋体" w:hAnsi="宋体" w:cs="FangSong_GB2312-Identity-H"/>
          <w:kern w:val="0"/>
          <w:szCs w:val="21"/>
          <w:u w:val="single"/>
        </w:rPr>
        <w:t xml:space="preserve">                </w:t>
      </w:r>
    </w:p>
    <w:p w14:paraId="57B203C1">
      <w:pPr>
        <w:autoSpaceDE w:val="0"/>
        <w:autoSpaceDN w:val="0"/>
        <w:adjustRightInd w:val="0"/>
        <w:spacing w:line="700" w:lineRule="exact"/>
        <w:ind w:right="420"/>
        <w:jc w:val="right"/>
        <w:rPr>
          <w:rFonts w:ascii="宋体" w:hAnsi="宋体" w:cs="FangSong_GB2312-Identity-H"/>
          <w:b/>
          <w:bCs/>
          <w:kern w:val="0"/>
          <w:sz w:val="44"/>
          <w:szCs w:val="44"/>
        </w:rPr>
      </w:pPr>
      <w:r>
        <w:rPr>
          <w:rFonts w:hint="eastAsia" w:ascii="宋体" w:hAnsi="宋体" w:cs="FangSong_GB2312-Identity-H"/>
          <w:kern w:val="0"/>
          <w:szCs w:val="21"/>
        </w:rPr>
        <w:t>日期：</w:t>
      </w:r>
      <w:r>
        <w:rPr>
          <w:rFonts w:ascii="宋体" w:hAnsi="宋体" w:cs="FangSong_GB2312-Identity-H"/>
          <w:kern w:val="0"/>
          <w:szCs w:val="21"/>
        </w:rPr>
        <w:t xml:space="preserve"> </w:t>
      </w:r>
      <w:r>
        <w:rPr>
          <w:rFonts w:hint="eastAsia" w:ascii="宋体" w:hAnsi="宋体" w:cs="FangSong_GB2312-Identity-H"/>
          <w:kern w:val="0"/>
          <w:szCs w:val="21"/>
          <w:u w:val="single"/>
        </w:rPr>
        <w:t xml:space="preserve">        </w:t>
      </w:r>
      <w:r>
        <w:rPr>
          <w:rFonts w:hint="eastAsia" w:ascii="宋体" w:hAnsi="宋体" w:cs="FangSong_GB2312-Identity-H"/>
          <w:kern w:val="0"/>
          <w:szCs w:val="21"/>
        </w:rPr>
        <w:t>年</w:t>
      </w:r>
      <w:r>
        <w:rPr>
          <w:rFonts w:hint="eastAsia" w:ascii="宋体" w:hAnsi="宋体" w:cs="FangSong_GB2312-Identity-H"/>
          <w:kern w:val="0"/>
          <w:szCs w:val="21"/>
          <w:u w:val="single"/>
        </w:rPr>
        <w:t xml:space="preserve">       </w:t>
      </w:r>
      <w:r>
        <w:rPr>
          <w:rFonts w:hint="eastAsia" w:ascii="宋体" w:hAnsi="宋体" w:cs="FangSong_GB2312-Identity-H"/>
          <w:kern w:val="0"/>
          <w:szCs w:val="21"/>
        </w:rPr>
        <w:t>月</w:t>
      </w:r>
      <w:r>
        <w:rPr>
          <w:rFonts w:hint="eastAsia" w:ascii="宋体" w:hAnsi="宋体" w:cs="FangSong_GB2312-Identity-H"/>
          <w:kern w:val="0"/>
          <w:szCs w:val="21"/>
          <w:u w:val="single"/>
        </w:rPr>
        <w:t xml:space="preserve">        </w:t>
      </w:r>
      <w:r>
        <w:rPr>
          <w:rFonts w:hint="eastAsia" w:ascii="宋体" w:hAnsi="宋体" w:cs="FangSong_GB2312-Identity-H"/>
          <w:kern w:val="0"/>
          <w:szCs w:val="21"/>
        </w:rPr>
        <w:t>日</w:t>
      </w:r>
    </w:p>
    <w:p w14:paraId="6346E2B8">
      <w:pPr>
        <w:autoSpaceDE w:val="0"/>
        <w:autoSpaceDN w:val="0"/>
        <w:adjustRightInd w:val="0"/>
        <w:spacing w:line="700" w:lineRule="exact"/>
        <w:jc w:val="center"/>
        <w:rPr>
          <w:rFonts w:ascii="宋体" w:hAnsi="宋体" w:cs="FangSong_GB2312-Identity-H"/>
          <w:b/>
          <w:bCs/>
          <w:kern w:val="0"/>
          <w:sz w:val="44"/>
          <w:szCs w:val="44"/>
        </w:rPr>
      </w:pPr>
    </w:p>
    <w:p w14:paraId="3174A45B">
      <w:pPr>
        <w:jc w:val="left"/>
        <w:rPr>
          <w:rFonts w:ascii="宋体" w:hAnsi="宋体"/>
          <w:sz w:val="24"/>
        </w:rPr>
      </w:pPr>
      <w:r>
        <w:rPr>
          <w:rFonts w:hint="eastAsia" w:ascii="宋体" w:hAnsi="宋体"/>
          <w:sz w:val="24"/>
        </w:rPr>
        <w:t>格式八：</w:t>
      </w:r>
    </w:p>
    <w:p w14:paraId="62D20608">
      <w:pPr>
        <w:spacing w:line="560" w:lineRule="exact"/>
        <w:ind w:firstLine="361" w:firstLineChars="100"/>
        <w:jc w:val="center"/>
        <w:rPr>
          <w:rFonts w:ascii="宋体" w:hAnsi="宋体" w:cs="FangSong_GB2312-Identity-H"/>
          <w:b/>
          <w:bCs/>
          <w:kern w:val="0"/>
          <w:sz w:val="36"/>
          <w:szCs w:val="36"/>
        </w:rPr>
      </w:pPr>
      <w:r>
        <w:rPr>
          <w:rFonts w:hint="eastAsia" w:ascii="宋体" w:hAnsi="宋体" w:cs="FangSong_GB2312-Identity-H"/>
          <w:b/>
          <w:bCs/>
          <w:kern w:val="0"/>
          <w:sz w:val="36"/>
          <w:szCs w:val="36"/>
        </w:rPr>
        <w:t>中小企业声明函</w:t>
      </w:r>
    </w:p>
    <w:p w14:paraId="4D00FCA5">
      <w:pPr>
        <w:widowControl/>
        <w:spacing w:line="480" w:lineRule="exact"/>
        <w:ind w:firstLine="440" w:firstLineChars="200"/>
        <w:jc w:val="left"/>
        <w:rPr>
          <w:rFonts w:ascii="宋体" w:hAnsi="宋体" w:cs="宋体"/>
          <w:color w:val="000000"/>
          <w:kern w:val="0"/>
          <w:sz w:val="22"/>
          <w:szCs w:val="22"/>
        </w:rPr>
      </w:pPr>
      <w:r>
        <w:rPr>
          <w:rFonts w:hint="eastAsia" w:ascii="宋体" w:hAnsi="宋体" w:cs="宋体"/>
          <w:color w:val="000000"/>
          <w:kern w:val="0"/>
          <w:sz w:val="22"/>
          <w:szCs w:val="22"/>
        </w:rPr>
        <w:t>本公司（联合体）郑重声明，根据《政府采购促进中小企业发展管理办法》（财库﹝2020﹞46号）的规定，本公司（联合体）参加</w:t>
      </w:r>
      <w:r>
        <w:rPr>
          <w:rFonts w:hint="eastAsia" w:ascii="宋体" w:hAnsi="宋体" w:cs="宋体"/>
          <w:color w:val="000000"/>
          <w:kern w:val="0"/>
          <w:sz w:val="22"/>
          <w:szCs w:val="22"/>
          <w:u w:val="single"/>
        </w:rPr>
        <w:t>（单位名称）</w:t>
      </w:r>
      <w:r>
        <w:rPr>
          <w:rFonts w:hint="eastAsia" w:ascii="宋体" w:hAnsi="宋体" w:cs="宋体"/>
          <w:color w:val="000000"/>
          <w:kern w:val="0"/>
          <w:sz w:val="22"/>
          <w:szCs w:val="22"/>
        </w:rPr>
        <w:t>的</w:t>
      </w:r>
      <w:r>
        <w:rPr>
          <w:rFonts w:hint="eastAsia" w:ascii="宋体" w:hAnsi="宋体" w:cs="宋体"/>
          <w:color w:val="000000"/>
          <w:kern w:val="0"/>
          <w:sz w:val="22"/>
          <w:szCs w:val="22"/>
          <w:u w:val="single"/>
        </w:rPr>
        <w:t>（项目名称）</w:t>
      </w:r>
      <w:r>
        <w:rPr>
          <w:rFonts w:hint="eastAsia" w:ascii="宋体" w:hAnsi="宋体" w:cs="宋体"/>
          <w:color w:val="000000"/>
          <w:kern w:val="0"/>
          <w:sz w:val="22"/>
          <w:szCs w:val="22"/>
        </w:rPr>
        <w:t>采购活动，提供的货物全部由符合政策要求的中小企业制造。相关企业（含联合体中的中小企业、签订分包意向协议的中小企业）的具体情况如下：</w:t>
      </w:r>
    </w:p>
    <w:p w14:paraId="39E91750">
      <w:pPr>
        <w:widowControl/>
        <w:spacing w:line="480" w:lineRule="exact"/>
        <w:ind w:firstLine="440" w:firstLineChars="200"/>
        <w:jc w:val="left"/>
        <w:rPr>
          <w:rFonts w:ascii="宋体" w:hAnsi="宋体" w:cs="宋体"/>
          <w:color w:val="000000"/>
          <w:kern w:val="0"/>
          <w:sz w:val="22"/>
          <w:szCs w:val="22"/>
        </w:rPr>
      </w:pPr>
      <w:r>
        <w:rPr>
          <w:rFonts w:hint="eastAsia" w:ascii="宋体" w:hAnsi="宋体" w:cs="宋体"/>
          <w:color w:val="000000"/>
          <w:kern w:val="0"/>
          <w:sz w:val="22"/>
          <w:szCs w:val="22"/>
        </w:rPr>
        <w:t>1、</w:t>
      </w:r>
      <w:r>
        <w:rPr>
          <w:rFonts w:hint="eastAsia" w:ascii="宋体" w:hAnsi="宋体" w:cs="宋体"/>
          <w:color w:val="000000"/>
          <w:kern w:val="0"/>
          <w:sz w:val="22"/>
          <w:szCs w:val="22"/>
          <w:u w:val="single"/>
        </w:rPr>
        <w:t xml:space="preserve"> （标的名称） </w:t>
      </w:r>
      <w:r>
        <w:rPr>
          <w:rFonts w:hint="eastAsia" w:ascii="宋体" w:hAnsi="宋体" w:cs="宋体"/>
          <w:color w:val="000000"/>
          <w:kern w:val="0"/>
          <w:sz w:val="22"/>
          <w:szCs w:val="22"/>
        </w:rPr>
        <w:t>，属于</w:t>
      </w:r>
      <w:r>
        <w:rPr>
          <w:rFonts w:hint="eastAsia" w:ascii="宋体" w:hAnsi="宋体" w:cs="宋体"/>
          <w:color w:val="000000"/>
          <w:kern w:val="0"/>
          <w:sz w:val="22"/>
          <w:szCs w:val="22"/>
          <w:u w:val="single"/>
        </w:rPr>
        <w:t xml:space="preserve"> 制造业 </w:t>
      </w:r>
      <w:r>
        <w:rPr>
          <w:rFonts w:hint="eastAsia" w:ascii="宋体" w:hAnsi="宋体" w:cs="宋体"/>
          <w:color w:val="000000"/>
          <w:kern w:val="0"/>
          <w:sz w:val="22"/>
          <w:szCs w:val="22"/>
        </w:rPr>
        <w:t>，制造商为</w:t>
      </w:r>
      <w:r>
        <w:rPr>
          <w:rFonts w:hint="eastAsia" w:ascii="宋体" w:hAnsi="宋体" w:cs="宋体"/>
          <w:color w:val="000000"/>
          <w:kern w:val="0"/>
          <w:sz w:val="22"/>
          <w:szCs w:val="22"/>
          <w:u w:val="single"/>
        </w:rPr>
        <w:t xml:space="preserve"> （</w:t>
      </w:r>
      <w:bookmarkStart w:id="111" w:name="OLE_LINK15"/>
      <w:r>
        <w:rPr>
          <w:rFonts w:hint="eastAsia" w:ascii="宋体" w:hAnsi="宋体" w:cs="宋体"/>
          <w:color w:val="000000"/>
          <w:kern w:val="0"/>
          <w:sz w:val="22"/>
          <w:szCs w:val="22"/>
          <w:u w:val="single"/>
        </w:rPr>
        <w:t>厂家名称</w:t>
      </w:r>
      <w:bookmarkEnd w:id="111"/>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，从业人员</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人，营业收入为</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万元，资产总额为</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万元，属于</w:t>
      </w:r>
      <w:r>
        <w:rPr>
          <w:rFonts w:hint="eastAsia" w:ascii="宋体" w:hAnsi="宋体" w:cs="宋体"/>
          <w:color w:val="000000"/>
          <w:kern w:val="0"/>
          <w:sz w:val="22"/>
          <w:szCs w:val="22"/>
          <w:u w:val="single"/>
        </w:rPr>
        <w:t xml:space="preserve">  （请填写：中型、小型、微型）</w:t>
      </w:r>
      <w:r>
        <w:rPr>
          <w:rFonts w:hint="eastAsia" w:ascii="宋体" w:hAnsi="宋体" w:cs="宋体"/>
          <w:color w:val="000000"/>
          <w:kern w:val="0"/>
          <w:sz w:val="22"/>
          <w:szCs w:val="22"/>
        </w:rPr>
        <w:t>企业。</w:t>
      </w:r>
    </w:p>
    <w:p w14:paraId="3E303BF1">
      <w:pPr>
        <w:widowControl/>
        <w:spacing w:line="480" w:lineRule="exact"/>
        <w:ind w:firstLine="440" w:firstLineChars="200"/>
        <w:jc w:val="left"/>
        <w:rPr>
          <w:rFonts w:ascii="宋体" w:hAnsi="宋体" w:cs="宋体"/>
          <w:color w:val="000000"/>
          <w:kern w:val="0"/>
          <w:sz w:val="22"/>
          <w:szCs w:val="22"/>
        </w:rPr>
      </w:pPr>
      <w:r>
        <w:rPr>
          <w:rFonts w:hint="eastAsia" w:ascii="宋体" w:hAnsi="宋体" w:cs="宋体"/>
          <w:color w:val="000000"/>
          <w:kern w:val="0"/>
          <w:sz w:val="22"/>
          <w:szCs w:val="22"/>
        </w:rPr>
        <w:t>2、</w:t>
      </w:r>
      <w:r>
        <w:rPr>
          <w:rFonts w:hint="eastAsia" w:ascii="宋体" w:hAnsi="宋体" w:cs="宋体"/>
          <w:color w:val="000000"/>
          <w:kern w:val="0"/>
          <w:sz w:val="22"/>
          <w:szCs w:val="22"/>
          <w:u w:val="single"/>
        </w:rPr>
        <w:t xml:space="preserve"> （标的名称） </w:t>
      </w:r>
      <w:r>
        <w:rPr>
          <w:rFonts w:hint="eastAsia" w:ascii="宋体" w:hAnsi="宋体" w:cs="宋体"/>
          <w:color w:val="000000"/>
          <w:kern w:val="0"/>
          <w:sz w:val="22"/>
          <w:szCs w:val="22"/>
        </w:rPr>
        <w:t>，属于</w:t>
      </w:r>
      <w:r>
        <w:rPr>
          <w:rFonts w:hint="eastAsia" w:ascii="宋体" w:hAnsi="宋体" w:cs="宋体"/>
          <w:color w:val="000000"/>
          <w:kern w:val="0"/>
          <w:sz w:val="22"/>
          <w:szCs w:val="22"/>
          <w:u w:val="single"/>
        </w:rPr>
        <w:t xml:space="preserve"> 制造业 </w:t>
      </w:r>
      <w:r>
        <w:rPr>
          <w:rFonts w:hint="eastAsia" w:ascii="宋体" w:hAnsi="宋体" w:cs="宋体"/>
          <w:color w:val="000000"/>
          <w:kern w:val="0"/>
          <w:sz w:val="22"/>
          <w:szCs w:val="22"/>
        </w:rPr>
        <w:t>，制造商为</w:t>
      </w:r>
      <w:r>
        <w:rPr>
          <w:rFonts w:hint="eastAsia" w:ascii="宋体" w:hAnsi="宋体" w:cs="宋体"/>
          <w:color w:val="000000"/>
          <w:kern w:val="0"/>
          <w:sz w:val="22"/>
          <w:szCs w:val="22"/>
          <w:u w:val="single"/>
        </w:rPr>
        <w:t xml:space="preserve"> （厂家名称）  </w:t>
      </w:r>
      <w:r>
        <w:rPr>
          <w:rFonts w:hint="eastAsia" w:ascii="宋体" w:hAnsi="宋体" w:cs="宋体"/>
          <w:color w:val="000000"/>
          <w:kern w:val="0"/>
          <w:sz w:val="22"/>
          <w:szCs w:val="22"/>
        </w:rPr>
        <w:t>，从业人员</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人，营业收入为</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万元，资产总额为</w:t>
      </w:r>
      <w:r>
        <w:rPr>
          <w:rFonts w:hint="eastAsia" w:ascii="宋体" w:hAnsi="宋体" w:cs="宋体"/>
          <w:color w:val="000000"/>
          <w:kern w:val="0"/>
          <w:sz w:val="22"/>
          <w:szCs w:val="22"/>
          <w:u w:val="single"/>
        </w:rPr>
        <w:t xml:space="preserve">     </w:t>
      </w:r>
      <w:r>
        <w:rPr>
          <w:rFonts w:hint="eastAsia" w:ascii="宋体" w:hAnsi="宋体" w:cs="宋体"/>
          <w:color w:val="000000"/>
          <w:kern w:val="0"/>
          <w:sz w:val="22"/>
          <w:szCs w:val="22"/>
        </w:rPr>
        <w:t>万元，属于</w:t>
      </w:r>
      <w:r>
        <w:rPr>
          <w:rFonts w:hint="eastAsia" w:ascii="宋体" w:hAnsi="宋体" w:cs="宋体"/>
          <w:color w:val="000000"/>
          <w:kern w:val="0"/>
          <w:sz w:val="22"/>
          <w:szCs w:val="22"/>
          <w:u w:val="single"/>
        </w:rPr>
        <w:t xml:space="preserve"> （请填写：中型、小型、微型）</w:t>
      </w:r>
      <w:r>
        <w:rPr>
          <w:rFonts w:hint="eastAsia" w:ascii="宋体" w:hAnsi="宋体" w:cs="宋体"/>
          <w:color w:val="000000"/>
          <w:kern w:val="0"/>
          <w:sz w:val="22"/>
          <w:szCs w:val="22"/>
        </w:rPr>
        <w:t>企业。</w:t>
      </w:r>
    </w:p>
    <w:p w14:paraId="5B786B42">
      <w:pPr>
        <w:widowControl/>
        <w:spacing w:line="480" w:lineRule="exact"/>
        <w:ind w:firstLine="440" w:firstLineChars="200"/>
        <w:jc w:val="left"/>
        <w:rPr>
          <w:rFonts w:ascii="宋体" w:hAnsi="宋体" w:cs="宋体"/>
          <w:color w:val="000000"/>
          <w:kern w:val="0"/>
          <w:sz w:val="22"/>
          <w:szCs w:val="22"/>
        </w:rPr>
      </w:pPr>
      <w:r>
        <w:rPr>
          <w:rFonts w:hint="eastAsia" w:ascii="宋体" w:hAnsi="宋体" w:cs="宋体"/>
          <w:color w:val="000000"/>
          <w:kern w:val="0"/>
          <w:sz w:val="22"/>
          <w:szCs w:val="22"/>
        </w:rPr>
        <w:t>………</w:t>
      </w:r>
    </w:p>
    <w:p w14:paraId="35B7B398">
      <w:pPr>
        <w:widowControl/>
        <w:spacing w:line="480" w:lineRule="exact"/>
        <w:ind w:firstLine="440" w:firstLineChars="200"/>
        <w:jc w:val="left"/>
        <w:rPr>
          <w:rFonts w:ascii="宋体" w:hAnsi="宋体" w:cs="宋体"/>
          <w:color w:val="000000"/>
          <w:kern w:val="0"/>
          <w:sz w:val="22"/>
          <w:szCs w:val="22"/>
        </w:rPr>
      </w:pPr>
      <w:r>
        <w:rPr>
          <w:rFonts w:hint="eastAsia" w:ascii="宋体" w:hAnsi="宋体" w:cs="宋体"/>
          <w:color w:val="000000"/>
          <w:kern w:val="0"/>
          <w:sz w:val="22"/>
          <w:szCs w:val="22"/>
        </w:rPr>
        <w:t xml:space="preserve">以上企业，不属于大企业的分支机构，不存在控股股东为大企业的情形，也不存在与大企业的负责人为同一人的情形。本企业对上述声明内容的真实性负责。如有虚假，将依法承担相应责任。 </w:t>
      </w:r>
    </w:p>
    <w:p w14:paraId="5E7E3205">
      <w:pPr>
        <w:spacing w:line="580" w:lineRule="exact"/>
        <w:ind w:firstLine="3410" w:firstLineChars="1550"/>
        <w:rPr>
          <w:rFonts w:ascii="宋体" w:hAnsi="宋体" w:cs="宋体"/>
          <w:color w:val="000000"/>
          <w:kern w:val="0"/>
          <w:sz w:val="22"/>
          <w:szCs w:val="22"/>
        </w:rPr>
      </w:pPr>
    </w:p>
    <w:p w14:paraId="58CEB84F">
      <w:pPr>
        <w:spacing w:line="580" w:lineRule="exact"/>
        <w:ind w:firstLine="3255" w:firstLineChars="1550"/>
        <w:rPr>
          <w:rFonts w:ascii="宋体" w:hAnsi="宋体"/>
          <w:szCs w:val="21"/>
        </w:rPr>
      </w:pPr>
      <w:r>
        <w:rPr>
          <w:rFonts w:hint="eastAsia" w:ascii="宋体" w:hAnsi="宋体"/>
          <w:szCs w:val="21"/>
        </w:rPr>
        <w:t>企业名称</w:t>
      </w:r>
      <w:r>
        <w:rPr>
          <w:rFonts w:ascii="宋体" w:hAnsi="宋体"/>
          <w:szCs w:val="21"/>
        </w:rPr>
        <w:t>(</w:t>
      </w:r>
      <w:r>
        <w:rPr>
          <w:rFonts w:hint="eastAsia" w:ascii="宋体" w:hAnsi="宋体"/>
          <w:szCs w:val="21"/>
        </w:rPr>
        <w:t>盖章</w:t>
      </w:r>
      <w:r>
        <w:rPr>
          <w:rFonts w:ascii="宋体" w:hAnsi="宋体"/>
          <w:szCs w:val="21"/>
        </w:rPr>
        <w:t>)</w:t>
      </w:r>
      <w:r>
        <w:rPr>
          <w:rFonts w:hint="eastAsia" w:ascii="宋体" w:hAnsi="宋体"/>
          <w:szCs w:val="21"/>
        </w:rPr>
        <w:t>：</w:t>
      </w:r>
    </w:p>
    <w:p w14:paraId="0D81986D">
      <w:pPr>
        <w:spacing w:line="580" w:lineRule="exact"/>
        <w:ind w:firstLine="3255" w:firstLineChars="1550"/>
        <w:rPr>
          <w:rFonts w:ascii="宋体" w:hAnsi="宋体"/>
          <w:szCs w:val="21"/>
        </w:rPr>
      </w:pPr>
      <w:r>
        <w:rPr>
          <w:rFonts w:hint="eastAsia" w:ascii="宋体" w:hAnsi="宋体"/>
          <w:szCs w:val="21"/>
        </w:rPr>
        <w:t>日</w:t>
      </w:r>
      <w:r>
        <w:rPr>
          <w:rFonts w:ascii="宋体" w:hAnsi="宋体"/>
          <w:szCs w:val="21"/>
        </w:rPr>
        <w:t xml:space="preserve">  </w:t>
      </w:r>
      <w:r>
        <w:rPr>
          <w:rFonts w:hint="eastAsia" w:ascii="宋体" w:hAnsi="宋体"/>
          <w:szCs w:val="21"/>
        </w:rPr>
        <w:t>期：</w:t>
      </w:r>
    </w:p>
    <w:p w14:paraId="3FC14C63">
      <w:pPr>
        <w:spacing w:line="580" w:lineRule="exact"/>
        <w:jc w:val="left"/>
        <w:rPr>
          <w:rFonts w:ascii="宋体" w:hAnsi="宋体"/>
          <w:szCs w:val="21"/>
        </w:rPr>
      </w:pPr>
      <w:r>
        <w:rPr>
          <w:rFonts w:hint="eastAsia" w:ascii="宋体" w:hAnsi="宋体"/>
          <w:szCs w:val="21"/>
        </w:rPr>
        <w:t>注：从业人员、营业收入、资产总额填报上一年度数据，无上一年度数据的新成立企业可不填报。。</w:t>
      </w:r>
    </w:p>
    <w:p w14:paraId="759C540B">
      <w:pPr>
        <w:adjustRightInd w:val="0"/>
        <w:snapToGrid w:val="0"/>
        <w:spacing w:line="500" w:lineRule="atLeast"/>
        <w:ind w:right="-92" w:rightChars="-44"/>
        <w:jc w:val="center"/>
        <w:outlineLvl w:val="2"/>
        <w:rPr>
          <w:rFonts w:ascii="宋体" w:hAnsi="宋体" w:cs="宋体"/>
          <w:kern w:val="0"/>
          <w:sz w:val="28"/>
          <w:szCs w:val="28"/>
        </w:rPr>
      </w:pPr>
      <w:r>
        <w:br w:type="page"/>
      </w:r>
      <w:r>
        <w:rPr>
          <w:rFonts w:hint="eastAsia" w:ascii="宋体" w:hAnsi="宋体" w:cs="宋体"/>
          <w:b/>
          <w:sz w:val="28"/>
          <w:szCs w:val="28"/>
        </w:rPr>
        <w:t>属于监狱企业的证明文件（若属于监狱企业）</w:t>
      </w:r>
    </w:p>
    <w:p w14:paraId="09512149">
      <w:pPr>
        <w:adjustRightInd w:val="0"/>
        <w:snapToGrid w:val="0"/>
        <w:spacing w:line="500" w:lineRule="atLeast"/>
        <w:ind w:right="-92" w:rightChars="-44"/>
        <w:rPr>
          <w:rFonts w:ascii="宋体" w:hAnsi="宋体" w:cs="宋体"/>
          <w:kern w:val="0"/>
          <w:sz w:val="28"/>
          <w:szCs w:val="28"/>
        </w:rPr>
      </w:pPr>
    </w:p>
    <w:p w14:paraId="0876A798">
      <w:pPr>
        <w:adjustRightInd w:val="0"/>
        <w:snapToGrid w:val="0"/>
        <w:spacing w:line="500" w:lineRule="atLeast"/>
        <w:ind w:right="-92" w:rightChars="-44" w:firstLine="373" w:firstLineChars="177"/>
        <w:rPr>
          <w:rFonts w:ascii="宋体" w:hAnsi="宋体" w:cs="宋体"/>
          <w:b/>
          <w:bCs/>
          <w:szCs w:val="21"/>
        </w:rPr>
      </w:pPr>
      <w:r>
        <w:rPr>
          <w:rFonts w:hint="eastAsia" w:ascii="宋体" w:hAnsi="宋体" w:cs="宋体"/>
          <w:b/>
          <w:bCs/>
          <w:kern w:val="0"/>
          <w:szCs w:val="21"/>
        </w:rPr>
        <w:t>监狱企业参加政府采购活动时，应当提供由省级以上监狱管理局、戒毒管理局（含新疆生产建设兵团）出具的属于监狱企业的证明文件。</w:t>
      </w:r>
    </w:p>
    <w:p w14:paraId="4B081CED">
      <w:pPr>
        <w:adjustRightInd w:val="0"/>
        <w:snapToGrid w:val="0"/>
        <w:spacing w:line="500" w:lineRule="atLeast"/>
        <w:ind w:right="-92" w:rightChars="-44"/>
        <w:rPr>
          <w:rFonts w:ascii="宋体" w:hAnsi="宋体" w:cs="宋体"/>
          <w:szCs w:val="21"/>
        </w:rPr>
      </w:pPr>
    </w:p>
    <w:p w14:paraId="114A9E78">
      <w:pPr>
        <w:adjustRightInd w:val="0"/>
        <w:snapToGrid w:val="0"/>
        <w:spacing w:line="500" w:lineRule="atLeast"/>
        <w:ind w:right="-92" w:rightChars="-44"/>
        <w:rPr>
          <w:rFonts w:ascii="宋体" w:hAnsi="宋体" w:cs="宋体"/>
          <w:b/>
          <w:bCs/>
          <w:szCs w:val="21"/>
        </w:rPr>
      </w:pPr>
      <w:r>
        <w:rPr>
          <w:rFonts w:hint="eastAsia" w:ascii="宋体" w:hAnsi="宋体" w:cs="宋体"/>
          <w:b/>
          <w:bCs/>
          <w:szCs w:val="21"/>
        </w:rPr>
        <w:t>说明：</w:t>
      </w:r>
    </w:p>
    <w:p w14:paraId="76AE2A6C">
      <w:pPr>
        <w:widowControl/>
        <w:shd w:val="clear" w:color="auto" w:fill="FFFFFF"/>
        <w:adjustRightInd w:val="0"/>
        <w:snapToGrid w:val="0"/>
        <w:spacing w:line="500" w:lineRule="atLeast"/>
        <w:ind w:right="-92" w:rightChars="-44" w:firstLine="371" w:firstLineChars="177"/>
        <w:jc w:val="left"/>
        <w:rPr>
          <w:rFonts w:ascii="宋体" w:hAnsi="宋体" w:cs="宋体"/>
          <w:kern w:val="0"/>
          <w:szCs w:val="21"/>
        </w:rPr>
      </w:pPr>
      <w:r>
        <w:rPr>
          <w:rFonts w:hint="eastAsia" w:ascii="宋体" w:hAnsi="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29E605B">
      <w:pPr>
        <w:widowControl/>
        <w:shd w:val="clear" w:color="auto" w:fill="FFFFFF"/>
        <w:adjustRightInd w:val="0"/>
        <w:snapToGrid w:val="0"/>
        <w:spacing w:line="500" w:lineRule="atLeast"/>
        <w:ind w:right="-92" w:rightChars="-44" w:firstLine="371" w:firstLineChars="177"/>
        <w:jc w:val="left"/>
        <w:rPr>
          <w:rFonts w:ascii="宋体" w:hAnsi="宋体" w:cs="宋体"/>
          <w:kern w:val="0"/>
          <w:szCs w:val="21"/>
        </w:rPr>
      </w:pPr>
      <w:r>
        <w:rPr>
          <w:rFonts w:hint="eastAsia" w:ascii="宋体" w:hAnsi="宋体" w:cs="宋体"/>
          <w:kern w:val="0"/>
          <w:szCs w:val="21"/>
        </w:rPr>
        <w:t>二、在政府采购活动中，监狱企业视同小型、微型企业，享受预留份额、评审中价格扣除等政府采购促进中小企业发展的政府采购政策。</w:t>
      </w:r>
    </w:p>
    <w:p w14:paraId="60E344EB">
      <w:pPr>
        <w:widowControl/>
        <w:spacing w:line="500" w:lineRule="atLeast"/>
        <w:ind w:right="-92" w:rightChars="-44"/>
        <w:jc w:val="left"/>
        <w:rPr>
          <w:rFonts w:ascii="宋体" w:hAnsi="宋体" w:cs="宋体"/>
          <w:b/>
          <w:sz w:val="28"/>
          <w:szCs w:val="28"/>
        </w:rPr>
      </w:pPr>
      <w:r>
        <w:rPr>
          <w:rFonts w:hint="eastAsia" w:ascii="宋体" w:hAnsi="宋体" w:cs="宋体"/>
          <w:b/>
          <w:sz w:val="28"/>
          <w:szCs w:val="28"/>
        </w:rPr>
        <w:br w:type="page"/>
      </w:r>
    </w:p>
    <w:p w14:paraId="09D7DE9D">
      <w:pPr>
        <w:adjustRightInd w:val="0"/>
        <w:snapToGrid w:val="0"/>
        <w:spacing w:line="500" w:lineRule="atLeast"/>
        <w:ind w:right="-92" w:rightChars="-44"/>
        <w:jc w:val="center"/>
        <w:outlineLvl w:val="2"/>
        <w:rPr>
          <w:rFonts w:ascii="宋体" w:hAnsi="宋体" w:cs="宋体"/>
          <w:b/>
          <w:sz w:val="28"/>
          <w:szCs w:val="28"/>
        </w:rPr>
      </w:pPr>
      <w:r>
        <w:rPr>
          <w:rFonts w:hint="eastAsia" w:ascii="宋体" w:hAnsi="宋体" w:cs="宋体"/>
          <w:b/>
          <w:sz w:val="28"/>
          <w:szCs w:val="28"/>
        </w:rPr>
        <w:t>残疾人福利性单位声明函（若属于残疾人福利性单位）</w:t>
      </w:r>
    </w:p>
    <w:p w14:paraId="3983EE73">
      <w:pPr>
        <w:adjustRightInd w:val="0"/>
        <w:snapToGrid w:val="0"/>
        <w:spacing w:line="500" w:lineRule="atLeast"/>
        <w:ind w:right="-92" w:rightChars="-44"/>
        <w:rPr>
          <w:rFonts w:ascii="宋体" w:hAnsi="宋体" w:cs="宋体"/>
          <w:b/>
          <w:sz w:val="28"/>
          <w:szCs w:val="28"/>
        </w:rPr>
      </w:pPr>
    </w:p>
    <w:p w14:paraId="155F7B36">
      <w:pPr>
        <w:adjustRightInd w:val="0"/>
        <w:snapToGrid w:val="0"/>
        <w:spacing w:line="500" w:lineRule="atLeast"/>
        <w:ind w:right="-92" w:rightChars="-44" w:firstLine="420" w:firstLineChars="200"/>
        <w:rPr>
          <w:rFonts w:ascii="宋体" w:hAnsi="宋体" w:cs="宋体"/>
          <w:szCs w:val="21"/>
        </w:rPr>
      </w:pPr>
      <w:r>
        <w:rPr>
          <w:rFonts w:hint="eastAsia" w:ascii="宋体" w:hAnsi="宋体" w:cs="宋体"/>
          <w:szCs w:val="21"/>
        </w:rPr>
        <w:t>本单位郑重声明，根据《财政部民政部中国残疾人联合会关于促进残疾人就业政府采购政策的通知》（财库〔2017〕 141号）的规定，</w:t>
      </w:r>
      <w:r>
        <w:rPr>
          <w:rFonts w:hint="eastAsia" w:ascii="宋体" w:hAnsi="宋体" w:cs="宋体"/>
          <w:b/>
          <w:bCs/>
          <w:szCs w:val="21"/>
        </w:rPr>
        <w:t>本单位为符合条件的残疾人福利性单位</w:t>
      </w:r>
      <w:r>
        <w:rPr>
          <w:rFonts w:hint="eastAsia" w:ascii="宋体" w:hAnsi="宋体" w:cs="宋体"/>
          <w:szCs w:val="21"/>
        </w:rPr>
        <w:t>，且本单位参加______（采购人）单位的______（项目名称）项目采购活动提供本单位制造的货物（由本单位承担工程/提供服务），或者提供其他残疾人福利性单位制造的货物（不包括使用非残疾人福利性单位注册商标的货物）。</w:t>
      </w:r>
    </w:p>
    <w:p w14:paraId="0B067A65">
      <w:pPr>
        <w:adjustRightInd w:val="0"/>
        <w:snapToGrid w:val="0"/>
        <w:spacing w:line="500" w:lineRule="atLeast"/>
        <w:ind w:right="-92" w:rightChars="-44" w:firstLine="420" w:firstLineChars="200"/>
        <w:rPr>
          <w:rFonts w:ascii="宋体" w:hAnsi="宋体" w:cs="宋体"/>
          <w:szCs w:val="21"/>
        </w:rPr>
      </w:pPr>
      <w:r>
        <w:rPr>
          <w:rFonts w:hint="eastAsia" w:ascii="宋体" w:hAnsi="宋体" w:cs="宋体"/>
          <w:szCs w:val="21"/>
        </w:rPr>
        <w:t>本单位对上述声明的真实性负责。如有虚假，将依法承担相应责任。</w:t>
      </w:r>
    </w:p>
    <w:p w14:paraId="12923BE0">
      <w:pPr>
        <w:tabs>
          <w:tab w:val="left" w:pos="4860"/>
        </w:tabs>
        <w:adjustRightInd w:val="0"/>
        <w:snapToGrid w:val="0"/>
        <w:spacing w:line="500" w:lineRule="atLeast"/>
        <w:ind w:right="-92" w:rightChars="-44" w:firstLine="420" w:firstLineChars="200"/>
        <w:rPr>
          <w:rFonts w:ascii="宋体" w:hAnsi="宋体" w:cs="宋体"/>
          <w:szCs w:val="21"/>
        </w:rPr>
      </w:pPr>
      <w:r>
        <w:rPr>
          <w:rFonts w:hint="eastAsia" w:ascii="宋体" w:hAnsi="宋体" w:cs="宋体"/>
          <w:szCs w:val="21"/>
        </w:rPr>
        <w:t>单位名称（盖章）：</w:t>
      </w:r>
    </w:p>
    <w:p w14:paraId="6BA99EE1">
      <w:pPr>
        <w:tabs>
          <w:tab w:val="left" w:pos="4860"/>
        </w:tabs>
        <w:adjustRightInd w:val="0"/>
        <w:snapToGrid w:val="0"/>
        <w:spacing w:line="500" w:lineRule="atLeast"/>
        <w:ind w:right="-92" w:rightChars="-44" w:firstLine="420" w:firstLineChars="200"/>
        <w:rPr>
          <w:rFonts w:ascii="宋体" w:hAnsi="宋体" w:cs="宋体"/>
          <w:szCs w:val="21"/>
        </w:rPr>
      </w:pPr>
      <w:r>
        <w:rPr>
          <w:rFonts w:hint="eastAsia" w:ascii="宋体" w:hAnsi="宋体" w:cs="宋体"/>
          <w:szCs w:val="21"/>
        </w:rPr>
        <w:t>日期：</w:t>
      </w:r>
    </w:p>
    <w:p w14:paraId="654101C4">
      <w:pPr>
        <w:adjustRightInd w:val="0"/>
        <w:snapToGrid w:val="0"/>
        <w:spacing w:line="500" w:lineRule="atLeast"/>
        <w:ind w:right="-92" w:rightChars="-44"/>
        <w:rPr>
          <w:rFonts w:ascii="宋体" w:hAnsi="宋体" w:cs="宋体"/>
          <w:b/>
          <w:bCs/>
          <w:szCs w:val="21"/>
        </w:rPr>
      </w:pPr>
      <w:r>
        <w:rPr>
          <w:rFonts w:hint="eastAsia" w:ascii="宋体" w:hAnsi="宋体" w:cs="宋体"/>
          <w:b/>
          <w:bCs/>
          <w:szCs w:val="21"/>
        </w:rPr>
        <w:t>说明：</w:t>
      </w:r>
    </w:p>
    <w:p w14:paraId="09EDA8ED">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一、享受政府采购支持政策的残疾人福利性单位应当同时满足以下条件：</w:t>
      </w:r>
    </w:p>
    <w:p w14:paraId="7D765513">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（一）安置的残疾人占本单位在职职工人数的比例不低于25%（含25%），并且安置的残疾人人数不少于10人（含10人）；</w:t>
      </w:r>
    </w:p>
    <w:p w14:paraId="3FAAB6F5">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（二）依法与安置的每位残疾人订立了一年以上（含一年）的劳动合同或服务协议；</w:t>
      </w:r>
    </w:p>
    <w:p w14:paraId="1339B4FD">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14:paraId="27E11B8A">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（四）通过银行等金融机构向安置的每位残疾人，按季支付了不低于单位所在区县适用的经省级人民政府批准的月最低工资标准的工资；</w:t>
      </w:r>
    </w:p>
    <w:p w14:paraId="01EA3782">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1601673">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p>
    <w:p w14:paraId="2E49F14E">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二、符合条件的残疾人福利性单位在参加政府采购活动时，应当提供财库[2017]141号文件规定的《残疾人福利性单位声明函》，并对声明的真实性负责。</w:t>
      </w:r>
    </w:p>
    <w:p w14:paraId="65BAF84D">
      <w:pPr>
        <w:pStyle w:val="33"/>
        <w:shd w:val="clear" w:color="auto" w:fill="FFFFFF"/>
        <w:adjustRightInd w:val="0"/>
        <w:snapToGrid w:val="0"/>
        <w:spacing w:before="0" w:beforeAutospacing="0" w:after="0" w:afterAutospacing="0" w:line="500" w:lineRule="atLeast"/>
        <w:ind w:right="-92" w:rightChars="-44"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14:paraId="50D4A04D">
      <w:pPr>
        <w:pStyle w:val="33"/>
        <w:shd w:val="clear" w:color="auto" w:fill="FFFFFF"/>
        <w:adjustRightInd w:val="0"/>
        <w:snapToGrid w:val="0"/>
        <w:spacing w:before="0" w:beforeAutospacing="0" w:after="0" w:afterAutospacing="0" w:line="500" w:lineRule="atLeast"/>
        <w:ind w:right="-92" w:rightChars="-44" w:firstLine="371" w:firstLineChars="177"/>
        <w:rPr>
          <w:szCs w:val="28"/>
        </w:rPr>
      </w:pPr>
      <w:r>
        <w:rPr>
          <w:rFonts w:hint="eastAsia"/>
          <w:sz w:val="21"/>
          <w:szCs w:val="21"/>
        </w:rPr>
        <w:t>残疾人福利性单位属于小型、微型企业的，不重复享受政策。</w:t>
      </w:r>
    </w:p>
    <w:p w14:paraId="1997C837">
      <w:pPr>
        <w:rPr>
          <w:rFonts w:ascii="宋体" w:hAnsi="宋体"/>
          <w:sz w:val="24"/>
        </w:rPr>
      </w:pPr>
      <w:r>
        <w:rPr>
          <w:rFonts w:ascii="宋体" w:hAnsi="宋体"/>
          <w:szCs w:val="21"/>
        </w:rPr>
        <w:br w:type="page"/>
      </w:r>
      <w:r>
        <w:rPr>
          <w:rFonts w:hint="eastAsia" w:ascii="宋体" w:hAnsi="宋体"/>
          <w:sz w:val="24"/>
        </w:rPr>
        <w:t>格式九：</w:t>
      </w:r>
    </w:p>
    <w:p w14:paraId="6EE89C27">
      <w:pPr>
        <w:rPr>
          <w:rFonts w:ascii="宋体" w:hAnsi="宋体"/>
          <w:szCs w:val="21"/>
        </w:rPr>
      </w:pPr>
    </w:p>
    <w:p w14:paraId="6CBB6A85">
      <w:pPr>
        <w:jc w:val="center"/>
        <w:rPr>
          <w:rFonts w:ascii="宋体" w:hAnsi="宋体"/>
          <w:b/>
          <w:sz w:val="32"/>
          <w:szCs w:val="32"/>
        </w:rPr>
      </w:pPr>
      <w:r>
        <w:rPr>
          <w:rFonts w:hint="eastAsia" w:ascii="宋体" w:hAnsi="宋体"/>
          <w:b/>
          <w:sz w:val="32"/>
          <w:szCs w:val="32"/>
        </w:rPr>
        <w:t>盐城市大丰区政府招标采购供应商承诺书</w:t>
      </w:r>
    </w:p>
    <w:p w14:paraId="6CF24EF3">
      <w:pPr>
        <w:spacing w:line="400" w:lineRule="exact"/>
        <w:ind w:firstLine="600" w:firstLineChars="200"/>
        <w:rPr>
          <w:sz w:val="30"/>
          <w:szCs w:val="30"/>
        </w:rPr>
      </w:pPr>
    </w:p>
    <w:p w14:paraId="26CBAA01">
      <w:pPr>
        <w:spacing w:line="480" w:lineRule="exact"/>
        <w:ind w:firstLine="420" w:firstLineChars="200"/>
        <w:rPr>
          <w:rFonts w:ascii="宋体" w:hAnsi="宋体" w:cs="仿宋"/>
          <w:szCs w:val="21"/>
          <w:u w:val="single"/>
        </w:rPr>
      </w:pPr>
      <w:r>
        <w:rPr>
          <w:rFonts w:hint="eastAsia" w:ascii="宋体" w:hAnsi="宋体" w:cs="仿宋"/>
          <w:szCs w:val="21"/>
        </w:rPr>
        <w:t>为营造公开、公平、公正、诚实守信的政府招标采购交易环境，树立诚信守法的供应商形象，本单位参加政府招标采购项目</w:t>
      </w:r>
      <w:r>
        <w:rPr>
          <w:rFonts w:hint="eastAsia" w:ascii="宋体" w:hAnsi="宋体" w:cs="仿宋"/>
          <w:szCs w:val="21"/>
          <w:u w:val="single"/>
        </w:rPr>
        <w:t xml:space="preserve">：                                       </w:t>
      </w:r>
    </w:p>
    <w:p w14:paraId="6E45A73A">
      <w:pPr>
        <w:spacing w:line="480" w:lineRule="exact"/>
        <w:ind w:firstLine="200"/>
        <w:rPr>
          <w:rFonts w:ascii="宋体" w:hAnsi="宋体" w:cs="仿宋"/>
          <w:szCs w:val="21"/>
        </w:rPr>
      </w:pPr>
      <w:r>
        <w:rPr>
          <w:rFonts w:hint="eastAsia" w:ascii="宋体" w:hAnsi="宋体" w:cs="仿宋"/>
          <w:szCs w:val="21"/>
        </w:rPr>
        <w:t>的招标采购活动，本人代表本单位作出以下承诺：</w:t>
      </w:r>
    </w:p>
    <w:p w14:paraId="012D4520">
      <w:pPr>
        <w:spacing w:line="480" w:lineRule="exact"/>
        <w:ind w:firstLine="420" w:firstLineChars="200"/>
        <w:rPr>
          <w:rFonts w:ascii="宋体" w:hAnsi="宋体" w:cs="仿宋"/>
          <w:szCs w:val="21"/>
        </w:rPr>
      </w:pPr>
      <w:r>
        <w:rPr>
          <w:rFonts w:hint="eastAsia" w:ascii="宋体" w:hAnsi="宋体" w:cs="仿宋"/>
          <w:szCs w:val="21"/>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40C18337">
      <w:pPr>
        <w:spacing w:line="480" w:lineRule="exact"/>
        <w:ind w:firstLine="420" w:firstLineChars="200"/>
        <w:rPr>
          <w:rFonts w:ascii="宋体" w:hAnsi="宋体" w:cs="仿宋"/>
          <w:szCs w:val="21"/>
        </w:rPr>
      </w:pPr>
      <w:r>
        <w:rPr>
          <w:rFonts w:hint="eastAsia" w:ascii="宋体" w:hAnsi="宋体" w:cs="仿宋"/>
          <w:szCs w:val="21"/>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5AD39D5C">
      <w:pPr>
        <w:spacing w:line="480" w:lineRule="exact"/>
        <w:ind w:firstLine="420" w:firstLineChars="200"/>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p>
    <w:p w14:paraId="0348C990">
      <w:pPr>
        <w:spacing w:line="480" w:lineRule="exact"/>
        <w:ind w:firstLine="200"/>
        <w:rPr>
          <w:rFonts w:ascii="宋体" w:hAnsi="宋体" w:cs="仿宋"/>
          <w:szCs w:val="21"/>
        </w:rPr>
      </w:pPr>
      <w:r>
        <w:rPr>
          <w:rFonts w:hint="eastAsia" w:ascii="宋体" w:hAnsi="宋体" w:cs="仿宋"/>
          <w:szCs w:val="21"/>
        </w:rPr>
        <w:t>   （四）严格遵守即时信息公示规定，及时维护和更新盐城市政府采购网、苏采云交易平台中与本单位相关的信息；</w:t>
      </w:r>
    </w:p>
    <w:p w14:paraId="1A694573">
      <w:pPr>
        <w:spacing w:line="480" w:lineRule="exact"/>
        <w:ind w:firstLine="200"/>
        <w:rPr>
          <w:rFonts w:ascii="宋体" w:hAnsi="宋体" w:cs="仿宋"/>
          <w:szCs w:val="21"/>
        </w:rPr>
      </w:pPr>
      <w:r>
        <w:rPr>
          <w:rFonts w:hint="eastAsia" w:ascii="宋体" w:hAnsi="宋体" w:cs="仿宋"/>
          <w:szCs w:val="21"/>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5399FFBB">
      <w:pPr>
        <w:spacing w:line="480" w:lineRule="exact"/>
        <w:ind w:firstLine="200"/>
        <w:rPr>
          <w:rFonts w:ascii="宋体" w:hAnsi="宋体" w:cs="仿宋"/>
          <w:szCs w:val="21"/>
        </w:rPr>
      </w:pPr>
      <w:r>
        <w:rPr>
          <w:rFonts w:hint="eastAsia" w:ascii="宋体" w:hAnsi="宋体" w:cs="仿宋"/>
          <w:szCs w:val="21"/>
        </w:rPr>
        <w:t>（六）自觉接受政府、行业组织、社会公众、新闻舆论的监督；</w:t>
      </w:r>
    </w:p>
    <w:p w14:paraId="55F48731">
      <w:pPr>
        <w:spacing w:line="480" w:lineRule="exact"/>
        <w:ind w:firstLine="200"/>
        <w:rPr>
          <w:rFonts w:ascii="宋体" w:hAnsi="宋体" w:cs="仿宋"/>
          <w:szCs w:val="21"/>
        </w:rPr>
      </w:pPr>
      <w:r>
        <w:rPr>
          <w:rFonts w:hint="eastAsia" w:ascii="宋体" w:hAnsi="宋体" w:cs="仿宋"/>
          <w:szCs w:val="21"/>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0F34FF9">
      <w:pPr>
        <w:spacing w:line="480" w:lineRule="exact"/>
        <w:ind w:firstLine="200"/>
        <w:rPr>
          <w:rFonts w:ascii="宋体" w:hAnsi="宋体" w:cs="仿宋"/>
          <w:szCs w:val="21"/>
        </w:rPr>
      </w:pPr>
      <w:r>
        <w:rPr>
          <w:rFonts w:hint="eastAsia" w:ascii="宋体" w:hAnsi="宋体" w:cs="仿宋"/>
          <w:szCs w:val="21"/>
        </w:rPr>
        <w:t>（八）本人已认真阅读了上述承诺，并向本单位员工作了宣传教育。</w:t>
      </w:r>
    </w:p>
    <w:p w14:paraId="314FCFE3">
      <w:pPr>
        <w:spacing w:line="340" w:lineRule="exact"/>
        <w:ind w:firstLine="420" w:firstLineChars="200"/>
        <w:rPr>
          <w:rFonts w:ascii="仿宋" w:hAnsi="仿宋" w:eastAsia="仿宋" w:cs="仿宋"/>
          <w:szCs w:val="21"/>
        </w:rPr>
      </w:pPr>
    </w:p>
    <w:p w14:paraId="5DE6F56E">
      <w:pPr>
        <w:spacing w:line="340" w:lineRule="exact"/>
        <w:ind w:firstLine="420" w:firstLineChars="200"/>
        <w:rPr>
          <w:rFonts w:ascii="仿宋" w:hAnsi="仿宋" w:eastAsia="仿宋" w:cs="仿宋"/>
          <w:szCs w:val="21"/>
        </w:rPr>
      </w:pPr>
    </w:p>
    <w:p w14:paraId="00625F1F">
      <w:pPr>
        <w:spacing w:line="340" w:lineRule="exact"/>
        <w:ind w:firstLine="420" w:firstLineChars="200"/>
        <w:rPr>
          <w:rFonts w:ascii="宋体" w:hAnsi="宋体" w:cs="仿宋"/>
          <w:szCs w:val="21"/>
        </w:rPr>
      </w:pPr>
      <w:r>
        <w:rPr>
          <w:rFonts w:hint="eastAsia" w:ascii="宋体" w:hAnsi="宋体" w:cs="仿宋"/>
          <w:szCs w:val="21"/>
        </w:rPr>
        <w:t xml:space="preserve">法定代表人（签名或盖章）：           </w:t>
      </w:r>
      <w:r>
        <w:rPr>
          <w:rFonts w:ascii="宋体" w:hAnsi="宋体" w:cs="仿宋"/>
          <w:szCs w:val="21"/>
        </w:rPr>
        <w:t xml:space="preserve">                        </w:t>
      </w:r>
      <w:r>
        <w:rPr>
          <w:rFonts w:hint="eastAsia" w:ascii="宋体" w:hAnsi="宋体" w:cs="仿宋"/>
          <w:szCs w:val="21"/>
        </w:rPr>
        <w:t>单位名称（盖章）：</w:t>
      </w:r>
    </w:p>
    <w:p w14:paraId="58E7D9CA">
      <w:pPr>
        <w:spacing w:line="340" w:lineRule="exact"/>
        <w:rPr>
          <w:rFonts w:ascii="宋体" w:hAnsi="宋体" w:cs="仿宋"/>
          <w:szCs w:val="21"/>
        </w:rPr>
      </w:pPr>
    </w:p>
    <w:p w14:paraId="519AF6B2">
      <w:pPr>
        <w:spacing w:line="340" w:lineRule="exact"/>
        <w:ind w:firstLine="7770" w:firstLineChars="3700"/>
        <w:rPr>
          <w:rFonts w:ascii="宋体" w:hAnsi="宋体" w:cs="仿宋"/>
          <w:szCs w:val="21"/>
        </w:rPr>
      </w:pPr>
      <w:r>
        <w:rPr>
          <w:rFonts w:hint="eastAsia" w:ascii="宋体" w:hAnsi="宋体" w:cs="仿宋"/>
          <w:szCs w:val="21"/>
        </w:rPr>
        <w:t>年    月    日</w:t>
      </w:r>
    </w:p>
    <w:p w14:paraId="40F6EA7F">
      <w:pPr>
        <w:widowControl/>
        <w:spacing w:line="500" w:lineRule="exact"/>
        <w:jc w:val="center"/>
        <w:rPr>
          <w:rFonts w:ascii="宋体" w:hAnsi="宋体"/>
          <w:szCs w:val="21"/>
        </w:rPr>
      </w:pPr>
    </w:p>
    <w:p w14:paraId="5B8EF030">
      <w:pPr>
        <w:jc w:val="left"/>
        <w:rPr>
          <w:rFonts w:ascii="宋体" w:hAnsi="宋体"/>
          <w:sz w:val="24"/>
        </w:rPr>
        <w:sectPr>
          <w:footerReference r:id="rId8" w:type="default"/>
          <w:footerReference r:id="rId9" w:type="even"/>
          <w:pgSz w:w="11906" w:h="16838"/>
          <w:pgMar w:top="1134" w:right="1134" w:bottom="1134" w:left="1134" w:header="851" w:footer="992" w:gutter="0"/>
          <w:cols w:space="720" w:num="1"/>
          <w:docGrid w:linePitch="312" w:charSpace="0"/>
        </w:sectPr>
      </w:pPr>
    </w:p>
    <w:p w14:paraId="15A14A6A">
      <w:pPr>
        <w:jc w:val="left"/>
        <w:rPr>
          <w:rFonts w:ascii="宋体" w:hAnsi="宋体"/>
          <w:sz w:val="24"/>
        </w:rPr>
      </w:pPr>
      <w:r>
        <w:rPr>
          <w:rFonts w:hint="eastAsia" w:ascii="宋体" w:hAnsi="宋体"/>
          <w:sz w:val="24"/>
        </w:rPr>
        <w:t>格式十：</w:t>
      </w:r>
    </w:p>
    <w:p w14:paraId="67B08A57">
      <w:pPr>
        <w:jc w:val="center"/>
        <w:rPr>
          <w:rFonts w:ascii="宋体" w:hAnsi="宋体"/>
          <w:b/>
          <w:sz w:val="32"/>
          <w:szCs w:val="32"/>
        </w:rPr>
      </w:pPr>
      <w:r>
        <w:rPr>
          <w:rFonts w:hint="eastAsia" w:ascii="宋体" w:hAnsi="宋体"/>
          <w:b/>
          <w:sz w:val="32"/>
          <w:szCs w:val="32"/>
        </w:rPr>
        <w:t>开标一览表</w:t>
      </w:r>
    </w:p>
    <w:p w14:paraId="7AB81088">
      <w:pPr>
        <w:spacing w:line="480" w:lineRule="exact"/>
        <w:ind w:firstLine="210" w:firstLineChars="100"/>
        <w:jc w:val="left"/>
        <w:rPr>
          <w:rFonts w:ascii="宋体" w:hAnsi="宋体" w:cs="Segoe UI"/>
          <w:szCs w:val="21"/>
        </w:rPr>
      </w:pPr>
      <w:r>
        <w:rPr>
          <w:rFonts w:hint="eastAsia" w:ascii="宋体" w:hAnsi="宋体" w:cs="Segoe UI"/>
          <w:szCs w:val="21"/>
        </w:rPr>
        <w:t xml:space="preserve">项目编号： </w:t>
      </w:r>
    </w:p>
    <w:p w14:paraId="025F24F3">
      <w:pPr>
        <w:widowControl/>
        <w:spacing w:before="100" w:beforeAutospacing="1" w:after="100" w:afterAutospacing="1"/>
        <w:ind w:firstLine="210" w:firstLineChars="100"/>
        <w:jc w:val="left"/>
        <w:rPr>
          <w:rFonts w:ascii="宋体" w:hAnsi="宋体" w:cs="Segoe UI"/>
          <w:szCs w:val="21"/>
        </w:rPr>
      </w:pPr>
      <w:r>
        <w:rPr>
          <w:rFonts w:ascii="宋体" w:hAnsi="宋体" w:cs="Segoe UI"/>
          <w:szCs w:val="21"/>
        </w:rPr>
        <w:t>货币单位：人民币元</w:t>
      </w:r>
    </w:p>
    <w:tbl>
      <w:tblPr>
        <w:tblStyle w:val="37"/>
        <w:tblW w:w="949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02"/>
        <w:gridCol w:w="3530"/>
        <w:gridCol w:w="3665"/>
      </w:tblGrid>
      <w:tr w14:paraId="285E7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2302" w:type="dxa"/>
            <w:vAlign w:val="center"/>
          </w:tcPr>
          <w:p w14:paraId="1719355A">
            <w:pPr>
              <w:widowControl/>
              <w:spacing w:before="100" w:beforeAutospacing="1" w:after="100" w:afterAutospacing="1"/>
              <w:jc w:val="center"/>
              <w:rPr>
                <w:rFonts w:ascii="宋体" w:hAnsi="宋体" w:cs="Segoe UI"/>
                <w:szCs w:val="21"/>
              </w:rPr>
            </w:pPr>
            <w:r>
              <w:rPr>
                <w:rFonts w:hint="eastAsia" w:ascii="宋体" w:hAnsi="宋体" w:cs="Segoe UI"/>
                <w:szCs w:val="21"/>
              </w:rPr>
              <w:t>种类名称</w:t>
            </w:r>
          </w:p>
        </w:tc>
        <w:tc>
          <w:tcPr>
            <w:tcW w:w="3530" w:type="dxa"/>
            <w:vAlign w:val="center"/>
          </w:tcPr>
          <w:p w14:paraId="3D208495">
            <w:pPr>
              <w:widowControl/>
              <w:spacing w:before="100" w:beforeAutospacing="1" w:after="100" w:afterAutospacing="1"/>
              <w:jc w:val="center"/>
              <w:rPr>
                <w:rFonts w:ascii="宋体" w:hAnsi="宋体" w:cs="Segoe UI"/>
                <w:szCs w:val="21"/>
              </w:rPr>
            </w:pPr>
            <w:r>
              <w:rPr>
                <w:rFonts w:hint="eastAsia" w:ascii="宋体" w:hAnsi="宋体" w:cs="Segoe UI"/>
                <w:szCs w:val="21"/>
              </w:rPr>
              <w:t>规格或型号</w:t>
            </w:r>
          </w:p>
        </w:tc>
        <w:tc>
          <w:tcPr>
            <w:tcW w:w="3665" w:type="dxa"/>
            <w:vAlign w:val="center"/>
          </w:tcPr>
          <w:p w14:paraId="238B0C2A">
            <w:pPr>
              <w:widowControl/>
              <w:spacing w:before="100" w:beforeAutospacing="1" w:after="100" w:afterAutospacing="1"/>
              <w:jc w:val="center"/>
              <w:rPr>
                <w:rFonts w:ascii="宋体" w:hAnsi="宋体" w:cs="Segoe UI"/>
                <w:szCs w:val="21"/>
              </w:rPr>
            </w:pPr>
            <w:r>
              <w:rPr>
                <w:rFonts w:hint="eastAsia" w:ascii="宋体" w:hAnsi="宋体" w:cs="Segoe UI"/>
                <w:szCs w:val="21"/>
              </w:rPr>
              <w:t>单价</w:t>
            </w:r>
            <w:r>
              <w:rPr>
                <w:rFonts w:ascii="宋体" w:hAnsi="宋体" w:cs="Segoe UI"/>
                <w:szCs w:val="21"/>
              </w:rPr>
              <w:t>（小写）</w:t>
            </w:r>
          </w:p>
        </w:tc>
      </w:tr>
      <w:tr w14:paraId="346E7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trPr>
        <w:tc>
          <w:tcPr>
            <w:tcW w:w="2302" w:type="dxa"/>
            <w:vAlign w:val="center"/>
          </w:tcPr>
          <w:p w14:paraId="4C23F269">
            <w:pPr>
              <w:widowControl/>
              <w:spacing w:before="100" w:beforeAutospacing="1" w:after="100" w:afterAutospacing="1"/>
              <w:jc w:val="center"/>
              <w:rPr>
                <w:rFonts w:ascii="宋体" w:hAnsi="宋体" w:cs="Segoe UI"/>
                <w:szCs w:val="21"/>
              </w:rPr>
            </w:pPr>
          </w:p>
        </w:tc>
        <w:tc>
          <w:tcPr>
            <w:tcW w:w="3530" w:type="dxa"/>
            <w:vAlign w:val="center"/>
          </w:tcPr>
          <w:p w14:paraId="1A177A71">
            <w:pPr>
              <w:widowControl/>
              <w:spacing w:before="100" w:beforeAutospacing="1" w:after="100" w:afterAutospacing="1"/>
              <w:jc w:val="center"/>
              <w:rPr>
                <w:rFonts w:ascii="宋体" w:hAnsi="宋体" w:cs="Segoe UI"/>
                <w:szCs w:val="21"/>
              </w:rPr>
            </w:pPr>
            <w:r>
              <w:rPr>
                <w:rFonts w:ascii="宋体" w:hAnsi="宋体" w:cs="Segoe UI"/>
                <w:szCs w:val="21"/>
              </w:rPr>
              <w:t>详见投标文件</w:t>
            </w:r>
          </w:p>
        </w:tc>
        <w:tc>
          <w:tcPr>
            <w:tcW w:w="3665" w:type="dxa"/>
            <w:vAlign w:val="center"/>
          </w:tcPr>
          <w:p w14:paraId="11C101CB">
            <w:pPr>
              <w:widowControl/>
              <w:spacing w:before="100" w:beforeAutospacing="1" w:after="100" w:afterAutospacing="1"/>
              <w:jc w:val="right"/>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p>
        </w:tc>
      </w:tr>
      <w:tr w14:paraId="1503E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9497" w:type="dxa"/>
            <w:gridSpan w:val="3"/>
            <w:vAlign w:val="center"/>
          </w:tcPr>
          <w:p w14:paraId="0D446C85">
            <w:pPr>
              <w:widowControl/>
              <w:spacing w:before="100" w:beforeAutospacing="1" w:after="100" w:afterAutospacing="1"/>
              <w:jc w:val="left"/>
              <w:rPr>
                <w:rFonts w:ascii="宋体" w:hAnsi="宋体" w:cs="Segoe UI"/>
                <w:szCs w:val="21"/>
              </w:rPr>
            </w:pPr>
            <w:r>
              <w:rPr>
                <w:rFonts w:ascii="宋体" w:hAnsi="宋体" w:cs="Segoe UI"/>
                <w:szCs w:val="21"/>
              </w:rPr>
              <w:t>金额大写</w:t>
            </w:r>
            <w:r>
              <w:rPr>
                <w:rFonts w:hint="eastAsia" w:ascii="宋体" w:hAnsi="宋体" w:cs="Segoe UI"/>
                <w:szCs w:val="21"/>
              </w:rPr>
              <w:t>：</w:t>
            </w:r>
          </w:p>
        </w:tc>
      </w:tr>
    </w:tbl>
    <w:p w14:paraId="52D32A39">
      <w:pPr>
        <w:widowControl/>
        <w:spacing w:before="100" w:beforeAutospacing="1" w:after="100" w:afterAutospacing="1"/>
        <w:jc w:val="left"/>
        <w:rPr>
          <w:rFonts w:ascii="宋体" w:hAnsi="宋体" w:cs="Segoe UI"/>
          <w:szCs w:val="21"/>
        </w:rPr>
      </w:pPr>
    </w:p>
    <w:p w14:paraId="0A07BC6E">
      <w:pPr>
        <w:widowControl/>
        <w:spacing w:before="100" w:beforeAutospacing="1" w:after="100" w:afterAutospacing="1"/>
        <w:jc w:val="left"/>
        <w:rPr>
          <w:rFonts w:ascii="宋体" w:hAnsi="宋体" w:cs="Segoe UI"/>
          <w:szCs w:val="21"/>
        </w:rPr>
      </w:pPr>
    </w:p>
    <w:p w14:paraId="65D474C4">
      <w:pPr>
        <w:widowControl/>
        <w:spacing w:before="100" w:beforeAutospacing="1" w:after="100" w:afterAutospacing="1"/>
        <w:ind w:firstLine="210" w:firstLineChars="100"/>
        <w:jc w:val="left"/>
        <w:rPr>
          <w:rFonts w:ascii="宋体" w:hAnsi="宋体" w:cs="Segoe UI"/>
          <w:szCs w:val="21"/>
        </w:rPr>
      </w:pPr>
      <w:r>
        <w:rPr>
          <w:rFonts w:ascii="宋体" w:hAnsi="宋体" w:cs="Segoe UI"/>
          <w:szCs w:val="21"/>
        </w:rPr>
        <w:t>供应商公章：                          </w:t>
      </w:r>
    </w:p>
    <w:p w14:paraId="229074DF">
      <w:pPr>
        <w:widowControl/>
        <w:spacing w:before="100" w:beforeAutospacing="1" w:after="100" w:afterAutospacing="1"/>
        <w:jc w:val="left"/>
        <w:rPr>
          <w:rFonts w:ascii="宋体" w:hAnsi="宋体" w:cs="Segoe UI"/>
          <w:szCs w:val="21"/>
        </w:rPr>
      </w:pPr>
      <w:r>
        <w:rPr>
          <w:rFonts w:ascii="宋体" w:hAnsi="宋体" w:cs="Segoe UI"/>
          <w:szCs w:val="21"/>
        </w:rPr>
        <w:t xml:space="preserve"> （电子签章）</w:t>
      </w:r>
    </w:p>
    <w:p w14:paraId="1AE0578B">
      <w:pPr>
        <w:snapToGrid w:val="0"/>
        <w:spacing w:before="50" w:after="50" w:line="480" w:lineRule="exact"/>
        <w:ind w:firstLine="420" w:firstLineChars="200"/>
        <w:rPr>
          <w:rFonts w:hAnsi="宋体" w:cs="宋体"/>
          <w:szCs w:val="21"/>
        </w:rPr>
      </w:pPr>
    </w:p>
    <w:p w14:paraId="2B8B42BE"/>
    <w:sectPr>
      <w:pgSz w:w="11906" w:h="16838"/>
      <w:pgMar w:top="1134" w:right="1134" w:bottom="1134" w:left="1134"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Impact">
    <w:panose1 w:val="020B0806030902050204"/>
    <w:charset w:val="00"/>
    <w:family w:val="swiss"/>
    <w:pitch w:val="default"/>
    <w:sig w:usb0="00000287" w:usb1="00000000" w:usb2="00000000" w:usb3="00000000" w:csb0="2000009F" w:csb1="DFD7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TimesNewRomanPSMT">
    <w:altName w:val="Times New Roman"/>
    <w:panose1 w:val="00000000000000000000"/>
    <w:charset w:val="00"/>
    <w:family w:val="roman"/>
    <w:pitch w:val="default"/>
    <w:sig w:usb0="00000000" w:usb1="00000000" w:usb2="00000010"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auto"/>
    <w:pitch w:val="default"/>
    <w:sig w:usb0="E5002EFF" w:usb1="C000605B" w:usb2="00000029" w:usb3="00000000" w:csb0="200101FF" w:csb1="20280000"/>
  </w:font>
  <w:font w:name="FangSong_GB2312-Identity-H">
    <w:altName w:val="宋体"/>
    <w:panose1 w:val="00000000000000000000"/>
    <w:charset w:val="86"/>
    <w:family w:val="auto"/>
    <w:pitch w:val="default"/>
    <w:sig w:usb0="00000000" w:usb1="00000000" w:usb2="00000010" w:usb3="00000000" w:csb0="00040000" w:csb1="00000000"/>
  </w:font>
  <w:font w:name="SimSun-Identity-H">
    <w:altName w:val="黑体"/>
    <w:panose1 w:val="00000000000000000000"/>
    <w:charset w:val="86"/>
    <w:family w:val="auto"/>
    <w:pitch w:val="default"/>
    <w:sig w:usb0="00000000" w:usb1="00000000" w:usb2="0000001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183CB">
    <w:pPr>
      <w:pStyle w:val="25"/>
      <w:ind w:left="840" w:hanging="420"/>
      <w:jc w:val="center"/>
    </w:pPr>
    <w:r>
      <w:fldChar w:fldCharType="begin"/>
    </w:r>
    <w:r>
      <w:instrText xml:space="preserve"> PAGE   \* MERGEFORMAT </w:instrText>
    </w:r>
    <w:r>
      <w:fldChar w:fldCharType="separate"/>
    </w:r>
    <w:r>
      <w:rPr>
        <w:lang w:val="zh-CN"/>
      </w:rPr>
      <w:t>-</w:t>
    </w:r>
    <w:r>
      <w:t xml:space="preserve"> 31 -</w:t>
    </w:r>
    <w:r>
      <w:fldChar w:fldCharType="end"/>
    </w:r>
  </w:p>
  <w:p w14:paraId="5F19DE88">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9DF8F">
    <w:pPr>
      <w:pStyle w:val="25"/>
      <w:framePr w:wrap="around" w:vAnchor="text" w:hAnchor="margin" w:xAlign="center" w:y="1"/>
      <w:rPr>
        <w:rStyle w:val="41"/>
      </w:rPr>
    </w:pPr>
    <w:r>
      <w:fldChar w:fldCharType="begin"/>
    </w:r>
    <w:r>
      <w:rPr>
        <w:rStyle w:val="41"/>
      </w:rPr>
      <w:instrText xml:space="preserve">PAGE  </w:instrText>
    </w:r>
    <w:r>
      <w:fldChar w:fldCharType="end"/>
    </w:r>
  </w:p>
  <w:p w14:paraId="17525DAC">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19E6E">
    <w:pPr>
      <w:pStyle w:val="25"/>
      <w:jc w:val="center"/>
    </w:pPr>
    <w:r>
      <w:fldChar w:fldCharType="begin"/>
    </w:r>
    <w:r>
      <w:instrText xml:space="preserve">PAGE   \* MERGEFORMAT</w:instrText>
    </w:r>
    <w:r>
      <w:fldChar w:fldCharType="separate"/>
    </w:r>
    <w:r>
      <w:rPr>
        <w:lang w:val="zh-CN"/>
      </w:rPr>
      <w:t>51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9471D">
    <w:pPr>
      <w:pStyle w:val="25"/>
      <w:framePr w:wrap="around" w:vAnchor="text" w:hAnchor="margin" w:xAlign="center" w:y="1"/>
      <w:rPr>
        <w:rStyle w:val="41"/>
      </w:rPr>
    </w:pPr>
    <w:r>
      <w:fldChar w:fldCharType="begin"/>
    </w:r>
    <w:r>
      <w:rPr>
        <w:rStyle w:val="41"/>
      </w:rPr>
      <w:instrText xml:space="preserve">PAGE  </w:instrText>
    </w:r>
    <w:r>
      <w:fldChar w:fldCharType="end"/>
    </w:r>
  </w:p>
  <w:p w14:paraId="1959F715">
    <w:pPr>
      <w:pStyle w:val="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94FB2">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bullet"/>
      <w:pStyle w:val="170"/>
      <w:lvlText w:val=""/>
      <w:lvlJc w:val="left"/>
      <w:pPr>
        <w:tabs>
          <w:tab w:val="left" w:pos="980"/>
        </w:tabs>
        <w:ind w:left="980" w:hanging="420"/>
      </w:pPr>
      <w:rPr>
        <w:rFonts w:hint="default" w:ascii="Wingdings" w:hAnsi="Wingdings"/>
      </w:rPr>
    </w:lvl>
    <w:lvl w:ilvl="1" w:tentative="0">
      <w:start w:val="1"/>
      <w:numFmt w:val="bullet"/>
      <w:lvlText w:val=""/>
      <w:lvlJc w:val="left"/>
      <w:pPr>
        <w:tabs>
          <w:tab w:val="left" w:pos="1400"/>
        </w:tabs>
        <w:ind w:left="1400" w:hanging="420"/>
      </w:pPr>
      <w:rPr>
        <w:rFonts w:hint="default" w:ascii="Wingdings" w:hAnsi="Wingdings"/>
      </w:rPr>
    </w:lvl>
    <w:lvl w:ilvl="2" w:tentative="0">
      <w:start w:val="1"/>
      <w:numFmt w:val="bullet"/>
      <w:lvlText w:val=""/>
      <w:lvlJc w:val="left"/>
      <w:pPr>
        <w:tabs>
          <w:tab w:val="left" w:pos="1820"/>
        </w:tabs>
        <w:ind w:left="1820" w:hanging="420"/>
      </w:pPr>
      <w:rPr>
        <w:rFonts w:hint="default" w:ascii="Wingdings" w:hAnsi="Wingdings"/>
      </w:rPr>
    </w:lvl>
    <w:lvl w:ilvl="3" w:tentative="0">
      <w:start w:val="1"/>
      <w:numFmt w:val="bullet"/>
      <w:lvlText w:val=""/>
      <w:lvlJc w:val="left"/>
      <w:pPr>
        <w:tabs>
          <w:tab w:val="left" w:pos="2240"/>
        </w:tabs>
        <w:ind w:left="2240" w:hanging="420"/>
      </w:pPr>
      <w:rPr>
        <w:rFonts w:hint="default" w:ascii="Wingdings" w:hAnsi="Wingdings"/>
      </w:rPr>
    </w:lvl>
    <w:lvl w:ilvl="4" w:tentative="0">
      <w:start w:val="1"/>
      <w:numFmt w:val="bullet"/>
      <w:lvlText w:val=""/>
      <w:lvlJc w:val="left"/>
      <w:pPr>
        <w:tabs>
          <w:tab w:val="left" w:pos="2660"/>
        </w:tabs>
        <w:ind w:left="2660" w:hanging="420"/>
      </w:pPr>
      <w:rPr>
        <w:rFonts w:hint="default" w:ascii="Wingdings" w:hAnsi="Wingdings"/>
      </w:rPr>
    </w:lvl>
    <w:lvl w:ilvl="5" w:tentative="0">
      <w:start w:val="1"/>
      <w:numFmt w:val="bullet"/>
      <w:lvlText w:val=""/>
      <w:lvlJc w:val="left"/>
      <w:pPr>
        <w:tabs>
          <w:tab w:val="left" w:pos="3080"/>
        </w:tabs>
        <w:ind w:left="3080" w:hanging="420"/>
      </w:pPr>
      <w:rPr>
        <w:rFonts w:hint="default" w:ascii="Wingdings" w:hAnsi="Wingdings"/>
      </w:rPr>
    </w:lvl>
    <w:lvl w:ilvl="6" w:tentative="0">
      <w:start w:val="1"/>
      <w:numFmt w:val="bullet"/>
      <w:lvlText w:val=""/>
      <w:lvlJc w:val="left"/>
      <w:pPr>
        <w:tabs>
          <w:tab w:val="left" w:pos="3500"/>
        </w:tabs>
        <w:ind w:left="3500" w:hanging="420"/>
      </w:pPr>
      <w:rPr>
        <w:rFonts w:hint="default" w:ascii="Wingdings" w:hAnsi="Wingdings"/>
      </w:rPr>
    </w:lvl>
    <w:lvl w:ilvl="7" w:tentative="0">
      <w:start w:val="1"/>
      <w:numFmt w:val="bullet"/>
      <w:lvlText w:val=""/>
      <w:lvlJc w:val="left"/>
      <w:pPr>
        <w:tabs>
          <w:tab w:val="left" w:pos="3920"/>
        </w:tabs>
        <w:ind w:left="3920" w:hanging="420"/>
      </w:pPr>
      <w:rPr>
        <w:rFonts w:hint="default" w:ascii="Wingdings" w:hAnsi="Wingdings"/>
      </w:rPr>
    </w:lvl>
    <w:lvl w:ilvl="8" w:tentative="0">
      <w:start w:val="1"/>
      <w:numFmt w:val="bullet"/>
      <w:lvlText w:val=""/>
      <w:lvlJc w:val="left"/>
      <w:pPr>
        <w:tabs>
          <w:tab w:val="left" w:pos="4340"/>
        </w:tabs>
        <w:ind w:left="434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E3B"/>
    <w:rsid w:val="00025D3F"/>
    <w:rsid w:val="00044D8F"/>
    <w:rsid w:val="00053EBF"/>
    <w:rsid w:val="00070D14"/>
    <w:rsid w:val="000856C0"/>
    <w:rsid w:val="0009043D"/>
    <w:rsid w:val="000A0B3B"/>
    <w:rsid w:val="000A5E54"/>
    <w:rsid w:val="000B5B42"/>
    <w:rsid w:val="000C6FBF"/>
    <w:rsid w:val="000E76B6"/>
    <w:rsid w:val="00107502"/>
    <w:rsid w:val="00130E1A"/>
    <w:rsid w:val="00132AEE"/>
    <w:rsid w:val="0015690C"/>
    <w:rsid w:val="00165214"/>
    <w:rsid w:val="00194E87"/>
    <w:rsid w:val="0021046E"/>
    <w:rsid w:val="002227D7"/>
    <w:rsid w:val="0022539C"/>
    <w:rsid w:val="00237F53"/>
    <w:rsid w:val="002411DD"/>
    <w:rsid w:val="00274FBA"/>
    <w:rsid w:val="0028529B"/>
    <w:rsid w:val="00285B70"/>
    <w:rsid w:val="00287B26"/>
    <w:rsid w:val="002A3E77"/>
    <w:rsid w:val="002E1819"/>
    <w:rsid w:val="002E4271"/>
    <w:rsid w:val="00333B78"/>
    <w:rsid w:val="00333F36"/>
    <w:rsid w:val="00377369"/>
    <w:rsid w:val="00384475"/>
    <w:rsid w:val="003966E1"/>
    <w:rsid w:val="00402849"/>
    <w:rsid w:val="00402AE4"/>
    <w:rsid w:val="004100CD"/>
    <w:rsid w:val="0041495E"/>
    <w:rsid w:val="004215A7"/>
    <w:rsid w:val="00430157"/>
    <w:rsid w:val="0043706F"/>
    <w:rsid w:val="00442EF8"/>
    <w:rsid w:val="00447923"/>
    <w:rsid w:val="004521E3"/>
    <w:rsid w:val="0048360D"/>
    <w:rsid w:val="004A2C27"/>
    <w:rsid w:val="004C5AED"/>
    <w:rsid w:val="004C7565"/>
    <w:rsid w:val="004E18B0"/>
    <w:rsid w:val="004E2912"/>
    <w:rsid w:val="005018CB"/>
    <w:rsid w:val="00524C6B"/>
    <w:rsid w:val="00527803"/>
    <w:rsid w:val="005324D9"/>
    <w:rsid w:val="005405FC"/>
    <w:rsid w:val="00551914"/>
    <w:rsid w:val="005725FD"/>
    <w:rsid w:val="005839B1"/>
    <w:rsid w:val="00586BB2"/>
    <w:rsid w:val="0059618C"/>
    <w:rsid w:val="005A3787"/>
    <w:rsid w:val="005B08E9"/>
    <w:rsid w:val="005C0DC6"/>
    <w:rsid w:val="005C193E"/>
    <w:rsid w:val="005D4932"/>
    <w:rsid w:val="005E0DFE"/>
    <w:rsid w:val="005F5F43"/>
    <w:rsid w:val="00601A3E"/>
    <w:rsid w:val="0064107A"/>
    <w:rsid w:val="00642CB7"/>
    <w:rsid w:val="00651EE3"/>
    <w:rsid w:val="006618FF"/>
    <w:rsid w:val="0066795B"/>
    <w:rsid w:val="00685EF8"/>
    <w:rsid w:val="00692C55"/>
    <w:rsid w:val="006935AF"/>
    <w:rsid w:val="00696A97"/>
    <w:rsid w:val="00696B95"/>
    <w:rsid w:val="00697362"/>
    <w:rsid w:val="006C6AB9"/>
    <w:rsid w:val="006D12DB"/>
    <w:rsid w:val="006E29D1"/>
    <w:rsid w:val="006F08DA"/>
    <w:rsid w:val="006F124D"/>
    <w:rsid w:val="00711951"/>
    <w:rsid w:val="0071296F"/>
    <w:rsid w:val="00731534"/>
    <w:rsid w:val="00765326"/>
    <w:rsid w:val="00775A0E"/>
    <w:rsid w:val="00782D46"/>
    <w:rsid w:val="007B03D7"/>
    <w:rsid w:val="007C5BCB"/>
    <w:rsid w:val="007C5CBB"/>
    <w:rsid w:val="00844B53"/>
    <w:rsid w:val="008476C5"/>
    <w:rsid w:val="00862976"/>
    <w:rsid w:val="008642D9"/>
    <w:rsid w:val="0087384D"/>
    <w:rsid w:val="008B640E"/>
    <w:rsid w:val="008C29CD"/>
    <w:rsid w:val="008C4487"/>
    <w:rsid w:val="008D1E0B"/>
    <w:rsid w:val="008D3A3F"/>
    <w:rsid w:val="008D3DEC"/>
    <w:rsid w:val="008E2722"/>
    <w:rsid w:val="008E27D8"/>
    <w:rsid w:val="009106C7"/>
    <w:rsid w:val="00955254"/>
    <w:rsid w:val="00966193"/>
    <w:rsid w:val="009A0CCB"/>
    <w:rsid w:val="009B5711"/>
    <w:rsid w:val="009C2219"/>
    <w:rsid w:val="009D4490"/>
    <w:rsid w:val="009E7300"/>
    <w:rsid w:val="009F00CF"/>
    <w:rsid w:val="00A00F04"/>
    <w:rsid w:val="00A2290C"/>
    <w:rsid w:val="00A31E20"/>
    <w:rsid w:val="00A335B4"/>
    <w:rsid w:val="00A372C7"/>
    <w:rsid w:val="00A41364"/>
    <w:rsid w:val="00A4197E"/>
    <w:rsid w:val="00A453D9"/>
    <w:rsid w:val="00A53B1A"/>
    <w:rsid w:val="00A54A2C"/>
    <w:rsid w:val="00A54BF4"/>
    <w:rsid w:val="00AB3A5F"/>
    <w:rsid w:val="00AD03D1"/>
    <w:rsid w:val="00AE72C3"/>
    <w:rsid w:val="00B15408"/>
    <w:rsid w:val="00B42F7D"/>
    <w:rsid w:val="00B44473"/>
    <w:rsid w:val="00B75489"/>
    <w:rsid w:val="00B84C83"/>
    <w:rsid w:val="00B85403"/>
    <w:rsid w:val="00B90C5D"/>
    <w:rsid w:val="00B971C3"/>
    <w:rsid w:val="00BC0A9B"/>
    <w:rsid w:val="00BC74A5"/>
    <w:rsid w:val="00BE022D"/>
    <w:rsid w:val="00C05A3B"/>
    <w:rsid w:val="00C12122"/>
    <w:rsid w:val="00C232FC"/>
    <w:rsid w:val="00C4420C"/>
    <w:rsid w:val="00C55880"/>
    <w:rsid w:val="00C65F53"/>
    <w:rsid w:val="00C70A42"/>
    <w:rsid w:val="00C74D7C"/>
    <w:rsid w:val="00C833C9"/>
    <w:rsid w:val="00C848FB"/>
    <w:rsid w:val="00C918FF"/>
    <w:rsid w:val="00CA3E85"/>
    <w:rsid w:val="00CA4764"/>
    <w:rsid w:val="00CA7628"/>
    <w:rsid w:val="00CB65D6"/>
    <w:rsid w:val="00CC6F44"/>
    <w:rsid w:val="00CE3A70"/>
    <w:rsid w:val="00D009B1"/>
    <w:rsid w:val="00D06E59"/>
    <w:rsid w:val="00D07176"/>
    <w:rsid w:val="00D11993"/>
    <w:rsid w:val="00D46C41"/>
    <w:rsid w:val="00D51E3B"/>
    <w:rsid w:val="00D8749B"/>
    <w:rsid w:val="00DA7CC3"/>
    <w:rsid w:val="00DD1C5C"/>
    <w:rsid w:val="00DD7CF9"/>
    <w:rsid w:val="00DE5450"/>
    <w:rsid w:val="00DF3AC4"/>
    <w:rsid w:val="00DF6BDF"/>
    <w:rsid w:val="00DF7CD1"/>
    <w:rsid w:val="00E009CB"/>
    <w:rsid w:val="00E03B08"/>
    <w:rsid w:val="00E466CE"/>
    <w:rsid w:val="00E907CF"/>
    <w:rsid w:val="00EA0313"/>
    <w:rsid w:val="00EB1FBA"/>
    <w:rsid w:val="00EC11EF"/>
    <w:rsid w:val="00EC489F"/>
    <w:rsid w:val="00EC79A1"/>
    <w:rsid w:val="00ED13B4"/>
    <w:rsid w:val="00EF47CE"/>
    <w:rsid w:val="00F34688"/>
    <w:rsid w:val="00F46830"/>
    <w:rsid w:val="00F53AE9"/>
    <w:rsid w:val="00F62A99"/>
    <w:rsid w:val="00F658FF"/>
    <w:rsid w:val="00F725FC"/>
    <w:rsid w:val="00FB0B96"/>
    <w:rsid w:val="00FB3F5E"/>
    <w:rsid w:val="00FD2F80"/>
    <w:rsid w:val="00FD4E7B"/>
    <w:rsid w:val="00FF70ED"/>
    <w:rsid w:val="01BE7323"/>
    <w:rsid w:val="049F168E"/>
    <w:rsid w:val="05E7509A"/>
    <w:rsid w:val="06450013"/>
    <w:rsid w:val="069872E2"/>
    <w:rsid w:val="088F37C7"/>
    <w:rsid w:val="094F7D58"/>
    <w:rsid w:val="0C5E1E2E"/>
    <w:rsid w:val="0CE265BB"/>
    <w:rsid w:val="0D6D19B3"/>
    <w:rsid w:val="0EFD592E"/>
    <w:rsid w:val="0F9221C8"/>
    <w:rsid w:val="135C115A"/>
    <w:rsid w:val="13BF31B2"/>
    <w:rsid w:val="14DD4C0E"/>
    <w:rsid w:val="15A20FDE"/>
    <w:rsid w:val="19E80F89"/>
    <w:rsid w:val="1A023DF9"/>
    <w:rsid w:val="1DD016F9"/>
    <w:rsid w:val="1DE6602B"/>
    <w:rsid w:val="1ED86D4C"/>
    <w:rsid w:val="226715E5"/>
    <w:rsid w:val="22C2158B"/>
    <w:rsid w:val="22E70030"/>
    <w:rsid w:val="23493CB7"/>
    <w:rsid w:val="23BC770E"/>
    <w:rsid w:val="24397A54"/>
    <w:rsid w:val="24E66D03"/>
    <w:rsid w:val="24F44C86"/>
    <w:rsid w:val="26307F40"/>
    <w:rsid w:val="264834DB"/>
    <w:rsid w:val="264A7253"/>
    <w:rsid w:val="264D28A0"/>
    <w:rsid w:val="29E83692"/>
    <w:rsid w:val="2B88437A"/>
    <w:rsid w:val="2D5E35E4"/>
    <w:rsid w:val="2DF52C77"/>
    <w:rsid w:val="2F3A3BDD"/>
    <w:rsid w:val="30A6777C"/>
    <w:rsid w:val="361372D3"/>
    <w:rsid w:val="36C3270A"/>
    <w:rsid w:val="37E908F4"/>
    <w:rsid w:val="38312021"/>
    <w:rsid w:val="388F4F9A"/>
    <w:rsid w:val="3905700A"/>
    <w:rsid w:val="39BE5B37"/>
    <w:rsid w:val="3A5B3385"/>
    <w:rsid w:val="3AD52BFF"/>
    <w:rsid w:val="3DCB6A74"/>
    <w:rsid w:val="3F010273"/>
    <w:rsid w:val="3F8E1B07"/>
    <w:rsid w:val="3F980BD8"/>
    <w:rsid w:val="3FEE6A4A"/>
    <w:rsid w:val="400B3158"/>
    <w:rsid w:val="424B5163"/>
    <w:rsid w:val="430D728C"/>
    <w:rsid w:val="436F7EA2"/>
    <w:rsid w:val="437614F2"/>
    <w:rsid w:val="44E95A32"/>
    <w:rsid w:val="46535859"/>
    <w:rsid w:val="47150D60"/>
    <w:rsid w:val="4BB01057"/>
    <w:rsid w:val="4C0A0767"/>
    <w:rsid w:val="4C8E75EA"/>
    <w:rsid w:val="4D094EC3"/>
    <w:rsid w:val="4D4E0B28"/>
    <w:rsid w:val="50F73A4F"/>
    <w:rsid w:val="530C1269"/>
    <w:rsid w:val="53CE4770"/>
    <w:rsid w:val="542C5E49"/>
    <w:rsid w:val="54AF45A2"/>
    <w:rsid w:val="568E01E7"/>
    <w:rsid w:val="575F3AAB"/>
    <w:rsid w:val="58D301F1"/>
    <w:rsid w:val="5E8F0FA0"/>
    <w:rsid w:val="5FF90DC7"/>
    <w:rsid w:val="605E50CE"/>
    <w:rsid w:val="60911000"/>
    <w:rsid w:val="61747A77"/>
    <w:rsid w:val="625B18C5"/>
    <w:rsid w:val="62726C0F"/>
    <w:rsid w:val="63B35731"/>
    <w:rsid w:val="64E02555"/>
    <w:rsid w:val="65B337C6"/>
    <w:rsid w:val="660109D5"/>
    <w:rsid w:val="674768BC"/>
    <w:rsid w:val="67FA0CD5"/>
    <w:rsid w:val="68D979E8"/>
    <w:rsid w:val="69717C20"/>
    <w:rsid w:val="6B637A3C"/>
    <w:rsid w:val="6B8408F9"/>
    <w:rsid w:val="6BEA3CBA"/>
    <w:rsid w:val="6D453B2C"/>
    <w:rsid w:val="6DFB4402"/>
    <w:rsid w:val="6F9F5471"/>
    <w:rsid w:val="70FF3672"/>
    <w:rsid w:val="734E266E"/>
    <w:rsid w:val="746E56DF"/>
    <w:rsid w:val="79905EA0"/>
    <w:rsid w:val="79FC52E4"/>
    <w:rsid w:val="7B2E3BC3"/>
    <w:rsid w:val="7BC2337B"/>
    <w:rsid w:val="7CAF4890"/>
    <w:rsid w:val="7E1846B6"/>
    <w:rsid w:val="7E75366D"/>
    <w:rsid w:val="7E9602FA"/>
    <w:rsid w:val="7FE74C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35"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99" w:name="HTML Keyboard"/>
    <w:lsdException w:uiPriority="99" w:name="HTML Preformatted"/>
    <w:lsdException w:uiPriority="99" w:name="HTML Sample"/>
    <w:lsdException w:uiPriority="99"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1"/>
    <w:qFormat/>
    <w:uiPriority w:val="0"/>
    <w:pPr>
      <w:keepNext/>
      <w:keepLines/>
      <w:spacing w:before="340" w:after="330" w:line="576" w:lineRule="auto"/>
      <w:jc w:val="center"/>
      <w:outlineLvl w:val="0"/>
    </w:pPr>
    <w:rPr>
      <w:b/>
      <w:bCs/>
      <w:kern w:val="44"/>
      <w:sz w:val="44"/>
      <w:szCs w:val="44"/>
    </w:rPr>
  </w:style>
  <w:style w:type="paragraph" w:styleId="5">
    <w:name w:val="heading 2"/>
    <w:basedOn w:val="1"/>
    <w:next w:val="1"/>
    <w:link w:val="52"/>
    <w:qFormat/>
    <w:uiPriority w:val="0"/>
    <w:pPr>
      <w:keepNext/>
      <w:keepLines/>
      <w:spacing w:before="260" w:after="260" w:line="415" w:lineRule="auto"/>
      <w:outlineLvl w:val="1"/>
    </w:pPr>
    <w:rPr>
      <w:rFonts w:ascii="Arial" w:hAnsi="Arial" w:eastAsia="黑体"/>
      <w:b/>
      <w:bCs/>
      <w:sz w:val="32"/>
      <w:szCs w:val="32"/>
    </w:rPr>
  </w:style>
  <w:style w:type="paragraph" w:styleId="6">
    <w:name w:val="heading 3"/>
    <w:basedOn w:val="1"/>
    <w:next w:val="1"/>
    <w:link w:val="60"/>
    <w:qFormat/>
    <w:uiPriority w:val="99"/>
    <w:pPr>
      <w:keepNext/>
      <w:keepLines/>
      <w:spacing w:before="20" w:after="20" w:line="415" w:lineRule="auto"/>
      <w:ind w:firstLine="137" w:firstLineChars="49"/>
      <w:outlineLvl w:val="2"/>
    </w:pPr>
    <w:rPr>
      <w:rFonts w:hAnsi="黑体" w:eastAsia="黑体"/>
      <w:sz w:val="24"/>
      <w:szCs w:val="20"/>
    </w:rPr>
  </w:style>
  <w:style w:type="paragraph" w:styleId="7">
    <w:name w:val="heading 4"/>
    <w:basedOn w:val="1"/>
    <w:next w:val="1"/>
    <w:link w:val="54"/>
    <w:qFormat/>
    <w:uiPriority w:val="99"/>
    <w:pPr>
      <w:keepNext/>
      <w:keepLines/>
      <w:spacing w:before="280" w:after="290" w:line="374" w:lineRule="auto"/>
      <w:outlineLvl w:val="3"/>
    </w:pPr>
    <w:rPr>
      <w:rFonts w:hint="eastAsia" w:ascii="Cambria" w:hAnsi="Cambria"/>
      <w:b/>
      <w:sz w:val="28"/>
      <w:szCs w:val="20"/>
    </w:rPr>
  </w:style>
  <w:style w:type="paragraph" w:styleId="8">
    <w:name w:val="heading 5"/>
    <w:basedOn w:val="1"/>
    <w:next w:val="1"/>
    <w:link w:val="55"/>
    <w:qFormat/>
    <w:uiPriority w:val="9"/>
    <w:pPr>
      <w:keepNext/>
      <w:keepLines/>
      <w:spacing w:before="280" w:after="290" w:line="376" w:lineRule="auto"/>
      <w:outlineLvl w:val="4"/>
    </w:pPr>
    <w:rPr>
      <w:b/>
      <w:bCs/>
      <w:sz w:val="28"/>
      <w:szCs w:val="28"/>
    </w:rPr>
  </w:style>
  <w:style w:type="paragraph" w:styleId="9">
    <w:name w:val="heading 6"/>
    <w:basedOn w:val="1"/>
    <w:next w:val="1"/>
    <w:link w:val="56"/>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10">
    <w:name w:val="heading 7"/>
    <w:basedOn w:val="1"/>
    <w:next w:val="1"/>
    <w:link w:val="57"/>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11">
    <w:name w:val="heading 8"/>
    <w:basedOn w:val="1"/>
    <w:next w:val="1"/>
    <w:link w:val="58"/>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2">
    <w:name w:val="heading 9"/>
    <w:basedOn w:val="1"/>
    <w:next w:val="1"/>
    <w:link w:val="59"/>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242"/>
    <w:semiHidden/>
    <w:unhideWhenUsed/>
    <w:qFormat/>
    <w:uiPriority w:val="99"/>
    <w:pPr>
      <w:ind w:firstLine="420" w:firstLineChars="100"/>
    </w:pPr>
  </w:style>
  <w:style w:type="paragraph" w:styleId="3">
    <w:name w:val="Body Text"/>
    <w:basedOn w:val="1"/>
    <w:next w:val="1"/>
    <w:link w:val="67"/>
    <w:qFormat/>
    <w:uiPriority w:val="0"/>
    <w:pPr>
      <w:spacing w:after="120"/>
    </w:pPr>
  </w:style>
  <w:style w:type="paragraph" w:styleId="13">
    <w:name w:val="Normal Indent"/>
    <w:basedOn w:val="1"/>
    <w:link w:val="63"/>
    <w:qFormat/>
    <w:uiPriority w:val="99"/>
    <w:pPr>
      <w:ind w:firstLine="420"/>
    </w:pPr>
    <w:rPr>
      <w:b/>
      <w:sz w:val="24"/>
      <w:szCs w:val="20"/>
    </w:rPr>
  </w:style>
  <w:style w:type="paragraph" w:styleId="14">
    <w:name w:val="caption"/>
    <w:basedOn w:val="1"/>
    <w:next w:val="1"/>
    <w:qFormat/>
    <w:uiPriority w:val="35"/>
    <w:rPr>
      <w:rFonts w:ascii="Cambria" w:hAnsi="Cambria" w:eastAsia="黑体"/>
      <w:sz w:val="20"/>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unhideWhenUsed/>
    <w:qFormat/>
    <w:uiPriority w:val="0"/>
    <w:pPr>
      <w:jc w:val="left"/>
    </w:pPr>
    <w:rPr>
      <w:szCs w:val="20"/>
    </w:rPr>
  </w:style>
  <w:style w:type="paragraph" w:styleId="17">
    <w:name w:val="Body Text 3"/>
    <w:basedOn w:val="1"/>
    <w:link w:val="66"/>
    <w:qFormat/>
    <w:uiPriority w:val="0"/>
    <w:rPr>
      <w:rFonts w:ascii="宋体"/>
      <w:sz w:val="24"/>
      <w:szCs w:val="20"/>
    </w:rPr>
  </w:style>
  <w:style w:type="paragraph" w:styleId="18">
    <w:name w:val="Body Text Indent"/>
    <w:basedOn w:val="1"/>
    <w:link w:val="68"/>
    <w:qFormat/>
    <w:uiPriority w:val="0"/>
    <w:pPr>
      <w:spacing w:line="360" w:lineRule="auto"/>
      <w:ind w:firstLine="420"/>
    </w:pPr>
    <w:rPr>
      <w:rFonts w:ascii="宋体"/>
      <w:sz w:val="24"/>
      <w:szCs w:val="20"/>
    </w:rPr>
  </w:style>
  <w:style w:type="paragraph" w:styleId="19">
    <w:name w:val="Block Text"/>
    <w:basedOn w:val="1"/>
    <w:qFormat/>
    <w:uiPriority w:val="99"/>
    <w:pPr>
      <w:widowControl/>
      <w:adjustRightInd w:val="0"/>
      <w:spacing w:line="360" w:lineRule="auto"/>
      <w:ind w:left="630" w:right="-609" w:firstLine="420"/>
      <w:jc w:val="left"/>
    </w:pPr>
    <w:rPr>
      <w:rFonts w:hint="eastAsia" w:ascii="仿宋_GB2312" w:eastAsia="仿宋_GB2312"/>
      <w:kern w:val="0"/>
      <w:sz w:val="24"/>
      <w:szCs w:val="20"/>
    </w:rPr>
  </w:style>
  <w:style w:type="paragraph" w:styleId="20">
    <w:name w:val="index 4"/>
    <w:basedOn w:val="1"/>
    <w:next w:val="1"/>
    <w:unhideWhenUsed/>
    <w:qFormat/>
    <w:uiPriority w:val="99"/>
    <w:pPr>
      <w:ind w:left="600" w:leftChars="600"/>
    </w:pPr>
  </w:style>
  <w:style w:type="paragraph" w:styleId="21">
    <w:name w:val="Plain Text"/>
    <w:basedOn w:val="1"/>
    <w:link w:val="69"/>
    <w:qFormat/>
    <w:uiPriority w:val="0"/>
    <w:rPr>
      <w:rFonts w:ascii="宋体" w:hAnsi="Courier New"/>
      <w:sz w:val="28"/>
      <w:szCs w:val="20"/>
    </w:rPr>
  </w:style>
  <w:style w:type="paragraph" w:styleId="22">
    <w:name w:val="Date"/>
    <w:basedOn w:val="1"/>
    <w:next w:val="1"/>
    <w:link w:val="70"/>
    <w:qFormat/>
    <w:uiPriority w:val="0"/>
    <w:pPr>
      <w:ind w:left="100" w:leftChars="2500"/>
    </w:pPr>
  </w:style>
  <w:style w:type="paragraph" w:styleId="23">
    <w:name w:val="Body Text Indent 2"/>
    <w:basedOn w:val="1"/>
    <w:link w:val="71"/>
    <w:qFormat/>
    <w:uiPriority w:val="0"/>
    <w:pPr>
      <w:spacing w:line="420" w:lineRule="exact"/>
      <w:ind w:firstLine="525"/>
    </w:pPr>
    <w:rPr>
      <w:rFonts w:ascii="宋体"/>
      <w:szCs w:val="20"/>
    </w:rPr>
  </w:style>
  <w:style w:type="paragraph" w:styleId="24">
    <w:name w:val="Balloon Text"/>
    <w:basedOn w:val="1"/>
    <w:link w:val="72"/>
    <w:unhideWhenUsed/>
    <w:qFormat/>
    <w:uiPriority w:val="99"/>
    <w:rPr>
      <w:sz w:val="18"/>
      <w:szCs w:val="18"/>
    </w:rPr>
  </w:style>
  <w:style w:type="paragraph" w:styleId="25">
    <w:name w:val="footer"/>
    <w:basedOn w:val="1"/>
    <w:link w:val="73"/>
    <w:qFormat/>
    <w:uiPriority w:val="0"/>
    <w:pPr>
      <w:tabs>
        <w:tab w:val="center" w:pos="4153"/>
        <w:tab w:val="right" w:pos="8306"/>
      </w:tabs>
      <w:snapToGrid w:val="0"/>
      <w:jc w:val="left"/>
    </w:pPr>
    <w:rPr>
      <w:sz w:val="18"/>
      <w:szCs w:val="20"/>
    </w:rPr>
  </w:style>
  <w:style w:type="paragraph" w:styleId="26">
    <w:name w:val="header"/>
    <w:basedOn w:val="1"/>
    <w:link w:val="7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szCs w:val="20"/>
    </w:rPr>
  </w:style>
  <w:style w:type="paragraph" w:styleId="27">
    <w:name w:val="Subtitle"/>
    <w:basedOn w:val="1"/>
    <w:next w:val="1"/>
    <w:link w:val="75"/>
    <w:qFormat/>
    <w:uiPriority w:val="11"/>
    <w:pPr>
      <w:spacing w:before="240" w:after="60" w:line="312" w:lineRule="auto"/>
      <w:jc w:val="center"/>
      <w:outlineLvl w:val="1"/>
    </w:pPr>
    <w:rPr>
      <w:rFonts w:ascii="Cambria" w:hAnsi="Cambria"/>
      <w:b/>
      <w:bCs/>
      <w:kern w:val="28"/>
      <w:sz w:val="32"/>
      <w:szCs w:val="32"/>
    </w:rPr>
  </w:style>
  <w:style w:type="paragraph" w:styleId="28">
    <w:name w:val="footnote text"/>
    <w:basedOn w:val="1"/>
    <w:link w:val="76"/>
    <w:qFormat/>
    <w:uiPriority w:val="0"/>
    <w:rPr>
      <w:sz w:val="20"/>
      <w:szCs w:val="20"/>
    </w:rPr>
  </w:style>
  <w:style w:type="paragraph" w:styleId="29">
    <w:name w:val="Body Text Indent 3"/>
    <w:basedOn w:val="1"/>
    <w:link w:val="77"/>
    <w:qFormat/>
    <w:uiPriority w:val="0"/>
    <w:pPr>
      <w:spacing w:after="120"/>
      <w:ind w:left="420" w:leftChars="200"/>
    </w:pPr>
    <w:rPr>
      <w:sz w:val="16"/>
      <w:szCs w:val="16"/>
    </w:rPr>
  </w:style>
  <w:style w:type="paragraph" w:styleId="30">
    <w:name w:val="table of figures"/>
    <w:basedOn w:val="1"/>
    <w:next w:val="1"/>
    <w:qFormat/>
    <w:uiPriority w:val="0"/>
    <w:pPr>
      <w:ind w:left="200" w:leftChars="200" w:hanging="200" w:hangingChars="200"/>
    </w:pPr>
  </w:style>
  <w:style w:type="paragraph" w:styleId="31">
    <w:name w:val="Body Text 2"/>
    <w:basedOn w:val="1"/>
    <w:link w:val="78"/>
    <w:qFormat/>
    <w:uiPriority w:val="0"/>
    <w:pPr>
      <w:widowControl/>
      <w:spacing w:after="120" w:line="480" w:lineRule="auto"/>
      <w:jc w:val="left"/>
    </w:pPr>
    <w:rPr>
      <w:kern w:val="0"/>
      <w:sz w:val="24"/>
      <w:szCs w:val="20"/>
    </w:rPr>
  </w:style>
  <w:style w:type="paragraph" w:styleId="32">
    <w:name w:val="List Continue 2"/>
    <w:basedOn w:val="1"/>
    <w:qFormat/>
    <w:uiPriority w:val="0"/>
    <w:pPr>
      <w:spacing w:after="120"/>
      <w:ind w:left="840"/>
    </w:pPr>
  </w:style>
  <w:style w:type="paragraph" w:styleId="3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4">
    <w:name w:val="Title"/>
    <w:basedOn w:val="1"/>
    <w:link w:val="7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5">
    <w:name w:val="annotation subject"/>
    <w:basedOn w:val="16"/>
    <w:next w:val="16"/>
    <w:link w:val="80"/>
    <w:qFormat/>
    <w:uiPriority w:val="0"/>
    <w:rPr>
      <w:b/>
      <w:bCs/>
      <w:szCs w:val="24"/>
    </w:rPr>
  </w:style>
  <w:style w:type="paragraph" w:styleId="36">
    <w:name w:val="Body Text First Indent 2"/>
    <w:basedOn w:val="18"/>
    <w:link w:val="243"/>
    <w:semiHidden/>
    <w:unhideWhenUsed/>
    <w:qFormat/>
    <w:uiPriority w:val="0"/>
    <w:pPr>
      <w:spacing w:after="120" w:line="440" w:lineRule="exact"/>
      <w:ind w:left="420" w:leftChars="200" w:firstLine="200" w:firstLineChars="200"/>
    </w:pPr>
    <w:rPr>
      <w:rFonts w:ascii="Times New Roman"/>
      <w:sz w:val="21"/>
      <w:szCs w:val="24"/>
    </w:rPr>
  </w:style>
  <w:style w:type="table" w:styleId="38">
    <w:name w:val="Table Grid"/>
    <w:basedOn w:val="37"/>
    <w:unhideWhenUsed/>
    <w:qFormat/>
    <w:uiPriority w:val="9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99"/>
    <w:rPr>
      <w:color w:val="800080"/>
      <w:u w:val="single"/>
    </w:rPr>
  </w:style>
  <w:style w:type="character" w:styleId="43">
    <w:name w:val="Emphasis"/>
    <w:qFormat/>
    <w:uiPriority w:val="0"/>
    <w:rPr>
      <w:i/>
      <w:iCs/>
    </w:rPr>
  </w:style>
  <w:style w:type="character" w:styleId="44">
    <w:name w:val="HTML Definition"/>
    <w:qFormat/>
    <w:uiPriority w:val="0"/>
  </w:style>
  <w:style w:type="character" w:styleId="45">
    <w:name w:val="HTML Variable"/>
    <w:qFormat/>
    <w:uiPriority w:val="0"/>
  </w:style>
  <w:style w:type="character" w:styleId="46">
    <w:name w:val="Hyperlink"/>
    <w:qFormat/>
    <w:uiPriority w:val="99"/>
    <w:rPr>
      <w:color w:val="0000FF"/>
      <w:u w:val="single"/>
    </w:rPr>
  </w:style>
  <w:style w:type="character" w:styleId="47">
    <w:name w:val="HTML Code"/>
    <w:qFormat/>
    <w:uiPriority w:val="0"/>
    <w:rPr>
      <w:rFonts w:ascii="Courier New" w:hAnsi="Courier New"/>
      <w:sz w:val="20"/>
    </w:rPr>
  </w:style>
  <w:style w:type="character" w:styleId="48">
    <w:name w:val="annotation reference"/>
    <w:qFormat/>
    <w:uiPriority w:val="0"/>
    <w:rPr>
      <w:sz w:val="21"/>
      <w:szCs w:val="21"/>
    </w:rPr>
  </w:style>
  <w:style w:type="character" w:styleId="49">
    <w:name w:val="HTML Cite"/>
    <w:qFormat/>
    <w:uiPriority w:val="0"/>
  </w:style>
  <w:style w:type="character" w:styleId="50">
    <w:name w:val="footnote reference"/>
    <w:qFormat/>
    <w:uiPriority w:val="0"/>
    <w:rPr>
      <w:vertAlign w:val="superscript"/>
    </w:rPr>
  </w:style>
  <w:style w:type="character" w:customStyle="1" w:styleId="51">
    <w:name w:val="标题 1 字符"/>
    <w:basedOn w:val="39"/>
    <w:link w:val="4"/>
    <w:qFormat/>
    <w:uiPriority w:val="0"/>
    <w:rPr>
      <w:rFonts w:ascii="Times New Roman" w:hAnsi="Times New Roman" w:eastAsia="宋体" w:cs="Times New Roman"/>
      <w:b/>
      <w:bCs/>
      <w:kern w:val="44"/>
      <w:sz w:val="44"/>
      <w:szCs w:val="44"/>
    </w:rPr>
  </w:style>
  <w:style w:type="character" w:customStyle="1" w:styleId="52">
    <w:name w:val="标题 2 字符"/>
    <w:basedOn w:val="39"/>
    <w:link w:val="5"/>
    <w:qFormat/>
    <w:uiPriority w:val="0"/>
    <w:rPr>
      <w:rFonts w:ascii="Arial" w:hAnsi="Arial" w:eastAsia="黑体" w:cs="Times New Roman"/>
      <w:b/>
      <w:bCs/>
      <w:sz w:val="32"/>
      <w:szCs w:val="32"/>
    </w:rPr>
  </w:style>
  <w:style w:type="character" w:customStyle="1" w:styleId="53">
    <w:name w:val="标题 3 字符"/>
    <w:basedOn w:val="39"/>
    <w:qFormat/>
    <w:uiPriority w:val="99"/>
    <w:rPr>
      <w:rFonts w:ascii="Times New Roman" w:hAnsi="Times New Roman" w:eastAsia="宋体" w:cs="Times New Roman"/>
      <w:b/>
      <w:bCs/>
      <w:sz w:val="32"/>
      <w:szCs w:val="32"/>
    </w:rPr>
  </w:style>
  <w:style w:type="character" w:customStyle="1" w:styleId="54">
    <w:name w:val="标题 4 字符"/>
    <w:basedOn w:val="39"/>
    <w:link w:val="7"/>
    <w:qFormat/>
    <w:uiPriority w:val="99"/>
    <w:rPr>
      <w:rFonts w:ascii="Cambria" w:hAnsi="Cambria" w:eastAsia="宋体" w:cs="Times New Roman"/>
      <w:b/>
      <w:sz w:val="28"/>
      <w:szCs w:val="20"/>
    </w:rPr>
  </w:style>
  <w:style w:type="character" w:customStyle="1" w:styleId="55">
    <w:name w:val="标题 5 字符"/>
    <w:basedOn w:val="39"/>
    <w:link w:val="8"/>
    <w:qFormat/>
    <w:uiPriority w:val="9"/>
    <w:rPr>
      <w:rFonts w:ascii="Times New Roman" w:hAnsi="Times New Roman" w:eastAsia="宋体" w:cs="Times New Roman"/>
      <w:b/>
      <w:bCs/>
      <w:sz w:val="28"/>
      <w:szCs w:val="28"/>
    </w:rPr>
  </w:style>
  <w:style w:type="character" w:customStyle="1" w:styleId="56">
    <w:name w:val="标题 6 字符"/>
    <w:basedOn w:val="39"/>
    <w:link w:val="9"/>
    <w:qFormat/>
    <w:uiPriority w:val="0"/>
    <w:rPr>
      <w:rFonts w:ascii="Arial" w:hAnsi="Arial" w:eastAsia="黑体" w:cs="Times New Roman"/>
      <w:b/>
      <w:bCs/>
      <w:kern w:val="0"/>
      <w:sz w:val="24"/>
    </w:rPr>
  </w:style>
  <w:style w:type="character" w:customStyle="1" w:styleId="57">
    <w:name w:val="标题 7 字符"/>
    <w:basedOn w:val="39"/>
    <w:link w:val="10"/>
    <w:qFormat/>
    <w:uiPriority w:val="0"/>
    <w:rPr>
      <w:rFonts w:ascii="Times New Roman" w:hAnsi="Times New Roman" w:eastAsia="宋体" w:cs="Times New Roman"/>
      <w:b/>
      <w:bCs/>
      <w:kern w:val="0"/>
      <w:sz w:val="24"/>
    </w:rPr>
  </w:style>
  <w:style w:type="character" w:customStyle="1" w:styleId="58">
    <w:name w:val="标题 8 字符"/>
    <w:basedOn w:val="39"/>
    <w:link w:val="11"/>
    <w:qFormat/>
    <w:uiPriority w:val="0"/>
    <w:rPr>
      <w:rFonts w:ascii="Arial" w:hAnsi="Arial" w:eastAsia="黑体" w:cs="Times New Roman"/>
      <w:kern w:val="0"/>
      <w:sz w:val="24"/>
    </w:rPr>
  </w:style>
  <w:style w:type="character" w:customStyle="1" w:styleId="59">
    <w:name w:val="标题 9 字符"/>
    <w:basedOn w:val="39"/>
    <w:link w:val="12"/>
    <w:qFormat/>
    <w:uiPriority w:val="0"/>
    <w:rPr>
      <w:rFonts w:ascii="Arial" w:hAnsi="Arial" w:eastAsia="黑体" w:cs="Times New Roman"/>
      <w:kern w:val="0"/>
      <w:szCs w:val="21"/>
    </w:rPr>
  </w:style>
  <w:style w:type="character" w:customStyle="1" w:styleId="60">
    <w:name w:val="标题 3 字符1"/>
    <w:link w:val="6"/>
    <w:unhideWhenUsed/>
    <w:qFormat/>
    <w:uiPriority w:val="99"/>
    <w:rPr>
      <w:rFonts w:ascii="Times New Roman" w:hAnsi="黑体" w:eastAsia="黑体" w:cs="Times New Roman"/>
      <w:sz w:val="24"/>
      <w:szCs w:val="20"/>
    </w:rPr>
  </w:style>
  <w:style w:type="paragraph" w:customStyle="1" w:styleId="61">
    <w:name w:val="_Style 22"/>
    <w:basedOn w:val="1"/>
    <w:next w:val="62"/>
    <w:link w:val="176"/>
    <w:qFormat/>
    <w:uiPriority w:val="99"/>
    <w:pPr>
      <w:ind w:firstLine="420" w:firstLineChars="200"/>
    </w:pPr>
  </w:style>
  <w:style w:type="paragraph" w:styleId="62">
    <w:name w:val="List Paragraph"/>
    <w:basedOn w:val="1"/>
    <w:qFormat/>
    <w:uiPriority w:val="0"/>
    <w:pPr>
      <w:ind w:firstLine="420" w:firstLineChars="200"/>
    </w:pPr>
  </w:style>
  <w:style w:type="character" w:customStyle="1" w:styleId="63">
    <w:name w:val="正文缩进 字符"/>
    <w:link w:val="13"/>
    <w:qFormat/>
    <w:uiPriority w:val="99"/>
    <w:rPr>
      <w:rFonts w:ascii="Times New Roman" w:hAnsi="Times New Roman" w:eastAsia="宋体" w:cs="Times New Roman"/>
      <w:b/>
      <w:sz w:val="24"/>
      <w:szCs w:val="20"/>
    </w:rPr>
  </w:style>
  <w:style w:type="character" w:customStyle="1" w:styleId="64">
    <w:name w:val="文档结构图 字符"/>
    <w:basedOn w:val="39"/>
    <w:link w:val="15"/>
    <w:qFormat/>
    <w:uiPriority w:val="0"/>
    <w:rPr>
      <w:rFonts w:ascii="Times New Roman" w:hAnsi="Times New Roman" w:eastAsia="宋体" w:cs="Times New Roman"/>
      <w:shd w:val="clear" w:color="auto" w:fill="000080"/>
    </w:rPr>
  </w:style>
  <w:style w:type="character" w:customStyle="1" w:styleId="65">
    <w:name w:val="批注文字 字符"/>
    <w:basedOn w:val="39"/>
    <w:link w:val="16"/>
    <w:qFormat/>
    <w:uiPriority w:val="0"/>
    <w:rPr>
      <w:rFonts w:ascii="Times New Roman" w:hAnsi="Times New Roman" w:eastAsia="宋体" w:cs="Times New Roman"/>
      <w:szCs w:val="20"/>
    </w:rPr>
  </w:style>
  <w:style w:type="character" w:customStyle="1" w:styleId="66">
    <w:name w:val="正文文本 3 字符"/>
    <w:basedOn w:val="39"/>
    <w:link w:val="17"/>
    <w:qFormat/>
    <w:uiPriority w:val="0"/>
    <w:rPr>
      <w:rFonts w:ascii="宋体" w:hAnsi="Times New Roman" w:eastAsia="宋体" w:cs="Times New Roman"/>
      <w:sz w:val="24"/>
      <w:szCs w:val="20"/>
    </w:rPr>
  </w:style>
  <w:style w:type="character" w:customStyle="1" w:styleId="67">
    <w:name w:val="正文文本 字符"/>
    <w:basedOn w:val="39"/>
    <w:link w:val="3"/>
    <w:qFormat/>
    <w:uiPriority w:val="0"/>
    <w:rPr>
      <w:rFonts w:ascii="Times New Roman" w:hAnsi="Times New Roman" w:eastAsia="宋体" w:cs="Times New Roman"/>
    </w:rPr>
  </w:style>
  <w:style w:type="character" w:customStyle="1" w:styleId="68">
    <w:name w:val="正文文本缩进 字符"/>
    <w:basedOn w:val="39"/>
    <w:link w:val="18"/>
    <w:qFormat/>
    <w:uiPriority w:val="0"/>
    <w:rPr>
      <w:rFonts w:ascii="宋体" w:hAnsi="Times New Roman" w:eastAsia="宋体" w:cs="Times New Roman"/>
      <w:sz w:val="24"/>
      <w:szCs w:val="20"/>
    </w:rPr>
  </w:style>
  <w:style w:type="character" w:customStyle="1" w:styleId="69">
    <w:name w:val="纯文本 字符"/>
    <w:basedOn w:val="39"/>
    <w:link w:val="21"/>
    <w:qFormat/>
    <w:uiPriority w:val="0"/>
    <w:rPr>
      <w:rFonts w:ascii="宋体" w:hAnsi="Courier New" w:eastAsia="宋体" w:cs="Times New Roman"/>
      <w:sz w:val="28"/>
      <w:szCs w:val="20"/>
    </w:rPr>
  </w:style>
  <w:style w:type="character" w:customStyle="1" w:styleId="70">
    <w:name w:val="日期 字符"/>
    <w:basedOn w:val="39"/>
    <w:link w:val="22"/>
    <w:qFormat/>
    <w:uiPriority w:val="0"/>
    <w:rPr>
      <w:rFonts w:ascii="Times New Roman" w:hAnsi="Times New Roman" w:eastAsia="宋体" w:cs="Times New Roman"/>
    </w:rPr>
  </w:style>
  <w:style w:type="character" w:customStyle="1" w:styleId="71">
    <w:name w:val="正文文本缩进 2 字符"/>
    <w:basedOn w:val="39"/>
    <w:link w:val="23"/>
    <w:qFormat/>
    <w:uiPriority w:val="0"/>
    <w:rPr>
      <w:rFonts w:ascii="宋体" w:hAnsi="Times New Roman" w:eastAsia="宋体" w:cs="Times New Roman"/>
      <w:szCs w:val="20"/>
    </w:rPr>
  </w:style>
  <w:style w:type="character" w:customStyle="1" w:styleId="72">
    <w:name w:val="批注框文本 字符"/>
    <w:basedOn w:val="39"/>
    <w:link w:val="24"/>
    <w:qFormat/>
    <w:uiPriority w:val="99"/>
    <w:rPr>
      <w:rFonts w:ascii="Times New Roman" w:hAnsi="Times New Roman" w:eastAsia="宋体" w:cs="Times New Roman"/>
      <w:sz w:val="18"/>
      <w:szCs w:val="18"/>
    </w:rPr>
  </w:style>
  <w:style w:type="character" w:customStyle="1" w:styleId="73">
    <w:name w:val="页脚 字符"/>
    <w:basedOn w:val="39"/>
    <w:link w:val="25"/>
    <w:qFormat/>
    <w:uiPriority w:val="0"/>
    <w:rPr>
      <w:rFonts w:ascii="Times New Roman" w:hAnsi="Times New Roman" w:eastAsia="宋体" w:cs="Times New Roman"/>
      <w:sz w:val="18"/>
      <w:szCs w:val="20"/>
    </w:rPr>
  </w:style>
  <w:style w:type="character" w:customStyle="1" w:styleId="74">
    <w:name w:val="页眉 字符"/>
    <w:basedOn w:val="39"/>
    <w:link w:val="26"/>
    <w:qFormat/>
    <w:uiPriority w:val="0"/>
    <w:rPr>
      <w:rFonts w:ascii="Times New Roman" w:hAnsi="Times New Roman" w:eastAsia="宋体" w:cs="Times New Roman"/>
      <w:sz w:val="18"/>
      <w:szCs w:val="20"/>
    </w:rPr>
  </w:style>
  <w:style w:type="character" w:customStyle="1" w:styleId="75">
    <w:name w:val="副标题 字符"/>
    <w:basedOn w:val="39"/>
    <w:link w:val="27"/>
    <w:qFormat/>
    <w:uiPriority w:val="11"/>
    <w:rPr>
      <w:rFonts w:ascii="Cambria" w:hAnsi="Cambria" w:eastAsia="宋体" w:cs="Times New Roman"/>
      <w:b/>
      <w:bCs/>
      <w:kern w:val="28"/>
      <w:sz w:val="32"/>
      <w:szCs w:val="32"/>
    </w:rPr>
  </w:style>
  <w:style w:type="character" w:customStyle="1" w:styleId="76">
    <w:name w:val="脚注文本 字符"/>
    <w:basedOn w:val="39"/>
    <w:link w:val="28"/>
    <w:qFormat/>
    <w:uiPriority w:val="0"/>
    <w:rPr>
      <w:rFonts w:ascii="Times New Roman" w:hAnsi="Times New Roman" w:eastAsia="宋体" w:cs="Times New Roman"/>
      <w:sz w:val="20"/>
      <w:szCs w:val="20"/>
    </w:rPr>
  </w:style>
  <w:style w:type="character" w:customStyle="1" w:styleId="77">
    <w:name w:val="正文文本缩进 3 字符"/>
    <w:basedOn w:val="39"/>
    <w:link w:val="29"/>
    <w:qFormat/>
    <w:uiPriority w:val="0"/>
    <w:rPr>
      <w:rFonts w:ascii="Times New Roman" w:hAnsi="Times New Roman" w:eastAsia="宋体" w:cs="Times New Roman"/>
      <w:sz w:val="16"/>
      <w:szCs w:val="16"/>
    </w:rPr>
  </w:style>
  <w:style w:type="character" w:customStyle="1" w:styleId="78">
    <w:name w:val="正文文本 2 字符"/>
    <w:basedOn w:val="39"/>
    <w:link w:val="31"/>
    <w:qFormat/>
    <w:uiPriority w:val="0"/>
    <w:rPr>
      <w:rFonts w:ascii="Times New Roman" w:hAnsi="Times New Roman" w:eastAsia="宋体" w:cs="Times New Roman"/>
      <w:kern w:val="0"/>
      <w:sz w:val="24"/>
      <w:szCs w:val="20"/>
    </w:rPr>
  </w:style>
  <w:style w:type="character" w:customStyle="1" w:styleId="79">
    <w:name w:val="标题 字符"/>
    <w:basedOn w:val="39"/>
    <w:link w:val="34"/>
    <w:qFormat/>
    <w:uiPriority w:val="0"/>
    <w:rPr>
      <w:rFonts w:ascii="Arial" w:hAnsi="Arial" w:eastAsia="宋体" w:cs="Times New Roman"/>
      <w:b/>
      <w:kern w:val="0"/>
      <w:sz w:val="32"/>
      <w:szCs w:val="20"/>
    </w:rPr>
  </w:style>
  <w:style w:type="character" w:customStyle="1" w:styleId="80">
    <w:name w:val="批注主题 字符"/>
    <w:basedOn w:val="65"/>
    <w:link w:val="35"/>
    <w:qFormat/>
    <w:uiPriority w:val="0"/>
    <w:rPr>
      <w:rFonts w:ascii="Times New Roman" w:hAnsi="Times New Roman" w:eastAsia="宋体" w:cs="Times New Roman"/>
      <w:b/>
      <w:bCs/>
      <w:szCs w:val="20"/>
    </w:rPr>
  </w:style>
  <w:style w:type="character" w:customStyle="1" w:styleId="81">
    <w:name w:val="正文首行缩进 字符"/>
    <w:semiHidden/>
    <w:qFormat/>
    <w:uiPriority w:val="99"/>
  </w:style>
  <w:style w:type="character" w:customStyle="1" w:styleId="82">
    <w:name w:val="正文首行缩进 2 字符"/>
    <w:qFormat/>
    <w:uiPriority w:val="0"/>
    <w:rPr>
      <w:rFonts w:ascii="宋体" w:eastAsia="仿宋_GB2312"/>
      <w:kern w:val="2"/>
      <w:sz w:val="30"/>
    </w:rPr>
  </w:style>
  <w:style w:type="paragraph" w:customStyle="1" w:styleId="83">
    <w:name w:val="Default"/>
    <w:qFormat/>
    <w:uiPriority w:val="0"/>
    <w:pPr>
      <w:widowControl w:val="0"/>
      <w:autoSpaceDE w:val="0"/>
      <w:autoSpaceDN w:val="0"/>
      <w:adjustRightInd w:val="0"/>
      <w:spacing w:line="440" w:lineRule="exact"/>
      <w:jc w:val="both"/>
    </w:pPr>
    <w:rPr>
      <w:rFonts w:ascii="仿宋_GB2312" w:hAnsi="Times New Roman" w:eastAsia="仿宋_GB2312" w:cs="仿宋_GB2312"/>
      <w:color w:val="000000"/>
      <w:sz w:val="24"/>
      <w:szCs w:val="24"/>
      <w:lang w:val="en-US" w:eastAsia="zh-CN" w:bidi="ar-SA"/>
    </w:rPr>
  </w:style>
  <w:style w:type="character" w:customStyle="1" w:styleId="84">
    <w:name w:val="明显引用 Char1"/>
    <w:qFormat/>
    <w:uiPriority w:val="30"/>
    <w:rPr>
      <w:b/>
      <w:bCs/>
      <w:i/>
      <w:iCs/>
      <w:color w:val="4F81BD"/>
    </w:rPr>
  </w:style>
  <w:style w:type="character" w:customStyle="1" w:styleId="85">
    <w:name w:val="font161"/>
    <w:qFormat/>
    <w:uiPriority w:val="0"/>
    <w:rPr>
      <w:b/>
      <w:bCs/>
      <w:sz w:val="32"/>
      <w:szCs w:val="32"/>
    </w:rPr>
  </w:style>
  <w:style w:type="character" w:customStyle="1" w:styleId="86">
    <w:name w:val="Char Char7"/>
    <w:qFormat/>
    <w:uiPriority w:val="0"/>
    <w:rPr>
      <w:rFonts w:ascii="Arial" w:hAnsi="Arial" w:eastAsia="黑体"/>
      <w:b/>
      <w:bCs/>
      <w:kern w:val="2"/>
      <w:sz w:val="32"/>
      <w:szCs w:val="32"/>
      <w:lang w:val="en-US" w:eastAsia="zh-CN" w:bidi="ar-SA"/>
    </w:rPr>
  </w:style>
  <w:style w:type="character" w:customStyle="1" w:styleId="87">
    <w:name w:val="不明显强调1"/>
    <w:qFormat/>
    <w:uiPriority w:val="19"/>
    <w:rPr>
      <w:i/>
      <w:iCs/>
      <w:color w:val="808080"/>
    </w:rPr>
  </w:style>
  <w:style w:type="character" w:customStyle="1" w:styleId="88">
    <w:name w:val="页眉 Char"/>
    <w:qFormat/>
    <w:uiPriority w:val="99"/>
    <w:rPr>
      <w:kern w:val="2"/>
      <w:sz w:val="18"/>
    </w:rPr>
  </w:style>
  <w:style w:type="character" w:customStyle="1" w:styleId="89">
    <w:name w:val="font01"/>
    <w:qFormat/>
    <w:uiPriority w:val="0"/>
    <w:rPr>
      <w:rFonts w:hint="eastAsia" w:ascii="宋体" w:hAnsi="宋体" w:eastAsia="宋体" w:cs="宋体"/>
      <w:color w:val="000000"/>
      <w:sz w:val="18"/>
      <w:szCs w:val="18"/>
      <w:u w:val="none"/>
    </w:rPr>
  </w:style>
  <w:style w:type="character" w:customStyle="1" w:styleId="90">
    <w:name w:val="Char Char"/>
    <w:qFormat/>
    <w:uiPriority w:val="0"/>
    <w:rPr>
      <w:rFonts w:ascii="Arial" w:hAnsi="Arial" w:eastAsia="黑体"/>
      <w:b/>
      <w:bCs/>
      <w:kern w:val="2"/>
      <w:sz w:val="32"/>
      <w:szCs w:val="32"/>
      <w:lang w:val="en-US" w:eastAsia="zh-CN" w:bidi="ar-SA"/>
    </w:rPr>
  </w:style>
  <w:style w:type="character" w:customStyle="1" w:styleId="91">
    <w:name w:val="hover21"/>
    <w:qFormat/>
    <w:uiPriority w:val="0"/>
  </w:style>
  <w:style w:type="character" w:customStyle="1" w:styleId="92">
    <w:name w:val="Char Char8"/>
    <w:qFormat/>
    <w:uiPriority w:val="0"/>
    <w:rPr>
      <w:rFonts w:ascii="Arial" w:hAnsi="Arial" w:eastAsia="黑体"/>
      <w:b/>
      <w:bCs/>
      <w:kern w:val="2"/>
      <w:sz w:val="32"/>
      <w:szCs w:val="32"/>
      <w:lang w:val="en-US" w:eastAsia="zh-CN" w:bidi="ar-SA"/>
    </w:rPr>
  </w:style>
  <w:style w:type="character" w:customStyle="1" w:styleId="93">
    <w:name w:val="hover20"/>
    <w:qFormat/>
    <w:uiPriority w:val="0"/>
  </w:style>
  <w:style w:type="character" w:customStyle="1" w:styleId="94">
    <w:name w:val="明显强调1"/>
    <w:qFormat/>
    <w:uiPriority w:val="21"/>
    <w:rPr>
      <w:b/>
      <w:bCs/>
      <w:i/>
      <w:iCs/>
      <w:color w:val="4F81BD"/>
    </w:rPr>
  </w:style>
  <w:style w:type="character" w:customStyle="1" w:styleId="95">
    <w:name w:val="标题 3 Char"/>
    <w:qFormat/>
    <w:uiPriority w:val="0"/>
    <w:rPr>
      <w:rFonts w:ascii="黑体" w:hAnsi="宋体" w:eastAsia="黑体"/>
      <w:bCs/>
      <w:kern w:val="2"/>
      <w:sz w:val="28"/>
      <w:szCs w:val="28"/>
    </w:rPr>
  </w:style>
  <w:style w:type="character" w:customStyle="1" w:styleId="96">
    <w:name w:val="fontstyle01"/>
    <w:qFormat/>
    <w:uiPriority w:val="0"/>
    <w:rPr>
      <w:rFonts w:hint="eastAsia" w:ascii="宋体" w:hAnsi="宋体" w:eastAsia="宋体"/>
      <w:color w:val="000000"/>
      <w:sz w:val="22"/>
      <w:szCs w:val="22"/>
    </w:rPr>
  </w:style>
  <w:style w:type="character" w:customStyle="1" w:styleId="97">
    <w:name w:val="标题 4 Char"/>
    <w:qFormat/>
    <w:uiPriority w:val="0"/>
    <w:rPr>
      <w:rFonts w:ascii="Arial" w:hAnsi="Arial" w:eastAsia="黑体"/>
      <w:b/>
      <w:bCs/>
      <w:kern w:val="2"/>
      <w:sz w:val="28"/>
      <w:szCs w:val="28"/>
    </w:rPr>
  </w:style>
  <w:style w:type="character" w:customStyle="1" w:styleId="98">
    <w:name w:val="样式 Char"/>
    <w:link w:val="99"/>
    <w:qFormat/>
    <w:uiPriority w:val="0"/>
    <w:rPr>
      <w:rFonts w:ascii="宋体" w:hAnsi="宋体" w:cs="宋体"/>
      <w:sz w:val="24"/>
    </w:rPr>
  </w:style>
  <w:style w:type="paragraph" w:customStyle="1" w:styleId="99">
    <w:name w:val="样式"/>
    <w:link w:val="98"/>
    <w:qFormat/>
    <w:uiPriority w:val="0"/>
    <w:pPr>
      <w:widowControl w:val="0"/>
      <w:autoSpaceDE w:val="0"/>
      <w:autoSpaceDN w:val="0"/>
      <w:adjustRightInd w:val="0"/>
      <w:spacing w:line="440" w:lineRule="exact"/>
      <w:jc w:val="both"/>
    </w:pPr>
    <w:rPr>
      <w:rFonts w:ascii="宋体" w:hAnsi="宋体" w:cs="宋体" w:eastAsiaTheme="minorEastAsia"/>
      <w:kern w:val="2"/>
      <w:sz w:val="24"/>
      <w:szCs w:val="24"/>
      <w:lang w:val="en-US" w:eastAsia="zh-CN" w:bidi="ar-SA"/>
    </w:rPr>
  </w:style>
  <w:style w:type="character" w:customStyle="1" w:styleId="100">
    <w:name w:val="不明显参考1"/>
    <w:qFormat/>
    <w:uiPriority w:val="31"/>
    <w:rPr>
      <w:smallCaps/>
      <w:color w:val="C0504D"/>
      <w:u w:val="single"/>
    </w:rPr>
  </w:style>
  <w:style w:type="character" w:customStyle="1" w:styleId="101">
    <w:name w:val="书籍标题1"/>
    <w:qFormat/>
    <w:uiPriority w:val="33"/>
    <w:rPr>
      <w:b/>
      <w:bCs/>
      <w:smallCaps/>
      <w:spacing w:val="5"/>
    </w:rPr>
  </w:style>
  <w:style w:type="character" w:customStyle="1" w:styleId="102">
    <w:name w:val="副标题 Char1"/>
    <w:qFormat/>
    <w:uiPriority w:val="11"/>
    <w:rPr>
      <w:rFonts w:ascii="Cambria" w:hAnsi="Cambria" w:eastAsia="宋体" w:cs="Times New Roman"/>
      <w:b/>
      <w:bCs/>
      <w:kern w:val="28"/>
      <w:sz w:val="32"/>
      <w:szCs w:val="32"/>
    </w:rPr>
  </w:style>
  <w:style w:type="character" w:customStyle="1" w:styleId="103">
    <w:name w:val="引用 字符"/>
    <w:link w:val="104"/>
    <w:qFormat/>
    <w:uiPriority w:val="29"/>
    <w:rPr>
      <w:i/>
      <w:iCs/>
      <w:color w:val="000000"/>
    </w:rPr>
  </w:style>
  <w:style w:type="paragraph" w:styleId="104">
    <w:name w:val="Quote"/>
    <w:basedOn w:val="1"/>
    <w:next w:val="1"/>
    <w:link w:val="103"/>
    <w:qFormat/>
    <w:uiPriority w:val="29"/>
    <w:rPr>
      <w:rFonts w:asciiTheme="minorHAnsi" w:hAnsiTheme="minorHAnsi" w:eastAsiaTheme="minorEastAsia" w:cstheme="minorBidi"/>
      <w:i/>
      <w:iCs/>
      <w:color w:val="000000"/>
    </w:rPr>
  </w:style>
  <w:style w:type="character" w:customStyle="1" w:styleId="105">
    <w:name w:val="引用 字符1"/>
    <w:basedOn w:val="39"/>
    <w:qFormat/>
    <w:uiPriority w:val="0"/>
    <w:rPr>
      <w:rFonts w:ascii="Times New Roman" w:hAnsi="Times New Roman" w:eastAsia="宋体" w:cs="Times New Roman"/>
      <w:i/>
      <w:iCs/>
      <w:color w:val="404040" w:themeColor="text1" w:themeTint="BF"/>
      <w14:textFill>
        <w14:solidFill>
          <w14:schemeClr w14:val="tx1">
            <w14:lumMod w14:val="75000"/>
            <w14:lumOff w14:val="25000"/>
          </w14:schemeClr>
        </w14:solidFill>
      </w14:textFill>
    </w:rPr>
  </w:style>
  <w:style w:type="character" w:customStyle="1" w:styleId="106">
    <w:name w:val="明显参考1"/>
    <w:qFormat/>
    <w:uiPriority w:val="32"/>
    <w:rPr>
      <w:b/>
      <w:bCs/>
      <w:smallCaps/>
      <w:color w:val="C0504D"/>
      <w:spacing w:val="5"/>
      <w:u w:val="single"/>
    </w:rPr>
  </w:style>
  <w:style w:type="character" w:customStyle="1" w:styleId="107">
    <w:name w:val="批注文字 Char"/>
    <w:qFormat/>
    <w:uiPriority w:val="0"/>
    <w:rPr>
      <w:rFonts w:eastAsia="宋体"/>
      <w:kern w:val="2"/>
      <w:sz w:val="21"/>
      <w:szCs w:val="24"/>
      <w:lang w:val="en-US" w:eastAsia="zh-CN" w:bidi="ar-SA"/>
    </w:rPr>
  </w:style>
  <w:style w:type="character" w:customStyle="1" w:styleId="108">
    <w:name w:val="Char Char81"/>
    <w:qFormat/>
    <w:uiPriority w:val="0"/>
    <w:rPr>
      <w:rFonts w:ascii="Arial" w:hAnsi="Arial" w:eastAsia="黑体"/>
      <w:b/>
      <w:bCs/>
      <w:kern w:val="2"/>
      <w:sz w:val="32"/>
      <w:szCs w:val="32"/>
      <w:lang w:val="en-US" w:eastAsia="zh-CN" w:bidi="ar-SA"/>
    </w:rPr>
  </w:style>
  <w:style w:type="character" w:customStyle="1" w:styleId="109">
    <w:name w:val="页脚 Char"/>
    <w:qFormat/>
    <w:uiPriority w:val="99"/>
    <w:rPr>
      <w:kern w:val="2"/>
      <w:sz w:val="18"/>
    </w:rPr>
  </w:style>
  <w:style w:type="character" w:customStyle="1" w:styleId="110">
    <w:name w:val="wyg1"/>
    <w:qFormat/>
    <w:uiPriority w:val="0"/>
    <w:rPr>
      <w:color w:val="000000"/>
      <w:sz w:val="20"/>
      <w:szCs w:val="20"/>
      <w:u w:val="none"/>
    </w:rPr>
  </w:style>
  <w:style w:type="character" w:customStyle="1" w:styleId="111">
    <w:name w:val="styl81"/>
    <w:qFormat/>
    <w:uiPriority w:val="0"/>
    <w:rPr>
      <w:sz w:val="21"/>
      <w:szCs w:val="21"/>
    </w:rPr>
  </w:style>
  <w:style w:type="character" w:customStyle="1" w:styleId="112">
    <w:name w:val="p141"/>
    <w:qFormat/>
    <w:uiPriority w:val="0"/>
    <w:rPr>
      <w:sz w:val="21"/>
      <w:szCs w:val="21"/>
    </w:rPr>
  </w:style>
  <w:style w:type="character" w:customStyle="1" w:styleId="113">
    <w:name w:val="Char Char1"/>
    <w:qFormat/>
    <w:uiPriority w:val="0"/>
    <w:rPr>
      <w:rFonts w:ascii="Arial" w:hAnsi="Arial" w:eastAsia="黑体"/>
      <w:b/>
      <w:bCs/>
      <w:kern w:val="2"/>
      <w:sz w:val="32"/>
      <w:szCs w:val="32"/>
      <w:lang w:val="en-US" w:eastAsia="zh-CN" w:bidi="ar-SA"/>
    </w:rPr>
  </w:style>
  <w:style w:type="character" w:customStyle="1" w:styleId="114">
    <w:name w:val="无间隔 字符"/>
    <w:link w:val="115"/>
    <w:qFormat/>
    <w:uiPriority w:val="1"/>
  </w:style>
  <w:style w:type="paragraph" w:styleId="115">
    <w:name w:val="No Spacing"/>
    <w:link w:val="114"/>
    <w:qFormat/>
    <w:uiPriority w:val="1"/>
    <w:pPr>
      <w:widowControl w:val="0"/>
      <w:spacing w:line="440" w:lineRule="exact"/>
      <w:jc w:val="both"/>
    </w:pPr>
    <w:rPr>
      <w:rFonts w:asciiTheme="minorHAnsi" w:hAnsiTheme="minorHAnsi" w:eastAsiaTheme="minorEastAsia" w:cstheme="minorBidi"/>
      <w:kern w:val="2"/>
      <w:sz w:val="21"/>
      <w:szCs w:val="24"/>
      <w:lang w:val="en-US" w:eastAsia="zh-CN" w:bidi="ar-SA"/>
    </w:rPr>
  </w:style>
  <w:style w:type="character" w:customStyle="1" w:styleId="116">
    <w:name w:val="引用 Char1"/>
    <w:qFormat/>
    <w:uiPriority w:val="29"/>
    <w:rPr>
      <w:i/>
      <w:iCs/>
      <w:color w:val="000000"/>
    </w:rPr>
  </w:style>
  <w:style w:type="character" w:customStyle="1" w:styleId="117">
    <w:name w:val="hover18"/>
    <w:qFormat/>
    <w:uiPriority w:val="0"/>
    <w:rPr>
      <w:b/>
      <w:color w:val="FFB200"/>
      <w:u w:val="single"/>
    </w:rPr>
  </w:style>
  <w:style w:type="character" w:customStyle="1" w:styleId="118">
    <w:name w:val="纯文本 Char1"/>
    <w:qFormat/>
    <w:uiPriority w:val="99"/>
    <w:rPr>
      <w:rFonts w:ascii="宋体" w:hAnsi="Courier New" w:eastAsia="宋体"/>
      <w:kern w:val="2"/>
      <w:sz w:val="24"/>
      <w:szCs w:val="24"/>
      <w:lang w:val="en-US" w:eastAsia="zh-CN" w:bidi="ar-SA"/>
    </w:rPr>
  </w:style>
  <w:style w:type="character" w:customStyle="1" w:styleId="119">
    <w:name w:val="aa1 l01 style8"/>
    <w:qFormat/>
    <w:uiPriority w:val="0"/>
  </w:style>
  <w:style w:type="character" w:customStyle="1" w:styleId="120">
    <w:name w:val="hover19"/>
    <w:qFormat/>
    <w:uiPriority w:val="0"/>
    <w:rPr>
      <w:color w:val="1A85D7"/>
    </w:rPr>
  </w:style>
  <w:style w:type="character" w:customStyle="1" w:styleId="121">
    <w:name w:val="标题 Char1"/>
    <w:qFormat/>
    <w:uiPriority w:val="10"/>
    <w:rPr>
      <w:rFonts w:ascii="Cambria" w:hAnsi="Cambria" w:eastAsia="宋体" w:cs="Times New Roman"/>
      <w:b/>
      <w:bCs/>
      <w:sz w:val="32"/>
      <w:szCs w:val="32"/>
    </w:rPr>
  </w:style>
  <w:style w:type="character" w:customStyle="1" w:styleId="122">
    <w:name w:val="Char Char2"/>
    <w:qFormat/>
    <w:uiPriority w:val="0"/>
    <w:rPr>
      <w:rFonts w:eastAsia="宋体"/>
      <w:kern w:val="2"/>
      <w:sz w:val="21"/>
      <w:szCs w:val="24"/>
      <w:lang w:val="en-US" w:eastAsia="zh-CN" w:bidi="ar-SA"/>
    </w:rPr>
  </w:style>
  <w:style w:type="character" w:customStyle="1" w:styleId="123">
    <w:name w:val="Char Char21"/>
    <w:qFormat/>
    <w:uiPriority w:val="0"/>
    <w:rPr>
      <w:rFonts w:eastAsia="宋体"/>
      <w:kern w:val="2"/>
      <w:sz w:val="21"/>
      <w:szCs w:val="24"/>
      <w:lang w:val="en-US" w:eastAsia="zh-CN" w:bidi="ar-SA"/>
    </w:rPr>
  </w:style>
  <w:style w:type="character" w:customStyle="1" w:styleId="124">
    <w:name w:val="font11"/>
    <w:qFormat/>
    <w:uiPriority w:val="0"/>
    <w:rPr>
      <w:rFonts w:hint="eastAsia" w:ascii="宋体" w:hAnsi="宋体" w:eastAsia="宋体" w:cs="宋体"/>
      <w:color w:val="FF0000"/>
      <w:sz w:val="18"/>
      <w:szCs w:val="18"/>
      <w:u w:val="none"/>
    </w:rPr>
  </w:style>
  <w:style w:type="character" w:customStyle="1" w:styleId="125">
    <w:name w:val="明显引用 字符"/>
    <w:link w:val="126"/>
    <w:qFormat/>
    <w:uiPriority w:val="30"/>
    <w:rPr>
      <w:b/>
      <w:bCs/>
      <w:i/>
      <w:iCs/>
      <w:color w:val="4F81BD"/>
    </w:rPr>
  </w:style>
  <w:style w:type="paragraph" w:styleId="126">
    <w:name w:val="Intense Quote"/>
    <w:basedOn w:val="1"/>
    <w:next w:val="1"/>
    <w:link w:val="125"/>
    <w:qFormat/>
    <w:uiPriority w:val="30"/>
    <w:pPr>
      <w:pBdr>
        <w:bottom w:val="single" w:color="4F81BD" w:sz="4" w:space="4"/>
      </w:pBdr>
      <w:spacing w:before="200" w:after="280"/>
      <w:ind w:left="936" w:right="936"/>
    </w:pPr>
    <w:rPr>
      <w:rFonts w:asciiTheme="minorHAnsi" w:hAnsiTheme="minorHAnsi" w:eastAsiaTheme="minorEastAsia" w:cstheme="minorBidi"/>
      <w:b/>
      <w:bCs/>
      <w:i/>
      <w:iCs/>
      <w:color w:val="4F81BD"/>
    </w:rPr>
  </w:style>
  <w:style w:type="character" w:customStyle="1" w:styleId="127">
    <w:name w:val="明显引用 字符1"/>
    <w:basedOn w:val="39"/>
    <w:qFormat/>
    <w:uiPriority w:val="0"/>
    <w:rPr>
      <w:rFonts w:ascii="Times New Roman" w:hAnsi="Times New Roman" w:eastAsia="宋体" w:cs="Times New Roman"/>
      <w:i/>
      <w:iCs/>
      <w:color w:val="4472C4" w:themeColor="accent1"/>
      <w14:textFill>
        <w14:solidFill>
          <w14:schemeClr w14:val="accent1"/>
        </w14:solidFill>
      </w14:textFill>
    </w:rPr>
  </w:style>
  <w:style w:type="character" w:customStyle="1" w:styleId="128">
    <w:name w:val="Char Char71"/>
    <w:qFormat/>
    <w:uiPriority w:val="0"/>
    <w:rPr>
      <w:rFonts w:ascii="Arial" w:hAnsi="Arial" w:eastAsia="黑体"/>
      <w:b/>
      <w:bCs/>
      <w:kern w:val="2"/>
      <w:sz w:val="32"/>
      <w:szCs w:val="32"/>
      <w:lang w:val="en-US" w:eastAsia="zh-CN" w:bidi="ar-SA"/>
    </w:rPr>
  </w:style>
  <w:style w:type="paragraph" w:customStyle="1" w:styleId="129">
    <w:name w:val="Char"/>
    <w:basedOn w:val="1"/>
    <w:qFormat/>
    <w:uiPriority w:val="0"/>
    <w:pPr>
      <w:spacing w:line="360" w:lineRule="auto"/>
      <w:ind w:firstLine="200" w:firstLineChars="200"/>
    </w:pPr>
    <w:rPr>
      <w:rFonts w:ascii="Tahoma" w:hAnsi="Tahoma"/>
      <w:sz w:val="24"/>
      <w:szCs w:val="20"/>
    </w:rPr>
  </w:style>
  <w:style w:type="paragraph" w:customStyle="1" w:styleId="130">
    <w:name w:val="彩色列表 - 着色 11"/>
    <w:basedOn w:val="1"/>
    <w:qFormat/>
    <w:uiPriority w:val="0"/>
    <w:pPr>
      <w:widowControl/>
      <w:spacing w:line="240" w:lineRule="auto"/>
      <w:ind w:firstLine="420" w:firstLineChars="200"/>
      <w:jc w:val="left"/>
    </w:pPr>
    <w:rPr>
      <w:kern w:val="0"/>
      <w:sz w:val="20"/>
      <w:szCs w:val="20"/>
    </w:rPr>
  </w:style>
  <w:style w:type="paragraph" w:customStyle="1" w:styleId="131">
    <w:name w:val="A."/>
    <w:basedOn w:val="1"/>
    <w:qFormat/>
    <w:uiPriority w:val="0"/>
    <w:pPr>
      <w:widowControl/>
      <w:tabs>
        <w:tab w:val="left" w:pos="454"/>
      </w:tabs>
      <w:spacing w:line="264" w:lineRule="auto"/>
      <w:ind w:left="454" w:hanging="454"/>
    </w:pPr>
    <w:rPr>
      <w:rFonts w:ascii="Calibri" w:hAnsi="Calibri"/>
      <w:sz w:val="24"/>
    </w:rPr>
  </w:style>
  <w:style w:type="paragraph" w:customStyle="1" w:styleId="132">
    <w:name w:val="1"/>
    <w:basedOn w:val="1"/>
    <w:next w:val="1"/>
    <w:qFormat/>
    <w:uiPriority w:val="0"/>
  </w:style>
  <w:style w:type="paragraph" w:customStyle="1" w:styleId="133">
    <w:name w:val="font5"/>
    <w:basedOn w:val="1"/>
    <w:qFormat/>
    <w:uiPriority w:val="0"/>
    <w:pPr>
      <w:widowControl/>
      <w:spacing w:before="100" w:beforeAutospacing="1" w:after="100" w:afterAutospacing="1" w:line="240" w:lineRule="auto"/>
      <w:jc w:val="left"/>
    </w:pPr>
    <w:rPr>
      <w:rFonts w:hint="eastAsia" w:ascii="宋体" w:hAnsi="宋体"/>
      <w:kern w:val="0"/>
      <w:sz w:val="18"/>
      <w:szCs w:val="20"/>
    </w:rPr>
  </w:style>
  <w:style w:type="paragraph" w:customStyle="1" w:styleId="134">
    <w:name w:val="text"/>
    <w:basedOn w:val="1"/>
    <w:qFormat/>
    <w:uiPriority w:val="0"/>
    <w:pPr>
      <w:widowControl/>
      <w:tabs>
        <w:tab w:val="left" w:pos="1050"/>
      </w:tabs>
      <w:overflowPunct w:val="0"/>
      <w:autoSpaceDE w:val="0"/>
      <w:autoSpaceDN w:val="0"/>
      <w:adjustRightInd w:val="0"/>
      <w:spacing w:before="240"/>
      <w:ind w:left="1049"/>
      <w:textAlignment w:val="baseline"/>
    </w:pPr>
    <w:rPr>
      <w:rFonts w:ascii="Calibri" w:hAnsi="Calibri"/>
      <w:kern w:val="0"/>
      <w:sz w:val="24"/>
    </w:rPr>
  </w:style>
  <w:style w:type="paragraph" w:customStyle="1" w:styleId="135">
    <w:name w:val="江建权"/>
    <w:basedOn w:val="1"/>
    <w:qFormat/>
    <w:uiPriority w:val="0"/>
    <w:pPr>
      <w:ind w:firstLine="200" w:firstLineChars="200"/>
    </w:pPr>
    <w:rPr>
      <w:rFonts w:ascii="Calibri" w:hAnsi="Calibri"/>
      <w:kern w:val="0"/>
      <w:sz w:val="24"/>
    </w:rPr>
  </w:style>
  <w:style w:type="paragraph" w:customStyle="1" w:styleId="136">
    <w:name w:val="正文文本缩进1"/>
    <w:basedOn w:val="1"/>
    <w:qFormat/>
    <w:uiPriority w:val="0"/>
    <w:pPr>
      <w:spacing w:line="360" w:lineRule="auto"/>
      <w:ind w:firstLine="420"/>
    </w:pPr>
    <w:rPr>
      <w:rFonts w:ascii="宋体"/>
      <w:sz w:val="24"/>
    </w:rPr>
  </w:style>
  <w:style w:type="paragraph" w:customStyle="1" w:styleId="137">
    <w:name w:val="正文文本缩进2"/>
    <w:basedOn w:val="1"/>
    <w:qFormat/>
    <w:uiPriority w:val="0"/>
    <w:pPr>
      <w:spacing w:line="360" w:lineRule="auto"/>
      <w:ind w:firstLine="420"/>
    </w:pPr>
    <w:rPr>
      <w:rFonts w:ascii="宋体"/>
      <w:sz w:val="24"/>
    </w:rPr>
  </w:style>
  <w:style w:type="paragraph" w:customStyle="1" w:styleId="138">
    <w:name w:val="xl35"/>
    <w:basedOn w:val="1"/>
    <w:qFormat/>
    <w:uiPriority w:val="0"/>
    <w:pPr>
      <w:widowControl/>
      <w:spacing w:before="100" w:beforeAutospacing="1" w:after="100" w:afterAutospacing="1" w:line="240" w:lineRule="auto"/>
      <w:jc w:val="right"/>
      <w:textAlignment w:val="center"/>
    </w:pPr>
    <w:rPr>
      <w:rFonts w:ascii="宋体" w:hAnsi="宋体"/>
      <w:kern w:val="0"/>
      <w:sz w:val="18"/>
      <w:szCs w:val="20"/>
    </w:rPr>
  </w:style>
  <w:style w:type="paragraph" w:customStyle="1" w:styleId="139">
    <w:name w:val="三级目录"/>
    <w:next w:val="1"/>
    <w:qFormat/>
    <w:uiPriority w:val="0"/>
    <w:pPr>
      <w:ind w:firstLine="420" w:firstLineChars="150"/>
    </w:pPr>
    <w:rPr>
      <w:rFonts w:ascii="Times New Roman" w:hAnsi="Times New Roman" w:eastAsia="宋体" w:cs="Calibri"/>
      <w:b/>
      <w:bCs/>
      <w:kern w:val="2"/>
      <w:sz w:val="24"/>
      <w:szCs w:val="24"/>
      <w:lang w:val="en-US" w:eastAsia="zh-CN" w:bidi="ar-SA"/>
    </w:rPr>
  </w:style>
  <w:style w:type="paragraph" w:customStyle="1" w:styleId="140">
    <w:name w:val="表格"/>
    <w:basedOn w:val="1"/>
    <w:qFormat/>
    <w:uiPriority w:val="0"/>
    <w:pPr>
      <w:jc w:val="center"/>
      <w:textAlignment w:val="center"/>
    </w:pPr>
    <w:rPr>
      <w:rFonts w:ascii="华文细黑" w:hAnsi="华文细黑"/>
      <w:kern w:val="0"/>
    </w:rPr>
  </w:style>
  <w:style w:type="paragraph" w:customStyle="1" w:styleId="141">
    <w:name w:val="xl3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kern w:val="0"/>
      <w:sz w:val="20"/>
      <w:szCs w:val="20"/>
    </w:rPr>
  </w:style>
  <w:style w:type="paragraph" w:customStyle="1" w:styleId="142">
    <w:name w:val="纯文本1"/>
    <w:basedOn w:val="1"/>
    <w:qFormat/>
    <w:uiPriority w:val="0"/>
    <w:rPr>
      <w:rFonts w:ascii="宋体" w:hAnsi="Courier New"/>
      <w:sz w:val="28"/>
    </w:rPr>
  </w:style>
  <w:style w:type="paragraph" w:customStyle="1" w:styleId="143">
    <w:name w:val="表格正文"/>
    <w:basedOn w:val="1"/>
    <w:qFormat/>
    <w:uiPriority w:val="0"/>
    <w:pPr>
      <w:snapToGrid w:val="0"/>
      <w:spacing w:line="300" w:lineRule="auto"/>
      <w:ind w:left="142"/>
      <w:jc w:val="left"/>
    </w:pPr>
    <w:rPr>
      <w:rFonts w:ascii="Calibri" w:hAnsi="Calibri"/>
      <w:sz w:val="24"/>
      <w:szCs w:val="22"/>
    </w:rPr>
  </w:style>
  <w:style w:type="paragraph" w:customStyle="1" w:styleId="144">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paragraph" w:customStyle="1" w:styleId="145">
    <w:name w:val="xl34"/>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宋体" w:hAnsi="宋体"/>
      <w:kern w:val="0"/>
      <w:sz w:val="20"/>
      <w:szCs w:val="20"/>
    </w:rPr>
  </w:style>
  <w:style w:type="paragraph" w:customStyle="1" w:styleId="146">
    <w:name w:val="Char Char2 Char Char"/>
    <w:basedOn w:val="15"/>
    <w:unhideWhenUsed/>
    <w:qFormat/>
    <w:uiPriority w:val="99"/>
    <w:rPr>
      <w:rFonts w:hint="eastAsia" w:ascii="Tahoma" w:hAnsi="Tahoma"/>
      <w:sz w:val="24"/>
    </w:rPr>
  </w:style>
  <w:style w:type="paragraph" w:customStyle="1" w:styleId="147">
    <w:name w:val="Char Char Char Char Char Char Char Char Char1 Char"/>
    <w:basedOn w:val="15"/>
    <w:qFormat/>
    <w:uiPriority w:val="0"/>
    <w:pPr>
      <w:adjustRightInd w:val="0"/>
      <w:snapToGrid w:val="0"/>
      <w:spacing w:line="360" w:lineRule="auto"/>
    </w:pPr>
    <w:rPr>
      <w:rFonts w:ascii="Tahoma" w:hAnsi="Tahoma"/>
      <w:sz w:val="24"/>
    </w:rPr>
  </w:style>
  <w:style w:type="paragraph" w:customStyle="1" w:styleId="148">
    <w:name w:val="列出段落1"/>
    <w:basedOn w:val="1"/>
    <w:qFormat/>
    <w:uiPriority w:val="0"/>
    <w:pPr>
      <w:ind w:firstLine="420" w:firstLineChars="200"/>
    </w:pPr>
    <w:rPr>
      <w:rFonts w:ascii="Calibri" w:hAnsi="Calibri"/>
      <w:szCs w:val="22"/>
    </w:rPr>
  </w:style>
  <w:style w:type="paragraph" w:customStyle="1" w:styleId="149">
    <w:name w:val="font10"/>
    <w:basedOn w:val="1"/>
    <w:qFormat/>
    <w:uiPriority w:val="0"/>
    <w:pPr>
      <w:widowControl/>
      <w:spacing w:before="100" w:beforeAutospacing="1" w:after="100" w:afterAutospacing="1" w:line="240" w:lineRule="auto"/>
      <w:jc w:val="left"/>
    </w:pPr>
    <w:rPr>
      <w:b/>
      <w:bCs/>
      <w:kern w:val="0"/>
      <w:sz w:val="20"/>
      <w:szCs w:val="20"/>
    </w:rPr>
  </w:style>
  <w:style w:type="paragraph" w:customStyle="1" w:styleId="150">
    <w:name w:val="xl29"/>
    <w:basedOn w:val="1"/>
    <w:qFormat/>
    <w:uiPriority w:val="0"/>
    <w:pPr>
      <w:widowControl/>
      <w:pBdr>
        <w:top w:val="single" w:color="auto" w:sz="4" w:space="0"/>
      </w:pBdr>
      <w:spacing w:before="100" w:beforeAutospacing="1" w:after="100" w:afterAutospacing="1" w:line="240" w:lineRule="auto"/>
      <w:jc w:val="left"/>
      <w:textAlignment w:val="center"/>
    </w:pPr>
    <w:rPr>
      <w:rFonts w:ascii="宋体" w:hAnsi="宋体"/>
      <w:kern w:val="0"/>
      <w:sz w:val="20"/>
      <w:szCs w:val="20"/>
    </w:rPr>
  </w:style>
  <w:style w:type="paragraph" w:customStyle="1" w:styleId="151">
    <w:name w:val="Personal Name"/>
    <w:basedOn w:val="34"/>
    <w:qFormat/>
    <w:uiPriority w:val="0"/>
    <w:rPr>
      <w:rFonts w:ascii="Impact" w:hAnsi="Impact"/>
      <w:b w:val="0"/>
      <w:caps/>
      <w:color w:val="000000"/>
      <w:sz w:val="28"/>
      <w:szCs w:val="28"/>
    </w:rPr>
  </w:style>
  <w:style w:type="paragraph" w:customStyle="1" w:styleId="152">
    <w:name w:val="+正文"/>
    <w:basedOn w:val="1"/>
    <w:qFormat/>
    <w:uiPriority w:val="0"/>
    <w:pPr>
      <w:spacing w:line="360" w:lineRule="auto"/>
      <w:ind w:firstLine="200" w:firstLineChars="200"/>
    </w:pPr>
    <w:rPr>
      <w:sz w:val="24"/>
      <w:szCs w:val="28"/>
    </w:rPr>
  </w:style>
  <w:style w:type="paragraph" w:customStyle="1" w:styleId="153">
    <w:name w:val="TOC 标题1"/>
    <w:basedOn w:val="4"/>
    <w:next w:val="1"/>
    <w:qFormat/>
    <w:uiPriority w:val="39"/>
    <w:pPr>
      <w:spacing w:line="578" w:lineRule="auto"/>
      <w:outlineLvl w:val="9"/>
    </w:pPr>
  </w:style>
  <w:style w:type="paragraph" w:customStyle="1" w:styleId="154">
    <w:name w:val="Char Char Char Char"/>
    <w:basedOn w:val="15"/>
    <w:qFormat/>
    <w:uiPriority w:val="0"/>
    <w:pPr>
      <w:adjustRightInd w:val="0"/>
      <w:snapToGrid w:val="0"/>
      <w:spacing w:line="360" w:lineRule="auto"/>
    </w:pPr>
    <w:rPr>
      <w:rFonts w:ascii="Tahoma" w:hAnsi="Tahoma"/>
      <w:sz w:val="24"/>
    </w:rPr>
  </w:style>
  <w:style w:type="paragraph" w:customStyle="1" w:styleId="155">
    <w:name w:val="Char Char Char Char Char Char"/>
    <w:basedOn w:val="15"/>
    <w:qFormat/>
    <w:uiPriority w:val="0"/>
    <w:pPr>
      <w:adjustRightInd w:val="0"/>
      <w:snapToGrid w:val="0"/>
      <w:spacing w:line="360" w:lineRule="auto"/>
    </w:pPr>
    <w:rPr>
      <w:rFonts w:ascii="Tahoma" w:hAnsi="Tahoma"/>
      <w:sz w:val="24"/>
      <w:szCs w:val="20"/>
    </w:rPr>
  </w:style>
  <w:style w:type="paragraph" w:customStyle="1" w:styleId="156">
    <w:name w:val="文章总标题"/>
    <w:basedOn w:val="1"/>
    <w:next w:val="1"/>
    <w:qFormat/>
    <w:uiPriority w:val="0"/>
    <w:pPr>
      <w:widowControl/>
      <w:spacing w:before="566" w:after="544" w:line="566" w:lineRule="atLeast"/>
      <w:jc w:val="center"/>
      <w:textAlignment w:val="baseline"/>
    </w:pPr>
    <w:rPr>
      <w:rFonts w:ascii="Arial" w:eastAsia="黑体"/>
      <w:color w:val="000000"/>
      <w:kern w:val="0"/>
      <w:sz w:val="54"/>
      <w:szCs w:val="20"/>
      <w:u w:color="000000"/>
    </w:rPr>
  </w:style>
  <w:style w:type="paragraph" w:customStyle="1" w:styleId="157">
    <w:name w:val="纯文本11"/>
    <w:basedOn w:val="1"/>
    <w:qFormat/>
    <w:uiPriority w:val="0"/>
    <w:pPr>
      <w:adjustRightInd w:val="0"/>
      <w:textAlignment w:val="baseline"/>
    </w:pPr>
    <w:rPr>
      <w:rFonts w:ascii="宋体" w:hAnsi="Courier New" w:eastAsia="楷体_GB2312"/>
      <w:sz w:val="26"/>
    </w:rPr>
  </w:style>
  <w:style w:type="paragraph" w:customStyle="1" w:styleId="158">
    <w:name w:val="font8"/>
    <w:basedOn w:val="1"/>
    <w:uiPriority w:val="0"/>
    <w:pPr>
      <w:widowControl/>
      <w:spacing w:before="100" w:beforeAutospacing="1" w:after="100" w:afterAutospacing="1" w:line="240" w:lineRule="auto"/>
      <w:jc w:val="left"/>
    </w:pPr>
    <w:rPr>
      <w:rFonts w:hint="eastAsia" w:ascii="宋体" w:hAnsi="宋体"/>
      <w:b/>
      <w:bCs/>
      <w:kern w:val="0"/>
      <w:sz w:val="20"/>
      <w:szCs w:val="20"/>
    </w:rPr>
  </w:style>
  <w:style w:type="paragraph" w:customStyle="1" w:styleId="15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0"/>
    </w:rPr>
  </w:style>
  <w:style w:type="paragraph" w:customStyle="1" w:styleId="160">
    <w:name w:val="_Style 2"/>
    <w:basedOn w:val="1"/>
    <w:qFormat/>
    <w:uiPriority w:val="34"/>
    <w:pPr>
      <w:widowControl/>
      <w:spacing w:line="240" w:lineRule="auto"/>
      <w:ind w:firstLine="420" w:firstLineChars="200"/>
      <w:jc w:val="left"/>
    </w:pPr>
    <w:rPr>
      <w:kern w:val="0"/>
      <w:sz w:val="24"/>
      <w:szCs w:val="20"/>
    </w:rPr>
  </w:style>
  <w:style w:type="paragraph" w:customStyle="1" w:styleId="161">
    <w:name w:val="正文 A"/>
    <w:next w:val="162"/>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162">
    <w:name w:val="段"/>
    <w:next w:val="161"/>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63">
    <w:name w:val="样式 标题 3 + (中文) 黑体 小四 非加粗 段前: 7.8 磅 段后: 0 磅 行距: 固定值 20 磅"/>
    <w:basedOn w:val="6"/>
    <w:qFormat/>
    <w:uiPriority w:val="0"/>
    <w:pPr>
      <w:spacing w:before="0" w:after="0" w:line="400" w:lineRule="exact"/>
    </w:pPr>
    <w:rPr>
      <w:rFonts w:cs="宋体"/>
      <w:b/>
      <w:bCs/>
    </w:rPr>
  </w:style>
  <w:style w:type="paragraph" w:customStyle="1" w:styleId="164">
    <w:name w:val="列出段落2"/>
    <w:basedOn w:val="1"/>
    <w:qFormat/>
    <w:uiPriority w:val="0"/>
    <w:pPr>
      <w:spacing w:line="240" w:lineRule="auto"/>
      <w:ind w:firstLine="420" w:firstLineChars="200"/>
    </w:pPr>
    <w:rPr>
      <w:rFonts w:ascii="Calibri" w:hAnsi="Calibri"/>
      <w:szCs w:val="22"/>
    </w:rPr>
  </w:style>
  <w:style w:type="paragraph" w:customStyle="1" w:styleId="165">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6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kern w:val="0"/>
      <w:sz w:val="20"/>
      <w:szCs w:val="20"/>
    </w:rPr>
  </w:style>
  <w:style w:type="paragraph" w:customStyle="1" w:styleId="167">
    <w:name w:val="Char11"/>
    <w:basedOn w:val="1"/>
    <w:qFormat/>
    <w:uiPriority w:val="0"/>
    <w:pPr>
      <w:tabs>
        <w:tab w:val="left" w:pos="360"/>
      </w:tabs>
    </w:pPr>
    <w:rPr>
      <w:sz w:val="24"/>
    </w:rPr>
  </w:style>
  <w:style w:type="paragraph" w:customStyle="1" w:styleId="168">
    <w:name w:val="默认段落字体 Para Char Char Char Char Char Char Char Char Char1 Char Char Char Char Char Char Char"/>
    <w:basedOn w:val="15"/>
    <w:qFormat/>
    <w:uiPriority w:val="0"/>
    <w:rPr>
      <w:rFonts w:ascii="Tahoma" w:hAnsi="Tahoma"/>
      <w:sz w:val="24"/>
    </w:rPr>
  </w:style>
  <w:style w:type="paragraph" w:customStyle="1" w:styleId="169">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kern w:val="0"/>
      <w:sz w:val="20"/>
      <w:szCs w:val="20"/>
    </w:rPr>
  </w:style>
  <w:style w:type="paragraph" w:customStyle="1" w:styleId="170">
    <w:name w:val="+▲"/>
    <w:basedOn w:val="152"/>
    <w:qFormat/>
    <w:uiPriority w:val="0"/>
    <w:pPr>
      <w:numPr>
        <w:ilvl w:val="0"/>
        <w:numId w:val="1"/>
      </w:numPr>
      <w:tabs>
        <w:tab w:val="left" w:pos="900"/>
        <w:tab w:val="clear" w:pos="980"/>
      </w:tabs>
      <w:ind w:firstLine="0" w:firstLineChars="0"/>
    </w:pPr>
    <w:rPr>
      <w:rFonts w:ascii="Calibri" w:hAnsi="Calibri"/>
      <w:sz w:val="28"/>
    </w:rPr>
  </w:style>
  <w:style w:type="paragraph" w:customStyle="1" w:styleId="171">
    <w:name w:val="样式4"/>
    <w:basedOn w:val="6"/>
    <w:qFormat/>
    <w:uiPriority w:val="0"/>
    <w:rPr>
      <w:rFonts w:eastAsia="Arial"/>
    </w:rPr>
  </w:style>
  <w:style w:type="paragraph" w:customStyle="1" w:styleId="172">
    <w:name w:val="Char Char Char1 Char Char Char Char"/>
    <w:basedOn w:val="1"/>
    <w:qFormat/>
    <w:uiPriority w:val="0"/>
    <w:pPr>
      <w:widowControl/>
      <w:spacing w:after="160" w:line="240" w:lineRule="exact"/>
      <w:jc w:val="left"/>
    </w:pPr>
    <w:rPr>
      <w:kern w:val="0"/>
      <w:sz w:val="24"/>
      <w:szCs w:val="20"/>
    </w:rPr>
  </w:style>
  <w:style w:type="paragraph" w:customStyle="1" w:styleId="173">
    <w:name w:val="表格文字"/>
    <w:basedOn w:val="1"/>
    <w:qFormat/>
    <w:uiPriority w:val="0"/>
    <w:pPr>
      <w:adjustRightInd w:val="0"/>
      <w:spacing w:line="420" w:lineRule="atLeast"/>
      <w:jc w:val="left"/>
      <w:textAlignment w:val="baseline"/>
    </w:pPr>
    <w:rPr>
      <w:kern w:val="0"/>
    </w:rPr>
  </w:style>
  <w:style w:type="paragraph" w:customStyle="1" w:styleId="174">
    <w:name w:val="font6"/>
    <w:basedOn w:val="1"/>
    <w:qFormat/>
    <w:uiPriority w:val="0"/>
    <w:pPr>
      <w:widowControl/>
      <w:spacing w:before="100" w:beforeAutospacing="1" w:after="100" w:afterAutospacing="1" w:line="240" w:lineRule="auto"/>
      <w:jc w:val="left"/>
    </w:pPr>
    <w:rPr>
      <w:rFonts w:hint="eastAsia" w:ascii="宋体" w:hAnsi="宋体"/>
      <w:kern w:val="0"/>
      <w:sz w:val="20"/>
      <w:szCs w:val="20"/>
    </w:rPr>
  </w:style>
  <w:style w:type="paragraph" w:customStyle="1" w:styleId="175">
    <w:name w:val="样式2"/>
    <w:basedOn w:val="6"/>
    <w:qFormat/>
    <w:uiPriority w:val="0"/>
  </w:style>
  <w:style w:type="character" w:customStyle="1" w:styleId="176">
    <w:name w:val="列出段落 字符"/>
    <w:link w:val="61"/>
    <w:qFormat/>
    <w:locked/>
    <w:uiPriority w:val="99"/>
    <w:rPr>
      <w:rFonts w:ascii="Times New Roman" w:hAnsi="Times New Roman" w:eastAsia="宋体" w:cs="Times New Roman"/>
    </w:rPr>
  </w:style>
  <w:style w:type="paragraph" w:customStyle="1" w:styleId="177">
    <w:name w:val="样式 标题 1 + 黑体 三号 非加粗 居中 段前: 6 磅 段后: 6 磅 行距: 固定值 20 磅"/>
    <w:basedOn w:val="4"/>
    <w:qFormat/>
    <w:uiPriority w:val="0"/>
    <w:pPr>
      <w:spacing w:before="120" w:after="120" w:line="400" w:lineRule="exact"/>
    </w:pPr>
    <w:rPr>
      <w:rFonts w:ascii="黑体" w:hAnsi="黑体" w:eastAsia="黑体" w:cs="宋体"/>
      <w:b w:val="0"/>
      <w:bCs w:val="0"/>
      <w:sz w:val="32"/>
      <w:szCs w:val="20"/>
    </w:rPr>
  </w:style>
  <w:style w:type="paragraph" w:customStyle="1" w:styleId="178">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179">
    <w:name w:val="Char Char Char Char Char Char Char"/>
    <w:basedOn w:val="1"/>
    <w:qFormat/>
    <w:uiPriority w:val="0"/>
    <w:pPr>
      <w:tabs>
        <w:tab w:val="left" w:pos="840"/>
        <w:tab w:val="left" w:pos="980"/>
      </w:tabs>
      <w:spacing w:line="240" w:lineRule="auto"/>
      <w:ind w:left="980" w:hanging="420"/>
    </w:pPr>
  </w:style>
  <w:style w:type="paragraph" w:customStyle="1" w:styleId="180">
    <w:name w:val="Char Char Char Char Char Char Char1"/>
    <w:basedOn w:val="1"/>
    <w:qFormat/>
    <w:uiPriority w:val="0"/>
    <w:pPr>
      <w:tabs>
        <w:tab w:val="left" w:pos="840"/>
        <w:tab w:val="left" w:pos="980"/>
      </w:tabs>
      <w:spacing w:line="240" w:lineRule="auto"/>
      <w:ind w:left="980" w:hanging="420"/>
    </w:pPr>
  </w:style>
  <w:style w:type="paragraph" w:customStyle="1" w:styleId="181">
    <w:name w:val="xl22"/>
    <w:basedOn w:val="1"/>
    <w:qFormat/>
    <w:uiPriority w:val="0"/>
    <w:pPr>
      <w:widowControl/>
      <w:spacing w:before="100" w:beforeAutospacing="1" w:after="100" w:afterAutospacing="1" w:line="240" w:lineRule="auto"/>
      <w:jc w:val="center"/>
      <w:textAlignment w:val="center"/>
    </w:pPr>
    <w:rPr>
      <w:rFonts w:ascii="宋体" w:hAnsi="宋体"/>
      <w:kern w:val="0"/>
      <w:sz w:val="20"/>
      <w:szCs w:val="20"/>
    </w:rPr>
  </w:style>
  <w:style w:type="paragraph" w:customStyle="1" w:styleId="182">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kern w:val="0"/>
      <w:sz w:val="20"/>
      <w:szCs w:val="20"/>
    </w:rPr>
  </w:style>
  <w:style w:type="paragraph" w:customStyle="1" w:styleId="183">
    <w:name w:val="p0"/>
    <w:basedOn w:val="1"/>
    <w:qFormat/>
    <w:uiPriority w:val="0"/>
    <w:pPr>
      <w:widowControl/>
      <w:spacing w:line="240" w:lineRule="auto"/>
    </w:pPr>
    <w:rPr>
      <w:kern w:val="0"/>
      <w:szCs w:val="21"/>
    </w:rPr>
  </w:style>
  <w:style w:type="paragraph" w:customStyle="1" w:styleId="184">
    <w:name w:val="H-TextFormat"/>
    <w:qFormat/>
    <w:uiPriority w:val="0"/>
    <w:rPr>
      <w:rFonts w:ascii="Arial" w:hAnsi="Arial" w:eastAsia="宋体" w:cs="Times New Roman"/>
      <w:sz w:val="22"/>
      <w:lang w:val="en-GB" w:eastAsia="en-US" w:bidi="ar-SA"/>
    </w:rPr>
  </w:style>
  <w:style w:type="paragraph" w:customStyle="1" w:styleId="185">
    <w:name w:val="默认段落字体 Para Char Char Char Char Char Char Char Char Char1 Char Char Char Char"/>
    <w:basedOn w:val="1"/>
    <w:qFormat/>
    <w:uiPriority w:val="0"/>
    <w:pPr>
      <w:spacing w:line="240" w:lineRule="auto"/>
    </w:pPr>
    <w:rPr>
      <w:rFonts w:ascii="Tahoma" w:hAnsi="Tahoma"/>
      <w:sz w:val="24"/>
      <w:szCs w:val="20"/>
    </w:rPr>
  </w:style>
  <w:style w:type="paragraph" w:customStyle="1" w:styleId="18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kern w:val="0"/>
      <w:sz w:val="20"/>
      <w:szCs w:val="20"/>
    </w:rPr>
  </w:style>
  <w:style w:type="paragraph" w:customStyle="1" w:styleId="187">
    <w:name w:val="样式1"/>
    <w:basedOn w:val="6"/>
    <w:qFormat/>
    <w:uiPriority w:val="0"/>
    <w:rPr>
      <w:rFonts w:eastAsia="Arial"/>
    </w:rPr>
  </w:style>
  <w:style w:type="paragraph" w:customStyle="1" w:styleId="188">
    <w:name w:val="msonormalcxspmiddle"/>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189">
    <w:name w:val="Char1"/>
    <w:basedOn w:val="1"/>
    <w:qFormat/>
    <w:uiPriority w:val="0"/>
    <w:pPr>
      <w:tabs>
        <w:tab w:val="left" w:pos="360"/>
        <w:tab w:val="left" w:pos="980"/>
      </w:tabs>
      <w:spacing w:line="240" w:lineRule="auto"/>
      <w:ind w:left="980" w:hanging="420"/>
    </w:pPr>
    <w:rPr>
      <w:sz w:val="24"/>
      <w:szCs w:val="20"/>
    </w:rPr>
  </w:style>
  <w:style w:type="paragraph" w:customStyle="1" w:styleId="190">
    <w:name w:val="Char12"/>
    <w:basedOn w:val="1"/>
    <w:qFormat/>
    <w:uiPriority w:val="0"/>
    <w:pPr>
      <w:tabs>
        <w:tab w:val="left" w:pos="360"/>
        <w:tab w:val="left" w:pos="980"/>
      </w:tabs>
      <w:spacing w:line="240" w:lineRule="auto"/>
      <w:ind w:left="980" w:hanging="420"/>
    </w:pPr>
    <w:rPr>
      <w:sz w:val="24"/>
      <w:szCs w:val="20"/>
    </w:rPr>
  </w:style>
  <w:style w:type="paragraph" w:customStyle="1" w:styleId="191">
    <w:name w:val="Char Char Char1 Char Char Char Char1"/>
    <w:basedOn w:val="1"/>
    <w:qFormat/>
    <w:uiPriority w:val="0"/>
    <w:pPr>
      <w:widowControl/>
      <w:spacing w:after="160" w:line="240" w:lineRule="exact"/>
      <w:jc w:val="left"/>
    </w:pPr>
    <w:rPr>
      <w:kern w:val="0"/>
      <w:sz w:val="24"/>
      <w:szCs w:val="20"/>
    </w:rPr>
  </w:style>
  <w:style w:type="paragraph" w:customStyle="1" w:styleId="192">
    <w:name w:val="样式3"/>
    <w:basedOn w:val="6"/>
    <w:qFormat/>
    <w:uiPriority w:val="0"/>
    <w:rPr>
      <w:rFonts w:eastAsia="Arial"/>
    </w:rPr>
  </w:style>
  <w:style w:type="paragraph" w:customStyle="1" w:styleId="193">
    <w:name w:val="默认段落字体 Para Char Char Char Char"/>
    <w:basedOn w:val="1"/>
    <w:qFormat/>
    <w:uiPriority w:val="0"/>
  </w:style>
  <w:style w:type="paragraph" w:customStyle="1" w:styleId="194">
    <w:name w:val="样式 标题 2 + 黑色 行距: 1.5 倍行距"/>
    <w:basedOn w:val="5"/>
    <w:qFormat/>
    <w:uiPriority w:val="0"/>
    <w:pPr>
      <w:spacing w:line="360" w:lineRule="auto"/>
      <w:jc w:val="center"/>
    </w:pPr>
    <w:rPr>
      <w:rFonts w:eastAsia="宋体" w:cs="宋体"/>
      <w:color w:val="000000"/>
    </w:rPr>
  </w:style>
  <w:style w:type="paragraph" w:customStyle="1" w:styleId="195">
    <w:name w:val="xl36"/>
    <w:basedOn w:val="1"/>
    <w:qFormat/>
    <w:uiPriority w:val="0"/>
    <w:pPr>
      <w:widowControl/>
      <w:pBdr>
        <w:left w:val="single" w:color="auto" w:sz="4" w:space="0"/>
        <w:right w:val="single" w:color="auto" w:sz="4" w:space="0"/>
      </w:pBdr>
      <w:spacing w:before="100" w:beforeAutospacing="1" w:after="100" w:afterAutospacing="1" w:line="240" w:lineRule="auto"/>
      <w:jc w:val="center"/>
      <w:textAlignment w:val="center"/>
    </w:pPr>
    <w:rPr>
      <w:rFonts w:ascii="宋体" w:hAnsi="宋体"/>
      <w:kern w:val="0"/>
      <w:sz w:val="20"/>
      <w:szCs w:val="20"/>
    </w:rPr>
  </w:style>
  <w:style w:type="paragraph" w:customStyle="1" w:styleId="196">
    <w:name w:val="font7"/>
    <w:basedOn w:val="1"/>
    <w:qFormat/>
    <w:uiPriority w:val="0"/>
    <w:pPr>
      <w:widowControl/>
      <w:spacing w:before="100" w:beforeAutospacing="1" w:after="100" w:afterAutospacing="1" w:line="240" w:lineRule="auto"/>
      <w:jc w:val="left"/>
    </w:pPr>
    <w:rPr>
      <w:kern w:val="0"/>
      <w:sz w:val="20"/>
      <w:szCs w:val="20"/>
    </w:rPr>
  </w:style>
  <w:style w:type="paragraph" w:customStyle="1" w:styleId="19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b/>
      <w:bCs/>
      <w:kern w:val="0"/>
      <w:sz w:val="20"/>
      <w:szCs w:val="20"/>
    </w:rPr>
  </w:style>
  <w:style w:type="paragraph" w:customStyle="1" w:styleId="198">
    <w:name w:val="p17"/>
    <w:basedOn w:val="1"/>
    <w:qFormat/>
    <w:uiPriority w:val="0"/>
    <w:pPr>
      <w:widowControl/>
      <w:spacing w:line="360" w:lineRule="auto"/>
    </w:pPr>
    <w:rPr>
      <w:rFonts w:ascii="Arial" w:hAnsi="Arial" w:cs="Arial"/>
      <w:kern w:val="0"/>
      <w:sz w:val="30"/>
      <w:szCs w:val="30"/>
    </w:rPr>
  </w:style>
  <w:style w:type="paragraph" w:customStyle="1" w:styleId="199">
    <w:name w:val="Char1 Char Char Char"/>
    <w:basedOn w:val="1"/>
    <w:qFormat/>
    <w:uiPriority w:val="0"/>
    <w:pPr>
      <w:spacing w:line="240" w:lineRule="auto"/>
    </w:pPr>
    <w:rPr>
      <w:rFonts w:ascii="Tahoma" w:hAnsi="Tahoma"/>
      <w:sz w:val="24"/>
      <w:szCs w:val="20"/>
    </w:rPr>
  </w:style>
  <w:style w:type="paragraph" w:customStyle="1" w:styleId="20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kern w:val="0"/>
      <w:sz w:val="20"/>
      <w:szCs w:val="20"/>
    </w:rPr>
  </w:style>
  <w:style w:type="paragraph" w:customStyle="1" w:styleId="201">
    <w:name w:val="标题2"/>
    <w:basedOn w:val="27"/>
    <w:qFormat/>
    <w:uiPriority w:val="0"/>
    <w:pPr>
      <w:jc w:val="left"/>
    </w:pPr>
  </w:style>
  <w:style w:type="paragraph" w:customStyle="1" w:styleId="202">
    <w:name w:val="标题 2 + 黑色 行距: 1.5 倍行距"/>
    <w:basedOn w:val="5"/>
    <w:qFormat/>
    <w:uiPriority w:val="0"/>
    <w:pPr>
      <w:spacing w:line="360" w:lineRule="auto"/>
    </w:pPr>
    <w:rPr>
      <w:rFonts w:eastAsia="宋体" w:cs="宋体"/>
      <w:color w:val="000000"/>
      <w:szCs w:val="20"/>
    </w:rPr>
  </w:style>
  <w:style w:type="paragraph" w:customStyle="1" w:styleId="203">
    <w:name w:val="cjk"/>
    <w:basedOn w:val="1"/>
    <w:qFormat/>
    <w:uiPriority w:val="0"/>
    <w:pPr>
      <w:widowControl/>
      <w:spacing w:line="240" w:lineRule="auto"/>
      <w:jc w:val="left"/>
    </w:pPr>
    <w:rPr>
      <w:rFonts w:hint="eastAsia" w:ascii="宋体" w:hAnsi="宋体"/>
      <w:kern w:val="0"/>
      <w:sz w:val="20"/>
      <w:szCs w:val="20"/>
    </w:rPr>
  </w:style>
  <w:style w:type="paragraph" w:customStyle="1" w:styleId="204">
    <w:name w:val="Char Char Char Char Char Char Char Char Char1 Char1"/>
    <w:basedOn w:val="15"/>
    <w:qFormat/>
    <w:uiPriority w:val="0"/>
    <w:pPr>
      <w:adjustRightInd w:val="0"/>
      <w:snapToGrid w:val="0"/>
      <w:spacing w:line="360" w:lineRule="auto"/>
    </w:pPr>
    <w:rPr>
      <w:rFonts w:ascii="Tahoma" w:hAnsi="Tahoma"/>
      <w:sz w:val="24"/>
    </w:rPr>
  </w:style>
  <w:style w:type="paragraph" w:customStyle="1" w:styleId="205">
    <w:name w:val="b-b3"/>
    <w:basedOn w:val="6"/>
    <w:next w:val="1"/>
    <w:qFormat/>
    <w:uiPriority w:val="0"/>
    <w:pPr>
      <w:keepNext w:val="0"/>
      <w:keepLines w:val="0"/>
      <w:framePr w:hSpace="180" w:wrap="around" w:vAnchor="text" w:hAnchor="text" w:xAlign="center" w:y="1"/>
      <w:tabs>
        <w:tab w:val="left" w:pos="720"/>
      </w:tabs>
      <w:adjustRightInd w:val="0"/>
      <w:spacing w:before="0" w:after="0" w:line="240" w:lineRule="auto"/>
      <w:ind w:firstLine="0" w:firstLineChars="0"/>
      <w:jc w:val="center"/>
      <w:textAlignment w:val="baseline"/>
      <w:outlineLvl w:val="0"/>
    </w:pPr>
    <w:rPr>
      <w:rFonts w:ascii="Arial" w:hAnsi="Arial" w:eastAsia="宋体" w:cs="Arial"/>
      <w:kern w:val="0"/>
      <w:szCs w:val="24"/>
    </w:rPr>
  </w:style>
  <w:style w:type="paragraph" w:customStyle="1" w:styleId="206">
    <w:name w:val="_Style 1"/>
    <w:basedOn w:val="1"/>
    <w:qFormat/>
    <w:uiPriority w:val="34"/>
    <w:pPr>
      <w:widowControl/>
      <w:spacing w:line="240" w:lineRule="auto"/>
      <w:ind w:firstLine="420" w:firstLineChars="200"/>
      <w:jc w:val="left"/>
    </w:pPr>
    <w:rPr>
      <w:kern w:val="0"/>
      <w:sz w:val="24"/>
      <w:szCs w:val="20"/>
    </w:rPr>
  </w:style>
  <w:style w:type="paragraph" w:customStyle="1" w:styleId="207">
    <w:name w:val="font9"/>
    <w:basedOn w:val="1"/>
    <w:qFormat/>
    <w:uiPriority w:val="0"/>
    <w:pPr>
      <w:widowControl/>
      <w:spacing w:before="100" w:beforeAutospacing="1" w:after="100" w:afterAutospacing="1" w:line="240" w:lineRule="auto"/>
      <w:jc w:val="left"/>
    </w:pPr>
    <w:rPr>
      <w:kern w:val="0"/>
      <w:sz w:val="20"/>
      <w:szCs w:val="20"/>
    </w:rPr>
  </w:style>
  <w:style w:type="paragraph" w:customStyle="1" w:styleId="208">
    <w:name w:val="Char Char Char Char Char Char1"/>
    <w:basedOn w:val="15"/>
    <w:qFormat/>
    <w:uiPriority w:val="0"/>
    <w:pPr>
      <w:adjustRightInd w:val="0"/>
      <w:snapToGrid w:val="0"/>
      <w:spacing w:line="360" w:lineRule="auto"/>
    </w:pPr>
    <w:rPr>
      <w:rFonts w:ascii="Tahoma" w:hAnsi="Tahoma"/>
      <w:sz w:val="24"/>
      <w:szCs w:val="20"/>
    </w:rPr>
  </w:style>
  <w:style w:type="paragraph" w:customStyle="1" w:styleId="209">
    <w:name w:val="xl31"/>
    <w:basedOn w:val="1"/>
    <w:qFormat/>
    <w:uiPriority w:val="0"/>
    <w:pPr>
      <w:widowControl/>
      <w:pBdr>
        <w:bottom w:val="single" w:color="auto" w:sz="4" w:space="0"/>
        <w:right w:val="single" w:color="auto" w:sz="4" w:space="0"/>
      </w:pBdr>
      <w:spacing w:before="100" w:beforeAutospacing="1" w:after="100" w:afterAutospacing="1" w:line="240" w:lineRule="auto"/>
      <w:jc w:val="center"/>
    </w:pPr>
    <w:rPr>
      <w:rFonts w:ascii="宋体" w:hAnsi="宋体"/>
      <w:kern w:val="0"/>
      <w:szCs w:val="20"/>
    </w:rPr>
  </w:style>
  <w:style w:type="paragraph" w:customStyle="1" w:styleId="210">
    <w:name w:val="bt1bt1"/>
    <w:basedOn w:val="4"/>
    <w:qFormat/>
    <w:uiPriority w:val="0"/>
    <w:pPr>
      <w:spacing w:line="240" w:lineRule="auto"/>
    </w:pPr>
    <w:rPr>
      <w:rFonts w:ascii="黑体" w:eastAsia="黑体"/>
      <w:b w:val="0"/>
      <w:sz w:val="36"/>
      <w:szCs w:val="36"/>
    </w:rPr>
  </w:style>
  <w:style w:type="paragraph" w:customStyle="1" w:styleId="211">
    <w:name w:val="NRSection"/>
    <w:basedOn w:val="1"/>
    <w:qFormat/>
    <w:uiPriority w:val="0"/>
    <w:pPr>
      <w:widowControl/>
      <w:spacing w:line="240" w:lineRule="auto"/>
      <w:jc w:val="left"/>
      <w:outlineLvl w:val="4"/>
    </w:pPr>
    <w:rPr>
      <w:b/>
      <w:kern w:val="0"/>
      <w:sz w:val="24"/>
      <w:szCs w:val="20"/>
    </w:rPr>
  </w:style>
  <w:style w:type="paragraph" w:customStyle="1" w:styleId="212">
    <w:name w:val="xl30"/>
    <w:basedOn w:val="1"/>
    <w:qFormat/>
    <w:uiPriority w:val="0"/>
    <w:pPr>
      <w:widowControl/>
      <w:spacing w:before="100" w:beforeAutospacing="1" w:after="100" w:afterAutospacing="1" w:line="240" w:lineRule="auto"/>
      <w:jc w:val="center"/>
      <w:textAlignment w:val="center"/>
    </w:pPr>
    <w:rPr>
      <w:rFonts w:ascii="宋体" w:hAnsi="宋体"/>
      <w:b/>
      <w:bCs/>
      <w:kern w:val="0"/>
      <w:sz w:val="28"/>
      <w:szCs w:val="28"/>
    </w:rPr>
  </w:style>
  <w:style w:type="paragraph" w:customStyle="1" w:styleId="213">
    <w:name w:val="_Style 12"/>
    <w:basedOn w:val="15"/>
    <w:qFormat/>
    <w:uiPriority w:val="0"/>
    <w:pPr>
      <w:adjustRightInd w:val="0"/>
      <w:snapToGrid w:val="0"/>
      <w:spacing w:line="360" w:lineRule="auto"/>
    </w:pPr>
    <w:rPr>
      <w:szCs w:val="20"/>
    </w:rPr>
  </w:style>
  <w:style w:type="paragraph" w:customStyle="1" w:styleId="214">
    <w:name w:val="Char1 Char Char Char1"/>
    <w:basedOn w:val="1"/>
    <w:qFormat/>
    <w:uiPriority w:val="0"/>
    <w:pPr>
      <w:spacing w:line="240" w:lineRule="auto"/>
    </w:pPr>
    <w:rPr>
      <w:rFonts w:ascii="Tahoma" w:hAnsi="Tahoma"/>
      <w:sz w:val="24"/>
      <w:szCs w:val="20"/>
    </w:rPr>
  </w:style>
  <w:style w:type="paragraph" w:customStyle="1" w:styleId="215">
    <w:name w:val="列出段落3"/>
    <w:basedOn w:val="1"/>
    <w:qFormat/>
    <w:uiPriority w:val="0"/>
    <w:pPr>
      <w:spacing w:line="240" w:lineRule="auto"/>
      <w:ind w:firstLine="420" w:firstLineChars="200"/>
    </w:pPr>
    <w:rPr>
      <w:rFonts w:ascii="Calibri" w:hAnsi="Calibri"/>
      <w:szCs w:val="22"/>
    </w:rPr>
  </w:style>
  <w:style w:type="paragraph" w:customStyle="1" w:styleId="216">
    <w:name w:val="Char Char2 Char Char1"/>
    <w:basedOn w:val="15"/>
    <w:unhideWhenUsed/>
    <w:qFormat/>
    <w:uiPriority w:val="99"/>
    <w:rPr>
      <w:rFonts w:hint="eastAsia" w:ascii="Tahoma" w:hAnsi="Tahoma"/>
      <w:sz w:val="24"/>
    </w:rPr>
  </w:style>
  <w:style w:type="table" w:customStyle="1" w:styleId="217">
    <w:name w:val="浅色列表1"/>
    <w:basedOn w:val="37"/>
    <w:qFormat/>
    <w:uiPriority w:val="61"/>
    <w:rPr>
      <w:rFonts w:ascii="Times New Roman" w:hAnsi="Times New Roman" w:eastAsia="宋体" w:cs="Times New Roman"/>
    </w:rPr>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cPr>
        <w:shd w:val="clear" w:color="auto" w:fill="000000"/>
      </w:tcPr>
    </w:tblStylePr>
    <w:tblStylePr w:type="lastRow">
      <w:pPr>
        <w:spacing w:before="0" w:after="0" w:line="240" w:lineRule="auto"/>
      </w:pPr>
      <w:rPr>
        <w:b/>
        <w:bCs/>
      </w:r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Horz">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 w:type="character" w:customStyle="1" w:styleId="218">
    <w:name w:val="纯文本 Char"/>
    <w:qFormat/>
    <w:uiPriority w:val="0"/>
    <w:rPr>
      <w:rFonts w:ascii="宋体" w:hAnsi="Courier New"/>
      <w:kern w:val="2"/>
      <w:sz w:val="28"/>
    </w:rPr>
  </w:style>
  <w:style w:type="character" w:customStyle="1" w:styleId="219">
    <w:name w:val="无间隔 Char"/>
    <w:qFormat/>
    <w:uiPriority w:val="1"/>
    <w:rPr>
      <w:kern w:val="2"/>
      <w:sz w:val="21"/>
      <w:szCs w:val="24"/>
      <w:lang w:val="en-US" w:eastAsia="zh-CN" w:bidi="ar-SA"/>
    </w:rPr>
  </w:style>
  <w:style w:type="paragraph" w:customStyle="1" w:styleId="220">
    <w:name w:val="msonormal"/>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221">
    <w:name w:val="xl65"/>
    <w:basedOn w:val="1"/>
    <w:qFormat/>
    <w:uiPriority w:val="0"/>
    <w:pPr>
      <w:widowControl/>
      <w:spacing w:before="100" w:beforeAutospacing="1" w:after="100" w:afterAutospacing="1" w:line="240" w:lineRule="auto"/>
      <w:jc w:val="center"/>
    </w:pPr>
    <w:rPr>
      <w:rFonts w:ascii="宋体" w:hAnsi="宋体" w:cs="宋体"/>
      <w:kern w:val="0"/>
      <w:sz w:val="28"/>
      <w:szCs w:val="28"/>
    </w:rPr>
  </w:style>
  <w:style w:type="paragraph" w:customStyle="1" w:styleId="222">
    <w:name w:val="xl66"/>
    <w:basedOn w:val="1"/>
    <w:qFormat/>
    <w:uiPriority w:val="0"/>
    <w:pPr>
      <w:widowControl/>
      <w:spacing w:before="100" w:beforeAutospacing="1" w:after="100" w:afterAutospacing="1" w:line="240" w:lineRule="auto"/>
      <w:jc w:val="center"/>
    </w:pPr>
    <w:rPr>
      <w:rFonts w:ascii="宋体" w:hAnsi="宋体" w:cs="宋体"/>
      <w:kern w:val="0"/>
      <w:sz w:val="28"/>
      <w:szCs w:val="28"/>
    </w:rPr>
  </w:style>
  <w:style w:type="paragraph" w:customStyle="1" w:styleId="2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 w:hAnsi="仿宋" w:eastAsia="仿宋" w:cs="宋体"/>
      <w:b/>
      <w:bCs/>
      <w:kern w:val="0"/>
      <w:sz w:val="20"/>
      <w:szCs w:val="20"/>
    </w:rPr>
  </w:style>
  <w:style w:type="paragraph" w:customStyle="1" w:styleId="2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 w:hAnsi="仿宋" w:eastAsia="仿宋" w:cs="宋体"/>
      <w:b/>
      <w:bCs/>
      <w:kern w:val="0"/>
      <w:sz w:val="20"/>
      <w:szCs w:val="20"/>
    </w:rPr>
  </w:style>
  <w:style w:type="paragraph" w:customStyle="1" w:styleId="2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 w:hAnsi="仿宋" w:eastAsia="仿宋" w:cs="宋体"/>
      <w:kern w:val="0"/>
      <w:sz w:val="20"/>
      <w:szCs w:val="20"/>
    </w:rPr>
  </w:style>
  <w:style w:type="paragraph" w:customStyle="1" w:styleId="2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 w:hAnsi="仿宋" w:eastAsia="仿宋" w:cs="宋体"/>
      <w:kern w:val="0"/>
      <w:sz w:val="20"/>
      <w:szCs w:val="20"/>
    </w:rPr>
  </w:style>
  <w:style w:type="paragraph" w:customStyle="1" w:styleId="22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仿宋" w:hAnsi="仿宋" w:eastAsia="仿宋" w:cs="宋体"/>
      <w:kern w:val="0"/>
      <w:sz w:val="20"/>
      <w:szCs w:val="20"/>
    </w:rPr>
  </w:style>
  <w:style w:type="paragraph" w:customStyle="1" w:styleId="22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 w:hAnsi="仿宋" w:eastAsia="仿宋" w:cs="宋体"/>
      <w:color w:val="FF0000"/>
      <w:kern w:val="0"/>
      <w:sz w:val="20"/>
      <w:szCs w:val="20"/>
    </w:rPr>
  </w:style>
  <w:style w:type="paragraph" w:customStyle="1" w:styleId="22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仿宋" w:hAnsi="仿宋" w:eastAsia="仿宋" w:cs="宋体"/>
      <w:color w:val="FF0000"/>
      <w:kern w:val="0"/>
      <w:sz w:val="20"/>
      <w:szCs w:val="20"/>
    </w:rPr>
  </w:style>
  <w:style w:type="character" w:customStyle="1" w:styleId="230">
    <w:name w:val="批注文字 Char1"/>
    <w:semiHidden/>
    <w:qFormat/>
    <w:uiPriority w:val="99"/>
    <w:rPr>
      <w:kern w:val="2"/>
      <w:sz w:val="21"/>
    </w:rPr>
  </w:style>
  <w:style w:type="character" w:customStyle="1" w:styleId="231">
    <w:name w:val="正文缩进 Char"/>
    <w:qFormat/>
    <w:uiPriority w:val="0"/>
    <w:rPr>
      <w:b/>
      <w:kern w:val="2"/>
      <w:sz w:val="24"/>
    </w:rPr>
  </w:style>
  <w:style w:type="character" w:customStyle="1" w:styleId="232">
    <w:name w:val="脚注文本 Char"/>
    <w:qFormat/>
    <w:uiPriority w:val="0"/>
    <w:rPr>
      <w:kern w:val="2"/>
    </w:rPr>
  </w:style>
  <w:style w:type="character" w:customStyle="1" w:styleId="233">
    <w:name w:val="正文缩进 字符1"/>
    <w:qFormat/>
    <w:locked/>
    <w:uiPriority w:val="99"/>
    <w:rPr>
      <w:kern w:val="2"/>
      <w:sz w:val="21"/>
    </w:rPr>
  </w:style>
  <w:style w:type="character" w:customStyle="1" w:styleId="234">
    <w:name w:val="表 Char Char"/>
    <w:link w:val="235"/>
    <w:qFormat/>
    <w:uiPriority w:val="0"/>
    <w:rPr>
      <w:rFonts w:ascii="宋体" w:hAnsi="宋体" w:cs="宋体"/>
      <w:color w:val="000000"/>
      <w:szCs w:val="22"/>
    </w:rPr>
  </w:style>
  <w:style w:type="paragraph" w:customStyle="1" w:styleId="235">
    <w:name w:val="表"/>
    <w:link w:val="234"/>
    <w:qFormat/>
    <w:uiPriority w:val="0"/>
    <w:pPr>
      <w:jc w:val="center"/>
    </w:pPr>
    <w:rPr>
      <w:rFonts w:ascii="宋体" w:hAnsi="宋体" w:cs="宋体" w:eastAsiaTheme="minorEastAsia"/>
      <w:color w:val="000000"/>
      <w:kern w:val="2"/>
      <w:sz w:val="21"/>
      <w:szCs w:val="22"/>
      <w:lang w:val="en-US" w:eastAsia="zh-CN" w:bidi="ar-SA"/>
    </w:rPr>
  </w:style>
  <w:style w:type="paragraph" w:customStyle="1" w:styleId="236">
    <w:name w:val="正文_41"/>
    <w:basedOn w:val="1"/>
    <w:qFormat/>
    <w:uiPriority w:val="0"/>
    <w:pPr>
      <w:spacing w:line="240" w:lineRule="auto"/>
      <w:jc w:val="left"/>
    </w:pPr>
    <w:rPr>
      <w:sz w:val="44"/>
    </w:rPr>
  </w:style>
  <w:style w:type="paragraph" w:customStyle="1" w:styleId="237">
    <w:name w:val="null3"/>
    <w:qFormat/>
    <w:uiPriority w:val="0"/>
    <w:rPr>
      <w:rFonts w:hint="eastAsia" w:ascii="Calibri" w:hAnsi="Calibri" w:eastAsia="宋体" w:cs="Times New Roman"/>
      <w:lang w:val="en-US" w:eastAsia="zh-CN" w:bidi="ar-SA"/>
    </w:rPr>
  </w:style>
  <w:style w:type="paragraph" w:customStyle="1" w:styleId="238">
    <w:name w:val="普通正文"/>
    <w:qFormat/>
    <w:uiPriority w:val="0"/>
    <w:pPr>
      <w:widowControl w:val="0"/>
      <w:spacing w:before="120" w:after="120" w:line="360" w:lineRule="auto"/>
      <w:ind w:firstLine="480"/>
    </w:pPr>
    <w:rPr>
      <w:rFonts w:ascii="Arial" w:hAnsi="Arial" w:eastAsia="宋体" w:cs="Times New Roman"/>
      <w:sz w:val="24"/>
      <w:szCs w:val="24"/>
      <w:lang w:val="en-US" w:eastAsia="zh-CN" w:bidi="ar-SA"/>
    </w:rPr>
  </w:style>
  <w:style w:type="paragraph" w:customStyle="1" w:styleId="239">
    <w:name w:val="内容样式"/>
    <w:basedOn w:val="1"/>
    <w:unhideWhenUsed/>
    <w:qFormat/>
    <w:uiPriority w:val="0"/>
    <w:pPr>
      <w:widowControl/>
      <w:snapToGrid w:val="0"/>
      <w:spacing w:line="460" w:lineRule="exact"/>
      <w:ind w:firstLine="560" w:firstLineChars="200"/>
      <w:jc w:val="left"/>
    </w:pPr>
    <w:rPr>
      <w:rFonts w:hint="eastAsia" w:ascii="仿宋_GB2312" w:hAnsi="仿宋_GB2312" w:eastAsia="仿宋_GB2312" w:cs="宋体"/>
      <w:kern w:val="0"/>
      <w:sz w:val="28"/>
      <w:szCs w:val="20"/>
    </w:rPr>
  </w:style>
  <w:style w:type="character" w:customStyle="1" w:styleId="240">
    <w:name w:val="NormalCharacter"/>
    <w:qFormat/>
    <w:uiPriority w:val="0"/>
    <w:rPr>
      <w:rFonts w:ascii="Calibri" w:hAnsi="Calibri" w:eastAsia="宋体" w:cs="Times New Roman"/>
      <w:kern w:val="2"/>
      <w:sz w:val="21"/>
      <w:szCs w:val="24"/>
      <w:lang w:val="en-US" w:eastAsia="zh-CN" w:bidi="ar-SA"/>
    </w:rPr>
  </w:style>
  <w:style w:type="paragraph" w:customStyle="1" w:styleId="241">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242">
    <w:name w:val="正文首行缩进 字符1"/>
    <w:basedOn w:val="67"/>
    <w:link w:val="2"/>
    <w:semiHidden/>
    <w:qFormat/>
    <w:uiPriority w:val="99"/>
    <w:rPr>
      <w:rFonts w:ascii="Times New Roman" w:hAnsi="Times New Roman" w:eastAsia="宋体" w:cs="Times New Roman"/>
    </w:rPr>
  </w:style>
  <w:style w:type="character" w:customStyle="1" w:styleId="243">
    <w:name w:val="正文首行缩进 2 字符1"/>
    <w:basedOn w:val="68"/>
    <w:link w:val="36"/>
    <w:semiHidden/>
    <w:qFormat/>
    <w:uiPriority w:val="0"/>
    <w:rPr>
      <w:rFonts w:ascii="Times New Roman" w:hAnsi="Times New Roman" w:eastAsia="宋体" w:cs="Times New Roman"/>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108df6bc-2bb4-4c60-bafd-adc3972dba0c</errorID>
      <errorWord>1、</errorWord>
      <group>L1_Format</group>
      <groupName>格式问题</groupName>
      <ability>L2_Ordinal</ability>
      <abilityName>序号格式</abilityName>
      <candidateList>
        <item>1.</item>
      </candidateList>
      <explain>当前序号格式不规范，建议修改为规范格式[1.]。</explain>
      <paraID> F52C8D2</paraID>
      <start>0</start>
      <end>2</end>
      <status>ignored</status>
      <modifiedWord/>
      <trackRevisions>false</trackRevisions>
    </reviewItem>
    <reviewItem>
      <errorID>ba449161-8923-48de-9427-19817f0e6ff3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75EEDBB4</paraID>
      <start>0</start>
      <end>2</end>
      <status>ignored</status>
      <modifiedWord/>
      <trackRevisions>false</trackRevisions>
    </reviewItem>
    <reviewItem>
      <errorID>8d84a104-f506-4722-885c-2f6b3309b7e0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676F8A2A</paraID>
      <start>0</start>
      <end>2</end>
      <status>ignored</status>
      <modifiedWord/>
      <trackRevisions>false</trackRevisions>
    </reviewItem>
    <reviewItem>
      <errorID>c37b857d-ed3d-46a7-a06c-2705fb94df8a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3D145E2D</paraID>
      <start>0</start>
      <end>2</end>
      <status>ignored</status>
      <modifiedWord/>
      <trackRevisions>false</trackRevisions>
    </reviewItem>
    <reviewItem>
      <errorID>467dac4e-888b-466a-b454-572fb421caad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516DB3EC</paraID>
      <start>0</start>
      <end>2</end>
      <status>ignored</status>
      <modifiedWord/>
      <trackRevisions>false</trackRevisions>
    </reviewItem>
    <reviewItem>
      <errorID>a4107834-03a1-4a0a-a88e-fa8c242575c2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50CBE4B0</paraID>
      <start>0</start>
      <end>2</end>
      <status>ignored</status>
      <modifiedWord/>
      <trackRevisions>false</trackRevisions>
    </reviewItem>
    <reviewItem>
      <errorID>b20a45e2-6f53-44bd-bde4-64f7d3df0545</errorID>
      <errorWord>，</errorWord>
      <group>L1_Word</group>
      <groupName>字词问题</groupName>
      <ability>L2_Typo</ability>
      <abilityName>字词错误</abilityName>
      <candidateList>
        <item>，第</item>
      </candidateList>
      <explain/>
      <paraID>1AA5C4DC</paraID>
      <start>80</start>
      <end>81</end>
      <status>ignored</status>
      <modifiedWord/>
      <trackRevisions>false</trackRevisions>
    </reviewItem>
    <reviewItem>
      <errorID>c4fe1312-11d0-47e8-af31-aa2fabf123ec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1C89A58B</paraID>
      <start>0</start>
      <end>2</end>
      <status>ignored</status>
      <modifiedWord/>
      <trackRevisions>false</trackRevisions>
    </reviewItem>
    <reviewItem>
      <errorID>76d2bf4d-c5b5-41a3-8726-474e78851131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145EA256</paraID>
      <start>0</start>
      <end>2</end>
      <status>ignored</status>
      <modifiedWord/>
      <trackRevisions>false</trackRevisions>
    </reviewItem>
    <reviewItem>
      <errorID>317c9fa2-19db-4ac0-84c8-626a2c00aa03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6CF3AE40</paraID>
      <start>0</start>
      <end>2</end>
      <status>ignored</status>
      <modifiedWord/>
      <trackRevisions>false</trackRevisions>
    </reviewItem>
    <reviewItem>
      <errorID>fbac5711-92da-4cda-b4e5-b53df7c54d15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5B70B33A</paraID>
      <start>0</start>
      <end>2</end>
      <status>ignored</status>
      <modifiedWord/>
      <trackRevisions>false</trackRevisions>
    </reviewItem>
    <reviewItem>
      <errorID>e6f7c924-e206-4eca-8a9c-be274b9019c9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D989A28</paraID>
      <start>0</start>
      <end>2</end>
      <status>ignored</status>
      <modifiedWord/>
      <trackRevisions>false</trackRevisions>
    </reviewItem>
    <reviewItem>
      <errorID>d68a1c7d-1123-4f8b-9922-d8e9549ae897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7270A1C9</paraID>
      <start>0</start>
      <end>2</end>
      <status>ignored</status>
      <modifiedWord/>
      <trackRevisions>false</trackRevisions>
    </reviewItem>
    <reviewItem>
      <errorID>e2cf9857-0a3e-4c72-8e09-356cba4d697c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65FB9374</paraID>
      <start>0</start>
      <end>2</end>
      <status>ignored</status>
      <modifiedWord/>
      <trackRevisions>false</trackRevisions>
    </reviewItem>
    <reviewItem>
      <errorID>9e952eb9-6835-4511-a1f0-42adbc62c743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7F54B7A8</paraID>
      <start>0</start>
      <end>2</end>
      <status>ignored</status>
      <modifiedWord/>
      <trackRevisions>false</trackRevisions>
    </reviewItem>
    <reviewItem>
      <errorID>61f4124f-13c5-4adc-94a9-906591f4b62f</errorID>
      <errorWord>后</errorWord>
      <group>L1_Word</group>
      <groupName>字词问题</groupName>
      <ability>L2_Typo</ability>
      <abilityName>字词错误</abilityName>
      <candidateList>
        <item>后在</item>
      </candidateList>
      <explain/>
      <paraID>7F54B7A8</paraID>
      <start>15</start>
      <end>16</end>
      <status>unmodified</status>
      <modifiedWord/>
      <trackRevisions>false</trackRevisions>
    </reviewItem>
    <reviewItem>
      <errorID>3cbce4ea-a867-487a-a6fd-79cb515591fc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7016A529</paraID>
      <start>0</start>
      <end>2</end>
      <status>ignored</status>
      <modifiedWord/>
      <trackRevisions>false</trackRevisions>
    </reviewItem>
    <reviewItem>
      <errorID>3f9a41e4-4dfc-436b-bfc6-b7bc1465cab4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2FCAFCEC</paraID>
      <start>0</start>
      <end>2</end>
      <status>ignored</status>
      <modifiedWord/>
      <trackRevisions>false</trackRevisions>
    </reviewItem>
    <reviewItem>
      <errorID>9310639e-d72f-4011-b075-b8e488d6a126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7CC38FB1</paraID>
      <start>0</start>
      <end>2</end>
      <status>ignored</status>
      <modifiedWord/>
      <trackRevisions>false</trackRevisions>
    </reviewItem>
    <reviewItem>
      <errorID>4ec972ff-442f-438f-9f8b-167572fb9ad8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756C7E72</paraID>
      <start>0</start>
      <end>2</end>
      <status>ignored</status>
      <modifiedWord/>
      <trackRevisions>false</trackRevisions>
    </reviewItem>
    <reviewItem>
      <errorID>62f18197-67cb-4f9f-895b-2a549468a81b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5E3BD313</paraID>
      <start>0</start>
      <end>2</end>
      <status>ignored</status>
      <modifiedWord/>
      <trackRevisions>false</trackRevisions>
    </reviewItem>
    <reviewItem>
      <errorID>88467aab-befa-48a7-84a4-5b65f2074339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46FB94D4</paraID>
      <start>0</start>
      <end>2</end>
      <status>ignored</status>
      <modifiedWord/>
      <trackRevisions>false</trackRevisions>
    </reviewItem>
    <reviewItem>
      <errorID>e5871da7-fc22-4513-ae7b-c01c049294b0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3C895A50</paraID>
      <start>0</start>
      <end>2</end>
      <status>ignored</status>
      <modifiedWord/>
      <trackRevisions>false</trackRevisions>
    </reviewItem>
    <reviewItem>
      <errorID>498cf20b-0b6c-4e57-ab60-6539e945e2f9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3C895A50</paraID>
      <start>43</start>
      <end>46</end>
      <status>ignored</status>
      <modifiedWord/>
      <trackRevisions>false</trackRevisions>
    </reviewItem>
    <reviewItem>
      <errorID>2d1d4574-8e28-4fd5-beae-7822e78cee04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7C5A8BF8</paraID>
      <start>0</start>
      <end>2</end>
      <status>ignored</status>
      <modifiedWord/>
      <trackRevisions>false</trackRevisions>
    </reviewItem>
    <reviewItem>
      <errorID>367c50ef-52a5-4ba4-90f1-adce68a9067f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3087184C</paraID>
      <start>0</start>
      <end>2</end>
      <status>ignored</status>
      <modifiedWord/>
      <trackRevisions>false</trackRevisions>
    </reviewItem>
    <reviewItem>
      <errorID>177f6091-d6db-48db-87cb-4bb58b60bc80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49BBEC4F</paraID>
      <start>0</start>
      <end>2</end>
      <status>ignored</status>
      <modifiedWord/>
      <trackRevisions>false</trackRevisions>
    </reviewItem>
    <reviewItem>
      <errorID>0e1c6f74-a09f-48a0-86d5-79966e7ca5ba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49655E3A</paraID>
      <start>0</start>
      <end>2</end>
      <status>ignored</status>
      <modifiedWord/>
      <trackRevisions>false</trackRevisions>
    </reviewItem>
    <reviewItem>
      <errorID>45a07406-874e-42d0-b7a6-35a820386def</errorID>
      <errorWord>(</errorWord>
      <group>L1_Format</group>
      <groupName>格式问题</groupName>
      <ability>L2_HalfPunc_CN</ability>
      <abilityName>全半角问题</abilityName>
      <candidateList>
        <item>（</item>
      </candidateList>
      <explain>文本全半角错误。</explain>
      <paraID>49655E3A</paraID>
      <start>10</start>
      <end>11</end>
      <status>ignored</status>
      <modifiedWord/>
      <trackRevisions>false</trackRevisions>
    </reviewItem>
    <reviewItem>
      <errorID>7673faa4-1a1a-4540-a182-869b335486a8</errorID>
      <errorWord>)</errorWord>
      <group>L1_Format</group>
      <groupName>格式问题</groupName>
      <ability>L2_HalfPunc_CN</ability>
      <abilityName>全半角问题</abilityName>
      <candidateList>
        <item>）</item>
      </candidateList>
      <explain>文本全半角错误。</explain>
      <paraID>49655E3A</paraID>
      <start>17</start>
      <end>18</end>
      <status>ignored</status>
      <modifiedWord/>
      <trackRevisions>false</trackRevisions>
    </reviewItem>
    <reviewItem>
      <errorID>4f13b4a6-7ae1-41cc-9d5c-749304ea1031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49655E3A</paraID>
      <start>34</start>
      <end>35</end>
      <status>ignored</status>
      <modifiedWord/>
      <trackRevisions>false</trackRevisions>
    </reviewItem>
    <reviewItem>
      <errorID>9f393577-f29b-496e-8ec6-df337edd9830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50DCB481</paraID>
      <start>0</start>
      <end>2</end>
      <status>ignored</status>
      <modifiedWord/>
      <trackRevisions>false</trackRevisions>
    </reviewItem>
    <reviewItem>
      <errorID>2ddefa54-81b9-4d77-81f1-498b72fdb71c</errorID>
      <errorWord>,</errorWord>
      <group>L1_Format</group>
      <groupName>格式问题</groupName>
      <ability>L2_HalfPunc_CN</ability>
      <abilityName>全半角问题</abilityName>
      <candidateList>
        <item>，</item>
      </candidateList>
      <explain>文本全半角错误。</explain>
      <paraID>157C06CA</paraID>
      <start>156</start>
      <end>157</end>
      <status>ignored</status>
      <modifiedWord/>
      <trackRevisions>false</trackRevisions>
    </reviewItem>
    <reviewItem>
      <errorID>3ad1676f-4618-4bef-8a18-ecf471b57e32</errorID>
      <errorWord>：</errorWord>
      <group>L1_Format</group>
      <groupName>格式问题</groupName>
      <ability>L2_HalfPunc_CN</ability>
      <abilityName>全半角问题</abilityName>
      <candidateList>
        <item>:</item>
      </candidateList>
      <explain>文本全半角错误。</explain>
      <paraID>79C25390</paraID>
      <start>67</start>
      <end>68</end>
      <status>ignored</status>
      <modifiedWord/>
      <trackRevisions>false</trackRevisions>
    </reviewItem>
    <reviewItem>
      <errorID>4d7d5126-d577-4a7c-8b73-4ccb137920f2</errorID>
      <errorWord>：</errorWord>
      <group>L1_Format</group>
      <groupName>格式问题</groupName>
      <ability>L2_HalfPunc_CN</ability>
      <abilityName>全半角问题</abilityName>
      <candidateList>
        <item>:</item>
      </candidateList>
      <explain>文本全半角错误。</explain>
      <paraID>79C25390</paraID>
      <start>73</start>
      <end>74</end>
      <status>ignored</status>
      <modifiedWord/>
      <trackRevisions>false</trackRevisions>
    </reviewItem>
    <reviewItem>
      <errorID>2a846f4d-5e4b-4431-ae1b-374b6c35d613</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79C25390</paraID>
      <start>76</start>
      <end>83</end>
      <status>ignored</status>
      <modifiedWord/>
      <trackRevisions>false</trackRevisions>
    </reviewItem>
    <reviewItem>
      <errorID>3cd7bd4b-b2ff-4512-aa96-e2fe44730186</errorID>
      <errorWord>：</errorWord>
      <group>L1_Format</group>
      <groupName>格式问题</groupName>
      <ability>L2_HalfPunc_CN</ability>
      <abilityName>全半角问题</abilityName>
      <candidateList>
        <item>:</item>
      </candidateList>
      <explain>文本全半角错误。</explain>
      <paraID>79C25390</paraID>
      <start>86</start>
      <end>87</end>
      <status>ignored</status>
      <modifiedWord/>
      <trackRevisions>false</trackRevisions>
    </reviewItem>
    <reviewItem>
      <errorID>c656a3cb-10ef-4e33-b1a4-208464d84e4a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1776DDA3</paraID>
      <start>0</start>
      <end>2</end>
      <status>unmodified</status>
      <modifiedWord/>
      <trackRevisions>false</trackRevisions>
    </reviewItem>
    <reviewItem>
      <errorID>003fece4-1765-4478-ac01-757cac2e75d0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15E46558</paraID>
      <start>0</start>
      <end>2</end>
      <status>unmodified</status>
      <modifiedWord/>
      <trackRevisions>false</trackRevisions>
    </reviewItem>
    <reviewItem>
      <errorID>2010523d-5e52-4230-b9d7-f2ffa4fc10de</errorID>
      <errorWord>其它</errorWord>
      <group>L1_Word</group>
      <groupName>字词问题</groupName>
      <ability>L2_Alias</ability>
      <abilityName>也作/曾用词</abilityName>
      <candidateList>
        <item>其他</item>
      </candidateList>
      <explain>词汇[其它]为不规范表述或旧称，其规范书面表述为[其他]。</explain>
      <paraID>30E60ED0</paraID>
      <start>7</start>
      <end>9</end>
      <status>unmodified</status>
      <modifiedWord/>
      <trackRevisions>false</trackRevisions>
    </reviewItem>
    <reviewItem>
      <errorID>64204e2a-5edf-461c-add7-cf4b411fe6e4</errorID>
      <errorWord>(</errorWord>
      <group>L1_Format</group>
      <groupName>格式问题</groupName>
      <ability>L2_HalfPunc_CN</ability>
      <abilityName>全半角问题</abilityName>
      <candidateList>
        <item>（</item>
      </candidateList>
      <explain>文本全半角错误。</explain>
      <paraID>2B306A12</paraID>
      <start>34</start>
      <end>35</end>
      <status>unmodified</status>
      <modifiedWord/>
      <trackRevisions>false</trackRevisions>
    </reviewItem>
    <reviewItem>
      <errorID>2ee24b78-c673-4fae-adca-d78ea1d96227</errorID>
      <errorWord>(2020)52号</errorWord>
      <group>L1_Knowledge</group>
      <groupName>知识性问题</groupName>
      <ability>L2_Knowledge</ability>
      <abilityName>其他知识</abilityName>
      <candidateList>
        <item>〔2020〕52号</item>
      </candidateList>
      <explain>发文字号格式错误。</explain>
      <paraID>2B306A12</paraID>
      <start>38</start>
      <end>47</end>
      <status>unmodified</status>
      <modifiedWord/>
      <trackRevisions>false</trackRevisions>
    </reviewItem>
    <reviewItem>
      <errorID>cbb480e4-28e5-4e5e-888b-3e40f0edc9a4</errorID>
      <errorWord>)</errorWord>
      <group>L1_Format</group>
      <groupName>格式问题</groupName>
      <ability>L2_HalfPunc_CN</ability>
      <abilityName>全半角问题</abilityName>
      <candidateList>
        <item>）</item>
      </candidateList>
      <explain>文本全半角错误。</explain>
      <paraID>2B306A12</paraID>
      <start>47</start>
      <end>48</end>
      <status>unmodified</status>
      <modifiedWord/>
      <trackRevisions>false</trackRevisions>
    </reviewItem>
    <reviewItem>
      <errorID>0f7923fa-ec19-4c8c-92bc-3aee713d07d3</errorID>
      <errorWord>(</errorWord>
      <group>L1_Format</group>
      <groupName>格式问题</groupName>
      <ability>L2_HalfPunc_CN</ability>
      <abilityName>全半角问题</abilityName>
      <candidateList>
        <item>（</item>
      </candidateList>
      <explain>文本全半角错误。</explain>
      <paraID>63B9DA81</paraID>
      <start>8</start>
      <end>9</end>
      <status>unmodified</status>
      <modifiedWord/>
      <trackRevisions>false</trackRevisions>
    </reviewItem>
    <reviewItem>
      <errorID>95603b97-23be-43ba-ae7f-459b904a0be2</errorID>
      <errorWord>)</errorWord>
      <group>L1_Format</group>
      <groupName>格式问题</groupName>
      <ability>L2_HalfPunc_CN</ability>
      <abilityName>全半角问题</abilityName>
      <candidateList>
        <item>）</item>
      </candidateList>
      <explain>文本全半角错误。</explain>
      <paraID>63B9DA81</paraID>
      <start>15</start>
      <end>16</end>
      <status>unmodified</status>
      <modifiedWord/>
      <trackRevisions>false</trackRevisions>
    </reviewItem>
    <reviewItem>
      <errorID>a793b7d9-469b-4759-a06a-cf6543da5c24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63B9DA81</paraID>
      <start>32</start>
      <end>33</end>
      <status>unmodified</status>
      <modifiedWord/>
      <trackRevisions>false</trackRevisions>
    </reviewItem>
    <reviewItem>
      <errorID>cd03bb3a-2383-4d62-a917-20940060ff8b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7ABFEF44</paraID>
      <start>8</start>
      <end>11</end>
      <status>unmodified</status>
      <modifiedWord/>
      <trackRevisions>false</trackRevisions>
    </reviewItem>
    <reviewItem>
      <errorID>aa6fe653-fb09-4922-b550-c9cb703440da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7AF01865</paraID>
      <start>0</start>
      <end>2</end>
      <status>unmodified</status>
      <modifiedWord/>
      <trackRevisions>false</trackRevisions>
    </reviewItem>
    <reviewItem>
      <errorID>a5c7fc24-f606-4ca0-8b3e-d89ef3880229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8D80EE4</paraID>
      <start>4</start>
      <end>8</end>
      <status>unmodified</status>
      <modifiedWord/>
      <trackRevisions>false</trackRevisions>
    </reviewItem>
    <reviewItem>
      <errorID>6723d956-1d74-45e0-bafe-27f77851c59d</errorID>
      <errorWord>在现场勘察</errorWord>
      <group>L1_Word</group>
      <groupName>字词问题</groupName>
      <ability>L2_Typo</ability>
      <abilityName>字词错误</abilityName>
      <candidateList>
        <item>在现场勘查</item>
      </candidateList>
      <explain/>
      <paraID>13B0753D</paraID>
      <start>10</start>
      <end>15</end>
      <status>unmodified</status>
      <modifiedWord/>
      <trackRevisions>false</trackRevisions>
    </reviewItem>
    <reviewItem>
      <errorID>c94ba326-d049-4881-98c6-10060a0f0873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738E5A35</paraID>
      <start>0</start>
      <end>2</end>
      <status>unmodified</status>
      <modifiedWord/>
      <trackRevisions>false</trackRevisions>
    </reviewItem>
    <reviewItem>
      <errorID>93a16f86-f484-4ca1-aa6f-37886c06b30e</errorID>
      <errorWord>“.</errorWord>
      <group>L1_Punc</group>
      <groupName>标点问题</groupName>
      <ability>L2_Punc_CN</ability>
      <abilityName>标点符号问题</abilityName>
      <candidateList>
        <item>“</item>
      </candidateList>
      <explain/>
      <paraID> 46C2BA3</paraID>
      <start>203</start>
      <end>205</end>
      <status>unmodified</status>
      <modifiedWord/>
      <trackRevisions>false</trackRevisions>
    </reviewItem>
    <reviewItem>
      <errorID>3cfb3f7b-300d-4de3-949d-af22ff86804c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1F273225</paraID>
      <start>0</start>
      <end>2</end>
      <status>unmodified</status>
      <modifiedWord/>
      <trackRevisions>false</trackRevisions>
    </reviewItem>
    <reviewItem>
      <errorID>4aa66b55-0846-49b2-bb81-9615d122f64d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52E07E27</paraID>
      <start>0</start>
      <end>2</end>
      <status>unmodified</status>
      <modifiedWord/>
      <trackRevisions>false</trackRevisions>
    </reviewItem>
    <reviewItem>
      <errorID>e3550a55-2099-4bbd-8eca-fc06ec2996d8</errorID>
      <errorWord>(</errorWord>
      <group>L1_Format</group>
      <groupName>格式问题</groupName>
      <ability>L2_HalfPunc_CN</ability>
      <abilityName>全半角问题</abilityName>
      <candidateList>
        <item>（</item>
      </candidateList>
      <explain>文本全半角错误。</explain>
      <paraID>52E07E27</paraID>
      <start>36</start>
      <end>37</end>
      <status>unmodified</status>
      <modifiedWord/>
      <trackRevisions>false</trackRevisions>
    </reviewItem>
    <reviewItem>
      <errorID>51206161-483c-4a14-8aa0-572d44dda8f5</errorID>
      <errorWord>(2020)52号</errorWord>
      <group>L1_Knowledge</group>
      <groupName>知识性问题</groupName>
      <ability>L2_Knowledge</ability>
      <abilityName>其他知识</abilityName>
      <candidateList>
        <item>〔2020〕52号</item>
      </candidateList>
      <explain>发文字号格式错误。</explain>
      <paraID>52E07E27</paraID>
      <start>40</start>
      <end>49</end>
      <status>unmodified</status>
      <modifiedWord/>
      <trackRevisions>false</trackRevisions>
    </reviewItem>
    <reviewItem>
      <errorID>1a821b4d-154d-445d-8719-62d0ec1bb099</errorID>
      <errorWord>)</errorWord>
      <group>L1_Format</group>
      <groupName>格式问题</groupName>
      <ability>L2_HalfPunc_CN</ability>
      <abilityName>全半角问题</abilityName>
      <candidateList>
        <item>）</item>
      </candidateList>
      <explain>文本全半角错误。</explain>
      <paraID>52E07E27</paraID>
      <start>49</start>
      <end>50</end>
      <status>unmodified</status>
      <modifiedWord/>
      <trackRevisions>false</trackRevisions>
    </reviewItem>
    <reviewItem>
      <errorID>918869c3-8af9-408c-931a-36315ebf0084</errorID>
      <errorWord>[2022]002号</errorWord>
      <group>L1_Knowledge</group>
      <groupName>知识性问题</groupName>
      <ability>L2_Knowledge</ability>
      <abilityName>其他知识</abilityName>
      <candidateList>
        <item>〔2022〕2号</item>
      </candidateList>
      <explain>发文字号格式错误。</explain>
      <paraID>6EDB583A</paraID>
      <start>13</start>
      <end>23</end>
      <status>unmodified</status>
      <modifiedWord/>
      <trackRevisions>false</trackRevisions>
    </reviewItem>
    <reviewItem>
      <errorID>7efd6a27-5ad8-4866-bfef-82d7b7b937ef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50EBEBCD</paraID>
      <start>0</start>
      <end>2</end>
      <status>unmodified</status>
      <modifiedWord/>
      <trackRevisions>false</trackRevisions>
    </reviewItem>
    <reviewItem>
      <errorID>d990111c-8626-4edd-b85d-af5f6f4521af</errorID>
      <errorWord>章印</errorWord>
      <group>L1_Word</group>
      <groupName>字词问题</groupName>
      <ability>L2_Typo</ability>
      <abilityName>字词错误</abilityName>
      <candidateList>
        <item>印章</item>
      </candidateList>
      <explain/>
      <paraID> F11FAB0</paraID>
      <start>112</start>
      <end>114</end>
      <status>unmodified</status>
      <modifiedWord/>
      <trackRevisions>false</trackRevisions>
    </reviewItem>
    <reviewItem>
      <errorID>d1b0e547-eff3-4046-99dc-760cae6ec204</errorID>
      <errorWord>(</errorWord>
      <group>L1_Format</group>
      <groupName>格式问题</groupName>
      <ability>L2_HalfPunc_CN</ability>
      <abilityName>全半角问题</abilityName>
      <candidateList>
        <item>（</item>
      </candidateList>
      <explain>文本全半角错误。</explain>
      <paraID>1A2E9273</paraID>
      <start>17</start>
      <end>18</end>
      <status>unmodified</status>
      <modifiedWord/>
      <trackRevisions>false</trackRevisions>
    </reviewItem>
    <reviewItem>
      <errorID>e5e5482a-95bb-40b3-b4d2-ef059a8ada12</errorID>
      <errorWord>)</errorWord>
      <group>L1_Format</group>
      <groupName>格式问题</groupName>
      <ability>L2_HalfPunc_CN</ability>
      <abilityName>全半角问题</abilityName>
      <candidateList>
        <item>）</item>
      </candidateList>
      <explain>文本全半角错误。</explain>
      <paraID>1A2E9273</paraID>
      <start>22</start>
      <end>23</end>
      <status>unmodified</status>
      <modifiedWord/>
      <trackRevisions>false</trackRevisions>
    </reviewItem>
    <reviewItem>
      <errorID>d8e931f9-8e77-411c-a84f-ccf77b9e4a7a</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34A42C4C</paraID>
      <start>10</start>
      <end>14</end>
      <status>unmodified</status>
      <modifiedWord/>
      <trackRevisions>false</trackRevisions>
    </reviewItem>
    <reviewItem>
      <errorID>86b391d1-b781-4554-a685-5b08b1c2823a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6665E497</paraID>
      <start>0</start>
      <end>3</end>
      <status>unmodified</status>
      <modifiedWord/>
      <trackRevisions>false</trackRevisions>
    </reviewItem>
    <reviewItem>
      <errorID>5d073bf0-550d-42ab-92e8-b6cd95d4052d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716A993E</paraID>
      <start>0</start>
      <end>3</end>
      <status>unmodified</status>
      <modifiedWord/>
      <trackRevisions>false</trackRevisions>
    </reviewItem>
    <reviewItem>
      <errorID>561bbb00-fffc-4236-aefd-9a978b847d83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584B2A43</paraID>
      <start>0</start>
      <end>3</end>
      <status>unmodified</status>
      <modifiedWord/>
      <trackRevisions>false</trackRevisions>
    </reviewItem>
    <reviewItem>
      <errorID>61469bc6-f7fb-46fe-bc58-ca217def4bbf</errorID>
      <errorWord>间</errorWord>
      <group>L1_Word</group>
      <groupName>字词问题</groupName>
      <ability>L2_Typo</ability>
      <abilityName>字词错误</abilityName>
      <candidateList>
        <item>间之</item>
      </candidateList>
      <explain/>
      <paraID>38F2910A</paraID>
      <start>10</start>
      <end>11</end>
      <status>unmodified</status>
      <modifiedWord/>
      <trackRevisions>false</trackRevisions>
    </reviewItem>
    <reviewItem>
      <errorID>c71c1313-3fd5-4bac-8318-f83b0bb16bea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5667AF39</paraID>
      <start>0</start>
      <end>3</end>
      <status>unmodified</status>
      <modifiedWord/>
      <trackRevisions>false</trackRevisions>
    </reviewItem>
    <reviewItem>
      <errorID>0333eb08-f3c4-4d54-9d79-60723673d75e</errorID>
      <errorWord>,</errorWord>
      <group>L1_Format</group>
      <groupName>格式问题</groupName>
      <ability>L2_HalfPunc_CN</ability>
      <abilityName>全半角问题</abilityName>
      <candidateList>
        <item>，</item>
      </candidateList>
      <explain>文本全半角错误。</explain>
      <paraID>1D555A47</paraID>
      <start>26</start>
      <end>27</end>
      <status>unmodified</status>
      <modifiedWord/>
      <trackRevisions>false</trackRevisions>
    </reviewItem>
    <reviewItem>
      <errorID>b7a3c4c2-e986-48de-a589-618de60364f4</errorID>
      <errorWord>,</errorWord>
      <group>L1_Format</group>
      <groupName>格式问题</groupName>
      <ability>L2_HalfPunc_CN</ability>
      <abilityName>全半角问题</abilityName>
      <candidateList>
        <item>，</item>
      </candidateList>
      <explain>文本全半角错误。</explain>
      <paraID>1BE00302</paraID>
      <start>88</start>
      <end>89</end>
      <status>unmodified</status>
      <modifiedWord/>
      <trackRevisions>false</trackRevisions>
    </reviewItem>
    <reviewItem>
      <errorID>7ac329bf-87c0-4a50-a9ff-67b7e8d2b972</errorID>
      <errorWord>,</errorWord>
      <group>L1_Format</group>
      <groupName>格式问题</groupName>
      <ability>L2_HalfPunc_CN</ability>
      <abilityName>全半角问题</abilityName>
      <candidateList>
        <item>，</item>
      </candidateList>
      <explain>文本全半角错误。</explain>
      <paraID>1BE00302</paraID>
      <start>142</start>
      <end>143</end>
      <status>unmodified</status>
      <modifiedWord/>
      <trackRevisions>false</trackRevisions>
    </reviewItem>
    <reviewItem>
      <errorID>d1f8c6d3-d16d-4de2-9ad5-3b5f11873f57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3C27E08C</paraID>
      <start>0</start>
      <end>3</end>
      <status>unmodified</status>
      <modifiedWord/>
      <trackRevisions>false</trackRevisions>
    </reviewItem>
    <reviewItem>
      <errorID>e773fc89-8015-46d7-acf9-852436f76dbd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47FD242C</paraID>
      <start>0</start>
      <end>3</end>
      <status>unmodified</status>
      <modifiedWord/>
      <trackRevisions>false</trackRevisions>
    </reviewItem>
    <reviewItem>
      <errorID>475f02cb-9426-4a0a-82a1-61d09c7a3c5d</errorID>
      <errorWord>其它</errorWord>
      <group>L1_Word</group>
      <groupName>字词问题</groupName>
      <ability>L2_Alias</ability>
      <abilityName>也作/曾用词</abilityName>
      <candidateList>
        <item>其他</item>
      </candidateList>
      <explain>词汇[其它]为不规范表述或旧称，其规范书面表述为[其他]。</explain>
      <paraID> E0BCC83</paraID>
      <start>15</start>
      <end>17</end>
      <status>unmodified</status>
      <modifiedWord/>
      <trackRevisions>false</trackRevisions>
    </reviewItem>
    <reviewItem>
      <errorID>c87da8b5-1be6-4d30-a0db-007ed579bda4</errorID>
      <errorWord>法律、法规</errorWord>
      <group>L1_Word</group>
      <groupName>字词问题</groupName>
      <ability>L2_Typo</ability>
      <abilityName>字词错误</abilityName>
      <candidateList>
        <item>法律法规</item>
      </candidateList>
      <explain/>
      <paraID>67BBB407</paraID>
      <start>6</start>
      <end>11</end>
      <status>unmodified</status>
      <modifiedWord/>
      <trackRevisions>false</trackRevisions>
    </reviewItem>
    <reviewItem>
      <errorID>7f434ae3-56ff-42c0-bf1a-90a4ba50a101</errorID>
      <errorWord>属</errorWord>
      <group>L1_Word</group>
      <groupName>字词问题</groupName>
      <ability>L2_Typo</ability>
      <abilityName>字词错误</abilityName>
      <candidateList>
        <item>属于</item>
      </candidateList>
      <explain/>
      <paraID>67BBB407</paraID>
      <start>20</start>
      <end>21</end>
      <status>unmodified</status>
      <modifiedWord/>
      <trackRevisions>false</trackRevisions>
    </reviewItem>
    <reviewItem>
      <errorID>fcb76bd9-4517-454d-affa-d7ed248358bf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76B6C66B</paraID>
      <start>0</start>
      <end>3</end>
      <status>unmodified</status>
      <modifiedWord/>
      <trackRevisions>false</trackRevisions>
    </reviewItem>
    <reviewItem>
      <errorID>3917586b-d7f9-44aa-9ea7-9a60c4d75f24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15E54023</paraID>
      <start>0</start>
      <end>3</end>
      <status>unmodified</status>
      <modifiedWord/>
      <trackRevisions>false</trackRevisions>
    </reviewItem>
    <reviewItem>
      <errorID>6916e617-1c55-4051-9cb5-8abba3875cbf</errorID>
      <errorWord>,</errorWord>
      <group>L1_Format</group>
      <groupName>格式问题</groupName>
      <ability>L2_HalfPunc_CN</ability>
      <abilityName>全半角问题</abilityName>
      <candidateList>
        <item>，</item>
      </candidateList>
      <explain>文本全半角错误。</explain>
      <paraID>16DA3D22</paraID>
      <start>60</start>
      <end>61</end>
      <status>unmodified</status>
      <modifiedWord/>
      <trackRevisions>false</trackRevisions>
    </reviewItem>
    <reviewItem>
      <errorID>df1d4700-e85a-4099-b5fe-d333e42effb5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4B8F3C29</paraID>
      <start>0</start>
      <end>3</end>
      <status>unmodified</status>
      <modifiedWord/>
      <trackRevisions>false</trackRevisions>
    </reviewItem>
    <reviewItem>
      <errorID>37437ab2-4093-440b-9def-4e8e5a120f01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1345596</paraID>
      <start>0</start>
      <end>3</end>
      <status>unmodified</status>
      <modifiedWord/>
      <trackRevisions>false</trackRevisions>
    </reviewItem>
    <reviewItem>
      <errorID>4458656e-ebdb-4e29-8deb-8eda92cd740c</errorID>
      <errorWord>束</errorWord>
      <group>L1_Word</group>
      <groupName>字词问题</groupName>
      <ability>L2_Typo</ability>
      <abilityName>字词错误</abilityName>
      <candidateList>
        <item>束后</item>
      </candidateList>
      <explain/>
      <paraID> DAB977B</paraID>
      <start>39</start>
      <end>40</end>
      <status>unmodified</status>
      <modifiedWord/>
      <trackRevisions>false</trackRevisions>
    </reviewItem>
    <reviewItem>
      <errorID>fe7d6e03-90b5-4ec5-9472-d8e0baea5fde</errorID>
      <errorWord>日</errorWord>
      <group>L1_Word</group>
      <groupName>字词问题</groupName>
      <ability>L2_Typo</ability>
      <abilityName>字词错误</abilityName>
      <candidateList>
        <item>日起</item>
      </candidateList>
      <explain/>
      <paraID>261ED107</paraID>
      <start>60</start>
      <end>61</end>
      <status>unmodified</status>
      <modifiedWord/>
      <trackRevisions>false</trackRevisions>
    </reviewItem>
    <reviewItem>
      <errorID>b15f6106-5e16-4efd-9a0f-79533357822b</errorID>
      <errorWord>，</errorWord>
      <group>L1_Word</group>
      <groupName>字词问题</groupName>
      <ability>L2_Typo</ability>
      <abilityName>字词错误</abilityName>
      <candidateList>
        <item>，对</item>
      </candidateList>
      <explain/>
      <paraID>4B0AE95B</paraID>
      <start>26</start>
      <end>27</end>
      <status>unmodified</status>
      <modifiedWord/>
      <trackRevisions>false</trackRevisions>
    </reviewItem>
    <reviewItem>
      <errorID>6dae3043-1682-44d7-b969-57ff64c4dd81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3777494C</paraID>
      <start>50</start>
      <end>53</end>
      <status>unmodified</status>
      <modifiedWord/>
      <trackRevisions>false</trackRevisions>
    </reviewItem>
    <reviewItem>
      <errorID>c1bce405-b7a7-4715-9f05-83b27f5710fd</errorID>
      <errorWord>法律、法规</errorWord>
      <group>L1_Word</group>
      <groupName>字词问题</groupName>
      <ability>L2_Typo</ability>
      <abilityName>字词错误</abilityName>
      <candidateList>
        <item>法律法规</item>
      </candidateList>
      <explain/>
      <paraID>1FA5F04B</paraID>
      <start>26</start>
      <end>31</end>
      <status>unmodified</status>
      <modifiedWord/>
      <trackRevisions>false</trackRevisions>
    </reviewItem>
    <reviewItem>
      <errorID>53420b1c-5d12-4032-85df-fafc0775fe82</errorID>
      <errorWord>法律、法规</errorWord>
      <group>L1_Word</group>
      <groupName>字词问题</groupName>
      <ability>L2_Typo</ability>
      <abilityName>字词错误</abilityName>
      <candidateList>
        <item>法律法规</item>
      </candidateList>
      <explain/>
      <paraID>4690CC3D</paraID>
      <start>7</start>
      <end>12</end>
      <status>unmodified</status>
      <modifiedWord/>
      <trackRevisions>false</trackRevisions>
    </reviewItem>
    <reviewItem>
      <errorID>b879e6b9-e456-4aba-b293-06c6d8e0518a</errorID>
      <errorWord>[2021]82号</errorWord>
      <group>L1_Knowledge</group>
      <groupName>知识性问题</groupName>
      <ability>L2_Knowledge</ability>
      <abilityName>其他知识</abilityName>
      <candidateList>
        <item>〔2021〕82号</item>
      </candidateList>
      <explain>发文字号格式错误。</explain>
      <paraID>2705267F</paraID>
      <start>31</start>
      <end>40</end>
      <status>unmodified</status>
      <modifiedWord/>
      <trackRevisions>false</trackRevisions>
    </reviewItem>
    <reviewItem>
      <errorID>b6a1eb05-4e47-46d2-8786-c04994bd67d8</errorID>
      <errorWord>,</errorWord>
      <group>L1_Format</group>
      <groupName>格式问题</groupName>
      <ability>L2_HalfPunc_CN</ability>
      <abilityName>全半角问题</abilityName>
      <candidateList>
        <item>，</item>
      </candidateList>
      <explain>文本全半角错误。</explain>
      <paraID>2705267F</paraID>
      <start>41</start>
      <end>42</end>
      <status>unmodified</status>
      <modifiedWord/>
      <trackRevisions>false</trackRevisions>
    </reviewItem>
    <reviewItem>
      <errorID>af4ea5c0-46a9-4ff5-809e-d9a6f06ee533</errorID>
      <errorWord>，</errorWord>
      <group>L1_Word</group>
      <groupName>字词问题</groupName>
      <ability>L2_Typo</ability>
      <abilityName>字词错误</abilityName>
      <candidateList>
        <item>，第</item>
      </candidateList>
      <explain/>
      <paraID>48129DE3</paraID>
      <start>44</start>
      <end>45</end>
      <status>unmodified</status>
      <modifiedWord/>
      <trackRevisions>false</trackRevisions>
    </reviewItem>
    <reviewItem>
      <errorID>04c5a22e-6ecb-488f-8736-72dfa3a1f6f3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320B860A</paraID>
      <start>0</start>
      <end>2</end>
      <status>unmodified</status>
      <modifiedWord/>
      <trackRevisions>false</trackRevisions>
    </reviewItem>
    <reviewItem>
      <errorID>2c16d587-5cd6-4665-9ee5-6376a2c7bb70</errorID>
      <errorWord>、或</errorWord>
      <group>L1_Word</group>
      <groupName>字词问题</groupName>
      <ability>L2_Typo</ability>
      <abilityName>字词错误</abilityName>
      <candidateList>
        <item>或</item>
      </candidateList>
      <explain/>
      <paraID> 3C9E6F5</paraID>
      <start>17</start>
      <end>19</end>
      <status>unmodified</status>
      <modifiedWord/>
      <trackRevisions>false</trackRevisions>
    </reviewItem>
    <reviewItem>
      <errorID>fb87217b-5e7d-4a5a-a6d7-f00196bb26a7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73ADF794</paraID>
      <start>0</start>
      <end>2</end>
      <status>unmodified</status>
      <modifiedWord/>
      <trackRevisions>false</trackRevisions>
    </reviewItem>
    <reviewItem>
      <errorID>82842630-3729-469a-9e20-d1786cf20f9b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73FFD9E8</paraID>
      <start>0</start>
      <end>2</end>
      <status>unmodified</status>
      <modifiedWord/>
      <trackRevisions>false</trackRevisions>
    </reviewItem>
    <reviewItem>
      <errorID>30cb0ece-e194-4485-813e-b9c37441350f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39577DE9</paraID>
      <start>0</start>
      <end>2</end>
      <status>unmodified</status>
      <modifiedWord/>
      <trackRevisions>false</trackRevisions>
    </reviewItem>
    <reviewItem>
      <errorID>53c248a8-5a73-4dd9-bf95-4bb1aa5679a5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4EF2D9B7</paraID>
      <start>0</start>
      <end>2</end>
      <status>unmodified</status>
      <modifiedWord/>
      <trackRevisions>false</trackRevisions>
    </reviewItem>
    <reviewItem>
      <errorID>adef1cd2-a67b-4a0d-8a00-dd574f41662e</errorID>
      <errorWord>[2011]300号</errorWord>
      <group>L1_Knowledge</group>
      <groupName>知识性问题</groupName>
      <ability>L2_Knowledge</ability>
      <abilityName>其他知识</abilityName>
      <candidateList>
        <item>〔2011〕300号</item>
      </candidateList>
      <explain>发文字号格式错误。</explain>
      <paraID>4D50A049</paraID>
      <start>36</start>
      <end>46</end>
      <status>unmodified</status>
      <modifiedWord/>
      <trackRevisions>false</trackRevisions>
    </reviewItem>
    <reviewItem>
      <errorID>ac9a9f50-8ad1-4dcf-aa1c-49e3577e370b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2921E6EA</paraID>
      <start>0</start>
      <end>2</end>
      <status>unmodified</status>
      <modifiedWord/>
      <trackRevisions>false</trackRevisions>
    </reviewItem>
    <reviewItem>
      <errorID>52f1c22b-6c18-4fa9-a7e2-45b4d78789a5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42E8F4D6</paraID>
      <start>0</start>
      <end>2</end>
      <status>unmodified</status>
      <modifiedWord/>
      <trackRevisions>false</trackRevisions>
    </reviewItem>
    <reviewItem>
      <errorID>18ca5db7-e274-40b6-ad1f-dd3c61a20a24</errorID>
      <errorWord>(</errorWord>
      <group>L1_Format</group>
      <groupName>格式问题</groupName>
      <ability>L2_HalfPunc_CN</ability>
      <abilityName>全半角问题</abilityName>
      <candidateList>
        <item>（</item>
      </candidateList>
      <explain>文本全半角错误。</explain>
      <paraID>3458324E</paraID>
      <start>36</start>
      <end>37</end>
      <status>unmodified</status>
      <modifiedWord/>
      <trackRevisions>false</trackRevisions>
    </reviewItem>
    <reviewItem>
      <errorID>953f6e8d-5bab-4d83-930f-d0cb8628bc3b</errorID>
      <errorWord>)</errorWord>
      <group>L1_Format</group>
      <groupName>格式问题</groupName>
      <ability>L2_HalfPunc_CN</ability>
      <abilityName>全半角问题</abilityName>
      <candidateList>
        <item>）</item>
      </candidateList>
      <explain>文本全半角错误。</explain>
      <paraID>3458324E</paraID>
      <start>46</start>
      <end>47</end>
      <status>unmodified</status>
      <modifiedWord/>
      <trackRevisions>false</trackRevisions>
    </reviewItem>
    <reviewItem>
      <errorID>fe09ff1e-b405-48a9-9a23-5fa559b49271</errorID>
      <errorWord>[2014]68号</errorWord>
      <group>L1_Knowledge</group>
      <groupName>知识性问题</groupName>
      <ability>L2_Knowledge</ability>
      <abilityName>其他知识</abilityName>
      <candidateList>
        <item>〔2014〕68号</item>
      </candidateList>
      <explain>发文字号格式错误。</explain>
      <paraID>368EB620</paraID>
      <start>38</start>
      <end>47</end>
      <status>unmodified</status>
      <modifiedWord/>
      <trackRevisions>false</trackRevisions>
    </reviewItem>
    <reviewItem>
      <errorID>ce618c24-b972-4f76-a8a8-45d761dc77a8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1BEDB0A9</paraID>
      <start>0</start>
      <end>2</end>
      <status>unmodified</status>
      <modifiedWord/>
      <trackRevisions>false</trackRevisions>
    </reviewItem>
    <reviewItem>
      <errorID>2cee960b-c5d9-4a3c-9717-720a0f288170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89EFE5E</paraID>
      <start>0</start>
      <end>2</end>
      <status>unmodified</status>
      <modifiedWord/>
      <trackRevisions>false</trackRevisions>
    </reviewItem>
    <reviewItem>
      <errorID>975c227a-5661-43b0-8dfe-ac4b18cfb45e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16AA68BD</paraID>
      <start>0</start>
      <end>2</end>
      <status>unmodified</status>
      <modifiedWord/>
      <trackRevisions>false</trackRevisions>
    </reviewItem>
    <reviewItem>
      <errorID>faa93195-93f8-4c54-8ec6-b283ed28540b</errorID>
      <errorWord>&lt;</errorWord>
      <group>L1_Format</group>
      <groupName>格式问题</groupName>
      <ability>L2_HalfPunc_CN</ability>
      <abilityName>全半角问题</abilityName>
      <candidateList>
        <item>〈</item>
      </candidateList>
      <explain>文本全半角错误。</explain>
      <paraID>11C4B2A2</paraID>
      <start>51</start>
      <end>52</end>
      <status>unmodified</status>
      <modifiedWord/>
      <trackRevisions>false</trackRevisions>
    </reviewItem>
    <reviewItem>
      <errorID>07dee1ca-0449-4969-ace1-8127aada1d8c</errorID>
      <errorWord>&lt;</errorWord>
      <group>L1_Format</group>
      <groupName>格式问题</groupName>
      <ability>L2_HalfPunc_CN</ability>
      <abilityName>全半角问题</abilityName>
      <candidateList>
        <item>〈</item>
      </candidateList>
      <explain>文本全半角错误。</explain>
      <paraID>3A55F71A</paraID>
      <start>51</start>
      <end>52</end>
      <status>unmodified</status>
      <modifiedWord/>
      <trackRevisions>false</trackRevisions>
    </reviewItem>
    <reviewItem>
      <errorID>25c3d183-3dac-4c49-9ad3-bda09a936b12</errorID>
      <errorWord>&lt;</errorWord>
      <group>L1_Format</group>
      <groupName>格式问题</groupName>
      <ability>L2_HalfPunc_CN</ability>
      <abilityName>全半角问题</abilityName>
      <candidateList>
        <item>〈</item>
      </candidateList>
      <explain>文本全半角错误。</explain>
      <paraID> FCC4B4F</paraID>
      <start>38</start>
      <end>39</end>
      <status>unmodified</status>
      <modifiedWord/>
      <trackRevisions>false</trackRevisions>
    </reviewItem>
    <reviewItem>
      <errorID>08a53571-3881-4909-ad64-77b99ac96523</errorID>
      <errorWord>，</errorWord>
      <group>L1_Word</group>
      <groupName>字词问题</groupName>
      <ability>L2_Typo</ability>
      <abilityName>字词错误</abilityName>
      <candidateList>
        <item>，并</item>
      </candidateList>
      <explain/>
      <paraID>13CE16DD</paraID>
      <start>76</start>
      <end>77</end>
      <status>unmodified</status>
      <modifiedWord/>
      <trackRevisions>false</trackRevisions>
    </reviewItem>
    <reviewItem>
      <errorID>5b81d3f6-b795-4fa1-8595-79fcc00dd59d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13CE16DD</paraID>
      <start>153</start>
      <end>154</end>
      <status>unmodified</status>
      <modifiedWord/>
      <trackRevisions>false</trackRevisions>
    </reviewItem>
    <reviewItem>
      <errorID>f5874a50-48e8-4e83-be92-8d920073fe6c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2C4946E8</paraID>
      <start>0</start>
      <end>2</end>
      <status>unmodified</status>
      <modifiedWord/>
      <trackRevisions>false</trackRevisions>
    </reviewItem>
    <reviewItem>
      <errorID>7fdb769f-cab3-4325-b4fc-c603d4ec98d8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23F3DF5A</paraID>
      <start>0</start>
      <end>2</end>
      <status>unmodified</status>
      <modifiedWord/>
      <trackRevisions>false</trackRevisions>
    </reviewItem>
    <reviewItem>
      <errorID>0eaf34a9-f94d-4a12-b297-e16ddf4452f8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3412670F</paraID>
      <start>0</start>
      <end>2</end>
      <status>unmodified</status>
      <modifiedWord/>
      <trackRevisions>false</trackRevisions>
    </reviewItem>
    <reviewItem>
      <errorID>f3530bb0-020a-4561-83f4-1357d3643e0a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600BE317</paraID>
      <start>0</start>
      <end>2</end>
      <status>unmodified</status>
      <modifiedWord/>
      <trackRevisions>false</trackRevisions>
    </reviewItem>
    <reviewItem>
      <errorID>4efe2b19-30c7-4cce-ae99-0d33f066d45a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3DF75C53</paraID>
      <start>0</start>
      <end>2</end>
      <status>unmodified</status>
      <modifiedWord/>
      <trackRevisions>false</trackRevisions>
    </reviewItem>
    <reviewItem>
      <errorID>5bf1eaed-faf7-466a-9c10-7ffd246cd2c7</errorID>
      <errorWord>记分</errorWord>
      <group>L1_Word</group>
      <groupName>字词问题</groupName>
      <ability>L2_Typo</ability>
      <abilityName>字词错误</abilityName>
      <candidateList>
        <item>计分</item>
      </candidateList>
      <explain>存在发音相同字词的误用。</explain>
      <paraID>4C3645C3</paraID>
      <start>72</start>
      <end>74</end>
      <status>unmodified</status>
      <modifiedWord/>
      <trackRevisions>false</trackRevisions>
    </reviewItem>
    <reviewItem>
      <errorID>9a3e3f2c-22e5-4dd5-8147-50774d2b12e3</errorID>
      <errorWord>:</errorWord>
      <group>L1_Format</group>
      <groupName>格式问题</groupName>
      <ability>L2_HalfPunc_CN</ability>
      <abilityName>全半角问题</abilityName>
      <candidateList>
        <item>：</item>
      </candidateList>
      <explain>文本全半角错误。</explain>
      <paraID>372F3355</paraID>
      <start>48</start>
      <end>49</end>
      <status>unmodified</status>
      <modifiedWord/>
      <trackRevisions>false</trackRevisions>
    </reviewItem>
    <reviewItem>
      <errorID>04e6c08a-6633-4e27-af01-29fb7cd6cffe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28C71123</paraID>
      <start>0</start>
      <end>2</end>
      <status>unmodified</status>
      <modifiedWord/>
      <trackRevisions>false</trackRevisions>
    </reviewItem>
    <reviewItem>
      <errorID>8412b774-1103-4cff-8884-27ab082b0582</errorID>
      <errorWord>,</errorWord>
      <group>L1_Format</group>
      <groupName>格式问题</groupName>
      <ability>L2_HalfPunc_CN</ability>
      <abilityName>全半角问题</abilityName>
      <candidateList>
        <item>，</item>
      </candidateList>
      <explain>文本全半角错误。</explain>
      <paraID>16896BCB</paraID>
      <start>38</start>
      <end>39</end>
      <status>unmodified</status>
      <modifiedWord/>
      <trackRevisions>false</trackRevisions>
    </reviewItem>
    <reviewItem>
      <errorID>83c3ff2a-2686-4d47-84e4-92fa58233563</errorID>
      <errorWord>,</errorWord>
      <group>L1_Format</group>
      <groupName>格式问题</groupName>
      <ability>L2_HalfPunc_CN</ability>
      <abilityName>全半角问题</abilityName>
      <candidateList>
        <item>，</item>
      </candidateList>
      <explain>文本全半角错误。</explain>
      <paraID>16896BCB</paraID>
      <start>68</start>
      <end>69</end>
      <status>unmodified</status>
      <modifiedWord/>
      <trackRevisions>false</trackRevisions>
    </reviewItem>
    <reviewItem>
      <errorID>a40db2b0-d6c0-435f-af74-73cb5af33b9a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5EF73B</paraID>
      <start>0</start>
      <end>2</end>
      <status>unmodified</status>
      <modifiedWord/>
      <trackRevisions>false</trackRevisions>
    </reviewItem>
    <reviewItem>
      <errorID>4c6422da-8df2-469f-88dc-1fcbfbcfb16b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563F34E6</paraID>
      <start>0</start>
      <end>2</end>
      <status>unmodified</status>
      <modifiedWord/>
      <trackRevisions>false</trackRevisions>
    </reviewItem>
    <reviewItem>
      <errorID>29952ac8-01dc-4d3a-a4ee-2d2c5bfb6930</errorID>
      <errorWord>须</errorWord>
      <group>L1_Word</group>
      <groupName>字词问题</groupName>
      <ability>L2_Typo</ability>
      <abilityName>字词错误</abilityName>
      <candidateList>
        <item>需</item>
      </candidateList>
      <explain>存在发音相同字词的误用。</explain>
      <paraID>31869F06</paraID>
      <start>161</start>
      <end>162</end>
      <status>unmodified</status>
      <modifiedWord/>
      <trackRevisions>false</trackRevisions>
    </reviewItem>
    <reviewItem>
      <errorID>13b10176-0b7b-4cc4-b13b-357cb25d6a79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2D2430C4</paraID>
      <start>0</start>
      <end>2</end>
      <status>unmodified</status>
      <modifiedWord/>
      <trackRevisions>false</trackRevisions>
    </reviewItem>
    <reviewItem>
      <errorID>a6c3c551-1e74-4191-b63f-ffaee895818f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606F8F31</paraID>
      <start>0</start>
      <end>2</end>
      <status>unmodified</status>
      <modifiedWord/>
      <trackRevisions>false</trackRevisions>
    </reviewItem>
    <reviewItem>
      <errorID>ba853df5-405e-4da9-8a60-14270226d30e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32D52949</paraID>
      <start>0</start>
      <end>2</end>
      <status>unmodified</status>
      <modifiedWord/>
      <trackRevisions>false</trackRevisions>
    </reviewItem>
    <reviewItem>
      <errorID>588cfe94-388c-4acc-a138-d1c365d1e82d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3C84D708</paraID>
      <start>0</start>
      <end>2</end>
      <status>unmodified</status>
      <modifiedWord/>
      <trackRevisions>false</trackRevisions>
    </reviewItem>
    <reviewItem>
      <errorID>38cbbe0f-7163-4ce0-af05-b31dadb69f63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4F3A1E3B</paraID>
      <start>0</start>
      <end>2</end>
      <status>unmodified</status>
      <modifiedWord/>
      <trackRevisions>false</trackRevisions>
    </reviewItem>
    <reviewItem>
      <errorID>7f6f3648-9c67-4b7d-a31f-082a1e8aabcc</errorID>
      <errorWord>均</errorWord>
      <group>L1_Word</group>
      <groupName>字词问题</groupName>
      <ability>L2_Typo</ability>
      <abilityName>字词错误</abilityName>
      <candidateList>
        <item>均按</item>
      </candidateList>
      <explain/>
      <paraID>415F2462</paraID>
      <start>13</start>
      <end>14</end>
      <status>unmodified</status>
      <modifiedWord/>
      <trackRevisions>false</trackRevisions>
    </reviewItem>
    <reviewItem>
      <errorID>a34ec142-9f88-4977-a885-63895c3cc106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74D06B58</paraID>
      <start>0</start>
      <end>2</end>
      <status>unmodified</status>
      <modifiedWord/>
      <trackRevisions>false</trackRevisions>
    </reviewItem>
    <reviewItem>
      <errorID>a46b721c-1d5d-4a3e-869f-eab14f6f15b5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7AB30C2C</paraID>
      <start>0</start>
      <end>2</end>
      <status>unmodified</status>
      <modifiedWord/>
      <trackRevisions>false</trackRevisions>
    </reviewItem>
    <reviewItem>
      <errorID>0d7d4ec6-5b9f-4a04-b2bc-6f1302e10c5a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5B8F78F4</paraID>
      <start>0</start>
      <end>2</end>
      <status>unmodified</status>
      <modifiedWord/>
      <trackRevisions>false</trackRevisions>
    </reviewItem>
    <reviewItem>
      <errorID>32278fce-19a5-46f5-91d3-32f820e49c62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2A20040E</paraID>
      <start>0</start>
      <end>2</end>
      <status>unmodified</status>
      <modifiedWord/>
      <trackRevisions>false</trackRevisions>
    </reviewItem>
    <reviewItem>
      <errorID>b16174f2-c702-4bfe-b439-bcd8754cb696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5756FE27</paraID>
      <start>0</start>
      <end>2</end>
      <status>unmodified</status>
      <modifiedWord/>
      <trackRevisions>false</trackRevisions>
    </reviewItem>
    <reviewItem>
      <errorID>3d6a2233-2b3a-48ef-a6c4-644f983058ba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3F60F443</paraID>
      <start>0</start>
      <end>2</end>
      <status>unmodified</status>
      <modifiedWord/>
      <trackRevisions>false</trackRevisions>
    </reviewItem>
    <reviewItem>
      <errorID>70681890-5aab-4d34-95b0-95e642281d9f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5877CDE</paraID>
      <start>0</start>
      <end>2</end>
      <status>unmodified</status>
      <modifiedWord/>
      <trackRevisions>false</trackRevisions>
    </reviewItem>
    <reviewItem>
      <errorID>4c258d4f-4403-4433-bb66-cffc02949b05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39CE11E9</paraID>
      <start>0</start>
      <end>2</end>
      <status>unmodified</status>
      <modifiedWord/>
      <trackRevisions>false</trackRevisions>
    </reviewItem>
    <reviewItem>
      <errorID>52838b53-13e9-4bad-a846-45c40eb9b78d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481D85E1</paraID>
      <start>0</start>
      <end>2</end>
      <status>unmodified</status>
      <modifiedWord/>
      <trackRevisions>false</trackRevisions>
    </reviewItem>
    <reviewItem>
      <errorID>ecf1e2ec-a712-4dcb-a2e5-7833aac6b956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2FA5F589</paraID>
      <start>0</start>
      <end>2</end>
      <status>unmodified</status>
      <modifiedWord/>
      <trackRevisions>false</trackRevisions>
    </reviewItem>
    <reviewItem>
      <errorID>df36131b-adb1-4f30-aeb9-2569a7192efc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CC958B9</paraID>
      <start>0</start>
      <end>2</end>
      <status>unmodified</status>
      <modifiedWord/>
      <trackRevisions>false</trackRevisions>
    </reviewItem>
    <reviewItem>
      <errorID>95482fad-9c11-412c-b3a5-2663f1d35e4f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4E60ADE2</paraID>
      <start>5</start>
      <end>10</end>
      <status>unmodified</status>
      <modifiedWord/>
      <trackRevisions>false</trackRevisions>
    </reviewItem>
    <reviewItem>
      <errorID>f944c698-84cb-4090-86e8-5b357044b227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6DFB8759</paraID>
      <start>0</start>
      <end>2</end>
      <status>unmodified</status>
      <modifiedWord/>
      <trackRevisions>false</trackRevisions>
    </reviewItem>
    <reviewItem>
      <errorID>c7c9006f-9fcd-4c23-be59-410728bd4eff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65844FC6</paraID>
      <start>0</start>
      <end>2</end>
      <status>unmodified</status>
      <modifiedWord/>
      <trackRevisions>false</trackRevisions>
    </reviewItem>
    <reviewItem>
      <errorID>64a57d8d-9cea-4623-853f-4db825b904b1</errorID>
      <errorWord>签</errorWord>
      <group>L1_Word</group>
      <groupName>字词问题</groupName>
      <ability>L2_Typo</ability>
      <abilityName>字词错误</abilityName>
      <candidateList>
        <item>签订</item>
      </candidateList>
      <explain/>
      <paraID>65844FC6</paraID>
      <start>35</start>
      <end>36</end>
      <status>unmodified</status>
      <modifiedWord/>
      <trackRevisions>false</trackRevisions>
    </reviewItem>
    <reviewItem>
      <errorID>0e98cb80-d95e-4e25-83c1-2a0468c06b02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1FF5553E</paraID>
      <start>0</start>
      <end>2</end>
      <status>unmodified</status>
      <modifiedWord/>
      <trackRevisions>false</trackRevisions>
    </reviewItem>
    <reviewItem>
      <errorID>027024ef-bb86-4b0d-b782-f4bdaf1e4828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1FF5553E</paraID>
      <start>13</start>
      <end>16</end>
      <status>unmodified</status>
      <modifiedWord/>
      <trackRevisions>false</trackRevisions>
    </reviewItem>
    <reviewItem>
      <errorID>59858ed9-14a0-4d78-a52f-c752c9a26579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21D3FE19</paraID>
      <start>0</start>
      <end>2</end>
      <status>unmodified</status>
      <modifiedWord/>
      <trackRevisions>false</trackRevisions>
    </reviewItem>
    <reviewItem>
      <errorID>58c257ae-bbf5-42f8-a16e-a92bb02a038e</errorID>
      <errorWord>二份</errorWord>
      <group>L1_Word</group>
      <groupName>字词问题</groupName>
      <ability>L2_Typo</ability>
      <abilityName>字词错误</abilityName>
      <candidateList>
        <item>两份</item>
      </candidateList>
      <explain/>
      <paraID>21D3FE19</paraID>
      <start>32</start>
      <end>34</end>
      <status>unmodified</status>
      <modifiedWord/>
      <trackRevisions>false</trackRevisions>
    </reviewItem>
    <reviewItem>
      <errorID>75ed5263-c841-4c01-81d0-5f99e7be53e0</errorID>
      <errorWord>(</errorWord>
      <group>L1_Format</group>
      <groupName>格式问题</groupName>
      <ability>L2_HalfPunc_CN</ability>
      <abilityName>全半角问题</abilityName>
      <candidateList>
        <item>（</item>
      </candidateList>
      <explain>文本全半角错误。</explain>
      <paraID>21D3FE19</paraID>
      <start>35</start>
      <end>36</end>
      <status>unmodified</status>
      <modifiedWord/>
      <trackRevisions>false</trackRevisions>
    </reviewItem>
    <reviewItem>
      <errorID>083d2a1f-fd45-4de4-b6cc-e173943cfed1</errorID>
      <errorWord>)</errorWord>
      <group>L1_Format</group>
      <groupName>格式问题</groupName>
      <ability>L2_HalfPunc_CN</ability>
      <abilityName>全半角问题</abilityName>
      <candidateList>
        <item>）</item>
      </candidateList>
      <explain>文本全半角错误。</explain>
      <paraID>21D3FE19</paraID>
      <start>43</start>
      <end>44</end>
      <status>unmodified</status>
      <modifiedWord/>
      <trackRevisions>false</trackRevisions>
    </reviewItem>
    <reviewItem>
      <errorID>978f0ff7-167a-4d30-a900-d64b3ca7f76d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10366EA1</paraID>
      <start>0</start>
      <end>2</end>
      <status>unmodified</status>
      <modifiedWord/>
      <trackRevisions>false</trackRevisions>
    </reviewItem>
    <reviewItem>
      <errorID>53e7cdfa-8a87-4b7c-ad8a-762f4d72b6d3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133ED6DB</paraID>
      <start>0</start>
      <end>2</end>
      <status>unmodified</status>
      <modifiedWord/>
      <trackRevisions>false</trackRevisions>
    </reviewItem>
    <reviewItem>
      <errorID>2f03a4be-9d9d-4216-bf90-c5035e9b1ab1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6CC54428</paraID>
      <start>0</start>
      <end>2</end>
      <status>unmodified</status>
      <modifiedWord/>
      <trackRevisions>false</trackRevisions>
    </reviewItem>
    <reviewItem>
      <errorID>f850b32b-0676-4ca5-a66d-22fa329f80bc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66D4A000</paraID>
      <start>0</start>
      <end>2</end>
      <status>unmodified</status>
      <modifiedWord/>
      <trackRevisions>false</trackRevisions>
    </reviewItem>
    <reviewItem>
      <errorID>34d7abb7-1560-4a65-b229-1f2d00835e87</errorID>
      <errorWord>强</errorWord>
      <group>L1_Word</group>
      <groupName>字词问题</groupName>
      <ability>L2_Typo</ability>
      <abilityName>字词错误</abilityName>
      <candidateList>
        <item>强对</item>
      </candidateList>
      <explain/>
      <paraID>66D4A000</paraID>
      <start>3</start>
      <end>4</end>
      <status>unmodified</status>
      <modifiedWord/>
      <trackRevisions>false</trackRevisions>
    </reviewItem>
    <reviewItem>
      <errorID>c731a66c-dafa-4f68-b17a-a69ecbd990d2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60B0861</paraID>
      <start>0</start>
      <end>2</end>
      <status>unmodified</status>
      <modifiedWord/>
      <trackRevisions>false</trackRevisions>
    </reviewItem>
    <reviewItem>
      <errorID>fce8abf4-ba9a-4205-bc87-6ec65006abe4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704D25AF</paraID>
      <start>0</start>
      <end>2</end>
      <status>unmodified</status>
      <modifiedWord/>
      <trackRevisions>false</trackRevisions>
    </reviewItem>
    <reviewItem>
      <errorID>8b9f239a-a976-42a7-b6a2-8b9d104d820b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79DDC37</paraID>
      <start>0</start>
      <end>2</end>
      <status>unmodified</status>
      <modifiedWord/>
      <trackRevisions>false</trackRevisions>
    </reviewItem>
    <reviewItem>
      <errorID>493adaa3-d9a3-4081-aa3e-160b4d70ef3d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4E15DDAE</paraID>
      <start>0</start>
      <end>2</end>
      <status>unmodified</status>
      <modifiedWord/>
      <trackRevisions>false</trackRevisions>
    </reviewItem>
    <reviewItem>
      <errorID>1ae8a629-9f30-4a96-97bb-4f92fce1029c</errorID>
      <errorWord>推辞</errorWord>
      <group>L1_Word</group>
      <groupName>字词问题</groupName>
      <ability>L2_Typo</ability>
      <abilityName>字词错误</abilityName>
      <candidateList>
        <item>退出</item>
      </candidateList>
      <explain/>
      <paraID>4E15DDAE</paraID>
      <start>46</start>
      <end>48</end>
      <status>unmodified</status>
      <modifiedWord/>
      <trackRevisions>false</trackRevisions>
    </reviewItem>
    <reviewItem>
      <errorID>15842c7a-0c2e-4a84-9dc3-f2854263c6e3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37E642CA</paraID>
      <start>0</start>
      <end>2</end>
      <status>unmodified</status>
      <modifiedWord/>
      <trackRevisions>false</trackRevisions>
    </reviewItem>
    <reviewItem>
      <errorID>7cdc826e-f54d-4343-984b-3ba1fbe1efb6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179D0C69</paraID>
      <start>0</start>
      <end>2</end>
      <status>unmodified</status>
      <modifiedWord/>
      <trackRevisions>false</trackRevisions>
    </reviewItem>
    <reviewItem>
      <errorID>4cb3c57a-c0a6-4f78-88b2-8867d8a6ce4d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7EF1E77D</paraID>
      <start>0</start>
      <end>2</end>
      <status>unmodified</status>
      <modifiedWord/>
      <trackRevisions>false</trackRevisions>
    </reviewItem>
    <reviewItem>
      <errorID>4e0f6784-1d38-419c-bae0-b59e97e214bb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214AB454</paraID>
      <start>0</start>
      <end>2</end>
      <status>unmodified</status>
      <modifiedWord/>
      <trackRevisions>false</trackRevisions>
    </reviewItem>
    <reviewItem>
      <errorID>ea199425-c896-46be-bc99-c311aedb7489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4AF1B8E0</paraID>
      <start>0</start>
      <end>2</end>
      <status>unmodified</status>
      <modifiedWord/>
      <trackRevisions>false</trackRevisions>
    </reviewItem>
    <reviewItem>
      <errorID>7f4571d5-02a6-4970-993c-d63baea0d1e9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364E4D8E</paraID>
      <start>0</start>
      <end>2</end>
      <status>unmodified</status>
      <modifiedWord/>
      <trackRevisions>false</trackRevisions>
    </reviewItem>
    <reviewItem>
      <errorID>6550e7bb-7e42-41d8-b20d-b5aa833f928e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750214CD</paraID>
      <start>0</start>
      <end>2</end>
      <status>unmodified</status>
      <modifiedWord/>
      <trackRevisions>false</trackRevisions>
    </reviewItem>
    <reviewItem>
      <errorID>d3e89a29-49fa-4d0f-88d8-0df27aa4bd3f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6BE502F7</paraID>
      <start>0</start>
      <end>2</end>
      <status>unmodified</status>
      <modifiedWord/>
      <trackRevisions>false</trackRevisions>
    </reviewItem>
    <reviewItem>
      <errorID>f3208304-233f-4d2b-b2df-6fd1efd88f71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4BAFBFBB</paraID>
      <start>0</start>
      <end>2</end>
      <status>unmodified</status>
      <modifiedWord/>
      <trackRevisions>false</trackRevisions>
    </reviewItem>
    <reviewItem>
      <errorID>a036e6e1-ec0c-4c24-8842-4d2182f5df74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305B4878</paraID>
      <start>0</start>
      <end>2</end>
      <status>unmodified</status>
      <modifiedWord/>
      <trackRevisions>false</trackRevisions>
    </reviewItem>
    <reviewItem>
      <errorID>9f9e1b8b-7d63-4596-8b86-f67e413132c8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38F7EDC6</paraID>
      <start>0</start>
      <end>2</end>
      <status>unmodified</status>
      <modifiedWord/>
      <trackRevisions>false</trackRevisions>
    </reviewItem>
    <reviewItem>
      <errorID>bba08010-a306-4d20-bcb0-44b964ec4cab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5FFA08E0</paraID>
      <start>0</start>
      <end>2</end>
      <status>unmodified</status>
      <modifiedWord/>
      <trackRevisions>false</trackRevisions>
    </reviewItem>
    <reviewItem>
      <errorID>8c615d6f-b827-414e-859d-cba6b075b5e0</errorID>
      <errorWord>应于</errorWord>
      <group>L1_Word</group>
      <groupName>字词问题</groupName>
      <ability>L2_Typo</ability>
      <abilityName>字词错误</abilityName>
      <candidateList>
        <item>应予</item>
      </candidateList>
      <explain/>
      <paraID>5FFA08E0</paraID>
      <start>77</start>
      <end>79</end>
      <status>unmodified</status>
      <modifiedWord/>
      <trackRevisions>false</trackRevisions>
    </reviewItem>
    <reviewItem>
      <errorID>c27bdb85-264b-4647-9417-61804a9c4172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16336C65</paraID>
      <start>0</start>
      <end>2</end>
      <status>unmodified</status>
      <modifiedWord/>
      <trackRevisions>false</trackRevisions>
    </reviewItem>
    <reviewItem>
      <errorID>0f22529a-be52-4628-90a6-27b4d1146bc8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4DD20B33</paraID>
      <start>0</start>
      <end>2</end>
      <status>unmodified</status>
      <modifiedWord/>
      <trackRevisions>false</trackRevisions>
    </reviewItem>
    <reviewItem>
      <errorID>8564ddf6-0bb8-45dd-9e62-3f33b96f3536</errorID>
      <errorWord>已经</errorWord>
      <group>L1_Word</group>
      <groupName>字词问题</groupName>
      <ability>L2_Typo</ability>
      <abilityName>字词错误</abilityName>
      <candidateList>
        <item>已</item>
      </candidateList>
      <explain/>
      <paraID>4DD20B33</paraID>
      <start>32</start>
      <end>34</end>
      <status>unmodified</status>
      <modifiedWord/>
      <trackRevisions>false</trackRevisions>
    </reviewItem>
    <reviewItem>
      <errorID>cf6e0c1f-bfb9-4fee-8b80-a52656004624</errorID>
      <errorWord>于</errorWord>
      <group>L1_Word</group>
      <groupName>字词问题</groupName>
      <ability>L2_Typo</ability>
      <abilityName>字词错误</abilityName>
      <candidateList>
        <item>与</item>
      </candidateList>
      <explain>存在发音相同字词的误用。</explain>
      <paraID>71E6F014</paraID>
      <start>33</start>
      <end>34</end>
      <status>unmodified</status>
      <modifiedWord/>
      <trackRevisions>false</trackRevisions>
    </reviewItem>
    <reviewItem>
      <errorID>b53795d1-2060-4bd1-91da-f013581b761e</errorID>
      <errorWord>双方各执二份</errorWord>
      <group>L1_Word</group>
      <groupName>字词问题</groupName>
      <ability>L2_Typo</ability>
      <abilityName>字词错误</abilityName>
      <candidateList>
        <item>双方各执两份</item>
      </candidateList>
      <explain/>
      <paraID>43951E16</paraID>
      <start>23</start>
      <end>29</end>
      <status>unmodified</status>
      <modifiedWord/>
      <trackRevisions>false</trackRevisions>
    </reviewItem>
    <reviewItem>
      <errorID>b7b6433f-7612-42b8-a8af-ad9ea972ef75</errorID>
      <errorWord>:</errorWord>
      <group>L1_Format</group>
      <groupName>格式问题</groupName>
      <ability>L2_HalfPunc_CN</ability>
      <abilityName>全半角问题</abilityName>
      <candidateList>
        <item>：</item>
      </candidateList>
      <explain>文本全半角错误。</explain>
      <paraID>50CB4E3F</paraID>
      <start>37</start>
      <end>38</end>
      <status>unmodified</status>
      <modifiedWord/>
      <trackRevisions>false</trackRevisions>
    </reviewItem>
    <reviewItem>
      <errorID>ca8f75ed-7870-47c1-a0b1-6959f35bc00a</errorID>
      <errorWord>做无效投标</errorWord>
      <group>L1_Word</group>
      <groupName>字词问题</groupName>
      <ability>L2_Typo</ability>
      <abilityName>字词错误</abilityName>
      <candidateList>
        <item>作无效投标</item>
      </candidateList>
      <explain/>
      <paraID>3A97520B</paraID>
      <start>28</start>
      <end>33</end>
      <status>unmodified</status>
      <modifiedWord/>
      <trackRevisions>false</trackRevisions>
    </reviewItem>
    <reviewItem>
      <errorID>66f9b343-a9e9-46d4-a790-174c907375fe</errorID>
      <errorWord>,</errorWord>
      <group>L1_Format</group>
      <groupName>格式问题</groupName>
      <ability>L2_HalfPunc_CN</ability>
      <abilityName>全半角问题</abilityName>
      <candidateList>
        <item>，</item>
      </candidateList>
      <explain>文本全半角错误。</explain>
      <paraID> F3C8D4F</paraID>
      <start>21</start>
      <end>22</end>
      <status>unmodified</status>
      <modifiedWord/>
      <trackRevisions>false</trackRevisions>
    </reviewItem>
    <reviewItem>
      <errorID>09fce550-7c56-4475-aa68-5818b8967f29</errorID>
      <errorWord>,</errorWord>
      <group>L1_Format</group>
      <groupName>格式问题</groupName>
      <ability>L2_HalfPunc_CN</ability>
      <abilityName>全半角问题</abilityName>
      <candidateList>
        <item>，</item>
      </candidateList>
      <explain>文本全半角错误。</explain>
      <paraID> F3C8D4F</paraID>
      <start>30</start>
      <end>31</end>
      <status>unmodified</status>
      <modifiedWord/>
      <trackRevisions>false</trackRevisions>
    </reviewItem>
    <reviewItem>
      <errorID>642aeaa2-6fd1-48a6-af66-82371c851691</errorID>
      <errorWord>(</errorWord>
      <group>L1_Format</group>
      <groupName>格式问题</groupName>
      <ability>L2_HalfPunc_CN</ability>
      <abilityName>全半角问题</abilityName>
      <candidateList>
        <item>（</item>
      </candidateList>
      <explain>文本全半角错误。</explain>
      <paraID>785941C5</paraID>
      <start>60</start>
      <end>61</end>
      <status>unmodified</status>
      <modifiedWord/>
      <trackRevisions>false</trackRevisions>
    </reviewItem>
    <reviewItem>
      <errorID>d8390612-80a6-4bd6-830c-53bb53b2e3ae</errorID>
      <errorWord>)</errorWord>
      <group>L1_Format</group>
      <groupName>格式问题</groupName>
      <ability>L2_HalfPunc_CN</ability>
      <abilityName>全半角问题</abilityName>
      <candidateList>
        <item>）</item>
      </candidateList>
      <explain>文本全半角错误。</explain>
      <paraID>785941C5</paraID>
      <start>65</start>
      <end>66</end>
      <status>unmodified</status>
      <modifiedWord/>
      <trackRevisions>false</trackRevisions>
    </reviewItem>
    <reviewItem>
      <errorID>b1b86d6e-2dd3-4217-a15d-0bf2ecdcb4b9</errorID>
      <errorWord>,</errorWord>
      <group>L1_Format</group>
      <groupName>格式问题</groupName>
      <ability>L2_HalfPunc_CN</ability>
      <abilityName>全半角问题</abilityName>
      <candidateList>
        <item>，</item>
      </candidateList>
      <explain>文本全半角错误。</explain>
      <paraID>21EE609D</paraID>
      <start>132</start>
      <end>133</end>
      <status>unmodified</status>
      <modifiedWord/>
      <trackRevisions>false</trackRevisions>
    </reviewItem>
    <reviewItem>
      <errorID>34e3e96c-0b81-48d0-a7b2-3f70b9c05a6e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2F2E92A1</paraID>
      <start>0</start>
      <end>2</end>
      <status>unmodified</status>
      <modifiedWord/>
      <trackRevisions>false</trackRevisions>
    </reviewItem>
    <reviewItem>
      <errorID>c8048768-aeef-4a0f-ac10-1c89dfb86fac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28BC05C1</paraID>
      <start>0</start>
      <end>2</end>
      <status>unmodified</status>
      <modifiedWord/>
      <trackRevisions>false</trackRevisions>
    </reviewItem>
    <reviewItem>
      <errorID>58829cb9-8024-418f-a475-b3cdb3494f8a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503579BB</paraID>
      <start>0</start>
      <end>2</end>
      <status>unmodified</status>
      <modifiedWord/>
      <trackRevisions>false</trackRevisions>
    </reviewItem>
    <reviewItem>
      <errorID>f33ff481-1541-491a-a3d7-0f6a40196dfc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2E8BD2C0</paraID>
      <start>0</start>
      <end>2</end>
      <status>unmodified</status>
      <modifiedWord/>
      <trackRevisions>false</trackRevisions>
    </reviewItem>
    <reviewItem>
      <errorID>9e1d109f-3aef-4d92-aaa9-c0adec82f175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3BE1F762</paraID>
      <start>0</start>
      <end>2</end>
      <status>unmodified</status>
      <modifiedWord/>
      <trackRevisions>false</trackRevisions>
    </reviewItem>
    <reviewItem>
      <errorID>1903e07d-b2e7-467f-b52a-9f5414704420</errorID>
      <errorWord>(</errorWord>
      <group>L1_Format</group>
      <groupName>格式问题</groupName>
      <ability>L2_HalfPunc_CN</ability>
      <abilityName>全半角问题</abilityName>
      <candidateList>
        <item>（</item>
      </candidateList>
      <explain>文本全半角错误。</explain>
      <paraID>2A6347E5</paraID>
      <start>3</start>
      <end>4</end>
      <status>unmodified</status>
      <modifiedWord/>
      <trackRevisions>false</trackRevisions>
    </reviewItem>
    <reviewItem>
      <errorID>64050b82-a915-4972-a13b-07505960da13</errorID>
      <errorWord>)</errorWord>
      <group>L1_Format</group>
      <groupName>格式问题</groupName>
      <ability>L2_HalfPunc_CN</ability>
      <abilityName>全半角问题</abilityName>
      <candidateList>
        <item>）</item>
      </candidateList>
      <explain>文本全半角错误。</explain>
      <paraID>2A6347E5</paraID>
      <start>6</start>
      <end>7</end>
      <status>unmodified</status>
      <modifiedWord/>
      <trackRevisions>false</trackRevisions>
    </reviewItem>
    <reviewItem>
      <errorID>3def958c-c31a-4f2b-a01c-7c467c57d59b</errorID>
      <errorWord>(</errorWord>
      <group>L1_Format</group>
      <groupName>格式问题</groupName>
      <ability>L2_HalfPunc_CN</ability>
      <abilityName>全半角问题</abilityName>
      <candidateList>
        <item>（</item>
      </candidateList>
      <explain>文本全半角错误。</explain>
      <paraID>6C4BD255</paraID>
      <start>3</start>
      <end>4</end>
      <status>unmodified</status>
      <modifiedWord/>
      <trackRevisions>false</trackRevisions>
    </reviewItem>
    <reviewItem>
      <errorID>28a78f79-2f1f-4ac7-b7ca-6246284d0bcd</errorID>
      <errorWord>)</errorWord>
      <group>L1_Format</group>
      <groupName>格式问题</groupName>
      <ability>L2_HalfPunc_CN</ability>
      <abilityName>全半角问题</abilityName>
      <candidateList>
        <item>）</item>
      </candidateList>
      <explain>文本全半角错误。</explain>
      <paraID>6C4BD255</paraID>
      <start>6</start>
      <end>7</end>
      <status>unmodified</status>
      <modifiedWord/>
      <trackRevisions>false</trackRevisions>
    </reviewItem>
    <reviewItem>
      <errorID>7367637c-bd82-4460-9ac9-4f9d7d4bff8e</errorID>
      <errorWord>(</errorWord>
      <group>L1_Format</group>
      <groupName>格式问题</groupName>
      <ability>L2_HalfPunc_CN</ability>
      <abilityName>全半角问题</abilityName>
      <candidateList>
        <item>（</item>
      </candidateList>
      <explain>文本全半角错误。</explain>
      <paraID>1F56CF80</paraID>
      <start>3</start>
      <end>4</end>
      <status>unmodified</status>
      <modifiedWord/>
      <trackRevisions>false</trackRevisions>
    </reviewItem>
    <reviewItem>
      <errorID>4b96676b-9d8e-4201-bb4e-0f2dfe6e9399</errorID>
      <errorWord>)</errorWord>
      <group>L1_Format</group>
      <groupName>格式问题</groupName>
      <ability>L2_HalfPunc_CN</ability>
      <abilityName>全半角问题</abilityName>
      <candidateList>
        <item>）</item>
      </candidateList>
      <explain>文本全半角错误。</explain>
      <paraID>1F56CF80</paraID>
      <start>6</start>
      <end>7</end>
      <status>unmodified</status>
      <modifiedWord/>
      <trackRevisions>false</trackRevisions>
    </reviewItem>
    <reviewItem>
      <errorID>fa33dfe9-7fb7-45f1-bbdd-6d2d9ea8ae7a</errorID>
      <errorWord>(</errorWord>
      <group>L1_Format</group>
      <groupName>格式问题</groupName>
      <ability>L2_HalfPunc_CN</ability>
      <abilityName>全半角问题</abilityName>
      <candidateList>
        <item>（</item>
      </candidateList>
      <explain>文本全半角错误。</explain>
      <paraID>60632C94</paraID>
      <start>11</start>
      <end>12</end>
      <status>unmodified</status>
      <modifiedWord/>
      <trackRevisions>false</trackRevisions>
    </reviewItem>
    <reviewItem>
      <errorID>b352f3e0-84cb-4ec0-b184-f1af0210ec29</errorID>
      <errorWord>)</errorWord>
      <group>L1_Format</group>
      <groupName>格式问题</groupName>
      <ability>L2_HalfPunc_CN</ability>
      <abilityName>全半角问题</abilityName>
      <candidateList>
        <item>）</item>
      </candidateList>
      <explain>文本全半角错误。</explain>
      <paraID>60632C94</paraID>
      <start>17</start>
      <end>18</end>
      <status>unmodified</status>
      <modifiedWord/>
      <trackRevisions>false</trackRevisions>
    </reviewItem>
    <reviewItem>
      <errorID>8f9acbe6-8631-49df-8fd3-bcb00de03db5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39E91750</paraID>
      <start>0</start>
      <end>2</end>
      <status>unmodified</status>
      <modifiedWord/>
      <trackRevisions>false</trackRevisions>
    </reviewItem>
    <reviewItem>
      <errorID>fc36bdce-f7fe-4098-a874-d30bca8b8409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3E303BF1</paraID>
      <start>0</start>
      <end>2</end>
      <status>unmodified</status>
      <modifiedWord/>
      <trackRevisions>false</trackRevisions>
    </reviewItem>
    <reviewItem>
      <errorID>a80bbb68-dc8a-4a2e-bc4b-565a8f6ef80d</errorID>
      <errorWord>………</errorWord>
      <group>L1_Punc</group>
      <groupName>标点问题</groupName>
      <ability>L2_Punc_CN</ability>
      <abilityName>标点符号问题</abilityName>
      <candidateList>
        <item>……</item>
      </candidateList>
      <explain/>
      <paraID>5B786B42</paraID>
      <start>0</start>
      <end>3</end>
      <status>unmodified</status>
      <modifiedWord/>
      <trackRevisions>false</trackRevisions>
    </reviewItem>
    <reviewItem>
      <errorID>2aeb5c28-f888-4390-a229-fd317e8a9f36</errorID>
      <errorWord>(</errorWord>
      <group>L1_Format</group>
      <groupName>格式问题</groupName>
      <ability>L2_HalfPunc_CN</ability>
      <abilityName>全半角问题</abilityName>
      <candidateList>
        <item>（</item>
      </candidateList>
      <explain>文本全半角错误。</explain>
      <paraID>58CEB84F</paraID>
      <start>4</start>
      <end>5</end>
      <status>unmodified</status>
      <modifiedWord/>
      <trackRevisions>false</trackRevisions>
    </reviewItem>
    <reviewItem>
      <errorID>8840b362-27e4-4cef-b093-f41ba29fb203</errorID>
      <errorWord>)</errorWord>
      <group>L1_Format</group>
      <groupName>格式问题</groupName>
      <ability>L2_HalfPunc_CN</ability>
      <abilityName>全半角问题</abilityName>
      <candidateList>
        <item>）</item>
      </candidateList>
      <explain>文本全半角错误。</explain>
      <paraID>58CEB84F</paraID>
      <start>7</start>
      <end>8</end>
      <status>unmodified</status>
      <modifiedWord/>
      <trackRevisions>false</trackRevisions>
    </reviewItem>
    <reviewItem>
      <errorID>c7cd7745-8204-47d5-860b-395729a5d923</errorID>
      <errorWord>。。</errorWord>
      <group>L1_Punc</group>
      <groupName>标点问题</groupName>
      <ability>L2_Punc_CN</ability>
      <abilityName>标点符号问题</abilityName>
      <candidateList>
        <item>。</item>
      </candidateList>
      <explain/>
      <paraID>3FC14C63</paraID>
      <start>42</start>
      <end>44</end>
      <status>unmodified</status>
      <modifiedWord/>
      <trackRevisions>false</trackRevisions>
    </reviewItem>
    <reviewItem>
      <errorID>5c52ddf0-36d3-44ed-b677-127d471e34ef</errorID>
      <errorWord>〔2017〕 141号</errorWord>
      <group>L1_Knowledge</group>
      <groupName>知识性问题</groupName>
      <ability>L2_Knowledge</ability>
      <abilityName>其他知识</abilityName>
      <candidateList>
        <item>〔2017〕141号</item>
      </candidateList>
      <explain>发文字号格式错误。</explain>
      <paraID>155F7B36</paraID>
      <start>47</start>
      <end>58</end>
      <status>unmodified</status>
      <modifiedWord/>
      <trackRevisions>false</trackRevisions>
    </reviewItem>
    <reviewItem>
      <errorID>881d3b21-fd76-4201-90c0-68110b9870ba</errorID>
      <errorWord>[2017]141号</errorWord>
      <group>L1_Knowledge</group>
      <groupName>知识性问题</groupName>
      <ability>L2_Knowledge</ability>
      <abilityName>其他知识</abilityName>
      <candidateList>
        <item>〔2017〕141号</item>
      </candidateList>
      <explain>发文字号格式错误。</explain>
      <paraID>2E49F14E</paraID>
      <start>32</start>
      <end>42</end>
      <status>unmodified</status>
      <modifiedWord/>
      <trackRevisions>false</trackRevisions>
    </reviewItem>
    <reviewItem>
      <errorID>51d8bd86-51a4-45d3-bfa8-678200a5267b</errorID>
      <errorWord>虚假成份</errorWord>
      <group>L1_Word</group>
      <groupName>字词问题</groupName>
      <ability>L2_Variant</ability>
      <abilityName>异形词</abilityName>
      <candidateList>
        <item>虚假成分</item>
      </candidateList>
      <explain>词汇[虚假成份]的规范词形写作[虚假成分]。</explain>
      <paraID> 12D4520</paraID>
      <start>90</start>
      <end>94</end>
      <status>unmodified</status>
      <modifiedWord/>
      <trackRevisions>false</trackRevisions>
    </reviewItem>
    <reviewItem>
      <errorID>42f5ea5d-ab60-4ead-9518-a88847e79c7b</errorID>
      <errorWord>发生有</errorWord>
      <group>L1_Word</group>
      <groupName>字词问题</groupName>
      <ability>L2_Typo</ability>
      <abilityName>字词错误</abilityName>
      <candidateList>
        <item>发生</item>
      </candidateList>
      <explain/>
      <paraID>40C18337</paraID>
      <start>50</start>
      <end>53</end>
      <status>unmodified</status>
      <modifiedWord/>
      <trackRevisions>false</trackRevisions>
    </reviewItem>
    <reviewItem>
      <errorID>1777d505-2be6-4d22-9329-086181966a57</errorID>
      <errorWord>法律、法规</errorWord>
      <group>L1_Word</group>
      <groupName>字词问题</groupName>
      <ability>L2_Typo</ability>
      <abilityName>字词错误</abilityName>
      <candidateList>
        <item>法律法规</item>
      </candidateList>
      <explain/>
      <paraID>5AD39D5C</paraID>
      <start>22</start>
      <end>27</end>
      <status>unmodified</status>
      <modifiedWord/>
      <trackRevisions>false</trackRevisions>
    </reviewItem>
    <reviewItem>
      <errorID>c8b0264c-774f-469d-83eb-6d8849381b4c</errorID>
      <errorWord>作</errorWord>
      <group>L1_Word</group>
      <groupName>字词问题</groupName>
      <ability>L2_Typo</ability>
      <abilityName>字词错误</abilityName>
      <candidateList>
        <item>做</item>
      </candidateList>
      <explain>存在发音相同字词的误用。</explain>
      <paraID>20F34FF9</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24d46b-ef02-4b96-8bf5-5c25f6db2200}">
  <ds:schemaRefs/>
</ds:datastoreItem>
</file>

<file path=docProps/app.xml><?xml version="1.0" encoding="utf-8"?>
<Properties xmlns="http://schemas.openxmlformats.org/officeDocument/2006/extended-properties" xmlns:vt="http://schemas.openxmlformats.org/officeDocument/2006/docPropsVTypes">
  <Template>Normal</Template>
  <Pages>53</Pages>
  <Words>24167</Words>
  <Characters>25617</Characters>
  <Lines>225</Lines>
  <Paragraphs>63</Paragraphs>
  <TotalTime>0</TotalTime>
  <ScaleCrop>false</ScaleCrop>
  <LinksUpToDate>false</LinksUpToDate>
  <CharactersWithSpaces>26710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2025-06-21T08:02:00Z</dcterms:created>
  <dc:creator>爱君 刘</dc:creator>
  <cp:lastModifiedBy>艾沁</cp:lastModifiedBy>
  <cp:lastPrinted>2026-10-15T02:13:00Z</cp:lastPrinted>
  <dcterms:modified xsi:type="dcterms:W3CDTF">2026-10-15T08:49:59Z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eyJoZGlkIjoiMjUyOTQwMDFlMjM0YWY2ZDk2YWJkODc2YWEzNTRkZGQiLCJ1c2VySWQiOiIzMjY2MDkwNTcifQ==</vt:lpwstr>
  </property>
  <property fmtid="{D5CDD505-2E9C-101B-9397-08002B2CF9AE}" pid="3" name="KSOProductBuildVer">
    <vt:lpwstr>2052-12.1.0.28505</vt:lpwstr>
  </property>
  <property fmtid="{D5CDD505-2E9C-101B-9397-08002B2CF9AE}" pid="4" name="ICV">
    <vt:lpwstr>6D9CB46D4E694579841AF8C6812C38E1_13</vt:lpwstr>
  </property>
</Properties>
</file>