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0"/>
        <w:spacing w:before="120" w:beforeAutospacing="0" w:after="120" w:afterAutospacing="0" w:line="360" w:lineRule="auto"/>
        <w:rPr>
          <w:highlight w:val="none"/>
        </w:rPr>
      </w:pPr>
      <w:r>
        <w:rPr>
          <w:highlight w:val="none"/>
        </w:rPr>
        <w:t xml:space="preserve"> </w:t>
      </w:r>
      <w:r/>
    </w:p>
    <w:p>
      <w:pPr>
        <w:pStyle w:val="850"/>
        <w:jc w:val="center"/>
        <w:keepLines w:val="0"/>
        <w:keepNext w:val="0"/>
        <w:pageBreakBefore w:val="0"/>
        <w:spacing w:before="4321" w:beforeAutospacing="0" w:after="120" w:afterAutospacing="0" w:line="360" w:lineRule="auto"/>
        <w:widowControl w:val="off"/>
        <w:rPr>
          <w:highlight w:val="none"/>
        </w:rPr>
        <w:outlineLvl w:val="0"/>
      </w:pPr>
      <w:r>
        <w:rPr>
          <w:rFonts w:ascii="Arial" w:hAnsi="Arial" w:cs="Arial"/>
          <w:b/>
          <w:color w:val="000000"/>
          <w:sz w:val="84"/>
          <w:szCs w:val="84"/>
          <w:highlight w:val="none"/>
        </w:rPr>
        <w:t xml:space="preserve">单一来源采购文件</w:t>
      </w:r>
      <w:r/>
    </w:p>
    <w:p>
      <w:pPr>
        <w:pStyle w:val="850"/>
        <w:jc w:val="center"/>
        <w:spacing w:before="120" w:beforeAutospacing="0" w:after="120" w:afterAutospacing="0" w:line="360" w:lineRule="auto"/>
        <w:rPr>
          <w:rFonts w:ascii="Arial" w:hAnsi="Arial" w:cs="Arial"/>
          <w:b/>
          <w:color w:val="000000"/>
          <w:sz w:val="32"/>
          <w:szCs w:val="32"/>
          <w:highlight w:val="none"/>
        </w:rPr>
        <w:outlineLvl w:val="0"/>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rPr>
        <w:t xml:space="preserve">射阳县数据局“人工智能 +政务服务”场景建设项目</w:t>
      </w:r>
      <w:r/>
    </w:p>
    <w:p>
      <w:pPr>
        <w:pStyle w:val="850"/>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项目编号：</w:t>
      </w:r>
      <w:r>
        <w:rPr>
          <w:rFonts w:hint="eastAsia" w:ascii="Arial" w:hAnsi="Arial" w:cs="Arial"/>
          <w:b/>
          <w:color w:val="000000"/>
          <w:sz w:val="32"/>
          <w:szCs w:val="32"/>
          <w:highlight w:val="none"/>
        </w:rPr>
        <w:t xml:space="preserve">JSZC-320924-JZCG-D2026-0041</w:t>
      </w:r>
      <w:r/>
    </w:p>
    <w:p>
      <w:pPr>
        <w:pStyle w:val="850"/>
        <w:ind w:firstLine="2249"/>
        <w:spacing w:before="120" w:beforeAutospacing="0" w:after="120" w:afterAutospacing="0" w:line="360" w:lineRule="auto"/>
        <w:rPr>
          <w:highlight w:val="none"/>
        </w:rPr>
      </w:pPr>
      <w:r>
        <w:rPr>
          <w:rFonts w:ascii="Times New Roman" w:hAnsi="Times New Roman"/>
          <w:color w:val="ff0000"/>
          <w:sz w:val="21"/>
          <w:szCs w:val="21"/>
          <w:highlight w:val="none"/>
        </w:rPr>
        <w:t xml:space="preserve">  </w:t>
      </w:r>
      <w:r>
        <w:rPr>
          <w:rFonts w:ascii="Times New Roman" w:hAnsi="Times New Roman"/>
          <w:color w:val="000000"/>
          <w:sz w:val="21"/>
          <w:szCs w:val="21"/>
          <w:highlight w:val="none"/>
        </w:rPr>
        <w:t xml:space="preserve">       </w:t>
      </w:r>
      <w:r>
        <w:rPr>
          <w:rFonts w:ascii="Times New Roman" w:hAnsi="Times New Roman"/>
          <w:b/>
          <w:color w:val="000000"/>
          <w:sz w:val="30"/>
          <w:szCs w:val="30"/>
          <w:highlight w:val="none"/>
        </w:rPr>
        <w:t xml:space="preserve">     </w:t>
      </w:r>
      <w:r/>
    </w:p>
    <w:p>
      <w:pPr>
        <w:pStyle w:val="850"/>
        <w:spacing w:beforeAutospacing="0" w:afterAutospacing="0" w:line="360" w:lineRule="auto"/>
        <w:rPr>
          <w:highlight w:val="none"/>
        </w:rPr>
      </w:pPr>
      <w:r>
        <w:rPr>
          <w:highlight w:val="none"/>
        </w:rPr>
        <w:t xml:space="preserve"> </w:t>
      </w:r>
      <w:r/>
    </w:p>
    <w:p>
      <w:pPr>
        <w:pStyle w:val="850"/>
        <w:spacing w:beforeAutospacing="0" w:afterAutospacing="0" w:line="360" w:lineRule="auto"/>
        <w:rPr>
          <w:highlight w:val="none"/>
        </w:rPr>
      </w:pPr>
      <w:r>
        <w:rPr>
          <w:highlight w:val="none"/>
        </w:rPr>
        <w:t xml:space="preserve"> </w:t>
      </w:r>
      <w:r/>
    </w:p>
    <w:p>
      <w:pPr>
        <w:pStyle w:val="850"/>
        <w:spacing w:beforeAutospacing="0" w:afterAutospacing="0" w:line="360" w:lineRule="auto"/>
        <w:rPr>
          <w:highlight w:val="none"/>
        </w:rPr>
      </w:pPr>
      <w:r>
        <w:rPr>
          <w:highlight w:val="none"/>
        </w:rPr>
        <w:t xml:space="preserve"> </w:t>
      </w:r>
      <w:r/>
    </w:p>
    <w:p>
      <w:pPr>
        <w:pStyle w:val="850"/>
        <w:spacing w:beforeAutospacing="0" w:afterAutospacing="0" w:line="360" w:lineRule="auto"/>
        <w:rPr>
          <w:highlight w:val="none"/>
        </w:rPr>
      </w:pPr>
      <w:r>
        <w:rPr>
          <w:highlight w:val="none"/>
        </w:rPr>
        <w:t xml:space="preserve"> </w:t>
      </w:r>
      <w:r/>
    </w:p>
    <w:p>
      <w:pPr>
        <w:pStyle w:val="850"/>
        <w:spacing w:beforeAutospacing="0" w:afterAutospacing="0" w:line="360" w:lineRule="auto"/>
        <w:rPr>
          <w:highlight w:val="none"/>
        </w:rPr>
      </w:pPr>
      <w:r>
        <w:rPr>
          <w:highlight w:val="none"/>
        </w:rPr>
        <w:t xml:space="preserve"> </w:t>
      </w:r>
      <w:r/>
    </w:p>
    <w:p>
      <w:pPr>
        <w:pStyle w:val="850"/>
        <w:spacing w:beforeAutospacing="0" w:afterAutospacing="0" w:line="360" w:lineRule="auto"/>
        <w:rPr>
          <w:highlight w:val="none"/>
        </w:rPr>
      </w:pPr>
      <w:r>
        <w:rPr>
          <w:highlight w:val="none"/>
        </w:rPr>
        <w:t xml:space="preserve"> </w:t>
      </w:r>
      <w:r/>
    </w:p>
    <w:p>
      <w:pPr>
        <w:pStyle w:val="850"/>
        <w:spacing w:beforeAutospacing="0" w:afterAutospacing="0" w:line="360" w:lineRule="auto"/>
        <w:rPr>
          <w:highlight w:val="none"/>
        </w:rPr>
      </w:pPr>
      <w:r>
        <w:rPr>
          <w:highlight w:val="none"/>
        </w:rPr>
        <w:t xml:space="preserve"> </w:t>
      </w:r>
      <w:r/>
    </w:p>
    <w:p>
      <w:pPr>
        <w:pStyle w:val="850"/>
        <w:jc w:val="center"/>
        <w:spacing w:before="120" w:beforeAutospacing="0" w:after="120" w:afterAutospacing="0" w:line="360" w:lineRule="auto"/>
        <w:rPr>
          <w:highlight w:val="none"/>
        </w:rPr>
      </w:pPr>
      <w:r>
        <w:rPr>
          <w:rFonts w:hint="eastAsia" w:ascii="Arial" w:hAnsi="Arial" w:cs="Arial"/>
          <w:b/>
          <w:color w:val="000000"/>
          <w:sz w:val="32"/>
          <w:szCs w:val="32"/>
          <w:highlight w:val="none"/>
        </w:rPr>
        <w:t xml:space="preserve">射阳县数据局</w:t>
      </w:r>
      <w:r>
        <w:rPr>
          <w:rFonts w:hint="eastAsia" w:ascii="Arial" w:hAnsi="Arial" w:cs="Arial"/>
          <w:b/>
          <w:color w:val="000000"/>
          <w:sz w:val="32"/>
          <w:szCs w:val="32"/>
          <w:highlight w:val="none"/>
        </w:rPr>
        <w:br/>
      </w:r>
      <w:r>
        <w:rPr>
          <w:rFonts w:hint="eastAsia" w:ascii="Arial" w:hAnsi="Arial" w:cs="Arial"/>
          <w:b/>
          <w:color w:val="000000"/>
          <w:sz w:val="32"/>
          <w:szCs w:val="32"/>
          <w:highlight w:val="non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9</w:t>
      </w:r>
      <w:r>
        <w:rPr>
          <w:rFonts w:ascii="Arial" w:hAnsi="Arial" w:cs="Arial"/>
          <w:b/>
          <w:color w:val="000000"/>
          <w:sz w:val="32"/>
          <w:szCs w:val="32"/>
          <w:highlight w:val="none"/>
        </w:rPr>
        <w:t xml:space="preserve">月</w:t>
      </w:r>
      <w:r/>
    </w:p>
    <w:p>
      <w:pPr>
        <w:pStyle w:val="850"/>
        <w:spacing w:before="120" w:beforeAutospacing="0" w:after="120" w:afterAutospacing="0" w:line="360" w:lineRule="auto"/>
        <w:rPr>
          <w:highlight w:val="none"/>
        </w:rPr>
      </w:pPr>
      <w:r>
        <w:rPr>
          <w:rFonts w:ascii="Arial" w:hAnsi="Arial" w:cs="Arial"/>
          <w:color w:val="000000"/>
          <w:highlight w:val="none"/>
        </w:rPr>
        <w:t xml:space="preserve">                        </w:t>
      </w:r>
      <w:r/>
    </w:p>
    <w:p>
      <w:pPr>
        <w:pStyle w:val="850"/>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120614210"/>
      <w:r/>
      <w:bookmarkStart w:id="1" w:name="_Toc16938516"/>
      <w:r/>
      <w:bookmarkStart w:id="2" w:name="_Toc20823272"/>
      <w:r/>
      <w:bookmarkStart w:id="3" w:name="_Toc523127445"/>
      <w:r/>
      <w:bookmarkStart w:id="4" w:name="_Toc513029200"/>
      <w:r/>
      <w:bookmarkStart w:id="5" w:name="_Toc479757206"/>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850"/>
        <w:jc w:val="both"/>
        <w:spacing w:beforeAutospacing="0" w:afterAutospacing="0" w:line="480" w:lineRule="auto"/>
        <w:rPr>
          <w:highlight w:val="none"/>
        </w:rPr>
      </w:pPr>
      <w:r>
        <w:rPr>
          <w:highlight w:val="none"/>
        </w:rPr>
        <w:t xml:space="preserve"> </w:t>
      </w:r>
      <w:r/>
    </w:p>
    <w:p>
      <w:pPr>
        <w:pStyle w:val="850"/>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宋体"/>
          <w:b w:val="0"/>
          <w:bCs w:val="0"/>
          <w:color w:val="auto"/>
          <w:sz w:val="36"/>
          <w:szCs w:val="21"/>
          <w:highlight w:val="none"/>
          <w:lang w:val="en-US" w:eastAsia="zh-CN" w:bidi="ar-SA"/>
        </w:rPr>
        <w:t xml:space="preserve">第一章 </w:t>
      </w:r>
      <w:r>
        <w:rPr>
          <w:rFonts w:hint="eastAsia" w:ascii="黑体" w:hAnsi="宋体" w:eastAsia="黑体" w:cs="黑体"/>
          <w:color w:val="000000"/>
          <w:sz w:val="36"/>
          <w:szCs w:val="36"/>
          <w:highlight w:val="none"/>
        </w:rPr>
        <w:t xml:space="preserve">单一来源采购邀请……………………</w:t>
      </w:r>
      <w:r>
        <w:rPr>
          <w:rFonts w:hint="eastAsia" w:ascii="黑体" w:hAnsi="宋体" w:eastAsia="黑体" w:cs="黑体"/>
          <w:color w:val="000000"/>
          <w:sz w:val="36"/>
          <w:szCs w:val="36"/>
          <w:highlight w:val="none"/>
          <w:lang w:val="en-US" w:eastAsia="zh-CN"/>
        </w:rPr>
        <w:t xml:space="preserve">3</w:t>
      </w:r>
      <w:r/>
    </w:p>
    <w:p>
      <w:pPr>
        <w:pStyle w:val="85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 xml:space="preserve">供应商须知……………………………</w:t>
      </w:r>
      <w:r>
        <w:rPr>
          <w:rFonts w:hint="eastAsia" w:ascii="黑体" w:hAnsi="宋体" w:eastAsia="黑体" w:cs="黑体"/>
          <w:color w:val="000000"/>
          <w:sz w:val="36"/>
          <w:szCs w:val="36"/>
          <w:highlight w:val="none"/>
          <w:lang w:val="en-US" w:eastAsia="zh-CN"/>
        </w:rPr>
        <w:t xml:space="preserve">7</w:t>
      </w:r>
      <w:r>
        <w:rPr>
          <w:rFonts w:hint="eastAsia" w:ascii="黑体" w:hAnsi="宋体" w:eastAsia="黑体" w:cs="黑体"/>
          <w:color w:val="000000"/>
          <w:sz w:val="36"/>
          <w:szCs w:val="36"/>
          <w:highlight w:val="none"/>
        </w:rPr>
        <w:t xml:space="preserve">  </w:t>
      </w:r>
      <w:r/>
    </w:p>
    <w:p>
      <w:pPr>
        <w:pStyle w:val="850"/>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宋体"/>
          <w:b w:val="0"/>
          <w:bCs w:val="0"/>
          <w:color w:val="auto"/>
          <w:sz w:val="36"/>
          <w:szCs w:val="21"/>
          <w:highlight w:val="none"/>
          <w:lang w:val="en-US" w:eastAsia="zh-CN" w:bidi="ar-SA"/>
        </w:rPr>
        <w:t xml:space="preserve">第三章 </w:t>
      </w: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rPr>
          <w:rFonts w:hint="eastAsia" w:ascii="黑体" w:hAnsi="宋体" w:eastAsia="黑体" w:cs="黑体"/>
          <w:color w:val="000000"/>
          <w:sz w:val="36"/>
          <w:szCs w:val="36"/>
          <w:highlight w:val="none"/>
          <w:lang w:val="en-US" w:eastAsia="zh-CN"/>
        </w:rPr>
        <w:t xml:space="preserve">21</w:t>
      </w:r>
      <w:r/>
    </w:p>
    <w:p>
      <w:pPr>
        <w:pStyle w:val="850"/>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宋体"/>
          <w:b w:val="0"/>
          <w:bCs w:val="0"/>
          <w:color w:val="auto"/>
          <w:sz w:val="36"/>
          <w:szCs w:val="21"/>
          <w:highlight w:val="none"/>
          <w:lang w:val="en-US" w:eastAsia="zh-CN" w:bidi="ar-SA"/>
        </w:rPr>
        <w:t xml:space="preserve">第四章 </w:t>
      </w: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28</w:t>
      </w:r>
      <w:r/>
    </w:p>
    <w:p>
      <w:pPr>
        <w:pStyle w:val="850"/>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宋体"/>
          <w:b w:val="0"/>
          <w:bCs w:val="0"/>
          <w:color w:val="auto"/>
          <w:sz w:val="36"/>
          <w:szCs w:val="21"/>
          <w:highlight w:val="none"/>
          <w:lang w:val="en-US" w:eastAsia="zh-CN" w:bidi="ar-SA"/>
        </w:rPr>
        <w:t xml:space="preserve">第五章 </w:t>
      </w:r>
      <w:r>
        <w:rPr>
          <w:rFonts w:hint="eastAsia" w:ascii="黑体" w:hAnsi="宋体" w:eastAsia="黑体" w:cs="黑体"/>
          <w:color w:val="000000"/>
          <w:sz w:val="36"/>
          <w:szCs w:val="36"/>
          <w:highlight w:val="none"/>
        </w:rPr>
        <w:t xml:space="preserve">响应文件格式…………………………</w:t>
      </w:r>
      <w:r>
        <w:rPr>
          <w:rFonts w:hint="eastAsia" w:ascii="黑体" w:hAnsi="宋体" w:eastAsia="黑体" w:cs="黑体"/>
          <w:color w:val="000000"/>
          <w:sz w:val="36"/>
          <w:szCs w:val="36"/>
          <w:highlight w:val="none"/>
          <w:lang w:val="en-US" w:eastAsia="zh-CN"/>
        </w:rPr>
        <w:t xml:space="preserve">42</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both"/>
        <w:spacing w:beforeAutospacing="0" w:afterAutospacing="0"/>
        <w:rPr>
          <w:highlight w:val="none"/>
        </w:rPr>
      </w:pPr>
      <w:r>
        <w:rPr>
          <w:highlight w:val="none"/>
        </w:rPr>
        <w:t xml:space="preserve"> </w:t>
      </w:r>
      <w:r/>
    </w:p>
    <w:p>
      <w:pPr>
        <w:pStyle w:val="850"/>
        <w:jc w:val="center"/>
        <w:keepNext/>
        <w:spacing w:beforeAutospacing="0" w:afterAutospacing="0"/>
        <w:rPr>
          <w:rFonts w:hint="eastAsia" w:ascii="黑体" w:hAnsi="宋体" w:eastAsia="黑体" w:cs="黑体"/>
          <w:color w:val="000000"/>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6" w:name="_Toc28359086"/>
      <w:r/>
      <w:r/>
    </w:p>
    <w:p>
      <w:pPr>
        <w:pStyle w:val="850"/>
        <w:jc w:val="center"/>
        <w:keepNext/>
        <w:spacing w:beforeAutospacing="0" w:afterAutospacing="0"/>
        <w:rPr>
          <w:highlight w:val="none"/>
        </w:rPr>
        <w:outlineLvl w:val="0"/>
      </w:pPr>
      <w:r>
        <w:rPr>
          <w:rFonts w:hint="eastAsia" w:ascii="黑体" w:hAnsi="宋体" w:eastAsia="黑体" w:cs="黑体"/>
          <w:color w:val="000000"/>
          <w:sz w:val="44"/>
          <w:szCs w:val="44"/>
          <w:highlight w:val="none"/>
        </w:rPr>
        <w:t xml:space="preserve">第一章  单一来源采购邀请</w:t>
      </w:r>
      <w:r/>
    </w:p>
    <w:p>
      <w:pPr>
        <w:pStyle w:val="850"/>
        <w:ind w:firstLine="480"/>
        <w:jc w:val="both"/>
        <w:spacing w:beforeAutospacing="0" w:afterAutospacing="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val="en-US" w:eastAsia="zh-CN"/>
        </w:rPr>
        <w:t xml:space="preserve">射阳县数据局</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射阳县行政服务中心</w:t>
      </w:r>
      <w:r>
        <w:rPr>
          <w:rFonts w:hint="eastAsia" w:ascii="宋体" w:hAnsi="宋体" w:eastAsia="宋体" w:cs="宋体"/>
          <w:color w:val="000000"/>
          <w:sz w:val="24"/>
          <w:szCs w:val="24"/>
          <w:highlight w:val="none"/>
        </w:rPr>
        <w:t xml:space="preserve">就射阳县数据局“人工智能 +政务服务”场景建设项目JSZC-320924-JZCG-D2026-0041</w:t>
      </w:r>
      <w:r>
        <w:rPr>
          <w:rFonts w:hint="eastAsia" w:ascii="宋体" w:hAnsi="宋体" w:eastAsia="宋体" w:cs="宋体"/>
          <w:color w:val="auto"/>
          <w:sz w:val="24"/>
          <w:szCs w:val="24"/>
          <w:highlight w:val="none"/>
          <w:shd w:val="clear" w:color="auto" w:fill="auto"/>
        </w:rPr>
        <w:t xml:space="preserve">进行单一来源采购，欢迎符合相关条件的合格供应商参加采购活动。</w:t>
      </w:r>
      <w:r/>
    </w:p>
    <w:p>
      <w:pPr>
        <w:pStyle w:val="850"/>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shd w:val="clear" w:color="auto" w:fill="auto"/>
        </w:rPr>
        <w:outlineLvl w:val="1"/>
      </w:pPr>
      <w:r/>
      <w:bookmarkStart w:id="7" w:name="_Toc28359079"/>
      <w:r/>
      <w:bookmarkStart w:id="8" w:name="_Toc35393621"/>
      <w:r/>
      <w:bookmarkStart w:id="9" w:name="_Toc28359002"/>
      <w:r/>
      <w:bookmarkStart w:id="10" w:name="_Hlk24379207"/>
      <w:r/>
      <w:bookmarkStart w:id="11" w:name="_Toc35393790"/>
      <w:r/>
      <w:bookmarkStart w:id="12" w:name="_Toc38985263"/>
      <w:r>
        <w:rPr>
          <w:rFonts w:hint="eastAsia" w:ascii="宋体" w:hAnsi="宋体" w:eastAsia="宋体" w:cs="宋体"/>
          <w:b/>
          <w:color w:val="auto"/>
          <w:sz w:val="24"/>
          <w:szCs w:val="24"/>
          <w:highlight w:val="none"/>
          <w:shd w:val="clear" w:color="auto" w:fill="auto"/>
        </w:rPr>
        <w:t xml:space="preserve">一、项目基本情况</w:t>
      </w:r>
      <w:bookmarkEnd w:id="7"/>
      <w:r/>
      <w:bookmarkEnd w:id="8"/>
      <w:r/>
      <w:bookmarkEnd w:id="9"/>
      <w:r/>
      <w:bookmarkEnd w:id="10"/>
      <w:r/>
      <w:bookmarkEnd w:id="11"/>
      <w:r/>
      <w:bookmarkEnd w:id="12"/>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bookmarkStart w:id="13" w:name="_Toc38985264"/>
      <w:r/>
      <w:bookmarkStart w:id="14" w:name="_Toc35393791"/>
      <w:r/>
      <w:bookmarkStart w:id="15" w:name="_Toc35393622"/>
      <w:r/>
      <w:bookmarkStart w:id="16" w:name="_Toc28359080"/>
      <w:r/>
      <w:bookmarkStart w:id="17" w:name="_Toc28359003"/>
      <w:r>
        <w:rPr>
          <w:rFonts w:hint="eastAsia" w:ascii="宋体" w:hAnsi="宋体" w:eastAsia="宋体" w:cs="宋体"/>
          <w:color w:val="auto"/>
          <w:sz w:val="24"/>
          <w:szCs w:val="24"/>
          <w:highlight w:val="none"/>
          <w:shd w:val="clear" w:color="auto" w:fill="auto"/>
        </w:rPr>
        <w:t xml:space="preserve">1.项目编号：JSZC-320924-JZCG-D2026-0041</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2.项目名称：射阳县数据局“人工智能 +政务服务”场景建设项目</w:t>
      </w:r>
      <w:r/>
    </w:p>
    <w:p>
      <w:pPr>
        <w:pStyle w:val="850"/>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单一来源采购</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4.预算金额：40万元</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40万元</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.采购需求（简介）：</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本项目为射阳县数据局“人工智能 +政务服务”场景建设项目，本次招标范围包括：“小羿”数字人建设、建设“数字小羿”政务智能体、政务服务场景建设、政务应用迁移整合及部署线下智能化硬件等。</w:t>
      </w:r>
      <w:r>
        <w:rPr>
          <w:rFonts w:hint="eastAsia" w:ascii="宋体" w:hAnsi="宋体" w:eastAsia="宋体" w:cs="宋体"/>
          <w:color w:val="auto"/>
          <w:sz w:val="24"/>
          <w:szCs w:val="24"/>
          <w:highlight w:val="none"/>
          <w:shd w:val="clear" w:color="auto" w:fill="auto"/>
        </w:rPr>
        <w:t xml:space="preserve">（详细内容见本</w:t>
      </w:r>
      <w:r>
        <w:rPr>
          <w:rFonts w:hint="eastAsia" w:ascii="宋体" w:hAnsi="宋体" w:eastAsia="宋体" w:cs="宋体"/>
          <w:color w:val="auto"/>
          <w:sz w:val="24"/>
          <w:szCs w:val="24"/>
          <w:highlight w:val="none"/>
          <w:shd w:val="clear" w:color="auto" w:fill="auto"/>
          <w:lang w:val="en-US" w:eastAsia="zh-CN"/>
        </w:rPr>
        <w:t xml:space="preserve">单一来源</w:t>
      </w:r>
      <w:r>
        <w:rPr>
          <w:rFonts w:hint="eastAsia" w:ascii="宋体" w:hAnsi="宋体" w:eastAsia="宋体" w:cs="宋体"/>
          <w:color w:val="auto"/>
          <w:sz w:val="24"/>
          <w:szCs w:val="24"/>
          <w:highlight w:val="none"/>
          <w:shd w:val="clear" w:color="auto" w:fill="auto"/>
        </w:rPr>
        <w:t xml:space="preserve">文件第四章）</w:t>
      </w:r>
      <w:r/>
    </w:p>
    <w:p>
      <w:pPr>
        <w:pStyle w:val="850"/>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.合同履行期限：签订合同后</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120</w:t>
      </w:r>
      <w:r>
        <w:rPr>
          <w:rFonts w:hint="eastAsia" w:ascii="宋体" w:hAnsi="宋体" w:eastAsia="宋体" w:cs="宋体"/>
          <w:i w:val="0"/>
          <w:iCs w:val="0"/>
          <w:caps w:val="0"/>
          <w:color w:val="auto"/>
          <w:spacing w:val="0"/>
          <w:sz w:val="24"/>
          <w:szCs w:val="24"/>
          <w:highlight w:val="none"/>
          <w:shd w:val="clear" w:color="auto" w:fill="auto"/>
        </w:rPr>
        <w:t xml:space="preserve">日内完成全部系统开发、设备交货并通过验收。</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8.本项目（是/否）接受联合体：否。</w:t>
      </w:r>
      <w:r/>
    </w:p>
    <w:p>
      <w:pPr>
        <w:pStyle w:val="850"/>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b/>
          <w:color w:val="auto"/>
          <w:sz w:val="24"/>
          <w:szCs w:val="24"/>
          <w:highlight w:val="none"/>
          <w:shd w:val="clear" w:color="auto" w:fill="auto"/>
        </w:rPr>
        <w:t xml:space="preserve">二、</w:t>
      </w:r>
      <w:bookmarkEnd w:id="13"/>
      <w:r/>
      <w:bookmarkEnd w:id="14"/>
      <w:r/>
      <w:bookmarkEnd w:id="15"/>
      <w:r/>
      <w:bookmarkEnd w:id="16"/>
      <w:r/>
      <w:bookmarkEnd w:id="17"/>
      <w:r>
        <w:rPr>
          <w:rFonts w:hint="eastAsia" w:ascii="宋体" w:hAnsi="宋体" w:eastAsia="宋体" w:cs="宋体"/>
          <w:b/>
          <w:color w:val="auto"/>
          <w:sz w:val="24"/>
          <w:szCs w:val="24"/>
          <w:highlight w:val="none"/>
          <w:shd w:val="clear" w:color="auto" w:fill="auto"/>
        </w:rPr>
        <w:t xml:space="preserve">合格单一来源供应商资格要求</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法人或者其他组织的营业执照等证明文件，自然人的身份证明；</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1.2上一年度的财务状况报</w:t>
      </w:r>
      <w:r>
        <w:rPr>
          <w:rFonts w:hint="eastAsia" w:ascii="宋体" w:hAnsi="宋体" w:eastAsia="宋体" w:cs="宋体"/>
          <w:color w:val="auto"/>
          <w:sz w:val="24"/>
          <w:szCs w:val="24"/>
          <w:highlight w:val="none"/>
          <w:shd w:val="clear" w:color="auto" w:fill="auto"/>
          <w:lang w:val="en-US" w:eastAsia="zh-CN"/>
        </w:rPr>
        <w:t xml:space="preserve">告</w:t>
      </w:r>
      <w:r>
        <w:rPr>
          <w:rFonts w:hint="eastAsia" w:ascii="宋体" w:hAnsi="宋体" w:eastAsia="宋体" w:cs="宋体"/>
          <w:color w:val="auto"/>
          <w:sz w:val="24"/>
          <w:szCs w:val="24"/>
          <w:highlight w:val="none"/>
          <w:shd w:val="clear" w:color="auto" w:fill="auto"/>
        </w:rPr>
        <w:t xml:space="preserve">（成立不满一年无需提供）；</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outlineLvl w:val="2"/>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ascii="宋体" w:hAnsi="宋体" w:eastAsia="宋体" w:cs="宋体"/>
          <w:color w:val="auto"/>
          <w:sz w:val="24"/>
          <w:szCs w:val="24"/>
          <w:highlight w:val="none"/>
          <w:shd w:val="clear" w:color="auto" w:fill="auto"/>
          <w:lang w:val="en-US" w:eastAsia="zh-CN"/>
        </w:rPr>
        <w:t xml:space="preserve">本项目为货物类采购项目。本项目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rPr>
          <w:rFonts w:hint="eastAsia" w:ascii="宋体" w:hAnsi="宋体" w:eastAsia="宋体" w:cs="宋体"/>
          <w:color w:val="auto"/>
          <w:sz w:val="24"/>
          <w:szCs w:val="24"/>
          <w:highlight w:val="none"/>
          <w:shd w:val="clear" w:color="auto" w:fill="auto"/>
        </w:rPr>
        <w:t xml:space="preserve">。</w:t>
      </w:r>
      <w:r/>
    </w:p>
    <w:p>
      <w:pPr>
        <w:pStyle w:val="850"/>
        <w:ind w:left="0" w:right="0" w:firstLine="56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shd w:val="clear" w:color="auto" w:fill="auto"/>
          <w:lang w:eastAsia="zh-CN"/>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无。</w:t>
      </w:r>
      <w:r/>
    </w:p>
    <w:p>
      <w:pPr>
        <w:pStyle w:val="850"/>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单一来源</w:t>
      </w:r>
      <w:r>
        <w:rPr>
          <w:rFonts w:hint="eastAsia" w:ascii="宋体" w:hAnsi="宋体" w:eastAsia="宋体" w:cs="宋体"/>
          <w:b/>
          <w:color w:val="auto"/>
          <w:sz w:val="24"/>
          <w:szCs w:val="24"/>
          <w:highlight w:val="none"/>
          <w:shd w:val="clear" w:color="auto" w:fill="auto"/>
        </w:rPr>
        <w:t xml:space="preserve">文件</w:t>
      </w:r>
      <w:r/>
    </w:p>
    <w:p>
      <w:pPr>
        <w:pStyle w:val="850"/>
        <w:ind w:left="0" w:right="0" w:firstLine="54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outlineLvl w:val="2"/>
        <w:suppressLineNumbers w:val="0"/>
      </w:pPr>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自采购文件在苏采云系统发布之日起至投标截止时间前</w:t>
      </w:r>
      <w:r>
        <w:rPr>
          <w:rFonts w:hint="eastAsia" w:ascii="宋体" w:hAnsi="宋体" w:eastAsia="宋体" w:cs="宋体"/>
          <w:color w:val="auto"/>
          <w:sz w:val="24"/>
          <w:szCs w:val="24"/>
          <w:highlight w:val="none"/>
          <w:shd w:val="clear" w:color="auto" w:fill="auto"/>
        </w:rPr>
        <w:t xml:space="preserve">。</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850"/>
        <w:ind w:left="0" w:right="0" w:firstLine="54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 </w:t>
      </w:r>
      <w:r/>
    </w:p>
    <w:p>
      <w:pPr>
        <w:ind w:firstLine="480"/>
        <w:jc w:val="left"/>
        <w:pageBreakBefore w:val="0"/>
        <w:spacing w:line="500" w:lineRule="exact"/>
        <w:widowControl/>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50"/>
        <w:ind w:firstLine="498"/>
        <w:jc w:val="both"/>
        <w:keepLines/>
        <w:keepNext/>
        <w:pageBreakBefore w:val="0"/>
        <w:spacing w:before="145" w:beforeAutospacing="0" w:after="145" w:afterAutospacing="0" w:line="500" w:lineRule="exact"/>
        <w:rPr>
          <w:rFonts w:hint="eastAsia" w:ascii="宋体" w:hAnsi="宋体" w:eastAsia="宋体" w:cs="宋体"/>
          <w:color w:val="auto"/>
          <w:sz w:val="24"/>
          <w:szCs w:val="24"/>
          <w:highlight w:val="none"/>
          <w:shd w:val="clear" w:color="auto" w:fill="auto"/>
        </w:rPr>
        <w:outlineLvl w:val="1"/>
      </w:pPr>
      <w:r/>
      <w:bookmarkStart w:id="18" w:name="_Toc35393624"/>
      <w:r/>
      <w:bookmarkStart w:id="19" w:name="_Toc38985266"/>
      <w:r/>
      <w:bookmarkStart w:id="20" w:name="_Toc28359082"/>
      <w:r/>
      <w:bookmarkStart w:id="21" w:name="_Toc28359005"/>
      <w:r/>
      <w:bookmarkStart w:id="22" w:name="_Toc35393793"/>
      <w:r>
        <w:rPr>
          <w:rFonts w:hint="eastAsia" w:ascii="宋体" w:hAnsi="宋体" w:eastAsia="宋体" w:cs="宋体"/>
          <w:b/>
          <w:color w:val="auto"/>
          <w:sz w:val="24"/>
          <w:szCs w:val="24"/>
          <w:highlight w:val="none"/>
          <w:shd w:val="clear" w:color="auto" w:fill="auto"/>
        </w:rPr>
        <w:t xml:space="preserve">三、提交</w:t>
      </w:r>
      <w:bookmarkEnd w:id="18"/>
      <w:r/>
      <w:bookmarkEnd w:id="19"/>
      <w:r>
        <w:rPr>
          <w:rFonts w:hint="eastAsia" w:ascii="宋体" w:hAnsi="宋体" w:eastAsia="宋体" w:cs="宋体"/>
          <w:b/>
          <w:color w:val="auto"/>
          <w:sz w:val="24"/>
          <w:szCs w:val="24"/>
          <w:highlight w:val="none"/>
          <w:shd w:val="clear" w:color="auto" w:fill="auto"/>
        </w:rPr>
        <w:t xml:space="preserve">响应文件截止时间</w:t>
      </w:r>
      <w:bookmarkEnd w:id="20"/>
      <w:r/>
      <w:bookmarkEnd w:id="21"/>
      <w:r/>
      <w:bookmarkEnd w:id="22"/>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bookmarkStart w:id="23" w:name="_Toc35393627"/>
      <w:r/>
      <w:bookmarkStart w:id="24" w:name="_Toc28359085"/>
      <w:r/>
      <w:bookmarkStart w:id="25" w:name="_Toc28359008"/>
      <w:r/>
      <w:bookmarkStart w:id="26" w:name="_Toc35393796"/>
      <w:r/>
      <w:bookmarkStart w:id="27" w:name="_Toc38985269"/>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9</w:t>
      </w:r>
      <w:r>
        <w:rPr>
          <w:rFonts w:hint="eastAsia" w:ascii="宋体" w:hAnsi="宋体" w:eastAsia="宋体" w:cs="宋体"/>
          <w:color w:val="auto"/>
          <w:sz w:val="24"/>
          <w:szCs w:val="24"/>
          <w:highlight w:val="none"/>
          <w:u w:val="single"/>
          <w:shd w:val="clear" w:color="auto" w:fill="auto"/>
        </w:rPr>
        <w:t xml:space="preserve">月18日</w:t>
      </w:r>
      <w:r>
        <w:rPr>
          <w:rFonts w:hint="eastAsia" w:ascii="宋体" w:hAnsi="宋体" w:eastAsia="宋体" w:cs="宋体"/>
          <w:color w:val="auto"/>
          <w:sz w:val="24"/>
          <w:szCs w:val="24"/>
          <w:highlight w:val="none"/>
          <w:u w:val="single"/>
          <w:shd w:val="clear" w:color="auto" w:fill="auto"/>
          <w:lang w:val="en-US" w:eastAsia="zh-CN"/>
        </w:rPr>
        <w:t xml:space="preserve">9</w:t>
      </w:r>
      <w:r>
        <w:rPr>
          <w:rFonts w:hint="eastAsia" w:ascii="宋体" w:hAnsi="宋体" w:eastAsia="宋体" w:cs="宋体"/>
          <w:color w:val="auto"/>
          <w:sz w:val="24"/>
          <w:szCs w:val="24"/>
          <w:highlight w:val="none"/>
          <w:u w:val="single"/>
          <w:shd w:val="clear" w:color="auto" w:fill="auto"/>
        </w:rPr>
        <w:t xml:space="preserve"> 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850"/>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850"/>
        <w:ind w:firstLine="498"/>
        <w:jc w:val="both"/>
        <w:keepLines/>
        <w:keepNext/>
        <w:pageBreakBefore w:val="0"/>
        <w:spacing w:before="145" w:beforeAutospacing="0" w:after="145" w:afterAutospacing="0" w:line="500" w:lineRule="exact"/>
        <w:rPr>
          <w:rFonts w:hint="eastAsia" w:ascii="宋体" w:hAnsi="宋体" w:eastAsia="宋体" w:cs="宋体"/>
          <w:b/>
          <w:color w:val="auto"/>
          <w:sz w:val="24"/>
          <w:szCs w:val="24"/>
          <w:highlight w:val="none"/>
          <w:shd w:val="clear" w:color="auto" w:fill="auto"/>
          <w:lang w:val="en-US" w:eastAsia="zh-CN"/>
        </w:rPr>
        <w:outlineLvl w:val="1"/>
      </w:pPr>
      <w:r>
        <w:rPr>
          <w:rFonts w:hint="eastAsia" w:ascii="宋体" w:hAnsi="宋体" w:eastAsia="宋体" w:cs="宋体"/>
          <w:b/>
          <w:color w:val="auto"/>
          <w:sz w:val="24"/>
          <w:szCs w:val="24"/>
          <w:highlight w:val="none"/>
          <w:shd w:val="clear" w:color="auto" w:fill="auto"/>
        </w:rPr>
        <w:t xml:space="preserve">四、</w:t>
      </w:r>
      <w:r>
        <w:rPr>
          <w:rFonts w:hint="eastAsia" w:ascii="宋体" w:hAnsi="宋体" w:eastAsia="宋体" w:cs="宋体"/>
          <w:b/>
          <w:color w:val="auto"/>
          <w:sz w:val="24"/>
          <w:szCs w:val="24"/>
          <w:highlight w:val="none"/>
          <w:shd w:val="clear" w:color="auto" w:fill="auto"/>
          <w:lang w:val="en-US" w:eastAsia="zh-CN"/>
        </w:rPr>
        <w:t xml:space="preserve">其他</w:t>
      </w:r>
      <w:bookmarkEnd w:id="23"/>
      <w:r/>
      <w:bookmarkEnd w:id="24"/>
      <w:r/>
      <w:bookmarkEnd w:id="25"/>
      <w:r/>
      <w:bookmarkEnd w:id="26"/>
      <w:r/>
      <w:bookmarkEnd w:id="27"/>
      <w:r/>
      <w:r/>
    </w:p>
    <w:p>
      <w:pPr>
        <w:pStyle w:val="850"/>
        <w:ind w:left="0" w:right="0" w:firstLine="56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numPr>
          <w:ilvl w:val="0"/>
          <w:numId w:val="0"/>
        </w:numPr>
        <w:keepLines w:val="0"/>
        <w:keepNext w:val="0"/>
        <w:pageBreakBefore w:val="0"/>
        <w:spacing w:line="52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bidi="ar-SA"/>
        </w:rPr>
        <w:t xml:space="preserve">领取CA和办理电子</w:t>
      </w:r>
      <w:r>
        <w:rPr>
          <w:rFonts w:hint="eastAsia" w:ascii="宋体" w:hAnsi="宋体" w:eastAsia="宋体" w:cs="宋体"/>
          <w:color w:val="auto"/>
          <w:sz w:val="24"/>
          <w:szCs w:val="24"/>
          <w:highlight w:val="none"/>
          <w:shd w:val="clear" w:color="auto" w:fill="auto"/>
          <w:lang w:val="en-US" w:eastAsia="zh-CN" w:bidi="ar-SA"/>
        </w:rPr>
        <w:t xml:space="preserve">签章（请至盐城市府西路1号盐城市公共资源交易中心四楼大厅10号，11号窗口办理，联系</w:t>
      </w:r>
      <w:r>
        <w:rPr>
          <w:rFonts w:hint="eastAsia" w:ascii="宋体" w:hAnsi="宋体" w:eastAsia="宋体" w:cs="宋体"/>
          <w:color w:val="auto"/>
          <w:sz w:val="24"/>
          <w:szCs w:val="24"/>
          <w:highlight w:val="none"/>
          <w:shd w:val="clear" w:color="auto" w:fill="auto"/>
          <w:lang w:val="en-US" w:eastAsia="zh-CN" w:bidi="ar-SA"/>
        </w:rPr>
        <w:t xml:space="preserve">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：在盐城市政府采购网点击【办事指南】-【供应商参与政府采购活动相关资料】。</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outlineLvl w:val="2"/>
        <w:suppressLineNumbers w:val="0"/>
      </w:pPr>
      <w:r>
        <w:rPr>
          <w:rFonts w:hint="eastAsia" w:ascii="宋体" w:hAnsi="宋体" w:eastAsia="宋体" w:cs="宋体"/>
          <w:color w:val="auto"/>
          <w:sz w:val="24"/>
          <w:szCs w:val="24"/>
          <w:highlight w:val="none"/>
          <w:shd w:val="clear" w:color="auto" w:fill="auto"/>
          <w:lang w:val="en-US" w:eastAsia="zh-CN" w:bidi="ar-SA"/>
        </w:rPr>
        <w:t xml:space="preserve">2. 潜在供应商访问电子招标响应交易平台的网络地址和方法：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52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如潜在投标人未按上述要求操作，将自行承担所产生的风险。</w:t>
      </w:r>
      <w:r/>
    </w:p>
    <w:p>
      <w:pPr>
        <w:pStyle w:val="850"/>
        <w:ind w:firstLine="480"/>
        <w:jc w:val="both"/>
        <w:keepLines w:val="0"/>
        <w:keepNext w:val="0"/>
        <w:pageBreakBefore w:val="0"/>
        <w:spacing w:beforeAutospacing="0" w:afterAutospacing="0" w:line="520" w:lineRule="exact"/>
        <w:tabs>
          <w:tab w:val="left" w:pos="90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3.本次单一来源采购不收取投标保证金，不收取质量保证金。</w:t>
      </w:r>
      <w:r/>
    </w:p>
    <w:p>
      <w:pPr>
        <w:pStyle w:val="841"/>
        <w:ind w:left="0" w:right="0" w:firstLine="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rPr>
        <w:t xml:space="preserve"> </w:t>
      </w:r>
      <w:r>
        <w:rPr>
          <w:rFonts w:hint="eastAsia" w:ascii="宋体" w:hAnsi="宋体" w:eastAsia="宋体" w:cs="宋体"/>
          <w:b/>
          <w:bCs w:val="0"/>
          <w:color w:val="auto"/>
          <w:sz w:val="24"/>
          <w:szCs w:val="24"/>
          <w:highlight w:val="none"/>
          <w:shd w:val="clear" w:color="auto" w:fill="auto"/>
          <w:lang w:val="en-US" w:eastAsia="zh-CN" w:bidi="ar-SA"/>
        </w:rPr>
        <w:t xml:space="preserve">五、凡对本次采购提出询问，请按以下方式联系。</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outlineLvl w:val="2"/>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称：射阳县数据局</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地址：射阳县幸福大道16号</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联系人：黄唯娜            </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联系方式：18361156969 </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outlineLvl w:val="2"/>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29" w:name="_Toc28359087"/>
      <w:r/>
      <w:bookmarkStart w:id="30" w:name="_Toc2835901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称：射阳县行政服务中心 </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址：盐城市射阳县幸福大道16号</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联系人：彭明静                     </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联系方式：0515-82309113</w:t>
      </w:r>
      <w:bookmarkEnd w:id="29"/>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outlineLvl w:val="2"/>
        <w:suppressLineNumbers w:val="0"/>
      </w:pPr>
      <w:r/>
      <w:bookmarkStart w:id="31"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项目联系人：彭明静</w:t>
      </w:r>
      <w:r/>
    </w:p>
    <w:p>
      <w:pPr>
        <w:pStyle w:val="850"/>
        <w:ind w:left="0" w:right="0" w:firstLine="560"/>
        <w:jc w:val="both"/>
        <w:keepLines w:val="0"/>
        <w:keepNext w:val="0"/>
        <w:pageBreakBefore w:val="0"/>
        <w:spacing w:before="0" w:beforeAutospacing="0" w:after="0" w:afterAutospacing="0" w:line="4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话：0515-82309113　　　　　　　　　　　</w:t>
      </w:r>
      <w:r/>
    </w:p>
    <w:p>
      <w:pPr>
        <w:pageBreakBefore w:val="0"/>
        <w:spacing w:line="480" w:lineRule="exact"/>
        <w:rPr>
          <w:rFonts w:hint="eastAsia" w:ascii="宋体" w:hAnsi="宋体" w:eastAsia="宋体" w:cs="宋体"/>
          <w:b/>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br w:type="page" w:clear="all"/>
      </w:r>
      <w:r/>
    </w:p>
    <w:p>
      <w:pPr>
        <w:pStyle w:val="850"/>
        <w:ind w:right="84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keepLines/>
        <w:keepNext/>
        <w:spacing w:before="260" w:beforeAutospacing="0" w:after="260" w:afterAutospacing="0" w:line="415" w:lineRule="auto"/>
        <w:rPr>
          <w:color w:val="auto"/>
          <w:highlight w:val="none"/>
          <w:shd w:val="clear" w:color="auto" w:fill="auto"/>
        </w:rPr>
        <w:outlineLvl w:val="0"/>
      </w:pPr>
      <w:r/>
      <w:bookmarkStart w:id="32" w:name="_Toc120614211"/>
      <w:r>
        <w:rPr>
          <w:rFonts w:hint="eastAsia" w:ascii="黑体" w:hAnsi="宋体" w:eastAsia="黑体" w:cs="黑体"/>
          <w:b/>
          <w:color w:val="auto"/>
          <w:sz w:val="44"/>
          <w:szCs w:val="44"/>
          <w:highlight w:val="none"/>
          <w:shd w:val="clear" w:color="auto" w:fill="auto"/>
        </w:rPr>
        <w:t xml:space="preserve">第二章  </w:t>
      </w:r>
      <w:bookmarkEnd w:id="32"/>
      <w:r>
        <w:rPr>
          <w:rFonts w:hint="eastAsia" w:ascii="黑体" w:hAnsi="宋体" w:eastAsia="黑体" w:cs="黑体"/>
          <w:b/>
          <w:color w:val="auto"/>
          <w:sz w:val="44"/>
          <w:szCs w:val="44"/>
          <w:highlight w:val="none"/>
          <w:shd w:val="clear" w:color="auto" w:fill="auto"/>
        </w:rPr>
        <w:t xml:space="preserve">供应商须知</w:t>
      </w:r>
      <w:r/>
    </w:p>
    <w:p>
      <w:pPr>
        <w:pStyle w:val="850"/>
        <w:ind w:firstLine="498"/>
        <w:jc w:val="both"/>
        <w:keepLines/>
        <w:keepNext/>
        <w:pageBreakBefore w:val="0"/>
        <w:spacing w:before="145" w:beforeAutospacing="0" w:after="145" w:afterAutospacing="0" w:line="480" w:lineRule="exact"/>
        <w:widowControl w:val="off"/>
        <w:rPr>
          <w:rFonts w:hint="eastAsia" w:ascii="宋体" w:hAnsi="宋体" w:eastAsia="宋体" w:cs="宋体"/>
          <w:color w:val="auto"/>
          <w:sz w:val="24"/>
          <w:szCs w:val="24"/>
          <w:highlight w:val="none"/>
          <w:shd w:val="clear" w:color="auto" w:fill="auto"/>
        </w:rPr>
        <w:outlineLvl w:val="1"/>
      </w:pPr>
      <w:r/>
      <w:bookmarkStart w:id="33" w:name="_Toc120614214"/>
      <w:r/>
      <w:bookmarkStart w:id="34" w:name="_Toc20823275"/>
      <w:r/>
      <w:bookmarkStart w:id="35" w:name="_Toc513029203"/>
      <w:r/>
      <w:bookmarkStart w:id="36" w:name="_Toc16938519"/>
      <w:r>
        <w:rPr>
          <w:rFonts w:hint="eastAsia" w:ascii="宋体" w:hAnsi="宋体" w:eastAsia="宋体" w:cs="宋体"/>
          <w:b/>
          <w:color w:val="auto"/>
          <w:sz w:val="24"/>
          <w:szCs w:val="24"/>
          <w:highlight w:val="none"/>
          <w:shd w:val="clear" w:color="auto" w:fill="auto"/>
        </w:rPr>
        <w:t xml:space="preserve">一、总则</w:t>
      </w:r>
      <w:bookmarkEnd w:id="33"/>
      <w:r/>
      <w:bookmarkEnd w:id="34"/>
      <w:r/>
      <w:bookmarkEnd w:id="35"/>
      <w:r/>
      <w:bookmarkEnd w:id="36"/>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37" w:name="_Toc20823276"/>
      <w:r/>
      <w:bookmarkStart w:id="38" w:name="_Toc16938520"/>
      <w:r/>
      <w:bookmarkStart w:id="39" w:name="_Toc458694821"/>
      <w:r/>
      <w:bookmarkStart w:id="40" w:name="_Toc513029204"/>
      <w:r/>
      <w:bookmarkStart w:id="41" w:name="_Hlt16619475"/>
      <w:r>
        <w:rPr>
          <w:rFonts w:hint="eastAsia" w:ascii="宋体" w:hAnsi="宋体" w:eastAsia="宋体" w:cs="宋体"/>
          <w:color w:val="auto"/>
          <w:sz w:val="24"/>
          <w:szCs w:val="24"/>
          <w:highlight w:val="none"/>
          <w:shd w:val="clear" w:color="auto" w:fill="auto"/>
        </w:rPr>
        <w:t xml:space="preserve">1</w:t>
      </w:r>
      <w:bookmarkEnd w:id="37"/>
      <w:r>
        <w:rPr>
          <w:rFonts w:hint="eastAsia" w:ascii="宋体" w:hAnsi="宋体" w:eastAsia="宋体" w:cs="宋体"/>
          <w:color w:val="auto"/>
          <w:sz w:val="24"/>
          <w:szCs w:val="24"/>
          <w:highlight w:val="none"/>
          <w:shd w:val="clear" w:color="auto" w:fill="auto"/>
        </w:rPr>
        <w:t xml:space="preserve">、采购方式</w:t>
      </w:r>
      <w:bookmarkEnd w:id="38"/>
      <w:r/>
      <w:bookmarkEnd w:id="39"/>
      <w:r/>
      <w:bookmarkEnd w:id="40"/>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1.1 本次政府采购活动采取单一来源采购方式。</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42" w:name="_Toc20823277"/>
      <w:r/>
      <w:bookmarkStart w:id="43" w:name="_Toc513029205"/>
      <w:r/>
      <w:bookmarkStart w:id="44" w:name="_Toc16938521"/>
      <w:r>
        <w:rPr>
          <w:rFonts w:hint="eastAsia" w:ascii="宋体" w:hAnsi="宋体" w:eastAsia="宋体" w:cs="宋体"/>
          <w:color w:val="auto"/>
          <w:sz w:val="24"/>
          <w:szCs w:val="24"/>
          <w:highlight w:val="none"/>
          <w:shd w:val="clear" w:color="auto" w:fill="auto"/>
        </w:rPr>
        <w:t xml:space="preserve">2、合格的</w:t>
      </w:r>
      <w:bookmarkEnd w:id="42"/>
      <w:r/>
      <w:bookmarkEnd w:id="43"/>
      <w:r/>
      <w:bookmarkEnd w:id="44"/>
      <w:r>
        <w:rPr>
          <w:rFonts w:hint="eastAsia" w:ascii="宋体" w:hAnsi="宋体" w:eastAsia="宋体" w:cs="宋体"/>
          <w:color w:val="auto"/>
          <w:sz w:val="24"/>
          <w:szCs w:val="24"/>
          <w:highlight w:val="none"/>
          <w:shd w:val="clear" w:color="auto" w:fill="auto"/>
        </w:rPr>
        <w:t xml:space="preserve">供应商</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45" w:name="_Toc16938522"/>
      <w:r/>
      <w:bookmarkStart w:id="46" w:name="_Toc513029206"/>
      <w:r/>
      <w:bookmarkStart w:id="47" w:name="_Toc20823278"/>
      <w:r>
        <w:rPr>
          <w:rFonts w:hint="eastAsia" w:ascii="宋体" w:hAnsi="宋体" w:eastAsia="宋体" w:cs="宋体"/>
          <w:color w:val="auto"/>
          <w:sz w:val="24"/>
          <w:szCs w:val="24"/>
          <w:highlight w:val="none"/>
          <w:shd w:val="clear" w:color="auto" w:fill="auto"/>
        </w:rPr>
        <w:t xml:space="preserve">2.1 满足采购文件中合格单一来源供应商资格要求的规定。</w:t>
      </w:r>
      <w:bookmarkEnd w:id="45"/>
      <w:r/>
      <w:bookmarkEnd w:id="46"/>
      <w:r/>
      <w:bookmarkEnd w:id="47"/>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 满足本采购文件实质性条款的规定。</w:t>
      </w:r>
      <w:r/>
    </w:p>
    <w:p>
      <w:pPr>
        <w:ind w:firstLine="420"/>
        <w:spacing w:line="400" w:lineRule="exact"/>
        <w:rPr>
          <w:rFonts w:hint="eastAsia" w:ascii="方正魏碑_GBK" w:hAnsi="方正魏碑_GBK" w:eastAsia="方正魏碑_GBK" w:cs="方正魏碑_GBK"/>
          <w:color w:val="auto"/>
          <w:sz w:val="24"/>
          <w:szCs w:val="21"/>
        </w:rPr>
        <w:outlineLvl w:val="2"/>
      </w:pPr>
      <w:r/>
      <w:bookmarkStart w:id="48" w:name="_Toc513029207"/>
      <w:r/>
      <w:bookmarkStart w:id="49" w:name="_Toc20823279"/>
      <w:r/>
      <w:bookmarkStart w:id="50" w:name="_Toc462564067"/>
      <w:r/>
      <w:bookmarkStart w:id="51" w:name="_Toc16938523"/>
      <w:r>
        <w:rPr>
          <w:rFonts w:hint="eastAsia" w:ascii="方正魏碑_GBK" w:hAnsi="方正魏碑_GBK" w:eastAsia="方正魏碑_GBK" w:cs="方正魏碑_GBK"/>
          <w:color w:val="auto"/>
          <w:sz w:val="24"/>
          <w:szCs w:val="21"/>
        </w:rPr>
        <w:t xml:space="preserve">3、适用法律和标准</w:t>
      </w:r>
      <w:r/>
    </w:p>
    <w:p>
      <w:pPr>
        <w:pStyle w:val="850"/>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20"/>
        <w:spacing w:line="400" w:lineRule="exact"/>
        <w:rPr>
          <w:color w:val="auto"/>
        </w:rPr>
      </w:pPr>
      <w:r>
        <w:rPr>
          <w:rFonts w:hint="eastAsia" w:ascii="方正魏碑_GBK" w:hAnsi="方正魏碑_GBK" w:eastAsia="方正魏碑_GBK" w:cs="方正魏碑_GBK"/>
          <w:color w:val="auto"/>
          <w:sz w:val="24"/>
          <w:szCs w:val="21"/>
        </w:rPr>
        <w:t xml:space="preserve">3.2在本项目政府采购活动过程中，如果所执行的标准有更新的，按照最新标准执行。</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4、相关费用</w:t>
      </w:r>
      <w:bookmarkEnd w:id="48"/>
      <w:r/>
      <w:bookmarkEnd w:id="49"/>
      <w:r/>
      <w:bookmarkEnd w:id="50"/>
      <w:r/>
      <w:bookmarkEnd w:id="51"/>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4.1供应商应自行承担所有与参加本次采购有关的费用，无论采购过程中的做法和结果如何，</w:t>
      </w:r>
      <w:r>
        <w:rPr>
          <w:rFonts w:hint="eastAsia" w:ascii="宋体" w:hAnsi="宋体" w:eastAsia="宋体" w:cs="宋体"/>
          <w:color w:val="auto"/>
          <w:sz w:val="24"/>
          <w:szCs w:val="24"/>
          <w:highlight w:val="none"/>
          <w:shd w:val="clear" w:color="auto" w:fill="auto"/>
          <w:lang w:eastAsia="zh-CN"/>
        </w:rPr>
        <w:t xml:space="preserve">射阳县行政服务中心</w:t>
      </w:r>
      <w:r>
        <w:rPr>
          <w:rFonts w:hint="eastAsia" w:ascii="宋体" w:hAnsi="宋体" w:eastAsia="宋体" w:cs="宋体"/>
          <w:color w:val="auto"/>
          <w:sz w:val="24"/>
          <w:szCs w:val="24"/>
          <w:highlight w:val="none"/>
          <w:shd w:val="clear" w:color="auto" w:fill="auto"/>
        </w:rPr>
        <w:t xml:space="preserve">（以下简称采购中心）在任何情况下均无义务和责任承担这些费用。</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4.2本次</w:t>
      </w:r>
      <w:r>
        <w:rPr>
          <w:rFonts w:hint="eastAsia" w:ascii="宋体" w:hAnsi="宋体" w:eastAsia="宋体" w:cs="宋体"/>
          <w:color w:val="auto"/>
          <w:sz w:val="24"/>
          <w:szCs w:val="24"/>
          <w:highlight w:val="none"/>
          <w:shd w:val="clear" w:color="auto" w:fill="auto"/>
          <w:lang w:eastAsia="zh-CN"/>
        </w:rPr>
        <w:t xml:space="preserve">采购中心</w:t>
      </w:r>
      <w:r>
        <w:rPr>
          <w:rFonts w:hint="eastAsia" w:ascii="宋体" w:hAnsi="宋体" w:eastAsia="宋体" w:cs="宋体"/>
          <w:color w:val="auto"/>
          <w:sz w:val="24"/>
          <w:szCs w:val="24"/>
          <w:highlight w:val="none"/>
          <w:shd w:val="clear" w:color="auto" w:fill="auto"/>
        </w:rPr>
        <w:t xml:space="preserve">和采购人不收取标书工本费与成交服务费。</w:t>
      </w:r>
      <w:r/>
    </w:p>
    <w:p>
      <w:pPr>
        <w:pStyle w:val="850"/>
        <w:ind w:firstLine="301"/>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b/>
          <w:color w:val="auto"/>
          <w:sz w:val="24"/>
          <w:szCs w:val="24"/>
          <w:highlight w:val="none"/>
          <w:shd w:val="clear" w:color="auto" w:fill="auto"/>
        </w:rPr>
        <w:t xml:space="preserve">5、</w:t>
      </w:r>
      <w:r>
        <w:rPr>
          <w:rFonts w:hint="eastAsia" w:ascii="宋体" w:hAnsi="宋体" w:eastAsia="宋体" w:cs="宋体"/>
          <w:color w:val="auto"/>
          <w:sz w:val="24"/>
          <w:szCs w:val="24"/>
          <w:highlight w:val="none"/>
          <w:shd w:val="clear" w:color="auto" w:fill="auto"/>
        </w:rPr>
        <w:t xml:space="preserve">采购文件的约束力</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供应商一旦接收了本项目单一来源采购文件（以下简称“采购文件”）并决定参加单一来源采购活动，即被认为接受了本采购文件的规定和约束，并且视为自接收本采购文件之日起已经知道或应当知道自身权益是否受到了损害。 </w:t>
      </w:r>
      <w:r/>
    </w:p>
    <w:p>
      <w:pPr>
        <w:pStyle w:val="850"/>
        <w:ind w:firstLine="321"/>
        <w:jc w:val="both"/>
        <w:keepLines/>
        <w:keepNext/>
        <w:pageBreakBefore w:val="0"/>
        <w:spacing w:before="145" w:beforeAutospacing="0" w:after="145" w:afterAutospacing="0" w:line="480" w:lineRule="exact"/>
        <w:widowControl w:val="off"/>
        <w:rPr>
          <w:rFonts w:hint="eastAsia" w:ascii="宋体" w:hAnsi="宋体" w:eastAsia="宋体" w:cs="宋体"/>
          <w:color w:val="auto"/>
          <w:sz w:val="24"/>
          <w:szCs w:val="24"/>
          <w:highlight w:val="none"/>
          <w:shd w:val="clear" w:color="auto" w:fill="auto"/>
        </w:rPr>
        <w:outlineLvl w:val="1"/>
      </w:pPr>
      <w:r/>
      <w:bookmarkStart w:id="52" w:name="_Toc120614215"/>
      <w:r/>
      <w:bookmarkStart w:id="53" w:name="_Toc16938525"/>
      <w:r/>
      <w:bookmarkStart w:id="54" w:name="_Toc20823281"/>
      <w:r/>
      <w:bookmarkStart w:id="55" w:name="_Toc513029209"/>
      <w:r>
        <w:rPr>
          <w:rFonts w:hint="eastAsia" w:ascii="宋体" w:hAnsi="宋体" w:eastAsia="宋体" w:cs="宋体"/>
          <w:b/>
          <w:color w:val="auto"/>
          <w:sz w:val="24"/>
          <w:szCs w:val="24"/>
          <w:highlight w:val="none"/>
          <w:shd w:val="clear" w:color="auto" w:fill="auto"/>
        </w:rPr>
        <w:t xml:space="preserve">二、</w:t>
      </w:r>
      <w:bookmarkEnd w:id="52"/>
      <w:r/>
      <w:bookmarkEnd w:id="53"/>
      <w:r/>
      <w:bookmarkEnd w:id="54"/>
      <w:r/>
      <w:bookmarkEnd w:id="55"/>
      <w:r>
        <w:rPr>
          <w:rFonts w:hint="eastAsia" w:ascii="宋体" w:hAnsi="宋体" w:eastAsia="宋体" w:cs="宋体"/>
          <w:b/>
          <w:color w:val="auto"/>
          <w:sz w:val="24"/>
          <w:szCs w:val="24"/>
          <w:highlight w:val="none"/>
          <w:shd w:val="clear" w:color="auto" w:fill="auto"/>
        </w:rPr>
        <w:t xml:space="preserve">采购文件</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56" w:name="_Toc513029210"/>
      <w:r/>
      <w:bookmarkStart w:id="57" w:name="_Toc16938526"/>
      <w:r/>
      <w:bookmarkStart w:id="58" w:name="_Toc20823282"/>
      <w:r>
        <w:rPr>
          <w:rFonts w:hint="eastAsia" w:ascii="宋体" w:hAnsi="宋体" w:eastAsia="宋体" w:cs="宋体"/>
          <w:color w:val="auto"/>
          <w:sz w:val="24"/>
          <w:szCs w:val="24"/>
          <w:highlight w:val="none"/>
          <w:shd w:val="clear" w:color="auto" w:fill="auto"/>
        </w:rPr>
        <w:t xml:space="preserve">6、采购文件构成</w:t>
      </w:r>
      <w:bookmarkEnd w:id="56"/>
      <w:r/>
      <w:bookmarkEnd w:id="57"/>
      <w:r/>
      <w:bookmarkEnd w:id="58"/>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6.1采购文件由以下部分组成：</w:t>
      </w:r>
      <w:r/>
    </w:p>
    <w:p>
      <w:pPr>
        <w:pStyle w:val="850"/>
        <w:ind w:firstLine="36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（1）单一来源采购邀请</w:t>
      </w:r>
      <w:r/>
    </w:p>
    <w:p>
      <w:pPr>
        <w:pStyle w:val="850"/>
        <w:ind w:firstLine="36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（2）供应商须知</w:t>
      </w:r>
      <w:r/>
    </w:p>
    <w:p>
      <w:pPr>
        <w:pStyle w:val="850"/>
        <w:ind w:firstLine="36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（3）合同文本</w:t>
      </w:r>
      <w:r/>
    </w:p>
    <w:p>
      <w:pPr>
        <w:pStyle w:val="850"/>
        <w:ind w:firstLine="36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（4）采购需求</w:t>
      </w:r>
      <w:r/>
    </w:p>
    <w:p>
      <w:pPr>
        <w:pStyle w:val="850"/>
        <w:ind w:firstLine="36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rPr>
        <w:t xml:space="preserve">）响应文件格式</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请仔细检查采购文件是否齐全，如有缺漏请立即与采购中心联系解决。</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6.2 供应商应认真阅读采购文件中所有的事项、格式、条款和规范等要求。按采购文件要求和规定编制单一来源协商响应文件（以下简称“响应文件”），并保证所提供的全部资料的真实性，以使其响应文件对采购文件作出实质性响应，否则其风险由供应商自行承担。</w:t>
      </w:r>
      <w:r/>
    </w:p>
    <w:p>
      <w:pPr>
        <w:pStyle w:val="850"/>
        <w:ind w:firstLine="56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59" w:name="_Toc20823283"/>
      <w:r/>
      <w:bookmarkStart w:id="60" w:name="_Toc513029211"/>
      <w:r/>
      <w:bookmarkStart w:id="61" w:name="_Toc16938527"/>
      <w:r/>
      <w:bookmarkStart w:id="62" w:name="_Toc462564070"/>
      <w:r>
        <w:rPr>
          <w:rFonts w:hint="eastAsia" w:ascii="宋体" w:hAnsi="宋体" w:eastAsia="宋体" w:cs="宋体"/>
          <w:color w:val="auto"/>
          <w:sz w:val="24"/>
          <w:szCs w:val="24"/>
          <w:highlight w:val="none"/>
          <w:shd w:val="clear" w:color="auto" w:fill="auto"/>
        </w:rPr>
        <w:t xml:space="preserve">7、采购文件的澄清</w:t>
      </w:r>
      <w:bookmarkEnd w:id="59"/>
      <w:r/>
      <w:bookmarkEnd w:id="60"/>
      <w:r/>
      <w:bookmarkEnd w:id="61"/>
      <w:r/>
      <w:bookmarkEnd w:id="62"/>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63" w:name="_Toc513029212"/>
      <w:r/>
      <w:bookmarkStart w:id="64" w:name="_Toc16938528"/>
      <w:r/>
      <w:bookmarkStart w:id="65" w:name="_Toc462564071"/>
      <w:r/>
      <w:bookmarkStart w:id="66" w:name="_Toc20823284"/>
      <w:r>
        <w:rPr>
          <w:rFonts w:hint="eastAsia" w:ascii="宋体" w:hAnsi="宋体" w:eastAsia="宋体" w:cs="宋体"/>
          <w:color w:val="auto"/>
          <w:sz w:val="24"/>
          <w:szCs w:val="24"/>
          <w:highlight w:val="none"/>
          <w:shd w:val="clear" w:color="auto" w:fill="auto"/>
        </w:rPr>
        <w:t xml:space="preserve">7.1 供应商如果要求对采购文件进行澄清的，应在响应文件接收截止时间（以下简称“截止时间”）</w:t>
      </w:r>
      <w:r>
        <w:rPr>
          <w:rFonts w:hint="eastAsia" w:ascii="宋体" w:hAnsi="宋体" w:eastAsia="宋体" w:cs="宋体"/>
          <w:b/>
          <w:color w:val="auto"/>
          <w:sz w:val="24"/>
          <w:szCs w:val="24"/>
          <w:highlight w:val="none"/>
          <w:shd w:val="clear" w:color="auto" w:fill="auto"/>
        </w:rPr>
        <w:t xml:space="preserve">三天</w:t>
      </w:r>
      <w:r>
        <w:rPr>
          <w:rFonts w:hint="eastAsia" w:ascii="宋体" w:hAnsi="宋体" w:eastAsia="宋体" w:cs="宋体"/>
          <w:color w:val="auto"/>
          <w:sz w:val="24"/>
          <w:szCs w:val="24"/>
          <w:highlight w:val="none"/>
          <w:shd w:val="clear" w:color="auto" w:fill="auto"/>
        </w:rPr>
        <w:t xml:space="preserve">前，在苏采云系统中通知采购中心。采购中心将在苏采云系统中对澄清要求予以答复。</w:t>
      </w:r>
      <w:bookmarkEnd w:id="63"/>
      <w:r/>
      <w:bookmarkEnd w:id="64"/>
      <w:r/>
      <w:bookmarkEnd w:id="65"/>
      <w:r/>
      <w:bookmarkEnd w:id="66"/>
      <w:r/>
      <w:r/>
    </w:p>
    <w:p>
      <w:pPr>
        <w:pStyle w:val="850"/>
        <w:ind w:firstLine="56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67" w:name="_Toc513029213"/>
      <w:r/>
      <w:bookmarkStart w:id="68" w:name="_Toc20823285"/>
      <w:r/>
      <w:bookmarkStart w:id="69" w:name="_Toc16938529"/>
      <w:r/>
      <w:bookmarkStart w:id="70" w:name="_Toc462564072"/>
      <w:r/>
      <w:bookmarkStart w:id="71" w:name="_Toc120614216"/>
      <w:r>
        <w:rPr>
          <w:rFonts w:hint="eastAsia" w:ascii="宋体" w:hAnsi="宋体" w:eastAsia="宋体" w:cs="宋体"/>
          <w:color w:val="auto"/>
          <w:sz w:val="24"/>
          <w:szCs w:val="24"/>
          <w:highlight w:val="none"/>
          <w:shd w:val="clear" w:color="auto" w:fill="auto"/>
        </w:rPr>
        <w:t xml:space="preserve">8、采购文件的修改</w:t>
      </w:r>
      <w:bookmarkEnd w:id="67"/>
      <w:r/>
      <w:bookmarkEnd w:id="68"/>
      <w:r/>
      <w:bookmarkEnd w:id="69"/>
      <w:r/>
      <w:bookmarkEnd w:id="70"/>
      <w:r/>
      <w:bookmarkEnd w:id="71"/>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8.1在截止时间前，采购中心可以以补充文件的方式对采购文件进行修改。</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8.2采购中心有权按照政府采购的有关要求推迟截止时间。</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8.3采购文件的补充文件将作为采购文件的组成部分，并对供应商具有约束力。</w:t>
      </w:r>
      <w:r/>
    </w:p>
    <w:p>
      <w:pPr>
        <w:pStyle w:val="850"/>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b/>
          <w:color w:val="auto"/>
          <w:sz w:val="24"/>
          <w:szCs w:val="24"/>
          <w:highlight w:val="none"/>
          <w:shd w:val="clear" w:color="auto" w:fill="auto"/>
        </w:rPr>
        <w:t xml:space="preserve">三、响应文件的编制</w:t>
      </w:r>
      <w:r/>
    </w:p>
    <w:p>
      <w:pPr>
        <w:pStyle w:val="850"/>
        <w:ind w:firstLine="56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72" w:name="_Toc20823286"/>
      <w:r/>
      <w:bookmarkStart w:id="73" w:name="_Toc16938530"/>
      <w:r/>
      <w:bookmarkStart w:id="74" w:name="_Toc513029214"/>
      <w:r/>
      <w:bookmarkStart w:id="75" w:name="_Toc462564073"/>
      <w:r>
        <w:rPr>
          <w:rFonts w:hint="eastAsia" w:ascii="宋体" w:hAnsi="宋体" w:eastAsia="宋体" w:cs="宋体"/>
          <w:color w:val="auto"/>
          <w:sz w:val="24"/>
          <w:szCs w:val="24"/>
          <w:highlight w:val="none"/>
          <w:shd w:val="clear" w:color="auto" w:fill="auto"/>
        </w:rPr>
        <w:t xml:space="preserve">9、响应文件的语言及度量衡单位</w:t>
      </w:r>
      <w:bookmarkEnd w:id="72"/>
      <w:r/>
      <w:bookmarkEnd w:id="73"/>
      <w:r/>
      <w:bookmarkEnd w:id="74"/>
      <w:r/>
      <w:bookmarkEnd w:id="75"/>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9.1供应商提交的响应文件以及供应商与采购中心就有关采购活动的所有来往通知、函件和文件均应使用</w:t>
      </w:r>
      <w:r>
        <w:rPr>
          <w:rFonts w:hint="eastAsia" w:ascii="宋体" w:hAnsi="宋体" w:eastAsia="宋体" w:cs="宋体"/>
          <w:b/>
          <w:color w:val="auto"/>
          <w:sz w:val="24"/>
          <w:szCs w:val="24"/>
          <w:highlight w:val="none"/>
          <w:shd w:val="clear" w:color="auto" w:fill="auto"/>
        </w:rPr>
        <w:t xml:space="preserve">简体中文</w:t>
      </w:r>
      <w:r>
        <w:rPr>
          <w:rFonts w:hint="eastAsia" w:ascii="宋体" w:hAnsi="宋体" w:eastAsia="宋体" w:cs="宋体"/>
          <w:color w:val="auto"/>
          <w:sz w:val="24"/>
          <w:szCs w:val="24"/>
          <w:highlight w:val="none"/>
          <w:shd w:val="clear" w:color="auto" w:fill="auto"/>
        </w:rPr>
        <w:t xml:space="preserve">。</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9.2 除技术性能另有规定外，响应文件所使用的度量衡单位，均须采用国家法定计量单位。</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76" w:name="_Toc462564074"/>
      <w:r/>
      <w:bookmarkStart w:id="77" w:name="_Toc513029215"/>
      <w:r/>
      <w:bookmarkStart w:id="78" w:name="_Toc16938531"/>
      <w:r/>
      <w:bookmarkStart w:id="79" w:name="_Toc20823287"/>
      <w:r>
        <w:rPr>
          <w:rFonts w:hint="eastAsia" w:ascii="宋体" w:hAnsi="宋体" w:eastAsia="宋体" w:cs="宋体"/>
          <w:color w:val="auto"/>
          <w:sz w:val="24"/>
          <w:szCs w:val="24"/>
          <w:highlight w:val="none"/>
          <w:shd w:val="clear" w:color="auto" w:fill="auto"/>
        </w:rPr>
        <w:t xml:space="preserve">10、响应文件构成</w:t>
      </w:r>
      <w:bookmarkEnd w:id="76"/>
      <w:r/>
      <w:bookmarkEnd w:id="77"/>
      <w:r/>
      <w:bookmarkEnd w:id="78"/>
      <w:r/>
      <w:bookmarkEnd w:id="79"/>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80" w:name="_Toc513029216"/>
      <w:r/>
      <w:bookmarkStart w:id="81" w:name="_Toc49090507"/>
      <w:r/>
      <w:bookmarkStart w:id="82" w:name="_Toc49090508"/>
      <w:r/>
      <w:bookmarkStart w:id="83" w:name="_Toc513029219"/>
      <w:r/>
      <w:bookmarkStart w:id="84" w:name="_Toc14577355"/>
      <w:r/>
      <w:bookmarkStart w:id="85" w:name="_Toc49090509"/>
      <w:r/>
      <w:bookmarkStart w:id="86" w:name="_Toc14577354"/>
      <w:r/>
      <w:bookmarkStart w:id="87" w:name="_Toc14577357"/>
      <w:r/>
      <w:bookmarkStart w:id="88" w:name="_Hlt26670360"/>
      <w:r/>
      <w:bookmarkStart w:id="89" w:name="_Hlt26668975"/>
      <w:r/>
      <w:bookmarkStart w:id="90" w:name="_Hlt26954838"/>
      <w:r>
        <w:rPr>
          <w:rFonts w:hint="eastAsia" w:ascii="宋体" w:hAnsi="宋体" w:eastAsia="宋体" w:cs="宋体"/>
          <w:color w:val="auto"/>
          <w:sz w:val="24"/>
          <w:szCs w:val="24"/>
          <w:highlight w:val="none"/>
          <w:shd w:val="clear" w:color="auto" w:fill="auto"/>
        </w:rPr>
        <w:t xml:space="preserve">10.1 供应商编写的响应文件应包括资格证明文件、符合性证明文件、分项报价表、技术要求响应及偏离表、商务要求响应及偏离表、其他证明文件、单一来源响应函等部分。</w:t>
      </w:r>
      <w:bookmarkEnd w:id="80"/>
      <w:r/>
      <w:bookmarkEnd w:id="81"/>
      <w:r/>
      <w:bookmarkEnd w:id="82"/>
      <w:r/>
      <w:bookmarkEnd w:id="83"/>
      <w:r/>
      <w:bookmarkEnd w:id="84"/>
      <w:r/>
      <w:bookmarkEnd w:id="85"/>
      <w:r/>
      <w:bookmarkEnd w:id="86"/>
      <w:r/>
      <w:bookmarkEnd w:id="87"/>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11、证明供应商及响应标的符合采购文件规定的文件</w:t>
      </w:r>
      <w:r/>
    </w:p>
    <w:p>
      <w:pPr>
        <w:pStyle w:val="85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11.1 供应商应按照法律、法规、规章和规范性文件以及采购文件要求提交证明文件，证明</w:t>
      </w:r>
      <w:r>
        <w:rPr>
          <w:rFonts w:hint="eastAsia" w:ascii="宋体" w:hAnsi="宋体" w:eastAsia="宋体" w:cs="宋体"/>
          <w:color w:val="auto"/>
          <w:sz w:val="24"/>
          <w:szCs w:val="24"/>
          <w:highlight w:val="none"/>
          <w:shd w:val="clear" w:color="auto" w:fill="auto"/>
          <w:lang w:eastAsia="zh-CN"/>
        </w:rPr>
        <w:t xml:space="preserve">其</w:t>
      </w:r>
      <w:r>
        <w:rPr>
          <w:rFonts w:hint="eastAsia" w:ascii="宋体" w:hAnsi="宋体" w:eastAsia="宋体" w:cs="宋体"/>
          <w:color w:val="auto"/>
          <w:sz w:val="24"/>
          <w:szCs w:val="24"/>
          <w:highlight w:val="none"/>
          <w:shd w:val="clear" w:color="auto" w:fill="auto"/>
        </w:rPr>
        <w:t xml:space="preserve">响应标的符合采购文件规定。</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11.2采购文件对证明文件无明确形式要求的，证明文件可以以文字资料、图纸和数据等形式提交。</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12、分项报价表</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bookmarkStart w:id="91" w:name="_Hlt26954848"/>
      <w:r/>
      <w:bookmarkStart w:id="92" w:name="_Hlt26954731"/>
      <w:r/>
      <w:bookmarkStart w:id="93" w:name="_Hlt26954846"/>
      <w:r/>
      <w:bookmarkStart w:id="94" w:name="_Hlt26670486"/>
      <w:r/>
      <w:bookmarkStart w:id="95" w:name="_Hlt26670482"/>
      <w:r>
        <w:rPr>
          <w:rFonts w:hint="eastAsia" w:ascii="宋体" w:hAnsi="宋体" w:eastAsia="宋体" w:cs="宋体"/>
          <w:color w:val="auto"/>
          <w:sz w:val="24"/>
          <w:szCs w:val="24"/>
          <w:highlight w:val="none"/>
          <w:shd w:val="clear" w:color="auto" w:fill="auto"/>
        </w:rPr>
        <w:t xml:space="preserve">12.1 供应商应按照采购文件规定格式填报分项报价表。</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12.2报价货币。响应文件中的单价和总价无特殊规定的采用人民币报价，以元为单位标注。采购文件中另有规定的按规定执行。</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13、技术要求响应及偏离表、商务要求响应及偏离表</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13.1供应商需对采购文件中的技术要求与商务要求逐项作出响应或偏离，并说明原因。</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13.2供应商可在响应文件中提供认为需要的其他技术文件或说明。</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96" w:name="_Toc49090510"/>
      <w:r/>
      <w:bookmarkStart w:id="97" w:name="_Toc14577359"/>
      <w:r>
        <w:rPr>
          <w:rFonts w:hint="eastAsia" w:ascii="宋体" w:hAnsi="宋体" w:eastAsia="宋体" w:cs="宋体"/>
          <w:color w:val="auto"/>
          <w:sz w:val="24"/>
          <w:szCs w:val="24"/>
          <w:highlight w:val="none"/>
          <w:shd w:val="clear" w:color="auto" w:fill="auto"/>
        </w:rPr>
        <w:t xml:space="preserve">14、服务承诺、培训计划、人员安排及其他</w:t>
      </w:r>
      <w:bookmarkEnd w:id="96"/>
      <w:r/>
      <w:bookmarkEnd w:id="97"/>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供应商需根据采购文件要求提供有关售后服务的管理制度，售后服务机构的分布情况，售后服务人员的数量、素质、技术水平及售后服务的反应能力等。</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14.2 供应商需根据采购文件要求提供培训计划。</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供应商需根据采购文件要求提供所投标的的主要组成部分、功能设计、实现思路及关键技术等。</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98" w:name="_Toc49090511"/>
      <w:r/>
      <w:bookmarkStart w:id="99" w:name="_Toc14577360"/>
      <w:r>
        <w:rPr>
          <w:rFonts w:hint="eastAsia" w:ascii="宋体" w:hAnsi="宋体" w:eastAsia="宋体" w:cs="宋体"/>
          <w:color w:val="auto"/>
          <w:sz w:val="24"/>
          <w:szCs w:val="24"/>
          <w:highlight w:val="none"/>
          <w:shd w:val="clear" w:color="auto" w:fill="auto"/>
        </w:rPr>
        <w:t xml:space="preserve">15、单一来源响应函</w:t>
      </w:r>
      <w:bookmarkEnd w:id="98"/>
      <w:r/>
      <w:bookmarkEnd w:id="99"/>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15.1 供应商应按照采购文件中提供的格式完整、正确填写单一来源响应函。</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16、单一来源采购有效期</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16.1 单一来源采购有效期（以下简称“有效期”）为采购中心规定的响应文件接收截止之日后</w:t>
      </w:r>
      <w:r>
        <w:rPr>
          <w:rFonts w:hint="eastAsia" w:ascii="宋体" w:hAnsi="宋体" w:eastAsia="宋体" w:cs="宋体"/>
          <w:b/>
          <w:color w:val="auto"/>
          <w:sz w:val="24"/>
          <w:szCs w:val="24"/>
          <w:highlight w:val="none"/>
          <w:u w:val="single"/>
          <w:shd w:val="clear" w:color="auto" w:fill="auto"/>
        </w:rPr>
        <w:t xml:space="preserve">三十（30）天</w:t>
      </w:r>
      <w:r>
        <w:rPr>
          <w:rFonts w:hint="eastAsia" w:ascii="宋体" w:hAnsi="宋体" w:eastAsia="宋体" w:cs="宋体"/>
          <w:color w:val="auto"/>
          <w:sz w:val="24"/>
          <w:szCs w:val="24"/>
          <w:highlight w:val="none"/>
          <w:shd w:val="clear" w:color="auto" w:fill="auto"/>
        </w:rPr>
        <w:t xml:space="preserve">。有效期比规定期限短的将被视为未响应采购文件要求而予以拒绝。</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17、有效期的延长</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17.1在特殊情况下，采购中心于原有效期满之前，可向供应商提出延长有效期的要求。这种要求与答复均应采用书面形式。供应商可以拒绝采购中心的这一要求而放弃单一来源采购活动，同意延长有效期的供应商既不能要求也不允许修改其响应文件。受有效期约束的所有权利与义务均延长至新的有效期。</w:t>
      </w:r>
      <w:r/>
    </w:p>
    <w:p>
      <w:pPr>
        <w:pStyle w:val="850"/>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sz w:val="24"/>
          <w:szCs w:val="24"/>
          <w:highlight w:val="none"/>
          <w:shd w:val="clear" w:color="auto" w:fill="auto"/>
        </w:rPr>
        <w:outlineLvl w:val="1"/>
      </w:pPr>
      <w:r/>
      <w:bookmarkStart w:id="100" w:name="_Toc20823296"/>
      <w:r/>
      <w:bookmarkStart w:id="101" w:name="_Toc16938540"/>
      <w:r/>
      <w:bookmarkStart w:id="102" w:name="_Toc513029224"/>
      <w:r/>
      <w:bookmarkStart w:id="103" w:name="_Toc120614217"/>
      <w:r/>
      <w:bookmarkStart w:id="104" w:name="_Hlt26954739"/>
      <w:r/>
      <w:bookmarkStart w:id="105" w:name="_Hlt26954852"/>
      <w:r>
        <w:rPr>
          <w:rFonts w:hint="eastAsia" w:ascii="宋体" w:hAnsi="宋体" w:eastAsia="宋体" w:cs="宋体"/>
          <w:b/>
          <w:color w:val="auto"/>
          <w:sz w:val="24"/>
          <w:szCs w:val="24"/>
          <w:highlight w:val="none"/>
          <w:shd w:val="clear" w:color="auto" w:fill="auto"/>
        </w:rPr>
        <w:t xml:space="preserve">四、响应文件的递交</w:t>
      </w:r>
      <w:bookmarkEnd w:id="100"/>
      <w:r/>
      <w:bookmarkEnd w:id="101"/>
      <w:r/>
      <w:bookmarkEnd w:id="102"/>
      <w:r/>
      <w:bookmarkEnd w:id="103"/>
      <w:r/>
      <w:r/>
    </w:p>
    <w:p>
      <w:pPr>
        <w:pStyle w:val="850"/>
        <w:ind w:firstLine="56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106" w:name="_Toc513029225"/>
      <w:r/>
      <w:bookmarkStart w:id="107" w:name="_Toc20823297"/>
      <w:r/>
      <w:bookmarkStart w:id="108" w:name="_Toc16938541"/>
      <w:r/>
      <w:bookmarkStart w:id="109" w:name="_Toc462564084"/>
      <w:r>
        <w:rPr>
          <w:rFonts w:hint="eastAsia" w:ascii="宋体" w:hAnsi="宋体" w:eastAsia="宋体" w:cs="宋体"/>
          <w:color w:val="auto"/>
          <w:sz w:val="24"/>
          <w:szCs w:val="24"/>
          <w:highlight w:val="none"/>
          <w:shd w:val="clear" w:color="auto" w:fill="auto"/>
        </w:rPr>
        <w:t xml:space="preserve">18、电子</w:t>
      </w:r>
      <w:bookmarkEnd w:id="106"/>
      <w:r/>
      <w:bookmarkEnd w:id="107"/>
      <w:r/>
      <w:bookmarkEnd w:id="108"/>
      <w:r/>
      <w:bookmarkEnd w:id="109"/>
      <w:r>
        <w:rPr>
          <w:rFonts w:hint="eastAsia" w:ascii="宋体" w:hAnsi="宋体" w:eastAsia="宋体" w:cs="宋体"/>
          <w:color w:val="auto"/>
          <w:sz w:val="24"/>
          <w:szCs w:val="24"/>
          <w:highlight w:val="none"/>
          <w:shd w:val="clear" w:color="auto" w:fill="auto"/>
        </w:rPr>
        <w:t xml:space="preserve">响应文件的递交</w:t>
      </w:r>
      <w:r/>
    </w:p>
    <w:p>
      <w:pPr>
        <w:pStyle w:val="850"/>
        <w:ind w:firstLine="60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18.1供应商应当按照《操作手册》规定，在截止时间前制作并上传电子响应文件。</w:t>
      </w:r>
      <w:bookmarkStart w:id="110" w:name="_Toc20823298"/>
      <w:r/>
      <w:bookmarkEnd w:id="110"/>
      <w:r/>
      <w:bookmarkStart w:id="111" w:name="_Toc16938542"/>
      <w:r/>
      <w:bookmarkEnd w:id="111"/>
      <w:r/>
      <w:bookmarkStart w:id="112" w:name="_Toc513029226"/>
      <w:r/>
      <w:r/>
    </w:p>
    <w:p>
      <w:pPr>
        <w:pStyle w:val="850"/>
        <w:ind w:firstLine="560"/>
        <w:jc w:val="both"/>
        <w:keepLines/>
        <w:keepNext/>
        <w:pageBreakBefore w:val="0"/>
        <w:spacing w:before="280" w:beforeAutospacing="0" w:after="29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19、提交响应文件截止时间</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i/>
          <w:color w:val="auto"/>
          <w:sz w:val="24"/>
          <w:szCs w:val="24"/>
          <w:highlight w:val="none"/>
          <w:u w:val="single"/>
          <w:shd w:val="clear" w:color="auto" w:fill="auto"/>
        </w:rPr>
        <w:t xml:space="preserve">19.1供应商上传电子响应文件的时间不得迟于单一来源采购邀请中规定的截止时间。</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13" w:name="_Toc513029227"/>
      <w:r/>
      <w:bookmarkStart w:id="114" w:name="_Toc20823299"/>
      <w:r/>
      <w:bookmarkStart w:id="115" w:name="_Toc16938543"/>
      <w:r>
        <w:rPr>
          <w:rFonts w:hint="eastAsia" w:ascii="宋体" w:hAnsi="宋体" w:eastAsia="宋体" w:cs="宋体"/>
          <w:color w:val="auto"/>
          <w:sz w:val="24"/>
          <w:szCs w:val="24"/>
          <w:highlight w:val="none"/>
          <w:shd w:val="clear" w:color="auto" w:fill="auto"/>
        </w:rPr>
        <w:t xml:space="preserve">供应商应充分考虑到网络环境、网络带宽等风险因素，如因供应商自身原因造成的电子响应文件上传不成功由供应商自行承担全部责任。</w:t>
      </w:r>
      <w:bookmarkEnd w:id="113"/>
      <w:r/>
      <w:bookmarkEnd w:id="114"/>
      <w:r/>
      <w:bookmarkEnd w:id="115"/>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19.2 采购中心可以按照规定，通过修改采购文件酌情延长截止时间，在此情况下，供应商的所有权利和义务以及供应商受制的截止时间以延长后新的截止时间为准。</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20、响应文件的拒收</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20.1 采购中心拒绝接收在其规定的截止时间后上传的任何电子响应文件。</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116" w:name="_Toc20823300"/>
      <w:r/>
      <w:bookmarkStart w:id="117" w:name="_Toc16938544"/>
      <w:r/>
      <w:bookmarkStart w:id="118" w:name="_Toc513029228"/>
      <w:r>
        <w:rPr>
          <w:rFonts w:hint="eastAsia" w:ascii="宋体" w:hAnsi="宋体" w:eastAsia="宋体" w:cs="宋体"/>
          <w:color w:val="auto"/>
          <w:sz w:val="24"/>
          <w:szCs w:val="24"/>
          <w:highlight w:val="none"/>
          <w:shd w:val="clear" w:color="auto" w:fill="auto"/>
        </w:rPr>
        <w:t xml:space="preserve">21、响应文件的撤回和修改</w:t>
      </w:r>
      <w:bookmarkEnd w:id="116"/>
      <w:r/>
      <w:bookmarkEnd w:id="117"/>
      <w:r/>
      <w:bookmarkEnd w:id="118"/>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21.1响应文件的撤回</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4"/>
      </w:pPr>
      <w:r>
        <w:rPr>
          <w:rFonts w:hint="eastAsia" w:ascii="宋体" w:hAnsi="宋体" w:eastAsia="宋体" w:cs="宋体"/>
          <w:color w:val="auto"/>
          <w:sz w:val="24"/>
          <w:szCs w:val="24"/>
          <w:highlight w:val="none"/>
          <w:shd w:val="clear" w:color="auto" w:fill="auto"/>
        </w:rPr>
        <w:t xml:space="preserve">21.1.1 电子响应文件的撤回</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供应商可在截止时间前，撤回其电子响应文件，具体操作方法见《操作手册》。</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21.1.2供应商撤回电子响应文件，则认为其不再参与本项目采购活动。</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21.2响应文件的修改</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供应商可在截止时间前，对其电子响应文件进行修改，具体操作方法见《操作手册》。</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21.3 在截止时间之后，供应商不得对其电子响应文件作任何修改。</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21.4 在截止时间至有效期满之间的这段时间内，供应商不得撤回其响应文件。</w:t>
      </w:r>
      <w:r/>
    </w:p>
    <w:p>
      <w:pPr>
        <w:pStyle w:val="850"/>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sz w:val="24"/>
          <w:szCs w:val="24"/>
          <w:highlight w:val="none"/>
          <w:shd w:val="clear" w:color="auto" w:fill="auto"/>
        </w:rPr>
        <w:outlineLvl w:val="1"/>
      </w:pPr>
      <w:r/>
      <w:bookmarkStart w:id="119" w:name="_Toc120614218"/>
      <w:r/>
      <w:bookmarkStart w:id="120" w:name="_Toc20823301"/>
      <w:r/>
      <w:bookmarkStart w:id="121" w:name="_Toc513029229"/>
      <w:r/>
      <w:bookmarkStart w:id="122" w:name="_Toc16938545"/>
      <w:r>
        <w:rPr>
          <w:rFonts w:hint="eastAsia" w:ascii="宋体" w:hAnsi="宋体" w:eastAsia="宋体" w:cs="宋体"/>
          <w:b/>
          <w:color w:val="auto"/>
          <w:sz w:val="24"/>
          <w:szCs w:val="24"/>
          <w:highlight w:val="none"/>
          <w:shd w:val="clear" w:color="auto" w:fill="auto"/>
        </w:rPr>
        <w:t xml:space="preserve">五、响应文件的解密与评审</w:t>
      </w:r>
      <w:bookmarkEnd w:id="119"/>
      <w:r/>
      <w:bookmarkEnd w:id="120"/>
      <w:r/>
      <w:bookmarkEnd w:id="121"/>
      <w:r/>
      <w:bookmarkEnd w:id="122"/>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123" w:name="_Toc16938546"/>
      <w:r/>
      <w:bookmarkStart w:id="124" w:name="_Toc513029230"/>
      <w:r/>
      <w:bookmarkStart w:id="125" w:name="_Toc20823302"/>
      <w:r>
        <w:rPr>
          <w:rFonts w:hint="eastAsia" w:ascii="宋体" w:hAnsi="宋体" w:eastAsia="宋体" w:cs="宋体"/>
          <w:color w:val="auto"/>
          <w:sz w:val="24"/>
          <w:szCs w:val="24"/>
          <w:highlight w:val="none"/>
          <w:shd w:val="clear" w:color="auto" w:fill="auto"/>
        </w:rPr>
        <w:t xml:space="preserve">22、</w:t>
      </w:r>
      <w:bookmarkEnd w:id="123"/>
      <w:r/>
      <w:bookmarkEnd w:id="124"/>
      <w:r/>
      <w:bookmarkEnd w:id="125"/>
      <w:r>
        <w:rPr>
          <w:rFonts w:hint="eastAsia" w:ascii="宋体" w:hAnsi="宋体" w:eastAsia="宋体" w:cs="宋体"/>
          <w:color w:val="auto"/>
          <w:sz w:val="24"/>
          <w:szCs w:val="24"/>
          <w:highlight w:val="none"/>
          <w:shd w:val="clear" w:color="auto" w:fill="auto"/>
        </w:rPr>
        <w:t xml:space="preserve">响应文件解密</w:t>
      </w:r>
      <w:r/>
    </w:p>
    <w:p>
      <w:pPr>
        <w:pStyle w:val="850"/>
        <w:ind w:firstLine="36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22.1供应商应当按照《操作手册》规定，在苏采云系统规定的时间内对响应文件进行解密。</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126" w:name="_Toc20823303"/>
      <w:r/>
      <w:bookmarkStart w:id="127" w:name="_Toc513029231"/>
      <w:r/>
      <w:bookmarkStart w:id="128" w:name="_Toc16938547"/>
      <w:r>
        <w:rPr>
          <w:rFonts w:hint="eastAsia" w:ascii="宋体" w:hAnsi="宋体" w:eastAsia="宋体" w:cs="宋体"/>
          <w:color w:val="auto"/>
          <w:sz w:val="24"/>
          <w:szCs w:val="24"/>
          <w:highlight w:val="none"/>
          <w:shd w:val="clear" w:color="auto" w:fill="auto"/>
        </w:rPr>
        <w:t xml:space="preserve">23、单一来源协商小组</w:t>
      </w:r>
      <w:bookmarkEnd w:id="126"/>
      <w:r/>
      <w:bookmarkEnd w:id="127"/>
      <w:r/>
      <w:bookmarkEnd w:id="128"/>
      <w:r/>
      <w:r/>
    </w:p>
    <w:p>
      <w:pPr>
        <w:pStyle w:val="85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 23.1单一来源协商小组（以下简称“协商小组”）由政府采购评审专家、采购人代表组成，且人员构成符合政府采购有关规定。</w:t>
      </w:r>
      <w:r/>
    </w:p>
    <w:p>
      <w:pPr>
        <w:pStyle w:val="85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  </w:t>
      </w:r>
      <w:r>
        <w:rPr>
          <w:rFonts w:hint="eastAsia" w:ascii="宋体" w:hAnsi="宋体" w:eastAsia="宋体" w:cs="宋体"/>
          <w:color w:val="auto"/>
          <w:sz w:val="24"/>
          <w:szCs w:val="24"/>
          <w:highlight w:val="none"/>
          <w:shd w:val="clear" w:color="auto" w:fill="auto"/>
        </w:rPr>
        <w:t xml:space="preserve">23.2协商小组应当按照客观、公正、审慎的原则评审供应商的响应文件，并与供应商协商采购标的的价格。</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24、单一来源协商过程的保密与公正</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29" w:name="_Toc20823304"/>
      <w:r/>
      <w:bookmarkStart w:id="130" w:name="_Toc513029232"/>
      <w:r/>
      <w:bookmarkStart w:id="131" w:name="_Toc16938548"/>
      <w:r>
        <w:rPr>
          <w:rFonts w:hint="eastAsia" w:ascii="宋体" w:hAnsi="宋体" w:eastAsia="宋体" w:cs="宋体"/>
          <w:color w:val="auto"/>
          <w:sz w:val="24"/>
          <w:szCs w:val="24"/>
          <w:highlight w:val="none"/>
          <w:shd w:val="clear" w:color="auto" w:fill="auto"/>
        </w:rPr>
        <w:t xml:space="preserve">24.1协商小组、采购人和采购中心工作人员、相关监督人员等与评审工作有关的人员，对评审、单一来源协商情况以及在评审、单一来源协商过程（以下简称“协商过程”）中获悉的国家秘密、商业秘密负有保密责任。</w:t>
      </w:r>
      <w:bookmarkEnd w:id="129"/>
      <w:r/>
      <w:bookmarkEnd w:id="130"/>
      <w:r/>
      <w:bookmarkEnd w:id="131"/>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24.2在协商过程中，供应商不得以任何行为影响评审及协商过程，否则将会导致其响应文件被拒绝。</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132" w:name="_Toc16938549"/>
      <w:r/>
      <w:bookmarkStart w:id="133" w:name="_Toc20823305"/>
      <w:r/>
      <w:bookmarkStart w:id="134" w:name="_Toc513029233"/>
      <w:r>
        <w:rPr>
          <w:rFonts w:hint="eastAsia" w:ascii="宋体" w:hAnsi="宋体" w:eastAsia="宋体" w:cs="宋体"/>
          <w:color w:val="auto"/>
          <w:sz w:val="24"/>
          <w:szCs w:val="24"/>
          <w:highlight w:val="none"/>
          <w:shd w:val="clear" w:color="auto" w:fill="auto"/>
        </w:rPr>
        <w:t xml:space="preserve">25、评审及协商过程中的澄清</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25.1项目评审及协商过程中，协商小组有权要求供应商对响应文件中含义不明确、同类问题表述不一致或者有明显文字和计算错误的内容等作出必要的澄清、说明或者更正。</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25.3 接到协商小组澄清、说明和更正要求的供应商如未按规定</w:t>
      </w:r>
      <w:r>
        <w:rPr>
          <w:rFonts w:hint="eastAsia" w:ascii="宋体" w:hAnsi="宋体" w:eastAsia="宋体" w:cs="宋体"/>
          <w:color w:val="auto"/>
          <w:sz w:val="24"/>
          <w:szCs w:val="24"/>
          <w:highlight w:val="none"/>
          <w:shd w:val="clear" w:color="auto" w:fill="auto"/>
          <w:lang w:eastAsia="zh-CN"/>
        </w:rPr>
        <w:t xml:space="preserve">作出</w:t>
      </w:r>
      <w:r>
        <w:rPr>
          <w:rFonts w:hint="eastAsia" w:ascii="宋体" w:hAnsi="宋体" w:eastAsia="宋体" w:cs="宋体"/>
          <w:color w:val="auto"/>
          <w:sz w:val="24"/>
          <w:szCs w:val="24"/>
          <w:highlight w:val="none"/>
          <w:shd w:val="clear" w:color="auto" w:fill="auto"/>
        </w:rPr>
        <w:t xml:space="preserve">澄清、说明和 更正，其风险由供应商自行承担。</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26、对响应文件的审</w:t>
      </w:r>
      <w:bookmarkEnd w:id="132"/>
      <w:r/>
      <w:bookmarkEnd w:id="133"/>
      <w:r/>
      <w:bookmarkEnd w:id="134"/>
      <w:r>
        <w:rPr>
          <w:rFonts w:hint="eastAsia" w:ascii="宋体" w:hAnsi="宋体" w:eastAsia="宋体" w:cs="宋体"/>
          <w:color w:val="auto"/>
          <w:sz w:val="24"/>
          <w:szCs w:val="24"/>
          <w:highlight w:val="none"/>
          <w:shd w:val="clear" w:color="auto" w:fill="auto"/>
        </w:rPr>
        <w:t xml:space="preserve">查</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26.1响应文件审查分为资格审查和符合性审查。</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26.1.1 资格审查：由</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小组依据法律法规和</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文件的规定，对响应文件中的资格证明文件进行审查，以确定供应商是否具备参加单一来源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的资格。</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小组在进行资格审查的同时，将在“信用中国”网站（www.creditchina.gov.cn）查询供应商的信用记录，以确定供应商是否具备</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资格,查询结果留存并归档。</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26.1.2 符合性审查：依据采购文件的规定，由</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小组从响应文件的有效性、完整性和对采购文件的响应程度进行审查，以确定是否对</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文件的实质性要求作出响应。</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26.1.3 未通过资格审查或符合性审查的供应商，</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小组将在苏采云系统中告知未通过资格审查或符合性审查的原因，评审结束后，</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小组将不再告知未通过资格审查或符合性审查的原因。</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26.2在正式进行</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之前，</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小组将首先审查每份响应文件是否实质性响应了采购文件的要求。实质性响应的响应文件应该是与采购文件要求的条款、条件和规格相符，没有重大偏离或保留。</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所谓重大偏离或保留是指与采购文件规定的实质性要求存在负偏离，或者在实质上与采购文件不一致，而且限制了合同中买方和采购中心的权利或供应商的义务。重大偏离由</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小组按照少数服从多数的原则认定。</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小组决定响应文件的响应性只根据响应文件本身的内容，而不寻求外部的证据。</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26.3未实质性响应采购文件的情形</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26.3.1供应商在苏采云系统规定的时间内未成功解密电子响应文件的。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4"/>
      </w:pPr>
      <w:r>
        <w:rPr>
          <w:rFonts w:hint="eastAsia" w:ascii="宋体" w:hAnsi="宋体" w:eastAsia="宋体" w:cs="宋体"/>
          <w:color w:val="auto"/>
          <w:sz w:val="24"/>
          <w:szCs w:val="24"/>
          <w:highlight w:val="none"/>
          <w:shd w:val="clear" w:color="auto" w:fill="auto"/>
        </w:rPr>
        <w:t xml:space="preserve">26.3.2供应商未按照采购文件要求上传电子响应文件的。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26.3.3供应商提交两个（含两个）以上不同的响应文件或者最后报价的。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26.3.4供应商不具备采购文件中规定资格要求的。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26.3.5供应商的最后报价超过了采购预算。</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26.3.6不符合采购文件中规定的实质性要求和条件的</w:t>
      </w:r>
      <w:r>
        <w:rPr>
          <w:rFonts w:hint="eastAsia" w:ascii="宋体" w:hAnsi="宋体" w:eastAsia="宋体" w:cs="宋体"/>
          <w:i/>
          <w:color w:val="auto"/>
          <w:sz w:val="24"/>
          <w:szCs w:val="24"/>
          <w:highlight w:val="none"/>
          <w:u w:val="single"/>
          <w:shd w:val="clear" w:color="auto" w:fill="auto"/>
        </w:rPr>
        <w:t xml:space="preserve">（本采购文件中斜体且有下划线部分为实质性要求和条件）。</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4"/>
      </w:pPr>
      <w:r>
        <w:rPr>
          <w:rFonts w:hint="eastAsia" w:ascii="宋体" w:hAnsi="宋体" w:eastAsia="宋体" w:cs="宋体"/>
          <w:color w:val="auto"/>
          <w:sz w:val="24"/>
          <w:szCs w:val="24"/>
          <w:highlight w:val="none"/>
          <w:shd w:val="clear" w:color="auto" w:fill="auto"/>
        </w:rPr>
        <w:t xml:space="preserve">26.3.8响应文件含有采购人不能接受的附加条件的。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26.3.9供应商不能证明其报价合理性的，协商小组应当将其作为无效响应处理。</w:t>
      </w:r>
      <w:r/>
    </w:p>
    <w:p>
      <w:pPr>
        <w:pStyle w:val="850"/>
        <w:ind w:firstLine="480"/>
        <w:jc w:val="both"/>
        <w:pageBreakBefore w:val="0"/>
        <w:spacing w:beforeAutospacing="0" w:afterAutospacing="0" w:line="480" w:lineRule="exact"/>
        <w:widowControl w:val="off"/>
        <w:rPr>
          <w:rFonts w:hint="eastAsia" w:ascii="宋体" w:hAnsi="宋体" w:eastAsia="宋体" w:cs="宋体"/>
          <w:b/>
          <w:bCs/>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shd w:val="clear" w:color="auto" w:fill="auto"/>
          <w:lang w:val="en-US" w:eastAsia="zh-CN"/>
        </w:rPr>
        <w:t xml:space="preserve">评审过程中出现下列情形之一的，协商小组应当启动异常低价响应审查程序：</w:t>
      </w:r>
      <w:r/>
    </w:p>
    <w:p>
      <w:pPr>
        <w:pStyle w:val="850"/>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1.投标（响应）报价低于采购项目最高限价45%的，即投标（响应）报价&lt;采购项目最高限价×45%；</w:t>
      </w:r>
      <w:r/>
    </w:p>
    <w:p>
      <w:pPr>
        <w:pStyle w:val="850"/>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2评审委员会基于专业判断，认为供应商报价过低，有可能影响产品质量或者不能诚信履约的其他情形。</w:t>
      </w:r>
      <w:r/>
    </w:p>
    <w:p>
      <w:pPr>
        <w:pStyle w:val="850"/>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850"/>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启动异常低价投标（响应）审查后，属于前述第1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属于第1项情形，供应商已随投标（响应）文件一并提交相关书面说明及必要的证明材料的，在评审现场可不再重复提交。</w:t>
      </w:r>
      <w:r/>
    </w:p>
    <w:p>
      <w:pPr>
        <w:pStyle w:val="850"/>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0"/>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50"/>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4"/>
      </w:pPr>
      <w:r>
        <w:rPr>
          <w:rFonts w:hint="eastAsia" w:ascii="宋体" w:hAnsi="宋体" w:eastAsia="宋体" w:cs="宋体"/>
          <w:color w:val="000000"/>
          <w:sz w:val="24"/>
          <w:szCs w:val="24"/>
          <w:highlight w:val="none"/>
          <w:lang w:val="en-US" w:eastAsia="zh-CN" w:bidi="ar-SA"/>
        </w:rPr>
        <w:t xml:space="preserve">26.3.10</w:t>
      </w:r>
      <w:r>
        <w:rPr>
          <w:rFonts w:hint="eastAsia" w:ascii="宋体" w:hAnsi="宋体" w:eastAsia="宋体" w:cs="宋体"/>
          <w:color w:val="auto"/>
          <w:sz w:val="24"/>
          <w:szCs w:val="24"/>
          <w:highlight w:val="none"/>
          <w:shd w:val="clear" w:color="auto" w:fill="auto"/>
        </w:rPr>
        <w:t xml:space="preserve">响应文件未按照</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文件要求加盖CA电子公章的。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26.4未实质性响应采购文件的响应文件按无效响应处理。</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26.5如果响应文件实质上没有响应采购文件的要求，</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小组将予以拒绝。</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bookmarkStart w:id="135" w:name="_Toc16938550"/>
      <w:r/>
      <w:bookmarkStart w:id="136" w:name="_Toc513029234"/>
      <w:r/>
      <w:bookmarkStart w:id="137" w:name="_Toc20823306"/>
      <w:r>
        <w:rPr>
          <w:rFonts w:hint="eastAsia" w:ascii="宋体" w:hAnsi="宋体" w:eastAsia="宋体" w:cs="宋体"/>
          <w:color w:val="auto"/>
          <w:sz w:val="24"/>
          <w:szCs w:val="24"/>
          <w:highlight w:val="none"/>
          <w:shd w:val="clear" w:color="auto" w:fill="auto"/>
        </w:rPr>
        <w:t xml:space="preserve">26.6供应商在项目评审及</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全过程中应</w:t>
      </w:r>
      <w:r>
        <w:rPr>
          <w:rFonts w:hint="eastAsia" w:ascii="宋体" w:hAnsi="宋体" w:eastAsia="宋体" w:cs="宋体"/>
          <w:color w:val="auto"/>
          <w:sz w:val="24"/>
          <w:szCs w:val="24"/>
          <w:highlight w:val="none"/>
          <w:shd w:val="clear" w:color="auto" w:fill="auto"/>
          <w:lang w:eastAsia="zh-CN"/>
        </w:rPr>
        <w:t xml:space="preserve">保持通信畅通</w:t>
      </w:r>
      <w:r>
        <w:rPr>
          <w:rFonts w:hint="eastAsia" w:ascii="宋体" w:hAnsi="宋体" w:eastAsia="宋体" w:cs="宋体"/>
          <w:color w:val="auto"/>
          <w:sz w:val="24"/>
          <w:szCs w:val="24"/>
          <w:highlight w:val="none"/>
          <w:shd w:val="clear" w:color="auto" w:fill="auto"/>
        </w:rPr>
        <w:t xml:space="preserve">，并安排专人与采购中心及</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小组联系。</w:t>
      </w:r>
      <w:bookmarkEnd w:id="135"/>
      <w:r/>
      <w:bookmarkEnd w:id="136"/>
      <w:r/>
      <w:bookmarkEnd w:id="137"/>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27、单一来源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及成交原则</w:t>
      </w:r>
      <w:r/>
    </w:p>
    <w:p>
      <w:pPr>
        <w:pStyle w:val="850"/>
        <w:ind w:left="479"/>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eastAsia="zh-CN"/>
        </w:rPr>
        <w:outlineLvl w:val="3"/>
      </w:pPr>
      <w:r>
        <w:rPr>
          <w:rFonts w:hint="eastAsia" w:ascii="宋体" w:hAnsi="宋体" w:eastAsia="宋体" w:cs="宋体"/>
          <w:color w:val="auto"/>
          <w:sz w:val="24"/>
          <w:szCs w:val="24"/>
          <w:highlight w:val="none"/>
          <w:shd w:val="clear" w:color="auto" w:fill="auto"/>
        </w:rPr>
        <w:t xml:space="preserve">27.1单一来源</w:t>
      </w:r>
      <w:r>
        <w:rPr>
          <w:rFonts w:hint="eastAsia" w:ascii="宋体" w:hAnsi="宋体" w:eastAsia="宋体" w:cs="宋体"/>
          <w:color w:val="auto"/>
          <w:sz w:val="24"/>
          <w:szCs w:val="24"/>
          <w:highlight w:val="none"/>
          <w:shd w:val="clear" w:color="auto" w:fill="auto"/>
          <w:lang w:eastAsia="zh-CN"/>
        </w:rPr>
        <w:t xml:space="preserve">协商</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27.1.1 对于通过资格审查和符合性审查的供应商，</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小组将通过苏采云系统与其就采购标的的价格、服务等内容进行单一来源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w:t>
      </w:r>
      <w:r/>
    </w:p>
    <w:p>
      <w:pPr>
        <w:pStyle w:val="850"/>
        <w:ind w:firstLine="478"/>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27.1.2供应商应当在苏采云系统中以书面形式对</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过程中做出的承诺与澄清进行确认，并在</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小组规定的时间内完成最后报价。</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27.1.3 供应商的最后报价在响应产品数量没有增加，配置、服务没有重大提高的情况下，一般不允许高于第一次报价（即单一来源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分项报价表中的报价）。否则，</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小组有权拒绝该最后报价并不再给予报价补救机会。</w:t>
      </w:r>
      <w:r/>
    </w:p>
    <w:p>
      <w:pPr>
        <w:pStyle w:val="850"/>
        <w:ind w:firstLine="36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27.2成交原则</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小组根据政府采购相关法律、规章的规定，在供应商的响应情况能保证采购项目质量且最后报价合理的基础上确定其为成交供应商。</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27.3单一来源</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终止情形处理</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出现下列情形之一的，采购中心将终止采购活动，发布项目终止公告并说明原因，重新开展采购活动：</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27.3.1 因情况变化，不再符合规定的单一来源采购方式适用情形的；</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27.3.2出现影响采购公正的违法、违规行为的；</w:t>
      </w:r>
      <w:r>
        <w:rPr>
          <w:rFonts w:hint="eastAsia" w:ascii="宋体" w:hAnsi="宋体" w:eastAsia="宋体" w:cs="宋体"/>
          <w:color w:val="auto"/>
          <w:sz w:val="24"/>
          <w:szCs w:val="24"/>
          <w:highlight w:val="none"/>
          <w:shd w:val="clear" w:color="auto" w:fill="auto"/>
        </w:rPr>
        <w:br/>
      </w:r>
      <w:r>
        <w:rPr>
          <w:rFonts w:hint="eastAsia" w:ascii="宋体" w:hAnsi="宋体" w:eastAsia="宋体" w:cs="宋体"/>
          <w:color w:val="auto"/>
          <w:sz w:val="24"/>
          <w:szCs w:val="24"/>
          <w:highlight w:val="none"/>
          <w:shd w:val="clear" w:color="auto" w:fill="auto"/>
        </w:rPr>
        <w:t xml:space="preserve">   27.3.3供应商最后报价超过采购预算的；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27.3.4供应商的技术方案、服务承诺、商务条款等不能满足采购人或</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小组的要求；</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4"/>
      </w:pPr>
      <w:r>
        <w:rPr>
          <w:rFonts w:hint="eastAsia" w:ascii="宋体" w:hAnsi="宋体" w:eastAsia="宋体" w:cs="宋体"/>
          <w:color w:val="auto"/>
          <w:sz w:val="24"/>
          <w:szCs w:val="24"/>
          <w:highlight w:val="none"/>
          <w:shd w:val="clear" w:color="auto" w:fill="auto"/>
        </w:rPr>
        <w:t xml:space="preserve">27.3.5 法律、法规、规章规定的其他应当终止的情形。</w:t>
      </w:r>
      <w:r/>
    </w:p>
    <w:p>
      <w:pPr>
        <w:pStyle w:val="850"/>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sz w:val="24"/>
          <w:szCs w:val="24"/>
          <w:highlight w:val="none"/>
          <w:shd w:val="clear" w:color="auto" w:fill="auto"/>
        </w:rPr>
        <w:outlineLvl w:val="1"/>
      </w:pPr>
      <w:r>
        <w:rPr>
          <w:rFonts w:hint="eastAsia" w:ascii="宋体" w:hAnsi="宋体" w:eastAsia="宋体" w:cs="宋体"/>
          <w:b/>
          <w:color w:val="auto"/>
          <w:sz w:val="24"/>
          <w:szCs w:val="24"/>
          <w:highlight w:val="none"/>
          <w:shd w:val="clear" w:color="auto" w:fill="auto"/>
        </w:rPr>
        <w:t xml:space="preserve">六、成交</w:t>
      </w:r>
      <w:r/>
    </w:p>
    <w:p>
      <w:pPr>
        <w:pStyle w:val="850"/>
        <w:ind w:firstLine="42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28、确定成交供应商</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28.1</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小组根据</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情况编写单一来源评审报告，推荐成交候选供应商。</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28.2 采购人根据</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小组推荐的成交候选供应商确定成交供应商。</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 若有充分证据证明，成交供应商出现下列情况之一的，一经查实，将被取消成交资格：</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28.3.1提供虚假材料谋取成交的。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28.3.2与评审专家、采购人、其他供应商或者采购中心工作人员恶意串通的。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28.3.3向评审专家、采购人或采购中心工作人员行贿或者提供其他不正当利益的。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28.3.4恶意竞争，最后报价明显低于其自身合理成本且又无法提供证明的。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28.3.5不满足本采购文件规定的实质性要求，但在评审过程中又未被</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小组发现的。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28.3.6成交后无正当理由拒不与采购人签订政府采购合同或者未按照采购文件确定的事项签订政府采购合同的。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28.3.7将政府采购合同转包的。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成交供应商被取消成交资格后，采购中心有权重新组织采购。</w:t>
      </w:r>
      <w:r/>
    </w:p>
    <w:p>
      <w:pPr>
        <w:pStyle w:val="850"/>
        <w:ind w:firstLine="60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138" w:name="_Toc200451960"/>
      <w:r>
        <w:rPr>
          <w:rFonts w:hint="eastAsia" w:ascii="宋体" w:hAnsi="宋体" w:eastAsia="宋体" w:cs="宋体"/>
          <w:color w:val="auto"/>
          <w:sz w:val="24"/>
          <w:szCs w:val="24"/>
          <w:highlight w:val="none"/>
          <w:shd w:val="clear" w:color="auto" w:fill="auto"/>
        </w:rPr>
        <w:t xml:space="preserve">29、质疑处理</w:t>
      </w:r>
      <w:bookmarkEnd w:id="138"/>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29.1供应商认为采购过程和采购结果使自己的权益受到损害的，可以从采购结果公布之日起七个工作日内，以书面形式向采购中心提出质疑。</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29.2 供应商应当在法定质疑期内一次性提出针对同一采购程序环节的质疑。供应商如在法定期限内对同一采购程序环节提出多次质疑的，采购中心、采购人将只对供应商第一次质疑作出答复。</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29.3质疑函必须按照本采购文件中《质疑函范本》要求的格式和内容进行填写。供应商如组成联合体参加</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，则《质疑函范本》中要求签字、盖章、加盖公章之处，联合体各方均须按要求签字、盖章、加盖公章。</w:t>
      </w:r>
      <w:r/>
    </w:p>
    <w:p>
      <w:pPr>
        <w:ind w:firstLine="480"/>
        <w:jc w:val="left"/>
        <w:pageBreakBefore w:val="0"/>
        <w:spacing w:line="480" w:lineRule="exact"/>
        <w:widowControl w:val="off"/>
        <w:tabs>
          <w:tab w:val="left" w:pos="133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29.4 采购中心只接收以纸质原件形式送达的质疑,采购人和采购中心不接受未填写快递运单的快件</w:t>
      </w:r>
      <w:r>
        <w:rPr>
          <w:rFonts w:hint="eastAsia" w:ascii="宋体" w:hAnsi="宋体" w:eastAsia="宋体" w:cs="宋体"/>
          <w:color w:val="000000"/>
          <w:sz w:val="24"/>
          <w:szCs w:val="24"/>
          <w:lang w:val="en-US" w:eastAsia="zh-CN" w:bidi="ar-SA"/>
        </w:rPr>
        <w:t xml:space="preserve">质疑接收部门为射阳县行政服务中心，联系地址：盐城市射阳县幸福大道16号，联系电话：0515-82309113</w:t>
      </w:r>
      <w:r>
        <w:rPr>
          <w:rFonts w:hint="eastAsia" w:ascii="宋体" w:hAnsi="宋体" w:eastAsia="宋体" w:cs="宋体"/>
          <w:color w:val="auto"/>
          <w:sz w:val="24"/>
          <w:szCs w:val="24"/>
          <w:highlight w:val="none"/>
          <w:shd w:val="clear" w:color="auto" w:fill="auto"/>
          <w:lang w:val="en-US" w:eastAsia="zh-CN" w:bidi="ar-SA"/>
        </w:rPr>
        <w:t xml:space="preserve">。</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rPr>
        <w:t xml:space="preserve">29.5 以下情形的质疑不予受理</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29.5.1 内容不符合《政府采购质疑和投诉办法》第十二条规定的质疑。</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29.5.2 超出政府采购法定期限的质疑。</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29.5.3 以传真、电子邮件等方式递交的非原件形式的质疑。</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29.5.4未参加单一来源采购活动的供应商所提出的质疑。</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29.5.5供应商组成联合体参加</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，联合体中任何一方或多方未按要求签字、盖章、加盖公章的质疑。</w:t>
      </w:r>
      <w:r/>
    </w:p>
    <w:p>
      <w:pPr>
        <w:pStyle w:val="850"/>
        <w:ind w:firstLine="468"/>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0"/>
        <w:ind w:firstLine="60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30、成交通知书</w:t>
      </w:r>
      <w:r/>
    </w:p>
    <w:p>
      <w:pPr>
        <w:pStyle w:val="850"/>
        <w:ind w:firstLine="60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50"/>
        <w:ind w:firstLine="60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850"/>
        <w:jc w:val="both"/>
        <w:keepLines/>
        <w:keepNext/>
        <w:pageBreakBefore w:val="0"/>
        <w:spacing w:before="145" w:beforeAutospacing="0" w:after="145" w:afterAutospacing="0" w:line="480" w:lineRule="exact"/>
        <w:widowControl w:val="off"/>
        <w:rPr>
          <w:rFonts w:hint="eastAsia" w:ascii="宋体" w:hAnsi="宋体" w:eastAsia="宋体" w:cs="宋体"/>
          <w:color w:val="auto"/>
          <w:sz w:val="24"/>
          <w:szCs w:val="24"/>
          <w:highlight w:val="none"/>
          <w:shd w:val="clear" w:color="auto" w:fill="auto"/>
        </w:rPr>
        <w:outlineLvl w:val="1"/>
      </w:pPr>
      <w:r/>
      <w:bookmarkStart w:id="139" w:name="_Toc513029236"/>
      <w:r/>
      <w:bookmarkStart w:id="140" w:name="_Toc20823308"/>
      <w:r/>
      <w:bookmarkStart w:id="141" w:name="_Toc120614220"/>
      <w:r/>
      <w:bookmarkStart w:id="142" w:name="_Toc16938552"/>
      <w:r>
        <w:rPr>
          <w:rFonts w:hint="eastAsia" w:ascii="宋体" w:hAnsi="宋体" w:eastAsia="宋体" w:cs="宋体"/>
          <w:b/>
          <w:color w:val="auto"/>
          <w:sz w:val="24"/>
          <w:szCs w:val="24"/>
          <w:highlight w:val="none"/>
          <w:shd w:val="clear" w:color="auto" w:fill="auto"/>
        </w:rPr>
        <w:t xml:space="preserve">七、授予合同</w:t>
      </w:r>
      <w:bookmarkEnd w:id="139"/>
      <w:r/>
      <w:bookmarkEnd w:id="140"/>
      <w:r/>
      <w:bookmarkEnd w:id="141"/>
      <w:r/>
      <w:bookmarkEnd w:id="142"/>
      <w:r/>
      <w:r/>
    </w:p>
    <w:p>
      <w:pPr>
        <w:pStyle w:val="850"/>
        <w:ind w:firstLine="60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bookmarkStart w:id="143" w:name="_Toc20823309"/>
      <w:r/>
      <w:bookmarkStart w:id="144" w:name="_Toc513029237"/>
      <w:r/>
      <w:bookmarkStart w:id="145" w:name="_Toc16938553"/>
      <w:r>
        <w:rPr>
          <w:rFonts w:hint="eastAsia" w:ascii="宋体" w:hAnsi="宋体" w:eastAsia="宋体" w:cs="宋体"/>
          <w:color w:val="auto"/>
          <w:sz w:val="24"/>
          <w:szCs w:val="24"/>
          <w:highlight w:val="none"/>
          <w:shd w:val="clear" w:color="auto" w:fill="auto"/>
        </w:rPr>
        <w:t xml:space="preserve">31. 签订合同</w:t>
      </w:r>
      <w:bookmarkEnd w:id="143"/>
      <w:r/>
      <w:bookmarkEnd w:id="144"/>
      <w:r/>
      <w:bookmarkEnd w:id="145"/>
      <w:r/>
      <w:r/>
    </w:p>
    <w:p>
      <w:pPr>
        <w:pStyle w:val="850"/>
        <w:ind w:firstLine="60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31.l成交供应商应当在成交通知书发出之日起三十日内，按照采购文件确定的事项与采购人签订政府采购合同。</w:t>
      </w:r>
      <w:r/>
    </w:p>
    <w:p>
      <w:pPr>
        <w:pStyle w:val="850"/>
        <w:ind w:firstLine="60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31.2采购文件、成交供应商的响应文件及</w:t>
      </w:r>
      <w:r>
        <w:rPr>
          <w:rFonts w:hint="eastAsia" w:ascii="宋体" w:hAnsi="宋体" w:eastAsia="宋体" w:cs="宋体"/>
          <w:color w:val="auto"/>
          <w:sz w:val="24"/>
          <w:szCs w:val="24"/>
          <w:highlight w:val="none"/>
          <w:shd w:val="clear" w:color="auto" w:fill="auto"/>
          <w:lang w:eastAsia="zh-CN"/>
        </w:rPr>
        <w:t xml:space="preserve">协商</w:t>
      </w:r>
      <w:r>
        <w:rPr>
          <w:rFonts w:hint="eastAsia" w:ascii="宋体" w:hAnsi="宋体" w:eastAsia="宋体" w:cs="宋体"/>
          <w:color w:val="auto"/>
          <w:sz w:val="24"/>
          <w:szCs w:val="24"/>
          <w:highlight w:val="none"/>
          <w:shd w:val="clear" w:color="auto" w:fill="auto"/>
        </w:rPr>
        <w:t xml:space="preserve">过程中有关澄清、承诺文件均应作为合同附件。</w:t>
      </w:r>
      <w:r/>
    </w:p>
    <w:p>
      <w:pPr>
        <w:pStyle w:val="850"/>
        <w:ind w:firstLine="60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31.3 签订合同后，</w:t>
      </w:r>
      <w:r>
        <w:rPr>
          <w:rFonts w:hint="eastAsia" w:ascii="宋体" w:hAnsi="宋体" w:eastAsia="宋体" w:cs="宋体"/>
          <w:i/>
          <w:color w:val="auto"/>
          <w:sz w:val="24"/>
          <w:szCs w:val="24"/>
          <w:highlight w:val="none"/>
          <w:u w:val="single"/>
          <w:shd w:val="clear" w:color="auto" w:fill="auto"/>
        </w:rPr>
        <w:t xml:space="preserve">成交供应商不得将合同标的进行转包</w:t>
      </w:r>
      <w:r>
        <w:rPr>
          <w:rFonts w:hint="eastAsia" w:ascii="宋体" w:hAnsi="宋体" w:eastAsia="宋体" w:cs="宋体"/>
          <w:color w:val="auto"/>
          <w:sz w:val="24"/>
          <w:szCs w:val="24"/>
          <w:highlight w:val="none"/>
          <w:shd w:val="clear" w:color="auto" w:fill="auto"/>
        </w:rPr>
        <w:t xml:space="preserve">。未经采购人同意，成交供应商也不得采用分包形式履行合同,否则采购人有权终止合同。转包或分包造成采购人损失的，成交供应商应承担相应赔偿责任。</w:t>
      </w:r>
      <w:r/>
    </w:p>
    <w:p>
      <w:pPr>
        <w:pStyle w:val="850"/>
        <w:ind w:firstLine="60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2"/>
      </w:pPr>
      <w:r>
        <w:rPr>
          <w:rFonts w:hint="eastAsia" w:ascii="宋体" w:hAnsi="宋体" w:eastAsia="宋体" w:cs="宋体"/>
          <w:color w:val="auto"/>
          <w:sz w:val="24"/>
          <w:szCs w:val="24"/>
          <w:highlight w:val="none"/>
          <w:shd w:val="clear" w:color="auto" w:fill="auto"/>
        </w:rPr>
        <w:t xml:space="preserve">32、标的物的追加</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50"/>
        <w:numPr>
          <w:ilvl w:val="0"/>
          <w:numId w:val="0"/>
        </w:numPr>
        <w:ind w:left="474"/>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lang w:val="en-US" w:eastAsia="zh-CN"/>
        </w:rPr>
        <w:outlineLvl w:val="2"/>
      </w:pPr>
      <w:r/>
      <w:bookmarkStart w:id="146" w:name="_Toc479757211"/>
      <w:r/>
      <w:bookmarkStart w:id="147" w:name="_Toc462564139"/>
      <w:r/>
      <w:bookmarkStart w:id="148" w:name="_Toc16938590"/>
      <w:r/>
      <w:bookmarkStart w:id="149" w:name="_Toc120614244"/>
      <w:r/>
      <w:bookmarkStart w:id="150" w:name="_Toc20823346"/>
      <w:r/>
      <w:bookmarkStart w:id="151" w:name="_Hlt16619369"/>
      <w:r/>
      <w:bookmarkStart w:id="152" w:name="_Hlt16619350"/>
      <w:r>
        <w:rPr>
          <w:rFonts w:hint="eastAsia" w:ascii="宋体" w:hAnsi="宋体" w:eastAsia="宋体" w:cs="宋体"/>
          <w:color w:val="auto"/>
          <w:sz w:val="24"/>
          <w:szCs w:val="24"/>
          <w:highlight w:val="none"/>
          <w:shd w:val="clear" w:color="auto" w:fill="auto"/>
          <w:lang w:val="en-US" w:eastAsia="zh-CN"/>
        </w:rPr>
        <w:t xml:space="preserve">33.政府采购政策功能落实</w:t>
      </w:r>
      <w:r/>
    </w:p>
    <w:p>
      <w:pPr>
        <w:pStyle w:val="850"/>
        <w:ind w:firstLine="480"/>
        <w:jc w:val="both"/>
        <w:keepLines/>
        <w:keepNext/>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outlineLvl w:val="3"/>
      </w:pPr>
      <w:r>
        <w:rPr>
          <w:rFonts w:hint="eastAsia" w:ascii="宋体" w:hAnsi="宋体" w:eastAsia="宋体" w:cs="宋体"/>
          <w:color w:val="auto"/>
          <w:sz w:val="24"/>
          <w:szCs w:val="24"/>
          <w:highlight w:val="none"/>
          <w:shd w:val="clear" w:color="auto" w:fill="auto"/>
          <w:lang w:val="en-US" w:eastAsia="zh-CN"/>
        </w:rPr>
        <w:t xml:space="preserve">33.1</w:t>
      </w:r>
      <w:r>
        <w:rPr>
          <w:rFonts w:hint="eastAsia" w:ascii="宋体" w:hAnsi="宋体" w:eastAsia="宋体" w:cs="宋体"/>
          <w:color w:val="auto"/>
          <w:sz w:val="24"/>
          <w:szCs w:val="24"/>
          <w:highlight w:val="none"/>
          <w:shd w:val="clear" w:color="auto" w:fill="auto"/>
        </w:rPr>
        <w:t xml:space="preserve">政府采购</w:t>
      </w:r>
      <w:r>
        <w:rPr>
          <w:rFonts w:hint="eastAsia" w:ascii="宋体" w:hAnsi="宋体" w:eastAsia="宋体" w:cs="宋体"/>
          <w:color w:val="auto"/>
          <w:sz w:val="24"/>
          <w:szCs w:val="24"/>
          <w:highlight w:val="none"/>
          <w:shd w:val="clear" w:color="auto" w:fill="auto"/>
          <w:lang w:eastAsia="zh-CN"/>
        </w:rPr>
        <w:t xml:space="preserve">线上合同信用融资</w:t>
      </w:r>
      <w:r>
        <w:rPr>
          <w:rFonts w:hint="eastAsia" w:ascii="宋体" w:hAnsi="宋体" w:eastAsia="宋体" w:cs="宋体"/>
          <w:color w:val="auto"/>
          <w:sz w:val="24"/>
          <w:szCs w:val="24"/>
          <w:highlight w:val="none"/>
          <w:shd w:val="clear" w:color="auto" w:fill="auto"/>
        </w:rPr>
        <w:t xml:space="preserve">政策</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shd w:val="clear" w:color="auto" w:fill="auto"/>
          <w:lang w:val="en-US" w:eastAsia="zh-CN"/>
        </w:rPr>
        <w:t xml:space="preserve">江苏省</w:t>
      </w:r>
      <w:r>
        <w:rPr>
          <w:rFonts w:hint="eastAsia" w:ascii="宋体" w:hAnsi="宋体" w:eastAsia="宋体" w:cs="宋体"/>
          <w:color w:val="auto"/>
          <w:sz w:val="24"/>
          <w:szCs w:val="24"/>
          <w:highlight w:val="none"/>
          <w:shd w:val="clear" w:color="auto" w:fill="auto"/>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33.2进口产品</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进口产品</w:t>
      </w:r>
      <w:r>
        <w:rPr>
          <w:rFonts w:hint="eastAsia" w:ascii="宋体" w:hAnsi="宋体" w:eastAsia="宋体" w:cs="宋体"/>
          <w:color w:val="auto"/>
          <w:sz w:val="24"/>
          <w:szCs w:val="24"/>
          <w:highlight w:val="none"/>
          <w:shd w:val="clear" w:color="auto" w:fil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33.3中小企业、监狱企业及残疾人福利性单位</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rPr>
        <w:outlineLvl w:val="4"/>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.3.1中小企业定义：</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中小企业是</w:t>
      </w:r>
      <w:r>
        <w:rPr>
          <w:rFonts w:hint="eastAsia" w:ascii="宋体" w:hAnsi="宋体" w:eastAsia="宋体" w:cs="宋体"/>
          <w:color w:val="auto"/>
          <w:sz w:val="24"/>
          <w:szCs w:val="24"/>
          <w:highlight w:val="none"/>
          <w:shd w:val="clear" w:color="auto" w:fil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.3.2供应商提供的货物、工程或者服务符合下列情形的，享受中小企业扶持政策：</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.3.2.1在货物采购项目中，货物由中小企业制造，即货物由中小企业生产且使用该中小企业商号或者注册商标；</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.3.2.2在工程采购项目中，工程由中小企业承建，即工程施工单位为中小企业；</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.3.2.3在服务采购项目中，服务由中小企业承接，即提供服务的人员为中小企业依照《中华人民共和国劳动合同法》订立劳动合同的从业人员。</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.3.3在货物采购项目中，供应商提供的货物既有中小企业制造货物，也有大型企业制造货物的，不享受中小企业扶持政策。</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.3.4以联合体形式参加政府采购活动，联合体各方均为中小企业的，联合体视同中小企业。其中，联合体各方均为小微企业的，联合体视同小微企业。</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.3.6残疾人福利单位定义：享受政府采购支持政策的残疾人福利性单位应当同时满足以下条件：</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.3.6.1安置的残疾人占本单位在职职工人数的比例不低于25%（含25%），并且安置的残疾人人数不少于10 人（含10 人）；</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.3.6.2依法与安置的每位残疾人签订了一年以上（含一年）的劳动合同或服务协议；</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.3.6.3为安置的每位残疾人按月足额缴纳了基本养老保险、基本医疗保险、失业保险、工伤保险和生育保险等社会保险费；</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.3.6.4通过银行等金融机构向安置的每位残疾人，按月支付了不低于单位所在区县适用的经省级人民政府批准的月最低工资标准的工资；</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.3.6.5提供本单位制造的货物、承担的工程或者服务（以下简称产品），或者提供其他残疾人福利性单位制造的货物（不包括使用非残疾人福利性单位注册商标的货物）；</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.3.7本项目是否专门面向中小企业预留采购份额见第一章《单一来源采购邀请》。</w:t>
      </w:r>
      <w:r/>
    </w:p>
    <w:p>
      <w:pPr>
        <w:pStyle w:val="850"/>
        <w:ind w:firstLine="480"/>
        <w:jc w:val="both"/>
        <w:pageBreakBefore w:val="0"/>
        <w:spacing w:beforeAutospacing="0" w:afterAutospacing="0"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33</w:t>
      </w:r>
      <w:r>
        <w:rPr>
          <w:rFonts w:hint="eastAsia" w:ascii="宋体" w:hAnsi="宋体" w:eastAsia="宋体" w:cs="宋体"/>
          <w:color w:val="auto"/>
          <w:sz w:val="24"/>
          <w:szCs w:val="24"/>
          <w:highlight w:val="none"/>
          <w:shd w:val="clear" w:color="auto" w:fill="auto"/>
        </w:rPr>
        <w:t xml:space="preserve">.3.8采购标的对应的中小企业划分标准所属行业见第四章《采购需求》。</w:t>
      </w:r>
      <w:r/>
    </w:p>
    <w:p>
      <w:pPr>
        <w:ind w:firstLine="480"/>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33.4政府采购节能产品、环境标志产品</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.4.1</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.4.2</w:t>
      </w:r>
      <w:r>
        <w:rPr>
          <w:rFonts w:hint="eastAsia" w:ascii="宋体" w:hAnsi="宋体" w:eastAsia="宋体" w:cs="宋体"/>
          <w:color w:val="auto"/>
          <w:sz w:val="24"/>
          <w:szCs w:val="24"/>
          <w:highlight w:val="none"/>
          <w:shd w:val="clear" w:color="auto" w:fill="auto"/>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33.5绿色包装</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33.6政府采购创新产品</w:t>
      </w:r>
      <w:r/>
    </w:p>
    <w:p>
      <w:pPr>
        <w:ind w:left="0" w:right="0" w:firstLine="478"/>
        <w:jc w:val="both"/>
        <w:pageBreakBefore w:val="0"/>
        <w:spacing w:before="0" w:after="0" w:line="480" w:lineRule="exact"/>
        <w:widowControl w:val="off"/>
        <w:rPr>
          <w:rFonts w:hint="eastAsia" w:ascii="宋体" w:hAnsi="宋体" w:eastAsia="宋体" w:cs="宋体"/>
          <w:color w:val="auto"/>
          <w:sz w:val="24"/>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shd w:val="clear" w:color="auto" w:fill="auto"/>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shd w:val="clear" w:color="auto" w:fill="auto"/>
        </w:rPr>
        <w:t xml:space="preserve">。</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33.7绿色数据中心政策 </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shd w:val="clear" w:color="auto" w:fill="auto"/>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outlineLvl w:val="3"/>
      </w:pPr>
      <w:r>
        <w:rPr>
          <w:rFonts w:hint="eastAsia" w:ascii="宋体" w:hAnsi="宋体" w:eastAsia="宋体" w:cs="宋体"/>
          <w:b/>
          <w:bCs/>
          <w:color w:val="ff0000"/>
          <w:sz w:val="24"/>
          <w:szCs w:val="24"/>
          <w:highlight w:val="none"/>
          <w:lang w:val="en-US" w:eastAsia="zh-CN" w:bidi="ar-SA"/>
        </w:rPr>
        <w:t xml:space="preserve">33.8实施本国产品标准及相关政策</w:t>
      </w:r>
      <w:r/>
    </w:p>
    <w:p>
      <w:pPr>
        <w:numPr>
          <w:ilvl w:val="0"/>
          <w:numId w:val="1"/>
        </w:numPr>
        <w:ind w:firstLine="482"/>
        <w:rPr>
          <w:rFonts w:hint="eastAsia" w:ascii="宋体" w:hAnsi="宋体" w:eastAsia="宋体" w:cs="宋体"/>
          <w:b/>
          <w:bCs/>
          <w:color w:val="ff0000"/>
          <w:sz w:val="24"/>
          <w:szCs w:val="24"/>
          <w:highlight w:val="none"/>
          <w:lang w:val="en-US" w:eastAsia="zh-CN" w:bidi="ar-SA"/>
        </w:rPr>
        <w:outlineLvl w:val="2"/>
      </w:pPr>
      <w:r>
        <w:rPr>
          <w:rFonts w:hint="eastAsia" w:ascii="宋体" w:hAnsi="宋体" w:eastAsia="宋体" w:cs="宋体"/>
          <w:b/>
          <w:bCs/>
          <w:color w:val="ff0000"/>
          <w:sz w:val="24"/>
          <w:szCs w:val="24"/>
          <w:highlight w:val="none"/>
          <w:lang w:val="en-US" w:eastAsia="zh-CN" w:bidi="ar-SA"/>
        </w:rPr>
        <w:t xml:space="preserve">本项目对采购本国产品给予政策支持</w:t>
      </w:r>
      <w:r/>
    </w:p>
    <w:p>
      <w:pPr>
        <w:numPr>
          <w:ilvl w:val="0"/>
          <w:numId w:val="0"/>
        </w:num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3"/>
      </w:pPr>
      <w:r>
        <w:rPr>
          <w:rFonts w:hint="eastAsia" w:ascii="宋体" w:hAnsi="宋体" w:eastAsia="宋体" w:cs="宋体"/>
          <w:color w:val="auto"/>
          <w:sz w:val="24"/>
          <w:szCs w:val="24"/>
          <w:highlight w:val="none"/>
          <w:shd w:val="clear" w:color="auto" w:fill="auto"/>
          <w:lang w:val="en-US" w:eastAsia="zh-CN" w:bidi="ar-SA"/>
        </w:rPr>
        <w:t xml:space="preserve">33.9履约保证金政策</w:t>
      </w:r>
      <w:r/>
    </w:p>
    <w:p>
      <w:pPr>
        <w:pStyle w:val="851"/>
        <w:ind w:left="0" w:firstLine="560"/>
        <w:pageBreakBefore w:val="0"/>
        <w:spacing w:after="0"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履约保证金的缴纳形式：</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pageBreakBefore w:val="0"/>
        <w:spacing w:line="48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outlineLvl w:val="2"/>
      </w:pPr>
      <w:r>
        <w:rPr>
          <w:rFonts w:hint="eastAsia" w:ascii="宋体" w:hAnsi="宋体" w:eastAsia="宋体" w:cs="宋体"/>
          <w:color w:val="auto"/>
          <w:sz w:val="24"/>
          <w:szCs w:val="24"/>
          <w:highlight w:val="none"/>
          <w:shd w:val="clear" w:color="auto" w:fill="auto"/>
          <w:lang w:val="en-US" w:eastAsia="zh-CN" w:bidi="ar-SA"/>
        </w:rPr>
        <w:t xml:space="preserve">34. 预付款制度</w:t>
      </w:r>
      <w:r/>
    </w:p>
    <w:p>
      <w:pPr>
        <w:ind w:firstLine="480"/>
        <w:pageBreakBefore w:val="0"/>
        <w:spacing w:line="48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w:t>
      </w:r>
      <w:r>
        <w:rPr>
          <w:rFonts w:hint="eastAsia" w:ascii="宋体" w:hAnsi="宋体" w:eastAsia="宋体" w:cs="宋体"/>
          <w:color w:val="auto"/>
          <w:sz w:val="24"/>
          <w:szCs w:val="24"/>
          <w:highlight w:val="none"/>
          <w:u w:val="none"/>
          <w:shd w:val="clear" w:color="auto" w:fill="auto"/>
          <w:lang w:val="en-US" w:eastAsia="zh-CN" w:bidi="ar-SA"/>
        </w:rPr>
        <w:t xml:space="preserve">预付款比例为30%。</w:t>
      </w:r>
      <w:r>
        <w:rPr>
          <w:rFonts w:hint="eastAsia" w:ascii="宋体" w:hAnsi="宋体" w:eastAsia="宋体" w:cs="宋体"/>
          <w:color w:val="auto"/>
          <w:sz w:val="24"/>
          <w:szCs w:val="24"/>
          <w:highlight w:val="none"/>
          <w:shd w:val="clear" w:color="auto" w:fill="auto"/>
          <w:lang w:val="en-US" w:eastAsia="zh-CN" w:bidi="ar-SA"/>
        </w:rPr>
        <w:t xml:space="preserve">在签订合同时，中标、成交供应商明确书面表示无需预付款或者主动要求降低预付款比例的，采购人可就预付款比例作相应调整。</w:t>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jc w:val="center"/>
        <w:spacing w:line="360" w:lineRule="auto"/>
        <w:widowControl/>
        <w:rPr>
          <w:rFonts w:ascii="宋体" w:hAnsi="宋体" w:cs="宋体"/>
          <w:b/>
          <w:color w:val="auto"/>
          <w:sz w:val="30"/>
          <w:highlight w:val="none"/>
          <w:shd w:val="clear" w:color="auto" w:fill="auto"/>
        </w:rPr>
        <w:outlineLvl w:val="0"/>
      </w:pPr>
      <w:r>
        <w:rPr>
          <w:rFonts w:hint="eastAsia" w:ascii="宋体" w:hAnsi="宋体" w:cs="宋体"/>
          <w:b/>
          <w:color w:val="auto"/>
          <w:sz w:val="30"/>
          <w:highlight w:val="none"/>
          <w:shd w:val="clear" w:color="auto" w:fill="auto"/>
        </w:rPr>
        <w:t xml:space="preserve">第三</w:t>
      </w:r>
      <w:r>
        <w:rPr>
          <w:rFonts w:hint="eastAsia" w:ascii="宋体" w:hAnsi="宋体" w:cs="宋体"/>
          <w:b/>
          <w:color w:val="auto"/>
          <w:sz w:val="30"/>
          <w:highlight w:val="none"/>
          <w:shd w:val="clear" w:color="auto" w:fill="auto"/>
          <w:lang w:eastAsia="zh-CN"/>
        </w:rPr>
        <w:t xml:space="preserve">章</w:t>
      </w:r>
      <w:r>
        <w:rPr>
          <w:rFonts w:hint="eastAsia" w:ascii="宋体" w:hAnsi="宋体" w:cs="宋体"/>
          <w:b/>
          <w:color w:val="auto"/>
          <w:sz w:val="30"/>
          <w:highlight w:val="none"/>
          <w:shd w:val="clear" w:color="auto" w:fill="auto"/>
        </w:rPr>
        <w:t xml:space="preserve">  合同条款</w:t>
      </w:r>
      <w:r/>
    </w:p>
    <w:p>
      <w:pPr>
        <w:pStyle w:val="850"/>
        <w:jc w:val="both"/>
        <w:keepLines w:val="0"/>
        <w:keepNext w:val="0"/>
        <w:pageBreakBefore w:val="0"/>
        <w:spacing w:before="0" w:beforeAutospacing="0" w:after="0" w:afterAutospacing="0"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850"/>
        <w:jc w:val="both"/>
        <w:keepLines w:val="0"/>
        <w:keepNext w:val="0"/>
        <w:pageBreakBefore w:val="0"/>
        <w:spacing w:before="0" w:beforeAutospacing="0" w:after="0" w:afterAutospacing="0" w:line="580" w:lineRule="exac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pStyle w:val="850"/>
        <w:jc w:val="both"/>
        <w:keepLines w:val="0"/>
        <w:keepNext w:val="0"/>
        <w:pageBreakBefore w:val="0"/>
        <w:spacing w:before="0" w:beforeAutospacing="0" w:after="0" w:afterAutospacing="0" w:line="5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pStyle w:val="850"/>
        <w:jc w:val="both"/>
        <w:keepLines w:val="0"/>
        <w:keepNext w:val="0"/>
        <w:pageBreakBefore w:val="0"/>
        <w:spacing w:before="0" w:beforeAutospacing="0" w:after="0" w:afterAutospacing="0" w:line="580" w:lineRule="exact"/>
        <w:widowControl w:val="off"/>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pStyle w:val="850"/>
        <w:ind w:firstLine="480"/>
        <w:jc w:val="both"/>
        <w:keepLines w:val="0"/>
        <w:keepNext w:val="0"/>
        <w:pageBreakBefore w:val="0"/>
        <w:spacing w:before="0" w:beforeAutospacing="0" w:after="0" w:afterAutospacing="0" w:line="58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招标的结果，签署本合同。</w:t>
      </w:r>
      <w:r/>
    </w:p>
    <w:p>
      <w:pPr>
        <w:ind w:left="0"/>
        <w:keepLines w:val="0"/>
        <w:keepNext w:val="0"/>
        <w:pageBreakBefore w:val="0"/>
        <w:spacing w:line="540" w:lineRule="exact"/>
        <w:widowControl w:val="off"/>
        <w:rPr>
          <w:color w:val="auto"/>
          <w:sz w:val="24"/>
          <w:szCs w:val="24"/>
          <w:highlight w:val="none"/>
        </w:rPr>
        <w:outlineLvl w:val="1"/>
      </w:pPr>
      <w:r>
        <w:rPr>
          <w:rFonts w:hint="eastAsia" w:ascii="宋体" w:hAnsi="宋体" w:eastAsia="宋体" w:cs="宋体"/>
          <w:b/>
          <w:color w:val="auto"/>
          <w:sz w:val="24"/>
          <w:szCs w:val="24"/>
          <w:highlight w:val="none"/>
        </w:rPr>
        <w:t xml:space="preserve">一、合同内容</w:t>
      </w:r>
      <w:r/>
    </w:p>
    <w:p>
      <w:pPr>
        <w:pStyle w:val="850"/>
        <w:ind w:firstLine="480"/>
        <w:jc w:val="both"/>
        <w:keepLines w:val="0"/>
        <w:keepNext w:val="0"/>
        <w:pageBreakBefore w:val="0"/>
        <w:spacing w:before="0" w:beforeAutospacing="0" w:after="0" w:afterAutospacing="0" w:line="580" w:lineRule="exact"/>
        <w:widowControl w:val="off"/>
        <w:rPr>
          <w:rFonts w:hint="default" w:eastAsia="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highlight w:val="none"/>
          <w:u w:val="single"/>
          <w:lang w:val="en-US" w:eastAsia="zh-CN"/>
        </w:rPr>
        <w:t xml:space="preserve">                                                           </w:t>
      </w:r>
      <w:r/>
    </w:p>
    <w:p>
      <w:pPr>
        <w:pStyle w:val="850"/>
        <w:ind w:firstLine="480"/>
        <w:jc w:val="both"/>
        <w:keepLines w:val="0"/>
        <w:keepNext w:val="0"/>
        <w:pageBreakBefore w:val="0"/>
        <w:spacing w:before="0" w:beforeAutospacing="0" w:after="0" w:afterAutospacing="0" w:line="580" w:lineRule="exact"/>
        <w:widowControl w:val="off"/>
        <w:rPr>
          <w:rFonts w:hint="default" w:eastAsia="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1.2 标的质量：</w:t>
      </w:r>
      <w:r>
        <w:rPr>
          <w:rFonts w:hint="eastAsia" w:ascii="宋体" w:hAnsi="宋体" w:cs="宋体"/>
          <w:color w:val="auto"/>
          <w:sz w:val="24"/>
          <w:szCs w:val="24"/>
          <w:highlight w:val="none"/>
          <w:u w:val="single"/>
          <w:lang w:val="en-US" w:eastAsia="zh-CN"/>
        </w:rPr>
        <w:t xml:space="preserve">                                                                </w:t>
      </w:r>
      <w:r/>
    </w:p>
    <w:p>
      <w:pPr>
        <w:pStyle w:val="850"/>
        <w:ind w:firstLine="480"/>
        <w:jc w:val="both"/>
        <w:keepLines w:val="0"/>
        <w:keepNext w:val="0"/>
        <w:pageBreakBefore w:val="0"/>
        <w:spacing w:before="0" w:beforeAutospacing="0" w:after="0" w:afterAutospacing="0" w:line="580" w:lineRule="exact"/>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1.3 标的数量（规模）：</w:t>
      </w:r>
      <w:r/>
    </w:p>
    <w:p>
      <w:pPr>
        <w:pStyle w:val="850"/>
        <w:jc w:val="both"/>
        <w:keepLines w:val="0"/>
        <w:keepNext w:val="0"/>
        <w:pageBreakBefore w:val="0"/>
        <w:spacing w:before="0" w:beforeAutospacing="0" w:after="0" w:afterAutospacing="0" w:line="5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43"/>
        <w:tblW w:w="5467" w:type="pct"/>
        <w:tblInd w:w="-34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0"/>
        <w:gridCol w:w="1240"/>
        <w:gridCol w:w="857"/>
        <w:gridCol w:w="2033"/>
        <w:gridCol w:w="798"/>
        <w:gridCol w:w="1094"/>
        <w:gridCol w:w="937"/>
        <w:gridCol w:w="1598"/>
      </w:tblGrid>
      <w:tr>
        <w:trPr>
          <w:trHeight w:val="342"/>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val="false"/>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产品</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val="false"/>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val="false"/>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单价</w:t>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jc w:val="center"/>
              <w:keepLines w:val="0"/>
              <w:keepNext w:val="0"/>
              <w:pageBreakBefore w:val="0"/>
              <w:spacing w:line="580" w:lineRule="exact"/>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964"/>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left"/>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left"/>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right w:val="single" w:color="000000" w:sz="4" w:space="0"/>
            </w:tcBorders>
            <w:tcW w:w="586"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right w:val="single" w:color="000000" w:sz="4" w:space="0"/>
            </w:tcBorders>
            <w:tcW w:w="503"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962"/>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left"/>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right w:val="single" w:color="000000" w:sz="4" w:space="0"/>
            </w:tcBorders>
            <w:tcW w:w="586"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right w:val="single" w:color="000000" w:sz="4" w:space="0"/>
            </w:tcBorders>
            <w:tcW w:w="503"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tcPr>
          <w:p>
            <w:pPr>
              <w:jc w:val="left"/>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jc w:val="left"/>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428"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r>
      <w:tr>
        <w:trPr>
          <w:trHeight w:val="288"/>
        </w:trPr>
        <w:tc>
          <w:tcPr>
            <w:tcBorders>
              <w:top w:val="single" w:color="000000" w:sz="4" w:space="0"/>
              <w:left w:val="single" w:color="000000" w:sz="4" w:space="0"/>
              <w:bottom w:val="single" w:color="000000" w:sz="4" w:space="0"/>
              <w:right w:val="single" w:color="000000" w:sz="4" w:space="0"/>
            </w:tcBorders>
            <w:tcW w:w="407" w:type="pct"/>
            <w:vAlign w:val="center"/>
            <w:textDirection w:val="lrTb"/>
            <w:noWrap/>
          </w:tcPr>
          <w:p>
            <w:pPr>
              <w:jc w:val="left"/>
              <w:keepLines w:val="0"/>
              <w:keepNext w:val="0"/>
              <w:pageBreakBefore w:val="0"/>
              <w:spacing w:line="580" w:lineRule="exact"/>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合计</w:t>
            </w:r>
            <w:r/>
          </w:p>
        </w:tc>
        <w:tc>
          <w:tcPr>
            <w:gridSpan w:val="6"/>
            <w:tcBorders>
              <w:top w:val="single" w:color="000000" w:sz="4" w:space="0"/>
              <w:left w:val="single" w:color="000000" w:sz="4" w:space="0"/>
              <w:bottom w:val="single" w:color="000000" w:sz="4" w:space="0"/>
              <w:right w:val="single" w:color="000000" w:sz="4" w:space="0"/>
            </w:tcBorders>
            <w:tcW w:w="3734" w:type="pct"/>
            <w:vAlign w:val="center"/>
            <w:textDirection w:val="lrTb"/>
            <w:noWrap/>
          </w:tcPr>
          <w:p>
            <w:pPr>
              <w:jc w:val="center"/>
              <w:keepLines w:val="0"/>
              <w:keepNext w:val="0"/>
              <w:pageBreakBefore w:val="0"/>
              <w:spacing w:line="580" w:lineRule="exact"/>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       元</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tcPr>
          <w:p>
            <w:pPr>
              <w:jc w:val="center"/>
              <w:keepLines w:val="0"/>
              <w:keepNext w:val="0"/>
              <w:pageBreakBefore w:val="0"/>
              <w:spacing w:line="580" w:lineRule="exac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p>
        </w:tc>
      </w:tr>
    </w:tbl>
    <w:p>
      <w:pPr>
        <w:pStyle w:val="850"/>
        <w:jc w:val="both"/>
        <w:keepLines w:val="0"/>
        <w:keepNext w:val="0"/>
        <w:pageBreakBefore w:val="0"/>
        <w:spacing w:before="0" w:beforeAutospacing="0" w:after="0" w:afterAutospacing="0" w:line="5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0"/>
        <w:ind w:firstLine="480"/>
        <w:jc w:val="both"/>
        <w:keepLines w:val="0"/>
        <w:keepNext w:val="0"/>
        <w:pageBreakBefore w:val="0"/>
        <w:spacing w:before="0" w:beforeAutospacing="0" w:after="0" w:afterAutospacing="0" w:line="580" w:lineRule="exact"/>
        <w:widowControl w:val="off"/>
        <w:rPr>
          <w:rFonts w:hint="default" w:eastAsia="宋体"/>
          <w:color w:val="auto"/>
          <w:highlight w:val="none"/>
          <w:u w:val="single"/>
          <w:lang w:val="en-US" w:eastAsia="zh-CN"/>
        </w:rPr>
      </w:pPr>
      <w:r>
        <w:rPr>
          <w:rFonts w:hint="eastAsia" w:ascii="宋体" w:hAnsi="宋体" w:eastAsia="宋体" w:cs="宋体"/>
          <w:color w:val="auto"/>
          <w:highlight w:val="none"/>
        </w:rPr>
        <w:t xml:space="preserve">1.4 履行时间（期限）：</w:t>
      </w:r>
      <w:r>
        <w:rPr>
          <w:rFonts w:hint="eastAsia" w:ascii="宋体" w:hAnsi="宋体" w:eastAsia="宋体" w:cs="宋体"/>
          <w:color w:val="auto"/>
          <w:sz w:val="24"/>
          <w:szCs w:val="24"/>
          <w:highlight w:val="none"/>
          <w:u w:val="single"/>
          <w:lang w:val="en-US" w:eastAsia="zh-CN"/>
        </w:rPr>
        <w:t xml:space="preserve">                                                          </w:t>
      </w:r>
      <w:r/>
    </w:p>
    <w:p>
      <w:pPr>
        <w:pStyle w:val="850"/>
        <w:ind w:firstLine="480"/>
        <w:jc w:val="both"/>
        <w:keepLines w:val="0"/>
        <w:keepNext w:val="0"/>
        <w:pageBreakBefore w:val="0"/>
        <w:spacing w:before="0" w:beforeAutospacing="0" w:after="0" w:afterAutospacing="0" w:line="580" w:lineRule="exact"/>
        <w:widowControl w:val="off"/>
        <w:rPr>
          <w:rFonts w:hint="default" w:eastAsia="宋体"/>
          <w:color w:val="auto"/>
          <w:highlight w:val="none"/>
          <w:u w:val="single"/>
          <w:lang w:val="en-US" w:eastAsia="zh-CN"/>
        </w:rPr>
      </w:pPr>
      <w:r>
        <w:rPr>
          <w:rFonts w:hint="eastAsia" w:ascii="宋体" w:hAnsi="宋体" w:eastAsia="宋体" w:cs="宋体"/>
          <w:color w:val="auto"/>
          <w:highlight w:val="none"/>
        </w:rPr>
        <w:t xml:space="preserve">1.5 履行地点：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highlight w:val="none"/>
          <w:u w:val="single"/>
          <w:lang w:val="en-US" w:eastAsia="zh-CN"/>
        </w:rPr>
        <w:t xml:space="preserve">                              </w:t>
      </w:r>
      <w:r/>
    </w:p>
    <w:p>
      <w:pPr>
        <w:pStyle w:val="850"/>
        <w:ind w:firstLine="480"/>
        <w:jc w:val="both"/>
        <w:keepLines w:val="0"/>
        <w:keepNext w:val="0"/>
        <w:pageBreakBefore w:val="0"/>
        <w:spacing w:before="0" w:beforeAutospacing="0" w:after="0" w:afterAutospacing="0" w:line="580" w:lineRule="exact"/>
        <w:widowControl w:val="off"/>
        <w:rPr>
          <w:rFonts w:hint="default" w:eastAsia="宋体"/>
          <w:color w:val="auto"/>
          <w:highlight w:val="none"/>
          <w:u w:val="single"/>
          <w:lang w:val="en-US" w:eastAsia="zh-CN"/>
        </w:rPr>
      </w:pPr>
      <w:r>
        <w:rPr>
          <w:rFonts w:hint="eastAsia" w:ascii="宋体" w:hAnsi="宋体" w:eastAsia="宋体" w:cs="宋体"/>
          <w:color w:val="auto"/>
          <w:highlight w:val="none"/>
        </w:rPr>
        <w:t xml:space="preserve">1.6 履行方式：</w:t>
      </w:r>
      <w:r>
        <w:rPr>
          <w:rFonts w:hint="eastAsia" w:ascii="宋体" w:hAnsi="宋体" w:eastAsia="宋体" w:cs="宋体"/>
          <w:color w:val="auto"/>
          <w:highlight w:val="none"/>
          <w:u w:val="single"/>
          <w:lang w:val="en-US" w:eastAsia="zh-CN"/>
        </w:rPr>
        <w:t xml:space="preserve">   </w:t>
      </w:r>
      <w:r>
        <w:rPr>
          <w:rFonts w:hint="eastAsia" w:ascii="宋体" w:hAnsi="宋体" w:cs="宋体"/>
          <w:color w:val="auto"/>
          <w:highlight w:val="none"/>
          <w:u w:val="single"/>
          <w:lang w:val="en-US" w:eastAsia="zh-CN"/>
        </w:rPr>
        <w:t xml:space="preserve">/                                                               </w:t>
      </w:r>
      <w:r/>
    </w:p>
    <w:p>
      <w:pPr>
        <w:ind w:left="0"/>
        <w:keepLines w:val="0"/>
        <w:keepNext w:val="0"/>
        <w:pageBreakBefore w:val="0"/>
        <w:spacing w:line="54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二、合同金额</w:t>
      </w:r>
      <w:r/>
    </w:p>
    <w:p>
      <w:pPr>
        <w:pStyle w:val="850"/>
        <w:ind w:firstLine="480"/>
        <w:jc w:val="both"/>
        <w:keepLines w:val="0"/>
        <w:keepNext w:val="0"/>
        <w:pageBreakBefore w:val="0"/>
        <w:spacing w:before="0" w:beforeAutospacing="0" w:after="0" w:afterAutospacing="0" w:line="580" w:lineRule="exact"/>
        <w:widowControl w:val="off"/>
        <w:rPr>
          <w:color w:val="auto"/>
          <w:highlight w:val="none"/>
        </w:rPr>
      </w:pPr>
      <w:r>
        <w:rPr>
          <w:rFonts w:hint="eastAsia" w:ascii="宋体" w:hAnsi="宋体" w:eastAsia="宋体" w:cs="宋体"/>
          <w:color w:val="auto"/>
          <w:highlight w:val="none"/>
        </w:rPr>
        <w:t xml:space="preserve">2.1 本合同金额为（大写）：</w:t>
      </w:r>
      <w:r>
        <w:rPr>
          <w:rFonts w:hint="eastAsia"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元整</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 xml:space="preserve">元）人民币或其他币种</w:t>
      </w:r>
      <w:r>
        <w:rPr>
          <w:rFonts w:hint="eastAsia" w:ascii="宋体" w:hAnsi="宋体" w:eastAsia="宋体" w:cs="宋体"/>
          <w:color w:val="auto"/>
          <w:highlight w:val="none"/>
          <w:lang w:val="en-US" w:eastAsia="zh-CN"/>
        </w:rPr>
        <w:t xml:space="preserve">。</w:t>
      </w:r>
      <w:r/>
    </w:p>
    <w:p>
      <w:pPr>
        <w:ind w:left="0"/>
        <w:keepLines w:val="0"/>
        <w:keepNext w:val="0"/>
        <w:pageBreakBefore w:val="0"/>
        <w:spacing w:line="54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三、技术资料</w:t>
      </w:r>
      <w:r/>
    </w:p>
    <w:p>
      <w:pPr>
        <w:pStyle w:val="850"/>
        <w:ind w:firstLine="480"/>
        <w:jc w:val="both"/>
        <w:keepLines w:val="0"/>
        <w:keepNext w:val="0"/>
        <w:pageBreakBefore w:val="0"/>
        <w:spacing w:before="0" w:beforeAutospacing="0" w:after="0" w:afterAutospacing="0" w:line="580" w:lineRule="exact"/>
        <w:widowControl w:val="off"/>
        <w:rPr>
          <w:color w:val="auto"/>
          <w:highlight w:val="none"/>
        </w:rPr>
      </w:pPr>
      <w:r>
        <w:rPr>
          <w:rFonts w:hint="eastAsia" w:ascii="宋体" w:hAnsi="宋体" w:eastAsia="宋体" w:cs="宋体"/>
          <w:color w:val="auto"/>
          <w:highlight w:val="none"/>
        </w:rPr>
        <w:t xml:space="preserve">3.1乙方应按招标文件规定的时间向甲方提供使用货物(包含与货物相关的服务)的有关技术资料。</w:t>
      </w:r>
      <w:r/>
    </w:p>
    <w:p>
      <w:pPr>
        <w:pStyle w:val="850"/>
        <w:ind w:firstLine="480"/>
        <w:jc w:val="both"/>
        <w:keepLines w:val="0"/>
        <w:keepNext w:val="0"/>
        <w:pageBreakBefore w:val="0"/>
        <w:spacing w:before="0" w:beforeAutospacing="0" w:after="0" w:afterAutospacing="0" w:line="580" w:lineRule="exact"/>
        <w:widowControl w:val="off"/>
        <w:rPr>
          <w:color w:val="auto"/>
          <w:highlight w:val="none"/>
        </w:rPr>
      </w:pPr>
      <w:r>
        <w:rPr>
          <w:rFonts w:hint="eastAsia" w:ascii="宋体" w:hAnsi="宋体" w:eastAsia="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keepLines w:val="0"/>
        <w:keepNext w:val="0"/>
        <w:pageBreakBefore w:val="0"/>
        <w:spacing w:line="54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四、知识产权</w:t>
      </w:r>
      <w:r/>
    </w:p>
    <w:p>
      <w:pPr>
        <w:pStyle w:val="850"/>
        <w:ind w:firstLine="480"/>
        <w:jc w:val="both"/>
        <w:keepLines w:val="0"/>
        <w:keepNext w:val="0"/>
        <w:pageBreakBefore w:val="0"/>
        <w:spacing w:before="0" w:beforeAutospacing="0" w:after="0" w:afterAutospacing="0" w:line="580" w:lineRule="exact"/>
        <w:widowControl w:val="off"/>
        <w:rPr>
          <w:color w:val="auto"/>
          <w:highlight w:val="none"/>
        </w:rPr>
      </w:pPr>
      <w:r>
        <w:rPr>
          <w:rFonts w:ascii="Times New Roman" w:hAnsi="Times New Roman"/>
          <w:color w:val="auto"/>
          <w:highlight w:val="none"/>
        </w:rPr>
        <w:t xml:space="preserve">4.1乙</w:t>
      </w:r>
      <w:r>
        <w:rPr>
          <w:rFonts w:hint="eastAsia" w:ascii="宋体" w:hAnsi="宋体" w:eastAsia="宋体" w:cs="宋体"/>
          <w:color w:val="auto"/>
          <w:highlight w:val="none"/>
        </w:rPr>
        <w:t xml:space="preserve">方应保证甲方在使用、接受本合同货物</w:t>
      </w:r>
      <w:r>
        <w:rPr>
          <w:rFonts w:ascii="Times New Roman" w:hAnsi="Times New Roman"/>
          <w:color w:val="auto"/>
          <w:highlight w:val="none"/>
        </w:rPr>
        <w:t xml:space="preserve">（包含与货物相关的服务）</w:t>
      </w:r>
      <w:r>
        <w:rPr>
          <w:rFonts w:hint="eastAsia" w:ascii="宋体" w:hAnsi="宋体" w:eastAsia="宋体" w:cs="宋体"/>
          <w:color w:val="auto"/>
          <w:highlight w:val="none"/>
        </w:rPr>
        <w:t xml:space="preserve">或其任何一部分时不受第三方提出侵犯其专利权、版权、商标权和工业设计权等知识产权的起诉。一旦出现侵权，由乙方负全部责任。</w:t>
      </w:r>
      <w:r/>
    </w:p>
    <w:p>
      <w:pPr>
        <w:ind w:left="0"/>
        <w:keepLines w:val="0"/>
        <w:keepNext w:val="0"/>
        <w:pageBreakBefore w:val="0"/>
        <w:spacing w:line="54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五、产权担保</w:t>
      </w:r>
      <w:r/>
    </w:p>
    <w:p>
      <w:pPr>
        <w:pStyle w:val="850"/>
        <w:ind w:firstLine="480"/>
        <w:jc w:val="both"/>
        <w:keepLines w:val="0"/>
        <w:keepNext w:val="0"/>
        <w:pageBreakBefore w:val="0"/>
        <w:spacing w:before="0" w:beforeAutospacing="0" w:after="0" w:afterAutospacing="0" w:line="5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 乙方保证所交付的货物（包含与货物相关的服务）的所有权完全属于乙方且无任何抵押、查封等产权瑕疵。</w:t>
      </w:r>
      <w:r/>
    </w:p>
    <w:p>
      <w:pPr>
        <w:ind w:left="0"/>
        <w:keepLines w:val="0"/>
        <w:keepNext w:val="0"/>
        <w:pageBreakBefore w:val="0"/>
        <w:spacing w:line="5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rPr>
        <w:t xml:space="preserve">六、</w:t>
      </w:r>
      <w:r>
        <w:rPr>
          <w:rFonts w:hint="eastAsia" w:ascii="宋体" w:hAnsi="宋体" w:eastAsia="宋体" w:cs="宋体"/>
          <w:b/>
          <w:color w:val="auto"/>
          <w:sz w:val="24"/>
          <w:szCs w:val="24"/>
          <w:highlight w:val="none"/>
          <w:lang w:val="en-US" w:eastAsia="zh-CN"/>
        </w:rPr>
        <w:t xml:space="preserve">履约保证金的缴纳形式：</w:t>
      </w:r>
      <w:r/>
    </w:p>
    <w:p>
      <w:pPr>
        <w:pStyle w:val="850"/>
        <w:ind w:firstLine="480"/>
        <w:jc w:val="both"/>
        <w:keepLines w:val="0"/>
        <w:keepNext w:val="0"/>
        <w:pageBreakBefore w:val="0"/>
        <w:spacing w:before="0" w:beforeAutospacing="0" w:after="0" w:afterAutospacing="0" w:line="5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 乙方交纳人民币</w:t>
      </w:r>
      <w:r>
        <w:rPr>
          <w:rFonts w:hint="eastAsia" w:cs="宋体"/>
          <w:color w:val="auto"/>
          <w:highlight w:val="none"/>
          <w:u w:val="single"/>
          <w:lang w:val="en-US" w:eastAsia="zh-CN"/>
        </w:rPr>
        <w:t xml:space="preserve">        </w:t>
      </w:r>
      <w:r>
        <w:rPr>
          <w:rFonts w:hint="eastAsia" w:ascii="宋体" w:hAnsi="宋体" w:eastAsia="宋体" w:cs="宋体"/>
          <w:color w:val="auto"/>
          <w:highlight w:val="none"/>
        </w:rPr>
        <w:t xml:space="preserve">元作为本合同的履约保证金。</w:t>
      </w:r>
      <w:r/>
    </w:p>
    <w:p>
      <w:pPr>
        <w:ind w:firstLine="480"/>
        <w:jc w:val="left"/>
        <w:keepLines w:val="0"/>
        <w:keepNext w:val="0"/>
        <w:pageBreakBefore w:val="0"/>
        <w:spacing w:line="580" w:lineRule="exact"/>
        <w:widowControl/>
        <w:rPr>
          <w:rFonts w:hint="eastAsia" w:ascii="宋体" w:hAnsi="宋体" w:cs="黑体" w:eastAsiaTheme="minorEastAsia"/>
          <w:bCs/>
          <w:color w:val="auto"/>
          <w:sz w:val="24"/>
          <w:highlight w:val="none"/>
          <w:lang w:eastAsia="zh-CN"/>
        </w:rPr>
      </w:pPr>
      <w:r>
        <w:rPr>
          <w:rFonts w:hint="eastAsia" w:ascii="宋体" w:hAnsi="宋体" w:cs="黑体"/>
          <w:bCs/>
          <w:color w:val="auto"/>
          <w:sz w:val="24"/>
          <w:highlight w:val="none"/>
        </w:rPr>
        <w:t xml:space="preserve">备注：合同金额的10%，鼓励招标人对AA评级及以上政府采购供应商（需提供信用管理部门备案的第三方信用报告）免收履约保证金。依据《关于在全省政府采购领域推行电子履约保函（保险）的通知》，鼓励供应商自愿使用履约保函（保险）代替缴纳履约保证金</w:t>
      </w:r>
      <w:r>
        <w:rPr>
          <w:rFonts w:hint="eastAsia" w:ascii="宋体" w:hAnsi="宋体" w:cs="黑体"/>
          <w:bCs/>
          <w:color w:val="auto"/>
          <w:sz w:val="24"/>
          <w:highlight w:val="none"/>
          <w:lang w:eastAsia="zh-CN"/>
        </w:rPr>
        <w:t xml:space="preserve">。</w:t>
      </w:r>
      <w:r/>
    </w:p>
    <w:p>
      <w:pPr>
        <w:pStyle w:val="850"/>
        <w:ind w:firstLine="480"/>
        <w:jc w:val="both"/>
        <w:keepLines w:val="0"/>
        <w:keepNext w:val="0"/>
        <w:pageBreakBefore w:val="0"/>
        <w:spacing w:before="0" w:beforeAutospacing="0" w:after="0" w:afterAutospacing="0" w:line="580" w:lineRule="exact"/>
        <w:widowControl w:val="off"/>
        <w:rPr>
          <w:rFonts w:hint="eastAsia" w:ascii="宋体" w:hAnsi="宋体" w:cs="黑体"/>
          <w:bCs/>
          <w:color w:val="auto"/>
          <w:sz w:val="24"/>
          <w:highlight w:val="none"/>
        </w:rPr>
        <w:outlineLvl w:val="2"/>
      </w:pPr>
      <w:r>
        <w:rPr>
          <w:rFonts w:hint="eastAsia" w:ascii="宋体" w:hAnsi="宋体" w:cs="黑体"/>
          <w:bCs/>
          <w:color w:val="auto"/>
          <w:sz w:val="24"/>
          <w:highlight w:val="none"/>
        </w:rPr>
        <w:t xml:space="preserve">6.2履约保证金的缴纳形式：</w:t>
      </w:r>
      <w:r/>
    </w:p>
    <w:p>
      <w:pPr>
        <w:pStyle w:val="850"/>
        <w:ind w:firstLine="480"/>
        <w:jc w:val="both"/>
        <w:keepLines w:val="0"/>
        <w:keepNext w:val="0"/>
        <w:pageBreakBefore w:val="0"/>
        <w:spacing w:before="0" w:beforeAutospacing="0" w:after="0" w:afterAutospacing="0" w:line="580" w:lineRule="exact"/>
        <w:widowControl w:val="off"/>
        <w:rPr>
          <w:rFonts w:hint="eastAsia" w:ascii="宋体" w:hAnsi="宋体" w:cs="黑体"/>
          <w:bCs/>
          <w:color w:val="auto"/>
          <w:sz w:val="24"/>
          <w:highlight w:val="none"/>
        </w:rPr>
      </w:pPr>
      <w:r>
        <w:rPr>
          <w:rFonts w:hint="eastAsia" w:ascii="宋体" w:hAnsi="宋体" w:cs="黑体"/>
          <w:bCs/>
          <w:color w:val="auto"/>
          <w:sz w:val="24"/>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50"/>
        <w:ind w:firstLine="480"/>
        <w:jc w:val="both"/>
        <w:keepLines w:val="0"/>
        <w:keepNext w:val="0"/>
        <w:pageBreakBefore w:val="0"/>
        <w:spacing w:before="0" w:beforeAutospacing="0" w:after="0" w:afterAutospacing="0" w:line="580" w:lineRule="exact"/>
        <w:widowControl w:val="off"/>
        <w:rPr>
          <w:rFonts w:hint="eastAsia" w:ascii="宋体" w:hAnsi="宋体" w:cs="黑体"/>
          <w:bCs/>
          <w:color w:val="auto"/>
          <w:sz w:val="24"/>
          <w:highlight w:val="none"/>
        </w:rPr>
      </w:pPr>
      <w:r>
        <w:rPr>
          <w:rFonts w:hint="eastAsia" w:ascii="宋体" w:hAnsi="宋体" w:cs="黑体"/>
          <w:bCs/>
          <w:color w:val="auto"/>
          <w:sz w:val="24"/>
          <w:highlight w:val="none"/>
        </w:rPr>
        <w:t xml:space="preserve">6.2.2 如以履约保函（保险）形式缴纳履约保证金，供应商可通过政府采购电子履约保函（保险）平台（www.jsdzbh.com）在线申请履约保函（保险）。</w:t>
      </w:r>
      <w:r/>
    </w:p>
    <w:p>
      <w:pPr>
        <w:pStyle w:val="850"/>
        <w:ind w:firstLine="480"/>
        <w:jc w:val="both"/>
        <w:keepLines w:val="0"/>
        <w:keepNext w:val="0"/>
        <w:pageBreakBefore w:val="0"/>
        <w:spacing w:before="0" w:beforeAutospacing="0" w:after="0" w:afterAutospacing="0" w:line="580" w:lineRule="exact"/>
        <w:widowControl w:val="off"/>
        <w:rPr>
          <w:rFonts w:hint="default" w:ascii="宋体" w:hAnsi="宋体" w:cs="黑体" w:eastAsiaTheme="minorEastAsia"/>
          <w:bCs/>
          <w:color w:val="auto"/>
          <w:sz w:val="24"/>
          <w:highlight w:val="none"/>
          <w:lang w:val="en-US" w:eastAsia="zh-CN"/>
        </w:rPr>
      </w:pPr>
      <w:r>
        <w:rPr>
          <w:rFonts w:hint="eastAsia" w:ascii="宋体" w:hAnsi="宋体" w:cs="黑体"/>
          <w:bCs/>
          <w:color w:val="auto"/>
          <w:sz w:val="24"/>
          <w:highlight w:val="none"/>
          <w:u w:val="none"/>
        </w:rPr>
        <w:t xml:space="preserve">6.3合同履行结束后，甲方应及时退还交纳的履约保证金。</w:t>
      </w:r>
      <w:r>
        <w:rPr>
          <w:rFonts w:hint="eastAsia" w:ascii="宋体" w:hAnsi="宋体" w:cs="黑体"/>
          <w:bCs/>
          <w:color w:val="auto"/>
          <w:sz w:val="24"/>
          <w:highlight w:val="none"/>
          <w:u w:val="none"/>
          <w:lang w:val="en-US" w:eastAsia="zh-CN"/>
        </w:rPr>
        <w:t xml:space="preserve">                </w:t>
      </w:r>
      <w:r>
        <w:rPr>
          <w:rFonts w:hint="eastAsia" w:ascii="宋体" w:hAnsi="宋体" w:cs="黑体"/>
          <w:bCs/>
          <w:color w:val="auto"/>
          <w:sz w:val="24"/>
          <w:highlight w:val="none"/>
          <w:u w:val="single"/>
          <w:lang w:val="en-US" w:eastAsia="zh-CN"/>
        </w:rPr>
        <w:t xml:space="preserve">        </w:t>
      </w:r>
      <w:r/>
    </w:p>
    <w:p>
      <w:pPr>
        <w:pStyle w:val="850"/>
        <w:ind w:firstLine="480"/>
        <w:jc w:val="both"/>
        <w:keepLines w:val="0"/>
        <w:keepNext w:val="0"/>
        <w:pageBreakBefore w:val="0"/>
        <w:spacing w:before="0" w:beforeAutospacing="0" w:after="0" w:afterAutospacing="0" w:line="580" w:lineRule="exact"/>
        <w:widowControl w:val="off"/>
        <w:rPr>
          <w:rFonts w:hint="eastAsia" w:ascii="宋体" w:hAnsi="宋体" w:cs="黑体"/>
          <w:bCs/>
          <w:color w:val="auto"/>
          <w:sz w:val="24"/>
          <w:highlight w:val="none"/>
        </w:rPr>
        <w:outlineLvl w:val="2"/>
      </w:pPr>
      <w:r>
        <w:rPr>
          <w:rFonts w:hint="eastAsia" w:ascii="宋体" w:hAnsi="宋体" w:cs="黑体"/>
          <w:bCs/>
          <w:color w:val="auto"/>
          <w:sz w:val="24"/>
          <w:highlight w:val="none"/>
        </w:rPr>
        <w:t xml:space="preserve">6.4履约保证金的退还：</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6.4.1方式：无息退还至投标人缴纳履约保证金的账户。如为保函，在到期时自行失效。</w:t>
      </w:r>
      <w:r/>
    </w:p>
    <w:p>
      <w:pPr>
        <w:ind w:firstLine="480"/>
        <w:jc w:val="left"/>
        <w:keepLines w:val="0"/>
        <w:keepNext w:val="0"/>
        <w:pageBreakBefore w:val="0"/>
        <w:spacing w:line="580" w:lineRule="exact"/>
        <w:widowControl/>
        <w:rPr>
          <w:rFonts w:hint="eastAsia" w:ascii="宋体" w:hAnsi="宋体" w:cs="黑体"/>
          <w:bCs/>
          <w:color w:val="auto"/>
          <w:sz w:val="24"/>
          <w:highlight w:val="none"/>
          <w:u w:val="none"/>
        </w:rPr>
        <w:outlineLvl w:val="3"/>
      </w:pPr>
      <w:r>
        <w:rPr>
          <w:rFonts w:hint="eastAsia" w:ascii="宋体" w:hAnsi="宋体" w:cs="黑体"/>
          <w:bCs/>
          <w:color w:val="auto"/>
          <w:sz w:val="24"/>
          <w:highlight w:val="none"/>
          <w:u w:val="none"/>
        </w:rPr>
        <w:t xml:space="preserve">6.4.2时间：验收合格且招标人收到发票后30日内。</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6.4.3条件：按合同要求全部履约完成并经招标人验收合格，且招标人收到中标人出具的发票。</w:t>
      </w:r>
      <w:r/>
    </w:p>
    <w:p>
      <w:pPr>
        <w:ind w:firstLine="480"/>
        <w:jc w:val="left"/>
        <w:keepLines w:val="0"/>
        <w:keepNext w:val="0"/>
        <w:pageBreakBefore w:val="0"/>
        <w:spacing w:line="580" w:lineRule="exact"/>
        <w:widowControl/>
        <w:rPr>
          <w:rFonts w:hint="eastAsia" w:ascii="宋体" w:hAnsi="宋体" w:cs="黑体"/>
          <w:bCs/>
          <w:color w:val="auto"/>
          <w:sz w:val="24"/>
          <w:highlight w:val="none"/>
        </w:rPr>
        <w:outlineLvl w:val="3"/>
      </w:pPr>
      <w:r>
        <w:rPr>
          <w:rFonts w:hint="eastAsia" w:ascii="宋体" w:hAnsi="宋体" w:cs="黑体"/>
          <w:bCs/>
          <w:color w:val="auto"/>
          <w:sz w:val="24"/>
          <w:highlight w:val="none"/>
        </w:rPr>
        <w:t xml:space="preserve">6.4.4不予退还情形：</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除不可抗力情况外，投标人出现下列情形之一的，其履约保证金，招标人将视情节决定不予退还或部分不予退还。</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（1）中标人无正当理由拒绝签订合同的，或者在签订合同时向招标人提出附加条件或者更改合同实质性内容要求的；</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（2）中标人不履行与招标人订立的合同的；</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（3）中标人所供货物或服务不符合招标文件规定要求的；</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（4）中标人采取欺骗、弄虚作假方式投标的或与其它投标人串通投标的；</w:t>
      </w:r>
      <w:r/>
    </w:p>
    <w:p>
      <w:pPr>
        <w:ind w:firstLine="480"/>
        <w:jc w:val="left"/>
        <w:keepLines w:val="0"/>
        <w:keepNext w:val="0"/>
        <w:pageBreakBefore w:val="0"/>
        <w:spacing w:line="580" w:lineRule="exact"/>
        <w:widowControl/>
        <w:rPr>
          <w:rFonts w:hint="eastAsia" w:ascii="宋体" w:hAnsi="宋体" w:cs="黑体"/>
          <w:bCs/>
          <w:color w:val="auto"/>
          <w:sz w:val="24"/>
          <w:highlight w:val="none"/>
        </w:rPr>
        <w:outlineLvl w:val="4"/>
      </w:pPr>
      <w:r>
        <w:rPr>
          <w:rFonts w:hint="eastAsia" w:ascii="宋体" w:hAnsi="宋体" w:cs="黑体"/>
          <w:bCs/>
          <w:color w:val="auto"/>
          <w:sz w:val="24"/>
          <w:highlight w:val="none"/>
        </w:rPr>
        <w:t xml:space="preserve">（5）中标人将合同内容转包、违法分包的；</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（6）中标人故意捏造事实或伪造证明材料，进行虚假恶意投诉或反映的。</w:t>
      </w:r>
      <w:r/>
    </w:p>
    <w:p>
      <w:pPr>
        <w:ind w:firstLine="480"/>
        <w:jc w:val="left"/>
        <w:keepLines w:val="0"/>
        <w:keepNext w:val="0"/>
        <w:pageBreakBefore w:val="0"/>
        <w:spacing w:line="580" w:lineRule="exact"/>
        <w:widowControl/>
        <w:rPr>
          <w:rFonts w:hint="eastAsia" w:ascii="宋体" w:hAnsi="宋体" w:cs="黑体"/>
          <w:bCs/>
          <w:color w:val="auto"/>
          <w:sz w:val="24"/>
          <w:highlight w:val="none"/>
        </w:rPr>
      </w:pPr>
      <w:r>
        <w:rPr>
          <w:rFonts w:hint="eastAsia" w:ascii="宋体" w:hAnsi="宋体" w:cs="黑体"/>
          <w:bCs/>
          <w:color w:val="auto"/>
          <w:sz w:val="24"/>
          <w:highlight w:val="none"/>
        </w:rPr>
        <w:t xml:space="preserve">6.4.5逾期退还的违约责任：招标人逾期无故未退还履约保证金的，按中国人民银行同期贷款基准利率上浮20%后的利率支付超期资金占用费，但因供应商自身原因导致无法及时退还的除外。</w:t>
      </w:r>
      <w:r/>
    </w:p>
    <w:p>
      <w:pPr>
        <w:ind w:left="0"/>
        <w:keepLines w:val="0"/>
        <w:keepNext w:val="0"/>
        <w:pageBreakBefore w:val="0"/>
        <w:spacing w:line="54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、合同转包或分包</w:t>
      </w:r>
      <w:r/>
    </w:p>
    <w:p>
      <w:pPr>
        <w:pStyle w:val="850"/>
        <w:ind w:firstLine="480"/>
        <w:jc w:val="both"/>
        <w:keepLines w:val="0"/>
        <w:keepNext w:val="0"/>
        <w:pageBreakBefore w:val="0"/>
        <w:spacing w:before="0" w:beforeAutospacing="0" w:after="0" w:afterAutospacing="0" w:line="580" w:lineRule="exact"/>
        <w:widowControl w:val="off"/>
        <w:rPr>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.1乙方不得将合同标的转包给他人履行。</w:t>
      </w:r>
      <w:r/>
    </w:p>
    <w:p>
      <w:pPr>
        <w:pStyle w:val="850"/>
        <w:ind w:firstLine="480"/>
        <w:jc w:val="both"/>
        <w:keepLines w:val="0"/>
        <w:keepNext w:val="0"/>
        <w:pageBreakBefore w:val="0"/>
        <w:spacing w:before="0" w:beforeAutospacing="0" w:after="0" w:afterAutospacing="0" w:line="580" w:lineRule="exact"/>
        <w:widowControl w:val="off"/>
        <w:rPr>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.2乙方不得将合同标的分包给他人履行。</w:t>
      </w:r>
      <w:r/>
    </w:p>
    <w:p>
      <w:pPr>
        <w:pStyle w:val="850"/>
        <w:ind w:firstLine="480"/>
        <w:jc w:val="both"/>
        <w:keepLines w:val="0"/>
        <w:keepNext w:val="0"/>
        <w:pageBreakBefore w:val="0"/>
        <w:spacing w:before="0" w:beforeAutospacing="0" w:after="0" w:afterAutospacing="0" w:line="580" w:lineRule="exact"/>
        <w:widowControl w:val="off"/>
        <w:rPr>
          <w:color w:val="auto"/>
          <w:highlight w:val="none"/>
        </w:rPr>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.3乙方如有转包或未经甲方同意的分包行为，甲方有权给予终止合同。</w:t>
      </w:r>
      <w:r/>
    </w:p>
    <w:p>
      <w:pPr>
        <w:ind w:left="0"/>
        <w:keepLines w:val="0"/>
        <w:keepNext w:val="0"/>
        <w:pageBreakBefore w:val="0"/>
        <w:spacing w:line="54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rPr>
        <w:t xml:space="preserve">、合同款项支付</w:t>
      </w:r>
      <w:r/>
    </w:p>
    <w:p>
      <w:pPr>
        <w:pStyle w:val="850"/>
        <w:ind w:firstLine="480"/>
        <w:jc w:val="both"/>
        <w:keepLines w:val="0"/>
        <w:keepNext w:val="0"/>
        <w:pageBreakBefore w:val="0"/>
        <w:spacing w:before="0" w:beforeAutospacing="0" w:after="0" w:afterAutospacing="0" w:line="58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1）合同签订后7日内，招标人向中标人支付合同价的30%预付款；供应商明确表示无需预付款或者主动要求降低预付款比例的由双方另行商定并出具书面材料。                                                                     </w:t>
      </w:r>
      <w:r/>
    </w:p>
    <w:p>
      <w:pPr>
        <w:pStyle w:val="850"/>
        <w:ind w:firstLine="480"/>
        <w:jc w:val="both"/>
        <w:keepLines w:val="0"/>
        <w:keepNext w:val="0"/>
        <w:pageBreakBefore w:val="0"/>
        <w:spacing w:before="0" w:beforeAutospacing="0" w:after="0" w:afterAutospacing="0" w:line="58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2）项目竣工验收合格后，付至合同价的80%合同款（包括以前支付的预付款）；                                                                          </w:t>
      </w:r>
      <w:r/>
    </w:p>
    <w:p>
      <w:pPr>
        <w:pStyle w:val="850"/>
        <w:ind w:firstLine="480"/>
        <w:jc w:val="both"/>
        <w:keepLines w:val="0"/>
        <w:keepNext w:val="0"/>
        <w:pageBreakBefore w:val="0"/>
        <w:spacing w:before="0" w:beforeAutospacing="0" w:after="0" w:afterAutospacing="0" w:line="58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3）项目竣工验收合格满一年，招标人结清剩余款项；                                                                  </w:t>
      </w:r>
      <w:r/>
    </w:p>
    <w:p>
      <w:pPr>
        <w:pStyle w:val="850"/>
        <w:ind w:firstLine="480"/>
        <w:jc w:val="both"/>
        <w:keepLines w:val="0"/>
        <w:keepNext w:val="0"/>
        <w:pageBreakBefore w:val="0"/>
        <w:spacing w:before="0" w:beforeAutospacing="0" w:after="0" w:afterAutospacing="0" w:line="58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u w:val="single"/>
          <w:lang w:val="en-US" w:eastAsia="zh-CN"/>
        </w:rPr>
        <w:t xml:space="preserve">4）按上述进度付款，无利息补偿；质保期内需要返工、更换、维修、调试等所产生的各项费用由中标人承担，给招标人造成的各项损失在合同款中扣除。</w:t>
      </w:r>
      <w:r/>
    </w:p>
    <w:p>
      <w:pPr>
        <w:keepLines w:val="0"/>
        <w:keepNext w:val="0"/>
        <w:pageBreakBefore w:val="0"/>
        <w:spacing w:line="54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、税费</w:t>
      </w:r>
      <w:r/>
    </w:p>
    <w:p>
      <w:pPr>
        <w:pStyle w:val="850"/>
        <w:ind w:firstLine="480"/>
        <w:jc w:val="both"/>
        <w:keepLines w:val="0"/>
        <w:keepNext w:val="0"/>
        <w:pageBreakBefore w:val="0"/>
        <w:spacing w:before="0" w:beforeAutospacing="0" w:after="0" w:afterAutospacing="0" w:line="580" w:lineRule="exact"/>
        <w:widowControl w:val="off"/>
        <w:rPr>
          <w:color w:val="auto"/>
          <w:highlight w:val="none"/>
        </w:rPr>
        <w:outlineLvl w:val="2"/>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.1本合同执行中相关的一切税费均由乙方负担。</w:t>
      </w:r>
      <w:r/>
    </w:p>
    <w:p>
      <w:pPr>
        <w:ind w:left="0"/>
        <w:keepLines w:val="0"/>
        <w:keepNext w:val="0"/>
        <w:pageBreakBefore w:val="0"/>
        <w:spacing w:line="54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、质量保修范围和保修期及售后服务</w:t>
      </w:r>
      <w:r/>
    </w:p>
    <w:p>
      <w:pPr>
        <w:pStyle w:val="850"/>
        <w:ind w:firstLine="480"/>
        <w:jc w:val="both"/>
        <w:keepLines w:val="0"/>
        <w:keepNext w:val="0"/>
        <w:pageBreakBefore w:val="0"/>
        <w:spacing w:before="0" w:beforeAutospacing="0" w:after="0" w:afterAutospacing="0" w:line="580" w:lineRule="exact"/>
        <w:widowControl w:val="off"/>
        <w:rPr>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.1 乙方应按招标文件规定的货物性能、技术要求、质量标准向甲方提供未经使用的全新产品。</w:t>
      </w:r>
      <w:r/>
    </w:p>
    <w:p>
      <w:pPr>
        <w:pStyle w:val="850"/>
        <w:ind w:firstLine="480"/>
        <w:jc w:val="both"/>
        <w:keepLines w:val="0"/>
        <w:keepNext w:val="0"/>
        <w:pageBreakBefore w:val="0"/>
        <w:spacing w:before="0" w:beforeAutospacing="0" w:after="0" w:afterAutospacing="0" w:line="580" w:lineRule="exact"/>
        <w:widowControl w:val="off"/>
        <w:rPr>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.2 乙方提供的货物在质量期内因货物本身的质量问题发生故障，乙方应负责免费更换。对达不到技术要求者，根据实际情况，经双方协商，可按以下办法处理：</w:t>
      </w:r>
      <w:r/>
    </w:p>
    <w:p>
      <w:pPr>
        <w:ind w:left="0" w:firstLine="360"/>
        <w:keepLines w:val="0"/>
        <w:keepNext w:val="0"/>
        <w:pageBreakBefore w:val="0"/>
        <w:spacing w:line="540" w:lineRule="exact"/>
        <w:widowControl w:val="off"/>
        <w:rPr>
          <w:color w:val="auto"/>
          <w:sz w:val="24"/>
          <w:szCs w:val="24"/>
          <w:highlight w:val="none"/>
        </w:rPr>
      </w:pPr>
      <w:r>
        <w:rPr>
          <w:rFonts w:hint="default" w:cs="Times New Roman" w:asciiTheme="minorHAnsi" w:hAnsiTheme="minorHAnsi" w:eastAsiaTheme="minorEastAsia"/>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更换：由乙方承担所发生的全部费用。</w:t>
      </w:r>
      <w:r/>
    </w:p>
    <w:p>
      <w:pPr>
        <w:ind w:left="0" w:firstLine="360"/>
        <w:keepLines w:val="0"/>
        <w:keepNext w:val="0"/>
        <w:pageBreakBefore w:val="0"/>
        <w:spacing w:line="540" w:lineRule="exact"/>
        <w:widowControl w:val="off"/>
        <w:rPr>
          <w:color w:val="auto"/>
          <w:sz w:val="24"/>
          <w:szCs w:val="24"/>
          <w:highlight w:val="none"/>
        </w:rPr>
      </w:pPr>
      <w:r>
        <w:rPr>
          <w:rFonts w:hint="default" w:cs="Times New Roman" w:asciiTheme="minorHAnsi" w:hAnsiTheme="minorHAnsi" w:eastAsiaTheme="minorEastAsia"/>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贬值处理：由甲乙双方合议定价。</w:t>
      </w:r>
      <w:r/>
    </w:p>
    <w:p>
      <w:pPr>
        <w:ind w:left="0" w:firstLine="360"/>
        <w:keepLines w:val="0"/>
        <w:keepNext w:val="0"/>
        <w:pageBreakBefore w:val="0"/>
        <w:spacing w:line="540" w:lineRule="exact"/>
        <w:widowControl w:val="off"/>
        <w:rPr>
          <w:color w:val="auto"/>
          <w:sz w:val="24"/>
          <w:szCs w:val="24"/>
          <w:highlight w:val="none"/>
        </w:rPr>
      </w:pPr>
      <w:r>
        <w:rPr>
          <w:rFonts w:hint="default" w:cs="Times New Roman" w:asciiTheme="minorHAnsi" w:hAnsiTheme="minorHAnsi" w:eastAsiaTheme="minorEastAsia"/>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退货处理：乙方应退还甲方支付的合同款，同时应承担该货物的直接费用（运输、保险、检验、货款利息及银行手续费等）。</w:t>
      </w:r>
      <w:r/>
    </w:p>
    <w:p>
      <w:pPr>
        <w:pStyle w:val="850"/>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.3 在维保期内，提供7*12小时技术支持服务，投标人接到采购方报修通知在2小时以内响应，6小时以内到达，24小时以内修复；主要配件和部件发生非人为原因引起的损坏，中标人应及时提供免费更换。</w:t>
      </w:r>
      <w:r/>
    </w:p>
    <w:p>
      <w:pPr>
        <w:pStyle w:val="850"/>
        <w:ind w:firstLine="480"/>
        <w:jc w:val="both"/>
        <w:keepLines w:val="0"/>
        <w:keepNext w:val="0"/>
        <w:pageBreakBefore w:val="0"/>
        <w:spacing w:before="0" w:beforeAutospacing="0" w:after="0" w:afterAutospacing="0" w:line="5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 在质保期内，乙方应对货物出现的质量及安全问题负责处理解决并承担一切费用。</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上述的货物免费保修期为</w:t>
      </w:r>
      <w:r>
        <w:rPr>
          <w:rFonts w:hint="eastAsia" w:ascii="宋体" w:hAnsi="宋体" w:cs="宋体"/>
          <w:color w:val="auto"/>
          <w:highlight w:val="none"/>
          <w:u w:val="single"/>
          <w:lang w:val="en-US" w:eastAsia="zh-CN"/>
        </w:rPr>
        <w:t xml:space="preserve">3</w:t>
      </w:r>
      <w:r>
        <w:rPr>
          <w:rFonts w:hint="eastAsia" w:ascii="宋体" w:hAnsi="宋体" w:eastAsia="宋体" w:cs="宋体"/>
          <w:color w:val="auto"/>
          <w:highlight w:val="none"/>
        </w:rPr>
        <w:t xml:space="preserve">年（自交货验收合格之日起计），因人为因素出现的故障不在免费保修范围内。</w:t>
      </w:r>
      <w:r>
        <w:rPr>
          <w:rFonts w:hint="eastAsia" w:ascii="宋体" w:hAnsi="宋体" w:eastAsia="宋体" w:cs="宋体"/>
          <w:color w:val="auto"/>
          <w:highlight w:val="none"/>
          <w:lang w:val="en-US" w:eastAsia="zh-CN"/>
        </w:rPr>
        <w:t xml:space="preserve">免费</w:t>
      </w:r>
      <w:r>
        <w:rPr>
          <w:rFonts w:hint="eastAsia" w:ascii="宋体" w:hAnsi="宋体" w:eastAsia="宋体" w:cs="宋体"/>
          <w:color w:val="auto"/>
          <w:highlight w:val="none"/>
        </w:rPr>
        <w:t xml:space="preserve">质保期届满后，经双方友好协商，可另行签订维保服务协议。</w:t>
      </w:r>
      <w:r/>
    </w:p>
    <w:p>
      <w:pPr>
        <w:ind w:left="0"/>
        <w:keepLines w:val="0"/>
        <w:keepNext w:val="0"/>
        <w:pageBreakBefore w:val="0"/>
        <w:spacing w:line="50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eastAsia="zh-CN"/>
        </w:rPr>
        <w:t xml:space="preserve">十一</w:t>
      </w:r>
      <w:r>
        <w:rPr>
          <w:rFonts w:hint="eastAsia" w:ascii="宋体" w:hAnsi="宋体" w:eastAsia="宋体" w:cs="宋体"/>
          <w:b/>
          <w:color w:val="auto"/>
          <w:sz w:val="24"/>
          <w:szCs w:val="24"/>
          <w:highlight w:val="none"/>
        </w:rPr>
        <w:t xml:space="preserve">、项目验收</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outlineLvl w:val="2"/>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.1 甲方依法组织履约验收工作。</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.3 对于实际使用人和甲方分离的项目，甲方邀请实际使用人参与验收。</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.4 如有必要，甲方邀请参加本项目的其他供应商或第三方专业机构及专家参与验收，相关意见将作为验收书的参考资料。</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highlight w:val="none"/>
          <w:lang w:eastAsia="zh-CN"/>
        </w:rPr>
        <w:t xml:space="preserve">中华人民共和国民法典</w:t>
      </w:r>
      <w:r>
        <w:rPr>
          <w:rFonts w:hint="eastAsia" w:ascii="宋体" w:hAnsi="宋体" w:eastAsia="宋体" w:cs="宋体"/>
          <w:color w:val="auto"/>
          <w:highlight w:val="none"/>
        </w:rPr>
        <w:t xml:space="preserve">》。乙方在履约过程中有政府采购法律法规规定的违法违规情形的,甲方将及时报告本级财政部门。</w:t>
      </w:r>
      <w:r/>
    </w:p>
    <w:p>
      <w:pPr>
        <w:ind w:left="0"/>
        <w:keepLines w:val="0"/>
        <w:keepNext w:val="0"/>
        <w:pageBreakBefore w:val="0"/>
        <w:spacing w:line="50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、货物的包装、发运及运输</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.2 使用说明书、质量检验证明书、随配附件和工具以及清单一并附于货物内。</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 乙方在货物发运手续办理完毕后24小时内或货到甲方48小时前通知甲方，以准备接货。</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outlineLvl w:val="2"/>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.4 货物在交付甲方前发生的风险均由乙方负责。</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.5 货物在规定的交付期限内由乙方送达甲方指定的地点视为交付，乙方同时需通知甲方货物已送达。</w:t>
      </w:r>
      <w:r/>
    </w:p>
    <w:p>
      <w:pPr>
        <w:ind w:left="0"/>
        <w:keepLines w:val="0"/>
        <w:keepNext w:val="0"/>
        <w:pageBreakBefore w:val="0"/>
        <w:spacing w:line="50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、违约责任</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.1 甲方无正当理由拒收货物的，甲方向乙方偿付拒收货款总值</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.2 甲方无故逾期验收和办理货款支付手续的,甲方应按逾期付款总额每日</w:t>
      </w: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val="en-US"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向乙方支付违约金。</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20%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的违约金，如造成甲方损失超过违约金的，超出部分由乙方继续承担赔偿责任。 </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keepLines w:val="0"/>
        <w:keepNext w:val="0"/>
        <w:pageBreakBefore w:val="0"/>
        <w:spacing w:line="50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、不可抗力事件处理</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.1 在合同有效期内，任何一方因不可抗力事件导致不能履行合同，则合同履行期可延长，其延长期与不可抗力影响期相同。</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.2 不可抗力事件发生后，应立即通知对方，并寄送有关权威机构出具的证明。</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.3 不可抗力事件延续120天以上，双方应通过友好协商，确定是否继续履行合同。</w:t>
      </w:r>
      <w:r/>
    </w:p>
    <w:p>
      <w:pPr>
        <w:ind w:left="0"/>
        <w:keepLines w:val="0"/>
        <w:keepNext w:val="0"/>
        <w:pageBreakBefore w:val="0"/>
        <w:spacing w:line="50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、解决争议的方法</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.1甲乙双方因合同签订、履行而发生的一切争议，应通过友好协商解决。如协商不成由甲方住所地人民法院管辖。</w:t>
      </w:r>
      <w:r/>
    </w:p>
    <w:p>
      <w:pPr>
        <w:ind w:left="0"/>
        <w:keepLines w:val="0"/>
        <w:keepNext w:val="0"/>
        <w:pageBreakBefore w:val="0"/>
        <w:spacing w:line="500" w:lineRule="exact"/>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、合同生效及其它</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 合同经双方法定代表人或授权委托代表人签字并加盖单位公章后生效。</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.2本合同未尽事宜，遵照《</w:t>
      </w:r>
      <w:r>
        <w:rPr>
          <w:rFonts w:hint="eastAsia" w:ascii="宋体" w:hAnsi="宋体" w:eastAsia="宋体" w:cs="宋体"/>
          <w:color w:val="auto"/>
          <w:highlight w:val="none"/>
          <w:lang w:eastAsia="zh-CN"/>
        </w:rPr>
        <w:t xml:space="preserve">中华人民共和国民法典</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中华人民共和国政府采购法</w:t>
      </w:r>
      <w:r>
        <w:rPr>
          <w:rFonts w:hint="eastAsia" w:ascii="宋体" w:hAnsi="宋体" w:eastAsia="宋体" w:cs="宋体"/>
          <w:color w:val="auto"/>
          <w:highlight w:val="none"/>
        </w:rPr>
        <w:t xml:space="preserve">》有关条文执行。</w:t>
      </w:r>
      <w:r/>
    </w:p>
    <w:p>
      <w:pPr>
        <w:pStyle w:val="850"/>
        <w:ind w:firstLine="480"/>
        <w:jc w:val="both"/>
        <w:keepLines w:val="0"/>
        <w:keepNext w:val="0"/>
        <w:pageBreakBefore w:val="0"/>
        <w:spacing w:before="0" w:beforeAutospacing="0" w:after="0" w:afterAutospacing="0" w:line="500" w:lineRule="exact"/>
        <w:widowControl w:val="off"/>
        <w:rPr>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本合同正本一式</w:t>
      </w:r>
      <w:r>
        <w:rPr>
          <w:rFonts w:hint="eastAsia" w:ascii="宋体" w:hAnsi="宋体" w:eastAsia="宋体" w:cs="宋体"/>
          <w:color w:val="auto"/>
          <w:highlight w:val="none"/>
          <w:u w:val="single"/>
          <w:lang w:val="en-US" w:eastAsia="zh-CN"/>
        </w:rPr>
        <w:t xml:space="preserve">  肆 </w:t>
      </w:r>
      <w:r>
        <w:rPr>
          <w:rFonts w:hint="eastAsia" w:ascii="宋体" w:hAnsi="宋体" w:eastAsia="宋体" w:cs="宋体"/>
          <w:color w:val="auto"/>
          <w:highlight w:val="none"/>
        </w:rPr>
        <w:t xml:space="preserve">份，具有同等法律效力，甲方、乙方各执</w:t>
      </w:r>
      <w:r>
        <w:rPr>
          <w:rFonts w:hint="eastAsia" w:ascii="宋体" w:hAnsi="宋体" w:eastAsia="宋体" w:cs="宋体"/>
          <w:color w:val="auto"/>
          <w:highlight w:val="none"/>
          <w:u w:val="single"/>
          <w:lang w:val="en-US" w:eastAsia="zh-CN"/>
        </w:rPr>
        <w:t xml:space="preserve">  俩 </w:t>
      </w:r>
      <w:r>
        <w:rPr>
          <w:rFonts w:hint="eastAsia" w:ascii="宋体" w:hAnsi="宋体" w:eastAsia="宋体" w:cs="宋体"/>
          <w:color w:val="auto"/>
          <w:highlight w:val="none"/>
        </w:rPr>
        <w:t xml:space="preserve">份。</w:t>
      </w:r>
      <w:r/>
    </w:p>
    <w:p>
      <w:pPr>
        <w:pStyle w:val="850"/>
        <w:ind w:left="0" w:firstLine="0"/>
        <w:jc w:val="both"/>
        <w:keepLines w:val="0"/>
        <w:keepNext w:val="0"/>
        <w:pageBreakBefore w:val="0"/>
        <w:spacing w:before="0" w:beforeAutospacing="0" w:after="0" w:afterAutospacing="0" w:line="580" w:lineRule="exact"/>
        <w:widowControl w:val="off"/>
        <w:rPr>
          <w:color w:val="auto"/>
          <w:highlight w:val="none"/>
        </w:rPr>
      </w:pPr>
      <w:r>
        <w:rPr>
          <w:rFonts w:hint="eastAsia" w:ascii="宋体" w:hAnsi="宋体" w:eastAsia="宋体" w:cs="宋体"/>
          <w:color w:val="auto"/>
          <w:highlight w:val="none"/>
        </w:rPr>
        <w:t xml:space="preserve">甲方：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 </w:t>
      </w:r>
      <w:r/>
    </w:p>
    <w:p>
      <w:pPr>
        <w:pStyle w:val="850"/>
        <w:ind w:left="0" w:firstLine="0"/>
        <w:jc w:val="both"/>
        <w:keepLines w:val="0"/>
        <w:keepNext w:val="0"/>
        <w:pageBreakBefore w:val="0"/>
        <w:spacing w:before="0" w:beforeAutospacing="0" w:after="0" w:afterAutospacing="0" w:line="580" w:lineRule="exact"/>
        <w:widowControl w:val="off"/>
        <w:rPr>
          <w:color w:val="auto"/>
          <w:highlight w:val="none"/>
        </w:rPr>
      </w:pPr>
      <w:r>
        <w:rPr>
          <w:rFonts w:hint="eastAsia" w:ascii="宋体" w:hAnsi="宋体" w:eastAsia="宋体" w:cs="宋体"/>
          <w:color w:val="auto"/>
          <w:highlight w:val="none"/>
        </w:rPr>
        <w:t xml:space="preserve">地址：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地址： </w:t>
      </w:r>
      <w:r/>
    </w:p>
    <w:p>
      <w:pPr>
        <w:pStyle w:val="850"/>
        <w:ind w:left="0" w:firstLine="0"/>
        <w:jc w:val="both"/>
        <w:keepLines w:val="0"/>
        <w:keepNext w:val="0"/>
        <w:pageBreakBefore w:val="0"/>
        <w:spacing w:before="0" w:beforeAutospacing="0" w:after="0" w:afterAutospacing="0" w:line="580" w:lineRule="exact"/>
        <w:widowControl w:val="off"/>
        <w:rPr>
          <w:color w:val="auto"/>
          <w:highlight w:val="none"/>
        </w:rPr>
      </w:pPr>
      <w:r>
        <w:rPr>
          <w:rFonts w:hint="eastAsia" w:ascii="宋体" w:hAnsi="宋体" w:eastAsia="宋体" w:cs="宋体"/>
          <w:color w:val="auto"/>
          <w:highlight w:val="none"/>
        </w:rPr>
        <w:t xml:space="preserve">法定代表人或授权代表：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  法定代表人或授权代表：</w:t>
      </w:r>
      <w:r/>
    </w:p>
    <w:p>
      <w:pPr>
        <w:pStyle w:val="850"/>
        <w:ind w:left="0" w:firstLine="0"/>
        <w:jc w:val="both"/>
        <w:keepLines w:val="0"/>
        <w:keepNext w:val="0"/>
        <w:pageBreakBefore w:val="0"/>
        <w:spacing w:before="0" w:beforeAutospacing="0" w:after="0" w:afterAutospacing="0" w:line="5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联系电话：          </w:t>
      </w:r>
      <w:r>
        <w:rPr>
          <w:rFonts w:hint="eastAsia" w:ascii="宋体" w:hAnsi="宋体" w:eastAsia="宋体" w:cs="宋体"/>
          <w:color w:val="auto"/>
          <w:sz w:val="21"/>
          <w:szCs w:val="21"/>
          <w:highlight w:val="none"/>
        </w:rPr>
        <w:t xml:space="preserve">          </w:t>
      </w:r>
      <w:r/>
    </w:p>
    <w:p>
      <w:pPr>
        <w:pStyle w:val="850"/>
        <w:jc w:val="both"/>
        <w:spacing w:before="120" w:beforeAutospacing="0" w:after="120" w:afterAutospacing="0" w:line="0" w:lineRule="atLeast"/>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highlight w:val="none"/>
        </w:rPr>
        <w:t xml:space="preserve">签订日期：      年    月   日</w:t>
      </w:r>
      <w:r/>
    </w:p>
    <w:p>
      <w:pPr>
        <w:pStyle w:val="850"/>
        <w:jc w:val="center"/>
        <w:spacing w:before="120" w:beforeAutospacing="0" w:after="120" w:afterAutospacing="0" w:line="0" w:lineRule="atLeast"/>
        <w:rPr>
          <w:color w:val="auto"/>
          <w:highlight w:val="none"/>
          <w:shd w:val="clear" w:color="auto" w:fill="auto"/>
        </w:rPr>
        <w:outlineLvl w:val="0"/>
      </w:pPr>
      <w:r>
        <w:rPr>
          <w:rFonts w:hint="eastAsia" w:ascii="黑体" w:hAnsi="宋体" w:eastAsia="黑体" w:cs="黑体"/>
          <w:color w:val="auto"/>
          <w:sz w:val="44"/>
          <w:szCs w:val="44"/>
          <w:highlight w:val="none"/>
          <w:shd w:val="clear" w:color="auto" w:fill="auto"/>
        </w:rPr>
        <w:t xml:space="preserve"> 第</w:t>
      </w:r>
      <w:bookmarkEnd w:id="146"/>
      <w:r>
        <w:rPr>
          <w:rFonts w:hint="eastAsia" w:ascii="黑体" w:hAnsi="宋体" w:eastAsia="黑体" w:cs="黑体"/>
          <w:color w:val="auto"/>
          <w:sz w:val="44"/>
          <w:szCs w:val="44"/>
          <w:highlight w:val="none"/>
          <w:shd w:val="clear" w:color="auto" w:fill="auto"/>
        </w:rPr>
        <w:t xml:space="preserve">四章 采购需求</w:t>
      </w:r>
      <w:bookmarkEnd w:id="147"/>
      <w:r/>
      <w:bookmarkEnd w:id="148"/>
      <w:r/>
      <w:bookmarkEnd w:id="149"/>
      <w:r/>
      <w:bookmarkEnd w:id="150"/>
      <w:r/>
      <w:bookmarkStart w:id="153" w:name="_Toc26554093"/>
      <w:r/>
      <w:bookmarkEnd w:id="153"/>
      <w:r/>
      <w:bookmarkStart w:id="154" w:name="_Toc49090575"/>
      <w:r/>
      <w:bookmarkEnd w:id="154"/>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项目属性:货物类项目。</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1"/>
      </w:pPr>
      <w:r/>
      <w:bookmarkStart w:id="155" w:name="_Toc20825"/>
      <w:r>
        <w:rPr>
          <w:rFonts w:hint="eastAsia" w:ascii="宋体" w:hAnsi="宋体" w:eastAsia="宋体" w:cs="Times New Roman"/>
          <w:b/>
          <w:bCs/>
          <w:i w:val="0"/>
          <w:iCs w:val="0"/>
          <w:color w:val="000000"/>
          <w:sz w:val="24"/>
          <w:szCs w:val="24"/>
          <w:u w:val="none"/>
          <w:lang w:val="en-US" w:eastAsia="zh-CN"/>
        </w:rPr>
        <w:t xml:space="preserve">一、项目概述</w:t>
      </w:r>
      <w:bookmarkEnd w:id="155"/>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2"/>
      </w:pPr>
      <w:r/>
      <w:bookmarkStart w:id="156" w:name="_Toc97295831"/>
      <w:r>
        <w:rPr>
          <w:rFonts w:hint="eastAsia" w:ascii="宋体" w:hAnsi="宋体" w:eastAsia="宋体" w:cs="Times New Roman"/>
          <w:i w:val="0"/>
          <w:iCs w:val="0"/>
          <w:color w:val="000000"/>
          <w:sz w:val="24"/>
          <w:szCs w:val="24"/>
          <w:u w:val="none"/>
          <w:lang w:val="en-US" w:eastAsia="zh-CN"/>
        </w:rPr>
        <w:t xml:space="preserve">1、项目名称</w:t>
      </w:r>
      <w:bookmarkEnd w:id="156"/>
      <w:r>
        <w:rPr>
          <w:rFonts w:hint="eastAsia" w:ascii="宋体" w:hAnsi="宋体" w:eastAsia="宋体" w:cs="Times New Roman"/>
          <w:i w:val="0"/>
          <w:iCs w:val="0"/>
          <w:color w:val="000000"/>
          <w:sz w:val="24"/>
          <w:szCs w:val="24"/>
          <w:u w:val="none"/>
          <w:lang w:val="en-US" w:eastAsia="zh-CN"/>
        </w:rPr>
        <w:t xml:space="preserve">：</w:t>
      </w:r>
      <w:r>
        <w:rPr>
          <w:rFonts w:hint="eastAsia" w:ascii="宋体" w:hAnsi="宋体" w:cs="Times New Roman"/>
          <w:i w:val="0"/>
          <w:iCs w:val="0"/>
          <w:color w:val="000000"/>
          <w:sz w:val="24"/>
          <w:szCs w:val="24"/>
          <w:u w:val="none"/>
          <w:lang w:val="en-US" w:eastAsia="zh-CN"/>
        </w:rPr>
        <w:t xml:space="preserve">射阳县数据局“人工智能 +政务服务”场景建设项目</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2、采购内容：</w:t>
      </w:r>
      <w:r>
        <w:rPr>
          <w:rFonts w:hint="eastAsia" w:ascii="宋体" w:hAnsi="宋体" w:eastAsia="宋体" w:cs="宋体"/>
          <w:color w:val="000000"/>
          <w:sz w:val="24"/>
          <w:szCs w:val="24"/>
          <w:lang w:val="en-US" w:eastAsia="zh-CN" w:bidi="ar-SA"/>
        </w:rPr>
        <w:t xml:space="preserve">本项目为</w:t>
      </w:r>
      <w:r>
        <w:rPr>
          <w:rFonts w:hint="eastAsia" w:ascii="宋体" w:hAnsi="宋体" w:cs="宋体"/>
          <w:color w:val="000000"/>
          <w:sz w:val="24"/>
          <w:szCs w:val="24"/>
          <w:lang w:val="en-US" w:eastAsia="zh-CN" w:bidi="ar-SA"/>
        </w:rPr>
        <w:t xml:space="preserve">射阳县数据局“人工智能 +政务服务”场景建设项目</w:t>
      </w:r>
      <w:r>
        <w:rPr>
          <w:rFonts w:hint="eastAsia" w:ascii="宋体" w:hAnsi="宋体" w:eastAsia="宋体" w:cs="宋体"/>
          <w:color w:val="000000"/>
          <w:sz w:val="24"/>
          <w:szCs w:val="24"/>
          <w:lang w:val="en-US" w:eastAsia="zh-CN" w:bidi="ar-SA"/>
        </w:rPr>
        <w:t xml:space="preserve">，本次招标范围包括：“小羿”数字人建设、建设“数字小羿”政务智能体</w:t>
      </w:r>
      <w:r>
        <w:rPr>
          <w:rFonts w:hint="eastAsia" w:ascii="宋体" w:hAnsi="宋体" w:cs="宋体"/>
          <w:color w:val="000000"/>
          <w:sz w:val="24"/>
          <w:szCs w:val="24"/>
          <w:lang w:val="en-US" w:eastAsia="zh-CN" w:bidi="ar-SA"/>
        </w:rPr>
        <w:t xml:space="preserve">、政务服务场景建设、政务应用迁移整合及部署线下智能化硬件</w:t>
      </w:r>
      <w:r>
        <w:rPr>
          <w:rFonts w:hint="eastAsia" w:ascii="宋体" w:hAnsi="宋体" w:eastAsia="宋体" w:cs="宋体"/>
          <w:color w:val="000000"/>
          <w:sz w:val="24"/>
          <w:szCs w:val="24"/>
          <w:lang w:val="en-US" w:eastAsia="zh-CN" w:bidi="ar-SA"/>
        </w:rPr>
        <w:t xml:space="preserve">等。具体以采购人提供的“采购需求”为准</w:t>
      </w:r>
      <w:r>
        <w:rPr>
          <w:rFonts w:hint="eastAsia" w:ascii="宋体" w:hAnsi="宋体" w:eastAsia="宋体" w:cs="Times New Roman"/>
          <w:i w:val="0"/>
          <w:iCs w:val="0"/>
          <w:color w:val="000000"/>
          <w:sz w:val="24"/>
          <w:szCs w:val="24"/>
          <w:u w:val="none"/>
          <w:lang w:val="en-US"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3、质量要求：合格</w:t>
      </w:r>
      <w:r/>
    </w:p>
    <w:p>
      <w:pPr>
        <w:numPr>
          <w:ilvl w:val="0"/>
          <w:numId w:val="0"/>
        </w:numPr>
        <w:ind w:firstLine="480"/>
        <w:keepLines w:val="0"/>
        <w:keepNext w:val="0"/>
        <w:pageBreakBefore w:val="0"/>
        <w:spacing w:line="360" w:lineRule="auto"/>
        <w:widowControl w:val="off"/>
        <w:rPr>
          <w:rFonts w:hint="default"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4、预算金额：</w:t>
      </w:r>
      <w:r>
        <w:rPr>
          <w:rFonts w:hint="eastAsia" w:ascii="宋体" w:hAnsi="宋体" w:cs="Times New Roman"/>
          <w:i w:val="0"/>
          <w:iCs w:val="0"/>
          <w:color w:val="000000"/>
          <w:sz w:val="24"/>
          <w:szCs w:val="24"/>
          <w:u w:val="none"/>
          <w:lang w:val="en-US" w:eastAsia="zh-CN"/>
        </w:rPr>
        <w:t xml:space="preserve">40万元</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5、最高限价：</w:t>
      </w:r>
      <w:r>
        <w:rPr>
          <w:rFonts w:hint="eastAsia" w:ascii="宋体" w:hAnsi="宋体" w:cs="Times New Roman"/>
          <w:i w:val="0"/>
          <w:iCs w:val="0"/>
          <w:color w:val="000000"/>
          <w:sz w:val="24"/>
          <w:szCs w:val="24"/>
          <w:u w:val="none"/>
          <w:lang w:val="en-US" w:eastAsia="zh-CN"/>
        </w:rPr>
        <w:t xml:space="preserve">40万元</w:t>
      </w:r>
      <w:r>
        <w:rPr>
          <w:rFonts w:hint="eastAsia" w:ascii="宋体" w:hAnsi="宋体" w:eastAsia="宋体" w:cs="Times New Roman"/>
          <w:i w:val="0"/>
          <w:iCs w:val="0"/>
          <w:color w:val="000000"/>
          <w:sz w:val="24"/>
          <w:szCs w:val="24"/>
          <w:u w:val="none"/>
          <w:lang w:val="en-US" w:eastAsia="zh-CN"/>
        </w:rPr>
        <w:t xml:space="preserve">，投标人投标报价不得超过该最高限价，否则按无效投标处理。</w:t>
      </w:r>
      <w:r/>
    </w:p>
    <w:p>
      <w:pPr>
        <w:ind w:firstLine="482"/>
        <w:jc w:val="left"/>
        <w:spacing w:line="36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olor w:val="000000"/>
          <w:sz w:val="24"/>
          <w:szCs w:val="24"/>
          <w:highlight w:val="none"/>
          <w:u w:val="none"/>
          <w:lang w:val="en-US" w:eastAsia="zh-CN"/>
        </w:rPr>
        <w:t xml:space="preserve">二、</w:t>
      </w:r>
      <w:r>
        <w:rPr>
          <w:rFonts w:hint="eastAsia" w:ascii="宋体" w:hAnsi="宋体" w:eastAsia="宋体" w:cs="Times New Roman"/>
          <w:b/>
          <w:bCs/>
          <w:color w:val="000000"/>
          <w:sz w:val="24"/>
          <w:highlight w:val="none"/>
          <w:lang w:val="en-US" w:eastAsia="zh-CN"/>
        </w:rPr>
        <w:t xml:space="preserve">项目建设需求</w:t>
      </w:r>
      <w:r/>
    </w:p>
    <w:p>
      <w:pPr>
        <w:ind w:left="0" w:firstLine="482"/>
        <w:jc w:val="left"/>
        <w:spacing w:before="380" w:after="140" w:line="360" w:lineRule="auto"/>
        <w:rPr>
          <w:rFonts w:hint="eastAsia" w:ascii="宋体" w:hAnsi="宋体" w:eastAsia="宋体" w:cs="宋体"/>
          <w:b/>
          <w:color w:val="auto"/>
          <w:sz w:val="24"/>
          <w:szCs w:val="24"/>
          <w:lang w:val="en-US" w:eastAsia="zh-CN" w:bidi="ar-SA"/>
        </w:rPr>
        <w:outlineLvl w:val="0"/>
      </w:pPr>
      <w:r>
        <w:rPr>
          <w:rFonts w:hint="eastAsia" w:ascii="宋体" w:hAnsi="宋体" w:eastAsia="宋体" w:cs="宋体"/>
          <w:b/>
          <w:color w:val="auto"/>
          <w:sz w:val="24"/>
          <w:szCs w:val="24"/>
          <w:lang w:val="en-US" w:eastAsia="zh-CN" w:bidi="ar-SA"/>
        </w:rPr>
        <w:t xml:space="preserve">2.1建设目标</w:t>
      </w:r>
      <w:r/>
    </w:p>
    <w:p>
      <w:pPr>
        <w:ind w:left="0" w:firstLine="480"/>
        <w:jc w:val="left"/>
        <w:keepLines w:val="0"/>
        <w:keepNext w:val="0"/>
        <w:pageBreakBefore w:val="0"/>
        <w:spacing w:before="120" w:after="120" w:line="360" w:lineRule="auto"/>
        <w:widowControl w:val="off"/>
        <w:rPr>
          <w:rFonts w:hint="default" w:ascii="宋体" w:hAnsi="宋体" w:eastAsia="宋体" w:cs="宋体"/>
          <w:color w:val="auto"/>
          <w:sz w:val="24"/>
          <w:szCs w:val="24"/>
          <w:lang w:val="en-US" w:eastAsia="zh-CN" w:bidi="ar-SA"/>
        </w:rPr>
      </w:pPr>
      <w:r/>
      <w:bookmarkStart w:id="157" w:name="heading_3"/>
      <w:r>
        <w:rPr>
          <w:rFonts w:hint="default" w:ascii="宋体" w:hAnsi="宋体" w:eastAsia="宋体" w:cs="宋体"/>
          <w:color w:val="auto"/>
          <w:sz w:val="24"/>
          <w:szCs w:val="24"/>
          <w:lang w:val="en-US" w:eastAsia="zh-CN" w:bidi="ar-SA"/>
        </w:rPr>
        <w:t xml:space="preserve">以人工智能与政务服务深度融合为主线，以</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”射阳旗舰店</w:t>
      </w:r>
      <w:r>
        <w:rPr>
          <w:rFonts w:hint="default" w:ascii="宋体" w:hAnsi="宋体" w:eastAsia="宋体" w:cs="宋体"/>
          <w:color w:val="auto"/>
          <w:sz w:val="24"/>
          <w:szCs w:val="24"/>
          <w:lang w:val="en-US" w:eastAsia="zh-CN" w:bidi="ar-SA"/>
        </w:rPr>
        <w:t xml:space="preserve">为主要载体，立足</w:t>
      </w:r>
      <w:r>
        <w:rPr>
          <w:rFonts w:hint="eastAsia" w:ascii="宋体" w:hAnsi="宋体" w:eastAsia="宋体" w:cs="宋体"/>
          <w:color w:val="auto"/>
          <w:sz w:val="24"/>
          <w:szCs w:val="24"/>
          <w:lang w:val="en-US" w:eastAsia="zh-CN" w:bidi="ar-SA"/>
        </w:rPr>
        <w:t xml:space="preserve">射阳</w:t>
      </w:r>
      <w:r>
        <w:rPr>
          <w:rFonts w:hint="default" w:ascii="宋体" w:hAnsi="宋体" w:eastAsia="宋体" w:cs="宋体"/>
          <w:color w:val="auto"/>
          <w:sz w:val="24"/>
          <w:szCs w:val="24"/>
          <w:lang w:val="en-US" w:eastAsia="zh-CN" w:bidi="ar-SA"/>
        </w:rPr>
        <w:t xml:space="preserve">已建成的政务服务</w:t>
      </w:r>
      <w:r>
        <w:rPr>
          <w:rFonts w:hint="default" w:ascii="宋体" w:hAnsi="宋体" w:eastAsia="宋体" w:cs="宋体"/>
          <w:color w:val="auto"/>
          <w:sz w:val="24"/>
          <w:szCs w:val="24"/>
          <w:lang w:val="en-US" w:eastAsia="zh-CN" w:bidi="ar-SA"/>
        </w:rPr>
        <w:t xml:space="preserve">平台基础，聚焦企业群众高频办事需求，完成市场准入应用改造、数字小羿小程序迁移改造，搭建数字小羿政务智能体，具备智能咨询、智能导办、边问边办、数字人交互等智能化服务能力；完成OPC智能一体机硬件部署及商事登记软件功能开发，充分承接省级“智慧晓苏”和市级政务大模型能力，持续提升“数字小羿”政务服务品牌影响力，构建线上线下融合联动的人工智能政务服务新模式，推动政务服务从“能办”向“好办、智办、快办”全面转型升级，最终建成线上线下融合、全天候响应、智能感知、精准服务的现代化政务服务体系，切实增强企业群众办事获得感。</w:t>
      </w:r>
      <w:r/>
    </w:p>
    <w:p>
      <w:pPr>
        <w:ind w:left="0" w:firstLine="482"/>
        <w:jc w:val="left"/>
        <w:spacing w:before="380" w:after="140" w:line="360" w:lineRule="auto"/>
        <w:rPr>
          <w:rFonts w:hint="eastAsia" w:ascii="宋体" w:hAnsi="宋体" w:eastAsia="宋体" w:cs="宋体"/>
          <w:b/>
          <w:color w:val="auto"/>
          <w:sz w:val="24"/>
          <w:szCs w:val="24"/>
          <w:lang w:val="en-US" w:eastAsia="zh-CN" w:bidi="ar-SA"/>
        </w:rPr>
        <w:outlineLvl w:val="0"/>
      </w:pPr>
      <w:r>
        <w:rPr>
          <w:rFonts w:hint="eastAsia" w:ascii="宋体" w:hAnsi="宋体" w:eastAsia="宋体" w:cs="宋体"/>
          <w:b/>
          <w:color w:val="auto"/>
          <w:sz w:val="24"/>
          <w:szCs w:val="24"/>
          <w:lang w:val="en-US" w:eastAsia="zh-CN" w:bidi="ar-SA"/>
        </w:rPr>
        <w:t xml:space="preserve">2.2建设内容</w:t>
      </w:r>
      <w:bookmarkEnd w:id="157"/>
      <w:r/>
      <w:r/>
    </w:p>
    <w:p>
      <w:pPr>
        <w:ind w:left="0" w:firstLine="480"/>
        <w:jc w:val="left"/>
        <w:keepLines w:val="0"/>
        <w:keepNext w:val="0"/>
        <w:pageBreakBefore w:val="0"/>
        <w:spacing w:before="120" w:after="120" w:line="360" w:lineRule="auto"/>
        <w:widowControl w:val="off"/>
        <w:rPr>
          <w:rFonts w:hint="default" w:ascii="宋体" w:hAnsi="宋体" w:eastAsia="宋体" w:cs="宋体"/>
          <w:color w:val="auto"/>
          <w:sz w:val="24"/>
          <w:szCs w:val="24"/>
          <w:lang w:val="en-US" w:eastAsia="zh-CN" w:bidi="ar-SA"/>
        </w:rPr>
      </w:pPr>
      <w:r/>
      <w:bookmarkStart w:id="158" w:name="heading_4"/>
      <w:r>
        <w:rPr>
          <w:rFonts w:hint="default" w:ascii="宋体" w:hAnsi="宋体" w:eastAsia="宋体" w:cs="宋体"/>
          <w:color w:val="auto"/>
          <w:sz w:val="24"/>
          <w:szCs w:val="24"/>
          <w:lang w:val="en-US" w:eastAsia="zh-CN" w:bidi="ar-SA"/>
        </w:rPr>
        <w:t xml:space="preserve">本项目建设内容分为前端应用开发、智能体建设、OPC智能一体机软硬件、系统对接共四大板块：一是前端应用开发，完成市场准入应用改造与数字小羿小程序向苏服办迁移重构，集成统一身份认证等SDK组件，建设智能咨询、智能导办、边问边办等智能化服务前端，完成数字人形象建模及语音交互集成，实现7×24小时政务</w:t>
      </w:r>
      <w:r>
        <w:rPr>
          <w:rFonts w:hint="default" w:ascii="宋体" w:hAnsi="宋体" w:eastAsia="宋体" w:cs="宋体"/>
          <w:color w:val="auto"/>
          <w:sz w:val="24"/>
          <w:szCs w:val="24"/>
          <w:lang w:val="en-US" w:eastAsia="zh-CN" w:bidi="ar-SA"/>
        </w:rPr>
        <w:t xml:space="preserve">问答、精准引导与自然语言办理。二是智能体建设，复用省“智慧晓苏”及市级大模型平台能力，搭建一体化智能问答体系，围绕本地市场准入事项及高频应用提供专属办事指引，完成线下物料知识治理入库并接入知识库，对省级高效办成一件事应用开展集成解读与联办指引。三是OPC智能一体机软硬件，完成硬件设备供货部署，开发商事登记自助办理软件，实现人证核验、注册登记申报、电子证照及文书打印盖章、记录查询等功能。四是系统对接，完成与省级智慧晓苏平台及统一身份认证系统对接，实现知识复用与实名认证信息互通，为项目整体高效运行提供基础支撑。</w:t>
      </w:r>
      <w:r/>
    </w:p>
    <w:p>
      <w:pPr>
        <w:ind w:left="0" w:firstLine="482"/>
        <w:jc w:val="left"/>
        <w:spacing w:before="380" w:after="140" w:line="360" w:lineRule="auto"/>
        <w:rPr>
          <w:rFonts w:hint="eastAsia" w:ascii="宋体" w:hAnsi="宋体" w:eastAsia="宋体" w:cs="宋体"/>
          <w:b/>
          <w:bCs w:val="0"/>
          <w:color w:val="auto"/>
          <w:sz w:val="24"/>
          <w:szCs w:val="24"/>
          <w:lang w:val="en-US" w:eastAsia="zh-CN" w:bidi="ar-SA"/>
        </w:rPr>
        <w:outlineLvl w:val="0"/>
      </w:pPr>
      <w:r>
        <w:rPr>
          <w:rFonts w:hint="eastAsia" w:ascii="宋体" w:hAnsi="宋体" w:eastAsia="宋体" w:cs="宋体"/>
          <w:b/>
          <w:bCs w:val="0"/>
          <w:color w:val="auto"/>
          <w:sz w:val="24"/>
          <w:szCs w:val="24"/>
          <w:lang w:val="en-US" w:eastAsia="zh-CN" w:bidi="ar-SA"/>
        </w:rPr>
        <w:t xml:space="preserve">2.2.1前端应用开发</w:t>
      </w:r>
      <w:bookmarkEnd w:id="158"/>
      <w:r/>
      <w:r/>
    </w:p>
    <w:p>
      <w:pPr>
        <w:ind w:left="0" w:firstLine="482"/>
        <w:jc w:val="left"/>
        <w:spacing w:before="300" w:after="120" w:line="360" w:lineRule="auto"/>
        <w:rPr>
          <w:rFonts w:hint="eastAsia" w:ascii="黑体" w:hAnsi="黑体" w:eastAsia="黑体" w:cs="黑体"/>
          <w:b/>
          <w:color w:val="auto"/>
          <w:sz w:val="24"/>
          <w:szCs w:val="24"/>
          <w:lang w:val="en-US" w:eastAsia="zh-CN" w:bidi="ar-SA"/>
        </w:rPr>
        <w:outlineLvl w:val="2"/>
      </w:pPr>
      <w:r/>
      <w:bookmarkStart w:id="159" w:name="heading_5"/>
      <w:r>
        <w:rPr>
          <w:rFonts w:hint="eastAsia" w:ascii="黑体" w:hAnsi="黑体" w:eastAsia="黑体" w:cs="黑体"/>
          <w:b/>
          <w:color w:val="auto"/>
          <w:sz w:val="24"/>
          <w:szCs w:val="24"/>
          <w:lang w:val="en-US" w:eastAsia="zh-CN" w:bidi="ar-SA"/>
        </w:rPr>
        <w:t xml:space="preserve">1. 市场准入应用改造</w:t>
      </w:r>
      <w:bookmarkEnd w:id="159"/>
      <w:r/>
      <w:r/>
    </w:p>
    <w:p>
      <w:pPr>
        <w:ind w:left="0" w:firstLine="480"/>
        <w:jc w:val="left"/>
        <w:keepLines w:val="0"/>
        <w:keepNext w:val="0"/>
        <w:pageBreakBefore w:val="0"/>
        <w:spacing w:before="120" w:after="120"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页面重新设计与开发：遵循苏服办设计规范与技术标准，完成市场准入应用首页、二级列表页及三级详情页重新设计与前端开发，页面风格、交互体验与</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平台保持一致。</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事项迁移改造：供应商须对不低于 5 条市场准入事项完成改造适配，保障事项可在</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”射阳旗舰店中</w:t>
      </w:r>
      <w:r>
        <w:rPr>
          <w:rFonts w:hint="default" w:ascii="宋体" w:hAnsi="宋体" w:eastAsia="宋体" w:cs="宋体"/>
          <w:color w:val="auto"/>
          <w:sz w:val="24"/>
          <w:szCs w:val="24"/>
          <w:lang w:val="en-US" w:eastAsia="zh-CN" w:bidi="ar-SA"/>
        </w:rPr>
        <w:t xml:space="preserve">正常打开访问办理，去除原有微信环境跳转逻辑，实现事项在</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”平台</w:t>
      </w:r>
      <w:r>
        <w:rPr>
          <w:rFonts w:hint="default" w:ascii="宋体" w:hAnsi="宋体" w:eastAsia="宋体" w:cs="宋体"/>
          <w:color w:val="auto"/>
          <w:sz w:val="24"/>
          <w:szCs w:val="24"/>
          <w:lang w:val="en-US" w:eastAsia="zh-CN" w:bidi="ar-SA"/>
        </w:rPr>
        <w:t xml:space="preserve">内统一承载。</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表单重构与预填：重构原微信小程序业务表单，将表单完整迁移至</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”App</w:t>
      </w:r>
      <w:r>
        <w:rPr>
          <w:rFonts w:hint="default" w:ascii="宋体" w:hAnsi="宋体" w:eastAsia="宋体" w:cs="宋体"/>
          <w:color w:val="auto"/>
          <w:sz w:val="24"/>
          <w:szCs w:val="24"/>
          <w:lang w:val="en-US" w:eastAsia="zh-CN" w:bidi="ar-SA"/>
        </w:rPr>
        <w:t xml:space="preserve">，实现业务闭环办理；对接</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统一用户体系，完成表单基础数据自动预填，提升填报效率。</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SDK 与组件能力集成：集成</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 APP 统一 SDK 及组件能力，包含统一身份认证、消息推送等，实现应用深度融入</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平台。</w:t>
      </w:r>
      <w:r/>
    </w:p>
    <w:p>
      <w:pPr>
        <w:ind w:left="0" w:firstLine="482"/>
        <w:jc w:val="left"/>
        <w:spacing w:before="300" w:after="120" w:line="360" w:lineRule="auto"/>
        <w:rPr>
          <w:rFonts w:hint="eastAsia" w:ascii="黑体" w:hAnsi="黑体" w:eastAsia="黑体" w:cs="黑体"/>
          <w:b/>
          <w:color w:val="auto"/>
          <w:sz w:val="24"/>
          <w:szCs w:val="24"/>
          <w:lang w:val="en-US" w:eastAsia="zh-CN" w:bidi="ar-SA"/>
        </w:rPr>
        <w:outlineLvl w:val="2"/>
      </w:pPr>
      <w:r/>
      <w:bookmarkStart w:id="160" w:name="heading_6"/>
      <w:r>
        <w:rPr>
          <w:rFonts w:hint="eastAsia" w:ascii="黑体" w:hAnsi="黑体" w:eastAsia="黑体" w:cs="黑体"/>
          <w:b/>
          <w:color w:val="auto"/>
          <w:sz w:val="24"/>
          <w:szCs w:val="24"/>
          <w:lang w:val="en-US" w:eastAsia="zh-CN" w:bidi="ar-SA"/>
        </w:rPr>
        <w:t xml:space="preserve">2.“数字小羿” 小程序改造</w:t>
      </w:r>
      <w:bookmarkEnd w:id="160"/>
      <w:r/>
      <w:r/>
    </w:p>
    <w:p>
      <w:pPr>
        <w:ind w:left="0" w:firstLine="480"/>
        <w:jc w:val="left"/>
        <w:keepLines w:val="0"/>
        <w:keepNext w:val="0"/>
        <w:pageBreakBefore w:val="0"/>
        <w:spacing w:before="120" w:after="120"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前端页面重构与适配：按照</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技术标准重构数字小羿小程序全部页面，覆盖首页、二级页、三级页，适配安卓、iOS、鸿蒙多终端。</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小程序迁移：对小程序页面、表单、办事事项进行标准化改造，封装为政务应用上架</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，集成平台统一身份认证、SDK 及相关组件。</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应用接入：供应商须将苏服办 APP 不少于 100 项省市级高频服务应用接入</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数字小羿</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小程序。</w:t>
      </w:r>
      <w:r/>
    </w:p>
    <w:p>
      <w:pPr>
        <w:ind w:left="0" w:firstLine="482"/>
        <w:jc w:val="left"/>
        <w:spacing w:before="300" w:after="120" w:line="360" w:lineRule="auto"/>
        <w:rPr>
          <w:rFonts w:hint="eastAsia" w:ascii="黑体" w:hAnsi="黑体" w:eastAsia="黑体" w:cs="黑体"/>
          <w:b/>
          <w:color w:val="auto"/>
          <w:sz w:val="24"/>
          <w:szCs w:val="24"/>
          <w:lang w:val="en-US" w:eastAsia="zh-CN" w:bidi="ar-SA"/>
        </w:rPr>
        <w:outlineLvl w:val="2"/>
      </w:pPr>
      <w:r/>
      <w:bookmarkStart w:id="161" w:name="heading_7"/>
      <w:r>
        <w:rPr>
          <w:rFonts w:hint="eastAsia" w:ascii="黑体" w:hAnsi="黑体" w:eastAsia="黑体" w:cs="黑体"/>
          <w:b/>
          <w:color w:val="auto"/>
          <w:sz w:val="24"/>
          <w:szCs w:val="24"/>
          <w:lang w:val="en-US" w:eastAsia="zh-CN" w:bidi="ar-SA"/>
        </w:rPr>
        <w:t xml:space="preserve">3. 智能咨询</w:t>
      </w:r>
      <w:bookmarkEnd w:id="161"/>
      <w:r/>
      <w:r/>
    </w:p>
    <w:p>
      <w:pPr>
        <w:ind w:left="0" w:firstLine="480"/>
        <w:jc w:val="left"/>
        <w:keepLines w:val="0"/>
        <w:keepNext w:val="0"/>
        <w:pageBreakBefore w:val="0"/>
        <w:spacing w:before="120" w:after="120" w:line="360" w:lineRule="auto"/>
        <w:widowControl w:val="off"/>
        <w:rPr>
          <w:rFonts w:hint="default" w:ascii="宋体" w:hAnsi="宋体" w:eastAsia="宋体" w:cs="宋体"/>
          <w:color w:val="auto"/>
          <w:sz w:val="21"/>
          <w:szCs w:val="21"/>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咨询服务：支持用户在线咨询大厅信息、窗口信息、办事事项信息，答复大厅地址、办公时间、窗口职能、办理材料、办理流程、办理条件、一件事业务要求等内容，输出标准化答复，提供 7×24 小时政务问答服务。</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页面整体布局开发：划分数字人展示区、热门事项区、对话交互区三大功能区域，按照政务系统风格完成页面样式、排版及基础状态开发。</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数字人形象接入：完成数字人 SDK 页面集成与容器渲染，合理设置数字人尺寸、位置、层级；对接语音播报数据流，实现数字人口型、肢体动作与问答语音同步联动播放。</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语音转文字功能开发：集成</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”App“</w:t>
      </w:r>
      <w:r>
        <w:rPr>
          <w:rFonts w:hint="default" w:ascii="宋体" w:hAnsi="宋体" w:eastAsia="宋体" w:cs="宋体"/>
          <w:color w:val="auto"/>
          <w:sz w:val="24"/>
          <w:szCs w:val="24"/>
          <w:lang w:val="en-US" w:eastAsia="zh-CN" w:bidi="ar-SA"/>
        </w:rPr>
        <w:t xml:space="preserve">智慧晓苏</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能力，实现语音实时收音，语音转文字自动回填输入框。</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对接知识中枢：调用</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智慧晓苏</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知识中枢接口，完成前后端消息交互；依托事项库结构化办事指南作为问答知识库，对受理条件、办理流程、申请材料、办理时限做解析适配；支持多轮对话上下文关联，保障连续咨询会话联动。</w:t>
      </w:r>
      <w:r/>
    </w:p>
    <w:p>
      <w:pPr>
        <w:ind w:left="0" w:firstLine="482"/>
        <w:jc w:val="left"/>
        <w:spacing w:before="300" w:after="120" w:line="360" w:lineRule="auto"/>
        <w:rPr>
          <w:rFonts w:hint="eastAsia" w:ascii="黑体" w:hAnsi="黑体" w:eastAsia="黑体" w:cs="黑体"/>
          <w:b/>
          <w:color w:val="auto"/>
          <w:sz w:val="24"/>
          <w:szCs w:val="24"/>
          <w:lang w:val="en-US" w:eastAsia="zh-CN" w:bidi="ar-SA"/>
        </w:rPr>
        <w:outlineLvl w:val="2"/>
      </w:pPr>
      <w:r/>
      <w:bookmarkStart w:id="162" w:name="heading_8"/>
      <w:r>
        <w:rPr>
          <w:rFonts w:hint="eastAsia" w:ascii="黑体" w:hAnsi="黑体" w:eastAsia="黑体" w:cs="黑体"/>
          <w:b/>
          <w:color w:val="auto"/>
          <w:sz w:val="24"/>
          <w:szCs w:val="24"/>
          <w:lang w:val="en-US" w:eastAsia="zh-CN" w:bidi="ar-SA"/>
        </w:rPr>
        <w:t xml:space="preserve">4. 智能导办</w:t>
      </w:r>
      <w:bookmarkEnd w:id="162"/>
      <w:r/>
      <w:r/>
    </w:p>
    <w:p>
      <w:pPr>
        <w:ind w:left="0" w:firstLine="480"/>
        <w:jc w:val="left"/>
        <w:keepLines w:val="0"/>
        <w:keepNext w:val="0"/>
        <w:pageBreakBefore w:val="0"/>
        <w:spacing w:before="120" w:after="120"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智能引导：结合用户办事需求自动匹配推送最优大厅及窗口信息，依托政务地图推荐距离最近办事大厅，同步输出办事材料清单；支持</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苏服办</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 A</w:t>
      </w:r>
      <w:r>
        <w:rPr>
          <w:rFonts w:hint="eastAsia" w:ascii="宋体" w:hAnsi="宋体" w:eastAsia="宋体" w:cs="宋体"/>
          <w:color w:val="auto"/>
          <w:sz w:val="24"/>
          <w:szCs w:val="24"/>
          <w:lang w:val="en-US" w:eastAsia="zh-CN" w:bidi="ar-SA"/>
        </w:rPr>
        <w:t xml:space="preserve">pp</w:t>
      </w:r>
      <w:r>
        <w:rPr>
          <w:rFonts w:hint="default" w:ascii="宋体" w:hAnsi="宋体" w:eastAsia="宋体" w:cs="宋体"/>
          <w:color w:val="auto"/>
          <w:sz w:val="24"/>
          <w:szCs w:val="24"/>
          <w:lang w:val="en-US" w:eastAsia="zh-CN" w:bidi="ar-SA"/>
        </w:rPr>
        <w:t xml:space="preserve"> 调用地图导航，完成从当前位置至办事大厅实时路径规划。</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智能辅导：对接射阳已建成视频帮办系统，用户通过交互式问答发起帮办请求，系统识别业务需求分配空闲导办人员，提供远程视频辅导服务。</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表单预填：支持交互式问答模式下办事表单、业务材料、办事指南相关信息智能预填。</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边问边办：对接苏服办 APP 射阳旗舰店不少于 10 项省市级高频应用，用户自然语言交互识别办事意图，推送办理入口，点击跳转办理，实现问完即办。供应商须梳理不少于 25 项高效办成一件事业务流程并完成与</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数字小羿</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智能体对接，实现一件事业务问答式办理，落地边问边办政务场景。</w:t>
      </w:r>
      <w:r/>
    </w:p>
    <w:p>
      <w:pPr>
        <w:ind w:left="0" w:firstLine="482"/>
        <w:jc w:val="left"/>
        <w:keepLines w:val="0"/>
        <w:keepNext w:val="0"/>
        <w:pageBreakBefore w:val="0"/>
        <w:spacing w:before="300" w:after="120" w:line="300" w:lineRule="auto"/>
        <w:widowControl w:val="off"/>
        <w:rPr>
          <w:rFonts w:hint="eastAsia" w:ascii="黑体" w:hAnsi="黑体" w:eastAsia="黑体" w:cs="黑体"/>
          <w:b/>
          <w:color w:val="auto"/>
          <w:sz w:val="24"/>
          <w:szCs w:val="24"/>
          <w:lang w:val="en-US" w:eastAsia="zh-CN" w:bidi="ar-SA"/>
        </w:rPr>
        <w:outlineLvl w:val="2"/>
      </w:pPr>
      <w:r/>
      <w:bookmarkStart w:id="163" w:name="heading_9"/>
      <w:r>
        <w:rPr>
          <w:rFonts w:hint="eastAsia" w:ascii="黑体" w:hAnsi="黑体" w:eastAsia="黑体" w:cs="黑体"/>
          <w:b/>
          <w:color w:val="auto"/>
          <w:sz w:val="24"/>
          <w:szCs w:val="24"/>
          <w:lang w:val="en-US" w:eastAsia="zh-CN" w:bidi="ar-SA"/>
        </w:rPr>
        <w:t xml:space="preserve">5. 数字人建模</w:t>
      </w:r>
      <w:bookmarkEnd w:id="163"/>
      <w:r/>
      <w:r/>
    </w:p>
    <w:p>
      <w:pPr>
        <w:ind w:left="0" w:firstLine="480"/>
        <w:jc w:val="left"/>
        <w:keepLines w:val="0"/>
        <w:keepNext w:val="0"/>
        <w:pageBreakBefore w:val="0"/>
        <w:spacing w:before="120" w:after="120" w:line="30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数字人形象定制：开展 3D 建模，完成</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数字小羿</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数字人形象设计。</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面部表情驱动：实现说话口型同步、自然眨眼、微表情变化效果。</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肢体动作与姿态设计：开发挥手、点头、指引手势、欢迎等常用交互动作。</w:t>
      </w:r>
      <w:r/>
    </w:p>
    <w:p>
      <w:pPr>
        <w:ind w:left="0" w:firstLine="482"/>
        <w:jc w:val="left"/>
        <w:keepLines w:val="0"/>
        <w:keepNext w:val="0"/>
        <w:pageBreakBefore w:val="0"/>
        <w:spacing w:before="380" w:after="140" w:line="300" w:lineRule="auto"/>
        <w:widowControl w:val="off"/>
        <w:rPr>
          <w:rFonts w:hint="eastAsia" w:ascii="宋体" w:hAnsi="宋体" w:eastAsia="宋体" w:cs="宋体"/>
          <w:b/>
          <w:bCs w:val="0"/>
          <w:color w:val="auto"/>
          <w:sz w:val="24"/>
          <w:szCs w:val="24"/>
          <w:lang w:val="en-US" w:eastAsia="zh-CN" w:bidi="ar-SA"/>
        </w:rPr>
        <w:outlineLvl w:val="0"/>
      </w:pPr>
      <w:r/>
      <w:bookmarkStart w:id="164" w:name="heading_10"/>
      <w:r>
        <w:rPr>
          <w:rFonts w:hint="eastAsia" w:ascii="宋体" w:hAnsi="宋体" w:eastAsia="宋体" w:cs="宋体"/>
          <w:b/>
          <w:bCs w:val="0"/>
          <w:color w:val="auto"/>
          <w:sz w:val="24"/>
          <w:szCs w:val="24"/>
          <w:lang w:val="en-US" w:eastAsia="zh-CN" w:bidi="ar-SA"/>
        </w:rPr>
        <w:t xml:space="preserve">2.2.2智能体建设</w:t>
      </w:r>
      <w:bookmarkEnd w:id="164"/>
      <w:r/>
      <w:r/>
    </w:p>
    <w:p>
      <w:pPr>
        <w:ind w:left="0" w:firstLine="482"/>
        <w:jc w:val="left"/>
        <w:keepLines w:val="0"/>
        <w:keepNext w:val="0"/>
        <w:pageBreakBefore w:val="0"/>
        <w:spacing w:before="300" w:after="120" w:line="300" w:lineRule="auto"/>
        <w:widowControl w:val="off"/>
        <w:rPr>
          <w:rFonts w:hint="eastAsia" w:ascii="黑体" w:hAnsi="黑体" w:eastAsia="黑体" w:cs="黑体"/>
          <w:b/>
          <w:color w:val="auto"/>
          <w:sz w:val="24"/>
          <w:szCs w:val="24"/>
          <w:lang w:val="en-US" w:eastAsia="zh-CN" w:bidi="ar-SA"/>
        </w:rPr>
        <w:outlineLvl w:val="2"/>
      </w:pPr>
      <w:r/>
      <w:bookmarkStart w:id="165" w:name="heading_11"/>
      <w:r>
        <w:rPr>
          <w:rFonts w:hint="eastAsia" w:ascii="黑体" w:hAnsi="黑体" w:eastAsia="黑体" w:cs="黑体"/>
          <w:b/>
          <w:color w:val="auto"/>
          <w:sz w:val="24"/>
          <w:szCs w:val="24"/>
          <w:lang w:val="en-US" w:eastAsia="zh-CN" w:bidi="ar-SA"/>
        </w:rPr>
        <w:t xml:space="preserve">1.“小羿” 政务智能体建设</w:t>
      </w:r>
      <w:bookmarkEnd w:id="165"/>
      <w:r/>
      <w:r/>
    </w:p>
    <w:p>
      <w:pPr>
        <w:ind w:left="0" w:firstLine="480"/>
        <w:jc w:val="left"/>
        <w:keepLines w:val="0"/>
        <w:keepNext w:val="0"/>
        <w:pageBreakBefore w:val="0"/>
        <w:spacing w:before="120" w:after="120" w:line="30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复用省</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智慧晓苏</w:t>
      </w:r>
      <w:r>
        <w:rPr>
          <w:rFonts w:hint="eastAsia" w:ascii="宋体" w:hAnsi="宋体" w:eastAsia="宋体" w:cs="宋体"/>
          <w:color w:val="auto"/>
          <w:sz w:val="24"/>
          <w:szCs w:val="24"/>
          <w:lang w:val="en-US" w:eastAsia="zh-CN" w:bidi="ar-SA"/>
        </w:rPr>
        <w:t xml:space="preserve">”大模型</w:t>
      </w:r>
      <w:r>
        <w:rPr>
          <w:rFonts w:hint="default" w:ascii="宋体" w:hAnsi="宋体" w:eastAsia="宋体" w:cs="宋体"/>
          <w:color w:val="auto"/>
          <w:sz w:val="24"/>
          <w:szCs w:val="24"/>
          <w:lang w:val="en-US" w:eastAsia="zh-CN" w:bidi="ar-SA"/>
        </w:rPr>
        <w:t xml:space="preserve">、盐城市大模型平台能力，搭建一体化智能问答能力，支持省市通用政务、射阳本地专属业务咨询，具备多轮对话、语义联想精准应答能力。</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搭建本地化精准办事指引，针对 5 项以上本地市场准入事项，提供县域专属流程、材料、网点、时限、线上入口精准指引。</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建设本地高频应用智能服务，实现 5 项以上本地高频应用操作讲解、流程指引、问题答疑、路径推荐一站式服务。</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（4）</w:t>
      </w:r>
      <w:r>
        <w:rPr>
          <w:rFonts w:hint="default" w:ascii="宋体" w:hAnsi="宋体" w:eastAsia="宋体" w:cs="宋体"/>
          <w:color w:val="auto"/>
          <w:sz w:val="24"/>
          <w:szCs w:val="24"/>
          <w:lang w:val="en-US" w:eastAsia="zh-CN" w:bidi="ar-SA"/>
        </w:rPr>
        <w:t xml:space="preserve">供应商须完成射阳政务大厅线下物料知识治理入库工作，对各窗口纸质办事指南、二维码关联网页、一件事一次办宣传折页、业务海报、办事告知单开展采集、分类梳理、标准化语料转换，经过校验去重、格式规整后接入数字小羿智能体，扩充知识库，补齐线下知识缺口，提升智能体应答准确率与业务覆盖度。</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（5）</w:t>
      </w:r>
      <w:r>
        <w:rPr>
          <w:rFonts w:hint="default" w:ascii="宋体" w:hAnsi="宋体" w:eastAsia="宋体" w:cs="宋体"/>
          <w:color w:val="auto"/>
          <w:sz w:val="24"/>
          <w:szCs w:val="24"/>
          <w:lang w:val="en-US" w:eastAsia="zh-CN" w:bidi="ar-SA"/>
        </w:rPr>
        <w:t xml:space="preserve">建设本地行业一件事适配服务，依托省级行业知识底座适配射阳联办场景，对不少于 25 项省级高效办成一件事应用开展集成解读、流程汇总、联办指引。</w:t>
      </w:r>
      <w:r/>
    </w:p>
    <w:p>
      <w:pPr>
        <w:ind w:left="0" w:firstLine="482"/>
        <w:jc w:val="left"/>
        <w:keepLines w:val="0"/>
        <w:keepNext w:val="0"/>
        <w:pageBreakBefore w:val="0"/>
        <w:spacing w:before="380" w:after="140" w:line="300" w:lineRule="auto"/>
        <w:widowControl w:val="off"/>
        <w:rPr>
          <w:rFonts w:hint="eastAsia" w:ascii="宋体" w:hAnsi="宋体" w:eastAsia="宋体" w:cs="宋体"/>
          <w:b/>
          <w:bCs w:val="0"/>
          <w:color w:val="auto"/>
          <w:sz w:val="24"/>
          <w:szCs w:val="24"/>
          <w:lang w:val="en-US" w:eastAsia="zh-CN" w:bidi="ar-SA"/>
        </w:rPr>
        <w:outlineLvl w:val="0"/>
      </w:pPr>
      <w:r/>
      <w:bookmarkStart w:id="166" w:name="heading_12"/>
      <w:r>
        <w:rPr>
          <w:rFonts w:hint="eastAsia" w:ascii="宋体" w:hAnsi="宋体" w:eastAsia="宋体" w:cs="宋体"/>
          <w:b/>
          <w:bCs w:val="0"/>
          <w:color w:val="auto"/>
          <w:sz w:val="24"/>
          <w:szCs w:val="24"/>
          <w:lang w:val="en-US" w:eastAsia="zh-CN" w:bidi="ar-SA"/>
        </w:rPr>
        <w:t xml:space="preserve">2.2.3 OPC 智能一体机软硬件</w:t>
      </w:r>
      <w:bookmarkEnd w:id="166"/>
      <w:r/>
      <w:r/>
    </w:p>
    <w:p>
      <w:pPr>
        <w:ind w:left="0" w:firstLine="482"/>
        <w:jc w:val="left"/>
        <w:keepLines w:val="0"/>
        <w:keepNext w:val="0"/>
        <w:pageBreakBefore w:val="0"/>
        <w:spacing w:before="300" w:after="120" w:line="300" w:lineRule="auto"/>
        <w:widowControl w:val="off"/>
        <w:rPr>
          <w:rFonts w:hint="eastAsia" w:ascii="黑体" w:hAnsi="黑体" w:eastAsia="黑体" w:cs="黑体"/>
          <w:b/>
          <w:color w:val="auto"/>
          <w:sz w:val="24"/>
          <w:szCs w:val="24"/>
          <w:lang w:val="en-US" w:eastAsia="zh-CN" w:bidi="ar-SA"/>
        </w:rPr>
        <w:outlineLvl w:val="2"/>
      </w:pPr>
      <w:r/>
      <w:bookmarkStart w:id="167" w:name="heading_13"/>
      <w:r>
        <w:rPr>
          <w:rFonts w:hint="eastAsia" w:ascii="黑体" w:hAnsi="黑体" w:eastAsia="黑体" w:cs="黑体"/>
          <w:b/>
          <w:color w:val="auto"/>
          <w:sz w:val="24"/>
          <w:szCs w:val="24"/>
          <w:lang w:val="en-US" w:eastAsia="zh-CN" w:bidi="ar-SA"/>
        </w:rPr>
        <w:t xml:space="preserve">1. 一体机硬件技术参数</w:t>
      </w:r>
      <w:bookmarkEnd w:id="167"/>
      <w:r/>
      <w:r/>
    </w:p>
    <w:p>
      <w:pPr>
        <w:ind w:left="0" w:firstLine="480"/>
        <w:jc w:val="left"/>
        <w:keepLines w:val="0"/>
        <w:keepNext w:val="0"/>
        <w:pageBreakBefore w:val="0"/>
        <w:spacing w:before="120" w:after="120" w:line="360" w:lineRule="auto"/>
        <w:widowControl w:val="off"/>
        <w:rPr>
          <w:rFonts w:hint="eastAsia" w:ascii="宋体" w:hAnsi="宋体" w:eastAsia="宋体" w:cs="宋体"/>
          <w:color w:val="auto"/>
          <w:sz w:val="24"/>
          <w:szCs w:val="24"/>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ascii="宋体" w:hAnsi="宋体" w:eastAsia="宋体" w:cs="宋体"/>
          <w:color w:val="auto"/>
          <w:sz w:val="24"/>
          <w:szCs w:val="24"/>
          <w:lang w:val="en-US" w:eastAsia="zh-CN" w:bidi="ar-SA"/>
        </w:rPr>
        <w:t xml:space="preserve">供应商须提供满足下述全部技术指标的 OPC 智能一体机硬件设备</w:t>
      </w:r>
      <w:r>
        <w:rPr>
          <w:rFonts w:hint="eastAsia" w:ascii="宋体" w:hAnsi="宋体" w:eastAsia="宋体" w:cs="宋体"/>
          <w:color w:val="auto"/>
          <w:sz w:val="24"/>
          <w:szCs w:val="24"/>
          <w:lang w:val="en-US" w:eastAsia="zh-CN" w:bidi="ar-SA"/>
        </w:rPr>
        <w:t xml:space="preserve">参数。</w:t>
      </w:r>
      <w:r/>
    </w:p>
    <w:tbl>
      <w:tblPr>
        <w:tblStyle w:val="843"/>
        <w:tblW w:w="8521" w:type="dxa"/>
        <w:jc w:val="center"/>
        <w:tblLayout w:type="autofit"/>
        <w:tblCellMar>
          <w:left w:w="108" w:type="dxa"/>
          <w:top w:w="0" w:type="dxa"/>
          <w:right w:w="108" w:type="dxa"/>
          <w:bottom w:w="0" w:type="dxa"/>
        </w:tblCellMar>
        <w:tblLook w:val="04A0" w:firstRow="1" w:lastRow="0" w:firstColumn="1" w:lastColumn="0" w:noHBand="0" w:noVBand="1"/>
      </w:tblPr>
      <w:tblGrid>
        <w:gridCol w:w="658"/>
        <w:gridCol w:w="2013"/>
        <w:gridCol w:w="5850"/>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widowControl/>
              <w:rPr>
                <w:rFonts w:hint="eastAsia" w:ascii="宋体" w:hAnsi="宋体" w:cs="宋体" w:eastAsiaTheme="minorEastAsia"/>
                <w:b/>
                <w:bCs/>
                <w:color w:val="000000"/>
                <w:sz w:val="22"/>
                <w:lang w:bidi="ar"/>
              </w:rPr>
            </w:pPr>
            <w:r/>
            <w:bookmarkStart w:id="168" w:name="heading_14"/>
            <w:r>
              <w:rPr>
                <w:rFonts w:hint="eastAsia" w:ascii="宋体" w:hAnsi="宋体" w:cs="宋体" w:eastAsiaTheme="minorEastAsia"/>
                <w:b/>
                <w:bCs/>
                <w:color w:val="000000"/>
                <w:sz w:val="22"/>
                <w:lang w:bidi="ar"/>
              </w:rPr>
              <w:t xml:space="preserve">序号</w:t>
            </w:r>
            <w:r/>
          </w:p>
        </w:tc>
        <w:tc>
          <w:tcPr>
            <w:shd w:val="clear" w:color="auto" w:fill="e7e6e6"/>
            <w:tcBorders>
              <w:top w:val="single" w:color="000000" w:sz="8" w:space="0"/>
              <w:left w:val="none" w:color="000000" w:sz="4" w:space="0"/>
              <w:bottom w:val="single" w:color="000000" w:sz="8" w:space="0"/>
              <w:right w:val="single" w:color="000000" w:sz="8" w:space="0"/>
            </w:tcBorders>
            <w:tcW w:w="2013" w:type="dxa"/>
            <w:vAlign w:val="center"/>
            <w:textDirection w:val="lrTb"/>
            <w:noWrap w:val="false"/>
          </w:tcPr>
          <w:p>
            <w:pPr>
              <w:ind w:left="0" w:right="0" w:firstLine="0"/>
              <w:jc w:val="center"/>
              <w:widowControl/>
              <w:rPr>
                <w:rFonts w:hint="eastAsia" w:ascii="宋体" w:hAnsi="宋体" w:cs="宋体" w:eastAsiaTheme="minorEastAsia"/>
                <w:b/>
                <w:bCs/>
                <w:color w:val="000000"/>
                <w:sz w:val="22"/>
                <w:lang w:bidi="ar"/>
              </w:rPr>
            </w:pPr>
            <w:r>
              <w:rPr>
                <w:rFonts w:hint="eastAsia" w:ascii="宋体" w:hAnsi="宋体" w:cs="宋体" w:eastAsiaTheme="minorEastAsia"/>
                <w:b/>
                <w:bCs/>
                <w:color w:val="000000"/>
                <w:sz w:val="22"/>
                <w:lang w:bidi="ar"/>
              </w:rPr>
              <w:t xml:space="preserve">指标项</w:t>
            </w:r>
            <w:r/>
          </w:p>
        </w:tc>
        <w:tc>
          <w:tcPr>
            <w:shd w:val="clear" w:color="auto" w:fill="e7e6e6"/>
            <w:tcBorders>
              <w:top w:val="single" w:color="000000" w:sz="8" w:space="0"/>
              <w:left w:val="none" w:color="000000" w:sz="4" w:space="0"/>
              <w:bottom w:val="none" w:color="000000" w:sz="4" w:space="0"/>
              <w:right w:val="single" w:color="000000" w:sz="8" w:space="0"/>
            </w:tcBorders>
            <w:tcW w:w="5850" w:type="dxa"/>
            <w:vAlign w:val="center"/>
            <w:textDirection w:val="lrTb"/>
            <w:noWrap w:val="false"/>
          </w:tcPr>
          <w:p>
            <w:pPr>
              <w:ind w:left="0" w:right="0" w:firstLine="0"/>
              <w:jc w:val="center"/>
              <w:widowControl/>
              <w:rPr>
                <w:rFonts w:hint="eastAsia" w:ascii="宋体" w:hAnsi="宋体" w:cs="宋体" w:eastAsiaTheme="minorEastAsia"/>
                <w:b/>
                <w:bCs/>
                <w:color w:val="000000"/>
                <w:sz w:val="22"/>
                <w:lang w:bidi="ar"/>
              </w:rPr>
            </w:pPr>
            <w:r>
              <w:rPr>
                <w:rFonts w:hint="eastAsia" w:ascii="宋体" w:hAnsi="宋体" w:cs="宋体" w:eastAsiaTheme="minorEastAsia"/>
                <w:b/>
                <w:bCs/>
                <w:color w:val="000000"/>
                <w:sz w:val="22"/>
                <w:lang w:bidi="ar"/>
              </w:rPr>
              <w:t xml:space="preserve">技术参数</w:t>
            </w:r>
            <w:r/>
          </w:p>
        </w:tc>
      </w:tr>
      <w:tr>
        <w:trPr>
          <w:jc w:val="center"/>
          <w:trHeight w:val="2003"/>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w:t>
            </w:r>
            <w:r/>
          </w:p>
        </w:tc>
        <w:tc>
          <w:tcPr>
            <w:tcBorders>
              <w:top w:val="none" w:color="000000" w:sz="4" w:space="0"/>
              <w:left w:val="none" w:color="000000" w:sz="4" w:space="0"/>
              <w:bottom w:val="single" w:color="000000" w:sz="8" w:space="0"/>
              <w:right w:val="none" w:color="000000" w:sz="4" w:space="0"/>
            </w:tcBorders>
            <w:tcW w:w="2013"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工控模块</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工业主板≥</w:t>
            </w:r>
            <w:r>
              <w:rPr>
                <w:rFonts w:hint="default" w:ascii="宋体" w:hAnsi="宋体" w:eastAsia="宋体" w:cs="宋体"/>
                <w:sz w:val="22"/>
                <w:lang w:bidi="ar"/>
              </w:rPr>
              <w:t xml:space="preserve"> ZO</w:t>
            </w:r>
            <w:r>
              <w:rPr>
                <w:rFonts w:hint="default" w:ascii="宋体" w:hAnsi="宋体" w:eastAsia="宋体" w:cs="宋体"/>
                <w:sz w:val="22"/>
                <w:lang w:bidi="ar"/>
              </w:rPr>
              <w:noBreakHyphen/>
            </w:r>
            <w:r>
              <w:rPr>
                <w:rFonts w:hint="default" w:ascii="宋体" w:hAnsi="宋体" w:eastAsia="宋体" w:cs="宋体"/>
                <w:sz w:val="22"/>
                <w:lang w:bidi="ar"/>
              </w:rPr>
              <w:t xml:space="preserve">H81P</w:t>
            </w:r>
            <w:r>
              <w:rPr>
                <w:rFonts w:hint="default" w:ascii="宋体" w:hAnsi="宋体" w:eastAsia="宋体" w:cs="宋体"/>
                <w:sz w:val="22"/>
                <w:lang w:bidi="ar"/>
              </w:rPr>
              <w:noBreakHyphen/>
            </w:r>
            <w:r>
              <w:rPr>
                <w:rFonts w:hint="default" w:ascii="宋体" w:hAnsi="宋体" w:eastAsia="宋体" w:cs="宋体"/>
                <w:sz w:val="22"/>
                <w:lang w:bidi="ar"/>
              </w:rPr>
              <w:t xml:space="preserve">12C</w:t>
            </w:r>
            <w:r>
              <w:rPr>
                <w:rFonts w:hint="default" w:ascii="宋体" w:hAnsi="宋体" w:eastAsia="宋体" w:cs="宋体"/>
                <w:b/>
                <w:bCs/>
                <w:sz w:val="22"/>
                <w:lang w:bidi="ar"/>
              </w:rPr>
              <w:t xml:space="preserve">（或同等性能）</w:t>
            </w:r>
            <w:r>
              <w:rPr>
                <w:rFonts w:hint="default" w:ascii="宋体" w:hAnsi="宋体" w:eastAsia="宋体" w:cs="宋体"/>
                <w:sz w:val="22"/>
                <w:lang w:bidi="ar"/>
              </w:rPr>
              <w:t xml:space="preserve">；CPU≥ Intel </w:t>
            </w:r>
            <w:r>
              <w:rPr>
                <w:rFonts w:hint="default" w:ascii="宋体" w:hAnsi="宋体" w:eastAsia="宋体" w:cs="宋体"/>
                <w:b/>
                <w:bCs/>
                <w:sz w:val="22"/>
                <w:lang w:bidi="ar"/>
              </w:rPr>
              <w:t xml:space="preserve">第10代 i5</w:t>
            </w:r>
            <w:r>
              <w:rPr>
                <w:rFonts w:hint="default" w:ascii="宋体" w:hAnsi="宋体" w:eastAsia="宋体" w:cs="宋体"/>
                <w:b/>
                <w:bCs/>
                <w:sz w:val="22"/>
                <w:lang w:bidi="ar"/>
              </w:rPr>
              <w:noBreakHyphen/>
            </w:r>
            <w:r>
              <w:rPr>
                <w:rFonts w:hint="default" w:ascii="宋体" w:hAnsi="宋体" w:eastAsia="宋体" w:cs="宋体"/>
                <w:b/>
                <w:bCs/>
                <w:sz w:val="22"/>
                <w:lang w:bidi="ar"/>
              </w:rPr>
              <w:t xml:space="preserve">10400 处理器（或性能不低于该型号的处理器）</w:t>
            </w:r>
            <w:r>
              <w:rPr>
                <w:rFonts w:hint="default" w:ascii="宋体" w:hAnsi="宋体" w:eastAsia="宋体" w:cs="宋体"/>
                <w:sz w:val="22"/>
                <w:lang w:bidi="ar"/>
              </w:rPr>
              <w:t xml:space="preserve">，六核心、十二线程，最大睿频 4.3GHz，12MB 缓存；内存≥DDR4 16GB；提供6个串口、14个USB口、1个Realtek RTL8111E网卡芯片</w:t>
            </w:r>
            <w:r>
              <w:rPr>
                <w:rFonts w:hint="default" w:ascii="宋体" w:hAnsi="宋体" w:eastAsia="宋体" w:cs="宋体"/>
                <w:b/>
                <w:bCs/>
                <w:sz w:val="22"/>
                <w:lang w:bidi="ar"/>
              </w:rPr>
              <w:t xml:space="preserve">（或同等性能的千兆网卡）</w:t>
            </w:r>
            <w:r>
              <w:rPr>
                <w:rFonts w:hint="default" w:ascii="宋体" w:hAnsi="宋体" w:eastAsia="宋体" w:cs="宋体"/>
                <w:sz w:val="22"/>
                <w:lang w:bidi="ar"/>
              </w:rPr>
              <w:t xml:space="preserve">，PCI</w:t>
            </w:r>
            <w:r>
              <w:rPr>
                <w:rFonts w:hint="default" w:ascii="宋体" w:hAnsi="宋体" w:eastAsia="宋体" w:cs="宋体"/>
                <w:sz w:val="22"/>
                <w:lang w:bidi="ar"/>
              </w:rPr>
              <w:noBreakHyphen/>
            </w:r>
            <w:r>
              <w:rPr>
                <w:rFonts w:hint="default" w:ascii="宋体" w:hAnsi="宋体" w:eastAsia="宋体" w:cs="宋体"/>
                <w:sz w:val="22"/>
                <w:lang w:bidi="ar"/>
              </w:rPr>
              <w:t xml:space="preserve">E总线千兆网卡，扩展2个USB口（即：总共12个USB接口），以及1个MINI PCI</w:t>
            </w:r>
            <w:r>
              <w:rPr>
                <w:rFonts w:hint="default" w:ascii="宋体" w:hAnsi="宋体" w:eastAsia="宋体" w:cs="宋体"/>
                <w:sz w:val="22"/>
                <w:lang w:bidi="ar"/>
              </w:rPr>
              <w:noBreakHyphen/>
            </w:r>
            <w:r>
              <w:rPr>
                <w:rFonts w:hint="default" w:ascii="宋体" w:hAnsi="宋体" w:eastAsia="宋体" w:cs="宋体"/>
                <w:sz w:val="22"/>
                <w:lang w:bidi="ar"/>
              </w:rPr>
              <w:t xml:space="preserve">E接口。</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2</w:t>
            </w:r>
            <w:r/>
          </w:p>
        </w:tc>
        <w:tc>
          <w:tcPr>
            <w:tcBorders>
              <w:top w:val="single" w:color="000000" w:sz="4" w:space="0"/>
              <w:left w:val="none" w:color="000000" w:sz="4" w:space="0"/>
              <w:bottom w:val="single" w:color="000000" w:sz="4" w:space="0"/>
              <w:right w:val="single" w:color="000000" w:sz="4" w:space="0"/>
            </w:tcBorders>
            <w:tcW w:w="2013" w:type="dxa"/>
            <w:vAlign w:val="center"/>
            <w:textDirection w:val="lrTb"/>
            <w:noWrap/>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整机机箱</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大堂结构，含独立通风散热、内部供电、内部结构布线。湿度、温度介绍，适合工作环境要求</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3</w:t>
            </w:r>
            <w:r/>
          </w:p>
        </w:tc>
        <w:tc>
          <w:tcPr>
            <w:tcBorders>
              <w:top w:val="single" w:color="000000" w:sz="4" w:space="0"/>
              <w:left w:val="none" w:color="000000" w:sz="4" w:space="0"/>
              <w:bottom w:val="single" w:color="000000" w:sz="4" w:space="0"/>
              <w:right w:val="single" w:color="000000" w:sz="4" w:space="0"/>
            </w:tcBorders>
            <w:tcW w:w="2013" w:type="dxa"/>
            <w:vAlign w:val="center"/>
            <w:textDirection w:val="lrTb"/>
            <w:noWrap/>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主机机箱+电源</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tcPr>
          <w:p>
            <w:pPr>
              <w:ind w:left="0" w:right="0" w:firstLine="0"/>
              <w:jc w:val="left"/>
              <w:widowControl/>
              <w:rPr>
                <w:rFonts w:ascii="宋体" w:hAnsi="宋体" w:eastAsia="宋体" w:cs="宋体"/>
                <w:sz w:val="22"/>
              </w:rPr>
            </w:pPr>
            <w:r>
              <w:rPr>
                <w:rFonts w:hint="eastAsia" w:ascii="宋体" w:hAnsi="宋体" w:eastAsia="宋体" w:cs="宋体"/>
                <w:b/>
                <w:bCs/>
                <w:sz w:val="22"/>
                <w:lang w:bidi="ar"/>
              </w:rPr>
              <w:t xml:space="preserve">3C认证电源（或等效认证）</w:t>
            </w:r>
            <w:r>
              <w:rPr>
                <w:rFonts w:hint="eastAsia" w:ascii="宋体" w:hAnsi="宋体" w:eastAsia="宋体" w:cs="宋体"/>
                <w:sz w:val="22"/>
                <w:lang w:bidi="ar"/>
              </w:rPr>
              <w:t xml:space="preserve">350W。</w:t>
            </w:r>
            <w:r/>
          </w:p>
        </w:tc>
      </w:tr>
      <w:tr>
        <w:trPr>
          <w:jc w:val="center"/>
          <w:trHeight w:val="2083"/>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显示模块（触摸屏模块）</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21.5寸屏；</w:t>
            </w:r>
            <w:r>
              <w:rPr>
                <w:rFonts w:hint="eastAsia" w:ascii="宋体" w:hAnsi="宋体" w:cs="宋体"/>
                <w:sz w:val="22"/>
                <w:lang w:val="en-US" w:eastAsia="zh-CN" w:bidi="ar"/>
              </w:rPr>
              <w:t xml:space="preserve">显示屏</w:t>
            </w:r>
            <w:r>
              <w:rPr>
                <w:rFonts w:hint="eastAsia" w:ascii="宋体" w:hAnsi="宋体" w:eastAsia="宋体" w:cs="宋体"/>
                <w:sz w:val="22"/>
                <w:lang w:bidi="ar"/>
              </w:rPr>
              <w:t xml:space="preserve">分辨率≥1280×1024；点间距：0.088×0.264 mm（横×竖）；像素间距：0.264×0.264 mm（横×竖）；可视区域：337.92×270.336 mm（横×竖）。</w:t>
            </w:r>
            <w:r>
              <w:rPr>
                <w:rFonts w:hint="default" w:ascii="宋体" w:hAnsi="宋体" w:eastAsia="宋体" w:cs="宋体"/>
                <w:sz w:val="22"/>
                <w:lang w:bidi="ar"/>
              </w:rPr>
              <w:t xml:space="preserve">触摸屏分辨率：4096×4096</w:t>
            </w:r>
            <w:r>
              <w:rPr>
                <w:rFonts w:hint="eastAsia" w:ascii="宋体" w:hAnsi="宋体" w:cs="宋体"/>
                <w:sz w:val="22"/>
                <w:lang w:eastAsia="zh-CN" w:bidi="ar"/>
              </w:rPr>
              <w:t xml:space="preserve">，</w:t>
            </w:r>
            <w:r>
              <w:rPr>
                <w:rFonts w:hint="default" w:ascii="宋体" w:hAnsi="宋体" w:eastAsia="宋体" w:cs="宋体"/>
                <w:b/>
                <w:bCs/>
                <w:sz w:val="22"/>
                <w:lang w:bidi="ar"/>
              </w:rPr>
              <w:t xml:space="preserve">多点电容电磁触摸屏（或同等性能的触摸屏）</w:t>
            </w:r>
            <w:r>
              <w:rPr>
                <w:rFonts w:hint="default" w:ascii="宋体" w:hAnsi="宋体" w:eastAsia="宋体" w:cs="宋体"/>
                <w:sz w:val="22"/>
                <w:lang w:bidi="ar"/>
              </w:rPr>
              <w:t xml:space="preserve">；响应时间：≤15ms；屏体透光率：＞85%；表面硬度：莫氏7级。</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5</w:t>
            </w:r>
            <w:r/>
          </w:p>
        </w:tc>
        <w:tc>
          <w:tcPr>
            <w:tcBorders>
              <w:top w:val="single" w:color="000000" w:sz="4" w:space="0"/>
              <w:left w:val="none" w:color="000000" w:sz="4" w:space="0"/>
              <w:bottom w:val="single" w:color="000000" w:sz="4" w:space="0"/>
              <w:right w:val="single" w:color="000000" w:sz="4" w:space="0"/>
            </w:tcBorders>
            <w:tcW w:w="2013" w:type="dxa"/>
            <w:vAlign w:val="center"/>
            <w:textDirection w:val="lrTb"/>
            <w:noWrap/>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身份证阅读模块</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二代身份证阅读器符合公安部第二代居民身份证阅读（验证）机具标准读二代证距离：0-30mm；</w:t>
            </w:r>
            <w:r>
              <w:rPr>
                <w:rFonts w:hint="eastAsia" w:ascii="宋体" w:hAnsi="宋体" w:eastAsia="宋体" w:cs="宋体"/>
                <w:sz w:val="22"/>
                <w:lang w:bidi="ar"/>
              </w:rPr>
              <w:br/>
            </w:r>
            <w:r>
              <w:rPr>
                <w:rFonts w:hint="eastAsia" w:ascii="宋体" w:hAnsi="宋体" w:eastAsia="宋体" w:cs="宋体"/>
                <w:b/>
                <w:bCs/>
                <w:sz w:val="22"/>
                <w:lang w:bidi="ar"/>
              </w:rPr>
              <w:t xml:space="preserve">接口种类：USB2.0</w:t>
            </w:r>
            <w:r>
              <w:rPr>
                <w:rFonts w:hint="eastAsia" w:ascii="宋体" w:hAnsi="宋体" w:cs="宋体"/>
                <w:b/>
                <w:bCs/>
                <w:sz w:val="22"/>
                <w:lang w:val="en-US" w:eastAsia="zh-CN" w:bidi="ar"/>
              </w:rPr>
              <w:t xml:space="preserve">及以上</w:t>
            </w:r>
            <w:r>
              <w:rPr>
                <w:rFonts w:hint="eastAsia" w:ascii="宋体" w:hAnsi="宋体" w:eastAsia="宋体" w:cs="宋体"/>
                <w:b/>
                <w:bCs/>
                <w:sz w:val="22"/>
                <w:lang w:bidi="ar"/>
              </w:rPr>
              <w:t xml:space="preserve">；</w:t>
            </w:r>
            <w:r>
              <w:rPr>
                <w:rFonts w:hint="eastAsia" w:ascii="宋体" w:hAnsi="宋体" w:eastAsia="宋体" w:cs="宋体"/>
                <w:sz w:val="22"/>
                <w:lang w:bidi="ar"/>
              </w:rPr>
              <w:br/>
            </w:r>
            <w:r>
              <w:rPr>
                <w:rFonts w:hint="eastAsia" w:ascii="宋体" w:hAnsi="宋体" w:eastAsia="宋体" w:cs="宋体"/>
                <w:sz w:val="22"/>
                <w:lang w:bidi="ar"/>
              </w:rPr>
              <w:t xml:space="preserve">错误率：RF 卡：读写 1000 次，错误率少于 1 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6</w:t>
            </w:r>
            <w:r/>
          </w:p>
        </w:tc>
        <w:tc>
          <w:tcPr>
            <w:tcBorders>
              <w:top w:val="single" w:color="000000" w:sz="4" w:space="0"/>
              <w:left w:val="none" w:color="000000" w:sz="4" w:space="0"/>
              <w:bottom w:val="single" w:color="000000" w:sz="4" w:space="0"/>
              <w:right w:val="single" w:color="000000" w:sz="4" w:space="0"/>
            </w:tcBorders>
            <w:tcW w:w="2013" w:type="dxa"/>
            <w:vAlign w:val="center"/>
            <w:vMerge w:val="restart"/>
            <w:textDirection w:val="lrTb"/>
            <w:noWrap/>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摄像头</w:t>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双目摄像头</w:t>
            </w:r>
            <w:r>
              <w:rPr>
                <w:rFonts w:hint="eastAsia" w:ascii="宋体" w:hAnsi="宋体" w:eastAsia="宋体" w:cs="宋体"/>
                <w:b/>
                <w:bCs/>
                <w:sz w:val="22"/>
                <w:lang w:bidi="ar"/>
              </w:rPr>
              <w:t xml:space="preserve">（红外</w:t>
            </w:r>
            <w:r>
              <w:rPr>
                <w:rFonts w:ascii="宋体" w:hAnsi="Calibri" w:eastAsia="宋体" w:cs="Calibri"/>
                <w:b/>
                <w:bCs/>
                <w:sz w:val="22"/>
                <w:lang w:bidi="ar"/>
              </w:rPr>
              <w:t xml:space="preserve">+</w:t>
            </w:r>
            <w:r>
              <w:rPr>
                <w:rStyle w:val="861"/>
                <w:rFonts w:hint="default" w:ascii="宋体" w:eastAsia="宋体"/>
                <w:b/>
                <w:bCs/>
                <w:sz w:val="22"/>
                <w:lang w:bidi="ar"/>
              </w:rPr>
              <w:t xml:space="preserve">可见光，或同等性能的双目摄像头）</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b/>
                <w:bCs/>
                <w:sz w:val="22"/>
                <w:lang w:bidi="ar"/>
              </w:rPr>
              <w:t xml:space="preserve">分辨率≥2592*1944</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支持人脸活体检测</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比对速度，不低于</w:t>
            </w:r>
            <w:r>
              <w:rPr>
                <w:rFonts w:ascii="宋体" w:hAnsi="Calibri" w:eastAsia="宋体" w:cs="Calibri"/>
                <w:sz w:val="22"/>
                <w:lang w:bidi="ar"/>
              </w:rPr>
              <w:t xml:space="preserve">400</w:t>
            </w:r>
            <w:r>
              <w:rPr>
                <w:rStyle w:val="861"/>
                <w:rFonts w:hint="default" w:ascii="宋体" w:eastAsia="宋体"/>
                <w:sz w:val="22"/>
                <w:lang w:bidi="ar"/>
              </w:rPr>
              <w:t xml:space="preserve">万次</w:t>
            </w:r>
            <w:r>
              <w:rPr>
                <w:rFonts w:ascii="宋体" w:hAnsi="Calibri" w:eastAsia="宋体" w:cs="Calibri"/>
                <w:sz w:val="22"/>
                <w:lang w:bidi="ar"/>
              </w:rPr>
              <w:t xml:space="preserve">/</w:t>
            </w:r>
            <w:r>
              <w:rPr>
                <w:rStyle w:val="861"/>
                <w:rFonts w:hint="default" w:ascii="宋体" w:eastAsia="宋体"/>
                <w:sz w:val="22"/>
                <w:lang w:bidi="ar"/>
              </w:rPr>
              <w:t xml:space="preserve">秒</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固定不低于</w:t>
            </w:r>
            <w:r>
              <w:rPr>
                <w:rFonts w:ascii="宋体" w:hAnsi="Calibri" w:eastAsia="宋体" w:cs="Calibri"/>
                <w:sz w:val="22"/>
                <w:lang w:bidi="ar"/>
              </w:rPr>
              <w:t xml:space="preserve">30</w:t>
            </w:r>
            <w:r>
              <w:rPr>
                <w:rStyle w:val="861"/>
                <w:rFonts w:hint="default" w:ascii="宋体" w:eastAsia="宋体"/>
                <w:sz w:val="22"/>
                <w:lang w:bidi="ar"/>
              </w:rPr>
              <w:t xml:space="preserve">帧，无拖影</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Calibri" w:eastAsia="宋体" w:cs="Calibri"/>
                <w:sz w:val="22"/>
              </w:rPr>
            </w:pPr>
            <w:r>
              <w:rPr>
                <w:rFonts w:ascii="宋体" w:hAnsi="Calibri" w:eastAsia="宋体" w:cs="Calibri"/>
                <w:b/>
                <w:bCs/>
                <w:sz w:val="22"/>
                <w:lang w:bidi="ar"/>
              </w:rPr>
              <w:t xml:space="preserve">USB2.0</w:t>
            </w:r>
            <w:r>
              <w:rPr>
                <w:rFonts w:hint="eastAsia" w:ascii="宋体" w:hAnsi="Calibri" w:cs="Calibri"/>
                <w:b/>
                <w:bCs/>
                <w:sz w:val="22"/>
                <w:lang w:val="en-US" w:eastAsia="zh-CN" w:bidi="ar"/>
              </w:rPr>
              <w:t xml:space="preserve">及以上</w:t>
            </w:r>
            <w:r>
              <w:rPr>
                <w:rStyle w:val="861"/>
                <w:rFonts w:hint="default" w:ascii="宋体" w:eastAsia="宋体"/>
                <w:b/>
                <w:bCs/>
                <w:sz w:val="22"/>
                <w:lang w:bidi="ar"/>
              </w:rPr>
              <w:t xml:space="preserve">高速传输</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7</w:t>
            </w:r>
            <w:r/>
          </w:p>
        </w:tc>
        <w:tc>
          <w:tcPr>
            <w:tcBorders>
              <w:top w:val="none" w:color="000000" w:sz="4" w:space="0"/>
              <w:left w:val="none" w:color="000000" w:sz="4" w:space="0"/>
              <w:bottom w:val="single" w:color="000000" w:sz="8" w:space="0"/>
              <w:right w:val="none" w:color="000000" w:sz="4" w:space="0"/>
            </w:tcBorders>
            <w:tcW w:w="2013" w:type="dxa"/>
            <w:vAlign w:val="center"/>
            <w:vMerge w:val="restart"/>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广告屏</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27寸宽</w:t>
            </w:r>
            <w:r>
              <w:rPr>
                <w:rFonts w:hint="eastAsia" w:ascii="宋体" w:hAnsi="宋体" w:eastAsia="宋体" w:cs="宋体"/>
                <w:sz w:val="22"/>
                <w:lang w:eastAsia="zh-CN" w:bidi="ar"/>
              </w:rPr>
              <w:t xml:space="preserve">屏</w:t>
            </w:r>
            <w:r>
              <w:rPr>
                <w:rFonts w:hint="eastAsia" w:ascii="宋体" w:hAnsi="宋体" w:eastAsia="宋体" w:cs="宋体"/>
                <w:sz w:val="22"/>
                <w:lang w:bidi="ar"/>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分辨率：1920*1080；可根据需要进行调整分辨率；</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b/>
                <w:bCs/>
                <w:sz w:val="22"/>
              </w:rPr>
            </w:pPr>
            <w:r>
              <w:rPr>
                <w:rFonts w:hint="eastAsia" w:ascii="宋体" w:hAnsi="宋体" w:eastAsia="宋体" w:cs="宋体"/>
                <w:b/>
                <w:bCs/>
                <w:sz w:val="22"/>
                <w:lang w:bidi="ar"/>
              </w:rPr>
              <w:t xml:space="preserve">亮度：≥300cd/m2；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b/>
                <w:bCs/>
                <w:sz w:val="22"/>
              </w:rPr>
            </w:pPr>
            <w:r>
              <w:rPr>
                <w:rFonts w:hint="eastAsia" w:ascii="宋体" w:hAnsi="宋体" w:eastAsia="宋体" w:cs="宋体"/>
                <w:b/>
                <w:bCs/>
                <w:sz w:val="22"/>
                <w:lang w:bidi="ar"/>
              </w:rPr>
              <w:t xml:space="preserve">对比度：≥3000:1；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供电模块</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给打印机等各部件供电。</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操作系统</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Windows 10及以上（正版）</w:t>
            </w:r>
            <w:r>
              <w:rPr>
                <w:rStyle w:val="861"/>
                <w:rFonts w:hint="default" w:ascii="宋体" w:eastAsia="宋体"/>
                <w:sz w:val="22"/>
                <w:lang w:bidi="ar"/>
              </w:rPr>
              <w:t xml:space="preserve">。</w:t>
            </w:r>
            <w:r/>
          </w:p>
        </w:tc>
      </w:tr>
      <w:tr>
        <w:trPr>
          <w:jc w:val="center"/>
          <w:trHeight w:val="0"/>
        </w:trPr>
        <w:tc>
          <w:tcPr>
            <w:tcBorders>
              <w:top w:val="single" w:color="000000" w:sz="4" w:space="0"/>
              <w:left w:val="single" w:color="auto" w:sz="4" w:space="0"/>
              <w:bottom w:val="single" w:color="000000" w:sz="4" w:space="0"/>
              <w:right w:val="single" w:color="000000" w:sz="4" w:space="0"/>
            </w:tcBorders>
            <w:tcW w:w="658" w:type="dxa"/>
            <w:vAlign w:val="center"/>
            <w:vMerge w:val="restart"/>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10</w:t>
            </w:r>
            <w:r/>
          </w:p>
        </w:tc>
        <w:tc>
          <w:tcPr>
            <w:tcBorders>
              <w:top w:val="none" w:color="000000" w:sz="4" w:space="0"/>
              <w:left w:val="none" w:color="000000" w:sz="4" w:space="0"/>
              <w:bottom w:val="single" w:color="000000" w:sz="8" w:space="0"/>
              <w:right w:val="none" w:color="000000" w:sz="4" w:space="0"/>
            </w:tcBorders>
            <w:tcW w:w="2013" w:type="dxa"/>
            <w:vAlign w:val="center"/>
            <w:vMerge w:val="restart"/>
            <w:textDirection w:val="lrTb"/>
            <w:noWrap w:val="false"/>
          </w:tcPr>
          <w:p>
            <w:pPr>
              <w:ind w:left="0" w:right="0" w:firstLine="0"/>
              <w:jc w:val="left"/>
              <w:widowControl/>
              <w:rPr>
                <w:rFonts w:hint="eastAsia" w:ascii="宋体" w:hAnsi="宋体" w:eastAsia="宋体" w:cs="宋体"/>
                <w:sz w:val="22"/>
              </w:rPr>
            </w:pPr>
            <w:r>
              <w:rPr>
                <w:rFonts w:hint="eastAsia" w:ascii="宋体" w:hAnsi="宋体" w:eastAsia="宋体" w:cs="宋体"/>
                <w:sz w:val="22"/>
                <w:lang w:bidi="ar"/>
              </w:rPr>
              <w:t xml:space="preserve">证照打印模块</w:t>
            </w:r>
            <w:r/>
          </w:p>
        </w:tc>
        <w:tc>
          <w:tcPr>
            <w:tcBorders>
              <w:top w:val="non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产品类型：LED电子照相</w:t>
            </w:r>
            <w:r>
              <w:rPr>
                <w:rFonts w:hint="eastAsia" w:ascii="宋体" w:hAnsi="宋体" w:eastAsia="宋体" w:cs="宋体"/>
                <w:sz w:val="22"/>
                <w:lang w:val="en-US" w:eastAsia="zh-CN" w:bidi="ar"/>
              </w:rPr>
              <w:t xml:space="preserve">(</w:t>
            </w:r>
            <w:r>
              <w:rPr>
                <w:rFonts w:hint="eastAsia" w:ascii="宋体" w:hAnsi="宋体" w:eastAsia="宋体" w:cs="宋体"/>
                <w:b/>
                <w:bCs/>
                <w:sz w:val="22"/>
                <w:lang w:bidi="ar"/>
              </w:rPr>
              <w:t xml:space="preserve">或同类打印技术</w:t>
            </w:r>
            <w:r>
              <w:rPr>
                <w:rFonts w:hint="eastAsia" w:ascii="宋体" w:hAnsi="宋体" w:eastAsia="宋体" w:cs="宋体"/>
                <w:sz w:val="22"/>
                <w:lang w:val="en-US" w:eastAsia="zh-CN" w:bidi="ar"/>
              </w:rPr>
              <w:t xml:space="preserve">)</w:t>
            </w:r>
            <w:r>
              <w:rPr>
                <w:rFonts w:hint="eastAsia" w:ascii="宋体" w:hAnsi="宋体" w:eastAsia="宋体" w:cs="宋体"/>
                <w:sz w:val="22"/>
                <w:lang w:bidi="ar"/>
              </w:rPr>
              <w:t xml:space="preserve">,同时支持A3、A4纸打印；</w:t>
            </w:r>
            <w:r/>
          </w:p>
        </w:tc>
      </w:tr>
      <w:tr>
        <w:trPr>
          <w:jc w:val="center"/>
          <w:trHeight w:val="0"/>
        </w:trPr>
        <w:tc>
          <w:tcPr>
            <w:tcBorders>
              <w:top w:val="single" w:color="000000" w:sz="4" w:space="0"/>
              <w:left w:val="single" w:color="auto"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最大打印幅面：A3；</w:t>
            </w:r>
            <w:r/>
          </w:p>
        </w:tc>
      </w:tr>
      <w:tr>
        <w:trPr>
          <w:jc w:val="center"/>
          <w:trHeight w:val="0"/>
        </w:trPr>
        <w:tc>
          <w:tcPr>
            <w:tcBorders>
              <w:top w:val="single" w:color="000000" w:sz="4" w:space="0"/>
              <w:left w:val="single" w:color="auto"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lang w:bidi="ar"/>
              </w:rPr>
            </w:pPr>
            <w:r>
              <w:rPr>
                <w:rFonts w:hint="eastAsia" w:ascii="宋体" w:hAnsi="宋体" w:eastAsia="宋体" w:cs="宋体"/>
                <w:b/>
                <w:bCs/>
                <w:sz w:val="22"/>
                <w:lang w:bidi="ar"/>
              </w:rPr>
              <w:t xml:space="preserve">打印速度：A4横向 33～40页/分钟；A3 18.2～25页/分钟。</w:t>
            </w:r>
            <w:r/>
          </w:p>
        </w:tc>
      </w:tr>
      <w:tr>
        <w:trPr>
          <w:jc w:val="center"/>
          <w:trHeight w:val="0"/>
        </w:trPr>
        <w:tc>
          <w:tcPr>
            <w:tcBorders>
              <w:top w:val="single" w:color="000000" w:sz="4" w:space="0"/>
              <w:left w:val="single" w:color="auto"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首页输出时间：A4横向：</w:t>
            </w:r>
            <w:r>
              <w:rPr>
                <w:rFonts w:hint="eastAsia" w:ascii="宋体" w:hAnsi="宋体" w:eastAsia="宋体" w:cs="宋体"/>
                <w:b/>
                <w:bCs/>
                <w:sz w:val="22"/>
                <w:lang w:bidi="ar"/>
              </w:rPr>
              <w:t xml:space="preserve">≤7.5秒；</w:t>
            </w:r>
            <w:r/>
          </w:p>
        </w:tc>
      </w:tr>
      <w:tr>
        <w:trPr>
          <w:jc w:val="center"/>
          <w:trHeight w:val="0"/>
        </w:trPr>
        <w:tc>
          <w:tcPr>
            <w:tcBorders>
              <w:top w:val="single" w:color="000000" w:sz="4" w:space="0"/>
              <w:left w:val="single" w:color="auto"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b/>
                <w:bCs/>
                <w:sz w:val="22"/>
                <w:lang w:bidi="ar"/>
              </w:rPr>
              <w:t xml:space="preserve">打印分辨率：最高分辨率 ≥ 1,200×1,200 dpi（标准模式下不低于 600×600 dpi）</w:t>
            </w:r>
            <w:r/>
          </w:p>
        </w:tc>
      </w:tr>
      <w:tr>
        <w:trPr>
          <w:jc w:val="center"/>
          <w:trHeight w:val="0"/>
        </w:trPr>
        <w:tc>
          <w:tcPr>
            <w:tcBorders>
              <w:top w:val="single" w:color="000000" w:sz="4" w:space="0"/>
              <w:left w:val="single" w:color="auto"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b/>
                <w:bCs/>
                <w:sz w:val="22"/>
                <w:lang w:bidi="ar"/>
              </w:rPr>
            </w:pPr>
            <w:r>
              <w:rPr>
                <w:rFonts w:hint="eastAsia" w:ascii="宋体" w:hAnsi="宋体" w:eastAsia="宋体" w:cs="宋体"/>
                <w:b/>
                <w:bCs/>
                <w:sz w:val="22"/>
                <w:lang w:bidi="ar"/>
              </w:rPr>
              <w:t xml:space="preserve">进纸盒：标准纸盘：≥ 250张；手送纸盘：≥ 100张；</w:t>
            </w:r>
            <w:r/>
          </w:p>
        </w:tc>
      </w:tr>
      <w:tr>
        <w:trPr>
          <w:jc w:val="center"/>
          <w:trHeight w:val="0"/>
        </w:trPr>
        <w:tc>
          <w:tcPr>
            <w:tcBorders>
              <w:top w:val="single" w:color="000000" w:sz="4" w:space="0"/>
              <w:left w:val="single" w:color="auto"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b/>
                <w:bCs/>
                <w:sz w:val="22"/>
              </w:rPr>
            </w:pPr>
            <w:r>
              <w:rPr>
                <w:rFonts w:hint="eastAsia" w:ascii="宋体" w:hAnsi="宋体" w:eastAsia="宋体" w:cs="宋体"/>
                <w:b/>
                <w:bCs/>
                <w:sz w:val="22"/>
                <w:lang w:bidi="ar"/>
              </w:rPr>
              <w:t xml:space="preserve">出纸盒：≥ 250张（打印面朝下）；</w:t>
            </w:r>
            <w:r/>
          </w:p>
        </w:tc>
      </w:tr>
      <w:tr>
        <w:trPr>
          <w:jc w:val="center"/>
          <w:trHeight w:val="0"/>
        </w:trPr>
        <w:tc>
          <w:tcPr>
            <w:tcBorders>
              <w:top w:val="single" w:color="000000" w:sz="4" w:space="0"/>
              <w:left w:val="single" w:color="auto"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支持双面打印；</w:t>
            </w:r>
            <w:r/>
          </w:p>
        </w:tc>
      </w:tr>
      <w:tr>
        <w:trPr>
          <w:jc w:val="center"/>
          <w:trHeight w:val="0"/>
        </w:trPr>
        <w:tc>
          <w:tcPr>
            <w:tcBorders>
              <w:top w:val="single" w:color="000000" w:sz="4" w:space="0"/>
              <w:left w:val="single" w:color="auto"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接口：Ethernet 1000BASE-T / 100BASE-TX / 10BASE-T、USB3.0；</w:t>
            </w:r>
            <w:r/>
          </w:p>
        </w:tc>
      </w:tr>
      <w:tr>
        <w:trPr>
          <w:jc w:val="center"/>
          <w:trHeight w:val="0"/>
        </w:trPr>
        <w:tc>
          <w:tcPr>
            <w:tcBorders>
              <w:top w:val="single" w:color="000000" w:sz="4" w:space="0"/>
              <w:left w:val="single" w:color="auto"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none" w:color="000000" w:sz="4" w:space="0"/>
              <w:left w:val="none" w:color="000000" w:sz="4" w:space="0"/>
              <w:bottom w:val="single" w:color="000000" w:sz="8" w:space="0"/>
              <w:right w:val="non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lang w:bidi="ar"/>
              </w:rPr>
            </w:pPr>
            <w:r>
              <w:rPr>
                <w:rFonts w:hint="eastAsia" w:ascii="宋体" w:hAnsi="宋体" w:eastAsia="宋体" w:cs="宋体"/>
                <w:sz w:val="22"/>
                <w:lang w:bidi="ar"/>
              </w:rPr>
              <w:t xml:space="preserve">宽 499.4 毫米×深 388.0 毫米*13 ×高262.6 毫米；</w:t>
            </w:r>
            <w:r/>
          </w:p>
        </w:tc>
      </w:tr>
      <w:tr>
        <w:trPr>
          <w:jc w:val="center"/>
          <w:trHeight w:val="0"/>
        </w:trPr>
        <w:tc>
          <w:tcPr>
            <w:tcBorders>
              <w:top w:val="single" w:color="auto" w:sz="4" w:space="0"/>
              <w:left w:val="single" w:color="000000" w:sz="4" w:space="0"/>
              <w:bottom w:val="single" w:color="000000" w:sz="4" w:space="0"/>
              <w:right w:val="single" w:color="000000" w:sz="4" w:space="0"/>
            </w:tcBorders>
            <w:tcW w:w="658" w:type="dxa"/>
            <w:vAlign w:val="center"/>
            <w:vMerge w:val="restart"/>
            <w:textDirection w:val="lrTb"/>
            <w:noWrap w:val="false"/>
          </w:tcPr>
          <w:p>
            <w:pPr>
              <w:ind w:left="0" w:right="0" w:firstLine="0"/>
              <w:jc w:val="center"/>
              <w:widowControl/>
              <w:rPr>
                <w:rFonts w:ascii="宋体" w:hAnsi="宋体" w:eastAsia="宋体" w:cs="宋体"/>
                <w:sz w:val="22"/>
              </w:rPr>
            </w:pPr>
            <w:r>
              <w:rPr>
                <w:rFonts w:hint="eastAsia" w:ascii="宋体" w:hAnsi="宋体" w:eastAsia="宋体" w:cs="宋体"/>
                <w:sz w:val="22"/>
                <w:lang w:bidi="ar"/>
              </w:rPr>
              <w:t xml:space="preserve">11</w:t>
            </w:r>
            <w:r/>
          </w:p>
        </w:tc>
        <w:tc>
          <w:tcPr>
            <w:tcBorders>
              <w:top w:val="single" w:color="auto" w:sz="4" w:space="0"/>
              <w:left w:val="none" w:color="000000" w:sz="4" w:space="0"/>
              <w:bottom w:val="single" w:color="000000" w:sz="4" w:space="0"/>
              <w:right w:val="single" w:color="000000" w:sz="4" w:space="0"/>
            </w:tcBorders>
            <w:tcW w:w="2013" w:type="dxa"/>
            <w:vAlign w:val="center"/>
            <w:vMerge w:val="restart"/>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二维码扫描</w:t>
            </w:r>
            <w:r/>
          </w:p>
        </w:tc>
        <w:tc>
          <w:tcPr>
            <w:shd w:val="clear" w:color="auto" w:fill="ffffff"/>
            <w:tcBorders>
              <w:top w:val="single" w:color="auto"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图像传感器：</w:t>
            </w:r>
            <w:r>
              <w:rPr>
                <w:rStyle w:val="862"/>
                <w:rFonts w:ascii="宋体" w:eastAsia="宋体"/>
                <w:sz w:val="22"/>
                <w:lang w:bidi="ar"/>
              </w:rPr>
              <w:t xml:space="preserve">640*480 CMOS </w:t>
            </w:r>
            <w:r>
              <w:rPr>
                <w:rStyle w:val="861"/>
                <w:rFonts w:hint="default" w:ascii="宋体" w:eastAsia="宋体"/>
                <w:sz w:val="22"/>
                <w:lang w:bidi="ar"/>
              </w:rPr>
              <w:t xml:space="preserve">传感器</w:t>
            </w:r>
            <w:r>
              <w:rPr>
                <w:rStyle w:val="861"/>
                <w:rFonts w:hint="default" w:ascii="宋体" w:eastAsia="宋体"/>
                <w:b/>
                <w:bCs/>
                <w:sz w:val="22"/>
                <w:lang w:bidi="ar"/>
              </w:rPr>
              <w:t xml:space="preserve">（或同等规格）</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识读码制：</w:t>
            </w:r>
            <w:r>
              <w:rPr>
                <w:rStyle w:val="862"/>
                <w:rFonts w:ascii="宋体" w:eastAsia="宋体"/>
                <w:sz w:val="22"/>
                <w:lang w:bidi="ar"/>
              </w:rPr>
              <w:t xml:space="preserve">2D QR Code,PDF417,Data Matrix, Aztec 1D Code 128, EAN-13, Code 39,GS1-128(UCC/EAN-128) ,AIM 128,ISBT 128 </w:t>
            </w:r>
            <w:r>
              <w:rPr>
                <w:rStyle w:val="861"/>
                <w:rFonts w:hint="default" w:ascii="宋体" w:eastAsia="宋体"/>
                <w:sz w:val="22"/>
                <w:lang w:bidi="ar"/>
              </w:rPr>
              <w:t xml:space="preserve">等</w:t>
            </w:r>
            <w:r>
              <w:rPr>
                <w:rStyle w:val="862"/>
                <w:rFonts w:ascii="宋体" w:eastAsia="宋体"/>
                <w:sz w:val="22"/>
                <w:lang w:bidi="ar"/>
              </w:rPr>
              <w:t xml:space="preserve"> </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识读精度≥</w:t>
            </w:r>
            <w:r>
              <w:rPr>
                <w:rFonts w:ascii="宋体" w:hAnsi="Calibri" w:eastAsia="宋体" w:cs="Calibri"/>
                <w:sz w:val="22"/>
                <w:lang w:bidi="ar"/>
              </w:rPr>
              <w:t xml:space="preserve">5mil</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识读景深：</w:t>
            </w:r>
            <w:r>
              <w:rPr>
                <w:rStyle w:val="862"/>
                <w:rFonts w:ascii="宋体" w:eastAsia="宋体"/>
                <w:sz w:val="22"/>
                <w:lang w:bidi="ar"/>
              </w:rPr>
              <w:t xml:space="preserve">EAN-13 (13mil) 25mm-110mm QR Code (15mil) 0mm-90mm PDF417 (6.7mil) 35mm-45mm Data Matrix (10mil) 35mm-50mm </w:t>
            </w:r>
            <w:r>
              <w:rPr>
                <w:rStyle w:val="861"/>
                <w:rFonts w:hint="default" w:ascii="宋体" w:eastAsia="宋体"/>
                <w:sz w:val="22"/>
                <w:lang w:bidi="ar"/>
              </w:rPr>
              <w:t xml:space="preserve">手机公交码</w:t>
            </w:r>
            <w:r>
              <w:rPr>
                <w:rStyle w:val="862"/>
                <w:rFonts w:ascii="宋体" w:eastAsia="宋体"/>
                <w:sz w:val="22"/>
                <w:lang w:bidi="ar"/>
              </w:rPr>
              <w:t xml:space="preserve"> 38mm-135mm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符号反差：≥</w:t>
            </w:r>
            <w:r>
              <w:rPr>
                <w:rFonts w:ascii="宋体" w:hAnsi="Calibri" w:eastAsia="宋体" w:cs="Calibri"/>
                <w:sz w:val="22"/>
                <w:lang w:bidi="ar"/>
              </w:rPr>
              <w:t xml:space="preserve">30%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照明性能参数：光源</w:t>
            </w:r>
            <w:r>
              <w:rPr>
                <w:rFonts w:ascii="宋体" w:hAnsi="Calibri" w:eastAsia="宋体" w:cs="Calibri"/>
                <w:sz w:val="22"/>
                <w:lang w:bidi="ar"/>
              </w:rPr>
              <w:t xml:space="preserve"> LED</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12</w:t>
            </w:r>
            <w:r/>
          </w:p>
        </w:tc>
        <w:tc>
          <w:tcPr>
            <w:tcBorders>
              <w:top w:val="single" w:color="000000" w:sz="4" w:space="0"/>
              <w:left w:val="none" w:color="000000" w:sz="4" w:space="0"/>
              <w:bottom w:val="none" w:color="000000" w:sz="4" w:space="0"/>
              <w:right w:val="single" w:color="000000" w:sz="4" w:space="0"/>
            </w:tcBorders>
            <w:tcW w:w="2013" w:type="dxa"/>
            <w:vAlign w:val="center"/>
            <w:vMerge w:val="restart"/>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高拍仪</w:t>
            </w:r>
            <w:r/>
          </w:p>
        </w:tc>
        <w:tc>
          <w:tcPr>
            <w:shd w:val="clear" w:color="auto" w:fill="ffffff"/>
            <w:tcBorders>
              <w:top w:val="single" w:color="000000" w:sz="4" w:space="0"/>
              <w:left w:val="non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幅面不小于</w:t>
            </w:r>
            <w:r>
              <w:rPr>
                <w:rFonts w:ascii="宋体" w:hAnsi="Calibri" w:eastAsia="宋体" w:cs="Calibri"/>
                <w:sz w:val="22"/>
                <w:lang w:bidi="ar"/>
              </w:rPr>
              <w:t xml:space="preserve">A4</w:t>
            </w:r>
            <w:r>
              <w:rPr>
                <w:rStyle w:val="861"/>
                <w:rFonts w:hint="default" w:ascii="宋体" w:eastAsia="宋体"/>
                <w:sz w:val="22"/>
                <w:lang w:bidi="ar"/>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non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non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分辨率：不小于</w:t>
            </w:r>
            <w:r>
              <w:rPr>
                <w:rFonts w:ascii="宋体" w:hAnsi="Calibri" w:eastAsia="宋体" w:cs="Calibri"/>
                <w:sz w:val="22"/>
                <w:lang w:bidi="ar"/>
              </w:rPr>
              <w:t xml:space="preserve">500</w:t>
            </w:r>
            <w:r>
              <w:rPr>
                <w:rStyle w:val="861"/>
                <w:rFonts w:hint="default" w:ascii="宋体" w:eastAsia="宋体"/>
                <w:sz w:val="22"/>
                <w:lang w:bidi="ar"/>
              </w:rPr>
              <w:t xml:space="preserve">万像素；</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non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non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扫描介质：可扫描证件、文档、票据、图片、名片，卡片、各类凭证等；</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non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non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扫描速度：不高于</w:t>
            </w:r>
            <w:r>
              <w:rPr>
                <w:rFonts w:ascii="宋体" w:hAnsi="Calibri" w:eastAsia="宋体" w:cs="Calibri"/>
                <w:sz w:val="22"/>
                <w:lang w:bidi="ar"/>
              </w:rPr>
              <w:t xml:space="preserve">2</w:t>
            </w:r>
            <w:r>
              <w:rPr>
                <w:rStyle w:val="861"/>
                <w:rFonts w:hint="default" w:ascii="宋体" w:eastAsia="宋体"/>
                <w:sz w:val="22"/>
                <w:lang w:bidi="ar"/>
              </w:rPr>
              <w:t xml:space="preserve">秒；</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tcBorders>
              <w:top w:val="single" w:color="000000" w:sz="4" w:space="0"/>
              <w:left w:val="none" w:color="000000" w:sz="4" w:space="0"/>
              <w:bottom w:val="non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non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接口类型：</w:t>
            </w:r>
            <w:r>
              <w:rPr>
                <w:rFonts w:ascii="宋体" w:hAnsi="Calibri" w:eastAsia="宋体" w:cs="Calibri"/>
                <w:b/>
                <w:bCs/>
                <w:sz w:val="22"/>
                <w:lang w:bidi="ar"/>
              </w:rPr>
              <w:t xml:space="preserve">USB2.0</w:t>
            </w:r>
            <w:r>
              <w:rPr>
                <w:rFonts w:hint="eastAsia" w:ascii="宋体" w:hAnsi="Calibri" w:cs="Calibri"/>
                <w:b/>
                <w:bCs/>
                <w:sz w:val="22"/>
                <w:lang w:val="en-US" w:eastAsia="zh-CN" w:bidi="ar"/>
              </w:rPr>
              <w:t xml:space="preserve">及以上</w:t>
            </w:r>
            <w:r>
              <w:rPr>
                <w:rStyle w:val="861"/>
                <w:rFonts w:hint="default" w:ascii="宋体" w:eastAsia="宋体"/>
                <w:sz w:val="22"/>
                <w:lang w:bidi="ar"/>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13</w:t>
            </w:r>
            <w:r/>
          </w:p>
        </w:tc>
        <w:tc>
          <w:tcPr>
            <w:shd w:val="clear" w:color="auto" w:fill="ffffff"/>
            <w:tcBorders>
              <w:top w:val="single" w:color="000000" w:sz="4" w:space="0"/>
              <w:left w:val="none" w:color="000000" w:sz="4" w:space="0"/>
              <w:bottom w:val="single" w:color="000000" w:sz="4" w:space="0"/>
              <w:right w:val="single" w:color="000000" w:sz="4" w:space="0"/>
            </w:tcBorders>
            <w:tcW w:w="2013" w:type="dxa"/>
            <w:vAlign w:val="center"/>
            <w:vMerge w:val="restart"/>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pc键盘</w:t>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按键油漆防脱落，防汗渍、防污渍、防腐蚀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shd w:val="clear" w:color="auto" w:fill="ffffff"/>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防尘、防暴、防钻</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shd w:val="clear" w:color="auto" w:fill="ffffff"/>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按键寿命：≥</w:t>
            </w:r>
            <w:r>
              <w:rPr>
                <w:rFonts w:ascii="宋体" w:hAnsi="Calibri" w:eastAsia="宋体" w:cs="Calibri"/>
                <w:sz w:val="22"/>
                <w:lang w:bidi="ar"/>
              </w:rPr>
              <w:t xml:space="preserve">200</w:t>
            </w:r>
            <w:r>
              <w:rPr>
                <w:rStyle w:val="861"/>
                <w:rFonts w:hint="default" w:ascii="宋体" w:eastAsia="宋体"/>
                <w:sz w:val="22"/>
                <w:lang w:bidi="ar"/>
              </w:rPr>
              <w:t xml:space="preserve">万次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shd w:val="clear" w:color="auto" w:fill="ffffff"/>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按键行程：</w:t>
            </w:r>
            <w:r>
              <w:rPr>
                <w:rStyle w:val="862"/>
                <w:rFonts w:ascii="宋体" w:eastAsia="宋体"/>
                <w:sz w:val="22"/>
                <w:lang w:bidi="ar"/>
              </w:rPr>
              <w:t xml:space="preserve">1.5</w:t>
            </w:r>
            <w:r>
              <w:rPr>
                <w:rFonts w:ascii="宋体" w:hAnsi="Calibri" w:eastAsia="宋体" w:cs="Calibri"/>
                <w:sz w:val="22"/>
                <w:lang w:bidi="ar"/>
              </w:rPr>
              <w:t xml:space="preserve">mm</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shd w:val="clear" w:color="auto" w:fill="ffffff"/>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按键力度：</w:t>
            </w:r>
            <w:r>
              <w:rPr>
                <w:rStyle w:val="862"/>
                <w:rFonts w:ascii="宋体" w:eastAsia="宋体"/>
                <w:sz w:val="22"/>
                <w:lang w:bidi="ar"/>
              </w:rPr>
              <w:t xml:space="preserve">2~</w:t>
            </w:r>
            <w:r>
              <w:rPr>
                <w:rFonts w:ascii="宋体" w:hAnsi="Calibri" w:eastAsia="宋体" w:cs="Calibri"/>
                <w:sz w:val="22"/>
                <w:lang w:bidi="ar"/>
              </w:rPr>
              <w:t xml:space="preserve">3N</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14</w:t>
            </w:r>
            <w:r/>
          </w:p>
        </w:tc>
        <w:tc>
          <w:tcPr>
            <w:shd w:val="clear" w:color="auto" w:fill="ffffff"/>
            <w:tcBorders>
              <w:top w:val="single" w:color="000000" w:sz="4" w:space="0"/>
              <w:left w:val="none" w:color="000000" w:sz="4" w:space="0"/>
              <w:bottom w:val="single" w:color="000000" w:sz="4" w:space="0"/>
              <w:right w:val="single" w:color="000000" w:sz="4" w:space="0"/>
            </w:tcBorders>
            <w:tcW w:w="2013" w:type="dxa"/>
            <w:vAlign w:val="center"/>
            <w:textDirection w:val="lrTb"/>
            <w:noWrap/>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签字笔</w:t>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支持屏幕上签字</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15</w:t>
            </w:r>
            <w:r/>
          </w:p>
        </w:tc>
        <w:tc>
          <w:tcPr>
            <w:shd w:val="clear" w:color="auto" w:fill="ffffff"/>
            <w:tcBorders>
              <w:top w:val="single" w:color="000000" w:sz="4" w:space="0"/>
              <w:left w:val="none" w:color="000000" w:sz="4" w:space="0"/>
              <w:bottom w:val="single" w:color="000000" w:sz="4" w:space="0"/>
              <w:right w:val="single" w:color="000000" w:sz="4" w:space="0"/>
            </w:tcBorders>
            <w:tcW w:w="2013" w:type="dxa"/>
            <w:vAlign w:val="center"/>
            <w:vMerge w:val="restart"/>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人体感应</w:t>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红外人体感应</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shd w:val="clear" w:color="auto" w:fill="ffffff"/>
            <w:tcBorders>
              <w:top w:val="single" w:color="000000" w:sz="4" w:space="0"/>
              <w:left w:val="non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具备人体接近检测</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扬声器</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发声、扩音</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widowControl/>
              <w:rPr>
                <w:rFonts w:ascii="宋体" w:hAnsi="宋体" w:eastAsia="宋体" w:cs="宋体"/>
                <w:color w:val="000000"/>
                <w:sz w:val="22"/>
                <w:lang w:bidi="ar"/>
              </w:rPr>
            </w:pPr>
            <w:r>
              <w:rPr>
                <w:rFonts w:hint="eastAsia" w:ascii="宋体" w:hAnsi="宋体" w:eastAsia="宋体" w:cs="宋体"/>
                <w:color w:val="000000"/>
                <w:sz w:val="22"/>
                <w:lang w:bidi="ar"/>
              </w:rPr>
              <w:t xml:space="preserve">1</w:t>
            </w:r>
            <w:r>
              <w:rPr>
                <w:rFonts w:ascii="宋体" w:hAnsi="宋体" w:eastAsia="宋体" w:cs="宋体"/>
                <w:color w:val="000000"/>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tcPr>
          <w:p>
            <w:pPr>
              <w:ind w:left="0" w:right="0" w:firstLine="0"/>
              <w:jc w:val="left"/>
              <w:widowControl/>
              <w:rPr>
                <w:rFonts w:ascii="宋体" w:hAnsi="宋体" w:eastAsia="宋体" w:cs="宋体"/>
                <w:sz w:val="22"/>
                <w:lang w:bidi="ar"/>
              </w:rPr>
            </w:pPr>
            <w:r>
              <w:rPr>
                <w:rFonts w:hint="eastAsia" w:ascii="宋体" w:hAnsi="宋体" w:eastAsia="宋体" w:cs="宋体"/>
                <w:sz w:val="22"/>
                <w:lang w:bidi="ar"/>
              </w:rPr>
              <w:t xml:space="preserve">产品标准</w:t>
            </w:r>
            <w:r/>
          </w:p>
        </w:tc>
        <w:tc>
          <w:tcPr>
            <w:tcBorders>
              <w:top w:val="single" w:color="000000" w:sz="4" w:space="0"/>
              <w:left w:val="single" w:color="000000" w:sz="4" w:space="0"/>
              <w:bottom w:val="single" w:color="000000" w:sz="4" w:space="0"/>
              <w:right w:val="single" w:color="000000" w:sz="4" w:space="0"/>
            </w:tcBorders>
            <w:tcW w:w="5850" w:type="dxa"/>
            <w:vAlign w:val="center"/>
            <w:textDirection w:val="lrTb"/>
            <w:noWrap/>
          </w:tcPr>
          <w:p>
            <w:pPr>
              <w:ind w:left="0" w:right="0" w:firstLine="0"/>
              <w:jc w:val="left"/>
              <w:widowControl/>
              <w:rPr>
                <w:rFonts w:ascii="宋体" w:hAnsi="宋体" w:eastAsia="宋体" w:cs="宋体"/>
                <w:sz w:val="22"/>
                <w:lang w:bidi="ar"/>
              </w:rPr>
            </w:pPr>
            <w:r>
              <w:rPr>
                <w:rFonts w:hint="eastAsia" w:ascii="宋体" w:hAnsi="宋体" w:eastAsia="宋体" w:cs="宋体"/>
                <w:sz w:val="22"/>
                <w:lang w:bidi="ar"/>
              </w:rPr>
              <w:t xml:space="preserve">符合国家3C认证</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tcPr>
          <w:p>
            <w:pPr>
              <w:ind w:left="0" w:right="0" w:firstLine="0"/>
              <w:jc w:val="center"/>
              <w:widowControl/>
              <w:rPr>
                <w:rFonts w:ascii="宋体" w:hAnsi="宋体" w:eastAsia="宋体" w:cs="宋体"/>
                <w:color w:val="000000"/>
                <w:sz w:val="22"/>
              </w:rPr>
            </w:pPr>
            <w:r>
              <w:rPr>
                <w:rFonts w:hint="eastAsia" w:ascii="宋体" w:hAnsi="宋体" w:eastAsia="宋体" w:cs="宋体"/>
                <w:color w:val="000000"/>
                <w:sz w:val="22"/>
              </w:rPr>
              <w:t xml:space="preserve">1</w:t>
            </w:r>
            <w:r>
              <w:rPr>
                <w:rFonts w:ascii="宋体" w:hAnsi="宋体" w:eastAsia="宋体" w:cs="宋体"/>
                <w:color w:val="000000"/>
                <w:sz w:val="22"/>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vMerge w:val="restart"/>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阵列麦克风</w:t>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ascii="宋体" w:hAnsi="Calibri" w:eastAsia="宋体" w:cs="Calibri"/>
                <w:sz w:val="22"/>
                <w:lang w:bidi="ar"/>
              </w:rPr>
              <w:t xml:space="preserve">4</w:t>
            </w:r>
            <w:r>
              <w:rPr>
                <w:rFonts w:hint="eastAsia" w:ascii="宋体" w:hAnsi="宋体" w:eastAsia="宋体" w:cs="宋体"/>
                <w:sz w:val="22"/>
                <w:lang w:bidi="ar"/>
              </w:rPr>
              <w:t xml:space="preserve">麦克阵列，线性布局</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内置声源定位算法，支持</w:t>
            </w:r>
            <w:r>
              <w:rPr>
                <w:rFonts w:ascii="宋体" w:hAnsi="Calibri" w:eastAsia="宋体" w:cs="Calibri"/>
                <w:sz w:val="22"/>
                <w:lang w:bidi="ar"/>
              </w:rPr>
              <w:t xml:space="preserve">0-180°</w:t>
            </w:r>
            <w:r>
              <w:rPr>
                <w:rFonts w:hint="eastAsia" w:ascii="宋体" w:hAnsi="宋体" w:eastAsia="宋体" w:cs="宋体"/>
                <w:sz w:val="22"/>
                <w:lang w:bidi="ar"/>
              </w:rPr>
              <w:t xml:space="preserve">声源定位，定位偏差不大于</w:t>
            </w:r>
            <w:r>
              <w:rPr>
                <w:rFonts w:ascii="宋体" w:hAnsi="Calibri" w:eastAsia="宋体" w:cs="Calibri"/>
                <w:sz w:val="22"/>
                <w:lang w:bidi="ar"/>
              </w:rPr>
              <w:t xml:space="preserve">±10°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内置回声消除功能；内置降噪算法，具备消除混响、噪声功能</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内置语音唤醒功能</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Calibri" w:eastAsia="宋体" w:cs="Calibri"/>
                <w:sz w:val="22"/>
              </w:rPr>
            </w:pPr>
            <w:r>
              <w:rPr>
                <w:rFonts w:ascii="宋体" w:hAnsi="Calibri" w:eastAsia="宋体" w:cs="Calibri"/>
                <w:sz w:val="22"/>
                <w:lang w:bidi="ar"/>
              </w:rPr>
              <w:t xml:space="preserve">5</w:t>
            </w:r>
            <w:r>
              <w:rPr>
                <w:rFonts w:hint="eastAsia" w:ascii="宋体" w:hAnsi="宋体" w:eastAsia="宋体" w:cs="宋体"/>
                <w:sz w:val="22"/>
                <w:lang w:bidi="ar"/>
              </w:rPr>
              <w:t xml:space="preserve">米内识别准确率</w:t>
            </w:r>
            <w:r>
              <w:rPr>
                <w:rFonts w:ascii="宋体" w:hAnsi="Calibri" w:eastAsia="宋体" w:cs="Calibri"/>
                <w:sz w:val="22"/>
                <w:lang w:bidi="ar"/>
              </w:rPr>
              <w:t xml:space="preserve">&gt;=90%</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sz w:val="22"/>
                <w:lang w:bidi="ar"/>
              </w:rPr>
              <w:t xml:space="preserve">灵敏度：</w:t>
            </w:r>
            <w:r>
              <w:rPr>
                <w:rFonts w:hint="eastAsia" w:ascii="宋体" w:hAnsi="宋体" w:eastAsia="宋体" w:cs="宋体"/>
                <w:b/>
                <w:bCs/>
                <w:sz w:val="22"/>
                <w:lang w:bidi="ar"/>
              </w:rPr>
              <w:t xml:space="preserve">-34dB ～ -30dB（偏差不大于±2dB）</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tcPr>
          <w:p>
            <w:pPr>
              <w:ind w:left="0" w:right="0" w:firstLine="0"/>
              <w:jc w:val="center"/>
              <w:rPr>
                <w:rFonts w:ascii="宋体" w:hAnsi="宋体" w:eastAsia="宋体" w:cs="宋体"/>
                <w:color w:val="000000"/>
                <w:sz w:val="22"/>
              </w:rPr>
            </w:pPr>
            <w:r>
              <w:rPr>
                <w:rFonts w:ascii="宋体" w:hAnsi="宋体" w:eastAsia="宋体" w:cs="宋体"/>
                <w:color w:val="000000"/>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vMerge w:val="continue"/>
            <w:textDirection w:val="lrTb"/>
            <w:noWrap w:val="false"/>
          </w:tcPr>
          <w:p>
            <w:pPr>
              <w:ind w:left="0" w:right="0" w:firstLine="0"/>
              <w:jc w:val="left"/>
              <w:rPr>
                <w:rFonts w:ascii="宋体" w:hAnsi="宋体" w:eastAsia="宋体" w:cs="宋体"/>
                <w:sz w:val="22"/>
              </w:rPr>
            </w:pPr>
            <w:r>
              <w:rPr>
                <w:rFonts w:ascii="宋体" w:hAnsi="宋体" w:eastAsia="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rPr>
            </w:pPr>
            <w:r>
              <w:rPr>
                <w:rFonts w:hint="eastAsia" w:ascii="宋体" w:hAnsi="宋体" w:eastAsia="宋体" w:cs="宋体"/>
                <w:b/>
                <w:bCs/>
                <w:sz w:val="22"/>
                <w:lang w:bidi="ar"/>
              </w:rPr>
              <w:t xml:space="preserve">信噪比：≥70dB</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ind w:left="0" w:right="0" w:firstLine="0"/>
              <w:jc w:val="center"/>
              <w:rPr>
                <w:rFonts w:ascii="宋体" w:hAnsi="宋体" w:eastAsia="宋体" w:cs="宋体"/>
                <w:color w:val="000000"/>
                <w:sz w:val="22"/>
              </w:rPr>
            </w:pPr>
            <w:r>
              <w:rPr>
                <w:rFonts w:hint="eastAsia" w:ascii="宋体" w:hAnsi="宋体" w:eastAsia="宋体" w:cs="宋体"/>
                <w:color w:val="000000"/>
                <w:sz w:val="22"/>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ind w:left="0" w:right="0" w:firstLine="0"/>
              <w:jc w:val="left"/>
              <w:rPr>
                <w:rFonts w:ascii="宋体" w:hAnsi="宋体" w:eastAsia="宋体" w:cs="宋体"/>
                <w:sz w:val="22"/>
              </w:rPr>
            </w:pPr>
            <w:r>
              <w:rPr>
                <w:rFonts w:hint="eastAsia" w:ascii="宋体" w:hAnsi="宋体" w:eastAsia="宋体" w:cs="宋体"/>
                <w:sz w:val="22"/>
              </w:rPr>
              <w:t xml:space="preserve">无线wifi</w:t>
            </w:r>
            <w:r/>
          </w:p>
        </w:tc>
        <w:tc>
          <w:tcPr>
            <w:shd w:val="clear" w:color="auto" w:fill="ffffff"/>
            <w:tcBorders>
              <w:top w:val="single" w:color="000000" w:sz="4" w:space="0"/>
              <w:left w:val="single" w:color="000000" w:sz="4" w:space="0"/>
              <w:bottom w:val="single" w:color="000000" w:sz="4" w:space="0"/>
              <w:right w:val="single" w:color="000000" w:sz="4" w:space="0"/>
            </w:tcBorders>
            <w:tcW w:w="5850" w:type="dxa"/>
            <w:vAlign w:val="center"/>
            <w:textDirection w:val="lrTb"/>
            <w:noWrap w:val="false"/>
          </w:tcPr>
          <w:p>
            <w:pPr>
              <w:ind w:left="0" w:right="0" w:firstLine="0"/>
              <w:jc w:val="left"/>
              <w:widowControl/>
              <w:rPr>
                <w:rFonts w:ascii="宋体" w:hAnsi="宋体" w:eastAsia="宋体" w:cs="宋体"/>
                <w:sz w:val="22"/>
                <w:lang w:bidi="ar"/>
              </w:rPr>
            </w:pPr>
            <w:r>
              <w:rPr>
                <w:rFonts w:hint="eastAsia" w:ascii="宋体" w:hAnsi="宋体" w:eastAsia="宋体" w:cs="宋体"/>
                <w:sz w:val="22"/>
                <w:lang w:bidi="ar"/>
              </w:rPr>
              <w:t xml:space="preserve">无互联网环境可支持另插无线WiFi</w:t>
            </w:r>
            <w:r/>
          </w:p>
        </w:tc>
      </w:tr>
    </w:tbl>
    <w:p>
      <w:pPr>
        <w:ind w:firstLine="500"/>
        <w:jc w:val="left"/>
        <w:spacing w:before="300" w:after="120" w:line="360" w:lineRule="auto"/>
        <w:rPr>
          <w:rFonts w:hint="eastAsia" w:ascii="黑体" w:hAnsi="黑体" w:eastAsia="黑体" w:cs="黑体"/>
          <w:b/>
          <w:color w:val="auto"/>
          <w:sz w:val="24"/>
          <w:szCs w:val="24"/>
          <w:lang w:val="en-US" w:eastAsia="zh-CN" w:bidi="ar-SA"/>
        </w:rPr>
        <w:outlineLvl w:val="2"/>
      </w:pPr>
      <w:r>
        <w:rPr>
          <w:rFonts w:hint="eastAsia" w:ascii="黑体" w:hAnsi="黑体" w:eastAsia="黑体" w:cs="黑体"/>
          <w:b/>
          <w:color w:val="auto"/>
          <w:sz w:val="24"/>
          <w:szCs w:val="24"/>
          <w:lang w:val="en-US" w:eastAsia="zh-CN" w:bidi="ar-SA"/>
        </w:rPr>
        <w:t xml:space="preserve">2. 商事登记软件功能</w:t>
      </w:r>
      <w:bookmarkEnd w:id="168"/>
      <w:r/>
      <w:r/>
    </w:p>
    <w:p>
      <w:pPr>
        <w:ind w:left="0" w:firstLine="480"/>
        <w:jc w:val="left"/>
        <w:keepLines w:val="0"/>
        <w:keepNext w:val="0"/>
        <w:pageBreakBefore w:val="0"/>
        <w:spacing w:before="120" w:after="120" w:line="360" w:lineRule="auto"/>
        <w:widowControl w:val="off"/>
        <w:rPr>
          <w:rFonts w:hint="eastAsia"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在自助终端部署商事登记业务软件，</w:t>
      </w:r>
      <w:r>
        <w:rPr>
          <w:rFonts w:hint="eastAsia" w:ascii="宋体" w:hAnsi="宋体" w:eastAsia="宋体" w:cs="宋体"/>
          <w:color w:val="auto"/>
          <w:sz w:val="24"/>
          <w:szCs w:val="24"/>
          <w:lang w:val="en-US" w:eastAsia="zh-CN" w:bidi="ar-SA"/>
        </w:rPr>
        <w:t xml:space="preserve">须</w:t>
      </w:r>
      <w:r>
        <w:rPr>
          <w:rFonts w:hint="default" w:ascii="宋体" w:hAnsi="宋体" w:eastAsia="宋体" w:cs="宋体"/>
          <w:color w:val="auto"/>
          <w:sz w:val="24"/>
          <w:szCs w:val="24"/>
          <w:lang w:val="en-US" w:eastAsia="zh-CN" w:bidi="ar-SA"/>
        </w:rPr>
        <w:t xml:space="preserve">实现以下业务能力：</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（1）</w:t>
      </w:r>
      <w:r>
        <w:rPr>
          <w:rFonts w:hint="default" w:ascii="宋体" w:hAnsi="宋体" w:eastAsia="宋体" w:cs="宋体"/>
          <w:color w:val="auto"/>
          <w:sz w:val="24"/>
          <w:szCs w:val="24"/>
          <w:lang w:val="en-US" w:eastAsia="zh-CN" w:bidi="ar-SA"/>
        </w:rPr>
        <w:t xml:space="preserve">业务申报：申请人完成人证核验后，可在自助终端办理 OPC 一人公司、个体工商户注册登记申报。</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营业执照打印</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·人证核验：通过人脸识别、身份证读取完成人证比对核验。 </w:t>
      </w:r>
      <w:r/>
    </w:p>
    <w:p>
      <w:pPr>
        <w:ind w:left="0" w:firstLine="480"/>
        <w:jc w:val="left"/>
        <w:keepLines w:val="0"/>
        <w:keepNext w:val="0"/>
        <w:pageBreakBefore w:val="0"/>
        <w:spacing w:before="120"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·证照查看：查看本人名下企业可打印电子证照列表并支持预览。</w:t>
      </w:r>
      <w:r/>
    </w:p>
    <w:p>
      <w:pPr>
        <w:ind w:left="0" w:firstLine="480"/>
        <w:jc w:val="left"/>
        <w:keepLines w:val="0"/>
        <w:keepNext w:val="0"/>
        <w:pageBreakBefore w:val="0"/>
        <w:spacing w:before="120" w:after="120"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 打印记录：支持统计、查询电子证照打印记录。</w:t>
      </w:r>
      <w:r/>
    </w:p>
    <w:p>
      <w:pPr>
        <w:ind w:left="0" w:firstLine="480"/>
        <w:jc w:val="left"/>
        <w:keepLines w:val="0"/>
        <w:keepNext w:val="0"/>
        <w:pageBreakBefore w:val="0"/>
        <w:spacing w:before="120" w:after="120" w:line="360" w:lineRule="auto"/>
        <w:widowControl w:val="off"/>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·电子证照打印：实现电子证照正副本打印输出。 </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（3）</w:t>
      </w:r>
      <w:r>
        <w:rPr>
          <w:rFonts w:hint="default" w:ascii="宋体" w:hAnsi="宋体" w:eastAsia="宋体" w:cs="宋体"/>
          <w:color w:val="auto"/>
          <w:sz w:val="24"/>
          <w:szCs w:val="24"/>
          <w:lang w:val="en-US" w:eastAsia="zh-CN" w:bidi="ar-SA"/>
        </w:rPr>
        <w:t xml:space="preserve">文书打印</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人证核验：通过人脸识别、身份证读取完成人证比对核验。</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文书查看：查看可打印文书列表，支持文书预览。</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文书打印：实现业务文书打印输出。</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打印记录：支持统计、查询文书打印记录。</w:t>
      </w:r>
      <w:r/>
    </w:p>
    <w:p>
      <w:pPr>
        <w:ind w:left="0" w:firstLine="480"/>
        <w:jc w:val="left"/>
        <w:spacing w:before="320" w:after="120" w:line="360" w:lineRule="auto"/>
        <w:rPr>
          <w:rFonts w:hint="eastAsia" w:ascii="宋体" w:hAnsi="宋体" w:eastAsia="宋体" w:cs="宋体"/>
          <w:b w:val="0"/>
          <w:bCs/>
          <w:color w:val="auto"/>
          <w:sz w:val="24"/>
          <w:szCs w:val="24"/>
          <w:lang w:val="en-US" w:eastAsia="zh-CN" w:bidi="ar-SA"/>
        </w:rPr>
        <w:outlineLvl w:val="1"/>
      </w:pPr>
      <w:r/>
      <w:bookmarkStart w:id="169" w:name="heading_15"/>
      <w:r>
        <w:rPr>
          <w:rFonts w:hint="eastAsia" w:ascii="宋体" w:hAnsi="宋体" w:eastAsia="宋体" w:cs="宋体"/>
          <w:b w:val="0"/>
          <w:bCs/>
          <w:color w:val="auto"/>
          <w:sz w:val="24"/>
          <w:szCs w:val="24"/>
          <w:lang w:val="en-US" w:eastAsia="zh-CN" w:bidi="ar-SA"/>
        </w:rPr>
        <w:t xml:space="preserve">2.2.4系统对接</w:t>
      </w:r>
      <w:bookmarkEnd w:id="169"/>
      <w:r/>
      <w:r/>
    </w:p>
    <w:p>
      <w:pPr>
        <w:numPr>
          <w:ilvl w:val="0"/>
          <w:numId w:val="2"/>
        </w:numPr>
        <w:ind w:left="0" w:firstLine="480"/>
        <w:jc w:val="left"/>
        <w:keepLines w:val="0"/>
        <w:keepNext w:val="0"/>
        <w:pageBreakBefore w:val="0"/>
        <w:spacing w:before="120" w:after="120" w:line="360" w:lineRule="auto"/>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完成与省级</w:t>
      </w:r>
      <w:r>
        <w:rPr>
          <w:rFonts w:hint="eastAsia" w:ascii="宋体" w:hAnsi="宋体" w:eastAsia="宋体" w:cs="宋体"/>
          <w:color w:val="auto"/>
          <w:sz w:val="24"/>
          <w:szCs w:val="24"/>
          <w:lang w:val="en-US" w:eastAsia="zh-CN" w:bidi="ar-SA"/>
        </w:rPr>
        <w:t xml:space="preserve">“</w:t>
      </w:r>
      <w:r>
        <w:rPr>
          <w:rFonts w:hint="default" w:ascii="宋体" w:hAnsi="宋体" w:eastAsia="宋体" w:cs="宋体"/>
          <w:color w:val="auto"/>
          <w:sz w:val="24"/>
          <w:szCs w:val="24"/>
          <w:lang w:val="en-US" w:eastAsia="zh-CN" w:bidi="ar-SA"/>
        </w:rPr>
        <w:t xml:space="preserve">智慧晓苏</w:t>
      </w:r>
      <w:r>
        <w:rPr>
          <w:rFonts w:hint="eastAsia" w:ascii="宋体" w:hAnsi="宋体" w:eastAsia="宋体" w:cs="宋体"/>
          <w:color w:val="auto"/>
          <w:sz w:val="24"/>
          <w:szCs w:val="24"/>
          <w:lang w:val="en-US" w:eastAsia="zh-CN" w:bidi="ar-SA"/>
        </w:rPr>
        <w:t xml:space="preserve">”大模型平台</w:t>
      </w:r>
      <w:r>
        <w:rPr>
          <w:rFonts w:hint="default" w:ascii="宋体" w:hAnsi="宋体" w:eastAsia="宋体" w:cs="宋体"/>
          <w:color w:val="auto"/>
          <w:sz w:val="24"/>
          <w:szCs w:val="24"/>
          <w:lang w:val="en-US" w:eastAsia="zh-CN" w:bidi="ar-SA"/>
        </w:rPr>
        <w:t xml:space="preserve">对接，调用知识复用接口，获取问答语料、办事指南、高频应用、一件事知识。</w:t>
      </w:r>
      <w:r>
        <w:rPr>
          <w:rFonts w:hint="default" w:ascii="宋体" w:hAnsi="宋体" w:eastAsia="宋体" w:cs="宋体"/>
          <w:color w:val="auto"/>
          <w:sz w:val="24"/>
          <w:szCs w:val="24"/>
          <w:lang w:val="en-US" w:eastAsia="zh-CN" w:bidi="ar-SA"/>
        </w:rPr>
        <w:br/>
      </w:r>
      <w:r>
        <w:rPr>
          <w:rFonts w:hint="eastAsia" w:ascii="宋体" w:hAnsi="宋体" w:eastAsia="宋体" w:cs="宋体"/>
          <w:color w:val="auto"/>
          <w:sz w:val="24"/>
          <w:szCs w:val="24"/>
          <w:lang w:val="en-US" w:eastAsia="zh-CN" w:bidi="ar-SA"/>
        </w:rPr>
        <w:tab/>
      </w:r>
      <w:r>
        <w:rPr>
          <w:rFonts w:hint="eastAsia" w:ascii="宋体" w:hAnsi="宋体" w:eastAsia="宋体" w:cs="宋体"/>
          <w:color w:val="auto"/>
          <w:sz w:val="24"/>
          <w:szCs w:val="24"/>
          <w:lang w:val="en-US" w:eastAsia="zh-CN" w:bidi="ar-SA"/>
        </w:rPr>
        <w:t xml:space="preserve">（2）</w:t>
      </w:r>
      <w:r>
        <w:rPr>
          <w:rFonts w:hint="default" w:ascii="宋体" w:hAnsi="宋体" w:eastAsia="宋体" w:cs="宋体"/>
          <w:color w:val="auto"/>
          <w:sz w:val="24"/>
          <w:szCs w:val="24"/>
          <w:lang w:val="en-US" w:eastAsia="zh-CN" w:bidi="ar-SA"/>
        </w:rPr>
        <w:t xml:space="preserve">完成与统一身份认证系统对接，调用登录认证接口，获取用户实名信息。</w:t>
      </w:r>
      <w:r/>
    </w:p>
    <w:p>
      <w:pPr>
        <w:ind w:left="0" w:firstLine="482"/>
        <w:jc w:val="left"/>
        <w:spacing w:before="380" w:after="140" w:line="360" w:lineRule="auto"/>
        <w:rPr>
          <w:rFonts w:hint="eastAsia" w:ascii="宋体" w:hAnsi="宋体" w:eastAsia="宋体" w:cs="宋体"/>
          <w:b/>
          <w:color w:val="auto"/>
          <w:sz w:val="24"/>
          <w:szCs w:val="24"/>
          <w:lang w:val="en-US" w:eastAsia="zh-CN" w:bidi="ar-SA"/>
        </w:rPr>
        <w:outlineLvl w:val="0"/>
      </w:pPr>
      <w:r/>
      <w:bookmarkStart w:id="170" w:name="heading_16"/>
      <w:r>
        <w:rPr>
          <w:rFonts w:hint="eastAsia" w:ascii="宋体" w:hAnsi="宋体" w:eastAsia="宋体" w:cs="宋体"/>
          <w:b/>
          <w:color w:val="auto"/>
          <w:sz w:val="24"/>
          <w:szCs w:val="24"/>
          <w:lang w:val="en-US" w:eastAsia="zh-CN" w:bidi="ar-SA"/>
        </w:rPr>
        <w:t xml:space="preserve">2.3安全保障要求</w:t>
      </w:r>
      <w:bookmarkEnd w:id="170"/>
      <w:r/>
      <w:r/>
    </w:p>
    <w:p>
      <w:pPr>
        <w:ind w:left="0" w:firstLine="480"/>
        <w:jc w:val="left"/>
        <w:keepLines w:val="0"/>
        <w:keepNext w:val="0"/>
        <w:pageBreakBefore w:val="0"/>
        <w:spacing w:before="120" w:after="120" w:line="360" w:lineRule="auto"/>
        <w:widowControl w:val="off"/>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t xml:space="preserve">供应商须保障本项目系统完全基于政务云平台和统一安全架构运行，与省平台同源同构，具备完善的安全防护机制，有效防范各类网络攻击、数据泄露等安全风险，全面提升系统抗攻击能力、数据防护水平和应急响应能力。一体机硬件设备须符合国家相关安全标准，保障终端使用安全。</w:t>
      </w:r>
      <w:r/>
    </w:p>
    <w:p>
      <w:pPr>
        <w:ind w:firstLine="482"/>
        <w:jc w:val="left"/>
        <w:spacing w:line="360" w:lineRule="auto"/>
        <w:rPr>
          <w:rFonts w:hint="default" w:ascii="宋体" w:hAnsi="宋体" w:eastAsia="宋体" w:cs="Times New Roman"/>
          <w:b/>
          <w:bCs/>
          <w:i w:val="0"/>
          <w:iCs w:val="0"/>
          <w:color w:val="000000"/>
          <w:sz w:val="24"/>
          <w:szCs w:val="24"/>
          <w:u w:val="none"/>
          <w:lang w:val="en-US" w:eastAsia="zh-CN"/>
        </w:rPr>
      </w:pPr>
      <w:r>
        <w:rPr>
          <w:rFonts w:hint="eastAsia" w:ascii="宋体" w:hAnsi="宋体" w:cs="Times New Roman"/>
          <w:b/>
          <w:bCs/>
          <w:i w:val="0"/>
          <w:iCs w:val="0"/>
          <w:color w:val="000000"/>
          <w:sz w:val="24"/>
          <w:szCs w:val="24"/>
          <w:u w:val="none"/>
          <w:lang w:val="en-US" w:eastAsia="zh-CN"/>
        </w:rPr>
        <w:t xml:space="preserve">三、场景功能清单</w:t>
      </w:r>
      <w:r/>
    </w:p>
    <w:tbl>
      <w:tblPr>
        <w:tblStyle w:val="8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268"/>
        <w:gridCol w:w="1336"/>
        <w:gridCol w:w="3517"/>
        <w:gridCol w:w="789"/>
        <w:gridCol w:w="789"/>
      </w:tblGrid>
      <w:tr>
        <w:trPr>
          <w:trHeight w:val="450"/>
        </w:trPr>
        <w:tc>
          <w:tcPr>
            <w:shd w:val="clear" w:color="auto" w:fill="ffffff"/>
            <w:tcW w:w="480" w:type="pct"/>
            <w:vAlign w:val="center"/>
            <w:textDirection w:val="lrTb"/>
            <w:noWrap w:val="false"/>
          </w:tcPr>
          <w:p>
            <w:pPr>
              <w:jc w:val="center"/>
              <w:widowControl/>
              <w:rPr>
                <w:rFonts w:ascii="Times New Roman" w:hAnsi="Times New Roman" w:eastAsia="方正仿宋_GBK" w:cs="Times New Roman"/>
                <w:b/>
                <w:bCs/>
                <w:color w:val="000000"/>
                <w:sz w:val="24"/>
              </w:rPr>
            </w:pPr>
            <w:r>
              <w:rPr>
                <w:rFonts w:ascii="Times New Roman" w:hAnsi="Times New Roman" w:eastAsia="方正仿宋_GBK" w:cs="Times New Roman"/>
                <w:b/>
                <w:bCs/>
                <w:color w:val="000000"/>
                <w:sz w:val="24"/>
                <w:lang w:bidi="ar"/>
              </w:rPr>
              <w:t xml:space="preserve">序号</w:t>
            </w:r>
            <w:r/>
          </w:p>
        </w:tc>
        <w:tc>
          <w:tcPr>
            <w:shd w:val="clear" w:color="auto" w:fill="ffffff"/>
            <w:tcW w:w="744" w:type="pct"/>
            <w:vAlign w:val="center"/>
            <w:textDirection w:val="lrTb"/>
            <w:noWrap w:val="false"/>
          </w:tcPr>
          <w:p>
            <w:pPr>
              <w:jc w:val="center"/>
              <w:widowControl/>
              <w:rPr>
                <w:rFonts w:ascii="Times New Roman" w:hAnsi="Times New Roman" w:eastAsia="方正仿宋_GBK" w:cs="Times New Roman"/>
                <w:b/>
                <w:bCs/>
                <w:color w:val="0f1115"/>
                <w:sz w:val="24"/>
              </w:rPr>
            </w:pPr>
            <w:r>
              <w:rPr>
                <w:rFonts w:ascii="Times New Roman" w:hAnsi="Times New Roman" w:eastAsia="方正仿宋_GBK" w:cs="Times New Roman"/>
                <w:b/>
                <w:bCs/>
                <w:color w:val="0f1115"/>
                <w:sz w:val="24"/>
                <w:lang w:bidi="ar"/>
              </w:rPr>
              <w:t xml:space="preserve">一级功能</w:t>
            </w:r>
            <w:r/>
          </w:p>
        </w:tc>
        <w:tc>
          <w:tcPr>
            <w:shd w:val="clear" w:color="auto" w:fill="ffffff"/>
            <w:tcW w:w="784" w:type="pct"/>
            <w:vAlign w:val="center"/>
            <w:textDirection w:val="lrTb"/>
            <w:noWrap w:val="false"/>
          </w:tcPr>
          <w:p>
            <w:pPr>
              <w:jc w:val="center"/>
              <w:widowControl/>
              <w:rPr>
                <w:rFonts w:ascii="Times New Roman" w:hAnsi="Times New Roman" w:eastAsia="方正仿宋_GBK" w:cs="Times New Roman"/>
                <w:b/>
                <w:bCs/>
                <w:color w:val="0f1115"/>
                <w:sz w:val="24"/>
              </w:rPr>
            </w:pPr>
            <w:r>
              <w:rPr>
                <w:rFonts w:ascii="Times New Roman" w:hAnsi="Times New Roman" w:eastAsia="方正仿宋_GBK" w:cs="Times New Roman"/>
                <w:b/>
                <w:bCs/>
                <w:color w:val="0f1115"/>
                <w:sz w:val="24"/>
                <w:lang w:bidi="ar"/>
              </w:rPr>
              <w:t xml:space="preserve">二级功能</w:t>
            </w:r>
            <w:r/>
          </w:p>
        </w:tc>
        <w:tc>
          <w:tcPr>
            <w:shd w:val="clear" w:color="auto" w:fill="ffffff"/>
            <w:tcW w:w="2064" w:type="pct"/>
            <w:vAlign w:val="center"/>
            <w:textDirection w:val="lrTb"/>
            <w:noWrap w:val="false"/>
          </w:tcPr>
          <w:p>
            <w:pPr>
              <w:jc w:val="center"/>
              <w:widowControl/>
              <w:rPr>
                <w:rFonts w:ascii="Times New Roman" w:hAnsi="Times New Roman" w:eastAsia="方正仿宋_GBK" w:cs="Times New Roman"/>
                <w:b/>
                <w:bCs/>
                <w:color w:val="0f1115"/>
                <w:sz w:val="24"/>
              </w:rPr>
            </w:pPr>
            <w:r>
              <w:rPr>
                <w:rFonts w:hint="eastAsia" w:ascii="Times New Roman" w:hAnsi="Times New Roman" w:eastAsia="方正仿宋_GBK" w:cs="Times New Roman"/>
                <w:b/>
                <w:bCs/>
                <w:color w:val="0f1115"/>
                <w:sz w:val="24"/>
                <w:lang w:bidi="ar"/>
              </w:rPr>
              <w:t xml:space="preserve">功能</w:t>
            </w:r>
            <w:r>
              <w:rPr>
                <w:rFonts w:ascii="Times New Roman" w:hAnsi="Times New Roman" w:eastAsia="方正仿宋_GBK" w:cs="Times New Roman"/>
                <w:b/>
                <w:bCs/>
                <w:color w:val="0f1115"/>
                <w:sz w:val="24"/>
                <w:lang w:bidi="ar"/>
              </w:rPr>
              <w:t xml:space="preserve">描述</w:t>
            </w:r>
            <w:r/>
          </w:p>
        </w:tc>
        <w:tc>
          <w:tcPr>
            <w:shd w:val="clear" w:color="auto" w:fill="ffffff"/>
            <w:tcW w:w="463" w:type="pct"/>
            <w:vAlign w:val="center"/>
            <w:textDirection w:val="lrTb"/>
            <w:noWrap w:val="false"/>
          </w:tcPr>
          <w:p>
            <w:pPr>
              <w:jc w:val="center"/>
              <w:widowControl/>
              <w:rPr>
                <w:rFonts w:ascii="Times New Roman" w:hAnsi="Times New Roman" w:eastAsia="方正仿宋_GBK" w:cs="Times New Roman"/>
                <w:b/>
                <w:bCs/>
                <w:color w:val="0f1115"/>
                <w:sz w:val="24"/>
              </w:rPr>
            </w:pPr>
            <w:r>
              <w:rPr>
                <w:rFonts w:ascii="Times New Roman" w:hAnsi="Times New Roman" w:eastAsia="方正仿宋_GBK" w:cs="Times New Roman"/>
                <w:b/>
                <w:bCs/>
                <w:color w:val="0f1115"/>
                <w:sz w:val="24"/>
                <w:lang w:bidi="ar"/>
              </w:rPr>
              <w:t xml:space="preserve">数量</w:t>
            </w:r>
            <w:r/>
          </w:p>
        </w:tc>
        <w:tc>
          <w:tcPr>
            <w:shd w:val="clear" w:color="auto" w:fill="ffffff"/>
            <w:tcW w:w="463" w:type="pct"/>
            <w:vAlign w:val="center"/>
            <w:textDirection w:val="lrTb"/>
            <w:noWrap w:val="false"/>
          </w:tcPr>
          <w:p>
            <w:pPr>
              <w:jc w:val="center"/>
              <w:widowControl/>
              <w:rPr>
                <w:rFonts w:hint="eastAsia" w:ascii="Times New Roman" w:hAnsi="Times New Roman" w:eastAsia="方正仿宋_GBK" w:cs="Times New Roman"/>
                <w:b/>
                <w:bCs/>
                <w:color w:val="0f1115"/>
                <w:sz w:val="24"/>
                <w:highlight w:val="red"/>
                <w:lang w:val="en-US" w:eastAsia="zh-CN" w:bidi="ar"/>
              </w:rPr>
            </w:pPr>
            <w:r>
              <w:rPr>
                <w:rFonts w:hint="eastAsia" w:ascii="Times New Roman" w:hAnsi="Times New Roman" w:eastAsia="方正仿宋_GBK" w:cs="Times New Roman"/>
                <w:b/>
                <w:bCs/>
                <w:color w:val="0f1115"/>
                <w:sz w:val="24"/>
                <w:highlight w:val="none"/>
                <w:lang w:val="en-US" w:eastAsia="zh-CN" w:bidi="ar"/>
              </w:rPr>
              <w:t xml:space="preserve">单位</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1</w:t>
            </w:r>
            <w:r/>
          </w:p>
        </w:tc>
        <w:tc>
          <w:tcPr>
            <w:tcW w:w="744"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b/>
                <w:bCs/>
                <w:color w:val="0f1115"/>
                <w:szCs w:val="21"/>
                <w:lang w:bidi="ar"/>
              </w:rPr>
              <w:t xml:space="preserve">市场准入应用改造</w:t>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页面重新设计与开发</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遵循苏服办设计规范与技术标准，对市场准入应用的首页、二级列表页及三级详情页进行全面的重新设计与前端开发，确保页面风格和交互体验与苏服办平台保持一致。</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hint="default" w:ascii="Times New Roman" w:hAnsi="Times New Roman" w:eastAsia="方正仿宋_GBK" w:cs="Times New Roman"/>
                <w:color w:val="0f1115"/>
                <w:szCs w:val="21"/>
                <w:lang w:val="en-US" w:eastAsia="zh-CN" w:bidi="ar"/>
              </w:rPr>
            </w:pPr>
            <w:r>
              <w:rPr>
                <w:rFonts w:hint="eastAsia" w:ascii="Times New Roman" w:hAnsi="Times New Roman" w:eastAsia="方正仿宋_GBK" w:cs="Times New Roman"/>
                <w:color w:val="0f1115"/>
                <w:szCs w:val="21"/>
                <w:lang w:val="en-US" w:eastAsia="zh-CN" w:bidi="ar"/>
              </w:rPr>
              <w:t xml:space="preserve">项</w:t>
            </w:r>
            <w:r/>
          </w:p>
        </w:tc>
      </w:tr>
      <w:tr>
        <w:trPr>
          <w:trHeight w:val="144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2</w:t>
            </w:r>
            <w:r/>
          </w:p>
        </w:tc>
        <w:tc>
          <w:tcPr>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事项迁移改造</w:t>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对“市场准入”应用中不低于5条事项进行逐一改造与适配，确保每条事项均能通过“苏服办”App正常打开、访问及办理，消除原先依赖微信环境的跳转逻辑，实现全事项在苏服办内的统一承载。</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44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3</w:t>
            </w:r>
            <w:r/>
          </w:p>
        </w:tc>
        <w:tc>
          <w:tcPr>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表单重构与预填</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将原先跳转至微信小程序的页面进行表单重构，把分散在小程序端的业务表单完整迁移至苏服办内部，实现无需跳转的闭环办理；同时对接苏服办统一用户体系，实现对表单中基础数据的自动预填，提升用户填报效率。</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4</w:t>
            </w:r>
            <w:r/>
          </w:p>
        </w:tc>
        <w:tc>
          <w:tcPr>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SDK与组件能力集成</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集成苏服办App提供的统一SDK及各类组件能力（如统一身份认证、地图、消息推送等），确保应用在功能与性能层面全面融入苏服办中。</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5</w:t>
            </w:r>
            <w:r/>
          </w:p>
        </w:tc>
        <w:tc>
          <w:tcPr>
            <w:tcW w:w="744"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b/>
                <w:bCs/>
                <w:color w:val="0f1115"/>
                <w:szCs w:val="21"/>
                <w:lang w:bidi="ar"/>
              </w:rPr>
              <w:t xml:space="preserve">“数字小羿”小程序改造</w:t>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前端页面重构与适配</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遵循苏服办设计规范与技术标准，对“数字小羿”小程序进行重构，内容包括首页、二级页、三级页等所有页面，并适配安卓/iOS/鸿蒙等多端。</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6</w:t>
            </w:r>
            <w:r/>
          </w:p>
        </w:tc>
        <w:tc>
          <w:tcPr>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小程序迁移</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将微信小程序的功能页面、表单及事项按“苏服办”标准进行改造，并封装打包成政务应用，上架至”苏服办“中，同时集成其统一身份认证、SDK及组件能力。</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78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7</w:t>
            </w:r>
            <w:r/>
          </w:p>
        </w:tc>
        <w:tc>
          <w:tcPr>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应用接入</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将”苏服办“App中省、市不低于100项高频服务应用接入至数字小羿”小程序中。</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8</w:t>
            </w:r>
            <w:r/>
          </w:p>
        </w:tc>
        <w:tc>
          <w:tcPr>
            <w:tcW w:w="744"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b/>
                <w:bCs/>
                <w:color w:val="0f1115"/>
                <w:szCs w:val="21"/>
                <w:lang w:bidi="ar"/>
              </w:rPr>
              <w:t xml:space="preserve">智能咨询</w:t>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页面整体布局开发</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划分数字人展示区、热门事项区、对话交互区三大功能区域，按照政务系统风格完成整体页面样式、布局排版，同时完成页面基础状态开发。</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lang w:bidi="ar"/>
              </w:rPr>
            </w:pPr>
            <w:r>
              <w:rPr>
                <w:rFonts w:hint="eastAsia" w:ascii="Times New Roman" w:hAnsi="Times New Roman" w:eastAsia="方正仿宋_GBK" w:cs="Times New Roman"/>
                <w:color w:val="000000"/>
                <w:szCs w:val="21"/>
                <w:lang w:bidi="ar"/>
              </w:rPr>
              <w:t xml:space="preserve">9</w:t>
            </w:r>
            <w:r/>
          </w:p>
        </w:tc>
        <w:tc>
          <w:tcPr>
            <w:tcW w:w="744" w:type="pct"/>
            <w:vAlign w:val="center"/>
            <w:vMerge w:val="continue"/>
            <w:textDirection w:val="lrTb"/>
            <w:noWrap w:val="false"/>
          </w:tcPr>
          <w:p>
            <w:pPr>
              <w:jc w:val="center"/>
              <w:widowControl/>
              <w:rPr>
                <w:rFonts w:ascii="Times New Roman" w:hAnsi="Times New Roman" w:eastAsia="方正仿宋_GBK" w:cs="Times New Roman"/>
                <w:b/>
                <w:bCs/>
                <w:color w:val="0f1115"/>
                <w:szCs w:val="21"/>
                <w:lang w:bidi="ar"/>
              </w:rPr>
            </w:pPr>
            <w:r>
              <w:rPr>
                <w:rFonts w:ascii="Times New Roman" w:hAnsi="Times New Roman" w:eastAsia="方正仿宋_GBK" w:cs="Times New Roman"/>
                <w:b/>
                <w:bCs/>
                <w:color w:val="0f1115"/>
                <w:szCs w:val="21"/>
                <w:lang w:bidi="ar"/>
              </w:rPr>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ascii="Times New Roman" w:hAnsi="Times New Roman" w:eastAsia="方正仿宋_GBK" w:cs="Times New Roman"/>
                <w:color w:val="0f1115"/>
                <w:szCs w:val="21"/>
                <w:lang w:bidi="ar"/>
              </w:rPr>
              <w:t xml:space="preserve">咨询服务</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lang w:bidi="ar"/>
              </w:rPr>
            </w:pPr>
            <w:r>
              <w:rPr>
                <w:rFonts w:ascii="Times New Roman" w:hAnsi="Times New Roman" w:eastAsia="方正仿宋_GBK" w:cs="Times New Roman"/>
                <w:color w:val="0f1115"/>
                <w:szCs w:val="21"/>
                <w:lang w:bidi="ar"/>
              </w:rPr>
              <w:t xml:space="preserve">支持用户在线咨询大厅信息、窗口信息、办事事项信息等相关内容，可智能答复大厅地址、办公时间、窗口职能、事项办理材料、办理流程、办理条件、一件事业务要求等问题，自动输出标准化办事答复，为办事主体提供 7×24 小时政务问答服务。</w:t>
            </w:r>
            <w:r/>
          </w:p>
        </w:tc>
        <w:tc>
          <w:tcPr>
            <w:tcW w:w="463" w:type="pct"/>
            <w:vAlign w:val="center"/>
            <w:textDirection w:val="lrTb"/>
            <w:noWrap w:val="false"/>
          </w:tcPr>
          <w:p>
            <w:pPr>
              <w:jc w:val="center"/>
              <w:widowControl/>
              <w:rPr>
                <w:rFonts w:hint="eastAsia" w:ascii="Times New Roman" w:hAnsi="Times New Roman" w:eastAsia="方正仿宋_GBK" w:cs="Times New Roman"/>
                <w:color w:val="0f1115"/>
                <w:szCs w:val="21"/>
                <w:highlight w:val="none"/>
                <w:lang w:val="en-US" w:eastAsia="zh-CN" w:bidi="ar"/>
              </w:rPr>
            </w:pPr>
            <w:r>
              <w:rPr>
                <w:rFonts w:hint="eastAsia" w:ascii="Times New Roman" w:hAnsi="Times New Roman" w:eastAsia="方正仿宋_GBK" w:cs="Times New Roman"/>
                <w:color w:val="0f1115"/>
                <w:szCs w:val="21"/>
                <w:highlight w:val="none"/>
                <w:lang w:val="en-US" w:eastAsia="zh-CN"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lang w:bidi="ar"/>
              </w:rPr>
              <w:t xml:space="preserve">10</w:t>
            </w:r>
            <w:r/>
          </w:p>
        </w:tc>
        <w:tc>
          <w:tcPr>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数字人形象接入</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接入数字人SDK能力的页面集成与容器渲染，适配数字人展示尺寸、位置及层级布局，实现页面常驻形象展示，对接语音播报数据流，完成数字人口型、肢体动作与问答语音同步联动播放效果。</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78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1</w:t>
            </w:r>
            <w:r>
              <w:rPr>
                <w:rFonts w:hint="eastAsia" w:ascii="Times New Roman" w:hAnsi="Times New Roman" w:eastAsia="方正仿宋_GBK" w:cs="Times New Roman"/>
                <w:color w:val="000000"/>
                <w:szCs w:val="21"/>
                <w:lang w:bidi="ar"/>
              </w:rPr>
              <w:t xml:space="preserve">1</w:t>
            </w:r>
            <w:r/>
          </w:p>
        </w:tc>
        <w:tc>
          <w:tcPr>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语音转文字功能开发</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集成“苏服办”智慧晓苏语音识别相关能力，实现语音实时收音、语音转文字并自动回填至输入框。</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77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1</w:t>
            </w:r>
            <w:r>
              <w:rPr>
                <w:rFonts w:hint="eastAsia" w:ascii="Times New Roman" w:hAnsi="Times New Roman" w:eastAsia="方正仿宋_GBK" w:cs="Times New Roman"/>
                <w:color w:val="000000"/>
                <w:szCs w:val="21"/>
                <w:lang w:bidi="ar"/>
              </w:rPr>
              <w:t xml:space="preserve">2</w:t>
            </w:r>
            <w:r/>
          </w:p>
        </w:tc>
        <w:tc>
          <w:tcPr>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对接知识中枢</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调用智慧晓苏知识中枢能力，实现用户提问消息前后端通信交互，依托事项库中的办事指南结构化数据作为问答知识库来源，对返回的受理条件、办理流程、申请材料、办理时限等指南内容做结构化解析适配，同时支持多轮对话上下文关联，实现连续咨询的会话联动能力。</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44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1</w:t>
            </w:r>
            <w:r>
              <w:rPr>
                <w:rFonts w:hint="eastAsia" w:ascii="Times New Roman" w:hAnsi="Times New Roman" w:eastAsia="方正仿宋_GBK" w:cs="Times New Roman"/>
                <w:color w:val="000000"/>
                <w:szCs w:val="21"/>
                <w:lang w:bidi="ar"/>
              </w:rPr>
              <w:t xml:space="preserve">3</w:t>
            </w:r>
            <w:r/>
          </w:p>
        </w:tc>
        <w:tc>
          <w:tcPr>
            <w:tcW w:w="744"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b/>
                <w:bCs/>
                <w:color w:val="0f1115"/>
                <w:szCs w:val="21"/>
                <w:lang w:bidi="ar"/>
              </w:rPr>
              <w:t xml:space="preserve">智能导办</w:t>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智能引导</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根据用户办事需求，自动匹配并推送最优政务大厅及窗口信息，结合政务地图能力，告知用户距离最近的办事服务大厅、所需材料清单，并可在苏服办APP内直接调用地图导航能力，实现从当前位置到办事大厅的实时路径规划。</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1</w:t>
            </w:r>
            <w:r>
              <w:rPr>
                <w:rFonts w:hint="eastAsia" w:ascii="Times New Roman" w:hAnsi="Times New Roman" w:eastAsia="方正仿宋_GBK" w:cs="Times New Roman"/>
                <w:color w:val="000000"/>
                <w:szCs w:val="21"/>
                <w:lang w:bidi="ar"/>
              </w:rPr>
              <w:t xml:space="preserve">4</w:t>
            </w:r>
            <w:r/>
          </w:p>
        </w:tc>
        <w:tc>
          <w:tcPr>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智能辅导</w:t>
            </w:r>
            <w:r/>
          </w:p>
        </w:tc>
        <w:tc>
          <w:tcPr>
            <w:tcW w:w="2064" w:type="pct"/>
            <w:vAlign w:val="center"/>
            <w:textDirection w:val="lrTb"/>
            <w:noWrap w:val="false"/>
          </w:tcPr>
          <w:p>
            <w:pPr>
              <w:jc w:val="left"/>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对接射阳本地已建成的视频帮办系统，用户可通过交互式问答发起视频帮办请求，系统自动识别需求并分配空闲导办人员，提供远程面对面辅导。</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lang w:bidi="ar"/>
              </w:rPr>
            </w:pPr>
            <w:r>
              <w:rPr>
                <w:rFonts w:hint="eastAsia" w:ascii="Times New Roman" w:hAnsi="Times New Roman" w:eastAsia="方正仿宋_GBK" w:cs="Times New Roman"/>
                <w:color w:val="000000"/>
                <w:szCs w:val="21"/>
                <w:lang w:bidi="ar"/>
              </w:rPr>
              <w:t xml:space="preserve">15</w:t>
            </w:r>
            <w:r/>
          </w:p>
        </w:tc>
        <w:tc>
          <w:tcPr>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00000"/>
                <w:szCs w:val="21"/>
                <w:lang w:bidi="ar"/>
              </w:rPr>
            </w:pPr>
            <w:r>
              <w:rPr>
                <w:rFonts w:ascii="Times New Roman" w:hAnsi="Times New Roman" w:eastAsia="方正仿宋_GBK" w:cs="Times New Roman"/>
                <w:color w:val="000000"/>
                <w:szCs w:val="21"/>
                <w:lang w:bidi="ar"/>
              </w:rPr>
              <w:t xml:space="preserve">表单预填</w:t>
            </w:r>
            <w:r/>
          </w:p>
        </w:tc>
        <w:tc>
          <w:tcPr>
            <w:tcW w:w="2064" w:type="pct"/>
            <w:vAlign w:val="center"/>
            <w:textDirection w:val="lrTb"/>
            <w:noWrap w:val="false"/>
          </w:tcPr>
          <w:p>
            <w:pPr>
              <w:jc w:val="left"/>
              <w:widowControl/>
              <w:rPr>
                <w:rFonts w:ascii="Times New Roman" w:hAnsi="Times New Roman" w:eastAsia="方正仿宋_GBK" w:cs="Times New Roman"/>
                <w:color w:val="000000"/>
                <w:szCs w:val="21"/>
                <w:lang w:bidi="ar"/>
              </w:rPr>
            </w:pPr>
            <w:r>
              <w:rPr>
                <w:rFonts w:ascii="Times New Roman" w:hAnsi="Times New Roman" w:eastAsia="方正仿宋_GBK" w:cs="Times New Roman"/>
                <w:color w:val="000000"/>
                <w:szCs w:val="21"/>
                <w:lang w:bidi="ar"/>
              </w:rPr>
              <w:t xml:space="preserve">用户可通过交互式问答发起办事过程中智能辅导。对办事过程中表单、材料、办事指南等信息进行预填。</w:t>
            </w:r>
            <w:r/>
          </w:p>
        </w:tc>
        <w:tc>
          <w:tcPr>
            <w:tcW w:w="463" w:type="pct"/>
            <w:vAlign w:val="center"/>
            <w:textDirection w:val="lrTb"/>
            <w:noWrap w:val="false"/>
          </w:tcPr>
          <w:p>
            <w:pPr>
              <w:jc w:val="center"/>
              <w:widowControl/>
              <w:rPr>
                <w:rFonts w:hint="eastAsia" w:ascii="Times New Roman" w:hAnsi="Times New Roman" w:eastAsia="方正仿宋_GBK" w:cs="Times New Roman"/>
                <w:color w:val="0f1115"/>
                <w:szCs w:val="21"/>
                <w:highlight w:val="none"/>
                <w:lang w:val="en-US" w:eastAsia="zh-CN" w:bidi="ar"/>
              </w:rPr>
            </w:pPr>
            <w:r>
              <w:rPr>
                <w:rFonts w:hint="eastAsia" w:ascii="Times New Roman" w:hAnsi="Times New Roman" w:eastAsia="方正仿宋_GBK" w:cs="Times New Roman"/>
                <w:color w:val="0f1115"/>
                <w:szCs w:val="21"/>
                <w:highlight w:val="none"/>
                <w:lang w:val="en-US" w:eastAsia="zh-CN"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1</w:t>
            </w:r>
            <w:r>
              <w:rPr>
                <w:rFonts w:hint="eastAsia" w:ascii="Times New Roman" w:hAnsi="Times New Roman" w:eastAsia="方正仿宋_GBK" w:cs="Times New Roman"/>
                <w:color w:val="000000"/>
                <w:szCs w:val="21"/>
                <w:lang w:bidi="ar"/>
              </w:rPr>
              <w:t xml:space="preserve">6</w:t>
            </w:r>
            <w:r/>
          </w:p>
        </w:tc>
        <w:tc>
          <w:tcPr>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边问边办</w:t>
            </w:r>
            <w:r/>
          </w:p>
        </w:tc>
        <w:tc>
          <w:tcPr>
            <w:tcW w:w="2064" w:type="pct"/>
            <w:vAlign w:val="center"/>
            <w:textDirection w:val="lrTb"/>
            <w:noWrap w:val="false"/>
          </w:tcPr>
          <w:p>
            <w:pPr>
              <w:jc w:val="left"/>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对接苏服办 APP 射阳旗舰店不少于 10 项省、市级高频应用，用户通过自然语言交互，系统识别办事意图并主动推送对应应用入口，点击即可跳转办理，打造 “问完即办” 服务体验。梳理苏服办 APP 不少于 25 项 “高效办成一件事” 业务流程，完成与数字小羿智能体对接，依托智能体实现 “高效办成一件事” 问答式办理，构建边问边办的政务服务场景。</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45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1</w:t>
            </w:r>
            <w:r>
              <w:rPr>
                <w:rFonts w:hint="eastAsia" w:ascii="Times New Roman" w:hAnsi="Times New Roman" w:eastAsia="方正仿宋_GBK" w:cs="Times New Roman"/>
                <w:color w:val="000000"/>
                <w:szCs w:val="21"/>
                <w:lang w:bidi="ar"/>
              </w:rPr>
              <w:t xml:space="preserve">7</w:t>
            </w:r>
            <w:r/>
          </w:p>
        </w:tc>
        <w:tc>
          <w:tcPr>
            <w:tcW w:w="744" w:type="pct"/>
            <w:vAlign w:val="center"/>
            <w:vMerge w:val="restart"/>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b/>
                <w:bCs/>
                <w:color w:val="000000"/>
                <w:szCs w:val="21"/>
                <w:lang w:bidi="ar"/>
              </w:rPr>
              <w:t xml:space="preserve">数字人建模</w:t>
            </w:r>
            <w:r/>
          </w:p>
        </w:tc>
        <w:tc>
          <w:tcPr>
            <w:tcW w:w="784"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数字人形象定制</w:t>
            </w:r>
            <w:r/>
          </w:p>
        </w:tc>
        <w:tc>
          <w:tcPr>
            <w:tcW w:w="2064" w:type="pct"/>
            <w:vAlign w:val="center"/>
            <w:textDirection w:val="lrTb"/>
            <w:noWrap w:val="false"/>
          </w:tcPr>
          <w:p>
            <w:pPr>
              <w:jc w:val="left"/>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3D建模，设计数字小羿数字人形象</w:t>
            </w:r>
            <w:r/>
          </w:p>
        </w:tc>
        <w:tc>
          <w:tcPr>
            <w:tcW w:w="463"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45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lang w:bidi="ar"/>
              </w:rPr>
              <w:t xml:space="preserve">18</w:t>
            </w:r>
            <w:r/>
          </w:p>
        </w:tc>
        <w:tc>
          <w:tcPr>
            <w:tcW w:w="744" w:type="pct"/>
            <w:vAlign w:val="center"/>
            <w:vMerge w:val="continue"/>
            <w:textDirection w:val="lrTb"/>
            <w:noWrap w:val="false"/>
          </w:tcPr>
          <w:p>
            <w:pPr>
              <w:jc w:val="center"/>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面部表情驱动</w:t>
            </w:r>
            <w:r/>
          </w:p>
        </w:tc>
        <w:tc>
          <w:tcPr>
            <w:tcW w:w="2064" w:type="pct"/>
            <w:vAlign w:val="center"/>
            <w:textDirection w:val="lrTb"/>
            <w:noWrap w:val="false"/>
          </w:tcPr>
          <w:p>
            <w:pPr>
              <w:jc w:val="left"/>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实现说话时口型同步、自然眨眼、微表情变化</w:t>
            </w:r>
            <w:r/>
          </w:p>
        </w:tc>
        <w:tc>
          <w:tcPr>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463" w:type="pct"/>
            <w:vAlign w:val="center"/>
            <w:textDirection w:val="lrTb"/>
            <w:noWrap w:val="false"/>
          </w:tcPr>
          <w:p>
            <w:pPr>
              <w:jc w:val="center"/>
              <w:rPr>
                <w:rFonts w:ascii="Times New Roman" w:hAnsi="Times New Roman" w:eastAsia="方正仿宋_GBK" w:cs="Times New Roman"/>
                <w:color w:val="0f1115"/>
                <w:szCs w:val="21"/>
              </w:rPr>
            </w:pPr>
            <w:r>
              <w:rPr>
                <w:rFonts w:hint="eastAsia" w:ascii="Times New Roman" w:hAnsi="Times New Roman" w:eastAsia="方正仿宋_GBK" w:cs="Times New Roman"/>
                <w:color w:val="0f1115"/>
                <w:szCs w:val="21"/>
                <w:lang w:val="en-US" w:eastAsia="zh-CN" w:bidi="ar"/>
              </w:rPr>
              <w:t xml:space="preserve">项</w:t>
            </w:r>
            <w:r/>
          </w:p>
        </w:tc>
      </w:tr>
      <w:tr>
        <w:trPr>
          <w:trHeight w:val="45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1</w:t>
            </w:r>
            <w:r>
              <w:rPr>
                <w:rFonts w:hint="eastAsia" w:ascii="Times New Roman" w:hAnsi="Times New Roman" w:eastAsia="方正仿宋_GBK" w:cs="Times New Roman"/>
                <w:color w:val="000000"/>
                <w:szCs w:val="21"/>
                <w:lang w:bidi="ar"/>
              </w:rPr>
              <w:t xml:space="preserve">9</w:t>
            </w:r>
            <w:r/>
          </w:p>
        </w:tc>
        <w:tc>
          <w:tcPr>
            <w:tcW w:w="744" w:type="pct"/>
            <w:vAlign w:val="center"/>
            <w:vMerge w:val="continue"/>
            <w:textDirection w:val="lrTb"/>
            <w:noWrap w:val="false"/>
          </w:tcPr>
          <w:p>
            <w:pPr>
              <w:jc w:val="center"/>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rPr>
            </w:r>
            <w:r/>
          </w:p>
        </w:tc>
        <w:tc>
          <w:tcPr>
            <w:tcW w:w="784"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肢体动作与姿态设计</w:t>
            </w:r>
            <w:r/>
          </w:p>
        </w:tc>
        <w:tc>
          <w:tcPr>
            <w:tcW w:w="2064" w:type="pct"/>
            <w:vAlign w:val="center"/>
            <w:textDirection w:val="lrTb"/>
            <w:noWrap w:val="false"/>
          </w:tcPr>
          <w:p>
            <w:pPr>
              <w:jc w:val="left"/>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设计常见动作（如挥手、点头、指引手势、欢迎等）</w:t>
            </w:r>
            <w:r/>
          </w:p>
        </w:tc>
        <w:tc>
          <w:tcPr>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463" w:type="pct"/>
            <w:vAlign w:val="center"/>
            <w:textDirection w:val="lrTb"/>
            <w:noWrap w:val="false"/>
          </w:tcPr>
          <w:p>
            <w:pPr>
              <w:jc w:val="center"/>
              <w:rPr>
                <w:rFonts w:ascii="Times New Roman" w:hAnsi="Times New Roman" w:eastAsia="方正仿宋_GBK" w:cs="Times New Roman"/>
                <w:color w:val="0f1115"/>
                <w:szCs w:val="21"/>
              </w:rPr>
            </w:pPr>
            <w:r>
              <w:rPr>
                <w:rFonts w:hint="eastAsia" w:ascii="Times New Roman" w:hAnsi="Times New Roman" w:eastAsia="方正仿宋_GBK" w:cs="Times New Roman"/>
                <w:color w:val="0f1115"/>
                <w:szCs w:val="21"/>
                <w:lang w:val="en-US" w:eastAsia="zh-CN" w:bidi="ar"/>
              </w:rPr>
              <w:t xml:space="preserve">项</w:t>
            </w:r>
            <w:r/>
          </w:p>
        </w:tc>
      </w:tr>
      <w:tr>
        <w:trPr>
          <w:trHeight w:val="78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lang w:bidi="ar"/>
              </w:rPr>
              <w:t xml:space="preserve">20</w:t>
            </w:r>
            <w:r/>
          </w:p>
        </w:tc>
        <w:tc>
          <w:tcPr>
            <w:shd w:val="clear" w:color="auto" w:fill="ffffff"/>
            <w:tcW w:w="744"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b/>
                <w:bCs/>
                <w:color w:val="0f1115"/>
                <w:szCs w:val="21"/>
                <w:lang w:bidi="ar"/>
              </w:rPr>
              <w:t xml:space="preserve">智能体建设</w:t>
            </w:r>
            <w:r/>
          </w:p>
        </w:tc>
        <w:tc>
          <w:tcPr>
            <w:shd w:val="clear" w:color="auto" w:fill="ffffff"/>
            <w:tcW w:w="784"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“小羿”政务智能体建设</w:t>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复用省智慧晓苏与盐城市大模型平台能力，建设全场景一体化智能问答功能，支持省市通用政务及射阳本地专属业务智能咨询、多轮对话、语义联想精准应答。</w:t>
            </w:r>
            <w:r/>
          </w:p>
        </w:tc>
        <w:tc>
          <w:tcPr>
            <w:shd w:val="clear" w:color="auto" w:fill="ffffff"/>
            <w:tcW w:w="463" w:type="pct"/>
            <w:vAlign w:val="center"/>
            <w:textDirection w:val="lrTb"/>
            <w:noWrap w:val="false"/>
          </w:tcPr>
          <w:p>
            <w:pPr>
              <w:jc w:val="center"/>
              <w:rPr>
                <w:rFonts w:hint="eastAsia" w:ascii="Times New Roman" w:hAnsi="Times New Roman" w:eastAsia="方正仿宋_GBK" w:cs="Times New Roman"/>
                <w:color w:val="000000"/>
                <w:szCs w:val="21"/>
                <w:lang w:val="en-US" w:eastAsia="zh-CN"/>
              </w:rPr>
            </w:pPr>
            <w:r>
              <w:rPr>
                <w:rFonts w:hint="eastAsia" w:ascii="Times New Roman" w:hAnsi="Times New Roman" w:eastAsia="方正仿宋_GBK" w:cs="Times New Roman"/>
                <w:color w:val="000000"/>
                <w:szCs w:val="21"/>
                <w:lang w:val="en-US" w:eastAsia="zh-CN"/>
              </w:rPr>
              <w:t xml:space="preserve">1</w:t>
            </w:r>
            <w:r/>
          </w:p>
        </w:tc>
        <w:tc>
          <w:tcPr>
            <w:shd w:val="clear" w:color="auto" w:fill="ffffff"/>
            <w:tcW w:w="463" w:type="pct"/>
            <w:vAlign w:val="center"/>
            <w:textDirection w:val="lrTb"/>
            <w:noWrap w:val="false"/>
          </w:tcPr>
          <w:p>
            <w:pPr>
              <w:jc w:val="center"/>
              <w:rPr>
                <w:rFonts w:ascii="Times New Roman" w:hAnsi="Times New Roman" w:eastAsia="方正仿宋_GBK" w:cs="Times New Roman"/>
                <w:color w:val="000000"/>
                <w:szCs w:val="21"/>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rPr>
              <w:t xml:space="preserve">21</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建设本地化精准办事指引功能，针对5项以上本地市场准入事项，提供县域专属流程、材料、网点、时限、线上入口精准指引服务。</w:t>
            </w:r>
            <w:r/>
          </w:p>
        </w:tc>
        <w:tc>
          <w:tcPr>
            <w:shd w:val="clear" w:color="auto" w:fill="ffffff"/>
            <w:tcW w:w="463" w:type="pct"/>
            <w:vAlign w:val="center"/>
            <w:textDirection w:val="lrTb"/>
            <w:noWrap w:val="false"/>
          </w:tcPr>
          <w:p>
            <w:pPr>
              <w:jc w:val="center"/>
              <w:rPr>
                <w:rFonts w:hint="eastAsia" w:ascii="Times New Roman" w:hAnsi="Times New Roman" w:eastAsia="方正仿宋_GBK" w:cs="Times New Roman"/>
                <w:color w:val="000000"/>
                <w:szCs w:val="21"/>
                <w:lang w:val="en-US" w:eastAsia="zh-CN"/>
              </w:rPr>
            </w:pPr>
            <w:r>
              <w:rPr>
                <w:rFonts w:hint="eastAsia" w:ascii="Times New Roman" w:hAnsi="Times New Roman" w:eastAsia="方正仿宋_GBK" w:cs="Times New Roman"/>
                <w:color w:val="000000"/>
                <w:szCs w:val="21"/>
                <w:lang w:val="en-US" w:eastAsia="zh-CN"/>
              </w:rPr>
              <w:t xml:space="preserve">1</w:t>
            </w:r>
            <w:r/>
          </w:p>
        </w:tc>
        <w:tc>
          <w:tcPr>
            <w:shd w:val="clear" w:color="auto" w:fill="ffffff"/>
            <w:tcW w:w="463" w:type="pct"/>
            <w:vAlign w:val="center"/>
            <w:textDirection w:val="lrTb"/>
            <w:noWrap w:val="false"/>
          </w:tcPr>
          <w:p>
            <w:pPr>
              <w:jc w:val="center"/>
              <w:rPr>
                <w:rFonts w:ascii="Times New Roman" w:hAnsi="Times New Roman" w:eastAsia="方正仿宋_GBK" w:cs="Times New Roman"/>
                <w:color w:val="000000"/>
                <w:szCs w:val="21"/>
              </w:rPr>
            </w:pPr>
            <w:r>
              <w:rPr>
                <w:rFonts w:hint="eastAsia" w:ascii="Times New Roman" w:hAnsi="Times New Roman" w:eastAsia="方正仿宋_GBK" w:cs="Times New Roman"/>
                <w:color w:val="0f1115"/>
                <w:szCs w:val="21"/>
                <w:lang w:val="en-US" w:eastAsia="zh-CN" w:bidi="ar"/>
              </w:rPr>
              <w:t xml:space="preserve">项</w:t>
            </w:r>
            <w:r/>
          </w:p>
        </w:tc>
      </w:tr>
      <w:tr>
        <w:trPr>
          <w:trHeight w:val="78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lang w:bidi="ar"/>
              </w:rPr>
              <w:t xml:space="preserve">22</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建设本地高频应用智能服务功能，实现5项以上本地高频应用操作讲解、流程指引、问题答疑、路径推荐等一站式服务能力。</w:t>
            </w:r>
            <w:r/>
          </w:p>
        </w:tc>
        <w:tc>
          <w:tcPr>
            <w:shd w:val="clear" w:color="auto" w:fill="ffffff"/>
            <w:tcW w:w="463" w:type="pct"/>
            <w:vAlign w:val="center"/>
            <w:textDirection w:val="lrTb"/>
            <w:noWrap w:val="false"/>
          </w:tcPr>
          <w:p>
            <w:pPr>
              <w:jc w:val="center"/>
              <w:rPr>
                <w:rFonts w:hint="eastAsia" w:ascii="Times New Roman" w:hAnsi="Times New Roman" w:eastAsia="方正仿宋_GBK" w:cs="Times New Roman"/>
                <w:color w:val="000000"/>
                <w:szCs w:val="21"/>
                <w:lang w:val="en-US" w:eastAsia="zh-CN"/>
              </w:rPr>
            </w:pPr>
            <w:r>
              <w:rPr>
                <w:rFonts w:hint="eastAsia" w:ascii="Times New Roman" w:hAnsi="Times New Roman" w:eastAsia="方正仿宋_GBK" w:cs="Times New Roman"/>
                <w:color w:val="000000"/>
                <w:szCs w:val="21"/>
                <w:lang w:val="en-US" w:eastAsia="zh-CN"/>
              </w:rPr>
              <w:t xml:space="preserve">1</w:t>
            </w:r>
            <w:r/>
          </w:p>
        </w:tc>
        <w:tc>
          <w:tcPr>
            <w:shd w:val="clear" w:color="auto" w:fill="ffffff"/>
            <w:tcW w:w="463" w:type="pct"/>
            <w:vAlign w:val="center"/>
            <w:textDirection w:val="lrTb"/>
            <w:noWrap w:val="false"/>
          </w:tcPr>
          <w:p>
            <w:pPr>
              <w:jc w:val="center"/>
              <w:rPr>
                <w:rFonts w:ascii="Times New Roman" w:hAnsi="Times New Roman" w:eastAsia="方正仿宋_GBK" w:cs="Times New Roman"/>
                <w:color w:val="000000"/>
                <w:szCs w:val="21"/>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lang w:bidi="ar"/>
              </w:rPr>
            </w:pPr>
            <w:r>
              <w:rPr>
                <w:rFonts w:hint="eastAsia" w:ascii="Times New Roman" w:hAnsi="Times New Roman" w:eastAsia="方正仿宋_GBK" w:cs="Times New Roman"/>
                <w:color w:val="000000"/>
                <w:szCs w:val="21"/>
                <w:lang w:bidi="ar"/>
              </w:rPr>
              <w:t xml:space="preserve">23</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color w:val="0f1115"/>
                <w:szCs w:val="21"/>
                <w:lang w:bidi="ar"/>
              </w:rPr>
            </w:pPr>
            <w:r>
              <w:rPr>
                <w:rFonts w:ascii="Times New Roman" w:hAnsi="Times New Roman" w:eastAsia="方正仿宋_GBK" w:cs="Times New Roman"/>
                <w:color w:val="0f1115"/>
                <w:szCs w:val="21"/>
                <w:lang w:bidi="ar"/>
              </w:rPr>
              <w:t xml:space="preserve">对射阳政务服务大厅各办事窗口纸质办事指南、二维码关联网页、一件事一次办宣传折页、业务海报、办事告知单等线下政务宣传材料开展全面采集、分类梳理、标准化语料转换工作，完成内容校验、去重、格式规整后，统一接入数字小羿智能体，丰富政务问答知识库素材，补齐线下办事场景知识缺口，进一步提升数字小羿业务咨询应答准确率与业务覆盖度，为企业群众提供更全面精准的智能政务咨询服务。</w:t>
            </w:r>
            <w:r/>
          </w:p>
        </w:tc>
        <w:tc>
          <w:tcPr>
            <w:shd w:val="clear" w:color="auto" w:fill="ffffff"/>
            <w:tcW w:w="463" w:type="pct"/>
            <w:vAlign w:val="center"/>
            <w:textDirection w:val="lrTb"/>
            <w:noWrap w:val="false"/>
          </w:tcPr>
          <w:p>
            <w:pPr>
              <w:jc w:val="center"/>
              <w:rPr>
                <w:rFonts w:hint="eastAsia" w:ascii="Times New Roman" w:hAnsi="Times New Roman" w:eastAsia="方正仿宋_GBK" w:cs="Times New Roman"/>
                <w:color w:val="000000"/>
                <w:szCs w:val="21"/>
                <w:lang w:val="en-US" w:eastAsia="zh-CN"/>
              </w:rPr>
            </w:pPr>
            <w:r>
              <w:rPr>
                <w:rFonts w:hint="eastAsia" w:ascii="Times New Roman" w:hAnsi="Times New Roman" w:eastAsia="方正仿宋_GBK" w:cs="Times New Roman"/>
                <w:color w:val="000000"/>
                <w:szCs w:val="21"/>
                <w:lang w:val="en-US" w:eastAsia="zh-CN"/>
              </w:rPr>
              <w:t xml:space="preserve">1</w:t>
            </w:r>
            <w:r/>
          </w:p>
        </w:tc>
        <w:tc>
          <w:tcPr>
            <w:shd w:val="clear" w:color="auto" w:fill="ffffff"/>
            <w:tcW w:w="463" w:type="pct"/>
            <w:vAlign w:val="center"/>
            <w:textDirection w:val="lrTb"/>
            <w:noWrap w:val="false"/>
          </w:tcPr>
          <w:p>
            <w:pPr>
              <w:jc w:val="center"/>
              <w:rPr>
                <w:rFonts w:ascii="Times New Roman" w:hAnsi="Times New Roman" w:eastAsia="方正仿宋_GBK" w:cs="Times New Roman"/>
                <w:color w:val="000000"/>
                <w:szCs w:val="21"/>
              </w:rPr>
            </w:pPr>
            <w:r>
              <w:rPr>
                <w:rFonts w:hint="eastAsia" w:ascii="Times New Roman" w:hAnsi="Times New Roman" w:eastAsia="方正仿宋_GBK" w:cs="Times New Roman"/>
                <w:color w:val="0f1115"/>
                <w:szCs w:val="21"/>
                <w:lang w:val="en-US" w:eastAsia="zh-CN" w:bidi="ar"/>
              </w:rPr>
              <w:t xml:space="preserve">项</w:t>
            </w:r>
            <w:r/>
          </w:p>
        </w:tc>
      </w:tr>
      <w:tr>
        <w:trPr>
          <w:trHeight w:val="111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2</w:t>
            </w:r>
            <w:r>
              <w:rPr>
                <w:rFonts w:hint="eastAsia" w:ascii="Times New Roman" w:hAnsi="Times New Roman" w:eastAsia="方正仿宋_GBK" w:cs="Times New Roman"/>
                <w:color w:val="000000"/>
                <w:szCs w:val="21"/>
                <w:lang w:bidi="ar"/>
              </w:rPr>
              <w:t xml:space="preserve">4</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建设本地行业“一件事”适配服务功能，并基于省级行业知识底座，适配射阳联办场景，对不低于25项省高效办成一件事应用进行集成式解读、流程汇总、联办指引服务。</w:t>
            </w:r>
            <w:r/>
          </w:p>
        </w:tc>
        <w:tc>
          <w:tcPr>
            <w:shd w:val="clear" w:color="auto" w:fill="ffffff"/>
            <w:tcW w:w="463" w:type="pct"/>
            <w:vAlign w:val="center"/>
            <w:textDirection w:val="lrTb"/>
            <w:noWrap w:val="false"/>
          </w:tcPr>
          <w:p>
            <w:pPr>
              <w:jc w:val="center"/>
              <w:rPr>
                <w:rFonts w:hint="eastAsia" w:ascii="Times New Roman" w:hAnsi="Times New Roman" w:eastAsia="方正仿宋_GBK" w:cs="Times New Roman"/>
                <w:color w:val="000000"/>
                <w:szCs w:val="21"/>
                <w:lang w:val="en-US" w:eastAsia="zh-CN"/>
              </w:rPr>
            </w:pPr>
            <w:r>
              <w:rPr>
                <w:rFonts w:hint="eastAsia" w:ascii="Times New Roman" w:hAnsi="Times New Roman" w:eastAsia="方正仿宋_GBK" w:cs="Times New Roman"/>
                <w:color w:val="000000"/>
                <w:szCs w:val="21"/>
                <w:lang w:val="en-US" w:eastAsia="zh-CN"/>
              </w:rPr>
              <w:t xml:space="preserve">1</w:t>
            </w:r>
            <w:r/>
          </w:p>
        </w:tc>
        <w:tc>
          <w:tcPr>
            <w:shd w:val="clear" w:color="auto" w:fill="ffffff"/>
            <w:tcW w:w="463" w:type="pct"/>
            <w:vAlign w:val="center"/>
            <w:textDirection w:val="lrTb"/>
            <w:noWrap w:val="false"/>
          </w:tcPr>
          <w:p>
            <w:pPr>
              <w:jc w:val="center"/>
              <w:rPr>
                <w:rFonts w:ascii="Times New Roman" w:hAnsi="Times New Roman" w:eastAsia="方正仿宋_GBK" w:cs="Times New Roman"/>
                <w:color w:val="000000"/>
                <w:szCs w:val="21"/>
              </w:rPr>
            </w:pPr>
            <w:r>
              <w:rPr>
                <w:rFonts w:hint="eastAsia" w:ascii="Times New Roman" w:hAnsi="Times New Roman" w:eastAsia="方正仿宋_GBK" w:cs="Times New Roman"/>
                <w:color w:val="0f1115"/>
                <w:szCs w:val="21"/>
                <w:lang w:val="en-US" w:eastAsia="zh-CN" w:bidi="ar"/>
              </w:rPr>
              <w:t xml:space="preserve">项</w:t>
            </w:r>
            <w:r/>
          </w:p>
        </w:tc>
      </w:tr>
      <w:tr>
        <w:trPr>
          <w:trHeight w:val="78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lang w:bidi="ar"/>
              </w:rPr>
              <w:t xml:space="preserve">25</w:t>
            </w:r>
            <w:r/>
          </w:p>
        </w:tc>
        <w:tc>
          <w:tcPr>
            <w:shd w:val="clear" w:color="auto" w:fill="ffffff"/>
            <w:tcW w:w="744"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b/>
                <w:bCs/>
                <w:color w:val="0f1115"/>
                <w:szCs w:val="21"/>
                <w:lang w:bidi="ar"/>
              </w:rPr>
              <w:t xml:space="preserve">opc智能一体机</w:t>
            </w:r>
            <w:r/>
          </w:p>
        </w:tc>
        <w:tc>
          <w:tcPr>
            <w:tcW w:w="78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商事登记</w:t>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业务申报：支持申请人在自助终端上通过人证核验之后进行OPC一人公司、个体工商户的注册登记业务申报。</w:t>
            </w:r>
            <w:r/>
          </w:p>
        </w:tc>
        <w:tc>
          <w:tcPr>
            <w:shd w:val="clear" w:color="auto" w:fill="ffffff"/>
            <w:tcW w:w="463"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shd w:val="clear" w:color="auto" w:fill="ffffff"/>
            <w:tcW w:w="463" w:type="pct"/>
            <w:vAlign w:val="center"/>
            <w:vMerge w:val="restart"/>
            <w:textDirection w:val="lrTb"/>
            <w:noWrap w:val="false"/>
          </w:tcPr>
          <w:p>
            <w:pPr>
              <w:jc w:val="center"/>
              <w:widowControl/>
              <w:rPr>
                <w:rFonts w:hint="eastAsia" w:ascii="Times New Roman" w:hAnsi="Times New Roman" w:eastAsia="方正仿宋_GBK" w:cs="Times New Roman"/>
                <w:color w:val="0f1115"/>
                <w:szCs w:val="21"/>
                <w:lang w:val="en-US" w:eastAsia="zh-CN" w:bidi="ar"/>
              </w:rPr>
            </w:pPr>
            <w:r>
              <w:rPr>
                <w:rFonts w:hint="eastAsia" w:ascii="Times New Roman" w:hAnsi="Times New Roman" w:eastAsia="方正仿宋_GBK" w:cs="Times New Roman"/>
                <w:color w:val="0f1115"/>
                <w:szCs w:val="21"/>
                <w:lang w:val="en-US" w:eastAsia="zh-CN" w:bidi="ar"/>
              </w:rPr>
              <w:t xml:space="preserve">台</w:t>
            </w:r>
            <w:r/>
          </w:p>
        </w:tc>
      </w:tr>
      <w:tr>
        <w:trPr>
          <w:trHeight w:val="78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lang w:bidi="ar"/>
              </w:rPr>
              <w:t xml:space="preserve">2</w:t>
            </w:r>
            <w:r>
              <w:rPr>
                <w:rFonts w:hint="eastAsia" w:ascii="Times New Roman" w:hAnsi="Times New Roman" w:eastAsia="方正仿宋_GBK" w:cs="Times New Roman"/>
                <w:color w:val="000000"/>
                <w:szCs w:val="21"/>
                <w:lang w:bidi="ar"/>
              </w:rPr>
              <w:t xml:space="preserve">6</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营业执照打印</w:t>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b/>
                <w:bCs/>
                <w:color w:val="0f1115"/>
                <w:szCs w:val="21"/>
              </w:rPr>
            </w:pPr>
            <w:r>
              <w:rPr>
                <w:rStyle w:val="859"/>
                <w:rFonts w:hint="default" w:ascii="Times New Roman" w:hAnsi="Times New Roman" w:eastAsia="方正仿宋_GBK" w:cs="Times New Roman"/>
                <w:sz w:val="21"/>
                <w:szCs w:val="21"/>
                <w:lang w:bidi="ar"/>
              </w:rPr>
              <w:t xml:space="preserve">人证核验：</w:t>
            </w:r>
            <w:r>
              <w:rPr>
                <w:rStyle w:val="860"/>
                <w:rFonts w:hint="default" w:ascii="Times New Roman" w:hAnsi="Times New Roman" w:eastAsia="方正仿宋_GBK" w:cs="Times New Roman"/>
                <w:sz w:val="21"/>
                <w:szCs w:val="21"/>
                <w:lang w:bidi="ar"/>
              </w:rPr>
              <w:t xml:space="preserve">支持通过人脸识别和身份证读取，实现人脸和身份证照片相似度核验。</w:t>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r>
      <w:tr>
        <w:trPr>
          <w:trHeight w:val="45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lang w:bidi="ar"/>
              </w:rPr>
              <w:t xml:space="preserve">27</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b/>
                <w:bCs/>
                <w:color w:val="0f1115"/>
                <w:szCs w:val="21"/>
              </w:rPr>
            </w:pPr>
            <w:r>
              <w:rPr>
                <w:rStyle w:val="859"/>
                <w:rFonts w:hint="default" w:ascii="Times New Roman" w:hAnsi="Times New Roman" w:eastAsia="方正仿宋_GBK" w:cs="Times New Roman"/>
                <w:sz w:val="21"/>
                <w:szCs w:val="21"/>
                <w:lang w:bidi="ar"/>
              </w:rPr>
              <w:t xml:space="preserve">证照查看：</w:t>
            </w:r>
            <w:r>
              <w:rPr>
                <w:rStyle w:val="860"/>
                <w:rFonts w:hint="default" w:ascii="Times New Roman" w:hAnsi="Times New Roman" w:eastAsia="方正仿宋_GBK" w:cs="Times New Roman"/>
                <w:sz w:val="21"/>
                <w:szCs w:val="21"/>
                <w:lang w:bidi="ar"/>
              </w:rPr>
              <w:t xml:space="preserve">查看名下企业可打印的电子证照列表及证照预览。</w:t>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r>
      <w:tr>
        <w:trPr>
          <w:trHeight w:val="45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rPr>
              <w:t xml:space="preserve">28</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b/>
                <w:bCs/>
                <w:color w:val="0f1115"/>
                <w:szCs w:val="21"/>
              </w:rPr>
            </w:pPr>
            <w:r>
              <w:rPr>
                <w:rStyle w:val="859"/>
                <w:rFonts w:hint="default" w:ascii="Times New Roman" w:hAnsi="Times New Roman" w:eastAsia="方正仿宋_GBK" w:cs="Times New Roman"/>
                <w:sz w:val="21"/>
                <w:szCs w:val="21"/>
                <w:lang w:bidi="ar"/>
              </w:rPr>
              <w:t xml:space="preserve">打印记录：</w:t>
            </w:r>
            <w:r>
              <w:rPr>
                <w:rStyle w:val="860"/>
                <w:rFonts w:hint="default" w:ascii="Times New Roman" w:hAnsi="Times New Roman" w:eastAsia="方正仿宋_GBK" w:cs="Times New Roman"/>
                <w:sz w:val="21"/>
                <w:szCs w:val="21"/>
                <w:lang w:bidi="ar"/>
              </w:rPr>
              <w:t xml:space="preserve">支持统计和查看电子证照打印记录。</w:t>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r>
      <w:tr>
        <w:trPr>
          <w:trHeight w:val="450"/>
        </w:trPr>
        <w:tc>
          <w:tcPr>
            <w:tcW w:w="480" w:type="pct"/>
            <w:vAlign w:val="center"/>
            <w:textDirection w:val="lrTb"/>
            <w:noWrap w:val="false"/>
          </w:tcPr>
          <w:p>
            <w:pPr>
              <w:jc w:val="center"/>
            </w:pPr>
            <w:r>
              <w:rPr>
                <w:rFonts w:hint="eastAsia" w:ascii="Times New Roman" w:hAnsi="Times New Roman" w:eastAsia="方正仿宋_GBK" w:cs="Times New Roman"/>
                <w:color w:val="000000"/>
                <w:szCs w:val="21"/>
              </w:rPr>
              <w:t xml:space="preserve">29</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b/>
                <w:bCs/>
                <w:color w:val="0f1115"/>
                <w:szCs w:val="21"/>
              </w:rPr>
            </w:pPr>
            <w:r>
              <w:rPr>
                <w:rStyle w:val="859"/>
                <w:rFonts w:hint="default" w:ascii="Times New Roman" w:hAnsi="Times New Roman" w:eastAsia="方正仿宋_GBK" w:cs="Times New Roman"/>
                <w:sz w:val="21"/>
                <w:szCs w:val="21"/>
                <w:lang w:bidi="ar"/>
              </w:rPr>
              <w:t xml:space="preserve">电子证照打印：</w:t>
            </w:r>
            <w:r>
              <w:rPr>
                <w:rStyle w:val="860"/>
                <w:rFonts w:hint="default" w:ascii="Times New Roman" w:hAnsi="Times New Roman" w:eastAsia="方正仿宋_GBK" w:cs="Times New Roman"/>
                <w:sz w:val="21"/>
                <w:szCs w:val="21"/>
                <w:lang w:bidi="ar"/>
              </w:rPr>
              <w:t xml:space="preserve">打印电子证照正副本。</w:t>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r>
      <w:tr>
        <w:trPr>
          <w:trHeight w:val="78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rPr>
              <w:t xml:space="preserve">30</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文书打印</w:t>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b/>
                <w:bCs/>
                <w:color w:val="0f1115"/>
                <w:szCs w:val="21"/>
              </w:rPr>
            </w:pPr>
            <w:r>
              <w:rPr>
                <w:rStyle w:val="859"/>
                <w:rFonts w:hint="default" w:ascii="Times New Roman" w:hAnsi="Times New Roman" w:eastAsia="方正仿宋_GBK" w:cs="Times New Roman"/>
                <w:sz w:val="21"/>
                <w:szCs w:val="21"/>
                <w:lang w:bidi="ar"/>
              </w:rPr>
              <w:t xml:space="preserve">人证核验：</w:t>
            </w:r>
            <w:r>
              <w:rPr>
                <w:rStyle w:val="860"/>
                <w:rFonts w:hint="default" w:ascii="Times New Roman" w:hAnsi="Times New Roman" w:eastAsia="方正仿宋_GBK" w:cs="Times New Roman"/>
                <w:sz w:val="21"/>
                <w:szCs w:val="21"/>
                <w:lang w:bidi="ar"/>
              </w:rPr>
              <w:t xml:space="preserve">支持通过人脸识别和身份证读取，实现人脸和身份证照片相似度核验。</w:t>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r>
      <w:tr>
        <w:trPr>
          <w:trHeight w:val="45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rPr>
              <w:t xml:space="preserve">31</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b/>
                <w:bCs/>
                <w:color w:val="0f1115"/>
                <w:szCs w:val="21"/>
              </w:rPr>
            </w:pPr>
            <w:r>
              <w:rPr>
                <w:rStyle w:val="859"/>
                <w:rFonts w:hint="default" w:ascii="Times New Roman" w:hAnsi="Times New Roman" w:eastAsia="方正仿宋_GBK" w:cs="Times New Roman"/>
                <w:sz w:val="21"/>
                <w:szCs w:val="21"/>
                <w:lang w:bidi="ar"/>
              </w:rPr>
              <w:t xml:space="preserve">文书查看：</w:t>
            </w:r>
            <w:r>
              <w:rPr>
                <w:rStyle w:val="860"/>
                <w:rFonts w:hint="default" w:ascii="Times New Roman" w:hAnsi="Times New Roman" w:eastAsia="方正仿宋_GBK" w:cs="Times New Roman"/>
                <w:sz w:val="21"/>
                <w:szCs w:val="21"/>
                <w:lang w:bidi="ar"/>
              </w:rPr>
              <w:t xml:space="preserve">查看可打印的文书列表及预览文书。</w:t>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r>
      <w:tr>
        <w:trPr>
          <w:trHeight w:val="45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lang w:bidi="ar"/>
              </w:rPr>
              <w:t xml:space="preserve">32</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b/>
                <w:bCs/>
                <w:color w:val="0f1115"/>
                <w:szCs w:val="21"/>
              </w:rPr>
            </w:pPr>
            <w:r>
              <w:rPr>
                <w:rStyle w:val="859"/>
                <w:rFonts w:hint="default" w:ascii="Times New Roman" w:hAnsi="Times New Roman" w:eastAsia="方正仿宋_GBK" w:cs="Times New Roman"/>
                <w:sz w:val="21"/>
                <w:szCs w:val="21"/>
                <w:lang w:bidi="ar"/>
              </w:rPr>
              <w:t xml:space="preserve">文书打印：</w:t>
            </w:r>
            <w:r>
              <w:rPr>
                <w:rStyle w:val="860"/>
                <w:rFonts w:hint="default" w:ascii="Times New Roman" w:hAnsi="Times New Roman" w:eastAsia="方正仿宋_GBK" w:cs="Times New Roman"/>
                <w:sz w:val="21"/>
                <w:szCs w:val="21"/>
                <w:lang w:bidi="ar"/>
              </w:rPr>
              <w:t xml:space="preserve">打印文书。</w:t>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r>
      <w:tr>
        <w:trPr>
          <w:trHeight w:val="450"/>
        </w:trPr>
        <w:tc>
          <w:tcPr>
            <w:tcW w:w="480" w:type="pct"/>
            <w:vAlign w:val="center"/>
            <w:textDirection w:val="lrTb"/>
            <w:noWrap w:val="false"/>
          </w:tcPr>
          <w:p>
            <w:pPr>
              <w:jc w:val="center"/>
            </w:pPr>
            <w:r>
              <w:rPr>
                <w:rFonts w:hint="eastAsia" w:ascii="Times New Roman" w:hAnsi="Times New Roman" w:eastAsia="方正仿宋_GBK" w:cs="Times New Roman"/>
                <w:color w:val="000000"/>
                <w:szCs w:val="21"/>
                <w:lang w:bidi="ar"/>
              </w:rPr>
              <w:t xml:space="preserve">33</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78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2064" w:type="pct"/>
            <w:vAlign w:val="center"/>
            <w:textDirection w:val="lrTb"/>
            <w:noWrap w:val="false"/>
          </w:tcPr>
          <w:p>
            <w:pPr>
              <w:jc w:val="left"/>
              <w:widowControl/>
              <w:rPr>
                <w:rFonts w:ascii="Times New Roman" w:hAnsi="Times New Roman" w:eastAsia="方正仿宋_GBK" w:cs="Times New Roman"/>
                <w:b/>
                <w:bCs/>
                <w:color w:val="0f1115"/>
                <w:szCs w:val="21"/>
              </w:rPr>
            </w:pPr>
            <w:r>
              <w:rPr>
                <w:rStyle w:val="859"/>
                <w:rFonts w:hint="default" w:ascii="Times New Roman" w:hAnsi="Times New Roman" w:eastAsia="方正仿宋_GBK" w:cs="Times New Roman"/>
                <w:sz w:val="21"/>
                <w:szCs w:val="21"/>
                <w:lang w:bidi="ar"/>
              </w:rPr>
              <w:t xml:space="preserve">打印记录：</w:t>
            </w:r>
            <w:r>
              <w:rPr>
                <w:rStyle w:val="860"/>
                <w:rFonts w:hint="default" w:ascii="Times New Roman" w:hAnsi="Times New Roman" w:eastAsia="方正仿宋_GBK" w:cs="Times New Roman"/>
                <w:sz w:val="21"/>
                <w:szCs w:val="21"/>
                <w:lang w:bidi="ar"/>
              </w:rPr>
              <w:t xml:space="preserve">支持统计和查看文书打印记录。</w:t>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shd w:val="clear" w:color="auto" w:fill="ffffff"/>
            <w:tcW w:w="463"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r>
      <w:tr>
        <w:trPr>
          <w:trHeight w:val="78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lang w:bidi="ar"/>
              </w:rPr>
              <w:t xml:space="preserve">34</w:t>
            </w:r>
            <w:r/>
          </w:p>
        </w:tc>
        <w:tc>
          <w:tcPr>
            <w:shd w:val="clear" w:color="auto" w:fill="ffffff"/>
            <w:tcW w:w="744" w:type="pct"/>
            <w:vAlign w:val="center"/>
            <w:vMerge w:val="restart"/>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b/>
                <w:bCs/>
                <w:color w:val="0f1115"/>
                <w:szCs w:val="21"/>
                <w:lang w:bidi="ar"/>
              </w:rPr>
              <w:t xml:space="preserve">系统对接</w:t>
            </w:r>
            <w:r/>
          </w:p>
        </w:tc>
        <w:tc>
          <w:tcPr>
            <w:tcW w:w="784" w:type="pct"/>
            <w:vAlign w:val="center"/>
            <w:vMerge w:val="restart"/>
            <w:textDirection w:val="lrTb"/>
            <w:noWrap/>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系统对接</w:t>
            </w:r>
            <w:r/>
          </w:p>
        </w:tc>
        <w:tc>
          <w:tcPr>
            <w:tcW w:w="2064" w:type="pct"/>
            <w:vAlign w:val="center"/>
            <w:textDirection w:val="lrTb"/>
            <w:noWrap w:val="false"/>
          </w:tcPr>
          <w:p>
            <w:pPr>
              <w:jc w:val="left"/>
              <w:widowControl/>
              <w:rPr>
                <w:rFonts w:ascii="Times New Roman" w:hAnsi="Times New Roman" w:eastAsia="方正仿宋_GBK" w:cs="Times New Roman"/>
                <w:b/>
                <w:bCs/>
                <w:color w:val="0f1115"/>
                <w:szCs w:val="21"/>
              </w:rPr>
            </w:pPr>
            <w:r>
              <w:rPr>
                <w:rStyle w:val="859"/>
                <w:rFonts w:hint="default" w:ascii="Times New Roman" w:hAnsi="Times New Roman" w:eastAsia="方正仿宋_GBK" w:cs="Times New Roman"/>
                <w:sz w:val="21"/>
                <w:szCs w:val="21"/>
                <w:lang w:bidi="ar"/>
              </w:rPr>
              <w:t xml:space="preserve">与省级“智慧晓苏”对接：</w:t>
            </w:r>
            <w:r>
              <w:rPr>
                <w:rStyle w:val="860"/>
                <w:rFonts w:hint="default" w:ascii="Times New Roman" w:hAnsi="Times New Roman" w:eastAsia="方正仿宋_GBK" w:cs="Times New Roman"/>
                <w:sz w:val="21"/>
                <w:szCs w:val="21"/>
                <w:lang w:bidi="ar"/>
              </w:rPr>
              <w:t xml:space="preserve">调用知识复用接口，获取问答语料、办事指南、高频应用、一件事知识。</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780"/>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lang w:bidi="ar"/>
              </w:rPr>
              <w:t xml:space="preserve">35</w:t>
            </w:r>
            <w:r/>
          </w:p>
        </w:tc>
        <w:tc>
          <w:tcPr>
            <w:shd w:val="clear" w:color="auto" w:fill="ffffff"/>
            <w:tcW w:w="744" w:type="pct"/>
            <w:vAlign w:val="center"/>
            <w:vMerge w:val="continue"/>
            <w:textDirection w:val="lrTb"/>
            <w:noWrap w:val="false"/>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784" w:type="pct"/>
            <w:vAlign w:val="center"/>
            <w:vMerge w:val="continue"/>
            <w:textDirection w:val="lrTb"/>
            <w:noWrap/>
          </w:tcPr>
          <w:p>
            <w:pPr>
              <w:jc w:val="center"/>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rPr>
            </w:r>
            <w:r/>
          </w:p>
        </w:tc>
        <w:tc>
          <w:tcPr>
            <w:tcW w:w="2064" w:type="pct"/>
            <w:vAlign w:val="center"/>
            <w:textDirection w:val="lrTb"/>
            <w:noWrap w:val="false"/>
          </w:tcPr>
          <w:p>
            <w:pPr>
              <w:jc w:val="left"/>
              <w:widowControl/>
              <w:rPr>
                <w:rFonts w:ascii="Times New Roman" w:hAnsi="Times New Roman" w:eastAsia="方正仿宋_GBK" w:cs="Times New Roman"/>
                <w:color w:val="0f1115"/>
                <w:szCs w:val="21"/>
              </w:rPr>
            </w:pPr>
            <w:r>
              <w:rPr>
                <w:rStyle w:val="860"/>
                <w:rFonts w:hint="default" w:ascii="Times New Roman" w:hAnsi="Times New Roman" w:eastAsia="方正仿宋_GBK" w:cs="Times New Roman"/>
                <w:sz w:val="21"/>
                <w:szCs w:val="21"/>
                <w:lang w:bidi="ar"/>
              </w:rPr>
              <w:t xml:space="preserve"> </w:t>
            </w:r>
            <w:r>
              <w:rPr>
                <w:rStyle w:val="859"/>
                <w:rFonts w:hint="default" w:ascii="Times New Roman" w:hAnsi="Times New Roman" w:eastAsia="方正仿宋_GBK" w:cs="Times New Roman"/>
                <w:sz w:val="21"/>
                <w:szCs w:val="21"/>
                <w:lang w:bidi="ar"/>
              </w:rPr>
              <w:t xml:space="preserve">与统一身份认证系统对接：</w:t>
            </w:r>
            <w:r>
              <w:rPr>
                <w:rStyle w:val="860"/>
                <w:rFonts w:hint="default" w:ascii="Times New Roman" w:hAnsi="Times New Roman" w:eastAsia="方正仿宋_GBK" w:cs="Times New Roman"/>
                <w:sz w:val="21"/>
                <w:szCs w:val="21"/>
                <w:lang w:bidi="ar"/>
              </w:rPr>
              <w:t xml:space="preserve">调用登录认证接口，获取用户实名信息。</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r>
        <w:trPr>
          <w:trHeight w:val="675"/>
        </w:trPr>
        <w:tc>
          <w:tcPr>
            <w:tcW w:w="480" w:type="pct"/>
            <w:vAlign w:val="center"/>
            <w:textDirection w:val="lrTb"/>
            <w:noWrap w:val="false"/>
          </w:tcPr>
          <w:p>
            <w:pPr>
              <w:jc w:val="center"/>
              <w:widowControl/>
              <w:rPr>
                <w:rFonts w:ascii="Times New Roman" w:hAnsi="Times New Roman" w:eastAsia="方正仿宋_GBK" w:cs="Times New Roman"/>
                <w:color w:val="000000"/>
                <w:szCs w:val="21"/>
              </w:rPr>
            </w:pPr>
            <w:r>
              <w:rPr>
                <w:rFonts w:hint="eastAsia" w:ascii="Times New Roman" w:hAnsi="Times New Roman" w:eastAsia="方正仿宋_GBK" w:cs="Times New Roman"/>
                <w:color w:val="000000"/>
                <w:szCs w:val="21"/>
                <w:lang w:bidi="ar"/>
              </w:rPr>
              <w:t xml:space="preserve">36</w:t>
            </w:r>
            <w:r/>
          </w:p>
        </w:tc>
        <w:tc>
          <w:tcPr>
            <w:shd w:val="clear" w:color="auto" w:fill="ffffff"/>
            <w:tcW w:w="744"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b/>
                <w:bCs/>
                <w:color w:val="0f1115"/>
                <w:szCs w:val="21"/>
                <w:lang w:bidi="ar"/>
              </w:rPr>
              <w:t xml:space="preserve">运维服务</w:t>
            </w:r>
            <w:r/>
          </w:p>
        </w:tc>
        <w:tc>
          <w:tcPr>
            <w:shd w:val="clear" w:color="auto" w:fill="ffffff"/>
            <w:tcW w:w="784" w:type="pct"/>
            <w:vAlign w:val="center"/>
            <w:textDirection w:val="lrTb"/>
            <w:noWrap w:val="false"/>
          </w:tcPr>
          <w:p>
            <w:pPr>
              <w:jc w:val="left"/>
              <w:widowControl/>
              <w:rPr>
                <w:rStyle w:val="860"/>
                <w:rFonts w:hint="default" w:ascii="Times New Roman" w:hAnsi="Times New Roman" w:eastAsia="方正仿宋_GBK" w:cs="Times New Roman"/>
                <w:sz w:val="21"/>
                <w:szCs w:val="21"/>
                <w:lang w:bidi="ar"/>
              </w:rPr>
            </w:pPr>
            <w:r>
              <w:rPr>
                <w:rStyle w:val="860"/>
                <w:rFonts w:hint="default" w:ascii="Times New Roman" w:hAnsi="Times New Roman" w:eastAsia="方正仿宋_GBK" w:cs="Times New Roman"/>
                <w:sz w:val="21"/>
                <w:szCs w:val="21"/>
                <w:lang w:bidi="ar"/>
              </w:rPr>
              <w:t xml:space="preserve">运维与服务保障</w:t>
            </w:r>
            <w:r/>
          </w:p>
        </w:tc>
        <w:tc>
          <w:tcPr>
            <w:shd w:val="clear" w:color="auto" w:fill="ffffff"/>
            <w:tcW w:w="2064" w:type="pct"/>
            <w:vAlign w:val="center"/>
            <w:textDirection w:val="lrTb"/>
            <w:noWrap w:val="false"/>
          </w:tcPr>
          <w:p>
            <w:pPr>
              <w:jc w:val="left"/>
              <w:widowControl/>
              <w:rPr>
                <w:rStyle w:val="860"/>
                <w:rFonts w:hint="default" w:ascii="Times New Roman" w:hAnsi="Times New Roman" w:eastAsia="方正仿宋_GBK" w:cs="Times New Roman"/>
                <w:sz w:val="21"/>
                <w:szCs w:val="21"/>
                <w:lang w:bidi="ar"/>
              </w:rPr>
            </w:pPr>
            <w:r>
              <w:rPr>
                <w:rStyle w:val="860"/>
                <w:rFonts w:hint="default" w:ascii="Times New Roman" w:hAnsi="Times New Roman" w:eastAsia="方正仿宋_GBK" w:cs="Times New Roman"/>
                <w:sz w:val="21"/>
                <w:szCs w:val="21"/>
                <w:lang w:bidi="ar"/>
              </w:rPr>
              <w:t xml:space="preserve">免费提供为期</w:t>
            </w:r>
            <w:r>
              <w:rPr>
                <w:rStyle w:val="860"/>
                <w:rFonts w:hint="eastAsia" w:ascii="Times New Roman" w:hAnsi="Times New Roman" w:eastAsia="方正仿宋_GBK" w:cs="Times New Roman"/>
                <w:sz w:val="21"/>
                <w:szCs w:val="21"/>
                <w:lang w:val="en-US" w:eastAsia="zh-CN" w:bidi="ar"/>
              </w:rPr>
              <w:t xml:space="preserve">3</w:t>
            </w:r>
            <w:r>
              <w:rPr>
                <w:rStyle w:val="860"/>
                <w:rFonts w:hint="default" w:ascii="Times New Roman" w:hAnsi="Times New Roman" w:eastAsia="方正仿宋_GBK" w:cs="Times New Roman"/>
                <w:sz w:val="21"/>
                <w:szCs w:val="21"/>
                <w:lang w:bidi="ar"/>
              </w:rPr>
              <w:t xml:space="preserve">年的系统运维服务。服务内容包括但不限于：故障应急响应与处理、日常技术咨询、安全漏洞巡检、性能优化建议及针对本次建设所有功能的适应性维护，确保系统持续稳定运行。</w:t>
            </w:r>
            <w:r/>
          </w:p>
        </w:tc>
        <w:tc>
          <w:tcPr>
            <w:shd w:val="clear" w:color="auto" w:fill="ffffff"/>
            <w:tcW w:w="463" w:type="pct"/>
            <w:vAlign w:val="center"/>
            <w:textDirection w:val="lrTb"/>
            <w:noWrap w:val="false"/>
          </w:tcPr>
          <w:p>
            <w:pPr>
              <w:jc w:val="center"/>
              <w:widowControl/>
              <w:rPr>
                <w:rFonts w:ascii="Times New Roman" w:hAnsi="Times New Roman" w:eastAsia="方正仿宋_GBK" w:cs="Times New Roman"/>
                <w:color w:val="0f1115"/>
                <w:szCs w:val="21"/>
              </w:rPr>
            </w:pPr>
            <w:r>
              <w:rPr>
                <w:rFonts w:ascii="Times New Roman" w:hAnsi="Times New Roman" w:eastAsia="方正仿宋_GBK" w:cs="Times New Roman"/>
                <w:color w:val="0f1115"/>
                <w:szCs w:val="21"/>
                <w:lang w:bidi="ar"/>
              </w:rPr>
              <w:t xml:space="preserve">1</w:t>
            </w:r>
            <w:r/>
          </w:p>
        </w:tc>
        <w:tc>
          <w:tcPr>
            <w:shd w:val="clear" w:color="auto" w:fill="ffffff"/>
            <w:tcW w:w="463" w:type="pct"/>
            <w:vAlign w:val="center"/>
            <w:textDirection w:val="lrTb"/>
            <w:noWrap w:val="false"/>
          </w:tcPr>
          <w:p>
            <w:pPr>
              <w:jc w:val="center"/>
              <w:widowControl/>
              <w:rPr>
                <w:rFonts w:ascii="Times New Roman" w:hAnsi="Times New Roman" w:eastAsia="方正仿宋_GBK" w:cs="Times New Roman"/>
                <w:color w:val="0f1115"/>
                <w:szCs w:val="21"/>
                <w:lang w:bidi="ar"/>
              </w:rPr>
            </w:pPr>
            <w:r>
              <w:rPr>
                <w:rFonts w:hint="eastAsia" w:ascii="Times New Roman" w:hAnsi="Times New Roman" w:eastAsia="方正仿宋_GBK" w:cs="Times New Roman"/>
                <w:color w:val="0f1115"/>
                <w:szCs w:val="21"/>
                <w:lang w:val="en-US" w:eastAsia="zh-CN" w:bidi="ar"/>
              </w:rPr>
              <w:t xml:space="preserve">项</w:t>
            </w:r>
            <w:r/>
          </w:p>
        </w:tc>
      </w:tr>
    </w:tbl>
    <w:p>
      <w:pPr>
        <w:ind w:firstLine="482"/>
        <w:jc w:val="left"/>
        <w:spacing w:line="360" w:lineRule="auto"/>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pPr>
      <w:r>
        <w:rPr>
          <w:rFonts w:hint="eastAsia" w:ascii="宋体" w:hAnsi="宋体" w:eastAsia="宋体" w:cs="Times New Roman"/>
          <w:b/>
          <w:bCs/>
          <w:color w:val="0d0d0d" w:themeColor="text1" w:themeTint="F2"/>
          <w:sz w:val="24"/>
          <w:szCs w:val="24"/>
          <w:lang w:val="en-US" w:eastAsia="zh-CN" w:bidi="ar-SA"/>
          <w14:textFill>
            <w14:solidFill>
              <w14:schemeClr w14:val="tx1">
                <w14:lumMod w14:val="95000"/>
                <w14:lumOff w14:val="5000"/>
              </w14:schemeClr>
            </w14:solidFill>
          </w14:textFill>
        </w:rPr>
        <w:t xml:space="preserve">四、质量要求：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投标单位不能简单照搬招标文件提供的需求，必须按招标文件技术规格逐项作出实质性应答，如照搬照抄项目需求中的技术的，中标后投标供应商在同采购人签订合同和履约环节中不得提出异议，一切后果和损失由成交供应商承担。</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2、投标人须明确所投设备的生产厂家、品牌、型号、规格和外形、尺寸等。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人应保证货物是全新、未使用过的原厂合格产品，并完全符合招标文件规定的质量、规格和参数的要求。完全符合国家标准规定的质量、规格和性能的要求。在保质期内，投标方应对由设计、工艺或材料的缺陷而发生的任何不足或故障负责。验收过程中发现产品不符合上述要求的，将视作不合格产品，使用方有权终止合同，造成的一切损失由供应商承担。投标产品属于国家规定“三包”范围的，其产品的质量保证期不得低于“三包”规定。供应商的质量保证期承诺优于国家“三包”规定的，按供应商实际承诺执行；</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4、投标人应保证提供的产品不得侵犯第三方专利权、商标权和设计权、版权等。否则，供应商应负全部责任，并承担由此引起的一切后果。</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5、投标人应保证其货物在正确安装、正常使用下，在其使用寿命期内应具有满意的性能。</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6、投标人应采取必要的安全措施保证货物的运输及安装的安全，并承担货物的运输及安装过程中产生的风险。</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7、所有报价的产品的各项技术标准应当符合现行相关生产标准和规范及招标文件的要求。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8、供货时必须随产品提供出厂材料，包括但不限于检验报告（复印件）、产品合格证（原件）以及设备的测试、运行、保养手册，所有材料均要满足环保要求。</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9、招标人将邀请专业人员，对安装到位的设备进行全面检查，发现使用不符合要求的产品，无条件更换，并没收履约保证金。</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1"/>
      </w:pPr>
      <w:r>
        <w:rPr>
          <w:rFonts w:hint="eastAsia" w:ascii="宋体" w:hAnsi="宋体" w:eastAsia="宋体" w:cs="Times New Roman"/>
          <w:b/>
          <w:bCs/>
          <w:color w:val="000000"/>
          <w:sz w:val="24"/>
          <w:szCs w:val="24"/>
          <w:lang w:val="en-US" w:eastAsia="zh-CN"/>
        </w:rPr>
        <w:t xml:space="preserve">五、</w:t>
      </w:r>
      <w:r>
        <w:rPr>
          <w:rFonts w:hint="eastAsia" w:ascii="宋体" w:hAnsi="宋体" w:eastAsia="宋体" w:cs="宋体"/>
          <w:b/>
          <w:bCs/>
          <w:color w:val="auto"/>
          <w:sz w:val="24"/>
          <w:szCs w:val="24"/>
          <w:highlight w:val="none"/>
        </w:rPr>
        <w:t xml:space="preserve">售后服务及其他（含安装、调试、培训、维护等）</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w:t>
      </w:r>
      <w:r>
        <w:rPr>
          <w:rFonts w:hint="eastAsia" w:ascii="宋体" w:hAnsi="宋体" w:eastAsia="宋体" w:cs="宋体"/>
          <w:b w:val="0"/>
          <w:bCs w:val="0"/>
          <w:color w:val="auto"/>
          <w:sz w:val="24"/>
          <w:szCs w:val="24"/>
          <w:highlight w:val="none"/>
        </w:rPr>
        <w:t xml:space="preserve">本项目包含但不限于免费质保、维护、</w:t>
      </w:r>
      <w:r>
        <w:rPr>
          <w:rFonts w:hint="eastAsia" w:ascii="宋体" w:hAnsi="宋体" w:eastAsia="宋体" w:cs="宋体"/>
          <w:b w:val="0"/>
          <w:bCs w:val="0"/>
          <w:color w:val="auto"/>
          <w:sz w:val="24"/>
          <w:szCs w:val="24"/>
          <w:highlight w:val="none"/>
          <w:lang w:val="zh-CN"/>
        </w:rPr>
        <w:t xml:space="preserve">操作、维护人员的技术培训服务</w:t>
      </w:r>
      <w:r>
        <w:rPr>
          <w:rFonts w:hint="eastAsia" w:ascii="宋体" w:hAnsi="宋体" w:eastAsia="宋体" w:cs="宋体"/>
          <w:b w:val="0"/>
          <w:bCs w:val="0"/>
          <w:color w:val="auto"/>
          <w:sz w:val="24"/>
          <w:szCs w:val="24"/>
          <w:highlight w:val="none"/>
        </w:rPr>
        <w:t xml:space="preserve">等服务时间为</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w:t>
      </w:r>
      <w:r>
        <w:rPr>
          <w:rFonts w:hint="eastAsia" w:ascii="宋体" w:hAnsi="宋体" w:eastAsia="宋体" w:cs="Times New Roman"/>
          <w:i w:val="0"/>
          <w:iCs w:val="0"/>
          <w:color w:val="000000"/>
          <w:sz w:val="24"/>
          <w:szCs w:val="24"/>
          <w:u w:val="none"/>
          <w:lang w:val="en-US" w:eastAsia="zh-CN"/>
        </w:rPr>
        <w:t xml:space="preserve">。（以验收合格之日为起始时间）。在质保期内，中标人应以优良的服务态度，一旦发生质量问题，提供2小时以内响应，12小时到达现场，24小时以内完成招标人提出的免费维修要求，修理、更换或退货的费用均由中标人负责。</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用户遇到使用及技术问题，供应商和厂家应当为用户提供技术援助电话。投标单位应承诺30分钟内响应，在质保期内非人为因素损坏设备，自采购单位报故障之时起，1个工作日内修复障碍，保证用户正常使用。投标文件中提供具体的保障措施。投标单位接到故障报告后，投标单位应按承诺的服务水平和响应速度到达现场进行处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3、投标单位需提供现场技术培训，应给出详尽的培训计划，提供全套的培训资料，培训应包括系统的设计原理、系统设备维护、设计理论、相关</w:t>
      </w:r>
      <w:r>
        <w:rPr>
          <w:rFonts w:hint="eastAsia" w:ascii="宋体" w:hAnsi="宋体" w:cs="Times New Roman"/>
          <w:i w:val="0"/>
          <w:iCs w:val="0"/>
          <w:color w:val="000000"/>
          <w:sz w:val="24"/>
          <w:szCs w:val="24"/>
          <w:u w:val="none"/>
          <w:lang w:val="en-US" w:eastAsia="zh-CN"/>
        </w:rPr>
        <w:t xml:space="preserve">软件</w:t>
      </w:r>
      <w:r>
        <w:rPr>
          <w:rFonts w:hint="eastAsia" w:ascii="宋体" w:hAnsi="宋体" w:eastAsia="宋体" w:cs="Times New Roman"/>
          <w:i w:val="0"/>
          <w:iCs w:val="0"/>
          <w:color w:val="000000"/>
          <w:sz w:val="24"/>
          <w:szCs w:val="24"/>
          <w:u w:val="none"/>
          <w:lang w:val="en-US" w:eastAsia="zh-CN"/>
        </w:rPr>
        <w:t xml:space="preserve">、硬件的使用和操作等,确保采购单位的使用人员在经过培训后能完全掌握系统的安装、调试和维护。</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4、投标单位应充分保证售后服务点主要硬件维修所需的备件供应。更换的备件型号和规格应与被更换的完全一样或更优，更换下的备件应退还采购单位。</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5、投标单位在每次预防性维护后，应针对设备的隐患，准备备件，并立即进行更换。</w:t>
      </w:r>
      <w:r/>
    </w:p>
    <w:p>
      <w:pPr>
        <w:numPr>
          <w:ilvl w:val="0"/>
          <w:numId w:val="0"/>
        </w:numPr>
        <w:ind w:firstLine="482"/>
        <w:keepLines w:val="0"/>
        <w:keepNext w:val="0"/>
        <w:pageBreakBefore w:val="0"/>
        <w:spacing w:line="360" w:lineRule="auto"/>
        <w:widowControl w:val="off"/>
        <w:rPr>
          <w:rFonts w:hint="eastAsia" w:ascii="宋体" w:hAnsi="宋体" w:cs="Times New Roman"/>
          <w:b w:val="0"/>
          <w:bCs w:val="0"/>
          <w:color w:val="000000"/>
          <w:sz w:val="24"/>
          <w:szCs w:val="24"/>
          <w:lang w:val="en-US" w:eastAsia="zh-CN"/>
        </w:rPr>
        <w:outlineLvl w:val="2"/>
      </w:pPr>
      <w:r>
        <w:rPr>
          <w:rFonts w:hint="eastAsia" w:ascii="宋体" w:hAnsi="宋体" w:cs="Times New Roman"/>
          <w:b w:val="0"/>
          <w:bCs w:val="0"/>
          <w:color w:val="000000"/>
          <w:sz w:val="24"/>
          <w:szCs w:val="24"/>
          <w:lang w:val="en-US" w:eastAsia="zh-CN"/>
        </w:rPr>
        <w:t xml:space="preserve">6、质保期外服务要求：</w:t>
      </w:r>
      <w:r/>
    </w:p>
    <w:p>
      <w:pPr>
        <w:numPr>
          <w:ilvl w:val="0"/>
          <w:numId w:val="0"/>
        </w:numPr>
        <w:ind w:firstLine="482"/>
        <w:keepLines w:val="0"/>
        <w:keepNext w:val="0"/>
        <w:pageBreakBefore w:val="0"/>
        <w:spacing w:line="360" w:lineRule="auto"/>
        <w:widowControl w:val="off"/>
        <w:rPr>
          <w:rFonts w:hint="eastAsia" w:ascii="宋体" w:hAnsi="宋体" w:cs="Times New Roman"/>
          <w:b w:val="0"/>
          <w:bCs w:val="0"/>
          <w:color w:val="000000"/>
          <w:sz w:val="24"/>
          <w:szCs w:val="24"/>
          <w:lang w:val="en-US" w:eastAsia="zh-CN"/>
        </w:rPr>
        <w:outlineLvl w:val="9"/>
      </w:pPr>
      <w:r>
        <w:rPr>
          <w:rFonts w:hint="eastAsia" w:ascii="宋体" w:hAnsi="宋体" w:cs="Times New Roman"/>
          <w:b w:val="0"/>
          <w:bCs w:val="0"/>
          <w:color w:val="000000"/>
          <w:sz w:val="24"/>
          <w:szCs w:val="24"/>
          <w:lang w:val="en-US" w:eastAsia="zh-CN"/>
        </w:rPr>
        <w:t xml:space="preserve">a.质量保证期过后，中标人和制造商应同样提供免费电话咨询服务。</w:t>
      </w:r>
      <w:r/>
    </w:p>
    <w:p>
      <w:pPr>
        <w:numPr>
          <w:ilvl w:val="0"/>
          <w:numId w:val="0"/>
        </w:numPr>
        <w:ind w:firstLine="482"/>
        <w:keepLines w:val="0"/>
        <w:keepNext w:val="0"/>
        <w:pageBreakBefore w:val="0"/>
        <w:spacing w:line="360" w:lineRule="auto"/>
        <w:widowControl w:val="off"/>
        <w:rPr>
          <w:rFonts w:hint="default" w:ascii="宋体" w:hAnsi="宋体" w:cs="Times New Roman"/>
          <w:b/>
          <w:bCs/>
          <w:color w:val="000000"/>
          <w:sz w:val="24"/>
          <w:szCs w:val="24"/>
          <w:lang w:val="en-US" w:eastAsia="zh-CN"/>
        </w:rPr>
        <w:outlineLvl w:val="9"/>
      </w:pPr>
      <w:r>
        <w:rPr>
          <w:rFonts w:hint="eastAsia" w:ascii="宋体" w:hAnsi="宋体" w:cs="Times New Roman"/>
          <w:b w:val="0"/>
          <w:bCs w:val="0"/>
          <w:color w:val="000000"/>
          <w:sz w:val="24"/>
          <w:szCs w:val="24"/>
          <w:lang w:val="en-US" w:eastAsia="zh-CN"/>
        </w:rPr>
        <w:t xml:space="preserve">b.质量保证期过后，招标人需要继续由中标人和制造商提供售后服务的，该中标人和制造商应以优惠价格提供售后服务。</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color w:val="000000"/>
          <w:sz w:val="24"/>
          <w:szCs w:val="24"/>
          <w:lang w:val="en-US" w:eastAsia="zh-CN"/>
        </w:rPr>
        <w:outlineLvl w:val="1"/>
      </w:pPr>
      <w:r>
        <w:rPr>
          <w:rFonts w:hint="eastAsia" w:ascii="宋体" w:hAnsi="宋体" w:cs="Times New Roman"/>
          <w:b/>
          <w:bCs/>
          <w:color w:val="000000"/>
          <w:sz w:val="24"/>
          <w:szCs w:val="24"/>
          <w:lang w:val="en-US" w:eastAsia="zh-CN"/>
        </w:rPr>
        <w:t xml:space="preserve">六</w:t>
      </w:r>
      <w:r>
        <w:rPr>
          <w:rFonts w:hint="eastAsia" w:ascii="宋体" w:hAnsi="宋体" w:eastAsia="宋体" w:cs="Times New Roman"/>
          <w:b/>
          <w:bCs/>
          <w:color w:val="000000"/>
          <w:sz w:val="24"/>
          <w:szCs w:val="24"/>
          <w:lang w:val="en-US" w:eastAsia="zh-CN"/>
        </w:rPr>
        <w:t xml:space="preserve">、验收标准</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1.采购人对中标人提交的货物依据招标文件及响应文件上的技术规格要求和国家有关质量标准进行现场初步验收，外观、说明书、合格证明等符合招标文件技术要求的，给予签收，初步验收不合格的不予签收。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2.中标人交货前应对产品</w:t>
      </w:r>
      <w:r>
        <w:rPr>
          <w:rFonts w:hint="eastAsia" w:ascii="宋体" w:hAnsi="宋体" w:cs="Times New Roman"/>
          <w:i w:val="0"/>
          <w:iCs w:val="0"/>
          <w:color w:val="000000"/>
          <w:sz w:val="24"/>
          <w:szCs w:val="24"/>
          <w:u w:val="none"/>
          <w:lang w:val="en-US" w:eastAsia="zh-CN"/>
        </w:rPr>
        <w:t xml:space="preserve">做出</w:t>
      </w:r>
      <w:r>
        <w:rPr>
          <w:rFonts w:hint="eastAsia" w:ascii="宋体" w:hAnsi="宋体" w:eastAsia="宋体" w:cs="Times New Roman"/>
          <w:i w:val="0"/>
          <w:iCs w:val="0"/>
          <w:color w:val="000000"/>
          <w:sz w:val="24"/>
          <w:szCs w:val="24"/>
          <w:u w:val="none"/>
          <w:lang w:val="en-US" w:eastAsia="zh-CN"/>
        </w:rPr>
        <w:t xml:space="preserve">全面检查和对验收文件进行整理，并列出清单，作为采购人收货验收和使用的技术条件依据，检验的结果应随货物交采购人。</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3.采购人对中标人提供的货物在使用前进行调试时，中标人需负责安装并培训采购人的使用操作人员，并协助采购人一起调试，直到符合技术要求，采购人才做最终验收。</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4.对技术复杂的货物，采购人可请国家认可的专业检测机构参与初步验收及最终验收，并由其出具质量检测报告。</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5.采购人根据国家有关规定、招标文件、中标人的响应文件以及合同约定的内容和验收标准进行验收。验收情况作为支付货款的依据。如有疑问，以相关质量技术检验检测机构的检验结果为准，如产生检验费用，则该费用由中标人承担。</w:t>
      </w:r>
      <w:r/>
    </w:p>
    <w:p>
      <w:pPr>
        <w:numPr>
          <w:ilvl w:val="0"/>
          <w:numId w:val="0"/>
        </w:numPr>
        <w:ind w:firstLine="482"/>
        <w:keepLines w:val="0"/>
        <w:keepNext w:val="0"/>
        <w:pageBreakBefore w:val="0"/>
        <w:spacing w:line="360" w:lineRule="auto"/>
        <w:widowControl w:val="off"/>
        <w:rPr>
          <w:rFonts w:hint="eastAsia" w:ascii="宋体" w:hAnsi="宋体" w:cs="Times New Roman"/>
          <w:b/>
          <w:bCs/>
          <w:i w:val="0"/>
          <w:iCs w:val="0"/>
          <w:color w:val="000000"/>
          <w:sz w:val="24"/>
          <w:szCs w:val="24"/>
          <w:u w:val="none"/>
          <w:lang w:val="en-US" w:eastAsia="zh-CN"/>
        </w:rPr>
        <w:outlineLvl w:val="9"/>
      </w:pPr>
      <w:r>
        <w:rPr>
          <w:rFonts w:hint="eastAsia" w:ascii="宋体" w:hAnsi="宋体" w:cs="Times New Roman"/>
          <w:b/>
          <w:bCs/>
          <w:i w:val="0"/>
          <w:iCs w:val="0"/>
          <w:color w:val="000000"/>
          <w:sz w:val="24"/>
          <w:szCs w:val="24"/>
          <w:u w:val="none"/>
          <w:lang w:val="en-US" w:eastAsia="zh-CN"/>
        </w:rPr>
        <w:t xml:space="preserve">备注：投标供应商项目实施后，须通过采购单位验收合格。投标供应商应为本项目配备相关专业项目实施人员（技术负责人和项目实施团队），实施人员应具备相关专业技术能力。</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bCs/>
          <w:i w:val="0"/>
          <w:iCs w:val="0"/>
          <w:color w:val="000000"/>
          <w:sz w:val="24"/>
          <w:szCs w:val="24"/>
          <w:u w:val="none"/>
          <w:lang w:val="en-US" w:eastAsia="zh-CN"/>
        </w:rPr>
        <w:outlineLvl w:val="1"/>
      </w:pPr>
      <w:r>
        <w:rPr>
          <w:rFonts w:hint="eastAsia" w:ascii="宋体" w:hAnsi="宋体" w:cs="Times New Roman"/>
          <w:b/>
          <w:bCs/>
          <w:i w:val="0"/>
          <w:iCs w:val="0"/>
          <w:color w:val="000000"/>
          <w:sz w:val="24"/>
          <w:szCs w:val="24"/>
          <w:u w:val="none"/>
          <w:lang w:val="en-US" w:eastAsia="zh-CN"/>
        </w:rPr>
        <w:t xml:space="preserve">七</w:t>
      </w:r>
      <w:r>
        <w:rPr>
          <w:rFonts w:hint="eastAsia" w:ascii="宋体" w:hAnsi="宋体" w:eastAsia="宋体" w:cs="Times New Roman"/>
          <w:b/>
          <w:bCs/>
          <w:i w:val="0"/>
          <w:iCs w:val="0"/>
          <w:color w:val="000000"/>
          <w:sz w:val="24"/>
          <w:szCs w:val="24"/>
          <w:u w:val="none"/>
          <w:lang w:val="en-US" w:eastAsia="zh-CN"/>
        </w:rPr>
        <w:t xml:space="preserve">、合同履行期限和地点</w:t>
      </w:r>
      <w:r/>
    </w:p>
    <w:p>
      <w:pPr>
        <w:numPr>
          <w:ilvl w:val="0"/>
          <w:numId w:val="0"/>
        </w:numPr>
        <w:ind w:firstLine="480"/>
        <w:keepLines w:val="0"/>
        <w:keepNext w:val="0"/>
        <w:pageBreakBefore w:val="0"/>
        <w:spacing w:line="360" w:lineRule="auto"/>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1.合同履行期限：签订合同后120日内完成全部系统开发、设备交货并通过验收。</w:t>
      </w:r>
      <w:r/>
    </w:p>
    <w:p>
      <w:pPr>
        <w:numPr>
          <w:ilvl w:val="0"/>
          <w:numId w:val="0"/>
        </w:numPr>
        <w:ind w:firstLine="480"/>
        <w:keepLines w:val="0"/>
        <w:keepNext w:val="0"/>
        <w:pageBreakBefore w:val="0"/>
        <w:spacing w:line="420" w:lineRule="exact"/>
        <w:widowControl w:val="off"/>
        <w:rPr>
          <w:rFonts w:hint="eastAsia" w:ascii="宋体" w:hAnsi="宋体" w:eastAsia="宋体" w:cs="Times New Roman"/>
          <w:i w:val="0"/>
          <w:iCs w:val="0"/>
          <w:color w:val="000000"/>
          <w:sz w:val="24"/>
          <w:szCs w:val="24"/>
          <w:u w:val="none"/>
          <w:lang w:val="en-US" w:eastAsia="zh-CN"/>
        </w:rPr>
        <w:outlineLvl w:val="2"/>
      </w:pPr>
      <w:r>
        <w:rPr>
          <w:rFonts w:hint="eastAsia" w:ascii="宋体" w:hAnsi="宋体" w:eastAsia="宋体" w:cs="Times New Roman"/>
          <w:i w:val="0"/>
          <w:iCs w:val="0"/>
          <w:color w:val="000000"/>
          <w:sz w:val="24"/>
          <w:szCs w:val="24"/>
          <w:u w:val="none"/>
          <w:lang w:val="en-US" w:eastAsia="zh-CN"/>
        </w:rPr>
        <w:t xml:space="preserve">2.履约地点：采购人指定地点。</w:t>
      </w:r>
      <w:r/>
    </w:p>
    <w:p>
      <w:pPr>
        <w:numPr>
          <w:ilvl w:val="0"/>
          <w:numId w:val="0"/>
        </w:numPr>
        <w:ind w:firstLine="482"/>
        <w:keepLines w:val="0"/>
        <w:keepNext w:val="0"/>
        <w:pageBreakBefore w:val="0"/>
        <w:spacing w:line="420" w:lineRule="exact"/>
        <w:widowControl w:val="off"/>
        <w:rPr>
          <w:rFonts w:hint="eastAsia" w:ascii="宋体" w:hAnsi="宋体" w:eastAsia="宋体" w:cs="Times New Roman"/>
          <w:b/>
          <w:bCs/>
          <w:i w:val="0"/>
          <w:iCs w:val="0"/>
          <w:color w:val="000000"/>
          <w:sz w:val="24"/>
          <w:szCs w:val="24"/>
          <w:highlight w:val="none"/>
          <w:u w:val="none"/>
          <w:lang w:val="en-US" w:eastAsia="zh-CN"/>
        </w:rPr>
        <w:outlineLvl w:val="1"/>
      </w:pPr>
      <w:r>
        <w:rPr>
          <w:rFonts w:hint="eastAsia" w:ascii="宋体" w:hAnsi="宋体" w:cs="Times New Roman"/>
          <w:b/>
          <w:bCs/>
          <w:i w:val="0"/>
          <w:iCs w:val="0"/>
          <w:color w:val="000000"/>
          <w:sz w:val="24"/>
          <w:szCs w:val="24"/>
          <w:highlight w:val="none"/>
          <w:u w:val="none"/>
          <w:lang w:val="en-US" w:eastAsia="zh-CN"/>
        </w:rPr>
        <w:t xml:space="preserve">八</w:t>
      </w:r>
      <w:r>
        <w:rPr>
          <w:rFonts w:hint="eastAsia" w:ascii="宋体" w:hAnsi="宋体" w:eastAsia="宋体" w:cs="Times New Roman"/>
          <w:b/>
          <w:bCs/>
          <w:i w:val="0"/>
          <w:iCs w:val="0"/>
          <w:color w:val="000000"/>
          <w:sz w:val="24"/>
          <w:szCs w:val="24"/>
          <w:highlight w:val="none"/>
          <w:u w:val="none"/>
          <w:lang w:val="en-US" w:eastAsia="zh-CN"/>
        </w:rPr>
        <w:t xml:space="preserve">、付款方式</w:t>
      </w:r>
      <w:r/>
    </w:p>
    <w:p>
      <w:pPr>
        <w:numPr>
          <w:ilvl w:val="0"/>
          <w:numId w:val="0"/>
        </w:numPr>
        <w:ind w:firstLine="480"/>
        <w:keepLines w:val="0"/>
        <w:keepNext w:val="0"/>
        <w:pageBreakBefore w:val="0"/>
        <w:spacing w:line="420" w:lineRule="exact"/>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1）合同签订后7日内，招标人向中标人支付合同价的30%预付款；供应商明确表示无需预付款或者主动要求降低预付款比例的由双方另行商定并出具书面材料。                                                                     </w:t>
      </w:r>
      <w:r/>
    </w:p>
    <w:p>
      <w:pPr>
        <w:numPr>
          <w:ilvl w:val="0"/>
          <w:numId w:val="0"/>
        </w:numPr>
        <w:ind w:firstLine="480"/>
        <w:keepLines w:val="0"/>
        <w:keepNext w:val="0"/>
        <w:pageBreakBefore w:val="0"/>
        <w:spacing w:line="420" w:lineRule="exact"/>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2）项目竣工验收合格后，付至合同价的80%合同款（包括以前支付的预付款）；                                                                          </w:t>
      </w:r>
      <w:r/>
    </w:p>
    <w:p>
      <w:pPr>
        <w:numPr>
          <w:ilvl w:val="0"/>
          <w:numId w:val="0"/>
        </w:numPr>
        <w:ind w:firstLine="480"/>
        <w:keepLines w:val="0"/>
        <w:keepNext w:val="0"/>
        <w:pageBreakBefore w:val="0"/>
        <w:spacing w:line="420" w:lineRule="exact"/>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3）项目竣工验收合格满一年，招标人结清剩余款项；                                                                  </w:t>
      </w:r>
      <w:r/>
    </w:p>
    <w:p>
      <w:pPr>
        <w:numPr>
          <w:ilvl w:val="0"/>
          <w:numId w:val="0"/>
        </w:numPr>
        <w:ind w:firstLine="480"/>
        <w:keepLines w:val="0"/>
        <w:keepNext w:val="0"/>
        <w:pageBreakBefore w:val="0"/>
        <w:spacing w:line="420" w:lineRule="exact"/>
        <w:widowControl w:val="off"/>
        <w:rPr>
          <w:rFonts w:hint="eastAsia" w:ascii="宋体" w:hAnsi="宋体" w:eastAsia="宋体" w:cs="Times New Roman"/>
          <w:i w:val="0"/>
          <w:iCs w:val="0"/>
          <w:color w:val="000000"/>
          <w:sz w:val="24"/>
          <w:szCs w:val="24"/>
          <w:u w:val="none"/>
          <w:lang w:val="en-US" w:eastAsia="zh-CN"/>
        </w:rPr>
        <w:outlineLvl w:val="9"/>
      </w:pPr>
      <w:r>
        <w:rPr>
          <w:rFonts w:hint="eastAsia" w:ascii="宋体" w:hAnsi="宋体" w:eastAsia="宋体" w:cs="Times New Roman"/>
          <w:i w:val="0"/>
          <w:iCs w:val="0"/>
          <w:color w:val="000000"/>
          <w:sz w:val="24"/>
          <w:szCs w:val="24"/>
          <w:u w:val="none"/>
          <w:lang w:val="en-US" w:eastAsia="zh-CN"/>
        </w:rPr>
        <w:t xml:space="preserve">4）按上述进度付款，无利息补偿；质保期内需要返工、更换、维修、调试等所产生的各项费用由中标人承担，给招标人造成的各项损失在合同款中扣除。</w:t>
      </w:r>
      <w:r/>
    </w:p>
    <w:p>
      <w:pPr>
        <w:numPr>
          <w:ilvl w:val="0"/>
          <w:numId w:val="0"/>
        </w:numPr>
        <w:ind w:firstLine="482"/>
        <w:keepLines w:val="0"/>
        <w:keepNext w:val="0"/>
        <w:pageBreakBefore w:val="0"/>
        <w:spacing w:line="420" w:lineRule="exact"/>
        <w:widowControl w:val="off"/>
        <w:rPr>
          <w:rFonts w:hint="eastAsia" w:ascii="宋体" w:hAnsi="宋体" w:eastAsia="宋体" w:cs="Times New Roman"/>
          <w:b/>
          <w:bCs/>
          <w:color w:val="000000"/>
          <w:sz w:val="24"/>
          <w:szCs w:val="24"/>
          <w:lang w:val="en-US" w:eastAsia="zh-CN"/>
        </w:rPr>
        <w:outlineLvl w:val="1"/>
      </w:pPr>
      <w:r>
        <w:rPr>
          <w:rFonts w:hint="eastAsia" w:ascii="宋体" w:hAnsi="宋体" w:cs="Times New Roman"/>
          <w:b/>
          <w:bCs/>
          <w:color w:val="000000"/>
          <w:sz w:val="24"/>
          <w:szCs w:val="24"/>
          <w:lang w:val="en-US" w:eastAsia="zh-CN"/>
        </w:rPr>
        <w:t xml:space="preserve">九</w:t>
      </w:r>
      <w:r>
        <w:rPr>
          <w:rFonts w:hint="eastAsia" w:ascii="宋体" w:hAnsi="宋体" w:eastAsia="宋体" w:cs="Times New Roman"/>
          <w:b/>
          <w:bCs/>
          <w:color w:val="000000"/>
          <w:sz w:val="24"/>
          <w:szCs w:val="24"/>
          <w:lang w:val="en-US" w:eastAsia="zh-CN"/>
        </w:rPr>
        <w:t xml:space="preserve">、特别说明：</w:t>
      </w:r>
      <w:r/>
    </w:p>
    <w:p>
      <w:pPr>
        <w:numPr>
          <w:ilvl w:val="0"/>
          <w:numId w:val="0"/>
        </w:numPr>
        <w:ind w:firstLine="480"/>
        <w:keepLines w:val="0"/>
        <w:keepNext w:val="0"/>
        <w:pageBreakBefore w:val="0"/>
        <w:spacing w:line="420" w:lineRule="exact"/>
        <w:widowControl w:val="off"/>
        <w:rPr>
          <w:rFonts w:hint="eastAsia" w:ascii="宋体" w:hAnsi="宋体" w:eastAsia="宋体" w:cs="Times New Roman"/>
          <w:color w:val="000000"/>
          <w:sz w:val="24"/>
          <w:szCs w:val="24"/>
          <w:lang w:val="en-US" w:eastAsia="zh-CN"/>
        </w:rPr>
        <w:outlineLvl w:val="2"/>
      </w:pPr>
      <w:r>
        <w:rPr>
          <w:rFonts w:hint="eastAsia" w:ascii="宋体" w:hAnsi="宋体" w:eastAsia="宋体" w:cs="Times New Roman"/>
          <w:color w:val="000000"/>
          <w:sz w:val="24"/>
          <w:szCs w:val="24"/>
          <w:lang w:val="en-US" w:eastAsia="zh-CN"/>
        </w:rPr>
        <w:t xml:space="preserve">1、报价含项目成果交付前一切费用。不接受选择性报价。</w:t>
      </w:r>
      <w:r/>
    </w:p>
    <w:p>
      <w:pPr>
        <w:numPr>
          <w:ilvl w:val="0"/>
          <w:numId w:val="0"/>
        </w:numPr>
        <w:ind w:firstLine="480"/>
        <w:keepLines w:val="0"/>
        <w:keepNext w:val="0"/>
        <w:pageBreakBefore w:val="0"/>
        <w:spacing w:line="420" w:lineRule="exact"/>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r/>
    </w:p>
    <w:p>
      <w:pPr>
        <w:numPr>
          <w:ilvl w:val="0"/>
          <w:numId w:val="0"/>
        </w:numPr>
        <w:ind w:firstLine="480"/>
        <w:keepLines w:val="0"/>
        <w:keepNext w:val="0"/>
        <w:pageBreakBefore w:val="0"/>
        <w:spacing w:line="420" w:lineRule="exact"/>
        <w:widowControl w:val="off"/>
        <w:rPr>
          <w:rFonts w:hint="eastAsia" w:ascii="宋体" w:hAnsi="宋体" w:eastAsia="宋体" w:cs="Times New Roman"/>
          <w:color w:val="000000"/>
          <w:sz w:val="24"/>
          <w:szCs w:val="24"/>
          <w:lang w:val="en-US" w:eastAsia="zh-CN"/>
        </w:rPr>
        <w:outlineLvl w:val="9"/>
      </w:pPr>
      <w:r>
        <w:rPr>
          <w:rFonts w:hint="eastAsia" w:ascii="宋体" w:hAnsi="宋体" w:cs="Times New Roman"/>
          <w:color w:val="000000"/>
          <w:sz w:val="24"/>
          <w:szCs w:val="24"/>
          <w:lang w:val="en-US" w:eastAsia="zh-CN"/>
        </w:rPr>
        <w:t xml:space="preserve">3</w:t>
      </w:r>
      <w:r>
        <w:rPr>
          <w:rFonts w:hint="eastAsia" w:ascii="宋体" w:hAnsi="宋体" w:eastAsia="宋体" w:cs="Times New Roman"/>
          <w:color w:val="000000"/>
          <w:sz w:val="24"/>
          <w:szCs w:val="24"/>
          <w:lang w:val="en-US" w:eastAsia="zh-CN"/>
        </w:rPr>
        <w:t xml:space="preserve">、资格后审：项目开标结束后，采购人或采购代理机构应当依法对投标人的资格进行审查。资格审查材料的</w:t>
      </w:r>
      <w:r>
        <w:rPr>
          <w:rFonts w:hint="eastAsia" w:ascii="宋体" w:hAnsi="宋体" w:cs="Times New Roman"/>
          <w:color w:val="000000"/>
          <w:sz w:val="24"/>
          <w:szCs w:val="24"/>
          <w:lang w:val="en-US" w:eastAsia="zh-CN"/>
        </w:rPr>
        <w:t xml:space="preserve">原件彩色扫描件</w:t>
      </w:r>
      <w:r>
        <w:rPr>
          <w:rFonts w:hint="eastAsia" w:ascii="宋体" w:hAnsi="宋体" w:eastAsia="宋体" w:cs="Times New Roman"/>
          <w:color w:val="000000"/>
          <w:sz w:val="24"/>
          <w:szCs w:val="24"/>
          <w:lang w:val="en-US" w:eastAsia="zh-CN"/>
        </w:rPr>
        <w:t xml:space="preserve">须在投标文件中提供。</w:t>
      </w:r>
      <w:r/>
    </w:p>
    <w:p>
      <w:pPr>
        <w:numPr>
          <w:ilvl w:val="0"/>
          <w:numId w:val="0"/>
        </w:numPr>
        <w:ind w:firstLine="480"/>
        <w:keepLines w:val="0"/>
        <w:keepNext w:val="0"/>
        <w:pageBreakBefore w:val="0"/>
        <w:spacing w:line="420" w:lineRule="exact"/>
        <w:widowControl w:val="off"/>
        <w:rPr>
          <w:rFonts w:hint="eastAsia" w:ascii="宋体" w:hAnsi="宋体" w:eastAsia="宋体" w:cs="Times New Roman"/>
          <w:color w:val="000000"/>
          <w:sz w:val="24"/>
          <w:szCs w:val="24"/>
          <w:lang w:val="en-US" w:eastAsia="zh-CN"/>
        </w:rPr>
        <w:outlineLvl w:val="9"/>
      </w:pPr>
      <w:r>
        <w:rPr>
          <w:rFonts w:hint="eastAsia" w:ascii="宋体" w:hAnsi="宋体" w:cs="Times New Roman"/>
          <w:color w:val="000000"/>
          <w:sz w:val="24"/>
          <w:szCs w:val="24"/>
          <w:lang w:val="en-US" w:eastAsia="zh-CN"/>
        </w:rPr>
        <w:t xml:space="preserve">4</w:t>
      </w:r>
      <w:r>
        <w:rPr>
          <w:rFonts w:hint="eastAsia" w:ascii="宋体" w:hAnsi="宋体" w:eastAsia="宋体" w:cs="Times New Roman"/>
          <w:color w:val="000000"/>
          <w:sz w:val="24"/>
          <w:szCs w:val="24"/>
          <w:lang w:val="en-US" w:eastAsia="zh-CN"/>
        </w:rPr>
        <w:t xml:space="preserve">、对本项目投标人资格要求、项目需求、评分标准等的质疑由采购单位负责答复；采购单位具有项目的解释权，质疑函和答复须同时报采购中心备案管理。</w:t>
      </w:r>
      <w:r/>
    </w:p>
    <w:p>
      <w:pPr>
        <w:numPr>
          <w:ilvl w:val="0"/>
          <w:numId w:val="0"/>
        </w:numPr>
        <w:ind w:firstLine="480"/>
        <w:keepLines w:val="0"/>
        <w:keepNext w:val="0"/>
        <w:pageBreakBefore w:val="0"/>
        <w:spacing w:line="420" w:lineRule="exact"/>
        <w:widowControl w:val="off"/>
        <w:rPr>
          <w:rFonts w:hint="eastAsia" w:ascii="宋体" w:hAnsi="宋体" w:eastAsia="宋体" w:cs="Times New Roman"/>
          <w:color w:val="000000"/>
          <w:sz w:val="24"/>
          <w:szCs w:val="24"/>
          <w:lang w:val="en-US" w:eastAsia="zh-CN"/>
        </w:rPr>
        <w:outlineLvl w:val="9"/>
      </w:pP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lang w:val="en-US" w:eastAsia="zh-CN"/>
        </w:rPr>
        <w:t xml:space="preserve">、中标人(成交供应商)与采购人签订合同前，须向第三方咨询公司支付咨询服务费，咨询服务费按《江苏省政府采购代理服务收费指导意见》的通知（苏政采协【2024】20号）收费标准进行计取，并由中标单位支付给本项目前期咨询服务机构。</w:t>
      </w:r>
      <w:r/>
    </w:p>
    <w:p>
      <w:pPr>
        <w:pStyle w:val="850"/>
        <w:ind w:firstLine="480"/>
        <w:jc w:val="both"/>
        <w:keepLines w:val="0"/>
        <w:keepNext w:val="0"/>
        <w:pageBreakBefore w:val="0"/>
        <w:spacing w:beforeAutospacing="0" w:afterAutospacing="0" w:line="420" w:lineRule="exact"/>
        <w:widowControl w:val="off"/>
        <w:rPr>
          <w:rFonts w:ascii="宋体" w:hAnsi="宋体" w:eastAsia="宋体" w:cs="宋体"/>
          <w:color w:val="auto"/>
          <w:highlight w:val="none"/>
          <w:shd w:val="clear" w:color="auto" w:fill="auto"/>
        </w:rPr>
      </w:pPr>
      <w:r>
        <w:rPr>
          <w:rFonts w:hint="eastAsia" w:ascii="宋体" w:hAnsi="宋体" w:eastAsia="宋体" w:cs="Times New Roman"/>
          <w:color w:val="000000"/>
          <w:sz w:val="24"/>
          <w:szCs w:val="24"/>
          <w:lang w:val="en-US" w:eastAsia="zh-CN"/>
        </w:rPr>
        <w:t xml:space="preserve">本条不单独列表报价，各投标人自行综合考虑，中标供应商在中标公告公示后七个工作日内一次性缴纳。</w:t>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602"/>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bookmarkStart w:id="171" w:name="_Toc120614281"/>
      <w:r/>
      <w:r/>
    </w:p>
    <w:p>
      <w:pPr>
        <w:pStyle w:val="850"/>
        <w:jc w:val="center"/>
        <w:keepNext/>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keepNext/>
        <w:spacing w:beforeAutospacing="0" w:afterAutospacing="0"/>
        <w:rPr>
          <w:rFonts w:hint="eastAsia" w:ascii="黑体" w:hAnsi="宋体" w:eastAsia="黑体" w:cs="黑体"/>
          <w:color w:val="auto"/>
          <w:sz w:val="44"/>
          <w:szCs w:val="44"/>
          <w:highlight w:val="none"/>
          <w:shd w:val="clear" w:color="auto" w:fill="auto"/>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黑体" w:hAnsi="宋体" w:eastAsia="黑体" w:cs="黑体"/>
          <w:color w:val="auto"/>
          <w:sz w:val="44"/>
          <w:szCs w:val="44"/>
          <w:highlight w:val="none"/>
          <w:shd w:val="clear" w:color="auto" w:fill="auto"/>
        </w:rPr>
      </w:r>
      <w:r/>
    </w:p>
    <w:p>
      <w:pPr>
        <w:pStyle w:val="850"/>
        <w:jc w:val="center"/>
        <w:keepNext/>
        <w:spacing w:beforeAutospacing="0" w:afterAutospacing="0"/>
        <w:rPr>
          <w:color w:val="auto"/>
          <w:highlight w:val="none"/>
          <w:shd w:val="clear" w:color="auto" w:fill="auto"/>
        </w:rPr>
        <w:outlineLvl w:val="0"/>
      </w:pPr>
      <w:r>
        <w:rPr>
          <w:rFonts w:hint="eastAsia" w:ascii="黑体" w:hAnsi="宋体" w:eastAsia="黑体" w:cs="黑体"/>
          <w:color w:val="auto"/>
          <w:sz w:val="44"/>
          <w:szCs w:val="44"/>
          <w:highlight w:val="none"/>
          <w:shd w:val="clear" w:color="auto" w:fill="auto"/>
        </w:rPr>
        <w:t xml:space="preserve">第五章  响应文件格式 </w:t>
      </w:r>
      <w:r/>
    </w:p>
    <w:p>
      <w:pPr>
        <w:pStyle w:val="850"/>
        <w:jc w:val="center"/>
        <w:keepLines w:val="0"/>
        <w:keepNext w:val="0"/>
        <w:pageBreakBefore w:val="0"/>
        <w:spacing w:before="3121" w:beforeAutospacing="0" w:afterAutospacing="0"/>
        <w:widowControl w:val="off"/>
        <w:rPr>
          <w:color w:val="auto"/>
          <w:highlight w:val="none"/>
          <w:shd w:val="clear" w:color="auto" w:fill="auto"/>
        </w:rPr>
      </w:pPr>
      <w:r/>
      <w:bookmarkStart w:id="172" w:name="_Toc49090576"/>
      <w:r/>
      <w:bookmarkEnd w:id="172"/>
      <w:r/>
      <w:bookmarkStart w:id="173" w:name="_Toc120614282"/>
      <w:r/>
      <w:bookmarkEnd w:id="173"/>
      <w:r/>
      <w:bookmarkStart w:id="174" w:name="_Hlt26671244"/>
      <w:r/>
      <w:bookmarkStart w:id="175" w:name="_Hlt26955039"/>
      <w:r/>
      <w:bookmarkStart w:id="176" w:name="_Toc26554094"/>
      <w:r>
        <w:rPr>
          <w:rFonts w:hint="eastAsia" w:ascii="宋体" w:hAnsi="宋体" w:eastAsia="宋体" w:cs="宋体"/>
          <w:b/>
          <w:color w:val="auto"/>
          <w:sz w:val="72"/>
          <w:szCs w:val="72"/>
          <w:highlight w:val="none"/>
          <w:shd w:val="clear" w:color="auto" w:fill="auto"/>
        </w:rPr>
        <w:t xml:space="preserve">响  应  文  件</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 名 称：</w:t>
      </w:r>
      <w:r>
        <w:rPr>
          <w:rFonts w:hint="eastAsia" w:ascii="宋体" w:hAnsi="宋体" w:eastAsia="宋体" w:cs="宋体"/>
          <w:b/>
          <w:color w:val="auto"/>
          <w:sz w:val="36"/>
          <w:szCs w:val="36"/>
          <w:highlight w:val="none"/>
          <w:u w:val="single"/>
          <w:shd w:val="clear" w:color="auto" w:fill="auto"/>
        </w:rPr>
        <w:t xml:space="preserve">            </w:t>
      </w:r>
      <w:r/>
    </w:p>
    <w:p>
      <w:pPr>
        <w:pStyle w:val="850"/>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采 购 编 号：</w:t>
      </w:r>
      <w:r>
        <w:rPr>
          <w:rFonts w:hint="eastAsia" w:ascii="宋体" w:hAnsi="宋体" w:eastAsia="宋体" w:cs="宋体"/>
          <w:b/>
          <w:color w:val="auto"/>
          <w:sz w:val="36"/>
          <w:szCs w:val="36"/>
          <w:highlight w:val="none"/>
          <w:u w:val="single"/>
          <w:shd w:val="clear" w:color="auto" w:fill="auto"/>
        </w:rPr>
        <w:t xml:space="preserve">             </w:t>
      </w:r>
      <w:r/>
    </w:p>
    <w:p>
      <w:pPr>
        <w:pStyle w:val="850"/>
        <w:jc w:val="both"/>
        <w:spacing w:beforeAutospacing="0" w:afterAutospacing="0"/>
        <w:rPr>
          <w:rFonts w:hint="default" w:eastAsia="宋体"/>
          <w:color w:val="auto"/>
          <w:highlight w:val="none"/>
          <w:shd w:val="clear" w:color="auto" w:fill="auto"/>
          <w:lang w:val="en-US" w:eastAsia="zh-CN"/>
        </w:rPr>
        <w:outlineLvl w:val="1"/>
      </w:pPr>
      <w:r>
        <w:rPr>
          <w:rFonts w:hint="eastAsia" w:ascii="宋体" w:hAnsi="宋体" w:eastAsia="宋体" w:cs="宋体"/>
          <w:b/>
          <w:color w:val="auto"/>
          <w:sz w:val="36"/>
          <w:szCs w:val="36"/>
          <w:highlight w:val="none"/>
          <w:shd w:val="clear" w:color="auto" w:fill="auto"/>
        </w:rPr>
        <w:t xml:space="preserve">    供应商名称 ：</w:t>
      </w:r>
      <w:r>
        <w:rPr>
          <w:rFonts w:hint="eastAsia" w:ascii="宋体" w:hAnsi="宋体" w:eastAsia="宋体" w:cs="宋体"/>
          <w:b/>
          <w:color w:val="auto"/>
          <w:sz w:val="36"/>
          <w:szCs w:val="36"/>
          <w:highlight w:val="none"/>
          <w:u w:val="single"/>
          <w:shd w:val="clear" w:color="auto" w:fill="auto"/>
        </w:rPr>
        <w:t xml:space="preserve">（加盖CA电子公章）</w:t>
      </w:r>
      <w:r>
        <w:rPr>
          <w:rFonts w:hint="eastAsia" w:ascii="宋体" w:hAnsi="宋体" w:eastAsia="宋体" w:cs="宋体"/>
          <w:b/>
          <w:color w:val="auto"/>
          <w:sz w:val="36"/>
          <w:szCs w:val="36"/>
          <w:highlight w:val="none"/>
          <w:u w:val="single"/>
          <w:shd w:val="clear" w:color="auto" w:fill="auto"/>
          <w:lang w:val="en-US" w:eastAsia="zh-CN"/>
        </w:rPr>
        <w:t xml:space="preserve">     </w:t>
      </w:r>
      <w:r/>
    </w:p>
    <w:p>
      <w:pPr>
        <w:pStyle w:val="850"/>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   日   期 ：</w:t>
      </w:r>
      <w:r>
        <w:rPr>
          <w:rFonts w:hint="eastAsia" w:ascii="宋体" w:hAnsi="宋体" w:eastAsia="宋体" w:cs="宋体"/>
          <w:b/>
          <w:color w:val="auto"/>
          <w:sz w:val="36"/>
          <w:szCs w:val="36"/>
          <w:highlight w:val="none"/>
          <w:u w:val="single"/>
          <w:shd w:val="clear" w:color="auto" w:fill="auto"/>
        </w:rPr>
        <w:t xml:space="preserve">              </w:t>
      </w:r>
      <w:r/>
    </w:p>
    <w:p>
      <w:pPr>
        <w:pStyle w:val="85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32"/>
          <w:szCs w:val="32"/>
          <w:highlight w:val="none"/>
          <w:shd w:val="clear" w:color="auto" w:fill="auto"/>
        </w:rPr>
        <w:t xml:space="preserve">响应文件目录</w:t>
      </w:r>
      <w:r/>
    </w:p>
    <w:p>
      <w:pPr>
        <w:pStyle w:val="85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left="480"/>
        <w:jc w:val="both"/>
        <w:spacing w:beforeAutospacing="0" w:afterAutospacing="0"/>
        <w:rPr>
          <w:i/>
          <w:iCs w:val="0"/>
          <w:color w:val="auto"/>
          <w:highlight w:val="none"/>
          <w:u w:val="single"/>
          <w:shd w:val="clear" w:color="auto" w:fill="auto"/>
        </w:rPr>
        <w:outlineLvl w:val="1"/>
      </w:pPr>
      <w:r>
        <w:rPr>
          <w:rFonts w:hint="eastAsia" w:ascii="宋体" w:hAnsi="宋体" w:eastAsia="宋体" w:cs="宋体"/>
          <w:i/>
          <w:iCs w:val="0"/>
          <w:color w:val="auto"/>
          <w:highlight w:val="none"/>
          <w:u w:val="single"/>
          <w:shd w:val="clear" w:color="auto" w:fill="auto"/>
        </w:rPr>
        <w:t xml:space="preserve">一、法人或者其他组织的营业执照等证明文件，自然人的身份证明</w:t>
      </w:r>
      <w:r/>
    </w:p>
    <w:p>
      <w:pPr>
        <w:pStyle w:val="850"/>
        <w:ind w:left="480"/>
        <w:jc w:val="both"/>
        <w:spacing w:beforeAutospacing="0" w:afterAutospacing="0"/>
        <w:rPr>
          <w:i/>
          <w:iCs w:val="0"/>
          <w:color w:val="auto"/>
          <w:highlight w:val="none"/>
          <w:u w:val="single"/>
          <w:shd w:val="clear" w:color="auto" w:fill="auto"/>
        </w:rPr>
      </w:pPr>
      <w:r>
        <w:rPr>
          <w:rFonts w:hint="eastAsia" w:ascii="宋体" w:hAnsi="宋体" w:eastAsia="宋体" w:cs="宋体"/>
          <w:i/>
          <w:iCs w:val="0"/>
          <w:color w:val="auto"/>
          <w:highlight w:val="none"/>
          <w:u w:val="single"/>
          <w:shd w:val="clear" w:color="auto" w:fill="auto"/>
        </w:rPr>
        <w:t xml:space="preserve">二、上一年度的财务状况报</w:t>
      </w:r>
      <w:r>
        <w:rPr>
          <w:rFonts w:hint="eastAsia" w:ascii="宋体" w:hAnsi="宋体" w:eastAsia="宋体" w:cs="宋体"/>
          <w:i/>
          <w:iCs w:val="0"/>
          <w:color w:val="auto"/>
          <w:highlight w:val="none"/>
          <w:u w:val="single"/>
          <w:shd w:val="clear" w:color="auto" w:fill="auto"/>
          <w:lang w:val="en-US" w:eastAsia="zh-CN"/>
        </w:rPr>
        <w:t xml:space="preserve">告</w:t>
      </w:r>
      <w:r>
        <w:rPr>
          <w:rFonts w:hint="eastAsia" w:ascii="宋体" w:hAnsi="宋体" w:eastAsia="宋体" w:cs="宋体"/>
          <w:i/>
          <w:iCs w:val="0"/>
          <w:color w:val="auto"/>
          <w:highlight w:val="none"/>
          <w:u w:val="single"/>
          <w:shd w:val="clear" w:color="auto" w:fill="auto"/>
        </w:rPr>
        <w:t xml:space="preserve">（</w:t>
      </w:r>
      <w:r>
        <w:rPr>
          <w:rFonts w:hint="eastAsia" w:ascii="宋体" w:hAnsi="宋体" w:eastAsia="宋体" w:cs="宋体"/>
          <w:i/>
          <w:iCs w:val="0"/>
          <w:color w:val="auto"/>
          <w:sz w:val="24"/>
          <w:szCs w:val="24"/>
          <w:highlight w:val="none"/>
          <w:u w:val="single"/>
          <w:shd w:val="clear" w:color="auto" w:fill="auto"/>
          <w:lang w:val="en-US" w:eastAsia="zh-CN" w:bidi="ar-SA"/>
        </w:rPr>
        <w:t xml:space="preserve">至少提供资产负债表、利润表、现金流量表，</w:t>
      </w:r>
      <w:r>
        <w:rPr>
          <w:rFonts w:hint="eastAsia" w:ascii="宋体" w:hAnsi="宋体" w:eastAsia="宋体" w:cs="宋体"/>
          <w:i/>
          <w:iCs w:val="0"/>
          <w:color w:val="auto"/>
          <w:highlight w:val="none"/>
          <w:u w:val="single"/>
          <w:shd w:val="clear" w:color="auto" w:fill="auto"/>
          <w:lang w:eastAsia="zh-CN"/>
        </w:rPr>
        <w:t xml:space="preserve">协商</w:t>
      </w:r>
      <w:r>
        <w:rPr>
          <w:rFonts w:hint="eastAsia" w:ascii="宋体" w:hAnsi="宋体" w:eastAsia="宋体" w:cs="宋体"/>
          <w:i/>
          <w:iCs w:val="0"/>
          <w:color w:val="auto"/>
          <w:highlight w:val="none"/>
          <w:u w:val="single"/>
          <w:shd w:val="clear" w:color="auto" w:fill="auto"/>
        </w:rPr>
        <w:t xml:space="preserve">供应商成立不满一年无需提供）</w:t>
      </w:r>
      <w:r/>
    </w:p>
    <w:p>
      <w:pPr>
        <w:pStyle w:val="850"/>
        <w:ind w:left="480"/>
        <w:jc w:val="both"/>
        <w:spacing w:beforeAutospacing="0" w:afterAutospacing="0"/>
        <w:rPr>
          <w:rFonts w:hint="eastAsia" w:ascii="宋体" w:hAnsi="宋体" w:eastAsia="宋体" w:cs="宋体"/>
          <w:i/>
          <w:iCs w:val="0"/>
          <w:color w:val="auto"/>
          <w:highlight w:val="none"/>
          <w:u w:val="single"/>
          <w:shd w:val="clear" w:color="auto" w:fill="auto"/>
        </w:rPr>
        <w:outlineLvl w:val="1"/>
      </w:pPr>
      <w:r>
        <w:rPr>
          <w:rFonts w:hint="eastAsia" w:ascii="宋体" w:hAnsi="宋体" w:eastAsia="宋体" w:cs="宋体"/>
          <w:i/>
          <w:iCs w:val="0"/>
          <w:color w:val="auto"/>
          <w:highlight w:val="none"/>
          <w:u w:val="single"/>
          <w:shd w:val="clear" w:color="auto" w:fill="auto"/>
          <w:lang w:val="en-US" w:eastAsia="zh-CN"/>
        </w:rPr>
        <w:t xml:space="preserve">三</w:t>
      </w:r>
      <w:r>
        <w:rPr>
          <w:rFonts w:hint="eastAsia" w:ascii="宋体" w:hAnsi="宋体" w:eastAsia="宋体" w:cs="宋体"/>
          <w:i/>
          <w:iCs w:val="0"/>
          <w:color w:val="auto"/>
          <w:highlight w:val="none"/>
          <w:u w:val="single"/>
          <w:shd w:val="clear" w:color="auto" w:fill="auto"/>
        </w:rPr>
        <w:t xml:space="preserve">、具备履行合同所必需的设备和专业技术能力的书面声明</w:t>
      </w:r>
      <w:r/>
    </w:p>
    <w:p>
      <w:pPr>
        <w:pStyle w:val="850"/>
        <w:ind w:left="480"/>
        <w:jc w:val="both"/>
        <w:spacing w:beforeAutospacing="0" w:afterAutospacing="0"/>
        <w:rPr>
          <w:i/>
          <w:iCs w:val="0"/>
          <w:color w:val="auto"/>
          <w:highlight w:val="none"/>
          <w:u w:val="single"/>
          <w:shd w:val="clear" w:color="auto" w:fill="auto"/>
        </w:rPr>
      </w:pPr>
      <w:r>
        <w:rPr>
          <w:rFonts w:hint="eastAsia" w:ascii="宋体" w:hAnsi="宋体" w:eastAsia="宋体" w:cs="宋体"/>
          <w:i/>
          <w:iCs w:val="0"/>
          <w:color w:val="auto"/>
          <w:highlight w:val="none"/>
          <w:u w:val="single"/>
          <w:shd w:val="clear" w:color="auto" w:fill="auto"/>
          <w:lang w:val="en-US" w:eastAsia="zh-CN"/>
        </w:rPr>
        <w:t xml:space="preserve">四</w:t>
      </w:r>
      <w:r>
        <w:rPr>
          <w:rFonts w:hint="eastAsia" w:ascii="宋体" w:hAnsi="宋体" w:eastAsia="宋体" w:cs="宋体"/>
          <w:i/>
          <w:iCs w:val="0"/>
          <w:color w:val="auto"/>
          <w:highlight w:val="none"/>
          <w:u w:val="single"/>
          <w:shd w:val="clear" w:color="auto" w:fill="auto"/>
        </w:rPr>
        <w:t xml:space="preserve">、依法缴纳税收和社会保障资金的相关材料（提供提交</w:t>
      </w:r>
      <w:r>
        <w:rPr>
          <w:rFonts w:hint="eastAsia" w:ascii="宋体" w:hAnsi="宋体" w:eastAsia="宋体" w:cs="宋体"/>
          <w:i/>
          <w:iCs w:val="0"/>
          <w:color w:val="auto"/>
          <w:highlight w:val="none"/>
          <w:u w:val="single"/>
          <w:shd w:val="clear" w:color="auto" w:fill="auto"/>
          <w:lang w:eastAsia="zh-CN"/>
        </w:rPr>
        <w:t xml:space="preserve">协商</w:t>
      </w:r>
      <w:r>
        <w:rPr>
          <w:rFonts w:hint="eastAsia" w:ascii="宋体" w:hAnsi="宋体" w:eastAsia="宋体" w:cs="宋体"/>
          <w:i/>
          <w:iCs w:val="0"/>
          <w:color w:val="auto"/>
          <w:highlight w:val="none"/>
          <w:u w:val="single"/>
          <w:shd w:val="clear" w:color="auto" w:fill="auto"/>
        </w:rPr>
        <w:t xml:space="preserve">响应文件截止时间前一年内至少一个月依法缴纳税收及缴纳社会保障资金的证明材料。</w:t>
      </w:r>
      <w:r>
        <w:rPr>
          <w:rFonts w:hint="eastAsia" w:ascii="宋体" w:hAnsi="宋体" w:eastAsia="宋体" w:cs="宋体"/>
          <w:i/>
          <w:iCs w:val="0"/>
          <w:color w:val="auto"/>
          <w:highlight w:val="none"/>
          <w:u w:val="single"/>
          <w:shd w:val="clear" w:color="auto" w:fill="auto"/>
          <w:lang w:eastAsia="zh-CN"/>
        </w:rPr>
        <w:t xml:space="preserve">协商</w:t>
      </w:r>
      <w:r>
        <w:rPr>
          <w:rFonts w:hint="eastAsia" w:ascii="宋体" w:hAnsi="宋体" w:eastAsia="宋体" w:cs="宋体"/>
          <w:i/>
          <w:iCs w:val="0"/>
          <w:color w:val="auto"/>
          <w:highlight w:val="none"/>
          <w:u w:val="single"/>
          <w:shd w:val="clear" w:color="auto" w:fill="auto"/>
        </w:rPr>
        <w:t xml:space="preserve">供应商依法享受缓缴、免缴税收、社会保障资金的提供证明材料。）</w:t>
      </w:r>
      <w:r/>
    </w:p>
    <w:p>
      <w:pPr>
        <w:pStyle w:val="850"/>
        <w:ind w:firstLine="480"/>
        <w:jc w:val="both"/>
        <w:spacing w:beforeAutospacing="0" w:afterAutospacing="0" w:line="0" w:lineRule="atLeast"/>
        <w:rPr>
          <w:i/>
          <w:iCs w:val="0"/>
          <w:color w:val="auto"/>
          <w:highlight w:val="none"/>
          <w:u w:val="single"/>
          <w:shd w:val="clear" w:color="auto" w:fill="auto"/>
        </w:rPr>
      </w:pPr>
      <w:r>
        <w:rPr>
          <w:rFonts w:hint="eastAsia" w:ascii="宋体" w:hAnsi="宋体" w:eastAsia="宋体" w:cs="宋体"/>
          <w:i/>
          <w:iCs w:val="0"/>
          <w:color w:val="auto"/>
          <w:highlight w:val="none"/>
          <w:u w:val="single"/>
          <w:shd w:val="clear" w:color="auto" w:fill="auto"/>
        </w:rPr>
        <w:t xml:space="preserve">五、参加政府采购活动前 3 年内在经营活动中没有重大违法记录的书面声明</w:t>
      </w:r>
      <w:r/>
    </w:p>
    <w:p>
      <w:pPr>
        <w:pStyle w:val="850"/>
        <w:ind w:firstLine="480"/>
        <w:jc w:val="both"/>
        <w:spacing w:beforeAutospacing="0" w:afterAutospacing="0" w:line="0" w:lineRule="atLeast"/>
        <w:rPr>
          <w:i/>
          <w:iCs w:val="0"/>
          <w:color w:val="auto"/>
          <w:highlight w:val="none"/>
          <w:u w:val="single"/>
          <w:shd w:val="clear" w:color="auto" w:fill="auto"/>
        </w:rPr>
      </w:pPr>
      <w:r>
        <w:rPr>
          <w:rFonts w:hint="eastAsia" w:ascii="宋体" w:hAnsi="宋体" w:eastAsia="宋体" w:cs="宋体"/>
          <w:i/>
          <w:iCs w:val="0"/>
          <w:color w:val="auto"/>
          <w:highlight w:val="none"/>
          <w:u w:val="single"/>
          <w:shd w:val="clear" w:color="auto" w:fill="auto"/>
        </w:rPr>
        <w:t xml:space="preserve">六、特定资格要求的证明文件（如果本项目设置特定资格要求，则需要提供）</w:t>
      </w:r>
      <w:r/>
    </w:p>
    <w:p>
      <w:pPr>
        <w:pStyle w:val="850"/>
        <w:ind w:firstLine="480"/>
        <w:jc w:val="both"/>
        <w:spacing w:beforeAutospacing="0" w:afterAutospacing="0" w:line="0" w:lineRule="atLeast"/>
        <w:rPr>
          <w:i/>
          <w:iCs w:val="0"/>
          <w:color w:val="auto"/>
          <w:highlight w:val="none"/>
          <w:u w:val="single"/>
          <w:shd w:val="clear" w:color="auto" w:fill="auto"/>
        </w:rPr>
      </w:pPr>
      <w:r>
        <w:rPr>
          <w:rFonts w:hint="eastAsia" w:ascii="宋体" w:hAnsi="宋体" w:eastAsia="宋体" w:cs="宋体"/>
          <w:i/>
          <w:iCs w:val="0"/>
          <w:color w:val="auto"/>
          <w:highlight w:val="none"/>
          <w:u w:val="single"/>
          <w:shd w:val="clear" w:color="auto" w:fill="auto"/>
        </w:rPr>
        <w:t xml:space="preserve">七、法人授权书</w:t>
      </w:r>
      <w:r/>
    </w:p>
    <w:p>
      <w:pPr>
        <w:pStyle w:val="850"/>
        <w:ind w:firstLine="480"/>
        <w:jc w:val="both"/>
        <w:spacing w:beforeAutospacing="0" w:afterAutospacing="0" w:line="0" w:lineRule="atLeast"/>
        <w:rPr>
          <w:i/>
          <w:iCs w:val="0"/>
          <w:color w:val="auto"/>
          <w:highlight w:val="none"/>
          <w:u w:val="single"/>
          <w:shd w:val="clear" w:color="auto" w:fill="auto"/>
        </w:rPr>
      </w:pPr>
      <w:r>
        <w:rPr>
          <w:rFonts w:hint="eastAsia" w:ascii="宋体" w:hAnsi="宋体" w:eastAsia="宋体" w:cs="宋体"/>
          <w:i/>
          <w:iCs w:val="0"/>
          <w:color w:val="auto"/>
          <w:highlight w:val="none"/>
          <w:u w:val="single"/>
          <w:shd w:val="clear" w:color="auto" w:fill="auto"/>
        </w:rPr>
        <w:t xml:space="preserve">八、单一来源响应函</w:t>
      </w:r>
      <w:r/>
    </w:p>
    <w:p>
      <w:pPr>
        <w:pStyle w:val="850"/>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九、分项报价表</w:t>
      </w:r>
      <w:r/>
    </w:p>
    <w:p>
      <w:pPr>
        <w:pStyle w:val="850"/>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十、技术要求响应及偏离表</w:t>
      </w:r>
      <w:r/>
    </w:p>
    <w:p>
      <w:pPr>
        <w:pStyle w:val="850"/>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十一、商务要求响应及偏离表</w:t>
      </w:r>
      <w:r/>
    </w:p>
    <w:p>
      <w:pPr>
        <w:pStyle w:val="850"/>
        <w:ind w:firstLine="480"/>
        <w:jc w:val="both"/>
        <w:spacing w:beforeAutospacing="0" w:afterAutospacing="0" w:line="0" w:lineRule="atLeast"/>
        <w:rPr>
          <w:i w:val="0"/>
          <w:iCs/>
          <w:color w:val="auto"/>
          <w:highlight w:val="none"/>
          <w:u w:val="none"/>
          <w:shd w:val="clear" w:color="auto" w:fill="auto"/>
        </w:rPr>
      </w:pPr>
      <w:r>
        <w:rPr>
          <w:rFonts w:hint="eastAsia" w:ascii="宋体" w:hAnsi="宋体" w:eastAsia="宋体" w:cs="宋体"/>
          <w:i/>
          <w:iCs w:val="0"/>
          <w:color w:val="auto"/>
          <w:highlight w:val="none"/>
          <w:u w:val="single"/>
          <w:shd w:val="clear" w:color="auto" w:fill="auto"/>
        </w:rPr>
        <w:t xml:space="preserve">十二、开标一览表</w:t>
      </w:r>
      <w:bookmarkStart w:id="195" w:name="_GoBack"/>
      <w:r/>
      <w:bookmarkEnd w:id="195"/>
      <w:r/>
      <w:r/>
    </w:p>
    <w:p>
      <w:pPr>
        <w:pStyle w:val="850"/>
        <w:ind w:left="480"/>
        <w:jc w:val="both"/>
        <w:spacing w:beforeAutospacing="0" w:afterAutospacing="0"/>
        <w:rPr>
          <w:rFonts w:hint="default" w:ascii="宋体" w:hAnsi="宋体" w:eastAsia="宋体" w:cs="宋体"/>
          <w:i/>
          <w:iCs w:val="0"/>
          <w:color w:val="auto"/>
          <w:highlight w:val="none"/>
          <w:u w:val="single"/>
          <w:shd w:val="clear" w:color="auto" w:fill="auto"/>
          <w:lang w:val="en-US" w:eastAsia="zh-CN"/>
        </w:rPr>
      </w:pPr>
      <w:r>
        <w:rPr>
          <w:rFonts w:hint="eastAsia" w:ascii="宋体" w:hAnsi="宋体" w:eastAsia="宋体" w:cs="宋体"/>
          <w:i/>
          <w:iCs w:val="0"/>
          <w:color w:val="auto"/>
          <w:highlight w:val="none"/>
          <w:u w:val="single"/>
          <w:shd w:val="clear" w:color="auto" w:fill="auto"/>
        </w:rPr>
        <w:t xml:space="preserve">十</w:t>
      </w:r>
      <w:r>
        <w:rPr>
          <w:rFonts w:hint="eastAsia" w:ascii="宋体" w:hAnsi="宋体" w:eastAsia="宋体" w:cs="宋体"/>
          <w:i/>
          <w:iCs w:val="0"/>
          <w:color w:val="auto"/>
          <w:highlight w:val="none"/>
          <w:u w:val="single"/>
          <w:shd w:val="clear" w:color="auto" w:fill="auto"/>
          <w:lang w:val="en-US" w:eastAsia="zh-CN"/>
        </w:rPr>
        <w:t xml:space="preserve">三</w:t>
      </w:r>
      <w:r>
        <w:rPr>
          <w:rFonts w:hint="eastAsia" w:ascii="宋体" w:hAnsi="宋体" w:eastAsia="宋体" w:cs="宋体"/>
          <w:i/>
          <w:iCs w:val="0"/>
          <w:color w:val="auto"/>
          <w:highlight w:val="none"/>
          <w:u w:val="single"/>
          <w:shd w:val="clear" w:color="auto" w:fill="auto"/>
        </w:rPr>
        <w:t xml:space="preserve">、</w:t>
      </w:r>
      <w:r>
        <w:rPr>
          <w:rFonts w:hint="eastAsia" w:ascii="宋体" w:hAnsi="宋体" w:eastAsia="宋体" w:cs="宋体"/>
          <w:i/>
          <w:iCs w:val="0"/>
          <w:color w:val="auto"/>
          <w:highlight w:val="none"/>
          <w:u w:val="single"/>
          <w:shd w:val="clear" w:color="auto" w:fill="auto"/>
          <w:lang w:val="en-US" w:eastAsia="zh-CN"/>
        </w:rPr>
        <w:t xml:space="preserve">采购需求响应承诺函</w:t>
      </w:r>
      <w:r/>
    </w:p>
    <w:p>
      <w:pPr>
        <w:ind w:firstLine="480"/>
        <w:spacing w:before="50" w:after="50"/>
        <w:widowControl/>
        <w:rPr>
          <w:rFonts w:ascii="宋体" w:hAnsi="宋体" w:eastAsia="宋体" w:cs="宋体"/>
          <w:i w:val="0"/>
          <w:iCs/>
          <w:color w:val="auto"/>
          <w:sz w:val="24"/>
          <w:highlight w:val="none"/>
          <w:u w:val="none"/>
          <w:shd w:val="clear" w:color="auto" w:fill="auto"/>
        </w:rPr>
      </w:pPr>
      <w:r>
        <w:rPr>
          <w:rFonts w:hint="eastAsia" w:ascii="宋体" w:hAnsi="宋体" w:eastAsia="宋体" w:cs="宋体"/>
          <w:i w:val="0"/>
          <w:iCs/>
          <w:color w:val="auto"/>
          <w:sz w:val="24"/>
          <w:highlight w:val="none"/>
          <w:u w:val="none"/>
          <w:shd w:val="clear" w:color="auto" w:fill="auto"/>
        </w:rPr>
        <w:t xml:space="preserve">十</w:t>
      </w:r>
      <w:r>
        <w:rPr>
          <w:rFonts w:hint="eastAsia" w:ascii="宋体" w:hAnsi="宋体" w:eastAsia="宋体" w:cs="宋体"/>
          <w:i w:val="0"/>
          <w:iCs/>
          <w:color w:val="auto"/>
          <w:sz w:val="24"/>
          <w:highlight w:val="none"/>
          <w:u w:val="none"/>
          <w:shd w:val="clear" w:color="auto" w:fill="auto"/>
          <w:lang w:val="en-US" w:eastAsia="zh-CN"/>
        </w:rPr>
        <w:t xml:space="preserve">四</w:t>
      </w:r>
      <w:r>
        <w:rPr>
          <w:rFonts w:hint="eastAsia" w:ascii="宋体" w:hAnsi="宋体" w:eastAsia="宋体" w:cs="宋体"/>
          <w:i w:val="0"/>
          <w:iCs/>
          <w:color w:val="auto"/>
          <w:sz w:val="24"/>
          <w:highlight w:val="none"/>
          <w:u w:val="none"/>
          <w:shd w:val="clear" w:color="auto" w:fill="auto"/>
        </w:rPr>
        <w:t xml:space="preserve">、技术方案、服务承诺、培训承诺等</w:t>
      </w:r>
      <w:r/>
    </w:p>
    <w:p>
      <w:pPr>
        <w:pStyle w:val="850"/>
        <w:ind w:firstLine="480"/>
        <w:jc w:val="both"/>
        <w:spacing w:beforeAutospacing="0" w:afterAutospacing="0" w:line="360" w:lineRule="auto"/>
        <w:rPr>
          <w:rFonts w:ascii="宋体" w:hAnsi="宋体" w:eastAsia="宋体" w:cs="宋体"/>
          <w:i w:val="0"/>
          <w:iCs/>
          <w:color w:val="auto"/>
          <w:highlight w:val="none"/>
          <w:u w:val="none"/>
          <w:shd w:val="clear" w:color="auto" w:fill="auto"/>
        </w:rPr>
      </w:pPr>
      <w:r>
        <w:rPr>
          <w:rFonts w:hint="eastAsia" w:ascii="宋体" w:hAnsi="宋体" w:eastAsia="宋体" w:cs="宋体"/>
          <w:i w:val="0"/>
          <w:iCs/>
          <w:color w:val="auto"/>
          <w:highlight w:val="none"/>
          <w:u w:val="none"/>
          <w:shd w:val="clear" w:color="auto" w:fill="auto"/>
        </w:rPr>
        <w:t xml:space="preserve">十</w:t>
      </w:r>
      <w:r>
        <w:rPr>
          <w:rFonts w:hint="eastAsia" w:ascii="宋体" w:hAnsi="宋体" w:eastAsia="宋体" w:cs="宋体"/>
          <w:i w:val="0"/>
          <w:iCs/>
          <w:color w:val="auto"/>
          <w:highlight w:val="none"/>
          <w:u w:val="none"/>
          <w:shd w:val="clear" w:color="auto" w:fill="auto"/>
          <w:lang w:val="en-US" w:eastAsia="zh-CN"/>
        </w:rPr>
        <w:t xml:space="preserve">五</w:t>
      </w:r>
      <w:r>
        <w:rPr>
          <w:rFonts w:hint="eastAsia" w:ascii="宋体" w:hAnsi="宋体" w:eastAsia="宋体" w:cs="宋体"/>
          <w:i w:val="0"/>
          <w:iCs/>
          <w:color w:val="auto"/>
          <w:highlight w:val="none"/>
          <w:u w:val="none"/>
          <w:shd w:val="clear" w:color="auto" w:fill="auto"/>
        </w:rPr>
        <w:t xml:space="preserve">、盐城市政府采购事前信用承诺书</w:t>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850"/>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numPr>
          <w:ilvl w:val="0"/>
          <w:numId w:val="3"/>
        </w:numPr>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上一年度的财务状况报</w:t>
      </w:r>
      <w:r>
        <w:rPr>
          <w:rFonts w:hint="eastAsia" w:ascii="黑体" w:hAnsi="宋体" w:eastAsia="黑体" w:cs="黑体"/>
          <w:i/>
          <w:color w:val="auto"/>
          <w:sz w:val="32"/>
          <w:szCs w:val="32"/>
          <w:highlight w:val="none"/>
          <w:u w:val="single"/>
          <w:shd w:val="clear" w:color="auto" w:fill="auto"/>
          <w:lang w:val="en-US" w:eastAsia="zh-CN"/>
        </w:rPr>
        <w:t xml:space="preserve">告</w:t>
      </w:r>
      <w:r/>
    </w:p>
    <w:p>
      <w:pPr>
        <w:pStyle w:val="850"/>
        <w:jc w:val="both"/>
        <w:spacing w:beforeAutospacing="0" w:afterAutospacing="0"/>
        <w:rPr>
          <w:color w:val="auto"/>
          <w:highlight w:val="none"/>
          <w:shd w:val="clear" w:color="auto" w:fill="auto"/>
        </w:rPr>
      </w:pPr>
      <w:r>
        <w:rPr>
          <w:rFonts w:hint="eastAsia" w:ascii="宋体" w:hAnsi="宋体" w:eastAsia="宋体" w:cs="宋体"/>
          <w:i w:val="0"/>
          <w:iCs/>
          <w:color w:val="auto"/>
          <w:highlight w:val="none"/>
          <w:u w:val="none"/>
          <w:shd w:val="clear" w:color="auto" w:fill="auto"/>
        </w:rPr>
        <w:t xml:space="preserve">（</w:t>
      </w: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w:t>
      </w:r>
      <w:r>
        <w:rPr>
          <w:rFonts w:hint="eastAsia" w:ascii="宋体" w:hAnsi="宋体" w:eastAsia="宋体" w:cs="宋体"/>
          <w:i w:val="0"/>
          <w:iCs/>
          <w:color w:val="auto"/>
          <w:highlight w:val="none"/>
          <w:u w:val="none"/>
          <w:shd w:val="clear" w:color="auto" w:fill="auto"/>
          <w:lang w:eastAsia="zh-CN"/>
        </w:rPr>
        <w:t xml:space="preserve">协商</w:t>
      </w:r>
      <w:r>
        <w:rPr>
          <w:rFonts w:hint="eastAsia" w:ascii="宋体" w:hAnsi="宋体" w:eastAsia="宋体" w:cs="宋体"/>
          <w:i w:val="0"/>
          <w:iCs/>
          <w:color w:val="auto"/>
          <w:highlight w:val="none"/>
          <w:u w:val="none"/>
          <w:shd w:val="clear" w:color="auto" w:fill="auto"/>
        </w:rPr>
        <w:t xml:space="preserve">供应商成立不满一年无需提供）</w:t>
      </w: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outlineLvl w:val="1"/>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850"/>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850"/>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850"/>
        <w:ind w:firstLine="492"/>
        <w:jc w:val="both"/>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850"/>
        <w:jc w:val="both"/>
        <w:spacing w:beforeAutospacing="0" w:afterAutospacing="0" w:line="0" w:lineRule="atLeast"/>
        <w:rPr>
          <w:color w:val="auto"/>
          <w:highlight w:val="none"/>
          <w:shd w:val="clear" w:color="auto" w:fill="auto"/>
        </w:rPr>
        <w:outlineLvl w:val="1"/>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850"/>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p>
    <w:p>
      <w:pPr>
        <w:pStyle w:val="850"/>
        <w:jc w:val="both"/>
        <w:spacing w:beforeAutospacing="0" w:afterAutospacing="0"/>
        <w:rPr>
          <w:color w:val="auto"/>
          <w:highlight w:val="none"/>
          <w:shd w:val="clear" w:color="auto" w:fill="auto"/>
        </w:rPr>
        <w:outlineLvl w:val="1"/>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850"/>
        <w:jc w:val="both"/>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       声  明</w:t>
      </w:r>
      <w:r/>
    </w:p>
    <w:p>
      <w:pPr>
        <w:pStyle w:val="850"/>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outlineLvl w:val="1"/>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85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850"/>
        <w:jc w:val="center"/>
        <w:spacing w:beforeAutospacing="0" w:afterAutospacing="0"/>
        <w:rPr>
          <w:rFonts w:ascii="黑体" w:hAnsi="宋体" w:eastAsia="黑体" w:cs="黑体"/>
          <w:i/>
          <w:color w:val="auto"/>
          <w:sz w:val="32"/>
          <w:szCs w:val="32"/>
          <w:highlight w:val="none"/>
          <w:u w:val="single"/>
          <w:shd w:val="clear" w:color="auto" w:fill="auto"/>
        </w:rPr>
      </w:pPr>
      <w:r/>
      <w:bookmarkStart w:id="177" w:name="_Toc120614284"/>
      <w:r/>
      <w:r/>
    </w:p>
    <w:p>
      <w:pPr>
        <w:pStyle w:val="850"/>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850"/>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850"/>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850"/>
        <w:jc w:val="center"/>
        <w:spacing w:beforeAutospacing="0" w:afterAutospacing="0"/>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r>
      <w:r/>
    </w:p>
    <w:p>
      <w:pPr>
        <w:pStyle w:val="850"/>
        <w:jc w:val="center"/>
        <w:spacing w:beforeAutospacing="0" w:afterAutospacing="0"/>
        <w:rPr>
          <w:color w:val="auto"/>
          <w:highlight w:val="none"/>
          <w:shd w:val="clear" w:color="auto" w:fill="auto"/>
        </w:rPr>
        <w:outlineLvl w:val="1"/>
      </w:pPr>
      <w:r>
        <w:rPr>
          <w:rFonts w:hint="eastAsia" w:ascii="黑体" w:hAnsi="宋体" w:eastAsia="黑体" w:cs="黑体"/>
          <w:i/>
          <w:color w:val="auto"/>
          <w:sz w:val="32"/>
          <w:szCs w:val="32"/>
          <w:highlight w:val="none"/>
          <w:u w:val="single"/>
          <w:shd w:val="clear" w:color="auto" w:fill="auto"/>
        </w:rPr>
        <w:t xml:space="preserve">七、法人授权书</w:t>
      </w:r>
      <w:r/>
    </w:p>
    <w:p>
      <w:pPr>
        <w:pStyle w:val="85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本授权书声明：____________（供应商名称）授权________________（被授权人的姓名）为我方就JSZC-</w:t>
      </w:r>
      <w:r>
        <w:rPr>
          <w:rFonts w:ascii="Times New Roman" w:hAnsi="Times New Roman"/>
          <w:color w:val="auto"/>
          <w:highlight w:val="none"/>
          <w:u w:val="single"/>
          <w:shd w:val="clear" w:color="auto" w:fill="auto"/>
        </w:rPr>
        <w:t xml:space="preserve">        </w:t>
      </w:r>
      <w:r>
        <w:rPr>
          <w:rFonts w:ascii="Times New Roman" w:hAnsi="Times New Roman"/>
          <w:color w:val="auto"/>
          <w:highlight w:val="none"/>
          <w:shd w:val="clear" w:color="auto" w:fill="auto"/>
        </w:rPr>
        <w:t xml:space="preserve">号项目采购活动的合法代理人，以本单位名义全权处理一切与该项目采购有关的事务。</w:t>
      </w:r>
      <w:r/>
    </w:p>
    <w:p>
      <w:pPr>
        <w:pStyle w:val="85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85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85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850"/>
        <w:ind w:firstLine="120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85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850"/>
        <w:ind w:firstLine="480"/>
        <w:jc w:val="both"/>
        <w:spacing w:beforeAutospacing="0" w:afterAutospacing="0"/>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日期：</w:t>
      </w:r>
      <w:bookmarkStart w:id="178" w:name="_Hlt26671380"/>
      <w:r/>
      <w:bookmarkStart w:id="179" w:name="_格式3__银行出具的资信证明"/>
      <w:r/>
      <w:bookmarkStart w:id="180" w:name="_Hlt26955070"/>
      <w:r>
        <w:rPr>
          <w:rFonts w:ascii="Times New Roman" w:hAnsi="Times New Roman"/>
          <w:color w:val="auto"/>
          <w:highlight w:val="none"/>
          <w:u w:val="single"/>
          <w:shd w:val="clear" w:color="auto" w:fill="auto"/>
        </w:rPr>
        <w:t xml:space="preserve">                                         </w:t>
      </w:r>
      <w:r/>
    </w:p>
    <w:p>
      <w:pPr>
        <w:pStyle w:val="850"/>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50"/>
        <w:ind w:firstLine="480"/>
        <w:jc w:val="both"/>
        <w:spacing w:beforeAutospacing="0" w:afterAutospacing="0"/>
        <w:tabs>
          <w:tab w:val="left" w:pos="360" w:leader="none"/>
        </w:tabs>
        <w:rPr>
          <w:color w:val="auto"/>
          <w:highlight w:val="none"/>
          <w:shd w:val="clear" w:color="auto" w:fill="auto"/>
        </w:rPr>
      </w:pPr>
      <w:r>
        <w:rPr>
          <w:color w:val="auto"/>
          <w:highlight w:val="none"/>
          <w:shd w:val="clear" w:color="auto" w:fill="auto"/>
        </w:rPr>
        <w:t xml:space="preserve"> </w:t>
      </w:r>
      <w:r/>
    </w:p>
    <w:p>
      <w:pPr>
        <w:pStyle w:val="850"/>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r/>
    </w:p>
    <w:tbl>
      <w:tblPr>
        <w:tblStyle w:val="843"/>
        <w:tblW w:w="8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272"/>
      </w:tblGrid>
      <w:tr>
        <w:trPr>
          <w:jc w:val="center"/>
          <w:trHeight w:val="52"/>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委托代理人（被授权人）有效身份证明</w:t>
            </w:r>
            <w:r/>
          </w:p>
        </w:tc>
      </w:tr>
      <w:tr>
        <w:trPr>
          <w:jc w:val="center"/>
          <w:trHeight w:val="2744"/>
        </w:trPr>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身份证复印件粘贴处</w:t>
            </w:r>
            <w:r/>
          </w:p>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（可电子粘贴）</w:t>
            </w:r>
            <w:r/>
          </w:p>
        </w:tc>
        <w:tc>
          <w:tcPr>
            <w:tcBorders>
              <w:top w:val="single" w:color="auto" w:sz="4" w:space="0"/>
              <w:left w:val="single" w:color="auto" w:sz="4" w:space="0"/>
              <w:bottom w:val="single" w:color="auto" w:sz="4" w:space="0"/>
              <w:right w:val="single" w:color="auto" w:sz="4" w:space="0"/>
            </w:tcBorders>
            <w:tcW w:w="4272" w:type="dxa"/>
            <w:vAlign w:val="center"/>
            <w:textDirection w:val="lrTb"/>
            <w:noWrap w:val="false"/>
          </w:tcPr>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身份证复印件粘贴处</w:t>
            </w:r>
            <w:r/>
          </w:p>
          <w:p>
            <w:pPr>
              <w:ind w:firstLine="480"/>
              <w:jc w:val="center"/>
              <w:spacing w:line="600" w:lineRule="exact"/>
              <w:rPr>
                <w:rFonts w:ascii="Times New Roman" w:hAnsi="Times New Roman"/>
                <w:color w:val="000000"/>
                <w:sz w:val="24"/>
              </w:rPr>
            </w:pPr>
            <w:r>
              <w:rPr>
                <w:rFonts w:hint="eastAsia" w:ascii="Times New Roman" w:hAnsi="Times New Roman"/>
                <w:color w:val="000000"/>
                <w:sz w:val="24"/>
              </w:rPr>
              <w:t xml:space="preserve">（可电子粘贴）</w:t>
            </w:r>
            <w:r/>
          </w:p>
        </w:tc>
      </w:tr>
    </w:tbl>
    <w:p>
      <w:pPr>
        <w:pStyle w:val="850"/>
        <w:ind w:firstLine="42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ind w:firstLine="3390"/>
        <w:keepLines/>
        <w:keepNext/>
        <w:spacing w:before="260" w:beforeAutospacing="0" w:after="260" w:afterAutospacing="0" w:line="415" w:lineRule="auto"/>
        <w:rPr>
          <w:color w:val="auto"/>
          <w:highlight w:val="none"/>
          <w:shd w:val="clear" w:color="auto" w:fill="auto"/>
        </w:rPr>
        <w:outlineLvl w:val="1"/>
      </w:pPr>
      <w:r>
        <w:rPr>
          <w:rFonts w:hint="eastAsia" w:ascii="宋体" w:hAnsi="宋体" w:eastAsia="宋体" w:cs="宋体"/>
          <w:b/>
          <w:color w:val="auto"/>
          <w:highlight w:val="none"/>
          <w:shd w:val="clear" w:color="auto" w:fill="auto"/>
        </w:rPr>
        <w:br w:type="page" w:clear="all"/>
      </w:r>
      <w:r>
        <w:rPr>
          <w:rFonts w:hint="eastAsia" w:ascii="黑体" w:hAnsi="宋体" w:eastAsia="黑体" w:cs="黑体"/>
          <w:b/>
          <w:i/>
          <w:color w:val="auto"/>
          <w:sz w:val="32"/>
          <w:szCs w:val="32"/>
          <w:highlight w:val="none"/>
          <w:u w:val="single"/>
          <w:shd w:val="clear" w:color="auto" w:fill="auto"/>
        </w:rPr>
        <w:t xml:space="preserve">八、单一来源响应函</w:t>
      </w:r>
      <w:r/>
    </w:p>
    <w:p>
      <w:pPr>
        <w:pStyle w:val="850"/>
        <w:spacing w:beforeAutospacing="0" w:afterAutospacing="0" w:line="0" w:lineRule="atLeast"/>
        <w:rPr>
          <w:rFonts w:hint="eastAsia" w:eastAsia="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致：</w:t>
      </w:r>
      <w:r>
        <w:rPr>
          <w:rFonts w:hint="eastAsia" w:ascii="宋体" w:hAnsi="宋体" w:eastAsia="宋体" w:cs="宋体"/>
          <w:color w:val="auto"/>
          <w:highlight w:val="none"/>
          <w:shd w:val="clear" w:color="auto" w:fill="auto"/>
          <w:lang w:eastAsia="zh-CN"/>
        </w:rPr>
        <w:t xml:space="preserve">射阳县行政服务中心</w:t>
      </w:r>
      <w:r/>
    </w:p>
    <w:p>
      <w:pPr>
        <w:pStyle w:val="85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根据贵方的JSZC-</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号采购文件，正式授权下述签字人______(姓名)代表我方______________（供应商的名称），全权处理本次项目单一来源采购的有关事宜。</w:t>
      </w:r>
      <w:r/>
    </w:p>
    <w:p>
      <w:pPr>
        <w:pStyle w:val="85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据此函，__________签字人兹宣布同意如下：</w:t>
      </w:r>
      <w:r/>
    </w:p>
    <w:p>
      <w:pPr>
        <w:pStyle w:val="85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1.按采购文件规定的各项要求，向买方提供所需货物、服务（包含与货物相关的服务及与服务相关的货物）。</w:t>
      </w:r>
      <w:r/>
    </w:p>
    <w:p>
      <w:pPr>
        <w:pStyle w:val="85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2.我们已详细审核全部采购文件及其有效补充文件，我们知道必须放弃提出含糊不清或误解问题的权利。</w:t>
      </w:r>
      <w:r/>
    </w:p>
    <w:p>
      <w:pPr>
        <w:pStyle w:val="85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3.我们同意从规定的单一来源</w:t>
      </w:r>
      <w:r>
        <w:rPr>
          <w:rFonts w:hint="eastAsia" w:ascii="宋体" w:hAnsi="宋体" w:eastAsia="宋体" w:cs="宋体"/>
          <w:color w:val="auto"/>
          <w:highlight w:val="none"/>
          <w:shd w:val="clear" w:color="auto" w:fill="auto"/>
          <w:lang w:eastAsia="zh-CN"/>
        </w:rPr>
        <w:t xml:space="preserve">协商</w:t>
      </w:r>
      <w:r>
        <w:rPr>
          <w:rFonts w:hint="eastAsia" w:ascii="宋体" w:hAnsi="宋体" w:eastAsia="宋体" w:cs="宋体"/>
          <w:color w:val="auto"/>
          <w:highlight w:val="none"/>
          <w:shd w:val="clear" w:color="auto" w:fill="auto"/>
        </w:rPr>
        <w:t xml:space="preserve">时间起遵循本响应文件，并在规定的单一来源</w:t>
      </w:r>
      <w:r>
        <w:rPr>
          <w:rFonts w:hint="eastAsia" w:ascii="宋体" w:hAnsi="宋体" w:eastAsia="宋体" w:cs="宋体"/>
          <w:color w:val="auto"/>
          <w:highlight w:val="none"/>
          <w:shd w:val="clear" w:color="auto" w:fill="auto"/>
          <w:lang w:eastAsia="zh-CN"/>
        </w:rPr>
        <w:t xml:space="preserve">协商</w:t>
      </w:r>
      <w:r>
        <w:rPr>
          <w:rFonts w:hint="eastAsia" w:ascii="宋体" w:hAnsi="宋体" w:eastAsia="宋体" w:cs="宋体"/>
          <w:color w:val="auto"/>
          <w:highlight w:val="none"/>
          <w:shd w:val="clear" w:color="auto" w:fill="auto"/>
        </w:rPr>
        <w:t xml:space="preserve">有效期期满之前均具有约束力。</w:t>
      </w:r>
      <w:r/>
    </w:p>
    <w:p>
      <w:pPr>
        <w:pStyle w:val="85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4.同意向贵方提供贵方可能另外要求的与单一来源采购有关的任何证据或资料，并保证我方已提供和将要提供的文件是真实的、准确的。</w:t>
      </w:r>
      <w:r/>
    </w:p>
    <w:p>
      <w:pPr>
        <w:pStyle w:val="850"/>
        <w:ind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5.一旦我方成交,我方将根据采购文件的规定，严格履行合同的责任和义务,并保证在采购文件规定的时间完成项目，交付买方验收、使用。</w:t>
      </w:r>
      <w:r/>
    </w:p>
    <w:p>
      <w:pPr>
        <w:pStyle w:val="850"/>
        <w:ind w:left="425"/>
        <w:spacing w:beforeAutospacing="0" w:afterAutospacing="0" w:line="0" w:lineRule="atLeast"/>
        <w:rPr>
          <w:color w:val="auto"/>
          <w:highlight w:val="none"/>
          <w:shd w:val="clear" w:color="auto" w:fill="auto"/>
        </w:rPr>
        <w:outlineLvl w:val="2"/>
      </w:pPr>
      <w:r>
        <w:rPr>
          <w:rFonts w:hint="eastAsia" w:ascii="宋体" w:hAnsi="宋体" w:eastAsia="宋体" w:cs="宋体"/>
          <w:color w:val="auto"/>
          <w:highlight w:val="none"/>
          <w:shd w:val="clear" w:color="auto" w:fill="auto"/>
        </w:rPr>
        <w:t xml:space="preserve">6.我方与本次单一来源采购有关的正式通讯地址为：</w:t>
      </w:r>
      <w:r/>
    </w:p>
    <w:p>
      <w:pPr>
        <w:pStyle w:val="85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地          址：</w:t>
      </w:r>
      <w:r/>
    </w:p>
    <w:p>
      <w:pPr>
        <w:pStyle w:val="85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邮          编：</w:t>
      </w:r>
      <w:r/>
    </w:p>
    <w:p>
      <w:pPr>
        <w:pStyle w:val="85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电          话：</w:t>
      </w:r>
      <w:r/>
    </w:p>
    <w:p>
      <w:pPr>
        <w:pStyle w:val="85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传          真：</w:t>
      </w:r>
      <w:r/>
    </w:p>
    <w:p>
      <w:pPr>
        <w:pStyle w:val="85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供应商开户行：</w:t>
      </w:r>
      <w:r/>
    </w:p>
    <w:p>
      <w:pPr>
        <w:pStyle w:val="850"/>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账          号：</w:t>
      </w:r>
      <w:r/>
    </w:p>
    <w:p>
      <w:pPr>
        <w:pStyle w:val="850"/>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供应商（加盖CA电子公章）： </w:t>
      </w:r>
      <w:r/>
    </w:p>
    <w:p>
      <w:pPr>
        <w:pStyle w:val="850"/>
        <w:ind w:left="420" w:firstLine="480"/>
        <w:spacing w:beforeAutospacing="0" w:afterAutospacing="0" w:line="0" w:lineRule="atLeas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供应商授权签字人姓名（签字）：           </w:t>
      </w:r>
      <w:r/>
    </w:p>
    <w:p>
      <w:pPr>
        <w:pStyle w:val="85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手 机： </w:t>
      </w:r>
      <w:r/>
    </w:p>
    <w:p>
      <w:pPr>
        <w:pStyle w:val="850"/>
        <w:ind w:left="420" w:firstLine="480"/>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日           期：________年____月____日</w:t>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50"/>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ind w:firstLine="321"/>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outlineLvl w:val="1"/>
      </w:pPr>
      <w:r>
        <w:rPr>
          <w:rFonts w:hint="eastAsia" w:ascii="黑体" w:hAnsi="宋体" w:eastAsia="黑体" w:cs="黑体"/>
          <w:b/>
          <w:color w:val="auto"/>
          <w:sz w:val="32"/>
          <w:szCs w:val="32"/>
          <w:highlight w:val="none"/>
          <w:shd w:val="clear" w:color="auto" w:fill="auto"/>
        </w:rPr>
        <w:t xml:space="preserve">九、</w:t>
      </w:r>
      <w:r>
        <w:rPr>
          <w:rFonts w:hint="eastAsia" w:ascii="宋体" w:hAnsi="宋体" w:eastAsia="宋体" w:cs="宋体"/>
          <w:b/>
          <w:color w:val="auto"/>
          <w:sz w:val="32"/>
          <w:szCs w:val="32"/>
          <w:highlight w:val="none"/>
          <w:shd w:val="clear" w:color="auto" w:fill="auto"/>
        </w:rPr>
        <w:t xml:space="preserve">分项报价表（货物类）</w:t>
      </w:r>
      <w:r/>
    </w:p>
    <w:tbl>
      <w:tblPr>
        <w:tblStyle w:val="843"/>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产品</w:t>
            </w:r>
            <w:r/>
          </w:p>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规格</w:t>
            </w:r>
            <w:r/>
          </w:p>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50"/>
              <w:jc w:val="center"/>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tc>
      </w:tr>
    </w:tbl>
    <w:p>
      <w:pPr>
        <w:pStyle w:val="85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备注：报价采用总承包方式，供应商的报价应包括所投产品费用、安装调试费、测试验收费、培训费、运行维护费用、税金、国际国内运输保险、报关清关、开证、办理全套免税手续费用及其他有关的为完成本项目发生的所有费用，采购文件中另有规定的除外。</w:t>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850"/>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850"/>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850"/>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850"/>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850"/>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850"/>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850"/>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850"/>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850"/>
        <w:jc w:val="center"/>
        <w:spacing w:beforeAutospacing="0" w:afterAutospacing="0"/>
        <w:rPr>
          <w:rFonts w:hint="eastAsia" w:ascii="黑体" w:hAnsi="宋体" w:eastAsia="黑体" w:cs="黑体"/>
          <w:b/>
          <w:color w:val="auto"/>
          <w:sz w:val="32"/>
          <w:szCs w:val="32"/>
          <w:highlight w:val="none"/>
          <w:shd w:val="clear" w:color="auto" w:fill="auto"/>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auto"/>
          <w:sz w:val="32"/>
          <w:szCs w:val="32"/>
          <w:highlight w:val="none"/>
          <w:shd w:val="clear" w:color="auto" w:fill="auto"/>
        </w:rPr>
      </w:r>
      <w:r/>
    </w:p>
    <w:p>
      <w:pPr>
        <w:pStyle w:val="850"/>
        <w:jc w:val="center"/>
        <w:spacing w:beforeAutospacing="0" w:afterAutospacing="0"/>
        <w:rPr>
          <w:color w:val="auto"/>
          <w:highlight w:val="none"/>
          <w:shd w:val="clear" w:color="auto" w:fill="auto"/>
        </w:rPr>
        <w:outlineLvl w:val="1"/>
      </w:pPr>
      <w:r>
        <w:rPr>
          <w:rFonts w:hint="eastAsia" w:ascii="黑体" w:hAnsi="宋体" w:eastAsia="黑体" w:cs="黑体"/>
          <w:b/>
          <w:color w:val="auto"/>
          <w:sz w:val="32"/>
          <w:szCs w:val="32"/>
          <w:highlight w:val="none"/>
          <w:shd w:val="clear" w:color="auto" w:fill="auto"/>
        </w:rPr>
        <w:t xml:space="preserve">十、技术要求响应及偏离表</w:t>
      </w:r>
      <w:r/>
    </w:p>
    <w:tbl>
      <w:tblPr>
        <w:tblStyle w:val="84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采购</w:t>
            </w:r>
            <w:r>
              <w:rPr>
                <w:rFonts w:hint="eastAsia" w:ascii="宋体" w:hAnsi="宋体" w:eastAsia="宋体" w:cs="宋体"/>
                <w:color w:val="auto"/>
                <w:highlight w:val="none"/>
                <w:shd w:val="clear" w:color="auto" w:fill="auto"/>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85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outlineLvl w:val="1"/>
      </w:pPr>
      <w:r/>
      <w:bookmarkStart w:id="181" w:name="_Hlt26955054"/>
      <w:r>
        <w:rPr>
          <w:rFonts w:hint="eastAsia" w:ascii="黑体" w:hAnsi="宋体" w:eastAsia="黑体" w:cs="黑体"/>
          <w:b/>
          <w:color w:val="auto"/>
          <w:sz w:val="32"/>
          <w:szCs w:val="32"/>
          <w:highlight w:val="none"/>
          <w:shd w:val="clear" w:color="auto" w:fill="auto"/>
        </w:rPr>
        <w:t xml:space="preserve">十</w:t>
      </w:r>
      <w:r>
        <w:rPr>
          <w:rFonts w:hint="eastAsia" w:ascii="黑体" w:hAnsi="宋体" w:eastAsia="黑体" w:cs="黑体"/>
          <w:b/>
          <w:color w:val="auto"/>
          <w:sz w:val="32"/>
          <w:szCs w:val="32"/>
          <w:highlight w:val="none"/>
          <w:shd w:val="clear" w:color="auto" w:fill="auto"/>
          <w:lang w:val="en-US" w:eastAsia="zh-CN"/>
        </w:rPr>
        <w:t xml:space="preserve">一</w:t>
      </w:r>
      <w:r>
        <w:rPr>
          <w:rFonts w:hint="eastAsia" w:ascii="黑体" w:hAnsi="宋体" w:eastAsia="黑体" w:cs="黑体"/>
          <w:b/>
          <w:color w:val="auto"/>
          <w:sz w:val="32"/>
          <w:szCs w:val="32"/>
          <w:highlight w:val="none"/>
          <w:shd w:val="clear" w:color="auto" w:fill="auto"/>
        </w:rPr>
        <w:t xml:space="preserve">、商务要求响应及偏离表</w:t>
      </w:r>
      <w:r/>
    </w:p>
    <w:tbl>
      <w:tblPr>
        <w:tblStyle w:val="84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bookmarkStart w:id="182" w:name="_Hlt24879081"/>
            <w:r/>
            <w:bookmarkStart w:id="183" w:name="_Hlt26580838"/>
            <w:r/>
            <w:bookmarkStart w:id="184" w:name="_Hlt26671343"/>
            <w:r/>
            <w:bookmarkStart w:id="185" w:name="_Hlt26609391"/>
            <w:r/>
            <w:bookmarkStart w:id="186" w:name="_Hlt26955064"/>
            <w:r/>
            <w:bookmarkStart w:id="187" w:name="_Hlt26955056"/>
            <w:r/>
            <w:bookmarkStart w:id="188" w:name="_Hlt26782999"/>
            <w:r/>
            <w:bookmarkStart w:id="189" w:name="_Hlt26671372"/>
            <w:r>
              <w:rPr>
                <w:rFonts w:hint="eastAsia" w:ascii="宋体" w:hAnsi="宋体" w:eastAsia="宋体" w:cs="宋体"/>
                <w:color w:val="auto"/>
                <w:highlight w:val="none"/>
                <w:shd w:val="clear" w:color="auto" w:fill="auto"/>
              </w:rPr>
              <w:t xml:space="preserve">序号</w:t>
            </w:r>
            <w:bookmarkEnd w:id="182"/>
            <w:r/>
            <w:bookmarkEnd w:id="183"/>
            <w:r/>
            <w:bookmarkEnd w:id="184"/>
            <w:r/>
            <w:bookmarkEnd w:id="185"/>
            <w:r/>
            <w:bookmarkEnd w:id="186"/>
            <w:r/>
            <w:bookmarkEnd w:id="187"/>
            <w:r/>
            <w:bookmarkEnd w:id="188"/>
            <w:r/>
            <w:bookmarkEnd w:id="18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采购</w:t>
            </w:r>
            <w:r>
              <w:rPr>
                <w:rFonts w:hint="eastAsia" w:ascii="宋体" w:hAnsi="宋体" w:eastAsia="宋体" w:cs="宋体"/>
                <w:color w:val="auto"/>
                <w:highlight w:val="none"/>
                <w:shd w:val="clear" w:color="auto" w:fill="auto"/>
              </w:rPr>
              <w:t xml:space="preserve">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证明</w:t>
            </w:r>
            <w:r/>
          </w:p>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rFonts w:hint="eastAsia" w:eastAsiaTheme="minorEastAsia"/>
                <w:color w:val="auto"/>
                <w:highlight w:val="none"/>
                <w:shd w:val="clear" w:color="auto" w:fill="auto"/>
                <w:lang w:val="en-US" w:eastAsia="zh-CN"/>
              </w:rPr>
            </w:pPr>
            <w:r>
              <w:rPr>
                <w:color w:val="auto"/>
                <w:highlight w:val="none"/>
                <w:shd w:val="clear" w:color="auto" w:fill="auto"/>
              </w:rPr>
              <w:t xml:space="preserve"> </w:t>
            </w:r>
            <w:r>
              <w:rPr>
                <w:rFonts w:hint="eastAsia"/>
                <w:color w:val="auto"/>
                <w:highlight w:val="none"/>
                <w:shd w:val="clear" w:color="auto" w:fil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rFonts w:cs="Times New Roman" w:asciiTheme="minorHAnsi" w:hAnsiTheme="minorHAnsi" w:eastAsiaTheme="minorEastAsia"/>
                <w:sz w:val="24"/>
                <w:szCs w:val="24"/>
                <w:highlight w:val="none"/>
                <w:lang w:val="en-US" w:eastAsia="zh-CN" w:bidi="ar-SA"/>
              </w:rPr>
            </w:pPr>
            <w:r>
              <w:rPr>
                <w:rFonts w:hint="eastAsia" w:ascii="宋体" w:hAnsi="宋体" w:cs="宋体"/>
                <w:color w:val="auto"/>
                <w:lang w:val="en-US" w:eastAsia="zh-CN"/>
              </w:rPr>
              <w:t xml:space="preserve">投标报价</w:t>
            </w:r>
            <w:r>
              <w:rPr>
                <w:rFonts w:hint="eastAsia" w:ascii="宋体" w:hAnsi="宋体"/>
              </w:rPr>
              <w:t xml:space="preserve">（不得超过最高限价或有</w:t>
            </w:r>
            <w:r>
              <w:rPr>
                <w:rFonts w:hint="eastAsia" w:ascii="宋体" w:hAnsi="宋体"/>
                <w:lang w:val="en-US" w:eastAsia="zh-CN"/>
              </w:rPr>
              <w:t xml:space="preserve">供应商</w:t>
            </w:r>
            <w:r>
              <w:rPr>
                <w:rFonts w:hint="eastAsia" w:ascii="宋体" w:hAnsi="宋体"/>
              </w:rPr>
              <w:t xml:space="preserve">须知中26.</w:t>
            </w:r>
            <w:r>
              <w:rPr>
                <w:rFonts w:hint="eastAsia" w:ascii="宋体" w:hAnsi="宋体"/>
                <w:lang w:val="en-US" w:eastAsia="zh-CN"/>
              </w:rPr>
              <w:t xml:space="preserve">3</w:t>
            </w:r>
            <w:r>
              <w:rPr>
                <w:rFonts w:hint="eastAsia" w:ascii="宋体" w:hAnsi="宋体"/>
              </w:rPr>
              <w:t xml:space="preserve">.</w:t>
            </w:r>
            <w:r>
              <w:rPr>
                <w:rFonts w:hint="eastAsia" w:ascii="宋体" w:hAnsi="宋体"/>
                <w:lang w:val="en-US" w:eastAsia="zh-CN"/>
              </w:rPr>
              <w:t xml:space="preserve">9</w:t>
            </w:r>
            <w:r>
              <w:rPr>
                <w:rFonts w:hint="eastAsia" w:ascii="宋体" w:hAnsi="宋体"/>
              </w:rPr>
              <w:t xml:space="preserve">情形的）</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rFonts w:hint="eastAsia" w:eastAsiaTheme="minorEastAsia"/>
                <w:color w:val="auto"/>
                <w:highlight w:val="none"/>
                <w:shd w:val="clear" w:color="auto" w:fill="auto"/>
                <w:lang w:val="en-US" w:eastAsia="zh-CN"/>
              </w:rPr>
            </w:pPr>
            <w:r>
              <w:rPr>
                <w:color w:val="auto"/>
                <w:highlight w:val="none"/>
                <w:shd w:val="clear" w:color="auto" w:fill="auto"/>
              </w:rPr>
              <w:t xml:space="preserve"> </w:t>
            </w:r>
            <w:r>
              <w:rPr>
                <w:rFonts w:hint="eastAsia"/>
                <w:color w:val="auto"/>
                <w:highlight w:val="none"/>
                <w:shd w:val="clear" w:color="auto" w:fil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ind w:left="0" w:right="0"/>
              <w:jc w:val="center"/>
              <w:keepLines w:val="0"/>
              <w:keepNext w:val="0"/>
              <w:spacing w:before="0" w:beforeAutospacing="0" w:after="0" w:afterAutospacing="0"/>
              <w:rPr>
                <w:rFonts w:cs="Times New Roman" w:asciiTheme="minorHAnsi" w:hAnsiTheme="minorHAnsi" w:eastAsiaTheme="minorEastAsia"/>
                <w:sz w:val="24"/>
                <w:szCs w:val="24"/>
                <w:highlight w:val="none"/>
                <w:lang w:val="en-US" w:eastAsia="zh-CN" w:bidi="ar-SA"/>
              </w:rPr>
              <w:suppressLineNumbers w:val="0"/>
            </w:pPr>
            <w:r>
              <w:rPr>
                <w:rFonts w:hint="eastAsia"/>
              </w:rPr>
              <w:t xml:space="preserve">合同履行期限</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rFonts w:hint="eastAsia" w:eastAsiaTheme="minorEastAsia"/>
                <w:color w:val="auto"/>
                <w:highlight w:val="none"/>
                <w:shd w:val="clear" w:color="auto" w:fill="auto"/>
                <w:lang w:val="en-US" w:eastAsia="zh-CN"/>
              </w:rPr>
            </w:pPr>
            <w:r>
              <w:rPr>
                <w:color w:val="auto"/>
                <w:highlight w:val="none"/>
                <w:shd w:val="clear" w:color="auto" w:fill="auto"/>
              </w:rPr>
              <w:t xml:space="preserve"> </w:t>
            </w:r>
            <w:r>
              <w:rPr>
                <w:rFonts w:hint="eastAsia"/>
                <w:color w:val="auto"/>
                <w:highlight w:val="none"/>
                <w:shd w:val="clear" w:color="auto" w:fil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ind w:left="0" w:right="0"/>
              <w:jc w:val="center"/>
              <w:keepLines w:val="0"/>
              <w:keepNext w:val="0"/>
              <w:spacing w:before="0" w:beforeAutospacing="0" w:after="0" w:afterAutospacing="0"/>
              <w:rPr>
                <w:rFonts w:cs="Times New Roman" w:asciiTheme="minorHAnsi" w:hAnsiTheme="minorHAnsi" w:eastAsiaTheme="minorEastAsia"/>
                <w:sz w:val="24"/>
                <w:szCs w:val="24"/>
                <w:highlight w:val="none"/>
                <w:lang w:val="en-US" w:eastAsia="zh-CN" w:bidi="ar-SA"/>
              </w:rPr>
              <w:suppressLineNumbers w:val="0"/>
            </w:pPr>
            <w:r>
              <w:rPr>
                <w:rFonts w:hint="eastAsia" w:ascii="宋体" w:hAnsi="宋体" w:cs="宋体"/>
                <w:color w:val="auto"/>
                <w:lang w:val="en-US" w:eastAsia="zh-CN"/>
              </w:rPr>
              <w:t xml:space="preserve">单一来源响应函</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rFonts w:hint="eastAsia" w:eastAsiaTheme="minorEastAsia"/>
                <w:color w:val="auto"/>
                <w:highlight w:val="none"/>
                <w:shd w:val="clear" w:color="auto" w:fill="auto"/>
                <w:lang w:val="en-US" w:eastAsia="zh-CN"/>
              </w:rPr>
            </w:pPr>
            <w:r>
              <w:rPr>
                <w:color w:val="auto"/>
                <w:highlight w:val="none"/>
                <w:shd w:val="clear" w:color="auto" w:fill="auto"/>
              </w:rPr>
              <w:t xml:space="preserve"> </w:t>
            </w:r>
            <w:r>
              <w:rPr>
                <w:rFonts w:hint="eastAsia"/>
                <w:color w:val="auto"/>
                <w:highlight w:val="none"/>
                <w:shd w:val="clear" w:color="auto" w:fill="auto"/>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ind w:left="0" w:right="0"/>
              <w:jc w:val="center"/>
              <w:keepLines w:val="0"/>
              <w:keepNext w:val="0"/>
              <w:spacing w:before="0" w:beforeAutospacing="0" w:after="0" w:afterAutospacing="0"/>
              <w:rPr>
                <w:rFonts w:cs="Times New Roman" w:asciiTheme="minorHAnsi" w:hAnsiTheme="minorHAnsi" w:eastAsiaTheme="minorEastAsia"/>
                <w:sz w:val="24"/>
                <w:szCs w:val="24"/>
                <w:highlight w:val="none"/>
                <w:lang w:val="en-US" w:eastAsia="zh-CN" w:bidi="ar-SA"/>
              </w:rPr>
              <w:suppressLineNumbers w:val="0"/>
            </w:pPr>
            <w:r>
              <w:rPr>
                <w:rFonts w:hint="eastAsia" w:ascii="宋体" w:hAnsi="宋体" w:cs="宋体"/>
                <w:color w:val="auto"/>
                <w:lang w:val="en-US" w:eastAsia="zh-CN"/>
              </w:rPr>
              <w:t xml:space="preserve">法人授权书</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rFonts w:hint="eastAsia" w:eastAsiaTheme="minorEastAsia"/>
                <w:color w:val="auto"/>
                <w:highlight w:val="none"/>
                <w:shd w:val="clear" w:color="auto" w:fill="auto"/>
                <w:lang w:val="en-US" w:eastAsia="zh-CN"/>
              </w:rPr>
            </w:pPr>
            <w:r>
              <w:rPr>
                <w:color w:val="auto"/>
                <w:highlight w:val="none"/>
                <w:shd w:val="clear" w:color="auto" w:fill="auto"/>
              </w:rPr>
              <w:t xml:space="preserve"> </w:t>
            </w:r>
            <w:r>
              <w:rPr>
                <w:rFonts w:hint="eastAsia"/>
                <w:color w:val="auto"/>
                <w:highlight w:val="none"/>
                <w:shd w:val="clear" w:color="auto" w:fill="auto"/>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color w:val="auto"/>
                <w:highlight w:val="none"/>
                <w:shd w:val="clear" w:color="auto" w:fill="auto"/>
                <w:lang w:val="en-US" w:eastAsia="zh-CN"/>
              </w:rPr>
              <w:t xml:space="preserve">免费保修期</w:t>
            </w: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0"/>
              <w:jc w:val="center"/>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tc>
      </w:tr>
    </w:tbl>
    <w:p>
      <w:pPr>
        <w:pStyle w:val="85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注： 行数不够，可自行添加。</w:t>
      </w:r>
      <w:r/>
    </w:p>
    <w:p>
      <w:pPr>
        <w:pStyle w:val="850"/>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bookmarkStart w:id="190" w:name="_Hlt26609389"/>
      <w:r/>
      <w:bookmarkStart w:id="191" w:name="_格式2__法定代表人授权书"/>
      <w:r/>
      <w:bookmarkStart w:id="192" w:name="_Hlt26955066"/>
      <w:r/>
      <w:bookmarkStart w:id="193" w:name="_Toc462564146"/>
      <w:r/>
      <w:bookmarkStart w:id="194" w:name="_Hlt26671374"/>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center"/>
        <w:spacing w:beforeAutospacing="0" w:afterAutospacing="0"/>
        <w:rPr>
          <w:color w:val="auto"/>
          <w:highlight w:val="none"/>
          <w:shd w:val="clear" w:color="auto" w:fill="auto"/>
        </w:rPr>
      </w:pPr>
      <w:r>
        <w:rPr>
          <w:color w:val="auto"/>
          <w:highlight w:val="none"/>
          <w:shd w:val="clear" w:color="auto" w:fill="auto"/>
        </w:rPr>
      </w:r>
      <w:r/>
    </w:p>
    <w:p>
      <w:pPr>
        <w:pStyle w:val="850"/>
        <w:jc w:val="center"/>
        <w:spacing w:beforeAutospacing="0" w:afterAutospacing="0"/>
        <w:rPr>
          <w:color w:val="auto"/>
          <w:highlight w:val="none"/>
          <w:shd w:val="clear" w:color="auto" w:fill="auto"/>
        </w:rPr>
      </w:pPr>
      <w:r>
        <w:rPr>
          <w:color w:val="auto"/>
          <w:highlight w:val="none"/>
          <w:shd w:val="clear" w:color="auto" w:fill="auto"/>
        </w:rPr>
      </w:r>
      <w:r/>
    </w:p>
    <w:p>
      <w:pPr>
        <w:pStyle w:val="850"/>
        <w:jc w:val="center"/>
        <w:spacing w:beforeAutospacing="0" w:afterAutospacing="0"/>
        <w:rPr>
          <w:color w:val="auto"/>
          <w:highlight w:val="none"/>
          <w:shd w:val="clear" w:color="auto" w:fill="auto"/>
        </w:rPr>
      </w:pPr>
      <w:r>
        <w:rPr>
          <w:color w:val="auto"/>
          <w:highlight w:val="none"/>
          <w:shd w:val="clear" w:color="auto" w:fill="auto"/>
        </w:rPr>
      </w:r>
      <w:r/>
    </w:p>
    <w:p>
      <w:pPr>
        <w:pStyle w:val="850"/>
        <w:jc w:val="center"/>
        <w:spacing w:beforeAutospacing="0" w:afterAutospacing="0"/>
        <w:rPr>
          <w:color w:val="auto"/>
          <w:highlight w:val="none"/>
          <w:shd w:val="clear" w:color="auto" w:fill="auto"/>
        </w:rPr>
      </w:pPr>
      <w:r>
        <w:rPr>
          <w:color w:val="auto"/>
          <w:highlight w:val="none"/>
          <w:shd w:val="clear" w:color="auto" w:fill="auto"/>
        </w:rPr>
      </w:r>
      <w:r/>
    </w:p>
    <w:p>
      <w:pPr>
        <w:pStyle w:val="850"/>
        <w:jc w:val="center"/>
        <w:spacing w:beforeAutospacing="0" w:afterAutospacing="0"/>
        <w:rPr>
          <w:color w:val="auto"/>
          <w:highlight w:val="none"/>
          <w:shd w:val="clear" w:color="auto" w:fill="auto"/>
        </w:rPr>
      </w:pPr>
      <w:r>
        <w:rPr>
          <w:color w:val="auto"/>
          <w:highlight w:val="none"/>
          <w:shd w:val="clear" w:color="auto" w:fill="auto"/>
        </w:rPr>
      </w:r>
      <w:r/>
    </w:p>
    <w:p>
      <w:pPr>
        <w:pStyle w:val="850"/>
        <w:jc w:val="center"/>
        <w:spacing w:beforeAutospacing="0" w:afterAutospacing="0"/>
        <w:rPr>
          <w:color w:val="auto"/>
          <w:highlight w:val="none"/>
          <w:shd w:val="clear" w:color="auto" w:fill="auto"/>
        </w:rPr>
      </w:pPr>
      <w:r>
        <w:rPr>
          <w:color w:val="auto"/>
          <w:highlight w:val="none"/>
          <w:shd w:val="clear" w:color="auto" w:fill="auto"/>
        </w:rPr>
      </w:r>
      <w:r/>
    </w:p>
    <w:p>
      <w:pPr>
        <w:pStyle w:val="850"/>
        <w:jc w:val="center"/>
        <w:spacing w:beforeAutospacing="0" w:afterAutospacing="0"/>
        <w:rPr>
          <w:color w:val="auto"/>
          <w:highlight w:val="none"/>
          <w:shd w:val="clear" w:color="auto" w:fill="auto"/>
        </w:rPr>
      </w:pPr>
      <w:r>
        <w:rPr>
          <w:color w:val="auto"/>
          <w:highlight w:val="none"/>
          <w:shd w:val="clear" w:color="auto" w:fill="auto"/>
        </w:rPr>
      </w:r>
      <w:r/>
    </w:p>
    <w:p>
      <w:pPr>
        <w:pStyle w:val="850"/>
        <w:jc w:val="center"/>
        <w:spacing w:beforeAutospacing="0" w:afterAutospacing="0"/>
        <w:rPr>
          <w:color w:val="auto"/>
          <w:highlight w:val="none"/>
          <w:shd w:val="clear" w:color="auto" w:fill="auto"/>
        </w:rPr>
      </w:pPr>
      <w:r>
        <w:rPr>
          <w:color w:val="auto"/>
          <w:highlight w:val="none"/>
          <w:shd w:val="clear" w:color="auto" w:fill="auto"/>
        </w:rPr>
      </w:r>
      <w:r/>
    </w:p>
    <w:p>
      <w:pPr>
        <w:pStyle w:val="850"/>
        <w:jc w:val="center"/>
        <w:spacing w:beforeAutospacing="0" w:afterAutospacing="0"/>
        <w:rPr>
          <w:color w:val="auto"/>
          <w:highlight w:val="none"/>
          <w:shd w:val="clear" w:color="auto" w:fill="auto"/>
        </w:rPr>
      </w:pPr>
      <w:r>
        <w:rPr>
          <w:color w:val="auto"/>
          <w:highlight w:val="none"/>
          <w:shd w:val="clear" w:color="auto" w:fill="auto"/>
        </w:rPr>
      </w:r>
      <w:r/>
    </w:p>
    <w:p>
      <w:pPr>
        <w:pStyle w:val="850"/>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50"/>
        <w:jc w:val="both"/>
        <w:spacing w:beforeAutospacing="0" w:afterAutospacing="0"/>
        <w:rPr>
          <w:color w:val="auto"/>
          <w:highlight w:val="none"/>
          <w:shd w:val="clear" w:color="auto" w:fill="auto"/>
        </w:rPr>
      </w:pPr>
      <w:r>
        <w:rPr>
          <w:color w:val="auto"/>
          <w:highlight w:val="none"/>
          <w:shd w:val="clear" w:color="auto" w:fill="auto"/>
        </w:rPr>
        <w:t xml:space="preserve"> </w:t>
      </w:r>
      <w:bookmarkEnd w:id="6"/>
      <w:r/>
      <w:bookmarkEnd w:id="41"/>
      <w:r/>
      <w:bookmarkEnd w:id="88"/>
      <w:r/>
      <w:bookmarkEnd w:id="89"/>
      <w:r/>
      <w:bookmarkEnd w:id="90"/>
      <w:r/>
      <w:bookmarkEnd w:id="91"/>
      <w:r/>
      <w:bookmarkEnd w:id="92"/>
      <w:r/>
      <w:bookmarkEnd w:id="93"/>
      <w:r/>
      <w:bookmarkEnd w:id="94"/>
      <w:r/>
      <w:bookmarkEnd w:id="95"/>
      <w:r/>
      <w:bookmarkEnd w:id="104"/>
      <w:r/>
      <w:bookmarkEnd w:id="105"/>
      <w:r/>
      <w:bookmarkEnd w:id="112"/>
      <w:r/>
      <w:bookmarkEnd w:id="151"/>
      <w:r/>
      <w:bookmarkEnd w:id="152"/>
      <w:r/>
      <w:bookmarkEnd w:id="171"/>
      <w:r/>
      <w:bookmarkEnd w:id="174"/>
      <w:r/>
      <w:bookmarkEnd w:id="175"/>
      <w:r/>
      <w:bookmarkEnd w:id="176"/>
      <w:r/>
      <w:bookmarkEnd w:id="177"/>
      <w:r/>
      <w:bookmarkEnd w:id="178"/>
      <w:r/>
      <w:bookmarkEnd w:id="179"/>
      <w:r/>
      <w:bookmarkEnd w:id="180"/>
      <w:r/>
      <w:bookmarkEnd w:id="181"/>
      <w:r/>
      <w:bookmarkEnd w:id="190"/>
      <w:r/>
      <w:bookmarkEnd w:id="191"/>
      <w:r/>
      <w:bookmarkEnd w:id="192"/>
      <w:r/>
      <w:bookmarkEnd w:id="193"/>
      <w:r/>
      <w:bookmarkEnd w:id="194"/>
      <w:r/>
      <w:r/>
    </w:p>
    <w:p>
      <w:pPr>
        <w:pStyle w:val="850"/>
        <w:jc w:val="both"/>
        <w:spacing w:beforeAutospacing="0" w:afterAutospacing="0"/>
        <w:rPr>
          <w:highlight w:val="none"/>
        </w:rPr>
      </w:pPr>
      <w:r>
        <w:rPr>
          <w:highlight w:val="none"/>
        </w:rPr>
        <w:t xml:space="preserve"> </w:t>
      </w:r>
      <w:r/>
    </w:p>
    <w:p>
      <w:pPr>
        <w:pStyle w:val="850"/>
        <w:jc w:val="center"/>
        <w:spacing w:beforeAutospacing="0" w:afterAutospacing="0"/>
        <w:rPr>
          <w:highlight w:val="none"/>
          <w:shd w:val="clear" w:color="auto" w:fill="auto"/>
        </w:rPr>
        <w:outlineLvl w:val="1"/>
      </w:pPr>
      <w:r>
        <w:rPr>
          <w:rFonts w:hint="eastAsia" w:ascii="黑体" w:hAnsi="宋体" w:eastAsia="黑体" w:cs="黑体"/>
          <w:b/>
          <w:i/>
          <w:color w:val="000000"/>
          <w:sz w:val="32"/>
          <w:szCs w:val="32"/>
          <w:highlight w:val="none"/>
          <w:u w:val="single"/>
        </w:rPr>
        <w:t xml:space="preserve">十</w:t>
      </w:r>
      <w:r>
        <w:rPr>
          <w:rFonts w:hint="eastAsia" w:ascii="黑体" w:hAnsi="宋体" w:eastAsia="黑体" w:cs="黑体"/>
          <w:b/>
          <w:i/>
          <w:color w:val="000000"/>
          <w:sz w:val="32"/>
          <w:szCs w:val="32"/>
          <w:highlight w:val="none"/>
          <w:u w:val="single"/>
          <w:lang w:val="en-US" w:eastAsia="zh-CN"/>
        </w:rPr>
        <w:t xml:space="preserve">二</w:t>
      </w:r>
      <w:r>
        <w:rPr>
          <w:rFonts w:hint="eastAsia" w:ascii="黑体" w:hAnsi="宋体" w:eastAsia="黑体" w:cs="黑体"/>
          <w:b/>
          <w:i/>
          <w:color w:val="000000"/>
          <w:sz w:val="32"/>
          <w:szCs w:val="32"/>
          <w:highlight w:val="none"/>
          <w:u w:val="single"/>
        </w:rPr>
        <w:t xml:space="preserve">、开标一览表</w:t>
      </w:r>
      <w:r/>
    </w:p>
    <w:p>
      <w:pPr>
        <w:pStyle w:val="850"/>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p>
    <w:p>
      <w:pPr>
        <w:pStyle w:val="850"/>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850"/>
        <w:ind w:firstLine="480"/>
        <w:jc w:val="both"/>
        <w:spacing w:beforeAutospacing="0" w:afterAutospacing="0"/>
        <w:rPr>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  </w:t>
      </w:r>
      <w:r/>
    </w:p>
    <w:tbl>
      <w:tblPr>
        <w:tblStyle w:val="843"/>
        <w:tblW w:w="8414"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4"/>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50"/>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50"/>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414" w:type="dxa"/>
            <w:vAlign w:val="center"/>
            <w:textDirection w:val="lrTb"/>
            <w:noWrap w:val="false"/>
          </w:tcPr>
          <w:p>
            <w:pPr>
              <w:pStyle w:val="850"/>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bl>
    <w:p>
      <w:pPr>
        <w:pStyle w:val="850"/>
        <w:jc w:val="both"/>
        <w:spacing w:beforeAutospacing="0" w:afterAutospacing="0"/>
        <w:rPr>
          <w:highlight w:val="none"/>
        </w:rPr>
      </w:pPr>
      <w:r>
        <w:rPr>
          <w:highlight w:val="none"/>
        </w:rPr>
        <w:t xml:space="preserve"> </w:t>
      </w:r>
      <w:r/>
    </w:p>
    <w:p>
      <w:pPr>
        <w:pStyle w:val="850"/>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50"/>
        <w:ind w:firstLine="480"/>
        <w:jc w:val="both"/>
        <w:spacing w:beforeAutospacing="0" w:afterAutospacing="0"/>
        <w:rPr>
          <w:highlight w:val="none"/>
        </w:rPr>
      </w:pPr>
      <w:r>
        <w:rPr>
          <w:highlight w:val="none"/>
        </w:rPr>
        <w:t xml:space="preserve"> </w:t>
      </w:r>
      <w:r/>
    </w:p>
    <w:p>
      <w:pPr>
        <w:pStyle w:val="850"/>
        <w:ind w:firstLine="480"/>
        <w:jc w:val="both"/>
        <w:spacing w:beforeAutospacing="0" w:afterAutospacing="0"/>
        <w:rPr>
          <w:highlight w:val="none"/>
        </w:rPr>
      </w:pPr>
      <w:r>
        <w:rPr>
          <w:highlight w:val="none"/>
        </w:rPr>
        <w:t xml:space="preserve"> </w:t>
      </w:r>
      <w:r/>
    </w:p>
    <w:p>
      <w:pPr>
        <w:pStyle w:val="850"/>
        <w:ind w:firstLine="480"/>
        <w:jc w:val="both"/>
        <w:spacing w:beforeAutospacing="0" w:afterAutospacing="0"/>
        <w:rPr>
          <w:highlight w:val="none"/>
        </w:rPr>
      </w:pPr>
      <w:r>
        <w:rPr>
          <w:highlight w:val="none"/>
        </w:rPr>
      </w:r>
      <w:r/>
    </w:p>
    <w:p>
      <w:pPr>
        <w:pStyle w:val="850"/>
        <w:ind w:firstLine="480"/>
        <w:jc w:val="both"/>
        <w:spacing w:beforeAutospacing="0" w:afterAutospacing="0"/>
        <w:rPr>
          <w:highlight w:val="none"/>
        </w:rPr>
      </w:pPr>
      <w:r>
        <w:rPr>
          <w:highlight w:val="none"/>
        </w:rPr>
      </w:r>
      <w:r/>
    </w:p>
    <w:p>
      <w:pPr>
        <w:pStyle w:val="850"/>
        <w:ind w:firstLine="480"/>
        <w:jc w:val="both"/>
        <w:spacing w:beforeAutospacing="0" w:afterAutospacing="0"/>
        <w:rPr>
          <w:highlight w:val="none"/>
        </w:rPr>
      </w:pPr>
      <w:r>
        <w:rPr>
          <w:highlight w:val="none"/>
        </w:rPr>
      </w:r>
      <w:r/>
    </w:p>
    <w:p>
      <w:pPr>
        <w:pStyle w:val="850"/>
        <w:ind w:firstLine="480"/>
        <w:jc w:val="both"/>
        <w:spacing w:beforeAutospacing="0" w:afterAutospacing="0"/>
        <w:rPr>
          <w:highlight w:val="none"/>
        </w:rPr>
      </w:pPr>
      <w:r>
        <w:rPr>
          <w:highlight w:val="none"/>
        </w:rPr>
      </w:r>
      <w:r/>
    </w:p>
    <w:p>
      <w:pPr>
        <w:pStyle w:val="850"/>
        <w:ind w:firstLine="480"/>
        <w:jc w:val="both"/>
        <w:spacing w:beforeAutospacing="0" w:afterAutospacing="0"/>
        <w:rPr>
          <w:highlight w:val="none"/>
        </w:rPr>
      </w:pPr>
      <w:r>
        <w:rPr>
          <w:highlight w:val="none"/>
        </w:rPr>
      </w:r>
      <w:r/>
    </w:p>
    <w:p>
      <w:pPr>
        <w:pStyle w:val="850"/>
        <w:ind w:firstLine="480"/>
        <w:jc w:val="both"/>
        <w:spacing w:beforeAutospacing="0" w:afterAutospacing="0"/>
        <w:rPr>
          <w:highlight w:val="none"/>
        </w:rPr>
      </w:pPr>
      <w:r>
        <w:rPr>
          <w:highlight w:val="none"/>
        </w:rPr>
      </w:r>
      <w:r/>
    </w:p>
    <w:p>
      <w:pPr>
        <w:jc w:val="center"/>
        <w:spacing w:before="50" w:after="50"/>
        <w:widowControl/>
        <w:rPr>
          <w:rFonts w:hint="eastAsia"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r>
      <w:r/>
    </w:p>
    <w:p>
      <w:pPr>
        <w:jc w:val="center"/>
        <w:spacing w:before="50" w:after="50"/>
        <w:widowControl/>
        <w:rPr>
          <w:rFonts w:hint="eastAsia" w:ascii="宋体" w:hAnsi="宋体" w:eastAsia="宋体" w:cs="宋体"/>
          <w:color w:val="auto"/>
          <w:sz w:val="32"/>
          <w:szCs w:val="32"/>
          <w:highlight w:val="none"/>
          <w:shd w:val="clear" w:color="auto" w:fill="auto"/>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32"/>
          <w:szCs w:val="32"/>
          <w:highlight w:val="none"/>
          <w:shd w:val="clear" w:color="auto" w:fill="auto"/>
        </w:rPr>
      </w:r>
      <w:r/>
    </w:p>
    <w:p>
      <w:pPr>
        <w:ind w:left="0" w:right="0" w:firstLine="0"/>
        <w:jc w:val="center"/>
        <w:spacing w:before="0" w:after="0"/>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i/>
          <w:iCs/>
          <w:color w:val="auto"/>
          <w:sz w:val="32"/>
          <w:szCs w:val="32"/>
          <w:highlight w:val="none"/>
          <w:u w:val="single"/>
          <w:shd w:val="clear" w:color="auto" w:fill="auto"/>
        </w:rPr>
        <w:t xml:space="preserve">十</w:t>
      </w:r>
      <w:r>
        <w:rPr>
          <w:rFonts w:hint="eastAsia" w:ascii="宋体" w:hAnsi="宋体" w:eastAsia="宋体" w:cs="宋体"/>
          <w:i/>
          <w:iCs/>
          <w:color w:val="auto"/>
          <w:sz w:val="32"/>
          <w:szCs w:val="32"/>
          <w:highlight w:val="none"/>
          <w:u w:val="single"/>
          <w:shd w:val="clear" w:color="auto" w:fill="auto"/>
          <w:lang w:val="en-US" w:eastAsia="zh-CN"/>
        </w:rPr>
        <w:t xml:space="preserve">三</w:t>
      </w:r>
      <w:r>
        <w:rPr>
          <w:rFonts w:hint="eastAsia" w:ascii="宋体" w:hAnsi="宋体" w:eastAsia="宋体" w:cs="宋体"/>
          <w:i/>
          <w:iCs/>
          <w:color w:val="auto"/>
          <w:sz w:val="32"/>
          <w:szCs w:val="32"/>
          <w:highlight w:val="none"/>
          <w:u w:val="single"/>
          <w:shd w:val="clear" w:color="auto" w:fill="auto"/>
        </w:rPr>
        <w:t xml:space="preserve">、</w:t>
      </w:r>
      <w:r>
        <w:rPr>
          <w:rFonts w:hint="eastAsia" w:ascii="宋体" w:hAnsi="宋体" w:eastAsia="宋体" w:cs="宋体"/>
          <w:b w:val="0"/>
          <w:bCs/>
          <w:i/>
          <w:iCs/>
          <w:color w:val="000000"/>
          <w:sz w:val="32"/>
          <w:u w:val="single"/>
          <w:lang w:val="en-US" w:eastAsia="zh-CN"/>
        </w:rPr>
        <w:t xml:space="preserve">采购需求响应</w:t>
      </w:r>
      <w:r>
        <w:rPr>
          <w:rFonts w:ascii="宋体" w:hAnsi="宋体" w:eastAsia="宋体" w:cs="宋体"/>
          <w:b w:val="0"/>
          <w:bCs/>
          <w:i/>
          <w:iCs/>
          <w:color w:val="000000"/>
          <w:sz w:val="32"/>
          <w:u w:val="single"/>
        </w:rPr>
        <w:t xml:space="preserve">承诺书</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rPr>
        <w:t xml:space="preserve">射阳县数据局“人工智能 +政务服务”场景建设项目</w:t>
      </w:r>
      <w:r>
        <w:rPr>
          <w:rFonts w:hint="eastAsia" w:ascii="宋体" w:hAnsi="宋体" w:eastAsia="宋体" w:cs="宋体"/>
          <w:color w:val="000000"/>
          <w:sz w:val="24"/>
          <w:lang w:val="en-US" w:eastAsia="zh-CN"/>
        </w:rPr>
        <w:t xml:space="preserve">单一来源采购</w:t>
      </w:r>
      <w:r>
        <w:rPr>
          <w:rFonts w:ascii="宋体" w:hAnsi="宋体" w:eastAsia="宋体" w:cs="宋体"/>
          <w:color w:val="000000"/>
          <w:sz w:val="24"/>
        </w:rPr>
        <w:t xml:space="preserve">文件第四章采购需求内容，我公司完全响应。</w:t>
      </w:r>
      <w:r/>
    </w:p>
    <w:p>
      <w:pPr>
        <w:ind w:left="0" w:right="0" w:firstLine="0"/>
        <w:keepLines w:val="0"/>
        <w:keepNext w:val="0"/>
        <w:pageBreakBefore w:val="0"/>
        <w:spacing w:before="0" w:after="0" w:line="720" w:lineRule="exact"/>
        <w:widowControl/>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特此承诺</w:t>
      </w:r>
      <w:r>
        <w:rPr>
          <w:rFonts w:hint="eastAsia" w:ascii="宋体" w:hAnsi="宋体" w:cs="宋体"/>
          <w:color w:val="000000"/>
          <w:sz w:val="24"/>
          <w:lang w:eastAsia="zh-CN"/>
        </w:rPr>
        <w:t xml:space="preserve">。</w:t>
      </w:r>
      <w:r/>
    </w:p>
    <w:p>
      <w:pPr>
        <w:ind w:left="0" w:right="0" w:firstLine="0"/>
        <w:jc w:val="center"/>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w:t>
      </w:r>
      <w:r>
        <w:rPr>
          <w:rFonts w:hint="eastAsia" w:hAnsi="宋体"/>
          <w:sz w:val="24"/>
        </w:rPr>
        <w:t xml:space="preserve">加盖CA电子公章</w:t>
      </w:r>
      <w:r>
        <w:rPr>
          <w:rFonts w:ascii="宋体" w:hAnsi="宋体" w:eastAsia="宋体" w:cs="宋体"/>
          <w:color w:val="000000"/>
          <w:sz w:val="24"/>
        </w:rPr>
        <w:t xml:space="preserve">）：</w:t>
      </w:r>
      <w:r/>
    </w:p>
    <w:p>
      <w:pPr>
        <w:ind w:left="0" w:right="0" w:firstLine="0"/>
        <w:jc w:val="center"/>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法定代表人或被授权人（签字或盖章）：</w:t>
      </w:r>
      <w:r/>
    </w:p>
    <w:p>
      <w:pPr>
        <w:ind w:left="0" w:right="0" w:firstLine="0"/>
        <w:jc w:val="center"/>
        <w:keepLines w:val="0"/>
        <w:keepNext w:val="0"/>
        <w:pageBreakBefore w:val="0"/>
        <w:spacing w:before="0" w:after="0" w:line="720" w:lineRule="exac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hint="eastAsia" w:ascii="宋体" w:hAnsi="宋体" w:eastAsia="宋体" w:cs="宋体"/>
          <w:color w:val="000000"/>
          <w:sz w:val="24"/>
          <w:lang w:val="en-US" w:eastAsia="zh-CN"/>
        </w:rPr>
        <w:t xml:space="preserve">  </w:t>
      </w:r>
      <w:r>
        <w:rPr>
          <w:rFonts w:ascii="宋体" w:hAnsi="宋体" w:eastAsia="宋体" w:cs="宋体"/>
          <w:color w:val="000000"/>
          <w:sz w:val="24"/>
        </w:rPr>
        <w:t xml:space="preserve">年   月   日</w:t>
      </w:r>
      <w:r/>
    </w:p>
    <w:p>
      <w:pPr>
        <w:jc w:val="center"/>
        <w:spacing w:before="50" w:after="50"/>
        <w:widowControl/>
        <w:rPr>
          <w:rFonts w:hint="eastAsia" w:ascii="宋体" w:hAnsi="宋体" w:eastAsia="宋体" w:cs="宋体"/>
          <w:color w:val="auto"/>
          <w:sz w:val="32"/>
          <w:szCs w:val="32"/>
          <w:highlight w:val="none"/>
          <w:shd w:val="clear" w:color="auto" w:fill="auto"/>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32"/>
          <w:szCs w:val="32"/>
          <w:highlight w:val="none"/>
          <w:shd w:val="clear" w:color="auto" w:fill="auto"/>
          <w:lang w:val="en-US" w:eastAsia="zh-CN"/>
        </w:rPr>
      </w:r>
      <w:r/>
    </w:p>
    <w:p>
      <w:pPr>
        <w:jc w:val="center"/>
        <w:spacing w:before="50" w:after="50"/>
        <w:widowControl/>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lang w:val="en-US" w:eastAsia="zh-CN"/>
        </w:rPr>
        <w:t xml:space="preserve">十四、</w:t>
      </w:r>
      <w:r>
        <w:rPr>
          <w:rFonts w:hint="eastAsia" w:ascii="宋体" w:hAnsi="宋体" w:eastAsia="宋体" w:cs="宋体"/>
          <w:color w:val="auto"/>
          <w:sz w:val="32"/>
          <w:szCs w:val="32"/>
          <w:highlight w:val="none"/>
          <w:shd w:val="clear" w:color="auto" w:fill="auto"/>
        </w:rPr>
        <w:t xml:space="preserve">技术方案、服务承诺、培训承诺等</w:t>
      </w:r>
      <w:r/>
    </w:p>
    <w:p>
      <w:pPr>
        <w:pStyle w:val="850"/>
        <w:jc w:val="both"/>
        <w:spacing w:beforeAutospacing="0" w:afterAutospacing="0"/>
        <w:tabs>
          <w:tab w:val="left" w:pos="2160" w:leader="none"/>
        </w:tabs>
        <w:rPr>
          <w:color w:val="auto"/>
          <w:highlight w:val="none"/>
          <w:shd w:val="clear" w:color="auto" w:fill="auto"/>
        </w:rPr>
      </w:pPr>
      <w:r>
        <w:rPr>
          <w:color w:val="auto"/>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hint="eastAsia" w:ascii="宋体" w:hAnsi="宋体" w:eastAsia="宋体" w:cs="宋体"/>
          <w:color w:val="auto"/>
          <w:sz w:val="32"/>
          <w:szCs w:val="32"/>
          <w:highlight w:val="none"/>
          <w:shd w:val="clear" w:color="auto" w:fill="auto"/>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十</w:t>
      </w:r>
      <w:r>
        <w:rPr>
          <w:rFonts w:hint="eastAsia" w:ascii="宋体" w:hAnsi="宋体" w:eastAsia="宋体" w:cs="宋体"/>
          <w:color w:val="auto"/>
          <w:sz w:val="32"/>
          <w:szCs w:val="32"/>
          <w:highlight w:val="none"/>
          <w:shd w:val="clear" w:color="auto" w:fill="auto"/>
          <w:lang w:val="en-US" w:eastAsia="zh-CN"/>
        </w:rPr>
        <w:t xml:space="preserve">五</w:t>
      </w:r>
      <w:r>
        <w:rPr>
          <w:rFonts w:hint="eastAsia" w:ascii="宋体" w:hAnsi="宋体" w:eastAsia="宋体" w:cs="宋体"/>
          <w:color w:val="auto"/>
          <w:sz w:val="32"/>
          <w:szCs w:val="32"/>
          <w:highlight w:val="none"/>
          <w:shd w:val="clear" w:color="auto" w:fill="auto"/>
        </w:rPr>
        <w:t xml:space="preserve">、盐城市政府采购事前信用承诺书</w:t>
      </w:r>
      <w:r/>
    </w:p>
    <w:p>
      <w:pPr>
        <w:ind w:firstLine="64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年月日</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r>
      <w:r>
        <w:rPr>
          <w:rFonts w:ascii="SimHei" w:hAnsi="SimHei" w:eastAsia="SimHei" w:cs="SimHei"/>
          <w:b/>
          <w:color w:val="000000"/>
          <w:sz w:val="32"/>
          <w:highlight w:val="none"/>
        </w:rPr>
      </w:r>
      <w:r/>
    </w:p>
    <w:p>
      <w:pPr>
        <w:ind w:left="0" w:right="0" w:firstLine="0"/>
        <w:jc w:val="center"/>
        <w:spacing w:before="240" w:after="240"/>
        <w:rPr>
          <w:rFonts w:ascii="SimHei" w:hAnsi="SimHei" w:eastAsia="SimHei" w:cs="SimHei"/>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中小企业声明函（货物）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Calibri" w:hAnsi="Calibri" w:eastAsia="Calibri" w:cs="Calibri"/>
          <w:color w:val="000000"/>
          <w:sz w:val="24"/>
        </w:rPr>
        <w:t xml:space="preserve">(</w:t>
      </w:r>
      <w:r>
        <w:rPr>
          <w:rFonts w:ascii="SimSun" w:hAnsi="SimSun" w:eastAsia="SimSun" w:cs="SimSun"/>
          <w:color w:val="000000"/>
          <w:sz w:val="24"/>
        </w:rPr>
        <w:t xml:space="preserve">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w:t>
      </w:r>
      <w:r>
        <w:rPr>
          <w:rFonts w:ascii="Calibri" w:hAnsi="Calibri" w:eastAsia="Calibri" w:cs="Calibri"/>
          <w:color w:val="000000"/>
          <w:sz w:val="24"/>
        </w:rPr>
        <w:t xml:space="preserve">)</w:t>
      </w:r>
      <w:r>
        <w:rPr>
          <w:rFonts w:ascii="SimSun" w:hAnsi="SimSun" w:eastAsia="SimSun" w:cs="SimSun"/>
          <w:color w:val="000000"/>
          <w:sz w:val="24"/>
        </w:rPr>
        <w:t xml:space="preserve">的规定，本公司（联合体）参加</w:t>
      </w:r>
      <w:r>
        <w:rPr>
          <w:rFonts w:ascii="SimSun" w:hAnsi="SimSun" w:eastAsia="SimSun" w:cs="SimSun"/>
          <w:color w:val="000000"/>
          <w:sz w:val="24"/>
        </w:rPr>
        <w:t xml:space="preserve">射阳县</w:t>
      </w:r>
      <w:r>
        <w:rPr>
          <w:rFonts w:ascii="SimSun" w:hAnsi="SimSun" w:eastAsia="SimSun" w:cs="SimSun"/>
          <w:color w:val="000000"/>
          <w:sz w:val="24"/>
        </w:rPr>
        <w:t xml:space="preserve">行政服务</w:t>
      </w:r>
      <w:r>
        <w:rPr>
          <w:rFonts w:ascii="SimSun" w:hAnsi="SimSun" w:eastAsia="SimSun" w:cs="SimSun"/>
          <w:color w:val="000000"/>
          <w:sz w:val="24"/>
        </w:rPr>
        <w:t xml:space="preserve">中心</w:t>
      </w:r>
      <w:r>
        <w:rPr>
          <w:rFonts w:ascii="SimSun" w:hAnsi="SimSun" w:eastAsia="SimSun" w:cs="SimSun"/>
          <w:color w:val="000000"/>
          <w:sz w:val="24"/>
        </w:rPr>
        <w:t xml:space="preserve">组织的</w:t>
      </w:r>
      <w:r>
        <w:rPr>
          <w:rFonts w:ascii="SimSun" w:hAnsi="SimSun" w:eastAsia="SimSun" w:cs="SimSun"/>
          <w:color w:val="000000"/>
          <w:sz w:val="24"/>
          <w:u w:val="single"/>
        </w:rPr>
        <w:t xml:space="preserve">（单位名称</w:t>
      </w:r>
      <w:r>
        <w:rPr>
          <w:rFonts w:ascii="Calibri" w:hAnsi="Calibri" w:eastAsia="Calibri" w:cs="Calibri"/>
          <w:color w:val="000000"/>
          <w:sz w:val="24"/>
          <w:u w:val="single"/>
        </w:rPr>
        <w:t xml:space="preserve">)</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采购文件中明确的所属行业</w:t>
      </w:r>
      <w:r>
        <w:rPr>
          <w:rFonts w:ascii="Calibri" w:hAnsi="Calibri" w:eastAsia="Calibri" w:cs="Calibri"/>
          <w:color w:val="000000"/>
          <w:sz w:val="24"/>
          <w:u w:val="single"/>
        </w:rPr>
        <w:t xml:space="preserve">)</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Calibri" w:hAnsi="Calibri" w:eastAsia="Calibri" w:cs="Calibri"/>
          <w:color w:val="000000"/>
          <w:sz w:val="24"/>
          <w:u w:val="single"/>
        </w:rPr>
        <w:t xml:space="preserve">      </w:t>
      </w:r>
      <w:r>
        <w:rPr>
          <w:rFonts w:ascii="SimSun" w:hAnsi="SimSun" w:eastAsia="SimSun" w:cs="SimSun"/>
          <w:color w:val="000000"/>
          <w:sz w:val="24"/>
        </w:rPr>
        <w:t xml:space="preserve">人，营业收入为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万元，资产总额为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采购文件中明确的所属行业</w:t>
      </w:r>
      <w:r>
        <w:rPr>
          <w:rFonts w:ascii="Calibri" w:hAnsi="Calibri" w:eastAsia="Calibri" w:cs="Calibri"/>
          <w:color w:val="000000"/>
          <w:sz w:val="24"/>
          <w:u w:val="single"/>
        </w:rPr>
        <w:t xml:space="preserve">)</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Calibri" w:hAnsi="Calibri" w:eastAsia="Calibri" w:cs="Calibri"/>
          <w:color w:val="000000"/>
          <w:sz w:val="24"/>
          <w:u w:val="single"/>
        </w:rPr>
        <w:t xml:space="preserve">      </w:t>
      </w:r>
      <w:r>
        <w:rPr>
          <w:rFonts w:ascii="SimSun" w:hAnsi="SimSun" w:eastAsia="SimSun" w:cs="SimSun"/>
          <w:color w:val="000000"/>
          <w:sz w:val="24"/>
        </w:rPr>
        <w:t xml:space="preserve">人，营业收入为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万元，资产总额为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p>
    <w:p>
      <w:pPr>
        <w:ind w:left="0" w:right="480" w:firstLine="5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Calibri" w:hAnsi="Calibri" w:eastAsia="Calibri" w:cs="Calibri"/>
          <w:color w:val="000000"/>
          <w:sz w:val="24"/>
        </w:rPr>
        <w:t xml:space="preserve">  </w:t>
      </w:r>
      <w:r>
        <w:rPr>
          <w:rFonts w:ascii="SimSun" w:hAnsi="SimSun" w:eastAsia="SimSun" w:cs="SimSun"/>
          <w:color w:val="000000"/>
          <w:sz w:val="24"/>
        </w:rPr>
        <w:t xml:space="preserve">期：</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ascii="宋体" w:hAnsi="宋体" w:eastAsia="宋体" w:cs="宋体"/>
          <w:color w:val="333333"/>
          <w:sz w:val="24"/>
          <w:szCs w:val="24"/>
          <w:highlight w:val="white"/>
        </w:rPr>
        <w:t xml:space="preserve">单一来源</w:t>
      </w:r>
      <w:r>
        <w:rPr>
          <w:rFonts w:ascii="SimSun" w:hAnsi="SimSun" w:eastAsia="SimSun" w:cs="SimSun"/>
          <w:color w:val="000000"/>
          <w:sz w:val="24"/>
        </w:rPr>
        <w:t xml:space="preserve">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备注：1、供应商如不提供此声明函，价格将不做相应扣除（如项目全面面向中小企业，则资格审查不通过）。2、成交供应商为残疾人福利单位的，此声明函将随成交结果同时公告，接受社会监督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pStyle w:val="850"/>
        <w:jc w:val="center"/>
        <w:spacing w:beforeAutospacing="0" w:afterAutospacing="0"/>
        <w:rPr>
          <w:rFonts w:hint="eastAsia" w:ascii="宋体" w:hAnsi="宋体" w:eastAsia="宋体" w:cs="宋体"/>
          <w:b/>
          <w:color w:val="auto"/>
          <w:sz w:val="32"/>
          <w:szCs w:val="32"/>
          <w:highlight w:val="none"/>
          <w:shd w:val="clear" w:color="auto" w:fill="auto"/>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auto"/>
          <w:sz w:val="32"/>
          <w:szCs w:val="32"/>
          <w:highlight w:val="none"/>
          <w:shd w:val="clear" w:color="auto" w:fill="auto"/>
        </w:rPr>
      </w:r>
      <w:r/>
    </w:p>
    <w:p>
      <w:pPr>
        <w:pStyle w:val="850"/>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850"/>
        <w:jc w:val="both"/>
        <w:spacing w:before="290" w:beforeAutospacing="0" w:afterAutospacing="0" w:line="360" w:lineRule="auto"/>
        <w:rPr>
          <w:rFonts w:ascii="宋体" w:hAnsi="宋体" w:eastAsia="宋体" w:cs="宋体"/>
          <w:color w:val="auto"/>
          <w:highlight w:val="none"/>
          <w:shd w:val="clear" w:color="auto" w:fill="auto"/>
        </w:rPr>
        <w:outlineLvl w:val="1"/>
      </w:pPr>
      <w:r>
        <w:rPr>
          <w:rFonts w:hint="eastAsia" w:ascii="宋体" w:hAnsi="宋体" w:eastAsia="宋体" w:cs="宋体"/>
          <w:color w:val="auto"/>
          <w:highlight w:val="none"/>
          <w:shd w:val="clear" w:color="auto" w:fill="auto"/>
        </w:rPr>
        <w:t xml:space="preserve">一、质疑供应商基本信息</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质疑供应商：</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联系人：</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授权代表：</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地址： </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邮编：</w:t>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outlineLvl w:val="1"/>
      </w:pPr>
      <w:r>
        <w:rPr>
          <w:rFonts w:hint="eastAsia" w:ascii="宋体" w:hAnsi="宋体" w:eastAsia="宋体" w:cs="宋体"/>
          <w:color w:val="auto"/>
          <w:highlight w:val="none"/>
          <w:shd w:val="clear" w:color="auto" w:fill="auto"/>
        </w:rPr>
        <w:t xml:space="preserve">二、质疑项目基本情况</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质疑项目的名称：</w:t>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u w:val="single"/>
          <w:shd w:val="clear" w:color="auto" w:fill="auto"/>
        </w:rPr>
      </w:pPr>
      <w:r>
        <w:rPr>
          <w:rFonts w:hint="eastAsia" w:ascii="宋体" w:hAnsi="宋体" w:eastAsia="宋体" w:cs="宋体"/>
          <w:color w:val="auto"/>
          <w:highlight w:val="none"/>
          <w:shd w:val="clear" w:color="auto" w:fill="auto"/>
        </w:rPr>
        <w:t xml:space="preserve">质疑项目的编号：</w:t>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包号：</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ab/>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采购人名称：</w:t>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采购文件获取日期：</w:t>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outlineLvl w:val="1"/>
      </w:pPr>
      <w:r>
        <w:rPr>
          <w:rFonts w:hint="eastAsia" w:ascii="宋体" w:hAnsi="宋体" w:eastAsia="宋体" w:cs="宋体"/>
          <w:color w:val="auto"/>
          <w:highlight w:val="none"/>
          <w:shd w:val="clear" w:color="auto" w:fill="auto"/>
        </w:rPr>
        <w:t xml:space="preserve">三、质疑事项具体内容</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质疑事项1：</w:t>
      </w:r>
      <w:r>
        <w:rPr>
          <w:rFonts w:hint="eastAsia" w:ascii="宋体" w:hAnsi="宋体" w:eastAsia="宋体" w:cs="宋体"/>
          <w:color w:val="auto"/>
          <w:highlight w:val="none"/>
          <w:u w:val="single"/>
          <w:shd w:val="clear" w:color="auto" w:fill="auto"/>
        </w:rPr>
        <w:t xml:space="preserve">                             </w:t>
      </w:r>
      <w:r/>
    </w:p>
    <w:p>
      <w:pPr>
        <w:pStyle w:val="850"/>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事实依据：</w:t>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法律依据：</w:t>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质疑事项2</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w:t>
      </w:r>
      <w:r/>
    </w:p>
    <w:p>
      <w:pPr>
        <w:pStyle w:val="850"/>
        <w:jc w:val="both"/>
        <w:spacing w:beforeAutospacing="0" w:afterAutospacing="0" w:line="360" w:lineRule="auto"/>
        <w:rPr>
          <w:rFonts w:ascii="宋体" w:hAnsi="宋体" w:eastAsia="宋体" w:cs="宋体"/>
          <w:color w:val="auto"/>
          <w:highlight w:val="none"/>
          <w:shd w:val="clear" w:color="auto" w:fill="auto"/>
        </w:rPr>
        <w:outlineLvl w:val="1"/>
      </w:pPr>
      <w:r>
        <w:rPr>
          <w:rFonts w:hint="eastAsia" w:ascii="宋体" w:hAnsi="宋体" w:eastAsia="宋体" w:cs="宋体"/>
          <w:color w:val="auto"/>
          <w:highlight w:val="none"/>
          <w:shd w:val="clear" w:color="auto" w:fill="auto"/>
        </w:rPr>
        <w:t xml:space="preserve">四、与质疑事项相关的质疑请求</w:t>
      </w:r>
      <w:r/>
    </w:p>
    <w:p>
      <w:pPr>
        <w:pStyle w:val="850"/>
        <w:jc w:val="both"/>
        <w:spacing w:beforeAutospacing="0" w:afterAutospacing="0" w:line="360" w:lineRule="auto"/>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请求：</w:t>
      </w:r>
      <w:r>
        <w:rPr>
          <w:rFonts w:hint="eastAsia" w:ascii="宋体" w:hAnsi="宋体" w:eastAsia="宋体" w:cs="宋体"/>
          <w:color w:val="auto"/>
          <w:highlight w:val="none"/>
          <w:u w:val="single"/>
          <w:shd w:val="clear" w:color="auto" w:fill="auto"/>
        </w:rPr>
        <w:t xml:space="preserve">                                                          </w:t>
      </w:r>
      <w:r/>
    </w:p>
    <w:p>
      <w:pPr>
        <w:pStyle w:val="85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签字(签章)：                 公章：               日期：    </w:t>
      </w:r>
      <w:r/>
    </w:p>
    <w:p>
      <w:pPr>
        <w:pStyle w:val="850"/>
        <w:jc w:val="both"/>
        <w:spacing w:beforeAutospacing="0" w:afterAutospacing="0" w:line="0" w:lineRule="atLeast"/>
        <w:rPr>
          <w:rFonts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质疑函制作说明：</w:t>
      </w:r>
      <w:r/>
    </w:p>
    <w:p>
      <w:pPr>
        <w:pStyle w:val="850"/>
        <w:ind w:firstLine="480"/>
        <w:spacing w:beforeAutospacing="0" w:afterAutospacing="0" w:line="0" w:lineRule="atLeast"/>
        <w:widowControl/>
        <w:rPr>
          <w:rFonts w:ascii="宋体" w:hAnsi="宋体" w:eastAsia="宋体" w:cs="宋体"/>
          <w:color w:val="auto"/>
          <w:highlight w:val="none"/>
          <w:shd w:val="clear" w:color="auto" w:fill="auto"/>
        </w:rPr>
        <w:outlineLvl w:val="2"/>
      </w:pPr>
      <w:r>
        <w:rPr>
          <w:rFonts w:hint="eastAsia" w:ascii="宋体" w:hAnsi="宋体" w:eastAsia="宋体" w:cs="宋体"/>
          <w:color w:val="auto"/>
          <w:highlight w:val="none"/>
          <w:shd w:val="clear" w:color="auto" w:fill="auto"/>
        </w:rPr>
        <w:t xml:space="preserve">1.供应商提出质疑时，应提交质疑函和必要的证明材料。</w:t>
      </w:r>
      <w:r/>
    </w:p>
    <w:p>
      <w:pPr>
        <w:pStyle w:val="85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3.质疑供应商若对项目的某一分包进行质疑，质疑函中应列明具体分包号。</w:t>
      </w:r>
      <w:r/>
    </w:p>
    <w:p>
      <w:pPr>
        <w:pStyle w:val="85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4.质疑函的质疑事项应具体、明确，并有必要的事实依据和法律依据。</w:t>
      </w:r>
      <w:r/>
    </w:p>
    <w:p>
      <w:pPr>
        <w:pStyle w:val="850"/>
        <w:ind w:firstLine="480"/>
        <w:spacing w:beforeAutospacing="0" w:afterAutospacing="0" w:line="0" w:lineRule="atLeast"/>
        <w:widowControl/>
        <w:rPr>
          <w:rFonts w:ascii="宋体" w:hAnsi="宋体" w:eastAsia="宋体" w:cs="宋体"/>
          <w:color w:val="auto"/>
          <w:highlight w:val="none"/>
          <w:shd w:val="clear" w:color="auto" w:fill="auto"/>
        </w:rPr>
        <w:outlineLvl w:val="2"/>
      </w:pPr>
      <w:r>
        <w:rPr>
          <w:rFonts w:hint="eastAsia" w:ascii="宋体" w:hAnsi="宋体" w:eastAsia="宋体" w:cs="宋体"/>
          <w:color w:val="auto"/>
          <w:highlight w:val="none"/>
          <w:shd w:val="clear" w:color="auto" w:fill="auto"/>
        </w:rPr>
        <w:t xml:space="preserve">5.质疑函的质疑请求应与质疑事项相关。</w:t>
      </w:r>
      <w:r/>
    </w:p>
    <w:p>
      <w:pPr>
        <w:pStyle w:val="850"/>
        <w:ind w:firstLine="480"/>
        <w:spacing w:beforeAutospacing="0" w:afterAutospacing="0" w:line="0" w:lineRule="atLeast"/>
        <w:widowControl/>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p>
    <w:p>
      <w:pPr>
        <w:pStyle w:val="850"/>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SimHei">
    <w:panose1 w:val="02010609060101010101"/>
  </w:font>
  <w:font w:name="方正魏碑_GBK">
    <w:panose1 w:val="020B0503020202020204"/>
  </w:font>
  <w:font w:name="仿宋">
    <w:panose1 w:val="02010609060101010101"/>
  </w:font>
  <w:font w:name="黑体">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5">
    <w:name w:val="Heading 1"/>
    <w:basedOn w:val="840"/>
    <w:next w:val="840"/>
    <w:link w:val="666"/>
    <w:uiPriority w:val="9"/>
    <w:qFormat/>
    <w:pPr>
      <w:keepLines/>
      <w:keepNext/>
      <w:spacing w:before="480" w:after="200"/>
      <w:outlineLvl w:val="0"/>
    </w:pPr>
    <w:rPr>
      <w:rFonts w:ascii="Arial" w:hAnsi="Arial" w:eastAsia="Arial" w:cs="Arial"/>
      <w:sz w:val="40"/>
      <w:szCs w:val="40"/>
    </w:rPr>
  </w:style>
  <w:style w:type="character" w:styleId="666">
    <w:name w:val="Heading 1 Char"/>
    <w:basedOn w:val="842"/>
    <w:link w:val="665"/>
    <w:uiPriority w:val="9"/>
    <w:rPr>
      <w:rFonts w:ascii="Arial" w:hAnsi="Arial" w:eastAsia="Arial" w:cs="Arial"/>
      <w:sz w:val="40"/>
      <w:szCs w:val="40"/>
    </w:rPr>
  </w:style>
  <w:style w:type="character" w:styleId="667">
    <w:name w:val="Heading 2 Char"/>
    <w:basedOn w:val="842"/>
    <w:link w:val="841"/>
    <w:uiPriority w:val="9"/>
    <w:rPr>
      <w:rFonts w:ascii="Arial" w:hAnsi="Arial" w:eastAsia="Arial" w:cs="Arial"/>
      <w:sz w:val="34"/>
    </w:rPr>
  </w:style>
  <w:style w:type="paragraph" w:styleId="668">
    <w:name w:val="Heading 3"/>
    <w:basedOn w:val="840"/>
    <w:next w:val="840"/>
    <w:link w:val="669"/>
    <w:uiPriority w:val="9"/>
    <w:unhideWhenUsed/>
    <w:qFormat/>
    <w:pPr>
      <w:keepLines/>
      <w:keepNext/>
      <w:spacing w:before="320" w:after="200"/>
      <w:outlineLvl w:val="2"/>
    </w:pPr>
    <w:rPr>
      <w:rFonts w:ascii="Arial" w:hAnsi="Arial" w:eastAsia="Arial" w:cs="Arial"/>
      <w:sz w:val="30"/>
      <w:szCs w:val="30"/>
    </w:rPr>
  </w:style>
  <w:style w:type="character" w:styleId="669">
    <w:name w:val="Heading 3 Char"/>
    <w:basedOn w:val="842"/>
    <w:link w:val="668"/>
    <w:uiPriority w:val="9"/>
    <w:rPr>
      <w:rFonts w:ascii="Arial" w:hAnsi="Arial" w:eastAsia="Arial" w:cs="Arial"/>
      <w:sz w:val="30"/>
      <w:szCs w:val="30"/>
    </w:rPr>
  </w:style>
  <w:style w:type="paragraph" w:styleId="670">
    <w:name w:val="Heading 4"/>
    <w:basedOn w:val="840"/>
    <w:next w:val="840"/>
    <w:link w:val="671"/>
    <w:uiPriority w:val="9"/>
    <w:unhideWhenUsed/>
    <w:qFormat/>
    <w:pPr>
      <w:keepLines/>
      <w:keepNext/>
      <w:spacing w:before="320" w:after="200"/>
      <w:outlineLvl w:val="3"/>
    </w:pPr>
    <w:rPr>
      <w:rFonts w:ascii="Arial" w:hAnsi="Arial" w:eastAsia="Arial" w:cs="Arial"/>
      <w:b/>
      <w:bCs/>
      <w:sz w:val="26"/>
      <w:szCs w:val="26"/>
    </w:rPr>
  </w:style>
  <w:style w:type="character" w:styleId="671">
    <w:name w:val="Heading 4 Char"/>
    <w:basedOn w:val="842"/>
    <w:link w:val="670"/>
    <w:uiPriority w:val="9"/>
    <w:rPr>
      <w:rFonts w:ascii="Arial" w:hAnsi="Arial" w:eastAsia="Arial" w:cs="Arial"/>
      <w:b/>
      <w:bCs/>
      <w:sz w:val="26"/>
      <w:szCs w:val="26"/>
    </w:rPr>
  </w:style>
  <w:style w:type="paragraph" w:styleId="672">
    <w:name w:val="Heading 5"/>
    <w:basedOn w:val="840"/>
    <w:next w:val="840"/>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basedOn w:val="842"/>
    <w:link w:val="672"/>
    <w:uiPriority w:val="9"/>
    <w:rPr>
      <w:rFonts w:ascii="Arial" w:hAnsi="Arial" w:eastAsia="Arial" w:cs="Arial"/>
      <w:b/>
      <w:bCs/>
      <w:sz w:val="24"/>
      <w:szCs w:val="24"/>
    </w:rPr>
  </w:style>
  <w:style w:type="paragraph" w:styleId="674">
    <w:name w:val="Heading 6"/>
    <w:basedOn w:val="840"/>
    <w:next w:val="840"/>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basedOn w:val="842"/>
    <w:link w:val="674"/>
    <w:uiPriority w:val="9"/>
    <w:rPr>
      <w:rFonts w:ascii="Arial" w:hAnsi="Arial" w:eastAsia="Arial" w:cs="Arial"/>
      <w:b/>
      <w:bCs/>
      <w:sz w:val="22"/>
      <w:szCs w:val="22"/>
    </w:rPr>
  </w:style>
  <w:style w:type="paragraph" w:styleId="676">
    <w:name w:val="Heading 7"/>
    <w:basedOn w:val="840"/>
    <w:next w:val="840"/>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basedOn w:val="842"/>
    <w:link w:val="676"/>
    <w:uiPriority w:val="9"/>
    <w:rPr>
      <w:rFonts w:ascii="Arial" w:hAnsi="Arial" w:eastAsia="Arial" w:cs="Arial"/>
      <w:b/>
      <w:bCs/>
      <w:i/>
      <w:iCs/>
      <w:sz w:val="22"/>
      <w:szCs w:val="22"/>
    </w:rPr>
  </w:style>
  <w:style w:type="paragraph" w:styleId="678">
    <w:name w:val="Heading 8"/>
    <w:basedOn w:val="840"/>
    <w:next w:val="840"/>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basedOn w:val="842"/>
    <w:link w:val="678"/>
    <w:uiPriority w:val="9"/>
    <w:rPr>
      <w:rFonts w:ascii="Arial" w:hAnsi="Arial" w:eastAsia="Arial" w:cs="Arial"/>
      <w:i/>
      <w:iCs/>
      <w:sz w:val="22"/>
      <w:szCs w:val="22"/>
    </w:rPr>
  </w:style>
  <w:style w:type="paragraph" w:styleId="680">
    <w:name w:val="Heading 9"/>
    <w:basedOn w:val="840"/>
    <w:next w:val="840"/>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basedOn w:val="842"/>
    <w:link w:val="680"/>
    <w:uiPriority w:val="9"/>
    <w:rPr>
      <w:rFonts w:ascii="Arial" w:hAnsi="Arial" w:eastAsia="Arial" w:cs="Arial"/>
      <w:i/>
      <w:iCs/>
      <w:sz w:val="21"/>
      <w:szCs w:val="21"/>
    </w:rPr>
  </w:style>
  <w:style w:type="paragraph" w:styleId="682">
    <w:name w:val="List Paragraph"/>
    <w:basedOn w:val="840"/>
    <w:uiPriority w:val="34"/>
    <w:qFormat/>
    <w:pPr>
      <w:contextualSpacing/>
      <w:ind w:left="720"/>
    </w:pPr>
  </w:style>
  <w:style w:type="paragraph" w:styleId="683">
    <w:name w:val="No Spacing"/>
    <w:uiPriority w:val="1"/>
    <w:qFormat/>
    <w:pPr>
      <w:spacing w:before="0" w:after="0" w:line="240" w:lineRule="auto"/>
    </w:pPr>
  </w:style>
  <w:style w:type="paragraph" w:styleId="684">
    <w:name w:val="Title"/>
    <w:basedOn w:val="840"/>
    <w:next w:val="840"/>
    <w:link w:val="685"/>
    <w:uiPriority w:val="10"/>
    <w:qFormat/>
    <w:pPr>
      <w:contextualSpacing/>
      <w:spacing w:before="300" w:after="200"/>
    </w:pPr>
    <w:rPr>
      <w:sz w:val="48"/>
      <w:szCs w:val="48"/>
    </w:rPr>
  </w:style>
  <w:style w:type="character" w:styleId="685">
    <w:name w:val="Title Char"/>
    <w:basedOn w:val="842"/>
    <w:link w:val="684"/>
    <w:uiPriority w:val="10"/>
    <w:rPr>
      <w:sz w:val="48"/>
      <w:szCs w:val="48"/>
    </w:rPr>
  </w:style>
  <w:style w:type="paragraph" w:styleId="686">
    <w:name w:val="Subtitle"/>
    <w:basedOn w:val="840"/>
    <w:next w:val="840"/>
    <w:link w:val="687"/>
    <w:uiPriority w:val="11"/>
    <w:qFormat/>
    <w:pPr>
      <w:spacing w:before="200" w:after="200"/>
    </w:pPr>
    <w:rPr>
      <w:sz w:val="24"/>
      <w:szCs w:val="24"/>
    </w:rPr>
  </w:style>
  <w:style w:type="character" w:styleId="687">
    <w:name w:val="Subtitle Char"/>
    <w:basedOn w:val="842"/>
    <w:link w:val="686"/>
    <w:uiPriority w:val="11"/>
    <w:rPr>
      <w:sz w:val="24"/>
      <w:szCs w:val="24"/>
    </w:rPr>
  </w:style>
  <w:style w:type="paragraph" w:styleId="688">
    <w:name w:val="Quote"/>
    <w:basedOn w:val="840"/>
    <w:next w:val="840"/>
    <w:link w:val="689"/>
    <w:uiPriority w:val="29"/>
    <w:qFormat/>
    <w:pPr>
      <w:ind w:left="720" w:right="720"/>
    </w:pPr>
    <w:rPr>
      <w:i/>
    </w:rPr>
  </w:style>
  <w:style w:type="character" w:styleId="689">
    <w:name w:val="Quote Char"/>
    <w:link w:val="688"/>
    <w:uiPriority w:val="29"/>
    <w:rPr>
      <w:i/>
    </w:rPr>
  </w:style>
  <w:style w:type="paragraph" w:styleId="690">
    <w:name w:val="Intense Quote"/>
    <w:basedOn w:val="840"/>
    <w:next w:val="840"/>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character" w:styleId="692">
    <w:name w:val="Header Char"/>
    <w:basedOn w:val="842"/>
    <w:link w:val="849"/>
    <w:uiPriority w:val="99"/>
  </w:style>
  <w:style w:type="character" w:styleId="693">
    <w:name w:val="Footer Char"/>
    <w:basedOn w:val="842"/>
    <w:link w:val="848"/>
    <w:uiPriority w:val="99"/>
  </w:style>
  <w:style w:type="paragraph" w:styleId="694">
    <w:name w:val="Caption"/>
    <w:basedOn w:val="840"/>
    <w:next w:val="840"/>
    <w:uiPriority w:val="35"/>
    <w:semiHidden/>
    <w:unhideWhenUsed/>
    <w:qFormat/>
    <w:pPr>
      <w:spacing w:line="276" w:lineRule="auto"/>
    </w:pPr>
    <w:rPr>
      <w:b/>
      <w:bCs/>
      <w:color w:val="4f81bd" w:themeColor="accent1"/>
      <w:sz w:val="18"/>
      <w:szCs w:val="18"/>
    </w:rPr>
  </w:style>
  <w:style w:type="character" w:styleId="695">
    <w:name w:val="Caption Char"/>
    <w:basedOn w:val="694"/>
    <w:link w:val="848"/>
    <w:uiPriority w:val="99"/>
  </w:style>
  <w:style w:type="table" w:styleId="696">
    <w:name w:val="Table Grid"/>
    <w:basedOn w:val="84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7">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8">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1">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2">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3">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4">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5">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6">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7">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8">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9">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0">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2">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3">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4">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5">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6">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7">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5">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6">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7">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8">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9">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0">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1">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2">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3">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4">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5">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6">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7">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8">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9">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0">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1">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2">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3">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4">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5">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7">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1">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2">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4">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5">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6">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7">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8">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9">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0">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1">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2">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3">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4">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5">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6">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8">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9">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0">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1">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2">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3">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6">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7">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8">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9">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0">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8">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9">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0">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1">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2">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3">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4">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5">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6">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7">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8">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9">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0">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1">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2">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3">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4">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5">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6">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7">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8">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6">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7">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8">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9">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0">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1">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2">
    <w:name w:val="Hyperlink"/>
    <w:uiPriority w:val="99"/>
    <w:unhideWhenUsed/>
    <w:rPr>
      <w:color w:val="0000ff" w:themeColor="hyperlink"/>
      <w:u w:val="single"/>
    </w:rPr>
  </w:style>
  <w:style w:type="paragraph" w:styleId="823">
    <w:name w:val="footnote text"/>
    <w:basedOn w:val="840"/>
    <w:link w:val="824"/>
    <w:uiPriority w:val="99"/>
    <w:semiHidden/>
    <w:unhideWhenUsed/>
    <w:pPr>
      <w:spacing w:after="40" w:line="240" w:lineRule="auto"/>
    </w:pPr>
    <w:rPr>
      <w:sz w:val="18"/>
    </w:rPr>
  </w:style>
  <w:style w:type="character" w:styleId="824">
    <w:name w:val="Footnote Text Char"/>
    <w:link w:val="823"/>
    <w:uiPriority w:val="99"/>
    <w:rPr>
      <w:sz w:val="18"/>
    </w:rPr>
  </w:style>
  <w:style w:type="character" w:styleId="825">
    <w:name w:val="footnote reference"/>
    <w:basedOn w:val="842"/>
    <w:uiPriority w:val="99"/>
    <w:unhideWhenUsed/>
    <w:rPr>
      <w:vertAlign w:val="superscript"/>
    </w:rPr>
  </w:style>
  <w:style w:type="paragraph" w:styleId="826">
    <w:name w:val="endnote text"/>
    <w:basedOn w:val="840"/>
    <w:link w:val="827"/>
    <w:uiPriority w:val="99"/>
    <w:semiHidden/>
    <w:unhideWhenUsed/>
    <w:pPr>
      <w:spacing w:after="0" w:line="240" w:lineRule="auto"/>
    </w:pPr>
    <w:rPr>
      <w:sz w:val="20"/>
    </w:rPr>
  </w:style>
  <w:style w:type="character" w:styleId="827">
    <w:name w:val="Endnote Text Char"/>
    <w:link w:val="826"/>
    <w:uiPriority w:val="99"/>
    <w:rPr>
      <w:sz w:val="20"/>
    </w:rPr>
  </w:style>
  <w:style w:type="character" w:styleId="828">
    <w:name w:val="endnote reference"/>
    <w:basedOn w:val="842"/>
    <w:uiPriority w:val="99"/>
    <w:semiHidden/>
    <w:unhideWhenUsed/>
    <w:rPr>
      <w:vertAlign w:val="superscript"/>
    </w:rPr>
  </w:style>
  <w:style w:type="paragraph" w:styleId="829">
    <w:name w:val="toc 1"/>
    <w:basedOn w:val="840"/>
    <w:next w:val="840"/>
    <w:uiPriority w:val="39"/>
    <w:unhideWhenUsed/>
    <w:pPr>
      <w:ind w:left="0" w:right="0" w:firstLine="0"/>
      <w:spacing w:after="57"/>
    </w:pPr>
  </w:style>
  <w:style w:type="paragraph" w:styleId="830">
    <w:name w:val="toc 2"/>
    <w:basedOn w:val="840"/>
    <w:next w:val="840"/>
    <w:uiPriority w:val="39"/>
    <w:unhideWhenUsed/>
    <w:pPr>
      <w:ind w:left="283" w:right="0" w:firstLine="0"/>
      <w:spacing w:after="57"/>
    </w:pPr>
  </w:style>
  <w:style w:type="paragraph" w:styleId="831">
    <w:name w:val="toc 3"/>
    <w:basedOn w:val="840"/>
    <w:next w:val="840"/>
    <w:uiPriority w:val="39"/>
    <w:unhideWhenUsed/>
    <w:pPr>
      <w:ind w:left="567" w:right="0" w:firstLine="0"/>
      <w:spacing w:after="57"/>
    </w:pPr>
  </w:style>
  <w:style w:type="paragraph" w:styleId="832">
    <w:name w:val="toc 4"/>
    <w:basedOn w:val="840"/>
    <w:next w:val="840"/>
    <w:uiPriority w:val="39"/>
    <w:unhideWhenUsed/>
    <w:pPr>
      <w:ind w:left="850" w:right="0" w:firstLine="0"/>
      <w:spacing w:after="57"/>
    </w:pPr>
  </w:style>
  <w:style w:type="paragraph" w:styleId="833">
    <w:name w:val="toc 5"/>
    <w:basedOn w:val="840"/>
    <w:next w:val="840"/>
    <w:uiPriority w:val="39"/>
    <w:unhideWhenUsed/>
    <w:pPr>
      <w:ind w:left="1134" w:right="0" w:firstLine="0"/>
      <w:spacing w:after="57"/>
    </w:pPr>
  </w:style>
  <w:style w:type="paragraph" w:styleId="834">
    <w:name w:val="toc 6"/>
    <w:basedOn w:val="840"/>
    <w:next w:val="840"/>
    <w:uiPriority w:val="39"/>
    <w:unhideWhenUsed/>
    <w:pPr>
      <w:ind w:left="1417" w:right="0" w:firstLine="0"/>
      <w:spacing w:after="57"/>
    </w:pPr>
  </w:style>
  <w:style w:type="paragraph" w:styleId="835">
    <w:name w:val="toc 7"/>
    <w:basedOn w:val="840"/>
    <w:next w:val="840"/>
    <w:uiPriority w:val="39"/>
    <w:unhideWhenUsed/>
    <w:pPr>
      <w:ind w:left="1701" w:right="0" w:firstLine="0"/>
      <w:spacing w:after="57"/>
    </w:pPr>
  </w:style>
  <w:style w:type="paragraph" w:styleId="836">
    <w:name w:val="toc 8"/>
    <w:basedOn w:val="840"/>
    <w:next w:val="840"/>
    <w:uiPriority w:val="39"/>
    <w:unhideWhenUsed/>
    <w:pPr>
      <w:ind w:left="1984" w:right="0" w:firstLine="0"/>
      <w:spacing w:after="57"/>
    </w:pPr>
  </w:style>
  <w:style w:type="paragraph" w:styleId="837">
    <w:name w:val="toc 9"/>
    <w:basedOn w:val="840"/>
    <w:next w:val="840"/>
    <w:uiPriority w:val="39"/>
    <w:unhideWhenUsed/>
    <w:pPr>
      <w:ind w:left="2268" w:right="0" w:firstLine="0"/>
      <w:spacing w:after="57"/>
    </w:p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next w:val="84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1">
    <w:name w:val="Heading 2"/>
    <w:basedOn w:val="840"/>
    <w:next w:val="840"/>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customStyle="1">
    <w:name w:val="Default"/>
    <w:basedOn w:val="840"/>
    <w:uiPriority w:val="0"/>
    <w:semiHidden/>
    <w:qFormat/>
    <w:pPr>
      <w:jc w:val="left"/>
    </w:pPr>
    <w:rPr>
      <w:rFonts w:ascii="宋体" w:hAnsi="Calibri" w:cs="宋体"/>
      <w:color w:val="000000"/>
      <w:sz w:val="24"/>
    </w:rPr>
  </w:style>
  <w:style w:type="paragraph" w:styleId="845">
    <w:name w:val="annotation text"/>
    <w:basedOn w:val="840"/>
    <w:uiPriority w:val="0"/>
    <w:qFormat/>
    <w:pPr>
      <w:jc w:val="left"/>
    </w:pPr>
  </w:style>
  <w:style w:type="paragraph" w:styleId="846">
    <w:name w:val="Body Text"/>
    <w:basedOn w:val="840"/>
    <w:next w:val="840"/>
    <w:uiPriority w:val="0"/>
    <w:unhideWhenUsed/>
    <w:qFormat/>
    <w:pPr>
      <w:spacing w:after="120"/>
    </w:pPr>
    <w:rPr>
      <w:rFonts w:ascii="Calibri" w:hAnsi="Calibri"/>
      <w:szCs w:val="22"/>
    </w:rPr>
  </w:style>
  <w:style w:type="paragraph" w:styleId="847">
    <w:name w:val="Plain Text"/>
    <w:basedOn w:val="840"/>
    <w:uiPriority w:val="0"/>
    <w:unhideWhenUsed/>
    <w:qFormat/>
    <w:rPr>
      <w:rFonts w:ascii="宋体" w:hAnsi="Courier New" w:cs="Courier New"/>
      <w:szCs w:val="21"/>
    </w:rPr>
  </w:style>
  <w:style w:type="paragraph" w:styleId="848">
    <w:name w:val="Footer"/>
    <w:basedOn w:val="840"/>
    <w:link w:val="856"/>
    <w:uiPriority w:val="0"/>
    <w:qFormat/>
    <w:pPr>
      <w:jc w:val="left"/>
      <w:tabs>
        <w:tab w:val="center" w:pos="4153" w:leader="none"/>
        <w:tab w:val="right" w:pos="8306" w:leader="none"/>
      </w:tabs>
    </w:pPr>
    <w:rPr>
      <w:sz w:val="18"/>
      <w:szCs w:val="18"/>
    </w:rPr>
  </w:style>
  <w:style w:type="paragraph" w:styleId="849">
    <w:name w:val="Header"/>
    <w:basedOn w:val="840"/>
    <w:link w:val="855"/>
    <w:uiPriority w:val="0"/>
    <w:qFormat/>
    <w:pPr>
      <w:jc w:val="center"/>
      <w:tabs>
        <w:tab w:val="center" w:pos="4153" w:leader="none"/>
        <w:tab w:val="right" w:pos="8306" w:leader="none"/>
      </w:tabs>
      <w:pBdr>
        <w:bottom w:val="single" w:color="auto" w:sz="6" w:space="1"/>
      </w:pBdr>
    </w:pPr>
    <w:rPr>
      <w:sz w:val="18"/>
      <w:szCs w:val="18"/>
    </w:rPr>
  </w:style>
  <w:style w:type="paragraph" w:styleId="850">
    <w:name w:val="Normal (Web)"/>
    <w:basedOn w:val="840"/>
    <w:uiPriority w:val="0"/>
    <w:qFormat/>
    <w:pPr>
      <w:jc w:val="left"/>
      <w:spacing w:beforeAutospacing="1" w:afterAutospacing="1"/>
    </w:pPr>
    <w:rPr>
      <w:rFonts w:cs="Times New Roman"/>
      <w:sz w:val="24"/>
    </w:rPr>
  </w:style>
  <w:style w:type="paragraph" w:styleId="851" w:customStyle="1">
    <w:name w:val="正文首行缩进 21"/>
    <w:basedOn w:val="852"/>
    <w:next w:val="854"/>
    <w:uiPriority w:val="0"/>
    <w:qFormat/>
    <w:pPr>
      <w:ind w:firstLine="420"/>
    </w:pPr>
  </w:style>
  <w:style w:type="paragraph" w:styleId="852" w:customStyle="1">
    <w:name w:val="正文文本缩进1"/>
    <w:basedOn w:val="840"/>
    <w:next w:val="853"/>
    <w:uiPriority w:val="0"/>
    <w:qFormat/>
    <w:pPr>
      <w:ind w:left="420"/>
      <w:spacing w:after="120"/>
    </w:pPr>
  </w:style>
  <w:style w:type="paragraph" w:styleId="853" w:customStyle="1">
    <w:name w:val="寄信人地址1"/>
    <w:basedOn w:val="840"/>
    <w:uiPriority w:val="0"/>
    <w:qFormat/>
    <w:rPr>
      <w:rFonts w:ascii="Arial" w:hAnsi="Arial" w:eastAsia="宋体" w:cs="Times New Roman"/>
    </w:rPr>
  </w:style>
  <w:style w:type="paragraph" w:styleId="854" w:customStyle="1">
    <w:name w:val="正文缩进1"/>
    <w:basedOn w:val="840"/>
    <w:uiPriority w:val="99"/>
    <w:unhideWhenUsed/>
    <w:qFormat/>
    <w:pPr>
      <w:ind w:firstLine="420"/>
    </w:pPr>
    <w:rPr>
      <w:szCs w:val="20"/>
    </w:rPr>
  </w:style>
  <w:style w:type="character" w:styleId="855" w:customStyle="1">
    <w:name w:val="页眉 Char"/>
    <w:basedOn w:val="842"/>
    <w:link w:val="849"/>
    <w:uiPriority w:val="0"/>
    <w:qFormat/>
    <w:rPr>
      <w:rFonts w:asciiTheme="minorHAnsi" w:hAnsiTheme="minorHAnsi" w:eastAsiaTheme="minorEastAsia" w:cstheme="minorBidi"/>
      <w:sz w:val="18"/>
      <w:szCs w:val="18"/>
    </w:rPr>
  </w:style>
  <w:style w:type="character" w:styleId="856" w:customStyle="1">
    <w:name w:val="页脚 Char"/>
    <w:basedOn w:val="842"/>
    <w:link w:val="848"/>
    <w:uiPriority w:val="0"/>
    <w:qFormat/>
    <w:rPr>
      <w:rFonts w:asciiTheme="minorHAnsi" w:hAnsiTheme="minorHAnsi" w:eastAsiaTheme="minorEastAsia" w:cstheme="minorBidi"/>
      <w:sz w:val="18"/>
      <w:szCs w:val="18"/>
    </w:rPr>
  </w:style>
  <w:style w:type="paragraph" w:styleId="85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58" w:customStyle="1">
    <w:name w:val="页脚1"/>
    <w:basedOn w:val="840"/>
    <w:uiPriority w:val="99"/>
    <w:unhideWhenUsed/>
    <w:qFormat/>
    <w:pPr>
      <w:jc w:val="left"/>
      <w:tabs>
        <w:tab w:val="center" w:pos="4153" w:leader="none"/>
        <w:tab w:val="right" w:pos="8306" w:leader="none"/>
      </w:tabs>
    </w:pPr>
    <w:rPr>
      <w:sz w:val="18"/>
      <w:szCs w:val="18"/>
    </w:rPr>
  </w:style>
  <w:style w:type="character" w:styleId="859" w:customStyle="1">
    <w:name w:val="font81"/>
    <w:basedOn w:val="842"/>
    <w:uiPriority w:val="0"/>
    <w:qFormat/>
    <w:rPr>
      <w:rFonts w:hint="eastAsia" w:ascii="微软雅黑" w:hAnsi="微软雅黑" w:eastAsia="微软雅黑" w:cs="微软雅黑"/>
      <w:b/>
      <w:bCs/>
      <w:color w:val="0f1115"/>
      <w:sz w:val="20"/>
      <w:szCs w:val="20"/>
      <w:u w:val="none"/>
    </w:rPr>
  </w:style>
  <w:style w:type="character" w:styleId="860" w:customStyle="1">
    <w:name w:val="font71"/>
    <w:basedOn w:val="842"/>
    <w:uiPriority w:val="0"/>
    <w:qFormat/>
    <w:rPr>
      <w:rFonts w:hint="eastAsia" w:ascii="微软雅黑" w:hAnsi="微软雅黑" w:eastAsia="微软雅黑" w:cs="微软雅黑"/>
      <w:color w:val="0f1115"/>
      <w:sz w:val="20"/>
      <w:szCs w:val="20"/>
      <w:u w:val="none"/>
    </w:rPr>
  </w:style>
  <w:style w:type="character" w:styleId="861" w:customStyle="1">
    <w:name w:val="font31"/>
    <w:uiPriority w:val="0"/>
    <w:qFormat/>
    <w:rPr>
      <w:rFonts w:hint="eastAsia" w:ascii="宋体" w:hAnsi="宋体" w:eastAsia="宋体" w:cs="宋体"/>
      <w:color w:val="000000"/>
      <w:sz w:val="22"/>
      <w:szCs w:val="22"/>
      <w:u w:val="none"/>
    </w:rPr>
  </w:style>
  <w:style w:type="character" w:styleId="862" w:customStyle="1">
    <w:name w:val="font112"/>
    <w:uiPriority w:val="0"/>
    <w:qFormat/>
    <w:rPr>
      <w:rFonts w:hint="default" w:ascii="Times New Roman" w:hAnsi="Times New Roman" w:cs="Times New Roman"/>
      <w:color w:val="000000"/>
      <w:sz w:val="22"/>
      <w:szCs w:val="22"/>
      <w:u w:val="none"/>
    </w:rPr>
  </w:style>
  <w:style w:type="numbering" w:styleId="8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5a59a01d-bf34-42bc-9e15-6c4106597200</errorID>
      <errorWord>(</errorWord>
      <group>L1_Format</group>
      <groupName>格式问题</groupName>
      <ability>L2_HalfPunc_CN</ability>
      <abilityName>全半角问题</abilityName>
      <candidateList>
        <item>（</item>
      </candidateList>
      <explain>文本全半角错误。</explain>
      <paraID>4D5D87E1</paraID>
      <start>45</start>
      <end>46</end>
      <status>unmodified</status>
      <modifiedWord/>
      <trackRevisions>false</trackRevisions>
    </reviewItem>
    <reviewItem>
      <errorID>074a4616-7a72-42b8-978f-936f604ab859</errorID>
      <errorWord>)</errorWord>
      <group>L1_Format</group>
      <groupName>格式问题</groupName>
      <ability>L2_HalfPunc_CN</ability>
      <abilityName>全半角问题</abilityName>
      <candidateList>
        <item>）</item>
      </candidateList>
      <explain>文本全半角错误。</explain>
      <paraID>4D5D87E1</paraID>
      <start>73</start>
      <end>74</end>
      <status>unmodified</status>
      <modifiedWord/>
      <trackRevisions>false</trackRevisions>
    </reviewItem>
    <reviewItem>
      <errorID>b602485f-88c0-40f8-9667-a36d92675000</errorID>
      <errorWord>（</errorWord>
      <group>L1_Punc</group>
      <groupName>标点问题</groupName>
      <ability>L2_Punc_CN</ability>
      <abilityName>标点符号问题</abilityName>
      <candidateList/>
      <explain>同一形式括号套用。</explain>
      <paraID>306973FB</paraID>
      <start>117</start>
      <end>118</end>
      <status>unmodified</status>
      <modifiedWord/>
      <trackRevisions>false</trackRevisions>
    </reviewItem>
    <reviewItem>
      <errorID>0ea5b2d1-ceee-4429-8598-b3310fc9ef71</errorID>
      <errorWord>）</errorWord>
      <group>L1_Punc</group>
      <groupName>标点问题</groupName>
      <ability>L2_Punc_CN</ability>
      <abilityName>标点符号问题</abilityName>
      <candidateList/>
      <explain>同一形式括号套用。</explain>
      <paraID>306973FB</paraID>
      <start>128</start>
      <end>129</end>
      <status>unmodified</status>
      <modifiedWord/>
      <trackRevisions>false</trackRevisions>
    </reviewItem>
    <reviewItem>
      <errorID>7c0b14f4-b2fc-430f-b5f7-0150c7ebb339</errorID>
      <errorWord>,</errorWord>
      <group>L1_Format</group>
      <groupName>格式问题</groupName>
      <ability>L2_HalfPunc_CN</ability>
      <abilityName>全半角问题</abilityName>
      <candidateList>
        <item>，</item>
      </candidateList>
      <explain>文本全半角错误。</explain>
      <paraID>306973FB</paraID>
      <start>156</start>
      <end>157</end>
      <status>unmodified</status>
      <modifiedWord/>
      <trackRevisions>false</trackRevisions>
    </reviewItem>
    <reviewItem>
      <errorID>f7261da4-6cc2-4b77-948e-deeb4f132b30</errorID>
      <errorWord>-</errorWord>
      <group>L1_Format</group>
      <groupName>格式问题</groupName>
      <ability>L2_HalfPunc_CN</ability>
      <abilityName>全半角问题</abilityName>
      <candidateList>
        <item>－</item>
      </candidateList>
      <explain>文本全半角错误。</explain>
      <paraID>394F2A76</paraID>
      <start>14</start>
      <end>15</end>
      <status>unmodified</status>
      <modifiedWord/>
      <trackRevisions>false</trackRevisions>
    </reviewItem>
    <reviewItem>
      <errorID>ae9f1d3d-d183-40b5-96f0-798e93f642e6</errorID>
      <errorWord>-</errorWord>
      <group>L1_Format</group>
      <groupName>格式问题</groupName>
      <ability>L2_HalfPunc_CN</ability>
      <abilityName>全半角问题</abilityName>
      <candidateList>
        <item>－</item>
      </candidateList>
      <explain>文本全半角错误。</explain>
      <paraID>394F2A76</paraID>
      <start>15</start>
      <end>16</end>
      <status>unmodified</status>
      <modifiedWord/>
      <trackRevisions>false</trackRevisions>
    </reviewItem>
    <reviewItem>
      <errorID>d568de82-7726-4997-bd3d-97afd468f624</errorID>
      <errorWord>“.</errorWord>
      <group>L1_Punc</group>
      <groupName>标点问题</groupName>
      <ability>L2_Punc_CN</ability>
      <abilityName>标点符号问题</abilityName>
      <candidateList>
        <item>“</item>
      </candidateList>
      <explain/>
      <paraID>394F2A76</paraID>
      <start>57</start>
      <end>59</end>
      <status>unmodified</status>
      <modifiedWord/>
      <trackRevisions>false</trackRevisions>
    </reviewItem>
    <reviewItem>
      <errorID>d02c1ab1-50e1-4010-8d8b-df1904f40ffb</errorID>
      <errorWord>“.</errorWord>
      <group>L1_Punc</group>
      <groupName>标点问题</groupName>
      <ability>L2_Punc_CN</ability>
      <abilityName>标点符号问题</abilityName>
      <candidateList>
        <item>“</item>
      </candidateList>
      <explain/>
      <paraID>394F2A76</paraID>
      <start>72</start>
      <end>74</end>
      <status>unmodified</status>
      <modifiedWord/>
      <trackRevisions>false</trackRevisions>
    </reviewItem>
    <reviewItem>
      <errorID>9dd59d66-bd62-4a4e-b59e-3cb025a7bbbd</errorID>
      <errorWord>-</errorWord>
      <group>L1_Format</group>
      <groupName>格式问题</groupName>
      <ability>L2_HalfPunc_CN</ability>
      <abilityName>全半角问题</abilityName>
      <candidateList>
        <item>－</item>
      </candidateList>
      <explain>文本全半角错误。</explain>
      <paraID>394F2A76</paraID>
      <start>95</start>
      <end>96</end>
      <status>unmodified</status>
      <modifiedWord/>
      <trackRevisions>false</trackRevisions>
    </reviewItem>
    <reviewItem>
      <errorID>fb97b501-7aa6-441a-af9d-8154a1df3ca0</errorID>
      <errorWord>-</errorWord>
      <group>L1_Format</group>
      <groupName>格式问题</groupName>
      <ability>L2_HalfPunc_CN</ability>
      <abilityName>全半角问题</abilityName>
      <candidateList>
        <item>－</item>
      </candidateList>
      <explain>文本全半角错误。</explain>
      <paraID>394F2A76</paraID>
      <start>96</start>
      <end>97</end>
      <status>unmodified</status>
      <modifiedWord/>
      <trackRevisions>false</trackRevisions>
    </reviewItem>
    <reviewItem>
      <errorID>4ed188c7-dc39-4184-8f3d-85ba0fc46bbf</errorID>
      <errorWord>-</errorWord>
      <group>L1_Format</group>
      <groupName>格式问题</groupName>
      <ability>L2_HalfPunc_CN</ability>
      <abilityName>全半角问题</abilityName>
      <candidateList>
        <item>－</item>
      </candidateList>
      <explain>文本全半角错误。</explain>
      <paraID>394F2A76</paraID>
      <start>103</start>
      <end>104</end>
      <status>unmodified</status>
      <modifiedWord/>
      <trackRevisions>false</trackRevisions>
    </reviewItem>
    <reviewItem>
      <errorID>c716c624-a321-46e6-9266-b0139173fbd0</errorID>
      <errorWord>-</errorWord>
      <group>L1_Format</group>
      <groupName>格式问题</groupName>
      <ability>L2_HalfPunc_CN</ability>
      <abilityName>全半角问题</abilityName>
      <candidateList>
        <item>－</item>
      </candidateList>
      <explain>文本全半角错误。</explain>
      <paraID>394F2A76</paraID>
      <start>104</start>
      <end>105</end>
      <status>unmodified</status>
      <modifiedWord/>
      <trackRevisions>false</trackRevisions>
    </reviewItem>
    <reviewItem>
      <errorID>e1306d67-55f4-4c5a-98d2-cbc6389b0f23</errorID>
      <errorWord>-</errorWord>
      <group>L1_Format</group>
      <groupName>格式问题</groupName>
      <ability>L2_HalfPunc_CN</ability>
      <abilityName>全半角问题</abilityName>
      <candidateList>
        <item>－</item>
      </candidateList>
      <explain>文本全半角错误。</explain>
      <paraID>394F2A76</paraID>
      <start>175</start>
      <end>176</end>
      <status>unmodified</status>
      <modifiedWord/>
      <trackRevisions>false</trackRevisions>
    </reviewItem>
    <reviewItem>
      <errorID>4e0fad0f-12b6-4f37-b138-43f4e9e9733c</errorID>
      <errorWord>-</errorWord>
      <group>L1_Format</group>
      <groupName>格式问题</groupName>
      <ability>L2_HalfPunc_CN</ability>
      <abilityName>全半角问题</abilityName>
      <candidateList>
        <item>－</item>
      </candidateList>
      <explain>文本全半角错误。</explain>
      <paraID>15F00BB7</paraID>
      <start>31</start>
      <end>32</end>
      <status>unmodified</status>
      <modifiedWord/>
      <trackRevisions>false</trackRevisions>
    </reviewItem>
    <reviewItem>
      <errorID>f7e67415-6dde-44e4-bfbd-ec2f5c457bcd</errorID>
      <errorWord>“.</errorWord>
      <group>L1_Punc</group>
      <groupName>标点问题</groupName>
      <ability>L2_Punc_CN</ability>
      <abilityName>标点符号问题</abilityName>
      <candidateList>
        <item>“</item>
      </candidateList>
      <explain/>
      <paraID>654B0BF6</paraID>
      <start>13</start>
      <end>15</end>
      <status>unmodified</status>
      <modifiedWord/>
      <trackRevisions>false</trackRevisions>
    </reviewItem>
    <reviewItem>
      <errorID>fd5b8325-5c6a-47d1-9aa7-7c7261fbd95c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4D5385AC</paraID>
      <start>0</start>
      <end>2</end>
      <status>unmodified</status>
      <modifiedWord/>
      <trackRevisions>false</trackRevisions>
    </reviewItem>
    <reviewItem>
      <errorID>d0d2825d-6100-4c62-8b13-b385467bab44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7700C45B</paraID>
      <start>0</start>
      <end>2</end>
      <status>unmodified</status>
      <modifiedWord/>
      <trackRevisions>false</trackRevisions>
    </reviewItem>
    <reviewItem>
      <errorID>0e73e7f8-2296-4274-bdfd-b26ce0832b7e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4170807A</paraID>
      <start>0</start>
      <end>2</end>
      <status>unmodified</status>
      <modifiedWord/>
      <trackRevisions>false</trackRevisions>
    </reviewItem>
    <reviewItem>
      <errorID>3085837a-a506-476d-81d4-8815fd77207b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41AD39DD</paraID>
      <start>0</start>
      <end>2</end>
      <status>unmodified</status>
      <modifiedWord/>
      <trackRevisions>false</trackRevisions>
    </reviewItem>
    <reviewItem>
      <errorID>22bfd992-2508-4f7c-be47-23be33c7c764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2231A6AD</paraID>
      <start>0</start>
      <end>2</end>
      <status>unmodified</status>
      <modifiedWord/>
      <trackRevisions>false</trackRevisions>
    </reviewItem>
    <reviewItem>
      <errorID>89d35a11-e14b-479a-9279-4226b0f37a17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4A83AF1E</paraID>
      <start>0</start>
      <end>2</end>
      <status>unmodified</status>
      <modifiedWord/>
      <trackRevisions>false</trackRevisions>
    </reviewItem>
    <reviewItem>
      <errorID>3769cca7-f1ad-4826-a10a-2f78bf0e4b15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508E5AB7</paraID>
      <start>0</start>
      <end>2</end>
      <status>unmodified</status>
      <modifiedWord/>
      <trackRevisions>false</trackRevisions>
    </reviewItem>
    <reviewItem>
      <errorID>fb126ebc-933c-4d90-acac-aea4583f7c64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5E9C5B03</paraID>
      <start>0</start>
      <end>2</end>
      <status>unmodified</status>
      <modifiedWord/>
      <trackRevisions>false</trackRevisions>
    </reviewItem>
    <reviewItem>
      <errorID>32a4a2a2-3585-4095-a5fb-5c8dfacc0743</errorID>
      <errorWord>间</errorWord>
      <group>L1_Word</group>
      <groupName>字词问题</groupName>
      <ability>L2_Typo</ability>
      <abilityName>字词错误</abilityName>
      <candidateList>
        <item>间之</item>
      </candidateList>
      <explain/>
      <paraID>49B06377</paraID>
      <start>8</start>
      <end>9</end>
      <status>unmodified</status>
      <modifiedWord/>
      <trackRevisions>false</trackRevisions>
    </reviewItem>
    <reviewItem>
      <errorID>0ea73a8b-96a8-4a7c-8984-2120d1d349e2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59362A48</paraID>
      <start>0</start>
      <end>2</end>
      <status>unmodified</status>
      <modifiedWord/>
      <trackRevisions>false</trackRevisions>
    </reviewItem>
    <reviewItem>
      <errorID>fa9e727b-a927-41e9-bce9-151b7616f7a9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478B29F1</paraID>
      <start>0</start>
      <end>3</end>
      <status>unmodified</status>
      <modifiedWord/>
      <trackRevisions>false</trackRevisions>
    </reviewItem>
    <reviewItem>
      <errorID>70bf83d1-f3c3-496d-9eb7-641edd17638a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A60E390</paraID>
      <start>0</start>
      <end>3</end>
      <status>unmodified</status>
      <modifiedWord/>
      <trackRevisions>false</trackRevisions>
    </reviewItem>
    <reviewItem>
      <errorID>7173fbe4-57df-4a85-9625-b39292cfb50a</errorID>
      <errorWord>法律、法规</errorWord>
      <group>L1_Word</group>
      <groupName>字词问题</groupName>
      <ability>L2_Typo</ability>
      <abilityName>字词错误</abilityName>
      <candidateList>
        <item>法律法规</item>
      </candidateList>
      <explain/>
      <paraID>64FF57D1</paraID>
      <start>13</start>
      <end>18</end>
      <status>unmodified</status>
      <modifiedWord/>
      <trackRevisions>false</trackRevisions>
    </reviewItem>
    <reviewItem>
      <errorID>d8e01818-7ce3-41f4-8f34-bc5379f04188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5D962E5D</paraID>
      <start>0</start>
      <end>3</end>
      <status>unmodified</status>
      <modifiedWord/>
      <trackRevisions>false</trackRevisions>
    </reviewItem>
    <reviewItem>
      <errorID>e0b41604-0d3b-44d3-a3d4-7c7204b7ddb4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2FB49078</paraID>
      <start>0</start>
      <end>3</end>
      <status>unmodified</status>
      <modifiedWord/>
      <trackRevisions>false</trackRevisions>
    </reviewItem>
    <reviewItem>
      <errorID>38448576-2278-45c1-9371-f6d0c6b7abaa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C75C5E3</paraID>
      <start>0</start>
      <end>3</end>
      <status>unmodified</status>
      <modifiedWord/>
      <trackRevisions>false</trackRevisions>
    </reviewItem>
    <reviewItem>
      <errorID>fbecafa7-c89d-4da6-b537-1313f7274468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2A1708B3</paraID>
      <start>0</start>
      <end>3</end>
      <status>unmodified</status>
      <modifiedWord/>
      <trackRevisions>false</trackRevisions>
    </reviewItem>
    <reviewItem>
      <errorID>13063097-9902-4e40-9496-5a2299565418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E332B3C</paraID>
      <start>0</start>
      <end>3</end>
      <status>unmodified</status>
      <modifiedWord/>
      <trackRevisions>false</trackRevisions>
    </reviewItem>
    <reviewItem>
      <errorID>923491fc-b11f-4326-a439-1f7f259d8b11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4A59869F</paraID>
      <start>0</start>
      <end>3</end>
      <status>unmodified</status>
      <modifiedWord/>
      <trackRevisions>false</trackRevisions>
    </reviewItem>
    <reviewItem>
      <errorID>21b5961c-9cfe-4d8c-b244-f1617e6ba802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4324F029</paraID>
      <start>0</start>
      <end>3</end>
      <status>unmodified</status>
      <modifiedWord/>
      <trackRevisions>false</trackRevisions>
    </reviewItem>
    <reviewItem>
      <errorID>30744532-dd7a-4f7d-977e-305da65416b5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47C2621A</paraID>
      <start>0</start>
      <end>3</end>
      <status>unmodified</status>
      <modifiedWord/>
      <trackRevisions>false</trackRevisions>
    </reviewItem>
    <reviewItem>
      <errorID>66730bfa-2d5f-4254-a9e1-fea178e153b7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29F9ECFD</paraID>
      <start>0</start>
      <end>3</end>
      <status>unmodified</status>
      <modifiedWord/>
      <trackRevisions>false</trackRevisions>
    </reviewItem>
    <reviewItem>
      <errorID>8377b720-8f4b-4368-b714-e1fcf793b466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5FEC317A</paraID>
      <start>0</start>
      <end>3</end>
      <status>unmodified</status>
      <modifiedWord/>
      <trackRevisions>false</trackRevisions>
    </reviewItem>
    <reviewItem>
      <errorID>51be2285-d1c8-4fc5-a414-de9479431010</errorID>
      <errorWord>间</errorWord>
      <group>L1_Word</group>
      <groupName>字词问题</groupName>
      <ability>L2_Typo</ability>
      <abilityName>字词错误</abilityName>
      <candidateList>
        <item>间之</item>
      </candidateList>
      <explain/>
      <paraID>26ED7B00</paraID>
      <start>8</start>
      <end>9</end>
      <status>unmodified</status>
      <modifiedWord/>
      <trackRevisions>false</trackRevisions>
    </reviewItem>
    <reviewItem>
      <errorID>b89a2fce-cdd0-4b2c-92b0-913e37b96ab7</errorID>
      <errorWord>间</errorWord>
      <group>L1_Word</group>
      <groupName>字词问题</groupName>
      <ability>L2_Typo</ability>
      <abilityName>字词错误</abilityName>
      <candidateList>
        <item>间之</item>
      </candidateList>
      <explain/>
      <paraID>3FE8681B</paraID>
      <start>8</start>
      <end>9</end>
      <status>unmodified</status>
      <modifiedWord/>
      <trackRevisions>false</trackRevisions>
    </reviewItem>
    <reviewItem>
      <errorID>3db620ad-3adb-4610-8ac8-8ed3a02cd872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B9C8BFD</paraID>
      <start>0</start>
      <end>3</end>
      <status>unmodified</status>
      <modifiedWord/>
      <trackRevisions>false</trackRevisions>
    </reviewItem>
    <reviewItem>
      <errorID>56695d36-97ae-4da5-96dc-cdc751e4e534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54E1BC9E</paraID>
      <start>0</start>
      <end>3</end>
      <status>unmodified</status>
      <modifiedWord/>
      <trackRevisions>false</trackRevisions>
    </reviewItem>
    <reviewItem>
      <errorID>246c21b5-dfef-4ebe-b80c-7ef10b3bb6af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15C4A6B7</paraID>
      <start>0</start>
      <end>3</end>
      <status>unmodified</status>
      <modifiedWord/>
      <trackRevisions>false</trackRevisions>
    </reviewItem>
    <reviewItem>
      <errorID>7f6c216c-0893-46ee-a6c5-4ec04b26ddf4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2D14609E</paraID>
      <start>0</start>
      <end>3</end>
      <status>unmodified</status>
      <modifiedWord/>
      <trackRevisions>false</trackRevisions>
    </reviewItem>
    <reviewItem>
      <errorID>729fc3b8-ff33-4eb0-a133-6d8a889ec251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2E09B56F</paraID>
      <start>0</start>
      <end>3</end>
      <status>unmodified</status>
      <modifiedWord/>
      <trackRevisions>false</trackRevisions>
    </reviewItem>
    <reviewItem>
      <errorID>ac53aa14-190b-40f7-bd6d-3dfabc6953aa</errorID>
      <errorWord>,</errorWord>
      <group>L1_Word</group>
      <groupName>字词问题</groupName>
      <ability>L2_Typo</ability>
      <abilityName>字词错误</abilityName>
      <candidateList>
        <item>,将</item>
      </candidateList>
      <explain/>
      <paraID>5A2A997A</paraID>
      <start>74</start>
      <end>75</end>
      <status>unmodified</status>
      <modifiedWord/>
      <trackRevisions>false</trackRevisions>
    </reviewItem>
    <reviewItem>
      <errorID>fe98a7bb-986f-4fa3-8a9a-32d7bab0f39d</errorID>
      <errorWord>,</errorWord>
      <group>L1_Format</group>
      <groupName>格式问题</groupName>
      <ability>L2_HalfPunc_CN</ability>
      <abilityName>全半角问题</abilityName>
      <candidateList>
        <item>，</item>
      </candidateList>
      <explain>文本全半角错误。</explain>
      <paraID>2DDFA991</paraID>
      <start>54</start>
      <end>55</end>
      <status>unmodified</status>
      <modifiedWord/>
      <trackRevisions>false</trackRevisions>
    </reviewItem>
    <reviewItem>
      <errorID>40058691-4fb3-4d66-bbad-6122cc2cfdc7</errorID>
      <errorWord>&lt;</errorWord>
      <group>L1_Format</group>
      <groupName>格式问题</groupName>
      <ability>L2_HalfPunc_CN</ability>
      <abilityName>全半角问题</abilityName>
      <candidateList>
        <item>〈</item>
      </candidateList>
      <explain>文本全半角错误。</explain>
      <paraID>7C4783D4</paraID>
      <start>34</start>
      <end>35</end>
      <status>unmodified</status>
      <modifiedWord/>
      <trackRevisions>false</trackRevisions>
    </reviewItem>
    <reviewItem>
      <errorID>e3994d2c-08be-4336-bbf1-d9a5db74aa77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5FEFE48D</paraID>
      <start>0</start>
      <end>3</end>
      <status>unmodified</status>
      <modifiedWord/>
      <trackRevisions>false</trackRevisions>
    </reviewItem>
    <reviewItem>
      <errorID>c040dbd2-6543-4dd3-afc8-ce8b1d72216e</errorID>
      <errorWord>法律、法规</errorWord>
      <group>L1_Word</group>
      <groupName>字词问题</groupName>
      <ability>L2_Typo</ability>
      <abilityName>字词错误</abilityName>
      <candidateList>
        <item>法律法规</item>
      </candidateList>
      <explain/>
      <paraID>3613A232</paraID>
      <start>7</start>
      <end>12</end>
      <status>unmodified</status>
      <modifiedWord/>
      <trackRevisions>false</trackRevisions>
    </reviewItem>
    <reviewItem>
      <errorID>a7246f91-fcef-4389-b57f-949747fe3d1a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6EE59453</paraID>
      <start>0</start>
      <end>3</end>
      <status>unmodified</status>
      <modifiedWord/>
      <trackRevisions>false</trackRevisions>
    </reviewItem>
    <reviewItem>
      <errorID>fc6af1e4-f2f6-48a4-a6a2-a6b631ef39d9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5637F703</paraID>
      <start>0</start>
      <end>3</end>
      <status>unmodified</status>
      <modifiedWord/>
      <trackRevisions>false</trackRevisions>
    </reviewItem>
    <reviewItem>
      <errorID>ba6d2b18-30fa-4079-92c2-543750818cc4</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66C09B47</paraID>
      <start>59</start>
      <end>63</end>
      <status>unmodified</status>
      <modifiedWord/>
      <trackRevisions>false</trackRevisions>
    </reviewItem>
    <reviewItem>
      <errorID>7d38e50b-f0bc-4205-8cf3-ef18ba2cb326</errorID>
      <errorWord>,</errorWord>
      <group>L1_Format</group>
      <groupName>格式问题</groupName>
      <ability>L2_HalfPunc_CN</ability>
      <abilityName>全半角问题</abilityName>
      <candidateList>
        <item>，</item>
      </candidateList>
      <explain>文本全半角错误。</explain>
      <paraID>5D72BE14</paraID>
      <start>24</start>
      <end>25</end>
      <status>unmodified</status>
      <modifiedWord/>
      <trackRevisions>false</trackRevisions>
    </reviewItem>
    <reviewItem>
      <errorID>3ea2dfc5-aca4-4ea9-b9db-93f1013eb1f9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49BEB146</paraID>
      <start>0</start>
      <end>3</end>
      <status>unmodified</status>
      <modifiedWord/>
      <trackRevisions>false</trackRevisions>
    </reviewItem>
    <reviewItem>
      <errorID>63d43eb2-cb07-4efd-b6db-bc7d36e05a77</errorID>
      <errorWord>,</errorWord>
      <group>L1_Format</group>
      <groupName>格式问题</groupName>
      <ability>L2_HalfPunc_CN</ability>
      <abilityName>全半角问题</abilityName>
      <candidateList>
        <item>，</item>
      </candidateList>
      <explain>文本全半角错误。</explain>
      <paraID>2B677A6B</paraID>
      <start>53</start>
      <end>54</end>
      <status>unmodified</status>
      <modifiedWord/>
      <trackRevisions>false</trackRevisions>
    </reviewItem>
    <reviewItem>
      <errorID>4eb621cd-119d-49b3-b097-7c2971268ec2</errorID>
      <errorWord>,</errorWord>
      <group>L1_Format</group>
      <groupName>格式问题</groupName>
      <ability>L2_HalfPunc_CN</ability>
      <abilityName>全半角问题</abilityName>
      <candidateList>
        <item>，</item>
      </candidateList>
      <explain>文本全半角错误。</explain>
      <paraID>2B677A6B</paraID>
      <start>126</start>
      <end>127</end>
      <status>unmodified</status>
      <modifiedWord/>
      <trackRevisions>false</trackRevisions>
    </reviewItem>
    <reviewItem>
      <errorID>25d8d32f-867c-49c7-9590-4ad3cc160797</errorID>
      <errorWord>,</errorWord>
      <group>L1_Format</group>
      <groupName>格式问题</groupName>
      <ability>L2_HalfPunc_CN</ability>
      <abilityName>全半角问题</abilityName>
      <candidateList>
        <item>，</item>
      </candidateList>
      <explain>文本全半角错误。</explain>
      <paraID>6583FC89</paraID>
      <start>54</start>
      <end>55</end>
      <status>unmodified</status>
      <modifiedWord/>
      <trackRevisions>false</trackRevisions>
    </reviewItem>
    <reviewItem>
      <errorID>aa930b2d-c611-45b6-b07e-5b2f007ace72</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641876DA</paraID>
      <start>0</start>
      <end>3</end>
      <status>unmodified</status>
      <modifiedWord/>
      <trackRevisions>false</trackRevisions>
    </reviewItem>
    <reviewItem>
      <errorID>7afd77ae-c27e-4556-a174-36575c01ae66</errorID>
      <errorWord>&lt;</errorWord>
      <group>L1_Format</group>
      <groupName>格式问题</groupName>
      <ability>L2_HalfPunc_CN</ability>
      <abilityName>全半角问题</abilityName>
      <candidateList>
        <item>〈</item>
      </candidateList>
      <explain>文本全半角错误。</explain>
      <paraID>7831DEFD</paraID>
      <start>22</start>
      <end>23</end>
      <status>unmodified</status>
      <modifiedWord/>
      <trackRevisions>false</trackRevisions>
    </reviewItem>
    <reviewItem>
      <errorID>aee448e0-719b-49de-8a0b-ac6f4dfe055e</errorID>
      <errorWord>&gt;的通知》</errorWord>
      <group>L1_Punc</group>
      <groupName>标点问题</groupName>
      <ability>L2_Punc_CN</ability>
      <abilityName>标点符号问题</abilityName>
      <candidateList>
        <item>〉的通知》</item>
      </candidateList>
      <explain/>
      <paraID>7831DEFD</paraID>
      <start>46</start>
      <end>51</end>
      <status>unmodified</status>
      <modifiedWord/>
      <trackRevisions>false</trackRevisions>
    </reviewItem>
    <reviewItem>
      <errorID>c7efa293-a93d-4b2c-ad39-5e4aad4ffe7d</errorID>
      <errorWord>系统中</errorWord>
      <group>L1_Word</group>
      <groupName>字词问题</groupName>
      <ability>L2_Typo</ability>
      <abilityName>字词错误</abilityName>
      <candidateList>
        <item>系统</item>
      </candidateList>
      <explain/>
      <paraID>7831DEFD</paraID>
      <start>165</start>
      <end>168</end>
      <status>unmodified</status>
      <modifiedWord/>
      <trackRevisions>false</trackRevisions>
    </reviewItem>
    <reviewItem>
      <errorID>b48a14d8-e80d-46bc-b5ea-300a6a5061bd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4C9CBD8E</paraID>
      <start>150</start>
      <end>153</end>
      <status>unmodified</status>
      <modifiedWord/>
      <trackRevisions>false</trackRevisions>
    </reviewItem>
    <reviewItem>
      <errorID>3cc40578-67cb-4fac-af85-fc063df3730c</errorID>
      <errorWord>(</errorWord>
      <group>L1_Format</group>
      <groupName>格式问题</groupName>
      <ability>L2_HalfPunc_CN</ability>
      <abilityName>全半角问题</abilityName>
      <candidateList>
        <item>（</item>
      </candidateList>
      <explain>文本全半角错误。</explain>
      <paraID>56196F77</paraID>
      <start>124</start>
      <end>125</end>
      <status>unmodified</status>
      <modifiedWord/>
      <trackRevisions>false</trackRevisions>
    </reviewItem>
    <reviewItem>
      <errorID>52ccf314-8356-49dd-9b4e-be8837071fde</errorID>
      <errorWord>)</errorWord>
      <group>L1_Format</group>
      <groupName>格式问题</groupName>
      <ability>L2_HalfPunc_CN</ability>
      <abilityName>全半角问题</abilityName>
      <candidateList>
        <item>）</item>
      </candidateList>
      <explain>文本全半角错误。</explain>
      <paraID>56196F77</paraID>
      <start>162</start>
      <end>163</end>
      <status>unmodified</status>
      <modifiedWord/>
      <trackRevisions>false</trackRevisions>
    </reviewItem>
    <reviewItem>
      <errorID>ed14996b-c0bf-403e-a25a-8bc47ca65b97</errorID>
      <errorWord>《</errorWord>
      <group>L1_Punc</group>
      <groupName>标点问题</groupName>
      <ability>L2_Punc_CN</ability>
      <abilityName>标点符号问题</abilityName>
      <candidateList/>
      <explain>同一形式括号套用。</explain>
      <paraID>3C828DB7</paraID>
      <start>33</start>
      <end>34</end>
      <status>unmodified</status>
      <modifiedWord/>
      <trackRevisions>false</trackRevisions>
    </reviewItem>
    <reviewItem>
      <errorID>1a995881-8f7d-4402-9ad1-a7bf284331e3</errorID>
      <errorWord>》</errorWord>
      <group>L1_Punc</group>
      <groupName>标点问题</groupName>
      <ability>L2_Punc_CN</ability>
      <abilityName>标点符号问题</abilityName>
      <candidateList/>
      <explain>同一形式括号套用。</explain>
      <paraID>3C828DB7</paraID>
      <start>50</start>
      <end>51</end>
      <status>unmodified</status>
      <modifiedWord/>
      <trackRevisions>false</trackRevisions>
    </reviewItem>
    <reviewItem>
      <errorID>c46bd823-d1d0-4709-b8f1-786a31a00fc5</errorID>
      <errorWord>《</errorWord>
      <group>L1_Punc</group>
      <groupName>标点问题</groupName>
      <ability>L2_Punc_CN</ability>
      <abilityName>标点符号问题</abilityName>
      <candidateList/>
      <explain>同一形式括号套用。</explain>
      <paraID>3C828DB7</paraID>
      <start>51</start>
      <end>52</end>
      <status>unmodified</status>
      <modifiedWord/>
      <trackRevisions>false</trackRevisions>
    </reviewItem>
    <reviewItem>
      <errorID>c8dd4455-bd3b-496f-a01a-e26c0e1dc396</errorID>
      <errorWord>》</errorWord>
      <group>L1_Punc</group>
      <groupName>标点问题</groupName>
      <ability>L2_Punc_CN</ability>
      <abilityName>标点符号问题</abilityName>
      <candidateList/>
      <explain>同一形式括号套用。</explain>
      <paraID>3C828DB7</paraID>
      <start>68</start>
      <end>69</end>
      <status>unmodified</status>
      <modifiedWord/>
      <trackRevisions>false</trackRevisions>
    </reviewItem>
    <reviewItem>
      <errorID>5dcba571-b394-4f0b-854c-581fbfd9e3c8</errorID>
      <errorWord>,</errorWord>
      <group>L1_Format</group>
      <groupName>格式问题</groupName>
      <ability>L2_HalfPunc_CN</ability>
      <abilityName>全半角问题</abilityName>
      <candidateList>
        <item>，</item>
      </candidateList>
      <explain>文本全半角错误。</explain>
      <paraID>3C828DB7</paraID>
      <start>76</start>
      <end>77</end>
      <status>unmodified</status>
      <modifiedWord/>
      <trackRevisions>false</trackRevisions>
    </reviewItem>
    <reviewItem>
      <errorID>dcd78268-d7c6-4b1a-a645-62ac334ba375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722A8D32</paraID>
      <start>5</start>
      <end>8</end>
      <status>unmodified</status>
      <modifiedWord/>
      <trackRevisions>false</trackRevisions>
    </reviewItem>
    <reviewItem>
      <errorID>99bb9c80-3b56-4926-b1f5-374d2ddcc06a</errorID>
      <errorWord>(</errorWord>
      <group>L1_Format</group>
      <groupName>格式问题</groupName>
      <ability>L2_HalfPunc_CN</ability>
      <abilityName>全半角问题</abilityName>
      <candidateList>
        <item>（</item>
      </candidateList>
      <explain>文本全半角错误。</explain>
      <paraID>6ED75801</paraID>
      <start>25</start>
      <end>26</end>
      <status>unmodified</status>
      <modifiedWord/>
      <trackRevisions>false</trackRevisions>
    </reviewItem>
    <reviewItem>
      <errorID>538842b4-82b9-4dde-8f55-cdfa79287f89</errorID>
      <errorWord>)</errorWord>
      <group>L1_Format</group>
      <groupName>格式问题</groupName>
      <ability>L2_HalfPunc_CN</ability>
      <abilityName>全半角问题</abilityName>
      <candidateList>
        <item>）</item>
      </candidateList>
      <explain>文本全半角错误。</explain>
      <paraID>6ED75801</paraID>
      <start>36</start>
      <end>37</end>
      <status>unmodified</status>
      <modifiedWord/>
      <trackRevisions>false</trackRevisions>
    </reviewItem>
    <reviewItem>
      <errorID>0d317e3b-e660-4f2f-a169-633034b07f94</errorID>
      <errorWord>上述的</errorWord>
      <group>L1_Word</group>
      <groupName>字词问题</groupName>
      <ability>L2_Typo</ability>
      <abilityName>字词错误</abilityName>
      <candidateList>
        <item>上述</item>
      </candidateList>
      <explain/>
      <paraID>6F110F47</paraID>
      <start>4</start>
      <end>7</end>
      <status>unmodified</status>
      <modifiedWord/>
      <trackRevisions>false</trackRevisions>
    </reviewItem>
    <reviewItem>
      <errorID>23f70f6b-dbd7-47d6-af62-d611ad18ff53</errorID>
      <errorWord>,</errorWord>
      <group>L1_Format</group>
      <groupName>格式问题</groupName>
      <ability>L2_HalfPunc_CN</ability>
      <abilityName>全半角问题</abilityName>
      <candidateList>
        <item>，</item>
      </candidateList>
      <explain>文本全半角错误。</explain>
      <paraID>79FF2209</paraID>
      <start>58</start>
      <end>59</end>
      <status>unmodified</status>
      <modifiedWord/>
      <trackRevisions>false</trackRevisions>
    </reviewItem>
    <reviewItem>
      <errorID>f1a881d8-ba8c-4013-b97e-cd2c12e00c67</errorID>
      <errorWord>,</errorWord>
      <group>L1_Format</group>
      <groupName>格式问题</groupName>
      <ability>L2_HalfPunc_CN</ability>
      <abilityName>全半角问题</abilityName>
      <candidateList>
        <item>，</item>
      </candidateList>
      <explain>文本全半角错误。</explain>
      <paraID>79FF2209</paraID>
      <start>96</start>
      <end>97</end>
      <status>unmodified</status>
      <modifiedWord/>
      <trackRevisions>false</trackRevisions>
    </reviewItem>
    <reviewItem>
      <errorID>3556339c-6bb9-4108-8f50-d2998d6a5a5e</errorID>
      <errorWord>,</errorWord>
      <group>L1_Format</group>
      <groupName>格式问题</groupName>
      <ability>L2_HalfPunc_CN</ability>
      <abilityName>全半角问题</abilityName>
      <candidateList>
        <item>，</item>
      </candidateList>
      <explain>文本全半角错误。</explain>
      <paraID>79FF2209</paraID>
      <start>106</start>
      <end>107</end>
      <status>unmodified</status>
      <modifiedWord/>
      <trackRevisions>false</trackRevisions>
    </reviewItem>
    <reviewItem>
      <errorID>ee7b5633-2f4f-40d0-bfaa-308452f3fd48</errorID>
      <errorWord>,</errorWord>
      <group>L1_Format</group>
      <groupName>格式问题</groupName>
      <ability>L2_HalfPunc_CN</ability>
      <abilityName>全半角问题</abilityName>
      <candidateList>
        <item>，</item>
      </candidateList>
      <explain>文本全半角错误。</explain>
      <paraID>79FF2209</paraID>
      <start>125</start>
      <end>126</end>
      <status>unmodified</status>
      <modifiedWord/>
      <trackRevisions>false</trackRevisions>
    </reviewItem>
    <reviewItem>
      <errorID>7234e05d-2f37-47c1-933e-8d349c2bf0da</errorID>
      <errorWord>,</errorWord>
      <group>L1_Format</group>
      <groupName>格式问题</groupName>
      <ability>L2_HalfPunc_CN</ability>
      <abilityName>全半角问题</abilityName>
      <candidateList>
        <item>，</item>
      </candidateList>
      <explain>文本全半角错误。</explain>
      <paraID>5A09C9A5</paraID>
      <start>12</start>
      <end>13</end>
      <status>unmodified</status>
      <modifiedWord/>
      <trackRevisions>false</trackRevisions>
    </reviewItem>
    <reviewItem>
      <errorID>9fc0daa9-a6d8-4c49-b4ef-6bd2f8d6a882</errorID>
      <errorWord>,</errorWord>
      <group>L1_Format</group>
      <groupName>格式问题</groupName>
      <ability>L2_HalfPunc_CN</ability>
      <abilityName>全半角问题</abilityName>
      <candidateList>
        <item>，</item>
      </candidateList>
      <explain>文本全半角错误。</explain>
      <paraID>5A09C9A5</paraID>
      <start>125</start>
      <end>126</end>
      <status>unmodified</status>
      <modifiedWord/>
      <trackRevisions>false</trackRevisions>
    </reviewItem>
    <reviewItem>
      <errorID>91775a7c-5331-4017-b86a-1611071e59e2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357D2AD2</paraID>
      <start>89</start>
      <end>92</end>
      <status>unmodified</status>
      <modifiedWord/>
      <trackRevisions>false</trackRevisions>
    </reviewItem>
    <reviewItem>
      <errorID>c95da33a-3a65-4988-acef-3fdc08a507f9</errorID>
      <errorWord>,</errorWord>
      <group>L1_Format</group>
      <groupName>格式问题</groupName>
      <ability>L2_HalfPunc_CN</ability>
      <abilityName>全半角问题</abilityName>
      <candidateList>
        <item>，</item>
      </candidateList>
      <explain>文本全半角错误。</explain>
      <paraID>1513A4F5</paraID>
      <start>23</start>
      <end>24</end>
      <status>unmodified</status>
      <modifiedWord/>
      <trackRevisions>false</trackRevisions>
    </reviewItem>
    <reviewItem>
      <errorID>e102e9fb-a02c-4b80-8823-1aa369a71843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1BC98E6C</paraID>
      <start>25</start>
      <end>28</end>
      <status>unmodified</status>
      <modifiedWord/>
      <trackRevisions>false</trackRevisions>
    </reviewItem>
    <reviewItem>
      <errorID>8383c042-d22e-4e6d-8f2d-af7ea3af6835</errorID>
      <errorWord>》</errorWord>
      <group>L1_Word</group>
      <groupName>字词问题</groupName>
      <ability>L2_Typo</ability>
      <abilityName>字词错误</abilityName>
      <candidateList>
        <item>》等</item>
      </candidateList>
      <explain/>
      <paraID>1BC98E6C</paraID>
      <start>40</start>
      <end>41</end>
      <status>unmodified</status>
      <modifiedWord/>
      <trackRevisions>false</trackRevisions>
    </reviewItem>
    <reviewItem>
      <errorID>1b4ec3ab-8027-40f4-a8af-400db9bdd6fe</errorID>
      <errorWord>肆</errorWord>
      <group>L1_Word</group>
      <groupName>字词问题</groupName>
      <ability>L2_Typo</ability>
      <abilityName>字词错误</abilityName>
      <candidateList>
        <item>四</item>
      </candidateList>
      <explain>存在发音相同字词的误用。</explain>
      <paraID>78A9F590</paraID>
      <start>14</start>
      <end>15</end>
      <status>unmodified</status>
      <modifiedWord/>
      <trackRevisions>false</trackRevisions>
    </reviewItem>
    <reviewItem>
      <errorID>adc6f215-4c95-461f-b976-337b6a59c3c6</errorID>
      <errorWord>俩</errorWord>
      <group>L1_Word</group>
      <groupName>字词问题</groupName>
      <ability>L2_Typo</ability>
      <abilityName>字词错误</abilityName>
      <candidateList>
        <item>两</item>
      </candidateList>
      <explain>存在发音相同字词的误用。</explain>
      <paraID>78A9F590</paraID>
      <start>36</start>
      <end>37</end>
      <status>unmodified</status>
      <modifiedWord/>
      <trackRevisions>false</trackRevisions>
    </reviewItem>
    <reviewItem>
      <errorID>2d8b29c2-6179-4089-a643-c322e45a0adb</errorID>
      <errorWord>:</errorWord>
      <group>L1_Format</group>
      <groupName>格式问题</groupName>
      <ability>L2_HalfPunc_CN</ability>
      <abilityName>全半角问题</abilityName>
      <candidateList>
        <item>：</item>
      </candidateList>
      <explain>文本全半角错误。</explain>
      <paraID>25871BFB</paraID>
      <start>4</start>
      <end>5</end>
      <status>unmodified</status>
      <modifiedWord/>
      <trackRevisions>false</trackRevisions>
    </reviewItem>
    <reviewItem>
      <errorID>692a8fca-6d31-4648-8db5-9d877c25e8a6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64816666</paraID>
      <start>0</start>
      <end>2</end>
      <status>unmodified</status>
      <modifiedWord/>
      <trackRevisions>false</trackRevisions>
    </reviewItem>
    <reviewItem>
      <errorID>272f5207-12e6-46ed-b2ae-b01ac57954d3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491AA002</paraID>
      <start>0</start>
      <end>2</end>
      <status>unmodified</status>
      <modifiedWord/>
      <trackRevisions>false</trackRevisions>
    </reviewItem>
    <reviewItem>
      <errorID>01f45782-2493-4a86-b5c0-b78c2951f512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D0AE0EB</paraID>
      <start>0</start>
      <end>2</end>
      <status>unmodified</status>
      <modifiedWord/>
      <trackRevisions>false</trackRevisions>
    </reviewItem>
    <reviewItem>
      <errorID>ae493440-6e2e-48c8-a816-f80ec6d315cb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589D728D</paraID>
      <start>0</start>
      <end>2</end>
      <status>unmodified</status>
      <modifiedWord/>
      <trackRevisions>false</trackRevisions>
    </reviewItem>
    <reviewItem>
      <errorID>ba3eba70-9258-46c2-8d29-a03d0f7dff23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12A9483C</paraID>
      <start>0</start>
      <end>2</end>
      <status>unmodified</status>
      <modifiedWord/>
      <trackRevisions>false</trackRevisions>
    </reviewItem>
    <reviewItem>
      <errorID>c8442812-0baf-43ac-b351-9a2fc90309ea</errorID>
      <errorWord>高效办成一件事</errorWord>
      <group>L1_Political</group>
      <groupName>政治性问题</groupName>
      <ability>L2_Keyword</ability>
      <abilityName>固定表述</abilityName>
      <candidateList>
        <item>“高效办成一件事”</item>
      </candidateList>
      <explain>注意检查当前固定表述标点是否使用规范。</explain>
      <paraID>531CED14</paraID>
      <start>248</start>
      <end>255</end>
      <status>unmodified</status>
      <modifiedWord/>
      <trackRevisions>false</trackRevisions>
    </reviewItem>
    <reviewItem>
      <errorID>d1de4657-fce1-4658-a53d-1297e423ad66</errorID>
      <errorWord>高效办成一件事</errorWord>
      <group>L1_Political</group>
      <groupName>政治性问题</groupName>
      <ability>L2_Keyword</ability>
      <abilityName>固定表述</abilityName>
      <candidateList>
        <item>“高效办成一件事”</item>
      </candidateList>
      <explain>注意检查当前固定表述标点是否使用规范。</explain>
      <paraID>4CBFD74E</paraID>
      <start>300</start>
      <end>307</end>
      <status>unmodified</status>
      <modifiedWord/>
      <trackRevisions>false</trackRevisions>
    </reviewItem>
    <reviewItem>
      <errorID>e9639ec3-e878-4648-8445-656b379642cf</errorID>
      <errorWord>高效办成一件事</errorWord>
      <group>L1_Political</group>
      <groupName>政治性问题</groupName>
      <ability>L2_Keyword</ability>
      <abilityName>固定表述</abilityName>
      <candidateList>
        <item>“高效办成一件事”</item>
      </candidateList>
      <explain>注意检查当前固定表述标点是否使用规范。</explain>
      <paraID>72348701</paraID>
      <start>386</start>
      <end>393</end>
      <status>unmodified</status>
      <modifiedWord/>
      <trackRevisions>false</trackRevisions>
    </reviewItem>
    <reviewItem>
      <errorID>1f209ef4-1396-4267-9ac8-fa2347c01449</errorID>
      <errorWord>适合</errorWord>
      <group>L1_Grammar</group>
      <groupName>语法问题</groupName>
      <ability>L2_Grammar</ability>
      <abilityName>语法错误</abilityName>
      <candidateList>
        <item>符合</item>
      </candidateList>
      <explain>“适合～要求”搭配不当，建议修改为“符合～要求”。</explain>
      <paraID>2322B39D</paraID>
      <start>33</start>
      <end>35</end>
      <status>unmodified</status>
      <modifiedWord/>
      <trackRevisions>false</trackRevisions>
    </reviewItem>
    <reviewItem>
      <errorID>6c0fdf19-c2c8-4aae-b638-0475e5e2ee86</errorID>
      <errorWord>屏屏</errorWord>
      <group>L1_Word</group>
      <groupName>字词问题</groupName>
      <ability>L2_Typo</ability>
      <abilityName>字词错误</abilityName>
      <candidateList>
        <item>屏</item>
      </candidateList>
      <explain/>
      <paraID>5735A2E9</paraID>
      <start>4</start>
      <end>5</end>
      <status>modified</status>
      <modifiedWord>屏</modifiedWord>
      <trackRevisions>false</trackRevisions>
    </reviewItem>
    <reviewItem>
      <errorID>10c98555-8e72-4689-a215-906f30ca3558</errorID>
      <errorWord>(</errorWord>
      <group>L1_Format</group>
      <groupName>格式问题</groupName>
      <ability>L2_HalfPunc_CN</ability>
      <abilityName>全半角问题</abilityName>
      <candidateList>
        <item>（</item>
      </candidateList>
      <explain>文本全半角错误。</explain>
      <paraID>111B4D78</paraID>
      <start>12</start>
      <end>13</end>
      <status>unmodified</status>
      <modifiedWord/>
      <trackRevisions>false</trackRevisions>
    </reviewItem>
    <reviewItem>
      <errorID>2b3aba3c-a85c-4771-b746-a6f2d6cf13f9</errorID>
      <errorWord>),</errorWord>
      <group>L1_Format</group>
      <groupName>格式问题</groupName>
      <ability>L2_HalfPunc_CN</ability>
      <abilityName>全半角问题</abilityName>
      <candidateList>
        <item>），</item>
      </candidateList>
      <explain>文本全半角错误。</explain>
      <paraID>111B4D78</paraID>
      <start>20</start>
      <end>22</end>
      <status>unmodified</status>
      <modifiedWord/>
      <trackRevisions>false</trackRevisions>
    </reviewItem>
    <reviewItem>
      <errorID>57559a03-5889-425d-ba0d-177c0dc6c7e2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6D853012</paraID>
      <start>24</start>
      <end>25</end>
      <status>unmodified</status>
      <modifiedWord/>
      <trackRevisions>false</trackRevisions>
    </reviewItem>
    <reviewItem>
      <errorID>09233806-9d3a-4a60-ba05-083d1d2f9873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6D853012</paraID>
      <start>76</start>
      <end>77</end>
      <status>unmodified</status>
      <modifiedWord/>
      <trackRevisions>false</trackRevisions>
    </reviewItem>
    <reviewItem>
      <errorID>c6f54110-9bb8-46f6-9644-20d43c9683a0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6D853012</paraID>
      <start>106</start>
      <end>107</end>
      <status>unmodified</status>
      <modifiedWord/>
      <trackRevisions>false</trackRevisions>
    </reviewItem>
    <reviewItem>
      <errorID>70edfc90-bec5-4791-953b-82bbd889c987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6D853012</paraID>
      <start>122</start>
      <end>123</end>
      <status>unmodified</status>
      <modifiedWord/>
      <trackRevisions>false</trackRevisions>
    </reviewItem>
    <reviewItem>
      <errorID>8af66476-c3b3-45a7-adca-a5ab58bb16ae</errorID>
      <errorWord>防暴</errorWord>
      <group>L1_Word</group>
      <groupName>字词问题</groupName>
      <ability>L2_Typo</ability>
      <abilityName>字词错误</abilityName>
      <candidateList>
        <item>防爆</item>
      </candidateList>
      <explain>存在发音相同字词的误用。</explain>
      <paraID>5B501072</paraID>
      <start>3</start>
      <end>5</end>
      <status>unmodified</status>
      <modifiedWord/>
      <trackRevisions>false</trackRevisions>
    </reviewItem>
    <reviewItem>
      <errorID>1e55d764-a58d-48f8-a168-09c155ecea89</errorID>
      <errorWord>~</errorWord>
      <group>L1_Format</group>
      <groupName>格式问题</groupName>
      <ability>L2_HalfPunc_CN</ability>
      <abilityName>全半角问题</abilityName>
      <candidateList>
        <item>～</item>
      </candidateList>
      <explain>文本全半角错误。</explain>
      <paraID>233DEB43</paraID>
      <start>6</start>
      <end>7</end>
      <status>unmodified</status>
      <modifiedWord/>
      <trackRevisions>false</trackRevisions>
    </reviewItem>
    <reviewItem>
      <errorID>ffa0dbff-b758-4f13-85ff-790993fb4ac1</errorID>
      <errorWord>&gt;</errorWord>
      <group>L1_Format</group>
      <groupName>格式问题</groupName>
      <ability>L2_HalfPunc_CN</ability>
      <abilityName>全半角问题</abilityName>
      <candidateList>
        <item>〉</item>
      </candidateList>
      <explain>文本全半角错误。</explain>
      <paraID>30B8A0C5</paraID>
      <start>8</start>
      <end>9</end>
      <status>unmodified</status>
      <modifiedWord/>
      <trackRevisions>false</trackRevisions>
    </reviewItem>
    <reviewItem>
      <errorID>3edafa0f-c73a-4579-8f31-73262a3bba6f</errorID>
      <errorWord>WiFi</errorWord>
      <group>L1_Punc</group>
      <groupName>标点问题</groupName>
      <ability>L2_Punc_CN</ability>
      <abilityName>标点符号问题</abilityName>
      <candidateList>
        <item>Wi-Fi</item>
      </candidateList>
      <explain/>
      <paraID>300290B2</paraID>
      <start>13</start>
      <end>17</end>
      <status>unmodified</status>
      <modifiedWord/>
      <trackRevisions>false</trackRevisions>
    </reviewItem>
    <reviewItem>
      <errorID>34c5cf20-4296-4750-acb2-9bdfc67a035e</errorID>
      <errorWord>泄露</errorWord>
      <group>L1_Word</group>
      <groupName>字词问题</groupName>
      <ability>L2_Typo</ability>
      <abilityName>字词错误</abilityName>
      <candidateList>
        <item>泄漏</item>
      </candidateList>
      <explain>存在发音相同字词的误用。</explain>
      <paraID>45463F56</paraID>
      <start>64</start>
      <end>66</end>
      <status>unmodified</status>
      <modifiedWord/>
      <trackRevisions>false</trackRevisions>
    </reviewItem>
    <reviewItem>
      <errorID>6adc4692-406b-47fe-9cbf-a2dc8f1a65a1</errorID>
      <errorWord>”</errorWord>
      <group>L1_Punc</group>
      <groupName>标点问题</groupName>
      <ability>L2_Punc_CN</ability>
      <abilityName>标点符号问题</abilityName>
      <candidateList>
        <item>“</item>
      </candidateList>
      <explain>注意检查双引号的方向是否正确。</explain>
      <paraID>177A3D48</paraID>
      <start>44</start>
      <end>45</end>
      <status>unmodified</status>
      <modifiedWord/>
      <trackRevisions>false</trackRevisions>
    </reviewItem>
    <reviewItem>
      <errorID>6a754804-a085-48ba-a177-dd5a90b44643</errorID>
      <errorWord>“</errorWord>
      <group>L1_Punc</group>
      <groupName>标点问题</groupName>
      <ability>L2_Punc_CN</ability>
      <abilityName>标点符号问题</abilityName>
      <candidateList>
        <item>”</item>
      </candidateList>
      <explain>注意检查双引号的方向是否正确。</explain>
      <paraID>177A3D48</paraID>
      <start>48</start>
      <end>49</end>
      <status>unmodified</status>
      <modifiedWord/>
      <trackRevisions>false</trackRevisions>
    </reviewItem>
    <reviewItem>
      <errorID>3feb153b-53ed-46a2-9b08-4133d6e6a596</errorID>
      <errorWord>”</errorWord>
      <group>L1_Punc</group>
      <groupName>标点问题</groupName>
      <ability>L2_Punc_CN</ability>
      <abilityName>标点符号问题</abilityName>
      <candidateList>
        <item>“</item>
      </candidateList>
      <explain>注意检查双引号的方向是否正确。</explain>
      <paraID>7346E7AF</paraID>
      <start>1</start>
      <end>2</end>
      <status>unmodified</status>
      <modifiedWord/>
      <trackRevisions>false</trackRevisions>
    </reviewItem>
    <reviewItem>
      <errorID>f7fbe1dd-a119-4a19-a2a9-bb25aca5607c</errorID>
      <errorWord>“</errorWord>
      <group>L1_Punc</group>
      <groupName>标点问题</groupName>
      <ability>L2_Punc_CN</ability>
      <abilityName>标点符号问题</abilityName>
      <candidateList>
        <item>”</item>
      </candidateList>
      <explain>注意检查双引号的方向是否正确。</explain>
      <paraID>7346E7AF</paraID>
      <start>5</start>
      <end>6</end>
      <status>unmodified</status>
      <modifiedWord/>
      <trackRevisions>false</trackRevisions>
    </reviewItem>
    <reviewItem>
      <errorID>e1ad6227-ea18-464f-b266-3d3494541622</errorID>
      <errorWord>省</errorWord>
      <group>L1_Word</group>
      <groupName>字词问题</groupName>
      <ability>L2_Typo</ability>
      <abilityName>字词错误</abilityName>
      <candidateList>
        <item>省级</item>
      </candidateList>
      <explain/>
      <paraID>1777D216</paraID>
      <start>46</start>
      <end>47</end>
      <status>unmodified</status>
      <modifiedWord/>
      <trackRevisions>false</trackRevisions>
    </reviewItem>
    <reviewItem>
      <errorID>f9ab601c-8777-47b5-baf1-cf648808387e</errorID>
      <errorWord>高效办成一件事</errorWord>
      <group>L1_Political</group>
      <groupName>政治性问题</groupName>
      <ability>L2_Keyword</ability>
      <abilityName>固定表述</abilityName>
      <candidateList>
        <item>“高效办成一件事”</item>
      </candidateList>
      <explain>注意检查当前固定表述标点是否使用规范。</explain>
      <paraID>1777D216</paraID>
      <start>47</start>
      <end>54</end>
      <status>unmodified</status>
      <modifiedWord/>
      <trackRevisions>false</trackRevisions>
    </reviewItem>
    <reviewItem>
      <errorID>dc737d6f-a14f-47a1-9447-f56792d650ac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6AF0ABFC</paraID>
      <start>0</start>
      <end>2</end>
      <status>unmodified</status>
      <modifiedWord/>
      <trackRevisions>false</trackRevisions>
    </reviewItem>
    <reviewItem>
      <errorID>c25e4916-05d8-411c-ba32-fc3ad0d55611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2B99B1FE</paraID>
      <start>0</start>
      <end>2</end>
      <status>unmodified</status>
      <modifiedWord/>
      <trackRevisions>false</trackRevisions>
    </reviewItem>
    <reviewItem>
      <errorID>f9521fab-fd4c-4f15-9487-4718cad306b7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1E11EFD9</paraID>
      <start>0</start>
      <end>2</end>
      <status>unmodified</status>
      <modifiedWord/>
      <trackRevisions>false</trackRevisions>
    </reviewItem>
    <reviewItem>
      <errorID>328e2cfe-0018-4dfd-8f12-f56378b20e54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45299BF6</paraID>
      <start>0</start>
      <end>2</end>
      <status>unmodified</status>
      <modifiedWord/>
      <trackRevisions>false</trackRevisions>
    </reviewItem>
    <reviewItem>
      <errorID>04588410-d9c3-4317-9a7d-7925803ef957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2E73A982</paraID>
      <start>0</start>
      <end>2</end>
      <status>unmodified</status>
      <modifiedWord/>
      <trackRevisions>false</trackRevisions>
    </reviewItem>
    <reviewItem>
      <errorID>2a9773ae-6aec-4396-9e3b-fd5c983f73d9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703127AB</paraID>
      <start>0</start>
      <end>2</end>
      <status>unmodified</status>
      <modifiedWord/>
      <trackRevisions>false</trackRevisions>
    </reviewItem>
    <reviewItem>
      <errorID>1d3aba86-a8be-43f8-bdc6-a8ee0ddf6a44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44C43EC2</paraID>
      <start>0</start>
      <end>2</end>
      <status>unmodified</status>
      <modifiedWord/>
      <trackRevisions>false</trackRevisions>
    </reviewItem>
    <reviewItem>
      <errorID>479ab5c8-c877-4c0a-9e04-c571ef0d8532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797934F3</paraID>
      <start>0</start>
      <end>2</end>
      <status>unmodified</status>
      <modifiedWord/>
      <trackRevisions>false</trackRevisions>
    </reviewItem>
    <reviewItem>
      <errorID>9b705f66-03ef-4d40-9467-0cfdbf6b69d4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7EC9621A</paraID>
      <start>0</start>
      <end>2</end>
      <status>unmodified</status>
      <modifiedWord/>
      <trackRevisions>false</trackRevisions>
    </reviewItem>
    <reviewItem>
      <errorID>4a61e283-eb25-415d-8a0e-3680ef7903d0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5BF22C3D</paraID>
      <start>0</start>
      <end>2</end>
      <status>unmodified</status>
      <modifiedWord/>
      <trackRevisions>false</trackRevisions>
    </reviewItem>
    <reviewItem>
      <errorID>3297b85d-6550-497f-8095-8f658c633027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268FB525</paraID>
      <start>0</start>
      <end>2</end>
      <status>unmodified</status>
      <modifiedWord/>
      <trackRevisions>false</trackRevisions>
    </reviewItem>
    <reviewItem>
      <errorID>ce902370-87cc-43a9-8a3f-6d11cef82eda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69C2E38B</paraID>
      <start>0</start>
      <end>2</end>
      <status>unmodified</status>
      <modifiedWord/>
      <trackRevisions>false</trackRevisions>
    </reviewItem>
    <reviewItem>
      <errorID>e8abd3cb-86c6-4e0a-bad2-212e3b9a3017</errorID>
      <errorWord>,</errorWord>
      <group>L1_Format</group>
      <groupName>格式问题</groupName>
      <ability>L2_HalfPunc_CN</ability>
      <abilityName>全半角问题</abilityName>
      <candidateList>
        <item>，</item>
      </candidateList>
      <explain>文本全半角错误。</explain>
      <paraID>69C2E38B</paraID>
      <start>76</start>
      <end>77</end>
      <status>unmodified</status>
      <modifiedWord/>
      <trackRevisions>false</trackRevisions>
    </reviewItem>
    <reviewItem>
      <errorID>f0f2881d-115b-4b1d-9497-2331f405d9b4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276EF640</paraID>
      <start>0</start>
      <end>2</end>
      <status>unmodified</status>
      <modifiedWord/>
      <trackRevisions>false</trackRevisions>
    </reviewItem>
    <reviewItem>
      <errorID>7e3dbcb5-b9b3-410a-b614-558a01e862bd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508D99DA</paraID>
      <start>0</start>
      <end>2</end>
      <status>unmodified</status>
      <modifiedWord/>
      <trackRevisions>false</trackRevisions>
    </reviewItem>
    <reviewItem>
      <errorID>82e22c5c-fd05-4577-ba1b-9dd42fa5438a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3A146734</paraID>
      <start>0</start>
      <end>2</end>
      <status>unmodified</status>
      <modifiedWord/>
      <trackRevisions>false</trackRevisions>
    </reviewItem>
    <reviewItem>
      <errorID>87d2f0ff-a43a-4906-9f46-91957f64654e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7A4D902A</paraID>
      <start>0</start>
      <end>2</end>
      <status>unmodified</status>
      <modifiedWord/>
      <trackRevisions>false</trackRevisions>
    </reviewItem>
    <reviewItem>
      <errorID>76407fb1-871e-4e13-97ab-f2803158cd2d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11F0FBEC</paraID>
      <start>0</start>
      <end>2</end>
      <status>unmodified</status>
      <modifiedWord/>
      <trackRevisions>false</trackRevisions>
    </reviewItem>
    <reviewItem>
      <errorID>979e2ac0-1ac8-411b-a538-cda491ed5e5f</errorID>
      <errorWord>,</errorWord>
      <group>L1_Format</group>
      <groupName>格式问题</groupName>
      <ability>L2_HalfPunc_CN</ability>
      <abilityName>全半角问题</abilityName>
      <candidateList>
        <item>，</item>
      </candidateList>
      <explain>文本全半角错误。</explain>
      <paraID>11F0FBEC</paraID>
      <start>13</start>
      <end>14</end>
      <status>unmodified</status>
      <modifiedWord/>
      <trackRevisions>false</trackRevisions>
    </reviewItem>
    <reviewItem>
      <errorID>0b697de8-9398-4e48-ac3f-0184c66bf3e1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3D53B9F3</paraID>
      <start>0</start>
      <end>2</end>
      <status>unmodified</status>
      <modifiedWord/>
      <trackRevisions>false</trackRevisions>
    </reviewItem>
    <reviewItem>
      <errorID>8b51e8fa-0f8c-4a38-9773-2482aa6c82ce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2ECB2092</paraID>
      <start>0</start>
      <end>2</end>
      <status>unmodified</status>
      <modifiedWord/>
      <trackRevisions>false</trackRevisions>
    </reviewItem>
    <reviewItem>
      <errorID>96bc55ea-464c-494f-8c15-dec472054014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1590995F</paraID>
      <start>0</start>
      <end>2</end>
      <status>unmodified</status>
      <modifiedWord/>
      <trackRevisions>false</trackRevisions>
    </reviewItem>
    <reviewItem>
      <errorID>b59f2f93-adff-4e80-b8e3-757b59da71cb</errorID>
      <errorWord>(</errorWord>
      <group>L1_Format</group>
      <groupName>格式问题</groupName>
      <ability>L2_HalfPunc_CN</ability>
      <abilityName>全半角问题</abilityName>
      <candidateList>
        <item>（</item>
      </candidateList>
      <explain>文本全半角错误。</explain>
      <paraID>1590995F</paraID>
      <start>5</start>
      <end>6</end>
      <status>unmodified</status>
      <modifiedWord/>
      <trackRevisions>false</trackRevisions>
    </reviewItem>
    <reviewItem>
      <errorID>8a05920f-b4e2-45fc-95cc-e095c8adf07d</errorID>
      <errorWord>)</errorWord>
      <group>L1_Format</group>
      <groupName>格式问题</groupName>
      <ability>L2_HalfPunc_CN</ability>
      <abilityName>全半角问题</abilityName>
      <candidateList>
        <item>）</item>
      </candidateList>
      <explain>文本全半角错误。</explain>
      <paraID>1590995F</paraID>
      <start>11</start>
      <end>12</end>
      <status>unmodified</status>
      <modifiedWord/>
      <trackRevisions>false</trackRevisions>
    </reviewItem>
    <reviewItem>
      <errorID>5dfdcd5f-8359-47b6-ace3-f25ed3f9ea45</errorID>
      <errorWord>【2024】20号</errorWord>
      <group>L1_Knowledge</group>
      <groupName>知识性问题</groupName>
      <ability>L2_Knowledge</ability>
      <abilityName>其他知识</abilityName>
      <candidateList>
        <item>〔2024〕20号</item>
      </candidateList>
      <explain>发文字号格式错误。</explain>
      <paraID>1590995F</paraID>
      <start>74</start>
      <end>83</end>
      <status>unmodified</status>
      <modifiedWord/>
      <trackRevisions>false</trackRevisions>
    </reviewItem>
    <reviewItem>
      <errorID>b1cb446e-5604-4f6b-ad48-1a129e1be530</errorID>
      <errorWord>(</errorWord>
      <group>L1_Format</group>
      <groupName>格式问题</groupName>
      <ability>L2_HalfPunc_CN</ability>
      <abilityName>全半角问题</abilityName>
      <candidateList>
        <item>（</item>
      </candidateList>
      <explain>文本全半角错误。</explain>
      <paraID>134FD8E2</paraID>
      <start>35</start>
      <end>36</end>
      <status>unmodified</status>
      <modifiedWord/>
      <trackRevisions>false</trackRevisions>
    </reviewItem>
    <reviewItem>
      <errorID>178bde42-03d5-46ac-8946-7513e5a18abb</errorID>
      <errorWord>)</errorWord>
      <group>L1_Format</group>
      <groupName>格式问题</groupName>
      <ability>L2_HalfPunc_CN</ability>
      <abilityName>全半角问题</abilityName>
      <candidateList>
        <item>）</item>
      </candidateList>
      <explain>文本全半角错误。</explain>
      <paraID>134FD8E2</paraID>
      <start>38</start>
      <end>39</end>
      <status>unmodified</status>
      <modifiedWord/>
      <trackRevisions>false</trackRevisions>
    </reviewItem>
    <reviewItem>
      <errorID>8e59fde5-f32f-4359-98c5-f7af61e78ad6</errorID>
      <errorWord>,</errorWord>
      <group>L1_Format</group>
      <groupName>格式问题</groupName>
      <ability>L2_HalfPunc_CN</ability>
      <abilityName>全半角问题</abilityName>
      <candidateList>
        <item>，</item>
      </candidateList>
      <explain>文本全半角错误。</explain>
      <paraID>20036AAA</paraID>
      <start>8</start>
      <end>9</end>
      <status>unmodified</status>
      <modifiedWord/>
      <trackRevisions>false</trackRevisions>
    </reviewItem>
    <reviewItem>
      <errorID>10d7f934-657b-49c3-8d55-2b48c941731a</errorID>
      <errorWord>,</errorWord>
      <group>L1_Format</group>
      <groupName>格式问题</groupName>
      <ability>L2_HalfPunc_CN</ability>
      <abilityName>全半角问题</abilityName>
      <candidateList>
        <item>，</item>
      </candidateList>
      <explain>文本全半角错误。</explain>
      <paraID>20036AAA</paraID>
      <start>34</start>
      <end>35</end>
      <status>unmodified</status>
      <modifiedWord/>
      <trackRevisions>false</trackRevisions>
    </reviewItem>
    <reviewItem>
      <errorID>8a2d378a-ff80-40a9-9259-583a3185a764</errorID>
      <errorWord>间</errorWord>
      <group>L1_Word</group>
      <groupName>字词问题</groupName>
      <ability>L2_Typo</ability>
      <abilityName>字词错误</abilityName>
      <candidateList>
        <item>间内</item>
      </candidateList>
      <explain/>
      <paraID>20036AAA</paraID>
      <start>47</start>
      <end>48</end>
      <status>unmodified</status>
      <modifiedWord/>
      <trackRevisions>false</trackRevisions>
    </reviewItem>
    <reviewItem>
      <errorID>68009726-018a-4286-b24d-a798f0ec855e</errorID>
      <errorWord>发生有</errorWord>
      <group>L1_Word</group>
      <groupName>字词问题</groupName>
      <ability>L2_Typo</ability>
      <abilityName>字词错误</abilityName>
      <candidateList>
        <item>发生</item>
      </candidateList>
      <explain/>
      <paraID>15AA85E9</paraID>
      <start>48</start>
      <end>51</end>
      <status>unmodified</status>
      <modifiedWord/>
      <trackRevisions>false</trackRevisions>
    </reviewItem>
    <reviewItem>
      <errorID>491c016a-7563-487d-a57f-795550cbf1ba</errorID>
      <errorWord>法律、法规</errorWord>
      <group>L1_Word</group>
      <groupName>字词问题</groupName>
      <ability>L2_Typo</ability>
      <abilityName>字词错误</abilityName>
      <candidateList>
        <item>法律法规</item>
      </candidateList>
      <explain/>
      <paraID>40CB8E0F</paraID>
      <start>23</start>
      <end>28</end>
      <status>unmodified</status>
      <modifiedWord/>
      <trackRevisions>false</trackRevisions>
    </reviewItem>
    <reviewItem>
      <errorID>4ff961f9-0134-405e-8c2d-e9c9c8c5f20c</errorID>
      <errorWord>作</errorWord>
      <group>L1_Word</group>
      <groupName>字词问题</groupName>
      <ability>L2_Typo</ability>
      <abilityName>字词错误</abilityName>
      <candidateList>
        <item>做</item>
      </candidateList>
      <explain>存在发音相同字词的误用。</explain>
      <paraID>24F1CBCE</paraID>
      <start>26</start>
      <end>27</end>
      <status>unmodified</status>
      <modifiedWord/>
      <trackRevisions>false</trackRevisions>
    </reviewItem>
    <reviewItem>
      <errorID>1c1031e6-9c87-463d-9f63-2b26cc76755c</errorID>
      <errorWord>(</errorWord>
      <group>L1_Format</group>
      <groupName>格式问题</groupName>
      <ability>L2_HalfPunc_CN</ability>
      <abilityName>全半角问题</abilityName>
      <candidateList>
        <item>（</item>
      </candidateList>
      <explain>文本全半角错误。</explain>
      <paraID>5824A33B</paraID>
      <start>2</start>
      <end>3</end>
      <status>unmodified</status>
      <modifiedWord/>
      <trackRevisions>false</trackRevisions>
    </reviewItem>
    <reviewItem>
      <errorID>481f5582-d60e-420d-9549-facc90e42f13</errorID>
      <errorWord>)</errorWord>
      <group>L1_Format</group>
      <groupName>格式问题</groupName>
      <ability>L2_HalfPunc_CN</ability>
      <abilityName>全半角问题</abilityName>
      <candidateList>
        <item>）</item>
      </candidateList>
      <explain>文本全半角错误。</explain>
      <paraID>5824A33B</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DC33F2C3-E2BC-4A19-8A77-D35AB652E7BB}"/>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revision>119</cp:revision>
  <dcterms:created xsi:type="dcterms:W3CDTF">2014-10-29T12:08:00Z</dcterms:created>
  <dcterms:modified xsi:type="dcterms:W3CDTF">2026-09-10T02:22:16Z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34B0FFF1CF084D14ADEF31E6F6AD7585_13</vt:lpwstr>
  </property>
  <property fmtid="{D5CDD505-2E9C-101B-9397-08002B2CF9AE}" pid="4" name="KSOTemplateDocerSaveRecord">
    <vt:lpwstr>eyJoZGlkIjoiNTYwNDkwMjk3NTM5N2RjNTYwNmMxYzAxMjJkZjQxZDAiLCJ1c2VySWQiOiIyMjgzNjI4NzcifQ==</vt:lpwstr>
  </property>
</Properties>
</file>