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rPr>
          <w:rFonts w:cs="宋体"/>
          <w:color w:val="auto"/>
          <w:sz w:val="36"/>
          <w:highlight w:val="none"/>
        </w:rPr>
        <w:outlineLvl w:val="9"/>
      </w:pPr>
      <w:r>
        <w:rPr>
          <w:rFonts w:cs="宋体"/>
          <w:color w:val="auto"/>
          <w:sz w:val="36"/>
          <w:highlight w:val="none"/>
        </w:rPr>
      </w:r>
      <w:r/>
    </w:p>
    <w:p>
      <w:pPr>
        <w:pStyle w:val="909"/>
        <w:rPr>
          <w:color w:val="auto"/>
          <w:highlight w:val="none"/>
        </w:rPr>
        <w:outlineLvl w:val="9"/>
      </w:pPr>
      <w:r>
        <w:rPr>
          <w:rFonts w:hint="eastAsia"/>
          <w:color w:val="auto"/>
          <w:highlight w:val="none"/>
        </w:rPr>
        <w:t xml:space="preserve">招 标 文 件</w:t>
      </w:r>
      <w:r/>
    </w:p>
    <w:p>
      <w:pPr>
        <w:ind w:firstLine="643"/>
        <w:rPr>
          <w:rFonts w:cs="宋体"/>
          <w:b/>
          <w:color w:val="auto"/>
          <w:sz w:val="32"/>
          <w:highlight w:val="none"/>
        </w:rPr>
        <w:outlineLvl w:val="9"/>
      </w:pPr>
      <w:r>
        <w:rPr>
          <w:rFonts w:cs="宋体"/>
          <w:b/>
          <w:color w:val="auto"/>
          <w:sz w:val="32"/>
          <w:highlight w:val="none"/>
        </w:rPr>
      </w:r>
      <w:r/>
    </w:p>
    <w:p>
      <w:pPr>
        <w:ind w:firstLine="643"/>
        <w:rPr>
          <w:rFonts w:cs="宋体"/>
          <w:b/>
          <w:color w:val="auto"/>
          <w:sz w:val="32"/>
          <w:highlight w:val="none"/>
        </w:rPr>
        <w:outlineLvl w:val="9"/>
      </w:pPr>
      <w:r>
        <w:rPr>
          <w:rFonts w:cs="宋体"/>
          <w:b/>
          <w:color w:val="auto"/>
          <w:sz w:val="32"/>
          <w:highlight w:val="none"/>
        </w:rPr>
      </w:r>
      <w:r/>
    </w:p>
    <w:p>
      <w:pPr>
        <w:ind w:firstLine="643"/>
        <w:rPr>
          <w:rFonts w:cs="宋体"/>
          <w:b/>
          <w:color w:val="auto"/>
          <w:sz w:val="32"/>
          <w:highlight w:val="none"/>
        </w:rPr>
        <w:outlineLvl w:val="9"/>
      </w:pPr>
      <w:r>
        <w:rPr>
          <w:rFonts w:cs="宋体"/>
          <w:b/>
          <w:color w:val="auto"/>
          <w:sz w:val="32"/>
          <w:highlight w:val="none"/>
        </w:rPr>
      </w:r>
      <w:r/>
    </w:p>
    <w:p>
      <w:pPr>
        <w:ind w:right="1680" w:firstLine="643"/>
        <w:rPr>
          <w:rFonts w:cs="宋体"/>
          <w:b/>
          <w:color w:val="auto"/>
          <w:sz w:val="32"/>
          <w:highlight w:val="none"/>
        </w:rPr>
        <w:outlineLvl w:val="9"/>
      </w:pPr>
      <w:r>
        <w:rPr>
          <w:rFonts w:cs="宋体"/>
          <w:b/>
          <w:color w:val="auto"/>
          <w:sz w:val="32"/>
          <w:highlight w:val="none"/>
        </w:rPr>
      </w:r>
      <w:r/>
    </w:p>
    <w:p>
      <w:pPr>
        <w:ind w:right="1680" w:firstLine="643"/>
        <w:rPr>
          <w:rFonts w:cs="宋体"/>
          <w:b/>
          <w:color w:val="auto"/>
          <w:sz w:val="32"/>
          <w:highlight w:val="none"/>
        </w:rPr>
        <w:outlineLvl w:val="9"/>
      </w:pPr>
      <w:r>
        <w:rPr>
          <w:rFonts w:cs="宋体"/>
          <w:b/>
          <w:color w:val="auto"/>
          <w:sz w:val="32"/>
          <w:highlight w:val="none"/>
        </w:rPr>
      </w:r>
      <w:r/>
    </w:p>
    <w:p>
      <w:pPr>
        <w:ind w:left="0" w:firstLine="0"/>
        <w:rPr>
          <w:rFonts w:hint="eastAsia" w:eastAsia="宋体" w:cs="宋体"/>
          <w:b/>
          <w:color w:val="auto"/>
          <w:sz w:val="36"/>
          <w:szCs w:val="21"/>
          <w:highlight w:val="none"/>
          <w:lang w:eastAsia="zh-CN"/>
        </w:rPr>
        <w:outlineLvl w:val="9"/>
      </w:pPr>
      <w:r>
        <w:rPr>
          <w:rFonts w:hint="eastAsia" w:cs="宋体"/>
          <w:b/>
          <w:color w:val="auto"/>
          <w:sz w:val="36"/>
          <w:highlight w:val="none"/>
        </w:rPr>
        <w:t xml:space="preserve">项目编号：JSZC-320900-RHHH-G2025-0161</w:t>
      </w:r>
      <w:r/>
    </w:p>
    <w:p>
      <w:pPr>
        <w:ind w:left="1680" w:right="1680"/>
        <w:rPr>
          <w:rFonts w:cs="宋体"/>
          <w:color w:val="auto"/>
          <w:highlight w:val="none"/>
        </w:rPr>
        <w:outlineLvl w:val="9"/>
      </w:pPr>
      <w:r>
        <w:rPr>
          <w:rFonts w:cs="宋体"/>
          <w:color w:val="auto"/>
          <w:highlight w:val="none"/>
        </w:rPr>
      </w:r>
      <w:r/>
    </w:p>
    <w:p>
      <w:pPr>
        <w:ind w:left="0" w:firstLine="0"/>
        <w:jc w:val="both"/>
        <w:rPr>
          <w:rFonts w:hint="default" w:eastAsia="宋体" w:cs="宋体"/>
          <w:b/>
          <w:color w:val="auto"/>
          <w:spacing w:val="-23"/>
          <w:sz w:val="36"/>
          <w:szCs w:val="36"/>
          <w:highlight w:val="none"/>
          <w:lang w:val="en-US" w:eastAsia="zh-CN"/>
        </w:rPr>
        <w:outlineLvl w:val="9"/>
      </w:pPr>
      <w:r/>
      <w:bookmarkStart w:id="0" w:name="_Toc30880"/>
      <w:r>
        <w:rPr>
          <w:rFonts w:hint="eastAsia" w:cs="宋体"/>
          <w:b/>
          <w:color w:val="auto"/>
          <w:sz w:val="36"/>
          <w:szCs w:val="36"/>
          <w:highlight w:val="none"/>
        </w:rPr>
        <w:t xml:space="preserve">项目名称：</w:t>
      </w:r>
      <w:bookmarkEnd w:id="0"/>
      <w:r>
        <w:rPr>
          <w:rFonts w:hint="eastAsia" w:cs="宋体"/>
          <w:b/>
          <w:color w:val="auto"/>
          <w:spacing w:val="-23"/>
          <w:sz w:val="36"/>
          <w:szCs w:val="36"/>
          <w:highlight w:val="none"/>
          <w:lang w:eastAsia="zh-CN"/>
        </w:rPr>
        <w:t xml:space="preserve">盐城市第一人民医院日常零星维修服务</w:t>
      </w:r>
      <w:r>
        <w:rPr>
          <w:rFonts w:hint="eastAsia" w:cs="宋体"/>
          <w:b/>
          <w:color w:val="auto"/>
          <w:spacing w:val="-23"/>
          <w:sz w:val="36"/>
          <w:szCs w:val="36"/>
          <w:highlight w:val="none"/>
          <w:lang w:val="en-US" w:eastAsia="zh-CN"/>
        </w:rPr>
        <w:t xml:space="preserve">项目</w:t>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ind w:firstLine="720"/>
        <w:tabs>
          <w:tab w:val="left" w:pos="7648" w:leader="none"/>
        </w:tabs>
        <w:rPr>
          <w:rFonts w:cs="宋体"/>
          <w:color w:val="auto"/>
          <w:sz w:val="36"/>
          <w:highlight w:val="none"/>
        </w:rPr>
        <w:outlineLvl w:val="9"/>
      </w:pPr>
      <w:r>
        <w:rPr>
          <w:rFonts w:cs="宋体"/>
          <w:color w:val="auto"/>
          <w:sz w:val="36"/>
          <w:highlight w:val="none"/>
        </w:rPr>
      </w:r>
      <w:r/>
    </w:p>
    <w:p>
      <w:pPr>
        <w:pStyle w:val="899"/>
        <w:rPr>
          <w:color w:val="auto"/>
          <w:highlight w:val="none"/>
        </w:rPr>
        <w:outlineLvl w:val="9"/>
      </w:pPr>
      <w:r>
        <w:rPr>
          <w:rFonts w:hint="eastAsia"/>
          <w:color w:val="auto"/>
          <w:highlight w:val="none"/>
        </w:rPr>
        <w:t xml:space="preserve">盐城市第一人民医院</w:t>
      </w:r>
      <w:r/>
    </w:p>
    <w:p>
      <w:pPr>
        <w:pStyle w:val="899"/>
        <w:rPr>
          <w:rFonts w:hint="eastAsia"/>
          <w:color w:val="auto"/>
          <w:highlight w:val="none"/>
        </w:rPr>
        <w:outlineLvl w:val="9"/>
      </w:pPr>
      <w:r>
        <w:rPr>
          <w:rFonts w:hint="eastAsia"/>
          <w:color w:val="auto"/>
          <w:highlight w:val="none"/>
          <w:lang w:eastAsia="zh-CN"/>
        </w:rPr>
        <w:t xml:space="preserve">2025</w:t>
      </w:r>
      <w:r>
        <w:rPr>
          <w:rFonts w:hint="eastAsia"/>
          <w:color w:val="auto"/>
          <w:highlight w:val="none"/>
        </w:rPr>
        <w:t xml:space="preserve">年</w:t>
      </w:r>
      <w:r>
        <w:rPr>
          <w:rFonts w:hint="eastAsia"/>
          <w:color w:val="auto"/>
          <w:highlight w:val="none"/>
          <w:lang w:val="en-US" w:eastAsia="zh-CN"/>
        </w:rPr>
        <w:t xml:space="preserve">12</w:t>
      </w:r>
      <w:r>
        <w:rPr>
          <w:rFonts w:hint="eastAsia"/>
          <w:color w:val="auto"/>
          <w:highlight w:val="none"/>
        </w:rPr>
        <w:t xml:space="preserve">月</w:t>
      </w:r>
      <w:r/>
    </w:p>
    <w:p>
      <w:pPr>
        <w:rPr>
          <w:color w:val="auto"/>
          <w:highlight w:val="none"/>
          <w:lang w:val="en-US" w:eastAsia="zh-CN"/>
        </w:rPr>
      </w:pPr>
      <w:r>
        <w:rPr>
          <w:color w:val="auto"/>
          <w:highlight w:val="none"/>
          <w:lang w:val="en-US" w:eastAsia="zh-CN"/>
        </w:rPr>
        <w:br w:type="page" w:clear="all"/>
      </w:r>
      <w:r/>
    </w:p>
    <w:sdt>
      <w:sdtPr>
        <w15:appearance w15:val="boundingBox"/>
        <w15:color w:val="dbdbdb"/>
        <w:id w:val="147481062"/>
        <w:docPartObj>
          <w:docPartGallery w:val="Table of Contents"/>
          <w:docPartUnique w:val="true"/>
        </w:docPartObj>
        <w:rPr>
          <w:color w:val="auto"/>
          <w:highlight w:val="none"/>
          <w:lang w:val="en-US" w:eastAsia="zh-CN"/>
        </w:rPr>
      </w:sdtPr>
      <w:sdtContent>
        <w:p>
          <w:pPr>
            <w:pStyle w:val="905"/>
            <w:rPr>
              <w:color w:val="auto"/>
              <w:highlight w:val="none"/>
            </w:rPr>
          </w:pPr>
          <w:r>
            <w:rPr>
              <w:color w:val="auto"/>
              <w:highlight w:val="none"/>
            </w:rPr>
            <w:t xml:space="preserve">目</w:t>
          </w:r>
          <w:r>
            <w:rPr>
              <w:rFonts w:hint="eastAsia"/>
              <w:color w:val="auto"/>
              <w:highlight w:val="none"/>
              <w:lang w:val="en-US" w:eastAsia="zh-CN"/>
            </w:rPr>
            <w:t xml:space="preserve"> </w:t>
          </w:r>
          <w:r>
            <w:rPr>
              <w:color w:val="auto"/>
              <w:highlight w:val="none"/>
            </w:rPr>
            <w:t xml:space="preserve">录</w:t>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 HYPERLINK \l _Toc20026 </w:instrText>
          </w:r>
          <w:r>
            <w:rPr>
              <w:color w:val="auto"/>
              <w:sz w:val="28"/>
              <w:szCs w:val="28"/>
              <w:highlight w:val="none"/>
            </w:rPr>
            <w:fldChar w:fldCharType="separate"/>
          </w:r>
          <w:r>
            <w:rPr>
              <w:rFonts w:hint="eastAsia"/>
              <w:color w:val="auto"/>
              <w:sz w:val="28"/>
              <w:szCs w:val="28"/>
              <w:highlight w:val="none"/>
            </w:rPr>
            <w:t xml:space="preserve">第一章 招标公告</w:t>
          </w:r>
          <w:r>
            <w:rPr>
              <w:color w:val="auto"/>
              <w:sz w:val="28"/>
              <w:szCs w:val="28"/>
            </w:rPr>
            <w:tab/>
          </w:r>
          <w:r>
            <w:rPr>
              <w:color w:val="auto"/>
              <w:sz w:val="28"/>
              <w:szCs w:val="28"/>
            </w:rPr>
            <w:fldChar w:fldCharType="begin"/>
          </w:r>
          <w:r>
            <w:rPr>
              <w:color w:val="auto"/>
              <w:sz w:val="28"/>
              <w:szCs w:val="28"/>
            </w:rPr>
            <w:instrText xml:space="preserve"> PAGEREF _Toc20026 \h </w:instrText>
          </w:r>
          <w:r>
            <w:rPr>
              <w:color w:val="auto"/>
              <w:sz w:val="28"/>
              <w:szCs w:val="28"/>
            </w:rPr>
            <w:fldChar w:fldCharType="separate"/>
          </w:r>
          <w:r>
            <w:rPr>
              <w:color w:val="auto"/>
              <w:sz w:val="28"/>
              <w:szCs w:val="28"/>
            </w:rPr>
            <w:t xml:space="preserve">1</w:t>
          </w:r>
          <w:r>
            <w:rPr>
              <w:color w:val="auto"/>
              <w:sz w:val="28"/>
              <w:szCs w:val="28"/>
            </w:rPr>
            <w:fldChar w:fldCharType="end"/>
          </w:r>
          <w:r>
            <w:rPr>
              <w:color w:val="auto"/>
              <w:sz w:val="28"/>
              <w:szCs w:val="28"/>
              <w:highlight w:val="none"/>
            </w:rPr>
            <w:fldChar w:fldCharType="end"/>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 HYPERLINK \l _Toc6308 </w:instrText>
          </w:r>
          <w:r>
            <w:rPr>
              <w:color w:val="auto"/>
              <w:sz w:val="28"/>
              <w:szCs w:val="28"/>
              <w:highlight w:val="none"/>
            </w:rPr>
            <w:fldChar w:fldCharType="separate"/>
          </w:r>
          <w:r>
            <w:rPr>
              <w:rFonts w:hint="eastAsia"/>
              <w:color w:val="auto"/>
              <w:sz w:val="28"/>
              <w:szCs w:val="28"/>
              <w:highlight w:val="none"/>
            </w:rPr>
            <w:t xml:space="preserve">第二章 投标人须知</w:t>
          </w:r>
          <w:r>
            <w:rPr>
              <w:color w:val="auto"/>
              <w:sz w:val="28"/>
              <w:szCs w:val="28"/>
            </w:rPr>
            <w:tab/>
          </w:r>
          <w:r>
            <w:rPr>
              <w:color w:val="auto"/>
              <w:sz w:val="28"/>
              <w:szCs w:val="28"/>
            </w:rPr>
            <w:fldChar w:fldCharType="begin"/>
          </w:r>
          <w:r>
            <w:rPr>
              <w:color w:val="auto"/>
              <w:sz w:val="28"/>
              <w:szCs w:val="28"/>
            </w:rPr>
            <w:instrText xml:space="preserve"> PAGEREF _Toc6308 \h </w:instrText>
          </w:r>
          <w:r>
            <w:rPr>
              <w:color w:val="auto"/>
              <w:sz w:val="28"/>
              <w:szCs w:val="28"/>
            </w:rPr>
            <w:fldChar w:fldCharType="separate"/>
          </w:r>
          <w:r>
            <w:rPr>
              <w:color w:val="auto"/>
              <w:sz w:val="28"/>
              <w:szCs w:val="28"/>
            </w:rPr>
            <w:t xml:space="preserve">5</w:t>
          </w:r>
          <w:r>
            <w:rPr>
              <w:color w:val="auto"/>
              <w:sz w:val="28"/>
              <w:szCs w:val="28"/>
            </w:rPr>
            <w:fldChar w:fldCharType="end"/>
          </w:r>
          <w:r>
            <w:rPr>
              <w:color w:val="auto"/>
              <w:sz w:val="28"/>
              <w:szCs w:val="28"/>
              <w:highlight w:val="none"/>
            </w:rPr>
            <w:fldChar w:fldCharType="end"/>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 HYPERLINK \l _Toc17483 </w:instrText>
          </w:r>
          <w:r>
            <w:rPr>
              <w:color w:val="auto"/>
              <w:sz w:val="28"/>
              <w:szCs w:val="28"/>
              <w:highlight w:val="none"/>
            </w:rPr>
            <w:fldChar w:fldCharType="separate"/>
          </w:r>
          <w:r>
            <w:rPr>
              <w:rFonts w:hint="eastAsia"/>
              <w:color w:val="auto"/>
              <w:sz w:val="28"/>
              <w:szCs w:val="28"/>
              <w:highlight w:val="none"/>
              <w:lang w:val="en-US" w:eastAsia="zh-CN"/>
            </w:rPr>
            <w:t xml:space="preserve">第三章 </w:t>
          </w:r>
          <w:r>
            <w:rPr>
              <w:rFonts w:hint="eastAsia"/>
              <w:color w:val="auto"/>
              <w:sz w:val="28"/>
              <w:szCs w:val="28"/>
              <w:highlight w:val="none"/>
            </w:rPr>
            <w:t xml:space="preserve">合同条款及格式</w:t>
          </w:r>
          <w:r>
            <w:rPr>
              <w:color w:val="auto"/>
              <w:sz w:val="28"/>
              <w:szCs w:val="28"/>
            </w:rPr>
            <w:tab/>
          </w:r>
          <w:r>
            <w:rPr>
              <w:color w:val="auto"/>
              <w:sz w:val="28"/>
              <w:szCs w:val="28"/>
            </w:rPr>
            <w:fldChar w:fldCharType="begin"/>
          </w:r>
          <w:r>
            <w:rPr>
              <w:color w:val="auto"/>
              <w:sz w:val="28"/>
              <w:szCs w:val="28"/>
            </w:rPr>
            <w:instrText xml:space="preserve"> PAGEREF _Toc17483 \h </w:instrText>
          </w:r>
          <w:r>
            <w:rPr>
              <w:color w:val="auto"/>
              <w:sz w:val="28"/>
              <w:szCs w:val="28"/>
            </w:rPr>
            <w:fldChar w:fldCharType="separate"/>
          </w:r>
          <w:r>
            <w:rPr>
              <w:color w:val="auto"/>
              <w:sz w:val="28"/>
              <w:szCs w:val="28"/>
            </w:rPr>
            <w:t xml:space="preserve">19</w:t>
          </w:r>
          <w:r>
            <w:rPr>
              <w:color w:val="auto"/>
              <w:sz w:val="28"/>
              <w:szCs w:val="28"/>
            </w:rPr>
            <w:fldChar w:fldCharType="end"/>
          </w:r>
          <w:r>
            <w:rPr>
              <w:color w:val="auto"/>
              <w:sz w:val="28"/>
              <w:szCs w:val="28"/>
              <w:highlight w:val="none"/>
            </w:rPr>
            <w:fldChar w:fldCharType="end"/>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 HYPERLINK \l _Toc9813 </w:instrText>
          </w:r>
          <w:r>
            <w:rPr>
              <w:color w:val="auto"/>
              <w:sz w:val="28"/>
              <w:szCs w:val="28"/>
              <w:highlight w:val="none"/>
            </w:rPr>
            <w:fldChar w:fldCharType="separate"/>
          </w:r>
          <w:r>
            <w:rPr>
              <w:rFonts w:hint="eastAsia"/>
              <w:color w:val="auto"/>
              <w:sz w:val="28"/>
              <w:szCs w:val="28"/>
              <w:highlight w:val="none"/>
            </w:rPr>
            <w:t xml:space="preserve">第四章 项目需求</w:t>
          </w:r>
          <w:r>
            <w:rPr>
              <w:color w:val="auto"/>
              <w:sz w:val="28"/>
              <w:szCs w:val="28"/>
            </w:rPr>
            <w:tab/>
          </w:r>
          <w:r>
            <w:rPr>
              <w:color w:val="auto"/>
              <w:sz w:val="28"/>
              <w:szCs w:val="28"/>
            </w:rPr>
            <w:fldChar w:fldCharType="begin"/>
          </w:r>
          <w:r>
            <w:rPr>
              <w:color w:val="auto"/>
              <w:sz w:val="28"/>
              <w:szCs w:val="28"/>
            </w:rPr>
            <w:instrText xml:space="preserve"> PAGEREF _Toc9813 \h </w:instrText>
          </w:r>
          <w:r>
            <w:rPr>
              <w:color w:val="auto"/>
              <w:sz w:val="28"/>
              <w:szCs w:val="28"/>
            </w:rPr>
            <w:fldChar w:fldCharType="separate"/>
          </w:r>
          <w:r>
            <w:rPr>
              <w:color w:val="auto"/>
              <w:sz w:val="28"/>
              <w:szCs w:val="28"/>
            </w:rPr>
            <w:t xml:space="preserve">26</w:t>
          </w:r>
          <w:r>
            <w:rPr>
              <w:color w:val="auto"/>
              <w:sz w:val="28"/>
              <w:szCs w:val="28"/>
            </w:rPr>
            <w:fldChar w:fldCharType="end"/>
          </w:r>
          <w:r>
            <w:rPr>
              <w:color w:val="auto"/>
              <w:sz w:val="28"/>
              <w:szCs w:val="28"/>
              <w:highlight w:val="none"/>
            </w:rPr>
            <w:fldChar w:fldCharType="end"/>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 HYPERLINK \l _Toc41 </w:instrText>
          </w:r>
          <w:r>
            <w:rPr>
              <w:color w:val="auto"/>
              <w:sz w:val="28"/>
              <w:szCs w:val="28"/>
              <w:highlight w:val="none"/>
            </w:rPr>
            <w:fldChar w:fldCharType="separate"/>
          </w:r>
          <w:r>
            <w:rPr>
              <w:rFonts w:hint="eastAsia"/>
              <w:color w:val="auto"/>
              <w:sz w:val="28"/>
              <w:szCs w:val="28"/>
              <w:highlight w:val="none"/>
            </w:rPr>
            <w:t xml:space="preserve">第五章 定标原则与评标标准</w:t>
          </w:r>
          <w:r>
            <w:rPr>
              <w:color w:val="auto"/>
              <w:sz w:val="28"/>
              <w:szCs w:val="28"/>
            </w:rPr>
            <w:tab/>
          </w:r>
          <w:r>
            <w:rPr>
              <w:color w:val="auto"/>
              <w:sz w:val="28"/>
              <w:szCs w:val="28"/>
            </w:rPr>
            <w:fldChar w:fldCharType="begin"/>
          </w:r>
          <w:r>
            <w:rPr>
              <w:color w:val="auto"/>
              <w:sz w:val="28"/>
              <w:szCs w:val="28"/>
            </w:rPr>
            <w:instrText xml:space="preserve"> PAGEREF _Toc41 \h </w:instrText>
          </w:r>
          <w:r>
            <w:rPr>
              <w:color w:val="auto"/>
              <w:sz w:val="28"/>
              <w:szCs w:val="28"/>
            </w:rPr>
            <w:fldChar w:fldCharType="separate"/>
          </w:r>
          <w:r>
            <w:rPr>
              <w:color w:val="auto"/>
              <w:sz w:val="28"/>
              <w:szCs w:val="28"/>
            </w:rPr>
            <w:t xml:space="preserve">44</w:t>
          </w:r>
          <w:r>
            <w:rPr>
              <w:color w:val="auto"/>
              <w:sz w:val="28"/>
              <w:szCs w:val="28"/>
            </w:rPr>
            <w:fldChar w:fldCharType="end"/>
          </w:r>
          <w:r>
            <w:rPr>
              <w:color w:val="auto"/>
              <w:sz w:val="28"/>
              <w:szCs w:val="28"/>
              <w:highlight w:val="none"/>
            </w:rPr>
            <w:fldChar w:fldCharType="end"/>
          </w:r>
          <w:r/>
        </w:p>
        <w:p>
          <w:pPr>
            <w:pStyle w:val="731"/>
            <w:spacing w:line="480" w:lineRule="auto"/>
            <w:tabs>
              <w:tab w:val="right" w:pos="8504" w:leader="dot"/>
            </w:tabs>
            <w:rPr>
              <w:color w:val="auto"/>
              <w:sz w:val="28"/>
              <w:szCs w:val="28"/>
            </w:rPr>
          </w:pPr>
          <w:r>
            <w:rPr>
              <w:color w:val="auto"/>
              <w:sz w:val="28"/>
              <w:szCs w:val="28"/>
              <w:highlight w:val="none"/>
            </w:rPr>
            <w:fldChar w:fldCharType="begin"/>
          </w:r>
          <w:r>
            <w:rPr>
              <w:color w:val="auto"/>
              <w:sz w:val="28"/>
              <w:szCs w:val="28"/>
              <w:highlight w:val="none"/>
            </w:rPr>
            <w:instrText xml:space="preserve"> HYPERLINK \l _Toc9732 </w:instrText>
          </w:r>
          <w:r>
            <w:rPr>
              <w:color w:val="auto"/>
              <w:sz w:val="28"/>
              <w:szCs w:val="28"/>
              <w:highlight w:val="none"/>
            </w:rPr>
            <w:fldChar w:fldCharType="separate"/>
          </w:r>
          <w:r>
            <w:rPr>
              <w:rFonts w:hint="eastAsia"/>
              <w:color w:val="auto"/>
              <w:sz w:val="28"/>
              <w:szCs w:val="28"/>
              <w:highlight w:val="none"/>
            </w:rPr>
            <w:t xml:space="preserve">第六章 投标文件格式</w:t>
          </w:r>
          <w:r>
            <w:rPr>
              <w:color w:val="auto"/>
              <w:sz w:val="28"/>
              <w:szCs w:val="28"/>
            </w:rPr>
            <w:tab/>
          </w:r>
          <w:r>
            <w:rPr>
              <w:color w:val="auto"/>
              <w:sz w:val="28"/>
              <w:szCs w:val="28"/>
            </w:rPr>
            <w:fldChar w:fldCharType="begin"/>
          </w:r>
          <w:r>
            <w:rPr>
              <w:color w:val="auto"/>
              <w:sz w:val="28"/>
              <w:szCs w:val="28"/>
            </w:rPr>
            <w:instrText xml:space="preserve"> PAGEREF _Toc9732 \h </w:instrText>
          </w:r>
          <w:r>
            <w:rPr>
              <w:color w:val="auto"/>
              <w:sz w:val="28"/>
              <w:szCs w:val="28"/>
            </w:rPr>
            <w:fldChar w:fldCharType="separate"/>
          </w:r>
          <w:r>
            <w:rPr>
              <w:color w:val="auto"/>
              <w:sz w:val="28"/>
              <w:szCs w:val="28"/>
            </w:rPr>
            <w:t xml:space="preserve">47</w:t>
          </w:r>
          <w:r>
            <w:rPr>
              <w:color w:val="auto"/>
              <w:sz w:val="28"/>
              <w:szCs w:val="28"/>
            </w:rPr>
            <w:fldChar w:fldCharType="end"/>
          </w:r>
          <w:r>
            <w:rPr>
              <w:color w:val="auto"/>
              <w:sz w:val="28"/>
              <w:szCs w:val="28"/>
              <w:highlight w:val="none"/>
            </w:rPr>
            <w:fldChar w:fldCharType="end"/>
          </w:r>
          <w:r/>
        </w:p>
        <w:p>
          <w:pPr>
            <w:ind w:left="0" w:firstLine="0"/>
            <w:spacing w:line="480" w:lineRule="auto"/>
            <w:rPr>
              <w:color w:val="auto"/>
              <w:sz w:val="28"/>
              <w:szCs w:val="28"/>
              <w:highlight w:val="none"/>
            </w:rPr>
          </w:pPr>
          <w:r>
            <w:rPr>
              <w:color w:val="auto"/>
              <w:sz w:val="28"/>
              <w:szCs w:val="28"/>
              <w:highlight w:val="none"/>
            </w:rPr>
            <w:fldChar w:fldCharType="end"/>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rFonts w:hint="eastAsia"/>
              <w:color w:val="auto"/>
              <w:highlight w:val="none"/>
            </w:rPr>
          </w:r>
          <w:r>
            <w:rPr>
              <w:rFonts w:hint="eastAsia"/>
              <w:color w:val="auto"/>
              <w:highlight w:val="none"/>
            </w:rPr>
          </w:r>
          <w:r/>
        </w:p>
        <w:p>
          <w:pPr>
            <w:ind w:left="0" w:firstLine="0"/>
            <w:spacing w:line="480" w:lineRule="auto"/>
            <w:rPr>
              <w:rFonts w:hint="eastAsia"/>
              <w:color w:val="auto"/>
              <w:highlight w:val="none"/>
            </w:rPr>
          </w:pPr>
          <w:r>
            <w:rPr>
              <w:color w:val="auto"/>
              <w:sz w:val="28"/>
              <w:szCs w:val="28"/>
              <w:highlight w:val="none"/>
            </w:rPr>
          </w:r>
          <w:r>
            <w:rPr>
              <w:color w:val="auto"/>
              <w:sz w:val="28"/>
              <w:szCs w:val="28"/>
              <w:highlight w:val="none"/>
            </w:rPr>
          </w:r>
          <w:r/>
        </w:p>
      </w:sdtContent>
    </w:sdt>
    <w:p>
      <w:pPr>
        <w:pStyle w:val="709"/>
        <w:spacing w:before="0" w:after="0" w:line="240" w:lineRule="auto"/>
        <w:rPr>
          <w:rFonts w:hint="eastAsia"/>
          <w:color w:val="auto"/>
          <w:highlight w:val="none"/>
        </w:rPr>
      </w:pPr>
      <w:r/>
      <w:bookmarkStart w:id="1" w:name="_Toc20026"/>
      <w:r/>
      <w:r/>
    </w:p>
    <w:p>
      <w:pPr>
        <w:pStyle w:val="709"/>
        <w:spacing w:before="0" w:after="0" w:line="240" w:lineRule="auto"/>
        <w:rPr>
          <w:color w:val="auto"/>
          <w:highlight w:val="none"/>
        </w:rPr>
      </w:pPr>
      <w:r/>
      <w:bookmarkStart w:id="110" w:name="_GoBack"/>
      <w:r/>
      <w:bookmarkEnd w:id="110"/>
      <w:r>
        <w:rPr>
          <w:rFonts w:hint="eastAsia"/>
          <w:color w:val="auto"/>
          <w:highlight w:val="none"/>
        </w:rPr>
        <w:t xml:space="preserve">第一章 招标公告</w:t>
      </w:r>
      <w:bookmarkEnd w:id="1"/>
      <w:r/>
      <w:r/>
    </w:p>
    <w:p>
      <w:pPr>
        <w:spacing w:line="360" w:lineRule="auto"/>
        <w:rPr>
          <w:rFonts w:cs="宋体"/>
          <w:color w:val="auto"/>
          <w:highlight w:val="none"/>
        </w:rPr>
        <w:pBdr>
          <w:top w:val="single" w:color="auto" w:sz="4" w:space="1"/>
          <w:left w:val="single" w:color="auto" w:sz="4" w:space="4"/>
          <w:bottom w:val="single" w:color="auto" w:sz="4" w:space="1"/>
          <w:right w:val="single" w:color="auto" w:sz="4" w:space="4"/>
        </w:pBdr>
        <w:outlineLvl w:val="9"/>
      </w:pPr>
      <w:r>
        <w:rPr>
          <w:rFonts w:hint="eastAsia" w:cs="宋体"/>
          <w:color w:val="auto"/>
          <w:highlight w:val="none"/>
        </w:rPr>
        <w:t xml:space="preserve">项目概况</w:t>
      </w:r>
      <w:r/>
    </w:p>
    <w:p>
      <w:pPr>
        <w:spacing w:line="360" w:lineRule="auto"/>
        <w:rPr>
          <w:rFonts w:hint="eastAsia" w:cs="宋体"/>
          <w:color w:val="auto"/>
          <w:highlight w:val="none"/>
        </w:rPr>
        <w:pBdr>
          <w:top w:val="single" w:color="auto" w:sz="4" w:space="1"/>
          <w:left w:val="single" w:color="auto" w:sz="4" w:space="4"/>
          <w:bottom w:val="single" w:color="auto" w:sz="4" w:space="1"/>
          <w:right w:val="single" w:color="auto" w:sz="4" w:space="4"/>
        </w:pBdr>
        <w:outlineLvl w:val="9"/>
      </w:pPr>
      <w:r>
        <w:rPr>
          <w:rFonts w:hint="eastAsia" w:cs="宋体"/>
          <w:color w:val="auto"/>
          <w:highlight w:val="none"/>
          <w:u w:val="single"/>
          <w:lang w:eastAsia="zh-CN"/>
        </w:rPr>
        <w:t xml:space="preserve">盐城市第一人民医院日常零星维修服务</w:t>
      </w:r>
      <w:r>
        <w:rPr>
          <w:rFonts w:hint="eastAsia" w:cs="宋体"/>
          <w:color w:val="auto"/>
          <w:highlight w:val="none"/>
          <w:u w:val="single"/>
          <w:lang w:val="en-US" w:eastAsia="zh-CN"/>
        </w:rPr>
        <w:t xml:space="preserve">项目JSZC-320900-RHHH-G2025-0161</w:t>
      </w:r>
      <w:r>
        <w:rPr>
          <w:rFonts w:hint="eastAsia" w:cs="宋体"/>
          <w:color w:val="auto"/>
          <w:highlight w:val="none"/>
        </w:rPr>
        <w:t xml:space="preserve">招标项目的潜在投标人可在“苏采云”系统内免费下载（投标人必须在苏采云系统中获取采购文件，方能参与政府采购项目），并于2026年</w:t>
      </w:r>
      <w:r>
        <w:rPr>
          <w:rFonts w:hint="eastAsia" w:cs="宋体"/>
          <w:color w:val="auto"/>
          <w:highlight w:val="none"/>
          <w:lang w:val="en-US" w:eastAsia="zh-CN"/>
        </w:rPr>
        <w:t xml:space="preserve">1</w:t>
      </w:r>
      <w:r>
        <w:rPr>
          <w:rFonts w:hint="eastAsia" w:cs="宋体"/>
          <w:color w:val="auto"/>
          <w:highlight w:val="none"/>
        </w:rPr>
        <w:t xml:space="preserve">月</w:t>
      </w:r>
      <w:r>
        <w:rPr>
          <w:rFonts w:hint="eastAsia" w:cs="宋体"/>
          <w:color w:val="auto"/>
          <w:highlight w:val="none"/>
          <w:lang w:val="en-US" w:eastAsia="zh-CN"/>
        </w:rPr>
        <w:t xml:space="preserve">26</w:t>
      </w:r>
      <w:r>
        <w:rPr>
          <w:rFonts w:hint="eastAsia" w:cs="宋体"/>
          <w:color w:val="auto"/>
          <w:highlight w:val="none"/>
        </w:rPr>
        <w:t xml:space="preserve">日14点30分（北京时间）前递交投标文件。</w:t>
      </w:r>
      <w:r/>
    </w:p>
    <w:p>
      <w:pPr>
        <w:pStyle w:val="908"/>
        <w:ind w:firstLine="482"/>
        <w:rPr>
          <w:rFonts w:hint="eastAsia"/>
          <w:color w:val="auto"/>
          <w:highlight w:val="none"/>
        </w:rPr>
        <w:outlineLvl w:val="9"/>
      </w:pPr>
      <w:r/>
      <w:bookmarkStart w:id="2" w:name="_Toc28359002"/>
      <w:r/>
      <w:bookmarkStart w:id="3" w:name="_Toc28359079"/>
      <w:r/>
      <w:bookmarkStart w:id="4" w:name="_Toc30603"/>
      <w:r/>
      <w:bookmarkStart w:id="5" w:name="_Toc35393790"/>
      <w:r/>
      <w:bookmarkStart w:id="6" w:name="_Toc35393621"/>
      <w:r/>
      <w:bookmarkStart w:id="7" w:name="_Hlk24379207"/>
      <w:r/>
      <w:r/>
    </w:p>
    <w:p>
      <w:pPr>
        <w:pStyle w:val="908"/>
        <w:ind w:firstLine="482"/>
        <w:rPr>
          <w:color w:val="auto"/>
          <w:highlight w:val="none"/>
        </w:rPr>
        <w:outlineLvl w:val="9"/>
      </w:pPr>
      <w:r>
        <w:rPr>
          <w:rFonts w:hint="eastAsia"/>
          <w:color w:val="auto"/>
          <w:highlight w:val="none"/>
        </w:rPr>
        <w:t xml:space="preserve">一、项目基本情况</w:t>
      </w:r>
      <w:bookmarkEnd w:id="2"/>
      <w:r/>
      <w:bookmarkEnd w:id="3"/>
      <w:r/>
      <w:bookmarkEnd w:id="4"/>
      <w:r/>
      <w:bookmarkEnd w:id="5"/>
      <w:r/>
      <w:bookmarkEnd w:id="6"/>
      <w:r/>
      <w:r/>
    </w:p>
    <w:p>
      <w:pPr>
        <w:keepLines w:val="0"/>
        <w:keepNext w:val="0"/>
        <w:pageBreakBefore w:val="0"/>
        <w:spacing w:line="500" w:lineRule="exact"/>
        <w:widowControl w:val="off"/>
        <w:rPr>
          <w:rFonts w:hint="eastAsia" w:ascii="宋体" w:hAnsi="宋体" w:eastAsia="宋体" w:cs="Times New Roman"/>
          <w:color w:val="auto"/>
          <w:highlight w:val="none"/>
          <w:lang w:eastAsia="zh-CN"/>
        </w:rPr>
        <w:outlineLvl w:val="9"/>
      </w:pP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lang w:eastAsia="zh-CN"/>
        </w:rPr>
        <w:t xml:space="preserve">项目编号：JSZC-320900-RHHH-G2025-0161</w:t>
      </w:r>
      <w:r/>
    </w:p>
    <w:p>
      <w:pPr>
        <w:keepLines w:val="0"/>
        <w:keepNext w:val="0"/>
        <w:pageBreakBefore w:val="0"/>
        <w:spacing w:line="500" w:lineRule="exact"/>
        <w:widowControl w:val="off"/>
        <w:rPr>
          <w:rFonts w:hint="default"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lang w:eastAsia="zh-CN"/>
        </w:rPr>
        <w:t xml:space="preserve">项目名称：</w:t>
      </w:r>
      <w:bookmarkEnd w:id="7"/>
      <w:r>
        <w:rPr>
          <w:rFonts w:hint="eastAsia" w:ascii="宋体" w:hAnsi="宋体" w:eastAsia="宋体" w:cs="Times New Roman"/>
          <w:color w:val="auto"/>
          <w:highlight w:val="none"/>
          <w:lang w:eastAsia="zh-CN"/>
        </w:rPr>
        <w:t xml:space="preserve">盐城市第一人民医院日常零星维修服务</w:t>
      </w:r>
      <w:r>
        <w:rPr>
          <w:rFonts w:hint="eastAsia" w:ascii="宋体" w:hAnsi="宋体" w:eastAsia="宋体" w:cs="Times New Roman"/>
          <w:color w:val="auto"/>
          <w:highlight w:val="none"/>
          <w:lang w:val="en-US" w:eastAsia="zh-CN"/>
        </w:rPr>
        <w:t xml:space="preserve">项目</w:t>
      </w:r>
      <w:r/>
    </w:p>
    <w:p>
      <w:pPr>
        <w:keepLines w:val="0"/>
        <w:keepNext w:val="0"/>
        <w:pageBreakBefore w:val="0"/>
        <w:spacing w:line="500" w:lineRule="exact"/>
        <w:widowControl w:val="off"/>
        <w:rPr>
          <w:rFonts w:hint="eastAsia" w:ascii="宋体" w:hAnsi="宋体" w:eastAsia="宋体" w:cs="Times New Roman"/>
          <w:color w:val="auto"/>
          <w:highlight w:val="none"/>
          <w:lang w:eastAsia="zh-CN"/>
        </w:rPr>
        <w:outlineLvl w:val="9"/>
      </w:pPr>
      <w:r>
        <w:rPr>
          <w:rFonts w:hint="eastAsia" w:ascii="宋体" w:hAnsi="宋体" w:eastAsia="宋体" w:cs="Times New Roman"/>
          <w:color w:val="auto"/>
          <w:highlight w:val="none"/>
          <w:lang w:eastAsia="zh-CN"/>
        </w:rPr>
        <w:t xml:space="preserve">3、采购方式：公开招标</w:t>
      </w:r>
      <w:r/>
    </w:p>
    <w:p>
      <w:pPr>
        <w:keepLines w:val="0"/>
        <w:keepNext w:val="0"/>
        <w:pageBreakBefore w:val="0"/>
        <w:spacing w:line="500" w:lineRule="exact"/>
        <w:widowControl w:val="off"/>
        <w:rPr>
          <w:rFonts w:hint="eastAsia" w:ascii="宋体" w:hAnsi="宋体" w:eastAsia="宋体" w:cs="Times New Roman"/>
          <w:color w:val="auto"/>
          <w:highlight w:val="none"/>
          <w:lang w:eastAsia="zh-CN"/>
        </w:rPr>
        <w:outlineLvl w:val="9"/>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lang w:eastAsia="zh-CN"/>
        </w:rPr>
        <w:t xml:space="preserve">预算金额：</w:t>
      </w:r>
      <w:r>
        <w:rPr>
          <w:rFonts w:hint="eastAsia" w:ascii="宋体" w:hAnsi="宋体" w:eastAsia="宋体" w:cs="Times New Roman"/>
          <w:color w:val="auto"/>
          <w:highlight w:val="none"/>
          <w:lang w:val="en-US" w:eastAsia="zh-CN"/>
        </w:rPr>
        <w:t xml:space="preserve">120</w:t>
      </w:r>
      <w:r>
        <w:rPr>
          <w:rFonts w:hint="eastAsia" w:ascii="宋体" w:hAnsi="宋体" w:eastAsia="宋体" w:cs="Times New Roman"/>
          <w:color w:val="auto"/>
          <w:highlight w:val="none"/>
          <w:lang w:eastAsia="zh-CN"/>
        </w:rPr>
        <w:t xml:space="preserve">万元</w:t>
      </w:r>
      <w:r/>
    </w:p>
    <w:p>
      <w:pPr>
        <w:keepLines w:val="0"/>
        <w:keepNext w:val="0"/>
        <w:pageBreakBefore w:val="0"/>
        <w:spacing w:line="500" w:lineRule="exact"/>
        <w:widowControl w:val="off"/>
        <w:rPr>
          <w:rFonts w:hint="eastAsia" w:ascii="宋体" w:hAnsi="宋体" w:eastAsia="宋体" w:cs="Times New Roman"/>
          <w:color w:val="auto"/>
          <w:highlight w:val="none"/>
          <w:lang w:eastAsia="zh-CN"/>
        </w:rPr>
        <w:outlineLvl w:val="9"/>
      </w:pP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lang w:eastAsia="zh-CN"/>
        </w:rPr>
        <w:t xml:space="preserve">最高限价：</w:t>
      </w:r>
      <w:r>
        <w:rPr>
          <w:rFonts w:hint="eastAsia" w:ascii="宋体" w:hAnsi="宋体" w:eastAsia="宋体" w:cs="Times New Roman"/>
          <w:color w:val="auto"/>
          <w:highlight w:val="none"/>
          <w:lang w:val="en-US" w:eastAsia="zh-CN"/>
        </w:rPr>
        <w:t xml:space="preserve">120</w:t>
      </w:r>
      <w:r>
        <w:rPr>
          <w:rFonts w:hint="eastAsia" w:ascii="宋体" w:hAnsi="宋体" w:eastAsia="宋体" w:cs="Times New Roman"/>
          <w:color w:val="auto"/>
          <w:highlight w:val="none"/>
          <w:lang w:eastAsia="zh-CN"/>
        </w:rPr>
        <w:t xml:space="preserve">万元</w:t>
      </w:r>
      <w:r/>
    </w:p>
    <w:p>
      <w:pPr>
        <w:keepLines w:val="0"/>
        <w:keepNext w:val="0"/>
        <w:pageBreakBefore w:val="0"/>
        <w:spacing w:line="500" w:lineRule="exact"/>
        <w:widowControl w:val="off"/>
        <w:rPr>
          <w:rFonts w:hint="eastAsia" w:ascii="宋体" w:hAnsi="宋体" w:eastAsia="宋体" w:cs="Times New Roman"/>
          <w:color w:val="auto"/>
          <w:highlight w:val="none"/>
          <w:lang w:eastAsia="zh-CN"/>
        </w:rPr>
        <w:outlineLvl w:val="9"/>
      </w:pP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lang w:eastAsia="zh-CN"/>
        </w:rPr>
        <w:t xml:space="preserve">采购需求</w:t>
      </w:r>
      <w:r>
        <w:rPr>
          <w:rFonts w:hint="eastAsia" w:ascii="宋体" w:hAnsi="宋体" w:eastAsia="宋体" w:cs="Times New Roman"/>
          <w:color w:val="auto"/>
          <w:highlight w:val="none"/>
          <w:lang w:val="en-US" w:eastAsia="zh-CN"/>
        </w:rPr>
        <w:t xml:space="preserve">（简介）</w:t>
      </w:r>
      <w:r>
        <w:rPr>
          <w:rFonts w:hint="eastAsia" w:ascii="宋体" w:hAnsi="宋体" w:eastAsia="宋体" w:cs="Times New Roman"/>
          <w:color w:val="auto"/>
          <w:highlight w:val="none"/>
          <w:lang w:eastAsia="zh-CN"/>
        </w:rPr>
        <w:t xml:space="preserve">：盐城市第一人民医院日常零星维修服务，详见招标文件第四章项目需求。</w:t>
      </w:r>
      <w:r/>
    </w:p>
    <w:p>
      <w:pPr>
        <w:keepLines w:val="0"/>
        <w:keepNext w:val="0"/>
        <w:pageBreakBefore w:val="0"/>
        <w:spacing w:line="500" w:lineRule="exact"/>
        <w:widowControl w:val="off"/>
        <w:rPr>
          <w:color w:val="auto"/>
          <w:highlight w:val="none"/>
        </w:rPr>
        <w:outlineLvl w:val="9"/>
      </w:pPr>
      <w:r>
        <w:rPr>
          <w:rFonts w:hint="eastAsia"/>
          <w:color w:val="auto"/>
          <w:highlight w:val="none"/>
          <w:lang w:val="en-US" w:eastAsia="zh-CN"/>
        </w:rPr>
        <w:t xml:space="preserve">7、</w:t>
      </w:r>
      <w:r>
        <w:rPr>
          <w:rFonts w:hint="eastAsia"/>
          <w:color w:val="auto"/>
          <w:highlight w:val="none"/>
        </w:rPr>
        <w:t xml:space="preserve">合同履行期限：一年。</w:t>
      </w:r>
      <w:r/>
    </w:p>
    <w:p>
      <w:pPr>
        <w:keepLines w:val="0"/>
        <w:keepNext w:val="0"/>
        <w:pageBreakBefore w:val="0"/>
        <w:spacing w:line="500" w:lineRule="exact"/>
        <w:widowControl w:val="off"/>
        <w:rPr>
          <w:color w:val="auto"/>
          <w:highlight w:val="none"/>
        </w:rPr>
        <w:outlineLvl w:val="9"/>
      </w:pPr>
      <w:r>
        <w:rPr>
          <w:rFonts w:hint="eastAsia"/>
          <w:color w:val="auto"/>
          <w:highlight w:val="none"/>
          <w:lang w:val="en-US" w:eastAsia="zh-CN"/>
        </w:rPr>
        <w:t xml:space="preserve">8、</w:t>
      </w:r>
      <w:r>
        <w:rPr>
          <w:rFonts w:hint="eastAsia"/>
          <w:color w:val="auto"/>
          <w:highlight w:val="none"/>
        </w:rPr>
        <w:t xml:space="preserve">本项目不接受联合体投标。</w:t>
      </w:r>
      <w:r/>
    </w:p>
    <w:p>
      <w:pPr>
        <w:pStyle w:val="908"/>
        <w:ind w:firstLine="482"/>
        <w:keepLines w:val="0"/>
        <w:keepNext w:val="0"/>
        <w:pageBreakBefore w:val="0"/>
        <w:spacing w:line="500" w:lineRule="exact"/>
        <w:widowControl w:val="off"/>
        <w:rPr>
          <w:color w:val="auto"/>
          <w:highlight w:val="none"/>
        </w:rPr>
        <w:outlineLvl w:val="9"/>
      </w:pPr>
      <w:r/>
      <w:bookmarkStart w:id="8" w:name="_Toc35393791"/>
      <w:r/>
      <w:bookmarkStart w:id="9" w:name="_Toc28359003"/>
      <w:r/>
      <w:bookmarkStart w:id="10" w:name="_Toc32698"/>
      <w:r/>
      <w:bookmarkStart w:id="11" w:name="_Toc28359080"/>
      <w:r/>
      <w:bookmarkStart w:id="12" w:name="_Toc35393622"/>
      <w:r>
        <w:rPr>
          <w:rFonts w:hint="eastAsia"/>
          <w:color w:val="auto"/>
          <w:highlight w:val="none"/>
        </w:rPr>
        <w:t xml:space="preserve">二、申请人的资格要求</w:t>
      </w:r>
      <w:bookmarkEnd w:id="8"/>
      <w:r/>
      <w:bookmarkEnd w:id="9"/>
      <w:r/>
      <w:bookmarkEnd w:id="10"/>
      <w:r/>
      <w:bookmarkEnd w:id="11"/>
      <w:r/>
      <w:bookmarkEnd w:id="12"/>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1.满足《中华人民共和国政府采购法》第二十二条规定，并提供下列材料：</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1.1法人或者其他组织的营业执照等证明文件，自然人的身份证明；</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1.2上一年度的财务状况报表（成立不满一年无需提供）；</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1.3具备履行合同所必需的设备和专业技术能力的书面声明；</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1.5参加政府采购活动前3年内在经营活动中没有重大违法记录的书面声明。</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1.6法律、行政法规规定的其他条件。</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1.8单位负责人为同一人或者存在直接控股、管理关系的不同供应商，不得参加同一合同项下的政府采购活动（投标时提供声明）。</w:t>
      </w:r>
      <w:r/>
    </w:p>
    <w:p>
      <w:pPr>
        <w:ind w:left="0" w:right="0" w:firstLine="480"/>
        <w:jc w:val="both"/>
        <w:spacing w:before="240" w:after="240" w:line="439" w:lineRule="atLeast"/>
        <w:rPr>
          <w:rFonts w:ascii="SimSun" w:hAnsi="SimSun" w:eastAsia="SimSun" w:cs="SimSun"/>
          <w:b w:val="0"/>
          <w:bCs w:val="0"/>
          <w:color w:val="000000"/>
          <w:sz w:val="24"/>
          <w:szCs w:val="24"/>
        </w:rPr>
        <w:pBdr>
          <w:top w:val="none" w:color="000000" w:sz="4" w:space="0"/>
          <w:left w:val="none" w:color="000000" w:sz="4" w:space="0"/>
          <w:bottom w:val="none" w:color="000000" w:sz="4" w:space="0"/>
          <w:right w:val="none" w:color="000000" w:sz="4" w:space="0"/>
        </w:pBdr>
      </w:pPr>
      <w:r/>
      <w:bookmarkStart w:id="13" w:name="_Toc28359004"/>
      <w:r/>
      <w:bookmarkStart w:id="14" w:name="_Toc28359081"/>
      <w:r>
        <w:rPr>
          <w:rFonts w:hint="eastAsia" w:ascii="宋体" w:hAnsi="宋体" w:eastAsia="宋体" w:cs="Times New Roman"/>
          <w:color w:val="auto"/>
          <w:highlight w:val="none"/>
          <w:lang w:val="en-US" w:eastAsia="zh-CN"/>
        </w:rPr>
        <w:t xml:space="preserve">2.落实政府采购政策需满足的资格要求：</w:t>
      </w:r>
      <w:r>
        <w:rPr>
          <w:rFonts w:ascii="SimSun" w:hAnsi="SimSun" w:eastAsia="SimSun" w:cs="SimSun"/>
          <w:b w:val="0"/>
          <w:bCs w:val="0"/>
          <w:color w:val="000000"/>
          <w:sz w:val="24"/>
        </w:rPr>
        <w:t xml:space="preserve">本项目专门面向中小企业采购。采购标的所属行业为其他未列明行业，投标人需按照采购文件的要求提供相应的《企业声明函》。企业标准请参照《关于印发中小企业划型标准规定的通知》（工信部联企业[2011]300号）文件规定自行填写。</w:t>
      </w:r>
      <w:r>
        <w:rPr>
          <w:sz w:val="24"/>
        </w:rPr>
      </w:r>
    </w:p>
    <w:p>
      <w:pPr>
        <w:ind w:left="0" w:right="0" w:firstLine="480"/>
        <w:jc w:val="both"/>
        <w:spacing w:before="240" w:after="240" w:line="439"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hint="eastAsia" w:ascii="宋体" w:hAnsi="宋体" w:eastAsia="宋体" w:cs="Times New Roman"/>
          <w:color w:val="auto"/>
          <w:highlight w:val="none"/>
          <w:lang w:val="en-US" w:eastAsia="zh-CN"/>
        </w:rPr>
        <w:t xml:space="preserve">3.本项目的特定资格要求：</w:t>
      </w:r>
      <w:r>
        <w:rPr>
          <w:sz w:val="24"/>
        </w:rPr>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3.1投标人须具有建设行政主管部门核发的建筑工程施工总承包三级及以上资质或建筑装饰装修工程专业承包二级及以上资质的独立法人，并取得有效的安全生产许可证。</w:t>
      </w:r>
      <w:r/>
    </w:p>
    <w:p>
      <w:pPr>
        <w:keepLines w:val="0"/>
        <w:keepNext w:val="0"/>
        <w:pageBreakBefore w:val="0"/>
        <w:spacing w:line="500" w:lineRule="exact"/>
        <w:widowControl w:val="off"/>
        <w:rPr>
          <w:rFonts w:hint="eastAsia" w:ascii="宋体" w:hAnsi="宋体" w:eastAsia="宋体" w:cs="Times New Roman"/>
          <w:color w:val="auto"/>
          <w:highlight w:val="none"/>
          <w:lang w:val="en-US" w:eastAsia="zh-CN"/>
        </w:rPr>
        <w:outlineLvl w:val="9"/>
      </w:pPr>
      <w:r>
        <w:rPr>
          <w:rFonts w:hint="eastAsia" w:ascii="宋体" w:hAnsi="宋体" w:eastAsia="宋体" w:cs="Times New Roman"/>
          <w:color w:val="auto"/>
          <w:highlight w:val="none"/>
          <w:lang w:val="en-US" w:eastAsia="zh-CN"/>
        </w:rPr>
        <w:t xml:space="preserve">3.2</w:t>
      </w:r>
      <w:r>
        <w:rPr>
          <w:rFonts w:hint="default" w:ascii="宋体" w:hAnsi="宋体" w:eastAsia="宋体" w:cs="Times New Roman"/>
          <w:color w:val="auto"/>
          <w:highlight w:val="none"/>
          <w:lang w:val="en-US" w:eastAsia="zh-CN"/>
        </w:rPr>
        <w:t xml:space="preserve">项目负责人资质类别和等级：项目负责人须具有建筑工程专业二级及以上建造师注册证书，同时具有《建筑施工企业项目负责人安全生产考核合格证》（B类）。</w:t>
      </w:r>
      <w:r/>
    </w:p>
    <w:p>
      <w:pPr>
        <w:pStyle w:val="908"/>
        <w:ind w:firstLine="482"/>
        <w:rPr>
          <w:color w:val="auto"/>
          <w:highlight w:val="none"/>
        </w:rPr>
        <w:outlineLvl w:val="9"/>
      </w:pPr>
      <w:r/>
      <w:bookmarkStart w:id="15" w:name="_Toc35393792"/>
      <w:r/>
      <w:bookmarkStart w:id="16" w:name="_Toc35393623"/>
      <w:r/>
      <w:bookmarkStart w:id="17" w:name="_Toc4933"/>
      <w:r>
        <w:rPr>
          <w:rFonts w:hint="eastAsia"/>
          <w:color w:val="auto"/>
          <w:highlight w:val="none"/>
        </w:rPr>
        <w:t xml:space="preserve">三、获取招标文件</w:t>
      </w:r>
      <w:bookmarkEnd w:id="13"/>
      <w:r/>
      <w:bookmarkEnd w:id="14"/>
      <w:r/>
      <w:bookmarkEnd w:id="15"/>
      <w:r/>
      <w:bookmarkEnd w:id="16"/>
      <w:r/>
      <w:bookmarkEnd w:id="17"/>
      <w:r/>
      <w:r/>
    </w:p>
    <w:p>
      <w:pPr>
        <w:rPr>
          <w:rFonts w:hint="eastAsia"/>
          <w:color w:val="auto"/>
          <w:highlight w:val="none"/>
        </w:rPr>
        <w:outlineLvl w:val="9"/>
      </w:pPr>
      <w:r>
        <w:rPr>
          <w:rFonts w:hint="eastAsia"/>
          <w:color w:val="auto"/>
          <w:highlight w:val="none"/>
        </w:rPr>
        <w:t xml:space="preserve">1.时间：自招标文件公告发布之日起5个工作日。</w:t>
      </w:r>
      <w:r/>
    </w:p>
    <w:p>
      <w:pPr>
        <w:rPr>
          <w:rFonts w:hint="eastAsia"/>
          <w:color w:val="auto"/>
          <w:highlight w:val="none"/>
        </w:rPr>
        <w:outlineLvl w:val="9"/>
      </w:pPr>
      <w:r>
        <w:rPr>
          <w:rFonts w:hint="eastAsia"/>
          <w:color w:val="auto"/>
          <w:highlight w:val="none"/>
        </w:rPr>
        <w:t xml:space="preserve">2.地点：“苏采云”系统内免费下载（投标人必须在苏采云系统中获取采购文件，方能参与政府采购项目）。</w:t>
      </w:r>
      <w:r/>
    </w:p>
    <w:p>
      <w:pPr>
        <w:rPr>
          <w:rFonts w:hint="eastAsia"/>
          <w:color w:val="auto"/>
          <w:highlight w:val="none"/>
        </w:rPr>
        <w:outlineLvl w:val="9"/>
      </w:pPr>
      <w:r>
        <w:rPr>
          <w:rFonts w:hint="eastAsia"/>
          <w:color w:val="auto"/>
          <w:highlight w:val="none"/>
        </w:rPr>
        <w:t xml:space="preserve">3.方式：本项目采用网上注册登记方式。</w:t>
      </w:r>
      <w:r/>
    </w:p>
    <w:p>
      <w:pPr>
        <w:rPr>
          <w:color w:val="auto"/>
          <w:highlight w:val="none"/>
        </w:rPr>
        <w:outlineLvl w:val="9"/>
      </w:pPr>
      <w:r>
        <w:rPr>
          <w:rFonts w:hint="eastAsia"/>
          <w:color w:val="auto"/>
          <w:highlight w:val="none"/>
        </w:rPr>
        <w:t xml:space="preserve">4.售价：0元</w:t>
      </w:r>
      <w:r/>
    </w:p>
    <w:p>
      <w:pPr>
        <w:pStyle w:val="739"/>
        <w:ind w:firstLine="562"/>
        <w:jc w:val="both"/>
        <w:keepLines/>
        <w:keepNext/>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b/>
          <w:color w:val="auto"/>
          <w:sz w:val="28"/>
          <w:szCs w:val="28"/>
          <w:highlight w:val="none"/>
        </w:rPr>
        <w:t xml:space="preserve">四、提交投标文件截止时间、开标时间和地点</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月</w:t>
      </w:r>
      <w:r>
        <w:rPr>
          <w:rFonts w:hint="eastAsia" w:cs="宋体"/>
          <w:color w:val="auto"/>
          <w:sz w:val="24"/>
          <w:szCs w:val="24"/>
          <w:highlight w:val="none"/>
          <w:u w:val="none"/>
          <w:lang w:val="en-US" w:eastAsia="zh-CN"/>
        </w:rPr>
        <w:t xml:space="preserve">26</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点30分</w:t>
      </w:r>
      <w:r>
        <w:rPr>
          <w:rFonts w:hint="eastAsia" w:ascii="宋体" w:hAnsi="宋体" w:eastAsia="宋体" w:cs="宋体"/>
          <w:color w:val="auto"/>
          <w:sz w:val="24"/>
          <w:szCs w:val="24"/>
          <w:highlight w:val="none"/>
        </w:rPr>
        <w:t xml:space="preserve">（北京时间）</w:t>
      </w:r>
      <w:r/>
    </w:p>
    <w:p>
      <w:pPr>
        <w:pStyle w:val="739"/>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p>
    <w:p>
      <w:pPr>
        <w:pStyle w:val="739"/>
        <w:ind w:firstLine="562"/>
        <w:jc w:val="both"/>
        <w:keepLines/>
        <w:keepNext/>
        <w:pageBreakBefore w:val="0"/>
        <w:spacing w:beforeAutospacing="0" w:afterAutospacing="0" w:line="360" w:lineRule="auto"/>
        <w:rPr>
          <w:rFonts w:hint="eastAsia" w:ascii="宋体" w:hAnsi="宋体" w:eastAsia="宋体" w:cs="宋体"/>
          <w:color w:val="auto"/>
          <w:sz w:val="22"/>
          <w:szCs w:val="22"/>
          <w:highlight w:val="none"/>
        </w:rPr>
      </w:pPr>
      <w:r/>
      <w:bookmarkStart w:id="18" w:name="_Toc35393625"/>
      <w:r/>
      <w:bookmarkStart w:id="19" w:name="_Toc28359007"/>
      <w:r/>
      <w:bookmarkStart w:id="20" w:name="_Toc38985267"/>
      <w:r/>
      <w:bookmarkStart w:id="21" w:name="_Toc35393794"/>
      <w:r/>
      <w:bookmarkStart w:id="22" w:name="_Toc28359084"/>
      <w:r>
        <w:rPr>
          <w:rFonts w:hint="eastAsia" w:ascii="宋体" w:hAnsi="宋体" w:eastAsia="宋体" w:cs="宋体"/>
          <w:b/>
          <w:color w:val="auto"/>
          <w:sz w:val="28"/>
          <w:szCs w:val="28"/>
          <w:highlight w:val="none"/>
        </w:rPr>
        <w:t xml:space="preserve">五、公告期限</w:t>
      </w:r>
      <w:bookmarkEnd w:id="18"/>
      <w:r/>
      <w:bookmarkEnd w:id="19"/>
      <w:r/>
      <w:bookmarkEnd w:id="20"/>
      <w:r/>
      <w:bookmarkEnd w:id="21"/>
      <w:r/>
      <w:bookmarkEnd w:id="22"/>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bookmarkStart w:id="23" w:name="_Toc38985268"/>
      <w:r/>
      <w:bookmarkStart w:id="24" w:name="_Toc35393795"/>
      <w:r/>
      <w:bookmarkStart w:id="25" w:name="_Toc35393626"/>
      <w:r>
        <w:rPr>
          <w:rFonts w:hint="eastAsia" w:ascii="宋体" w:hAnsi="宋体" w:eastAsia="宋体" w:cs="宋体"/>
          <w:color w:val="auto"/>
          <w:sz w:val="24"/>
          <w:szCs w:val="24"/>
          <w:highlight w:val="none"/>
          <w:shd w:val="clear" w:color="auto" w:fill="ffffff"/>
        </w:rPr>
        <w:t xml:space="preserve">自本公告发布之日起5个工作日。</w:t>
      </w:r>
      <w:bookmarkEnd w:id="23"/>
      <w:r/>
      <w:bookmarkEnd w:id="24"/>
      <w:r/>
      <w:bookmarkEnd w:id="25"/>
      <w:r/>
      <w:r/>
    </w:p>
    <w:p>
      <w:pPr>
        <w:pStyle w:val="739"/>
        <w:ind w:firstLine="562"/>
        <w:jc w:val="both"/>
        <w:keepLines/>
        <w:keepNext/>
        <w:pageBreakBefore w:val="0"/>
        <w:spacing w:beforeAutospacing="0" w:afterAutospacing="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bookmarkStart w:id="26" w:name="_Toc28359018"/>
      <w:r>
        <w:rPr>
          <w:rFonts w:hint="eastAsia" w:ascii="宋体" w:hAnsi="宋体" w:eastAsia="宋体" w:cs="宋体"/>
          <w:b w:val="0"/>
          <w:bCs w:val="0"/>
          <w:color w:val="auto"/>
          <w:sz w:val="24"/>
          <w:szCs w:val="24"/>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 潜在供应商访问电子招标响应交易平台的网络地址和方法：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2.2 潜在投标人访问“苏采云”系统方法：江苏省政府采购网首页-“苏采云”链接。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2.3 采购文件（后缀名为“.kedt”）、供应商操作手册及政府采购客户端 工具可通过“苏采云”系统相应链接进行下载。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2.4 采购代理机构将数据电文形式的采购文件加载至“苏采云”系统，供潜在供应商下载或者查阅。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2.5 请潜在投标单位提前安装相应的控件（详见《“苏采云”系统供应商操作手册》）并使用谷歌浏览器登录“苏采云”系统参与不见面开评标。 </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如潜在投标人未按上述要求操作，将自行承担所产生的风险。</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3.有关本次招标的事项若存在变动或修改，敬请及时关注“中国政府采购网”“江苏政府采购网”“盐城市政府采购网”发布的更正公告。</w:t>
      </w:r>
      <w:r/>
    </w:p>
    <w:p>
      <w:pPr>
        <w:ind w:firstLine="480"/>
        <w:jc w:val="both"/>
        <w:keepLines/>
        <w:keepNext/>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outlineLvl w:val="9"/>
      </w:pPr>
      <w:r>
        <w:rPr>
          <w:rFonts w:hint="eastAsia" w:ascii="宋体" w:hAnsi="宋体" w:eastAsia="宋体" w:cs="宋体"/>
          <w:b w:val="0"/>
          <w:bCs w:val="0"/>
          <w:color w:val="auto"/>
          <w:sz w:val="24"/>
          <w:szCs w:val="24"/>
          <w:highlight w:val="none"/>
          <w:shd w:val="clear" w:color="auto" w:fill="ffffff"/>
        </w:rPr>
        <w:t xml:space="preserve">4.本次招标不收取投标保证金，不收取质量保证金。</w:t>
      </w:r>
      <w:r/>
    </w:p>
    <w:p>
      <w:pPr>
        <w:pStyle w:val="739"/>
        <w:ind w:firstLine="562"/>
        <w:jc w:val="both"/>
        <w:keepLines/>
        <w:keepNext/>
        <w:pageBreakBefore w:val="0"/>
        <w:spacing w:beforeAutospacing="0" w:afterAutospacing="0"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七、对本次招标提出询问，请按以下方式联系。</w:t>
      </w:r>
      <w:bookmarkEnd w:id="26"/>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1.采购人信息</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名  称：盐城市第一人民医院</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地  址：盐城市人民南路66号</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联系人：何老师</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联系方式：0515-66696855</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2.采购代理机构信息</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eastAsia="zh-CN"/>
        </w:rPr>
        <w:outlineLvl w:val="9"/>
      </w:pPr>
      <w:r>
        <w:rPr>
          <w:rFonts w:hint="eastAsia" w:ascii="宋体" w:hAnsi="宋体" w:eastAsia="宋体" w:cs="宋体"/>
          <w:color w:val="auto"/>
          <w:sz w:val="24"/>
          <w:szCs w:val="24"/>
          <w:highlight w:val="none"/>
          <w:shd w:val="clear" w:color="auto" w:fill="ffffff"/>
        </w:rPr>
        <w:t xml:space="preserve">名  称：</w:t>
      </w:r>
      <w:r>
        <w:rPr>
          <w:rFonts w:hint="eastAsia" w:ascii="宋体" w:hAnsi="宋体" w:eastAsia="宋体" w:cs="宋体"/>
          <w:color w:val="auto"/>
          <w:sz w:val="24"/>
          <w:szCs w:val="24"/>
          <w:highlight w:val="none"/>
          <w:shd w:val="clear" w:color="auto" w:fill="ffffff"/>
          <w:lang w:eastAsia="zh-CN"/>
        </w:rPr>
        <w:t xml:space="preserve">江苏仁禾中衡工程咨询房地产估价有限公司</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val="en-US" w:eastAsia="zh-CN"/>
        </w:rPr>
        <w:outlineLvl w:val="9"/>
      </w:pPr>
      <w:r>
        <w:rPr>
          <w:rFonts w:hint="eastAsia" w:ascii="宋体" w:hAnsi="宋体" w:eastAsia="宋体" w:cs="宋体"/>
          <w:color w:val="auto"/>
          <w:sz w:val="24"/>
          <w:szCs w:val="24"/>
          <w:highlight w:val="none"/>
          <w:shd w:val="clear" w:color="auto" w:fill="ffffff"/>
        </w:rPr>
        <w:t xml:space="preserve">地  址： 盐城市</w:t>
      </w:r>
      <w:r>
        <w:rPr>
          <w:rFonts w:hint="eastAsia" w:ascii="宋体" w:hAnsi="宋体" w:eastAsia="宋体" w:cs="宋体"/>
          <w:color w:val="auto"/>
          <w:sz w:val="24"/>
          <w:szCs w:val="24"/>
          <w:highlight w:val="none"/>
          <w:shd w:val="clear" w:color="auto" w:fill="ffffff"/>
          <w:lang w:eastAsia="zh-CN"/>
        </w:rPr>
        <w:t xml:space="preserve">青年西路</w:t>
      </w:r>
      <w:r>
        <w:rPr>
          <w:rFonts w:hint="eastAsia" w:ascii="宋体" w:hAnsi="宋体" w:eastAsia="宋体" w:cs="宋体"/>
          <w:color w:val="auto"/>
          <w:sz w:val="24"/>
          <w:szCs w:val="24"/>
          <w:highlight w:val="none"/>
          <w:shd w:val="clear" w:color="auto" w:fill="ffffff"/>
          <w:lang w:val="en-US" w:eastAsia="zh-CN"/>
        </w:rPr>
        <w:t xml:space="preserve">8号</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lang w:eastAsia="zh-CN"/>
        </w:rPr>
        <w:t xml:space="preserve">胡</w:t>
      </w:r>
      <w:r>
        <w:rPr>
          <w:rFonts w:hint="eastAsia" w:ascii="宋体" w:hAnsi="宋体" w:eastAsia="宋体" w:cs="宋体"/>
          <w:color w:val="auto"/>
          <w:sz w:val="24"/>
          <w:szCs w:val="24"/>
          <w:highlight w:val="none"/>
          <w:shd w:val="clear" w:color="auto" w:fill="ffffff"/>
        </w:rPr>
        <w:t xml:space="preserve">女士</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联系方式：</w:t>
      </w:r>
      <w:bookmarkStart w:id="27" w:name="_Toc28359087"/>
      <w:r/>
      <w:bookmarkStart w:id="28" w:name="_Toc28359010"/>
      <w:r>
        <w:rPr>
          <w:rFonts w:hint="eastAsia" w:ascii="宋体" w:hAnsi="宋体" w:eastAsia="宋体" w:cs="宋体"/>
          <w:color w:val="auto"/>
          <w:sz w:val="24"/>
          <w:szCs w:val="24"/>
          <w:highlight w:val="none"/>
          <w:shd w:val="clear" w:color="auto" w:fill="ffffff"/>
        </w:rPr>
        <w:t xml:space="preserve">0515-</w:t>
      </w:r>
      <w:r>
        <w:rPr>
          <w:rFonts w:hint="eastAsia" w:ascii="宋体" w:hAnsi="宋体" w:eastAsia="宋体" w:cs="宋体"/>
          <w:color w:val="auto"/>
          <w:sz w:val="24"/>
          <w:szCs w:val="24"/>
          <w:highlight w:val="none"/>
          <w:shd w:val="clear" w:color="auto" w:fill="ffffff"/>
          <w:lang w:val="en-US" w:eastAsia="zh-CN"/>
        </w:rPr>
        <w:t xml:space="preserve">69057406</w:t>
      </w:r>
      <w:bookmarkEnd w:id="27"/>
      <w:r/>
      <w:bookmarkEnd w:id="28"/>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bookmarkStart w:id="29" w:name="_Toc28359021"/>
      <w:r>
        <w:rPr>
          <w:rFonts w:hint="eastAsia" w:ascii="宋体" w:hAnsi="宋体" w:eastAsia="宋体" w:cs="宋体"/>
          <w:color w:val="auto"/>
          <w:sz w:val="24"/>
          <w:szCs w:val="24"/>
          <w:highlight w:val="none"/>
          <w:shd w:val="clear" w:color="auto" w:fill="ffffff"/>
        </w:rPr>
        <w:t xml:space="preserve">3.</w:t>
      </w:r>
      <w:bookmarkEnd w:id="29"/>
      <w:r>
        <w:rPr>
          <w:rFonts w:hint="eastAsia" w:ascii="宋体" w:hAnsi="宋体" w:eastAsia="宋体" w:cs="宋体"/>
          <w:color w:val="auto"/>
          <w:sz w:val="24"/>
          <w:szCs w:val="24"/>
          <w:highlight w:val="none"/>
          <w:shd w:val="clear" w:color="auto" w:fill="ffffff"/>
        </w:rPr>
        <w:t xml:space="preserve">项目联系方式</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项目联系人：</w:t>
      </w:r>
      <w:r>
        <w:rPr>
          <w:rFonts w:hint="eastAsia" w:ascii="宋体" w:hAnsi="宋体" w:eastAsia="宋体" w:cs="宋体"/>
          <w:color w:val="auto"/>
          <w:sz w:val="24"/>
          <w:szCs w:val="24"/>
          <w:highlight w:val="none"/>
          <w:shd w:val="clear" w:color="auto" w:fill="ffffff"/>
          <w:lang w:eastAsia="zh-CN"/>
        </w:rPr>
        <w:t xml:space="preserve">胡</w:t>
      </w:r>
      <w:r>
        <w:rPr>
          <w:rFonts w:hint="eastAsia" w:ascii="宋体" w:hAnsi="宋体" w:eastAsia="宋体" w:cs="宋体"/>
          <w:color w:val="auto"/>
          <w:sz w:val="24"/>
          <w:szCs w:val="24"/>
          <w:highlight w:val="none"/>
          <w:shd w:val="clear" w:color="auto" w:fill="ffffff"/>
        </w:rPr>
        <w:t xml:space="preserve">女士</w:t>
      </w:r>
      <w:r/>
    </w:p>
    <w:p>
      <w:pPr>
        <w:pStyle w:val="739"/>
        <w:ind w:firstLine="480"/>
        <w:jc w:val="both"/>
        <w:pageBreakBefore w:val="0"/>
        <w:spacing w:beforeAutospacing="0" w:afterAutospacing="0" w:line="360" w:lineRule="auto"/>
        <w:shd w:val="clear" w:color="auto" w:fill="ffffff"/>
        <w:widowControl/>
        <w:rPr>
          <w:rFonts w:hint="eastAsia" w:ascii="宋体" w:hAnsi="宋体" w:eastAsia="宋体" w:cs="宋体"/>
          <w:color w:val="auto"/>
          <w:sz w:val="20"/>
          <w:szCs w:val="22"/>
          <w:highlight w:val="none"/>
        </w:rPr>
        <w:outlineLvl w:val="9"/>
      </w:pPr>
      <w:r>
        <w:rPr>
          <w:rFonts w:hint="eastAsia" w:ascii="宋体" w:hAnsi="宋体" w:eastAsia="宋体" w:cs="宋体"/>
          <w:color w:val="auto"/>
          <w:sz w:val="24"/>
          <w:szCs w:val="24"/>
          <w:highlight w:val="none"/>
          <w:shd w:val="clear" w:color="auto" w:fill="ffffff"/>
        </w:rPr>
        <w:t xml:space="preserve">联系方式：0515-</w:t>
      </w:r>
      <w:r>
        <w:rPr>
          <w:rFonts w:hint="eastAsia" w:ascii="宋体" w:hAnsi="宋体" w:eastAsia="宋体" w:cs="宋体"/>
          <w:color w:val="auto"/>
          <w:sz w:val="24"/>
          <w:szCs w:val="24"/>
          <w:highlight w:val="none"/>
          <w:shd w:val="clear" w:color="auto" w:fill="ffffff"/>
          <w:lang w:val="en-US" w:eastAsia="zh-CN"/>
        </w:rPr>
        <w:t xml:space="preserve">69057406</w:t>
      </w:r>
      <w:r/>
    </w:p>
    <w:p>
      <w:pPr>
        <w:pStyle w:val="720"/>
        <w:ind w:firstLine="480"/>
        <w:rPr>
          <w:color w:val="auto"/>
          <w:highlight w:val="none"/>
        </w:rPr>
        <w:sectPr>
          <w:footerReference w:type="default" r:id="rId9"/>
          <w:footnotePr/>
          <w:endnotePr/>
          <w:type w:val="nextPage"/>
          <w:pgSz w:w="11906" w:h="16838" w:orient="portrait"/>
          <w:pgMar w:top="1417" w:right="1701" w:bottom="1417" w:left="1701" w:header="851" w:footer="992" w:gutter="0"/>
          <w:pgNumType w:start="1"/>
          <w:cols w:num="1" w:sep="0" w:space="0" w:equalWidth="1"/>
          <w:docGrid w:linePitch="360"/>
        </w:sectPr>
        <w:outlineLvl w:val="9"/>
      </w:pPr>
      <w:r>
        <w:rPr>
          <w:color w:val="auto"/>
          <w:highlight w:val="none"/>
        </w:rPr>
      </w:r>
      <w:r/>
    </w:p>
    <w:p>
      <w:pPr>
        <w:pStyle w:val="709"/>
        <w:rPr>
          <w:color w:val="auto"/>
          <w:highlight w:val="none"/>
        </w:rPr>
      </w:pPr>
      <w:r/>
      <w:bookmarkStart w:id="30" w:name="_Toc6308"/>
      <w:r/>
      <w:bookmarkStart w:id="31" w:name="_Toc11315"/>
      <w:r>
        <w:rPr>
          <w:rFonts w:hint="eastAsia"/>
          <w:color w:val="auto"/>
          <w:highlight w:val="none"/>
        </w:rPr>
        <w:t xml:space="preserve">第二章 投标人须知</w:t>
      </w:r>
      <w:bookmarkEnd w:id="30"/>
      <w:r/>
      <w:bookmarkEnd w:id="31"/>
      <w:r/>
      <w:r/>
    </w:p>
    <w:p>
      <w:pPr>
        <w:keepLines w:val="0"/>
        <w:keepNext w:val="0"/>
        <w:pageBreakBefore w:val="0"/>
        <w:spacing w:line="440" w:lineRule="exact"/>
        <w:rPr>
          <w:color w:val="auto"/>
          <w:highlight w:val="none"/>
        </w:rPr>
        <w:outlineLvl w:val="9"/>
      </w:pPr>
      <w:r>
        <w:rPr>
          <w:rFonts w:hint="eastAsia"/>
          <w:color w:val="auto"/>
          <w:highlight w:val="none"/>
        </w:rPr>
        <w:t xml:space="preserve">一、总则</w:t>
      </w:r>
      <w:r/>
    </w:p>
    <w:p>
      <w:pPr>
        <w:keepLines w:val="0"/>
        <w:keepNext w:val="0"/>
        <w:pageBreakBefore w:val="0"/>
        <w:spacing w:line="440" w:lineRule="exact"/>
        <w:rPr>
          <w:b/>
          <w:bCs/>
          <w:color w:val="auto"/>
          <w:highlight w:val="none"/>
        </w:rPr>
        <w:outlineLvl w:val="9"/>
      </w:pPr>
      <w:r>
        <w:rPr>
          <w:rFonts w:hint="eastAsia"/>
          <w:color w:val="auto"/>
          <w:highlight w:val="none"/>
        </w:rPr>
        <w:t xml:space="preserve">1.招标方式</w:t>
      </w:r>
      <w:r/>
    </w:p>
    <w:p>
      <w:pPr>
        <w:keepLines w:val="0"/>
        <w:keepNext w:val="0"/>
        <w:pageBreakBefore w:val="0"/>
        <w:spacing w:line="440" w:lineRule="exact"/>
        <w:rPr>
          <w:color w:val="auto"/>
          <w:highlight w:val="none"/>
        </w:rPr>
        <w:outlineLvl w:val="9"/>
      </w:pPr>
      <w:r>
        <w:rPr>
          <w:rFonts w:hint="eastAsia"/>
          <w:color w:val="auto"/>
          <w:highlight w:val="none"/>
        </w:rPr>
        <w:t xml:space="preserve">1.1本次招标采取公开招标方式，本招标文件仅适用于招标公告中所述项目。</w:t>
      </w:r>
      <w:r/>
    </w:p>
    <w:p>
      <w:pPr>
        <w:keepLines w:val="0"/>
        <w:keepNext w:val="0"/>
        <w:pageBreakBefore w:val="0"/>
        <w:spacing w:line="440" w:lineRule="exact"/>
        <w:rPr>
          <w:b/>
          <w:bCs/>
          <w:color w:val="auto"/>
          <w:highlight w:val="none"/>
        </w:rPr>
        <w:outlineLvl w:val="9"/>
      </w:pPr>
      <w:r>
        <w:rPr>
          <w:rFonts w:hint="eastAsia"/>
          <w:color w:val="auto"/>
          <w:highlight w:val="none"/>
        </w:rPr>
        <w:t xml:space="preserve">2.合格的投标人</w:t>
      </w:r>
      <w:r/>
    </w:p>
    <w:p>
      <w:pPr>
        <w:keepLines w:val="0"/>
        <w:keepNext w:val="0"/>
        <w:pageBreakBefore w:val="0"/>
        <w:spacing w:line="440" w:lineRule="exact"/>
        <w:rPr>
          <w:color w:val="auto"/>
          <w:highlight w:val="none"/>
        </w:rPr>
        <w:outlineLvl w:val="9"/>
      </w:pPr>
      <w:r>
        <w:rPr>
          <w:rFonts w:hint="eastAsia"/>
          <w:color w:val="auto"/>
          <w:highlight w:val="none"/>
        </w:rPr>
        <w:t xml:space="preserve">2.1满足招标公告中供应商的资格要求的规定。</w:t>
      </w:r>
      <w:r/>
    </w:p>
    <w:p>
      <w:pPr>
        <w:keepLines w:val="0"/>
        <w:keepNext w:val="0"/>
        <w:pageBreakBefore w:val="0"/>
        <w:spacing w:line="440" w:lineRule="exact"/>
        <w:rPr>
          <w:color w:val="auto"/>
          <w:highlight w:val="none"/>
        </w:rPr>
        <w:outlineLvl w:val="9"/>
      </w:pPr>
      <w:r>
        <w:rPr>
          <w:rFonts w:hint="eastAsia"/>
          <w:color w:val="auto"/>
          <w:highlight w:val="none"/>
        </w:rPr>
        <w:t xml:space="preserve">2.2满足本文件实质性条款的规定。</w:t>
      </w:r>
      <w:r/>
    </w:p>
    <w:p>
      <w:pPr>
        <w:keepLines w:val="0"/>
        <w:keepNext w:val="0"/>
        <w:pageBreakBefore w:val="0"/>
        <w:spacing w:line="440" w:lineRule="exact"/>
        <w:rPr>
          <w:b/>
          <w:bCs/>
          <w:color w:val="auto"/>
          <w:highlight w:val="none"/>
        </w:rPr>
        <w:outlineLvl w:val="9"/>
      </w:pPr>
      <w:r>
        <w:rPr>
          <w:rFonts w:hint="eastAsia"/>
          <w:color w:val="auto"/>
          <w:highlight w:val="none"/>
        </w:rPr>
        <w:t xml:space="preserve">3.适用法律</w:t>
      </w:r>
      <w:r/>
    </w:p>
    <w:p>
      <w:pPr>
        <w:keepLines w:val="0"/>
        <w:keepNext w:val="0"/>
        <w:pageBreakBefore w:val="0"/>
        <w:spacing w:line="440" w:lineRule="exact"/>
        <w:rPr>
          <w:color w:val="auto"/>
          <w:highlight w:val="none"/>
        </w:rPr>
        <w:outlineLvl w:val="9"/>
      </w:pPr>
      <w:r>
        <w:rPr>
          <w:rFonts w:hint="eastAsia"/>
          <w:color w:val="auto"/>
          <w:highlight w:val="none"/>
        </w:rPr>
        <w:t xml:space="preserve">3.1本次招标及由此产生的合同受中华人民共和国有关的法律法规制约和保护。</w:t>
      </w:r>
      <w:r/>
    </w:p>
    <w:p>
      <w:pPr>
        <w:keepLines w:val="0"/>
        <w:keepNext w:val="0"/>
        <w:pageBreakBefore w:val="0"/>
        <w:spacing w:line="440" w:lineRule="exact"/>
        <w:rPr>
          <w:b/>
          <w:bCs/>
          <w:color w:val="auto"/>
          <w:highlight w:val="none"/>
        </w:rPr>
        <w:outlineLvl w:val="9"/>
      </w:pPr>
      <w:r>
        <w:rPr>
          <w:rFonts w:hint="eastAsia"/>
          <w:color w:val="auto"/>
          <w:highlight w:val="none"/>
        </w:rPr>
        <w:t xml:space="preserve">4.投标费用</w:t>
      </w:r>
      <w:r/>
    </w:p>
    <w:p>
      <w:pPr>
        <w:keepLines w:val="0"/>
        <w:keepNext w:val="0"/>
        <w:pageBreakBefore w:val="0"/>
        <w:spacing w:line="440" w:lineRule="exact"/>
        <w:rPr>
          <w:color w:val="auto"/>
          <w:highlight w:val="none"/>
        </w:rPr>
        <w:outlineLvl w:val="9"/>
      </w:pPr>
      <w:r>
        <w:rPr>
          <w:rFonts w:hint="eastAsia"/>
          <w:color w:val="auto"/>
          <w:highlight w:val="none"/>
        </w:rPr>
        <w:t xml:space="preserve">4.1投标人应自行承担所有与参加投标有关的费用，无论投标过程中的做法和结果如何，采购人在任何情况下均无义务和责任承担这些费用。</w:t>
      </w:r>
      <w:r/>
    </w:p>
    <w:p>
      <w:pPr>
        <w:keepLines w:val="0"/>
        <w:keepNext w:val="0"/>
        <w:pageBreakBefore w:val="0"/>
        <w:spacing w:line="440" w:lineRule="exact"/>
        <w:rPr>
          <w:b/>
          <w:bCs/>
          <w:color w:val="auto"/>
          <w:highlight w:val="none"/>
        </w:rPr>
        <w:outlineLvl w:val="9"/>
      </w:pPr>
      <w:r>
        <w:rPr>
          <w:rFonts w:hint="eastAsia"/>
          <w:color w:val="auto"/>
          <w:highlight w:val="none"/>
        </w:rPr>
        <w:t xml:space="preserve">5.招标文件的约束力</w:t>
      </w:r>
      <w:r/>
    </w:p>
    <w:p>
      <w:pPr>
        <w:keepLines w:val="0"/>
        <w:keepNext w:val="0"/>
        <w:pageBreakBefore w:val="0"/>
        <w:spacing w:line="440" w:lineRule="exact"/>
        <w:rPr>
          <w:color w:val="auto"/>
          <w:highlight w:val="none"/>
        </w:rPr>
        <w:outlineLvl w:val="9"/>
      </w:pPr>
      <w:r>
        <w:rPr>
          <w:rFonts w:hint="eastAsia"/>
          <w:color w:val="auto"/>
          <w:highlight w:val="none"/>
        </w:rPr>
        <w:t xml:space="preserve">投标人一旦参加本项目采购活动，即被认为接受了本招标文件的规定和约束。</w:t>
      </w:r>
      <w:r/>
    </w:p>
    <w:p>
      <w:pPr>
        <w:keepLines w:val="0"/>
        <w:keepNext w:val="0"/>
        <w:pageBreakBefore w:val="0"/>
        <w:spacing w:line="440" w:lineRule="exact"/>
        <w:rPr>
          <w:b/>
          <w:bCs/>
          <w:color w:val="auto"/>
          <w:highlight w:val="none"/>
        </w:rPr>
        <w:outlineLvl w:val="9"/>
      </w:pPr>
      <w:r>
        <w:rPr>
          <w:rFonts w:hint="eastAsia"/>
          <w:color w:val="auto"/>
          <w:highlight w:val="none"/>
        </w:rPr>
        <w:t xml:space="preserve">6.招标文件的解释</w:t>
      </w:r>
      <w:r/>
    </w:p>
    <w:p>
      <w:pPr>
        <w:keepLines w:val="0"/>
        <w:keepNext w:val="0"/>
        <w:pageBreakBefore w:val="0"/>
        <w:spacing w:line="440" w:lineRule="exact"/>
        <w:rPr>
          <w:color w:val="auto"/>
          <w:highlight w:val="none"/>
        </w:rPr>
        <w:outlineLvl w:val="9"/>
      </w:pPr>
      <w:r>
        <w:rPr>
          <w:rFonts w:hint="eastAsia"/>
          <w:color w:val="auto"/>
          <w:highlight w:val="none"/>
        </w:rPr>
        <w:t xml:space="preserve">本招标文件由采购人负责解释。</w:t>
      </w:r>
      <w:r/>
    </w:p>
    <w:p>
      <w:pPr>
        <w:keepLines w:val="0"/>
        <w:keepNext w:val="0"/>
        <w:pageBreakBefore w:val="0"/>
        <w:spacing w:line="440" w:lineRule="exact"/>
        <w:rPr>
          <w:color w:val="auto"/>
          <w:highlight w:val="none"/>
        </w:rPr>
        <w:outlineLvl w:val="9"/>
      </w:pPr>
      <w:r>
        <w:rPr>
          <w:rFonts w:hint="eastAsia"/>
          <w:color w:val="auto"/>
          <w:highlight w:val="none"/>
        </w:rPr>
        <w:t xml:space="preserve">二、招标文件</w:t>
      </w:r>
      <w:r/>
    </w:p>
    <w:p>
      <w:pPr>
        <w:keepLines w:val="0"/>
        <w:keepNext w:val="0"/>
        <w:pageBreakBefore w:val="0"/>
        <w:spacing w:line="440" w:lineRule="exact"/>
        <w:rPr>
          <w:b/>
          <w:bCs/>
          <w:color w:val="auto"/>
          <w:highlight w:val="none"/>
        </w:rPr>
        <w:outlineLvl w:val="9"/>
      </w:pPr>
      <w:r>
        <w:rPr>
          <w:rFonts w:hint="eastAsia"/>
          <w:color w:val="auto"/>
          <w:highlight w:val="none"/>
        </w:rPr>
        <w:t xml:space="preserve">7.招标文件构成</w:t>
      </w:r>
      <w:r/>
    </w:p>
    <w:p>
      <w:pPr>
        <w:keepLines w:val="0"/>
        <w:keepNext w:val="0"/>
        <w:pageBreakBefore w:val="0"/>
        <w:spacing w:line="440" w:lineRule="exact"/>
        <w:rPr>
          <w:color w:val="auto"/>
          <w:highlight w:val="none"/>
        </w:rPr>
        <w:outlineLvl w:val="9"/>
      </w:pPr>
      <w:r>
        <w:rPr>
          <w:rFonts w:hint="eastAsia"/>
          <w:color w:val="auto"/>
          <w:highlight w:val="none"/>
        </w:rPr>
        <w:t xml:space="preserve">7.1招标文件由以下部分组成：</w:t>
      </w:r>
      <w:r/>
    </w:p>
    <w:p>
      <w:pPr>
        <w:keepLines w:val="0"/>
        <w:keepNext w:val="0"/>
        <w:pageBreakBefore w:val="0"/>
        <w:spacing w:line="440" w:lineRule="exact"/>
        <w:rPr>
          <w:color w:val="auto"/>
          <w:highlight w:val="none"/>
        </w:rPr>
        <w:outlineLvl w:val="9"/>
      </w:pPr>
      <w:r>
        <w:rPr>
          <w:rFonts w:hint="eastAsia"/>
          <w:color w:val="auto"/>
          <w:highlight w:val="none"/>
        </w:rPr>
        <w:t xml:space="preserve">（1）招标公告</w:t>
      </w:r>
      <w:r/>
    </w:p>
    <w:p>
      <w:pPr>
        <w:keepLines w:val="0"/>
        <w:keepNext w:val="0"/>
        <w:pageBreakBefore w:val="0"/>
        <w:spacing w:line="440" w:lineRule="exact"/>
        <w:rPr>
          <w:color w:val="auto"/>
          <w:highlight w:val="none"/>
        </w:rPr>
        <w:outlineLvl w:val="9"/>
      </w:pPr>
      <w:r>
        <w:rPr>
          <w:rFonts w:hint="eastAsia"/>
          <w:color w:val="auto"/>
          <w:highlight w:val="none"/>
        </w:rPr>
        <w:t xml:space="preserve">（2）投标人须知</w:t>
      </w:r>
      <w:r/>
    </w:p>
    <w:p>
      <w:pPr>
        <w:keepLines w:val="0"/>
        <w:keepNext w:val="0"/>
        <w:pageBreakBefore w:val="0"/>
        <w:spacing w:line="440" w:lineRule="exact"/>
        <w:rPr>
          <w:color w:val="auto"/>
          <w:highlight w:val="none"/>
        </w:rPr>
        <w:outlineLvl w:val="9"/>
      </w:pPr>
      <w:r>
        <w:rPr>
          <w:rFonts w:hint="eastAsia"/>
          <w:color w:val="auto"/>
          <w:highlight w:val="none"/>
        </w:rPr>
        <w:t xml:space="preserve">（3）合同条款及格式</w:t>
      </w:r>
      <w:r/>
    </w:p>
    <w:p>
      <w:pPr>
        <w:keepLines w:val="0"/>
        <w:keepNext w:val="0"/>
        <w:pageBreakBefore w:val="0"/>
        <w:spacing w:line="440" w:lineRule="exact"/>
        <w:rPr>
          <w:color w:val="auto"/>
          <w:highlight w:val="none"/>
        </w:rPr>
        <w:outlineLvl w:val="9"/>
      </w:pPr>
      <w:r>
        <w:rPr>
          <w:rFonts w:hint="eastAsia"/>
          <w:color w:val="auto"/>
          <w:highlight w:val="none"/>
        </w:rPr>
        <w:t xml:space="preserve">（4）项目需求</w:t>
      </w:r>
      <w:r/>
    </w:p>
    <w:p>
      <w:pPr>
        <w:keepLines w:val="0"/>
        <w:keepNext w:val="0"/>
        <w:pageBreakBefore w:val="0"/>
        <w:spacing w:line="440" w:lineRule="exact"/>
        <w:rPr>
          <w:color w:val="auto"/>
          <w:highlight w:val="none"/>
        </w:rPr>
        <w:outlineLvl w:val="9"/>
      </w:pPr>
      <w:r>
        <w:rPr>
          <w:rFonts w:hint="eastAsia"/>
          <w:color w:val="auto"/>
          <w:highlight w:val="none"/>
        </w:rPr>
        <w:t xml:space="preserve">（5）评标方法与评标标准</w:t>
      </w:r>
      <w:r/>
    </w:p>
    <w:p>
      <w:pPr>
        <w:keepLines w:val="0"/>
        <w:keepNext w:val="0"/>
        <w:pageBreakBefore w:val="0"/>
        <w:spacing w:line="440" w:lineRule="exact"/>
        <w:rPr>
          <w:color w:val="auto"/>
          <w:highlight w:val="none"/>
        </w:rPr>
        <w:outlineLvl w:val="9"/>
      </w:pPr>
      <w:r>
        <w:rPr>
          <w:rFonts w:hint="eastAsia"/>
          <w:color w:val="auto"/>
          <w:highlight w:val="none"/>
        </w:rPr>
        <w:t xml:space="preserve">（6）投标文件格式</w:t>
      </w:r>
      <w:r/>
    </w:p>
    <w:p>
      <w:pPr>
        <w:keepLines w:val="0"/>
        <w:keepNext w:val="0"/>
        <w:pageBreakBefore w:val="0"/>
        <w:spacing w:line="440" w:lineRule="exact"/>
        <w:rPr>
          <w:color w:val="auto"/>
          <w:highlight w:val="none"/>
        </w:rPr>
        <w:outlineLvl w:val="9"/>
      </w:pPr>
      <w:r>
        <w:rPr>
          <w:rFonts w:hint="eastAsia"/>
          <w:color w:val="auto"/>
          <w:highlight w:val="none"/>
        </w:rPr>
        <w:t xml:space="preserve">请仔细检查招标文件是否齐全，如有缺漏请立即与采购人联系解决。</w:t>
      </w:r>
      <w:r/>
    </w:p>
    <w:p>
      <w:pPr>
        <w:keepLines w:val="0"/>
        <w:keepNext w:val="0"/>
        <w:pageBreakBefore w:val="0"/>
        <w:spacing w:line="440" w:lineRule="exact"/>
        <w:rPr>
          <w:color w:val="auto"/>
          <w:highlight w:val="none"/>
        </w:rPr>
        <w:outlineLvl w:val="9"/>
      </w:pPr>
      <w:r>
        <w:rPr>
          <w:rFonts w:hint="eastAsia"/>
          <w:color w:val="auto"/>
          <w:highlight w:val="none"/>
        </w:rPr>
        <w:t xml:space="preserve">7.2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val="0"/>
        <w:keepNext w:val="0"/>
        <w:pageBreakBefore w:val="0"/>
        <w:spacing w:line="440" w:lineRule="exact"/>
        <w:rPr>
          <w:rFonts w:hint="eastAsia" w:eastAsia="宋体"/>
          <w:b/>
          <w:bCs/>
          <w:color w:val="auto"/>
          <w:highlight w:val="none"/>
          <w:lang w:eastAsia="zh-CN"/>
        </w:rPr>
        <w:outlineLvl w:val="9"/>
      </w:pPr>
      <w:r>
        <w:rPr>
          <w:rFonts w:hint="eastAsia"/>
          <w:color w:val="auto"/>
          <w:highlight w:val="none"/>
        </w:rPr>
        <w:t xml:space="preserve">8.招标文件的</w:t>
      </w:r>
      <w:r>
        <w:rPr>
          <w:rFonts w:hint="eastAsia"/>
          <w:color w:val="auto"/>
          <w:highlight w:val="none"/>
          <w:lang w:eastAsia="zh-CN"/>
        </w:rPr>
        <w:t xml:space="preserve">澄清</w:t>
      </w:r>
      <w:r/>
    </w:p>
    <w:p>
      <w:pPr>
        <w:keepLines w:val="0"/>
        <w:keepNext w:val="0"/>
        <w:pageBreakBefore w:val="0"/>
        <w:spacing w:line="440" w:lineRule="exact"/>
        <w:rPr>
          <w:rFonts w:cs="宋体"/>
          <w:color w:val="auto"/>
          <w:highlight w:val="none"/>
        </w:rPr>
        <w:outlineLvl w:val="9"/>
      </w:pPr>
      <w:r>
        <w:rPr>
          <w:rFonts w:hint="eastAsia" w:cs="宋体"/>
          <w:color w:val="auto"/>
          <w:highlight w:val="none"/>
        </w:rPr>
        <w:t xml:space="preserve">任何要求对招标文件进行</w:t>
      </w:r>
      <w:r>
        <w:rPr>
          <w:rFonts w:hint="eastAsia" w:cs="宋体"/>
          <w:color w:val="auto"/>
          <w:highlight w:val="none"/>
          <w:lang w:eastAsia="zh-CN"/>
        </w:rPr>
        <w:t xml:space="preserve">澄清</w:t>
      </w:r>
      <w:r>
        <w:rPr>
          <w:rFonts w:hint="eastAsia" w:cs="宋体"/>
          <w:color w:val="auto"/>
          <w:highlight w:val="none"/>
        </w:rPr>
        <w:t xml:space="preserve">的投标人，应在投标截止日期</w:t>
      </w:r>
      <w:r>
        <w:rPr>
          <w:rFonts w:hint="eastAsia" w:cs="宋体"/>
          <w:b/>
          <w:color w:val="auto"/>
          <w:highlight w:val="none"/>
        </w:rPr>
        <w:t xml:space="preserve">十日</w:t>
      </w:r>
      <w:r>
        <w:rPr>
          <w:rFonts w:hint="eastAsia" w:cs="宋体"/>
          <w:color w:val="auto"/>
          <w:highlight w:val="none"/>
        </w:rPr>
        <w:t xml:space="preserve">前按招标公告中的通讯地址，</w:t>
      </w:r>
      <w:r>
        <w:rPr>
          <w:rFonts w:hint="eastAsia" w:ascii="宋体" w:hAnsi="宋体" w:eastAsia="宋体" w:cs="宋体"/>
          <w:color w:val="auto"/>
          <w:sz w:val="24"/>
          <w:szCs w:val="24"/>
          <w:highlight w:val="none"/>
        </w:rPr>
        <w:t xml:space="preserve">以书面形式通知</w:t>
      </w:r>
      <w:r>
        <w:rPr>
          <w:rFonts w:hint="eastAsia" w:cs="宋体"/>
          <w:color w:val="auto"/>
          <w:highlight w:val="none"/>
          <w:lang w:eastAsia="zh-CN"/>
        </w:rPr>
        <w:t xml:space="preserve">代理机构</w:t>
      </w:r>
      <w:r>
        <w:rPr>
          <w:rFonts w:hint="eastAsia" w:cs="宋体"/>
          <w:color w:val="auto"/>
          <w:highlight w:val="none"/>
        </w:rPr>
        <w:t xml:space="preserve">或采购人。</w:t>
      </w:r>
      <w:r/>
    </w:p>
    <w:p>
      <w:pPr>
        <w:keepLines w:val="0"/>
        <w:keepNext w:val="0"/>
        <w:pageBreakBefore w:val="0"/>
        <w:spacing w:line="440" w:lineRule="exact"/>
        <w:rPr>
          <w:b/>
          <w:bCs/>
          <w:color w:val="auto"/>
          <w:highlight w:val="none"/>
        </w:rPr>
        <w:outlineLvl w:val="9"/>
      </w:pPr>
      <w:r>
        <w:rPr>
          <w:rFonts w:hint="eastAsia"/>
          <w:color w:val="auto"/>
          <w:highlight w:val="none"/>
        </w:rPr>
        <w:t xml:space="preserve">9.招标文件的修改</w:t>
      </w:r>
      <w:r/>
    </w:p>
    <w:p>
      <w:pPr>
        <w:keepLines w:val="0"/>
        <w:keepNext w:val="0"/>
        <w:pageBreakBefore w:val="0"/>
        <w:spacing w:line="440" w:lineRule="exact"/>
        <w:rPr>
          <w:rFonts w:cs="宋体"/>
          <w:color w:val="auto"/>
          <w:highlight w:val="none"/>
        </w:rPr>
        <w:outlineLvl w:val="9"/>
      </w:pPr>
      <w:r>
        <w:rPr>
          <w:rFonts w:hint="eastAsia" w:cs="宋体"/>
          <w:bCs/>
          <w:color w:val="auto"/>
          <w:highlight w:val="none"/>
        </w:rPr>
        <w:t xml:space="preserve">9.1</w:t>
      </w:r>
      <w:r>
        <w:rPr>
          <w:rFonts w:hint="eastAsia" w:cs="宋体"/>
          <w:color w:val="auto"/>
          <w:highlight w:val="none"/>
        </w:rPr>
        <w:t xml:space="preserve">在投标截止时间前，采购人可以对招标文件进行修改。</w:t>
      </w:r>
      <w:r/>
    </w:p>
    <w:p>
      <w:pPr>
        <w:keepLines w:val="0"/>
        <w:keepNext w:val="0"/>
        <w:pageBreakBefore w:val="0"/>
        <w:spacing w:line="440" w:lineRule="exact"/>
        <w:rPr>
          <w:rFonts w:cs="宋体"/>
          <w:color w:val="auto"/>
          <w:sz w:val="28"/>
          <w:highlight w:val="none"/>
        </w:rPr>
        <w:outlineLvl w:val="9"/>
      </w:pPr>
      <w:r>
        <w:rPr>
          <w:rFonts w:hint="eastAsia" w:cs="宋体"/>
          <w:bCs/>
          <w:color w:val="auto"/>
          <w:highlight w:val="none"/>
        </w:rPr>
        <w:t xml:space="preserve">9.2</w:t>
      </w:r>
      <w:r>
        <w:rPr>
          <w:rFonts w:hint="eastAsia" w:cs="宋体"/>
          <w:color w:val="auto"/>
          <w:highlight w:val="none"/>
        </w:rPr>
        <w:t xml:space="preserve">采购人和采购人有权依法推迟投标截止日期和开标日期。</w:t>
      </w:r>
      <w:r/>
    </w:p>
    <w:p>
      <w:pPr>
        <w:keepLines w:val="0"/>
        <w:keepNext w:val="0"/>
        <w:pageBreakBefore w:val="0"/>
        <w:spacing w:line="440" w:lineRule="exact"/>
        <w:rPr>
          <w:rFonts w:cs="宋体"/>
          <w:color w:val="auto"/>
          <w:highlight w:val="none"/>
        </w:rPr>
        <w:outlineLvl w:val="9"/>
      </w:pPr>
      <w:r>
        <w:rPr>
          <w:rFonts w:hint="eastAsia" w:cs="宋体"/>
          <w:bCs/>
          <w:color w:val="auto"/>
          <w:highlight w:val="none"/>
        </w:rPr>
        <w:t xml:space="preserve">9.3</w:t>
      </w:r>
      <w:r>
        <w:rPr>
          <w:rFonts w:hint="eastAsia" w:ascii="宋体" w:hAnsi="宋体" w:eastAsia="宋体" w:cs="宋体"/>
          <w:color w:val="auto"/>
          <w:sz w:val="24"/>
          <w:szCs w:val="20"/>
          <w:highlight w:val="none"/>
          <w:lang w:val="en-US" w:eastAsia="zh-CN"/>
        </w:rPr>
        <w:t xml:space="preserve">招标文件的修改将在“中国政府采购网”、“江苏政府采购网”、“盐城市政府采购网”公布，补充文件将作为招标文件的组成部分，并对投标人具有约束力。</w:t>
      </w:r>
      <w:r/>
    </w:p>
    <w:p>
      <w:pPr>
        <w:ind w:left="0" w:firstLine="482"/>
        <w:keepLines w:val="0"/>
        <w:keepNext w:val="0"/>
        <w:pageBreakBefore w:val="0"/>
        <w:spacing w:line="440" w:lineRule="exact"/>
        <w:widowControl w:val="off"/>
        <w:rPr>
          <w:color w:val="auto"/>
          <w:highlight w:val="none"/>
        </w:rPr>
        <w:outlineLvl w:val="9"/>
      </w:pPr>
      <w:r>
        <w:rPr>
          <w:rFonts w:hint="eastAsia"/>
          <w:b/>
          <w:bCs/>
          <w:color w:val="auto"/>
          <w:highlight w:val="none"/>
        </w:rPr>
        <w:t xml:space="preserve">三、投标文件的编制</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32" w:name="_Toc20823286"/>
      <w:r/>
      <w:bookmarkStart w:id="33" w:name="_Toc513029214"/>
      <w:r/>
      <w:bookmarkStart w:id="34" w:name="_Toc16938530"/>
      <w:r/>
      <w:bookmarkStart w:id="35" w:name="_Toc462564073"/>
      <w:r/>
      <w:bookmarkStart w:id="36" w:name="_Toc30136"/>
      <w:r>
        <w:rPr>
          <w:rFonts w:hint="eastAsia" w:ascii="宋体" w:hAnsi="宋体" w:eastAsia="宋体" w:cs="宋体"/>
          <w:color w:val="auto"/>
          <w:sz w:val="24"/>
          <w:szCs w:val="24"/>
          <w:highlight w:val="none"/>
        </w:rPr>
        <w:t xml:space="preserve">9、投标文件的语言及度量衡单位</w:t>
      </w:r>
      <w:bookmarkEnd w:id="32"/>
      <w:r/>
      <w:bookmarkEnd w:id="33"/>
      <w:r/>
      <w:bookmarkEnd w:id="34"/>
      <w:r/>
      <w:bookmarkEnd w:id="35"/>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37" w:name="_Toc20823287"/>
      <w:r/>
      <w:bookmarkStart w:id="38" w:name="_Toc462564074"/>
      <w:r/>
      <w:bookmarkStart w:id="39" w:name="_Toc16938531"/>
      <w:r/>
      <w:bookmarkStart w:id="40" w:name="_Toc513029215"/>
      <w:r>
        <w:rPr>
          <w:rFonts w:hint="eastAsia" w:ascii="宋体" w:hAnsi="宋体" w:eastAsia="宋体" w:cs="宋体"/>
          <w:color w:val="auto"/>
          <w:sz w:val="24"/>
          <w:szCs w:val="24"/>
          <w:highlight w:val="none"/>
        </w:rPr>
        <w:t xml:space="preserve">10、投标文件构成</w:t>
      </w:r>
      <w:bookmarkEnd w:id="37"/>
      <w:r/>
      <w:bookmarkEnd w:id="38"/>
      <w:r/>
      <w:bookmarkEnd w:id="39"/>
      <w:r/>
      <w:bookmarkEnd w:id="40"/>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41" w:name="_Toc513029219"/>
      <w:r/>
      <w:bookmarkStart w:id="42" w:name="_Toc14577354"/>
      <w:r/>
      <w:bookmarkStart w:id="43" w:name="_Toc14577357"/>
      <w:r/>
      <w:bookmarkStart w:id="44" w:name="_Toc49090509"/>
      <w:r/>
      <w:bookmarkStart w:id="45" w:name="_Toc513029216"/>
      <w:r/>
      <w:bookmarkStart w:id="46" w:name="_Toc49090507"/>
      <w:r>
        <w:rPr>
          <w:rFonts w:hint="eastAsia" w:ascii="宋体" w:hAnsi="宋体" w:eastAsia="宋体" w:cs="宋体"/>
          <w:color w:val="auto"/>
          <w:sz w:val="24"/>
          <w:szCs w:val="24"/>
          <w:highlight w:val="none"/>
        </w:rPr>
        <w:t xml:space="preserve">11、证明投标人及投标标的符合招标文件规定的文件</w:t>
      </w:r>
      <w:bookmarkEnd w:id="41"/>
      <w:r/>
      <w:bookmarkEnd w:id="42"/>
      <w:r/>
      <w:bookmarkEnd w:id="43"/>
      <w:r/>
      <w:bookmarkEnd w:id="44"/>
      <w:r/>
      <w:bookmarkEnd w:id="45"/>
      <w:r/>
      <w:bookmarkEnd w:id="46"/>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47" w:name="_Toc14577355"/>
      <w:r/>
      <w:bookmarkStart w:id="48"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47"/>
      <w:r/>
      <w:bookmarkEnd w:id="48"/>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39"/>
        <w:ind w:left="0" w:firstLine="480"/>
        <w:jc w:val="both"/>
        <w:pageBreakBefore w:val="0"/>
        <w:spacing w:beforeAutospacing="0" w:afterAutospacing="0" w:line="44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49" w:name="_Toc14577359"/>
      <w:r/>
      <w:bookmarkStart w:id="50" w:name="_Toc49090510"/>
      <w:r>
        <w:rPr>
          <w:rFonts w:hint="eastAsia" w:ascii="宋体" w:hAnsi="宋体" w:eastAsia="宋体" w:cs="宋体"/>
          <w:color w:val="auto"/>
          <w:sz w:val="24"/>
          <w:szCs w:val="24"/>
          <w:highlight w:val="none"/>
        </w:rPr>
        <w:t xml:space="preserve">14、投标函和开标一览表</w:t>
      </w:r>
      <w:bookmarkEnd w:id="49"/>
      <w:r/>
      <w:bookmarkEnd w:id="50"/>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1" w:name="_Toc49090511"/>
      <w:r/>
      <w:bookmarkStart w:id="52" w:name="_Toc14577360"/>
      <w:r>
        <w:rPr>
          <w:rFonts w:hint="eastAsia" w:ascii="宋体" w:hAnsi="宋体" w:eastAsia="宋体" w:cs="宋体"/>
          <w:color w:val="auto"/>
          <w:sz w:val="24"/>
          <w:szCs w:val="24"/>
          <w:highlight w:val="none"/>
        </w:rPr>
        <w:t xml:space="preserve">15、投标有效期</w:t>
      </w:r>
      <w:bookmarkEnd w:id="51"/>
      <w:r/>
      <w:bookmarkEnd w:id="52"/>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39"/>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3" w:name="_Toc513029224"/>
      <w:r/>
      <w:bookmarkStart w:id="54" w:name="_Toc16938540"/>
      <w:r/>
      <w:bookmarkStart w:id="55" w:name="_Toc20823296"/>
      <w:r/>
      <w:bookmarkStart w:id="56" w:name="_Toc120614217"/>
      <w:r>
        <w:rPr>
          <w:rFonts w:hint="eastAsia" w:ascii="宋体" w:hAnsi="宋体" w:eastAsia="宋体" w:cs="宋体"/>
          <w:b/>
          <w:color w:val="auto"/>
          <w:sz w:val="24"/>
          <w:szCs w:val="24"/>
          <w:highlight w:val="none"/>
        </w:rPr>
        <w:t xml:space="preserve">四、投标文件的递交</w:t>
      </w:r>
      <w:bookmarkEnd w:id="53"/>
      <w:r/>
      <w:bookmarkEnd w:id="54"/>
      <w:r/>
      <w:bookmarkEnd w:id="55"/>
      <w:r/>
      <w:bookmarkEnd w:id="56"/>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57" w:name="_Toc16938541"/>
      <w:r/>
      <w:bookmarkStart w:id="58" w:name="_Toc462564084"/>
      <w:r/>
      <w:bookmarkStart w:id="59" w:name="_Toc513029225"/>
      <w:r/>
      <w:bookmarkStart w:id="60" w:name="_Toc20823297"/>
      <w:r>
        <w:rPr>
          <w:rFonts w:hint="eastAsia" w:ascii="宋体" w:hAnsi="宋体" w:eastAsia="宋体" w:cs="宋体"/>
          <w:color w:val="auto"/>
          <w:sz w:val="24"/>
          <w:szCs w:val="24"/>
          <w:highlight w:val="none"/>
        </w:rPr>
        <w:t xml:space="preserve">17、投标文件</w:t>
      </w:r>
      <w:bookmarkEnd w:id="57"/>
      <w:r/>
      <w:bookmarkEnd w:id="58"/>
      <w:r/>
      <w:bookmarkEnd w:id="59"/>
      <w:r/>
      <w:bookmarkEnd w:id="60"/>
      <w:r>
        <w:rPr>
          <w:rFonts w:hint="eastAsia" w:ascii="宋体" w:hAnsi="宋体" w:eastAsia="宋体" w:cs="宋体"/>
          <w:color w:val="auto"/>
          <w:sz w:val="24"/>
          <w:szCs w:val="24"/>
          <w:highlight w:val="none"/>
        </w:rPr>
        <w:t xml:space="preserve">的递交</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61" w:name="_Toc16938542"/>
      <w:r/>
      <w:bookmarkEnd w:id="61"/>
      <w:r/>
      <w:bookmarkStart w:id="62" w:name="_Toc20823298"/>
      <w:r/>
      <w:bookmarkEnd w:id="62"/>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63" w:name="_Toc20823299"/>
      <w:r/>
      <w:bookmarkStart w:id="64" w:name="_Toc513029227"/>
      <w:r/>
      <w:bookmarkStart w:id="65" w:name="_Toc16938543"/>
      <w:r>
        <w:rPr>
          <w:rFonts w:hint="eastAsia" w:ascii="宋体" w:hAnsi="宋体" w:eastAsia="宋体" w:cs="宋体"/>
          <w:color w:val="auto"/>
          <w:sz w:val="24"/>
          <w:szCs w:val="24"/>
          <w:highlight w:val="none"/>
        </w:rPr>
        <w:t xml:space="preserve">19、投标文件</w:t>
      </w:r>
      <w:bookmarkEnd w:id="63"/>
      <w:r/>
      <w:bookmarkEnd w:id="64"/>
      <w:r/>
      <w:bookmarkEnd w:id="65"/>
      <w:r>
        <w:rPr>
          <w:rFonts w:hint="eastAsia" w:ascii="宋体" w:hAnsi="宋体" w:eastAsia="宋体" w:cs="宋体"/>
          <w:color w:val="auto"/>
          <w:sz w:val="24"/>
          <w:szCs w:val="24"/>
          <w:highlight w:val="none"/>
        </w:rPr>
        <w:t xml:space="preserve">的拒收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66" w:name="_Toc513029228"/>
      <w:r/>
      <w:bookmarkStart w:id="67" w:name="_Toc16938544"/>
      <w:r/>
      <w:bookmarkStart w:id="68" w:name="_Toc20823300"/>
      <w:r>
        <w:rPr>
          <w:rFonts w:hint="eastAsia" w:ascii="宋体" w:hAnsi="宋体" w:eastAsia="宋体" w:cs="宋体"/>
          <w:color w:val="auto"/>
          <w:sz w:val="24"/>
          <w:szCs w:val="24"/>
          <w:highlight w:val="none"/>
        </w:rPr>
        <w:t xml:space="preserve">20、投标文件的撤回和修改</w:t>
      </w:r>
      <w:bookmarkEnd w:id="66"/>
      <w:r/>
      <w:bookmarkEnd w:id="67"/>
      <w:r/>
      <w:bookmarkEnd w:id="68"/>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739"/>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69" w:name="_Toc20823301"/>
      <w:r/>
      <w:bookmarkStart w:id="70" w:name="_Toc120614218"/>
      <w:r/>
      <w:bookmarkStart w:id="71" w:name="_Toc16938545"/>
      <w:r/>
      <w:bookmarkStart w:id="72" w:name="_Toc513029229"/>
      <w:r>
        <w:rPr>
          <w:rFonts w:hint="eastAsia" w:ascii="宋体" w:hAnsi="宋体" w:eastAsia="宋体" w:cs="宋体"/>
          <w:b/>
          <w:color w:val="auto"/>
          <w:sz w:val="24"/>
          <w:szCs w:val="24"/>
          <w:highlight w:val="none"/>
        </w:rPr>
        <w:t xml:space="preserve">五、开标与评标</w:t>
      </w:r>
      <w:bookmarkEnd w:id="69"/>
      <w:r/>
      <w:bookmarkEnd w:id="70"/>
      <w:r/>
      <w:bookmarkEnd w:id="71"/>
      <w:r/>
      <w:bookmarkEnd w:id="72"/>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3" w:name="_Toc16938546"/>
      <w:r/>
      <w:bookmarkStart w:id="74" w:name="_Toc513029230"/>
      <w:r/>
      <w:bookmarkStart w:id="75" w:name="_Toc20823302"/>
      <w:r>
        <w:rPr>
          <w:rFonts w:hint="eastAsia" w:ascii="宋体" w:hAnsi="宋体" w:eastAsia="宋体" w:cs="宋体"/>
          <w:color w:val="auto"/>
          <w:sz w:val="24"/>
          <w:szCs w:val="24"/>
          <w:highlight w:val="none"/>
        </w:rPr>
        <w:t xml:space="preserve">21、开标</w:t>
      </w:r>
      <w:bookmarkEnd w:id="73"/>
      <w:r/>
      <w:bookmarkEnd w:id="74"/>
      <w:r/>
      <w:bookmarkEnd w:id="75"/>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6" w:name="_Toc16938547"/>
      <w:r/>
      <w:bookmarkStart w:id="77" w:name="_Toc513029231"/>
      <w:r/>
      <w:bookmarkStart w:id="78" w:name="_Toc20823303"/>
      <w:r>
        <w:rPr>
          <w:rFonts w:hint="eastAsia" w:ascii="宋体" w:hAnsi="宋体" w:eastAsia="宋体" w:cs="宋体"/>
          <w:color w:val="auto"/>
          <w:sz w:val="24"/>
          <w:szCs w:val="24"/>
          <w:highlight w:val="none"/>
        </w:rPr>
        <w:t xml:space="preserve">22、评标委员会</w:t>
      </w:r>
      <w:bookmarkEnd w:id="76"/>
      <w:r/>
      <w:bookmarkEnd w:id="77"/>
      <w:r/>
      <w:bookmarkEnd w:id="78"/>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79" w:name="_Toc513029232"/>
      <w:r/>
      <w:bookmarkStart w:id="80" w:name="_Toc16938548"/>
      <w:r/>
      <w:bookmarkStart w:id="81" w:name="_Toc20823304"/>
      <w:r>
        <w:rPr>
          <w:rFonts w:hint="eastAsia" w:ascii="宋体" w:hAnsi="宋体" w:eastAsia="宋体" w:cs="宋体"/>
          <w:color w:val="auto"/>
          <w:sz w:val="24"/>
          <w:szCs w:val="24"/>
          <w:highlight w:val="none"/>
        </w:rPr>
        <w:t xml:space="preserve">24、投标文件的澄清</w:t>
      </w:r>
      <w:bookmarkEnd w:id="79"/>
      <w:r/>
      <w:bookmarkEnd w:id="80"/>
      <w:r/>
      <w:bookmarkEnd w:id="81"/>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82" w:name="_Toc20823305"/>
      <w:r/>
      <w:bookmarkStart w:id="83" w:name="_Toc513029233"/>
      <w:r/>
      <w:bookmarkStart w:id="84" w:name="_Toc16938549"/>
      <w:r>
        <w:rPr>
          <w:rFonts w:hint="eastAsia" w:ascii="宋体" w:hAnsi="宋体" w:eastAsia="宋体" w:cs="宋体"/>
          <w:color w:val="auto"/>
          <w:sz w:val="24"/>
          <w:szCs w:val="24"/>
          <w:highlight w:val="none"/>
        </w:rPr>
        <w:t xml:space="preserve">25、对投标文件的初审</w:t>
      </w:r>
      <w:bookmarkEnd w:id="82"/>
      <w:r/>
      <w:bookmarkEnd w:id="83"/>
      <w:r/>
      <w:bookmarkEnd w:id="84"/>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85" w:name="_Toc16938550"/>
      <w:r/>
      <w:bookmarkStart w:id="86" w:name="_Toc20823306"/>
      <w:r/>
      <w:bookmarkStart w:id="87"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及评标委员会联系。</w:t>
      </w:r>
      <w:bookmarkEnd w:id="85"/>
      <w:r/>
      <w:bookmarkEnd w:id="86"/>
      <w:r/>
      <w:bookmarkEnd w:id="87"/>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88" w:name="_Toc16938551"/>
      <w:r/>
      <w:bookmarkStart w:id="89" w:name="_Toc20823307"/>
      <w:r/>
      <w:bookmarkStart w:id="90" w:name="_Toc513029235"/>
      <w:r>
        <w:rPr>
          <w:rFonts w:hint="eastAsia" w:ascii="宋体" w:hAnsi="宋体" w:eastAsia="宋体" w:cs="宋体"/>
          <w:color w:val="auto"/>
          <w:sz w:val="24"/>
          <w:szCs w:val="24"/>
          <w:highlight w:val="none"/>
        </w:rPr>
        <w:t xml:space="preserve">26.1无效投标条款</w:t>
      </w:r>
      <w:bookmarkEnd w:id="88"/>
      <w:r/>
      <w:bookmarkEnd w:id="89"/>
      <w:r/>
      <w:bookmarkEnd w:id="90"/>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1.投标报价低于采购项目预算50%的，即投标报价&lt;采购项目预算×50%；</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2.投标报价低于采购项目最高限价45%的，即投标报价&lt;采购项目最高限价×45%；</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3.评标委员会认定的供应商报价过低、有可能影响产品质量或者不能诚信履约的其他情形。</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39"/>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1" w:name="_Toc120614219"/>
      <w:r>
        <w:rPr>
          <w:rFonts w:hint="eastAsia" w:ascii="宋体" w:hAnsi="宋体" w:eastAsia="宋体" w:cs="宋体"/>
          <w:b/>
          <w:color w:val="auto"/>
          <w:sz w:val="24"/>
          <w:szCs w:val="24"/>
          <w:highlight w:val="none"/>
        </w:rPr>
        <w:t xml:space="preserve">六、定标</w:t>
      </w:r>
      <w:bookmarkEnd w:id="91"/>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2" w:name="_Toc20823310"/>
      <w:r/>
      <w:bookmarkStart w:id="93" w:name="_Toc513029238"/>
      <w:r/>
      <w:bookmarkStart w:id="94" w:name="_Toc16938554"/>
      <w:r>
        <w:rPr>
          <w:rFonts w:hint="eastAsia" w:ascii="宋体" w:hAnsi="宋体" w:eastAsia="宋体" w:cs="宋体"/>
          <w:color w:val="auto"/>
          <w:sz w:val="24"/>
          <w:szCs w:val="24"/>
          <w:highlight w:val="none"/>
        </w:rPr>
        <w:t xml:space="preserve">27、</w:t>
      </w:r>
      <w:bookmarkEnd w:id="92"/>
      <w:r>
        <w:rPr>
          <w:rFonts w:hint="eastAsia" w:ascii="宋体" w:hAnsi="宋体" w:eastAsia="宋体" w:cs="宋体"/>
          <w:color w:val="auto"/>
          <w:sz w:val="24"/>
          <w:szCs w:val="24"/>
          <w:highlight w:val="none"/>
        </w:rPr>
        <w:t xml:space="preserve">确定</w:t>
      </w:r>
      <w:bookmarkEnd w:id="93"/>
      <w:r/>
      <w:bookmarkEnd w:id="94"/>
      <w:r>
        <w:rPr>
          <w:rFonts w:hint="eastAsia" w:ascii="宋体" w:hAnsi="宋体" w:eastAsia="宋体" w:cs="宋体"/>
          <w:color w:val="auto"/>
          <w:sz w:val="24"/>
          <w:szCs w:val="24"/>
          <w:highlight w:val="none"/>
        </w:rPr>
        <w:t xml:space="preserve">中标单位</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5" w:name="_Toc200451960"/>
      <w:r>
        <w:rPr>
          <w:rFonts w:hint="eastAsia" w:ascii="宋体" w:hAnsi="宋体" w:eastAsia="宋体" w:cs="宋体"/>
          <w:color w:val="auto"/>
          <w:sz w:val="24"/>
          <w:szCs w:val="24"/>
          <w:highlight w:val="none"/>
        </w:rPr>
        <w:t xml:space="preserve">27.5 有下列情形之一的，视为投标人串通投标，投标无效：</w:t>
      </w:r>
      <w:bookmarkEnd w:id="95"/>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提出，由</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4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及采购人只接收以纸质原件形式送达的质疑,采购人和</w:t>
      </w:r>
      <w:r>
        <w:rPr>
          <w:rFonts w:hint="eastAsia"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不接受未填写快递运单的快件。质疑接收联系地址：盐城市</w:t>
      </w:r>
      <w:r>
        <w:rPr>
          <w:rFonts w:hint="eastAsia" w:cs="宋体"/>
          <w:color w:val="auto"/>
          <w:sz w:val="24"/>
          <w:szCs w:val="24"/>
          <w:highlight w:val="none"/>
          <w:lang w:val="en-US" w:eastAsia="zh-CN" w:bidi="ar-SA"/>
        </w:rPr>
        <w:t xml:space="preserve">青年西路8号8楼805</w:t>
      </w:r>
      <w:r>
        <w:rPr>
          <w:rFonts w:hint="eastAsia" w:ascii="宋体" w:hAnsi="宋体" w:eastAsia="宋体" w:cs="宋体"/>
          <w:color w:val="auto"/>
          <w:sz w:val="24"/>
          <w:szCs w:val="24"/>
          <w:highlight w:val="none"/>
          <w:lang w:val="en-US" w:eastAsia="zh-CN" w:bidi="ar-SA"/>
        </w:rPr>
        <w:t xml:space="preserve">，联系电话：0515-</w:t>
      </w:r>
      <w:r>
        <w:rPr>
          <w:rFonts w:hint="eastAsia" w:cs="宋体"/>
          <w:color w:val="auto"/>
          <w:sz w:val="24"/>
          <w:szCs w:val="24"/>
          <w:highlight w:val="none"/>
          <w:lang w:val="en-US" w:eastAsia="zh-CN" w:bidi="ar-SA"/>
        </w:rPr>
        <w:t xml:space="preserve">69057406</w:t>
      </w:r>
      <w:r>
        <w:rPr>
          <w:rFonts w:hint="eastAsia" w:ascii="宋体" w:hAnsi="宋体" w:eastAsia="宋体" w:cs="宋体"/>
          <w:color w:val="auto"/>
          <w:sz w:val="24"/>
          <w:szCs w:val="24"/>
          <w:highlight w:val="none"/>
          <w:lang w:val="en-US" w:eastAsia="zh-CN" w:bidi="ar-SA"/>
        </w:rPr>
        <w:t xml:space="preserve">。</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39"/>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96" w:name="_Toc16938552"/>
      <w:r/>
      <w:bookmarkStart w:id="97" w:name="_Toc20823308"/>
      <w:r/>
      <w:bookmarkStart w:id="98" w:name="_Toc120614220"/>
      <w:r/>
      <w:bookmarkStart w:id="99" w:name="_Toc513029236"/>
      <w:r>
        <w:rPr>
          <w:rFonts w:hint="eastAsia" w:ascii="宋体" w:hAnsi="宋体" w:eastAsia="宋体" w:cs="宋体"/>
          <w:b/>
          <w:color w:val="auto"/>
          <w:sz w:val="24"/>
          <w:szCs w:val="24"/>
          <w:highlight w:val="none"/>
        </w:rPr>
        <w:t xml:space="preserve">七、授予合同</w:t>
      </w:r>
      <w:bookmarkEnd w:id="96"/>
      <w:r/>
      <w:bookmarkEnd w:id="97"/>
      <w:r/>
      <w:bookmarkEnd w:id="98"/>
      <w:r/>
      <w:bookmarkEnd w:id="99"/>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00" w:name="_Toc20823309"/>
      <w:r/>
      <w:bookmarkStart w:id="101" w:name="_Toc16938553"/>
      <w:r/>
      <w:bookmarkStart w:id="102" w:name="_Toc513029237"/>
      <w:r>
        <w:rPr>
          <w:rFonts w:hint="eastAsia" w:ascii="宋体" w:hAnsi="宋体" w:eastAsia="宋体" w:cs="宋体"/>
          <w:color w:val="auto"/>
          <w:sz w:val="24"/>
          <w:szCs w:val="24"/>
          <w:highlight w:val="none"/>
        </w:rPr>
        <w:t xml:space="preserve">30.签订合同</w:t>
      </w:r>
      <w:bookmarkEnd w:id="100"/>
      <w:r/>
      <w:bookmarkEnd w:id="101"/>
      <w:r/>
      <w:bookmarkEnd w:id="102"/>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739"/>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级及以上的政府采购供应商（需在签订采购合同前提供信用管理部门备案的第三方信用报告，且信用报告通过“信用盐城网”可查实），降低履约保证金缴纳比例为合同金额的5%。</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739"/>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firstLine="482"/>
        <w:jc w:val="left"/>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八、其他</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代理机构按项目中标金额的下列比例收取代理服务费，由中标供应商在领取中标通知书前一次性向代理机构付清，中标金额的100万及以下部分费率为0.825%，100万（以上）至500万（含500万）部分费率为0.44%。上述费用均由中标人考虑到投标报价中，无须单独列项，招标人不另支付上述费用。</w:t>
      </w:r>
      <w:r/>
    </w:p>
    <w:p>
      <w:pPr>
        <w:rPr>
          <w:rFonts w:hint="eastAsia"/>
          <w:color w:val="auto"/>
          <w:highlight w:val="none"/>
        </w:rPr>
      </w:pPr>
      <w:r>
        <w:rPr>
          <w:rFonts w:hint="eastAsia"/>
          <w:color w:val="auto"/>
          <w:highlight w:val="none"/>
        </w:rPr>
        <w:br w:type="page" w:clear="all"/>
      </w:r>
      <w:r/>
    </w:p>
    <w:p>
      <w:pPr>
        <w:pStyle w:val="709"/>
        <w:numPr>
          <w:ilvl w:val="0"/>
          <w:numId w:val="0"/>
        </w:numPr>
        <w:ind w:firstLine="0"/>
        <w:rPr>
          <w:rFonts w:hint="eastAsia"/>
          <w:color w:val="auto"/>
          <w:highlight w:val="none"/>
        </w:rPr>
      </w:pPr>
      <w:r/>
      <w:bookmarkStart w:id="103" w:name="_Toc17483"/>
      <w:r>
        <w:rPr>
          <w:rFonts w:hint="eastAsia"/>
          <w:color w:val="auto"/>
          <w:highlight w:val="none"/>
          <w:lang w:val="en-US" w:eastAsia="zh-CN"/>
        </w:rPr>
        <w:t xml:space="preserve">第三章 </w:t>
      </w:r>
      <w:r>
        <w:rPr>
          <w:rFonts w:hint="eastAsia"/>
          <w:color w:val="auto"/>
          <w:highlight w:val="none"/>
        </w:rPr>
        <w:t xml:space="preserve">合同条款及格式</w:t>
      </w:r>
      <w:bookmarkEnd w:id="36"/>
      <w:r/>
      <w:bookmarkEnd w:id="103"/>
      <w:r/>
      <w:r/>
    </w:p>
    <w:p>
      <w:pPr>
        <w:numPr>
          <w:ilvl w:val="0"/>
          <w:numId w:val="0"/>
        </w:numPr>
        <w:jc w:val="center"/>
        <w:rPr>
          <w:rFonts w:ascii="Calibri" w:hAnsi="Calibri"/>
          <w:bCs w:val="0"/>
          <w:color w:val="auto"/>
          <w:highlight w:val="none"/>
        </w:rPr>
        <w:outlineLvl w:val="9"/>
      </w:pPr>
      <w:r>
        <w:rPr>
          <w:rFonts w:hint="eastAsia" w:hAnsi="宋体" w:cs="宋体"/>
          <w:b/>
          <w:bCs w:val="0"/>
          <w:color w:val="auto"/>
          <w:sz w:val="30"/>
          <w:szCs w:val="30"/>
          <w:highlight w:val="none"/>
        </w:rPr>
        <w:t xml:space="preserve">政府采购合同</w:t>
      </w:r>
      <w:r/>
    </w:p>
    <w:p>
      <w:pPr>
        <w:ind w:left="0" w:firstLine="0"/>
        <w:keepLines w:val="0"/>
        <w:keepNext w:val="0"/>
        <w:pageBreakBefore w:val="0"/>
        <w:spacing w:line="420" w:lineRule="exact"/>
        <w:widowControl w:val="off"/>
        <w:rPr>
          <w:rFonts w:hint="eastAsia" w:hAnsi="宋体" w:cs="宋体"/>
          <w:color w:val="auto"/>
          <w:szCs w:val="22"/>
          <w:highlight w:val="none"/>
          <w:u w:val="single"/>
          <w:lang w:val="en-US" w:eastAsia="zh-CN"/>
        </w:rPr>
        <w:outlineLvl w:val="9"/>
      </w:pPr>
      <w:r>
        <w:rPr>
          <w:rFonts w:hint="eastAsia" w:hAnsi="宋体" w:cs="宋体"/>
          <w:color w:val="auto"/>
          <w:szCs w:val="22"/>
          <w:highlight w:val="none"/>
        </w:rPr>
        <w:t xml:space="preserve">项目名称：</w:t>
      </w:r>
      <w:r>
        <w:rPr>
          <w:rFonts w:hint="eastAsia" w:hAnsi="宋体" w:cs="宋体"/>
          <w:color w:val="auto"/>
          <w:szCs w:val="22"/>
          <w:highlight w:val="none"/>
          <w:u w:val="single"/>
          <w:lang w:val="en-US" w:eastAsia="zh-CN"/>
        </w:rPr>
        <w:t xml:space="preserve">盐城市第一人民医院日常零星维修服务项目</w:t>
      </w:r>
      <w:r/>
    </w:p>
    <w:p>
      <w:pPr>
        <w:ind w:left="0" w:firstLine="0"/>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项目编号：</w:t>
      </w:r>
      <w:r>
        <w:rPr>
          <w:rFonts w:hint="eastAsia" w:hAnsi="宋体" w:cs="宋体"/>
          <w:color w:val="auto"/>
          <w:szCs w:val="22"/>
          <w:highlight w:val="none"/>
          <w:u w:val="single"/>
        </w:rPr>
        <w:t xml:space="preserve">              </w:t>
      </w:r>
      <w:r>
        <w:rPr>
          <w:rFonts w:hAnsi="宋体" w:cs="宋体"/>
          <w:color w:val="auto"/>
          <w:szCs w:val="22"/>
          <w:highlight w:val="none"/>
          <w:u w:val="single"/>
        </w:rPr>
        <w:t xml:space="preserve">      </w:t>
      </w:r>
      <w:r>
        <w:rPr>
          <w:rFonts w:hint="eastAsia" w:hAnsi="宋体" w:cs="宋体"/>
          <w:color w:val="auto"/>
          <w:szCs w:val="22"/>
          <w:highlight w:val="none"/>
          <w:u w:val="single"/>
        </w:rPr>
        <w:t xml:space="preserve">       </w:t>
      </w:r>
      <w:r/>
    </w:p>
    <w:p>
      <w:pPr>
        <w:ind w:left="0" w:firstLine="0"/>
        <w:keepLines w:val="0"/>
        <w:keepNext w:val="0"/>
        <w:pageBreakBefore w:val="0"/>
        <w:spacing w:line="420" w:lineRule="exact"/>
        <w:widowControl w:val="off"/>
        <w:rPr>
          <w:rFonts w:hint="eastAsia" w:hAnsi="宋体" w:eastAsia="宋体" w:cs="宋体"/>
          <w:color w:val="auto"/>
          <w:szCs w:val="22"/>
          <w:highlight w:val="none"/>
          <w:lang w:eastAsia="zh-CN"/>
        </w:rPr>
        <w:outlineLvl w:val="9"/>
      </w:pPr>
      <w:r>
        <w:rPr>
          <w:rFonts w:hint="eastAsia" w:hAnsi="宋体" w:cs="宋体"/>
          <w:color w:val="auto"/>
          <w:szCs w:val="22"/>
          <w:highlight w:val="none"/>
        </w:rPr>
        <w:t xml:space="preserve">甲 </w:t>
      </w:r>
      <w:r>
        <w:rPr>
          <w:rFonts w:hAnsi="宋体" w:cs="宋体"/>
          <w:color w:val="auto"/>
          <w:szCs w:val="22"/>
          <w:highlight w:val="none"/>
        </w:rPr>
        <w:t xml:space="preserve">   </w:t>
      </w:r>
      <w:r>
        <w:rPr>
          <w:rFonts w:hint="eastAsia" w:hAnsi="宋体" w:cs="宋体"/>
          <w:color w:val="auto"/>
          <w:szCs w:val="22"/>
          <w:highlight w:val="none"/>
        </w:rPr>
        <w:t xml:space="preserve">方：</w:t>
      </w:r>
      <w:r>
        <w:rPr>
          <w:rFonts w:hint="eastAsia" w:cs="宋体"/>
          <w:color w:val="auto"/>
          <w:szCs w:val="22"/>
          <w:highlight w:val="none"/>
          <w:u w:val="single"/>
          <w:lang w:eastAsia="zh-CN"/>
        </w:rPr>
        <w:t xml:space="preserve">盐城市第一人民医院</w:t>
      </w:r>
      <w:r/>
    </w:p>
    <w:p>
      <w:pPr>
        <w:ind w:left="0" w:firstLine="0"/>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乙 </w:t>
      </w:r>
      <w:r>
        <w:rPr>
          <w:rFonts w:hAnsi="宋体" w:cs="宋体"/>
          <w:color w:val="auto"/>
          <w:szCs w:val="22"/>
          <w:highlight w:val="none"/>
        </w:rPr>
        <w:t xml:space="preserve">   </w:t>
      </w:r>
      <w:r>
        <w:rPr>
          <w:rFonts w:hint="eastAsia" w:hAnsi="宋体" w:cs="宋体"/>
          <w:color w:val="auto"/>
          <w:szCs w:val="22"/>
          <w:highlight w:val="none"/>
        </w:rPr>
        <w:t xml:space="preserve">方：</w:t>
      </w:r>
      <w:r>
        <w:rPr>
          <w:rFonts w:hint="eastAsia" w:hAnsi="宋体" w:cs="宋体"/>
          <w:color w:val="auto"/>
          <w:szCs w:val="22"/>
          <w:highlight w:val="none"/>
          <w:u w:val="single"/>
        </w:rPr>
        <w:t xml:space="preserve">            </w:t>
      </w:r>
      <w:r>
        <w:rPr>
          <w:rFonts w:hAnsi="宋体" w:cs="宋体"/>
          <w:color w:val="auto"/>
          <w:szCs w:val="22"/>
          <w:highlight w:val="none"/>
          <w:u w:val="single"/>
        </w:rPr>
        <w:t xml:space="preserve">      </w:t>
      </w:r>
      <w:r>
        <w:rPr>
          <w:rFonts w:hint="eastAsia" w:hAnsi="宋体" w:cs="宋体"/>
          <w:color w:val="auto"/>
          <w:szCs w:val="22"/>
          <w:highlight w:val="none"/>
          <w:u w:val="single"/>
        </w:rPr>
        <w:t xml:space="preserve">         </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甲、乙双方根据</w:t>
      </w:r>
      <w:r>
        <w:rPr>
          <w:rFonts w:hint="eastAsia" w:hAnsi="宋体" w:cs="宋体"/>
          <w:color w:val="auto"/>
          <w:szCs w:val="22"/>
          <w:highlight w:val="none"/>
          <w:u w:val="single"/>
          <w:lang w:val="en-US" w:eastAsia="zh-CN"/>
        </w:rPr>
        <w:t xml:space="preserve">盐城市第一人民医院日常零星维修服务项目</w:t>
      </w:r>
      <w:r>
        <w:rPr>
          <w:rFonts w:hint="eastAsia" w:hAnsi="宋体" w:cs="宋体"/>
          <w:color w:val="auto"/>
          <w:szCs w:val="22"/>
          <w:highlight w:val="none"/>
          <w:lang w:eastAsia="zh-CN"/>
        </w:rPr>
        <w:t xml:space="preserve">公开招标</w:t>
      </w:r>
      <w:r>
        <w:rPr>
          <w:rFonts w:hint="eastAsia" w:hAnsi="宋体" w:cs="宋体"/>
          <w:color w:val="auto"/>
          <w:szCs w:val="22"/>
          <w:highlight w:val="none"/>
        </w:rPr>
        <w:t xml:space="preserve">的结果签署本合同。</w:t>
      </w:r>
      <w:r/>
    </w:p>
    <w:p>
      <w:pPr>
        <w:keepLines w:val="0"/>
        <w:keepNext w:val="0"/>
        <w:pageBreakBefore w:val="0"/>
        <w:spacing w:line="420" w:lineRule="exact"/>
        <w:widowControl w:val="off"/>
        <w:rPr>
          <w:rFonts w:hAnsi="宋体" w:cs="宋体"/>
          <w:b/>
          <w:bCs w:val="0"/>
          <w:color w:val="auto"/>
          <w:szCs w:val="22"/>
          <w:highlight w:val="none"/>
        </w:rPr>
        <w:outlineLvl w:val="9"/>
      </w:pPr>
      <w:r>
        <w:rPr>
          <w:rFonts w:hint="eastAsia" w:hAnsi="宋体" w:cs="宋体"/>
          <w:b/>
          <w:bCs w:val="0"/>
          <w:color w:val="auto"/>
          <w:szCs w:val="22"/>
          <w:highlight w:val="none"/>
        </w:rPr>
        <w:t xml:space="preserve">一、合同内容</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1.1标的名称：盐城市第一人民医院日常零星维修服务项目</w:t>
      </w:r>
      <w:r/>
    </w:p>
    <w:p>
      <w:pPr>
        <w:ind w:firstLine="475"/>
        <w:keepLines w:val="0"/>
        <w:keepNext w:val="0"/>
        <w:pageBreakBefore w:val="0"/>
        <w:spacing w:line="420" w:lineRule="exact"/>
        <w:widowControl w:val="off"/>
        <w:rPr>
          <w:rFonts w:hint="eastAsia" w:hAnsi="宋体" w:eastAsia="宋体" w:cs="宋体"/>
          <w:color w:val="auto"/>
          <w:szCs w:val="22"/>
          <w:highlight w:val="none"/>
          <w:lang w:val="en-US" w:eastAsia="zh-CN"/>
        </w:rPr>
        <w:outlineLvl w:val="9"/>
      </w:pPr>
      <w:r>
        <w:rPr>
          <w:rFonts w:hint="eastAsia" w:hAnsi="宋体" w:cs="宋体"/>
          <w:color w:val="auto"/>
          <w:szCs w:val="22"/>
          <w:highlight w:val="none"/>
        </w:rPr>
        <w:t xml:space="preserve">1.2标的内容：盐城市第一人民医院日常零星维修服务</w:t>
      </w:r>
      <w:r>
        <w:rPr>
          <w:rFonts w:hint="eastAsia" w:cs="宋体"/>
          <w:color w:val="auto"/>
          <w:szCs w:val="22"/>
          <w:highlight w:val="none"/>
          <w:lang w:eastAsia="zh-CN"/>
        </w:rPr>
        <w:t xml:space="preserve">，具体详见招标文件采购需求。</w:t>
      </w:r>
      <w:r/>
    </w:p>
    <w:p>
      <w:pPr>
        <w:ind w:firstLine="475"/>
        <w:keepLines w:val="0"/>
        <w:keepNext w:val="0"/>
        <w:pageBreakBefore w:val="0"/>
        <w:spacing w:line="420" w:lineRule="exact"/>
        <w:widowControl w:val="off"/>
        <w:rPr>
          <w:rFonts w:hint="default" w:hAnsi="宋体" w:eastAsia="宋体" w:cs="宋体"/>
          <w:color w:val="auto"/>
          <w:szCs w:val="22"/>
          <w:highlight w:val="none"/>
          <w:lang w:val="en-US" w:eastAsia="zh-CN"/>
        </w:rPr>
        <w:outlineLvl w:val="9"/>
      </w:pPr>
      <w:r>
        <w:rPr>
          <w:rFonts w:hint="eastAsia" w:hAnsi="宋体" w:cs="宋体"/>
          <w:color w:val="auto"/>
          <w:szCs w:val="22"/>
          <w:highlight w:val="none"/>
        </w:rPr>
        <w:t xml:space="preserve">1.</w:t>
      </w:r>
      <w:r>
        <w:rPr>
          <w:rFonts w:hint="eastAsia" w:cs="宋体"/>
          <w:color w:val="auto"/>
          <w:szCs w:val="22"/>
          <w:highlight w:val="none"/>
          <w:lang w:val="en-US" w:eastAsia="zh-CN"/>
        </w:rPr>
        <w:t xml:space="preserve">3</w:t>
      </w:r>
      <w:r>
        <w:rPr>
          <w:rFonts w:hint="eastAsia" w:hAnsi="宋体" w:cs="宋体"/>
          <w:color w:val="auto"/>
          <w:szCs w:val="22"/>
          <w:highlight w:val="none"/>
        </w:rPr>
        <w:t xml:space="preserve">履行地点</w:t>
      </w:r>
      <w:r>
        <w:rPr>
          <w:rFonts w:hint="eastAsia" w:cs="宋体"/>
          <w:color w:val="auto"/>
          <w:szCs w:val="22"/>
          <w:highlight w:val="none"/>
          <w:lang w:eastAsia="zh-CN"/>
        </w:rPr>
        <w:t xml:space="preserve">：</w:t>
      </w:r>
      <w:r>
        <w:rPr>
          <w:rFonts w:hint="eastAsia" w:hAnsi="宋体" w:cs="宋体"/>
          <w:color w:val="auto"/>
          <w:szCs w:val="22"/>
          <w:highlight w:val="none"/>
        </w:rPr>
        <w:t xml:space="preserve">盐城市第一人民医院</w:t>
      </w:r>
      <w:r>
        <w:rPr>
          <w:rFonts w:hint="eastAsia" w:cs="宋体"/>
          <w:color w:val="auto"/>
          <w:szCs w:val="22"/>
          <w:highlight w:val="none"/>
          <w:lang w:eastAsia="zh-CN"/>
        </w:rPr>
        <w:t xml:space="preserve">南院区、北院区、</w:t>
      </w:r>
      <w:r>
        <w:rPr>
          <w:rFonts w:hint="eastAsia" w:cs="宋体"/>
          <w:color w:val="auto"/>
          <w:szCs w:val="22"/>
          <w:highlight w:val="none"/>
          <w:lang w:val="en-US" w:eastAsia="zh-CN"/>
        </w:rPr>
        <w:t xml:space="preserve">儿童医院院区、五官科医院院区</w:t>
      </w:r>
      <w:r/>
    </w:p>
    <w:p>
      <w:pPr>
        <w:ind w:firstLine="475"/>
        <w:keepLines w:val="0"/>
        <w:keepNext w:val="0"/>
        <w:pageBreakBefore w:val="0"/>
        <w:spacing w:line="420" w:lineRule="exact"/>
        <w:widowControl w:val="off"/>
        <w:rPr>
          <w:rFonts w:hint="eastAsia" w:hAnsi="宋体" w:eastAsia="宋体" w:cs="宋体"/>
          <w:color w:val="auto"/>
          <w:szCs w:val="22"/>
          <w:highlight w:val="none"/>
          <w:lang w:eastAsia="zh-CN"/>
        </w:rPr>
        <w:outlineLvl w:val="9"/>
      </w:pPr>
      <w:r>
        <w:rPr>
          <w:rFonts w:hint="eastAsia" w:hAnsi="宋体" w:cs="宋体"/>
          <w:color w:val="auto"/>
          <w:szCs w:val="22"/>
          <w:highlight w:val="none"/>
        </w:rPr>
        <w:t xml:space="preserve">1.</w:t>
      </w:r>
      <w:r>
        <w:rPr>
          <w:rFonts w:hint="eastAsia" w:cs="宋体"/>
          <w:color w:val="auto"/>
          <w:szCs w:val="22"/>
          <w:highlight w:val="none"/>
          <w:lang w:val="en-US" w:eastAsia="zh-CN"/>
        </w:rPr>
        <w:t xml:space="preserve">4</w:t>
      </w:r>
      <w:r>
        <w:rPr>
          <w:rFonts w:hint="eastAsia" w:hAnsi="宋体" w:cs="宋体"/>
          <w:color w:val="auto"/>
          <w:szCs w:val="22"/>
          <w:highlight w:val="none"/>
        </w:rPr>
        <w:t xml:space="preserve">合同履行期限：</w:t>
      </w:r>
      <w:r>
        <w:rPr>
          <w:rFonts w:hint="eastAsia" w:cs="宋体"/>
          <w:color w:val="auto"/>
          <w:szCs w:val="22"/>
          <w:highlight w:val="none"/>
          <w:lang w:eastAsia="zh-CN"/>
        </w:rPr>
        <w:t xml:space="preserve">一年</w:t>
      </w:r>
      <w:r/>
    </w:p>
    <w:p>
      <w:pPr>
        <w:keepLines w:val="0"/>
        <w:keepNext w:val="0"/>
        <w:pageBreakBefore w:val="0"/>
        <w:spacing w:line="420" w:lineRule="exact"/>
        <w:widowControl w:val="off"/>
        <w:rPr>
          <w:rFonts w:hAnsi="宋体" w:cs="宋体"/>
          <w:b/>
          <w:bCs w:val="0"/>
          <w:color w:val="auto"/>
          <w:szCs w:val="22"/>
          <w:highlight w:val="none"/>
        </w:rPr>
        <w:outlineLvl w:val="9"/>
      </w:pPr>
      <w:r>
        <w:rPr>
          <w:rFonts w:hint="eastAsia" w:hAnsi="宋体" w:cs="宋体"/>
          <w:b/>
          <w:bCs w:val="0"/>
          <w:color w:val="auto"/>
          <w:szCs w:val="22"/>
          <w:highlight w:val="none"/>
        </w:rPr>
        <w:t xml:space="preserve">二、合同金额</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2.1本合同金额为人民币（大写）：</w:t>
      </w:r>
      <w:r>
        <w:rPr>
          <w:rFonts w:hint="eastAsia" w:hAnsi="宋体" w:cs="宋体"/>
          <w:color w:val="auto"/>
          <w:szCs w:val="22"/>
          <w:highlight w:val="none"/>
          <w:u w:val="single"/>
          <w:lang w:val="en-US" w:eastAsia="zh-CN"/>
        </w:rPr>
        <w:t xml:space="preserve">           </w:t>
      </w:r>
      <w:r>
        <w:rPr>
          <w:rFonts w:hint="eastAsia" w:hAnsi="宋体" w:cs="宋体"/>
          <w:color w:val="auto"/>
          <w:szCs w:val="22"/>
          <w:highlight w:val="none"/>
        </w:rPr>
        <w:t xml:space="preserve">（小写）：_________元。</w:t>
      </w:r>
      <w:r/>
    </w:p>
    <w:p>
      <w:pPr>
        <w:ind w:firstLine="475"/>
        <w:keepLines w:val="0"/>
        <w:keepNext w:val="0"/>
        <w:pageBreakBefore w:val="0"/>
        <w:spacing w:line="420" w:lineRule="exact"/>
        <w:widowControl w:val="off"/>
        <w:rPr>
          <w:rFonts w:hint="eastAsia" w:hAnsi="宋体" w:eastAsia="宋体" w:cs="宋体"/>
          <w:color w:val="auto"/>
          <w:szCs w:val="22"/>
          <w:highlight w:val="none"/>
          <w:lang w:eastAsia="zh-CN"/>
        </w:rPr>
        <w:outlineLvl w:val="9"/>
      </w:pPr>
      <w:r>
        <w:rPr>
          <w:rFonts w:hint="eastAsia" w:hAnsi="宋体" w:cs="宋体"/>
          <w:color w:val="auto"/>
          <w:szCs w:val="22"/>
          <w:highlight w:val="none"/>
        </w:rPr>
        <w:t xml:space="preserve">2.2</w:t>
      </w:r>
      <w:r>
        <w:rPr>
          <w:rFonts w:hint="eastAsia" w:hAnsi="宋体" w:cs="宋体"/>
          <w:color w:val="auto"/>
          <w:spacing w:val="2"/>
          <w:szCs w:val="22"/>
          <w:highlight w:val="none"/>
        </w:rPr>
        <w:t xml:space="preserve">合同报价应是</w:t>
      </w:r>
      <w:r>
        <w:rPr>
          <w:rFonts w:hint="eastAsia" w:hAnsi="宋体" w:cs="宋体"/>
          <w:color w:val="auto"/>
          <w:spacing w:val="2"/>
          <w:szCs w:val="22"/>
          <w:highlight w:val="none"/>
          <w:lang w:eastAsia="zh-CN"/>
        </w:rPr>
        <w:t xml:space="preserve">采购</w:t>
      </w:r>
      <w:r>
        <w:rPr>
          <w:rFonts w:hint="eastAsia" w:hAnsi="宋体" w:cs="宋体"/>
          <w:color w:val="auto"/>
          <w:spacing w:val="2"/>
          <w:szCs w:val="22"/>
          <w:highlight w:val="none"/>
        </w:rPr>
        <w:t xml:space="preserve">文件所确定招标范围内全部工作内容的价格体现，报价</w:t>
      </w:r>
      <w:r>
        <w:rPr>
          <w:rFonts w:hint="eastAsia" w:cs="宋体"/>
          <w:color w:val="auto"/>
          <w:spacing w:val="2"/>
          <w:szCs w:val="22"/>
          <w:highlight w:val="none"/>
          <w:lang w:eastAsia="zh-CN"/>
        </w:rPr>
        <w:t xml:space="preserve">包含但不限于日常零星维修</w:t>
      </w:r>
      <w:r>
        <w:rPr>
          <w:rFonts w:hint="eastAsia" w:hAnsi="宋体" w:cs="宋体"/>
          <w:color w:val="auto"/>
          <w:spacing w:val="2"/>
          <w:szCs w:val="22"/>
          <w:highlight w:val="none"/>
        </w:rPr>
        <w:t xml:space="preserve">所需的材料费、人工费、机械费、办公费、措施费、交通费、</w:t>
      </w:r>
      <w:r>
        <w:rPr>
          <w:rFonts w:hint="eastAsia"/>
          <w:color w:val="auto"/>
          <w:highlight w:val="none"/>
          <w:lang w:val="en-US" w:eastAsia="zh-CN"/>
        </w:rPr>
        <w:t xml:space="preserve">管理费、税金、利润、风险费、成品保护费、垃圾清运及弃置费、拆除费、不可预见费</w:t>
      </w:r>
      <w:r>
        <w:rPr>
          <w:rFonts w:hint="eastAsia" w:hAnsi="宋体" w:cs="宋体"/>
          <w:color w:val="auto"/>
          <w:spacing w:val="2"/>
          <w:szCs w:val="22"/>
          <w:highlight w:val="none"/>
        </w:rPr>
        <w:t xml:space="preserve">等一切费用。对认为未考虑到的费用甲方将不予支付，并认为此项费用已包含在合同报价中</w:t>
      </w:r>
      <w:r>
        <w:rPr>
          <w:rFonts w:hint="eastAsia" w:cs="宋体"/>
          <w:color w:val="auto"/>
          <w:spacing w:val="2"/>
          <w:szCs w:val="22"/>
          <w:highlight w:val="none"/>
          <w:lang w:eastAsia="zh-CN"/>
        </w:rPr>
        <w:t xml:space="preserve">。</w:t>
      </w:r>
      <w:r>
        <w:rPr>
          <w:rFonts w:hint="eastAsia"/>
          <w:color w:val="auto"/>
          <w:highlight w:val="none"/>
        </w:rPr>
        <w:t xml:space="preserve">本次</w:t>
      </w:r>
      <w:r>
        <w:rPr>
          <w:rFonts w:hint="eastAsia"/>
          <w:color w:val="auto"/>
          <w:highlight w:val="none"/>
          <w:lang w:val="en-US" w:eastAsia="zh-CN"/>
        </w:rPr>
        <w:t xml:space="preserve">项目分多次实施</w:t>
      </w:r>
      <w:r>
        <w:rPr>
          <w:rFonts w:hint="eastAsia"/>
          <w:color w:val="auto"/>
          <w:highlight w:val="none"/>
        </w:rPr>
        <w:t xml:space="preserve">，</w:t>
      </w:r>
      <w:r>
        <w:rPr>
          <w:rFonts w:hint="eastAsia"/>
          <w:color w:val="auto"/>
          <w:highlight w:val="none"/>
          <w:lang w:eastAsia="zh-CN"/>
        </w:rPr>
        <w:t xml:space="preserve">投标时已要求</w:t>
      </w:r>
      <w:r>
        <w:rPr>
          <w:rFonts w:hint="eastAsia"/>
          <w:color w:val="auto"/>
          <w:highlight w:val="none"/>
          <w:lang w:val="en-US" w:eastAsia="zh-CN"/>
        </w:rPr>
        <w:t xml:space="preserve">乙方</w:t>
      </w:r>
      <w:r>
        <w:rPr>
          <w:rFonts w:hint="eastAsia"/>
          <w:color w:val="auto"/>
          <w:highlight w:val="none"/>
        </w:rPr>
        <w:t xml:space="preserve">报价时综合考虑此项因素产生的一切费用，结算时</w:t>
      </w:r>
      <w:r>
        <w:rPr>
          <w:rFonts w:hint="eastAsia"/>
          <w:color w:val="auto"/>
          <w:highlight w:val="none"/>
          <w:lang w:val="en-US" w:eastAsia="zh-CN"/>
        </w:rPr>
        <w:t xml:space="preserve">甲方</w:t>
      </w:r>
      <w:r>
        <w:rPr>
          <w:rFonts w:hint="eastAsia"/>
          <w:color w:val="auto"/>
          <w:highlight w:val="none"/>
        </w:rPr>
        <w:t xml:space="preserve">不另行增加费用。</w:t>
      </w:r>
      <w:r/>
    </w:p>
    <w:p>
      <w:pPr>
        <w:numPr>
          <w:ilvl w:val="0"/>
          <w:numId w:val="1"/>
        </w:numPr>
        <w:keepLines w:val="0"/>
        <w:keepNext w:val="0"/>
        <w:pageBreakBefore w:val="0"/>
        <w:spacing w:line="420" w:lineRule="exact"/>
        <w:widowControl w:val="off"/>
        <w:rPr>
          <w:rFonts w:hAnsi="宋体" w:cs="宋体"/>
          <w:b/>
          <w:bCs w:val="0"/>
          <w:color w:val="auto"/>
          <w:szCs w:val="22"/>
          <w:highlight w:val="none"/>
        </w:rPr>
        <w:outlineLvl w:val="9"/>
      </w:pPr>
      <w:r>
        <w:rPr>
          <w:rFonts w:hint="eastAsia" w:cs="宋体"/>
          <w:b/>
          <w:bCs w:val="0"/>
          <w:color w:val="auto"/>
          <w:szCs w:val="22"/>
          <w:highlight w:val="none"/>
          <w:lang w:val="en-US" w:eastAsia="zh-CN"/>
        </w:rPr>
        <w:t xml:space="preserve">服务</w:t>
      </w:r>
      <w:r>
        <w:rPr>
          <w:rFonts w:hint="eastAsia" w:hAnsi="宋体" w:cs="宋体"/>
          <w:b/>
          <w:bCs w:val="0"/>
          <w:color w:val="auto"/>
          <w:szCs w:val="22"/>
          <w:highlight w:val="none"/>
        </w:rPr>
        <w:t xml:space="preserve">方式：</w:t>
      </w:r>
      <w:r>
        <w:rPr>
          <w:rFonts w:hint="eastAsia" w:hAnsi="宋体" w:cs="宋体"/>
          <w:b w:val="0"/>
          <w:bCs/>
          <w:color w:val="auto"/>
          <w:szCs w:val="22"/>
          <w:highlight w:val="none"/>
        </w:rPr>
        <w:t xml:space="preserve">包工包料</w:t>
      </w:r>
      <w:r/>
    </w:p>
    <w:p>
      <w:pPr>
        <w:keepLines w:val="0"/>
        <w:keepNext w:val="0"/>
        <w:pageBreakBefore w:val="0"/>
        <w:spacing w:line="420" w:lineRule="exact"/>
        <w:widowControl w:val="off"/>
        <w:rPr>
          <w:rFonts w:hAnsi="宋体" w:cs="宋体"/>
          <w:color w:val="auto"/>
          <w:szCs w:val="22"/>
          <w:highlight w:val="none"/>
        </w:rPr>
        <w:outlineLvl w:val="9"/>
      </w:pPr>
      <w:r>
        <w:rPr>
          <w:rFonts w:hint="eastAsia" w:hAnsi="宋体" w:cs="宋体"/>
          <w:b/>
          <w:bCs w:val="0"/>
          <w:color w:val="auto"/>
          <w:szCs w:val="22"/>
          <w:highlight w:val="none"/>
        </w:rPr>
        <w:t xml:space="preserve">四、</w:t>
      </w:r>
      <w:r>
        <w:rPr>
          <w:rFonts w:hint="eastAsia" w:cs="宋体"/>
          <w:b/>
          <w:bCs w:val="0"/>
          <w:color w:val="auto"/>
          <w:szCs w:val="22"/>
          <w:highlight w:val="none"/>
          <w:lang w:val="en-US" w:eastAsia="zh-CN"/>
        </w:rPr>
        <w:t xml:space="preserve">质</w:t>
      </w:r>
      <w:r>
        <w:rPr>
          <w:rFonts w:hint="eastAsia" w:hAnsi="宋体" w:cs="宋体"/>
          <w:b/>
          <w:bCs w:val="0"/>
          <w:color w:val="auto"/>
          <w:szCs w:val="22"/>
          <w:highlight w:val="none"/>
        </w:rPr>
        <w:t xml:space="preserve">量标准</w:t>
      </w:r>
      <w:r>
        <w:rPr>
          <w:rFonts w:hint="eastAsia" w:ascii="宋体" w:hAnsi="宋体" w:eastAsia="宋体" w:cs="宋体"/>
          <w:b/>
          <w:bCs w:val="0"/>
          <w:color w:val="auto"/>
          <w:szCs w:val="22"/>
          <w:highlight w:val="none"/>
          <w:lang w:eastAsia="zh-CN"/>
        </w:rPr>
        <w:t xml:space="preserve">：</w:t>
      </w:r>
      <w:r>
        <w:rPr>
          <w:rFonts w:hint="eastAsia" w:ascii="宋体" w:hAnsi="宋体" w:eastAsia="宋体" w:cs="宋体"/>
          <w:b w:val="0"/>
          <w:bCs/>
          <w:color w:val="auto"/>
          <w:szCs w:val="22"/>
          <w:highlight w:val="none"/>
          <w:lang w:eastAsia="zh-CN"/>
        </w:rPr>
        <w:t xml:space="preserve">符合国家“合格”标准</w:t>
      </w:r>
      <w:r/>
    </w:p>
    <w:p>
      <w:pPr>
        <w:keepLines w:val="0"/>
        <w:keepNext w:val="0"/>
        <w:pageBreakBefore w:val="0"/>
        <w:spacing w:line="420" w:lineRule="exact"/>
        <w:widowControl w:val="off"/>
        <w:rPr>
          <w:rFonts w:hAnsi="宋体" w:cs="宋体"/>
          <w:b/>
          <w:bCs w:val="0"/>
          <w:color w:val="auto"/>
          <w:szCs w:val="22"/>
          <w:highlight w:val="none"/>
        </w:rPr>
        <w:outlineLvl w:val="9"/>
      </w:pPr>
      <w:r>
        <w:rPr>
          <w:rFonts w:hint="eastAsia" w:cs="宋体"/>
          <w:b/>
          <w:bCs w:val="0"/>
          <w:color w:val="auto"/>
          <w:szCs w:val="22"/>
          <w:highlight w:val="none"/>
          <w:lang w:val="en-US" w:eastAsia="zh-CN"/>
        </w:rPr>
        <w:t xml:space="preserve">五</w:t>
      </w:r>
      <w:r>
        <w:rPr>
          <w:rFonts w:hint="eastAsia" w:hAnsi="宋体" w:cs="宋体"/>
          <w:b/>
          <w:bCs w:val="0"/>
          <w:color w:val="auto"/>
          <w:szCs w:val="22"/>
          <w:highlight w:val="none"/>
        </w:rPr>
        <w:t xml:space="preserve">、履约保证金</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.1签订合同时，</w:t>
      </w:r>
      <w:r>
        <w:rPr>
          <w:rFonts w:hint="eastAsia" w:cs="宋体"/>
          <w:color w:val="auto"/>
          <w:szCs w:val="22"/>
          <w:highlight w:val="none"/>
          <w:lang w:eastAsia="zh-CN"/>
        </w:rPr>
        <w:t xml:space="preserve">乙方</w:t>
      </w:r>
      <w:r>
        <w:rPr>
          <w:rFonts w:hint="eastAsia" w:hAnsi="宋体" w:cs="宋体"/>
          <w:color w:val="auto"/>
          <w:szCs w:val="22"/>
          <w:highlight w:val="none"/>
        </w:rPr>
        <w:t xml:space="preserve">须向甲方缴纳履约保证金_____元</w:t>
      </w:r>
      <w:r>
        <w:rPr>
          <w:rFonts w:hint="eastAsia" w:cs="宋体"/>
          <w:color w:val="auto"/>
          <w:szCs w:val="22"/>
          <w:highlight w:val="none"/>
          <w:lang w:eastAsia="zh-CN"/>
        </w:rPr>
        <w:t xml:space="preserve">（合同价的</w:t>
      </w:r>
      <w:r>
        <w:rPr>
          <w:rFonts w:hint="eastAsia" w:hAnsi="宋体" w:cs="宋体"/>
          <w:color w:val="auto"/>
          <w:szCs w:val="22"/>
          <w:highlight w:val="none"/>
          <w:lang w:val="en-US" w:eastAsia="zh-CN"/>
        </w:rPr>
        <w:t xml:space="preserve">10</w:t>
      </w:r>
      <w:r>
        <w:rPr>
          <w:rFonts w:hint="eastAsia" w:hAnsi="宋体" w:cs="宋体"/>
          <w:color w:val="auto"/>
          <w:szCs w:val="22"/>
          <w:highlight w:val="none"/>
        </w:rPr>
        <w:t xml:space="preserve">%</w:t>
      </w:r>
      <w:r>
        <w:rPr>
          <w:rFonts w:hint="eastAsia" w:cs="宋体"/>
          <w:color w:val="auto"/>
          <w:szCs w:val="22"/>
          <w:highlight w:val="none"/>
          <w:lang w:eastAsia="zh-CN"/>
        </w:rPr>
        <w:t xml:space="preserve">）</w:t>
      </w:r>
      <w:r>
        <w:rPr>
          <w:rFonts w:hint="eastAsia" w:hAnsi="宋体" w:cs="宋体"/>
          <w:color w:val="auto"/>
          <w:szCs w:val="22"/>
          <w:highlight w:val="none"/>
        </w:rPr>
        <w:t xml:space="preserve">，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合同价的</w:t>
      </w: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乙方向甲方提交履约保证金退还申请，须经甲方同意后退还履约保证金。乙方不履行与甲方订立的合同或未按</w:t>
      </w:r>
      <w:r>
        <w:rPr>
          <w:rFonts w:hint="eastAsia" w:hAnsi="宋体" w:cs="宋体"/>
          <w:color w:val="auto"/>
          <w:szCs w:val="22"/>
          <w:highlight w:val="none"/>
          <w:lang w:eastAsia="zh-CN"/>
        </w:rPr>
        <w:t xml:space="preserve">采购</w:t>
      </w:r>
      <w:r>
        <w:rPr>
          <w:rFonts w:hint="eastAsia" w:hAnsi="宋体" w:cs="宋体"/>
          <w:color w:val="auto"/>
          <w:szCs w:val="22"/>
          <w:highlight w:val="none"/>
        </w:rPr>
        <w:t xml:space="preserve">文件规定内容执行，履约保证金不予退还，给甲方造成的损失超过履约保证金数额的，还应当对超过部分予以赔偿；没有提交履约保证金的，应当对甲方的损失承担赔偿责任。</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.2确需收取履约保证金的，履约保证金的缴纳形式：</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.2.2 如以履约保函（保险）形式缴纳履约保证金，供应商可通过政府采购电子履约保函（保险）平台（www.jsdzbh.com）在线申请履约保函（保险）。</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3</w:t>
      </w:r>
      <w:r>
        <w:rPr>
          <w:rFonts w:hint="eastAsia" w:hAnsi="宋体" w:cs="宋体"/>
          <w:color w:val="auto"/>
          <w:szCs w:val="22"/>
          <w:highlight w:val="none"/>
        </w:rPr>
        <w:t xml:space="preserve">合同履行结束后，甲方应及时退还交纳的履约保证金。</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履约保证金的退还：</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.1方式：无息退还至乙方缴纳履约保证金的账户。如为保函，在到期时自行失效。</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.2时间：验收合格且甲方收到发票后30日内。</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.3条件：按合同要求全部履约完成并经甲方验收合格，且采购人收到乙方出具的发票。</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.4不予退还情形：</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除不可抗力情况外，乙方出现下列情形之一的，其履约保证金，甲方将视情节决定不予退还或部分不予退还。</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（1）乙方无正当理由拒绝签订合同的，或者在签订合同时向甲方提出附加条件或者更改合同实质性内容要求的；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（2）乙方不履行与甲方订立的合同的；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（3）乙方所供货物或服务不符合</w:t>
      </w:r>
      <w:r>
        <w:rPr>
          <w:rFonts w:hint="eastAsia" w:hAnsi="宋体" w:cs="宋体"/>
          <w:color w:val="auto"/>
          <w:szCs w:val="22"/>
          <w:highlight w:val="none"/>
          <w:lang w:eastAsia="zh-CN"/>
        </w:rPr>
        <w:t xml:space="preserve">采购</w:t>
      </w:r>
      <w:r>
        <w:rPr>
          <w:rFonts w:hint="eastAsia" w:hAnsi="宋体" w:cs="宋体"/>
          <w:color w:val="auto"/>
          <w:szCs w:val="22"/>
          <w:highlight w:val="none"/>
        </w:rPr>
        <w:t xml:space="preserve">文件规定要求的；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（4）乙方采取欺骗、弄虚作假方式投标的或与其它甲方串通投标的；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（5）乙方将合同内容转包、违法分包的；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（6）乙方故意捏造事实或伪造证明材料，进行虚假恶意投诉或反映的。</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5</w:t>
      </w:r>
      <w:r>
        <w:rPr>
          <w:rFonts w:hint="eastAsia" w:hAnsi="宋体" w:cs="宋体"/>
          <w:color w:val="auto"/>
          <w:szCs w:val="22"/>
          <w:highlight w:val="none"/>
        </w:rPr>
        <w:t xml:space="preserve">.</w:t>
      </w:r>
      <w:r>
        <w:rPr>
          <w:rFonts w:hAnsi="宋体" w:cs="宋体"/>
          <w:color w:val="auto"/>
          <w:szCs w:val="22"/>
          <w:highlight w:val="none"/>
        </w:rPr>
        <w:t xml:space="preserve">4</w:t>
      </w:r>
      <w:r>
        <w:rPr>
          <w:rFonts w:hint="eastAsia" w:hAnsi="宋体" w:cs="宋体"/>
          <w:color w:val="auto"/>
          <w:szCs w:val="22"/>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keepLines w:val="0"/>
        <w:keepNext w:val="0"/>
        <w:pageBreakBefore w:val="0"/>
        <w:spacing w:line="420" w:lineRule="exact"/>
        <w:widowControl w:val="off"/>
        <w:rPr>
          <w:rFonts w:hAnsi="宋体" w:cs="宋体"/>
          <w:b/>
          <w:bCs w:val="0"/>
          <w:color w:val="auto"/>
          <w:szCs w:val="22"/>
          <w:highlight w:val="none"/>
        </w:rPr>
        <w:outlineLvl w:val="9"/>
      </w:pPr>
      <w:r>
        <w:rPr>
          <w:rFonts w:hint="eastAsia" w:cs="宋体"/>
          <w:b/>
          <w:bCs w:val="0"/>
          <w:color w:val="auto"/>
          <w:szCs w:val="22"/>
          <w:highlight w:val="none"/>
          <w:lang w:val="en-US" w:eastAsia="zh-CN"/>
        </w:rPr>
        <w:t xml:space="preserve">六</w:t>
      </w:r>
      <w:r>
        <w:rPr>
          <w:rFonts w:hint="eastAsia" w:hAnsi="宋体" w:cs="宋体"/>
          <w:b/>
          <w:bCs w:val="0"/>
          <w:color w:val="auto"/>
          <w:szCs w:val="22"/>
          <w:highlight w:val="none"/>
        </w:rPr>
        <w:t xml:space="preserve">、合同转包或分包</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6</w:t>
      </w:r>
      <w:r>
        <w:rPr>
          <w:rFonts w:hAnsi="宋体" w:cs="宋体"/>
          <w:color w:val="auto"/>
          <w:szCs w:val="22"/>
          <w:highlight w:val="none"/>
        </w:rPr>
        <w:t xml:space="preserve">.1</w:t>
      </w:r>
      <w:r>
        <w:rPr>
          <w:rFonts w:hint="eastAsia" w:hAnsi="宋体" w:cs="宋体"/>
          <w:color w:val="auto"/>
          <w:szCs w:val="22"/>
          <w:highlight w:val="none"/>
        </w:rPr>
        <w:t xml:space="preserve">本合同范围的施工，应由乙方直接</w:t>
      </w:r>
      <w:r>
        <w:rPr>
          <w:rFonts w:hint="eastAsia" w:cs="宋体"/>
          <w:color w:val="auto"/>
          <w:szCs w:val="22"/>
          <w:highlight w:val="none"/>
          <w:lang w:eastAsia="zh-CN"/>
        </w:rPr>
        <w:t xml:space="preserve">实施</w:t>
      </w:r>
      <w:r>
        <w:rPr>
          <w:rFonts w:hint="eastAsia" w:hAnsi="宋体" w:cs="宋体"/>
          <w:color w:val="auto"/>
          <w:szCs w:val="22"/>
          <w:highlight w:val="none"/>
        </w:rPr>
        <w:t xml:space="preserve">，不得转让他人</w:t>
      </w:r>
      <w:r>
        <w:rPr>
          <w:rFonts w:hint="eastAsia" w:cs="宋体"/>
          <w:color w:val="auto"/>
          <w:szCs w:val="22"/>
          <w:highlight w:val="none"/>
          <w:lang w:eastAsia="zh-CN"/>
        </w:rPr>
        <w:t xml:space="preserve">实施</w:t>
      </w:r>
      <w:r>
        <w:rPr>
          <w:rFonts w:hint="eastAsia" w:hAnsi="宋体" w:cs="宋体"/>
          <w:color w:val="auto"/>
          <w:szCs w:val="22"/>
          <w:highlight w:val="none"/>
        </w:rPr>
        <w:t xml:space="preserve">；</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6</w:t>
      </w:r>
      <w:r>
        <w:rPr>
          <w:rFonts w:hAnsi="宋体" w:cs="宋体"/>
          <w:color w:val="auto"/>
          <w:szCs w:val="22"/>
          <w:highlight w:val="none"/>
        </w:rPr>
        <w:t xml:space="preserve">.2</w:t>
      </w:r>
      <w:r>
        <w:rPr>
          <w:rFonts w:hint="eastAsia" w:hAnsi="宋体" w:cs="宋体"/>
          <w:color w:val="auto"/>
          <w:szCs w:val="22"/>
          <w:highlight w:val="none"/>
        </w:rPr>
        <w:t xml:space="preserve">除非得到甲方的书面同意，乙方不得部分分包给他人</w:t>
      </w:r>
      <w:r>
        <w:rPr>
          <w:rFonts w:hint="eastAsia" w:cs="宋体"/>
          <w:color w:val="auto"/>
          <w:szCs w:val="22"/>
          <w:highlight w:val="none"/>
          <w:lang w:eastAsia="zh-CN"/>
        </w:rPr>
        <w:t xml:space="preserve">实施</w:t>
      </w:r>
      <w:r>
        <w:rPr>
          <w:rFonts w:hint="eastAsia" w:hAnsi="宋体" w:cs="宋体"/>
          <w:color w:val="auto"/>
          <w:szCs w:val="22"/>
          <w:highlight w:val="none"/>
        </w:rPr>
        <w:t xml:space="preserve">；</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6</w:t>
      </w:r>
      <w:r>
        <w:rPr>
          <w:rFonts w:hAnsi="宋体" w:cs="宋体"/>
          <w:color w:val="auto"/>
          <w:szCs w:val="22"/>
          <w:highlight w:val="none"/>
        </w:rPr>
        <w:t xml:space="preserve">.3</w:t>
      </w:r>
      <w:r>
        <w:rPr>
          <w:rFonts w:hint="eastAsia" w:hAnsi="宋体" w:cs="宋体"/>
          <w:color w:val="auto"/>
          <w:szCs w:val="22"/>
          <w:highlight w:val="none"/>
        </w:rPr>
        <w:t xml:space="preserve">如有转让和未经甲方同意的分包行为，甲方有权给予终止合同。</w:t>
      </w:r>
      <w:r/>
    </w:p>
    <w:p>
      <w:pPr>
        <w:keepLines w:val="0"/>
        <w:keepNext w:val="0"/>
        <w:pageBreakBefore w:val="0"/>
        <w:spacing w:line="420" w:lineRule="exact"/>
        <w:widowControl w:val="off"/>
        <w:rPr>
          <w:rFonts w:hAnsi="宋体" w:cs="宋体"/>
          <w:b/>
          <w:color w:val="auto"/>
          <w:szCs w:val="22"/>
          <w:highlight w:val="none"/>
        </w:rPr>
        <w:outlineLvl w:val="9"/>
      </w:pPr>
      <w:r>
        <w:rPr>
          <w:rFonts w:hint="eastAsia" w:cs="宋体"/>
          <w:b/>
          <w:color w:val="auto"/>
          <w:szCs w:val="22"/>
          <w:highlight w:val="none"/>
          <w:lang w:val="en-US" w:eastAsia="zh-CN"/>
        </w:rPr>
        <w:t xml:space="preserve">七</w:t>
      </w:r>
      <w:r>
        <w:rPr>
          <w:rFonts w:hint="eastAsia" w:hAnsi="宋体" w:cs="宋体"/>
          <w:b/>
          <w:color w:val="auto"/>
          <w:szCs w:val="22"/>
          <w:highlight w:val="none"/>
        </w:rPr>
        <w:t xml:space="preserve">、合同款项支付</w:t>
      </w:r>
      <w:r/>
    </w:p>
    <w:p>
      <w:pPr>
        <w:pStyle w:val="739"/>
        <w:ind w:left="0" w:firstLine="480"/>
        <w:jc w:val="both"/>
        <w:keepLines w:val="0"/>
        <w:keepNext w:val="0"/>
        <w:pageBreakBefore w:val="0"/>
        <w:spacing w:beforeAutospacing="0" w:afterAutospacing="0" w:line="420" w:lineRule="exact"/>
        <w:widowControl w:val="off"/>
        <w:rPr>
          <w:rFonts w:hint="eastAsia" w:ascii="宋体" w:hAnsi="宋体" w:eastAsia="宋体" w:cs="宋体"/>
          <w:color w:val="auto"/>
          <w:highlight w:val="none"/>
          <w:lang w:val="en-US" w:eastAsia="zh-CN"/>
        </w:rPr>
        <w:outlineLvl w:val="9"/>
      </w:pPr>
      <w:r>
        <w:rPr>
          <w:rFonts w:hint="eastAsia" w:cs="宋体"/>
          <w:color w:val="auto"/>
          <w:szCs w:val="22"/>
          <w:highlight w:val="none"/>
          <w:lang w:val="en-US" w:eastAsia="zh-CN"/>
        </w:rPr>
        <w:t xml:space="preserve">7.1</w:t>
      </w:r>
      <w:r>
        <w:rPr>
          <w:rFonts w:hint="eastAsia" w:ascii="宋体" w:hAnsi="宋体" w:eastAsia="宋体" w:cs="宋体"/>
          <w:color w:val="auto"/>
          <w:highlight w:val="none"/>
        </w:rPr>
        <w:t xml:space="preserve">预付款支付时间：合同签订后</w:t>
      </w:r>
      <w:r>
        <w:rPr>
          <w:rFonts w:ascii="SimSun" w:hAnsi="SimSun" w:eastAsia="SimSun" w:cs="SimSun"/>
          <w:color w:val="000000"/>
          <w:sz w:val="24"/>
          <w:szCs w:val="28"/>
        </w:rPr>
        <w:t xml:space="preserve">，</w:t>
      </w:r>
      <w:r>
        <w:rPr>
          <w:rFonts w:ascii="SimSun" w:hAnsi="SimSun" w:eastAsia="SimSun" w:cs="SimSun"/>
          <w:color w:val="000000"/>
          <w:sz w:val="24"/>
          <w:szCs w:val="28"/>
        </w:rPr>
        <w:t xml:space="preserve">甲方收到预付款发票后</w:t>
      </w:r>
      <w:r>
        <w:rPr>
          <w:rFonts w:ascii="SimSun" w:hAnsi="SimSun" w:eastAsia="SimSun" w:cs="SimSun"/>
          <w:color w:val="000000"/>
          <w:sz w:val="24"/>
          <w:szCs w:val="28"/>
        </w:rPr>
        <w:t xml:space="preserve">10个工作日内支付款</w:t>
      </w:r>
      <w:r>
        <w:rPr>
          <w:rFonts w:ascii="SimSun" w:hAnsi="SimSun" w:eastAsia="SimSun" w:cs="SimSun"/>
          <w:color w:val="000000"/>
          <w:sz w:val="24"/>
          <w:szCs w:val="28"/>
        </w:rPr>
        <w:t xml:space="preserve">项</w:t>
      </w:r>
      <w:r>
        <w:rPr>
          <w:rFonts w:hint="eastAsia" w:ascii="宋体" w:hAnsi="宋体" w:eastAsia="宋体" w:cs="宋体"/>
          <w:color w:val="auto"/>
          <w:highlight w:val="none"/>
        </w:rPr>
        <w:t xml:space="preserve">，预付款支付比例：合同金额的</w:t>
      </w:r>
      <w:r>
        <w:rPr>
          <w:rFonts w:hint="eastAsia" w:cs="宋体"/>
          <w:color w:val="auto"/>
          <w:highlight w:val="none"/>
          <w:lang w:val="en-US" w:eastAsia="zh-CN"/>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w:t>
      </w:r>
      <w:r/>
    </w:p>
    <w:p>
      <w:pPr>
        <w:ind w:firstLine="475"/>
        <w:keepLines w:val="0"/>
        <w:keepNext w:val="0"/>
        <w:pageBreakBefore w:val="0"/>
        <w:spacing w:line="420" w:lineRule="exact"/>
        <w:widowControl w:val="off"/>
        <w:rPr>
          <w:rFonts w:hint="eastAsia"/>
          <w:color w:val="auto"/>
          <w:highlight w:val="none"/>
          <w:lang w:val="en-US" w:eastAsia="zh-CN"/>
        </w:rPr>
        <w:outlineLvl w:val="9"/>
      </w:pPr>
      <w:r>
        <w:rPr>
          <w:rFonts w:hint="eastAsia" w:cs="宋体"/>
          <w:color w:val="auto"/>
          <w:szCs w:val="22"/>
          <w:highlight w:val="none"/>
          <w:lang w:val="en-US" w:eastAsia="zh-CN"/>
        </w:rPr>
        <w:t xml:space="preserve">7.2每</w:t>
      </w:r>
      <w:r>
        <w:rPr>
          <w:rFonts w:hint="eastAsia"/>
          <w:color w:val="auto"/>
          <w:highlight w:val="none"/>
          <w:lang w:val="en-US" w:eastAsia="zh-CN"/>
        </w:rPr>
        <w:t xml:space="preserve">半年</w:t>
      </w:r>
      <w:r>
        <w:rPr>
          <w:rFonts w:hint="eastAsia"/>
          <w:color w:val="auto"/>
          <w:highlight w:val="none"/>
        </w:rPr>
        <w:t xml:space="preserve">为一次结算周期</w:t>
      </w:r>
      <w:r>
        <w:rPr>
          <w:rFonts w:ascii="SimSun" w:hAnsi="SimSun" w:eastAsia="SimSun" w:cs="SimSun"/>
          <w:color w:val="000000"/>
          <w:sz w:val="24"/>
        </w:rPr>
        <w:t xml:space="preserve">（第一次结算时扣回预付款，不足扣回的，依次顺延扣回，扣完为止）</w:t>
      </w:r>
      <w:r>
        <w:rPr>
          <w:rFonts w:hint="eastAsia"/>
          <w:color w:val="auto"/>
          <w:highlight w:val="none"/>
        </w:rPr>
      </w:r>
      <w:r>
        <w:rPr>
          <w:rFonts w:hint="eastAsia"/>
          <w:color w:val="auto"/>
          <w:highlight w:val="none"/>
          <w:lang w:eastAsia="zh-CN"/>
        </w:rPr>
        <w:t xml:space="preserve">。</w:t>
      </w:r>
      <w:r>
        <w:rPr>
          <w:rFonts w:hint="eastAsia"/>
          <w:color w:val="auto"/>
          <w:highlight w:val="none"/>
          <w:lang w:val="en-US" w:eastAsia="zh-CN"/>
        </w:rPr>
        <w:t xml:space="preserve">每次结算需</w:t>
      </w:r>
      <w:r>
        <w:rPr>
          <w:rFonts w:hint="eastAsia"/>
          <w:color w:val="auto"/>
          <w:highlight w:val="none"/>
        </w:rPr>
        <w:t xml:space="preserve">经甲方</w:t>
      </w:r>
      <w:r>
        <w:rPr>
          <w:rFonts w:hint="eastAsia"/>
          <w:color w:val="auto"/>
          <w:highlight w:val="none"/>
          <w:lang w:val="en-US" w:eastAsia="zh-CN"/>
        </w:rPr>
        <w:t xml:space="preserve">验收</w:t>
      </w:r>
      <w:r>
        <w:rPr>
          <w:rFonts w:hint="eastAsia"/>
          <w:color w:val="auto"/>
          <w:highlight w:val="none"/>
        </w:rPr>
        <w:t xml:space="preserve">合格</w:t>
      </w:r>
      <w:r>
        <w:rPr>
          <w:rFonts w:hint="eastAsia"/>
          <w:color w:val="auto"/>
          <w:highlight w:val="none"/>
          <w:lang w:eastAsia="zh-CN"/>
        </w:rPr>
        <w:t xml:space="preserve">，</w:t>
      </w:r>
      <w:r>
        <w:rPr>
          <w:rFonts w:hint="eastAsia"/>
          <w:color w:val="auto"/>
          <w:highlight w:val="none"/>
          <w:lang w:val="en-US" w:eastAsia="zh-CN"/>
        </w:rPr>
        <w:t xml:space="preserve">审计</w:t>
      </w:r>
      <w:r>
        <w:rPr>
          <w:rFonts w:hint="eastAsia"/>
          <w:color w:val="auto"/>
          <w:highlight w:val="none"/>
        </w:rPr>
        <w:t xml:space="preserve">后付</w:t>
      </w:r>
      <w:r>
        <w:rPr>
          <w:rFonts w:hint="eastAsia"/>
          <w:color w:val="auto"/>
          <w:highlight w:val="none"/>
          <w:lang w:val="en-US" w:eastAsia="zh-CN"/>
        </w:rPr>
        <w:t xml:space="preserve">审计价</w:t>
      </w:r>
      <w:r>
        <w:rPr>
          <w:rFonts w:hint="eastAsia"/>
          <w:color w:val="auto"/>
          <w:highlight w:val="none"/>
        </w:rPr>
        <w:t xml:space="preserve">的</w:t>
      </w:r>
      <w:r>
        <w:rPr>
          <w:rFonts w:hint="eastAsia"/>
          <w:color w:val="auto"/>
          <w:highlight w:val="none"/>
          <w:lang w:val="en-US" w:eastAsia="zh-CN"/>
        </w:rPr>
        <w:t xml:space="preserve">90</w:t>
      </w:r>
      <w:r>
        <w:rPr>
          <w:rFonts w:hint="eastAsia"/>
          <w:color w:val="auto"/>
          <w:highlight w:val="none"/>
        </w:rPr>
        <w:t xml:space="preserve">%，</w:t>
      </w:r>
      <w:r>
        <w:rPr>
          <w:rFonts w:hint="eastAsia"/>
          <w:color w:val="auto"/>
          <w:highlight w:val="none"/>
          <w:lang w:val="en-US" w:eastAsia="zh-CN"/>
        </w:rPr>
        <w:t xml:space="preserve">剩余10%在每次结算后一年，且服务无任何质量问题的情况下付清。</w:t>
      </w:r>
      <w:r/>
    </w:p>
    <w:p>
      <w:pPr>
        <w:ind w:firstLine="475"/>
        <w:keepLines w:val="0"/>
        <w:keepNext w:val="0"/>
        <w:pageBreakBefore w:val="0"/>
        <w:spacing w:line="420" w:lineRule="exact"/>
        <w:widowControl w:val="off"/>
        <w:rPr>
          <w:rFonts w:hint="eastAsia" w:ascii="宋体" w:hAnsi="宋体" w:eastAsia="宋体" w:cs="宋体"/>
          <w:color w:val="auto"/>
          <w:highlight w:val="none"/>
        </w:rPr>
        <w:outlineLvl w:val="9"/>
      </w:pPr>
      <w:r>
        <w:rPr>
          <w:rFonts w:hint="eastAsia"/>
          <w:color w:val="auto"/>
          <w:highlight w:val="none"/>
          <w:lang w:val="en-US" w:eastAsia="zh-CN"/>
        </w:rPr>
        <w:t xml:space="preserve">7.3</w:t>
      </w:r>
      <w:r>
        <w:rPr>
          <w:rFonts w:hint="eastAsia"/>
          <w:color w:val="auto"/>
          <w:highlight w:val="none"/>
        </w:rPr>
        <w:t xml:space="preserve">付款一律通过银行转账</w:t>
      </w:r>
      <w:r>
        <w:rPr>
          <w:rFonts w:hint="eastAsia"/>
          <w:color w:val="auto"/>
          <w:highlight w:val="none"/>
          <w:lang w:eastAsia="zh-CN"/>
        </w:rPr>
        <w:t xml:space="preserve">，</w:t>
      </w:r>
      <w:r>
        <w:rPr>
          <w:rFonts w:hint="eastAsia" w:ascii="宋体" w:hAnsi="宋体" w:eastAsia="宋体" w:cs="宋体"/>
          <w:color w:val="auto"/>
          <w:highlight w:val="none"/>
        </w:rPr>
        <w:t xml:space="preserve">无息。乙方须提供真实合法有效发票，如乙方提供虚假票据，甲方有权拒付并终止合同。如出现乙方提供的发票不合格被税务部门查处的，乙方须承担全部赔偿责任。</w:t>
      </w:r>
      <w:r/>
    </w:p>
    <w:p>
      <w:pPr>
        <w:keepLines w:val="0"/>
        <w:keepNext w:val="0"/>
        <w:pageBreakBefore w:val="0"/>
        <w:spacing w:line="420" w:lineRule="exact"/>
        <w:widowControl w:val="off"/>
        <w:rPr>
          <w:rFonts w:hAnsi="宋体" w:cs="宋体"/>
          <w:b/>
          <w:color w:val="auto"/>
          <w:szCs w:val="22"/>
          <w:highlight w:val="none"/>
        </w:rPr>
        <w:outlineLvl w:val="9"/>
      </w:pPr>
      <w:r>
        <w:rPr>
          <w:rFonts w:hint="eastAsia" w:cs="宋体"/>
          <w:b/>
          <w:color w:val="auto"/>
          <w:szCs w:val="22"/>
          <w:highlight w:val="none"/>
          <w:lang w:val="en-US" w:eastAsia="zh-CN"/>
        </w:rPr>
        <w:t xml:space="preserve">八</w:t>
      </w:r>
      <w:r>
        <w:rPr>
          <w:rFonts w:hint="eastAsia" w:hAnsi="宋体" w:cs="宋体"/>
          <w:b/>
          <w:color w:val="auto"/>
          <w:szCs w:val="22"/>
          <w:highlight w:val="none"/>
        </w:rPr>
        <w:t xml:space="preserve">、结算</w:t>
      </w:r>
      <w:r/>
    </w:p>
    <w:p>
      <w:pPr>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结算方式为：</w:t>
      </w:r>
      <w:r>
        <w:rPr>
          <w:rFonts w:hint="eastAsia"/>
          <w:color w:val="auto"/>
          <w:highlight w:val="none"/>
        </w:rPr>
        <w:t xml:space="preserve">结算价=中标的全费用单价×实际完成合格</w:t>
      </w:r>
      <w:r>
        <w:rPr>
          <w:rFonts w:hint="eastAsia"/>
          <w:color w:val="auto"/>
          <w:highlight w:val="none"/>
          <w:lang w:val="en-US" w:eastAsia="zh-CN"/>
        </w:rPr>
        <w:t xml:space="preserve">服务</w:t>
      </w:r>
      <w:r>
        <w:rPr>
          <w:rFonts w:hint="eastAsia"/>
          <w:color w:val="auto"/>
          <w:highlight w:val="none"/>
        </w:rPr>
        <w:t xml:space="preserve">数量+</w:t>
      </w:r>
      <w:r>
        <w:rPr>
          <w:rFonts w:hint="eastAsia"/>
          <w:color w:val="auto"/>
          <w:highlight w:val="none"/>
          <w:lang w:eastAsia="zh-CN"/>
        </w:rPr>
        <w:t xml:space="preserve">甲方</w:t>
      </w:r>
      <w:r>
        <w:rPr>
          <w:rFonts w:hint="eastAsia"/>
          <w:color w:val="auto"/>
          <w:highlight w:val="none"/>
        </w:rPr>
        <w:t xml:space="preserve">签证部分费用（如有）。</w:t>
      </w:r>
      <w:r/>
    </w:p>
    <w:p>
      <w:pPr>
        <w:ind w:firstLine="475"/>
        <w:keepLines w:val="0"/>
        <w:keepNext w:val="0"/>
        <w:pageBreakBefore w:val="0"/>
        <w:spacing w:line="420" w:lineRule="exact"/>
        <w:widowControl w:val="off"/>
        <w:rPr>
          <w:rFonts w:hint="eastAsia" w:hAnsi="宋体" w:cs="宋体"/>
          <w:color w:val="auto"/>
          <w:szCs w:val="22"/>
          <w:highlight w:val="none"/>
          <w:lang w:eastAsia="zh-CN"/>
        </w:rPr>
        <w:outlineLvl w:val="9"/>
      </w:pPr>
      <w:r>
        <w:rPr>
          <w:rFonts w:hint="eastAsia" w:hAnsi="宋体" w:cs="宋体"/>
          <w:color w:val="auto"/>
          <w:szCs w:val="22"/>
          <w:highlight w:val="none"/>
        </w:rPr>
        <w:t xml:space="preserve">本</w:t>
      </w:r>
      <w:r>
        <w:rPr>
          <w:rFonts w:hint="eastAsia" w:cs="宋体"/>
          <w:color w:val="auto"/>
          <w:szCs w:val="22"/>
          <w:highlight w:val="none"/>
          <w:lang w:val="en-US" w:eastAsia="zh-CN"/>
        </w:rPr>
        <w:t xml:space="preserve">服务</w:t>
      </w:r>
      <w:r>
        <w:rPr>
          <w:rFonts w:hint="eastAsia" w:hAnsi="宋体" w:cs="宋体"/>
          <w:color w:val="auto"/>
          <w:szCs w:val="22"/>
          <w:highlight w:val="none"/>
        </w:rPr>
        <w:t xml:space="preserve">采用固定单价合同，合同中</w:t>
      </w:r>
      <w:r>
        <w:rPr>
          <w:rFonts w:hint="eastAsia" w:hAnsi="宋体" w:cs="宋体"/>
          <w:color w:val="auto"/>
          <w:szCs w:val="22"/>
          <w:highlight w:val="none"/>
          <w:lang w:val="en-US" w:eastAsia="zh-CN"/>
        </w:rPr>
        <w:t xml:space="preserve">全费用</w:t>
      </w:r>
      <w:r>
        <w:rPr>
          <w:rFonts w:hint="eastAsia" w:hAnsi="宋体" w:cs="宋体"/>
          <w:color w:val="auto"/>
          <w:szCs w:val="22"/>
          <w:highlight w:val="none"/>
        </w:rPr>
        <w:t xml:space="preserve">综合单价因工程量清单漏项或设计变更需调整时，除合同另有约定外</w:t>
      </w:r>
      <w:r>
        <w:rPr>
          <w:rFonts w:hint="eastAsia" w:hAnsi="宋体" w:cs="宋体"/>
          <w:color w:val="auto"/>
          <w:szCs w:val="22"/>
          <w:highlight w:val="none"/>
          <w:lang w:eastAsia="zh-CN"/>
        </w:rPr>
        <w:t xml:space="preserve">。</w:t>
      </w:r>
      <w:r/>
    </w:p>
    <w:p>
      <w:pPr>
        <w:keepLines w:val="0"/>
        <w:keepNext w:val="0"/>
        <w:pageBreakBefore w:val="0"/>
        <w:spacing w:line="420" w:lineRule="exact"/>
        <w:widowControl w:val="off"/>
        <w:rPr>
          <w:rFonts w:hint="eastAsia" w:ascii="宋体" w:hAnsi="宋体" w:eastAsia="宋体" w:cs="宋体"/>
          <w:b/>
          <w:color w:val="auto"/>
          <w:szCs w:val="22"/>
          <w:highlight w:val="none"/>
          <w:lang w:val="en-US" w:eastAsia="zh-CN"/>
        </w:rPr>
        <w:outlineLvl w:val="9"/>
      </w:pPr>
      <w:r>
        <w:rPr>
          <w:rFonts w:hint="eastAsia" w:ascii="宋体" w:hAnsi="宋体" w:eastAsia="宋体" w:cs="宋体"/>
          <w:b/>
          <w:color w:val="auto"/>
          <w:szCs w:val="22"/>
          <w:highlight w:val="none"/>
          <w:lang w:val="en-US" w:eastAsia="zh-CN"/>
        </w:rPr>
        <w:t xml:space="preserve">九、双方责任</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（一）甲方</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1.1</w:t>
      </w:r>
      <w:r>
        <w:rPr>
          <w:rFonts w:hint="eastAsia" w:ascii="宋体" w:hAnsi="宋体" w:eastAsia="宋体" w:cs="宋体"/>
          <w:color w:val="auto"/>
          <w:spacing w:val="4"/>
          <w:sz w:val="24"/>
          <w:szCs w:val="22"/>
          <w:highlight w:val="none"/>
          <w:lang w:val="en-US" w:eastAsia="zh-CN" w:bidi="ar-SA"/>
        </w:rPr>
        <w:t xml:space="preserve">甲方委派</w:t>
      </w:r>
      <w:r>
        <w:rPr>
          <w:rFonts w:hint="eastAsia" w:ascii="宋体" w:hAnsi="宋体" w:eastAsia="宋体" w:cs="宋体"/>
          <w:color w:val="auto"/>
          <w:spacing w:val="4"/>
          <w:sz w:val="24"/>
          <w:szCs w:val="22"/>
          <w:highlight w:val="none"/>
          <w:u w:val="single"/>
          <w:lang w:val="en-US" w:eastAsia="zh-CN" w:bidi="ar-SA"/>
        </w:rPr>
        <w:t xml:space="preserve">      </w:t>
      </w:r>
      <w:r>
        <w:rPr>
          <w:rFonts w:hint="eastAsia" w:ascii="宋体" w:hAnsi="宋体" w:eastAsia="宋体" w:cs="宋体"/>
          <w:color w:val="auto"/>
          <w:spacing w:val="4"/>
          <w:sz w:val="24"/>
          <w:szCs w:val="22"/>
          <w:highlight w:val="none"/>
          <w:lang w:val="en-US" w:eastAsia="zh-CN" w:bidi="ar-SA"/>
        </w:rPr>
        <w:t xml:space="preserve">同志全权负责处理</w:t>
      </w:r>
      <w:r>
        <w:rPr>
          <w:rFonts w:hint="eastAsia" w:cs="宋体"/>
          <w:color w:val="auto"/>
          <w:spacing w:val="4"/>
          <w:sz w:val="24"/>
          <w:szCs w:val="22"/>
          <w:highlight w:val="none"/>
          <w:lang w:val="en-US" w:eastAsia="zh-CN" w:bidi="ar-SA"/>
        </w:rPr>
        <w:t xml:space="preserve">本项目</w:t>
      </w:r>
      <w:r>
        <w:rPr>
          <w:rFonts w:hint="eastAsia" w:ascii="宋体" w:hAnsi="宋体" w:eastAsia="宋体" w:cs="宋体"/>
          <w:color w:val="auto"/>
          <w:spacing w:val="4"/>
          <w:sz w:val="24"/>
          <w:szCs w:val="22"/>
          <w:highlight w:val="none"/>
          <w:lang w:val="en-US" w:eastAsia="zh-CN" w:bidi="ar-SA"/>
        </w:rPr>
        <w:t xml:space="preserve">的日常事务。</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1.2</w:t>
      </w:r>
      <w:r>
        <w:rPr>
          <w:rFonts w:hint="eastAsia" w:ascii="宋体" w:hAnsi="宋体" w:eastAsia="宋体" w:cs="宋体"/>
          <w:color w:val="auto"/>
          <w:spacing w:val="4"/>
          <w:sz w:val="24"/>
          <w:szCs w:val="22"/>
          <w:highlight w:val="none"/>
          <w:lang w:val="en-US" w:eastAsia="zh-CN" w:bidi="ar-SA"/>
        </w:rPr>
        <w:t xml:space="preserve">将</w:t>
      </w:r>
      <w:r>
        <w:rPr>
          <w:rFonts w:hint="eastAsia" w:cs="宋体"/>
          <w:color w:val="auto"/>
          <w:spacing w:val="4"/>
          <w:sz w:val="24"/>
          <w:szCs w:val="22"/>
          <w:highlight w:val="none"/>
          <w:lang w:val="en-US" w:eastAsia="zh-CN" w:bidi="ar-SA"/>
        </w:rPr>
        <w:t xml:space="preserve">要施工的项目</w:t>
      </w:r>
      <w:r>
        <w:rPr>
          <w:rFonts w:hint="eastAsia" w:ascii="宋体" w:hAnsi="宋体" w:eastAsia="宋体" w:cs="宋体"/>
          <w:color w:val="auto"/>
          <w:spacing w:val="4"/>
          <w:sz w:val="24"/>
          <w:szCs w:val="22"/>
          <w:highlight w:val="none"/>
          <w:lang w:val="en-US" w:eastAsia="zh-CN" w:bidi="ar-SA"/>
        </w:rPr>
        <w:t xml:space="preserve">地点交给乙方，并进行现场交验。</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1.3</w:t>
      </w:r>
      <w:r>
        <w:rPr>
          <w:rFonts w:hint="eastAsia" w:ascii="宋体" w:hAnsi="宋体" w:eastAsia="宋体" w:cs="宋体"/>
          <w:color w:val="auto"/>
          <w:spacing w:val="4"/>
          <w:sz w:val="24"/>
          <w:szCs w:val="22"/>
          <w:highlight w:val="none"/>
          <w:lang w:val="en-US" w:eastAsia="zh-CN" w:bidi="ar-SA"/>
        </w:rPr>
        <w:t xml:space="preserve">协助乙方协调处理好矛盾。</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（二）乙方</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2.1</w:t>
      </w:r>
      <w:r>
        <w:rPr>
          <w:rFonts w:hint="eastAsia" w:ascii="宋体" w:hAnsi="宋体" w:eastAsia="宋体" w:cs="宋体"/>
          <w:color w:val="auto"/>
          <w:spacing w:val="4"/>
          <w:sz w:val="24"/>
          <w:szCs w:val="22"/>
          <w:highlight w:val="none"/>
          <w:lang w:val="en-US" w:eastAsia="zh-CN" w:bidi="ar-SA"/>
        </w:rPr>
        <w:t xml:space="preserve">乙方委派</w:t>
      </w:r>
      <w:r>
        <w:rPr>
          <w:rFonts w:hint="eastAsia" w:ascii="宋体" w:hAnsi="宋体" w:eastAsia="宋体" w:cs="宋体"/>
          <w:color w:val="auto"/>
          <w:spacing w:val="4"/>
          <w:sz w:val="24"/>
          <w:szCs w:val="22"/>
          <w:highlight w:val="none"/>
          <w:u w:val="single"/>
          <w:lang w:val="en-US" w:eastAsia="zh-CN" w:bidi="ar-SA"/>
        </w:rPr>
        <w:t xml:space="preserve">       </w:t>
      </w:r>
      <w:r>
        <w:rPr>
          <w:rFonts w:hint="eastAsia" w:ascii="宋体" w:hAnsi="宋体" w:eastAsia="宋体" w:cs="宋体"/>
          <w:color w:val="auto"/>
          <w:spacing w:val="4"/>
          <w:sz w:val="24"/>
          <w:szCs w:val="22"/>
          <w:highlight w:val="none"/>
          <w:lang w:val="en-US" w:eastAsia="zh-CN" w:bidi="ar-SA"/>
        </w:rPr>
        <w:t xml:space="preserve">同志作为本</w:t>
      </w:r>
      <w:r>
        <w:rPr>
          <w:rFonts w:hint="eastAsia" w:cs="宋体"/>
          <w:color w:val="auto"/>
          <w:spacing w:val="4"/>
          <w:sz w:val="24"/>
          <w:szCs w:val="22"/>
          <w:highlight w:val="none"/>
          <w:lang w:val="en-US" w:eastAsia="zh-CN" w:bidi="ar-SA"/>
        </w:rPr>
        <w:t xml:space="preserve">项目</w:t>
      </w:r>
      <w:r>
        <w:rPr>
          <w:rFonts w:hint="eastAsia" w:ascii="宋体" w:hAnsi="宋体" w:eastAsia="宋体" w:cs="宋体"/>
          <w:color w:val="auto"/>
          <w:spacing w:val="4"/>
          <w:sz w:val="24"/>
          <w:szCs w:val="22"/>
          <w:highlight w:val="none"/>
          <w:lang w:val="en-US" w:eastAsia="zh-CN" w:bidi="ar-SA"/>
        </w:rPr>
        <w:t xml:space="preserve">的项目负责人，全权负责处理</w:t>
      </w:r>
      <w:r>
        <w:rPr>
          <w:rFonts w:hint="eastAsia" w:cs="宋体"/>
          <w:color w:val="auto"/>
          <w:spacing w:val="4"/>
          <w:sz w:val="24"/>
          <w:szCs w:val="22"/>
          <w:highlight w:val="none"/>
          <w:lang w:val="en-US" w:eastAsia="zh-CN" w:bidi="ar-SA"/>
        </w:rPr>
        <w:t xml:space="preserve">本项目在实施中的</w:t>
      </w:r>
      <w:r>
        <w:rPr>
          <w:rFonts w:hint="eastAsia" w:ascii="宋体" w:hAnsi="宋体" w:eastAsia="宋体" w:cs="宋体"/>
          <w:color w:val="auto"/>
          <w:spacing w:val="4"/>
          <w:sz w:val="24"/>
          <w:szCs w:val="22"/>
          <w:highlight w:val="none"/>
          <w:lang w:val="en-US" w:eastAsia="zh-CN" w:bidi="ar-SA"/>
        </w:rPr>
        <w:t xml:space="preserve">一切事务。</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2.2</w:t>
      </w:r>
      <w:r>
        <w:rPr>
          <w:rFonts w:hint="eastAsia" w:ascii="宋体" w:hAnsi="宋体" w:eastAsia="宋体" w:cs="宋体"/>
          <w:color w:val="auto"/>
          <w:spacing w:val="4"/>
          <w:sz w:val="24"/>
          <w:szCs w:val="22"/>
          <w:highlight w:val="none"/>
          <w:lang w:val="en-US" w:eastAsia="zh-CN" w:bidi="ar-SA"/>
        </w:rPr>
        <w:t xml:space="preserve">实际</w:t>
      </w:r>
      <w:r>
        <w:rPr>
          <w:rFonts w:hint="eastAsia" w:cs="宋体"/>
          <w:color w:val="auto"/>
          <w:spacing w:val="4"/>
          <w:sz w:val="24"/>
          <w:szCs w:val="22"/>
          <w:highlight w:val="none"/>
          <w:lang w:val="en-US" w:eastAsia="zh-CN" w:bidi="ar-SA"/>
        </w:rPr>
        <w:t xml:space="preserve">服务及</w:t>
      </w:r>
      <w:r>
        <w:rPr>
          <w:rFonts w:hint="eastAsia" w:ascii="宋体" w:hAnsi="宋体" w:eastAsia="宋体" w:cs="宋体"/>
          <w:color w:val="auto"/>
          <w:spacing w:val="4"/>
          <w:sz w:val="24"/>
          <w:szCs w:val="22"/>
          <w:highlight w:val="none"/>
          <w:lang w:val="en-US" w:eastAsia="zh-CN" w:bidi="ar-SA"/>
        </w:rPr>
        <w:t xml:space="preserve">施工过程中，如果达不到承诺质量标准，乙方必须无偿整改达到承诺质量标准，另按合同价的5%向甲方支付违约金，直接从本</w:t>
      </w:r>
      <w:r>
        <w:rPr>
          <w:rFonts w:hint="eastAsia" w:cs="宋体"/>
          <w:color w:val="auto"/>
          <w:spacing w:val="4"/>
          <w:sz w:val="24"/>
          <w:szCs w:val="22"/>
          <w:highlight w:val="none"/>
          <w:lang w:val="en-US" w:eastAsia="zh-CN" w:bidi="ar-SA"/>
        </w:rPr>
        <w:t xml:space="preserve">服务项目</w:t>
      </w:r>
      <w:r>
        <w:rPr>
          <w:rFonts w:hint="eastAsia" w:ascii="宋体" w:hAnsi="宋体" w:eastAsia="宋体" w:cs="宋体"/>
          <w:color w:val="auto"/>
          <w:spacing w:val="4"/>
          <w:sz w:val="24"/>
          <w:szCs w:val="22"/>
          <w:highlight w:val="none"/>
          <w:lang w:val="en-US" w:eastAsia="zh-CN" w:bidi="ar-SA"/>
        </w:rPr>
        <w:t xml:space="preserve">的</w:t>
      </w:r>
      <w:r>
        <w:rPr>
          <w:rFonts w:hint="eastAsia" w:cs="宋体"/>
          <w:color w:val="auto"/>
          <w:spacing w:val="4"/>
          <w:sz w:val="24"/>
          <w:szCs w:val="22"/>
          <w:highlight w:val="none"/>
          <w:lang w:val="en-US" w:eastAsia="zh-CN" w:bidi="ar-SA"/>
        </w:rPr>
        <w:t xml:space="preserve">结算</w:t>
      </w:r>
      <w:r>
        <w:rPr>
          <w:rFonts w:hint="eastAsia" w:ascii="宋体" w:hAnsi="宋体" w:eastAsia="宋体" w:cs="宋体"/>
          <w:color w:val="auto"/>
          <w:spacing w:val="4"/>
          <w:sz w:val="24"/>
          <w:szCs w:val="22"/>
          <w:highlight w:val="none"/>
          <w:lang w:val="en-US" w:eastAsia="zh-CN" w:bidi="ar-SA"/>
        </w:rPr>
        <w:t xml:space="preserve">款中扣除。由此造成的</w:t>
      </w:r>
      <w:r>
        <w:rPr>
          <w:rFonts w:hint="eastAsia" w:cs="宋体"/>
          <w:color w:val="auto"/>
          <w:spacing w:val="4"/>
          <w:sz w:val="24"/>
          <w:szCs w:val="22"/>
          <w:highlight w:val="none"/>
          <w:lang w:val="en-US" w:eastAsia="zh-CN" w:bidi="ar-SA"/>
        </w:rPr>
        <w:t xml:space="preserve">服务</w:t>
      </w:r>
      <w:r>
        <w:rPr>
          <w:rFonts w:hint="eastAsia" w:ascii="宋体" w:hAnsi="宋体" w:eastAsia="宋体" w:cs="宋体"/>
          <w:color w:val="auto"/>
          <w:spacing w:val="4"/>
          <w:sz w:val="24"/>
          <w:szCs w:val="22"/>
          <w:highlight w:val="none"/>
          <w:lang w:val="en-US" w:eastAsia="zh-CN" w:bidi="ar-SA"/>
        </w:rPr>
        <w:t xml:space="preserve">期延误将不予顺延，给甲方造成实际损失的还将承担经济赔偿责任</w:t>
      </w:r>
      <w:r>
        <w:rPr>
          <w:rFonts w:hint="eastAsia" w:cs="宋体"/>
          <w:color w:val="auto"/>
          <w:spacing w:val="4"/>
          <w:sz w:val="24"/>
          <w:szCs w:val="22"/>
          <w:highlight w:val="none"/>
          <w:lang w:val="en-US" w:eastAsia="zh-CN" w:bidi="ar-SA"/>
        </w:rPr>
        <w:t xml:space="preserve">。</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2.3</w:t>
      </w:r>
      <w:r>
        <w:rPr>
          <w:rFonts w:hint="eastAsia" w:ascii="宋体" w:hAnsi="宋体" w:eastAsia="宋体" w:cs="宋体"/>
          <w:color w:val="auto"/>
          <w:spacing w:val="4"/>
          <w:sz w:val="24"/>
          <w:szCs w:val="22"/>
          <w:highlight w:val="none"/>
          <w:lang w:val="en-US" w:eastAsia="zh-CN" w:bidi="ar-SA"/>
        </w:rPr>
        <w:t xml:space="preserve">乙方自行解决本</w:t>
      </w:r>
      <w:r>
        <w:rPr>
          <w:rFonts w:hint="eastAsia" w:cs="宋体"/>
          <w:color w:val="auto"/>
          <w:spacing w:val="4"/>
          <w:sz w:val="24"/>
          <w:szCs w:val="22"/>
          <w:highlight w:val="none"/>
          <w:lang w:val="en-US" w:eastAsia="zh-CN" w:bidi="ar-SA"/>
        </w:rPr>
        <w:t xml:space="preserve">服务项目</w:t>
      </w:r>
      <w:r>
        <w:rPr>
          <w:rFonts w:hint="eastAsia" w:ascii="宋体" w:hAnsi="宋体" w:eastAsia="宋体" w:cs="宋体"/>
          <w:color w:val="auto"/>
          <w:spacing w:val="4"/>
          <w:sz w:val="24"/>
          <w:szCs w:val="22"/>
          <w:highlight w:val="none"/>
          <w:lang w:val="en-US" w:eastAsia="zh-CN" w:bidi="ar-SA"/>
        </w:rPr>
        <w:t xml:space="preserve">实施过程中发生的各种矛盾，费用处理，甲方可配合；</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2.4</w:t>
      </w:r>
      <w:r>
        <w:rPr>
          <w:rFonts w:hint="eastAsia" w:ascii="宋体" w:hAnsi="宋体" w:eastAsia="宋体" w:cs="宋体"/>
          <w:color w:val="auto"/>
          <w:spacing w:val="4"/>
          <w:sz w:val="24"/>
          <w:szCs w:val="22"/>
          <w:highlight w:val="none"/>
          <w:lang w:val="en-US" w:eastAsia="zh-CN" w:bidi="ar-SA"/>
        </w:rPr>
        <w:t xml:space="preserve">水、电费等各种应由乙方交付的所有费用一律由乙方承担</w:t>
      </w:r>
      <w:r>
        <w:rPr>
          <w:rFonts w:hint="eastAsia" w:cs="宋体"/>
          <w:color w:val="auto"/>
          <w:spacing w:val="4"/>
          <w:sz w:val="24"/>
          <w:szCs w:val="22"/>
          <w:highlight w:val="none"/>
          <w:lang w:val="en-US" w:eastAsia="zh-CN" w:bidi="ar-SA"/>
        </w:rPr>
        <w:t xml:space="preserve">。</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cs="宋体"/>
          <w:color w:val="auto"/>
          <w:spacing w:val="4"/>
          <w:sz w:val="24"/>
          <w:szCs w:val="22"/>
          <w:highlight w:val="none"/>
          <w:lang w:val="en-US" w:eastAsia="zh-CN" w:bidi="ar-SA"/>
        </w:rPr>
        <w:t xml:space="preserve">2.5</w:t>
      </w:r>
      <w:r>
        <w:rPr>
          <w:rFonts w:hint="eastAsia" w:ascii="宋体" w:hAnsi="宋体" w:eastAsia="宋体" w:cs="宋体"/>
          <w:color w:val="auto"/>
          <w:spacing w:val="4"/>
          <w:sz w:val="24"/>
          <w:szCs w:val="22"/>
          <w:highlight w:val="none"/>
          <w:lang w:val="en-US" w:eastAsia="zh-CN" w:bidi="ar-SA"/>
        </w:rPr>
        <w:t xml:space="preserve">在甲方支付合同款项前7日内，乙方应按各期付款金额向甲方开具符合国家法律法规和标准的增值税专用发票，乙方开具发票的形式与内容均合法、有效、完整、准确，不开具或无用发票的，甲方有权延迟支付应付款项直至乙方开具合格票据之日且甲方不承担任何违约责任。</w:t>
      </w:r>
      <w:r>
        <w:rPr>
          <w:rFonts w:hint="eastAsia" w:ascii="宋体" w:hAnsi="宋体" w:eastAsia="宋体" w:cs="宋体"/>
          <w:color w:val="auto"/>
          <w:spacing w:val="4"/>
          <w:sz w:val="24"/>
          <w:szCs w:val="22"/>
          <w:highlight w:val="none"/>
          <w:lang w:val="en-US" w:eastAsia="zh-CN" w:bidi="ar-SA"/>
        </w:rPr>
        <w:tab/>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十、材料供应</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材料均由乙方自行组织，乙方应按照</w:t>
      </w:r>
      <w:r>
        <w:rPr>
          <w:rFonts w:hint="eastAsia" w:cs="宋体"/>
          <w:color w:val="auto"/>
          <w:spacing w:val="4"/>
          <w:sz w:val="24"/>
          <w:szCs w:val="22"/>
          <w:highlight w:val="none"/>
          <w:lang w:val="en-US" w:eastAsia="zh-CN" w:bidi="ar-SA"/>
        </w:rPr>
        <w:t xml:space="preserve">甲方</w:t>
      </w:r>
      <w:r>
        <w:rPr>
          <w:rFonts w:hint="eastAsia" w:ascii="宋体" w:hAnsi="宋体" w:eastAsia="宋体" w:cs="宋体"/>
          <w:color w:val="auto"/>
          <w:spacing w:val="4"/>
          <w:sz w:val="24"/>
          <w:szCs w:val="22"/>
          <w:highlight w:val="none"/>
          <w:lang w:val="en-US" w:eastAsia="zh-CN" w:bidi="ar-SA"/>
        </w:rPr>
        <w:t xml:space="preserve">要求、技术标准、环保要求及招标文件的约定采购符合上述要求的材料，并向甲方提供质量保证书、出厂合格证等证明材料，对材料质量负责，否则不予验收。</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如不符合质量及技术标准要求或规格有差异的，乙方应按甲方要求的时间将不符合要求的材料运出施工场地，重新采购符合要求的材料。若已使用，由乙方负责整改处理，确保达到要求的质量标准。</w:t>
      </w:r>
      <w:r/>
    </w:p>
    <w:p>
      <w:pPr>
        <w:pStyle w:val="741"/>
        <w:ind w:firstLine="420"/>
        <w:keepLines w:val="0"/>
        <w:keepNext w:val="0"/>
        <w:pageBreakBefore w:val="0"/>
        <w:spacing w:line="420" w:lineRule="exact"/>
        <w:widowControl w:val="off"/>
        <w:rPr>
          <w:rFonts w:hint="eastAsia" w:ascii="宋体" w:hAnsi="宋体" w:eastAsia="宋体" w:cs="宋体"/>
          <w:color w:val="auto"/>
          <w:spacing w:val="4"/>
          <w:sz w:val="24"/>
          <w:szCs w:val="22"/>
          <w:highlight w:val="none"/>
          <w:lang w:val="en-US" w:eastAsia="zh-CN" w:bidi="ar-SA"/>
        </w:rPr>
        <w:outlineLvl w:val="9"/>
      </w:pPr>
      <w:r>
        <w:rPr>
          <w:rFonts w:hint="eastAsia" w:ascii="宋体" w:hAnsi="宋体" w:eastAsia="宋体" w:cs="宋体"/>
          <w:color w:val="auto"/>
          <w:spacing w:val="4"/>
          <w:sz w:val="24"/>
          <w:szCs w:val="22"/>
          <w:highlight w:val="none"/>
          <w:lang w:val="en-US" w:eastAsia="zh-CN" w:bidi="ar-SA"/>
        </w:rPr>
        <w:t xml:space="preserve">因使用不符合要求的材料对</w:t>
      </w:r>
      <w:r>
        <w:rPr>
          <w:rFonts w:hint="eastAsia" w:cs="宋体"/>
          <w:color w:val="auto"/>
          <w:spacing w:val="4"/>
          <w:sz w:val="24"/>
          <w:szCs w:val="22"/>
          <w:highlight w:val="none"/>
          <w:lang w:val="en-US" w:eastAsia="zh-CN" w:bidi="ar-SA"/>
        </w:rPr>
        <w:t xml:space="preserve">服务项目</w:t>
      </w:r>
      <w:r>
        <w:rPr>
          <w:rFonts w:hint="eastAsia" w:ascii="宋体" w:hAnsi="宋体" w:eastAsia="宋体" w:cs="宋体"/>
          <w:color w:val="auto"/>
          <w:spacing w:val="4"/>
          <w:sz w:val="24"/>
          <w:szCs w:val="22"/>
          <w:highlight w:val="none"/>
          <w:lang w:val="en-US" w:eastAsia="zh-CN" w:bidi="ar-SA"/>
        </w:rPr>
        <w:t xml:space="preserve">造成的损失由乙方负责，由此延误的工期不予顺延。本项目所用的辅材一定要符合规范要求，并经甲方验收合格。</w:t>
      </w:r>
      <w:r/>
    </w:p>
    <w:p>
      <w:pPr>
        <w:pStyle w:val="741"/>
        <w:ind w:firstLine="420"/>
        <w:keepLines w:val="0"/>
        <w:keepNext w:val="0"/>
        <w:pageBreakBefore w:val="0"/>
        <w:spacing w:line="420" w:lineRule="exact"/>
        <w:widowControl w:val="off"/>
        <w:rPr>
          <w:rFonts w:hAnsi="宋体" w:cs="宋体"/>
          <w:b/>
          <w:bCs w:val="0"/>
          <w:color w:val="auto"/>
          <w:szCs w:val="22"/>
          <w:highlight w:val="none"/>
        </w:rPr>
        <w:outlineLvl w:val="9"/>
      </w:pPr>
      <w:r>
        <w:rPr>
          <w:rFonts w:hint="eastAsia" w:cs="宋体"/>
          <w:b/>
          <w:bCs w:val="0"/>
          <w:color w:val="auto"/>
          <w:szCs w:val="22"/>
          <w:highlight w:val="none"/>
          <w:lang w:val="en-US" w:eastAsia="zh-CN"/>
        </w:rPr>
        <w:t xml:space="preserve">十一</w:t>
      </w:r>
      <w:r>
        <w:rPr>
          <w:rFonts w:hint="eastAsia" w:hAnsi="宋体" w:cs="宋体"/>
          <w:b/>
          <w:bCs w:val="0"/>
          <w:color w:val="auto"/>
          <w:szCs w:val="22"/>
          <w:highlight w:val="none"/>
        </w:rPr>
        <w:t xml:space="preserve">、项目验收</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11</w:t>
      </w:r>
      <w:r>
        <w:rPr>
          <w:rFonts w:hint="eastAsia" w:hAnsi="宋体" w:cs="宋体"/>
          <w:color w:val="auto"/>
          <w:szCs w:val="22"/>
          <w:highlight w:val="none"/>
        </w:rPr>
        <w:t xml:space="preserve">.1甲方有权对乙方项目实施执行过程及完成结果进行履约验收。</w:t>
      </w:r>
      <w:r/>
    </w:p>
    <w:p>
      <w:pPr>
        <w:ind w:firstLine="475"/>
        <w:keepLines w:val="0"/>
        <w:keepNext w:val="0"/>
        <w:pageBreakBefore w:val="0"/>
        <w:spacing w:line="420" w:lineRule="exact"/>
        <w:widowControl w:val="off"/>
        <w:rPr>
          <w:rFonts w:hint="eastAsia" w:hAnsi="宋体" w:eastAsia="宋体" w:cs="宋体"/>
          <w:color w:val="auto"/>
          <w:szCs w:val="22"/>
          <w:highlight w:val="none"/>
          <w:lang w:eastAsia="zh-CN"/>
        </w:rPr>
        <w:outlineLvl w:val="9"/>
      </w:pPr>
      <w:r>
        <w:rPr>
          <w:rFonts w:hint="eastAsia" w:cs="宋体"/>
          <w:color w:val="auto"/>
          <w:szCs w:val="22"/>
          <w:highlight w:val="none"/>
          <w:lang w:val="en-US" w:eastAsia="zh-CN"/>
        </w:rPr>
        <w:t xml:space="preserve">11.</w:t>
      </w:r>
      <w:r>
        <w:rPr>
          <w:rFonts w:hint="eastAsia" w:hAnsi="宋体" w:cs="宋体"/>
          <w:color w:val="auto"/>
          <w:szCs w:val="22"/>
          <w:highlight w:val="none"/>
        </w:rPr>
        <w:t xml:space="preserve">2乙方按照</w:t>
      </w:r>
      <w:r>
        <w:rPr>
          <w:rFonts w:hint="eastAsia" w:cs="宋体"/>
          <w:color w:val="auto"/>
          <w:szCs w:val="22"/>
          <w:highlight w:val="none"/>
          <w:lang w:val="en-US" w:eastAsia="zh-CN"/>
        </w:rPr>
        <w:t xml:space="preserve">采购</w:t>
      </w:r>
      <w:r>
        <w:rPr>
          <w:rFonts w:hint="eastAsia" w:hAnsi="宋体" w:cs="宋体"/>
          <w:color w:val="auto"/>
          <w:szCs w:val="22"/>
          <w:highlight w:val="none"/>
        </w:rPr>
        <w:t xml:space="preserve">文件、投标文件和甲方要求，完成</w:t>
      </w:r>
      <w:r>
        <w:rPr>
          <w:rFonts w:hint="eastAsia" w:cs="宋体"/>
          <w:color w:val="auto"/>
          <w:szCs w:val="22"/>
          <w:highlight w:val="none"/>
          <w:lang w:val="en-US" w:eastAsia="zh-CN"/>
        </w:rPr>
        <w:t xml:space="preserve">服务</w:t>
      </w:r>
      <w:r>
        <w:rPr>
          <w:rFonts w:hint="eastAsia" w:cs="宋体"/>
          <w:color w:val="auto"/>
          <w:szCs w:val="22"/>
          <w:highlight w:val="none"/>
          <w:lang w:eastAsia="zh-CN"/>
        </w:rPr>
        <w:t xml:space="preserve">。</w:t>
      </w:r>
      <w:r/>
    </w:p>
    <w:p>
      <w:pPr>
        <w:ind w:firstLine="475"/>
        <w:keepLines w:val="0"/>
        <w:keepNext w:val="0"/>
        <w:pageBreakBefore w:val="0"/>
        <w:spacing w:line="420" w:lineRule="exact"/>
        <w:widowControl w:val="off"/>
        <w:rPr>
          <w:rFonts w:hint="eastAsia" w:hAnsi="宋体" w:cs="宋体"/>
          <w:color w:val="auto"/>
          <w:szCs w:val="22"/>
          <w:highlight w:val="none"/>
        </w:rPr>
        <w:outlineLvl w:val="9"/>
      </w:pPr>
      <w:r>
        <w:rPr>
          <w:rFonts w:hint="eastAsia" w:cs="宋体"/>
          <w:color w:val="auto"/>
          <w:szCs w:val="22"/>
          <w:highlight w:val="none"/>
          <w:lang w:val="en-US" w:eastAsia="zh-CN"/>
        </w:rPr>
        <w:t xml:space="preserve">11</w:t>
      </w:r>
      <w:r>
        <w:rPr>
          <w:rFonts w:hint="eastAsia" w:hAnsi="宋体" w:cs="宋体"/>
          <w:color w:val="auto"/>
          <w:szCs w:val="22"/>
          <w:highlight w:val="none"/>
        </w:rPr>
        <w:t xml:space="preserve">.3</w:t>
      </w:r>
      <w:r>
        <w:rPr>
          <w:rFonts w:hint="eastAsia" w:cs="宋体"/>
          <w:color w:val="auto"/>
          <w:szCs w:val="22"/>
          <w:highlight w:val="none"/>
          <w:lang w:eastAsia="zh-CN"/>
        </w:rPr>
        <w:t xml:space="preserve">项目实施</w:t>
      </w:r>
      <w:r>
        <w:rPr>
          <w:rFonts w:hint="eastAsia" w:hAnsi="宋体" w:cs="宋体"/>
          <w:color w:val="auto"/>
          <w:szCs w:val="22"/>
          <w:highlight w:val="none"/>
        </w:rPr>
        <w:t xml:space="preserve">前，乙方须提前与甲方的项目归口管理科室联系；验收时，项目归口管理科室、使用科室和乙方共同参与，否则引起的一切责任由乙方承担。</w:t>
      </w:r>
      <w:r/>
    </w:p>
    <w:p>
      <w:pPr>
        <w:ind w:firstLine="475"/>
        <w:keepLines w:val="0"/>
        <w:keepNext w:val="0"/>
        <w:pageBreakBefore w:val="0"/>
        <w:spacing w:line="420" w:lineRule="exact"/>
        <w:widowControl w:val="off"/>
        <w:rPr>
          <w:rFonts w:hint="eastAsia" w:hAnsi="宋体" w:cs="宋体"/>
          <w:color w:val="auto"/>
          <w:szCs w:val="22"/>
          <w:highlight w:val="none"/>
        </w:rPr>
        <w:outlineLvl w:val="9"/>
      </w:pPr>
      <w:r>
        <w:rPr>
          <w:rFonts w:hint="eastAsia" w:cs="宋体"/>
          <w:color w:val="auto"/>
          <w:szCs w:val="22"/>
          <w:highlight w:val="none"/>
          <w:lang w:val="en-US" w:eastAsia="zh-CN"/>
        </w:rPr>
        <w:t xml:space="preserve">11</w:t>
      </w:r>
      <w:r>
        <w:rPr>
          <w:rFonts w:hint="eastAsia" w:hAnsi="宋体" w:cs="宋体"/>
          <w:color w:val="auto"/>
          <w:szCs w:val="22"/>
          <w:highlight w:val="none"/>
        </w:rPr>
        <w:t xml:space="preserve">.4甲方可以邀请参加本项目的其他投标人或者第三方机构参与验收，乙方应积极配合并响应，参与验收的供应商或者第三方机构的意见作为验收书的参考资料一并存档。</w:t>
      </w:r>
      <w:r/>
    </w:p>
    <w:p>
      <w:pPr>
        <w:ind w:firstLine="475"/>
        <w:keepLines w:val="0"/>
        <w:keepNext w:val="0"/>
        <w:pageBreakBefore w:val="0"/>
        <w:spacing w:line="420" w:lineRule="exact"/>
        <w:widowControl w:val="off"/>
        <w:rPr>
          <w:rFonts w:hint="eastAsia" w:cs="宋体"/>
          <w:color w:val="auto"/>
          <w:szCs w:val="22"/>
          <w:highlight w:val="none"/>
          <w:lang w:val="en-US" w:eastAsia="zh-CN"/>
        </w:rPr>
        <w:outlineLvl w:val="9"/>
      </w:pPr>
      <w:r>
        <w:rPr>
          <w:rFonts w:hint="eastAsia" w:cs="宋体"/>
          <w:color w:val="auto"/>
          <w:szCs w:val="22"/>
          <w:highlight w:val="none"/>
          <w:lang w:val="en-US" w:eastAsia="zh-CN"/>
        </w:rPr>
        <w:t xml:space="preserve">11.5在甲方报修平台上报的维修单，及时组织三方验收，保证验收的规范性。</w:t>
      </w:r>
      <w:r/>
    </w:p>
    <w:p>
      <w:pPr>
        <w:ind w:firstLine="475"/>
        <w:keepLines w:val="0"/>
        <w:keepNext w:val="0"/>
        <w:pageBreakBefore w:val="0"/>
        <w:spacing w:line="420" w:lineRule="exact"/>
        <w:widowControl w:val="off"/>
        <w:rPr>
          <w:rFonts w:hint="default" w:cs="宋体"/>
          <w:color w:val="auto"/>
          <w:szCs w:val="22"/>
          <w:highlight w:val="none"/>
          <w:lang w:val="en-US" w:eastAsia="zh-CN"/>
        </w:rPr>
        <w:outlineLvl w:val="9"/>
      </w:pPr>
      <w:r>
        <w:rPr>
          <w:rFonts w:hint="eastAsia" w:cs="宋体"/>
          <w:color w:val="auto"/>
          <w:szCs w:val="22"/>
          <w:highlight w:val="none"/>
          <w:lang w:val="en-US" w:eastAsia="zh-CN"/>
        </w:rPr>
        <w:t xml:space="preserve">11.6甲方加强对乙方及人员的考核，加强质量、安全、及时性等的管理。考核内容详见《总务处日常维修质量考核细则》。</w:t>
      </w:r>
      <w:r/>
    </w:p>
    <w:p>
      <w:pPr>
        <w:ind w:firstLine="475"/>
        <w:keepLines w:val="0"/>
        <w:keepNext w:val="0"/>
        <w:pageBreakBefore w:val="0"/>
        <w:spacing w:line="420" w:lineRule="exact"/>
        <w:widowControl w:val="off"/>
        <w:rPr>
          <w:rFonts w:hAnsi="宋体" w:cs="宋体"/>
          <w:b/>
          <w:bCs w:val="0"/>
          <w:color w:val="auto"/>
          <w:szCs w:val="22"/>
          <w:highlight w:val="none"/>
        </w:rPr>
        <w:outlineLvl w:val="9"/>
      </w:pPr>
      <w:r>
        <w:rPr>
          <w:rFonts w:hint="eastAsia" w:hAnsi="宋体" w:cs="宋体"/>
          <w:b/>
          <w:bCs w:val="0"/>
          <w:color w:val="auto"/>
          <w:szCs w:val="22"/>
          <w:highlight w:val="none"/>
        </w:rPr>
        <w:t xml:space="preserve">十</w:t>
      </w:r>
      <w:r>
        <w:rPr>
          <w:rFonts w:hint="eastAsia" w:cs="宋体"/>
          <w:b/>
          <w:bCs w:val="0"/>
          <w:color w:val="auto"/>
          <w:szCs w:val="22"/>
          <w:highlight w:val="none"/>
          <w:lang w:val="en-US" w:eastAsia="zh-CN"/>
        </w:rPr>
        <w:t xml:space="preserve">二</w:t>
      </w:r>
      <w:r>
        <w:rPr>
          <w:rFonts w:hint="eastAsia" w:hAnsi="宋体" w:cs="宋体"/>
          <w:b/>
          <w:bCs w:val="0"/>
          <w:color w:val="auto"/>
          <w:szCs w:val="22"/>
          <w:highlight w:val="none"/>
        </w:rPr>
        <w:t xml:space="preserve">、税费</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本合同执行中相关的一切税费均由乙方负担。</w:t>
      </w:r>
      <w:r/>
    </w:p>
    <w:p>
      <w:pPr>
        <w:keepLines w:val="0"/>
        <w:keepNext w:val="0"/>
        <w:pageBreakBefore w:val="0"/>
        <w:spacing w:line="420" w:lineRule="exact"/>
        <w:widowControl w:val="off"/>
        <w:rPr>
          <w:rFonts w:hAnsi="宋体" w:cs="宋体"/>
          <w:b/>
          <w:color w:val="auto"/>
          <w:szCs w:val="22"/>
          <w:highlight w:val="none"/>
        </w:rPr>
        <w:outlineLvl w:val="9"/>
      </w:pPr>
      <w:r>
        <w:rPr>
          <w:rFonts w:hint="eastAsia" w:hAnsi="宋体" w:cs="宋体"/>
          <w:b/>
          <w:color w:val="auto"/>
          <w:szCs w:val="22"/>
          <w:highlight w:val="none"/>
        </w:rPr>
        <w:t xml:space="preserve">十</w:t>
      </w:r>
      <w:r>
        <w:rPr>
          <w:rFonts w:hint="eastAsia" w:cs="宋体"/>
          <w:b/>
          <w:color w:val="auto"/>
          <w:szCs w:val="22"/>
          <w:highlight w:val="none"/>
          <w:lang w:val="en-US" w:eastAsia="zh-CN"/>
        </w:rPr>
        <w:t xml:space="preserve">三</w:t>
      </w:r>
      <w:r>
        <w:rPr>
          <w:rFonts w:hint="eastAsia" w:hAnsi="宋体" w:cs="宋体"/>
          <w:b/>
          <w:color w:val="auto"/>
          <w:szCs w:val="22"/>
          <w:highlight w:val="none"/>
        </w:rPr>
        <w:t xml:space="preserve">、安全责任</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项目施工期间，乙方的所有工作人员的人身安全以及乙方在实施期间产生的各类安全责任事故均由乙方自行承担。</w:t>
      </w:r>
      <w:r/>
    </w:p>
    <w:p>
      <w:pPr>
        <w:keepLines w:val="0"/>
        <w:keepNext w:val="0"/>
        <w:pageBreakBefore w:val="0"/>
        <w:spacing w:line="420" w:lineRule="exact"/>
        <w:widowControl w:val="off"/>
        <w:rPr>
          <w:rFonts w:hAnsi="宋体" w:cs="宋体"/>
          <w:b/>
          <w:color w:val="auto"/>
          <w:szCs w:val="22"/>
          <w:highlight w:val="none"/>
        </w:rPr>
        <w:outlineLvl w:val="9"/>
      </w:pPr>
      <w:r>
        <w:rPr>
          <w:rFonts w:hint="eastAsia" w:hAnsi="宋体" w:cs="宋体"/>
          <w:b/>
          <w:color w:val="auto"/>
          <w:szCs w:val="22"/>
          <w:highlight w:val="none"/>
        </w:rPr>
        <w:t xml:space="preserve">十</w:t>
      </w:r>
      <w:r>
        <w:rPr>
          <w:rFonts w:hint="eastAsia" w:cs="宋体"/>
          <w:b/>
          <w:color w:val="auto"/>
          <w:szCs w:val="22"/>
          <w:highlight w:val="none"/>
          <w:lang w:val="en-US" w:eastAsia="zh-CN"/>
        </w:rPr>
        <w:t xml:space="preserve">四</w:t>
      </w:r>
      <w:r>
        <w:rPr>
          <w:rFonts w:hint="eastAsia" w:hAnsi="宋体" w:cs="宋体"/>
          <w:b/>
          <w:color w:val="auto"/>
          <w:szCs w:val="22"/>
          <w:highlight w:val="none"/>
        </w:rPr>
        <w:t xml:space="preserve">、违约责任</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14.1</w:t>
      </w:r>
      <w:r>
        <w:rPr>
          <w:rFonts w:hint="eastAsia" w:hAnsi="宋体" w:cs="宋体"/>
          <w:color w:val="auto"/>
          <w:szCs w:val="22"/>
          <w:highlight w:val="none"/>
        </w:rPr>
        <w:t xml:space="preserve">乙方逾期未能按要求开展工作的，乙方应按逾期服务总额每日千分之六向甲方支付违约金，由甲方从待付款中扣除。逾期超过约定日期</w:t>
      </w:r>
      <w:r>
        <w:rPr>
          <w:rFonts w:hAnsi="宋体" w:cs="宋体"/>
          <w:color w:val="auto"/>
          <w:szCs w:val="22"/>
          <w:highlight w:val="none"/>
        </w:rPr>
        <w:t xml:space="preserve">10</w:t>
      </w:r>
      <w:r>
        <w:rPr>
          <w:rFonts w:hint="eastAsia" w:hAnsi="宋体" w:cs="宋体"/>
          <w:color w:val="auto"/>
          <w:szCs w:val="22"/>
          <w:highlight w:val="none"/>
        </w:rPr>
        <w:t xml:space="preserve">个工作日不能交付的，甲方有权解除本合同。乙方因逾期交付或因其他违约行为导致甲方解除合同的，乙方应向甲方支付合同总值</w:t>
      </w:r>
      <w:r>
        <w:rPr>
          <w:rFonts w:hAnsi="宋体" w:cs="宋体"/>
          <w:color w:val="auto"/>
          <w:szCs w:val="22"/>
          <w:highlight w:val="none"/>
        </w:rPr>
        <w:t xml:space="preserve">5%</w:t>
      </w:r>
      <w:r>
        <w:rPr>
          <w:rFonts w:hint="eastAsia" w:hAnsi="宋体" w:cs="宋体"/>
          <w:color w:val="auto"/>
          <w:szCs w:val="22"/>
          <w:highlight w:val="none"/>
        </w:rPr>
        <w:t xml:space="preserve">的违约金，如造成甲方损失超过违约金的，超出部分由乙方继续承担赔偿责任；</w:t>
      </w:r>
      <w:r/>
    </w:p>
    <w:p>
      <w:pPr>
        <w:ind w:firstLine="475"/>
        <w:keepLines w:val="0"/>
        <w:keepNext w:val="0"/>
        <w:pageBreakBefore w:val="0"/>
        <w:spacing w:line="420" w:lineRule="exact"/>
        <w:widowControl w:val="off"/>
        <w:rPr>
          <w:rFonts w:hint="eastAsia" w:ascii="宋体" w:hAnsi="宋体" w:eastAsia="宋体" w:cs="宋体"/>
          <w:color w:val="auto"/>
          <w:szCs w:val="22"/>
          <w:highlight w:val="none"/>
        </w:rPr>
        <w:outlineLvl w:val="9"/>
      </w:pPr>
      <w:r>
        <w:rPr>
          <w:rFonts w:hint="eastAsia" w:cs="宋体"/>
          <w:color w:val="auto"/>
          <w:szCs w:val="22"/>
          <w:highlight w:val="none"/>
          <w:lang w:val="en-US" w:eastAsia="zh-CN"/>
        </w:rPr>
        <w:t xml:space="preserve">14.2</w:t>
      </w:r>
      <w:r>
        <w:rPr>
          <w:rFonts w:hint="eastAsia" w:hAnsi="宋体" w:cs="宋体"/>
          <w:color w:val="auto"/>
          <w:szCs w:val="22"/>
          <w:highlight w:val="none"/>
        </w:rPr>
        <w:t xml:space="preserve">乙方服务过程中出现违法违规、安全事故等情况的，乙方应自行承担相应的责任和损失。如造成恶劣影响，导致双方协议无法继续履行的，甲方有权解</w:t>
      </w:r>
      <w:r>
        <w:rPr>
          <w:rFonts w:hint="eastAsia" w:ascii="宋体" w:hAnsi="宋体" w:eastAsia="宋体" w:cs="宋体"/>
          <w:color w:val="auto"/>
          <w:szCs w:val="22"/>
          <w:highlight w:val="none"/>
        </w:rPr>
        <w:t xml:space="preserve">除本协议。</w:t>
      </w:r>
      <w:r/>
    </w:p>
    <w:p>
      <w:pPr>
        <w:ind w:firstLine="475"/>
        <w:keepLines w:val="0"/>
        <w:keepNext w:val="0"/>
        <w:pageBreakBefore w:val="0"/>
        <w:spacing w:line="420" w:lineRule="exact"/>
        <w:widowControl w:val="off"/>
        <w:rPr>
          <w:rFonts w:hint="eastAsia" w:ascii="宋体" w:hAnsi="宋体" w:eastAsia="宋体" w:cs="宋体"/>
          <w:color w:val="auto"/>
          <w:sz w:val="24"/>
          <w:szCs w:val="24"/>
          <w:highlight w:val="none"/>
        </w:rPr>
        <w:outlineLvl w:val="9"/>
      </w:pPr>
      <w:r>
        <w:rPr>
          <w:rFonts w:hint="eastAsia" w:cs="宋体"/>
          <w:color w:val="auto"/>
          <w:szCs w:val="22"/>
          <w:highlight w:val="none"/>
          <w:lang w:val="en-US" w:eastAsia="zh-CN"/>
        </w:rPr>
        <w:t xml:space="preserve">14.3</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在乙方承诺的或国家规定的质量保证期内（取两者中最长的期限），如经乙方两次维修或更换，货物仍不能达到合同约定的质量标准，甲方有权退货，乙方应退回全部货款，并向甲方支付合同总价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%的违约金，同时，乙方还须赔偿甲方因此遭受的损失。</w:t>
      </w:r>
      <w:r/>
    </w:p>
    <w:p>
      <w:pPr>
        <w:ind w:firstLine="475"/>
        <w:keepLines w:val="0"/>
        <w:keepNext w:val="0"/>
        <w:pageBreakBefore w:val="0"/>
        <w:spacing w:line="420" w:lineRule="exact"/>
        <w:widowControl w:val="off"/>
        <w:rPr>
          <w:rFonts w:hint="default" w:ascii="宋体" w:hAnsi="宋体" w:eastAsia="宋体" w:cs="宋体"/>
          <w:color w:val="auto"/>
          <w:szCs w:val="22"/>
          <w:highlight w:val="none"/>
          <w:lang w:val="en-US" w:eastAsia="zh-CN"/>
        </w:rPr>
        <w:outlineLvl w:val="9"/>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Cs w:val="22"/>
          <w:highlight w:val="none"/>
          <w:lang w:val="en-US" w:eastAsia="zh-CN"/>
        </w:rPr>
        <w:t xml:space="preserve">本</w:t>
      </w:r>
      <w:r>
        <w:rPr>
          <w:rFonts w:hint="eastAsia" w:cs="宋体"/>
          <w:color w:val="auto"/>
          <w:szCs w:val="22"/>
          <w:highlight w:val="none"/>
          <w:lang w:val="en-US" w:eastAsia="zh-CN"/>
        </w:rPr>
        <w:t xml:space="preserve">服务项目</w:t>
      </w:r>
      <w:r>
        <w:rPr>
          <w:rFonts w:hint="eastAsia" w:ascii="宋体" w:hAnsi="宋体" w:eastAsia="宋体" w:cs="宋体"/>
          <w:color w:val="auto"/>
          <w:szCs w:val="22"/>
          <w:highlight w:val="none"/>
          <w:lang w:val="en-US" w:eastAsia="zh-CN"/>
        </w:rPr>
        <w:t xml:space="preserve">无任何抢工措施费，乙方不得以任何借口停工怠工。</w:t>
      </w:r>
      <w:r/>
    </w:p>
    <w:p>
      <w:pPr>
        <w:keepLines w:val="0"/>
        <w:keepNext w:val="0"/>
        <w:pageBreakBefore w:val="0"/>
        <w:spacing w:line="420" w:lineRule="exact"/>
        <w:widowControl w:val="off"/>
        <w:rPr>
          <w:rFonts w:hAnsi="宋体" w:cs="宋体"/>
          <w:b/>
          <w:color w:val="auto"/>
          <w:szCs w:val="22"/>
          <w:highlight w:val="none"/>
        </w:rPr>
        <w:outlineLvl w:val="9"/>
      </w:pPr>
      <w:r>
        <w:rPr>
          <w:rFonts w:hint="eastAsia" w:hAnsi="宋体" w:cs="宋体"/>
          <w:b/>
          <w:color w:val="auto"/>
          <w:szCs w:val="22"/>
          <w:highlight w:val="none"/>
        </w:rPr>
        <w:t xml:space="preserve">十</w:t>
      </w:r>
      <w:r>
        <w:rPr>
          <w:rFonts w:hint="eastAsia" w:cs="宋体"/>
          <w:b/>
          <w:color w:val="auto"/>
          <w:szCs w:val="22"/>
          <w:highlight w:val="none"/>
          <w:lang w:val="en-US" w:eastAsia="zh-CN"/>
        </w:rPr>
        <w:t xml:space="preserve">五</w:t>
      </w:r>
      <w:r>
        <w:rPr>
          <w:rFonts w:hint="eastAsia" w:hAnsi="宋体" w:cs="宋体"/>
          <w:b/>
          <w:color w:val="auto"/>
          <w:szCs w:val="22"/>
          <w:highlight w:val="none"/>
        </w:rPr>
        <w:t xml:space="preserve">、不可抗力事件处理</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15.</w:t>
      </w:r>
      <w:r>
        <w:rPr>
          <w:rFonts w:hint="eastAsia" w:hAnsi="宋体" w:cs="宋体"/>
          <w:color w:val="auto"/>
          <w:szCs w:val="22"/>
          <w:highlight w:val="none"/>
        </w:rPr>
        <w:t xml:space="preserve">1在合同有效期内，任何一方因不可抗力事件导致不能履行合同，则合同履行期可延长，其延长期与不可抗力影响期相同；</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15.2</w:t>
      </w:r>
      <w:r>
        <w:rPr>
          <w:rFonts w:hint="eastAsia" w:hAnsi="宋体" w:cs="宋体"/>
          <w:color w:val="auto"/>
          <w:szCs w:val="22"/>
          <w:highlight w:val="none"/>
        </w:rPr>
        <w:t xml:space="preserve">不可抗力事件发生后，应立即通知对方，并寄送有关权威机构出具的证明；</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15.3</w:t>
      </w:r>
      <w:r>
        <w:rPr>
          <w:rFonts w:hint="eastAsia" w:hAnsi="宋体" w:cs="宋体"/>
          <w:color w:val="auto"/>
          <w:szCs w:val="22"/>
          <w:highlight w:val="none"/>
        </w:rPr>
        <w:t xml:space="preserve">不可抗力事件延续120天以上，双方应通过友好协商确定是否继续履行合同。</w:t>
      </w:r>
      <w:r/>
    </w:p>
    <w:p>
      <w:pPr>
        <w:keepLines w:val="0"/>
        <w:keepNext w:val="0"/>
        <w:pageBreakBefore w:val="0"/>
        <w:spacing w:line="420" w:lineRule="exact"/>
        <w:widowControl w:val="off"/>
        <w:rPr>
          <w:rFonts w:hAnsi="宋体" w:cs="宋体"/>
          <w:b/>
          <w:color w:val="auto"/>
          <w:szCs w:val="22"/>
          <w:highlight w:val="none"/>
        </w:rPr>
        <w:outlineLvl w:val="9"/>
      </w:pPr>
      <w:r>
        <w:rPr>
          <w:rFonts w:hint="eastAsia" w:hAnsi="宋体" w:cs="宋体"/>
          <w:b/>
          <w:color w:val="auto"/>
          <w:szCs w:val="22"/>
          <w:highlight w:val="none"/>
        </w:rPr>
        <w:t xml:space="preserve">十</w:t>
      </w:r>
      <w:r>
        <w:rPr>
          <w:rFonts w:hint="eastAsia" w:cs="宋体"/>
          <w:b/>
          <w:color w:val="auto"/>
          <w:szCs w:val="22"/>
          <w:highlight w:val="none"/>
          <w:lang w:val="en-US" w:eastAsia="zh-CN"/>
        </w:rPr>
        <w:t xml:space="preserve">六</w:t>
      </w:r>
      <w:r>
        <w:rPr>
          <w:rFonts w:hint="eastAsia" w:hAnsi="宋体" w:cs="宋体"/>
          <w:b/>
          <w:color w:val="auto"/>
          <w:szCs w:val="22"/>
          <w:highlight w:val="none"/>
        </w:rPr>
        <w:t xml:space="preserve">、解决争议的方法</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双方在签订、履行合同中所发生的一切争议，应通过友好协商解决。如协商不成，由</w:t>
      </w:r>
      <w:r>
        <w:rPr>
          <w:rFonts w:hint="eastAsia" w:cs="宋体"/>
          <w:color w:val="auto"/>
          <w:szCs w:val="22"/>
          <w:highlight w:val="none"/>
          <w:lang w:eastAsia="zh-CN"/>
        </w:rPr>
        <w:t xml:space="preserve">项目</w:t>
      </w:r>
      <w:r>
        <w:rPr>
          <w:rFonts w:hint="eastAsia" w:hAnsi="宋体" w:cs="宋体"/>
          <w:color w:val="auto"/>
          <w:szCs w:val="22"/>
          <w:highlight w:val="none"/>
        </w:rPr>
        <w:t xml:space="preserve">所地人民法院管辖。</w:t>
      </w:r>
      <w:r/>
    </w:p>
    <w:p>
      <w:pPr>
        <w:keepLines w:val="0"/>
        <w:keepNext w:val="0"/>
        <w:pageBreakBefore w:val="0"/>
        <w:spacing w:line="420" w:lineRule="exact"/>
        <w:widowControl w:val="off"/>
        <w:rPr>
          <w:rFonts w:hAnsi="宋体" w:cs="宋体"/>
          <w:b/>
          <w:color w:val="auto"/>
          <w:szCs w:val="22"/>
          <w:highlight w:val="none"/>
        </w:rPr>
        <w:outlineLvl w:val="9"/>
      </w:pPr>
      <w:r>
        <w:rPr>
          <w:rFonts w:hint="eastAsia" w:hAnsi="宋体" w:cs="宋体"/>
          <w:b/>
          <w:color w:val="auto"/>
          <w:szCs w:val="22"/>
          <w:highlight w:val="none"/>
        </w:rPr>
        <w:t xml:space="preserve">十</w:t>
      </w:r>
      <w:r>
        <w:rPr>
          <w:rFonts w:hint="eastAsia" w:cs="宋体"/>
          <w:b/>
          <w:color w:val="auto"/>
          <w:szCs w:val="22"/>
          <w:highlight w:val="none"/>
          <w:lang w:val="en-US" w:eastAsia="zh-CN"/>
        </w:rPr>
        <w:t xml:space="preserve">七</w:t>
      </w:r>
      <w:r>
        <w:rPr>
          <w:rFonts w:hint="eastAsia" w:hAnsi="宋体" w:cs="宋体"/>
          <w:b/>
          <w:color w:val="auto"/>
          <w:szCs w:val="22"/>
          <w:highlight w:val="none"/>
        </w:rPr>
        <w:t xml:space="preserve">、合同生效及其它</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17.1</w:t>
      </w:r>
      <w:r>
        <w:rPr>
          <w:rFonts w:hint="eastAsia" w:hAnsi="宋体" w:cs="宋体"/>
          <w:color w:val="auto"/>
          <w:szCs w:val="22"/>
          <w:highlight w:val="none"/>
        </w:rPr>
        <w:t xml:space="preserve">合同经双方法定代表人或授权委托代表人签字并加盖单位公章后生效；</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cs="宋体"/>
          <w:color w:val="auto"/>
          <w:szCs w:val="22"/>
          <w:highlight w:val="none"/>
          <w:lang w:val="en-US" w:eastAsia="zh-CN"/>
        </w:rPr>
        <w:t xml:space="preserve">17</w:t>
      </w:r>
      <w:r>
        <w:rPr>
          <w:rFonts w:hint="eastAsia" w:hAnsi="宋体" w:cs="宋体"/>
          <w:color w:val="auto"/>
          <w:szCs w:val="22"/>
          <w:highlight w:val="none"/>
        </w:rPr>
        <w:t xml:space="preserve">.2本合同未尽事宜，遵照《</w:t>
      </w:r>
      <w:r>
        <w:rPr>
          <w:rFonts w:ascii="SimSun" w:hAnsi="SimSun" w:eastAsia="SimSun" w:cs="SimSun"/>
          <w:color w:val="000000"/>
          <w:sz w:val="24"/>
        </w:rPr>
        <w:t xml:space="preserve">中华人民共和国</w:t>
      </w:r>
      <w:r>
        <w:rPr>
          <w:rFonts w:hint="eastAsia" w:hAnsi="宋体" w:cs="宋体"/>
          <w:color w:val="auto"/>
          <w:szCs w:val="22"/>
          <w:highlight w:val="none"/>
        </w:rPr>
        <w:t xml:space="preserve">民法典》、《</w:t>
      </w:r>
      <w:r>
        <w:rPr>
          <w:rFonts w:ascii="SimSun" w:hAnsi="SimSun" w:eastAsia="SimSun" w:cs="SimSun"/>
          <w:color w:val="000000"/>
          <w:sz w:val="24"/>
        </w:rPr>
        <w:t xml:space="preserve">中华人民共和国</w:t>
      </w:r>
      <w:r>
        <w:rPr>
          <w:rFonts w:hint="eastAsia" w:hAnsi="宋体" w:cs="宋体"/>
          <w:color w:val="auto"/>
          <w:szCs w:val="22"/>
          <w:highlight w:val="none"/>
        </w:rPr>
        <w:t xml:space="preserve">政府采购法》有关条文执行；</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1</w:t>
      </w:r>
      <w:r>
        <w:rPr>
          <w:rFonts w:hint="eastAsia" w:cs="宋体"/>
          <w:color w:val="auto"/>
          <w:szCs w:val="22"/>
          <w:highlight w:val="none"/>
          <w:lang w:val="en-US" w:eastAsia="zh-CN"/>
        </w:rPr>
        <w:t xml:space="preserve">7</w:t>
      </w:r>
      <w:r>
        <w:rPr>
          <w:rFonts w:hint="eastAsia" w:hAnsi="宋体" w:cs="宋体"/>
          <w:color w:val="auto"/>
          <w:szCs w:val="22"/>
          <w:highlight w:val="none"/>
        </w:rPr>
        <w:t xml:space="preserve">.3本合同正本一式陆份，甲方</w:t>
      </w:r>
      <w:r>
        <w:rPr>
          <w:rFonts w:hint="eastAsia" w:hAnsi="宋体" w:cs="宋体"/>
          <w:color w:val="auto"/>
          <w:szCs w:val="22"/>
          <w:highlight w:val="none"/>
          <w:lang w:val="en-US" w:eastAsia="zh-CN"/>
        </w:rPr>
        <w:t xml:space="preserve">肆份，乙方两份，</w:t>
      </w:r>
      <w:r>
        <w:rPr>
          <w:rFonts w:hint="eastAsia" w:hAnsi="宋体" w:cs="宋体"/>
          <w:color w:val="auto"/>
          <w:szCs w:val="22"/>
          <w:highlight w:val="none"/>
        </w:rPr>
        <w:t xml:space="preserve">具有同等法律效力。</w:t>
      </w:r>
      <w:r/>
    </w:p>
    <w:p>
      <w:pPr>
        <w:ind w:firstLine="475"/>
        <w:keepLines w:val="0"/>
        <w:keepNext w:val="0"/>
        <w:pageBreakBefore w:val="0"/>
        <w:spacing w:line="420" w:lineRule="exact"/>
        <w:widowControl w:val="off"/>
        <w:rPr>
          <w:rFonts w:hint="eastAsia" w:cs="宋体"/>
          <w:color w:val="auto"/>
          <w:szCs w:val="22"/>
          <w:highlight w:val="none"/>
          <w:lang w:val="en-US" w:eastAsia="zh-CN"/>
        </w:rPr>
        <w:outlineLvl w:val="9"/>
      </w:pPr>
      <w:r>
        <w:rPr>
          <w:rFonts w:hint="eastAsia" w:cs="宋体"/>
          <w:color w:val="auto"/>
          <w:szCs w:val="22"/>
          <w:highlight w:val="none"/>
          <w:lang w:val="en-US" w:eastAsia="zh-CN"/>
        </w:rPr>
      </w:r>
      <w:r/>
    </w:p>
    <w:p>
      <w:pPr>
        <w:ind w:firstLine="475"/>
        <w:keepLines w:val="0"/>
        <w:keepNext w:val="0"/>
        <w:pageBreakBefore w:val="0"/>
        <w:spacing w:line="420" w:lineRule="exact"/>
        <w:widowControl w:val="off"/>
        <w:rPr>
          <w:rFonts w:hint="eastAsia" w:cs="宋体"/>
          <w:color w:val="auto"/>
          <w:szCs w:val="22"/>
          <w:highlight w:val="none"/>
          <w:lang w:val="en-US" w:eastAsia="zh-CN"/>
        </w:rPr>
        <w:outlineLvl w:val="9"/>
      </w:pPr>
      <w:r>
        <w:rPr>
          <w:rFonts w:hint="eastAsia" w:cs="宋体"/>
          <w:color w:val="auto"/>
          <w:szCs w:val="22"/>
          <w:highlight w:val="none"/>
          <w:lang w:val="en-US" w:eastAsia="zh-CN"/>
        </w:rPr>
        <w:t xml:space="preserve">附件：《总务处日常维修（木、瓦、油等）质量考核细则》</w:t>
      </w:r>
      <w:r/>
    </w:p>
    <w:p>
      <w:pPr>
        <w:pStyle w:val="746"/>
        <w:rPr>
          <w:rFonts w:hint="eastAsia"/>
          <w:color w:val="auto"/>
          <w:highlight w:val="none"/>
          <w:lang w:val="en-US" w:eastAsia="zh-CN"/>
        </w:rPr>
      </w:pPr>
      <w:r>
        <w:rPr>
          <w:rFonts w:hint="eastAsia"/>
          <w:color w:val="auto"/>
          <w:highlight w:val="none"/>
          <w:lang w:val="en-US" w:eastAsia="zh-CN"/>
        </w:rPr>
      </w:r>
      <w:r/>
    </w:p>
    <w:p>
      <w:pPr>
        <w:ind w:firstLine="475"/>
        <w:keepLines w:val="0"/>
        <w:keepNext w:val="0"/>
        <w:pageBreakBefore w:val="0"/>
        <w:spacing w:line="420" w:lineRule="exact"/>
        <w:widowControl w:val="off"/>
        <w:rPr>
          <w:rFonts w:hint="eastAsia" w:cs="宋体"/>
          <w:color w:val="auto"/>
          <w:szCs w:val="22"/>
          <w:highlight w:val="none"/>
          <w:lang w:val="en-US" w:eastAsia="zh-CN"/>
        </w:rPr>
        <w:outlineLvl w:val="9"/>
      </w:pPr>
      <w:r>
        <w:rPr>
          <w:rFonts w:hint="eastAsia" w:cs="宋体"/>
          <w:color w:val="auto"/>
          <w:szCs w:val="22"/>
          <w:highlight w:val="none"/>
          <w:lang w:val="en-US" w:eastAsia="zh-CN"/>
        </w:rPr>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甲 方：              乙 方：</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地 址：              地 址：</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法定代表人或授权代表：       法定代表人或授权代表：</w:t>
      </w:r>
      <w:r/>
    </w:p>
    <w:p>
      <w:pPr>
        <w:ind w:firstLine="475"/>
        <w:keepLines w:val="0"/>
        <w:keepNext w:val="0"/>
        <w:pageBreakBefore w:val="0"/>
        <w:spacing w:line="420" w:lineRule="exact"/>
        <w:widowControl w:val="off"/>
        <w:rPr>
          <w:rFonts w:hAnsi="宋体" w:cs="宋体"/>
          <w:color w:val="auto"/>
          <w:szCs w:val="22"/>
          <w:highlight w:val="none"/>
        </w:rPr>
        <w:outlineLvl w:val="9"/>
      </w:pPr>
      <w:r>
        <w:rPr>
          <w:rFonts w:hint="eastAsia" w:hAnsi="宋体" w:cs="宋体"/>
          <w:color w:val="auto"/>
          <w:szCs w:val="22"/>
          <w:highlight w:val="none"/>
        </w:rPr>
        <w:t xml:space="preserve">联系电话：             联系电话：</w:t>
      </w:r>
      <w:r/>
    </w:p>
    <w:p>
      <w:pPr>
        <w:ind w:firstLine="475"/>
        <w:jc w:val="center"/>
        <w:keepLines w:val="0"/>
        <w:keepNext w:val="0"/>
        <w:pageBreakBefore w:val="0"/>
        <w:spacing w:line="420" w:lineRule="exact"/>
        <w:widowControl w:val="off"/>
        <w:rPr>
          <w:rFonts w:hint="eastAsia" w:hAnsi="宋体" w:cs="宋体"/>
          <w:color w:val="auto"/>
          <w:szCs w:val="22"/>
          <w:highlight w:val="none"/>
        </w:rPr>
        <w:outlineLvl w:val="9"/>
      </w:pPr>
      <w:r>
        <w:rPr>
          <w:rFonts w:hint="eastAsia" w:hAnsi="宋体" w:cs="宋体"/>
          <w:color w:val="auto"/>
          <w:szCs w:val="22"/>
          <w:highlight w:val="none"/>
        </w:rPr>
      </w:r>
      <w:r/>
    </w:p>
    <w:p>
      <w:pPr>
        <w:ind w:firstLine="475"/>
        <w:jc w:val="center"/>
        <w:keepLines w:val="0"/>
        <w:keepNext w:val="0"/>
        <w:pageBreakBefore w:val="0"/>
        <w:spacing w:line="420" w:lineRule="exact"/>
        <w:widowControl w:val="off"/>
        <w:rPr>
          <w:rFonts w:hint="eastAsia" w:hAnsi="宋体" w:cs="宋体"/>
          <w:color w:val="auto"/>
          <w:szCs w:val="22"/>
          <w:highlight w:val="none"/>
        </w:rPr>
        <w:outlineLvl w:val="9"/>
      </w:pPr>
      <w:r>
        <w:rPr>
          <w:rFonts w:hint="eastAsia" w:hAnsi="宋体" w:cs="宋体"/>
          <w:color w:val="auto"/>
          <w:szCs w:val="22"/>
          <w:highlight w:val="none"/>
        </w:rPr>
        <w:t xml:space="preserve">签订日期：  年</w:t>
      </w:r>
      <w:r>
        <w:rPr>
          <w:rFonts w:hint="eastAsia" w:hAnsi="宋体" w:cs="宋体"/>
          <w:color w:val="auto"/>
          <w:szCs w:val="22"/>
          <w:highlight w:val="none"/>
          <w:lang w:val="en-US" w:eastAsia="zh-CN"/>
        </w:rPr>
        <w:t xml:space="preserve">  </w:t>
      </w:r>
      <w:r>
        <w:rPr>
          <w:rFonts w:hint="eastAsia" w:hAnsi="宋体" w:cs="宋体"/>
          <w:color w:val="auto"/>
          <w:szCs w:val="22"/>
          <w:highlight w:val="none"/>
        </w:rPr>
        <w:t xml:space="preserve">月  日</w:t>
      </w:r>
      <w:r/>
    </w:p>
    <w:tbl>
      <w:tblPr>
        <w:tblStyle w:val="719"/>
        <w:tblpPr w:horzAnchor="page" w:tblpX="873" w:vertAnchor="text" w:tblpY="432" w:leftFromText="180" w:topFromText="0" w:rightFromText="180" w:bottomFromText="0"/>
        <w:tblW w:w="105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03"/>
        <w:gridCol w:w="1078"/>
        <w:gridCol w:w="5643"/>
        <w:gridCol w:w="916"/>
        <w:gridCol w:w="726"/>
        <w:gridCol w:w="891"/>
      </w:tblGrid>
      <w:tr>
        <w:trPr>
          <w:trHeight w:val="405"/>
        </w:trPr>
        <w:tc>
          <w:tcPr>
            <w:gridSpan w:val="6"/>
            <w:shd w:val="clear" w:color="auto" w:fill="auto"/>
            <w:tcBorders>
              <w:top w:val="none" w:color="000000" w:sz="4" w:space="0"/>
              <w:left w:val="none" w:color="000000" w:sz="4" w:space="0"/>
              <w:bottom w:val="none" w:color="000000" w:sz="4" w:space="0"/>
              <w:right w:val="none" w:color="000000" w:sz="4" w:space="0"/>
            </w:tcBorders>
            <w:tcW w:w="10557" w:type="dxa"/>
            <w:vAlign w:val="center"/>
            <w:textDirection w:val="lrTb"/>
            <w:noWrap/>
          </w:tcPr>
          <w:p>
            <w:pPr>
              <w:ind w:left="0" w:firstLine="0"/>
              <w:jc w:val="left"/>
              <w:keepLines w:val="0"/>
              <w:keepNext w:val="0"/>
              <w:widowControl/>
              <w:rPr>
                <w:rFonts w:hint="eastAsia" w:cs="宋体"/>
                <w:b/>
                <w:bCs/>
                <w:i w:val="0"/>
                <w:iCs w:val="0"/>
                <w:color w:val="auto"/>
                <w:sz w:val="24"/>
                <w:szCs w:val="24"/>
                <w:highlight w:val="none"/>
                <w:u w:val="none"/>
                <w:lang w:val="en-US" w:eastAsia="zh-CN" w:bidi="ar"/>
              </w:rPr>
              <w:suppressLineNumbers w:val="0"/>
            </w:pPr>
            <w:r>
              <w:rPr>
                <w:rFonts w:hint="eastAsia" w:cs="宋体"/>
                <w:b/>
                <w:bCs/>
                <w:i w:val="0"/>
                <w:iCs w:val="0"/>
                <w:color w:val="auto"/>
                <w:sz w:val="24"/>
                <w:szCs w:val="24"/>
                <w:highlight w:val="none"/>
                <w:u w:val="none"/>
                <w:lang w:val="en-US" w:eastAsia="zh-CN" w:bidi="ar"/>
              </w:rPr>
              <w:t xml:space="preserve">附件：</w:t>
            </w:r>
            <w:r/>
          </w:p>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总务处日常维修</w:t>
            </w:r>
            <w:r>
              <w:rPr>
                <w:rFonts w:hint="eastAsia" w:ascii="宋体" w:hAnsi="宋体" w:eastAsia="宋体" w:cs="宋体"/>
                <w:i w:val="0"/>
                <w:iCs w:val="0"/>
                <w:color w:val="auto"/>
                <w:sz w:val="22"/>
                <w:szCs w:val="22"/>
                <w:highlight w:val="none"/>
                <w:u w:val="none"/>
                <w:lang w:val="en-US" w:eastAsia="zh-CN" w:bidi="ar"/>
              </w:rPr>
              <w:t xml:space="preserve">（木、瓦、油等）</w:t>
            </w:r>
            <w:r>
              <w:rPr>
                <w:rFonts w:hint="eastAsia" w:ascii="宋体" w:hAnsi="宋体" w:eastAsia="宋体" w:cs="宋体"/>
                <w:b/>
                <w:bCs/>
                <w:i w:val="0"/>
                <w:iCs w:val="0"/>
                <w:color w:val="auto"/>
                <w:sz w:val="24"/>
                <w:szCs w:val="24"/>
                <w:highlight w:val="none"/>
                <w:u w:val="none"/>
                <w:lang w:val="en-US" w:eastAsia="zh-CN" w:bidi="ar"/>
              </w:rPr>
              <w:t xml:space="preserve">质量考核细则</w:t>
            </w:r>
            <w:r/>
          </w:p>
        </w:tc>
      </w:tr>
      <w:tr>
        <w:trPr>
          <w:trHeight w:val="285"/>
        </w:trPr>
        <w:tc>
          <w:tcPr>
            <w:gridSpan w:val="6"/>
            <w:shd w:val="clear" w:color="auto" w:fill="auto"/>
            <w:tcBorders>
              <w:top w:val="none" w:color="000000" w:sz="4" w:space="0"/>
              <w:left w:val="none" w:color="000000" w:sz="4" w:space="0"/>
              <w:bottom w:val="single" w:color="000000" w:sz="4" w:space="0"/>
              <w:right w:val="none" w:color="000000" w:sz="4" w:space="0"/>
            </w:tcBorders>
            <w:tcW w:w="10557" w:type="dxa"/>
            <w:vAlign w:val="bottom"/>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考核时间：       年   月   日</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考核细则</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存在问题</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79"/>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合同履行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方面</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维修单位要有完善的规章制度、安全操作流程、质量控制体系。共5分，一次不符合扣1分。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按合同约定配备维修人员，常驻现场。离场需向管理人员请假，发现驻点人员不在场，扣1分，罚100元。非工作时间或节假日要向总务科报值班安排。共10分，一项不符合要求扣1分，罚100元。</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维修人员需规范着装、佩戴工作牌、穿戴工作服，遵守医院规章制度及总务处管理要求。共5分，一次不符合扣0.5分。</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及时响应科室派工任务，不得以无人维修等原因搪塞、推脱维修指令。共10分，一次不符合扣1分，处罚100元，依次递增。</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每次维修完成后按照合同要求进行验收，并做好相关记录。共10分，一次不符合扣0.5分。</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服务质量方面</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能及时、规范接听派工（报修）电话，维修系统工单及时接单。紧急维修，正常工作时间15分钟到现场，非工作时间30分钟到现场。共10分，一次不符合扣1分，未在规定时间内及时响应的，有投诉，经查实后，每次罚款100元，依次递增。紧急维修未响应，一次扣2分，每次罚款200元，依次递增。</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维修材料质量满足要求，维修材料符合合同约定，不得以次充好。共5分，一次不符合扣1分，罚款200元，依次递增。</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维修台账齐全，记录完整。每日在报修群内上传当天维修内容、照片等。共10分，一次不符合扣0.5分。</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及时完成报修任务、服务态度和蔼。如报修工作无法立即排除，应耐心向使用部门做好解释工作，同时汇报总务处。共15分，科室考核中发现或有服务投诉一次，在查实后扣1分，并罚款100元，依次递增。态度恶劣，总务处有权劝退。</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1303"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安全管理方面</w:t>
            </w:r>
            <w:r/>
          </w:p>
        </w:tc>
        <w:tc>
          <w:tcPr>
            <w:shd w:val="clear" w:color="auto" w:fill="auto"/>
            <w:tcBorders>
              <w:top w:val="single" w:color="000000" w:sz="4" w:space="0"/>
              <w:left w:val="single" w:color="000000" w:sz="4" w:space="0"/>
              <w:bottom w:val="none" w:color="000000" w:sz="4" w:space="0"/>
              <w:right w:val="single" w:color="000000" w:sz="4" w:space="0"/>
            </w:tcBorders>
            <w:tcW w:w="1078" w:type="dxa"/>
            <w:vAlign w:val="center"/>
            <w:vMerge w:val="restart"/>
            <w:textDirection w:val="lrTb"/>
            <w:noWrap w:val="false"/>
          </w:tcPr>
          <w:p>
            <w:pPr>
              <w:ind w:lef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维修人员不得在维修点吸烟，维修点须配置有效灭火器，做好防火、用电安全管理，每月对维修点自检，做好记录。共10分，一项不符合扣1分，罚款100元。</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bottom"/>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维修人员在维修时，应当根据维修内容，设置相应的警示识牌、开具动火证等。共5分，未执行相应操作流程，影响正常医疗秩序，造成人员受伤，一次扣5分，罚款500元。</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bottom"/>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940"/>
        </w:trPr>
        <w:tc>
          <w:tcPr>
            <w:shd w:val="clear" w:color="auto" w:fill="auto"/>
            <w:tcBorders>
              <w:top w:val="single" w:color="000000" w:sz="4" w:space="0"/>
              <w:left w:val="single" w:color="000000" w:sz="4" w:space="0"/>
              <w:bottom w:val="none" w:color="000000" w:sz="4" w:space="0"/>
              <w:right w:val="single" w:color="000000" w:sz="4" w:space="0"/>
            </w:tcBorders>
            <w:tcW w:w="1303"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78"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定期安全培训（包含非固定维修人员），及时进行安全隐患整改，并做到持续改进，做好记录。共5分，未及时进行安全隐患整改，而且发生后果的，一次扣5分，并承担所有损失。</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6" w:type="dxa"/>
            <w:vAlign w:val="top"/>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bottom"/>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合  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10557"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注：本考核表满分100分，每月进行一次考核。低于95分为考核不合格，甲方对乙方进行诚勉谈话，三次考核不合格，作自动解除合同处理。</w:t>
            </w:r>
            <w:r/>
          </w:p>
        </w:tc>
      </w:tr>
    </w:tbl>
    <w:p>
      <w:pPr>
        <w:rPr>
          <w:rFonts w:hint="eastAsia"/>
          <w:color w:val="auto"/>
          <w:highlight w:val="none"/>
        </w:rPr>
      </w:pPr>
      <w:r/>
      <w:bookmarkStart w:id="104" w:name="_Toc13127"/>
      <w:r>
        <w:rPr>
          <w:rFonts w:hint="eastAsia"/>
          <w:color w:val="auto"/>
          <w:highlight w:val="none"/>
        </w:rPr>
        <w:br w:type="page" w:clear="all"/>
      </w:r>
      <w:r/>
    </w:p>
    <w:p>
      <w:pPr>
        <w:pStyle w:val="709"/>
        <w:rPr>
          <w:rFonts w:hint="eastAsia"/>
          <w:color w:val="auto"/>
          <w:highlight w:val="none"/>
        </w:rPr>
      </w:pPr>
      <w:r/>
      <w:bookmarkStart w:id="105" w:name="_Toc9813"/>
      <w:r>
        <w:rPr>
          <w:rFonts w:hint="eastAsia"/>
          <w:color w:val="auto"/>
          <w:highlight w:val="none"/>
        </w:rPr>
        <w:t xml:space="preserve">第四章 项目需求</w:t>
      </w:r>
      <w:bookmarkEnd w:id="104"/>
      <w:r/>
      <w:bookmarkEnd w:id="10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项目属性:服务类项目。</w:t>
      </w:r>
      <w:r/>
    </w:p>
    <w:p>
      <w:pPr>
        <w:ind w:firstLine="480"/>
        <w:keepLines w:val="0"/>
        <w:keepNext w:val="0"/>
        <w:pageBreakBefore w:val="0"/>
        <w:spacing w:line="360" w:lineRule="auto"/>
        <w:widowControl w:val="off"/>
        <w:rPr>
          <w:rFonts w:hint="eastAsia" w:eastAsia="宋体"/>
          <w:color w:val="auto"/>
          <w:highlight w:val="none"/>
          <w:lang w:val="en-US" w:eastAsia="zh-CN"/>
        </w:rPr>
        <w:outlineLvl w:val="9"/>
      </w:pPr>
      <w:r>
        <w:rPr>
          <w:rFonts w:hint="eastAsia"/>
          <w:color w:val="auto"/>
          <w:highlight w:val="none"/>
          <w:lang w:val="en-US" w:eastAsia="zh-CN"/>
        </w:rPr>
        <w:t xml:space="preserve">2、采购清单</w:t>
      </w:r>
      <w:r/>
    </w:p>
    <w:tbl>
      <w:tblPr>
        <w:tblStyle w:val="719"/>
        <w:tblpPr w:horzAnchor="page" w:tblpXSpec="center" w:vertAnchor="text" w:tblpY="457" w:leftFromText="180" w:topFromText="0" w:rightFromText="180" w:bottomFromText="0"/>
        <w:tblW w:w="94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4"/>
        <w:gridCol w:w="1005"/>
        <w:gridCol w:w="2228"/>
        <w:gridCol w:w="2232"/>
        <w:gridCol w:w="785"/>
        <w:gridCol w:w="1267"/>
        <w:gridCol w:w="1317"/>
      </w:tblGrid>
      <w:tr>
        <w:trPr>
          <w:jc w:val="center"/>
          <w:trHeight w:val="972"/>
        </w:trPr>
        <w:tc>
          <w:tcPr>
            <w:gridSpan w:val="7"/>
            <w:shd w:val="clear" w:color="auto" w:fill="auto"/>
            <w:tcBorders>
              <w:top w:val="none" w:color="000000" w:sz="4" w:space="0"/>
              <w:left w:val="none" w:color="000000" w:sz="4" w:space="0"/>
              <w:bottom w:val="none" w:color="000000" w:sz="4" w:space="0"/>
              <w:right w:val="none" w:color="000000" w:sz="4" w:space="0"/>
            </w:tcBorders>
            <w:tcW w:w="9488"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sz w:val="28"/>
                <w:szCs w:val="28"/>
                <w:highlight w:val="none"/>
                <w:u w:val="none"/>
                <w:lang w:val="en-US" w:eastAsia="zh-CN" w:bidi="ar"/>
              </w:rPr>
              <w:t xml:space="preserve">盐城市第一人民医院日常零星维修服务项目清单</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综合单价限价（元）</w:t>
            </w:r>
            <w:r/>
          </w:p>
        </w:tc>
      </w:tr>
      <w:tr>
        <w:trPr>
          <w:jc w:val="center"/>
          <w:trHeight w:val="808"/>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一、木工类（含材料、人工）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pStyle w:val="746"/>
              <w:ind w:firstLine="0"/>
              <w:keepLines w:val="0"/>
              <w:keepNext w:val="0"/>
              <w:pageBreakBefore w:val="0"/>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更换柜子/抽屉锁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30*18mm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20.00</w:t>
            </w:r>
            <w:r/>
          </w:p>
        </w:tc>
      </w:tr>
      <w:tr>
        <w:trPr>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更换文件橱柜锁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25*18mm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更换手术室、ICU1门锁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更换304不锈钢带拉手门锁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220.00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更换304不锈钢球形门锁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 套锁更换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病房门、办公室锁起更换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病房门、办公室门锁片更换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left="0"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w:t>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病房门、办公室门拉手更换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病房门、办公室门难关维修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病房门、办公室玻璃</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更换病房门锁芯</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更换防火门锁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9cm或7cm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更换防火门锁芯</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防火门更换不锈钢拉手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173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防火门门板俏皮加固维修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螺栓对穿收紧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防火门更换锁起</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98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台面、桌面等开孔</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φ25、φ30、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更换橱柜合页</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更换木门合页</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安装大门挂锁防盗插销</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安装大门挂锁防盗插销</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安装门吸</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更换抽屉滑轨</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10、12、15寸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安装PU护角</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更换铝扣板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更换铝扣板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更换各类吊顶主龙骨</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、贴玻璃纸</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病房卫生间应急撬锁（关人特殊情况）</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夜间</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安装办公桌钢化玻璃台面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安装成品检修口</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安装折叠式尼龙残疾人扶手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含墙砖开孔</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安装尼龙一字型扶手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含墙砖开孔，长30cm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安装（车边）镜子</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安装PVC地板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打磨出新白色人造大理石台面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安装PVC踢脚线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携带样品</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处置室脚踏板维修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焊接、加固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50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木椅散架固定</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整个卫生间吊顶恢复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排风扇、筒灯、检修口等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病房储物柜后背板上下脱落维修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储物柜四周边框脱落加固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r>
      <w:tr>
        <w:trPr>
          <w:jc w:val="center"/>
          <w:trHeight w:val="61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防辐射门套锁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更换防辐射门锁起</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更换防辐射门拉手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防辐射门难关维修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玻璃窗难关维修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病房钢化玻璃碎了拆除及现场清洁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石膏吊顶开检修口人工费（不含检修口）</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检修口石膏板恢复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会议室条桌散架维修角件加固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病房门、办公室门框边条加固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竹木纤维护墙板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Style w:val="927"/>
                <w:rFonts w:hint="eastAsia" w:ascii="宋体" w:hAnsi="宋体" w:eastAsia="宋体" w:cs="宋体"/>
                <w:color w:val="auto"/>
                <w:sz w:val="21"/>
                <w:szCs w:val="21"/>
                <w:highlight w:val="none"/>
                <w:lang w:val="en-US" w:eastAsia="zh-CN" w:bidi="ar"/>
              </w:rPr>
              <w:t xml:space="preserve">m</w:t>
            </w:r>
            <w:r>
              <w:rPr>
                <w:rStyle w:val="928"/>
                <w:rFonts w:hint="eastAsia" w:ascii="宋体" w:hAnsi="宋体" w:eastAsia="宋体" w:cs="宋体"/>
                <w:color w:val="auto"/>
                <w:sz w:val="21"/>
                <w:szCs w:val="21"/>
                <w:highlight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科室吊柜（一层）</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E0级免漆板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厚度≥9mm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男、女公共卫生间隔断门铰链更换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男、女公共卫生间隔断不锈钢支架更换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卫生间隔断门拉手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卫生间止水带清洁打胶</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安装挂钩、抽纸盒、洗手液盒、锦旗、荣誉牌匾、门牌</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门、柜门、抽屉拉手、铰链等维修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石材台面开孔</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单人床维修加固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双人床维修加固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高晶板吊顶维修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保险柜锁维修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消防栓门石材维修（不包含石材）</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石材局部修复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踢脚线安装</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更衣柜内安装隔板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集装箱开孔（铁质品）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安装减速带等（膨胀螺丝）</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石膏板吊顶修复（含涂料）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石膏板吊顶修复（含涂料）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w:t>
            </w:r>
            <w:r/>
          </w:p>
        </w:tc>
      </w:tr>
      <w:tr>
        <w:trPr>
          <w:jc w:val="center"/>
          <w:trHeight w:val="928"/>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（二）布帘类维修</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bottom"/>
            <w:textDirection w:val="lrTb"/>
            <w:noWrap/>
          </w:tcPr>
          <w:p>
            <w:pPr>
              <w:ind w:firstLine="0"/>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浴帘维修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浴帘杆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换浴帘</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卷帘维修（含配件）</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更换卷帘</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隔帘、窗帘维修（含配件）</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隔帘、窗帘轨道</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PVC轨道</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新作隔帘</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院内医用隔帘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装门帘、隔帘</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季节更换院内所有帘子更换</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拆门帘、隔帘</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个别安装、拆除</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窗帘维修、拆装（含配件）</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座椅包皮革（方型）</w:t>
            </w:r>
            <w:r/>
          </w:p>
        </w:tc>
        <w:tc>
          <w:tcPr>
            <w:shd w:val="clear" w:color="auto" w:fill="auto"/>
            <w:tcBorders>
              <w:top w:val="single" w:color="000000" w:sz="4" w:space="0"/>
              <w:left w:val="single" w:color="000000" w:sz="4" w:space="0"/>
              <w:bottom w:val="single" w:color="000000" w:sz="4" w:space="0"/>
              <w:right w:val="non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皮革及海绵</w:t>
            </w:r>
            <w:r/>
          </w:p>
        </w:tc>
        <w:tc>
          <w:tcPr>
            <w:shd w:val="clear" w:color="auto" w:fill="auto"/>
            <w:tcBorders>
              <w:top w:val="single" w:color="000000" w:sz="4" w:space="0"/>
              <w:left w:val="single" w:color="000000" w:sz="4" w:space="0"/>
              <w:bottom w:val="single" w:color="000000" w:sz="4" w:space="0"/>
              <w:right w:val="non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座椅包皮革（圆型）</w:t>
            </w:r>
            <w:r/>
          </w:p>
        </w:tc>
        <w:tc>
          <w:tcPr>
            <w:shd w:val="clear" w:color="auto" w:fill="auto"/>
            <w:tcBorders>
              <w:top w:val="single" w:color="000000" w:sz="4" w:space="0"/>
              <w:left w:val="single" w:color="000000" w:sz="4" w:space="0"/>
              <w:bottom w:val="single" w:color="000000" w:sz="4" w:space="0"/>
              <w:right w:val="non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皮革及海绵</w:t>
            </w:r>
            <w:r/>
          </w:p>
        </w:tc>
        <w:tc>
          <w:tcPr>
            <w:shd w:val="clear" w:color="auto" w:fill="auto"/>
            <w:tcBorders>
              <w:top w:val="single" w:color="000000" w:sz="4" w:space="0"/>
              <w:left w:val="single" w:color="000000" w:sz="4" w:space="0"/>
              <w:bottom w:val="single" w:color="000000" w:sz="4" w:space="0"/>
              <w:right w:val="non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765"/>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更换5mm普通玻璃</w:t>
            </w:r>
            <w:r/>
          </w:p>
        </w:tc>
        <w:tc>
          <w:tcPr>
            <w:shd w:val="clear" w:color="auto" w:fill="auto"/>
            <w:tcBorders>
              <w:top w:val="single" w:color="000000" w:sz="4" w:space="0"/>
              <w:left w:val="single" w:color="000000" w:sz="4" w:space="0"/>
              <w:bottom w:val="single" w:color="000000" w:sz="4" w:space="0"/>
              <w:right w:val="non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5mm普通玻璃</w:t>
            </w:r>
            <w:r/>
          </w:p>
        </w:tc>
        <w:tc>
          <w:tcPr>
            <w:shd w:val="clear" w:color="auto" w:fill="auto"/>
            <w:tcBorders>
              <w:top w:val="single" w:color="000000" w:sz="4" w:space="0"/>
              <w:left w:val="single" w:color="000000" w:sz="4" w:space="0"/>
              <w:bottom w:val="single" w:color="000000" w:sz="4" w:space="0"/>
              <w:right w:val="none" w:color="000000" w:sz="4" w:space="0"/>
            </w:tcBorders>
            <w:tcW w:w="78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w:t>
            </w:r>
            <w:r/>
          </w:p>
        </w:tc>
      </w:tr>
      <w:tr>
        <w:trPr>
          <w:jc w:val="center"/>
          <w:trHeight w:val="834"/>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二、瓦工类（含材料、人工）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300*450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600*300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修补干挂墙砖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600*600，含车边、倒角</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修补干挂墙砖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800*800，含车边、倒角</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修补地砖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含錾除原损坏地砖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更换钢纤维井套、井盖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φ700，基层用水泥找平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更换聚酯纤维井套、井盖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φ700，基层用水泥找平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更换300*500雨水井套、井盖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更换500*500雨水井套、井盖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更换600*600室外石材地面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波纹石、火烧板等，厚度≥3cm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更换450*450室外石材地面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更换300*300室外石材地面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墙面开槽预埋线管后恢复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宽5cm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砖墙机械开洞</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80以内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砖墙机械开洞</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混凝土墙面机械开洞</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80以内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混凝土墙面机械开洞</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新砌120加气块墙体</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新砌200加气块墙体</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加气块墙体胶泥粉刷</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含网格布</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新砌120砖墙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新砌240砖墙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水泥砂浆粉刷找平</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厚度≥20mm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錾除砖墙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包含墙砖錾除及垃圾外运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錾除室内地面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包含地砖錾除至找平层及垃圾外运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錾除室外地面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含混凝土路面錾除及开挖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新做SBS卷材防水</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卷材厚度≥3mm，基层先刮油膏，再做卷材防水。含原有防水卷材铲除及垃圾外运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注浆堵漏</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按注浆针头数量计算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更换石材挡水槽（混凝土砌筑）</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left"/>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恢复室外混凝土路面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含泥土回填，10cm碎砖垫层后C30混凝土浇筑，厚度≥15cm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更换石材挡水槽（胶水粘结）</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更换石材挡水槽（混凝土砌筑）</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錾除小便感应器后恢复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在拆除后，水工完成修复后完善现场，恢复墙面、磁砖等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錾除蹲坑大便器后恢复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在拆除后，水工完成修复后完善现场，恢复墙面、磁砖等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电梯门槛石更换</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凿除及垃 圾清理、清运）</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成套复合树脂弱电井盖</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450*450等</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卫生间等区域漏水堵漏（含吊顶恢复）</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含人工材料及吊顶的拆装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1000.00</w:t>
            </w:r>
            <w:r/>
          </w:p>
        </w:tc>
      </w:tr>
      <w:tr>
        <w:trPr>
          <w:jc w:val="center"/>
          <w:trHeight w:val="77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室内下水道疏通</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含设备人工费用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77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室外窨井清理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含设备人工费用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jc w:val="center"/>
          <w:trHeight w:val="77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现浇屋面管井盖板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300.00</w:t>
            </w:r>
            <w:r/>
          </w:p>
        </w:tc>
      </w:tr>
      <w:tr>
        <w:trPr>
          <w:jc w:val="center"/>
          <w:trHeight w:val="868"/>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val="false"/>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三、冷作工（含材料、人工）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更换不锈钢球形门锁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58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firstLine="0"/>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候诊椅焊接修理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restart"/>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含焊缝处喷漆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101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各类不锈钢治疗车、器械车氩弧焊维修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continue"/>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w:t>
            </w:r>
            <w:r/>
          </w:p>
        </w:tc>
      </w:tr>
      <w:tr>
        <w:trPr>
          <w:jc w:val="center"/>
          <w:trHeight w:val="796"/>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晾衣架氩弧焊修理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continue"/>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更换铝合金开窗执手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更换铝合金窗窗锁</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型材与窗型材匹配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更换铝合金窗滑轮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更换轴承（一组四个全部更换，保质一年）</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更换夹胶钢化玻璃</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更换夹胶钢化玻璃</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更换中空钢化玻璃</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更换中空钢化玻璃</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8+10+8；用于阳台、顶棚等，含打胶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更换钢化玻璃门</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厚度≥12mm</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更换玻璃门拉手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长度：1.2米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更换玻璃门拉手</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长度：0.7米</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53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更换地弹簧</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加重型</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不锈钢洗手池门修理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更换推车定向尼龙轮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5寸、6寸、8寸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更换推车万向尼龙轮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5寸、6寸、8寸</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钻尾螺丝封窗子</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拆除、安装纱窗</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拆和装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更换铝合金移门滑轮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新80、868</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尼龙纱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尼龙纱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w:t>
            </w:r>
            <w:r/>
          </w:p>
        </w:tc>
      </w:tr>
      <w:tr>
        <w:trPr>
          <w:jc w:val="center"/>
          <w:trHeight w:val="566"/>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隐形纱窗修理</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新做隐形纱窗（含材料费）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r>
      <w:tr>
        <w:trPr>
          <w:jc w:val="center"/>
          <w:trHeight w:val="102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玻璃或铝塑板顶棚和墙面打耐候胶（含材料费）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按打胶范围面积计算</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新做不锈钢防盗窗（含材料费）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圆管内需穿φ12钢筋，2525方管、19圆管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新做不锈钢防盗门（含材料费）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圆管内需穿φ12钢筋，2538方管、19圆管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新做带托水盘拖把架（含材料费）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高1.45米；宽0.7米；6个挂钩</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450.00</w:t>
            </w:r>
            <w:r/>
          </w:p>
        </w:tc>
      </w:tr>
      <w:tr>
        <w:trPr>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更换无框玻璃门夹（含材料费）</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180.00</w:t>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安装围档等</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制作不锈钢围挡</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不锈钢方管+蓝色帆布</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1000.00</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铝合金推拉门松动加固</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四、油漆类（含材料人工，所有油漆材料品牌需符合环保要求，无毒性）</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3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室内纸面石膏板吊顶油漆修补</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含补钉眼、接缝处粘贴纸带、批拉法基石膏、刮腻子、打砂纸2遍、乳胶漆2遍，以及打扫场地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室内墙面新作、修补</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墙面清理后，拉法基石膏找平、刮腻子、打砂纸2遍、乳胶漆2遍，以及打扫场地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26.00</w:t>
            </w:r>
            <w:r/>
          </w:p>
        </w:tc>
      </w:tr>
      <w:tr>
        <w:trPr>
          <w:jc w:val="center"/>
          <w:trHeight w:val="2596"/>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泛碱、漏水处墙面修补</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铲除涂料、水泥粉刷层，用水泥砂浆找平，刷K11防水涂料2遍以上，批外墙腻子、打砂纸2遍、刷外墙涂料1遍、乳胶漆2遍，以及打扫场地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r>
      <w:tr>
        <w:trPr>
          <w:jc w:val="center"/>
          <w:trHeight w:val="1734"/>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漏水处顶面修补</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原涂料铲除后，刷界面剂一道、刷封固底漆一道、刮腻子、打砂纸2遍、乳胶漆2遍，以及打扫场地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新做外墙涂料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批外墙腻子、打砂纸2遍、刷外墙涂料2遍以及打扫场地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w:t>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机动车停车线</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15cm宽，专用道路划线漆、黄色和白色</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r>
      <w:tr>
        <w:trPr>
          <w:jc w:val="center"/>
          <w:trHeight w:val="69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65"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木门及门套刷树脂漆</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r>
      <w:tr>
        <w:trPr>
          <w:jc w:val="center"/>
          <w:trHeight w:val="441"/>
        </w:trPr>
        <w:tc>
          <w:tcPr>
            <w:gridSpan w:val="6"/>
            <w:shd w:val="clear" w:color="auto" w:fill="auto"/>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ind w:firstLine="0"/>
              <w:jc w:val="left"/>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56"/>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实际工作量无法计，需管理人员确认</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none" w:color="000000" w:sz="4" w:space="0"/>
            </w:tcBorders>
            <w:tcW w:w="126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0"/>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200.00</w:t>
            </w:r>
            <w:r/>
          </w:p>
        </w:tc>
      </w:tr>
      <w:tr>
        <w:trPr>
          <w:jc w:val="center"/>
          <w:trHeight w:val="2165"/>
        </w:trPr>
        <w:tc>
          <w:tcPr>
            <w:gridSpan w:val="7"/>
            <w:shd w:val="clear" w:color="auto" w:fill="auto"/>
            <w:tcBorders>
              <w:top w:val="none" w:color="000000" w:sz="4" w:space="0"/>
              <w:left w:val="none" w:color="000000" w:sz="4" w:space="0"/>
              <w:bottom w:val="none" w:color="000000" w:sz="4" w:space="0"/>
              <w:right w:val="none" w:color="000000" w:sz="4" w:space="0"/>
            </w:tcBorders>
            <w:tcW w:w="9488" w:type="dxa"/>
            <w:vAlign w:val="center"/>
            <w:textDirection w:val="lrTb"/>
            <w:noWrap w:val="false"/>
          </w:tcPr>
          <w:p>
            <w:pPr>
              <w:ind w:left="0" w:firstLine="0"/>
              <w:jc w:val="left"/>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ind w:left="0"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（1）以上所有维修项目，费用包含旧东西的拆除、垃圾清运及现场保洁等，医院不另行增加任何费用。</w:t>
            </w:r>
            <w:r/>
          </w:p>
          <w:p>
            <w:pPr>
              <w:ind w:firstLine="0"/>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（2）以上维修项目，包含但不限于材料费、人工费、机械费、利润、风险费用、垃圾清运费</w:t>
            </w:r>
            <w:r>
              <w:rPr>
                <w:rFonts w:hint="eastAsia" w:cs="宋体"/>
                <w:i w:val="0"/>
                <w:iCs w:val="0"/>
                <w:color w:val="auto"/>
                <w:sz w:val="21"/>
                <w:szCs w:val="21"/>
                <w:highlight w:val="none"/>
                <w:u w:val="none"/>
                <w:lang w:val="en-US" w:eastAsia="zh-CN" w:bidi="ar"/>
              </w:rPr>
              <w:t xml:space="preserve">、管理费、利润、税金</w:t>
            </w:r>
            <w:r>
              <w:rPr>
                <w:rFonts w:hint="eastAsia" w:ascii="宋体" w:hAnsi="宋体" w:eastAsia="宋体" w:cs="宋体"/>
                <w:i w:val="0"/>
                <w:iCs w:val="0"/>
                <w:color w:val="auto"/>
                <w:sz w:val="21"/>
                <w:szCs w:val="21"/>
                <w:highlight w:val="none"/>
                <w:u w:val="none"/>
                <w:lang w:val="en-US" w:eastAsia="zh-CN" w:bidi="ar"/>
              </w:rPr>
              <w:t xml:space="preserve">等完成该维修项目的所有费用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（3）所有维修项目须按照总务处维修流程执行，具体维修量按实结算。</w:t>
            </w:r>
            <w:r/>
          </w:p>
        </w:tc>
      </w:tr>
    </w:tbl>
    <w:p>
      <w:pPr>
        <w:ind w:firstLine="480"/>
        <w:keepLines w:val="0"/>
        <w:keepNext w:val="0"/>
        <w:pageBreakBefore w:val="0"/>
        <w:spacing w:line="360" w:lineRule="auto"/>
        <w:widowControl w:val="off"/>
        <w:rPr>
          <w:rFonts w:hint="eastAsia" w:cs="Times New Roman"/>
          <w:color w:val="auto"/>
          <w:highlight w:val="none"/>
        </w:rPr>
        <w:outlineLvl w:val="9"/>
      </w:pPr>
      <w:r>
        <w:rPr>
          <w:rFonts w:hint="eastAsia" w:cs="Times New Roman"/>
          <w:color w:val="auto"/>
          <w:highlight w:val="none"/>
          <w:lang w:val="en-US" w:eastAsia="zh-CN"/>
        </w:rPr>
        <w:t xml:space="preserve">3、</w:t>
      </w:r>
      <w:r>
        <w:rPr>
          <w:rFonts w:hint="eastAsia" w:cs="Times New Roman"/>
          <w:color w:val="auto"/>
          <w:highlight w:val="none"/>
        </w:rPr>
        <w:t xml:space="preserve">本次</w:t>
      </w:r>
      <w:r>
        <w:rPr>
          <w:rFonts w:hint="eastAsia" w:cs="Times New Roman"/>
          <w:color w:val="auto"/>
          <w:highlight w:val="none"/>
          <w:lang w:val="en-US" w:eastAsia="zh-CN"/>
        </w:rPr>
        <w:t xml:space="preserve">项目分多次实施</w:t>
      </w:r>
      <w:r>
        <w:rPr>
          <w:rFonts w:hint="eastAsia" w:cs="Times New Roman"/>
          <w:color w:val="auto"/>
          <w:highlight w:val="none"/>
        </w:rPr>
        <w:t xml:space="preserve">，请</w:t>
      </w:r>
      <w:r>
        <w:rPr>
          <w:rFonts w:hint="eastAsia" w:cs="Times New Roman"/>
          <w:color w:val="auto"/>
          <w:highlight w:val="none"/>
          <w:lang w:val="en-US" w:eastAsia="zh-CN"/>
        </w:rPr>
        <w:t xml:space="preserve">投标人</w:t>
      </w:r>
      <w:r>
        <w:rPr>
          <w:rFonts w:hint="eastAsia" w:cs="Times New Roman"/>
          <w:color w:val="auto"/>
          <w:highlight w:val="none"/>
        </w:rPr>
        <w:t xml:space="preserve">报价时综合考虑此项因素产生的一切费用，结算时</w:t>
      </w:r>
      <w:r>
        <w:rPr>
          <w:rFonts w:hint="eastAsia" w:cs="Times New Roman"/>
          <w:color w:val="auto"/>
          <w:highlight w:val="none"/>
          <w:lang w:val="en-US" w:eastAsia="zh-CN"/>
        </w:rPr>
        <w:t xml:space="preserve">招标人</w:t>
      </w:r>
      <w:r>
        <w:rPr>
          <w:rFonts w:hint="eastAsia" w:cs="Times New Roman"/>
          <w:color w:val="auto"/>
          <w:highlight w:val="none"/>
        </w:rPr>
        <w:t xml:space="preserve">不另行增加费用。所有维修项目报价均为全费用价格，包含但不限于材料费、人工费、垃圾清运费等完成该维修项目的所有费用。</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4、限价要求：预算全费用单价作为全费用单价最高限价。</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5、制定总体施工计划、人员组织架构、维修质量管理制度、安全管理制度等，满足日常维修工作要求，保证维修质量和安全。文明施工，维修过程不能影响正常的医疗秩序。</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6、本项目所有维修材料均由乙方提供，且质量不得低于医院现使用材料质量。</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7、驻场技术人员正常工作时间：上午7:30--中午12:00，下午1：00--晚上6:00，并到科室签到考勤。正常工作时间能及时、规范接听派工（报修）电话，维修系统工单及时接单，并做好台账资料，当天派工任务，应当天完成。每月月初上报上个月工作量及费用。</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8、响应时间要求：接到紧急维修任务，正常工作时间15分钟到现场，非工作时间30分钟到现场。能够按照甲方要求，调配其他工种技术人员（非常驻人员）实施维修任务。</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9、人员、机械、材料配备要求：有常驻人员共4名，安排2位技术人员（木工1人、瓦工1人）常驻盐城市一院北院区，2位技术人员（木工1人、瓦工1人）常驻盐城市一院南院区，两个院区均需配备相应维修设备及材料。</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10、有切实可行的应急处理流程和保障措施，对于医院的突发应急情况，能够配合甲方拿出可行性方案及预算，并组织相关人员、材料进行应急维修。配合拿方案和预算不额外增加任何费用。</w:t>
      </w:r>
      <w:r/>
    </w:p>
    <w:p>
      <w:p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11、服务单位每月接受医院管理科室考核，具体考核标准和要求详见总务处日常维修考核细则表。</w:t>
      </w:r>
      <w:r/>
    </w:p>
    <w:p>
      <w:pPr>
        <w:pStyle w:val="739"/>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采购标的对应的中小企业划分标准所属行业一览表</w:t>
      </w:r>
      <w:r/>
    </w:p>
    <w:tbl>
      <w:tblPr>
        <w:tblStyle w:val="719"/>
        <w:tblW w:w="79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21"/>
        <w:gridCol w:w="2849"/>
        <w:gridCol w:w="3729"/>
      </w:tblGrid>
      <w:tr>
        <w:trPr>
          <w:jc w:val="center"/>
          <w:tblCellSpacing w:w="0" w:type="dxa"/>
          <w:trHeight w:val="748"/>
        </w:trPr>
        <w:tc>
          <w:tcPr>
            <w:shd w:val="clear" w:color="auto" w:fill="auto"/>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pStyle w:val="739"/>
              <w:ind w:left="0" w:firstLine="0"/>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pStyle w:val="739"/>
              <w:ind w:left="0" w:firstLine="0"/>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729" w:type="dxa"/>
            <w:vAlign w:val="center"/>
            <w:textDirection w:val="lrTb"/>
            <w:noWrap w:val="false"/>
          </w:tcPr>
          <w:p>
            <w:pPr>
              <w:pStyle w:val="739"/>
              <w:ind w:left="0" w:firstLine="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806"/>
        </w:trPr>
        <w:tc>
          <w:tcPr>
            <w:shd w:val="clear" w:color="auto" w:fill="auto"/>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pStyle w:val="739"/>
              <w:ind w:left="0" w:firstLine="0"/>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49" w:type="dxa"/>
            <w:vAlign w:val="center"/>
            <w:textDirection w:val="lrTb"/>
            <w:noWrap w:val="false"/>
          </w:tcPr>
          <w:p>
            <w:pPr>
              <w:pStyle w:val="739"/>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日常零星维修</w:t>
            </w:r>
            <w:r/>
          </w:p>
        </w:tc>
        <w:tc>
          <w:tcPr>
            <w:shd w:val="clear" w:color="auto" w:fill="auto"/>
            <w:tcBorders>
              <w:top w:val="single" w:color="auto" w:sz="4" w:space="0"/>
              <w:left w:val="single" w:color="auto" w:sz="4" w:space="0"/>
              <w:bottom w:val="single" w:color="auto" w:sz="4" w:space="0"/>
              <w:right w:val="single" w:color="auto" w:sz="4" w:space="0"/>
            </w:tcBorders>
            <w:tcW w:w="3729" w:type="dxa"/>
            <w:vAlign w:val="center"/>
            <w:textDirection w:val="lrTb"/>
            <w:noWrap w:val="false"/>
          </w:tcPr>
          <w:p>
            <w:pPr>
              <w:pStyle w:val="739"/>
              <w:ind w:left="0" w:firstLine="0"/>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cs="宋体"/>
                <w:b w:val="0"/>
                <w:bCs w:val="0"/>
                <w:color w:val="auto"/>
                <w:highlight w:val="none"/>
                <w:u w:val="none"/>
                <w:shd w:val="clear" w:color="auto" w:fill="ffffff"/>
                <w:lang w:val="en-US" w:eastAsia="zh-CN"/>
              </w:rPr>
              <w:t xml:space="preserve">其他未列明行业</w:t>
            </w:r>
            <w:r/>
          </w:p>
        </w:tc>
      </w:tr>
    </w:tbl>
    <w:p>
      <w:pPr>
        <w:numPr>
          <w:ilvl w:val="0"/>
          <w:numId w:val="2"/>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bookmarkStart w:id="106" w:name="_Toc1264"/>
      <w:r>
        <w:rPr>
          <w:rFonts w:hint="eastAsia" w:cs="Times New Roman"/>
          <w:color w:val="auto"/>
          <w:highlight w:val="none"/>
          <w:lang w:val="en-US" w:eastAsia="zh-CN"/>
        </w:rPr>
        <w:t xml:space="preserve">投标人综合实力要求</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投标人需具备丰富的类似</w:t>
      </w:r>
      <w:r>
        <w:rPr>
          <w:rFonts w:hint="eastAsia" w:cs="Times New Roman"/>
          <w:color w:val="auto"/>
          <w:highlight w:val="none"/>
          <w:lang w:val="en-US" w:eastAsia="zh-CN"/>
        </w:rPr>
        <w:t xml:space="preserve">本项目</w:t>
      </w:r>
      <w:r>
        <w:rPr>
          <w:rFonts w:hint="default" w:cs="Times New Roman"/>
          <w:color w:val="auto"/>
          <w:highlight w:val="none"/>
          <w:lang w:val="en-US" w:eastAsia="zh-CN"/>
        </w:rPr>
        <w:t xml:space="preserve">服务经验，承担过相关服务业绩，确保本项目的顺利实施，投标人自2022年1月1日以来承担过与本项目服务内容相匹配的业绩的优先。</w:t>
      </w:r>
      <w:r/>
    </w:p>
    <w:p>
      <w:pPr>
        <w:numPr>
          <w:ilvl w:val="0"/>
          <w:numId w:val="2"/>
        </w:numPr>
        <w:ind w:left="0"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项目实施方案需求</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r>
      <w:r/>
    </w:p>
    <w:p>
      <w:pPr>
        <w:numPr>
          <w:ilvl w:val="0"/>
          <w:numId w:val="0"/>
        </w:numPr>
        <w:ind w:firstLine="482"/>
        <w:keepLines w:val="0"/>
        <w:keepNext w:val="0"/>
        <w:pageBreakBefore w:val="0"/>
        <w:spacing w:line="360" w:lineRule="auto"/>
        <w:widowControl w:val="off"/>
        <w:rPr>
          <w:rFonts w:hint="eastAsia" w:cs="Times New Roman"/>
          <w:b/>
          <w:bCs/>
          <w:color w:val="auto"/>
          <w:highlight w:val="none"/>
          <w:lang w:val="en-US" w:eastAsia="zh-CN"/>
        </w:rPr>
        <w:outlineLvl w:val="9"/>
      </w:pPr>
      <w:r>
        <w:rPr>
          <w:rFonts w:hint="eastAsia" w:cs="Times New Roman"/>
          <w:b/>
          <w:bCs/>
          <w:color w:val="auto"/>
          <w:highlight w:val="none"/>
          <w:lang w:val="en-US" w:eastAsia="zh-CN"/>
        </w:rPr>
        <w:t xml:space="preserve">14.1施工方案</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施工方案至少包含：</w:t>
      </w:r>
      <w:r>
        <w:rPr>
          <w:rFonts w:hint="default" w:cs="Times New Roman"/>
          <w:color w:val="auto"/>
          <w:highlight w:val="none"/>
          <w:lang w:val="en-US" w:eastAsia="zh-CN"/>
        </w:rPr>
        <w:t xml:space="preserve">总体施工</w:t>
      </w:r>
      <w:r>
        <w:rPr>
          <w:rFonts w:hint="eastAsia" w:cs="Times New Roman"/>
          <w:color w:val="auto"/>
          <w:highlight w:val="none"/>
          <w:lang w:val="en-US" w:eastAsia="zh-CN"/>
        </w:rPr>
        <w:t xml:space="preserve">布置及规划</w:t>
      </w:r>
      <w:r>
        <w:rPr>
          <w:rFonts w:hint="default" w:cs="Times New Roman"/>
          <w:color w:val="auto"/>
          <w:highlight w:val="none"/>
          <w:lang w:val="en-US" w:eastAsia="zh-CN"/>
        </w:rPr>
        <w:t xml:space="preserve">、</w:t>
      </w:r>
      <w:r>
        <w:rPr>
          <w:rFonts w:hint="eastAsia" w:cs="Times New Roman"/>
          <w:color w:val="auto"/>
          <w:highlight w:val="none"/>
          <w:lang w:val="en-US" w:eastAsia="zh-CN"/>
        </w:rPr>
        <w:t xml:space="preserve">施工组织内容、施工工艺流程。</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14.1.1</w:t>
      </w:r>
      <w:r>
        <w:rPr>
          <w:rFonts w:hint="default" w:cs="Times New Roman"/>
          <w:color w:val="auto"/>
          <w:highlight w:val="none"/>
          <w:lang w:val="en-US" w:eastAsia="zh-CN"/>
        </w:rPr>
        <w:t xml:space="preserve">总体施工</w:t>
      </w:r>
      <w:r>
        <w:rPr>
          <w:rFonts w:hint="eastAsia" w:cs="Times New Roman"/>
          <w:color w:val="auto"/>
          <w:highlight w:val="none"/>
          <w:lang w:val="en-US" w:eastAsia="zh-CN"/>
        </w:rPr>
        <w:t xml:space="preserve">布置及规划</w:t>
      </w:r>
      <w:r>
        <w:rPr>
          <w:rFonts w:hint="default" w:cs="Times New Roman"/>
          <w:color w:val="auto"/>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w:t>
      </w:r>
      <w:r>
        <w:rPr>
          <w:rFonts w:hint="eastAsia" w:cs="Times New Roman"/>
          <w:color w:val="auto"/>
          <w:highlight w:val="none"/>
          <w:lang w:val="en-US" w:eastAsia="zh-CN"/>
        </w:rPr>
        <w:t xml:space="preserve">1</w:t>
      </w:r>
      <w:r>
        <w:rPr>
          <w:rFonts w:hint="default" w:cs="Times New Roman"/>
          <w:color w:val="auto"/>
          <w:highlight w:val="none"/>
          <w:lang w:val="en-US" w:eastAsia="zh-CN"/>
        </w:rPr>
        <w:t xml:space="preserve">）计划目标​</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以“快速响应、最小干扰、优质完工”为核心，保障医院诊疗秩序不受影响，实现维修服务“接报必应、及时处置、闭环管理”。​</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w:t>
      </w:r>
      <w:r>
        <w:rPr>
          <w:rFonts w:hint="eastAsia" w:cs="Times New Roman"/>
          <w:color w:val="auto"/>
          <w:highlight w:val="none"/>
          <w:lang w:val="en-US" w:eastAsia="zh-CN"/>
        </w:rPr>
        <w:t xml:space="preserve">2</w:t>
      </w:r>
      <w:r>
        <w:rPr>
          <w:rFonts w:hint="default" w:cs="Times New Roman"/>
          <w:color w:val="auto"/>
          <w:highlight w:val="none"/>
          <w:lang w:val="en-US" w:eastAsia="zh-CN"/>
        </w:rPr>
        <w:t xml:space="preserve">）服务响应机制​</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接到紧急维修任务，正常工作时间15分钟到现场，非工作时间30分钟到现场。能够按照甲方要求，调配其他工种技术人员（非常驻人员）实施维修任务。</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14.1.2施工组织内容</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充分考量医院“诊疗优先、安全第一、减少干扰”的核心原则，针对维修项目零散性、多样性（含门窗、墙面、地面等）、应急性等特点，构建“组织高效、资源充足、流程规范、管控严格”的施工组织体系，确保快速响应、优质高效完成各类零星维修任务，保障医院正常诊疗秩序及师生、医患人员安全。</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w:t>
      </w:r>
      <w:r>
        <w:rPr>
          <w:rFonts w:hint="default" w:cs="Times New Roman"/>
          <w:color w:val="auto"/>
          <w:highlight w:val="none"/>
          <w:lang w:val="en-US" w:eastAsia="zh-CN"/>
        </w:rPr>
        <w:t xml:space="preserve">施工组织架构</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项目负责人1名。</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专业施工班组</w:t>
      </w:r>
      <w:r>
        <w:rPr>
          <w:rFonts w:hint="eastAsia" w:cs="Times New Roman"/>
          <w:color w:val="auto"/>
          <w:highlight w:val="none"/>
          <w:lang w:val="en-US" w:eastAsia="zh-CN"/>
        </w:rPr>
        <w:t xml:space="preserve">不少于4名（全职驻场）</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应急维修突击队不少于2人。</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（2）物资</w:t>
      </w:r>
      <w:r>
        <w:rPr>
          <w:rFonts w:hint="default" w:cs="Times New Roman"/>
          <w:color w:val="auto"/>
          <w:highlight w:val="none"/>
          <w:lang w:val="en-US" w:eastAsia="zh-CN"/>
        </w:rPr>
        <w:t xml:space="preserve">资源</w:t>
      </w:r>
      <w:r>
        <w:rPr>
          <w:rFonts w:hint="eastAsia" w:cs="Times New Roman"/>
          <w:color w:val="auto"/>
          <w:highlight w:val="none"/>
          <w:lang w:val="en-US" w:eastAsia="zh-CN"/>
        </w:rPr>
        <w:t xml:space="preserve">配置计划</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材料质量管控：所有采购材料需符合国家相关标准及医院要求，具备产品合格证、检验报告等证明文件；进场前需经质量专员及招标人相关人员验收合格，方可投入使用；严禁使用假冒伪劣、不合格材料。危险化学品（如油漆、溶剂等）需单独存储，严格遵守安全管理规定。</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14.1.3施工工艺流程</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报修受理：通过电话、线上系统、现场对接等方式接收需求，记录维修位置、问题描述、紧急程度，生成《</w:t>
      </w:r>
      <w:r>
        <w:rPr>
          <w:rFonts w:hint="eastAsia" w:cs="Times New Roman"/>
          <w:color w:val="auto"/>
          <w:highlight w:val="none"/>
          <w:lang w:val="en-US" w:eastAsia="zh-CN"/>
        </w:rPr>
        <w:t xml:space="preserve">派工</w:t>
      </w:r>
      <w:r>
        <w:rPr>
          <w:rFonts w:hint="default" w:cs="Times New Roman"/>
          <w:color w:val="auto"/>
          <w:highlight w:val="none"/>
          <w:lang w:val="en-US" w:eastAsia="zh-CN"/>
        </w:rPr>
        <w:t xml:space="preserve">维修任务单》。​</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现场勘查：工程师到场确认维修范围、所需材料、施工条件，与医院相关负责人沟通施工时段及注意事项。​</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方案制定：根据勘查结果制定简易施工方案，明确工艺、材料标准、工期及安全防护措施。</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施工实施：按方案施工，全程做好现场围挡、防尘降噪处理，避免影响周边诊室、病房正常运转。</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验收交付：施工完成后，由医院相关负责人验收，签署《维修验收单》，同步清理施工垃圾，恢复现场环境。</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归档留存：将任务单、勘查记录、验收单等资料整理归档，形成维修台账，便于追溯。</w:t>
      </w:r>
      <w:r/>
    </w:p>
    <w:p>
      <w:pPr>
        <w:numPr>
          <w:ilvl w:val="0"/>
          <w:numId w:val="0"/>
        </w:numPr>
        <w:ind w:firstLine="482"/>
        <w:keepLines w:val="0"/>
        <w:keepNext w:val="0"/>
        <w:pageBreakBefore w:val="0"/>
        <w:spacing w:line="360" w:lineRule="auto"/>
        <w:widowControl w:val="off"/>
        <w:rPr>
          <w:rFonts w:hint="eastAsia" w:cs="Times New Roman"/>
          <w:b/>
          <w:bCs/>
          <w:color w:val="auto"/>
          <w:highlight w:val="none"/>
          <w:lang w:val="en-US" w:eastAsia="zh-CN"/>
        </w:rPr>
        <w:outlineLvl w:val="9"/>
      </w:pPr>
      <w:r>
        <w:rPr>
          <w:rFonts w:hint="eastAsia" w:cs="Times New Roman"/>
          <w:b/>
          <w:bCs/>
          <w:color w:val="auto"/>
          <w:highlight w:val="none"/>
          <w:lang w:val="en-US" w:eastAsia="zh-CN"/>
        </w:rPr>
        <w:t xml:space="preserve">14.2质量保证、安全文明施工及环境保护措施方案</w:t>
      </w:r>
      <w:r/>
    </w:p>
    <w:p>
      <w:pPr>
        <w:numPr>
          <w:ilvl w:val="0"/>
          <w:numId w:val="0"/>
        </w:numPr>
        <w:ind w:firstLine="480"/>
        <w:keepLines w:val="0"/>
        <w:keepNext w:val="0"/>
        <w:pageBreakBefore w:val="0"/>
        <w:spacing w:line="360" w:lineRule="auto"/>
        <w:widowControl w:val="off"/>
        <w:rPr>
          <w:rFonts w:hint="default" w:cs="Times New Roman"/>
          <w:b w:val="0"/>
          <w:bCs w:val="0"/>
          <w:color w:val="auto"/>
          <w:highlight w:val="none"/>
          <w:lang w:val="en-US" w:eastAsia="zh-CN"/>
        </w:rPr>
        <w:outlineLvl w:val="9"/>
      </w:pPr>
      <w:r>
        <w:rPr>
          <w:rFonts w:hint="eastAsia" w:cs="Times New Roman"/>
          <w:b w:val="0"/>
          <w:bCs w:val="0"/>
          <w:color w:val="auto"/>
          <w:highlight w:val="none"/>
          <w:lang w:val="en-US" w:eastAsia="zh-CN"/>
        </w:rPr>
        <w:t xml:space="preserve">至少包含：质量保证措施、安全文明施工措施及环境保护措施方案。</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b w:val="0"/>
          <w:bCs w:val="0"/>
          <w:color w:val="auto"/>
          <w:highlight w:val="none"/>
          <w:lang w:val="en-US" w:eastAsia="zh-CN"/>
        </w:rPr>
        <w:t xml:space="preserve">质量保证、安全文明施工及环境保护措施</w:t>
      </w:r>
      <w:r>
        <w:rPr>
          <w:rFonts w:hint="default" w:cs="Times New Roman"/>
          <w:color w:val="auto"/>
          <w:highlight w:val="none"/>
          <w:lang w:val="en-US" w:eastAsia="zh-CN"/>
        </w:rPr>
        <w:t xml:space="preserve">等，</w:t>
      </w:r>
      <w:r>
        <w:rPr>
          <w:rFonts w:hint="eastAsia" w:cs="Times New Roman"/>
          <w:color w:val="auto"/>
          <w:highlight w:val="none"/>
          <w:lang w:val="en-US" w:eastAsia="zh-CN"/>
        </w:rPr>
        <w:t xml:space="preserve">需</w:t>
      </w:r>
      <w:r>
        <w:rPr>
          <w:rFonts w:hint="default" w:cs="Times New Roman"/>
          <w:color w:val="auto"/>
          <w:highlight w:val="none"/>
          <w:lang w:val="en-US" w:eastAsia="zh-CN"/>
        </w:rPr>
        <w:t xml:space="preserve">满足日常维修工作要求，保证维修质量和安全。文明施工，维修过程不能影响正常的医疗秩序。</w:t>
      </w:r>
      <w:r/>
    </w:p>
    <w:p>
      <w:pPr>
        <w:numPr>
          <w:ilvl w:val="0"/>
          <w:numId w:val="0"/>
        </w:numPr>
        <w:ind w:firstLine="480"/>
        <w:keepLines w:val="0"/>
        <w:keepNext w:val="0"/>
        <w:pageBreakBefore w:val="0"/>
        <w:spacing w:line="360" w:lineRule="auto"/>
        <w:widowControl w:val="off"/>
        <w:rPr>
          <w:rFonts w:hint="eastAsia" w:cs="宋体"/>
          <w:bCs/>
          <w:color w:val="auto"/>
          <w:highlight w:val="none"/>
          <w:lang w:val="en-US" w:eastAsia="zh-CN"/>
        </w:rPr>
        <w:outlineLvl w:val="9"/>
      </w:pPr>
      <w:r>
        <w:rPr>
          <w:rFonts w:hint="eastAsia" w:cs="宋体"/>
          <w:bCs/>
          <w:color w:val="auto"/>
          <w:highlight w:val="none"/>
          <w:lang w:val="en-US" w:eastAsia="zh-CN"/>
        </w:rPr>
        <w:t xml:space="preserve">14.2.1质量保证要求：</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维修质量管理制度</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（一）质量标准体系​</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严格遵循国家及地方相关工程施工质量规范（如《建筑装饰装修工程质量验收规范》等），结合医院特殊要求制定专项质量标准。​</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针对</w:t>
      </w:r>
      <w:r>
        <w:rPr>
          <w:rFonts w:hint="eastAsia" w:cs="Times New Roman"/>
          <w:color w:val="auto"/>
          <w:highlight w:val="none"/>
          <w:lang w:val="en-US" w:eastAsia="zh-CN"/>
        </w:rPr>
        <w:t xml:space="preserve">本</w:t>
      </w:r>
      <w:r>
        <w:rPr>
          <w:rFonts w:hint="default" w:cs="Times New Roman"/>
          <w:color w:val="auto"/>
          <w:highlight w:val="none"/>
          <w:lang w:val="en-US" w:eastAsia="zh-CN"/>
        </w:rPr>
        <w:t xml:space="preserve">院制定特殊质量要求：维修材料需符合环保、抗菌、防火等标准，施工工艺需满足静音、防尘、防污染要求，维修后设施设备需达到正常使用功能，外观整洁，无安全隐患。​</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（二）材料质量管控​</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进场前需提供产品合格证、检测报告等证明文件，经质量监督员核查合格后方可使用。​</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对进场材料进行抽样检验，严禁使用假冒伪劣、不合格材料，对不合格材料立即退场并记录，追溯供应商责任。​</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（三）施工过程质量控制​</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施工前，技术主管向维修人员进行技术交底，明确质量要求和施工要点，确保人员掌握工艺标准。​</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施工中，质量监督员不定期巡查现场，重点检查施工工艺、操作规范执行情况，发现质量问题及时要求整改，跟踪整改结果。​</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关键工序需经技术主管验收合格后，方可进入下一工序。​</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（四）验收与返工管理​</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维修完成后，维修人员先自检，合格后提交《维修验收单》，由质量监督员和医院相关负责人共同验收。​</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验收标准：功能恢复正常、外观无瑕疵、施工符合规范、现场清理干净，验收合格后双方签字确认。​</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若验收不合格，需立即制定返工方案，在规定时间内完成返工，直至验收合格，返工费用由中标方承担，且不得影响医院正常运营。​</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（五）质量追溯与改进​</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建立维修质量台账，记录每笔维修任务的施工人员、材料型号、施工时间、验收结果等信息，实现质量追溯。​</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每月汇总质量问题，分析原因，制定改进措施，组织人员开展技能培训或工艺优化，持续提升维修质量。​</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定期收集医院反馈意见，针对满意度较低的维修项目进行专项复盘，优化服务流程和质量管控措施。</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14.2.2安全文明施工管理要求</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（一）安全管理原则​</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坚持“安全第一、预防为主、综合治理”的原则，严格遵守医院安全管理规定，确保施工过程不发生安全事故，不影响医院诊疗安全和人员安全。​</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（二）现场安全管理​</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施工前，安全管理员对施工区域进行安全评估，设置明显警示标识（如 “施工中，请勿靠近”“小心地滑” 等），必要时进行围挡隔离，避免无关人员进入。​</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施工人员必须穿戴个人防护用品（如安全帽、安全带、防滑鞋等），严禁违规操作。​</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施工现场严禁吸烟。​</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施工过程中避免产生扬尘、噪音，采用低噪音设备、防尘罩等措施，控制施工噪音不超过医院规定标准，作业结束后及时清理垃圾，恢复现场整洁。​</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（三）设备与材料安全​</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维修设备、工具需定期检修、维护，确保性能完好，严禁使用故障设备，施工设备摆放整齐，避免占用消防通道和应急通道。​</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易燃易爆、腐蚀性等危险材料需单独存放，做好防潮、防火、防爆措施，严格按规定领用和使用，剩余材料及时回收，不得随意丢弃。</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14.2.3环境保护管理要求</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（1）预防优先：中标供应商需在施工前制定专项环境保护方案，提前预判施工可能产生的环境影响，采取针对性预防措施，从源头减少污染产生。</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（2）最小干扰：结合医院诊疗优先的核心需求，合理安排施工时间、优化施工工艺，最大限度降低施工对医院正常诊疗秩序、周边环境及人员的干扰。</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（3）合规处置：施工过程中产生的各类污染物，需严格按照国家及地方相关规定分类处置，严禁违规排放、丢弃或转移。</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（4）动态管控：建立环境保护动态巡查机制，实时监控施工过程中的环境影响，及时发现并整改环保问题，确保环保措施落实到位。</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（5）结合医院诊疗环境对噪音敏感的特性，严格控制施工噪音，避免影响医患人员休息及诊疗活动：</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1）施工时间管控：严禁在医院规定时间及节假日开展产生高噪音的施工活动（如拆除作业、切割作业、钻孔作业等）；确因应急维修需在休息时间施工的，需提前征得招标人书面同意，并采取极致降噪措施，同时告知周边科室及患者。</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2）噪音源管控：选用低噪音、低振动的施工设备；施工过程中，合理摆放施工设备，避免噪音直接朝向诊疗区域、病房等敏感区域。</w:t>
      </w:r>
      <w:r/>
    </w:p>
    <w:p>
      <w:pPr>
        <w:numPr>
          <w:ilvl w:val="0"/>
          <w:numId w:val="0"/>
        </w:num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3）隔音防护措施：在施工区域与诊疗区域、病房之间设置隔音屏障（如隔音板、吸音棉等），减少噪音传播；对于靠近ICU、手术室等特殊敏感区域的施工，需进一步强化隔音措施，必要时调整施工方案，避开核心敏感时段。</w:t>
      </w:r>
      <w:r/>
    </w:p>
    <w:p>
      <w:pPr>
        <w:numPr>
          <w:ilvl w:val="0"/>
          <w:numId w:val="0"/>
        </w:numPr>
        <w:ind w:firstLine="482"/>
        <w:keepLines w:val="0"/>
        <w:keepNext w:val="0"/>
        <w:pageBreakBefore w:val="0"/>
        <w:spacing w:line="360" w:lineRule="auto"/>
        <w:widowControl w:val="off"/>
        <w:rPr>
          <w:rFonts w:hint="eastAsia" w:cs="Times New Roman"/>
          <w:b/>
          <w:bCs/>
          <w:color w:val="auto"/>
          <w:highlight w:val="none"/>
          <w:lang w:val="en-US" w:eastAsia="zh-CN"/>
        </w:rPr>
        <w:outlineLvl w:val="9"/>
      </w:pPr>
      <w:r>
        <w:rPr>
          <w:rFonts w:hint="eastAsia" w:cs="Times New Roman"/>
          <w:b/>
          <w:bCs/>
          <w:color w:val="auto"/>
          <w:highlight w:val="none"/>
          <w:lang w:val="en-US" w:eastAsia="zh-CN"/>
        </w:rPr>
        <w:t xml:space="preserve">14.3维修进度计划</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至少包含：维修进度计划、进度保证措施。</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维修进度要求：驻场技术人员正常工作时间上午7:30--中午12:00，下午1：00--晚上6:00，并到科室签到考勤。正常工作时间能及时、规范接听派工（报修）电话，维修系统工单及时接单，并做好台账资料，当天派工任务，应当天完成。每月月初上报上个月工作量及费用。</w:t>
      </w:r>
      <w:r/>
    </w:p>
    <w:p>
      <w:p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响应时间要求：接到紧急维修任务，正常工作时间15分钟到现场，非工作时间30分钟到现场。能够按照甲方要求，调配其他工种技术人员（非常驻人员）实施维修任务。</w:t>
      </w:r>
      <w:r/>
    </w:p>
    <w:p>
      <w:pPr>
        <w:ind w:firstLine="480"/>
        <w:keepLines w:val="0"/>
        <w:keepNext w:val="0"/>
        <w:pageBreakBefore w:val="0"/>
        <w:spacing w:line="360" w:lineRule="auto"/>
        <w:widowControl w:val="off"/>
        <w:rPr>
          <w:rFonts w:hint="eastAsia" w:cs="Times New Roman"/>
          <w:color w:val="auto"/>
          <w:highlight w:val="none"/>
          <w:lang w:val="en-US" w:eastAsia="zh-CN"/>
        </w:rPr>
        <w:outlineLvl w:val="9"/>
      </w:pPr>
      <w:r>
        <w:rPr>
          <w:rFonts w:hint="eastAsia" w:cs="Times New Roman"/>
          <w:color w:val="auto"/>
          <w:highlight w:val="none"/>
          <w:lang w:val="en-US" w:eastAsia="zh-CN"/>
        </w:rPr>
        <w:t xml:space="preserve">进度保证措施：（1）建立进度台账，为每一项维修任务建立电子及纸质双重进度台账，详细记录任务接收时间、响应时间、到场时间、施工开始时间、完成时间、验收时间及关键节点信息，确保全程可追溯。</w:t>
      </w:r>
      <w:r/>
    </w:p>
    <w:p>
      <w:p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（2）实时跟踪，现场项目经理每日对维修任务进度进行全覆盖跟踪，通过现场巡查、班组汇报、招标人反馈等方式，掌握任务推进情况；应急维修任务实行“全程跟办”，至少每天向招标人反馈一次处置进展。</w:t>
      </w:r>
      <w:r/>
    </w:p>
    <w:p>
      <w:pPr>
        <w:numPr>
          <w:ilvl w:val="0"/>
          <w:numId w:val="0"/>
        </w:numPr>
        <w:ind w:firstLine="482"/>
        <w:keepLines w:val="0"/>
        <w:keepNext w:val="0"/>
        <w:pageBreakBefore w:val="0"/>
        <w:spacing w:line="360" w:lineRule="auto"/>
        <w:widowControl w:val="off"/>
        <w:rPr>
          <w:rFonts w:hint="default" w:cs="Times New Roman"/>
          <w:b/>
          <w:bCs/>
          <w:color w:val="auto"/>
          <w:highlight w:val="none"/>
          <w:lang w:val="en-US" w:eastAsia="zh-CN"/>
        </w:rPr>
        <w:outlineLvl w:val="9"/>
      </w:pPr>
      <w:r>
        <w:rPr>
          <w:rFonts w:hint="eastAsia" w:cs="Times New Roman"/>
          <w:b/>
          <w:bCs/>
          <w:color w:val="auto"/>
          <w:highlight w:val="none"/>
          <w:lang w:val="en-US" w:eastAsia="zh-CN"/>
        </w:rPr>
        <w:t xml:space="preserve">14.4材料及机械设备投入方案</w:t>
      </w:r>
      <w:r/>
    </w:p>
    <w:p>
      <w:pPr>
        <w:numPr>
          <w:ilvl w:val="0"/>
          <w:numId w:val="0"/>
        </w:numPr>
        <w:ind w:firstLine="480"/>
        <w:keepLines w:val="0"/>
        <w:keepNext w:val="0"/>
        <w:pageBreakBefore w:val="0"/>
        <w:spacing w:line="360" w:lineRule="auto"/>
        <w:widowControl w:val="off"/>
        <w:rPr>
          <w:rFonts w:hint="default" w:cs="Times New Roman"/>
          <w:b w:val="0"/>
          <w:bCs w:val="0"/>
          <w:color w:val="auto"/>
          <w:highlight w:val="none"/>
          <w:lang w:val="en-US" w:eastAsia="zh-CN"/>
        </w:rPr>
        <w:outlineLvl w:val="9"/>
      </w:pPr>
      <w:r>
        <w:rPr>
          <w:rFonts w:hint="eastAsia" w:cs="Times New Roman"/>
          <w:b w:val="0"/>
          <w:bCs w:val="0"/>
          <w:color w:val="auto"/>
          <w:highlight w:val="none"/>
          <w:lang w:val="en-US" w:eastAsia="zh-CN"/>
        </w:rPr>
        <w:t xml:space="preserve">至少包含维修材料投入方案、机械设备投入方案。</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eastAsia" w:cs="Times New Roman"/>
          <w:color w:val="auto"/>
          <w:highlight w:val="none"/>
          <w:lang w:val="en-US" w:eastAsia="zh-CN"/>
        </w:rPr>
        <w:t xml:space="preserve">常用维修材料储备：在医院指定区域或服务商就近仓库储备常用维修材料（如门窗配件、水泥、砂石、涂料等），建立最低储备量预警机制，确保材料供应及时，避免因材料短缺延误维修。</w:t>
      </w:r>
      <w:r>
        <w:rPr>
          <w:rFonts w:hint="default" w:cs="Times New Roman"/>
          <w:color w:val="auto"/>
          <w:highlight w:val="none"/>
          <w:lang w:val="en-US" w:eastAsia="zh-CN"/>
        </w:rPr>
        <w:t xml:space="preserve">提前储备常用维修材料，确保维修时快速调配，减少等待时间。</w:t>
      </w:r>
      <w:r/>
    </w:p>
    <w:p>
      <w:pPr>
        <w:numPr>
          <w:ilvl w:val="0"/>
          <w:numId w:val="0"/>
        </w:numPr>
        <w:ind w:firstLine="480"/>
        <w:keepLines w:val="0"/>
        <w:keepNext w:val="0"/>
        <w:pageBreakBefore w:val="0"/>
        <w:spacing w:line="360" w:lineRule="auto"/>
        <w:widowControl w:val="off"/>
        <w:rPr>
          <w:rFonts w:hint="default" w:cs="Times New Roman"/>
          <w:color w:val="auto"/>
          <w:highlight w:val="none"/>
          <w:lang w:val="en-US" w:eastAsia="zh-CN"/>
        </w:rPr>
        <w:outlineLvl w:val="9"/>
      </w:pPr>
      <w:r>
        <w:rPr>
          <w:rFonts w:hint="default" w:cs="Times New Roman"/>
          <w:color w:val="auto"/>
          <w:highlight w:val="none"/>
          <w:lang w:val="en-US" w:eastAsia="zh-CN"/>
        </w:rPr>
        <w:t xml:space="preserve">设备配置：配备便携式维修工具、应急发电设备、防尘降噪设备、安全防护装备等，满足现场施工需求。</w:t>
      </w:r>
      <w:r>
        <w:rPr>
          <w:rFonts w:hint="eastAsia" w:cs="宋体"/>
          <w:bCs/>
          <w:color w:val="auto"/>
          <w:highlight w:val="none"/>
          <w:lang w:val="en-US" w:eastAsia="zh-CN"/>
        </w:rPr>
        <w:t xml:space="preserve">北院区和南院区，两个院区均需配备相应维修设备及材料。</w:t>
      </w:r>
      <w:r/>
    </w:p>
    <w:p>
      <w:pPr>
        <w:numPr>
          <w:ilvl w:val="0"/>
          <w:numId w:val="0"/>
        </w:numPr>
        <w:ind w:firstLine="482"/>
        <w:keepLines w:val="0"/>
        <w:keepNext w:val="0"/>
        <w:pageBreakBefore w:val="0"/>
        <w:spacing w:line="360" w:lineRule="auto"/>
        <w:widowControl w:val="off"/>
        <w:rPr>
          <w:rFonts w:hint="default" w:cs="Times New Roman"/>
          <w:b/>
          <w:bCs/>
          <w:color w:val="auto"/>
          <w:highlight w:val="none"/>
          <w:lang w:val="en-US" w:eastAsia="zh-CN"/>
        </w:rPr>
        <w:outlineLvl w:val="9"/>
      </w:pPr>
      <w:r>
        <w:rPr>
          <w:rFonts w:hint="eastAsia" w:cs="Times New Roman"/>
          <w:b/>
          <w:bCs/>
          <w:color w:val="auto"/>
          <w:highlight w:val="none"/>
          <w:lang w:val="en-US" w:eastAsia="zh-CN"/>
        </w:rPr>
        <w:t xml:space="preserve">14.5</w:t>
      </w:r>
      <w:r>
        <w:rPr>
          <w:rFonts w:hint="default" w:cs="Times New Roman"/>
          <w:b/>
          <w:bCs/>
          <w:color w:val="auto"/>
          <w:highlight w:val="none"/>
          <w:lang w:val="en-US" w:eastAsia="zh-CN"/>
        </w:rPr>
        <w:t xml:space="preserve">人员</w:t>
      </w:r>
      <w:r>
        <w:rPr>
          <w:rFonts w:hint="eastAsia" w:cs="Times New Roman"/>
          <w:b/>
          <w:bCs/>
          <w:color w:val="auto"/>
          <w:highlight w:val="none"/>
          <w:lang w:val="en-US" w:eastAsia="zh-CN"/>
        </w:rPr>
        <w:t xml:space="preserve">配备方案</w:t>
      </w:r>
      <w:r/>
    </w:p>
    <w:p>
      <w:pPr>
        <w:rPr>
          <w:rFonts w:hint="default"/>
          <w:color w:val="auto"/>
          <w:highlight w:val="none"/>
          <w:lang w:val="en-US" w:eastAsia="zh-CN"/>
        </w:rPr>
        <w:outlineLvl w:val="9"/>
      </w:pPr>
      <w:r>
        <w:rPr>
          <w:rFonts w:hint="eastAsia"/>
          <w:color w:val="auto"/>
          <w:highlight w:val="none"/>
          <w:lang w:val="en-US" w:eastAsia="zh-CN"/>
        </w:rPr>
        <w:t xml:space="preserve">至少包含组织架构、人员配备方案</w:t>
      </w:r>
      <w:r>
        <w:rPr>
          <w:rFonts w:hint="eastAsia"/>
          <w:b w:val="0"/>
          <w:bCs w:val="0"/>
          <w:color w:val="auto"/>
          <w:highlight w:val="none"/>
          <w:lang w:val="en-US" w:eastAsia="zh-CN"/>
        </w:rPr>
        <w:t xml:space="preserve">，</w:t>
      </w:r>
      <w:r>
        <w:rPr>
          <w:rFonts w:hint="eastAsia" w:cs="Times New Roman"/>
          <w:b w:val="0"/>
          <w:bCs w:val="0"/>
          <w:color w:val="auto"/>
          <w:highlight w:val="none"/>
          <w:lang w:val="en-US" w:eastAsia="zh-CN"/>
        </w:rPr>
        <w:t xml:space="preserve">劳动力投入计划。</w:t>
      </w:r>
      <w:r/>
    </w:p>
    <w:p>
      <w:pPr>
        <w:rPr>
          <w:rFonts w:hint="eastAsia"/>
          <w:color w:val="auto"/>
          <w:highlight w:val="none"/>
        </w:rPr>
        <w:outlineLvl w:val="9"/>
      </w:pPr>
      <w:r>
        <w:rPr>
          <w:rFonts w:hint="eastAsia"/>
          <w:color w:val="auto"/>
          <w:highlight w:val="none"/>
          <w:lang w:val="en-US" w:eastAsia="zh-CN"/>
        </w:rPr>
        <w:t xml:space="preserve">项目负责人配备要求：1名，</w:t>
      </w:r>
      <w:r>
        <w:rPr>
          <w:rFonts w:hint="default"/>
          <w:color w:val="auto"/>
          <w:highlight w:val="none"/>
          <w:lang w:val="en-US" w:eastAsia="zh-CN"/>
        </w:rPr>
        <w:t xml:space="preserve">项目负责人须具有建筑工程专业二级及以上建造师注册证书，同时具有《建筑施工企业项目负责人安全生产考核合格证》（B类）。</w:t>
      </w:r>
      <w:r/>
    </w:p>
    <w:p>
      <w:pPr>
        <w:numPr>
          <w:ilvl w:val="0"/>
          <w:numId w:val="0"/>
        </w:numPr>
        <w:ind w:firstLine="480"/>
        <w:keepLines w:val="0"/>
        <w:keepNext w:val="0"/>
        <w:pageBreakBefore w:val="0"/>
        <w:spacing w:line="360" w:lineRule="auto"/>
        <w:widowControl w:val="off"/>
        <w:rPr>
          <w:rFonts w:hint="eastAsia" w:cs="宋体"/>
          <w:bCs/>
          <w:color w:val="auto"/>
          <w:highlight w:val="none"/>
          <w:lang w:val="en-US" w:eastAsia="zh-CN"/>
        </w:rPr>
        <w:outlineLvl w:val="9"/>
      </w:pPr>
      <w:r>
        <w:rPr>
          <w:rFonts w:hint="eastAsia"/>
          <w:color w:val="auto"/>
          <w:highlight w:val="none"/>
          <w:lang w:val="en-US" w:eastAsia="zh-CN"/>
        </w:rPr>
        <w:t xml:space="preserve">人员配备要求：有常驻人员共4名，</w:t>
      </w:r>
      <w:r>
        <w:rPr>
          <w:rFonts w:hint="eastAsia" w:cs="宋体"/>
          <w:bCs/>
          <w:color w:val="auto"/>
          <w:highlight w:val="none"/>
          <w:lang w:val="en-US" w:eastAsia="zh-CN"/>
        </w:rPr>
        <w:t xml:space="preserve">安排2位技术人员（木工1人、瓦工1人）常驻盐城市一院北院区，2位技术人员（木工1人、瓦工1人）常驻盐城市一院南院区。</w:t>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eastAsia" w:cs="宋体"/>
          <w:bCs/>
          <w:color w:val="auto"/>
          <w:highlight w:val="none"/>
          <w:lang w:val="en-US" w:eastAsia="zh-CN"/>
        </w:rPr>
        <w:t xml:space="preserve">劳动力</w:t>
      </w:r>
      <w:r>
        <w:rPr>
          <w:rFonts w:hint="default" w:cs="宋体"/>
          <w:bCs/>
          <w:color w:val="auto"/>
          <w:highlight w:val="none"/>
          <w:lang w:val="en-US" w:eastAsia="zh-CN"/>
        </w:rPr>
        <w:t xml:space="preserve">上岗前必须接受安全培训，考核合格后方可上岗，定期组织全员安全培训，学习安全法律法规、医院安全规定、操作规程和应急预案。​</w:t>
      </w:r>
      <w:r/>
    </w:p>
    <w:p>
      <w:pPr>
        <w:numPr>
          <w:ilvl w:val="0"/>
          <w:numId w:val="0"/>
        </w:numPr>
        <w:ind w:firstLine="482"/>
        <w:keepLines w:val="0"/>
        <w:keepNext w:val="0"/>
        <w:pageBreakBefore w:val="0"/>
        <w:spacing w:line="360" w:lineRule="auto"/>
        <w:widowControl w:val="off"/>
        <w:rPr>
          <w:rFonts w:hint="default" w:cs="宋体"/>
          <w:b/>
          <w:bCs/>
          <w:color w:val="auto"/>
          <w:highlight w:val="none"/>
          <w:lang w:val="en-US" w:eastAsia="zh-CN"/>
        </w:rPr>
        <w:outlineLvl w:val="9"/>
      </w:pPr>
      <w:r>
        <w:rPr>
          <w:rFonts w:hint="eastAsia" w:cs="Times New Roman"/>
          <w:b/>
          <w:bCs/>
          <w:color w:val="auto"/>
          <w:highlight w:val="none"/>
          <w:lang w:val="en-US" w:eastAsia="zh-CN"/>
        </w:rPr>
        <w:t xml:space="preserve">14.6</w:t>
      </w:r>
      <w:r>
        <w:rPr>
          <w:rFonts w:hint="eastAsia" w:cs="宋体"/>
          <w:b/>
          <w:bCs/>
          <w:color w:val="auto"/>
          <w:highlight w:val="none"/>
          <w:lang w:val="en-US" w:eastAsia="zh-CN"/>
        </w:rPr>
        <w:t xml:space="preserve">应急保障方案</w:t>
      </w:r>
      <w:r/>
    </w:p>
    <w:p>
      <w:pPr>
        <w:numPr>
          <w:ilvl w:val="0"/>
          <w:numId w:val="0"/>
        </w:numPr>
        <w:ind w:firstLine="480"/>
        <w:keepLines w:val="0"/>
        <w:keepNext w:val="0"/>
        <w:pageBreakBefore w:val="0"/>
        <w:spacing w:line="360" w:lineRule="auto"/>
        <w:widowControl w:val="off"/>
        <w:rPr>
          <w:rFonts w:hint="eastAsia" w:cs="宋体"/>
          <w:bCs/>
          <w:color w:val="auto"/>
          <w:highlight w:val="none"/>
          <w:lang w:val="en-US" w:eastAsia="zh-CN"/>
        </w:rPr>
        <w:outlineLvl w:val="9"/>
      </w:pPr>
      <w:r>
        <w:rPr>
          <w:rFonts w:hint="eastAsia" w:cs="宋体"/>
          <w:bCs/>
          <w:color w:val="auto"/>
          <w:highlight w:val="none"/>
          <w:lang w:val="en-US" w:eastAsia="zh-CN"/>
        </w:rPr>
        <w:t xml:space="preserve">至少包含</w:t>
      </w:r>
      <w:r>
        <w:rPr>
          <w:rFonts w:hint="default" w:cs="宋体"/>
          <w:bCs/>
          <w:color w:val="auto"/>
          <w:highlight w:val="none"/>
          <w:lang w:val="en-US" w:eastAsia="zh-CN"/>
        </w:rPr>
        <w:t xml:space="preserve">应急组织架构及职责</w:t>
      </w:r>
      <w:r>
        <w:rPr>
          <w:rFonts w:hint="eastAsia" w:cs="宋体"/>
          <w:bCs/>
          <w:color w:val="auto"/>
          <w:highlight w:val="none"/>
          <w:lang w:val="en-US" w:eastAsia="zh-CN"/>
        </w:rPr>
        <w:t xml:space="preserve">，应急响应时间、</w:t>
      </w:r>
      <w:r>
        <w:rPr>
          <w:rFonts w:hint="default" w:cs="宋体"/>
          <w:bCs/>
          <w:color w:val="auto"/>
          <w:highlight w:val="none"/>
          <w:lang w:val="en-US" w:eastAsia="zh-CN"/>
        </w:rPr>
        <w:t xml:space="preserve">应急事件处置流程</w:t>
      </w:r>
      <w:r>
        <w:rPr>
          <w:rFonts w:hint="eastAsia" w:cs="宋体"/>
          <w:bCs/>
          <w:color w:val="auto"/>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eastAsia" w:cs="宋体"/>
          <w:bCs/>
          <w:color w:val="auto"/>
          <w:highlight w:val="none"/>
          <w:lang w:val="en-US" w:eastAsia="zh-CN"/>
        </w:rPr>
        <w:t xml:space="preserve">14.6.1</w:t>
      </w:r>
      <w:r>
        <w:rPr>
          <w:rFonts w:hint="default" w:cs="宋体"/>
          <w:bCs/>
          <w:color w:val="auto"/>
          <w:highlight w:val="none"/>
          <w:lang w:val="en-US" w:eastAsia="zh-CN"/>
        </w:rPr>
        <w:t xml:space="preserve">应急组织架构及职责</w:t>
      </w:r>
      <w:r>
        <w:rPr>
          <w:rFonts w:hint="eastAsia" w:cs="宋体"/>
          <w:bCs/>
          <w:color w:val="auto"/>
          <w:highlight w:val="none"/>
          <w:lang w:val="en-US" w:eastAsia="zh-CN"/>
        </w:rPr>
        <w:t xml:space="preserve">：中标供应商</w:t>
      </w:r>
      <w:r>
        <w:rPr>
          <w:rFonts w:hint="default" w:cs="宋体"/>
          <w:bCs/>
          <w:color w:val="auto"/>
          <w:highlight w:val="none"/>
          <w:lang w:val="en-US" w:eastAsia="zh-CN"/>
        </w:rPr>
        <w:t xml:space="preserve">需建立层级清晰、责任明确的应急组织架构，配备专职应急管理人员及应急队伍，确保应急指令传达畅通、责任落实到人。</w:t>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t xml:space="preserve">急组织架构</w:t>
      </w:r>
      <w:r>
        <w:rPr>
          <w:rFonts w:hint="eastAsia" w:cs="宋体"/>
          <w:bCs/>
          <w:color w:val="auto"/>
          <w:highlight w:val="none"/>
          <w:lang w:val="en-US" w:eastAsia="zh-CN"/>
        </w:rPr>
        <w:t xml:space="preserve">至少包含应急领导小组、应急执行组、专项应急组。</w:t>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t xml:space="preserve"> </w:t>
      </w:r>
      <w:r>
        <w:rPr>
          <w:rFonts w:hint="eastAsia" w:cs="宋体"/>
          <w:bCs/>
          <w:color w:val="auto"/>
          <w:highlight w:val="none"/>
          <w:lang w:val="en-US" w:eastAsia="zh-CN"/>
        </w:rPr>
        <w:t xml:space="preserve">应急领导小组职责：</w:t>
      </w:r>
      <w:r>
        <w:rPr>
          <w:rFonts w:hint="default" w:cs="宋体"/>
          <w:bCs/>
          <w:color w:val="auto"/>
          <w:highlight w:val="none"/>
          <w:lang w:val="en-US" w:eastAsia="zh-CN"/>
        </w:rPr>
        <w:t xml:space="preserve">统筹指挥应急处置工作，制定总体处置策略及方案。 对接招标人及外部应急部门，协调应急资源调配。决策应急处置过程中的重大事项，如人员疏散、外部救援请求等。</w:t>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eastAsia" w:cs="宋体"/>
          <w:bCs/>
          <w:color w:val="auto"/>
          <w:highlight w:val="none"/>
          <w:lang w:val="en-US" w:eastAsia="zh-CN"/>
        </w:rPr>
        <w:t xml:space="preserve">应急执行组职责：接到应急指令后，快速集结队伍赶赴现场，开展现场管控、隐患排查、应急处置等工作。落实应急领导小组的处置指令，及时反馈现场处置进展。负责应急设备、物资的日常维护、管理及应急状态下的调配使用。</w:t>
      </w:r>
      <w:r>
        <w:rPr>
          <w:rFonts w:hint="default" w:cs="宋体"/>
          <w:bCs/>
          <w:color w:val="auto"/>
          <w:highlight w:val="none"/>
          <w:lang w:val="en-US" w:eastAsia="zh-CN"/>
        </w:rPr>
        <w:t xml:space="preserve"> 负责应急事件的后续复盘、总结及整改方案制定。</w:t>
      </w:r>
      <w:r/>
    </w:p>
    <w:p>
      <w:pPr>
        <w:jc w:val="left"/>
        <w:keepLines w:val="0"/>
        <w:keepNext w:val="0"/>
        <w:widowControl/>
        <w:rPr>
          <w:rFonts w:hint="eastAsia" w:cs="宋体"/>
          <w:bCs/>
          <w:color w:val="auto"/>
          <w:highlight w:val="none"/>
          <w:lang w:val="en-US" w:eastAsia="zh-CN"/>
        </w:rPr>
        <w:suppressLineNumbers w:val="0"/>
      </w:pPr>
      <w:r>
        <w:rPr>
          <w:rFonts w:hint="eastAsia" w:cs="宋体"/>
          <w:bCs/>
          <w:color w:val="auto"/>
          <w:highlight w:val="none"/>
          <w:lang w:val="en-US" w:eastAsia="zh-CN"/>
        </w:rPr>
        <w:t xml:space="preserve">专项应急组职责：</w:t>
      </w:r>
      <w:r>
        <w:rPr>
          <w:rFonts w:hint="default" w:cs="宋体"/>
          <w:bCs/>
          <w:color w:val="auto"/>
          <w:highlight w:val="none"/>
          <w:lang w:val="en-US" w:eastAsia="zh-CN"/>
        </w:rPr>
        <w:t xml:space="preserve">分设专项小组，确保处置专业化、精准化</w:t>
      </w:r>
      <w:r>
        <w:rPr>
          <w:rFonts w:hint="eastAsia" w:cs="宋体"/>
          <w:bCs/>
          <w:color w:val="auto"/>
          <w:highlight w:val="none"/>
          <w:lang w:val="en-US" w:eastAsia="zh-CN"/>
        </w:rPr>
        <w:t xml:space="preserve">。负责应急物资补给、交通协调、医疗救护协助、信息记录等后勤支撑工作。</w:t>
      </w:r>
      <w:r/>
    </w:p>
    <w:p>
      <w:pPr>
        <w:jc w:val="left"/>
        <w:keepLines w:val="0"/>
        <w:keepNext w:val="0"/>
        <w:widowControl/>
        <w:rPr>
          <w:rFonts w:hint="eastAsia" w:cs="宋体"/>
          <w:bCs/>
          <w:color w:val="auto"/>
          <w:highlight w:val="none"/>
          <w:lang w:val="en-US" w:eastAsia="zh-CN"/>
        </w:rPr>
        <w:suppressLineNumbers w:val="0"/>
      </w:pPr>
      <w:r>
        <w:rPr>
          <w:rFonts w:hint="eastAsia" w:cs="宋体"/>
          <w:bCs/>
          <w:color w:val="auto"/>
          <w:highlight w:val="none"/>
          <w:lang w:val="en-US" w:eastAsia="zh-CN"/>
        </w:rPr>
        <w:t xml:space="preserve">14.6.2应急响应时间：接报后15分钟内响应，30分钟内抵达现场，2小时内完成处置并恢复正常状态。</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14.6.3</w:t>
      </w:r>
      <w:r>
        <w:rPr>
          <w:rFonts w:hint="default" w:cs="宋体"/>
          <w:bCs/>
          <w:color w:val="auto"/>
          <w:highlight w:val="none"/>
          <w:lang w:val="en-US" w:eastAsia="zh-CN"/>
        </w:rPr>
        <w:t xml:space="preserve">应急事件处置流程</w:t>
      </w:r>
      <w:r>
        <w:rPr>
          <w:rFonts w:hint="eastAsia" w:cs="宋体"/>
          <w:bCs/>
          <w:color w:val="auto"/>
          <w:highlight w:val="none"/>
          <w:lang w:val="en-US" w:eastAsia="zh-CN"/>
        </w:rPr>
        <w:t xml:space="preserve">：针对医院日常零星维修高频突发的应急事件，明确具体处置流程，确保处置规范、高效。</w:t>
      </w:r>
      <w:r/>
    </w:p>
    <w:p>
      <w:pPr>
        <w:jc w:val="left"/>
        <w:keepLines w:val="0"/>
        <w:keepNext w:val="0"/>
        <w:widowControl/>
        <w:rPr>
          <w:rFonts w:hint="default" w:cs="宋体"/>
          <w:bCs/>
          <w:color w:val="auto"/>
          <w:highlight w:val="none"/>
          <w:lang w:val="en-US" w:eastAsia="zh-CN"/>
        </w:rPr>
        <w:suppressLineNumbers w:val="0"/>
      </w:pPr>
      <w:r>
        <w:rPr>
          <w:rFonts w:hint="default" w:cs="宋体"/>
          <w:bCs/>
          <w:color w:val="auto"/>
          <w:highlight w:val="none"/>
          <w:lang w:val="en-US" w:eastAsia="zh-CN"/>
        </w:rPr>
        <w:t xml:space="preserve">安全事故应急处置流程</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（1）</w:t>
      </w:r>
      <w:r>
        <w:rPr>
          <w:rFonts w:hint="default" w:cs="宋体"/>
          <w:bCs/>
          <w:color w:val="auto"/>
          <w:highlight w:val="none"/>
          <w:lang w:val="en-US" w:eastAsia="zh-CN"/>
        </w:rPr>
        <w:t xml:space="preserve">接报后，安全事故应急组立即携带灭火器、消防水带、应急救援绳等设备赶赴现场，同时拨打119报警，上报应急领导小组及招标人。</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（2）</w:t>
      </w:r>
      <w:r>
        <w:rPr>
          <w:rFonts w:hint="default" w:cs="宋体"/>
          <w:bCs/>
          <w:color w:val="auto"/>
          <w:highlight w:val="none"/>
          <w:lang w:val="en-US" w:eastAsia="zh-CN"/>
        </w:rPr>
        <w:t xml:space="preserve">抵达现场后，首先组织疏散现场施工人员及周边医患人员，优先保障核心诊疗区域人员安全；使用现场消防设备开展初期火灾扑救，控制火势蔓延。</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（3）</w:t>
      </w:r>
      <w:r>
        <w:rPr>
          <w:rFonts w:hint="default" w:cs="宋体"/>
          <w:bCs/>
          <w:color w:val="auto"/>
          <w:highlight w:val="none"/>
          <w:lang w:val="en-US" w:eastAsia="zh-CN"/>
        </w:rPr>
        <w:t xml:space="preserve">配合医院安保科关闭火灾区域电源、气源，清理周边易燃易爆物品；引导消防车辆进入现场，向消防人员提供火灾位置、燃烧物质、人员被困情况等信息。</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（4）</w:t>
      </w:r>
      <w:r>
        <w:rPr>
          <w:rFonts w:hint="default" w:cs="宋体"/>
          <w:bCs/>
          <w:color w:val="auto"/>
          <w:highlight w:val="none"/>
          <w:lang w:val="en-US" w:eastAsia="zh-CN"/>
        </w:rPr>
        <w:t xml:space="preserve">火灾扑灭后，协助开展现场清理、隐患排查，防止复燃；对受伤人员，协助医护人员开展救治工作。</w:t>
      </w:r>
      <w:r/>
    </w:p>
    <w:p>
      <w:pPr>
        <w:jc w:val="left"/>
        <w:keepLines w:val="0"/>
        <w:keepNext w:val="0"/>
        <w:widowControl/>
        <w:rPr>
          <w:rFonts w:hint="default" w:cs="宋体"/>
          <w:bCs/>
          <w:color w:val="auto"/>
          <w:highlight w:val="none"/>
          <w:lang w:val="en-US" w:eastAsia="zh-CN"/>
        </w:rPr>
        <w:suppressLineNumbers w:val="0"/>
      </w:pPr>
      <w:r>
        <w:rPr>
          <w:rFonts w:hint="eastAsia" w:cs="宋体"/>
          <w:bCs/>
          <w:color w:val="auto"/>
          <w:highlight w:val="none"/>
          <w:lang w:val="en-US" w:eastAsia="zh-CN"/>
        </w:rPr>
        <w:t xml:space="preserve">（5）</w:t>
      </w:r>
      <w:r>
        <w:rPr>
          <w:rFonts w:hint="default" w:cs="宋体"/>
          <w:bCs/>
          <w:color w:val="auto"/>
          <w:highlight w:val="none"/>
          <w:lang w:val="en-US" w:eastAsia="zh-CN"/>
        </w:rPr>
        <w:t xml:space="preserve">处置完成后，配合相关部门调查火灾原因，提交处置报告，制定针对性整改措施。</w:t>
      </w:r>
      <w:r/>
    </w:p>
    <w:p>
      <w:pPr>
        <w:jc w:val="left"/>
        <w:keepLines w:val="0"/>
        <w:keepNext w:val="0"/>
        <w:widowControl/>
        <w:rPr>
          <w:rFonts w:hint="default" w:cs="宋体"/>
          <w:bCs/>
          <w:color w:val="auto"/>
          <w:highlight w:val="none"/>
          <w:lang w:val="en-US" w:eastAsia="zh-CN"/>
        </w:rPr>
        <w:suppressLineNumbers w:val="0"/>
      </w:pPr>
      <w:r>
        <w:rPr>
          <w:rFonts w:hint="default" w:cs="宋体"/>
          <w:bCs/>
          <w:color w:val="auto"/>
          <w:highlight w:val="none"/>
          <w:lang w:val="en-US" w:eastAsia="zh-CN"/>
        </w:rPr>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r>
      <w:r/>
    </w:p>
    <w:p>
      <w:pPr>
        <w:numPr>
          <w:ilvl w:val="0"/>
          <w:numId w:val="0"/>
        </w:numPr>
        <w:ind w:firstLine="480"/>
        <w:keepLines w:val="0"/>
        <w:keepNext w:val="0"/>
        <w:pageBreakBefore w:val="0"/>
        <w:spacing w:line="360" w:lineRule="auto"/>
        <w:widowControl w:val="off"/>
        <w:rPr>
          <w:rFonts w:hint="default" w:cs="宋体"/>
          <w:bCs/>
          <w:color w:val="auto"/>
          <w:highlight w:val="none"/>
          <w:lang w:val="en-US" w:eastAsia="zh-CN"/>
        </w:rPr>
        <w:outlineLvl w:val="9"/>
      </w:pPr>
      <w:r>
        <w:rPr>
          <w:rFonts w:hint="default" w:cs="宋体"/>
          <w:bCs/>
          <w:color w:val="auto"/>
          <w:highlight w:val="none"/>
          <w:lang w:val="en-US" w:eastAsia="zh-CN"/>
        </w:rPr>
      </w:r>
      <w:r/>
    </w:p>
    <w:p>
      <w:pPr>
        <w:pStyle w:val="709"/>
        <w:jc w:val="center"/>
        <w:rPr>
          <w:color w:val="auto"/>
          <w:highlight w:val="none"/>
        </w:rPr>
      </w:pPr>
      <w:r/>
      <w:bookmarkStart w:id="107" w:name="_Toc41"/>
      <w:r>
        <w:rPr>
          <w:rFonts w:hint="eastAsia"/>
          <w:color w:val="auto"/>
          <w:highlight w:val="none"/>
        </w:rPr>
        <w:t xml:space="preserve">第五章 定标原则与评标标准</w:t>
      </w:r>
      <w:bookmarkEnd w:id="106"/>
      <w:r/>
      <w:bookmarkEnd w:id="107"/>
      <w:r/>
      <w:r/>
    </w:p>
    <w:p>
      <w:pPr>
        <w:ind w:firstLine="482"/>
        <w:keepLines w:val="0"/>
        <w:keepNext w:val="0"/>
        <w:pageBreakBefore w:val="0"/>
        <w:spacing w:line="500" w:lineRule="exact"/>
        <w:widowControl w:val="off"/>
        <w:rPr>
          <w:rFonts w:hint="eastAsia" w:cs="宋体"/>
          <w:b/>
          <w:bCs/>
          <w:color w:val="auto"/>
          <w:highlight w:val="none"/>
        </w:rPr>
        <w:outlineLvl w:val="9"/>
      </w:pPr>
      <w:r>
        <w:rPr>
          <w:rFonts w:hint="eastAsia" w:cs="宋体"/>
          <w:b/>
          <w:bCs/>
          <w:color w:val="auto"/>
          <w:highlight w:val="none"/>
        </w:rPr>
        <w:t xml:space="preserve">一、定标原则</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本项目采用 综合评分法</w:t>
      </w:r>
      <w:r>
        <w:rPr>
          <w:rFonts w:hint="eastAsia" w:cs="宋体"/>
          <w:b w:val="0"/>
          <w:bCs w:val="0"/>
          <w:color w:val="auto"/>
          <w:highlight w:val="none"/>
          <w:lang w:eastAsia="zh-CN"/>
        </w:rPr>
        <w:t xml:space="preserve">，</w:t>
      </w:r>
      <w:r>
        <w:rPr>
          <w:rFonts w:hint="eastAsia" w:cs="宋体"/>
          <w:b w:val="0"/>
          <w:bCs w:val="0"/>
          <w:color w:val="auto"/>
          <w:highlight w:val="none"/>
        </w:rPr>
        <w:t xml:space="preserve">评标结果按评审后得分由高到低顺序排列。得分相同的，按投标报价由低到高顺序排列。得分且投标报价相同的</w:t>
      </w:r>
      <w:r>
        <w:rPr>
          <w:rFonts w:hint="eastAsia" w:cs="宋体"/>
          <w:b w:val="0"/>
          <w:bCs w:val="0"/>
          <w:color w:val="auto"/>
          <w:highlight w:val="none"/>
          <w:lang w:val="en-US" w:eastAsia="zh-CN"/>
        </w:rPr>
        <w:t xml:space="preserve">并列</w:t>
      </w:r>
      <w:r>
        <w:rPr>
          <w:rFonts w:hint="eastAsia" w:cs="宋体"/>
          <w:b w:val="0"/>
          <w:bCs w:val="0"/>
          <w:color w:val="auto"/>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1、小微型企业</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（1）本项目专门面向中小企业采购，</w:t>
      </w:r>
      <w:r>
        <w:rPr>
          <w:rFonts w:hint="eastAsia" w:cs="宋体"/>
          <w:b w:val="0"/>
          <w:bCs w:val="0"/>
          <w:color w:val="auto"/>
          <w:highlight w:val="none"/>
        </w:rPr>
        <w:t xml:space="preserve">不再对小型和微型企业</w:t>
      </w:r>
      <w:r>
        <w:rPr>
          <w:rFonts w:hint="eastAsia" w:cs="宋体"/>
          <w:b w:val="0"/>
          <w:bCs w:val="0"/>
          <w:color w:val="auto"/>
          <w:highlight w:val="none"/>
          <w:lang w:val="en-US" w:eastAsia="zh-CN"/>
        </w:rPr>
        <w:t xml:space="preserve">报价</w:t>
      </w:r>
      <w:r>
        <w:rPr>
          <w:rFonts w:hint="eastAsia" w:cs="宋体"/>
          <w:b w:val="0"/>
          <w:bCs w:val="0"/>
          <w:color w:val="auto"/>
          <w:highlight w:val="none"/>
        </w:rPr>
        <w:t xml:space="preserve">给予价格扣除。</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（2）供应商需按照采购文件的要求提供相应的《</w:t>
      </w:r>
      <w:r>
        <w:rPr>
          <w:rFonts w:hint="eastAsia" w:cs="宋体"/>
          <w:b w:val="0"/>
          <w:bCs w:val="0"/>
          <w:color w:val="auto"/>
          <w:highlight w:val="none"/>
          <w:lang w:val="en-US" w:eastAsia="zh-CN"/>
        </w:rPr>
        <w:t xml:space="preserve">中小微</w:t>
      </w:r>
      <w:r>
        <w:rPr>
          <w:rFonts w:hint="eastAsia" w:cs="宋体"/>
          <w:b w:val="0"/>
          <w:bCs w:val="0"/>
          <w:color w:val="auto"/>
          <w:highlight w:val="none"/>
        </w:rPr>
        <w:t xml:space="preserve">企业声明函》。</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（3）企业标准请参照《关于印发中小企业划型标准规定的通知》（工信部联企业</w:t>
      </w:r>
      <w:r>
        <w:rPr>
          <w:rFonts w:hint="eastAsia" w:cs="宋体"/>
          <w:b w:val="0"/>
          <w:bCs w:val="0"/>
          <w:color w:val="auto"/>
          <w:highlight w:val="none"/>
          <w:lang w:eastAsia="zh-CN"/>
        </w:rPr>
        <w:t xml:space="preserve">〔2011〕300号</w:t>
      </w:r>
      <w:r>
        <w:rPr>
          <w:rFonts w:hint="eastAsia" w:cs="宋体"/>
          <w:b w:val="0"/>
          <w:bCs w:val="0"/>
          <w:color w:val="auto"/>
          <w:highlight w:val="none"/>
        </w:rPr>
        <w:t xml:space="preserve">）文件规定自行填写。</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2、残疾人福利单位</w:t>
      </w:r>
      <w:r/>
    </w:p>
    <w:p>
      <w:pPr>
        <w:ind w:firstLine="482"/>
        <w:keepLines w:val="0"/>
        <w:keepNext w:val="0"/>
        <w:pageBreakBefore w:val="0"/>
        <w:spacing w:line="500" w:lineRule="exact"/>
        <w:widowControl w:val="off"/>
        <w:rPr>
          <w:rFonts w:hint="eastAsia" w:cs="宋体"/>
          <w:b w:val="0"/>
          <w:bCs w:val="0"/>
          <w:color w:val="auto"/>
          <w:highlight w:val="none"/>
          <w:lang w:eastAsia="zh-CN"/>
        </w:rPr>
        <w:outlineLvl w:val="9"/>
      </w:pPr>
      <w:r>
        <w:rPr>
          <w:rFonts w:hint="eastAsia" w:cs="宋体"/>
          <w:b w:val="0"/>
          <w:bCs w:val="0"/>
          <w:color w:val="auto"/>
          <w:highlight w:val="none"/>
        </w:rPr>
        <w:t xml:space="preserve">（1）本项目对残疾人福利性单位视同小型、微型企业</w:t>
      </w:r>
      <w:r>
        <w:rPr>
          <w:rFonts w:hint="eastAsia" w:cs="宋体"/>
          <w:b w:val="0"/>
          <w:bCs w:val="0"/>
          <w:color w:val="auto"/>
          <w:highlight w:val="none"/>
          <w:lang w:eastAsia="zh-CN"/>
        </w:rPr>
        <w:t xml:space="preserve">。</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（2）残疾人福利单位需按照采购文件的要求提供《残疾人福利性单位声明函》。</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（3）残疾人福利单位标准请参照《关于促进残疾人就业政府采购政策的通知》（财库〔2017〕141号）。</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3、监狱和戒毒企业</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（1）本项目对监狱和戒毒企业（简称监狱企业）视同小型、微型企业</w:t>
      </w:r>
      <w:r>
        <w:rPr>
          <w:rFonts w:hint="eastAsia" w:cs="宋体"/>
          <w:b w:val="0"/>
          <w:bCs w:val="0"/>
          <w:color w:val="auto"/>
          <w:highlight w:val="none"/>
          <w:lang w:eastAsia="zh-CN"/>
        </w:rPr>
        <w:t xml:space="preserve">。</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（3）监狱企业标准请参照《关于政府采购支持监狱企业发展有关问题的通知》（财库</w:t>
      </w:r>
      <w:r>
        <w:rPr>
          <w:rFonts w:hint="eastAsia" w:cs="宋体"/>
          <w:b w:val="0"/>
          <w:bCs w:val="0"/>
          <w:color w:val="auto"/>
          <w:highlight w:val="none"/>
          <w:lang w:eastAsia="zh-CN"/>
        </w:rPr>
        <w:t xml:space="preserve">〔2014〕68号</w:t>
      </w:r>
      <w:r>
        <w:rPr>
          <w:rFonts w:hint="eastAsia" w:cs="宋体"/>
          <w:b w:val="0"/>
          <w:bCs w:val="0"/>
          <w:color w:val="auto"/>
          <w:highlight w:val="none"/>
        </w:rPr>
        <w:t xml:space="preserve">）。</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4、残疾人福利单位、监狱企业属于小型、微型企业的，不重复享受政策。</w:t>
      </w:r>
      <w:r/>
    </w:p>
    <w:p>
      <w:pPr>
        <w:ind w:firstLine="482"/>
        <w:keepLines w:val="0"/>
        <w:keepNext w:val="0"/>
        <w:pageBreakBefore w:val="0"/>
        <w:spacing w:line="500" w:lineRule="exact"/>
        <w:widowControl w:val="off"/>
        <w:rPr>
          <w:rFonts w:hint="eastAsia" w:cs="宋体"/>
          <w:b w:val="0"/>
          <w:bCs w:val="0"/>
          <w:color w:val="auto"/>
          <w:highlight w:val="none"/>
        </w:rPr>
        <w:outlineLvl w:val="9"/>
      </w:pPr>
      <w:r>
        <w:rPr>
          <w:rFonts w:hint="eastAsia" w:cs="宋体"/>
          <w:b w:val="0"/>
          <w:bCs w:val="0"/>
          <w:color w:val="auto"/>
          <w:highlight w:val="none"/>
        </w:rPr>
        <w:t xml:space="preserve">5、严格执行政府采购关于支持</w:t>
      </w:r>
      <w:r>
        <w:rPr>
          <w:rFonts w:hint="eastAsia" w:cs="宋体"/>
          <w:b w:val="0"/>
          <w:bCs w:val="0"/>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keepLines w:val="0"/>
        <w:keepNext w:val="0"/>
        <w:pageBreakBefore w:val="0"/>
        <w:spacing w:line="500" w:lineRule="exact"/>
        <w:widowControl w:val="off"/>
        <w:rPr>
          <w:rFonts w:cs="宋体"/>
          <w:b/>
          <w:bCs/>
          <w:color w:val="auto"/>
          <w:highlight w:val="none"/>
        </w:rPr>
        <w:outlineLvl w:val="9"/>
      </w:pPr>
      <w:r>
        <w:rPr>
          <w:rFonts w:hint="eastAsia" w:cs="宋体"/>
          <w:b/>
          <w:bCs/>
          <w:color w:val="auto"/>
          <w:highlight w:val="none"/>
          <w:lang w:eastAsia="zh-CN"/>
        </w:rPr>
        <w:t xml:space="preserve">二</w:t>
      </w:r>
      <w:r>
        <w:rPr>
          <w:rFonts w:hint="eastAsia" w:cs="宋体"/>
          <w:b/>
          <w:bCs/>
          <w:color w:val="auto"/>
          <w:highlight w:val="none"/>
        </w:rPr>
        <w:t xml:space="preserve">、评标标准</w:t>
      </w:r>
      <w:r/>
    </w:p>
    <w:p>
      <w:pPr>
        <w:keepLines w:val="0"/>
        <w:keepNext w:val="0"/>
        <w:pageBreakBefore w:val="0"/>
        <w:spacing w:line="500" w:lineRule="exact"/>
        <w:widowControl w:val="off"/>
        <w:rPr>
          <w:color w:val="auto"/>
          <w:highlight w:val="none"/>
        </w:rPr>
        <w:outlineLvl w:val="9"/>
      </w:pPr>
      <w:r>
        <w:rPr>
          <w:rFonts w:hint="eastAsia"/>
          <w:color w:val="auto"/>
          <w:highlight w:val="none"/>
        </w:rPr>
        <w:t xml:space="preserve">本项目评分总分值为100分。</w:t>
      </w:r>
      <w:r/>
    </w:p>
    <w:tbl>
      <w:tblPr>
        <w:tblStyle w:val="719"/>
        <w:tblpPr w:horzAnchor="page" w:tblpX="1035" w:vertAnchor="text" w:tblpY="482" w:leftFromText="180" w:topFromText="0" w:rightFromText="180" w:bottomFromText="0"/>
        <w:tblW w:w="10051" w:type="dxa"/>
        <w:tblInd w:w="0" w:type="dxa"/>
        <w:tblLayout w:type="fixed"/>
        <w:tblCellMar>
          <w:left w:w="108" w:type="dxa"/>
          <w:top w:w="0" w:type="dxa"/>
          <w:right w:w="108" w:type="dxa"/>
          <w:bottom w:w="0" w:type="dxa"/>
        </w:tblCellMar>
        <w:tblLook w:val="04A0" w:firstRow="1" w:lastRow="0" w:firstColumn="1" w:lastColumn="0" w:noHBand="0" w:noVBand="1"/>
      </w:tblPr>
      <w:tblGrid>
        <w:gridCol w:w="623"/>
        <w:gridCol w:w="1336"/>
        <w:gridCol w:w="8092"/>
      </w:tblGrid>
      <w:tr>
        <w:trPr>
          <w:trHeight w:val="1238"/>
        </w:trPr>
        <w:tc>
          <w:tcPr>
            <w:shd w:val="clear" w:color="auto" w:fill="ffffff"/>
            <w:tcBorders>
              <w:top w:val="single" w:color="000000" w:sz="2" w:space="0"/>
              <w:left w:val="single" w:color="000000" w:sz="2" w:space="0"/>
              <w:bottom w:val="single" w:color="auto" w:sz="4" w:space="0"/>
              <w:right w:val="single" w:color="000000" w:sz="2" w:space="0"/>
            </w:tcBorders>
            <w:tcW w:w="623" w:type="dxa"/>
            <w:vAlign w:val="center"/>
            <w:textDirection w:val="lrTb"/>
            <w:noWrap w:val="false"/>
          </w:tcPr>
          <w:p>
            <w:pPr>
              <w:pStyle w:val="896"/>
              <w:jc w:val="center"/>
              <w:rPr>
                <w:color w:val="auto"/>
                <w:highlight w:val="none"/>
                <w:lang w:val="zh-CN"/>
              </w:rPr>
              <w:outlineLvl w:val="9"/>
            </w:pPr>
            <w:r>
              <w:rPr>
                <w:rFonts w:hint="eastAsia"/>
                <w:color w:val="auto"/>
                <w:highlight w:val="none"/>
                <w:lang w:val="zh-CN"/>
              </w:rPr>
              <w:t xml:space="preserve">序号</w:t>
            </w:r>
            <w:r/>
          </w:p>
        </w:tc>
        <w:tc>
          <w:tcPr>
            <w:shd w:val="clear" w:color="auto" w:fill="ffffff"/>
            <w:tcBorders>
              <w:top w:val="single" w:color="000000" w:sz="2" w:space="0"/>
              <w:left w:val="single" w:color="000000" w:sz="2" w:space="0"/>
              <w:bottom w:val="single" w:color="auto" w:sz="4" w:space="0"/>
              <w:right w:val="single" w:color="000000" w:sz="2" w:space="0"/>
            </w:tcBorders>
            <w:tcW w:w="1336" w:type="dxa"/>
            <w:vAlign w:val="center"/>
            <w:textDirection w:val="lrTb"/>
            <w:noWrap w:val="false"/>
          </w:tcPr>
          <w:p>
            <w:pPr>
              <w:pStyle w:val="896"/>
              <w:rPr>
                <w:color w:val="auto"/>
                <w:highlight w:val="none"/>
              </w:rPr>
              <w:outlineLvl w:val="9"/>
            </w:pPr>
            <w:r>
              <w:rPr>
                <w:rFonts w:hint="eastAsia"/>
                <w:color w:val="auto"/>
                <w:highlight w:val="none"/>
              </w:rPr>
              <w:t xml:space="preserve">评分内容及分值</w:t>
            </w:r>
            <w:r/>
          </w:p>
        </w:tc>
        <w:tc>
          <w:tcPr>
            <w:shd w:val="clear" w:color="auto" w:fill="ffffff"/>
            <w:tcBorders>
              <w:top w:val="single" w:color="000000" w:sz="2" w:space="0"/>
              <w:left w:val="single" w:color="000000" w:sz="2" w:space="0"/>
              <w:bottom w:val="single" w:color="auto" w:sz="4" w:space="0"/>
              <w:right w:val="single" w:color="000000" w:sz="2" w:space="0"/>
            </w:tcBorders>
            <w:tcW w:w="8092" w:type="dxa"/>
            <w:vAlign w:val="center"/>
            <w:textDirection w:val="lrTb"/>
            <w:noWrap w:val="false"/>
          </w:tcPr>
          <w:p>
            <w:pPr>
              <w:pStyle w:val="896"/>
              <w:rPr>
                <w:color w:val="auto"/>
                <w:highlight w:val="none"/>
                <w:lang w:val="zh-CN"/>
              </w:rPr>
              <w:outlineLvl w:val="9"/>
            </w:pPr>
            <w:r>
              <w:rPr>
                <w:rFonts w:hint="eastAsia"/>
                <w:color w:val="auto"/>
                <w:highlight w:val="none"/>
                <w:lang w:val="zh-CN"/>
              </w:rPr>
              <w:t xml:space="preserve">评分标准</w:t>
            </w:r>
            <w:r/>
          </w:p>
        </w:tc>
      </w:tr>
      <w:tr>
        <w:trPr>
          <w:trHeight w:val="2142"/>
        </w:trPr>
        <w:tc>
          <w:tcPr>
            <w:shd w:val="clear" w:color="auto" w:fill="ffffff"/>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pStyle w:val="897"/>
              <w:jc w:val="center"/>
              <w:rPr>
                <w:color w:val="auto"/>
                <w:highlight w:val="none"/>
                <w:lang w:val="zh-CN"/>
              </w:rPr>
              <w:outlineLvl w:val="9"/>
            </w:pPr>
            <w:r>
              <w:rPr>
                <w:rFonts w:hint="eastAsia"/>
                <w:color w:val="auto"/>
                <w:highlight w:val="none"/>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Style w:val="897"/>
              <w:jc w:val="center"/>
              <w:rPr>
                <w:color w:val="auto"/>
                <w:highlight w:val="none"/>
                <w:lang w:val="zh-CN"/>
              </w:rPr>
              <w:outlineLvl w:val="9"/>
            </w:pPr>
            <w:r>
              <w:rPr>
                <w:rFonts w:hint="eastAsia"/>
                <w:color w:val="auto"/>
                <w:highlight w:val="none"/>
                <w:lang w:val="zh-CN"/>
              </w:rPr>
              <w:t xml:space="preserve">报价</w:t>
            </w:r>
            <w:r/>
          </w:p>
          <w:p>
            <w:pPr>
              <w:pStyle w:val="897"/>
              <w:jc w:val="center"/>
              <w:rPr>
                <w:color w:val="auto"/>
                <w:highlight w:val="none"/>
              </w:rPr>
              <w:outlineLvl w:val="9"/>
            </w:pPr>
            <w:r>
              <w:rPr>
                <w:rFonts w:hint="eastAsia"/>
                <w:color w:val="auto"/>
                <w:highlight w:val="none"/>
                <w:lang w:val="en-US" w:eastAsia="zh-CN"/>
              </w:rPr>
              <w:t xml:space="preserve">30</w:t>
            </w:r>
            <w:r>
              <w:rPr>
                <w:rFonts w:hint="eastAsia"/>
                <w:color w:val="auto"/>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8092" w:type="dxa"/>
            <w:vAlign w:val="center"/>
            <w:textDirection w:val="lrTb"/>
            <w:noWrap w:val="false"/>
          </w:tcPr>
          <w:p>
            <w:pPr>
              <w:pStyle w:val="897"/>
              <w:rPr>
                <w:color w:val="auto"/>
                <w:highlight w:val="none"/>
              </w:rPr>
              <w:outlineLvl w:val="9"/>
            </w:pPr>
            <w:r>
              <w:rPr>
                <w:rFonts w:hint="eastAsia"/>
                <w:color w:val="auto"/>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highlight w:val="none"/>
                <w:lang w:val="en-US" w:eastAsia="zh-CN"/>
              </w:rPr>
              <w:t xml:space="preserve">30</w:t>
            </w:r>
            <w:r>
              <w:rPr>
                <w:rFonts w:hint="eastAsia"/>
                <w:color w:val="auto"/>
                <w:highlight w:val="none"/>
              </w:rPr>
              <w:t xml:space="preserve">。</w:t>
            </w:r>
            <w:r/>
          </w:p>
        </w:tc>
      </w:tr>
      <w:tr>
        <w:trPr>
          <w:trHeight w:val="3685"/>
        </w:trPr>
        <w:tc>
          <w:tcPr>
            <w:shd w:val="clear" w:color="auto" w:fill="ffffff"/>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pStyle w:val="897"/>
              <w:jc w:val="center"/>
              <w:rPr>
                <w:color w:val="auto"/>
                <w:highlight w:val="none"/>
              </w:rPr>
              <w:outlineLvl w:val="9"/>
            </w:pPr>
            <w:r>
              <w:rPr>
                <w:rFonts w:hint="eastAsia"/>
                <w:color w:val="auto"/>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Style w:val="897"/>
              <w:jc w:val="center"/>
              <w:rPr>
                <w:rFonts w:hint="eastAsia"/>
                <w:color w:val="auto"/>
                <w:highlight w:val="none"/>
                <w:lang w:val="en-US" w:eastAsia="zh-CN"/>
              </w:rPr>
              <w:outlineLvl w:val="9"/>
            </w:pPr>
            <w:r>
              <w:rPr>
                <w:rFonts w:hint="eastAsia"/>
                <w:color w:val="auto"/>
                <w:highlight w:val="none"/>
                <w:lang w:val="en-US" w:eastAsia="zh-CN"/>
              </w:rPr>
              <w:t xml:space="preserve">实施方案</w:t>
            </w:r>
            <w:r/>
          </w:p>
          <w:p>
            <w:pPr>
              <w:pStyle w:val="897"/>
              <w:jc w:val="center"/>
              <w:rPr>
                <w:color w:val="auto"/>
                <w:highlight w:val="none"/>
              </w:rPr>
              <w:outlineLvl w:val="9"/>
            </w:pPr>
            <w:r>
              <w:rPr>
                <w:rFonts w:hint="eastAsia"/>
                <w:color w:val="auto"/>
                <w:highlight w:val="none"/>
                <w:lang w:val="en-US" w:eastAsia="zh-CN"/>
              </w:rPr>
              <w:t xml:space="preserve">60</w:t>
            </w:r>
            <w:r>
              <w:rPr>
                <w:rFonts w:hint="eastAsia"/>
                <w:color w:val="auto"/>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8092" w:type="dxa"/>
            <w:vAlign w:val="center"/>
            <w:textDirection w:val="lrTb"/>
            <w:noWrap w:val="false"/>
          </w:tcPr>
          <w:p>
            <w:pPr>
              <w:pStyle w:val="720"/>
              <w:numPr>
                <w:ilvl w:val="0"/>
                <w:numId w:val="0"/>
              </w:numPr>
              <w:jc w:val="left"/>
              <w:keepLines w:val="0"/>
              <w:keepNext w:val="0"/>
              <w:pageBreakBefore w:val="0"/>
              <w:spacing w:line="360" w:lineRule="exact"/>
              <w:widowControl/>
              <w:rPr>
                <w:rFonts w:ascii="SimSun" w:hAnsi="SimSun" w:eastAsia="SimSun" w:cs="SimSun"/>
                <w:color w:val="000000"/>
                <w:sz w:val="24"/>
                <w:szCs w:val="24"/>
                <w:highlight w:val="none"/>
              </w:rPr>
              <w:outlineLvl w:val="9"/>
            </w:pPr>
            <w:r>
              <w:rPr>
                <w:rFonts w:hint="eastAsia" w:ascii="宋体" w:hAnsi="宋体" w:eastAsia="宋体" w:cs="Times New Roman"/>
                <w:color w:val="auto"/>
                <w:sz w:val="24"/>
                <w:szCs w:val="21"/>
                <w:highlight w:val="none"/>
                <w:lang w:val="en-US" w:eastAsia="zh-CN" w:bidi="ar-SA"/>
              </w:rPr>
            </w:r>
            <w:r>
              <w:rPr>
                <w:rFonts w:ascii="SimSun" w:hAnsi="SimSun" w:eastAsia="SimSun" w:cs="SimSun"/>
                <w:color w:val="000000"/>
                <w:sz w:val="24"/>
              </w:rPr>
              <w:t xml:space="preserve">1、供应商根据本项目招标文件第四章项目需求“14.1施工方案”要求编制方案，方案至少包含总体施工布置及规划、施工组织内容、施工工艺流</w:t>
            </w:r>
            <w:r>
              <w:rPr>
                <w:rFonts w:ascii="SimSun" w:hAnsi="SimSun" w:eastAsia="SimSun" w:cs="SimSun"/>
                <w:color w:val="000000"/>
                <w:sz w:val="24"/>
              </w:rPr>
              <w:t xml:space="preserve">程。方案优于项目需求得10分，满足项目需求得8分，基本满足项目需求得6分，不满足或不提供得0分。</w:t>
            </w:r>
            <w:r>
              <w:rPr>
                <w:rFonts w:hint="eastAsia" w:ascii="宋体" w:hAnsi="宋体" w:eastAsia="宋体" w:cs="Times New Roman"/>
                <w:color w:val="auto"/>
                <w:sz w:val="24"/>
                <w:szCs w:val="21"/>
                <w:highlight w:val="none"/>
                <w:lang w:val="en-US" w:eastAsia="zh-CN" w:bidi="ar-SA"/>
              </w:rPr>
            </w:r>
            <w:r/>
          </w:p>
          <w:p>
            <w:pPr>
              <w:pStyle w:val="720"/>
              <w:numPr>
                <w:ilvl w:val="0"/>
                <w:numId w:val="0"/>
              </w:numPr>
              <w:jc w:val="left"/>
              <w:keepLines w:val="0"/>
              <w:keepNext w:val="0"/>
              <w:pageBreakBefore w:val="0"/>
              <w:spacing w:line="360" w:lineRule="exact"/>
              <w:widowControl/>
              <w:rPr>
                <w:rFonts w:hint="eastAsia" w:ascii="宋体" w:hAnsi="宋体" w:eastAsia="宋体" w:cs="Times New Roman"/>
                <w:color w:val="auto"/>
                <w:sz w:val="24"/>
                <w:szCs w:val="24"/>
                <w:highlight w:val="none"/>
                <w:lang w:val="en-US" w:eastAsia="zh-CN" w:bidi="ar-SA"/>
              </w:rPr>
              <w:outlineLvl w:val="9"/>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36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根据本项目招标文件第四章项目需求“14.2质量保证、安全文明施工及环境保护措施”要求编制方案，方案至少包含质量保证措施、安全文明施工措施、环境保护措施方案等。方案优于项目需求得10分，满足项目需求得8分，基本满足项目需求得6分，不满足或不提供得0分。</w:t>
            </w:r>
            <w:r/>
          </w:p>
          <w:p>
            <w:pPr>
              <w:ind w:left="0" w:right="0" w:firstLine="0"/>
              <w:spacing w:before="0" w:after="0" w:line="360" w:lineRule="atLeast"/>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根据本项目招标文件第四章项目需求“14.3维修进度计划”要求编制方案，方案至少包含维修进度计划、进度保证措施等。方案优于项目需求得10分，满足项目需求得8分，基本满足项目需求得6分，不满足或不提供得0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根据本项目招标文件第四章项目需求“14.4材料机械投入方案”要求编制方案，方案至少包含维修材料投入方案、机械设备投入方案等。方案优于项目需求得10分，满足项目需求得8分，基本满足项目需求得6分，不满足或不提供得0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根据本项目招标文件第四章项目需求“14.5人员配备方案”要求编制方案，方案至少包含组织架构、人员配备方案、劳动力投入计划等。方案优于项目需求得10分，满足项目需求得8分，基本满足项目需求得6分，不满足或不提供得0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根据本项目招标文件第四章项目需求“14.6应急保障方案”要求编制方案，方案至少包含应急组织架构及职责、应急响应时间、应急事件处置流程等。方案优于项目需求得10分，满足项目需求得8分，基本满足项目需求得6分，不满足或不提供得0分。</w:t>
            </w:r>
            <w:r/>
          </w:p>
          <w:p>
            <w:pPr>
              <w:pStyle w:val="720"/>
              <w:numPr>
                <w:ilvl w:val="0"/>
                <w:numId w:val="0"/>
              </w:numPr>
              <w:jc w:val="left"/>
              <w:keepLines w:val="0"/>
              <w:keepNext w:val="0"/>
              <w:pageBreakBefore w:val="0"/>
              <w:spacing w:line="360" w:lineRule="exact"/>
              <w:widowControl/>
              <w:rPr>
                <w:rFonts w:hint="default" w:ascii="宋体" w:hAnsi="宋体" w:eastAsia="宋体" w:cs="Times New Roman"/>
                <w:color w:val="auto"/>
                <w:sz w:val="24"/>
                <w:szCs w:val="24"/>
                <w:highlight w:val="none"/>
                <w:lang w:val="en-US" w:eastAsia="zh-CN" w:bidi="ar-SA"/>
              </w:rPr>
              <w:outlineLvl w:val="9"/>
            </w:pPr>
            <w:r>
              <w:rPr>
                <w:rFonts w:hint="default" w:ascii="宋体" w:hAnsi="宋体" w:eastAsia="宋体" w:cs="Times New Roman"/>
                <w:color w:val="auto"/>
                <w:sz w:val="24"/>
                <w:szCs w:val="24"/>
                <w:highlight w:val="none"/>
                <w:lang w:val="en-US" w:eastAsia="zh-CN" w:bidi="ar-SA"/>
              </w:rPr>
            </w:r>
            <w:r>
              <w:rPr>
                <w:rFonts w:hint="default" w:ascii="宋体" w:hAnsi="宋体" w:eastAsia="宋体" w:cs="Times New Roman"/>
                <w:color w:val="auto"/>
                <w:sz w:val="24"/>
                <w:szCs w:val="24"/>
                <w:highlight w:val="none"/>
                <w:lang w:val="en-US" w:eastAsia="zh-CN" w:bidi="ar-SA"/>
              </w:rPr>
            </w:r>
            <w:r/>
          </w:p>
          <w:p>
            <w:pPr>
              <w:pStyle w:val="720"/>
              <w:numPr>
                <w:ilvl w:val="0"/>
                <w:numId w:val="0"/>
              </w:numPr>
              <w:jc w:val="left"/>
              <w:keepLines w:val="0"/>
              <w:keepNext w:val="0"/>
              <w:pageBreakBefore w:val="0"/>
              <w:spacing w:line="36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1"/>
                <w:highlight w:val="none"/>
                <w:lang w:val="en-US" w:eastAsia="zh-CN" w:bidi="ar-SA"/>
              </w:rPr>
            </w:r>
            <w:r>
              <w:rPr>
                <w:rFonts w:ascii="SimSun" w:hAnsi="SimSun" w:eastAsia="SimSun" w:cs="SimSun"/>
                <w:color w:val="000000"/>
                <w:sz w:val="24"/>
              </w:rPr>
              <w:t xml:space="preserve">供应商编制的方案详细，完全覆盖招标文件的需求服务内容，有针对性，切实可行，同时还包含了除招标文件项目需求以外且和本项目有关的内</w:t>
            </w:r>
            <w:r>
              <w:rPr>
                <w:rFonts w:hint="eastAsia" w:ascii="宋体" w:hAnsi="宋体" w:eastAsia="宋体" w:cs="Times New Roman"/>
                <w:color w:val="auto"/>
                <w:sz w:val="24"/>
                <w:szCs w:val="21"/>
                <w:highlight w:val="none"/>
                <w:lang w:val="en-US" w:eastAsia="zh-CN" w:bidi="ar-SA"/>
              </w:rPr>
            </w:r>
            <w:r/>
          </w:p>
          <w:p>
            <w:pPr>
              <w:pStyle w:val="720"/>
              <w:numPr>
                <w:ilvl w:val="0"/>
                <w:numId w:val="0"/>
              </w:numPr>
              <w:jc w:val="left"/>
              <w:keepLines w:val="0"/>
              <w:keepNext w:val="0"/>
              <w:pageBreakBefore w:val="0"/>
              <w:spacing w:line="36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1"/>
                <w:highlight w:val="none"/>
                <w:lang w:val="en-US" w:eastAsia="zh-CN" w:bidi="ar-SA"/>
              </w:rPr>
            </w:r>
            <w:r>
              <w:rPr>
                <w:rFonts w:ascii="SimSun" w:hAnsi="SimSun" w:eastAsia="SimSun" w:cs="SimSun"/>
                <w:color w:val="000000"/>
                <w:sz w:val="24"/>
              </w:rPr>
              <w:t xml:space="preserve">容，可视为优于；方案能响应需求的，视为满足项目需求；方案内容简</w:t>
            </w:r>
            <w:r>
              <w:rPr>
                <w:rFonts w:ascii="SimSun" w:hAnsi="SimSun" w:eastAsia="SimSun" w:cs="SimSun"/>
                <w:color w:val="000000"/>
                <w:sz w:val="24"/>
              </w:rPr>
              <w:t xml:space="preserve">单，不能完全响应项目需求或有负偏离的，可视为不符合。具体由评标委</w:t>
            </w:r>
            <w:r>
              <w:rPr>
                <w:rFonts w:hint="eastAsia" w:ascii="宋体" w:hAnsi="宋体" w:eastAsia="宋体" w:cs="Times New Roman"/>
                <w:color w:val="auto"/>
                <w:sz w:val="24"/>
                <w:szCs w:val="21"/>
                <w:highlight w:val="none"/>
                <w:lang w:val="en-US" w:eastAsia="zh-CN" w:bidi="ar-SA"/>
              </w:rPr>
            </w:r>
            <w:r/>
          </w:p>
          <w:p>
            <w:pPr>
              <w:pStyle w:val="720"/>
              <w:numPr>
                <w:ilvl w:val="0"/>
                <w:numId w:val="0"/>
              </w:numPr>
              <w:jc w:val="left"/>
              <w:keepLines w:val="0"/>
              <w:keepNext w:val="0"/>
              <w:pageBreakBefore w:val="0"/>
              <w:spacing w:line="360" w:lineRule="exact"/>
              <w:widowControl/>
              <w:rPr>
                <w:rFonts w:hint="default"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1"/>
                <w:highlight w:val="none"/>
                <w:lang w:val="en-US" w:eastAsia="zh-CN" w:bidi="ar-SA"/>
              </w:rPr>
            </w:r>
            <w:r>
              <w:rPr>
                <w:rFonts w:ascii="SimSun" w:hAnsi="SimSun" w:eastAsia="SimSun" w:cs="SimSun"/>
                <w:color w:val="000000"/>
                <w:sz w:val="24"/>
              </w:rPr>
              <w:t xml:space="preserve">员会根据投标人的方案内容进行评审。</w:t>
            </w:r>
            <w:r>
              <w:rPr>
                <w:rFonts w:hint="eastAsia" w:ascii="宋体" w:hAnsi="宋体" w:eastAsia="宋体" w:cs="Times New Roman"/>
                <w:color w:val="auto"/>
                <w:sz w:val="24"/>
                <w:szCs w:val="21"/>
                <w:highlight w:val="none"/>
                <w:lang w:val="en-US" w:eastAsia="zh-CN" w:bidi="ar-SA"/>
              </w:rPr>
            </w:r>
            <w:r/>
          </w:p>
        </w:tc>
      </w:tr>
      <w:tr>
        <w:trPr>
          <w:trHeight w:val="1564"/>
        </w:trPr>
        <w:tc>
          <w:tcPr>
            <w:shd w:val="clear" w:color="auto" w:fill="ffffff"/>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pStyle w:val="897"/>
              <w:jc w:val="center"/>
              <w:rPr>
                <w:rFonts w:hint="eastAsia" w:eastAsia="宋体"/>
                <w:color w:val="auto"/>
                <w:highlight w:val="none"/>
                <w:lang w:eastAsia="zh-CN"/>
              </w:rPr>
              <w:outlineLvl w:val="9"/>
            </w:pPr>
            <w:r>
              <w:rPr>
                <w:rFonts w:hint="eastAsia"/>
                <w:color w:val="auto"/>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pStyle w:val="897"/>
              <w:jc w:val="center"/>
              <w:rPr>
                <w:color w:val="auto"/>
                <w:highlight w:val="none"/>
              </w:rPr>
              <w:outlineLvl w:val="9"/>
            </w:pPr>
            <w:r>
              <w:rPr>
                <w:rFonts w:hint="eastAsia"/>
                <w:color w:val="auto"/>
                <w:highlight w:val="none"/>
              </w:rPr>
              <w:t xml:space="preserve">业绩</w:t>
            </w:r>
            <w:r/>
          </w:p>
          <w:p>
            <w:pPr>
              <w:pStyle w:val="897"/>
              <w:jc w:val="center"/>
              <w:rPr>
                <w:color w:val="auto"/>
                <w:highlight w:val="none"/>
              </w:rPr>
              <w:outlineLvl w:val="9"/>
            </w:pPr>
            <w:r>
              <w:rPr>
                <w:rFonts w:hint="eastAsia"/>
                <w:color w:val="auto"/>
                <w:highlight w:val="none"/>
                <w:lang w:val="en-US" w:eastAsia="zh-CN"/>
              </w:rPr>
              <w:t xml:space="preserve">10</w:t>
            </w:r>
            <w:r>
              <w:rPr>
                <w:rFonts w:hint="eastAsia"/>
                <w:color w:val="auto"/>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8092" w:type="dxa"/>
            <w:vAlign w:val="center"/>
            <w:textDirection w:val="lrTb"/>
            <w:noWrap w:val="false"/>
          </w:tcPr>
          <w:p>
            <w:pPr>
              <w:pStyle w:val="897"/>
              <w:rPr>
                <w:color w:val="auto"/>
                <w:highlight w:val="none"/>
              </w:rPr>
              <w:outlineLvl w:val="9"/>
            </w:pPr>
            <w:r>
              <w:rPr>
                <w:rFonts w:hint="eastAsia"/>
                <w:color w:val="auto"/>
                <w:highlight w:val="none"/>
              </w:rPr>
              <w:t xml:space="preserve">202</w:t>
            </w:r>
            <w:r>
              <w:rPr>
                <w:rFonts w:hint="eastAsia"/>
                <w:color w:val="auto"/>
                <w:highlight w:val="none"/>
                <w:lang w:val="en-US" w:eastAsia="zh-CN"/>
              </w:rPr>
              <w:t xml:space="preserve">2</w:t>
            </w:r>
            <w:r>
              <w:rPr>
                <w:rFonts w:hint="eastAsia"/>
                <w:color w:val="auto"/>
                <w:highlight w:val="none"/>
              </w:rPr>
              <w:t xml:space="preserve">年01月01日</w:t>
            </w:r>
            <w:r>
              <w:rPr>
                <w:rFonts w:hint="eastAsia"/>
                <w:color w:val="auto"/>
                <w:highlight w:val="none"/>
                <w:lang w:val="en-US" w:eastAsia="zh-CN"/>
              </w:rPr>
              <w:t xml:space="preserve">以来</w:t>
            </w:r>
            <w:r>
              <w:rPr>
                <w:rFonts w:hint="eastAsia" w:ascii="宋体" w:hAnsi="宋体" w:cs="宋体"/>
                <w:color w:val="auto"/>
                <w:szCs w:val="21"/>
                <w:highlight w:val="none"/>
              </w:rPr>
              <w:t xml:space="preserve">（以合同签订时间为准）</w:t>
            </w:r>
            <w:r>
              <w:rPr>
                <w:rFonts w:hint="eastAsia"/>
                <w:color w:val="auto"/>
                <w:highlight w:val="none"/>
              </w:rPr>
              <w:t xml:space="preserve">，投标人具有类似</w:t>
            </w:r>
            <w:r>
              <w:rPr>
                <w:rFonts w:hint="eastAsia"/>
                <w:color w:val="auto"/>
                <w:highlight w:val="none"/>
                <w:lang w:val="en-US" w:eastAsia="zh-CN"/>
              </w:rPr>
              <w:t xml:space="preserve">项目</w:t>
            </w:r>
            <w:r>
              <w:rPr>
                <w:rFonts w:hint="eastAsia"/>
                <w:color w:val="auto"/>
                <w:highlight w:val="none"/>
              </w:rPr>
              <w:t xml:space="preserve">业绩的，每有一项得</w:t>
            </w:r>
            <w:r>
              <w:rPr>
                <w:rFonts w:hint="eastAsia"/>
                <w:color w:val="auto"/>
                <w:highlight w:val="none"/>
                <w:lang w:val="en-US" w:eastAsia="zh-CN"/>
              </w:rPr>
              <w:t xml:space="preserve">2</w:t>
            </w:r>
            <w:r>
              <w:rPr>
                <w:rFonts w:hint="eastAsia"/>
                <w:color w:val="auto"/>
                <w:highlight w:val="none"/>
              </w:rPr>
              <w:t xml:space="preserve">分，满分</w:t>
            </w:r>
            <w:r>
              <w:rPr>
                <w:rFonts w:hint="eastAsia"/>
                <w:color w:val="auto"/>
                <w:highlight w:val="none"/>
                <w:lang w:val="en-US" w:eastAsia="zh-CN"/>
              </w:rPr>
              <w:t xml:space="preserve">10</w:t>
            </w:r>
            <w:r>
              <w:rPr>
                <w:rFonts w:hint="eastAsia"/>
                <w:color w:val="auto"/>
                <w:highlight w:val="none"/>
              </w:rPr>
              <w:t xml:space="preserve">分。（提供合同复印件加盖单位公章，未提供不得分）。</w:t>
            </w:r>
            <w:r/>
          </w:p>
        </w:tc>
      </w:tr>
    </w:tbl>
    <w:p>
      <w:pPr>
        <w:ind w:firstLine="720"/>
        <w:rPr>
          <w:color w:val="auto"/>
          <w:highlight w:val="none"/>
        </w:rPr>
        <w:outlineLvl w:val="9"/>
      </w:pPr>
      <w:r>
        <w:rPr>
          <w:color w:val="auto"/>
          <w:highlight w:val="none"/>
        </w:rPr>
      </w:r>
      <w:r/>
    </w:p>
    <w:p>
      <w:pPr>
        <w:ind w:firstLine="720"/>
        <w:rPr>
          <w:color w:val="auto"/>
          <w:highlight w:val="none"/>
        </w:rPr>
        <w:sectPr>
          <w:footerReference w:type="default" r:id="rId10"/>
          <w:footnotePr/>
          <w:endnotePr/>
          <w:type w:val="nextPage"/>
          <w:pgSz w:w="11906" w:h="16838" w:orient="portrait"/>
          <w:pgMar w:top="1417" w:right="1701" w:bottom="1417" w:left="1701" w:header="851" w:footer="992" w:gutter="0"/>
          <w:cols w:num="1" w:sep="0" w:space="0" w:equalWidth="1"/>
          <w:docGrid w:linePitch="360"/>
        </w:sectPr>
        <w:outlineLvl w:val="9"/>
      </w:pPr>
      <w:r>
        <w:rPr>
          <w:color w:val="auto"/>
          <w:highlight w:val="none"/>
        </w:rPr>
      </w:r>
      <w:r/>
    </w:p>
    <w:p>
      <w:pPr>
        <w:pStyle w:val="709"/>
        <w:rPr>
          <w:color w:val="auto"/>
          <w:highlight w:val="none"/>
        </w:rPr>
      </w:pPr>
      <w:r/>
      <w:bookmarkStart w:id="108" w:name="_Toc9732"/>
      <w:r/>
      <w:bookmarkStart w:id="109" w:name="_Toc9960"/>
      <w:r>
        <w:rPr>
          <w:rFonts w:hint="eastAsia"/>
          <w:color w:val="auto"/>
          <w:highlight w:val="none"/>
        </w:rPr>
        <w:t xml:space="preserve">第六章 投标文件格式</w:t>
      </w:r>
      <w:bookmarkEnd w:id="108"/>
      <w:r/>
      <w:bookmarkEnd w:id="109"/>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ind w:firstLine="0"/>
        <w:rPr>
          <w:color w:val="auto"/>
          <w:highlight w:val="none"/>
        </w:rPr>
        <w:outlineLvl w:val="9"/>
      </w:pPr>
      <w:r>
        <w:rPr>
          <w:color w:val="auto"/>
          <w:highlight w:val="none"/>
        </w:rPr>
      </w:r>
      <w:r/>
    </w:p>
    <w:p>
      <w:pPr>
        <w:pStyle w:val="909"/>
        <w:rPr>
          <w:rFonts w:cs="宋体"/>
          <w:color w:val="auto"/>
          <w:highlight w:val="none"/>
        </w:rPr>
        <w:outlineLvl w:val="9"/>
      </w:pPr>
      <w:r>
        <w:rPr>
          <w:rFonts w:hint="eastAsia"/>
          <w:color w:val="auto"/>
          <w:highlight w:val="none"/>
        </w:rPr>
        <w:t xml:space="preserve">投 标 文 件</w:t>
      </w:r>
      <w:r/>
    </w:p>
    <w:p>
      <w:pPr>
        <w:ind w:firstLine="723"/>
        <w:jc w:val="center"/>
        <w:rPr>
          <w:rFonts w:cs="宋体"/>
          <w:b/>
          <w:color w:val="auto"/>
          <w:sz w:val="72"/>
          <w:highlight w:val="none"/>
        </w:rPr>
        <w:outlineLvl w:val="9"/>
      </w:pPr>
      <w:r>
        <w:rPr>
          <w:rFonts w:hint="eastAsia" w:cs="宋体"/>
          <w:b/>
          <w:color w:val="auto"/>
          <w:sz w:val="36"/>
          <w:highlight w:val="none"/>
        </w:rPr>
        <w:t xml:space="preserve">（正或副本）</w:t>
      </w:r>
      <w:r/>
    </w:p>
    <w:p>
      <w:pPr>
        <w:ind w:firstLine="0"/>
        <w:jc w:val="both"/>
        <w:rPr>
          <w:rFonts w:cs="宋体"/>
          <w:b/>
          <w:color w:val="auto"/>
          <w:sz w:val="72"/>
          <w:highlight w:val="none"/>
        </w:rPr>
        <w:outlineLvl w:val="9"/>
      </w:pPr>
      <w:r>
        <w:rPr>
          <w:rFonts w:cs="宋体"/>
          <w:b/>
          <w:color w:val="auto"/>
          <w:sz w:val="72"/>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0"/>
        <w:jc w:val="both"/>
        <w:rPr>
          <w:rFonts w:cs="宋体"/>
          <w:b/>
          <w:color w:val="auto"/>
          <w:sz w:val="36"/>
          <w:highlight w:val="none"/>
        </w:rPr>
        <w:outlineLvl w:val="9"/>
      </w:pPr>
      <w:r>
        <w:rPr>
          <w:rFonts w:cs="宋体"/>
          <w:b/>
          <w:color w:val="auto"/>
          <w:sz w:val="36"/>
          <w:highlight w:val="none"/>
        </w:rPr>
      </w:r>
      <w:r/>
    </w:p>
    <w:p>
      <w:pPr>
        <w:ind w:firstLine="1084"/>
        <w:rPr>
          <w:rFonts w:cs="宋体"/>
          <w:b/>
          <w:color w:val="auto"/>
          <w:sz w:val="36"/>
          <w:highlight w:val="none"/>
        </w:rPr>
        <w:outlineLvl w:val="9"/>
      </w:pPr>
      <w:r>
        <w:rPr>
          <w:rFonts w:hint="eastAsia" w:cs="宋体"/>
          <w:b/>
          <w:color w:val="auto"/>
          <w:sz w:val="36"/>
          <w:highlight w:val="none"/>
        </w:rPr>
        <w:t xml:space="preserve">项 目 名 称：</w:t>
      </w:r>
      <w:r/>
    </w:p>
    <w:p>
      <w:pPr>
        <w:ind w:firstLine="1084"/>
        <w:rPr>
          <w:rFonts w:cs="宋体"/>
          <w:b/>
          <w:color w:val="auto"/>
          <w:sz w:val="36"/>
          <w:highlight w:val="none"/>
          <w:u w:val="single"/>
        </w:rPr>
        <w:outlineLvl w:val="9"/>
      </w:pPr>
      <w:r>
        <w:rPr>
          <w:rFonts w:hint="eastAsia" w:cs="宋体"/>
          <w:b/>
          <w:color w:val="auto"/>
          <w:sz w:val="36"/>
          <w:highlight w:val="none"/>
        </w:rPr>
        <w:t xml:space="preserve">招 标 编 号：</w:t>
      </w:r>
      <w:r/>
    </w:p>
    <w:p>
      <w:pPr>
        <w:ind w:firstLine="1084"/>
        <w:rPr>
          <w:rFonts w:cs="宋体"/>
          <w:b/>
          <w:color w:val="auto"/>
          <w:sz w:val="36"/>
          <w:highlight w:val="none"/>
        </w:rPr>
        <w:outlineLvl w:val="9"/>
      </w:pPr>
      <w:r>
        <w:rPr>
          <w:rFonts w:hint="eastAsia" w:cs="宋体"/>
          <w:b/>
          <w:color w:val="auto"/>
          <w:sz w:val="36"/>
          <w:highlight w:val="none"/>
        </w:rPr>
        <w:t xml:space="preserve">投标人名称 ：</w:t>
      </w:r>
      <w:r/>
    </w:p>
    <w:p>
      <w:pPr>
        <w:ind w:firstLine="1084"/>
        <w:rPr>
          <w:rFonts w:cs="宋体"/>
          <w:color w:val="auto"/>
          <w:highlight w:val="none"/>
        </w:rPr>
        <w:outlineLvl w:val="9"/>
      </w:pPr>
      <w:r>
        <w:rPr>
          <w:rFonts w:hint="eastAsia" w:cs="宋体"/>
          <w:b/>
          <w:color w:val="auto"/>
          <w:sz w:val="36"/>
          <w:highlight w:val="none"/>
        </w:rPr>
        <w:t xml:space="preserve">日      期 ：</w:t>
      </w:r>
      <w:r/>
    </w:p>
    <w:p>
      <w:pPr>
        <w:pStyle w:val="911"/>
        <w:spacing w:after="312"/>
        <w:rPr>
          <w:rStyle w:val="912"/>
          <w:rFonts w:hint="default"/>
          <w:color w:val="auto"/>
          <w:highlight w:val="none"/>
        </w:rPr>
        <w:outlineLvl w:val="9"/>
      </w:pPr>
      <w:r>
        <w:rPr>
          <w:rFonts w:cs="宋体"/>
          <w:color w:val="auto"/>
          <w:highlight w:val="none"/>
        </w:rPr>
        <w:br w:type="page" w:clear="all"/>
      </w:r>
      <w:r/>
    </w:p>
    <w:p>
      <w:pPr>
        <w:ind w:firstLine="560"/>
        <w:jc w:val="center"/>
        <w:spacing w:line="520" w:lineRule="exact"/>
        <w:rPr>
          <w:rFonts w:hint="eastAsia"/>
          <w:b/>
          <w:bCs/>
          <w:color w:val="auto"/>
          <w:sz w:val="28"/>
          <w:szCs w:val="28"/>
          <w:highlight w:val="none"/>
        </w:rPr>
        <w:outlineLvl w:val="9"/>
      </w:pPr>
      <w:r>
        <w:rPr>
          <w:rFonts w:hint="eastAsia"/>
          <w:b/>
          <w:bCs/>
          <w:color w:val="auto"/>
          <w:sz w:val="28"/>
          <w:szCs w:val="22"/>
          <w:highlight w:val="none"/>
        </w:rPr>
        <w:t xml:space="preserve">投标文件目录</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二、上一年度的财务状况报表（至少提供资产负债表、利润表、现金流量表，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成立不满一年无需提供）</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依法享受缓缴、免缴税收、社会保障资金的提供证明材料）</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四、具备履行合同所必需的设备和专业技术能力的书面声明</w:t>
      </w:r>
      <w:r/>
    </w:p>
    <w:p>
      <w:pPr>
        <w:ind w:firstLine="480"/>
        <w:jc w:val="left"/>
        <w:spacing w:line="520" w:lineRule="exac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五、具备履行合同所必需的</w:t>
      </w:r>
      <w:r>
        <w:rPr>
          <w:rFonts w:hint="eastAsia" w:cs="宋体"/>
          <w:color w:val="auto"/>
          <w:sz w:val="24"/>
          <w:highlight w:val="none"/>
          <w:lang w:val="en-US" w:eastAsia="zh-CN"/>
        </w:rPr>
        <w:t xml:space="preserve">人员配备</w:t>
      </w:r>
      <w:r>
        <w:rPr>
          <w:rFonts w:hint="eastAsia" w:ascii="宋体" w:hAnsi="宋体" w:eastAsia="宋体" w:cs="宋体"/>
          <w:color w:val="auto"/>
          <w:sz w:val="24"/>
          <w:highlight w:val="none"/>
        </w:rPr>
        <w:t xml:space="preserve">的书面声明</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六、参加政府采购活动前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七</w:t>
      </w:r>
      <w:r>
        <w:rPr>
          <w:rFonts w:hint="eastAsia" w:ascii="宋体" w:hAnsi="宋体" w:cs="宋体"/>
          <w:color w:val="auto"/>
          <w:sz w:val="24"/>
          <w:highlight w:val="none"/>
        </w:rPr>
        <w:t xml:space="preserve">、单位负责人为同一人或者存在直接控股、管理关系的不同供应商，不得参加同一合同项下的政府采购活动（投标文件中需提供声明</w:t>
      </w:r>
      <w:r>
        <w:rPr>
          <w:rFonts w:hint="eastAsia" w:ascii="宋体" w:hAnsi="宋体" w:cs="宋体"/>
          <w:color w:val="auto"/>
          <w:sz w:val="24"/>
          <w:highlight w:val="none"/>
        </w:rPr>
        <w:t xml:space="preserve">）</w:t>
      </w:r>
      <w:r/>
    </w:p>
    <w:p>
      <w:pPr>
        <w:ind w:firstLine="480"/>
        <w:jc w:val="left"/>
        <w:spacing w:line="520" w:lineRule="exact"/>
        <w:rPr>
          <w:rFonts w:hint="eastAsia" w:ascii="宋体" w:hAnsi="宋体" w:eastAsia="宋体" w:cs="宋体"/>
          <w:color w:val="auto"/>
          <w:sz w:val="24"/>
          <w:highlight w:val="none"/>
          <w:lang w:eastAsia="zh-CN"/>
        </w:rPr>
        <w:outlineLvl w:val="9"/>
      </w:pPr>
      <w:r>
        <w:rPr>
          <w:rFonts w:hint="eastAsia" w:cs="宋体"/>
          <w:color w:val="auto"/>
          <w:sz w:val="24"/>
          <w:highlight w:val="none"/>
          <w:lang w:eastAsia="zh-CN"/>
        </w:rPr>
        <w:t xml:space="preserve">八</w:t>
      </w:r>
      <w:r>
        <w:rPr>
          <w:rFonts w:hint="eastAsia" w:ascii="宋体" w:hAnsi="宋体" w:eastAsia="宋体" w:cs="宋体"/>
          <w:color w:val="auto"/>
          <w:sz w:val="24"/>
          <w:highlight w:val="none"/>
        </w:rPr>
        <w:t xml:space="preserve">、</w:t>
      </w:r>
      <w:r>
        <w:rPr>
          <w:rFonts w:hint="eastAsia" w:cs="宋体"/>
          <w:color w:val="auto"/>
          <w:sz w:val="24"/>
          <w:highlight w:val="none"/>
          <w:lang w:eastAsia="zh-CN"/>
        </w:rPr>
        <w:t xml:space="preserve">人员配备承诺书</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九、</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十</w:t>
      </w:r>
      <w:r>
        <w:rPr>
          <w:rFonts w:hint="eastAsia" w:ascii="宋体" w:hAnsi="宋体" w:eastAsia="宋体" w:cs="宋体"/>
          <w:color w:val="auto"/>
          <w:sz w:val="24"/>
          <w:highlight w:val="none"/>
        </w:rPr>
        <w:t xml:space="preserve">、法人授权书</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十一</w:t>
      </w:r>
      <w:r>
        <w:rPr>
          <w:rFonts w:hint="eastAsia" w:ascii="宋体" w:hAnsi="宋体" w:eastAsia="宋体" w:cs="宋体"/>
          <w:color w:val="auto"/>
          <w:sz w:val="24"/>
          <w:highlight w:val="none"/>
        </w:rPr>
        <w:t xml:space="preserve">、投标函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二</w:t>
      </w:r>
      <w:r>
        <w:rPr>
          <w:rFonts w:hint="eastAsia" w:ascii="宋体" w:hAnsi="宋体" w:eastAsia="宋体" w:cs="宋体"/>
          <w:color w:val="auto"/>
          <w:sz w:val="24"/>
          <w:highlight w:val="none"/>
        </w:rPr>
        <w:t xml:space="preserve">、中小微企业声明函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三</w:t>
      </w:r>
      <w:r>
        <w:rPr>
          <w:rFonts w:hint="eastAsia" w:ascii="宋体" w:hAnsi="宋体" w:eastAsia="宋体" w:cs="宋体"/>
          <w:color w:val="auto"/>
          <w:sz w:val="24"/>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四</w:t>
      </w:r>
      <w:r>
        <w:rPr>
          <w:rFonts w:hint="eastAsia" w:ascii="宋体" w:hAnsi="宋体" w:eastAsia="宋体" w:cs="宋体"/>
          <w:color w:val="auto"/>
          <w:sz w:val="24"/>
          <w:highlight w:val="none"/>
        </w:rPr>
        <w:t xml:space="preserve">、开标一览表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五</w:t>
      </w:r>
      <w:r>
        <w:rPr>
          <w:rFonts w:hint="eastAsia" w:ascii="宋体" w:hAnsi="宋体" w:eastAsia="宋体" w:cs="宋体"/>
          <w:color w:val="auto"/>
          <w:sz w:val="24"/>
          <w:highlight w:val="none"/>
        </w:rPr>
        <w:t xml:space="preserve">、投标分项报价表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六</w:t>
      </w:r>
      <w:r>
        <w:rPr>
          <w:rFonts w:hint="eastAsia" w:ascii="宋体" w:hAnsi="宋体" w:eastAsia="宋体" w:cs="宋体"/>
          <w:color w:val="auto"/>
          <w:sz w:val="24"/>
          <w:highlight w:val="none"/>
        </w:rPr>
        <w:t xml:space="preserve">、技术要求响应及偏离表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七</w:t>
      </w:r>
      <w:r>
        <w:rPr>
          <w:rFonts w:hint="eastAsia" w:ascii="宋体" w:hAnsi="宋体" w:eastAsia="宋体" w:cs="宋体"/>
          <w:color w:val="auto"/>
          <w:sz w:val="24"/>
          <w:highlight w:val="none"/>
        </w:rPr>
        <w:t xml:space="preserve">、商务要求响应及偏离表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八</w:t>
      </w:r>
      <w:r>
        <w:rPr>
          <w:rFonts w:hint="eastAsia" w:ascii="宋体" w:hAnsi="宋体" w:eastAsia="宋体" w:cs="宋体"/>
          <w:color w:val="auto"/>
          <w:sz w:val="24"/>
          <w:highlight w:val="none"/>
        </w:rPr>
        <w:t xml:space="preserve">、服务方案等</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val="en-US" w:eastAsia="zh-CN"/>
        </w:rPr>
        <w:t xml:space="preserve">十九、</w:t>
      </w:r>
      <w:r>
        <w:rPr>
          <w:rFonts w:hint="eastAsia" w:ascii="宋体" w:hAnsi="宋体" w:eastAsia="宋体" w:cs="宋体"/>
          <w:color w:val="auto"/>
          <w:sz w:val="24"/>
          <w:highlight w:val="none"/>
        </w:rPr>
        <w:t xml:space="preserve">盐城市政府采购事前信用承诺书</w:t>
      </w:r>
      <w:r/>
    </w:p>
    <w:p>
      <w:pPr>
        <w:pStyle w:val="720"/>
        <w:ind w:firstLine="480"/>
        <w:spacing w:line="0" w:lineRule="atLeast"/>
        <w:rPr>
          <w:rFonts w:cs="宋体"/>
          <w:color w:val="auto"/>
          <w:szCs w:val="24"/>
          <w:highlight w:val="none"/>
        </w:rPr>
        <w:outlineLvl w:val="9"/>
      </w:pPr>
      <w:r>
        <w:rPr>
          <w:rFonts w:cs="宋体"/>
          <w:color w:val="auto"/>
          <w:szCs w:val="24"/>
          <w:highlight w:val="none"/>
        </w:rPr>
      </w:r>
      <w:r/>
    </w:p>
    <w:p>
      <w:pPr>
        <w:rPr>
          <w:color w:val="auto"/>
          <w:highlight w:val="none"/>
        </w:rPr>
        <w:sectPr>
          <w:footnotePr/>
          <w:endnotePr/>
          <w:type w:val="nextPage"/>
          <w:pgSz w:w="11906" w:h="16838" w:orient="portrait"/>
          <w:pgMar w:top="1417" w:right="1701" w:bottom="1417" w:left="1701" w:header="851" w:footer="992" w:gutter="0"/>
          <w:cols w:num="1" w:sep="0" w:space="0" w:equalWidth="1"/>
          <w:docGrid w:linePitch="360"/>
        </w:sectPr>
        <w:outlineLvl w:val="9"/>
      </w:pPr>
      <w:r>
        <w:rPr>
          <w:color w:val="auto"/>
          <w:highlight w:val="none"/>
        </w:rPr>
      </w:r>
      <w:r/>
    </w:p>
    <w:p>
      <w:pPr>
        <w:pStyle w:val="911"/>
        <w:spacing w:after="312"/>
        <w:rPr>
          <w:rFonts w:hint="default"/>
          <w:color w:val="auto"/>
          <w:highlight w:val="none"/>
        </w:rPr>
        <w:outlineLvl w:val="9"/>
      </w:pPr>
      <w:r>
        <w:rPr>
          <w:color w:val="auto"/>
          <w:highlight w:val="none"/>
        </w:rPr>
        <w:t xml:space="preserve">具备履行合同所必需的设备和专业技术能力的书面声明</w:t>
      </w:r>
      <w:r/>
    </w:p>
    <w:p>
      <w:pPr>
        <w:spacing w:line="460" w:lineRule="exact"/>
        <w:rPr>
          <w:rFonts w:hint="eastAsia" w:cs="宋体"/>
          <w:bCs/>
          <w:color w:val="auto"/>
          <w:highlight w:val="none"/>
        </w:rPr>
        <w:outlineLvl w:val="9"/>
      </w:pPr>
      <w:r>
        <w:rPr>
          <w:rFonts w:hint="eastAsia" w:cs="宋体"/>
          <w:bCs/>
          <w:color w:val="auto"/>
          <w:highlight w:val="none"/>
        </w:rPr>
      </w:r>
      <w:r/>
    </w:p>
    <w:p>
      <w:pPr>
        <w:spacing w:line="460" w:lineRule="exact"/>
        <w:rPr>
          <w:rFonts w:cs="宋体"/>
          <w:bCs/>
          <w:color w:val="auto"/>
          <w:highlight w:val="none"/>
        </w:rPr>
        <w:outlineLvl w:val="9"/>
      </w:pPr>
      <w:r>
        <w:rPr>
          <w:rFonts w:hint="eastAsia" w:cs="宋体"/>
          <w:bCs/>
          <w:color w:val="auto"/>
          <w:highlight w:val="none"/>
        </w:rPr>
        <w:t xml:space="preserve">我公司郑重声明：我公司具备履行本项采购合同所必需的设备和专业技术能力，为履行本项采购合同我公司具备如下主要设备和主要专业技术能力：</w:t>
      </w:r>
      <w:r/>
    </w:p>
    <w:p>
      <w:pPr>
        <w:spacing w:line="460" w:lineRule="exact"/>
        <w:rPr>
          <w:rFonts w:cs="宋体"/>
          <w:bCs/>
          <w:color w:val="auto"/>
          <w:highlight w:val="none"/>
        </w:rPr>
        <w:outlineLvl w:val="9"/>
      </w:pPr>
      <w:r>
        <w:rPr>
          <w:rFonts w:hint="eastAsia" w:cs="宋体"/>
          <w:bCs/>
          <w:color w:val="auto"/>
          <w:highlight w:val="none"/>
        </w:rPr>
        <w:t xml:space="preserve">主要设备有：。</w:t>
      </w:r>
      <w:r/>
    </w:p>
    <w:p>
      <w:pPr>
        <w:spacing w:line="460" w:lineRule="exact"/>
        <w:rPr>
          <w:rFonts w:cs="宋体"/>
          <w:bCs/>
          <w:color w:val="auto"/>
          <w:highlight w:val="none"/>
        </w:rPr>
        <w:outlineLvl w:val="9"/>
      </w:pPr>
      <w:r>
        <w:rPr>
          <w:rFonts w:hint="eastAsia" w:cs="宋体"/>
          <w:bCs/>
          <w:color w:val="auto"/>
          <w:highlight w:val="none"/>
        </w:rPr>
        <w:t xml:space="preserve">主要专业技术能力有：。</w:t>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hint="eastAsia" w:cs="宋体"/>
          <w:color w:val="auto"/>
          <w:highlight w:val="none"/>
        </w:rPr>
      </w:pPr>
      <w:r>
        <w:rPr>
          <w:rFonts w:hint="eastAsia" w:cs="宋体"/>
          <w:color w:val="auto"/>
          <w:highlight w:val="none"/>
        </w:rPr>
        <w:br w:type="page" w:clear="all"/>
      </w:r>
      <w:r/>
    </w:p>
    <w:p>
      <w:pPr>
        <w:pStyle w:val="720"/>
        <w:ind w:firstLine="480"/>
        <w:rPr>
          <w:rFonts w:hint="eastAsia" w:cs="宋体"/>
          <w:color w:val="auto"/>
          <w:highlight w:val="none"/>
        </w:rPr>
        <w:outlineLvl w:val="9"/>
      </w:pPr>
      <w:r>
        <w:rPr>
          <w:rFonts w:hint="eastAsia" w:cs="宋体"/>
          <w:color w:val="auto"/>
          <w:highlight w:val="none"/>
        </w:rPr>
      </w:r>
      <w:r/>
    </w:p>
    <w:p>
      <w:pPr>
        <w:pStyle w:val="911"/>
        <w:spacing w:after="312"/>
        <w:rPr>
          <w:rFonts w:hint="default"/>
          <w:color w:val="auto"/>
          <w:highlight w:val="none"/>
        </w:rPr>
        <w:outlineLvl w:val="9"/>
      </w:pPr>
      <w:r>
        <w:rPr>
          <w:color w:val="auto"/>
          <w:highlight w:val="none"/>
        </w:rPr>
        <w:t xml:space="preserve">参加政府采购活动前 3 年内在经营活动中没有重大违法记录的书面声明</w:t>
      </w:r>
      <w:r/>
    </w:p>
    <w:p>
      <w:pPr>
        <w:ind w:firstLine="0"/>
        <w:jc w:val="center"/>
        <w:spacing w:line="460" w:lineRule="exact"/>
        <w:rPr>
          <w:rFonts w:cs="宋体"/>
          <w:b/>
          <w:bCs/>
          <w:color w:val="auto"/>
          <w:sz w:val="44"/>
          <w:szCs w:val="44"/>
          <w:highlight w:val="none"/>
        </w:rPr>
        <w:outlineLvl w:val="9"/>
      </w:pPr>
      <w:r>
        <w:rPr>
          <w:rFonts w:hint="eastAsia" w:cs="宋体"/>
          <w:b/>
          <w:bCs/>
          <w:color w:val="auto"/>
          <w:sz w:val="44"/>
          <w:szCs w:val="44"/>
          <w:highlight w:val="none"/>
        </w:rPr>
        <w:t xml:space="preserve">声  明</w:t>
      </w:r>
      <w:r/>
    </w:p>
    <w:p>
      <w:pPr>
        <w:spacing w:line="460" w:lineRule="exact"/>
        <w:rPr>
          <w:rFonts w:hint="eastAsia" w:cs="宋体"/>
          <w:bCs/>
          <w:color w:val="auto"/>
          <w:highlight w:val="none"/>
        </w:rPr>
        <w:outlineLvl w:val="9"/>
      </w:pPr>
      <w:r>
        <w:rPr>
          <w:rFonts w:hint="eastAsia" w:cs="宋体"/>
          <w:bCs/>
          <w:color w:val="auto"/>
          <w:highlight w:val="none"/>
        </w:rPr>
      </w:r>
      <w:r/>
    </w:p>
    <w:p>
      <w:pPr>
        <w:spacing w:line="460" w:lineRule="exact"/>
        <w:rPr>
          <w:rFonts w:cs="宋体"/>
          <w:bCs/>
          <w:color w:val="auto"/>
          <w:highlight w:val="none"/>
        </w:rPr>
        <w:outlineLvl w:val="9"/>
      </w:pPr>
      <w:r>
        <w:rPr>
          <w:rFonts w:hint="eastAsia" w:cs="宋体"/>
          <w:bCs/>
          <w:color w:val="auto"/>
          <w:highlight w:val="none"/>
        </w:rPr>
        <w:t xml:space="preserve">我公司郑重声明：参加本次政府采购活动前</w:t>
      </w:r>
      <w:r>
        <w:rPr>
          <w:rFonts w:hint="eastAsia" w:cs="宋体"/>
          <w:bCs/>
          <w:color w:val="auto"/>
          <w:highlight w:val="none"/>
          <w:u w:val="single"/>
        </w:rPr>
        <w:t xml:space="preserve"> 3 </w:t>
      </w:r>
      <w:r>
        <w:rPr>
          <w:rFonts w:hint="eastAsia" w:cs="宋体"/>
          <w:bCs/>
          <w:color w:val="auto"/>
          <w:highlight w:val="none"/>
        </w:rPr>
        <w:t xml:space="preserve">年内，我公司在经营活动中没有因违法经营受到刑事处罚或者责令停产停业、吊销许可证或者执照、较大数额罚款等行政处罚。</w:t>
      </w:r>
      <w:r/>
    </w:p>
    <w:p>
      <w:pPr>
        <w:spacing w:line="360" w:lineRule="auto"/>
        <w:rPr>
          <w:rFonts w:cs="宋体"/>
          <w:bCs/>
          <w:color w:val="auto"/>
          <w:highlight w:val="none"/>
        </w:rPr>
        <w:outlineLvl w:val="9"/>
      </w:pPr>
      <w:r>
        <w:rPr>
          <w:rFonts w:cs="宋体"/>
          <w:bCs/>
          <w:color w:val="auto"/>
          <w:highlight w:val="non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pStyle w:val="906"/>
        <w:rPr>
          <w:color w:val="auto"/>
          <w:highlight w:val="none"/>
        </w:rPr>
        <w:outlineLvl w:val="9"/>
      </w:pPr>
      <w:r>
        <w:rPr>
          <w:color w:val="auto"/>
          <w:highlight w:val="none"/>
        </w:rPr>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pStyle w:val="930"/>
        <w:numPr>
          <w:ilvl w:val="0"/>
          <w:numId w:val="0"/>
        </w:numPr>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单位负责人为同一人或者存在直接控股、管理关系的不同供应商，不得参加同一合同项下的政府采购活动</w:t>
      </w:r>
      <w:r/>
    </w:p>
    <w:p>
      <w:pPr>
        <w:pStyle w:val="930"/>
        <w:spacing w:beforeAutospacing="0" w:afterAutospacing="0" w:line="0" w:lineRule="atLeast"/>
        <w:rPr>
          <w:b/>
          <w:bCs/>
          <w:color w:val="auto"/>
          <w:sz w:val="32"/>
          <w:szCs w:val="32"/>
          <w:highlight w:val="none"/>
        </w:rPr>
      </w:pPr>
      <w:r>
        <w:rPr>
          <w:b/>
          <w:bCs/>
          <w:color w:val="auto"/>
          <w:sz w:val="32"/>
          <w:szCs w:val="32"/>
          <w:highlight w:val="none"/>
        </w:rPr>
      </w:r>
      <w:r/>
    </w:p>
    <w:p>
      <w:pPr>
        <w:pStyle w:val="930"/>
        <w:jc w:val="center"/>
        <w:spacing w:beforeAutospacing="0" w:afterAutospacing="0" w:line="0" w:lineRule="atLeast"/>
        <w:rPr>
          <w:b/>
          <w:bCs/>
          <w:color w:val="auto"/>
          <w:sz w:val="44"/>
          <w:szCs w:val="44"/>
          <w:highlight w:val="none"/>
        </w:rPr>
      </w:pPr>
      <w:r>
        <w:rPr>
          <w:rFonts w:hint="eastAsia"/>
          <w:b/>
          <w:bCs/>
          <w:color w:val="auto"/>
          <w:sz w:val="44"/>
          <w:szCs w:val="44"/>
          <w:highlight w:val="none"/>
        </w:rPr>
        <w:t xml:space="preserve">声 明</w:t>
      </w:r>
      <w:r/>
    </w:p>
    <w:p>
      <w:pPr>
        <w:pStyle w:val="930"/>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39"/>
        <w:jc w:val="center"/>
        <w:spacing w:beforeAutospacing="0" w:afterAutospacing="0" w:line="500" w:lineRule="exac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39"/>
        <w:jc w:val="center"/>
        <w:spacing w:beforeAutospacing="0" w:afterAutospacing="0" w:line="500" w:lineRule="exac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39"/>
        <w:jc w:val="center"/>
        <w:spacing w:beforeAutospacing="0" w:afterAutospacing="0" w:line="500" w:lineRule="exac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pStyle w:val="911"/>
        <w:spacing w:after="312"/>
        <w:rPr>
          <w:rFonts w:hint="default" w:eastAsia="宋体"/>
          <w:color w:val="auto"/>
          <w:highlight w:val="none"/>
          <w:lang w:val="en-US" w:eastAsia="zh-CN"/>
        </w:rPr>
        <w:outlineLvl w:val="9"/>
      </w:pPr>
      <w:r>
        <w:rPr>
          <w:rFonts w:hint="eastAsia"/>
          <w:color w:val="auto"/>
          <w:highlight w:val="none"/>
        </w:rPr>
        <w:t xml:space="preserve">人员配备</w:t>
      </w:r>
      <w:r>
        <w:rPr>
          <w:rFonts w:hint="eastAsia"/>
          <w:color w:val="auto"/>
          <w:highlight w:val="none"/>
          <w:lang w:val="en-US" w:eastAsia="zh-CN"/>
        </w:rPr>
        <w:t xml:space="preserve">承诺书</w:t>
      </w:r>
      <w:r/>
    </w:p>
    <w:p>
      <w:pPr>
        <w:spacing w:line="460" w:lineRule="exact"/>
        <w:rPr>
          <w:rFonts w:hint="eastAsia" w:cs="宋体"/>
          <w:bCs/>
          <w:color w:val="auto"/>
          <w:highlight w:val="none"/>
        </w:rPr>
        <w:outlineLvl w:val="9"/>
      </w:pPr>
      <w:r>
        <w:rPr>
          <w:rFonts w:hint="eastAsia" w:cs="宋体"/>
          <w:bCs/>
          <w:color w:val="auto"/>
          <w:highlight w:val="none"/>
        </w:rPr>
      </w:r>
      <w:r/>
    </w:p>
    <w:p>
      <w:pPr>
        <w:spacing w:line="460" w:lineRule="exact"/>
        <w:rPr>
          <w:rFonts w:hint="default" w:cs="宋体"/>
          <w:bCs/>
          <w:color w:val="auto"/>
          <w:highlight w:val="none"/>
          <w:lang w:val="en-US"/>
        </w:rPr>
        <w:outlineLvl w:val="9"/>
      </w:pPr>
      <w:r>
        <w:rPr>
          <w:rFonts w:hint="eastAsia" w:cs="宋体"/>
          <w:bCs/>
          <w:color w:val="auto"/>
          <w:highlight w:val="none"/>
        </w:rPr>
        <w:t xml:space="preserve">我公司</w:t>
      </w:r>
      <w:r>
        <w:rPr>
          <w:rFonts w:hint="eastAsia" w:cs="宋体"/>
          <w:bCs/>
          <w:color w:val="auto"/>
          <w:highlight w:val="none"/>
          <w:lang w:val="en-US" w:eastAsia="zh-CN"/>
        </w:rPr>
        <w:t xml:space="preserve">承诺</w:t>
      </w:r>
      <w:r>
        <w:rPr>
          <w:rFonts w:hint="eastAsia" w:cs="宋体"/>
          <w:bCs/>
          <w:color w:val="auto"/>
          <w:highlight w:val="none"/>
        </w:rPr>
        <w:t xml:space="preserve">：我公司</w:t>
      </w:r>
      <w:r>
        <w:rPr>
          <w:rFonts w:hint="eastAsia" w:cs="宋体"/>
          <w:bCs/>
          <w:color w:val="auto"/>
          <w:highlight w:val="none"/>
          <w:lang w:val="en-US" w:eastAsia="zh-CN"/>
        </w:rPr>
        <w:t xml:space="preserve">为</w:t>
      </w:r>
      <w:r>
        <w:rPr>
          <w:rFonts w:hint="eastAsia" w:cs="宋体"/>
          <w:bCs/>
          <w:color w:val="auto"/>
          <w:highlight w:val="none"/>
        </w:rPr>
        <w:t xml:space="preserve">履行本项</w:t>
      </w:r>
      <w:r>
        <w:rPr>
          <w:rFonts w:hint="eastAsia" w:cs="宋体"/>
          <w:bCs/>
          <w:color w:val="auto"/>
          <w:highlight w:val="none"/>
          <w:lang w:val="en-US" w:eastAsia="zh-CN"/>
        </w:rPr>
        <w:t xml:space="preserve">目</w:t>
      </w:r>
      <w:r>
        <w:rPr>
          <w:rFonts w:hint="eastAsia" w:cs="宋体"/>
          <w:bCs/>
          <w:color w:val="auto"/>
          <w:highlight w:val="none"/>
        </w:rPr>
        <w:t xml:space="preserve">采购合同，</w:t>
      </w:r>
      <w:r>
        <w:rPr>
          <w:rFonts w:hint="eastAsia" w:cs="宋体"/>
          <w:bCs/>
          <w:color w:val="auto"/>
          <w:highlight w:val="none"/>
          <w:lang w:val="en-US" w:eastAsia="zh-CN"/>
        </w:rPr>
        <w:t xml:space="preserve">人员、机械、材料配备要求：有常驻人员共4名，安排2位技术人员（木工1人、瓦工1人）常驻盐城市一院北院区，2位技术人员（木工1人、瓦工1人）常驻盐城市一院南院区，确保维修工作及时到位。</w:t>
      </w:r>
      <w:r/>
    </w:p>
    <w:p>
      <w:pPr>
        <w:spacing w:line="460" w:lineRule="exact"/>
        <w:rPr>
          <w:rFonts w:hint="default" w:eastAsia="宋体" w:cs="宋体"/>
          <w:bCs/>
          <w:color w:val="auto"/>
          <w:highlight w:val="none"/>
          <w:lang w:val="en-US" w:eastAsia="zh-CN"/>
        </w:rPr>
        <w:outlineLvl w:val="9"/>
      </w:pPr>
      <w:r>
        <w:rPr>
          <w:rFonts w:hint="eastAsia" w:cs="宋体"/>
          <w:bCs/>
          <w:color w:val="auto"/>
          <w:highlight w:val="none"/>
          <w:lang w:val="en-US" w:eastAsia="zh-CN"/>
        </w:rPr>
        <w:t xml:space="preserve">附驻点人员介绍：</w:t>
      </w:r>
      <w:r/>
    </w:p>
    <w:tbl>
      <w:tblPr>
        <w:tblStyle w:val="742"/>
        <w:tblW w:w="0" w:type="auto"/>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627"/>
        <w:gridCol w:w="1773"/>
        <w:gridCol w:w="1987"/>
        <w:gridCol w:w="1987"/>
      </w:tblGrid>
      <w:tr>
        <w:trPr>
          <w:trHeight w:val="676"/>
        </w:trPr>
        <w:tc>
          <w:tcPr>
            <w:tcW w:w="840" w:type="dxa"/>
            <w:vAlign w:val="center"/>
            <w:textDirection w:val="lrTb"/>
            <w:noWrap w:val="false"/>
          </w:tcPr>
          <w:p>
            <w:pPr>
              <w:pStyle w:val="898"/>
              <w:jc w:val="center"/>
              <w:rPr>
                <w:rFonts w:hint="eastAsia"/>
                <w:color w:val="auto"/>
                <w:highlight w:val="none"/>
                <w:lang w:val="en-US" w:eastAsia="zh-CN"/>
              </w:rPr>
              <w:outlineLvl w:val="9"/>
            </w:pPr>
            <w:r>
              <w:rPr>
                <w:rFonts w:hint="eastAsia"/>
                <w:color w:val="auto"/>
                <w:highlight w:val="none"/>
                <w:lang w:val="en-US" w:eastAsia="zh-CN"/>
              </w:rPr>
              <w:t xml:space="preserve">序号</w:t>
            </w:r>
            <w:r/>
          </w:p>
        </w:tc>
        <w:tc>
          <w:tcPr>
            <w:tcW w:w="1627" w:type="dxa"/>
            <w:vAlign w:val="center"/>
            <w:textDirection w:val="lrTb"/>
            <w:noWrap w:val="false"/>
          </w:tcPr>
          <w:p>
            <w:pPr>
              <w:pStyle w:val="898"/>
              <w:jc w:val="center"/>
              <w:rPr>
                <w:rFonts w:hint="default"/>
                <w:color w:val="auto"/>
                <w:highlight w:val="none"/>
                <w:lang w:val="en-US" w:eastAsia="zh-CN"/>
              </w:rPr>
              <w:outlineLvl w:val="9"/>
            </w:pPr>
            <w:r>
              <w:rPr>
                <w:rFonts w:hint="eastAsia"/>
                <w:color w:val="auto"/>
                <w:highlight w:val="none"/>
                <w:lang w:val="en-US" w:eastAsia="zh-CN"/>
              </w:rPr>
              <w:t xml:space="preserve">姓名</w:t>
            </w:r>
            <w:r/>
          </w:p>
        </w:tc>
        <w:tc>
          <w:tcPr>
            <w:tcW w:w="1773" w:type="dxa"/>
            <w:vAlign w:val="center"/>
            <w:textDirection w:val="lrTb"/>
            <w:noWrap w:val="false"/>
          </w:tcPr>
          <w:p>
            <w:pPr>
              <w:pStyle w:val="898"/>
              <w:jc w:val="center"/>
              <w:rPr>
                <w:rFonts w:hint="default"/>
                <w:color w:val="auto"/>
                <w:highlight w:val="none"/>
                <w:lang w:val="en-US" w:eastAsia="zh-CN"/>
              </w:rPr>
              <w:outlineLvl w:val="9"/>
            </w:pPr>
            <w:r>
              <w:rPr>
                <w:rFonts w:hint="eastAsia"/>
                <w:color w:val="auto"/>
                <w:highlight w:val="none"/>
                <w:lang w:val="en-US" w:eastAsia="zh-CN"/>
              </w:rPr>
              <w:t xml:space="preserve">联系电话</w:t>
            </w:r>
            <w:r/>
          </w:p>
        </w:tc>
        <w:tc>
          <w:tcPr>
            <w:tcW w:w="1987" w:type="dxa"/>
            <w:vAlign w:val="center"/>
            <w:textDirection w:val="lrTb"/>
            <w:noWrap w:val="false"/>
          </w:tcPr>
          <w:p>
            <w:pPr>
              <w:pStyle w:val="898"/>
              <w:jc w:val="center"/>
              <w:rPr>
                <w:rFonts w:hint="default"/>
                <w:color w:val="auto"/>
                <w:highlight w:val="none"/>
                <w:lang w:val="en-US" w:eastAsia="zh-CN"/>
              </w:rPr>
              <w:outlineLvl w:val="9"/>
            </w:pPr>
            <w:r>
              <w:rPr>
                <w:rFonts w:hint="eastAsia"/>
                <w:color w:val="auto"/>
                <w:highlight w:val="none"/>
                <w:lang w:val="en-US" w:eastAsia="zh-CN"/>
              </w:rPr>
              <w:t xml:space="preserve">技术工种</w:t>
            </w:r>
            <w:r/>
          </w:p>
        </w:tc>
        <w:tc>
          <w:tcPr>
            <w:tcW w:w="1987" w:type="dxa"/>
            <w:vAlign w:val="center"/>
            <w:textDirection w:val="lrTb"/>
            <w:noWrap w:val="false"/>
          </w:tcPr>
          <w:p>
            <w:pPr>
              <w:pStyle w:val="898"/>
              <w:jc w:val="center"/>
              <w:rPr>
                <w:rFonts w:hint="default"/>
                <w:color w:val="auto"/>
                <w:highlight w:val="none"/>
                <w:lang w:val="en-US"/>
              </w:rPr>
              <w:outlineLvl w:val="9"/>
            </w:pPr>
            <w:r>
              <w:rPr>
                <w:rFonts w:hint="eastAsia"/>
                <w:color w:val="auto"/>
                <w:highlight w:val="none"/>
                <w:lang w:val="en-US" w:eastAsia="zh-CN"/>
              </w:rPr>
              <w:t xml:space="preserve">常驻地点</w:t>
            </w:r>
            <w:r/>
          </w:p>
        </w:tc>
      </w:tr>
      <w:tr>
        <w:trPr>
          <w:trHeight w:val="690"/>
        </w:trPr>
        <w:tc>
          <w:tcPr>
            <w:tcW w:w="840" w:type="dxa"/>
            <w:vAlign w:val="center"/>
            <w:textDirection w:val="lrTb"/>
            <w:noWrap w:val="false"/>
          </w:tcPr>
          <w:p>
            <w:pPr>
              <w:pStyle w:val="898"/>
              <w:jc w:val="center"/>
              <w:rPr>
                <w:rFonts w:hint="eastAsia"/>
                <w:color w:val="auto"/>
                <w:highlight w:val="none"/>
                <w:lang w:val="en-US" w:eastAsia="zh-CN"/>
              </w:rPr>
              <w:outlineLvl w:val="9"/>
            </w:pPr>
            <w:r>
              <w:rPr>
                <w:rFonts w:hint="eastAsia"/>
                <w:color w:val="auto"/>
                <w:highlight w:val="none"/>
                <w:lang w:val="en-US" w:eastAsia="zh-CN"/>
              </w:rPr>
              <w:t xml:space="preserve">1</w:t>
            </w:r>
            <w:r/>
          </w:p>
        </w:tc>
        <w:tc>
          <w:tcPr>
            <w:tcW w:w="1627" w:type="dxa"/>
            <w:vAlign w:val="center"/>
            <w:textDirection w:val="lrTb"/>
            <w:noWrap w:val="false"/>
          </w:tcPr>
          <w:p>
            <w:pPr>
              <w:pStyle w:val="898"/>
              <w:jc w:val="center"/>
              <w:rPr>
                <w:color w:val="auto"/>
                <w:highlight w:val="none"/>
              </w:rPr>
              <w:outlineLvl w:val="9"/>
            </w:pPr>
            <w:r>
              <w:rPr>
                <w:color w:val="auto"/>
                <w:highlight w:val="none"/>
              </w:rPr>
            </w:r>
            <w:r/>
          </w:p>
        </w:tc>
        <w:tc>
          <w:tcPr>
            <w:tcW w:w="1773" w:type="dxa"/>
            <w:vAlign w:val="center"/>
            <w:textDirection w:val="lrTb"/>
            <w:noWrap w:val="false"/>
          </w:tcPr>
          <w:p>
            <w:pPr>
              <w:pStyle w:val="898"/>
              <w:jc w:val="center"/>
              <w:rPr>
                <w:color w:val="auto"/>
                <w:highlight w:val="none"/>
              </w:rPr>
              <w:outlineLvl w:val="9"/>
            </w:pPr>
            <w:r>
              <w:rPr>
                <w:color w:val="auto"/>
                <w:highlight w:val="none"/>
              </w:rPr>
            </w:r>
            <w:r/>
          </w:p>
        </w:tc>
        <w:tc>
          <w:tcPr>
            <w:tcW w:w="1987" w:type="dxa"/>
            <w:vAlign w:val="center"/>
            <w:textDirection w:val="lrTb"/>
            <w:noWrap w:val="false"/>
          </w:tcPr>
          <w:p>
            <w:pPr>
              <w:pStyle w:val="898"/>
              <w:ind w:firstLine="0"/>
              <w:jc w:val="center"/>
              <w:rPr>
                <w:rFonts w:ascii="宋体" w:hAnsi="宋体" w:eastAsia="宋体" w:cs="Times New Roman"/>
                <w:color w:val="auto"/>
                <w:sz w:val="24"/>
                <w:szCs w:val="21"/>
                <w:highlight w:val="none"/>
                <w:lang w:val="en-US" w:eastAsia="zh-CN" w:bidi="ar-SA"/>
              </w:rPr>
              <w:outlineLvl w:val="9"/>
            </w:pPr>
            <w:r>
              <w:rPr>
                <w:rFonts w:hint="eastAsia" w:cs="宋体"/>
                <w:bCs/>
                <w:color w:val="auto"/>
                <w:highlight w:val="none"/>
                <w:lang w:val="en-US" w:eastAsia="zh-CN"/>
              </w:rPr>
              <w:t xml:space="preserve">木工</w:t>
            </w:r>
            <w:r/>
          </w:p>
        </w:tc>
        <w:tc>
          <w:tcPr>
            <w:tcW w:w="1987" w:type="dxa"/>
            <w:vAlign w:val="center"/>
            <w:textDirection w:val="lrTb"/>
            <w:noWrap w:val="false"/>
          </w:tcPr>
          <w:p>
            <w:pPr>
              <w:pStyle w:val="898"/>
              <w:jc w:val="center"/>
              <w:rPr>
                <w:color w:val="auto"/>
                <w:highlight w:val="none"/>
              </w:rPr>
              <w:outlineLvl w:val="9"/>
            </w:pPr>
            <w:r>
              <w:rPr>
                <w:rFonts w:hint="eastAsia"/>
                <w:color w:val="auto"/>
                <w:highlight w:val="none"/>
                <w:lang w:val="en-US" w:eastAsia="zh-CN"/>
              </w:rPr>
              <w:t xml:space="preserve">北院区</w:t>
            </w:r>
            <w:r/>
          </w:p>
        </w:tc>
      </w:tr>
      <w:tr>
        <w:trPr>
          <w:trHeight w:val="733"/>
        </w:trPr>
        <w:tc>
          <w:tcPr>
            <w:tcW w:w="840" w:type="dxa"/>
            <w:vAlign w:val="center"/>
            <w:textDirection w:val="lrTb"/>
            <w:noWrap w:val="false"/>
          </w:tcPr>
          <w:p>
            <w:pPr>
              <w:pStyle w:val="898"/>
              <w:jc w:val="center"/>
              <w:rPr>
                <w:rFonts w:hint="eastAsia"/>
                <w:color w:val="auto"/>
                <w:highlight w:val="none"/>
                <w:lang w:val="en-US" w:eastAsia="zh-CN"/>
              </w:rPr>
              <w:outlineLvl w:val="9"/>
            </w:pPr>
            <w:r>
              <w:rPr>
                <w:rFonts w:hint="eastAsia"/>
                <w:color w:val="auto"/>
                <w:highlight w:val="none"/>
                <w:lang w:val="en-US" w:eastAsia="zh-CN"/>
              </w:rPr>
              <w:t xml:space="preserve">2</w:t>
            </w:r>
            <w:r/>
          </w:p>
        </w:tc>
        <w:tc>
          <w:tcPr>
            <w:tcW w:w="1627" w:type="dxa"/>
            <w:vAlign w:val="center"/>
            <w:textDirection w:val="lrTb"/>
            <w:noWrap w:val="false"/>
          </w:tcPr>
          <w:p>
            <w:pPr>
              <w:pStyle w:val="898"/>
              <w:jc w:val="center"/>
              <w:rPr>
                <w:color w:val="auto"/>
                <w:highlight w:val="none"/>
              </w:rPr>
              <w:outlineLvl w:val="9"/>
            </w:pPr>
            <w:r>
              <w:rPr>
                <w:color w:val="auto"/>
                <w:highlight w:val="none"/>
              </w:rPr>
            </w:r>
            <w:r/>
          </w:p>
        </w:tc>
        <w:tc>
          <w:tcPr>
            <w:tcW w:w="1773" w:type="dxa"/>
            <w:vAlign w:val="center"/>
            <w:textDirection w:val="lrTb"/>
            <w:noWrap w:val="false"/>
          </w:tcPr>
          <w:p>
            <w:pPr>
              <w:pStyle w:val="898"/>
              <w:jc w:val="center"/>
              <w:rPr>
                <w:color w:val="auto"/>
                <w:highlight w:val="none"/>
              </w:rPr>
              <w:outlineLvl w:val="9"/>
            </w:pPr>
            <w:r>
              <w:rPr>
                <w:color w:val="auto"/>
                <w:highlight w:val="none"/>
              </w:rPr>
            </w:r>
            <w:r/>
          </w:p>
        </w:tc>
        <w:tc>
          <w:tcPr>
            <w:tcW w:w="1987" w:type="dxa"/>
            <w:vAlign w:val="center"/>
            <w:textDirection w:val="lrTb"/>
            <w:noWrap w:val="false"/>
          </w:tcPr>
          <w:p>
            <w:pPr>
              <w:pStyle w:val="898"/>
              <w:ind w:firstLine="0"/>
              <w:jc w:val="center"/>
              <w:rPr>
                <w:rFonts w:ascii="宋体" w:hAnsi="宋体" w:eastAsia="宋体" w:cs="Times New Roman"/>
                <w:color w:val="auto"/>
                <w:sz w:val="24"/>
                <w:szCs w:val="21"/>
                <w:highlight w:val="none"/>
                <w:lang w:val="en-US" w:eastAsia="zh-CN" w:bidi="ar-SA"/>
              </w:rPr>
              <w:outlineLvl w:val="9"/>
            </w:pPr>
            <w:r>
              <w:rPr>
                <w:rFonts w:hint="eastAsia" w:cs="宋体"/>
                <w:bCs/>
                <w:color w:val="auto"/>
                <w:highlight w:val="none"/>
                <w:lang w:val="en-US" w:eastAsia="zh-CN"/>
              </w:rPr>
              <w:t xml:space="preserve">瓦工</w:t>
            </w:r>
            <w:r/>
          </w:p>
        </w:tc>
        <w:tc>
          <w:tcPr>
            <w:tcW w:w="1987" w:type="dxa"/>
            <w:vAlign w:val="center"/>
            <w:textDirection w:val="lrTb"/>
            <w:noWrap w:val="false"/>
          </w:tcPr>
          <w:p>
            <w:pPr>
              <w:pStyle w:val="898"/>
              <w:jc w:val="center"/>
              <w:rPr>
                <w:color w:val="auto"/>
                <w:highlight w:val="none"/>
              </w:rPr>
              <w:outlineLvl w:val="9"/>
            </w:pPr>
            <w:r>
              <w:rPr>
                <w:rFonts w:hint="eastAsia"/>
                <w:color w:val="auto"/>
                <w:highlight w:val="none"/>
                <w:lang w:val="en-US" w:eastAsia="zh-CN"/>
              </w:rPr>
              <w:t xml:space="preserve">北院区</w:t>
            </w:r>
            <w:r/>
          </w:p>
        </w:tc>
      </w:tr>
      <w:tr>
        <w:trPr>
          <w:trHeight w:val="634"/>
        </w:trPr>
        <w:tc>
          <w:tcPr>
            <w:tcW w:w="840" w:type="dxa"/>
            <w:vAlign w:val="center"/>
            <w:textDirection w:val="lrTb"/>
            <w:noWrap w:val="false"/>
          </w:tcPr>
          <w:p>
            <w:pPr>
              <w:pStyle w:val="898"/>
              <w:jc w:val="center"/>
              <w:rPr>
                <w:rFonts w:hint="eastAsia"/>
                <w:color w:val="auto"/>
                <w:highlight w:val="none"/>
                <w:lang w:val="en-US" w:eastAsia="zh-CN"/>
              </w:rPr>
              <w:outlineLvl w:val="9"/>
            </w:pPr>
            <w:r>
              <w:rPr>
                <w:rFonts w:hint="eastAsia"/>
                <w:color w:val="auto"/>
                <w:highlight w:val="none"/>
                <w:lang w:val="en-US" w:eastAsia="zh-CN"/>
              </w:rPr>
              <w:t xml:space="preserve">3</w:t>
            </w:r>
            <w:r/>
          </w:p>
        </w:tc>
        <w:tc>
          <w:tcPr>
            <w:tcW w:w="1627" w:type="dxa"/>
            <w:vAlign w:val="center"/>
            <w:textDirection w:val="lrTb"/>
            <w:noWrap w:val="false"/>
          </w:tcPr>
          <w:p>
            <w:pPr>
              <w:pStyle w:val="898"/>
              <w:jc w:val="center"/>
              <w:rPr>
                <w:color w:val="auto"/>
                <w:highlight w:val="none"/>
              </w:rPr>
              <w:outlineLvl w:val="9"/>
            </w:pPr>
            <w:r>
              <w:rPr>
                <w:color w:val="auto"/>
                <w:highlight w:val="none"/>
              </w:rPr>
            </w:r>
            <w:r/>
          </w:p>
        </w:tc>
        <w:tc>
          <w:tcPr>
            <w:tcW w:w="1773" w:type="dxa"/>
            <w:vAlign w:val="center"/>
            <w:textDirection w:val="lrTb"/>
            <w:noWrap w:val="false"/>
          </w:tcPr>
          <w:p>
            <w:pPr>
              <w:pStyle w:val="898"/>
              <w:jc w:val="center"/>
              <w:rPr>
                <w:color w:val="auto"/>
                <w:highlight w:val="none"/>
              </w:rPr>
              <w:outlineLvl w:val="9"/>
            </w:pPr>
            <w:r>
              <w:rPr>
                <w:color w:val="auto"/>
                <w:highlight w:val="none"/>
              </w:rPr>
            </w:r>
            <w:r/>
          </w:p>
        </w:tc>
        <w:tc>
          <w:tcPr>
            <w:tcW w:w="1987" w:type="dxa"/>
            <w:vAlign w:val="center"/>
            <w:textDirection w:val="lrTb"/>
            <w:noWrap w:val="false"/>
          </w:tcPr>
          <w:p>
            <w:pPr>
              <w:pStyle w:val="898"/>
              <w:ind w:firstLine="0"/>
              <w:jc w:val="center"/>
              <w:rPr>
                <w:rFonts w:ascii="宋体" w:hAnsi="宋体" w:eastAsia="宋体" w:cs="Times New Roman"/>
                <w:color w:val="auto"/>
                <w:sz w:val="24"/>
                <w:szCs w:val="21"/>
                <w:highlight w:val="none"/>
                <w:lang w:val="en-US" w:eastAsia="zh-CN" w:bidi="ar-SA"/>
              </w:rPr>
              <w:outlineLvl w:val="9"/>
            </w:pPr>
            <w:r>
              <w:rPr>
                <w:rFonts w:hint="eastAsia" w:cs="宋体"/>
                <w:bCs/>
                <w:color w:val="auto"/>
                <w:highlight w:val="none"/>
                <w:lang w:val="en-US" w:eastAsia="zh-CN"/>
              </w:rPr>
              <w:t xml:space="preserve">木工</w:t>
            </w:r>
            <w:r/>
          </w:p>
        </w:tc>
        <w:tc>
          <w:tcPr>
            <w:tcW w:w="1987" w:type="dxa"/>
            <w:vAlign w:val="center"/>
            <w:textDirection w:val="lrTb"/>
            <w:noWrap w:val="false"/>
          </w:tcPr>
          <w:p>
            <w:pPr>
              <w:pStyle w:val="898"/>
              <w:jc w:val="center"/>
              <w:rPr>
                <w:color w:val="auto"/>
                <w:highlight w:val="none"/>
              </w:rPr>
              <w:outlineLvl w:val="9"/>
            </w:pPr>
            <w:r>
              <w:rPr>
                <w:rFonts w:hint="eastAsia"/>
                <w:color w:val="auto"/>
                <w:highlight w:val="none"/>
                <w:lang w:val="en-US" w:eastAsia="zh-CN"/>
              </w:rPr>
              <w:t xml:space="preserve">南院区</w:t>
            </w:r>
            <w:r/>
          </w:p>
        </w:tc>
      </w:tr>
      <w:tr>
        <w:trPr>
          <w:trHeight w:val="634"/>
        </w:trPr>
        <w:tc>
          <w:tcPr>
            <w:tcW w:w="840" w:type="dxa"/>
            <w:vAlign w:val="center"/>
            <w:textDirection w:val="lrTb"/>
            <w:noWrap w:val="false"/>
          </w:tcPr>
          <w:p>
            <w:pPr>
              <w:pStyle w:val="898"/>
              <w:jc w:val="center"/>
              <w:rPr>
                <w:rFonts w:hint="default"/>
                <w:color w:val="auto"/>
                <w:highlight w:val="none"/>
                <w:lang w:val="en-US" w:eastAsia="zh-CN"/>
              </w:rPr>
              <w:outlineLvl w:val="9"/>
            </w:pPr>
            <w:r>
              <w:rPr>
                <w:rFonts w:hint="eastAsia"/>
                <w:color w:val="auto"/>
                <w:highlight w:val="none"/>
                <w:lang w:val="en-US" w:eastAsia="zh-CN"/>
              </w:rPr>
              <w:t xml:space="preserve">4</w:t>
            </w:r>
            <w:r/>
          </w:p>
        </w:tc>
        <w:tc>
          <w:tcPr>
            <w:tcW w:w="1627" w:type="dxa"/>
            <w:vAlign w:val="center"/>
            <w:textDirection w:val="lrTb"/>
            <w:noWrap w:val="false"/>
          </w:tcPr>
          <w:p>
            <w:pPr>
              <w:pStyle w:val="898"/>
              <w:jc w:val="center"/>
              <w:rPr>
                <w:color w:val="auto"/>
                <w:highlight w:val="none"/>
              </w:rPr>
              <w:outlineLvl w:val="9"/>
            </w:pPr>
            <w:r>
              <w:rPr>
                <w:color w:val="auto"/>
                <w:highlight w:val="none"/>
              </w:rPr>
            </w:r>
            <w:r/>
          </w:p>
        </w:tc>
        <w:tc>
          <w:tcPr>
            <w:tcW w:w="1773" w:type="dxa"/>
            <w:vAlign w:val="center"/>
            <w:textDirection w:val="lrTb"/>
            <w:noWrap w:val="false"/>
          </w:tcPr>
          <w:p>
            <w:pPr>
              <w:pStyle w:val="898"/>
              <w:jc w:val="center"/>
              <w:rPr>
                <w:color w:val="auto"/>
                <w:highlight w:val="none"/>
              </w:rPr>
              <w:outlineLvl w:val="9"/>
            </w:pPr>
            <w:r>
              <w:rPr>
                <w:color w:val="auto"/>
                <w:highlight w:val="none"/>
              </w:rPr>
            </w:r>
            <w:r/>
          </w:p>
        </w:tc>
        <w:tc>
          <w:tcPr>
            <w:tcW w:w="1987" w:type="dxa"/>
            <w:vAlign w:val="center"/>
            <w:textDirection w:val="lrTb"/>
            <w:noWrap w:val="false"/>
          </w:tcPr>
          <w:p>
            <w:pPr>
              <w:pStyle w:val="898"/>
              <w:ind w:firstLine="0"/>
              <w:jc w:val="center"/>
              <w:rPr>
                <w:rFonts w:hint="eastAsia" w:cs="宋体"/>
                <w:bCs/>
                <w:color w:val="auto"/>
                <w:highlight w:val="none"/>
                <w:lang w:val="en-US" w:eastAsia="zh-CN"/>
              </w:rPr>
              <w:outlineLvl w:val="9"/>
            </w:pPr>
            <w:r>
              <w:rPr>
                <w:rFonts w:hint="eastAsia" w:cs="宋体"/>
                <w:bCs/>
                <w:color w:val="auto"/>
                <w:highlight w:val="none"/>
                <w:lang w:val="en-US" w:eastAsia="zh-CN"/>
              </w:rPr>
              <w:t xml:space="preserve">瓦工</w:t>
            </w:r>
            <w:r/>
          </w:p>
        </w:tc>
        <w:tc>
          <w:tcPr>
            <w:tcW w:w="1987" w:type="dxa"/>
            <w:vAlign w:val="center"/>
            <w:textDirection w:val="lrTb"/>
            <w:noWrap w:val="false"/>
          </w:tcPr>
          <w:p>
            <w:pPr>
              <w:pStyle w:val="898"/>
              <w:jc w:val="center"/>
              <w:rPr>
                <w:rFonts w:hint="eastAsia"/>
                <w:color w:val="auto"/>
                <w:highlight w:val="none"/>
                <w:lang w:val="en-US" w:eastAsia="zh-CN"/>
              </w:rPr>
              <w:outlineLvl w:val="9"/>
            </w:pPr>
            <w:r>
              <w:rPr>
                <w:rFonts w:hint="eastAsia"/>
                <w:color w:val="auto"/>
                <w:highlight w:val="none"/>
                <w:lang w:val="en-US" w:eastAsia="zh-CN"/>
              </w:rPr>
              <w:t xml:space="preserve">北院区</w:t>
            </w:r>
            <w:r/>
          </w:p>
        </w:tc>
      </w:tr>
    </w:tbl>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pStyle w:val="906"/>
        <w:rPr>
          <w:color w:val="auto"/>
          <w:highlight w:val="none"/>
        </w:rPr>
        <w:outlineLvl w:val="9"/>
      </w:pPr>
      <w:r>
        <w:rPr>
          <w:rFonts w:hint="eastAsia"/>
          <w:color w:val="auto"/>
          <w:highlight w:val="none"/>
        </w:rPr>
        <w:t xml:space="preserve">供应商名称（公章）：</w:t>
      </w:r>
      <w:r/>
    </w:p>
    <w:p>
      <w:pPr>
        <w:pStyle w:val="906"/>
        <w:rPr>
          <w:color w:val="auto"/>
          <w:highlight w:val="none"/>
        </w:rPr>
        <w:outlineLvl w:val="9"/>
      </w:pPr>
      <w:r>
        <w:rPr>
          <w:rFonts w:hint="eastAsia"/>
          <w:color w:val="auto"/>
          <w:highlight w:val="none"/>
        </w:rPr>
        <w:t xml:space="preserve">日期：年月日</w:t>
      </w:r>
      <w:r/>
    </w:p>
    <w:p>
      <w:pPr>
        <w:pStyle w:val="739"/>
        <w:jc w:val="center"/>
        <w:spacing w:beforeAutospacing="0" w:afterAutospacing="0" w:line="500" w:lineRule="exact"/>
        <w:rPr>
          <w:rFonts w:ascii="黑体" w:hAnsi="宋体" w:eastAsia="黑体" w:cs="黑体"/>
          <w:i/>
          <w:color w:val="auto"/>
          <w:sz w:val="32"/>
          <w:szCs w:val="32"/>
          <w:highlight w:val="none"/>
          <w:u w:val="single"/>
        </w:rPr>
      </w:pPr>
      <w:r>
        <w:rPr>
          <w:rFonts w:hint="eastAsia" w:cs="宋体"/>
          <w:color w:val="auto"/>
          <w:highlight w:val="none"/>
        </w:rPr>
        <w:br w:type="page" w:clear="all"/>
      </w:r>
      <w:r>
        <w:rPr>
          <w:rFonts w:hint="eastAsia" w:ascii="黑体" w:hAnsi="宋体" w:eastAsia="黑体" w:cs="黑体"/>
          <w:i/>
          <w:color w:val="auto"/>
          <w:sz w:val="32"/>
          <w:szCs w:val="32"/>
          <w:highlight w:val="none"/>
          <w:u w:val="single"/>
        </w:rPr>
        <w:t xml:space="preserve">特定资格要求的证明文件</w:t>
      </w:r>
      <w:r/>
    </w:p>
    <w:p>
      <w:pPr>
        <w:pStyle w:val="739"/>
        <w:jc w:val="center"/>
        <w:spacing w:beforeAutospacing="0" w:afterAutospacing="0" w:line="500" w:lineRule="exact"/>
        <w:rPr>
          <w:color w:val="auto"/>
          <w:highlight w:val="none"/>
        </w:rPr>
      </w:pPr>
      <w:r>
        <w:rPr>
          <w:rFonts w:hint="eastAsia" w:ascii="宋体" w:hAnsi="宋体" w:cs="宋体"/>
          <w:color w:val="auto"/>
          <w:highlight w:val="none"/>
        </w:rPr>
        <w:t xml:space="preserve">如果本项目申请人的特定资格要求中要求提供的，必须提供。</w:t>
      </w:r>
      <w:r/>
    </w:p>
    <w:p>
      <w:pPr>
        <w:rPr>
          <w:rFonts w:hint="eastAsia" w:cs="宋体"/>
          <w:color w:val="auto"/>
          <w:highlight w:val="none"/>
        </w:rPr>
      </w:pPr>
      <w:r>
        <w:rPr>
          <w:rFonts w:hint="eastAsia" w:cs="宋体"/>
          <w:color w:val="auto"/>
          <w:highlight w:val="none"/>
        </w:rPr>
      </w:r>
      <w:r/>
    </w:p>
    <w:p>
      <w:pPr>
        <w:rPr>
          <w:color w:val="auto"/>
          <w:highlight w:val="none"/>
        </w:rPr>
      </w:pPr>
      <w:r>
        <w:rPr>
          <w:color w:val="auto"/>
          <w:highlight w:val="none"/>
        </w:rPr>
        <w:br w:type="page" w:clear="all"/>
      </w:r>
      <w:r/>
    </w:p>
    <w:p>
      <w:pPr>
        <w:pStyle w:val="911"/>
        <w:spacing w:after="312"/>
        <w:rPr>
          <w:rFonts w:hint="default"/>
          <w:color w:val="auto"/>
          <w:highlight w:val="none"/>
        </w:rPr>
        <w:outlineLvl w:val="9"/>
      </w:pPr>
      <w:r>
        <w:rPr>
          <w:color w:val="auto"/>
          <w:highlight w:val="none"/>
        </w:rPr>
        <w:t xml:space="preserve">法人授权书</w:t>
      </w:r>
      <w:r/>
    </w:p>
    <w:p>
      <w:pPr>
        <w:spacing w:line="360" w:lineRule="auto"/>
        <w:rPr>
          <w:rFonts w:cs="宋体"/>
          <w:color w:val="auto"/>
          <w:highlight w:val="none"/>
        </w:rPr>
        <w:outlineLvl w:val="9"/>
      </w:pPr>
      <w:r>
        <w:rPr>
          <w:rFonts w:hint="eastAsia" w:cs="宋体"/>
          <w:color w:val="auto"/>
          <w:highlight w:val="none"/>
        </w:rPr>
        <w:t xml:space="preserve">本授权书声明：____________（供应商名称）授权________________（被授权人的姓名）为我方就</w:t>
      </w:r>
      <w:r>
        <w:rPr>
          <w:rFonts w:hint="eastAsia" w:cs="宋体"/>
          <w:color w:val="auto"/>
          <w:highlight w:val="none"/>
          <w:u w:val="single"/>
        </w:rPr>
        <w:t xml:space="preserve">（项目编号）</w:t>
      </w:r>
      <w:r>
        <w:rPr>
          <w:rFonts w:hint="eastAsia" w:cs="宋体"/>
          <w:color w:val="auto"/>
          <w:highlight w:val="none"/>
        </w:rPr>
        <w:t xml:space="preserve">号</w:t>
      </w:r>
      <w:r>
        <w:rPr>
          <w:rFonts w:hint="eastAsia" w:cs="宋体"/>
          <w:color w:val="auto"/>
          <w:highlight w:val="none"/>
          <w:u w:val="single"/>
        </w:rPr>
        <w:t xml:space="preserve">（项目名称）</w:t>
      </w:r>
      <w:r>
        <w:rPr>
          <w:rFonts w:hint="eastAsia" w:cs="宋体"/>
          <w:color w:val="auto"/>
          <w:highlight w:val="none"/>
        </w:rPr>
        <w:t xml:space="preserve">项目采购活动的合法代理人，以本公司名义全权处理一切与该项目采购有关的事务。</w:t>
      </w:r>
      <w:r/>
    </w:p>
    <w:p>
      <w:pPr>
        <w:spacing w:line="360" w:lineRule="auto"/>
        <w:rPr>
          <w:rFonts w:cs="宋体"/>
          <w:color w:val="auto"/>
          <w:highlight w:val="none"/>
        </w:rPr>
        <w:outlineLvl w:val="9"/>
      </w:pPr>
      <w:r>
        <w:rPr>
          <w:rFonts w:hint="eastAsia" w:cs="宋体"/>
          <w:color w:val="auto"/>
          <w:highlight w:val="none"/>
        </w:rPr>
        <w:t xml:space="preserve">本授权书于______年____月____日起生效，特此声明。</w:t>
      </w:r>
      <w:r/>
    </w:p>
    <w:p>
      <w:pPr>
        <w:ind w:firstLine="0"/>
        <w:spacing w:line="360" w:lineRule="auto"/>
        <w:rPr>
          <w:rFonts w:cs="宋体"/>
          <w:color w:val="auto"/>
          <w:highlight w:val="none"/>
        </w:rPr>
        <w:outlineLvl w:val="9"/>
      </w:pPr>
      <w:r>
        <w:rPr>
          <w:rFonts w:cs="宋体"/>
          <w:color w:val="auto"/>
          <w:highlight w:val="none"/>
        </w:rPr>
      </w:r>
      <w:r/>
    </w:p>
    <w:p>
      <w:pPr>
        <w:ind w:firstLine="0"/>
        <w:spacing w:line="360" w:lineRule="auto"/>
        <w:rPr>
          <w:rFonts w:cs="宋体"/>
          <w:color w:val="auto"/>
          <w:highlight w:val="none"/>
        </w:rPr>
        <w:outlineLvl w:val="9"/>
      </w:pPr>
      <w:r>
        <w:rPr>
          <w:rFonts w:cs="宋体"/>
          <w:color w:val="auto"/>
          <w:highlight w:val="none"/>
        </w:rPr>
      </w:r>
      <w:r/>
    </w:p>
    <w:p>
      <w:pPr>
        <w:ind w:firstLine="0"/>
        <w:spacing w:line="360" w:lineRule="auto"/>
        <w:rPr>
          <w:rFonts w:cs="宋体"/>
          <w:color w:val="auto"/>
          <w:highlight w:val="none"/>
        </w:rPr>
        <w:outlineLvl w:val="9"/>
      </w:pPr>
      <w:r>
        <w:rPr>
          <w:rFonts w:cs="宋体"/>
          <w:color w:val="auto"/>
          <w:highlight w:val="none"/>
        </w:rPr>
      </w:r>
      <w:r/>
    </w:p>
    <w:p>
      <w:pPr>
        <w:ind w:firstLine="0"/>
        <w:spacing w:line="360" w:lineRule="auto"/>
        <w:rPr>
          <w:rFonts w:cs="宋体"/>
          <w:color w:val="auto"/>
          <w:highlight w:val="none"/>
        </w:rPr>
        <w:outlineLvl w:val="9"/>
      </w:pPr>
      <w:r>
        <w:rPr>
          <w:rFonts w:cs="宋体"/>
          <w:color w:val="auto"/>
          <w:highlight w:val="none"/>
        </w:rPr>
      </w:r>
      <w:r/>
    </w:p>
    <w:p>
      <w:pPr>
        <w:ind w:left="960" w:firstLine="0"/>
        <w:spacing w:line="360" w:lineRule="auto"/>
        <w:rPr>
          <w:rFonts w:cs="宋体"/>
          <w:color w:val="auto"/>
          <w:highlight w:val="none"/>
        </w:rPr>
        <w:outlineLvl w:val="9"/>
      </w:pPr>
      <w:r>
        <w:rPr>
          <w:rFonts w:hint="eastAsia" w:cs="宋体"/>
          <w:color w:val="auto"/>
          <w:highlight w:val="none"/>
        </w:rPr>
        <w:t xml:space="preserve">代理人（被授权人）：_______________________</w:t>
      </w:r>
      <w:r/>
    </w:p>
    <w:p>
      <w:pPr>
        <w:ind w:left="960" w:firstLine="0"/>
        <w:spacing w:line="360" w:lineRule="auto"/>
        <w:rPr>
          <w:rFonts w:cs="宋体"/>
          <w:color w:val="auto"/>
          <w:highlight w:val="none"/>
        </w:rPr>
        <w:outlineLvl w:val="9"/>
      </w:pPr>
      <w:r>
        <w:rPr>
          <w:rFonts w:hint="eastAsia" w:cs="宋体"/>
          <w:color w:val="auto"/>
          <w:highlight w:val="none"/>
        </w:rPr>
        <w:t xml:space="preserve">单位名称：_________________________________</w:t>
      </w:r>
      <w:r/>
    </w:p>
    <w:p>
      <w:pPr>
        <w:ind w:left="960" w:firstLine="0"/>
        <w:spacing w:line="360" w:lineRule="auto"/>
        <w:rPr>
          <w:rFonts w:cs="宋体"/>
          <w:color w:val="auto"/>
          <w:highlight w:val="none"/>
        </w:rPr>
        <w:outlineLvl w:val="9"/>
      </w:pPr>
      <w:r>
        <w:rPr>
          <w:rFonts w:hint="eastAsia" w:cs="宋体"/>
          <w:color w:val="auto"/>
          <w:highlight w:val="none"/>
        </w:rPr>
        <w:t xml:space="preserve">授权单位盖章：_____________________________</w:t>
      </w:r>
      <w:r/>
    </w:p>
    <w:p>
      <w:pPr>
        <w:ind w:left="960" w:firstLine="0"/>
        <w:spacing w:line="360" w:lineRule="auto"/>
        <w:rPr>
          <w:rFonts w:cs="宋体"/>
          <w:color w:val="auto"/>
          <w:highlight w:val="none"/>
        </w:rPr>
        <w:outlineLvl w:val="9"/>
      </w:pPr>
      <w:r>
        <w:rPr>
          <w:rFonts w:hint="eastAsia" w:cs="宋体"/>
          <w:color w:val="auto"/>
          <w:highlight w:val="none"/>
        </w:rPr>
        <w:t xml:space="preserve">单位名称：_________________________________</w:t>
      </w:r>
      <w:r/>
    </w:p>
    <w:p>
      <w:pPr>
        <w:ind w:left="960" w:firstLine="0"/>
        <w:spacing w:line="360" w:lineRule="auto"/>
        <w:rPr>
          <w:rFonts w:cs="宋体"/>
          <w:color w:val="auto"/>
          <w:highlight w:val="none"/>
          <w:u w:val="single"/>
        </w:rPr>
        <w:outlineLvl w:val="9"/>
      </w:pPr>
      <w:r>
        <w:rPr>
          <w:rFonts w:hint="eastAsia" w:cs="宋体"/>
          <w:color w:val="auto"/>
          <w:highlight w:val="none"/>
        </w:rPr>
        <w:t xml:space="preserve">地址：</w:t>
      </w:r>
      <w:r/>
    </w:p>
    <w:p>
      <w:pPr>
        <w:ind w:left="960" w:firstLine="0"/>
        <w:spacing w:line="360" w:lineRule="auto"/>
        <w:rPr>
          <w:rFonts w:cs="宋体"/>
          <w:color w:val="auto"/>
          <w:highlight w:val="none"/>
        </w:rPr>
        <w:outlineLvl w:val="9"/>
      </w:pPr>
      <w:r>
        <w:rPr>
          <w:rFonts w:hint="eastAsia" w:cs="宋体"/>
          <w:color w:val="auto"/>
          <w:highlight w:val="none"/>
        </w:rPr>
        <w:t xml:space="preserve">日期：</w:t>
      </w:r>
      <w:r/>
    </w:p>
    <w:p>
      <w:pPr>
        <w:rPr>
          <w:rFonts w:cs="宋体"/>
          <w:color w:val="auto"/>
          <w:highlight w:val="none"/>
        </w:rPr>
        <w:outlineLvl w:val="9"/>
      </w:pPr>
      <w:r>
        <w:rPr>
          <w:rFonts w:hint="eastAsia" w:cs="宋体"/>
          <w:color w:val="auto"/>
          <w:highlight w:val="none"/>
        </w:rPr>
        <w:br w:type="page" w:clear="all"/>
      </w:r>
      <w:r/>
    </w:p>
    <w:p>
      <w:pPr>
        <w:pStyle w:val="911"/>
        <w:spacing w:after="312"/>
        <w:rPr>
          <w:rFonts w:hint="default"/>
          <w:color w:val="auto"/>
          <w:highlight w:val="none"/>
        </w:rPr>
        <w:outlineLvl w:val="9"/>
      </w:pPr>
      <w:r>
        <w:rPr>
          <w:color w:val="auto"/>
          <w:highlight w:val="none"/>
        </w:rPr>
        <w:t xml:space="preserve">投标函（格式）</w:t>
      </w:r>
      <w:r/>
    </w:p>
    <w:p>
      <w:pPr>
        <w:ind w:left="0" w:firstLine="0"/>
        <w:spacing w:line="420" w:lineRule="exact"/>
        <w:rPr>
          <w:rFonts w:cs="宋体"/>
          <w:color w:val="auto"/>
          <w:szCs w:val="21"/>
          <w:highlight w:val="none"/>
        </w:rPr>
        <w:outlineLvl w:val="9"/>
      </w:pPr>
      <w:r>
        <w:rPr>
          <w:rFonts w:hint="eastAsia" w:cs="宋体"/>
          <w:color w:val="auto"/>
          <w:szCs w:val="21"/>
          <w:highlight w:val="none"/>
        </w:rPr>
        <w:t xml:space="preserve">致：盐城市第一人民医院</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cs="宋体"/>
          <w:color w:val="auto"/>
          <w:szCs w:val="21"/>
          <w:highlight w:val="none"/>
        </w:rPr>
        <w:t xml:space="preserve">根据贵方的</w:t>
      </w:r>
      <w:r>
        <w:rPr>
          <w:rFonts w:hint="eastAsia" w:cs="宋体"/>
          <w:color w:val="auto"/>
          <w:szCs w:val="21"/>
          <w:highlight w:val="none"/>
          <w:u w:val="single"/>
          <w:lang w:val="en-US" w:eastAsia="zh-CN"/>
        </w:rPr>
        <w:t xml:space="preserve">                 </w:t>
      </w:r>
      <w:r>
        <w:rPr>
          <w:rFonts w:hint="eastAsia" w:cs="宋体"/>
          <w:color w:val="auto"/>
          <w:szCs w:val="21"/>
          <w:highlight w:val="none"/>
          <w:u w:val="none"/>
          <w:lang w:val="en-US" w:eastAsia="zh-CN"/>
        </w:rPr>
        <w:t xml:space="preserve">号</w:t>
      </w:r>
      <w:r>
        <w:rPr>
          <w:rFonts w:hint="eastAsia"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cs="宋体"/>
          <w:color w:val="auto"/>
          <w:szCs w:val="21"/>
          <w:highlight w:val="none"/>
          <w:u w:val="single"/>
        </w:rPr>
        <w:t xml:space="preserve">  </w:t>
      </w:r>
      <w:r>
        <w:rPr>
          <w:rFonts w:hint="eastAsia" w:cs="宋体"/>
          <w:color w:val="auto"/>
          <w:szCs w:val="21"/>
          <w:highlight w:val="none"/>
          <w:u w:val="single"/>
          <w:lang w:val="en-US" w:eastAsia="zh-CN"/>
        </w:rPr>
        <w:t xml:space="preserve">项目</w:t>
      </w:r>
      <w:r>
        <w:rPr>
          <w:rFonts w:hint="eastAsia" w:cs="宋体"/>
          <w:color w:val="auto"/>
          <w:szCs w:val="21"/>
          <w:highlight w:val="none"/>
        </w:rPr>
        <w:t xml:space="preserve">招标文件，</w:t>
      </w:r>
      <w:r>
        <w:rPr>
          <w:rFonts w:hint="eastAsia" w:ascii="Times New Roman" w:hAnsi="Times New Roman" w:cs="宋体"/>
          <w:color w:val="auto"/>
          <w:sz w:val="24"/>
          <w:szCs w:val="24"/>
        </w:rPr>
        <w:t xml:space="preserve">正式授权下述签字人______(姓名)代表我方______________（投标人的名称），全权处理本次项目投标的有关事宜。</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据此函，__________签字人兹宣布同意如下：</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1.按招标文件规定的各项要求，向买方提供所需服务（包含与服务相关的货物）。</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2.我们完全理解贵方不一定将合同授予最低报价的投标人。</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3.我们已详细审核全部招标文件及其有效补充文件，我们知道必须放弃提出含糊不清或误解问题的权利。</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我们同意从规定的开标日期起遵循本投标文件，并在规定的投标有效期期满之前均具有约束力。</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同意向贵方提供贵方可能另外要求的与投标有关的任何证据或资料，并保证我方已提供和将要提供的文件是真实的、准确的。</w:t>
      </w:r>
      <w:r/>
    </w:p>
    <w:p>
      <w:pPr>
        <w:ind w:firstLine="480"/>
        <w:keepLines w:val="0"/>
        <w:keepNext w:val="0"/>
        <w:pageBreakBefore w:val="0"/>
        <w:spacing w:line="360" w:lineRule="auto"/>
        <w:widowControl w:val="off"/>
        <w:rPr>
          <w:rFonts w:hint="eastAsia" w:ascii="Times New Roman" w:hAnsi="Times New Roman" w:cs="宋体"/>
          <w:color w:val="auto"/>
          <w:sz w:val="24"/>
          <w:szCs w:val="24"/>
        </w:rPr>
        <w:outlineLvl w:val="9"/>
      </w:pPr>
      <w:r>
        <w:rPr>
          <w:rFonts w:hint="eastAsia" w:ascii="Times New Roman" w:hAnsi="Times New Roman" w:cs="宋体"/>
          <w:color w:val="auto"/>
          <w:sz w:val="24"/>
          <w:szCs w:val="24"/>
        </w:rPr>
        <w:t xml:space="preserve">6.一旦我方中标,我方将根据招标文件的规定，严格履行合同的责任和义务,并保证在招标文件规定的时间完成项目，交付买方验收、使用。</w:t>
      </w:r>
      <w:r/>
    </w:p>
    <w:p>
      <w:pPr>
        <w:spacing w:line="420" w:lineRule="exact"/>
        <w:rPr>
          <w:rFonts w:cs="宋体"/>
          <w:color w:val="auto"/>
          <w:szCs w:val="21"/>
          <w:highlight w:val="none"/>
        </w:rPr>
        <w:outlineLvl w:val="9"/>
      </w:pPr>
      <w:r>
        <w:rPr>
          <w:rFonts w:hint="eastAsia" w:ascii="Times New Roman" w:hAnsi="Times New Roman" w:cs="宋体"/>
          <w:color w:val="auto"/>
          <w:sz w:val="24"/>
          <w:szCs w:val="24"/>
        </w:rPr>
        <w:t xml:space="preserve">7.与本投标有关的正式通讯地址为：</w:t>
      </w:r>
      <w:r>
        <w:rPr>
          <w:rFonts w:hint="eastAsia" w:ascii="Times New Roman" w:hAnsi="Times New Roman" w:cs="宋体"/>
          <w:color w:val="auto"/>
          <w:sz w:val="24"/>
          <w:szCs w:val="24"/>
          <w:u w:val="single"/>
          <w:lang w:val="en-US" w:eastAsia="zh-CN"/>
        </w:rPr>
        <w:t xml:space="preserve">                           </w:t>
      </w:r>
      <w:r>
        <w:rPr>
          <w:rFonts w:hint="eastAsia" w:ascii="Times New Roman" w:hAnsi="Times New Roman" w:cs="宋体"/>
          <w:color w:val="auto"/>
          <w:sz w:val="24"/>
          <w:szCs w:val="24"/>
          <w:lang w:val="en-US" w:eastAsia="zh-CN"/>
        </w:rPr>
        <w:t xml:space="preserve"> </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地址：</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邮编：</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电话：</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传真：</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投标人开户行：</w:t>
      </w:r>
      <w:r/>
    </w:p>
    <w:p>
      <w:pPr>
        <w:ind w:left="480"/>
        <w:spacing w:line="420" w:lineRule="exact"/>
        <w:rPr>
          <w:rFonts w:hint="eastAsia" w:eastAsia="宋体" w:cs="宋体"/>
          <w:color w:val="auto"/>
          <w:szCs w:val="21"/>
          <w:highlight w:val="none"/>
          <w:lang w:eastAsia="zh-CN"/>
        </w:rPr>
        <w:outlineLvl w:val="9"/>
      </w:pPr>
      <w:r>
        <w:rPr>
          <w:rFonts w:hint="eastAsia" w:cs="宋体"/>
          <w:color w:val="auto"/>
          <w:szCs w:val="21"/>
          <w:highlight w:val="none"/>
        </w:rPr>
        <w:t xml:space="preserve">账户：</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投标人授权代表姓名（签字）：</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投标人授权代表电话（手机号码）：</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投标人名称（公章）：</w:t>
      </w:r>
      <w:r/>
    </w:p>
    <w:p>
      <w:pPr>
        <w:ind w:left="480"/>
        <w:spacing w:line="420" w:lineRule="exact"/>
        <w:rPr>
          <w:rFonts w:cs="宋体"/>
          <w:color w:val="auto"/>
          <w:szCs w:val="21"/>
          <w:highlight w:val="none"/>
        </w:rPr>
        <w:outlineLvl w:val="9"/>
      </w:pPr>
      <w:r>
        <w:rPr>
          <w:rFonts w:hint="eastAsia" w:cs="宋体"/>
          <w:color w:val="auto"/>
          <w:szCs w:val="21"/>
          <w:highlight w:val="none"/>
        </w:rPr>
        <w:t xml:space="preserve">日期：____年__月__日</w:t>
      </w:r>
      <w:r/>
    </w:p>
    <w:p>
      <w:pPr>
        <w:ind w:firstLine="640"/>
        <w:rPr>
          <w:rFonts w:cs="宋体"/>
          <w:color w:val="auto"/>
          <w:sz w:val="32"/>
          <w:szCs w:val="32"/>
          <w:highlight w:val="none"/>
        </w:rPr>
        <w:outlineLvl w:val="9"/>
      </w:pPr>
      <w:r>
        <w:rPr>
          <w:rFonts w:cs="宋体"/>
          <w:color w:val="auto"/>
          <w:sz w:val="32"/>
          <w:szCs w:val="32"/>
          <w:highlight w:val="none"/>
        </w:rPr>
        <w:br w:type="page" w:clear="all"/>
      </w:r>
      <w:r/>
    </w:p>
    <w:p>
      <w:pPr>
        <w:pStyle w:val="911"/>
        <w:spacing w:after="312"/>
        <w:rPr>
          <w:rFonts w:hint="default"/>
          <w:color w:val="auto"/>
          <w:highlight w:val="none"/>
        </w:rPr>
        <w:outlineLvl w:val="9"/>
      </w:pPr>
      <w:r>
        <w:rPr>
          <w:color w:val="auto"/>
          <w:highlight w:val="none"/>
        </w:rPr>
        <w:t xml:space="preserve">五、开标一览表（格式）</w:t>
      </w:r>
      <w:r/>
    </w:p>
    <w:p>
      <w:pPr>
        <w:spacing w:line="180" w:lineRule="atLeast"/>
        <w:rPr>
          <w:rFonts w:hint="eastAsia" w:cs="宋体"/>
          <w:color w:val="auto"/>
          <w:szCs w:val="28"/>
          <w:highlight w:val="none"/>
        </w:rPr>
        <w:outlineLvl w:val="9"/>
      </w:pPr>
      <w:r>
        <w:rPr>
          <w:rFonts w:hint="eastAsia" w:cs="宋体"/>
          <w:color w:val="auto"/>
          <w:szCs w:val="28"/>
          <w:highlight w:val="none"/>
        </w:rPr>
      </w:r>
      <w:r/>
    </w:p>
    <w:p>
      <w:pPr>
        <w:pStyle w:val="739"/>
        <w:ind w:firstLine="482"/>
        <w:jc w:val="both"/>
        <w:spacing w:beforeAutospacing="0" w:afterAutospacing="0" w:line="360" w:lineRule="auto"/>
        <w:rPr>
          <w:rFonts w:hint="default" w:eastAsia="宋体"/>
          <w:color w:val="auto"/>
          <w:highlight w:val="none"/>
          <w:lang w:val="en-US" w:eastAsia="zh-CN"/>
        </w:rPr>
      </w:pPr>
      <w:r>
        <w:rPr>
          <w:rFonts w:hint="eastAsia"/>
          <w:color w:val="auto"/>
          <w:highlight w:val="none"/>
        </w:rPr>
        <w:t xml:space="preserve">项目编号：</w:t>
      </w:r>
      <w:r/>
    </w:p>
    <w:p>
      <w:pPr>
        <w:pStyle w:val="739"/>
        <w:ind w:firstLine="482"/>
        <w:jc w:val="both"/>
        <w:spacing w:beforeAutospacing="0" w:afterAutospacing="0" w:line="360" w:lineRule="auto"/>
        <w:rPr>
          <w:color w:val="auto"/>
          <w:highlight w:val="none"/>
        </w:rPr>
      </w:pPr>
      <w:r>
        <w:rPr>
          <w:rFonts w:hint="eastAsia"/>
          <w:color w:val="auto"/>
          <w:highlight w:val="none"/>
        </w:rPr>
        <w:t xml:space="preserve">货币单位：人民币元</w:t>
      </w:r>
      <w:r/>
    </w:p>
    <w:tbl>
      <w:tblPr>
        <w:tblStyle w:val="719"/>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58"/>
        <w:gridCol w:w="2690"/>
        <w:gridCol w:w="2690"/>
      </w:tblGrid>
      <w:tr>
        <w:trPr>
          <w:tblCellSpacing w:w="0" w:type="dxa"/>
          <w:trHeight w:val="725"/>
        </w:trPr>
        <w:tc>
          <w:tcPr>
            <w:tcW w:w="3836" w:type="dxa"/>
            <w:vAlign w:val="center"/>
            <w:textDirection w:val="lrTb"/>
            <w:noWrap w:val="false"/>
          </w:tcPr>
          <w:p>
            <w:pPr>
              <w:pStyle w:val="739"/>
              <w:ind w:firstLine="720"/>
              <w:jc w:val="both"/>
              <w:spacing w:beforeAutospacing="0" w:afterAutospacing="0"/>
              <w:rPr>
                <w:color w:val="auto"/>
                <w:highlight w:val="none"/>
              </w:rPr>
            </w:pPr>
            <w:r>
              <w:rPr>
                <w:color w:val="auto"/>
                <w:highlight w:val="none"/>
              </w:rPr>
              <w:t xml:space="preserve">项目名称</w:t>
            </w:r>
            <w:r/>
          </w:p>
        </w:tc>
        <w:tc>
          <w:tcPr>
            <w:tcW w:w="3072" w:type="dxa"/>
            <w:vAlign w:val="center"/>
            <w:textDirection w:val="lrTb"/>
            <w:noWrap w:val="false"/>
          </w:tcPr>
          <w:p>
            <w:pPr>
              <w:pStyle w:val="739"/>
              <w:jc w:val="both"/>
              <w:spacing w:beforeAutospacing="0" w:afterAutospacing="0"/>
              <w:rPr>
                <w:color w:val="auto"/>
                <w:highlight w:val="none"/>
              </w:rPr>
            </w:pPr>
            <w:r>
              <w:rPr>
                <w:color w:val="auto"/>
                <w:highlight w:val="none"/>
              </w:rPr>
              <w:t xml:space="preserve">项目内容</w:t>
            </w:r>
            <w:r/>
          </w:p>
        </w:tc>
        <w:tc>
          <w:tcPr>
            <w:tcW w:w="3072" w:type="dxa"/>
            <w:vAlign w:val="center"/>
            <w:textDirection w:val="lrTb"/>
            <w:noWrap w:val="false"/>
          </w:tcPr>
          <w:p>
            <w:pPr>
              <w:pStyle w:val="739"/>
              <w:jc w:val="center"/>
              <w:spacing w:beforeAutospacing="0" w:afterAutospacing="0"/>
              <w:rPr>
                <w:color w:val="auto"/>
                <w:highlight w:val="none"/>
              </w:rPr>
            </w:pPr>
            <w:r>
              <w:rPr>
                <w:color w:val="auto"/>
                <w:highlight w:val="none"/>
              </w:rPr>
              <w:t xml:space="preserve">总价（小写）</w:t>
            </w:r>
            <w:r/>
          </w:p>
        </w:tc>
      </w:tr>
      <w:tr>
        <w:trPr>
          <w:tblCellSpacing w:w="0" w:type="dxa"/>
          <w:trHeight w:val="612"/>
        </w:trPr>
        <w:tc>
          <w:tcPr>
            <w:tcW w:w="3836" w:type="dxa"/>
            <w:vAlign w:val="center"/>
            <w:textDirection w:val="lrTb"/>
            <w:noWrap w:val="false"/>
          </w:tcPr>
          <w:p>
            <w:pPr>
              <w:pStyle w:val="739"/>
              <w:jc w:val="center"/>
              <w:spacing w:beforeAutospacing="0" w:afterAutospacing="0" w:line="0" w:lineRule="atLeast"/>
              <w:rPr>
                <w:color w:val="auto"/>
                <w:highlight w:val="none"/>
              </w:rPr>
            </w:pPr>
            <w:r>
              <w:rPr>
                <w:color w:val="auto"/>
                <w:highlight w:val="none"/>
              </w:rPr>
            </w:r>
            <w:r/>
          </w:p>
        </w:tc>
        <w:tc>
          <w:tcPr>
            <w:tcW w:w="3072" w:type="dxa"/>
            <w:vAlign w:val="center"/>
            <w:textDirection w:val="lrTb"/>
            <w:noWrap w:val="false"/>
          </w:tcPr>
          <w:p>
            <w:pPr>
              <w:pStyle w:val="739"/>
              <w:spacing w:beforeAutospacing="0" w:afterAutospacing="0" w:line="0" w:lineRule="atLeast"/>
              <w:rPr>
                <w:color w:val="auto"/>
                <w:highlight w:val="none"/>
              </w:rPr>
            </w:pPr>
            <w:r>
              <w:rPr>
                <w:color w:val="auto"/>
                <w:highlight w:val="none"/>
              </w:rPr>
              <w:t xml:space="preserve">详见投标文件</w:t>
            </w:r>
            <w:r/>
          </w:p>
        </w:tc>
        <w:tc>
          <w:tcPr>
            <w:tcW w:w="3072" w:type="dxa"/>
            <w:vAlign w:val="center"/>
            <w:textDirection w:val="lrTb"/>
            <w:noWrap w:val="false"/>
          </w:tcPr>
          <w:p>
            <w:pPr>
              <w:pStyle w:val="739"/>
              <w:spacing w:beforeAutospacing="0" w:afterAutospacing="0" w:line="0" w:lineRule="atLeast"/>
              <w:rPr>
                <w:color w:val="auto"/>
                <w:highlight w:val="none"/>
              </w:rPr>
            </w:pPr>
            <w:r>
              <w:rPr>
                <w:rFonts w:hint="eastAsia"/>
                <w:color w:val="auto"/>
                <w:highlight w:val="none"/>
              </w:rPr>
              <w:t xml:space="preserve">元</w:t>
            </w:r>
            <w:r/>
          </w:p>
        </w:tc>
      </w:tr>
      <w:tr>
        <w:trPr>
          <w:tblCellSpacing w:w="0" w:type="dxa"/>
          <w:trHeight w:val="1090"/>
        </w:trPr>
        <w:tc>
          <w:tcPr>
            <w:tcW w:w="3836" w:type="dxa"/>
            <w:vAlign w:val="center"/>
            <w:textDirection w:val="lrTb"/>
            <w:noWrap w:val="false"/>
          </w:tcPr>
          <w:p>
            <w:pPr>
              <w:pStyle w:val="739"/>
              <w:spacing w:beforeAutospacing="0" w:afterAutospacing="0" w:line="0" w:lineRule="atLeast"/>
              <w:rPr>
                <w:color w:val="auto"/>
                <w:highlight w:val="none"/>
              </w:rPr>
            </w:pPr>
            <w:r>
              <w:rPr>
                <w:color w:val="auto"/>
                <w:highlight w:val="none"/>
              </w:rPr>
              <w:t xml:space="preserve">总价（大写）：</w:t>
            </w:r>
            <w:r/>
          </w:p>
        </w:tc>
        <w:tc>
          <w:tcPr>
            <w:gridSpan w:val="2"/>
            <w:tcW w:w="6144" w:type="dxa"/>
            <w:vAlign w:val="center"/>
            <w:textDirection w:val="lrTb"/>
            <w:noWrap w:val="false"/>
          </w:tcPr>
          <w:p>
            <w:pPr>
              <w:pStyle w:val="739"/>
              <w:spacing w:beforeAutospacing="0" w:afterAutospacing="0" w:line="0" w:lineRule="atLeast"/>
              <w:rPr>
                <w:color w:val="auto"/>
                <w:highlight w:val="none"/>
              </w:rPr>
            </w:pPr>
            <w:r>
              <w:rPr>
                <w:color w:val="auto"/>
                <w:highlight w:val="none"/>
              </w:rPr>
              <w:t xml:space="preserve">金额大写</w:t>
            </w:r>
            <w:r/>
          </w:p>
        </w:tc>
      </w:tr>
    </w:tbl>
    <w:p>
      <w:pPr>
        <w:pStyle w:val="739"/>
        <w:jc w:val="both"/>
        <w:spacing w:beforeAutospacing="0" w:afterAutospacing="0"/>
        <w:rPr>
          <w:color w:val="auto"/>
          <w:highlight w:val="none"/>
        </w:rPr>
      </w:pPr>
      <w:r>
        <w:rPr>
          <w:color w:val="auto"/>
          <w:highlight w:val="none"/>
        </w:rPr>
        <w:t xml:space="preserve">投标人公章：     （电子签章）</w:t>
      </w:r>
      <w:r/>
    </w:p>
    <w:p>
      <w:pPr>
        <w:ind w:firstLine="480"/>
        <w:rPr>
          <w:rFonts w:cs="宋体"/>
          <w:color w:val="auto"/>
          <w:highlight w:val="none"/>
        </w:rPr>
        <w:outlineLvl w:val="9"/>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ind w:firstLine="0"/>
        <w:rPr>
          <w:rFonts w:cs="宋体"/>
          <w:color w:val="auto"/>
          <w:highlight w:val="none"/>
        </w:rPr>
        <w:outlineLvl w:val="9"/>
      </w:pPr>
      <w:r>
        <w:rPr>
          <w:rFonts w:cs="宋体"/>
          <w:color w:val="auto"/>
          <w:highlight w:val="none"/>
        </w:rPr>
      </w:r>
      <w:r/>
    </w:p>
    <w:p>
      <w:pPr>
        <w:ind w:firstLine="0"/>
        <w:rPr>
          <w:rFonts w:cs="宋体"/>
          <w:color w:val="auto"/>
          <w:highlight w:val="none"/>
        </w:rPr>
        <w:outlineLvl w:val="9"/>
      </w:pPr>
      <w:r>
        <w:rPr>
          <w:rFonts w:cs="宋体"/>
          <w:color w:val="auto"/>
          <w:highlight w:val="none"/>
        </w:rPr>
      </w:r>
      <w:r/>
    </w:p>
    <w:p>
      <w:pPr>
        <w:ind w:firstLine="643"/>
        <w:jc w:val="center"/>
        <w:rPr>
          <w:rFonts w:cs="宋体"/>
          <w:b/>
          <w:color w:val="auto"/>
          <w:sz w:val="32"/>
          <w:szCs w:val="32"/>
          <w:highlight w:val="none"/>
        </w:rPr>
        <w:outlineLvl w:val="9"/>
      </w:pPr>
      <w:r>
        <w:rPr>
          <w:rFonts w:hint="eastAsia" w:cs="宋体"/>
          <w:b/>
          <w:color w:val="auto"/>
          <w:sz w:val="32"/>
          <w:szCs w:val="32"/>
          <w:highlight w:val="none"/>
        </w:rPr>
        <w:br w:type="page" w:clear="all"/>
      </w:r>
      <w:r/>
    </w:p>
    <w:p>
      <w:pPr>
        <w:pStyle w:val="911"/>
        <w:spacing w:after="312"/>
        <w:rPr>
          <w:color w:val="auto"/>
          <w:highlight w:val="none"/>
        </w:rPr>
        <w:outlineLvl w:val="9"/>
      </w:pPr>
      <w:r>
        <w:rPr>
          <w:color w:val="auto"/>
          <w:highlight w:val="none"/>
        </w:rPr>
        <w:t xml:space="preserve">六、投标分项报价表</w:t>
      </w:r>
      <w:r/>
    </w:p>
    <w:tbl>
      <w:tblPr>
        <w:tblStyle w:val="719"/>
        <w:tblpPr w:horzAnchor="page" w:tblpXSpec="center" w:vertAnchor="text" w:tblpY="457" w:leftFromText="180" w:topFromText="0" w:rightFromText="180" w:bottomFromText="0"/>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7"/>
        <w:gridCol w:w="699"/>
        <w:gridCol w:w="1107"/>
        <w:gridCol w:w="2125"/>
        <w:gridCol w:w="1050"/>
        <w:gridCol w:w="1311"/>
        <w:gridCol w:w="1529"/>
        <w:gridCol w:w="1392"/>
      </w:tblGrid>
      <w:tr>
        <w:trPr>
          <w:jc w:val="center"/>
          <w:trHeight w:val="916"/>
        </w:trPr>
        <w:tc>
          <w:tcPr>
            <w:gridSpan w:val="8"/>
            <w:shd w:val="clear" w:color="auto" w:fill="auto"/>
            <w:tcBorders>
              <w:top w:val="none" w:color="000000" w:sz="4" w:space="0"/>
              <w:left w:val="none" w:color="000000" w:sz="4" w:space="0"/>
              <w:bottom w:val="none" w:color="000000" w:sz="4" w:space="0"/>
              <w:right w:val="none" w:color="000000" w:sz="4" w:space="0"/>
            </w:tcBorders>
            <w:tcW w:w="10080" w:type="dxa"/>
            <w:vAlign w:val="center"/>
            <w:textDirection w:val="lrTb"/>
            <w:noWrap/>
          </w:tcPr>
          <w:p>
            <w:pPr>
              <w:ind w:firstLine="0"/>
              <w:jc w:val="center"/>
              <w:keepLines w:val="0"/>
              <w:keepNext w:val="0"/>
              <w:pageBreakBefore w:val="0"/>
              <w:rPr>
                <w:rFonts w:hint="eastAsia" w:ascii="宋体" w:hAnsi="宋体" w:eastAsia="宋体" w:cs="宋体"/>
                <w:b/>
                <w:bCs/>
                <w:i w:val="0"/>
                <w:iCs w:val="0"/>
                <w:color w:val="auto"/>
                <w:sz w:val="28"/>
                <w:szCs w:val="28"/>
                <w:highlight w:val="none"/>
                <w:u w:val="none"/>
                <w:lang w:val="en-US" w:eastAsia="zh-CN" w:bidi="ar"/>
              </w:rPr>
            </w:pPr>
            <w:r>
              <w:rPr>
                <w:rFonts w:hint="eastAsia" w:ascii="宋体" w:hAnsi="宋体" w:eastAsia="宋体" w:cs="宋体"/>
                <w:b/>
                <w:bCs/>
                <w:i w:val="0"/>
                <w:iCs w:val="0"/>
                <w:color w:val="auto"/>
                <w:sz w:val="28"/>
                <w:szCs w:val="28"/>
                <w:highlight w:val="none"/>
                <w:u w:val="none"/>
                <w:lang w:val="en-US" w:eastAsia="zh-CN" w:bidi="ar"/>
              </w:rPr>
              <w:t xml:space="preserve">盐城市第一人民医院日常零星维修服务项目</w:t>
            </w:r>
            <w:r>
              <w:rPr>
                <w:rFonts w:hint="eastAsia" w:cs="宋体"/>
                <w:b/>
                <w:bCs/>
                <w:i w:val="0"/>
                <w:iCs w:val="0"/>
                <w:color w:val="auto"/>
                <w:sz w:val="28"/>
                <w:szCs w:val="28"/>
                <w:highlight w:val="none"/>
                <w:u w:val="none"/>
                <w:lang w:val="en-US" w:eastAsia="zh-CN" w:bidi="ar"/>
              </w:rPr>
              <w:t xml:space="preserve">投标报价</w:t>
            </w:r>
            <w:r>
              <w:rPr>
                <w:rFonts w:hint="eastAsia" w:ascii="宋体" w:hAnsi="宋体" w:eastAsia="宋体" w:cs="宋体"/>
                <w:b/>
                <w:bCs/>
                <w:i w:val="0"/>
                <w:iCs w:val="0"/>
                <w:color w:val="auto"/>
                <w:sz w:val="28"/>
                <w:szCs w:val="28"/>
                <w:highlight w:val="none"/>
                <w:u w:val="none"/>
                <w:lang w:val="en-US" w:eastAsia="zh-CN" w:bidi="ar"/>
              </w:rPr>
              <w:t xml:space="preserve">清单</w:t>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预估</w:t>
            </w:r>
            <w:r/>
          </w:p>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综合</w:t>
            </w:r>
            <w:r/>
          </w:p>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合价（元）</w:t>
            </w:r>
            <w:r/>
          </w:p>
        </w:tc>
      </w:tr>
      <w:tr>
        <w:trPr>
          <w:jc w:val="center"/>
          <w:trHeight w:val="771"/>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一、木工类（含材料、人工）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35"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746"/>
              <w:ind w:firstLine="0"/>
              <w:keepLines w:val="0"/>
              <w:keepNext w:val="0"/>
              <w:pageBreakBefore w:val="0"/>
              <w:spacing w:line="240" w:lineRule="auto"/>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更换柜子/抽屉锁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30*18mm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r>
            <w:r/>
          </w:p>
        </w:tc>
      </w:tr>
      <w:tr>
        <w:trPr>
          <w:jc w:val="center"/>
          <w:trHeight w:val="535"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更换文件橱柜锁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25*18mm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更换手术室、ICU1门锁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更换304不锈钢带拉手门锁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更换304不锈钢球形门锁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 套锁更换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病房门、办公室锁起更换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病房门、办公室门锁片更换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left="0"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801"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病房门、办公室门拉手更换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35"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病房门、办公室门难关维修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35"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病房门、办公室玻璃</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35" w:hRule="exact"/>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更换病房门锁芯</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更换防火门锁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9cm或7cm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更换防火门锁芯</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防火门更换不锈钢拉手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64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防火门门板俏皮加固维修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螺栓对穿收紧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防火门更换锁起</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与现有配套，质量不低于现有品牌</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37"/>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台面、桌面等开孔</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φ25、φ30、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更换橱柜合页</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更换木门合页</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安装大门挂锁防盗插销</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16寸</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安装大门挂锁防盗插销</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安装门吸</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更换抽屉滑轨</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10、12、15寸</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安装PU护角</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更换铝扣板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更换铝扣板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更换各类吊顶主龙骨</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、贴玻璃纸</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病房卫生间应急撬锁（关人特殊情况）</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夜间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安装办公桌钢化玻璃台面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安装成品检修口</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安装折叠式尼龙残疾人扶手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含墙砖开孔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安装尼龙一字型扶手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含墙砖开孔，长30cm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安装（车边）镜子</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安装PVC地板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打磨出新白色人造大理石台面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安装PVC踢脚线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携带样品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处置室脚踏板维修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焊接、加固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木椅散架固定</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整个卫生间吊顶恢复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排风扇、筒灯、检修口等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病房储物柜后背板上下脱落维修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储物柜四周边框脱落加固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86"/>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防辐射门套锁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4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更换防辐射门锁起</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更换防辐射门拉手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防辐射门难关维修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玻璃窗难关维修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病房钢化玻璃碎了拆除及现场清洁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石膏吊顶开检修口人工费（不含检修口）</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检修口石膏板恢复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会议室条桌散架维修角件加固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病房门、办公室门框边条加固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竹木纤维护墙板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927"/>
                <w:rFonts w:hint="eastAsia" w:ascii="宋体" w:hAnsi="宋体" w:eastAsia="宋体" w:cs="宋体"/>
                <w:color w:val="auto"/>
                <w:sz w:val="21"/>
                <w:szCs w:val="21"/>
                <w:highlight w:val="none"/>
                <w:lang w:val="en-US" w:eastAsia="zh-CN" w:bidi="ar"/>
              </w:rPr>
              <w:t xml:space="preserve">m</w:t>
            </w:r>
            <w:r>
              <w:rPr>
                <w:rStyle w:val="928"/>
                <w:rFonts w:hint="eastAsia" w:ascii="宋体" w:hAnsi="宋体" w:eastAsia="宋体" w:cs="宋体"/>
                <w:color w:val="auto"/>
                <w:sz w:val="21"/>
                <w:szCs w:val="21"/>
                <w:highlight w:val="none"/>
                <w:lang w:val="en-US" w:eastAsia="zh-CN" w:bidi="ar"/>
              </w:rPr>
              <w:t xml:space="preserve">²</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科室吊柜（一层）</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E0级免漆板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厚度≥9mm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男、女公共卫生间隔断门铰链更换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51"/>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男、女公共卫生间隔断不锈钢支架更换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卫生间隔断门拉手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与现有配套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卫生间止水带清洁打胶</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安装挂钩、抽纸盒、洗手液盒、锦旗、荣誉牌匾、门牌</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门、柜门、抽屉拉手、铰链等维修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石材台面开孔</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单人床维修加固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双人床维修加固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角件一次性四角固定</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高晶板吊顶维修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保险柜锁维修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消防栓门石材维修（不包含石材）</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石材局部修复</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踢脚线安装</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更衣柜内安装隔板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集装箱开孔（铁质品）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安装减速带等（膨胀螺丝）</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石膏板吊顶修复（含涂料）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石膏板吊顶修复（含涂料）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84"/>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（二）布帘类维修</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bottom"/>
            <w:textDirection w:val="lrTb"/>
            <w:noWrap/>
          </w:tcPr>
          <w:p>
            <w:pPr>
              <w:ind w:firstLine="0"/>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bottom"/>
            <w:textDirection w:val="lrTb"/>
            <w:noWrap/>
          </w:tcPr>
          <w:p>
            <w:pPr>
              <w:ind w:firstLine="0"/>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浴帘维修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浴帘杆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换浴帘</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卷帘维修（含配件）</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更换卷帘</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隔帘、窗帘维修（含配件）</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隔帘、窗帘轨道</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PVC轨道</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新作隔帘</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院内医用隔帘</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装门帘、隔帘</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季节更换院内所有帘子更换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拆门帘、隔帘</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个别安装、拆除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窗帘维修、拆装（含配件）</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座椅包皮革（方型）</w:t>
            </w:r>
            <w:r/>
          </w:p>
        </w:tc>
        <w:tc>
          <w:tcPr>
            <w:shd w:val="clear" w:color="auto" w:fill="auto"/>
            <w:tcBorders>
              <w:top w:val="single" w:color="000000" w:sz="4" w:space="0"/>
              <w:left w:val="single" w:color="000000" w:sz="4" w:space="0"/>
              <w:bottom w:val="single" w:color="000000" w:sz="4" w:space="0"/>
              <w:right w:val="non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皮革及海绵</w:t>
            </w:r>
            <w:r/>
          </w:p>
        </w:tc>
        <w:tc>
          <w:tcPr>
            <w:shd w:val="clear" w:color="auto" w:fill="auto"/>
            <w:tcBorders>
              <w:top w:val="single" w:color="000000" w:sz="4" w:space="0"/>
              <w:left w:val="single" w:color="000000" w:sz="4" w:space="0"/>
              <w:bottom w:val="single" w:color="000000" w:sz="4" w:space="0"/>
              <w:right w:val="non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座椅包皮革（圆型）</w:t>
            </w:r>
            <w:r/>
          </w:p>
        </w:tc>
        <w:tc>
          <w:tcPr>
            <w:shd w:val="clear" w:color="auto" w:fill="auto"/>
            <w:tcBorders>
              <w:top w:val="single" w:color="000000" w:sz="4" w:space="0"/>
              <w:left w:val="single" w:color="000000" w:sz="4" w:space="0"/>
              <w:bottom w:val="single" w:color="000000" w:sz="4" w:space="0"/>
              <w:right w:val="non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皮革及海绵</w:t>
            </w:r>
            <w:r/>
          </w:p>
        </w:tc>
        <w:tc>
          <w:tcPr>
            <w:shd w:val="clear" w:color="auto" w:fill="auto"/>
            <w:tcBorders>
              <w:top w:val="single" w:color="000000" w:sz="4" w:space="0"/>
              <w:left w:val="single" w:color="000000" w:sz="4" w:space="0"/>
              <w:bottom w:val="single" w:color="000000" w:sz="4" w:space="0"/>
              <w:right w:val="non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更换5mm普通玻璃</w:t>
            </w:r>
            <w:r/>
          </w:p>
        </w:tc>
        <w:tc>
          <w:tcPr>
            <w:shd w:val="clear" w:color="auto" w:fill="auto"/>
            <w:tcBorders>
              <w:top w:val="single" w:color="000000" w:sz="4" w:space="0"/>
              <w:left w:val="single" w:color="000000" w:sz="4" w:space="0"/>
              <w:bottom w:val="single" w:color="000000" w:sz="4" w:space="0"/>
              <w:right w:val="non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5mm普通玻璃</w:t>
            </w:r>
            <w:r/>
          </w:p>
        </w:tc>
        <w:tc>
          <w:tcPr>
            <w:shd w:val="clear" w:color="auto" w:fill="auto"/>
            <w:tcBorders>
              <w:top w:val="single" w:color="000000" w:sz="4" w:space="0"/>
              <w:left w:val="single" w:color="000000" w:sz="4" w:space="0"/>
              <w:bottom w:val="single" w:color="000000" w:sz="4" w:space="0"/>
              <w:right w:val="none" w:color="000000" w:sz="4" w:space="0"/>
            </w:tcBorders>
            <w:tcW w:w="10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96"/>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二、瓦工类（含材料、人工）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300*450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600*300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修补干挂墙砖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600*600，含车边、倒角</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修补干挂墙砖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800*800，含车边、倒角</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修补地砖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含錾除原损坏地砖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更换钢纤维井套、井盖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φ700，基层用水泥找平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更换聚酯纤维井套、井盖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φ700，基层用水泥找平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更换300*500雨水井套、井盖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更换500*500雨水井套、井盖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基层用水泥找平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更换600*600室外石材地面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波纹石、火烧板等，厚度≥3cm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更换450*450室外石材地面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更换300*300室外石材地面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墙面开槽预埋线管后恢复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宽5cm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砖墙机械开洞</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80以内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砖墙机械开洞</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混凝土墙面机械开洞</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80以内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混凝土墙面机械开洞</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80-120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新砌120加气块墙体</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新砌200加气块墙体</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加气块墙体胶泥粉刷</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含网格布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新砌120砖墙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新砌240砖墙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水泥砂浆粉刷找平</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厚度≥20mm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錾除砖墙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包含墙砖錾除及垃圾外运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錾除室内地面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包含地砖錾除至找平层及垃圾外运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錾除室外地面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含混凝土路面錾除及开挖</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083"/>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新做SBS卷材防水</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卷材厚度≥3mm，基层先刮油膏，再做卷材防水。含原有防水卷材铲除及垃圾外运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注浆堵漏</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按注浆针头数量计算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更换石材挡水槽（混凝土砌筑）</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66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恢复室外混凝土路面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含泥土回填，10cm碎砖垫层后C30混凝土浇筑，厚度≥15cm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更换石材挡水槽（胶水粘结）</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更换石材挡水槽（混凝土砌筑）</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66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錾除小便感应器后恢复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在拆除后，水工完成修复后完善现场，恢复墙面、磁砖等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66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錾除蹲坑大便器后恢复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在拆除后，水工完成修复后完善现场，恢复墙面、磁砖等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电梯门槛石更换</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凿除及垃 圾清理、清运）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成套复合树脂弱电井盖</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450*450等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卫生间等区域漏水堵漏（含吊顶恢复）</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含人工材料及吊顶的拆装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室内下水道疏通</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含设备人工费用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室外窨井清理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含设备人工费用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现浇屋面管井盖板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28"/>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三、冷作工（含材料、人工）</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更换不锈钢球形门锁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候诊椅焊接修理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含焊缝处喷漆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6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各类不锈钢治疗车、器械车氩弧焊维修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晾衣架氩弧焊修理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vMerge w:val="continue"/>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更换铝合金开窗执手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更换铝合金窗窗锁</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型材与窗型材匹配</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更换铝合金窗滑轮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更换轴承（一组四个全部更换，保质一年）</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更换夹胶钢化玻璃</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更换夹胶钢化玻璃</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更换中空钢化玻璃</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5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更换中空钢化玻璃</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8+10+8；用于阳台、顶棚等，含打胶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更换钢化玻璃门</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厚度≥12mm</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更换玻璃门拉手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长度：1.2米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更换玻璃门拉手</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长度：0.7米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更换地弹簧</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加重型</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不锈钢洗手池门修理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更换推车定向尼龙轮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5寸、6寸、8寸</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更换推车万向尼龙轮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5寸、6寸、8寸</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钻尾螺丝封窗子</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拆除、安装纱窗</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拆和装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更换铝合金移门滑轮</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新80、868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尼龙纱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尼龙纱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43"/>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隐形纱窗修理</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1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新做隐形纱窗（含材料费）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978"/>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玻璃或铝塑板顶棚和墙面打耐候胶（含材料费）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按打胶范围面积计算</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5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新做不锈钢防盗窗（含材料费）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圆管内需穿φ12钢筋，2525方管、19圆管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25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新做不锈钢防盗门（含材料费）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圆管内需穿φ12钢筋，2538方管、19圆管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新做带托水盘拖把架（含材料费）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高1.45米；宽0.7米；6个挂钩</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更换无框玻璃门夹（含材料费）</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安装围档等</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制作不锈钢围挡</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不锈钢方管+蓝色帆布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596"/>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铝合金推拉门松动加固</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四、油漆类（含材料人工，所有油漆材料品牌需符合环保要求，无毒性）</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727"/>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室内纸面石膏板吊顶油漆修补</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含补钉眼、接缝处粘贴纸带、批拉法基石膏、刮腻子、打砂纸2遍、乳胶漆2遍，以及打扫场地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421"/>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室内墙面新作、修补</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墙面清理后，拉法基石膏找平、刮腻子、打砂纸2遍、乳胶漆2遍，以及打扫场地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906"/>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泛碱、漏水处墙面修补</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铲除涂料、水泥粉刷层，用水泥砂浆找平，刷K11防水涂料2遍以上，批外墙腻子、打砂纸2遍、刷外墙涂料1遍、乳胶漆2遍，以及打扫场地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670"/>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漏水处顶面修补</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原涂料铲除后，刷界面剂一道、刷封固底漆一道、刮腻子、打砂纸2遍、乳胶漆2遍，以及打扫场地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1124"/>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新做外墙涂料</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批外墙腻子、打砂纸2遍、刷外墙涂料2遍以及打扫场地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机动车停车线</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15cm宽，专用道路划线漆、黄色和白色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66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木门及门套刷树脂漆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25"/>
        </w:trPr>
        <w:tc>
          <w:tcPr>
            <w:gridSpan w:val="6"/>
            <w:shd w:val="clear" w:color="auto" w:fill="auto"/>
            <w:tcBorders>
              <w:top w:val="single" w:color="000000" w:sz="4" w:space="0"/>
              <w:left w:val="single" w:color="000000" w:sz="4" w:space="0"/>
              <w:bottom w:val="single" w:color="000000" w:sz="4" w:space="0"/>
              <w:right w:val="single" w:color="000000" w:sz="4" w:space="0"/>
            </w:tcBorders>
            <w:tcW w:w="7159"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六、其他</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79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实际工作量无法计，需管理人员确认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none" w:color="000000" w:sz="4" w:space="0"/>
            </w:tcBorders>
            <w:tcW w:w="131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792"/>
        </w:trPr>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firstLine="0"/>
              <w:jc w:val="center"/>
              <w:keepLines w:val="0"/>
              <w:keepNext w:val="0"/>
              <w:pageBreakBefore w:val="0"/>
              <w:spacing w:line="240" w:lineRule="auto"/>
              <w:widowControl/>
              <w:tabs>
                <w:tab w:val="left" w:pos="2703" w:leader="none"/>
              </w:tabs>
              <w:rPr>
                <w:rFonts w:hint="eastAsia" w:ascii="宋体" w:hAnsi="宋体"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投标总价（元）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050"/>
        </w:trPr>
        <w:tc>
          <w:tcPr>
            <w:gridSpan w:val="7"/>
            <w:shd w:val="clear" w:color="auto" w:fill="auto"/>
            <w:tcBorders>
              <w:top w:val="none" w:color="000000" w:sz="4" w:space="0"/>
              <w:left w:val="none" w:color="000000" w:sz="4" w:space="0"/>
              <w:bottom w:val="none" w:color="000000" w:sz="4" w:space="0"/>
              <w:right w:val="none" w:color="000000" w:sz="4" w:space="0"/>
            </w:tcBorders>
            <w:tcW w:w="8688"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p>
            <w:pPr>
              <w:ind w:left="0" w:firstLine="0"/>
              <w:jc w:val="left"/>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（1）以上所有维修项目，费用包含旧东西的拆除、垃圾清运及现场保洁等，医院不另行增加任何费用。</w:t>
            </w:r>
            <w:r/>
          </w:p>
          <w:p>
            <w:pPr>
              <w:ind w:firstLine="0"/>
              <w:jc w:val="left"/>
              <w:keepLines w:val="0"/>
              <w:keepNext w:val="0"/>
              <w:pageBreakBefore w:val="0"/>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（2）以上维修项目，包含但不限于材料费、人工费、机械费、利润、风险费用、垃圾清运费</w:t>
            </w:r>
            <w:r>
              <w:rPr>
                <w:rFonts w:hint="eastAsia" w:cs="宋体"/>
                <w:i w:val="0"/>
                <w:iCs w:val="0"/>
                <w:color w:val="auto"/>
                <w:sz w:val="21"/>
                <w:szCs w:val="21"/>
                <w:highlight w:val="none"/>
                <w:u w:val="none"/>
                <w:lang w:val="en-US" w:eastAsia="zh-CN" w:bidi="ar"/>
              </w:rPr>
              <w:t xml:space="preserve">、管理费、利润、税金</w:t>
            </w:r>
            <w:r>
              <w:rPr>
                <w:rFonts w:hint="eastAsia" w:ascii="宋体" w:hAnsi="宋体" w:eastAsia="宋体" w:cs="宋体"/>
                <w:i w:val="0"/>
                <w:iCs w:val="0"/>
                <w:color w:val="auto"/>
                <w:sz w:val="21"/>
                <w:szCs w:val="21"/>
                <w:highlight w:val="none"/>
                <w:u w:val="none"/>
                <w:lang w:val="en-US" w:eastAsia="zh-CN" w:bidi="ar"/>
              </w:rPr>
              <w:t xml:space="preserve">等完成该维修项目的所有费用</w:t>
            </w:r>
            <w:r>
              <w:rPr>
                <w:rFonts w:hint="eastAsia"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（3）所有维修项目须按照总务处维修流程执行，具体维修量按实结算。</w:t>
            </w:r>
            <w:r/>
          </w:p>
        </w:tc>
        <w:tc>
          <w:tcPr>
            <w:shd w:val="clear" w:color="auto" w:fill="auto"/>
            <w:tcBorders>
              <w:top w:val="none" w:color="000000" w:sz="4" w:space="0"/>
              <w:left w:val="none" w:color="000000" w:sz="4" w:space="0"/>
              <w:bottom w:val="none" w:color="000000" w:sz="4" w:space="0"/>
              <w:right w:val="none" w:color="000000" w:sz="4" w:space="0"/>
            </w:tcBorders>
            <w:tcW w:w="1392"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r>
    </w:tbl>
    <w:p>
      <w:pPr>
        <w:pStyle w:val="911"/>
        <w:spacing w:after="312"/>
        <w:rPr>
          <w:rFonts w:hint="default"/>
          <w:color w:val="auto"/>
          <w:highlight w:val="none"/>
        </w:rPr>
        <w:outlineLvl w:val="9"/>
      </w:pPr>
      <w:r>
        <w:rPr>
          <w:rFonts w:hint="default"/>
          <w:color w:val="auto"/>
          <w:highlight w:val="none"/>
        </w:rPr>
      </w:r>
      <w:r/>
    </w:p>
    <w:p>
      <w:pPr>
        <w:pStyle w:val="906"/>
        <w:spacing w:before="156"/>
        <w:widowControl/>
        <w:rPr>
          <w:color w:val="auto"/>
          <w:highlight w:val="none"/>
        </w:rPr>
        <w:outlineLvl w:val="9"/>
      </w:pPr>
      <w:r>
        <w:rPr>
          <w:rFonts w:hint="eastAsia"/>
          <w:color w:val="auto"/>
          <w:highlight w:val="none"/>
        </w:rPr>
        <w:t xml:space="preserve">供应商名称（公章）：</w:t>
      </w:r>
      <w:r/>
    </w:p>
    <w:p>
      <w:pPr>
        <w:pStyle w:val="906"/>
        <w:rPr>
          <w:rFonts w:cs="宋体"/>
          <w:color w:val="auto"/>
          <w:sz w:val="32"/>
          <w:szCs w:val="32"/>
          <w:highlight w:val="none"/>
        </w:rPr>
        <w:outlineLvl w:val="9"/>
      </w:pPr>
      <w:r>
        <w:rPr>
          <w:rFonts w:hint="eastAsia"/>
          <w:color w:val="auto"/>
          <w:highlight w:val="none"/>
        </w:rPr>
        <w:t xml:space="preserve">日期：年</w:t>
      </w:r>
      <w:r>
        <w:rPr>
          <w:rFonts w:hint="eastAsia"/>
          <w:color w:val="auto"/>
          <w:highlight w:val="none"/>
          <w:lang w:val="en-US" w:eastAsia="zh-CN"/>
        </w:rPr>
        <w:t xml:space="preserve">  </w:t>
      </w:r>
      <w:r>
        <w:rPr>
          <w:rFonts w:hint="eastAsia"/>
          <w:color w:val="auto"/>
          <w:highlight w:val="none"/>
        </w:rPr>
        <w:t xml:space="preserve">月</w:t>
      </w:r>
      <w:r>
        <w:rPr>
          <w:rFonts w:hint="eastAsia"/>
          <w:color w:val="auto"/>
          <w:highlight w:val="none"/>
          <w:lang w:val="en-US" w:eastAsia="zh-CN"/>
        </w:rPr>
        <w:t xml:space="preserve">  </w:t>
      </w:r>
      <w:r>
        <w:rPr>
          <w:rFonts w:hint="eastAsia"/>
          <w:color w:val="auto"/>
          <w:highlight w:val="none"/>
        </w:rPr>
        <w:t xml:space="preserve">日</w:t>
      </w:r>
      <w:r>
        <w:rPr>
          <w:color w:val="auto"/>
          <w:highlight w:val="none"/>
        </w:rPr>
        <w:br w:type="page" w:clear="all"/>
      </w:r>
      <w:r/>
    </w:p>
    <w:p>
      <w:pPr>
        <w:pStyle w:val="930"/>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技术要求响应及偏离表</w:t>
      </w:r>
      <w:r/>
    </w:p>
    <w:p>
      <w:pPr>
        <w:pStyle w:val="930"/>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19"/>
        <w:tblW w:w="903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30"/>
              <w:ind w:left="0" w:firstLine="0"/>
              <w:jc w:val="both"/>
              <w:spacing w:beforeAutospacing="0" w:afterAutospacing="0"/>
              <w:rPr>
                <w:color w:val="auto"/>
                <w:highlight w:val="none"/>
              </w:rPr>
            </w:pPr>
            <w:r>
              <w:rPr>
                <w:rFonts w:hint="eastAsia"/>
                <w:color w:val="auto"/>
                <w:highlight w:val="none"/>
              </w:rPr>
              <w:t xml:space="preserve">序号</w:t>
            </w:r>
            <w:r/>
          </w:p>
        </w:tc>
        <w:tc>
          <w:tcPr>
            <w:tcW w:w="2439"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招标文件要求</w:t>
            </w:r>
            <w:r/>
          </w:p>
        </w:tc>
        <w:tc>
          <w:tcPr>
            <w:tcW w:w="2306"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投标响应情况</w:t>
            </w:r>
            <w:r/>
          </w:p>
        </w:tc>
        <w:tc>
          <w:tcPr>
            <w:tcW w:w="1729"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超出、符合或偏离</w:t>
            </w:r>
            <w:r/>
          </w:p>
        </w:tc>
        <w:tc>
          <w:tcPr>
            <w:tcW w:w="1729"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证明</w:t>
            </w:r>
            <w:r/>
          </w:p>
          <w:p>
            <w:pPr>
              <w:pStyle w:val="930"/>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69"/>
        </w:trPr>
        <w:tc>
          <w:tcPr>
            <w:tcW w:w="834"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2439" w:type="dxa"/>
            <w:vAlign w:val="center"/>
            <w:textDirection w:val="lrTb"/>
            <w:noWrap/>
          </w:tcPr>
          <w:p>
            <w:pPr>
              <w:pStyle w:val="930"/>
              <w:ind w:firstLine="480"/>
              <w:jc w:val="center"/>
              <w:spacing w:beforeAutospacing="0" w:afterAutospacing="0"/>
              <w:rPr>
                <w:color w:val="auto"/>
                <w:highlight w:val="none"/>
              </w:rPr>
            </w:pPr>
            <w:r>
              <w:rPr>
                <w:color w:val="auto"/>
                <w:highlight w:val="none"/>
              </w:rPr>
            </w:r>
            <w:r/>
          </w:p>
        </w:tc>
        <w:tc>
          <w:tcPr>
            <w:tcW w:w="230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W w:w="1729"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bl>
    <w:p>
      <w:pPr>
        <w:pStyle w:val="911"/>
        <w:jc w:val="left"/>
        <w:spacing w:after="312"/>
        <w:rPr>
          <w:rFonts w:hint="eastAsia"/>
          <w:color w:val="auto"/>
          <w:highlight w:val="none"/>
        </w:rPr>
        <w:outlineLvl w:val="9"/>
      </w:pPr>
      <w:r>
        <w:rPr>
          <w:rFonts w:hint="eastAsia"/>
          <w:color w:val="auto"/>
          <w:highlight w:val="none"/>
        </w:rPr>
        <w:t xml:space="preserve">注：行数不够，可自行添加。</w:t>
      </w:r>
      <w:r/>
    </w:p>
    <w:p>
      <w:pPr>
        <w:rPr>
          <w:rFonts w:hint="eastAsia"/>
          <w:color w:val="auto"/>
          <w:highlight w:val="none"/>
        </w:rPr>
      </w:pPr>
      <w:r>
        <w:rPr>
          <w:rFonts w:hint="eastAsia"/>
          <w:color w:val="auto"/>
          <w:highlight w:val="none"/>
        </w:rPr>
        <w:br w:type="page" w:clear="all"/>
      </w:r>
      <w:r/>
    </w:p>
    <w:p>
      <w:pPr>
        <w:pStyle w:val="911"/>
        <w:spacing w:after="312"/>
        <w:rPr>
          <w:rFonts w:hint="eastAsia"/>
          <w:color w:val="auto"/>
          <w:highlight w:val="none"/>
        </w:rPr>
        <w:outlineLvl w:val="9"/>
      </w:pPr>
      <w:r>
        <w:rPr>
          <w:rFonts w:hint="eastAsia"/>
          <w:color w:val="auto"/>
          <w:highlight w:val="none"/>
        </w:rPr>
      </w:r>
      <w:r/>
    </w:p>
    <w:p>
      <w:pPr>
        <w:pStyle w:val="930"/>
        <w:jc w:val="center"/>
        <w:spacing w:beforeAutospacing="0" w:afterAutospacing="0" w:line="0" w:lineRule="atLeast"/>
        <w:rPr>
          <w:color w:val="auto"/>
          <w:highlight w:val="none"/>
        </w:rPr>
      </w:pPr>
      <w:r>
        <w:rPr>
          <w:rFonts w:hint="eastAsia"/>
          <w:b/>
          <w:bCs/>
          <w:color w:val="auto"/>
          <w:sz w:val="32"/>
          <w:szCs w:val="32"/>
          <w:highlight w:val="none"/>
        </w:rPr>
        <w:t xml:space="preserve">商务要求响应及偏离表</w:t>
      </w:r>
      <w:r/>
    </w:p>
    <w:p>
      <w:pPr>
        <w:pStyle w:val="930"/>
        <w:jc w:val="both"/>
        <w:spacing w:beforeAutospacing="0" w:afterAutospacing="0"/>
        <w:rPr>
          <w:rFonts w:ascii="黑体" w:eastAsia="黑体" w:cs="黑体"/>
          <w:bCs/>
          <w:i/>
          <w:color w:val="auto"/>
          <w:sz w:val="13"/>
          <w:szCs w:val="13"/>
          <w:highlight w:val="none"/>
          <w:u w:val="single"/>
        </w:rPr>
      </w:pPr>
      <w:r>
        <w:rPr>
          <w:rFonts w:ascii="黑体" w:eastAsia="黑体" w:cs="黑体"/>
          <w:bCs/>
          <w:i/>
          <w:color w:val="auto"/>
          <w:sz w:val="13"/>
          <w:szCs w:val="13"/>
          <w:highlight w:val="none"/>
          <w:u w:val="single"/>
        </w:rPr>
      </w:r>
      <w:r/>
    </w:p>
    <w:tbl>
      <w:tblPr>
        <w:tblStyle w:val="719"/>
        <w:tblW w:w="93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30"/>
              <w:ind w:left="0" w:firstLine="0"/>
              <w:jc w:val="both"/>
              <w:spacing w:beforeAutospacing="0" w:afterAutospacing="0"/>
              <w:rPr>
                <w:color w:val="auto"/>
                <w:highlight w:val="none"/>
              </w:rPr>
            </w:pPr>
            <w:r>
              <w:rPr>
                <w:rFonts w:hint="eastAsia"/>
                <w:color w:val="auto"/>
                <w:highlight w:val="none"/>
              </w:rPr>
              <w:t xml:space="preserve">序号</w:t>
            </w:r>
            <w:r/>
          </w:p>
        </w:tc>
        <w:tc>
          <w:tcPr>
            <w:tcW w:w="2258"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招标文件要求</w:t>
            </w:r>
            <w:r/>
          </w:p>
        </w:tc>
        <w:tc>
          <w:tcPr>
            <w:tcW w:w="2376"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投标响应情况</w:t>
            </w:r>
            <w:r/>
          </w:p>
        </w:tc>
        <w:tc>
          <w:tcPr>
            <w:tcW w:w="1932"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超出、符合或偏离</w:t>
            </w:r>
            <w:r/>
          </w:p>
        </w:tc>
        <w:tc>
          <w:tcPr>
            <w:tcW w:w="1932" w:type="dxa"/>
            <w:vAlign w:val="center"/>
            <w:textDirection w:val="lrTb"/>
            <w:noWrap/>
          </w:tcPr>
          <w:p>
            <w:pPr>
              <w:pStyle w:val="930"/>
              <w:jc w:val="center"/>
              <w:spacing w:beforeAutospacing="0" w:afterAutospacing="0"/>
              <w:rPr>
                <w:color w:val="auto"/>
                <w:highlight w:val="none"/>
              </w:rPr>
            </w:pPr>
            <w:r>
              <w:rPr>
                <w:rFonts w:hint="eastAsia"/>
                <w:color w:val="auto"/>
                <w:highlight w:val="none"/>
              </w:rPr>
              <w:t xml:space="preserve">证明</w:t>
            </w:r>
            <w:r/>
          </w:p>
          <w:p>
            <w:pPr>
              <w:pStyle w:val="930"/>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r>
        <w:trPr>
          <w:jc w:val="center"/>
          <w:tblCellSpacing w:w="0" w:type="dxa"/>
          <w:trHeight w:val="774"/>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930"/>
              <w:ind w:firstLine="600"/>
              <w:jc w:val="center"/>
              <w:spacing w:beforeAutospacing="0" w:afterAutospacing="0"/>
              <w:rPr>
                <w:color w:val="auto"/>
                <w:highlight w:val="none"/>
              </w:rPr>
            </w:pPr>
            <w:r>
              <w:rPr>
                <w:color w:val="auto"/>
                <w:highlight w:val="none"/>
              </w:rPr>
            </w:r>
            <w:r/>
          </w:p>
        </w:tc>
      </w:tr>
    </w:tbl>
    <w:p>
      <w:pPr>
        <w:pStyle w:val="930"/>
        <w:jc w:val="left"/>
        <w:spacing w:beforeAutospacing="0" w:afterAutospacing="0" w:line="0" w:lineRule="atLeast"/>
        <w:rPr>
          <w:rFonts w:hint="eastAsia"/>
          <w:color w:val="auto"/>
          <w:highlight w:val="none"/>
        </w:rPr>
      </w:pPr>
      <w:r>
        <w:rPr>
          <w:rFonts w:hint="eastAsia"/>
          <w:color w:val="auto"/>
          <w:highlight w:val="none"/>
        </w:rPr>
        <w:t xml:space="preserve">注：行数不够，可自行添加。</w:t>
      </w:r>
      <w:r/>
    </w:p>
    <w:p>
      <w:pPr>
        <w:rPr>
          <w:rFonts w:hint="eastAsia"/>
          <w:color w:val="auto"/>
          <w:highlight w:val="none"/>
        </w:rPr>
      </w:pPr>
      <w:r>
        <w:rPr>
          <w:rFonts w:hint="eastAsia"/>
          <w:color w:val="auto"/>
          <w:highlight w:val="none"/>
        </w:rPr>
        <w:br w:type="page" w:clear="all"/>
      </w:r>
      <w:r/>
    </w:p>
    <w:p>
      <w:pPr>
        <w:pStyle w:val="930"/>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服务方案</w:t>
      </w:r>
      <w:r/>
    </w:p>
    <w:p>
      <w:pPr>
        <w:pStyle w:val="931"/>
        <w:jc w:val="center"/>
        <w:spacing w:beforeAutospacing="0" w:afterAutospacing="0"/>
        <w:tabs>
          <w:tab w:val="left" w:pos="2160" w:leader="none"/>
        </w:tabs>
        <w:rPr>
          <w:rStyle w:val="932"/>
          <w:rFonts w:ascii="宋体" w:hAnsi="宋体"/>
          <w:bCs/>
          <w:iCs/>
          <w:color w:val="auto"/>
          <w:highlight w:val="none"/>
        </w:rPr>
      </w:pPr>
      <w:r>
        <w:rPr>
          <w:rStyle w:val="932"/>
          <w:rFonts w:hint="eastAsia" w:ascii="宋体" w:hAnsi="宋体"/>
          <w:bCs/>
          <w:iCs/>
          <w:color w:val="auto"/>
          <w:highlight w:val="none"/>
        </w:rPr>
        <w:t xml:space="preserve">（按评标办法的内容进行编制）</w:t>
      </w:r>
      <w:r/>
    </w:p>
    <w:p>
      <w:pPr>
        <w:pStyle w:val="911"/>
        <w:spacing w:after="312"/>
        <w:rPr>
          <w:color w:val="auto"/>
          <w:highlight w:val="none"/>
        </w:rPr>
        <w:outlineLvl w:val="9"/>
      </w:pPr>
      <w:r>
        <w:rPr>
          <w:color w:val="auto"/>
          <w:highlight w:val="none"/>
        </w:rPr>
      </w:r>
      <w:r/>
    </w:p>
    <w:p>
      <w:pPr>
        <w:pStyle w:val="911"/>
        <w:spacing w:after="312"/>
        <w:rPr>
          <w:color w:val="auto"/>
          <w:highlight w:val="none"/>
        </w:rPr>
        <w:outlineLvl w:val="9"/>
      </w:pPr>
      <w:r>
        <w:rPr>
          <w:color w:val="auto"/>
          <w:highlight w:val="none"/>
        </w:rPr>
      </w:r>
      <w:r/>
    </w:p>
    <w:p>
      <w:pPr>
        <w:pStyle w:val="911"/>
        <w:spacing w:after="312"/>
        <w:rPr>
          <w:color w:val="auto"/>
          <w:highlight w:val="none"/>
        </w:rPr>
        <w:outlineLvl w:val="9"/>
      </w:pPr>
      <w:r>
        <w:rPr>
          <w:color w:val="auto"/>
          <w:highlight w:val="none"/>
        </w:rPr>
      </w:r>
      <w:r/>
    </w:p>
    <w:p>
      <w:pPr>
        <w:pStyle w:val="911"/>
        <w:spacing w:after="312"/>
        <w:rPr>
          <w:color w:val="auto"/>
          <w:highlight w:val="none"/>
        </w:rPr>
        <w:outlineLvl w:val="9"/>
      </w:pPr>
      <w:r>
        <w:rPr>
          <w:color w:val="auto"/>
          <w:highlight w:val="none"/>
        </w:rPr>
      </w:r>
      <w:r/>
    </w:p>
    <w:p>
      <w:pPr>
        <w:pStyle w:val="911"/>
        <w:spacing w:after="312"/>
        <w:rPr>
          <w:color w:val="auto"/>
          <w:highlight w:val="none"/>
        </w:rPr>
        <w:outlineLvl w:val="9"/>
      </w:pPr>
      <w:r>
        <w:rPr>
          <w:color w:val="auto"/>
          <w:highlight w:val="none"/>
        </w:rPr>
      </w:r>
      <w:r/>
    </w:p>
    <w:p>
      <w:pPr>
        <w:rPr>
          <w:rFonts w:cs="宋体"/>
          <w:color w:val="auto"/>
          <w:highlight w:val="none"/>
        </w:rPr>
        <w:outlineLvl w:val="9"/>
      </w:pPr>
      <w:r>
        <w:rPr>
          <w:rFonts w:cs="宋体"/>
          <w:color w:val="auto"/>
          <w:highlight w:val="none"/>
        </w:rPr>
        <w:br w:type="page" w:clear="all"/>
      </w:r>
      <w:r/>
    </w:p>
    <w:p>
      <w:pPr>
        <w:pStyle w:val="930"/>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中小微企业声明函（服务）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本公司（联合体）郑重声明，根据《政府采购促进中小企业发展管理办法》(财库〔2020〕46号)的规定，本公司（联合体）参加盐城市第一人民医院组织的采购编号为</w:t>
      </w:r>
      <w:r>
        <w:rPr>
          <w:rFonts w:hint="eastAsia" w:ascii="宋体" w:hAnsi="宋体" w:cs="宋体"/>
          <w:color w:val="auto"/>
          <w:sz w:val="24"/>
          <w:highlight w:val="none"/>
          <w:u w:val="single"/>
        </w:rPr>
        <w:t xml:space="preserve">JSZC-320900-RHHH-G2025-</w:t>
      </w:r>
      <w:r>
        <w:rPr>
          <w:rFonts w:hint="eastAsia" w:cs="宋体"/>
          <w:color w:val="auto"/>
          <w:sz w:val="24"/>
          <w:highlight w:val="none"/>
          <w:u w:val="single"/>
          <w:lang w:val="en-US" w:eastAsia="zh-CN"/>
        </w:rPr>
        <w:t xml:space="preserve">0161</w:t>
      </w:r>
      <w:r>
        <w:rPr>
          <w:rFonts w:hint="eastAsia" w:ascii="宋体" w:hAnsi="宋体" w:cs="宋体"/>
          <w:color w:val="auto"/>
          <w:sz w:val="24"/>
          <w:highlight w:val="none"/>
        </w:rPr>
        <w:t xml:space="preserve">，</w:t>
      </w:r>
      <w:r>
        <w:rPr>
          <w:rFonts w:hint="eastAsia" w:ascii="宋体" w:hAnsi="宋体" w:cs="宋体"/>
          <w:color w:val="auto"/>
          <w:sz w:val="24"/>
          <w:szCs w:val="20"/>
          <w:highlight w:val="none"/>
          <w:u w:val="single"/>
        </w:rPr>
        <w:t xml:space="preserve">盐城市第一人民医院日常零星维修服务项目</w:t>
      </w:r>
      <w:r>
        <w:rPr>
          <w:rFonts w:hint="eastAsia" w:ascii="宋体" w:hAnsi="宋体" w:cs="宋体"/>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pStyle w:val="930"/>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盐城市第一人民医院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JSZC-320900-RHHH-G2025-</w:t>
      </w:r>
      <w:r>
        <w:rPr>
          <w:rFonts w:hint="eastAsia" w:cs="宋体"/>
          <w:color w:val="auto"/>
          <w:sz w:val="24"/>
          <w:highlight w:val="none"/>
          <w:u w:val="single"/>
          <w:lang w:val="en-US" w:eastAsia="zh-CN"/>
        </w:rPr>
        <w:t xml:space="preserve">0161</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盐城市第一人民医院日常零星维修服务项目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rPr>
          <w:rFonts w:hint="eastAsia"/>
          <w:color w:val="auto"/>
          <w:highlight w:val="none"/>
        </w:rPr>
      </w:pPr>
      <w:r>
        <w:rPr>
          <w:rFonts w:hint="eastAsia"/>
          <w:color w:val="auto"/>
          <w:highlight w:val="none"/>
        </w:rPr>
        <w:br w:type="page" w:clear="all"/>
      </w:r>
      <w:r/>
    </w:p>
    <w:p>
      <w:pPr>
        <w:rPr>
          <w:rFonts w:hint="eastAsia"/>
          <w:color w:val="auto"/>
          <w:highlight w:val="none"/>
        </w:rPr>
      </w:pPr>
      <w:r>
        <w:rPr>
          <w:rFonts w:hint="eastAsia"/>
          <w:color w:val="auto"/>
          <w:highlight w:val="none"/>
        </w:rPr>
      </w:r>
      <w:r/>
    </w:p>
    <w:p>
      <w:pPr>
        <w:pStyle w:val="746"/>
        <w:jc w:val="center"/>
        <w:rPr>
          <w:rFonts w:hint="eastAsia" w:cs="Times New Roman"/>
          <w:b/>
          <w:bCs/>
          <w:color w:val="auto"/>
          <w:sz w:val="32"/>
          <w:szCs w:val="44"/>
          <w:highlight w:val="none"/>
          <w:lang w:val="en-US" w:eastAsia="zh-CN" w:bidi="ar-SA"/>
        </w:rPr>
      </w:pPr>
      <w:r>
        <w:rPr>
          <w:rFonts w:hint="eastAsia" w:ascii="宋体" w:hAnsi="宋体" w:eastAsia="宋体" w:cs="Times New Roman"/>
          <w:b/>
          <w:bCs/>
          <w:color w:val="auto"/>
          <w:sz w:val="32"/>
          <w:szCs w:val="44"/>
          <w:highlight w:val="none"/>
          <w:lang w:val="en-US" w:eastAsia="zh-CN" w:bidi="ar-SA"/>
        </w:rPr>
        <w:t xml:space="preserve">响应承诺</w:t>
      </w:r>
      <w:r>
        <w:rPr>
          <w:rFonts w:hint="eastAsia" w:cs="Times New Roman"/>
          <w:b/>
          <w:bCs/>
          <w:color w:val="auto"/>
          <w:sz w:val="32"/>
          <w:szCs w:val="44"/>
          <w:highlight w:val="none"/>
          <w:lang w:val="en-US" w:eastAsia="zh-CN" w:bidi="ar-SA"/>
        </w:rPr>
        <w:t xml:space="preserve">（格式自拟）</w:t>
      </w:r>
      <w:r/>
    </w:p>
    <w:p>
      <w:pPr>
        <w:rPr>
          <w:rFonts w:hint="eastAsia" w:cs="Times New Roman"/>
          <w:b/>
          <w:bCs/>
          <w:color w:val="auto"/>
          <w:sz w:val="32"/>
          <w:szCs w:val="44"/>
          <w:highlight w:val="none"/>
          <w:lang w:val="en-US" w:eastAsia="zh-CN" w:bidi="ar-SA"/>
        </w:rPr>
      </w:pPr>
      <w:r>
        <w:rPr>
          <w:rFonts w:hint="eastAsia" w:cs="Times New Roman"/>
          <w:b/>
          <w:bCs/>
          <w:color w:val="auto"/>
          <w:sz w:val="32"/>
          <w:szCs w:val="44"/>
          <w:highlight w:val="none"/>
          <w:lang w:val="en-US" w:eastAsia="zh-CN" w:bidi="ar-SA"/>
        </w:rPr>
        <w:br w:type="page" w:clear="all"/>
      </w:r>
      <w:r/>
    </w:p>
    <w:p>
      <w:pPr>
        <w:pStyle w:val="911"/>
        <w:spacing w:after="312"/>
        <w:rPr>
          <w:rFonts w:hint="default"/>
          <w:color w:val="auto"/>
          <w:highlight w:val="none"/>
        </w:rPr>
        <w:outlineLvl w:val="9"/>
      </w:pPr>
      <w:r>
        <w:rPr>
          <w:color w:val="auto"/>
          <w:highlight w:val="none"/>
        </w:rPr>
        <w:t xml:space="preserve">盐城市政府采购事前信用承诺书</w:t>
      </w:r>
      <w:r/>
    </w:p>
    <w:p>
      <w:pPr>
        <w:rPr>
          <w:color w:val="auto"/>
          <w:highlight w:val="none"/>
        </w:rPr>
        <w:outlineLvl w:val="9"/>
      </w:pPr>
      <w:r>
        <w:rPr>
          <w:rFonts w:hint="eastAsia"/>
          <w:color w:val="auto"/>
          <w:highlight w:val="none"/>
        </w:rPr>
        <w:t xml:space="preserve">为营造我市公开、公平、公正、诚实守信的政府采购交易环境，树立诚信守法的投标人形象，本人代表本单位作出以下承诺：</w:t>
      </w:r>
      <w:r/>
    </w:p>
    <w:p>
      <w:pPr>
        <w:rPr>
          <w:color w:val="auto"/>
          <w:highlight w:val="none"/>
        </w:rPr>
        <w:outlineLvl w:val="9"/>
      </w:pPr>
      <w:r>
        <w:rPr>
          <w:rFonts w:hint="eastAsia"/>
          <w:color w:val="auto"/>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rPr>
          <w:color w:val="auto"/>
          <w:highlight w:val="none"/>
        </w:rPr>
        <w:outlineLvl w:val="9"/>
      </w:pPr>
      <w:r>
        <w:rPr>
          <w:rFonts w:hint="eastAsia"/>
          <w:color w:val="auto"/>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rPr>
          <w:color w:val="auto"/>
          <w:highlight w:val="none"/>
        </w:rPr>
        <w:outlineLvl w:val="9"/>
      </w:pPr>
      <w:r>
        <w:rPr>
          <w:rFonts w:hint="eastAsia"/>
          <w:color w:val="auto"/>
          <w:highlight w:val="none"/>
        </w:rPr>
        <w:t xml:space="preserve">（三）严格依照国家和省、市关于政府采购的法律、法规、规章、规范性文件，参加政府采购投标活动；积极履行社会责任，促进廉政建设；</w:t>
      </w:r>
      <w:r/>
    </w:p>
    <w:p>
      <w:pPr>
        <w:rPr>
          <w:color w:val="auto"/>
          <w:highlight w:val="none"/>
        </w:rPr>
        <w:outlineLvl w:val="9"/>
      </w:pPr>
      <w:r>
        <w:rPr>
          <w:rFonts w:hint="eastAsia"/>
          <w:color w:val="auto"/>
          <w:highlight w:val="none"/>
        </w:rPr>
        <w:t xml:space="preserve">（四）严格遵守即时信息公示规定，及时维护和更新盐城市政府采购网中与本单位相关的信息；</w:t>
      </w:r>
      <w:r/>
    </w:p>
    <w:p>
      <w:pPr>
        <w:rPr>
          <w:color w:val="auto"/>
          <w:highlight w:val="none"/>
        </w:rPr>
        <w:outlineLvl w:val="9"/>
      </w:pPr>
      <w:r>
        <w:rPr>
          <w:rFonts w:hint="eastAsia"/>
          <w:color w:val="auto"/>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rPr>
          <w:color w:val="auto"/>
          <w:highlight w:val="none"/>
        </w:rPr>
        <w:outlineLvl w:val="9"/>
      </w:pPr>
      <w:r>
        <w:rPr>
          <w:rFonts w:hint="eastAsia"/>
          <w:color w:val="auto"/>
          <w:highlight w:val="none"/>
        </w:rPr>
        <w:t xml:space="preserve">（六）自觉接受政府、行业组织、社会公众、新闻舆论的监督；</w:t>
      </w:r>
      <w:r/>
    </w:p>
    <w:p>
      <w:pPr>
        <w:rPr>
          <w:color w:val="auto"/>
          <w:highlight w:val="none"/>
        </w:rPr>
        <w:outlineLvl w:val="9"/>
      </w:pPr>
      <w:r>
        <w:rPr>
          <w:rFonts w:hint="eastAsia"/>
          <w:color w:val="auto"/>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rPr>
          <w:color w:val="auto"/>
          <w:highlight w:val="none"/>
        </w:rPr>
        <w:outlineLvl w:val="9"/>
      </w:pPr>
      <w:r>
        <w:rPr>
          <w:rFonts w:hint="eastAsia"/>
          <w:color w:val="auto"/>
          <w:highlight w:val="none"/>
        </w:rPr>
        <w:t xml:space="preserve">（八）本人已认真阅读了上述承诺，并向本单位员工作了宣传教育。</w:t>
      </w:r>
      <w:r/>
    </w:p>
    <w:p>
      <w:pPr>
        <w:spacing w:line="500" w:lineRule="exact"/>
        <w:rPr>
          <w:rFonts w:cs="宋体"/>
          <w:color w:val="auto"/>
          <w:highlight w:val="none"/>
        </w:rPr>
        <w:outlineLvl w:val="9"/>
      </w:pPr>
      <w:r>
        <w:rPr>
          <w:rFonts w:cs="宋体"/>
          <w:color w:val="auto"/>
          <w:highlight w:val="none"/>
        </w:rPr>
      </w:r>
      <w:r/>
    </w:p>
    <w:p>
      <w:pPr>
        <w:pStyle w:val="906"/>
        <w:rPr>
          <w:color w:val="auto"/>
          <w:highlight w:val="none"/>
        </w:rPr>
        <w:outlineLvl w:val="9"/>
      </w:pPr>
      <w:r>
        <w:rPr>
          <w:rFonts w:hint="eastAsia"/>
          <w:color w:val="auto"/>
          <w:highlight w:val="none"/>
        </w:rPr>
        <w:t xml:space="preserve">法定代表人签名：</w:t>
      </w:r>
      <w:r/>
    </w:p>
    <w:p>
      <w:pPr>
        <w:pStyle w:val="906"/>
        <w:rPr>
          <w:color w:val="auto"/>
          <w:highlight w:val="none"/>
        </w:rPr>
        <w:outlineLvl w:val="9"/>
      </w:pPr>
      <w:r>
        <w:rPr>
          <w:rFonts w:hint="eastAsia"/>
          <w:color w:val="auto"/>
          <w:highlight w:val="none"/>
        </w:rPr>
        <w:t xml:space="preserve">单位名称（盖章）：</w:t>
      </w:r>
      <w:r/>
    </w:p>
    <w:p>
      <w:pPr>
        <w:pStyle w:val="906"/>
        <w:rPr>
          <w:rFonts w:hint="eastAsia"/>
          <w:color w:val="auto"/>
          <w:highlight w:val="none"/>
        </w:rPr>
        <w:outlineLvl w:val="9"/>
      </w:pPr>
      <w:r>
        <w:rPr>
          <w:rFonts w:hint="eastAsia"/>
          <w:color w:val="auto"/>
          <w:highlight w:val="none"/>
        </w:rPr>
        <w:t xml:space="preserve">年月日</w:t>
      </w:r>
      <w:r/>
    </w:p>
    <w:p>
      <w:pPr>
        <w:rPr>
          <w:rFonts w:hint="eastAsia"/>
          <w:color w:val="auto"/>
          <w:highlight w:val="none"/>
        </w:rPr>
      </w:pPr>
      <w:r>
        <w:rPr>
          <w:rFonts w:hint="eastAsia"/>
          <w:color w:val="auto"/>
          <w:highlight w:val="none"/>
        </w:rPr>
        <w:br w:type="page" w:clear="all"/>
      </w:r>
      <w:r/>
    </w:p>
    <w:p>
      <w:pPr>
        <w:pStyle w:val="739"/>
        <w:jc w:val="center"/>
        <w:spacing w:beforeAutospacing="0" w:afterAutospacing="0"/>
        <w:rPr>
          <w:rFonts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739"/>
        <w:jc w:val="both"/>
        <w:spacing w:before="290"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39"/>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质疑事项2</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739"/>
        <w:jc w:val="both"/>
        <w:spacing w:beforeAutospacing="0" w:afterAutospacing="0" w:line="360" w:lineRule="auto"/>
        <w:rPr>
          <w:rFonts w:ascii="宋体" w:hAnsi="宋体" w:cs="宋体"/>
          <w:color w:val="auto"/>
          <w:highlight w:val="none"/>
        </w:rPr>
      </w:pPr>
      <w:r>
        <w:rPr>
          <w:rFonts w:hint="eastAsia" w:ascii="宋体" w:hAnsi="宋体" w:cs="宋体"/>
          <w:b/>
          <w:color w:val="auto"/>
          <w:highlight w:val="none"/>
        </w:rPr>
        <w:t xml:space="preserve">质疑函制作说明：</w:t>
      </w:r>
      <w:r/>
    </w:p>
    <w:p>
      <w:pPr>
        <w:pStyle w:val="739"/>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739"/>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9"/>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739"/>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739"/>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739"/>
        <w:ind w:firstLine="480"/>
        <w:spacing w:beforeAutospacing="0" w:afterAutospacing="0" w:line="360" w:lineRule="auto"/>
        <w:widowControl/>
        <w:rPr>
          <w:rFonts w:hint="eastAsia"/>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701"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spacing w:line="172" w:lineRule="auto"/>
      <w:tabs>
        <w:tab w:val="left" w:pos="5717" w:leader="none"/>
      </w:tabs>
      <w:rPr>
        <w:rFonts w:hint="eastAsia" w:ascii="宋体" w:hAnsi="宋体" w:eastAsia="宋体" w:cs="宋体"/>
        <w:sz w:val="18"/>
        <w:szCs w:val="18"/>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2487295</wp:posOffset>
              </wp:positionH>
              <wp:positionV relativeFrom="paragraph">
                <wp:posOffset>-24765</wp:posOffset>
              </wp:positionV>
              <wp:extent cx="511810" cy="1835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11810" cy="183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195.8pt;mso-position-horizontal:absolute;mso-position-vertical-relative:text;margin-top:-1.9pt;mso-position-vertical:absolute;width:40.3pt;height:14.4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ind w:firstLine="480"/>
      <w:spacing w:line="440" w:lineRule="exact"/>
      <w:widowControl w:val="off"/>
    </w:pPr>
    <w:rPr>
      <w:rFonts w:hint="default" w:ascii="宋体" w:hAnsi="宋体" w:eastAsia="宋体" w:cs="Times New Roman"/>
      <w:sz w:val="24"/>
      <w:szCs w:val="24"/>
      <w:lang w:val="en-US" w:eastAsia="zh-CN" w:bidi="ar-SA"/>
    </w:rPr>
  </w:style>
  <w:style w:type="paragraph" w:styleId="709">
    <w:name w:val="Heading 1"/>
    <w:basedOn w:val="710"/>
    <w:next w:val="708"/>
    <w:uiPriority w:val="0"/>
    <w:qFormat/>
    <w:pPr>
      <w:ind w:firstLine="0"/>
      <w:jc w:val="center"/>
      <w:spacing w:after="50" w:line="360" w:lineRule="auto"/>
      <w:outlineLvl w:val="0"/>
    </w:pPr>
    <w:rPr>
      <w:sz w:val="36"/>
    </w:rPr>
  </w:style>
  <w:style w:type="paragraph" w:styleId="710">
    <w:name w:val="Heading 2"/>
    <w:basedOn w:val="708"/>
    <w:next w:val="708"/>
    <w:uiPriority w:val="0"/>
    <w:qFormat/>
    <w:pPr>
      <w:keepLines/>
      <w:keepNext/>
      <w:spacing w:before="260" w:after="260" w:line="415" w:lineRule="auto"/>
      <w:outlineLvl w:val="1"/>
    </w:pPr>
    <w:rPr>
      <w:rFonts w:ascii="Arial" w:hAnsi="Arial" w:eastAsia="黑体"/>
      <w:b/>
      <w:bCs/>
      <w:sz w:val="32"/>
      <w:szCs w:val="32"/>
    </w:rPr>
  </w:style>
  <w:style w:type="paragraph" w:styleId="711">
    <w:name w:val="Heading 3"/>
    <w:basedOn w:val="708"/>
    <w:next w:val="708"/>
    <w:uiPriority w:val="0"/>
    <w:qFormat/>
    <w:pPr>
      <w:ind w:firstLine="0"/>
      <w:keepLines/>
      <w:keepNext/>
      <w:spacing w:after="140"/>
      <w:outlineLvl w:val="2"/>
    </w:pPr>
    <w:rPr>
      <w:rFonts w:ascii="Times New Roman" w:hAnsi="Times New Roman"/>
      <w:b/>
      <w:bCs/>
      <w:sz w:val="32"/>
      <w:szCs w:val="32"/>
    </w:rPr>
  </w:style>
  <w:style w:type="paragraph" w:styleId="712">
    <w:name w:val="Heading 4"/>
    <w:basedOn w:val="708"/>
    <w:next w:val="720"/>
    <w:uiPriority w:val="0"/>
    <w:qFormat/>
    <w:pPr>
      <w:ind w:firstLine="450"/>
      <w:keepLines/>
      <w:keepNext/>
      <w:spacing w:line="360" w:lineRule="auto"/>
      <w:outlineLvl w:val="3"/>
    </w:pPr>
    <w:rPr>
      <w:rFonts w:cs="宋体"/>
      <w:sz w:val="30"/>
      <w:szCs w:val="30"/>
    </w:rPr>
  </w:style>
  <w:style w:type="paragraph" w:styleId="713">
    <w:name w:val="Heading 5"/>
    <w:basedOn w:val="708"/>
    <w:next w:val="708"/>
    <w:link w:val="751"/>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2"/>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4"/>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5"/>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uiPriority w:val="0"/>
    <w:qFormat/>
    <w:pPr>
      <w:ind w:firstLine="420"/>
    </w:pPr>
    <w:rPr>
      <w:szCs w:val="21"/>
    </w:r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3">
    <w:name w:val="Body Text"/>
    <w:basedOn w:val="708"/>
    <w:uiPriority w:val="0"/>
    <w:qFormat/>
    <w:rPr>
      <w:rFonts w:ascii="楷体" w:hAnsi="Arial" w:eastAsia="楷体"/>
      <w:sz w:val="28"/>
      <w:szCs w:val="28"/>
    </w:rPr>
  </w:style>
  <w:style w:type="paragraph" w:styleId="724">
    <w:name w:val="Body Text Indent"/>
    <w:basedOn w:val="708"/>
    <w:next w:val="708"/>
    <w:uiPriority w:val="0"/>
    <w:unhideWhenUsed/>
    <w:qFormat/>
    <w:pPr>
      <w:ind w:left="420"/>
      <w:spacing w:after="120"/>
    </w:p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2"/>
    <w:uiPriority w:val="99"/>
    <w:semiHidden/>
    <w:unhideWhenUsed/>
    <w:qFormat/>
    <w:pPr>
      <w:spacing w:after="0" w:line="240" w:lineRule="auto"/>
    </w:pPr>
    <w:rPr>
      <w:sz w:val="20"/>
    </w:rPr>
  </w:style>
  <w:style w:type="paragraph" w:styleId="729">
    <w:name w:val="Footer"/>
    <w:basedOn w:val="708"/>
    <w:link w:val="917"/>
    <w:uiPriority w:val="0"/>
    <w:qFormat/>
    <w:pPr>
      <w:spacing w:line="240" w:lineRule="atLeast"/>
      <w:tabs>
        <w:tab w:val="center" w:pos="4153" w:leader="none"/>
        <w:tab w:val="right" w:pos="8306" w:leader="none"/>
      </w:tabs>
    </w:pPr>
    <w:rPr>
      <w:sz w:val="18"/>
      <w:szCs w:val="18"/>
    </w:rPr>
  </w:style>
  <w:style w:type="paragraph" w:styleId="730">
    <w:name w:val="Header"/>
    <w:basedOn w:val="708"/>
    <w:link w:val="916"/>
    <w:uiPriority w:val="0"/>
    <w:qFormat/>
    <w:pPr>
      <w:ind w:firstLine="580"/>
      <w:jc w:val="center"/>
    </w:pPr>
    <w:rPr>
      <w:rFonts w:eastAsia="微软雅黑"/>
      <w:spacing w:val="40"/>
      <w:sz w:val="21"/>
      <w:szCs w:val="21"/>
    </w:rPr>
  </w:style>
  <w:style w:type="paragraph" w:styleId="731">
    <w:name w:val="toc 1"/>
    <w:basedOn w:val="708"/>
    <w:next w:val="708"/>
    <w:uiPriority w:val="39"/>
    <w:qFormat/>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58"/>
    <w:uiPriority w:val="11"/>
    <w:qFormat/>
    <w:pPr>
      <w:spacing w:before="200" w:after="200"/>
    </w:pPr>
    <w:rPr>
      <w:sz w:val="24"/>
      <w:szCs w:val="24"/>
    </w:rPr>
  </w:style>
  <w:style w:type="paragraph" w:styleId="734">
    <w:name w:val="footnote text"/>
    <w:basedOn w:val="708"/>
    <w:link w:val="891"/>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0"/>
    <w:qFormat/>
    <w:pPr>
      <w:ind w:left="420"/>
    </w:pPr>
    <w:rPr>
      <w:rFonts w:ascii="宋体"/>
      <w:b/>
      <w:sz w:val="28"/>
      <w:szCs w:val="20"/>
    </w:rPr>
  </w:style>
  <w:style w:type="paragraph" w:styleId="738">
    <w:name w:val="toc 9"/>
    <w:basedOn w:val="708"/>
    <w:next w:val="708"/>
    <w:uiPriority w:val="39"/>
    <w:unhideWhenUsed/>
    <w:qFormat/>
    <w:pPr>
      <w:ind w:left="2268" w:right="0" w:firstLine="0"/>
      <w:spacing w:after="57"/>
    </w:pPr>
  </w:style>
  <w:style w:type="paragraph" w:styleId="739">
    <w:name w:val="Normal (Web)"/>
    <w:basedOn w:val="708"/>
    <w:uiPriority w:val="0"/>
    <w:qFormat/>
    <w:pPr>
      <w:spacing w:beforeAutospacing="1" w:afterAutospacing="1"/>
    </w:pPr>
  </w:style>
  <w:style w:type="paragraph" w:styleId="740">
    <w:name w:val="Title"/>
    <w:basedOn w:val="708"/>
    <w:next w:val="708"/>
    <w:link w:val="757"/>
    <w:uiPriority w:val="10"/>
    <w:qFormat/>
    <w:pPr>
      <w:contextualSpacing/>
      <w:spacing w:before="300" w:after="200"/>
    </w:pPr>
    <w:rPr>
      <w:sz w:val="48"/>
      <w:szCs w:val="48"/>
    </w:rPr>
  </w:style>
  <w:style w:type="paragraph" w:styleId="741">
    <w:name w:val="Body Text First Indent"/>
    <w:basedOn w:val="708"/>
    <w:uiPriority w:val="0"/>
    <w:qFormat/>
    <w:pPr>
      <w:ind w:firstLine="420"/>
      <w:spacing w:line="312" w:lineRule="auto"/>
    </w:pPr>
  </w:style>
  <w:style w:type="table" w:styleId="742">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8"/>
    <w:uiPriority w:val="99"/>
    <w:semiHidden/>
    <w:unhideWhenUsed/>
    <w:qFormat/>
    <w:rPr>
      <w:vertAlign w:val="superscript"/>
    </w:rPr>
  </w:style>
  <w:style w:type="character" w:styleId="744">
    <w:name w:val="Hyperlink"/>
    <w:basedOn w:val="718"/>
    <w:uiPriority w:val="99"/>
    <w:unhideWhenUsed/>
    <w:qFormat/>
    <w:rPr>
      <w:color w:val="0026e5" w:themeColor="hyperlink"/>
      <w:u w:val="single"/>
      <w14:textFill>
        <w14:solidFill>
          <w14:schemeClr w14:val="hlink"/>
        </w14:solidFill>
      </w14:textFill>
    </w:rPr>
  </w:style>
  <w:style w:type="character" w:styleId="745">
    <w:name w:val="footnote reference"/>
    <w:basedOn w:val="718"/>
    <w:uiPriority w:val="99"/>
    <w:unhideWhenUsed/>
    <w:qFormat/>
    <w:rPr>
      <w:vertAlign w:val="superscript"/>
    </w:rPr>
  </w:style>
  <w:style w:type="paragraph" w:styleId="74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747" w:customStyle="1">
    <w:name w:val="Heading 1 Char"/>
    <w:basedOn w:val="718"/>
    <w:uiPriority w:val="9"/>
    <w:qFormat/>
    <w:rPr>
      <w:rFonts w:ascii="Arial" w:hAnsi="Arial" w:eastAsia="Arial" w:cs="Arial"/>
      <w:sz w:val="40"/>
      <w:szCs w:val="40"/>
    </w:rPr>
  </w:style>
  <w:style w:type="character" w:styleId="748" w:customStyle="1">
    <w:name w:val="Heading 2 Char"/>
    <w:basedOn w:val="718"/>
    <w:uiPriority w:val="9"/>
    <w:qFormat/>
    <w:rPr>
      <w:rFonts w:ascii="Arial" w:hAnsi="Arial" w:eastAsia="Arial" w:cs="Arial"/>
      <w:sz w:val="34"/>
    </w:rPr>
  </w:style>
  <w:style w:type="character" w:styleId="749" w:customStyle="1">
    <w:name w:val="Heading 3 Char"/>
    <w:basedOn w:val="718"/>
    <w:uiPriority w:val="9"/>
    <w:qFormat/>
    <w:rPr>
      <w:rFonts w:ascii="Arial" w:hAnsi="Arial" w:eastAsia="Arial" w:cs="Arial"/>
      <w:sz w:val="30"/>
      <w:szCs w:val="30"/>
    </w:rPr>
  </w:style>
  <w:style w:type="character" w:styleId="750" w:customStyle="1">
    <w:name w:val="Heading 4 Char"/>
    <w:basedOn w:val="718"/>
    <w:uiPriority w:val="9"/>
    <w:qFormat/>
    <w:rPr>
      <w:rFonts w:ascii="Arial" w:hAnsi="Arial" w:eastAsia="Arial" w:cs="Arial"/>
      <w:b/>
      <w:bCs/>
      <w:sz w:val="26"/>
      <w:szCs w:val="26"/>
    </w:rPr>
  </w:style>
  <w:style w:type="character" w:styleId="751" w:customStyle="1">
    <w:name w:val="Heading 5 Char"/>
    <w:basedOn w:val="718"/>
    <w:link w:val="713"/>
    <w:uiPriority w:val="9"/>
    <w:qFormat/>
    <w:rPr>
      <w:rFonts w:ascii="Arial" w:hAnsi="Arial" w:eastAsia="Arial" w:cs="Arial"/>
      <w:b/>
      <w:bCs/>
      <w:sz w:val="24"/>
      <w:szCs w:val="24"/>
    </w:rPr>
  </w:style>
  <w:style w:type="character" w:styleId="752" w:customStyle="1">
    <w:name w:val="Heading 6 Char"/>
    <w:basedOn w:val="718"/>
    <w:link w:val="714"/>
    <w:uiPriority w:val="9"/>
    <w:qFormat/>
    <w:rPr>
      <w:rFonts w:ascii="Arial" w:hAnsi="Arial" w:eastAsia="Arial" w:cs="Arial"/>
      <w:b/>
      <w:bCs/>
      <w:sz w:val="22"/>
      <w:szCs w:val="22"/>
    </w:rPr>
  </w:style>
  <w:style w:type="character" w:styleId="753" w:customStyle="1">
    <w:name w:val="Heading 7 Char"/>
    <w:basedOn w:val="718"/>
    <w:link w:val="715"/>
    <w:uiPriority w:val="9"/>
    <w:qFormat/>
    <w:rPr>
      <w:rFonts w:ascii="Arial" w:hAnsi="Arial" w:eastAsia="Arial" w:cs="Arial"/>
      <w:b/>
      <w:bCs/>
      <w:i/>
      <w:iCs/>
      <w:sz w:val="22"/>
      <w:szCs w:val="22"/>
    </w:rPr>
  </w:style>
  <w:style w:type="character" w:styleId="754" w:customStyle="1">
    <w:name w:val="Heading 8 Char"/>
    <w:basedOn w:val="718"/>
    <w:link w:val="716"/>
    <w:uiPriority w:val="9"/>
    <w:qFormat/>
    <w:rPr>
      <w:rFonts w:ascii="Arial" w:hAnsi="Arial" w:eastAsia="Arial" w:cs="Arial"/>
      <w:i/>
      <w:iCs/>
      <w:sz w:val="22"/>
      <w:szCs w:val="22"/>
    </w:rPr>
  </w:style>
  <w:style w:type="character" w:styleId="755" w:customStyle="1">
    <w:name w:val="Heading 9 Char"/>
    <w:basedOn w:val="718"/>
    <w:link w:val="717"/>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718"/>
    <w:link w:val="740"/>
    <w:uiPriority w:val="10"/>
    <w:qFormat/>
    <w:rPr>
      <w:sz w:val="48"/>
      <w:szCs w:val="48"/>
    </w:rPr>
  </w:style>
  <w:style w:type="character" w:styleId="758" w:customStyle="1">
    <w:name w:val="Subtitle Char"/>
    <w:basedOn w:val="718"/>
    <w:link w:val="733"/>
    <w:uiPriority w:val="11"/>
    <w:qFormat/>
    <w:rPr>
      <w:sz w:val="24"/>
      <w:szCs w:val="24"/>
    </w:rPr>
  </w:style>
  <w:style w:type="paragraph" w:styleId="759">
    <w:name w:val="Quote"/>
    <w:basedOn w:val="708"/>
    <w:next w:val="708"/>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8"/>
    <w:next w:val="70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18"/>
    <w:uiPriority w:val="99"/>
    <w:qFormat/>
  </w:style>
  <w:style w:type="character" w:styleId="764" w:customStyle="1">
    <w:name w:val="Footer Char"/>
    <w:basedOn w:val="718"/>
    <w:uiPriority w:val="99"/>
    <w:qFormat/>
  </w:style>
  <w:style w:type="character" w:styleId="765" w:customStyle="1">
    <w:name w:val="Caption Char"/>
    <w:uiPriority w:val="99"/>
    <w:qFormat/>
  </w:style>
  <w:style w:type="table" w:styleId="766"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6"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1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1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1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1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1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1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1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5" w:customStyle="1">
    <w:name w:val="Grid Table 4 - Accent 2"/>
    <w:basedOn w:val="71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6" w:customStyle="1">
    <w:name w:val="Grid Table 4 - Accent 3"/>
    <w:basedOn w:val="71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7" w:customStyle="1">
    <w:name w:val="Grid Table 4 - Accent 4"/>
    <w:basedOn w:val="71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8" w:customStyle="1">
    <w:name w:val="Grid Table 4 - Accent 5"/>
    <w:basedOn w:val="71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9" w:customStyle="1">
    <w:name w:val="Grid Table 4 - Accent 6"/>
    <w:basedOn w:val="71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0"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2"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3"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4"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5"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6"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7"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1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1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7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1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3" w:customStyle="1">
    <w:name w:val="Grid Table 6 Colorful - Accent 6"/>
    <w:basedOn w:val="71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4"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1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1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1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1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1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1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1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1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1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1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1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1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8"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1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0" w:customStyle="1">
    <w:name w:val="List Table 2 - Accent 2"/>
    <w:basedOn w:val="71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1" w:customStyle="1">
    <w:name w:val="List Table 2 - Accent 3"/>
    <w:basedOn w:val="71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2" w:customStyle="1">
    <w:name w:val="List Table 2 - Accent 4"/>
    <w:basedOn w:val="71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3" w:customStyle="1">
    <w:name w:val="List Table 2 - Accent 5"/>
    <w:basedOn w:val="71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4" w:customStyle="1">
    <w:name w:val="List Table 2 - Accent 6"/>
    <w:basedOn w:val="71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5"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1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7" w:customStyle="1">
    <w:name w:val="List Table 3 - Accent 2"/>
    <w:basedOn w:val="71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1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1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1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1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2"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1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4" w:customStyle="1">
    <w:name w:val="List Table 4 - Accent 2"/>
    <w:basedOn w:val="71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5" w:customStyle="1">
    <w:name w:val="List Table 4 - Accent 3"/>
    <w:basedOn w:val="71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6" w:customStyle="1">
    <w:name w:val="List Table 4 - Accent 4"/>
    <w:basedOn w:val="71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7" w:customStyle="1">
    <w:name w:val="List Table 4 - Accent 5"/>
    <w:basedOn w:val="71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8" w:customStyle="1">
    <w:name w:val="List Table 4 - Accent 6"/>
    <w:basedOn w:val="71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9"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1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1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1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1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1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1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1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8" w:customStyle="1">
    <w:name w:val="List Table 6 Colorful - Accent 2"/>
    <w:basedOn w:val="71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9" w:customStyle="1">
    <w:name w:val="List Table 6 Colorful - Accent 3"/>
    <w:basedOn w:val="71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0" w:customStyle="1">
    <w:name w:val="List Table 6 Colorful - Accent 4"/>
    <w:basedOn w:val="71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1" w:customStyle="1">
    <w:name w:val="List Table 6 Colorful - Accent 5"/>
    <w:basedOn w:val="71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2" w:customStyle="1">
    <w:name w:val="List Table 6 Colorful - Accent 6"/>
    <w:basedOn w:val="71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3"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1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1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1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1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1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1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2"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3"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4"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5"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6"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7"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1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9" w:customStyle="1">
    <w:name w:val="Bordered &amp; Lined - Accent 2"/>
    <w:basedOn w:val="71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0" w:customStyle="1">
    <w:name w:val="Bordered &amp; Lined - Accent 3"/>
    <w:basedOn w:val="71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1" w:customStyle="1">
    <w:name w:val="Bordered &amp; Lined - Accent 4"/>
    <w:basedOn w:val="71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2" w:customStyle="1">
    <w:name w:val="Bordered &amp; Lined - Accent 5"/>
    <w:basedOn w:val="71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3" w:customStyle="1">
    <w:name w:val="Bordered &amp; Lined - Accent 6"/>
    <w:basedOn w:val="71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4"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1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6" w:customStyle="1">
    <w:name w:val="Bordered - Accent 2"/>
    <w:basedOn w:val="71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7" w:customStyle="1">
    <w:name w:val="Bordered - Accent 3"/>
    <w:basedOn w:val="71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8" w:customStyle="1">
    <w:name w:val="Bordered - Accent 4"/>
    <w:basedOn w:val="71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9" w:customStyle="1">
    <w:name w:val="Bordered - Accent 5"/>
    <w:basedOn w:val="71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0" w:customStyle="1">
    <w:name w:val="Bordered - Accent 6"/>
    <w:basedOn w:val="71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1" w:customStyle="1">
    <w:name w:val="Footnote Text Char"/>
    <w:link w:val="734"/>
    <w:uiPriority w:val="99"/>
    <w:qFormat/>
    <w:rPr>
      <w:sz w:val="18"/>
    </w:rPr>
  </w:style>
  <w:style w:type="character" w:styleId="892" w:customStyle="1">
    <w:name w:val="Endnote Text Char"/>
    <w:link w:val="728"/>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首行缩进"/>
    <w:basedOn w:val="708"/>
    <w:uiPriority w:val="0"/>
    <w:qFormat/>
    <w:pPr>
      <w:spacing w:line="360" w:lineRule="auto"/>
    </w:pPr>
    <w:rPr>
      <w:rFonts w:cs="宋体"/>
    </w:rPr>
  </w:style>
  <w:style w:type="paragraph" w:styleId="895">
    <w:name w:val="List Paragraph"/>
    <w:basedOn w:val="708"/>
    <w:uiPriority w:val="99"/>
    <w:unhideWhenUsed/>
    <w:qFormat/>
    <w:pPr>
      <w:ind w:firstLine="420"/>
    </w:pPr>
  </w:style>
  <w:style w:type="paragraph" w:styleId="896" w:customStyle="1">
    <w:name w:val="表格标题"/>
    <w:basedOn w:val="708"/>
    <w:uiPriority w:val="0"/>
    <w:qFormat/>
    <w:pPr>
      <w:ind w:firstLine="0"/>
      <w:jc w:val="center"/>
    </w:pPr>
    <w:rPr>
      <w:b/>
      <w:szCs w:val="21"/>
    </w:rPr>
  </w:style>
  <w:style w:type="paragraph" w:styleId="897" w:customStyle="1">
    <w:name w:val="表格正文"/>
    <w:basedOn w:val="708"/>
    <w:next w:val="708"/>
    <w:link w:val="914"/>
    <w:uiPriority w:val="0"/>
    <w:qFormat/>
    <w:pPr>
      <w:ind w:firstLine="0"/>
      <w:outlineLvl w:val="0"/>
    </w:pPr>
    <w:rPr>
      <w:szCs w:val="21"/>
    </w:rPr>
  </w:style>
  <w:style w:type="paragraph" w:styleId="898" w:customStyle="1">
    <w:name w:val="表格正文居中"/>
    <w:basedOn w:val="897"/>
    <w:uiPriority w:val="0"/>
    <w:qFormat/>
    <w:pPr>
      <w:jc w:val="center"/>
      <w:spacing w:line="360" w:lineRule="exact"/>
    </w:pPr>
  </w:style>
  <w:style w:type="paragraph" w:styleId="899" w:customStyle="1">
    <w:name w:val="底部居中落款"/>
    <w:basedOn w:val="708"/>
    <w:uiPriority w:val="0"/>
    <w:qFormat/>
    <w:pPr>
      <w:ind w:firstLine="0"/>
      <w:jc w:val="center"/>
      <w:spacing w:line="360" w:lineRule="auto"/>
    </w:pPr>
    <w:rPr>
      <w:b/>
      <w:bCs/>
      <w:sz w:val="36"/>
      <w:szCs w:val="36"/>
    </w:rPr>
  </w:style>
  <w:style w:type="paragraph" w:styleId="900" w:customStyle="1">
    <w:name w:val="顶端正中标题"/>
    <w:basedOn w:val="708"/>
    <w:link w:val="910"/>
    <w:uiPriority w:val="0"/>
    <w:qFormat/>
    <w:pPr>
      <w:ind w:firstLine="0"/>
      <w:jc w:val="center"/>
    </w:pPr>
    <w:rPr>
      <w:rFonts w:hint="eastAsia"/>
      <w:b/>
      <w:bCs/>
      <w:sz w:val="44"/>
      <w:szCs w:val="44"/>
    </w:rPr>
  </w:style>
  <w:style w:type="paragraph" w:styleId="901" w:customStyle="1">
    <w:name w:val="封面落款对齐缩进"/>
    <w:basedOn w:val="708"/>
    <w:link w:val="902"/>
    <w:uiPriority w:val="0"/>
    <w:qFormat/>
    <w:pPr>
      <w:ind w:left="600" w:firstLine="0"/>
      <w:jc w:val="both"/>
      <w:spacing w:line="680" w:lineRule="exact"/>
    </w:pPr>
    <w:rPr>
      <w:bCs/>
      <w:spacing w:val="150"/>
      <w:sz w:val="30"/>
      <w:szCs w:val="30"/>
    </w:rPr>
  </w:style>
  <w:style w:type="character" w:styleId="902" w:customStyle="1">
    <w:name w:val="封面落款对齐缩进 Char"/>
    <w:link w:val="901"/>
    <w:uiPriority w:val="0"/>
    <w:qFormat/>
    <w:rPr>
      <w:rFonts w:ascii="宋体" w:hAnsi="宋体"/>
      <w:bCs/>
      <w:spacing w:val="150"/>
      <w:sz w:val="30"/>
      <w:szCs w:val="30"/>
    </w:rPr>
  </w:style>
  <w:style w:type="paragraph" w:styleId="903" w:customStyle="1">
    <w:name w:val="格式小标题"/>
    <w:basedOn w:val="708"/>
    <w:next w:val="708"/>
    <w:link w:val="904"/>
    <w:uiPriority w:val="0"/>
    <w:qFormat/>
    <w:pPr>
      <w:ind w:firstLine="0"/>
      <w:jc w:val="center"/>
    </w:pPr>
    <w:rPr>
      <w:b/>
      <w:bCs/>
      <w:sz w:val="32"/>
      <w:szCs w:val="32"/>
    </w:rPr>
  </w:style>
  <w:style w:type="character" w:styleId="904" w:customStyle="1">
    <w:name w:val="格式小标题 Char"/>
    <w:link w:val="903"/>
    <w:uiPriority w:val="0"/>
    <w:qFormat/>
    <w:rPr>
      <w:rFonts w:ascii="宋体" w:hAnsi="宋体"/>
      <w:b/>
      <w:bCs/>
      <w:sz w:val="32"/>
      <w:szCs w:val="32"/>
    </w:rPr>
  </w:style>
  <w:style w:type="paragraph" w:styleId="905" w:customStyle="1">
    <w:name w:val="目录标题"/>
    <w:uiPriority w:val="0"/>
    <w:qFormat/>
    <w:pPr>
      <w:jc w:val="center"/>
      <w:spacing w:before="624" w:after="624"/>
    </w:pPr>
    <w:rPr>
      <w:rFonts w:hint="default" w:ascii="Times New Roman" w:hAnsi="Times New Roman" w:eastAsia="宋体" w:cs="Times New Roman"/>
      <w:b/>
      <w:spacing w:val="102"/>
      <w:sz w:val="48"/>
      <w:lang w:val="en-US" w:eastAsia="zh-CN" w:bidi="ar-SA"/>
    </w:rPr>
  </w:style>
  <w:style w:type="paragraph" w:styleId="906" w:customStyle="1">
    <w:name w:val="签章缩进"/>
    <w:basedOn w:val="708"/>
    <w:next w:val="708"/>
    <w:uiPriority w:val="0"/>
    <w:qFormat/>
    <w:pPr>
      <w:ind w:left="4320" w:firstLine="0"/>
      <w:spacing w:line="480" w:lineRule="auto"/>
    </w:pPr>
  </w:style>
  <w:style w:type="paragraph" w:styleId="907" w:customStyle="1">
    <w:name w:val="正文大间距"/>
    <w:basedOn w:val="708"/>
    <w:uiPriority w:val="0"/>
    <w:qFormat/>
    <w:pPr>
      <w:spacing w:line="460" w:lineRule="exact"/>
    </w:pPr>
    <w:rPr>
      <w:rFonts w:hint="eastAsia"/>
    </w:rPr>
  </w:style>
  <w:style w:type="paragraph" w:styleId="908" w:customStyle="1">
    <w:name w:val="正文加粗"/>
    <w:basedOn w:val="708"/>
    <w:next w:val="708"/>
    <w:link w:val="919"/>
    <w:uiPriority w:val="0"/>
    <w:qFormat/>
    <w:pPr>
      <w:spacing w:line="360" w:lineRule="auto"/>
    </w:pPr>
    <w:rPr>
      <w:rFonts w:cs="宋体"/>
      <w:b/>
      <w:bCs/>
    </w:rPr>
  </w:style>
  <w:style w:type="paragraph" w:styleId="909" w:customStyle="1">
    <w:name w:val="正中大标题"/>
    <w:basedOn w:val="708"/>
    <w:uiPriority w:val="0"/>
    <w:qFormat/>
    <w:pPr>
      <w:ind w:firstLine="0"/>
      <w:jc w:val="center"/>
      <w:spacing w:line="480" w:lineRule="auto"/>
    </w:pPr>
    <w:rPr>
      <w:rFonts w:ascii="黑体" w:hAnsi="黑体" w:eastAsia="黑体"/>
      <w:b/>
      <w:sz w:val="84"/>
      <w:szCs w:val="84"/>
    </w:rPr>
  </w:style>
  <w:style w:type="character" w:styleId="910" w:customStyle="1">
    <w:name w:val="顶端正中标题 Char"/>
    <w:link w:val="900"/>
    <w:uiPriority w:val="0"/>
    <w:qFormat/>
    <w:rPr>
      <w:rFonts w:ascii="宋体" w:hAnsi="宋体"/>
      <w:b/>
      <w:bCs/>
      <w:sz w:val="44"/>
      <w:szCs w:val="44"/>
    </w:rPr>
  </w:style>
  <w:style w:type="paragraph" w:styleId="911" w:customStyle="1">
    <w:name w:val="顶端正小标题"/>
    <w:basedOn w:val="900"/>
    <w:link w:val="912"/>
    <w:uiPriority w:val="0"/>
    <w:qFormat/>
    <w:pPr>
      <w:spacing w:after="100"/>
    </w:pPr>
    <w:rPr>
      <w:sz w:val="32"/>
    </w:rPr>
  </w:style>
  <w:style w:type="character" w:styleId="912" w:customStyle="1">
    <w:name w:val="顶端正小标题 Char"/>
    <w:link w:val="911"/>
    <w:uiPriority w:val="0"/>
    <w:qFormat/>
    <w:rPr>
      <w:rFonts w:eastAsia="宋体"/>
      <w:sz w:val="32"/>
    </w:rPr>
  </w:style>
  <w:style w:type="paragraph" w:styleId="913" w:customStyle="1">
    <w:name w:val="招标正文加粗"/>
    <w:basedOn w:val="708"/>
    <w:uiPriority w:val="0"/>
    <w:qFormat/>
    <w:rPr>
      <w:b/>
      <w:bCs/>
    </w:rPr>
  </w:style>
  <w:style w:type="character" w:styleId="914" w:customStyle="1">
    <w:name w:val="表格正文 Char"/>
    <w:link w:val="897"/>
    <w:uiPriority w:val="0"/>
    <w:qFormat/>
    <w:rPr>
      <w:rFonts w:ascii="宋体" w:hAnsi="宋体"/>
      <w:sz w:val="24"/>
      <w:szCs w:val="21"/>
    </w:rPr>
  </w:style>
  <w:style w:type="paragraph" w:styleId="915" w:customStyle="1">
    <w:name w:val="底部具中落款"/>
    <w:basedOn w:val="708"/>
    <w:uiPriority w:val="0"/>
    <w:qFormat/>
    <w:pPr>
      <w:ind w:firstLine="0"/>
      <w:jc w:val="center"/>
      <w:spacing w:line="360" w:lineRule="auto"/>
    </w:pPr>
    <w:rPr>
      <w:b/>
      <w:bCs/>
      <w:sz w:val="36"/>
      <w:szCs w:val="36"/>
    </w:rPr>
  </w:style>
  <w:style w:type="character" w:styleId="916" w:customStyle="1">
    <w:name w:val="页眉 字符"/>
    <w:basedOn w:val="718"/>
    <w:link w:val="730"/>
    <w:uiPriority w:val="0"/>
    <w:qFormat/>
    <w:rPr>
      <w:rFonts w:ascii="宋体" w:hAnsi="宋体" w:eastAsia="微软雅黑"/>
      <w:spacing w:val="40"/>
      <w:sz w:val="21"/>
      <w:szCs w:val="21"/>
    </w:rPr>
  </w:style>
  <w:style w:type="character" w:styleId="917" w:customStyle="1">
    <w:name w:val="页脚 字符"/>
    <w:basedOn w:val="718"/>
    <w:link w:val="729"/>
    <w:uiPriority w:val="0"/>
    <w:qFormat/>
    <w:rPr>
      <w:rFonts w:ascii="宋体" w:hAnsi="宋体"/>
      <w:sz w:val="18"/>
      <w:szCs w:val="18"/>
    </w:rPr>
  </w:style>
  <w:style w:type="paragraph" w:styleId="918" w:customStyle="1">
    <w:name w:val="目录正文"/>
    <w:basedOn w:val="708"/>
    <w:uiPriority w:val="0"/>
    <w:qFormat/>
    <w:pPr>
      <w:ind w:firstLine="0"/>
      <w:spacing w:line="600" w:lineRule="auto"/>
      <w:tabs>
        <w:tab w:val="right" w:pos="8504" w:leader="dot"/>
      </w:tabs>
    </w:pPr>
    <w:rPr>
      <w:sz w:val="32"/>
    </w:rPr>
  </w:style>
  <w:style w:type="character" w:styleId="919" w:customStyle="1">
    <w:name w:val="正文加粗 Char"/>
    <w:link w:val="908"/>
    <w:uiPriority w:val="0"/>
    <w:qFormat/>
    <w:rPr>
      <w:rFonts w:cs="宋体"/>
      <w:b/>
      <w:bCs/>
    </w:rPr>
  </w:style>
  <w:style w:type="character" w:styleId="920" w:customStyle="1">
    <w:name w:val="font31"/>
    <w:basedOn w:val="718"/>
    <w:uiPriority w:val="0"/>
    <w:qFormat/>
    <w:rPr>
      <w:rFonts w:hint="eastAsia" w:ascii="仿宋" w:hAnsi="仿宋" w:eastAsia="仿宋" w:cs="仿宋"/>
      <w:color w:val="000000"/>
      <w:sz w:val="24"/>
      <w:szCs w:val="24"/>
      <w:u w:val="none"/>
    </w:rPr>
  </w:style>
  <w:style w:type="character" w:styleId="921" w:customStyle="1">
    <w:name w:val="font81"/>
    <w:basedOn w:val="718"/>
    <w:uiPriority w:val="0"/>
    <w:qFormat/>
    <w:rPr>
      <w:rFonts w:ascii="Arial" w:hAnsi="Arial" w:cs="Arial"/>
      <w:color w:val="000000"/>
      <w:sz w:val="24"/>
      <w:szCs w:val="24"/>
      <w:u w:val="none"/>
    </w:rPr>
  </w:style>
  <w:style w:type="character" w:styleId="922" w:customStyle="1">
    <w:name w:val="font91"/>
    <w:basedOn w:val="718"/>
    <w:uiPriority w:val="0"/>
    <w:qFormat/>
    <w:rPr>
      <w:rFonts w:hint="eastAsia" w:ascii="仿宋" w:hAnsi="仿宋" w:eastAsia="仿宋" w:cs="仿宋"/>
      <w:color w:val="000000"/>
      <w:sz w:val="28"/>
      <w:szCs w:val="28"/>
      <w:u w:val="none"/>
    </w:rPr>
  </w:style>
  <w:style w:type="paragraph" w:styleId="923" w:customStyle="1">
    <w:name w:val="WPSOffice手动目录 1"/>
    <w:uiPriority w:val="0"/>
    <w:qFormat/>
    <w:rPr>
      <w:rFonts w:hint="default" w:ascii="Times New Roman" w:hAnsi="Times New Roman" w:eastAsia="宋体" w:cs="Times New Roman"/>
      <w:sz w:val="20"/>
      <w:szCs w:val="20"/>
    </w:rPr>
  </w:style>
  <w:style w:type="character" w:styleId="924" w:customStyle="1">
    <w:name w:val="font21"/>
    <w:basedOn w:val="718"/>
    <w:uiPriority w:val="0"/>
    <w:qFormat/>
    <w:rPr>
      <w:rFonts w:hint="eastAsia" w:ascii="仿宋" w:hAnsi="仿宋" w:eastAsia="仿宋" w:cs="仿宋"/>
      <w:color w:val="000000"/>
      <w:sz w:val="24"/>
      <w:szCs w:val="24"/>
      <w:u w:val="none"/>
    </w:rPr>
  </w:style>
  <w:style w:type="character" w:styleId="925" w:customStyle="1">
    <w:name w:val="font101"/>
    <w:basedOn w:val="718"/>
    <w:uiPriority w:val="0"/>
    <w:qFormat/>
    <w:rPr>
      <w:rFonts w:hint="eastAsia" w:ascii="仿宋" w:hAnsi="仿宋" w:eastAsia="仿宋" w:cs="仿宋"/>
      <w:color w:val="000000"/>
      <w:sz w:val="28"/>
      <w:szCs w:val="28"/>
      <w:u w:val="none"/>
    </w:rPr>
  </w:style>
  <w:style w:type="character" w:styleId="926" w:customStyle="1">
    <w:name w:val="font11"/>
    <w:basedOn w:val="718"/>
    <w:uiPriority w:val="0"/>
    <w:qFormat/>
    <w:rPr>
      <w:rFonts w:hint="eastAsia" w:ascii="宋体" w:hAnsi="宋体" w:eastAsia="宋体" w:cs="宋体"/>
      <w:b/>
      <w:bCs/>
      <w:color w:val="000000"/>
      <w:sz w:val="32"/>
      <w:szCs w:val="32"/>
      <w:u w:val="none"/>
    </w:rPr>
  </w:style>
  <w:style w:type="character" w:styleId="927" w:customStyle="1">
    <w:name w:val="font41"/>
    <w:basedOn w:val="718"/>
    <w:uiPriority w:val="0"/>
    <w:qFormat/>
    <w:rPr>
      <w:rFonts w:hint="eastAsia" w:ascii="仿宋" w:hAnsi="仿宋" w:eastAsia="仿宋" w:cs="仿宋"/>
      <w:color w:val="000000"/>
      <w:sz w:val="24"/>
      <w:szCs w:val="24"/>
      <w:u w:val="none"/>
    </w:rPr>
  </w:style>
  <w:style w:type="character" w:styleId="928" w:customStyle="1">
    <w:name w:val="font61"/>
    <w:basedOn w:val="718"/>
    <w:uiPriority w:val="0"/>
    <w:qFormat/>
    <w:rPr>
      <w:rFonts w:ascii="Arial" w:hAnsi="Arial" w:cs="Arial"/>
      <w:color w:val="000000"/>
      <w:sz w:val="24"/>
      <w:szCs w:val="24"/>
      <w:u w:val="none"/>
    </w:rPr>
  </w:style>
  <w:style w:type="paragraph" w:styleId="929" w:customStyle="1">
    <w:name w:val="普通正文"/>
    <w:basedOn w:val="708"/>
    <w:uiPriority w:val="0"/>
    <w:qFormat/>
    <w:pPr>
      <w:ind w:firstLine="480"/>
      <w:jc w:val="left"/>
      <w:spacing w:before="120" w:after="120" w:line="360" w:lineRule="auto"/>
    </w:pPr>
    <w:rPr>
      <w:rFonts w:ascii="Arial" w:hAnsi="Arial" w:eastAsia="等线" w:cs="Arial"/>
      <w:sz w:val="24"/>
      <w:szCs w:val="24"/>
    </w:rPr>
  </w:style>
  <w:style w:type="paragraph" w:styleId="930" w:customStyle="1">
    <w:name w:val="普通(网站)1"/>
    <w:basedOn w:val="708"/>
    <w:uiPriority w:val="99"/>
    <w:qFormat/>
    <w:pPr>
      <w:jc w:val="left"/>
      <w:spacing w:before="100" w:beforeAutospacing="1" w:after="100" w:afterAutospacing="1"/>
      <w:widowControl/>
    </w:pPr>
    <w:rPr>
      <w:rFonts w:ascii="宋体" w:hAnsi="宋体" w:cs="宋体"/>
      <w:sz w:val="24"/>
    </w:rPr>
  </w:style>
  <w:style w:type="paragraph" w:styleId="931" w:customStyle="1">
    <w:name w:val="普通(网站)11"/>
    <w:basedOn w:val="708"/>
    <w:uiPriority w:val="0"/>
    <w:unhideWhenUsed/>
    <w:qFormat/>
    <w:pPr>
      <w:jc w:val="left"/>
      <w:spacing w:before="100" w:beforeAutospacing="1" w:after="100" w:afterAutospacing="1"/>
      <w:widowControl/>
    </w:pPr>
    <w:rPr>
      <w:rFonts w:ascii="宋体" w:hAnsi="宋体" w:cs="宋体"/>
      <w:sz w:val="24"/>
    </w:rPr>
  </w:style>
  <w:style w:type="character" w:styleId="932" w:customStyle="1">
    <w:name w:val="NormalCharacter1"/>
    <w:uiPriority w:val="99"/>
    <w:qFormat/>
    <w:rPr>
      <w:rFonts w:ascii="Calibri" w:hAnsi="Calibri" w:eastAsia="宋体"/>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豆豆长痘痘</dc:creator>
  <cp:lastModifiedBy>胡荣艳</cp:lastModifiedBy>
  <cp:revision>40</cp:revision>
  <dcterms:created xsi:type="dcterms:W3CDTF">2023-08-24T08:58:00Z</dcterms:created>
  <dcterms:modified xsi:type="dcterms:W3CDTF">2025-12-25T16:30:20Z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6B2C1E6A263B4FAABD615E90F630B41A_13</vt:lpwstr>
  </property>
  <property fmtid="{D5CDD505-2E9C-101B-9397-08002B2CF9AE}" pid="4" name="KSOTemplateDocerSaveRecord">
    <vt:lpwstr>eyJoZGlkIjoiZjZmMTU1ZmU3M2QyZDY2MTY4OGUyYzU0NDIxNTUzNTQiLCJ1c2VySWQiOiIyOTcyMTgzMDIifQ==</vt:lpwstr>
  </property>
</Properties>
</file>