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99"/>
        <w:spacing w:before="120" w:beforeAutospacing="0" w:after="120" w:afterAutospacing="0" w:line="360" w:lineRule="auto"/>
      </w:pPr>
      <w:r>
        <w:t xml:space="preserve"> </w:t>
      </w:r>
      <w:r/>
    </w:p>
    <w:p>
      <w:pPr>
        <w:pStyle w:val="1199"/>
        <w:jc w:val="center"/>
        <w:spacing w:before="120" w:beforeAutospacing="0" w:after="120" w:afterAutospacing="0" w:line="360" w:lineRule="auto"/>
      </w:pPr>
      <w:r>
        <w:rPr>
          <w:rFonts w:ascii="Arial" w:hAnsi="Arial" w:cs="Arial"/>
          <w:b/>
          <w:color w:val="000000"/>
          <w:sz w:val="84"/>
          <w:szCs w:val="84"/>
        </w:rPr>
        <w:t xml:space="preserve">招</w:t>
      </w:r>
      <w:r>
        <w:rPr>
          <w:rFonts w:ascii="Arial" w:hAnsi="Arial" w:cs="Arial"/>
          <w:b/>
          <w:color w:val="000000"/>
          <w:sz w:val="84"/>
          <w:szCs w:val="84"/>
        </w:rPr>
        <w:t xml:space="preserve"> </w:t>
      </w:r>
      <w:r>
        <w:rPr>
          <w:rFonts w:ascii="Arial" w:hAnsi="Arial" w:cs="Arial"/>
          <w:b/>
          <w:color w:val="000000"/>
          <w:sz w:val="84"/>
          <w:szCs w:val="84"/>
        </w:rPr>
        <w:t xml:space="preserve">标</w:t>
      </w:r>
      <w:r>
        <w:rPr>
          <w:rFonts w:ascii="Arial" w:hAnsi="Arial" w:cs="Arial"/>
          <w:b/>
          <w:color w:val="000000"/>
          <w:sz w:val="84"/>
          <w:szCs w:val="84"/>
        </w:rPr>
        <w:t xml:space="preserve"> </w:t>
      </w:r>
      <w:r>
        <w:rPr>
          <w:rFonts w:ascii="Arial" w:hAnsi="Arial" w:cs="Arial"/>
          <w:b/>
          <w:color w:val="000000"/>
          <w:sz w:val="84"/>
          <w:szCs w:val="84"/>
        </w:rPr>
        <w:t xml:space="preserve">文</w:t>
      </w:r>
      <w:r>
        <w:rPr>
          <w:rFonts w:ascii="Arial" w:hAnsi="Arial" w:cs="Arial"/>
          <w:b/>
          <w:color w:val="000000"/>
          <w:sz w:val="84"/>
          <w:szCs w:val="84"/>
        </w:rPr>
        <w:t xml:space="preserve"> </w:t>
      </w:r>
      <w:r>
        <w:rPr>
          <w:rFonts w:ascii="Arial" w:hAnsi="Arial" w:cs="Arial"/>
          <w:b/>
          <w:color w:val="000000"/>
          <w:sz w:val="84"/>
          <w:szCs w:val="84"/>
        </w:rPr>
        <w:t xml:space="preserve">件</w:t>
      </w:r>
      <w:r/>
    </w:p>
    <w:p>
      <w:pPr>
        <w:pStyle w:val="1207"/>
        <w:ind w:firstLine="210"/>
        <w:jc w:val="center"/>
        <w:rPr>
          <w:rFonts w:hint="eastAsia" w:ascii="宋体" w:hAnsi="宋体"/>
          <w:shd w:val="clear" w:color="auto" w:fill="ffffff" w:themeFill="background1"/>
        </w:rPr>
      </w:pPr>
      <w:r>
        <w:rPr>
          <w:rFonts w:hint="eastAsia" w:ascii="宋体" w:hAnsi="宋体"/>
          <w:shd w:val="clear" w:color="auto" w:fill="ffffff" w:themeFill="background1"/>
        </w:rPr>
      </w:r>
      <w:r/>
    </w:p>
    <w:p>
      <w:pPr>
        <w:jc w:val="center"/>
        <w:spacing w:line="360" w:lineRule="auto"/>
        <w:rPr>
          <w:rFonts w:hint="eastAsia" w:ascii="宋体" w:hAnsi="宋体" w:eastAsia="宋体"/>
          <w:b/>
          <w:bCs/>
          <w:sz w:val="36"/>
          <w:szCs w:val="36"/>
          <w:shd w:val="clear" w:color="auto" w:fill="ffffff" w:themeFill="background1"/>
        </w:rPr>
      </w:pPr>
      <w:r>
        <w:rPr>
          <w:rFonts w:hint="eastAsia" w:ascii="宋体" w:hAnsi="宋体" w:eastAsia="宋体"/>
          <w:b/>
          <w:bCs/>
          <w:sz w:val="36"/>
          <w:szCs w:val="36"/>
          <w:shd w:val="clear" w:color="auto" w:fill="ffffff" w:themeFill="background1"/>
        </w:rPr>
      </w:r>
      <w:r/>
    </w:p>
    <w:p>
      <w:pPr>
        <w:jc w:val="center"/>
        <w:spacing w:line="360" w:lineRule="auto"/>
        <w:rPr>
          <w:rFonts w:hint="eastAsia" w:ascii="宋体" w:hAnsi="宋体" w:eastAsia="宋体"/>
          <w:b/>
          <w:bCs/>
          <w:sz w:val="36"/>
          <w:szCs w:val="36"/>
          <w:shd w:val="clear" w:color="auto" w:fill="ffffff" w:themeFill="background1"/>
        </w:rPr>
      </w:pPr>
      <w:r>
        <w:rPr>
          <w:rFonts w:hint="eastAsia" w:ascii="宋体" w:hAnsi="宋体" w:eastAsia="宋体"/>
          <w:b/>
          <w:bCs/>
          <w:sz w:val="36"/>
          <w:szCs w:val="36"/>
          <w:shd w:val="clear" w:color="auto" w:fill="ffffff" w:themeFill="background1"/>
        </w:rPr>
      </w:r>
      <w:r/>
    </w:p>
    <w:p>
      <w:pPr>
        <w:jc w:val="center"/>
        <w:spacing w:line="360" w:lineRule="auto"/>
        <w:rPr>
          <w:rFonts w:hint="eastAsia" w:ascii="宋体" w:hAnsi="宋体" w:eastAsia="宋体"/>
          <w:b/>
          <w:bCs/>
          <w:sz w:val="36"/>
          <w:szCs w:val="36"/>
          <w:shd w:val="clear" w:color="auto" w:fill="ffffff" w:themeFill="background1"/>
        </w:rPr>
      </w:pPr>
      <w:r>
        <w:rPr>
          <w:rFonts w:hint="eastAsia" w:ascii="宋体" w:hAnsi="宋体" w:eastAsia="宋体"/>
          <w:b/>
          <w:bCs/>
          <w:sz w:val="36"/>
          <w:szCs w:val="36"/>
          <w:shd w:val="clear" w:color="auto" w:fill="ffffff" w:themeFill="background1"/>
        </w:rPr>
      </w:r>
      <w:r/>
    </w:p>
    <w:p>
      <w:pPr>
        <w:jc w:val="center"/>
        <w:spacing w:line="360" w:lineRule="auto"/>
        <w:rPr>
          <w:rFonts w:hint="eastAsia" w:ascii="宋体" w:hAnsi="宋体" w:eastAsia="宋体"/>
          <w:b/>
          <w:bCs/>
          <w:sz w:val="36"/>
          <w:szCs w:val="36"/>
          <w:shd w:val="clear" w:color="auto" w:fill="ffffff" w:themeFill="background1"/>
        </w:rPr>
      </w:pPr>
      <w:r>
        <w:rPr>
          <w:rFonts w:hint="eastAsia" w:ascii="宋体" w:hAnsi="宋体" w:eastAsia="宋体"/>
          <w:b/>
          <w:bCs/>
          <w:sz w:val="36"/>
          <w:szCs w:val="36"/>
          <w:shd w:val="clear" w:color="auto" w:fill="ffffff" w:themeFill="background1"/>
        </w:rPr>
      </w:r>
      <w:r/>
    </w:p>
    <w:p>
      <w:pPr>
        <w:jc w:val="center"/>
        <w:rPr>
          <w:rFonts w:hint="eastAsia" w:ascii="宋体" w:hAnsi="宋体" w:eastAsia="宋体"/>
          <w:b/>
          <w:bCs/>
          <w:sz w:val="28"/>
          <w:szCs w:val="28"/>
        </w:rPr>
      </w:pPr>
      <w:r>
        <w:rPr>
          <w:rFonts w:hint="eastAsia" w:ascii="宋体" w:hAnsi="宋体" w:eastAsia="宋体"/>
          <w:b/>
          <w:bCs/>
          <w:sz w:val="28"/>
          <w:szCs w:val="28"/>
        </w:rPr>
        <w:t xml:space="preserve">项目名称：</w:t>
      </w:r>
      <w:r>
        <w:rPr>
          <w:rFonts w:hint="eastAsia" w:ascii="宋体" w:hAnsi="宋体" w:eastAsia="宋体"/>
          <w:b/>
          <w:bCs/>
          <w:sz w:val="28"/>
          <w:szCs w:val="28"/>
        </w:rPr>
        <w:t xml:space="preserve">响水县响水镇卫生院</w:t>
      </w:r>
      <w:r>
        <w:rPr>
          <w:rFonts w:hint="eastAsia" w:ascii="宋体" w:hAnsi="宋体" w:eastAsia="宋体"/>
          <w:b/>
          <w:bCs/>
          <w:sz w:val="28"/>
          <w:szCs w:val="28"/>
        </w:rPr>
        <w:t xml:space="preserve">悬吊型数字化X射线系统（DR）</w:t>
      </w:r>
      <w:r>
        <w:rPr>
          <w:rFonts w:hint="eastAsia" w:ascii="宋体" w:hAnsi="宋体" w:eastAsia="宋体"/>
          <w:b/>
          <w:bCs/>
          <w:sz w:val="28"/>
          <w:szCs w:val="28"/>
        </w:rPr>
        <w:t xml:space="preserve">采购</w:t>
      </w:r>
      <w:r/>
    </w:p>
    <w:p>
      <w:pPr>
        <w:jc w:val="center"/>
        <w:rPr>
          <w:rFonts w:hint="eastAsia" w:ascii="宋体" w:hAnsi="宋体" w:eastAsia="宋体"/>
          <w:b/>
          <w:bCs/>
          <w:sz w:val="28"/>
          <w:szCs w:val="28"/>
        </w:rPr>
      </w:pPr>
      <w:r>
        <w:rPr>
          <w:rFonts w:hint="eastAsia" w:ascii="宋体" w:hAnsi="宋体" w:eastAsia="宋体"/>
          <w:b/>
          <w:bCs/>
          <w:sz w:val="28"/>
          <w:szCs w:val="28"/>
        </w:rPr>
        <w:t xml:space="preserve">项目编号：</w:t>
      </w:r>
      <w:r>
        <w:rPr>
          <w:rFonts w:hint="eastAsia" w:ascii="宋体" w:hAnsi="宋体" w:eastAsia="宋体"/>
          <w:b/>
          <w:bCs/>
          <w:sz w:val="28"/>
          <w:szCs w:val="28"/>
        </w:rPr>
        <w:t xml:space="preserve">JSZC-320921-HWZX-G2025-0993</w:t>
      </w:r>
      <w:r>
        <w:rPr>
          <w:rFonts w:hint="eastAsia" w:ascii="宋体" w:hAnsi="宋体" w:eastAsia="宋体"/>
          <w:b/>
          <w:bCs/>
          <w:sz w:val="28"/>
          <w:szCs w:val="28"/>
        </w:rPr>
        <w:tab/>
      </w:r>
      <w:r/>
    </w:p>
    <w:p>
      <w:pPr>
        <w:jc w:val="center"/>
        <w:rPr>
          <w:rFonts w:hint="eastAsia" w:ascii="宋体" w:hAnsi="宋体" w:eastAsia="宋体"/>
          <w:b/>
          <w:bCs/>
          <w:sz w:val="28"/>
          <w:szCs w:val="28"/>
        </w:rPr>
      </w:pPr>
      <w:r>
        <w:rPr>
          <w:rFonts w:hint="eastAsia" w:ascii="宋体" w:hAnsi="宋体" w:eastAsia="宋体"/>
          <w:b/>
          <w:bCs/>
          <w:sz w:val="28"/>
          <w:szCs w:val="28"/>
        </w:rPr>
        <w:t xml:space="preserve">采购代理编号：</w:t>
      </w:r>
      <w:r>
        <w:rPr>
          <w:rFonts w:hint="eastAsia" w:ascii="宋体" w:hAnsi="宋体" w:eastAsia="宋体"/>
          <w:b/>
          <w:bCs/>
          <w:sz w:val="28"/>
          <w:szCs w:val="28"/>
        </w:rPr>
        <w:t xml:space="preserve">0675-256JOC</w:t>
      </w:r>
      <w:r>
        <w:rPr>
          <w:rFonts w:hint="eastAsia" w:ascii="宋体" w:hAnsi="宋体" w:eastAsia="宋体"/>
          <w:b/>
          <w:bCs/>
          <w:sz w:val="28"/>
          <w:szCs w:val="28"/>
        </w:rPr>
        <w:t xml:space="preserve">0</w:t>
      </w:r>
      <w:r>
        <w:rPr>
          <w:rFonts w:hint="eastAsia" w:ascii="宋体" w:hAnsi="宋体" w:eastAsia="宋体"/>
          <w:b/>
          <w:bCs/>
          <w:sz w:val="28"/>
          <w:szCs w:val="28"/>
        </w:rPr>
        <w:t xml:space="preserve">16486</w:t>
      </w:r>
      <w:r/>
    </w:p>
    <w:p>
      <w:pPr>
        <w:pStyle w:val="1199"/>
        <w:spacing w:beforeAutospacing="0" w:afterAutospacing="0" w:line="360" w:lineRule="auto"/>
      </w:pPr>
      <w:r>
        <w:t xml:space="preserve"> </w:t>
      </w:r>
      <w:r/>
    </w:p>
    <w:p>
      <w:pPr>
        <w:pStyle w:val="1199"/>
        <w:spacing w:beforeAutospacing="0" w:afterAutospacing="0" w:line="360" w:lineRule="auto"/>
      </w:pPr>
      <w:r>
        <w:t xml:space="preserve"> </w:t>
      </w:r>
      <w:r/>
    </w:p>
    <w:p>
      <w:pPr>
        <w:pStyle w:val="1199"/>
        <w:spacing w:beforeAutospacing="0" w:afterAutospacing="0" w:line="360" w:lineRule="auto"/>
      </w:pPr>
      <w:r>
        <w:t xml:space="preserve"> </w:t>
      </w:r>
      <w:r/>
    </w:p>
    <w:p>
      <w:pPr>
        <w:pStyle w:val="1199"/>
        <w:spacing w:beforeAutospacing="0" w:afterAutospacing="0" w:line="360" w:lineRule="auto"/>
      </w:pPr>
      <w:r>
        <w:t xml:space="preserve"> </w:t>
      </w:r>
      <w:r/>
    </w:p>
    <w:p>
      <w:pPr>
        <w:pStyle w:val="1199"/>
        <w:spacing w:beforeAutospacing="0" w:afterAutospacing="0" w:line="360" w:lineRule="auto"/>
      </w:p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pStyle w:val="1193"/>
      </w:pPr>
      <w:r/>
      <w:r/>
    </w:p>
    <w:p>
      <w:pPr>
        <w:jc w:val="center"/>
        <w:rPr>
          <w:rFonts w:hint="eastAsia"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t xml:space="preserve">响水县响水镇卫生院</w:t>
      </w:r>
      <w:r/>
    </w:p>
    <w:p>
      <w:pPr>
        <w:jc w:val="center"/>
        <w:rPr>
          <w:rFonts w:hint="eastAsia"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t xml:space="preserve">2025年</w:t>
      </w:r>
      <w:r>
        <w:rPr>
          <w:rFonts w:ascii="宋体" w:hAnsi="宋体" w:eastAsia="宋体" w:cs="宋体"/>
          <w:b/>
          <w:sz w:val="36"/>
          <w:szCs w:val="36"/>
          <w:shd w:val="clear" w:color="auto" w:fill="ffffff" w:themeFill="background1"/>
        </w:rPr>
        <w:t xml:space="preserve">12</w:t>
      </w:r>
      <w:r>
        <w:rPr>
          <w:rFonts w:hint="eastAsia" w:ascii="宋体" w:hAnsi="宋体" w:eastAsia="宋体" w:cs="宋体"/>
          <w:b/>
          <w:sz w:val="36"/>
          <w:szCs w:val="36"/>
          <w:shd w:val="clear" w:color="auto" w:fill="ffffff" w:themeFill="background1"/>
        </w:rPr>
        <w:t xml:space="preserve">月</w:t>
      </w:r>
      <w:r/>
    </w:p>
    <w:p>
      <w:pPr>
        <w:pStyle w:val="1199"/>
        <w:jc w:val="both"/>
        <w:spacing w:beforeAutospacing="0" w:afterAutospacing="0" w:line="480" w:lineRule="auto"/>
        <w:rPr>
          <w:rFonts w:ascii="Times New Roman" w:hAnsi="Times New Roman"/>
          <w:color w:val="000000"/>
          <w:sz w:val="21"/>
          <w:szCs w:val="21"/>
        </w:rPr>
      </w:pPr>
      <w:r>
        <w:rPr>
          <w:rFonts w:ascii="Times New Roman" w:hAnsi="Times New Roman"/>
          <w:color w:val="000000"/>
          <w:sz w:val="21"/>
          <w:szCs w:val="21"/>
        </w:rPr>
      </w:r>
      <w:r>
        <w:rPr>
          <w:rFonts w:ascii="Times New Roman" w:hAnsi="Times New Roman"/>
          <w:color w:val="000000"/>
          <w:sz w:val="21"/>
          <w:szCs w:val="21"/>
        </w:rPr>
      </w:r>
      <w:r/>
    </w:p>
    <w:p>
      <w:pPr>
        <w:pStyle w:val="1199"/>
        <w:jc w:val="both"/>
        <w:spacing w:beforeAutospacing="0" w:afterAutospacing="0" w:line="480" w:lineRule="auto"/>
        <w:rPr>
          <w:rFonts w:ascii="Times New Roman" w:hAnsi="Times New Roman"/>
          <w:color w:val="000000"/>
          <w:sz w:val="21"/>
          <w:szCs w:val="21"/>
        </w:rPr>
      </w:pPr>
      <w:r>
        <w:rPr>
          <w:rFonts w:ascii="Times New Roman" w:hAnsi="Times New Roman"/>
          <w:color w:val="000000"/>
          <w:sz w:val="21"/>
          <w:szCs w:val="21"/>
        </w:rPr>
      </w:r>
      <w:r>
        <w:rPr>
          <w:rFonts w:ascii="Times New Roman" w:hAnsi="Times New Roman"/>
          <w:color w:val="000000"/>
          <w:sz w:val="21"/>
          <w:szCs w:val="21"/>
        </w:rPr>
      </w:r>
      <w:r/>
    </w:p>
    <w:p>
      <w:pPr>
        <w:pStyle w:val="1199"/>
        <w:jc w:val="both"/>
        <w:spacing w:beforeAutospacing="0" w:afterAutospacing="0" w:line="480" w:lineRule="auto"/>
        <w:rPr>
          <w:rFonts w:ascii="Times New Roman" w:hAnsi="Times New Roman"/>
          <w:color w:val="000000"/>
          <w:sz w:val="21"/>
          <w:szCs w:val="21"/>
        </w:rPr>
      </w:pPr>
      <w:r>
        <w:rPr>
          <w:rFonts w:ascii="Times New Roman" w:hAnsi="Times New Roman"/>
          <w:color w:val="000000"/>
          <w:sz w:val="21"/>
          <w:szCs w:val="21"/>
        </w:rPr>
      </w:r>
      <w:r/>
    </w:p>
    <w:p>
      <w:pPr>
        <w:pStyle w:val="1199"/>
        <w:ind w:firstLine="2310"/>
        <w:spacing w:beforeAutospacing="0" w:afterAutospacing="0" w:line="480" w:lineRule="auto"/>
      </w:pPr>
      <w:r>
        <w:rPr>
          <w:rFonts w:ascii="Times New Roman" w:hAnsi="Times New Roman"/>
          <w:color w:val="000000"/>
          <w:sz w:val="21"/>
          <w:szCs w:val="21"/>
        </w:rPr>
        <w:t xml:space="preserve"> </w:t>
      </w:r>
      <w:bookmarkStart w:id="0" w:name="_Toc16938516"/>
      <w:r/>
      <w:bookmarkStart w:id="1" w:name="_Toc20823272"/>
      <w:r/>
      <w:bookmarkStart w:id="2" w:name="_Toc513029200"/>
      <w:r/>
      <w:bookmarkStart w:id="3" w:name="_Toc479757206"/>
      <w:r/>
      <w:bookmarkStart w:id="4" w:name="_Toc523127445"/>
      <w:r/>
      <w:bookmarkStart w:id="5" w:name="_Toc120614210"/>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录</w:t>
      </w:r>
      <w:bookmarkEnd w:id="0"/>
      <w:r/>
      <w:bookmarkEnd w:id="1"/>
      <w:r/>
      <w:bookmarkEnd w:id="2"/>
      <w:r/>
      <w:bookmarkEnd w:id="3"/>
      <w:r/>
      <w:bookmarkEnd w:id="4"/>
      <w:r/>
      <w:bookmarkEnd w:id="5"/>
      <w:r/>
      <w:r/>
    </w:p>
    <w:p>
      <w:pPr>
        <w:pStyle w:val="1199"/>
        <w:jc w:val="both"/>
        <w:spacing w:beforeAutospacing="0" w:afterAutospacing="0" w:line="480" w:lineRule="auto"/>
      </w:pPr>
      <w:r>
        <w:t xml:space="preserve"> </w:t>
      </w:r>
      <w:r/>
    </w:p>
    <w:p>
      <w:pPr>
        <w:pStyle w:val="1199"/>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一、</w:t>
      </w:r>
      <w:bookmarkStart w:id="6" w:name="OLE_LINK34"/>
      <w:r>
        <w:rPr>
          <w:rFonts w:hint="eastAsia" w:ascii="黑体" w:hAnsi="宋体" w:eastAsia="黑体" w:cs="黑体"/>
          <w:color w:val="000000"/>
          <w:sz w:val="36"/>
          <w:szCs w:val="36"/>
        </w:rPr>
        <w:t xml:space="preserve">招标公告</w:t>
      </w:r>
      <w:bookmarkEnd w:id="6"/>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3</w:t>
      </w:r>
      <w:r>
        <w:rPr>
          <w:rFonts w:hint="eastAsia" w:ascii="黑体" w:hAnsi="宋体" w:eastAsia="黑体" w:cs="黑体"/>
          <w:color w:val="000000"/>
          <w:sz w:val="36"/>
          <w:szCs w:val="36"/>
        </w:rPr>
        <w:t xml:space="preserve"> </w:t>
      </w:r>
      <w:r/>
    </w:p>
    <w:p>
      <w:pPr>
        <w:pStyle w:val="1199"/>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二、</w:t>
      </w:r>
      <w:bookmarkStart w:id="7" w:name="OLE_LINK41"/>
      <w:r>
        <w:rPr>
          <w:rFonts w:hint="eastAsia" w:ascii="黑体" w:hAnsi="宋体" w:eastAsia="黑体" w:cs="黑体"/>
          <w:color w:val="000000"/>
          <w:sz w:val="36"/>
          <w:szCs w:val="36"/>
        </w:rPr>
        <w:t xml:space="preserve">投标人须知</w:t>
      </w:r>
      <w:bookmarkEnd w:id="7"/>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w:t>
      </w:r>
      <w:r>
        <w:rPr>
          <w:rFonts w:ascii="黑体" w:hAnsi="宋体" w:eastAsia="黑体" w:cs="黑体"/>
          <w:color w:val="000000"/>
          <w:sz w:val="36"/>
          <w:szCs w:val="36"/>
        </w:rPr>
        <w:t xml:space="preserve">7</w:t>
      </w:r>
      <w:r>
        <w:rPr>
          <w:rFonts w:hint="eastAsia" w:ascii="黑体" w:hAnsi="宋体" w:eastAsia="黑体" w:cs="黑体"/>
          <w:color w:val="000000"/>
          <w:sz w:val="36"/>
          <w:szCs w:val="36"/>
        </w:rPr>
        <w:t xml:space="preserve"> </w:t>
      </w:r>
      <w:r/>
    </w:p>
    <w:p>
      <w:pPr>
        <w:pStyle w:val="1199"/>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三、</w:t>
      </w:r>
      <w:bookmarkStart w:id="8" w:name="OLE_LINK42"/>
      <w:r>
        <w:rPr>
          <w:rFonts w:hint="eastAsia" w:ascii="黑体" w:hAnsi="宋体" w:eastAsia="黑体" w:cs="黑体"/>
          <w:color w:val="000000"/>
          <w:sz w:val="36"/>
          <w:szCs w:val="36"/>
        </w:rPr>
        <w:t xml:space="preserve">合同条款</w:t>
      </w:r>
      <w:bookmarkEnd w:id="8"/>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w:t>
      </w:r>
      <w:r>
        <w:rPr>
          <w:rFonts w:ascii="黑体" w:hAnsi="宋体" w:eastAsia="黑体" w:cs="黑体"/>
          <w:color w:val="000000"/>
          <w:sz w:val="36"/>
          <w:szCs w:val="36"/>
        </w:rPr>
        <w:t xml:space="preserve">2</w:t>
      </w:r>
      <w:r>
        <w:rPr>
          <w:rFonts w:hint="eastAsia" w:ascii="黑体" w:hAnsi="宋体" w:eastAsia="黑体" w:cs="黑体"/>
          <w:color w:val="000000"/>
          <w:sz w:val="36"/>
          <w:szCs w:val="36"/>
        </w:rPr>
        <w:t xml:space="preserve">3</w:t>
      </w:r>
      <w:r/>
    </w:p>
    <w:p>
      <w:pPr>
        <w:pStyle w:val="1199"/>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四、</w:t>
      </w:r>
      <w:bookmarkStart w:id="9" w:name="OLE_LINK38"/>
      <w:r>
        <w:rPr>
          <w:rFonts w:hint="eastAsia" w:ascii="黑体" w:hAnsi="宋体" w:eastAsia="黑体" w:cs="黑体"/>
          <w:color w:val="000000"/>
          <w:sz w:val="36"/>
          <w:szCs w:val="36"/>
        </w:rPr>
        <w:t xml:space="preserve">采购需求</w:t>
      </w:r>
      <w:bookmarkEnd w:id="9"/>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w:t>
      </w:r>
      <w:r>
        <w:rPr>
          <w:rFonts w:ascii="黑体" w:hAnsi="宋体" w:eastAsia="黑体" w:cs="黑体"/>
          <w:color w:val="000000"/>
          <w:sz w:val="36"/>
          <w:szCs w:val="36"/>
        </w:rPr>
        <w:t xml:space="preserve">28</w:t>
      </w:r>
      <w:r/>
    </w:p>
    <w:p>
      <w:pPr>
        <w:pStyle w:val="1199"/>
        <w:jc w:val="both"/>
        <w:spacing w:beforeAutospacing="0" w:afterAutospacing="0" w:line="480" w:lineRule="auto"/>
        <w:tabs>
          <w:tab w:val="left" w:pos="1441" w:leader="none"/>
        </w:tabs>
        <w:rPr>
          <w:rFonts w:hint="eastAsia"/>
        </w:rPr>
      </w:pPr>
      <w:r>
        <w:rPr>
          <w:rFonts w:hint="eastAsia" w:ascii="黑体" w:hAnsi="宋体" w:eastAsia="黑体" w:cs="黑体"/>
          <w:color w:val="000000"/>
          <w:sz w:val="36"/>
          <w:szCs w:val="36"/>
        </w:rPr>
        <w:t xml:space="preserve">五、</w:t>
      </w:r>
      <w:bookmarkStart w:id="10" w:name="OLE_LINK39"/>
      <w:r>
        <w:rPr>
          <w:rFonts w:hint="eastAsia" w:ascii="黑体" w:hAnsi="宋体" w:eastAsia="黑体" w:cs="黑体"/>
          <w:color w:val="000000"/>
          <w:sz w:val="36"/>
          <w:szCs w:val="36"/>
        </w:rPr>
        <w:t xml:space="preserve">评标方法与评标标准</w:t>
      </w:r>
      <w:bookmarkEnd w:id="10"/>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34</w:t>
      </w:r>
      <w:r/>
    </w:p>
    <w:p>
      <w:pPr>
        <w:pStyle w:val="1199"/>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六、</w:t>
      </w:r>
      <w:bookmarkStart w:id="11" w:name="OLE_LINK40"/>
      <w:r>
        <w:rPr>
          <w:rFonts w:hint="eastAsia" w:ascii="黑体" w:hAnsi="宋体" w:eastAsia="黑体" w:cs="黑体"/>
          <w:color w:val="000000"/>
          <w:sz w:val="36"/>
          <w:szCs w:val="36"/>
        </w:rPr>
        <w:t xml:space="preserve">投标文件格式</w:t>
      </w:r>
      <w:bookmarkEnd w:id="11"/>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w:t>
      </w:r>
      <w:r>
        <w:rPr>
          <w:rFonts w:ascii="黑体" w:hAnsi="宋体" w:eastAsia="黑体" w:cs="黑体"/>
          <w:color w:val="000000"/>
          <w:sz w:val="36"/>
          <w:szCs w:val="36"/>
        </w:rPr>
        <w:t xml:space="preserve">3</w:t>
      </w:r>
      <w:r>
        <w:rPr>
          <w:rFonts w:hint="eastAsia" w:ascii="黑体" w:hAnsi="宋体" w:eastAsia="黑体" w:cs="黑体"/>
          <w:color w:val="000000"/>
          <w:sz w:val="36"/>
          <w:szCs w:val="36"/>
        </w:rPr>
        <w:t xml:space="preserve">9</w:t>
      </w:r>
      <w:r/>
    </w:p>
    <w:p>
      <w:pPr>
        <w:pStyle w:val="1199"/>
        <w:jc w:val="both"/>
        <w:spacing w:beforeAutospacing="0" w:afterAutospacing="0"/>
      </w:pPr>
      <w:r>
        <w:t xml:space="preserve"> </w:t>
      </w:r>
      <w:r/>
    </w:p>
    <w:p>
      <w:pPr>
        <w:pStyle w:val="1199"/>
        <w:jc w:val="both"/>
        <w:spacing w:beforeAutospacing="0" w:afterAutospacing="0"/>
      </w:pPr>
      <w:r>
        <w:t xml:space="preserve"> </w:t>
      </w:r>
      <w:r/>
    </w:p>
    <w:p>
      <w:pPr>
        <w:pStyle w:val="1199"/>
        <w:jc w:val="both"/>
        <w:spacing w:beforeAutospacing="0" w:afterAutospacing="0"/>
      </w:pPr>
      <w:r>
        <w:t xml:space="preserve"> </w:t>
      </w:r>
      <w:r/>
    </w:p>
    <w:p>
      <w:pPr>
        <w:pStyle w:val="1199"/>
        <w:jc w:val="both"/>
        <w:spacing w:beforeAutospacing="0" w:afterAutospacing="0"/>
      </w:pPr>
      <w:r>
        <w:t xml:space="preserve"> </w:t>
      </w:r>
      <w:r/>
    </w:p>
    <w:p>
      <w:pPr>
        <w:pStyle w:val="1199"/>
        <w:jc w:val="both"/>
        <w:spacing w:beforeAutospacing="0" w:afterAutospacing="0"/>
      </w:pPr>
      <w:r>
        <w:t xml:space="preserve"> </w:t>
      </w:r>
      <w:r/>
    </w:p>
    <w:p>
      <w:pPr>
        <w:pStyle w:val="1199"/>
        <w:jc w:val="both"/>
        <w:spacing w:beforeAutospacing="0" w:afterAutospacing="0"/>
      </w:pPr>
      <w:r>
        <w:t xml:space="preserve"> </w:t>
      </w:r>
      <w:r/>
    </w:p>
    <w:p>
      <w:pPr>
        <w:pStyle w:val="1199"/>
        <w:jc w:val="both"/>
        <w:spacing w:beforeAutospacing="0" w:afterAutospacing="0"/>
      </w:pPr>
      <w:r>
        <w:t xml:space="preserve"> </w:t>
      </w:r>
      <w:r/>
    </w:p>
    <w:p>
      <w:pPr>
        <w:pStyle w:val="1199"/>
        <w:jc w:val="both"/>
        <w:spacing w:beforeAutospacing="0" w:afterAutospacing="0"/>
      </w:pPr>
      <w:r>
        <w:t xml:space="preserve"> </w:t>
      </w:r>
      <w:r/>
    </w:p>
    <w:p>
      <w:pPr>
        <w:pStyle w:val="1199"/>
        <w:jc w:val="both"/>
        <w:spacing w:beforeAutospacing="0" w:afterAutospacing="0"/>
      </w:pPr>
      <w:r>
        <w:t xml:space="preserve"> </w:t>
      </w:r>
      <w:r/>
    </w:p>
    <w:p>
      <w:pPr>
        <w:pStyle w:val="1199"/>
        <w:jc w:val="both"/>
        <w:spacing w:beforeAutospacing="0" w:afterAutospacing="0"/>
      </w:pPr>
      <w:r>
        <w:t xml:space="preserve"> </w:t>
      </w:r>
      <w:r/>
    </w:p>
    <w:p>
      <w:pPr>
        <w:pStyle w:val="1199"/>
        <w:jc w:val="both"/>
        <w:spacing w:beforeAutospacing="0" w:afterAutospacing="0"/>
      </w:pPr>
      <w:r>
        <w:t xml:space="preserve"> </w:t>
      </w:r>
      <w:r/>
    </w:p>
    <w:p>
      <w:pPr>
        <w:pStyle w:val="1199"/>
        <w:jc w:val="both"/>
        <w:spacing w:beforeAutospacing="0" w:afterAutospacing="0"/>
      </w:pPr>
      <w:r>
        <w:t xml:space="preserve"> </w:t>
      </w:r>
      <w:r/>
    </w:p>
    <w:p>
      <w:pPr>
        <w:pStyle w:val="1199"/>
        <w:jc w:val="both"/>
        <w:spacing w:beforeAutospacing="0" w:afterAutospacing="0"/>
      </w:pPr>
      <w:r/>
      <w:r/>
    </w:p>
    <w:p>
      <w:pPr>
        <w:pStyle w:val="1199"/>
        <w:jc w:val="both"/>
        <w:spacing w:beforeAutospacing="0" w:afterAutospacing="0"/>
      </w:pPr>
      <w:r>
        <w:t xml:space="preserve"> </w:t>
      </w:r>
      <w:r/>
    </w:p>
    <w:p>
      <w:pPr>
        <w:pStyle w:val="1199"/>
        <w:jc w:val="both"/>
        <w:spacing w:beforeAutospacing="0" w:afterAutospacing="0"/>
      </w:pPr>
      <w:r>
        <w:t xml:space="preserve"> </w:t>
      </w:r>
      <w:r/>
    </w:p>
    <w:p>
      <w:pPr>
        <w:pStyle w:val="1199"/>
        <w:jc w:val="both"/>
        <w:spacing w:beforeAutospacing="0" w:afterAutospacing="0"/>
      </w:pPr>
      <w:r>
        <w:t xml:space="preserve"> </w:t>
      </w:r>
      <w:r/>
    </w:p>
    <w:p>
      <w:pPr>
        <w:pStyle w:val="1199"/>
        <w:jc w:val="both"/>
        <w:spacing w:beforeAutospacing="0" w:afterAutospacing="0"/>
      </w:pPr>
      <w:r>
        <w:t xml:space="preserve"> </w:t>
      </w:r>
      <w:r/>
    </w:p>
    <w:p>
      <w:pPr>
        <w:pStyle w:val="1199"/>
        <w:jc w:val="both"/>
        <w:spacing w:beforeAutospacing="0" w:afterAutospacing="0"/>
      </w:pPr>
      <w:r/>
      <w:r/>
    </w:p>
    <w:p>
      <w:pPr>
        <w:pStyle w:val="1199"/>
        <w:jc w:val="both"/>
        <w:spacing w:beforeAutospacing="0" w:afterAutospacing="0"/>
      </w:pPr>
      <w:r/>
      <w:r/>
    </w:p>
    <w:p>
      <w:pPr>
        <w:pStyle w:val="1199"/>
        <w:jc w:val="both"/>
        <w:spacing w:beforeAutospacing="0" w:afterAutospacing="0"/>
      </w:pPr>
      <w:r/>
      <w:r/>
    </w:p>
    <w:p>
      <w:pPr>
        <w:pStyle w:val="1199"/>
        <w:jc w:val="center"/>
        <w:keepNext/>
        <w:spacing w:beforeAutospacing="0" w:afterAutospacing="0"/>
        <w:rPr>
          <w:rFonts w:eastAsia="黑体"/>
        </w:rPr>
      </w:pPr>
      <w:r/>
      <w:bookmarkStart w:id="12" w:name="_Toc28359086"/>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招标公告</w:t>
      </w:r>
      <w:r/>
    </w:p>
    <w:p>
      <w:pPr>
        <w:pStyle w:val="1199"/>
        <w:ind w:firstLine="480"/>
        <w:jc w:val="both"/>
        <w:spacing w:beforeAutospacing="0" w:afterAutospacing="0" w:line="360" w:lineRule="auto"/>
        <w:rPr>
          <w:rFonts w:hint="eastAsia" w:ascii="宋体" w:hAnsi="宋体" w:eastAsia="宋体" w:cs="宋体"/>
        </w:rPr>
        <w:pBdr>
          <w:top w:val="single" w:color="000000" w:sz="4" w:space="0"/>
          <w:left w:val="single" w:color="000000" w:sz="4" w:space="0"/>
          <w:bottom w:val="single" w:color="000000" w:sz="4" w:space="0"/>
          <w:right w:val="single" w:color="000000" w:sz="4" w:space="25"/>
        </w:pBdr>
      </w:pPr>
      <w:r>
        <w:rPr>
          <w:rFonts w:hint="eastAsia" w:ascii="宋体" w:hAnsi="宋体" w:eastAsia="宋体" w:cs="宋体"/>
          <w:color w:val="000000"/>
        </w:rPr>
        <w:t xml:space="preserve">项目概况</w:t>
      </w:r>
      <w:r/>
    </w:p>
    <w:p>
      <w:pPr>
        <w:pStyle w:val="1199"/>
        <w:ind w:firstLine="480"/>
        <w:jc w:val="both"/>
        <w:spacing w:beforeAutospacing="0" w:afterAutospacing="0" w:line="360" w:lineRule="auto"/>
        <w:rPr>
          <w:rFonts w:hint="eastAsia" w:ascii="宋体" w:hAnsi="宋体" w:eastAsia="宋体" w:cs="宋体"/>
        </w:rPr>
        <w:pBdr>
          <w:top w:val="single" w:color="000000" w:sz="4" w:space="0"/>
          <w:left w:val="single" w:color="000000" w:sz="4" w:space="0"/>
          <w:bottom w:val="single" w:color="000000" w:sz="4" w:space="0"/>
          <w:right w:val="single" w:color="000000" w:sz="4" w:space="25"/>
        </w:pBdr>
      </w:pPr>
      <w:r>
        <w:rPr>
          <w:rFonts w:hint="eastAsia" w:ascii="宋体" w:hAnsi="宋体" w:eastAsia="宋体"/>
          <w:u w:val="single"/>
          <w:shd w:val="clear" w:color="auto" w:fill="ffffff" w:themeFill="background1"/>
        </w:rPr>
        <w:t xml:space="preserve">响水县响水镇卫生院</w:t>
      </w:r>
      <w:r>
        <w:rPr>
          <w:rFonts w:hint="eastAsia" w:ascii="宋体" w:hAnsi="宋体" w:eastAsia="宋体"/>
          <w:u w:val="single"/>
          <w:shd w:val="clear" w:color="auto" w:fill="ffffff" w:themeFill="background1"/>
        </w:rPr>
        <w:t xml:space="preserve">悬吊型数字化X射线系统（DR）</w:t>
      </w:r>
      <w:r>
        <w:rPr>
          <w:rFonts w:hint="eastAsia" w:ascii="宋体" w:hAnsi="宋体" w:eastAsia="宋体"/>
          <w:u w:val="single"/>
          <w:shd w:val="clear" w:color="auto" w:fill="ffffff" w:themeFill="background1"/>
        </w:rPr>
        <w:t xml:space="preserve">采购</w:t>
      </w:r>
      <w:r>
        <w:rPr>
          <w:rFonts w:hint="eastAsia" w:ascii="宋体" w:hAnsi="宋体" w:eastAsia="宋体"/>
          <w:shd w:val="clear" w:color="auto" w:fill="ffffff" w:themeFill="background1"/>
        </w:rPr>
        <w:t xml:space="preserve">JSZC-320921-HWZX-G2025-0993</w:t>
      </w:r>
      <w:r>
        <w:rPr>
          <w:rFonts w:hint="eastAsia" w:ascii="宋体" w:hAnsi="宋体" w:eastAsia="宋体"/>
          <w:shd w:val="clear" w:color="auto" w:fill="ffffff" w:themeFill="background1"/>
        </w:rPr>
        <w:tab/>
      </w:r>
      <w:r>
        <w:rPr>
          <w:rFonts w:hint="eastAsia" w:ascii="宋体" w:hAnsi="宋体" w:eastAsia="宋体" w:cs="宋体"/>
          <w:color w:val="000000"/>
        </w:rPr>
        <w:t xml:space="preserve">招标项目的潜在投标人可在</w:t>
      </w:r>
      <w:r>
        <w:rPr>
          <w:rFonts w:hint="eastAsia" w:ascii="宋体" w:hAnsi="宋体" w:eastAsia="宋体" w:cs="宋体"/>
          <w:color w:val="333333"/>
          <w:shd w:val="clear" w:color="auto" w:fill="ffffff"/>
        </w:rPr>
        <w:t xml:space="preserve">“苏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”系统内免费下载（投标人必须在苏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系统中获取采购文件，方能参与政府采购项目）</w:t>
      </w:r>
      <w:r>
        <w:rPr>
          <w:rFonts w:hint="eastAsia" w:ascii="宋体" w:hAnsi="宋体" w:eastAsia="宋体" w:cs="宋体"/>
          <w:color w:val="000000"/>
        </w:rPr>
        <w:t xml:space="preserve">，并于</w:t>
      </w:r>
      <w:r>
        <w:rPr>
          <w:rFonts w:hint="eastAsia" w:ascii="宋体" w:hAnsi="宋体" w:eastAsia="宋体"/>
          <w:shd w:val="clear" w:color="auto" w:fill="ffffff" w:themeFill="background1"/>
        </w:rPr>
        <w:t xml:space="preserve">2026年</w:t>
      </w:r>
      <w:r>
        <w:rPr>
          <w:rFonts w:hint="eastAsia" w:ascii="宋体" w:hAnsi="宋体" w:eastAsia="宋体"/>
          <w:shd w:val="clear" w:color="auto" w:fill="ffffff" w:themeFill="background1"/>
        </w:rPr>
        <w:t xml:space="preserve">1月</w:t>
      </w:r>
      <w:r>
        <w:rPr>
          <w:rFonts w:hint="eastAsia" w:ascii="宋体" w:hAnsi="宋体" w:eastAsia="宋体"/>
          <w:shd w:val="clear" w:color="auto" w:fill="ffffff" w:themeFill="background1"/>
        </w:rPr>
        <w:t xml:space="preserve">21</w:t>
      </w:r>
      <w:r>
        <w:rPr>
          <w:rFonts w:hint="eastAsia" w:ascii="宋体" w:hAnsi="宋体" w:eastAsia="宋体"/>
          <w:shd w:val="clear" w:color="auto" w:fill="ffffff" w:themeFill="background1"/>
        </w:rPr>
        <w:t xml:space="preserve">日</w:t>
      </w:r>
      <w:r>
        <w:rPr>
          <w:rFonts w:hint="eastAsia" w:ascii="宋体" w:hAnsi="宋体" w:eastAsia="宋体"/>
          <w:shd w:val="clear" w:color="auto" w:fill="ffffff" w:themeFill="background1"/>
        </w:rPr>
        <w:t xml:space="preserve">09</w:t>
      </w:r>
      <w:r>
        <w:rPr>
          <w:rFonts w:hint="eastAsia" w:ascii="宋体" w:hAnsi="宋体" w:eastAsia="宋体"/>
          <w:shd w:val="clear" w:color="auto" w:fill="ffffff" w:themeFill="background1"/>
        </w:rPr>
        <w:t xml:space="preserve">点</w:t>
      </w:r>
      <w:r>
        <w:rPr>
          <w:rFonts w:hint="eastAsia" w:ascii="宋体" w:hAnsi="宋体" w:eastAsia="宋体"/>
          <w:shd w:val="clear" w:color="auto" w:fill="ffffff" w:themeFill="background1"/>
        </w:rPr>
        <w:t xml:space="preserve">3</w:t>
      </w:r>
      <w:r>
        <w:rPr>
          <w:rFonts w:hint="eastAsia" w:ascii="宋体" w:hAnsi="宋体" w:eastAsia="宋体"/>
          <w:shd w:val="clear" w:color="auto" w:fill="ffffff" w:themeFill="background1"/>
        </w:rPr>
        <w:t xml:space="preserve">0分（北京时间）</w:t>
      </w:r>
      <w:r>
        <w:rPr>
          <w:rFonts w:hint="eastAsia" w:ascii="宋体" w:hAnsi="宋体" w:eastAsia="宋体" w:cs="宋体"/>
          <w:color w:val="000000"/>
        </w:rPr>
        <w:t xml:space="preserve">前递交投标文件。</w:t>
      </w:r>
      <w:r/>
    </w:p>
    <w:p>
      <w:pPr>
        <w:pStyle w:val="1199"/>
        <w:jc w:val="both"/>
        <w:keepLines/>
        <w:keepNext/>
        <w:spacing w:beforeAutospacing="0" w:afterAutospacing="0" w:line="360" w:lineRule="auto"/>
        <w:rPr>
          <w:rFonts w:hint="eastAsia" w:ascii="宋体" w:hAnsi="宋体" w:eastAsia="宋体" w:cs="宋体"/>
        </w:rPr>
      </w:pPr>
      <w:r/>
      <w:bookmarkStart w:id="13" w:name="_Toc35393790"/>
      <w:r/>
      <w:bookmarkStart w:id="14" w:name="_Hlk24379207"/>
      <w:r/>
      <w:bookmarkStart w:id="15" w:name="_Toc35393621"/>
      <w:r/>
      <w:bookmarkStart w:id="16" w:name="_Toc38985263"/>
      <w:r/>
      <w:bookmarkStart w:id="17" w:name="_Toc28359002"/>
      <w:r/>
      <w:bookmarkStart w:id="18" w:name="_Toc28359079"/>
      <w:r>
        <w:rPr>
          <w:rFonts w:hint="eastAsia" w:ascii="宋体" w:hAnsi="宋体" w:eastAsia="宋体" w:cs="宋体"/>
          <w:b/>
          <w:color w:val="000000"/>
        </w:rPr>
        <w:t xml:space="preserve">一、项目基本情况</w:t>
      </w:r>
      <w:bookmarkEnd w:id="13"/>
      <w:r/>
      <w:bookmarkEnd w:id="14"/>
      <w:r/>
      <w:bookmarkEnd w:id="15"/>
      <w:r/>
      <w:bookmarkEnd w:id="16"/>
      <w:r/>
      <w:bookmarkEnd w:id="17"/>
      <w:r/>
      <w:bookmarkEnd w:id="18"/>
      <w:r/>
      <w:r/>
    </w:p>
    <w:p>
      <w:pPr>
        <w:ind w:firstLine="480"/>
        <w:spacing w:line="360" w:lineRule="auto"/>
        <w:rPr>
          <w:rFonts w:hint="eastAsia" w:ascii="宋体" w:hAnsi="宋体" w:eastAsia="宋体"/>
          <w:sz w:val="24"/>
          <w:shd w:val="clear" w:color="auto" w:fill="ffffff" w:themeFill="background1"/>
        </w:rPr>
      </w:pPr>
      <w:r/>
      <w:bookmarkStart w:id="19" w:name="OLE_LINK24"/>
      <w:r>
        <w:rPr>
          <w:rFonts w:hint="eastAsia" w:ascii="宋体" w:hAnsi="宋体" w:eastAsia="宋体"/>
          <w:sz w:val="24"/>
          <w:shd w:val="clear" w:color="auto" w:fill="ffffff" w:themeFill="background1"/>
        </w:rPr>
        <w:t xml:space="preserve">1.项目编号：</w:t>
      </w:r>
      <w:r>
        <w:rPr>
          <w:rFonts w:hint="eastAsia" w:ascii="宋体" w:hAnsi="宋体" w:eastAsia="宋体"/>
          <w:sz w:val="24"/>
          <w:shd w:val="clear" w:color="auto" w:fill="ffffff" w:themeFill="background1"/>
        </w:rPr>
        <w:t xml:space="preserve">JSZC-320921-HWZX-G2025-0993</w:t>
      </w:r>
      <w:r>
        <w:rPr>
          <w:rFonts w:hint="eastAsia" w:ascii="宋体" w:hAnsi="宋体" w:eastAsia="宋体"/>
          <w:sz w:val="24"/>
          <w:shd w:val="clear" w:color="auto" w:fill="ffffff" w:themeFill="background1"/>
        </w:rPr>
        <w:tab/>
      </w:r>
      <w:r>
        <w:rPr>
          <w:rFonts w:hint="eastAsia" w:ascii="宋体" w:hAnsi="宋体" w:eastAsia="宋体"/>
          <w:sz w:val="24"/>
          <w:shd w:val="clear" w:color="auto" w:fill="ffffff" w:themeFill="background1"/>
        </w:rPr>
        <w:tab/>
      </w:r>
      <w:r/>
    </w:p>
    <w:p>
      <w:pPr>
        <w:ind w:firstLine="480"/>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2.项目名称：</w:t>
      </w:r>
      <w:r>
        <w:rPr>
          <w:rFonts w:hint="eastAsia" w:ascii="宋体" w:hAnsi="宋体" w:eastAsia="宋体"/>
          <w:sz w:val="24"/>
          <w:shd w:val="clear" w:color="auto" w:fill="ffffff" w:themeFill="background1"/>
        </w:rPr>
        <w:t xml:space="preserve">响水县响水镇卫生院</w:t>
      </w:r>
      <w:r>
        <w:rPr>
          <w:rFonts w:hint="eastAsia" w:ascii="宋体" w:hAnsi="宋体" w:eastAsia="宋体"/>
          <w:sz w:val="24"/>
          <w:shd w:val="clear" w:color="auto" w:fill="ffffff" w:themeFill="background1"/>
        </w:rPr>
        <w:t xml:space="preserve">悬吊型数字化X射线系统（DR）</w:t>
      </w:r>
      <w:r>
        <w:rPr>
          <w:rFonts w:hint="eastAsia" w:ascii="宋体" w:hAnsi="宋体" w:eastAsia="宋体"/>
          <w:sz w:val="24"/>
          <w:shd w:val="clear" w:color="auto" w:fill="ffffff" w:themeFill="background1"/>
        </w:rPr>
        <w:t xml:space="preserve">采购</w:t>
      </w:r>
      <w:r/>
    </w:p>
    <w:p>
      <w:pPr>
        <w:ind w:firstLine="480"/>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3.采购方式：公开招标</w:t>
      </w:r>
      <w:r/>
    </w:p>
    <w:p>
      <w:pPr>
        <w:ind w:firstLine="480"/>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4.预算金额：</w:t>
      </w:r>
      <w:bookmarkStart w:id="20" w:name="OLE_LINK94"/>
      <w:r/>
      <w:bookmarkStart w:id="21" w:name="OLE_LINK77"/>
      <w:r>
        <w:rPr>
          <w:rFonts w:hint="eastAsia" w:ascii="宋体" w:hAnsi="宋体" w:eastAsia="宋体"/>
          <w:sz w:val="24"/>
          <w:shd w:val="clear" w:color="auto" w:fill="ffffff" w:themeFill="background1"/>
        </w:rPr>
        <w:t xml:space="preserve">135</w:t>
      </w:r>
      <w:r>
        <w:rPr>
          <w:rFonts w:hint="eastAsia" w:ascii="宋体" w:hAnsi="宋体" w:eastAsia="宋体"/>
          <w:sz w:val="24"/>
          <w:shd w:val="clear" w:color="auto" w:fill="ffffff" w:themeFill="background1"/>
        </w:rPr>
        <w:t xml:space="preserve">.000000万元</w:t>
      </w:r>
      <w:bookmarkEnd w:id="20"/>
      <w:r/>
      <w:bookmarkEnd w:id="21"/>
      <w:r/>
      <w:r/>
    </w:p>
    <w:p>
      <w:pPr>
        <w:ind w:firstLine="480"/>
        <w:jc w:val="left"/>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5.最高限价：</w:t>
      </w:r>
      <w:r>
        <w:rPr>
          <w:rFonts w:hint="eastAsia" w:ascii="宋体" w:hAnsi="宋体" w:eastAsia="宋体"/>
          <w:sz w:val="24"/>
          <w:shd w:val="clear" w:color="auto" w:fill="ffffff" w:themeFill="background1"/>
        </w:rPr>
        <w:t xml:space="preserve">135</w:t>
      </w:r>
      <w:r>
        <w:rPr>
          <w:rFonts w:hint="eastAsia" w:ascii="宋体" w:hAnsi="宋体" w:eastAsia="宋体"/>
          <w:sz w:val="24"/>
          <w:shd w:val="clear" w:color="auto" w:fill="ffffff" w:themeFill="background1"/>
        </w:rPr>
        <w:t xml:space="preserve">.000000万元</w:t>
      </w:r>
      <w:bookmarkEnd w:id="19"/>
      <w:r/>
      <w:r/>
    </w:p>
    <w:p>
      <w:pPr>
        <w:pStyle w:val="119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6.采购需求：</w:t>
      </w:r>
      <w:r/>
    </w:p>
    <w:tbl>
      <w:tblPr>
        <w:tblW w:w="5000" w:type="pct"/>
        <w:jc w:val="center"/>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1969"/>
        <w:gridCol w:w="5091"/>
        <w:gridCol w:w="1462"/>
      </w:tblGrid>
      <w:tr>
        <w:trPr>
          <w:cantSplit/>
          <w:jc w:val="center"/>
        </w:trPr>
        <w:tc>
          <w:tcPr>
            <w:tcBorders>
              <w:top w:val="single" w:color="auto" w:sz="8" w:space="0"/>
              <w:left w:val="single" w:color="auto" w:sz="8" w:space="0"/>
              <w:bottom w:val="single" w:color="auto" w:sz="8" w:space="0"/>
              <w:right w:val="single" w:color="auto" w:sz="8" w:space="0"/>
            </w:tcBorders>
            <w:tcW w:w="1155" w:type="pct"/>
            <w:vAlign w:val="center"/>
            <w:textDirection w:val="lrTb"/>
            <w:noWrap w:val="false"/>
          </w:tcPr>
          <w:p>
            <w:pPr>
              <w:jc w:val="cente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包号</w:t>
            </w:r>
            <w:r/>
          </w:p>
        </w:tc>
        <w:tc>
          <w:tcPr>
            <w:tcBorders>
              <w:top w:val="single" w:color="auto" w:sz="8" w:space="0"/>
              <w:left w:val="single" w:color="auto" w:sz="8" w:space="0"/>
              <w:bottom w:val="single" w:color="auto" w:sz="8" w:space="0"/>
              <w:right w:val="single" w:color="auto" w:sz="8" w:space="0"/>
            </w:tcBorders>
            <w:tcW w:w="2986" w:type="pct"/>
            <w:vAlign w:val="center"/>
            <w:textDirection w:val="lrTb"/>
            <w:noWrap w:val="false"/>
          </w:tcPr>
          <w:p>
            <w:pPr>
              <w:jc w:val="cente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货物名称</w:t>
            </w:r>
            <w:r/>
          </w:p>
        </w:tc>
        <w:tc>
          <w:tcPr>
            <w:tcBorders>
              <w:top w:val="single" w:color="auto" w:sz="8" w:space="0"/>
              <w:left w:val="single" w:color="auto" w:sz="8" w:space="0"/>
              <w:bottom w:val="single" w:color="auto" w:sz="8" w:space="0"/>
              <w:right w:val="single" w:color="auto" w:sz="8" w:space="0"/>
            </w:tcBorders>
            <w:tcW w:w="858" w:type="pct"/>
            <w:vAlign w:val="center"/>
            <w:textDirection w:val="lrTb"/>
            <w:noWrap w:val="false"/>
          </w:tcPr>
          <w:p>
            <w:pPr>
              <w:jc w:val="cente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数量</w:t>
            </w:r>
            <w:r/>
          </w:p>
        </w:tc>
      </w:tr>
      <w:tr>
        <w:trPr>
          <w:cantSplit/>
          <w:jc w:val="center"/>
        </w:trPr>
        <w:tc>
          <w:tcPr>
            <w:tcBorders>
              <w:top w:val="single" w:color="auto" w:sz="8" w:space="0"/>
              <w:left w:val="single" w:color="auto" w:sz="8" w:space="0"/>
              <w:bottom w:val="single" w:color="auto" w:sz="8" w:space="0"/>
              <w:right w:val="single" w:color="auto" w:sz="8" w:space="0"/>
            </w:tcBorders>
            <w:tcW w:w="1155" w:type="pct"/>
            <w:vAlign w:val="center"/>
            <w:textDirection w:val="lrTb"/>
            <w:noWrap w:val="false"/>
          </w:tcPr>
          <w:p>
            <w:pPr>
              <w:jc w:val="cente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w:t>
            </w:r>
            <w:r/>
          </w:p>
        </w:tc>
        <w:tc>
          <w:tcPr>
            <w:tcBorders>
              <w:top w:val="single" w:color="auto" w:sz="8" w:space="0"/>
              <w:left w:val="single" w:color="auto" w:sz="8" w:space="0"/>
              <w:bottom w:val="single" w:color="auto" w:sz="8" w:space="0"/>
              <w:right w:val="single" w:color="auto" w:sz="8" w:space="0"/>
            </w:tcBorders>
            <w:tcW w:w="2986" w:type="pct"/>
            <w:vAlign w:val="center"/>
            <w:textDirection w:val="lrTb"/>
            <w:noWrap w:val="false"/>
          </w:tcPr>
          <w:p>
            <w:pPr>
              <w:jc w:val="cente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悬吊型数字化X射线系统（DR）</w:t>
            </w:r>
            <w:r/>
          </w:p>
        </w:tc>
        <w:tc>
          <w:tcPr>
            <w:tcBorders>
              <w:top w:val="single" w:color="auto" w:sz="8" w:space="0"/>
              <w:left w:val="single" w:color="auto" w:sz="8" w:space="0"/>
              <w:bottom w:val="single" w:color="auto" w:sz="8" w:space="0"/>
              <w:right w:val="single" w:color="auto" w:sz="8" w:space="0"/>
            </w:tcBorders>
            <w:tcW w:w="858" w:type="pct"/>
            <w:vAlign w:val="center"/>
            <w:textDirection w:val="lrTb"/>
            <w:noWrap w:val="false"/>
          </w:tcPr>
          <w:p>
            <w:pPr>
              <w:jc w:val="center"/>
              <w:spacing w:line="360" w:lineRule="auto"/>
              <w:rPr>
                <w:rFonts w:hint="eastAsia" w:ascii="宋体" w:hAnsi="宋体" w:eastAsia="宋体"/>
                <w:sz w:val="24"/>
                <w:shd w:val="clear" w:color="auto" w:fill="ffffff" w:themeFill="background1"/>
              </w:rPr>
            </w:pPr>
            <w:r>
              <w:rPr>
                <w:rFonts w:ascii="宋体" w:hAnsi="宋体" w:eastAsia="宋体"/>
                <w:sz w:val="24"/>
                <w:shd w:val="clear" w:color="auto" w:fill="ffffff" w:themeFill="background1"/>
              </w:rPr>
              <w:t xml:space="preserve">1</w:t>
            </w:r>
            <w:r>
              <w:rPr>
                <w:rFonts w:hint="eastAsia" w:ascii="宋体" w:hAnsi="宋体" w:eastAsia="宋体"/>
                <w:sz w:val="24"/>
                <w:shd w:val="clear" w:color="auto" w:fill="ffffff" w:themeFill="background1"/>
              </w:rPr>
              <w:t xml:space="preserve">套</w:t>
            </w:r>
            <w:r/>
          </w:p>
        </w:tc>
      </w:tr>
    </w:tbl>
    <w:p>
      <w:pPr>
        <w:ind w:firstLine="480"/>
        <w:spacing w:line="360" w:lineRule="auto"/>
        <w:rPr>
          <w:rFonts w:hint="eastAsia" w:ascii="宋体" w:hAnsi="宋体" w:eastAsia="宋体"/>
          <w:sz w:val="24"/>
          <w:shd w:val="clear" w:color="auto" w:fill="ffffff" w:themeFill="background1"/>
        </w:rPr>
      </w:pPr>
      <w:r/>
      <w:bookmarkStart w:id="22" w:name="_Toc28359003"/>
      <w:r/>
      <w:bookmarkStart w:id="23" w:name="_Toc35393791"/>
      <w:r/>
      <w:bookmarkStart w:id="24" w:name="_Toc38985264"/>
      <w:r/>
      <w:bookmarkStart w:id="25" w:name="_Toc28359080"/>
      <w:r/>
      <w:bookmarkStart w:id="26" w:name="_Toc35393622"/>
      <w:r>
        <w:rPr>
          <w:rFonts w:hint="eastAsia" w:ascii="宋体" w:hAnsi="宋体" w:eastAsia="宋体"/>
          <w:sz w:val="24"/>
          <w:shd w:val="clear" w:color="auto" w:fill="ffffff" w:themeFill="background1"/>
        </w:rPr>
        <w:t xml:space="preserve">7.合同履行期限：</w:t>
      </w:r>
      <w:bookmarkStart w:id="27" w:name="OLE_LINK4"/>
      <w:r>
        <w:rPr>
          <w:rFonts w:hint="eastAsia" w:ascii="宋体" w:hAnsi="宋体" w:eastAsia="宋体"/>
          <w:sz w:val="24"/>
          <w:shd w:val="clear" w:color="auto" w:fill="ffffff" w:themeFill="background1"/>
        </w:rPr>
        <w:t xml:space="preserve">详见采购文件</w:t>
      </w:r>
      <w:bookmarkEnd w:id="27"/>
      <w:r/>
      <w:r/>
    </w:p>
    <w:p>
      <w:pPr>
        <w:ind w:firstLine="480"/>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8.本项目（是/否）接受联合体投标：</w:t>
      </w:r>
      <w:r>
        <w:rPr>
          <w:rFonts w:hint="eastAsia" w:ascii="宋体" w:hAnsi="宋体" w:eastAsia="宋体"/>
          <w:sz w:val="24"/>
          <w:shd w:val="clear" w:color="auto" w:fill="ffffff" w:themeFill="background1"/>
        </w:rPr>
        <w:t xml:space="preserve">否</w:t>
      </w:r>
      <w:r/>
    </w:p>
    <w:p>
      <w:pPr>
        <w:spacing w:line="360" w:lineRule="auto"/>
        <w:rPr>
          <w:rFonts w:hint="eastAsia" w:ascii="宋体" w:hAnsi="宋体" w:eastAsia="宋体"/>
          <w:sz w:val="24"/>
          <w:shd w:val="clear" w:color="auto" w:fill="ffffff" w:themeFill="background1"/>
        </w:rPr>
      </w:pPr>
      <w:r>
        <w:rPr>
          <w:rFonts w:hint="eastAsia" w:ascii="宋体" w:hAnsi="宋体" w:eastAsia="宋体" w:cs="宋体"/>
          <w:b/>
          <w:color w:val="000000"/>
        </w:rPr>
        <w:t xml:space="preserve">二、申请人的资格要求：</w:t>
      </w:r>
      <w:bookmarkEnd w:id="22"/>
      <w:r/>
      <w:bookmarkEnd w:id="23"/>
      <w:r/>
      <w:bookmarkEnd w:id="24"/>
      <w:r/>
      <w:bookmarkEnd w:id="25"/>
      <w:r/>
      <w:bookmarkEnd w:id="26"/>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（一）</w:t>
      </w:r>
      <w:r>
        <w:rPr>
          <w:rFonts w:hint="eastAsia" w:ascii="宋体" w:hAnsi="宋体" w:eastAsia="宋体" w:cs="宋体"/>
          <w:color w:val="000000"/>
        </w:rPr>
        <w:t xml:space="preserve">满足《中华人民共和国政府采购法》第二十二条规定，并提供下列材料：</w:t>
      </w:r>
      <w:r/>
    </w:p>
    <w:p>
      <w:pPr>
        <w:pStyle w:val="119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 </w:t>
      </w:r>
      <w:bookmarkStart w:id="28" w:name="OLE_LINK37"/>
      <w:r>
        <w:rPr>
          <w:rFonts w:hint="eastAsia" w:ascii="宋体" w:hAnsi="宋体" w:eastAsia="宋体" w:cs="宋体"/>
          <w:color w:val="000000"/>
        </w:rPr>
        <w:t xml:space="preserve">法人或者其他组织的营业执照等证明文件，自然人的身份证明</w:t>
      </w:r>
      <w:r>
        <w:rPr>
          <w:rFonts w:hint="eastAsia" w:ascii="宋体" w:hAnsi="宋体" w:eastAsia="宋体" w:cs="宋体"/>
          <w:color w:val="000000"/>
        </w:rPr>
        <w:t xml:space="preserve">。</w:t>
      </w:r>
      <w:bookmarkEnd w:id="28"/>
      <w:r/>
      <w:r/>
    </w:p>
    <w:p>
      <w:pPr>
        <w:pStyle w:val="119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1.2</w:t>
      </w:r>
      <w:bookmarkStart w:id="29" w:name="OLE_LINK64"/>
      <w:r/>
      <w:bookmarkStart w:id="30" w:name="OLE_LINK2"/>
      <w:r>
        <w:rPr>
          <w:rFonts w:hint="eastAsia" w:ascii="宋体" w:hAnsi="宋体" w:eastAsia="宋体"/>
        </w:rPr>
        <w:t xml:space="preserve">上一年度</w:t>
      </w:r>
      <w:r>
        <w:rPr>
          <w:rFonts w:hint="eastAsia" w:ascii="宋体" w:hAnsi="宋体" w:eastAsia="宋体"/>
          <w:b/>
          <w:bCs/>
          <w:color w:val="ff0000"/>
        </w:rPr>
        <w:t xml:space="preserve">（</w:t>
      </w:r>
      <w:bookmarkStart w:id="31" w:name="OLE_LINK1"/>
      <w:r>
        <w:rPr>
          <w:rFonts w:hint="eastAsia" w:ascii="宋体" w:hAnsi="宋体" w:eastAsia="宋体"/>
          <w:b/>
          <w:bCs/>
          <w:color w:val="ff0000"/>
        </w:rPr>
        <w:t xml:space="preserve">2024</w:t>
      </w:r>
      <w:bookmarkEnd w:id="31"/>
      <w:r>
        <w:rPr>
          <w:rFonts w:hint="eastAsia" w:ascii="宋体" w:hAnsi="宋体" w:eastAsia="宋体"/>
          <w:b/>
          <w:bCs/>
          <w:color w:val="ff0000"/>
        </w:rPr>
        <w:t xml:space="preserve">年度）</w:t>
      </w:r>
      <w:r>
        <w:rPr>
          <w:rFonts w:hint="eastAsia" w:ascii="宋体" w:hAnsi="宋体" w:eastAsia="宋体"/>
        </w:rPr>
        <w:t xml:space="preserve">的财务状况报表（</w:t>
      </w:r>
      <w:r>
        <w:rPr>
          <w:rFonts w:hint="eastAsia" w:ascii="宋体" w:hAnsi="宋体" w:eastAsia="宋体"/>
          <w:b/>
          <w:bCs/>
          <w:color w:val="ff0000"/>
        </w:rPr>
        <w:t xml:space="preserve">至少提供资产负债表、利润表</w:t>
      </w:r>
      <w:r>
        <w:rPr>
          <w:rFonts w:hint="eastAsia" w:ascii="宋体" w:hAnsi="宋体" w:eastAsia="宋体"/>
        </w:rPr>
        <w:t xml:space="preserve">，投标人成立不满一年无需提供）</w:t>
      </w:r>
      <w:r>
        <w:rPr>
          <w:rFonts w:hint="eastAsia" w:ascii="宋体" w:hAnsi="宋体" w:eastAsia="宋体" w:cs="宋体"/>
          <w:color w:val="000000"/>
        </w:rPr>
        <w:t xml:space="preserve">。</w:t>
      </w:r>
      <w:bookmarkEnd w:id="29"/>
      <w:r/>
      <w:bookmarkEnd w:id="30"/>
      <w:r/>
      <w:r/>
    </w:p>
    <w:p>
      <w:pPr>
        <w:pStyle w:val="119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1.3</w:t>
      </w:r>
      <w:bookmarkStart w:id="32" w:name="OLE_LINK65"/>
      <w:r>
        <w:rPr>
          <w:rFonts w:hint="eastAsia" w:ascii="宋体" w:hAnsi="宋体" w:eastAsia="宋体" w:cs="宋体"/>
          <w:color w:val="000000"/>
        </w:rPr>
        <w:t xml:space="preserve">具备履行合同所必需的设备和专业技术能力的书面声明</w:t>
      </w:r>
      <w:r>
        <w:rPr>
          <w:rFonts w:hint="eastAsia" w:ascii="宋体" w:hAnsi="宋体" w:eastAsia="宋体" w:cs="宋体"/>
          <w:color w:val="000000"/>
        </w:rPr>
        <w:t xml:space="preserve">。</w:t>
      </w:r>
      <w:bookmarkEnd w:id="32"/>
      <w:r/>
      <w:r/>
    </w:p>
    <w:p>
      <w:pPr>
        <w:pStyle w:val="119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w:t>
      </w:r>
      <w:bookmarkStart w:id="33" w:name="OLE_LINK66"/>
      <w:r>
        <w:rPr>
          <w:rFonts w:hint="eastAsia" w:ascii="宋体" w:hAnsi="宋体" w:eastAsia="宋体" w:cs="宋体"/>
          <w:color w:val="000000"/>
        </w:rPr>
        <w:t xml:space="preserve">依法缴纳税收和社会保障资金的相关材料（提供提交响应文件截止时间前一年内至少一个月依法缴纳税收及缴纳社会保障资金的证明材料。供应</w:t>
      </w:r>
      <w:r>
        <w:rPr>
          <w:rFonts w:hint="eastAsia" w:ascii="宋体" w:hAnsi="宋体" w:eastAsia="宋体" w:cs="宋体"/>
          <w:color w:val="000000"/>
        </w:rPr>
        <w:t xml:space="preserve">商依法</w:t>
      </w:r>
      <w:r>
        <w:rPr>
          <w:rFonts w:hint="eastAsia" w:ascii="宋体" w:hAnsi="宋体" w:eastAsia="宋体" w:cs="宋体"/>
          <w:color w:val="000000"/>
        </w:rPr>
        <w:t xml:space="preserve">享受缓缴、免缴税收、社会保障资金的提供证明材料）</w:t>
      </w:r>
      <w:r>
        <w:rPr>
          <w:rFonts w:hint="eastAsia" w:ascii="宋体" w:hAnsi="宋体" w:eastAsia="宋体" w:cs="宋体"/>
          <w:color w:val="000000"/>
        </w:rPr>
        <w:t xml:space="preserve">。</w:t>
      </w:r>
      <w:bookmarkEnd w:id="33"/>
      <w:r/>
      <w:r/>
    </w:p>
    <w:p>
      <w:pPr>
        <w:pStyle w:val="119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1.5</w:t>
      </w:r>
      <w:bookmarkStart w:id="34" w:name="OLE_LINK69"/>
      <w:r>
        <w:rPr>
          <w:rFonts w:hint="eastAsia" w:ascii="宋体" w:hAnsi="宋体" w:eastAsia="宋体" w:cs="宋体"/>
          <w:color w:val="000000"/>
        </w:rPr>
        <w:t xml:space="preserve">参加政府采购活动前3年内在经营活动中没有重大违法记录的书面声明。</w:t>
      </w:r>
      <w:bookmarkEnd w:id="34"/>
      <w:r/>
      <w:r/>
    </w:p>
    <w:p>
      <w:pPr>
        <w:pStyle w:val="119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1.6</w:t>
      </w:r>
      <w:bookmarkStart w:id="35" w:name="OLE_LINK71"/>
      <w:r/>
      <w:bookmarkStart w:id="36" w:name="OLE_LINK3"/>
      <w:r>
        <w:rPr>
          <w:rFonts w:hint="eastAsia" w:ascii="宋体" w:hAnsi="宋体" w:eastAsia="宋体" w:cs="宋体"/>
          <w:color w:val="000000"/>
        </w:rPr>
        <w:t xml:space="preserve">法律、行政法规规定的其他条件。</w:t>
      </w:r>
      <w:bookmarkEnd w:id="35"/>
      <w:r/>
      <w:r/>
    </w:p>
    <w:p>
      <w:pPr>
        <w:pStyle w:val="1199"/>
        <w:ind w:firstLine="480"/>
        <w:jc w:val="both"/>
        <w:spacing w:beforeAutospacing="0" w:afterAutospacing="0" w:line="360" w:lineRule="auto"/>
        <w:rPr>
          <w:rFonts w:hint="eastAsia" w:ascii="宋体" w:hAnsi="宋体" w:eastAsia="宋体" w:cs="宋体"/>
          <w:color w:val="000000"/>
        </w:rPr>
      </w:pPr>
      <w:r/>
      <w:bookmarkStart w:id="37" w:name="OLE_LINK17"/>
      <w:r/>
      <w:bookmarkEnd w:id="36"/>
      <w:r>
        <w:rPr>
          <w:rFonts w:hint="eastAsia" w:ascii="宋体" w:hAnsi="宋体" w:eastAsia="宋体"/>
          <w:shd w:val="clear" w:color="auto" w:fill="ffffff" w:themeFill="background1"/>
        </w:rPr>
        <w:t xml:space="preserve">1.7.</w:t>
      </w:r>
      <w:bookmarkStart w:id="38" w:name="OLE_LINK73"/>
      <w:r>
        <w:rPr>
          <w:rFonts w:hint="eastAsia" w:ascii="宋体" w:hAnsi="宋体" w:eastAsia="宋体"/>
          <w:shd w:val="clear" w:color="auto" w:fill="ffffff" w:themeFill="background1"/>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37"/>
      <w:r/>
      <w:bookmarkEnd w:id="38"/>
      <w:r/>
      <w:r/>
    </w:p>
    <w:p>
      <w:pPr>
        <w:pStyle w:val="119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1.8</w:t>
      </w:r>
      <w:bookmarkStart w:id="39" w:name="OLE_LINK74"/>
      <w:r>
        <w:rPr>
          <w:rFonts w:hint="eastAsia" w:ascii="宋体" w:hAnsi="宋体" w:eastAsia="宋体" w:cs="宋体"/>
          <w:color w:val="000000"/>
        </w:rPr>
        <w:t xml:space="preserve">单位负责人为同一人或者存在直接控股、管理关系的不同供应商，不得参加同一合同项下的政府采购活动。</w:t>
      </w:r>
      <w:bookmarkEnd w:id="39"/>
      <w:r/>
      <w:r/>
    </w:p>
    <w:p>
      <w:pPr>
        <w:pStyle w:val="1199"/>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（二）</w:t>
      </w:r>
      <w:r>
        <w:rPr>
          <w:rFonts w:hint="eastAsia" w:ascii="宋体" w:hAnsi="宋体" w:eastAsia="宋体" w:cs="宋体"/>
          <w:color w:val="000000"/>
        </w:rPr>
        <w:t xml:space="preserve">落实政府采购政策需满足的资格要求：</w:t>
      </w:r>
      <w:r/>
    </w:p>
    <w:p>
      <w:pPr>
        <w:ind w:firstLine="480"/>
        <w:spacing w:line="360" w:lineRule="auto"/>
        <w:rPr>
          <w:rFonts w:hint="eastAsia" w:ascii="宋体" w:hAnsi="宋体" w:eastAsia="宋体"/>
          <w:sz w:val="24"/>
          <w:shd w:val="clear" w:color="auto" w:fill="ffffff" w:themeFill="background1"/>
        </w:rPr>
      </w:pPr>
      <w:r/>
      <w:bookmarkStart w:id="40" w:name="OLE_LINK76"/>
      <w:r>
        <w:rPr>
          <w:rFonts w:hint="eastAsia" w:ascii="宋体" w:hAnsi="宋体" w:eastAsia="宋体" w:cs="宋体"/>
          <w:color w:val="000000"/>
          <w:sz w:val="24"/>
        </w:rPr>
        <w:t xml:space="preserve">本项目采购标的所属行业为工业，为非预</w:t>
      </w:r>
      <w:r>
        <w:rPr>
          <w:rFonts w:hint="eastAsia" w:ascii="宋体" w:hAnsi="宋体" w:eastAsia="宋体"/>
          <w:sz w:val="24"/>
          <w:shd w:val="clear" w:color="auto" w:fill="ffffff" w:themeFill="background1"/>
        </w:rPr>
        <w:t xml:space="preserve">留份额的采购项目，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rPr>
          <w:rFonts w:hint="eastAsia" w:ascii="宋体" w:hAnsi="宋体" w:eastAsia="宋体"/>
          <w:sz w:val="24"/>
          <w:shd w:val="clear" w:color="auto" w:fill="ffffff" w:themeFill="background1"/>
        </w:rPr>
        <w:t xml:space="preserve">。</w:t>
      </w:r>
      <w:bookmarkEnd w:id="40"/>
      <w:r/>
      <w:r/>
    </w:p>
    <w:p>
      <w:pPr>
        <w:pStyle w:val="1199"/>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（三）</w:t>
      </w:r>
      <w:r>
        <w:rPr>
          <w:rFonts w:hint="eastAsia" w:ascii="宋体" w:hAnsi="宋体" w:eastAsia="宋体" w:cs="宋体"/>
          <w:color w:val="000000"/>
        </w:rPr>
        <w:t xml:space="preserve">本项目的特定资格要求：</w:t>
      </w:r>
      <w:r/>
    </w:p>
    <w:p>
      <w:pPr>
        <w:ind w:firstLine="480"/>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w:t>
      </w:r>
      <w:bookmarkStart w:id="41" w:name="OLE_LINK79"/>
      <w:r>
        <w:rPr>
          <w:rFonts w:hint="eastAsia" w:ascii="宋体" w:hAnsi="宋体" w:eastAsia="宋体"/>
          <w:sz w:val="24"/>
          <w:shd w:val="clear" w:color="auto" w:fill="ffffff" w:themeFill="background1"/>
        </w:rPr>
        <w:t xml:space="preserve">法定代表人授权书（原件）。（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w:t>
      </w:r>
      <w:r>
        <w:rPr>
          <w:rFonts w:hint="eastAsia" w:ascii="宋体" w:hAnsi="宋体" w:eastAsia="宋体"/>
          <w:sz w:val="24"/>
          <w:shd w:val="clear" w:color="auto" w:fill="ffffff" w:themeFill="background1"/>
        </w:rPr>
        <w:t xml:space="preserve">如若因</w:t>
      </w:r>
      <w:r>
        <w:rPr>
          <w:rFonts w:hint="eastAsia" w:ascii="宋体" w:hAnsi="宋体" w:eastAsia="宋体"/>
          <w:sz w:val="24"/>
          <w:shd w:val="clear" w:color="auto" w:fill="ffffff" w:themeFill="background1"/>
        </w:rPr>
        <w:t xml:space="preserve">成立时间未进行缴纳社会保障资金的，需提供说明，如被授权人为离休或退休人员，需提供与投标人的劳动关系证明，包括但不限于返聘合同、待遇发放证明等）</w:t>
      </w:r>
      <w:bookmarkEnd w:id="41"/>
      <w:r/>
      <w:r/>
    </w:p>
    <w:p>
      <w:pPr>
        <w:ind w:firstLine="482"/>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w:t>
      </w:r>
      <w:bookmarkStart w:id="42" w:name="OLE_LINK80"/>
      <w:r>
        <w:rPr>
          <w:rFonts w:hint="eastAsia" w:ascii="宋体" w:hAnsi="宋体" w:eastAsia="宋体"/>
          <w:sz w:val="24"/>
          <w:shd w:val="clear" w:color="auto" w:fill="ffffff" w:themeFill="background1"/>
        </w:rPr>
        <w:t xml:space="preserve">投标人须提供所投产</w:t>
      </w:r>
      <w:r>
        <w:rPr>
          <w:rFonts w:hint="eastAsia" w:ascii="宋体" w:hAnsi="宋体" w:eastAsia="宋体"/>
          <w:sz w:val="24"/>
          <w:shd w:val="clear" w:color="auto" w:fill="ffffff" w:themeFill="background1"/>
        </w:rPr>
        <w:t xml:space="preserve">品有效</w:t>
      </w:r>
      <w:r>
        <w:rPr>
          <w:rFonts w:hint="eastAsia" w:ascii="宋体" w:hAnsi="宋体" w:eastAsia="宋体"/>
          <w:sz w:val="24"/>
          <w:shd w:val="clear" w:color="auto" w:fill="ffffff" w:themeFill="background1"/>
        </w:rPr>
        <w:t xml:space="preserve">的医疗器械产品注册证或产品备案凭证、投标人有效的《医疗器械经营许可证》或者《医疗器械经营备案凭证》。</w:t>
      </w:r>
      <w:r/>
    </w:p>
    <w:p>
      <w:pPr>
        <w:ind w:firstLine="482"/>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3.投标人须提供有效期内的《辐射安全许可证》。</w:t>
      </w:r>
      <w:r/>
    </w:p>
    <w:p>
      <w:pPr>
        <w:ind w:firstLine="482"/>
        <w:spacing w:line="360" w:lineRule="auto"/>
        <w:rPr>
          <w:rFonts w:hint="eastAsia" w:ascii="宋体" w:hAnsi="宋体" w:eastAsia="宋体"/>
          <w:sz w:val="24"/>
          <w:shd w:val="clear" w:color="auto" w:fill="ffffff" w:themeFill="background1"/>
        </w:rPr>
      </w:pPr>
      <w:r/>
      <w:bookmarkStart w:id="43" w:name="OLE_LINK18"/>
      <w:r/>
      <w:bookmarkEnd w:id="42"/>
      <w:r>
        <w:rPr>
          <w:rFonts w:hint="eastAsia" w:ascii="宋体" w:hAnsi="宋体" w:eastAsia="宋体"/>
          <w:sz w:val="24"/>
          <w:shd w:val="clear" w:color="auto" w:fill="ffffff" w:themeFill="background1"/>
        </w:rPr>
        <w:t xml:space="preserve">4</w:t>
      </w:r>
      <w:r>
        <w:rPr>
          <w:rFonts w:hint="eastAsia" w:ascii="宋体" w:hAnsi="宋体" w:eastAsia="宋体"/>
          <w:sz w:val="24"/>
          <w:shd w:val="clear" w:color="auto" w:fill="ffffff" w:themeFill="background1"/>
        </w:rPr>
        <w:t xml:space="preserve">.</w:t>
      </w:r>
      <w:bookmarkStart w:id="44" w:name="OLE_LINK81"/>
      <w:r>
        <w:rPr>
          <w:rFonts w:hint="eastAsia" w:ascii="宋体" w:hAnsi="宋体" w:eastAsia="宋体"/>
          <w:sz w:val="24"/>
          <w:shd w:val="clear" w:color="auto" w:fill="ffffff" w:themeFill="background1"/>
        </w:rPr>
        <w:t xml:space="preserve">本项目</w:t>
      </w:r>
      <w:r>
        <w:rPr>
          <w:rFonts w:hint="eastAsia" w:ascii="宋体" w:hAnsi="宋体" w:eastAsia="宋体"/>
          <w:sz w:val="24"/>
          <w:shd w:val="clear" w:color="auto" w:fill="ffffff" w:themeFill="background1"/>
        </w:rPr>
        <w:t xml:space="preserve">不</w:t>
      </w:r>
      <w:r>
        <w:rPr>
          <w:rFonts w:hint="eastAsia" w:ascii="宋体" w:hAnsi="宋体" w:eastAsia="宋体"/>
          <w:sz w:val="24"/>
          <w:shd w:val="clear" w:color="auto" w:fill="ffffff" w:themeFill="background1"/>
        </w:rPr>
        <w:t xml:space="preserve">接受进口产品投标</w:t>
      </w:r>
      <w:bookmarkEnd w:id="43"/>
      <w:r>
        <w:rPr>
          <w:rFonts w:hint="eastAsia" w:ascii="宋体" w:hAnsi="宋体" w:eastAsia="宋体"/>
          <w:sz w:val="24"/>
          <w:shd w:val="clear" w:color="auto" w:fill="ffffff" w:themeFill="background1"/>
        </w:rPr>
        <w:t xml:space="preserve">。</w:t>
      </w:r>
      <w:bookmarkEnd w:id="44"/>
      <w:r/>
      <w:r/>
    </w:p>
    <w:p>
      <w:pPr>
        <w:pStyle w:val="1199"/>
        <w:jc w:val="both"/>
        <w:keepLines/>
        <w:keepNext/>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三、获取招标文件</w:t>
      </w:r>
      <w:r/>
    </w:p>
    <w:p>
      <w:pPr>
        <w:ind w:firstLine="482"/>
        <w:spacing w:line="360" w:lineRule="auto"/>
        <w:rPr>
          <w:rFonts w:hint="eastAsia" w:ascii="宋体" w:hAnsi="宋体" w:eastAsia="宋体"/>
          <w:sz w:val="24"/>
          <w:shd w:val="clear" w:color="auto" w:fill="ffffff" w:themeFill="background1"/>
        </w:rPr>
      </w:pPr>
      <w:r/>
      <w:bookmarkStart w:id="45" w:name="_Toc35393793"/>
      <w:r/>
      <w:bookmarkStart w:id="46" w:name="_Toc38985266"/>
      <w:r/>
      <w:bookmarkStart w:id="47" w:name="_Toc35393624"/>
      <w:r/>
      <w:bookmarkStart w:id="48" w:name="_Toc28359005"/>
      <w:r/>
      <w:bookmarkStart w:id="49" w:name="_Toc28359082"/>
      <w:r>
        <w:rPr>
          <w:rFonts w:hint="eastAsia" w:ascii="宋体" w:hAnsi="宋体" w:eastAsia="宋体"/>
          <w:sz w:val="24"/>
          <w:shd w:val="clear" w:color="auto" w:fill="ffffff" w:themeFill="background1"/>
        </w:rPr>
        <w:t xml:space="preserve">1.时间：</w:t>
      </w:r>
      <w:bookmarkEnd w:id="45"/>
      <w:r/>
      <w:bookmarkEnd w:id="46"/>
      <w:r/>
      <w:bookmarkEnd w:id="47"/>
      <w:r/>
      <w:bookmarkEnd w:id="48"/>
      <w:r/>
      <w:bookmarkEnd w:id="49"/>
      <w:r>
        <w:rPr>
          <w:rFonts w:hint="eastAsia" w:ascii="宋体" w:hAnsi="宋体" w:eastAsia="宋体"/>
          <w:sz w:val="24"/>
          <w:shd w:val="clear" w:color="auto" w:fill="ffffff" w:themeFill="background1"/>
        </w:rPr>
        <w:t xml:space="preserve">自招标文件公告发布之日起5个工作日。</w:t>
      </w:r>
      <w:r/>
    </w:p>
    <w:p>
      <w:pPr>
        <w:ind w:firstLine="482"/>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2.地点：“苏</w:t>
      </w:r>
      <w:r>
        <w:rPr>
          <w:rFonts w:hint="eastAsia" w:ascii="宋体" w:hAnsi="宋体" w:eastAsia="宋体"/>
          <w:sz w:val="24"/>
          <w:shd w:val="clear" w:color="auto" w:fill="ffffff" w:themeFill="background1"/>
        </w:rPr>
        <w:t xml:space="preserve">采云</w:t>
      </w:r>
      <w:r>
        <w:rPr>
          <w:rFonts w:hint="eastAsia" w:ascii="宋体" w:hAnsi="宋体" w:eastAsia="宋体"/>
          <w:sz w:val="24"/>
          <w:shd w:val="clear" w:color="auto" w:fill="ffffff" w:themeFill="background1"/>
        </w:rPr>
        <w:t xml:space="preserve">”系统内免费下载（投标人必须在苏</w:t>
      </w:r>
      <w:r>
        <w:rPr>
          <w:rFonts w:hint="eastAsia" w:ascii="宋体" w:hAnsi="宋体" w:eastAsia="宋体"/>
          <w:sz w:val="24"/>
          <w:shd w:val="clear" w:color="auto" w:fill="ffffff" w:themeFill="background1"/>
        </w:rPr>
        <w:t xml:space="preserve">采云</w:t>
      </w:r>
      <w:r>
        <w:rPr>
          <w:rFonts w:hint="eastAsia" w:ascii="宋体" w:hAnsi="宋体" w:eastAsia="宋体"/>
          <w:sz w:val="24"/>
          <w:shd w:val="clear" w:color="auto" w:fill="ffffff" w:themeFill="background1"/>
        </w:rPr>
        <w:t xml:space="preserve">系统中获取采购文件，方能参与政府采购项目）</w:t>
      </w:r>
      <w:r/>
    </w:p>
    <w:p>
      <w:pPr>
        <w:ind w:firstLine="480"/>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3.方式：本项目采用网上注册登记方式。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4.售价：0元</w:t>
      </w:r>
      <w:r/>
    </w:p>
    <w:p>
      <w:pPr>
        <w:pStyle w:val="1199"/>
        <w:jc w:val="both"/>
        <w:keepLines/>
        <w:keepNext/>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四、提交投标文件截止时间、开标时间和地点</w:t>
      </w:r>
      <w:r/>
    </w:p>
    <w:p>
      <w:pPr>
        <w:ind w:firstLine="480"/>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1.时间：</w:t>
      </w:r>
      <w:r>
        <w:rPr>
          <w:rFonts w:hint="eastAsia" w:ascii="宋体" w:hAnsi="宋体" w:eastAsia="宋体"/>
          <w:sz w:val="24"/>
          <w:shd w:val="clear" w:color="auto" w:fill="ffffff" w:themeFill="background1"/>
        </w:rPr>
        <w:t xml:space="preserve">2026年</w:t>
      </w:r>
      <w:r>
        <w:rPr>
          <w:rFonts w:hint="eastAsia" w:ascii="宋体" w:hAnsi="宋体" w:eastAsia="宋体"/>
          <w:sz w:val="24"/>
          <w:shd w:val="clear" w:color="auto" w:fill="ffffff" w:themeFill="background1"/>
        </w:rPr>
        <w:t xml:space="preserve">1月</w:t>
      </w:r>
      <w:r>
        <w:rPr>
          <w:rFonts w:hint="eastAsia" w:ascii="宋体" w:hAnsi="宋体" w:eastAsia="宋体"/>
          <w:sz w:val="24"/>
          <w:shd w:val="clear" w:color="auto" w:fill="ffffff" w:themeFill="background1"/>
        </w:rPr>
        <w:t xml:space="preserve">21</w:t>
      </w:r>
      <w:r>
        <w:rPr>
          <w:rFonts w:hint="eastAsia" w:ascii="宋体" w:hAnsi="宋体" w:eastAsia="宋体"/>
          <w:sz w:val="24"/>
          <w:shd w:val="clear" w:color="auto" w:fill="ffffff" w:themeFill="background1"/>
        </w:rPr>
        <w:t xml:space="preserve">日</w:t>
      </w:r>
      <w:r>
        <w:rPr>
          <w:rFonts w:hint="eastAsia" w:ascii="宋体" w:hAnsi="宋体" w:eastAsia="宋体"/>
          <w:sz w:val="24"/>
          <w:shd w:val="clear" w:color="auto" w:fill="ffffff" w:themeFill="background1"/>
        </w:rPr>
        <w:t xml:space="preserve">09</w:t>
      </w:r>
      <w:r>
        <w:rPr>
          <w:rFonts w:hint="eastAsia" w:ascii="宋体" w:hAnsi="宋体" w:eastAsia="宋体"/>
          <w:sz w:val="24"/>
          <w:shd w:val="clear" w:color="auto" w:fill="ffffff" w:themeFill="background1"/>
        </w:rPr>
        <w:t xml:space="preserve">:</w:t>
      </w:r>
      <w:r>
        <w:rPr>
          <w:rFonts w:hint="eastAsia" w:ascii="宋体" w:hAnsi="宋体" w:eastAsia="宋体"/>
          <w:sz w:val="24"/>
          <w:shd w:val="clear" w:color="auto" w:fill="ffffff" w:themeFill="background1"/>
        </w:rPr>
        <w:t xml:space="preserve">3</w:t>
      </w:r>
      <w:r>
        <w:rPr>
          <w:rFonts w:hint="eastAsia" w:ascii="宋体" w:hAnsi="宋体" w:eastAsia="宋体"/>
          <w:sz w:val="24"/>
          <w:shd w:val="clear" w:color="auto" w:fill="ffffff" w:themeFill="background1"/>
        </w:rPr>
        <w:t xml:space="preserve">0（北京时间）</w:t>
      </w:r>
      <w:r/>
    </w:p>
    <w:p>
      <w:pPr>
        <w:pStyle w:val="119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2.地点：苏</w:t>
      </w:r>
      <w:r>
        <w:rPr>
          <w:rFonts w:hint="eastAsia" w:ascii="宋体" w:hAnsi="宋体" w:eastAsia="宋体" w:cs="宋体"/>
          <w:color w:val="000000"/>
        </w:rPr>
        <w:t xml:space="preserve">采云</w:t>
      </w:r>
      <w:r>
        <w:rPr>
          <w:rFonts w:hint="eastAsia" w:ascii="宋体" w:hAnsi="宋体" w:eastAsia="宋体" w:cs="宋体"/>
          <w:color w:val="000000"/>
        </w:rPr>
        <w:t xml:space="preserve">“不见面”开标大厅 。</w:t>
      </w:r>
      <w:r/>
    </w:p>
    <w:p>
      <w:pPr>
        <w:pStyle w:val="1199"/>
        <w:jc w:val="both"/>
        <w:keepLines/>
        <w:keepNext/>
        <w:spacing w:beforeAutospacing="0" w:afterAutospacing="0" w:line="360" w:lineRule="auto"/>
        <w:rPr>
          <w:rFonts w:hint="eastAsia" w:ascii="宋体" w:hAnsi="宋体" w:eastAsia="宋体" w:cs="宋体"/>
        </w:rPr>
      </w:pPr>
      <w:r/>
      <w:bookmarkStart w:id="50" w:name="_Toc28359084"/>
      <w:r/>
      <w:bookmarkStart w:id="51" w:name="_Toc35393625"/>
      <w:r/>
      <w:bookmarkStart w:id="52" w:name="_Toc38985267"/>
      <w:r/>
      <w:bookmarkStart w:id="53" w:name="_Toc28359007"/>
      <w:r/>
      <w:bookmarkStart w:id="54" w:name="_Toc35393794"/>
      <w:r>
        <w:rPr>
          <w:rFonts w:hint="eastAsia" w:ascii="宋体" w:hAnsi="宋体" w:eastAsia="宋体" w:cs="宋体"/>
          <w:b/>
          <w:color w:val="000000"/>
        </w:rPr>
        <w:t xml:space="preserve">五、公告期限</w:t>
      </w:r>
      <w:bookmarkEnd w:id="50"/>
      <w:r/>
      <w:bookmarkEnd w:id="51"/>
      <w:r/>
      <w:bookmarkEnd w:id="52"/>
      <w:r/>
      <w:bookmarkEnd w:id="53"/>
      <w:r/>
      <w:bookmarkEnd w:id="54"/>
      <w:r/>
      <w:r/>
    </w:p>
    <w:p>
      <w:pPr>
        <w:pStyle w:val="1199"/>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bookmarkStart w:id="55" w:name="_Toc35393795"/>
      <w:r/>
      <w:bookmarkStart w:id="56" w:name="_Toc35393626"/>
      <w:r/>
      <w:bookmarkStart w:id="57" w:name="_Toc38985268"/>
      <w:r>
        <w:rPr>
          <w:rFonts w:hint="eastAsia" w:ascii="宋体" w:hAnsi="宋体" w:eastAsia="宋体" w:cs="宋体"/>
          <w:color w:val="333333"/>
          <w:shd w:val="clear" w:color="auto" w:fill="ffffff"/>
        </w:rPr>
        <w:t xml:space="preserve">自本公告发布之日起5个工作日。</w:t>
      </w:r>
      <w:bookmarkEnd w:id="55"/>
      <w:r/>
      <w:bookmarkEnd w:id="56"/>
      <w:r/>
      <w:bookmarkEnd w:id="57"/>
      <w:r/>
      <w:r/>
    </w:p>
    <w:p>
      <w:pPr>
        <w:pStyle w:val="1199"/>
        <w:jc w:val="both"/>
        <w:keepLines/>
        <w:keepNext/>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六、其他补充事宜</w:t>
      </w:r>
      <w:r/>
    </w:p>
    <w:p>
      <w:pPr>
        <w:pStyle w:val="1199"/>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bookmarkStart w:id="58" w:name="_Toc28359018"/>
      <w:r>
        <w:rPr>
          <w:rFonts w:hint="eastAsia" w:ascii="宋体" w:hAnsi="宋体" w:eastAsia="宋体" w:cs="宋体"/>
          <w:color w:val="333333"/>
          <w:shd w:val="clear" w:color="auto" w:fill="ffffff"/>
        </w:rPr>
        <w:t xml:space="preserve">1.根据省财政厅《关于更换全省政府采购交易系统CA数字证书和电子签章的通知》（</w:t>
      </w:r>
      <w:r>
        <w:rPr>
          <w:rFonts w:hint="eastAsia" w:ascii="宋体" w:hAnsi="宋体" w:eastAsia="宋体" w:cs="宋体"/>
          <w:color w:val="333333"/>
          <w:shd w:val="clear" w:color="auto" w:fill="ffffff"/>
        </w:rPr>
        <w:t xml:space="preserve">苏财购〔2023〕</w:t>
      </w:r>
      <w:r>
        <w:rPr>
          <w:rFonts w:hint="eastAsia" w:ascii="宋体" w:hAnsi="宋体" w:eastAsia="宋体" w:cs="宋体"/>
          <w:color w:val="333333"/>
          <w:shd w:val="clear" w:color="auto" w:fill="ffffff"/>
        </w:rPr>
        <w:t xml:space="preserve">101号），“苏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”政府采购交易系统（以下简称苏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系统）的CA数字证书、电子签章已更换为江苏省电子政务证书认证中心CA和方正国际软件（北京）有限公司电子签章。如果投标人通过苏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系统参与政府采购项目，需要更换CA数字证书和电子签章。具体办理指南和操作手册：在盐城市政府采购网点击【办事指南】-【供应商参与政府采购活动相关资料】。</w:t>
      </w:r>
      <w:r/>
    </w:p>
    <w:p>
      <w:pPr>
        <w:pStyle w:val="1199"/>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领取CA和办理电子签章（</w:t>
      </w:r>
      <w:r>
        <w:rPr>
          <w:rFonts w:hint="eastAsia" w:ascii="宋体" w:hAnsi="宋体" w:eastAsia="宋体" w:cs="宋体"/>
          <w:color w:val="333333"/>
          <w:shd w:val="clear" w:color="auto" w:fill="ffffff"/>
        </w:rPr>
        <w:t xml:space="preserve">请至亭湖区</w:t>
      </w:r>
      <w:r>
        <w:rPr>
          <w:rFonts w:hint="eastAsia" w:ascii="宋体" w:hAnsi="宋体" w:eastAsia="宋体" w:cs="宋体"/>
          <w:color w:val="333333"/>
          <w:shd w:val="clear" w:color="auto" w:fill="ffffff"/>
        </w:rPr>
        <w:t xml:space="preserve">政务服务中心二楼226窗口办理，联系电话：15051556883，办理邮箱：yancheng@ideabank.net.cn，具体联系方式见《苏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系统供应商操作手册》（以下简称《操作手册》））、进行注册并按《操作手册》要求制作、上传电子投标文件,《苏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系统供应商操作手册》：在盐城市政府采购网点击【办事指南】-【供应商参与政府采购活动相关资料】。</w:t>
      </w:r>
      <w:r/>
    </w:p>
    <w:p>
      <w:pPr>
        <w:pStyle w:val="1199"/>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2.潜在供应商访问电子招标响应交易平台的网络地址和方法： </w:t>
      </w:r>
      <w:r/>
    </w:p>
    <w:p>
      <w:pPr>
        <w:pStyle w:val="1199"/>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2.1“苏</w:t>
      </w:r>
      <w:r>
        <w:rPr>
          <w:rFonts w:hint="eastAsia" w:ascii="宋体" w:hAnsi="宋体" w:eastAsia="宋体" w:cs="宋体"/>
          <w:color w:val="000000"/>
        </w:rPr>
        <w:t xml:space="preserve">采云</w:t>
      </w:r>
      <w:r>
        <w:rPr>
          <w:rFonts w:hint="eastAsia" w:ascii="宋体" w:hAnsi="宋体" w:eastAsia="宋体" w:cs="宋体"/>
          <w:color w:val="000000"/>
        </w:rPr>
        <w:t xml:space="preserve">”系统用户注册--获取“CA 数字证书”--CA 绑定与登录--参与投 标--下载采购文件（后缀名为“.kedt”）--将后缀名为“.kedt”的采购文件导入政府采购客户端工具--制作响应文件--导出加密的响应文件（后缀名为 zip）--通过“苏</w:t>
      </w:r>
      <w:r>
        <w:rPr>
          <w:rFonts w:hint="eastAsia" w:ascii="宋体" w:hAnsi="宋体" w:eastAsia="宋体" w:cs="宋体"/>
          <w:color w:val="000000"/>
        </w:rPr>
        <w:t xml:space="preserve">采云</w:t>
      </w:r>
      <w:r>
        <w:rPr>
          <w:rFonts w:hint="eastAsia" w:ascii="宋体" w:hAnsi="宋体" w:eastAsia="宋体" w:cs="宋体"/>
          <w:color w:val="000000"/>
        </w:rPr>
        <w:t xml:space="preserve">”系统上传响应文件。具体见《“苏</w:t>
      </w:r>
      <w:r>
        <w:rPr>
          <w:rFonts w:hint="eastAsia" w:ascii="宋体" w:hAnsi="宋体" w:eastAsia="宋体" w:cs="宋体"/>
          <w:color w:val="000000"/>
        </w:rPr>
        <w:t xml:space="preserve">采云</w:t>
      </w:r>
      <w:r>
        <w:rPr>
          <w:rFonts w:hint="eastAsia" w:ascii="宋体" w:hAnsi="宋体" w:eastAsia="宋体" w:cs="宋体"/>
          <w:color w:val="000000"/>
        </w:rPr>
        <w:t xml:space="preserve">”系统供应商操作手册》 （手册下载地址：苏</w:t>
      </w:r>
      <w:r>
        <w:rPr>
          <w:rFonts w:hint="eastAsia" w:ascii="宋体" w:hAnsi="宋体" w:eastAsia="宋体" w:cs="宋体"/>
          <w:color w:val="000000"/>
        </w:rPr>
        <w:t xml:space="preserve">采云</w:t>
      </w:r>
      <w:r>
        <w:rPr>
          <w:rFonts w:hint="eastAsia" w:ascii="宋体" w:hAnsi="宋体" w:eastAsia="宋体" w:cs="宋体"/>
          <w:color w:val="000000"/>
        </w:rPr>
        <w:t xml:space="preserve">系统-右侧消息通知栏）。 </w:t>
      </w:r>
      <w:r/>
    </w:p>
    <w:p>
      <w:pPr>
        <w:pStyle w:val="1199"/>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2.2 潜在投标人访问“苏</w:t>
      </w:r>
      <w:r>
        <w:rPr>
          <w:rFonts w:hint="eastAsia" w:ascii="宋体" w:hAnsi="宋体" w:eastAsia="宋体" w:cs="宋体"/>
          <w:color w:val="000000"/>
        </w:rPr>
        <w:t xml:space="preserve">采云</w:t>
      </w:r>
      <w:r>
        <w:rPr>
          <w:rFonts w:hint="eastAsia" w:ascii="宋体" w:hAnsi="宋体" w:eastAsia="宋体" w:cs="宋体"/>
          <w:color w:val="000000"/>
        </w:rPr>
        <w:t xml:space="preserve">”系统方法：江苏省政府采购网首页-“苏</w:t>
      </w:r>
      <w:r>
        <w:rPr>
          <w:rFonts w:hint="eastAsia" w:ascii="宋体" w:hAnsi="宋体" w:eastAsia="宋体" w:cs="宋体"/>
          <w:color w:val="000000"/>
        </w:rPr>
        <w:t xml:space="preserve">采云</w:t>
      </w:r>
      <w:r>
        <w:rPr>
          <w:rFonts w:hint="eastAsia" w:ascii="宋体" w:hAnsi="宋体" w:eastAsia="宋体" w:cs="宋体"/>
          <w:color w:val="000000"/>
        </w:rPr>
        <w:t xml:space="preserve">”链接。 </w:t>
      </w:r>
      <w:r/>
    </w:p>
    <w:p>
      <w:pPr>
        <w:pStyle w:val="1199"/>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2.3 采购文件（后缀名为“.kedt”）、供应商操作手册及政府采购客户端 工具可通过“苏</w:t>
      </w:r>
      <w:r>
        <w:rPr>
          <w:rFonts w:hint="eastAsia" w:ascii="宋体" w:hAnsi="宋体" w:eastAsia="宋体" w:cs="宋体"/>
          <w:color w:val="000000"/>
        </w:rPr>
        <w:t xml:space="preserve">采云</w:t>
      </w:r>
      <w:r>
        <w:rPr>
          <w:rFonts w:hint="eastAsia" w:ascii="宋体" w:hAnsi="宋体" w:eastAsia="宋体" w:cs="宋体"/>
          <w:color w:val="000000"/>
        </w:rPr>
        <w:t xml:space="preserve">”系统相应链接进行下载。 </w:t>
      </w:r>
      <w:r/>
    </w:p>
    <w:p>
      <w:pPr>
        <w:pStyle w:val="1199"/>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2.4 采购代理机构将数据电文形式的采购文件加载至“苏</w:t>
      </w:r>
      <w:r>
        <w:rPr>
          <w:rFonts w:hint="eastAsia" w:ascii="宋体" w:hAnsi="宋体" w:eastAsia="宋体" w:cs="宋体"/>
          <w:color w:val="000000"/>
        </w:rPr>
        <w:t xml:space="preserve">采云</w:t>
      </w:r>
      <w:r>
        <w:rPr>
          <w:rFonts w:hint="eastAsia" w:ascii="宋体" w:hAnsi="宋体" w:eastAsia="宋体" w:cs="宋体"/>
          <w:color w:val="000000"/>
        </w:rPr>
        <w:t xml:space="preserve">”系统，供潜在供应商下载或者查阅。 </w:t>
      </w:r>
      <w:r/>
    </w:p>
    <w:p>
      <w:pPr>
        <w:pStyle w:val="1199"/>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2.5 请潜在投标单位提前安装相应的控件（详见《“苏</w:t>
      </w:r>
      <w:r>
        <w:rPr>
          <w:rFonts w:hint="eastAsia" w:ascii="宋体" w:hAnsi="宋体" w:eastAsia="宋体" w:cs="宋体"/>
          <w:color w:val="000000"/>
        </w:rPr>
        <w:t xml:space="preserve">采云</w:t>
      </w:r>
      <w:r>
        <w:rPr>
          <w:rFonts w:hint="eastAsia" w:ascii="宋体" w:hAnsi="宋体" w:eastAsia="宋体" w:cs="宋体"/>
          <w:color w:val="000000"/>
        </w:rPr>
        <w:t xml:space="preserve">”系统供应商操作手册》）并</w:t>
      </w:r>
      <w:r>
        <w:rPr>
          <w:rFonts w:hint="eastAsia" w:ascii="宋体" w:hAnsi="宋体" w:eastAsia="宋体" w:cs="宋体"/>
          <w:color w:val="000000"/>
        </w:rPr>
        <w:t xml:space="preserve">使用谷歌浏览器</w:t>
      </w:r>
      <w:r>
        <w:rPr>
          <w:rFonts w:hint="eastAsia" w:ascii="宋体" w:hAnsi="宋体" w:eastAsia="宋体" w:cs="宋体"/>
          <w:color w:val="000000"/>
        </w:rPr>
        <w:t xml:space="preserve">登录“苏</w:t>
      </w:r>
      <w:r>
        <w:rPr>
          <w:rFonts w:hint="eastAsia" w:ascii="宋体" w:hAnsi="宋体" w:eastAsia="宋体" w:cs="宋体"/>
          <w:color w:val="000000"/>
        </w:rPr>
        <w:t xml:space="preserve">采云</w:t>
      </w:r>
      <w:r>
        <w:rPr>
          <w:rFonts w:hint="eastAsia" w:ascii="宋体" w:hAnsi="宋体" w:eastAsia="宋体" w:cs="宋体"/>
          <w:color w:val="000000"/>
        </w:rPr>
        <w:t xml:space="preserve">”系统参与不见面开评标。 </w:t>
      </w:r>
      <w:r/>
    </w:p>
    <w:p>
      <w:pPr>
        <w:pStyle w:val="1199"/>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如潜在投标人未按上述要求操作，将自行承担所产生的风险。</w:t>
      </w:r>
      <w:r/>
    </w:p>
    <w:p>
      <w:pPr>
        <w:pStyle w:val="1199"/>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3.有关本次招标的事项若存在变动或修改，敬请及时关注</w:t>
      </w:r>
      <w:r>
        <w:rPr>
          <w:rFonts w:hint="eastAsia" w:ascii="宋体" w:hAnsi="宋体" w:eastAsia="宋体" w:cs="宋体"/>
          <w:color w:val="000000"/>
        </w:rPr>
        <w:t xml:space="preserve">采购代理机构</w:t>
      </w:r>
      <w:r>
        <w:rPr>
          <w:rFonts w:hint="eastAsia" w:ascii="宋体" w:hAnsi="宋体" w:eastAsia="宋体" w:cs="宋体"/>
          <w:color w:val="000000"/>
        </w:rPr>
        <w:t xml:space="preserve">在“中国政府采购网”、“江苏政府采购网”、“盐城市政府采购网”发布的更正公告。</w:t>
      </w:r>
      <w:r/>
    </w:p>
    <w:p>
      <w:pPr>
        <w:pStyle w:val="1199"/>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4.</w:t>
      </w:r>
      <w:bookmarkStart w:id="59" w:name="OLE_LINK11"/>
      <w:r>
        <w:rPr>
          <w:rFonts w:hint="eastAsia" w:ascii="宋体" w:hAnsi="宋体" w:eastAsia="宋体" w:cs="宋体"/>
          <w:color w:val="000000"/>
        </w:rPr>
        <w:t xml:space="preserve">本次招标不收取投标保证金，不收取质量保证金</w:t>
      </w:r>
      <w:r>
        <w:rPr>
          <w:rFonts w:hint="eastAsia" w:ascii="宋体" w:hAnsi="宋体" w:eastAsia="宋体" w:cs="宋体"/>
          <w:color w:val="000000"/>
        </w:rPr>
        <w:t xml:space="preserve">，不收取履约保证金</w:t>
      </w:r>
      <w:bookmarkEnd w:id="59"/>
      <w:r>
        <w:rPr>
          <w:rFonts w:hint="eastAsia" w:ascii="宋体" w:hAnsi="宋体" w:eastAsia="宋体" w:cs="宋体"/>
          <w:color w:val="000000"/>
        </w:rPr>
        <w:t xml:space="preserve">。</w:t>
      </w:r>
      <w:r/>
    </w:p>
    <w:p>
      <w:pPr>
        <w:pStyle w:val="1199"/>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ascii="宋体" w:hAnsi="宋体" w:eastAsia="宋体" w:cs="宋体"/>
          <w:color w:val="000000"/>
        </w:rPr>
        <w:t xml:space="preserve">5.</w:t>
      </w:r>
      <w:r>
        <w:rPr>
          <w:rFonts w:hint="eastAsia" w:ascii="宋体" w:hAnsi="宋体" w:eastAsia="宋体" w:cs="宋体"/>
          <w:color w:val="000000"/>
        </w:rPr>
        <w:t xml:space="preserve">本</w:t>
      </w:r>
      <w:bookmarkStart w:id="60" w:name="OLE_LINK21"/>
      <w:r>
        <w:rPr>
          <w:rFonts w:hint="eastAsia" w:ascii="宋体" w:hAnsi="宋体" w:eastAsia="宋体" w:cs="宋体"/>
          <w:color w:val="000000"/>
        </w:rPr>
        <w:t xml:space="preserve">项目严</w:t>
      </w:r>
      <w:bookmarkEnd w:id="60"/>
      <w:r>
        <w:rPr>
          <w:rFonts w:hint="eastAsia" w:ascii="宋体" w:hAnsi="宋体" w:eastAsia="宋体" w:cs="宋体"/>
          <w:color w:val="000000"/>
        </w:rPr>
        <w:t xml:space="preserve">格按照苏</w:t>
      </w:r>
      <w:r>
        <w:rPr>
          <w:rFonts w:hint="eastAsia" w:ascii="宋体" w:hAnsi="宋体" w:eastAsia="宋体" w:cs="宋体"/>
          <w:color w:val="000000"/>
        </w:rPr>
        <w:t xml:space="preserve">财购[</w:t>
      </w:r>
      <w:r>
        <w:rPr>
          <w:rFonts w:hint="eastAsia" w:ascii="宋体" w:hAnsi="宋体" w:eastAsia="宋体" w:cs="宋体"/>
          <w:color w:val="000000"/>
        </w:rPr>
        <w:t xml:space="preserve">2025]62号文的规定，进行异常低价投标的审查程序。</w:t>
      </w:r>
      <w:r/>
    </w:p>
    <w:p>
      <w:pPr>
        <w:pStyle w:val="1199"/>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ascii="宋体" w:hAnsi="宋体" w:eastAsia="宋体" w:cs="宋体"/>
          <w:color w:val="000000"/>
        </w:rPr>
        <w:t xml:space="preserve">6.</w:t>
      </w:r>
      <w:r>
        <w:rPr>
          <w:rFonts w:hint="eastAsia" w:ascii="宋体" w:hAnsi="宋体" w:eastAsia="宋体" w:cs="宋体"/>
          <w:color w:val="000000"/>
        </w:rPr>
        <w:t xml:space="preserve">采购代理编号：</w:t>
      </w:r>
      <w:r>
        <w:rPr>
          <w:rFonts w:hint="eastAsia" w:ascii="宋体" w:hAnsi="宋体" w:eastAsia="宋体" w:cs="宋体"/>
          <w:color w:val="000000"/>
        </w:rPr>
        <w:t xml:space="preserve">0675-256JOC</w:t>
      </w:r>
      <w:r>
        <w:rPr>
          <w:rFonts w:hint="eastAsia" w:ascii="宋体" w:hAnsi="宋体" w:eastAsia="宋体" w:cs="宋体"/>
          <w:color w:val="000000"/>
        </w:rPr>
        <w:t xml:space="preserve">0</w:t>
      </w:r>
      <w:r>
        <w:rPr>
          <w:rFonts w:hint="eastAsia" w:ascii="宋体" w:hAnsi="宋体" w:eastAsia="宋体" w:cs="宋体"/>
          <w:color w:val="000000"/>
        </w:rPr>
        <w:t xml:space="preserve">16486</w:t>
      </w:r>
      <w:r/>
    </w:p>
    <w:p>
      <w:pPr>
        <w:pStyle w:val="1188"/>
        <w:jc w:val="both"/>
        <w:rPr>
          <w:rFonts w:hint="eastAsia"/>
        </w:rPr>
      </w:pPr>
      <w:r>
        <w:rPr>
          <w:rFonts w:hint="eastAsia"/>
        </w:rPr>
        <w:t xml:space="preserve">七、对本次招标提出询问，请按以下方式联系</w:t>
      </w:r>
      <w:bookmarkEnd w:id="58"/>
      <w:r/>
      <w:r/>
    </w:p>
    <w:p>
      <w:pPr>
        <w:ind w:firstLine="480"/>
        <w:spacing w:line="360" w:lineRule="auto"/>
        <w:rPr>
          <w:sz w:val="24"/>
        </w:rPr>
      </w:pPr>
      <w:r>
        <w:rPr>
          <w:rFonts w:hint="eastAsia"/>
          <w:sz w:val="24"/>
        </w:rPr>
        <w:t xml:space="preserve">1.</w:t>
      </w:r>
      <w:r>
        <w:rPr>
          <w:rFonts w:hint="eastAsia"/>
          <w:sz w:val="24"/>
        </w:rPr>
        <w:t xml:space="preserve">采购人信息</w:t>
      </w:r>
      <w:r/>
    </w:p>
    <w:p>
      <w:pPr>
        <w:ind w:firstLine="480"/>
        <w:spacing w:line="360" w:lineRule="auto"/>
        <w:rPr>
          <w:rFonts w:hint="eastAsia" w:ascii="宋体" w:hAnsi="宋体" w:eastAsia="宋体"/>
          <w:sz w:val="24"/>
        </w:rPr>
      </w:pPr>
      <w:r/>
      <w:bookmarkStart w:id="61" w:name="_Toc28359087"/>
      <w:r/>
      <w:bookmarkStart w:id="62" w:name="_Toc28359010"/>
      <w:r>
        <w:rPr>
          <w:rFonts w:hint="eastAsia" w:ascii="宋体" w:hAnsi="宋体" w:eastAsia="宋体"/>
          <w:sz w:val="24"/>
        </w:rPr>
        <w:t xml:space="preserve">名称：响水县响水镇卫生院</w:t>
      </w:r>
      <w:r/>
    </w:p>
    <w:p>
      <w:pPr>
        <w:ind w:firstLine="480"/>
        <w:spacing w:line="360" w:lineRule="auto"/>
        <w:rPr>
          <w:rFonts w:hint="eastAsia" w:ascii="宋体" w:hAnsi="宋体" w:eastAsia="宋体"/>
          <w:sz w:val="24"/>
        </w:rPr>
      </w:pPr>
      <w:r>
        <w:rPr>
          <w:rFonts w:hint="eastAsia" w:ascii="宋体" w:hAnsi="宋体" w:eastAsia="宋体"/>
          <w:sz w:val="24"/>
        </w:rPr>
        <w:t xml:space="preserve">地址：盐城市响水县黄海路</w:t>
      </w:r>
      <w:r/>
    </w:p>
    <w:p>
      <w:pPr>
        <w:ind w:firstLine="480"/>
        <w:spacing w:line="360" w:lineRule="auto"/>
        <w:rPr>
          <w:rFonts w:hint="eastAsia" w:ascii="宋体" w:hAnsi="宋体" w:eastAsia="宋体"/>
          <w:sz w:val="24"/>
        </w:rPr>
      </w:pPr>
      <w:r>
        <w:rPr>
          <w:rFonts w:hint="eastAsia" w:ascii="宋体" w:hAnsi="宋体" w:eastAsia="宋体"/>
          <w:sz w:val="24"/>
        </w:rPr>
        <w:t xml:space="preserve">联系人：</w:t>
      </w:r>
      <w:r>
        <w:rPr>
          <w:rFonts w:hint="eastAsia" w:ascii="宋体" w:hAnsi="宋体" w:eastAsia="宋体"/>
          <w:sz w:val="24"/>
        </w:rPr>
        <w:t xml:space="preserve">张院长</w:t>
      </w:r>
      <w:r>
        <w:rPr>
          <w:rFonts w:hint="eastAsia" w:ascii="宋体" w:hAnsi="宋体" w:eastAsia="宋体"/>
          <w:sz w:val="24"/>
        </w:rPr>
        <w:t xml:space="preserve">            </w:t>
      </w:r>
      <w:r/>
    </w:p>
    <w:p>
      <w:pPr>
        <w:pStyle w:val="1199"/>
        <w:ind w:firstLine="480"/>
        <w:jc w:val="both"/>
        <w:spacing w:beforeAutospacing="0" w:afterAutospacing="0" w:line="360" w:lineRule="auto"/>
        <w:shd w:val="clear" w:color="auto" w:fill="ffffff"/>
        <w:widowControl/>
        <w:rPr>
          <w:rFonts w:hint="eastAsia" w:ascii="宋体" w:hAnsi="宋体" w:eastAsia="宋体" w:cstheme="minorBidi"/>
        </w:rPr>
      </w:pPr>
      <w:r>
        <w:rPr>
          <w:rFonts w:hint="eastAsia" w:ascii="宋体" w:hAnsi="宋体" w:eastAsia="宋体" w:cstheme="minorBidi"/>
        </w:rPr>
        <w:t xml:space="preserve">联系方式：</w:t>
      </w:r>
      <w:r>
        <w:rPr>
          <w:rFonts w:hint="eastAsia" w:ascii="宋体" w:hAnsi="宋体" w:eastAsia="宋体" w:cstheme="minorBidi"/>
        </w:rPr>
        <w:t xml:space="preserve">0515-86888969</w:t>
      </w:r>
      <w:r>
        <w:rPr>
          <w:rFonts w:hint="eastAsia" w:ascii="宋体" w:hAnsi="宋体" w:eastAsia="宋体" w:cstheme="minorBidi"/>
        </w:rPr>
        <w:t xml:space="preserve">    </w:t>
      </w:r>
      <w:r/>
    </w:p>
    <w:p>
      <w:pPr>
        <w:pStyle w:val="1199"/>
        <w:ind w:firstLine="48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2.采购代理机构信息</w:t>
      </w:r>
      <w:r/>
    </w:p>
    <w:p>
      <w:pPr>
        <w:pStyle w:val="1199"/>
        <w:ind w:firstLine="48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名称：江苏海外集团国际工程咨询有限公司　</w:t>
      </w:r>
      <w:r/>
    </w:p>
    <w:p>
      <w:pPr>
        <w:pStyle w:val="1199"/>
        <w:ind w:firstLine="48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地址：南京市建</w:t>
      </w:r>
      <w:r>
        <w:rPr>
          <w:rFonts w:hint="eastAsia" w:ascii="宋体" w:hAnsi="宋体" w:eastAsia="宋体" w:cs="宋体"/>
          <w:color w:val="000000"/>
        </w:rPr>
        <w:t xml:space="preserve">邺</w:t>
      </w:r>
      <w:r>
        <w:rPr>
          <w:rFonts w:hint="eastAsia" w:ascii="宋体" w:hAnsi="宋体" w:eastAsia="宋体" w:cs="宋体"/>
          <w:color w:val="000000"/>
        </w:rPr>
        <w:t xml:space="preserve">区云龙山路56号大唐科技大厦A座第14、15层　</w:t>
      </w:r>
      <w:r/>
    </w:p>
    <w:p>
      <w:pPr>
        <w:pStyle w:val="1199"/>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联系人：</w:t>
      </w:r>
      <w:r>
        <w:rPr>
          <w:rFonts w:hint="eastAsia" w:ascii="宋体" w:hAnsi="宋体" w:eastAsia="宋体" w:cs="宋体"/>
          <w:color w:val="000000"/>
        </w:rPr>
        <w:t xml:space="preserve">熊改杰</w:t>
      </w:r>
      <w:r/>
    </w:p>
    <w:p>
      <w:pPr>
        <w:pStyle w:val="1199"/>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联系方式：</w:t>
      </w:r>
      <w:r>
        <w:rPr>
          <w:rFonts w:ascii="宋体" w:hAnsi="宋体" w:eastAsia="宋体" w:cs="宋体"/>
          <w:color w:val="000000"/>
        </w:rPr>
        <w:t xml:space="preserve">025-84795466</w:t>
      </w:r>
      <w:r/>
    </w:p>
    <w:p>
      <w:pPr>
        <w:pStyle w:val="1199"/>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3.项目联系方式</w:t>
      </w:r>
      <w:r/>
    </w:p>
    <w:p>
      <w:pPr>
        <w:pStyle w:val="1199"/>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项目联系人：</w:t>
      </w:r>
      <w:r>
        <w:rPr>
          <w:rFonts w:hint="eastAsia" w:ascii="宋体" w:hAnsi="宋体" w:eastAsia="宋体" w:cs="宋体"/>
          <w:color w:val="000000"/>
        </w:rPr>
        <w:t xml:space="preserve">熊改杰</w:t>
      </w:r>
      <w:r>
        <w:rPr>
          <w:rFonts w:hint="eastAsia" w:ascii="宋体" w:hAnsi="宋体" w:eastAsia="宋体" w:cs="宋体"/>
          <w:color w:val="000000"/>
        </w:rPr>
        <w:t xml:space="preserve">、李杰   </w:t>
      </w:r>
      <w:r/>
    </w:p>
    <w:p>
      <w:pPr>
        <w:pStyle w:val="1199"/>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电话：</w:t>
      </w:r>
      <w:r>
        <w:rPr>
          <w:rFonts w:ascii="宋体" w:hAnsi="宋体" w:eastAsia="宋体" w:cs="宋体"/>
          <w:color w:val="000000"/>
        </w:rPr>
        <w:t xml:space="preserve">025-84795466</w:t>
      </w:r>
      <w:bookmarkEnd w:id="61"/>
      <w:r/>
      <w:bookmarkEnd w:id="62"/>
      <w:r/>
      <w:r/>
    </w:p>
    <w:p>
      <w:pPr>
        <w:pStyle w:val="1199"/>
        <w:ind w:firstLine="2429"/>
        <w:jc w:val="both"/>
        <w:keepLines/>
        <w:keepNext/>
        <w:spacing w:before="260" w:beforeAutospacing="0" w:after="260" w:afterAutospacing="0" w:line="415" w:lineRule="auto"/>
      </w:pPr>
      <w:r>
        <w:rPr>
          <w:highlight w:val="none"/>
        </w:rPr>
      </w:r>
      <w:r>
        <w:rPr>
          <w:highlight w:val="none"/>
        </w:rPr>
      </w:r>
      <w:r/>
    </w:p>
    <w:p>
      <w:pPr>
        <w:pStyle w:val="1199"/>
        <w:ind w:firstLine="2429"/>
        <w:jc w:val="both"/>
        <w:keepLines/>
        <w:keepNext/>
        <w:spacing w:before="260" w:beforeAutospacing="0" w:after="260" w:afterAutospacing="0" w:line="415" w:lineRule="auto"/>
        <w:rPr>
          <w:highlight w:val="none"/>
        </w:rPr>
      </w:pPr>
      <w:r>
        <w:rPr>
          <w:highlight w:val="none"/>
        </w:rPr>
      </w:r>
      <w:r>
        <w:rPr>
          <w:highlight w:val="none"/>
        </w:rPr>
      </w:r>
      <w:r/>
    </w:p>
    <w:p>
      <w:pPr>
        <w:pStyle w:val="1199"/>
        <w:ind w:firstLine="2429"/>
        <w:jc w:val="both"/>
        <w:keepLines/>
        <w:keepNext/>
        <w:spacing w:before="260" w:beforeAutospacing="0" w:after="260" w:afterAutospacing="0" w:line="415" w:lineRule="auto"/>
        <w:rPr>
          <w:highlight w:val="none"/>
        </w:rPr>
      </w:pPr>
      <w:r>
        <w:rPr>
          <w:highlight w:val="none"/>
        </w:rPr>
      </w:r>
      <w:r>
        <w:rPr>
          <w:highlight w:val="none"/>
        </w:rPr>
      </w:r>
      <w:r/>
    </w:p>
    <w:p>
      <w:pPr>
        <w:pStyle w:val="1199"/>
        <w:ind w:firstLine="2429"/>
        <w:jc w:val="both"/>
        <w:keepLines/>
        <w:keepNext/>
        <w:spacing w:before="260" w:beforeAutospacing="0" w:after="260" w:afterAutospacing="0" w:line="415" w:lineRule="auto"/>
        <w:rPr>
          <w:highlight w:val="none"/>
        </w:rPr>
      </w:pPr>
      <w:r>
        <w:rPr>
          <w:highlight w:val="none"/>
        </w:rPr>
      </w:r>
      <w:r>
        <w:rPr>
          <w:highlight w:val="none"/>
        </w:rPr>
      </w:r>
      <w:r/>
    </w:p>
    <w:p>
      <w:pPr>
        <w:pStyle w:val="1199"/>
        <w:ind w:firstLine="2429"/>
        <w:jc w:val="both"/>
        <w:keepLines/>
        <w:keepNext/>
        <w:spacing w:before="260" w:beforeAutospacing="0" w:after="260" w:afterAutospacing="0" w:line="415" w:lineRule="auto"/>
        <w:rPr>
          <w:highlight w:val="none"/>
        </w:rPr>
      </w:pPr>
      <w:r>
        <w:rPr>
          <w:highlight w:val="none"/>
        </w:rPr>
      </w:r>
      <w:r>
        <w:rPr>
          <w:highlight w:val="none"/>
        </w:rPr>
      </w:r>
      <w:r/>
    </w:p>
    <w:p>
      <w:pPr>
        <w:pStyle w:val="1199"/>
        <w:ind w:firstLine="2429"/>
        <w:jc w:val="both"/>
        <w:keepLines/>
        <w:keepNext/>
        <w:spacing w:before="260" w:beforeAutospacing="0" w:after="260" w:afterAutospacing="0" w:line="415" w:lineRule="auto"/>
        <w:rPr>
          <w:highlight w:val="none"/>
        </w:rPr>
      </w:pPr>
      <w:r>
        <w:rPr>
          <w:highlight w:val="none"/>
        </w:rPr>
      </w:r>
      <w:r>
        <w:rPr>
          <w:highlight w:val="none"/>
        </w:rPr>
      </w:r>
      <w:r/>
    </w:p>
    <w:p>
      <w:pPr>
        <w:pStyle w:val="1199"/>
        <w:ind w:firstLine="2429"/>
        <w:jc w:val="both"/>
        <w:keepLines/>
        <w:keepNext/>
        <w:spacing w:before="260" w:beforeAutospacing="0" w:after="260" w:afterAutospacing="0" w:line="415" w:lineRule="auto"/>
        <w:rPr>
          <w:highlight w:val="none"/>
        </w:rPr>
      </w:pPr>
      <w:r>
        <w:rPr>
          <w:highlight w:val="none"/>
        </w:rPr>
      </w:r>
      <w:r>
        <w:rPr>
          <w:highlight w:val="none"/>
        </w:rPr>
      </w:r>
      <w:r/>
    </w:p>
    <w:p>
      <w:pPr>
        <w:pStyle w:val="1199"/>
        <w:ind w:firstLine="2429"/>
        <w:jc w:val="both"/>
        <w:keepLines/>
        <w:keepNext/>
        <w:spacing w:before="260" w:beforeAutospacing="0" w:after="260" w:afterAutospacing="0" w:line="415" w:lineRule="auto"/>
        <w:rPr>
          <w:highlight w:val="none"/>
        </w:rPr>
      </w:pPr>
      <w:r>
        <w:rPr>
          <w:highlight w:val="none"/>
        </w:rPr>
      </w:r>
      <w:r>
        <w:rPr>
          <w:highlight w:val="none"/>
        </w:rPr>
      </w:r>
      <w:r/>
    </w:p>
    <w:p>
      <w:pPr>
        <w:pStyle w:val="1199"/>
        <w:ind w:firstLine="2429"/>
        <w:jc w:val="both"/>
        <w:keepLines/>
        <w:keepNext/>
        <w:spacing w:before="260" w:beforeAutospacing="0" w:after="260" w:afterAutospacing="0" w:line="415" w:lineRule="auto"/>
        <w:rPr>
          <w:highlight w:val="none"/>
        </w:rPr>
      </w:pPr>
      <w:r>
        <w:rPr>
          <w:highlight w:val="none"/>
        </w:rPr>
      </w:r>
      <w:r>
        <w:rPr>
          <w:highlight w:val="none"/>
        </w:rPr>
      </w:r>
      <w:r/>
    </w:p>
    <w:p>
      <w:pPr>
        <w:pStyle w:val="1199"/>
        <w:ind w:firstLine="2429"/>
        <w:jc w:val="both"/>
        <w:keepLines/>
        <w:keepNext/>
        <w:spacing w:before="260" w:beforeAutospacing="0" w:after="260" w:afterAutospacing="0" w:line="415" w:lineRule="auto"/>
        <w:rPr>
          <w:highlight w:val="none"/>
        </w:rPr>
      </w:pPr>
      <w:r>
        <w:rPr>
          <w:highlight w:val="none"/>
        </w:rPr>
      </w:r>
      <w:r>
        <w:rPr>
          <w:highlight w:val="none"/>
        </w:rPr>
      </w:r>
      <w:r/>
    </w:p>
    <w:p>
      <w:pPr>
        <w:pStyle w:val="1199"/>
        <w:ind w:firstLine="2429"/>
        <w:jc w:val="both"/>
        <w:keepLines/>
        <w:keepNext/>
        <w:spacing w:before="260" w:beforeAutospacing="0" w:after="260" w:afterAutospacing="0" w:line="415" w:lineRule="auto"/>
        <w:rPr>
          <w:highlight w:val="none"/>
        </w:rPr>
      </w:pPr>
      <w:r>
        <w:rPr>
          <w:highlight w:val="none"/>
        </w:rPr>
      </w:r>
      <w:r>
        <w:rPr>
          <w:highlight w:val="none"/>
        </w:rPr>
      </w:r>
      <w:r/>
    </w:p>
    <w:p>
      <w:pPr>
        <w:pStyle w:val="1199"/>
        <w:ind w:firstLine="2429"/>
        <w:jc w:val="both"/>
        <w:keepLines/>
        <w:keepNext/>
        <w:spacing w:before="260" w:beforeAutospacing="0" w:after="260" w:afterAutospacing="0" w:line="415" w:lineRule="auto"/>
        <w:rPr>
          <w:highlight w:val="none"/>
        </w:rPr>
      </w:pPr>
      <w:r>
        <w:rPr>
          <w:highlight w:val="none"/>
        </w:rPr>
      </w:r>
      <w:r>
        <w:rPr>
          <w:highlight w:val="none"/>
        </w:rPr>
      </w:r>
      <w:r/>
    </w:p>
    <w:p>
      <w:pPr>
        <w:pStyle w:val="1199"/>
        <w:ind w:firstLine="2429"/>
        <w:jc w:val="both"/>
        <w:keepLines/>
        <w:keepNext/>
        <w:spacing w:before="260" w:beforeAutospacing="0" w:after="260" w:afterAutospacing="0" w:line="415" w:lineRule="auto"/>
        <w:rPr>
          <w:highlight w:val="none"/>
        </w:rPr>
      </w:pPr>
      <w:r>
        <w:rPr>
          <w:highlight w:val="none"/>
        </w:rPr>
      </w:r>
      <w:r>
        <w:rPr>
          <w:highlight w:val="none"/>
        </w:rPr>
      </w:r>
      <w:r/>
    </w:p>
    <w:p>
      <w:pPr>
        <w:pStyle w:val="1199"/>
        <w:ind w:firstLine="2429"/>
        <w:jc w:val="both"/>
        <w:keepLines/>
        <w:keepNext/>
        <w:spacing w:before="260" w:beforeAutospacing="0" w:after="260" w:afterAutospacing="0" w:line="415" w:lineRule="auto"/>
        <w:rPr>
          <w:highlight w:val="none"/>
        </w:rPr>
      </w:pPr>
      <w:r>
        <w:rPr>
          <w:highlight w:val="none"/>
        </w:rPr>
      </w:r>
      <w:r>
        <w:rPr>
          <w:highlight w:val="none"/>
        </w:rPr>
      </w:r>
      <w:r/>
    </w:p>
    <w:p>
      <w:pPr>
        <w:pStyle w:val="1199"/>
        <w:ind w:firstLine="2429"/>
        <w:jc w:val="both"/>
        <w:keepLines/>
        <w:keepNext/>
        <w:spacing w:before="260" w:beforeAutospacing="0" w:after="260" w:afterAutospacing="0" w:line="415" w:lineRule="auto"/>
        <w:rPr>
          <w:highlight w:val="none"/>
        </w:rPr>
      </w:pPr>
      <w:r>
        <w:rPr>
          <w:highlight w:val="none"/>
        </w:rPr>
      </w:r>
      <w:r>
        <w:rPr>
          <w:highlight w:val="none"/>
        </w:rPr>
      </w:r>
      <w:r/>
    </w:p>
    <w:p>
      <w:pPr>
        <w:pStyle w:val="1199"/>
        <w:ind w:firstLine="2429"/>
        <w:jc w:val="both"/>
        <w:keepLines/>
        <w:keepNext/>
        <w:spacing w:before="260" w:beforeAutospacing="0" w:after="260" w:afterAutospacing="0" w:line="415" w:lineRule="auto"/>
        <w:rPr>
          <w:highlight w:val="none"/>
        </w:rPr>
      </w:pPr>
      <w:r>
        <w:rPr>
          <w:highlight w:val="none"/>
        </w:rPr>
      </w:r>
      <w:r>
        <w:rPr>
          <w:highlight w:val="none"/>
        </w:rPr>
      </w:r>
      <w:r/>
    </w:p>
    <w:p>
      <w:pPr>
        <w:pStyle w:val="1199"/>
        <w:ind w:firstLine="2429"/>
        <w:jc w:val="both"/>
        <w:keepLines/>
        <w:keepNext/>
        <w:spacing w:before="260" w:beforeAutospacing="0" w:after="260" w:afterAutospacing="0" w:line="415" w:lineRule="auto"/>
        <w:rPr>
          <w:highlight w:val="none"/>
        </w:rPr>
      </w:pPr>
      <w:r>
        <w:rPr>
          <w:highlight w:val="none"/>
        </w:rPr>
      </w:r>
      <w:r>
        <w:rPr>
          <w:highlight w:val="none"/>
        </w:rPr>
      </w:r>
      <w:r/>
    </w:p>
    <w:p>
      <w:pPr>
        <w:pStyle w:val="1199"/>
        <w:ind w:firstLine="2429"/>
        <w:jc w:val="both"/>
        <w:keepLines/>
        <w:keepNext/>
        <w:spacing w:before="260" w:beforeAutospacing="0" w:after="260" w:afterAutospacing="0" w:line="415" w:lineRule="auto"/>
        <w:rPr>
          <w:highlight w:val="none"/>
        </w:rPr>
      </w:pPr>
      <w:r/>
      <w:bookmarkStart w:id="63" w:name="_Toc120614211"/>
      <w:r>
        <w:rPr>
          <w:rFonts w:hint="eastAsia" w:ascii="黑体" w:hAnsi="宋体" w:eastAsia="黑体" w:cs="黑体"/>
          <w:b/>
          <w:color w:val="000000"/>
          <w:sz w:val="44"/>
          <w:szCs w:val="44"/>
        </w:rPr>
        <w:t xml:space="preserve">第二章</w:t>
      </w:r>
      <w:r>
        <w:rPr>
          <w:rFonts w:hint="eastAsia" w:ascii="黑体" w:hAnsi="宋体" w:eastAsia="黑体" w:cs="黑体"/>
          <w:b/>
          <w:color w:val="000000"/>
          <w:sz w:val="44"/>
          <w:szCs w:val="44"/>
        </w:rPr>
        <w:t xml:space="preserve"> </w:t>
      </w:r>
      <w:r>
        <w:rPr>
          <w:rFonts w:hint="eastAsia" w:ascii="黑体" w:hAnsi="宋体" w:eastAsia="黑体" w:cs="黑体"/>
          <w:b/>
          <w:color w:val="000000"/>
          <w:sz w:val="44"/>
          <w:szCs w:val="44"/>
        </w:rPr>
        <w:t xml:space="preserve"> </w:t>
      </w:r>
      <w:bookmarkStart w:id="64" w:name="_Toc120614213"/>
      <w:r/>
      <w:bookmarkStart w:id="65" w:name="_Toc20823274"/>
      <w:r/>
      <w:bookmarkStart w:id="66" w:name="_Toc513029202"/>
      <w:r/>
      <w:bookmarkStart w:id="67" w:name="_Toc16938518"/>
      <w:r/>
      <w:bookmarkEnd w:id="63"/>
      <w:r>
        <w:rPr>
          <w:rFonts w:hint="eastAsia" w:ascii="黑体" w:hAnsi="宋体" w:eastAsia="黑体" w:cs="黑体"/>
          <w:b/>
          <w:color w:val="000000"/>
          <w:sz w:val="44"/>
          <w:szCs w:val="44"/>
        </w:rPr>
        <w:t xml:space="preserve">投标人须知</w:t>
      </w:r>
      <w:bookmarkEnd w:id="64"/>
      <w:r/>
      <w:bookmarkEnd w:id="65"/>
      <w:r/>
      <w:bookmarkEnd w:id="66"/>
      <w:r/>
      <w:bookmarkEnd w:id="67"/>
      <w:r/>
      <w:r/>
    </w:p>
    <w:p>
      <w:pPr>
        <w:pStyle w:val="1199"/>
        <w:jc w:val="both"/>
        <w:keepLines/>
        <w:keepNext/>
        <w:spacing w:beforeAutospacing="0" w:afterAutospacing="0" w:line="360" w:lineRule="auto"/>
        <w:rPr>
          <w:rFonts w:hint="eastAsia" w:ascii="宋体" w:hAnsi="宋体" w:eastAsia="宋体" w:cs="宋体"/>
        </w:rPr>
      </w:pPr>
      <w:r/>
      <w:bookmarkStart w:id="68" w:name="_Toc120614214"/>
      <w:r/>
      <w:bookmarkStart w:id="69" w:name="_Toc16938519"/>
      <w:r/>
      <w:bookmarkStart w:id="70" w:name="_Toc513029203"/>
      <w:r/>
      <w:bookmarkStart w:id="71" w:name="_Toc20823275"/>
      <w:r>
        <w:rPr>
          <w:rFonts w:hint="eastAsia" w:ascii="宋体" w:hAnsi="宋体" w:eastAsia="宋体" w:cs="宋体"/>
          <w:b/>
          <w:color w:val="000000"/>
        </w:rPr>
        <w:t xml:space="preserve">一、总则</w:t>
      </w:r>
      <w:bookmarkEnd w:id="68"/>
      <w:r/>
      <w:bookmarkEnd w:id="69"/>
      <w:r/>
      <w:bookmarkEnd w:id="70"/>
      <w:r/>
      <w:bookmarkEnd w:id="71"/>
      <w:r/>
      <w:r/>
    </w:p>
    <w:p>
      <w:pPr>
        <w:pStyle w:val="1199"/>
        <w:jc w:val="both"/>
        <w:keepLines/>
        <w:keepNext/>
        <w:spacing w:beforeAutospacing="0" w:afterAutospacing="0" w:line="360" w:lineRule="auto"/>
        <w:rPr>
          <w:rFonts w:hint="eastAsia" w:ascii="宋体" w:hAnsi="宋体" w:eastAsia="宋体" w:cs="宋体"/>
        </w:rPr>
      </w:pPr>
      <w:r/>
      <w:bookmarkStart w:id="72" w:name="_Toc20823276"/>
      <w:r/>
      <w:bookmarkStart w:id="73" w:name="_Toc458694821"/>
      <w:r/>
      <w:bookmarkStart w:id="74" w:name="_Toc16938520"/>
      <w:r/>
      <w:bookmarkStart w:id="75" w:name="_Toc513029204"/>
      <w:r/>
      <w:bookmarkStart w:id="76" w:name="_Hlt16619475"/>
      <w:r>
        <w:rPr>
          <w:rFonts w:hint="eastAsia" w:ascii="宋体" w:hAnsi="宋体" w:eastAsia="宋体" w:cs="宋体"/>
          <w:color w:val="000000"/>
        </w:rPr>
        <w:t xml:space="preserve">1</w:t>
      </w:r>
      <w:bookmarkEnd w:id="72"/>
      <w:r>
        <w:rPr>
          <w:rFonts w:hint="eastAsia" w:ascii="宋体" w:hAnsi="宋体" w:eastAsia="宋体" w:cs="宋体"/>
          <w:color w:val="000000"/>
        </w:rPr>
        <w:t xml:space="preserve">、招标方式</w:t>
      </w:r>
      <w:bookmarkEnd w:id="73"/>
      <w:r/>
      <w:bookmarkEnd w:id="74"/>
      <w:r/>
      <w:bookmarkEnd w:id="75"/>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 本次招标采取公开招标方式，本招标文件仅适用于招标公告中所述项目。</w:t>
      </w:r>
      <w:r/>
    </w:p>
    <w:p>
      <w:pPr>
        <w:pStyle w:val="1199"/>
        <w:jc w:val="both"/>
        <w:keepLines/>
        <w:keepNext/>
        <w:spacing w:beforeAutospacing="0" w:afterAutospacing="0" w:line="360" w:lineRule="auto"/>
        <w:rPr>
          <w:rFonts w:hint="eastAsia" w:ascii="宋体" w:hAnsi="宋体" w:eastAsia="宋体" w:cs="宋体"/>
        </w:rPr>
      </w:pPr>
      <w:r/>
      <w:bookmarkStart w:id="77" w:name="_Toc513029205"/>
      <w:r/>
      <w:bookmarkStart w:id="78" w:name="_Toc16938521"/>
      <w:r/>
      <w:bookmarkStart w:id="79" w:name="_Toc20823277"/>
      <w:r>
        <w:rPr>
          <w:rFonts w:hint="eastAsia" w:ascii="宋体" w:hAnsi="宋体" w:eastAsia="宋体" w:cs="宋体"/>
          <w:color w:val="000000"/>
        </w:rPr>
        <w:t xml:space="preserve">2、合格的投标人</w:t>
      </w:r>
      <w:bookmarkEnd w:id="77"/>
      <w:r/>
      <w:bookmarkEnd w:id="78"/>
      <w:r/>
      <w:bookmarkEnd w:id="79"/>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2.1满足招标公告中供应商的资格要求的规定。</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2.2 满足本文件实质性要求和条件的规定。</w:t>
      </w:r>
      <w:r/>
    </w:p>
    <w:p>
      <w:pPr>
        <w:pStyle w:val="1199"/>
        <w:jc w:val="both"/>
        <w:keepLines/>
        <w:keepNext/>
        <w:spacing w:beforeAutospacing="0" w:afterAutospacing="0" w:line="360" w:lineRule="auto"/>
        <w:rPr>
          <w:rFonts w:hint="eastAsia" w:ascii="宋体" w:hAnsi="宋体" w:eastAsia="宋体" w:cs="宋体"/>
        </w:rPr>
      </w:pPr>
      <w:r/>
      <w:bookmarkStart w:id="80" w:name="_Toc16938522"/>
      <w:r/>
      <w:bookmarkStart w:id="81" w:name="_Toc20823278"/>
      <w:r/>
      <w:bookmarkStart w:id="82" w:name="_Toc513029206"/>
      <w:r>
        <w:rPr>
          <w:rFonts w:hint="eastAsia" w:ascii="宋体" w:hAnsi="宋体" w:eastAsia="宋体" w:cs="宋体"/>
          <w:color w:val="000000"/>
        </w:rPr>
        <w:t xml:space="preserve">3、适用法律</w:t>
      </w:r>
      <w:bookmarkEnd w:id="80"/>
      <w:r/>
      <w:bookmarkEnd w:id="81"/>
      <w:r/>
      <w:bookmarkEnd w:id="82"/>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 本次招标及由此产生的合同受中华人民共和国有关的法律法规制约和保护。</w:t>
      </w:r>
      <w:r/>
    </w:p>
    <w:p>
      <w:pPr>
        <w:pStyle w:val="1199"/>
        <w:jc w:val="both"/>
        <w:keepLines/>
        <w:keepNext/>
        <w:spacing w:beforeAutospacing="0" w:afterAutospacing="0" w:line="360" w:lineRule="auto"/>
        <w:rPr>
          <w:rFonts w:hint="eastAsia" w:ascii="宋体" w:hAnsi="宋体" w:eastAsia="宋体" w:cs="宋体"/>
        </w:rPr>
      </w:pPr>
      <w:r/>
      <w:bookmarkStart w:id="83" w:name="_Toc513029207"/>
      <w:r/>
      <w:bookmarkStart w:id="84" w:name="_Toc16938523"/>
      <w:r/>
      <w:bookmarkStart w:id="85" w:name="_Toc20823279"/>
      <w:r/>
      <w:bookmarkStart w:id="86" w:name="_Toc462564067"/>
      <w:r>
        <w:rPr>
          <w:rFonts w:hint="eastAsia" w:ascii="宋体" w:hAnsi="宋体" w:eastAsia="宋体" w:cs="宋体"/>
          <w:color w:val="000000"/>
        </w:rPr>
        <w:t xml:space="preserve">4、投标费用</w:t>
      </w:r>
      <w:bookmarkEnd w:id="83"/>
      <w:r/>
      <w:bookmarkEnd w:id="84"/>
      <w:r/>
      <w:bookmarkEnd w:id="85"/>
      <w:r/>
      <w:bookmarkEnd w:id="86"/>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4.1 投标人应自行承担所有与参加投标有关的费用，无论投标过程中的做法和结果如何，</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在任何情况下均无义务和责任承担这些费用。</w:t>
      </w:r>
      <w:r/>
    </w:p>
    <w:p>
      <w:pPr>
        <w:pStyle w:val="1199"/>
        <w:jc w:val="both"/>
        <w:keepLines/>
        <w:keepNext/>
        <w:spacing w:beforeAutospacing="0" w:afterAutospacing="0" w:line="360" w:lineRule="auto"/>
        <w:rPr>
          <w:rFonts w:hint="eastAsia" w:ascii="宋体" w:hAnsi="宋体" w:eastAsia="宋体" w:cs="宋体"/>
        </w:rPr>
      </w:pPr>
      <w:r>
        <w:rPr>
          <w:rFonts w:hint="eastAsia" w:ascii="宋体" w:hAnsi="宋体" w:eastAsia="宋体" w:cs="宋体"/>
          <w:bCs/>
          <w:color w:val="000000"/>
        </w:rPr>
        <w:t xml:space="preserve">5、</w:t>
      </w:r>
      <w:r>
        <w:rPr>
          <w:rFonts w:hint="eastAsia" w:ascii="宋体" w:hAnsi="宋体" w:eastAsia="宋体" w:cs="宋体"/>
          <w:color w:val="000000"/>
        </w:rPr>
        <w:t xml:space="preserve">招标文件的约束力</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5.1 投标人一旦参加本项目采购活动，即被认为接受了本招标文件的规定和约束。</w:t>
      </w:r>
      <w:r/>
    </w:p>
    <w:p>
      <w:pPr>
        <w:pStyle w:val="1199"/>
        <w:jc w:val="both"/>
        <w:keepLines/>
        <w:keepNext/>
        <w:spacing w:beforeAutospacing="0" w:afterAutospacing="0" w:line="360" w:lineRule="auto"/>
        <w:rPr>
          <w:rFonts w:hint="eastAsia" w:ascii="宋体" w:hAnsi="宋体" w:eastAsia="宋体" w:cs="宋体"/>
        </w:rPr>
      </w:pPr>
      <w:r/>
      <w:bookmarkStart w:id="87" w:name="_Toc16938525"/>
      <w:r/>
      <w:bookmarkStart w:id="88" w:name="_Toc513029209"/>
      <w:r/>
      <w:bookmarkStart w:id="89" w:name="_Toc20823281"/>
      <w:r/>
      <w:bookmarkStart w:id="90" w:name="_Toc120614215"/>
      <w:r>
        <w:rPr>
          <w:rFonts w:hint="eastAsia" w:ascii="宋体" w:hAnsi="宋体" w:eastAsia="宋体" w:cs="宋体"/>
          <w:b/>
          <w:color w:val="000000"/>
        </w:rPr>
        <w:t xml:space="preserve">二、招标文件</w:t>
      </w:r>
      <w:bookmarkEnd w:id="87"/>
      <w:r/>
      <w:bookmarkEnd w:id="88"/>
      <w:r/>
      <w:bookmarkEnd w:id="89"/>
      <w:r/>
      <w:bookmarkEnd w:id="90"/>
      <w:r/>
      <w:r/>
    </w:p>
    <w:p>
      <w:pPr>
        <w:pStyle w:val="1199"/>
        <w:jc w:val="both"/>
        <w:keepLines/>
        <w:keepNext/>
        <w:spacing w:beforeAutospacing="0" w:afterAutospacing="0" w:line="360" w:lineRule="auto"/>
        <w:rPr>
          <w:rFonts w:hint="eastAsia" w:ascii="宋体" w:hAnsi="宋体" w:eastAsia="宋体" w:cs="宋体"/>
        </w:rPr>
      </w:pPr>
      <w:r/>
      <w:bookmarkStart w:id="91" w:name="_Toc20823282"/>
      <w:r/>
      <w:bookmarkStart w:id="92" w:name="_Toc16938526"/>
      <w:r/>
      <w:bookmarkStart w:id="93" w:name="_Toc513029210"/>
      <w:r>
        <w:rPr>
          <w:rFonts w:hint="eastAsia" w:ascii="宋体" w:hAnsi="宋体" w:eastAsia="宋体" w:cs="宋体"/>
          <w:color w:val="000000"/>
        </w:rPr>
        <w:t xml:space="preserve">6、招标文件构成</w:t>
      </w:r>
      <w:bookmarkEnd w:id="91"/>
      <w:r/>
      <w:bookmarkEnd w:id="92"/>
      <w:r/>
      <w:bookmarkEnd w:id="93"/>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6.1 招标文件由以下部分组成：</w:t>
      </w:r>
      <w:r/>
    </w:p>
    <w:p>
      <w:pPr>
        <w:pStyle w:val="1199"/>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（1）招标公告</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（2）投标人须知</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（3）合同文本</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（4）采购需求</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（5）评标方法与评标标准</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（6）投标文件格式</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请仔细检查招标文件是否齐全，如有</w:t>
      </w:r>
      <w:r>
        <w:rPr>
          <w:rFonts w:hint="eastAsia" w:ascii="宋体" w:hAnsi="宋体" w:eastAsia="宋体" w:cs="宋体"/>
          <w:color w:val="000000"/>
        </w:rPr>
        <w:t xml:space="preserve">缺漏请</w:t>
      </w:r>
      <w:r>
        <w:rPr>
          <w:rFonts w:hint="eastAsia" w:ascii="宋体" w:hAnsi="宋体" w:eastAsia="宋体" w:cs="宋体"/>
          <w:color w:val="000000"/>
        </w:rPr>
        <w:t xml:space="preserve">立即与</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联系解决。</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6.2 投标人应认真阅读招标文件中所有的事项、格式、条款和规范等要求。按招标文件要求和规定编制投标文件，并保证所提供的全部资料的真实性，以使其投</w:t>
      </w:r>
      <w:r>
        <w:rPr>
          <w:rFonts w:hint="eastAsia" w:ascii="宋体" w:hAnsi="宋体" w:eastAsia="宋体" w:cs="宋体"/>
          <w:color w:val="000000"/>
        </w:rPr>
        <w:t xml:space="preserve">标文件对招标文件</w:t>
      </w:r>
      <w:r>
        <w:rPr>
          <w:rFonts w:hint="eastAsia" w:ascii="宋体" w:hAnsi="宋体" w:eastAsia="宋体" w:cs="宋体"/>
          <w:color w:val="000000"/>
        </w:rPr>
        <w:t xml:space="preserve">作出</w:t>
      </w:r>
      <w:r>
        <w:rPr>
          <w:rFonts w:hint="eastAsia" w:ascii="宋体" w:hAnsi="宋体" w:eastAsia="宋体" w:cs="宋体"/>
          <w:color w:val="000000"/>
        </w:rPr>
        <w:t xml:space="preserve">实质性响应，否则其风险由投标人自行承担。</w:t>
      </w:r>
      <w:r/>
    </w:p>
    <w:p>
      <w:pPr>
        <w:pStyle w:val="1199"/>
        <w:jc w:val="both"/>
        <w:keepLines/>
        <w:keepNext/>
        <w:spacing w:beforeAutospacing="0" w:afterAutospacing="0" w:line="360" w:lineRule="auto"/>
        <w:rPr>
          <w:rFonts w:hint="eastAsia" w:ascii="宋体" w:hAnsi="宋体" w:eastAsia="宋体" w:cs="宋体"/>
        </w:rPr>
      </w:pPr>
      <w:r/>
      <w:bookmarkStart w:id="94" w:name="_Toc513029211"/>
      <w:r/>
      <w:bookmarkStart w:id="95" w:name="_Toc462564070"/>
      <w:r/>
      <w:bookmarkStart w:id="96" w:name="_Toc16938527"/>
      <w:r/>
      <w:bookmarkStart w:id="97" w:name="_Toc20823283"/>
      <w:r>
        <w:rPr>
          <w:rFonts w:hint="eastAsia" w:ascii="宋体" w:hAnsi="宋体" w:eastAsia="宋体" w:cs="宋体"/>
          <w:color w:val="000000"/>
        </w:rPr>
        <w:t xml:space="preserve">7、招标文件的澄清</w:t>
      </w:r>
      <w:bookmarkEnd w:id="94"/>
      <w:r/>
      <w:bookmarkEnd w:id="95"/>
      <w:r/>
      <w:bookmarkEnd w:id="96"/>
      <w:r/>
      <w:bookmarkEnd w:id="97"/>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7.1 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w:t>
      </w:r>
      <w:r/>
    </w:p>
    <w:p>
      <w:pPr>
        <w:pStyle w:val="1199"/>
        <w:jc w:val="both"/>
        <w:keepLines/>
        <w:keepNext/>
        <w:spacing w:beforeAutospacing="0" w:afterAutospacing="0" w:line="360" w:lineRule="auto"/>
        <w:rPr>
          <w:rFonts w:hint="eastAsia" w:ascii="宋体" w:hAnsi="宋体" w:eastAsia="宋体" w:cs="宋体"/>
        </w:rPr>
      </w:pPr>
      <w:r/>
      <w:bookmarkStart w:id="98" w:name="_Toc513029212"/>
      <w:r/>
      <w:bookmarkStart w:id="99" w:name="_Toc20823284"/>
      <w:r/>
      <w:bookmarkStart w:id="100" w:name="_Toc16938528"/>
      <w:r/>
      <w:bookmarkStart w:id="101" w:name="_Toc462564071"/>
      <w:r>
        <w:rPr>
          <w:rFonts w:hint="eastAsia" w:ascii="宋体" w:hAnsi="宋体" w:eastAsia="宋体" w:cs="宋体"/>
          <w:color w:val="000000"/>
        </w:rPr>
        <w:t xml:space="preserve">8、招标文件的修改</w:t>
      </w:r>
      <w:bookmarkEnd w:id="98"/>
      <w:r/>
      <w:bookmarkEnd w:id="99"/>
      <w:r/>
      <w:bookmarkEnd w:id="100"/>
      <w:r/>
      <w:bookmarkEnd w:id="101"/>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8.1 在投标截止时间前，</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可以对招标文件进行修改。</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8.2 </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有权按照法定的要求推迟投标截止日期和开标日期。</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8.3 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1199"/>
        <w:jc w:val="both"/>
        <w:keepLines/>
        <w:keepNext/>
        <w:spacing w:beforeAutospacing="0" w:afterAutospacing="0" w:line="360" w:lineRule="auto"/>
        <w:rPr>
          <w:rFonts w:hint="eastAsia" w:ascii="宋体" w:hAnsi="宋体" w:eastAsia="宋体" w:cs="宋体"/>
        </w:rPr>
      </w:pPr>
      <w:r/>
      <w:bookmarkStart w:id="102" w:name="_Toc513029213"/>
      <w:r/>
      <w:bookmarkStart w:id="103" w:name="_Toc20823285"/>
      <w:r/>
      <w:bookmarkStart w:id="104" w:name="_Toc462564072"/>
      <w:r/>
      <w:bookmarkStart w:id="105" w:name="_Toc120614216"/>
      <w:r/>
      <w:bookmarkStart w:id="106" w:name="_Toc16938529"/>
      <w:r>
        <w:rPr>
          <w:rFonts w:hint="eastAsia" w:ascii="宋体" w:hAnsi="宋体" w:eastAsia="宋体" w:cs="宋体"/>
          <w:b/>
          <w:color w:val="000000"/>
        </w:rPr>
        <w:t xml:space="preserve">三、投标文件的编制</w:t>
      </w:r>
      <w:bookmarkEnd w:id="102"/>
      <w:r/>
      <w:bookmarkEnd w:id="103"/>
      <w:r/>
      <w:bookmarkEnd w:id="104"/>
      <w:r/>
      <w:bookmarkEnd w:id="105"/>
      <w:r/>
      <w:bookmarkEnd w:id="106"/>
      <w:r/>
      <w:r/>
    </w:p>
    <w:p>
      <w:pPr>
        <w:pStyle w:val="1199"/>
        <w:jc w:val="both"/>
        <w:keepLines/>
        <w:keepNext/>
        <w:spacing w:beforeAutospacing="0" w:afterAutospacing="0" w:line="360" w:lineRule="auto"/>
        <w:rPr>
          <w:rFonts w:hint="eastAsia" w:ascii="宋体" w:hAnsi="宋体" w:eastAsia="宋体" w:cs="宋体"/>
        </w:rPr>
      </w:pPr>
      <w:r/>
      <w:bookmarkStart w:id="107" w:name="_Toc462564073"/>
      <w:r/>
      <w:bookmarkStart w:id="108" w:name="_Toc16938530"/>
      <w:r/>
      <w:bookmarkStart w:id="109" w:name="_Toc20823286"/>
      <w:r/>
      <w:bookmarkStart w:id="110" w:name="_Toc513029214"/>
      <w:r>
        <w:rPr>
          <w:rFonts w:hint="eastAsia" w:ascii="宋体" w:hAnsi="宋体" w:eastAsia="宋体" w:cs="宋体"/>
          <w:color w:val="000000"/>
        </w:rPr>
        <w:t xml:space="preserve">9、投标文件的语言及度量衡单位</w:t>
      </w:r>
      <w:bookmarkEnd w:id="107"/>
      <w:r/>
      <w:bookmarkEnd w:id="108"/>
      <w:r/>
      <w:bookmarkEnd w:id="109"/>
      <w:r/>
      <w:bookmarkEnd w:id="110"/>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9.1 投标人提交的投标文件以及投标人与</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9.2 除技术性能另有规定外，投标文件所使用的度量衡单位，均须采用国家法定计量单位。</w:t>
      </w:r>
      <w:r/>
    </w:p>
    <w:p>
      <w:pPr>
        <w:pStyle w:val="1199"/>
        <w:jc w:val="both"/>
        <w:keepLines/>
        <w:keepNext/>
        <w:spacing w:beforeAutospacing="0" w:afterAutospacing="0" w:line="360" w:lineRule="auto"/>
        <w:rPr>
          <w:rFonts w:hint="eastAsia" w:ascii="宋体" w:hAnsi="宋体" w:eastAsia="宋体" w:cs="宋体"/>
        </w:rPr>
      </w:pPr>
      <w:r/>
      <w:bookmarkStart w:id="111" w:name="_Toc16938531"/>
      <w:r/>
      <w:bookmarkStart w:id="112" w:name="_Toc20823287"/>
      <w:r/>
      <w:bookmarkStart w:id="113" w:name="_Toc462564074"/>
      <w:r/>
      <w:bookmarkStart w:id="114" w:name="_Toc513029215"/>
      <w:r>
        <w:rPr>
          <w:rFonts w:hint="eastAsia" w:ascii="宋体" w:hAnsi="宋体" w:eastAsia="宋体" w:cs="宋体"/>
          <w:color w:val="000000"/>
        </w:rPr>
        <w:t xml:space="preserve">10、投标文件构成</w:t>
      </w:r>
      <w:bookmarkEnd w:id="111"/>
      <w:r/>
      <w:bookmarkEnd w:id="112"/>
      <w:r/>
      <w:bookmarkEnd w:id="113"/>
      <w:r/>
      <w:bookmarkEnd w:id="114"/>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10.1 投标人编写的投标文件应包括资格证明文件、符合性证明文件、投标分项报价表、技术</w:t>
      </w:r>
      <w:r>
        <w:rPr>
          <w:rFonts w:hint="eastAsia" w:ascii="宋体" w:hAnsi="宋体" w:eastAsia="宋体" w:cs="宋体"/>
          <w:color w:val="000000"/>
        </w:rPr>
        <w:t xml:space="preserve">需求</w:t>
      </w:r>
      <w:r>
        <w:rPr>
          <w:rFonts w:hint="eastAsia" w:ascii="宋体" w:hAnsi="宋体" w:eastAsia="宋体" w:cs="宋体"/>
          <w:color w:val="000000"/>
        </w:rPr>
        <w:t xml:space="preserve">响应及偏离表、商务</w:t>
      </w:r>
      <w:r>
        <w:rPr>
          <w:rFonts w:hint="eastAsia" w:ascii="宋体" w:hAnsi="宋体" w:eastAsia="宋体" w:cs="宋体"/>
          <w:color w:val="000000"/>
        </w:rPr>
        <w:t xml:space="preserve">需求</w:t>
      </w:r>
      <w:r>
        <w:rPr>
          <w:rFonts w:hint="eastAsia" w:ascii="宋体" w:hAnsi="宋体" w:eastAsia="宋体" w:cs="宋体"/>
          <w:color w:val="000000"/>
        </w:rPr>
        <w:t xml:space="preserve">响应及偏离表、其他证明文件、投标函、开标一览表等部分。</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10.2 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发布的招标文件不一致，请以中国政府采购网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发布的招标文件为准。</w:t>
      </w:r>
      <w:r/>
    </w:p>
    <w:p>
      <w:pPr>
        <w:pStyle w:val="1199"/>
        <w:jc w:val="both"/>
        <w:keepLines/>
        <w:keepNext/>
        <w:spacing w:beforeAutospacing="0" w:afterAutospacing="0" w:line="360" w:lineRule="auto"/>
        <w:rPr>
          <w:rFonts w:hint="eastAsia" w:ascii="宋体" w:hAnsi="宋体" w:eastAsia="宋体" w:cs="宋体"/>
        </w:rPr>
      </w:pPr>
      <w:r/>
      <w:bookmarkStart w:id="115" w:name="_Toc14577355"/>
      <w:r/>
      <w:bookmarkStart w:id="116" w:name="_Toc49090509"/>
      <w:r/>
      <w:bookmarkStart w:id="117" w:name="_Toc49090508"/>
      <w:r/>
      <w:bookmarkStart w:id="118" w:name="_Toc49090507"/>
      <w:r/>
      <w:bookmarkStart w:id="119" w:name="_Toc513029216"/>
      <w:r/>
      <w:bookmarkStart w:id="120" w:name="_Toc14577354"/>
      <w:r/>
      <w:bookmarkStart w:id="121" w:name="_Toc513029219"/>
      <w:r/>
      <w:bookmarkStart w:id="122" w:name="_Toc14577357"/>
      <w:r/>
      <w:bookmarkStart w:id="123" w:name="_Hlt26668975"/>
      <w:r/>
      <w:bookmarkStart w:id="124" w:name="_Hlt26954838"/>
      <w:r/>
      <w:bookmarkStart w:id="125" w:name="_Hlt26670360"/>
      <w:r>
        <w:rPr>
          <w:rFonts w:hint="eastAsia" w:ascii="宋体" w:hAnsi="宋体" w:eastAsia="宋体" w:cs="宋体"/>
          <w:color w:val="000000"/>
        </w:rPr>
        <w:t xml:space="preserve">11、证明投标人及投标标的符合招标文件规定的文件</w:t>
      </w:r>
      <w:bookmarkEnd w:id="115"/>
      <w:r/>
      <w:bookmarkEnd w:id="116"/>
      <w:r/>
      <w:bookmarkEnd w:id="117"/>
      <w:r/>
      <w:bookmarkEnd w:id="118"/>
      <w:r/>
      <w:bookmarkEnd w:id="119"/>
      <w:r/>
      <w:bookmarkEnd w:id="120"/>
      <w:r/>
      <w:bookmarkEnd w:id="121"/>
      <w:r/>
      <w:bookmarkEnd w:id="122"/>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11.1 投标人应按照招标文件要求提交证明文件，证明其及投标标的符合招标文件规定。</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1199"/>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12、投标分项报价表</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12.1 投标人应按照招标文件规定格式填报投标分项报价表。</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1199"/>
        <w:jc w:val="both"/>
        <w:keepLines/>
        <w:keepNext/>
        <w:spacing w:beforeAutospacing="0" w:afterAutospacing="0" w:line="360" w:lineRule="auto"/>
        <w:rPr>
          <w:rFonts w:hint="eastAsia" w:ascii="宋体" w:hAnsi="宋体" w:eastAsia="宋体" w:cs="宋体"/>
        </w:rPr>
      </w:pPr>
      <w:r/>
      <w:bookmarkStart w:id="126" w:name="_Hlt26954846"/>
      <w:r/>
      <w:bookmarkStart w:id="127" w:name="_Hlt26954731"/>
      <w:r/>
      <w:bookmarkStart w:id="128" w:name="_Hlt26954848"/>
      <w:r/>
      <w:bookmarkStart w:id="129" w:name="_Hlt26670486"/>
      <w:r/>
      <w:bookmarkStart w:id="130" w:name="_Hlt26670482"/>
      <w:r>
        <w:rPr>
          <w:rFonts w:hint="eastAsia" w:ascii="宋体" w:hAnsi="宋体" w:eastAsia="宋体" w:cs="宋体"/>
          <w:color w:val="000000"/>
        </w:rPr>
        <w:t xml:space="preserve">13、技术</w:t>
      </w:r>
      <w:r>
        <w:rPr>
          <w:rFonts w:hint="eastAsia" w:ascii="宋体" w:hAnsi="宋体" w:eastAsia="宋体" w:cs="宋体"/>
          <w:color w:val="000000"/>
        </w:rPr>
        <w:t xml:space="preserve">需求</w:t>
      </w:r>
      <w:r>
        <w:rPr>
          <w:rFonts w:hint="eastAsia" w:ascii="宋体" w:hAnsi="宋体" w:eastAsia="宋体" w:cs="宋体"/>
          <w:color w:val="000000"/>
        </w:rPr>
        <w:t xml:space="preserve">响应及偏离表、商务</w:t>
      </w:r>
      <w:r>
        <w:rPr>
          <w:rFonts w:hint="eastAsia" w:ascii="宋体" w:hAnsi="宋体" w:eastAsia="宋体" w:cs="宋体"/>
          <w:color w:val="000000"/>
        </w:rPr>
        <w:t xml:space="preserve">需求</w:t>
      </w:r>
      <w:r>
        <w:rPr>
          <w:rFonts w:hint="eastAsia" w:ascii="宋体" w:hAnsi="宋体" w:eastAsia="宋体" w:cs="宋体"/>
          <w:color w:val="000000"/>
        </w:rPr>
        <w:t xml:space="preserve">响应及偏离表</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13.1 投标人需对招标文件中的技术</w:t>
      </w:r>
      <w:r>
        <w:rPr>
          <w:rFonts w:hint="eastAsia" w:ascii="宋体" w:hAnsi="宋体" w:eastAsia="宋体" w:cs="宋体"/>
          <w:color w:val="000000"/>
        </w:rPr>
        <w:t xml:space="preserve">需求</w:t>
      </w:r>
      <w:r>
        <w:rPr>
          <w:rFonts w:hint="eastAsia" w:ascii="宋体" w:hAnsi="宋体" w:eastAsia="宋体" w:cs="宋体"/>
          <w:color w:val="000000"/>
        </w:rPr>
        <w:t xml:space="preserve">与商务</w:t>
      </w:r>
      <w:r>
        <w:rPr>
          <w:rFonts w:hint="eastAsia" w:ascii="宋体" w:hAnsi="宋体" w:eastAsia="宋体" w:cs="宋体"/>
          <w:color w:val="000000"/>
        </w:rPr>
        <w:t xml:space="preserve">需求</w:t>
      </w:r>
      <w:r>
        <w:rPr>
          <w:rFonts w:hint="eastAsia" w:ascii="宋体" w:hAnsi="宋体" w:eastAsia="宋体" w:cs="宋体"/>
          <w:color w:val="000000"/>
        </w:rPr>
        <w:t xml:space="preserve">逐项</w:t>
      </w:r>
      <w:r>
        <w:rPr>
          <w:rFonts w:hint="eastAsia" w:ascii="宋体" w:hAnsi="宋体" w:eastAsia="宋体" w:cs="宋体"/>
          <w:color w:val="000000"/>
        </w:rPr>
        <w:t xml:space="preserve">作出</w:t>
      </w:r>
      <w:r>
        <w:rPr>
          <w:rFonts w:hint="eastAsia" w:ascii="宋体" w:hAnsi="宋体" w:eastAsia="宋体" w:cs="宋体"/>
          <w:color w:val="000000"/>
        </w:rPr>
        <w:t xml:space="preserve">响应或偏离，并说明原因。</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13.2 投标人可在投标文件中提供认为需要的其他技术文件或说明。</w:t>
      </w:r>
      <w:r/>
    </w:p>
    <w:p>
      <w:pPr>
        <w:pStyle w:val="1199"/>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14、服务承诺、培训计划、人员安排及其他</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14.2 投标人需根据招标文件要求提供培训计划。</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14.3 投标人需根据招标文件要求提供所投标的</w:t>
      </w:r>
      <w:r>
        <w:rPr>
          <w:rFonts w:hint="eastAsia" w:ascii="宋体" w:hAnsi="宋体" w:eastAsia="宋体" w:cs="宋体"/>
          <w:color w:val="000000"/>
        </w:rPr>
        <w:t xml:space="preserve">的</w:t>
      </w:r>
      <w:r>
        <w:rPr>
          <w:rFonts w:hint="eastAsia" w:ascii="宋体" w:hAnsi="宋体" w:eastAsia="宋体" w:cs="宋体"/>
          <w:color w:val="000000"/>
        </w:rPr>
        <w:t xml:space="preserve">主要组成部分、功能设计、实现思路及关键技术等。</w:t>
      </w:r>
      <w:r/>
    </w:p>
    <w:p>
      <w:pPr>
        <w:pStyle w:val="1199"/>
        <w:jc w:val="both"/>
        <w:keepLines/>
        <w:keepNext/>
        <w:spacing w:beforeAutospacing="0" w:afterAutospacing="0" w:line="360" w:lineRule="auto"/>
        <w:rPr>
          <w:rFonts w:hint="eastAsia" w:ascii="宋体" w:hAnsi="宋体" w:eastAsia="宋体" w:cs="宋体"/>
        </w:rPr>
      </w:pPr>
      <w:r/>
      <w:bookmarkStart w:id="131" w:name="_Toc49090510"/>
      <w:r/>
      <w:bookmarkStart w:id="132" w:name="_Toc14577359"/>
      <w:r>
        <w:rPr>
          <w:rFonts w:hint="eastAsia" w:ascii="宋体" w:hAnsi="宋体" w:eastAsia="宋体" w:cs="宋体"/>
          <w:color w:val="000000"/>
        </w:rPr>
        <w:t xml:space="preserve">15、投标函和开标一览表</w:t>
      </w:r>
      <w:bookmarkEnd w:id="131"/>
      <w:r/>
      <w:bookmarkEnd w:id="132"/>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15.1 投标人应按照招标文件中提供的格式完整、正确填写投标函、开标一览表。</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p>
    <w:p>
      <w:pPr>
        <w:pStyle w:val="1199"/>
        <w:jc w:val="both"/>
        <w:keepLines/>
        <w:keepNext/>
        <w:spacing w:beforeAutospacing="0" w:afterAutospacing="0" w:line="360" w:lineRule="auto"/>
        <w:rPr>
          <w:rFonts w:hint="eastAsia" w:ascii="宋体" w:hAnsi="宋体" w:eastAsia="宋体" w:cs="宋体"/>
        </w:rPr>
      </w:pPr>
      <w:r/>
      <w:bookmarkStart w:id="133" w:name="_Toc14577360"/>
      <w:r/>
      <w:bookmarkStart w:id="134" w:name="_Toc49090511"/>
      <w:r>
        <w:rPr>
          <w:rFonts w:hint="eastAsia" w:ascii="宋体" w:hAnsi="宋体" w:eastAsia="宋体" w:cs="宋体"/>
          <w:color w:val="000000"/>
        </w:rPr>
        <w:t xml:space="preserve">16、投标有效期</w:t>
      </w:r>
      <w:bookmarkEnd w:id="133"/>
      <w:r/>
      <w:bookmarkEnd w:id="134"/>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16.1投标有效期为</w:t>
      </w:r>
      <w:r>
        <w:rPr>
          <w:rFonts w:hint="eastAsia" w:ascii="宋体" w:hAnsi="宋体" w:eastAsia="宋体" w:cs="宋体"/>
          <w:color w:val="000000"/>
        </w:rPr>
        <w:t xml:space="preserve">采购代理机构</w:t>
      </w:r>
      <w:r>
        <w:rPr>
          <w:rFonts w:hint="eastAsia" w:ascii="宋体" w:hAnsi="宋体" w:eastAsia="宋体" w:cs="宋体"/>
          <w:color w:val="000000"/>
        </w:rPr>
        <w:t xml:space="preserve">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pStyle w:val="1199"/>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17、投标有效期的延长</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17.1在特殊情况下，</w:t>
      </w:r>
      <w:r>
        <w:rPr>
          <w:rFonts w:hint="eastAsia" w:ascii="宋体" w:hAnsi="宋体" w:eastAsia="宋体" w:cs="宋体"/>
          <w:color w:val="000000"/>
        </w:rPr>
        <w:t xml:space="preserve">采购代理机构</w:t>
      </w:r>
      <w:r>
        <w:rPr>
          <w:rFonts w:hint="eastAsia" w:ascii="宋体" w:hAnsi="宋体" w:eastAsia="宋体" w:cs="宋体"/>
          <w:color w:val="000000"/>
        </w:rPr>
        <w:t xml:space="preserve">于原投标有效期满之前，可向投标人提出延长投标有效期的要求。这种要求与答复均应采用书面形式。投标人可以拒绝</w:t>
      </w:r>
      <w:r>
        <w:rPr>
          <w:rFonts w:hint="eastAsia" w:ascii="宋体" w:hAnsi="宋体" w:eastAsia="宋体" w:cs="宋体"/>
          <w:color w:val="000000"/>
        </w:rPr>
        <w:t xml:space="preserve">采购代理机构</w:t>
      </w:r>
      <w:r>
        <w:rPr>
          <w:rFonts w:hint="eastAsia" w:ascii="宋体" w:hAnsi="宋体" w:eastAsia="宋体" w:cs="宋体"/>
          <w:color w:val="000000"/>
        </w:rPr>
        <w:t xml:space="preserve">的这一要求而放弃投标，同意延长投标有效期的投标人既不能要求也不允许修改其投标文件。受投标有效期约束的所有权利与义务均延长至新的有效期。</w:t>
      </w:r>
      <w:r/>
    </w:p>
    <w:p>
      <w:pPr>
        <w:pStyle w:val="1199"/>
        <w:jc w:val="both"/>
        <w:keepLines/>
        <w:keepNext/>
        <w:spacing w:beforeAutospacing="0" w:afterAutospacing="0" w:line="360" w:lineRule="auto"/>
        <w:rPr>
          <w:rFonts w:hint="eastAsia" w:ascii="宋体" w:hAnsi="宋体" w:eastAsia="宋体" w:cs="宋体"/>
        </w:rPr>
      </w:pPr>
      <w:r/>
      <w:bookmarkStart w:id="135" w:name="_Toc20823296"/>
      <w:r/>
      <w:bookmarkStart w:id="136" w:name="_Toc513029224"/>
      <w:r/>
      <w:bookmarkStart w:id="137" w:name="_Toc16938540"/>
      <w:r/>
      <w:bookmarkStart w:id="138" w:name="_Toc120614217"/>
      <w:r/>
      <w:bookmarkStart w:id="139" w:name="_Hlt26954739"/>
      <w:r/>
      <w:bookmarkStart w:id="140" w:name="_Hlt26954852"/>
      <w:r>
        <w:rPr>
          <w:rFonts w:hint="eastAsia" w:ascii="宋体" w:hAnsi="宋体" w:eastAsia="宋体" w:cs="宋体"/>
          <w:b/>
          <w:color w:val="000000"/>
        </w:rPr>
        <w:t xml:space="preserve">四、投标文件的递交</w:t>
      </w:r>
      <w:bookmarkEnd w:id="135"/>
      <w:r/>
      <w:bookmarkEnd w:id="136"/>
      <w:r/>
      <w:bookmarkEnd w:id="137"/>
      <w:r/>
      <w:bookmarkEnd w:id="138"/>
      <w:r/>
      <w:r/>
    </w:p>
    <w:p>
      <w:pPr>
        <w:pStyle w:val="1199"/>
        <w:jc w:val="both"/>
        <w:keepLines/>
        <w:keepNext/>
        <w:spacing w:beforeAutospacing="0" w:afterAutospacing="0" w:line="360" w:lineRule="auto"/>
        <w:rPr>
          <w:rFonts w:hint="eastAsia" w:ascii="宋体" w:hAnsi="宋体" w:eastAsia="宋体" w:cs="宋体"/>
        </w:rPr>
      </w:pPr>
      <w:r/>
      <w:bookmarkStart w:id="141" w:name="_Toc20823297"/>
      <w:r/>
      <w:bookmarkStart w:id="142" w:name="_Toc462564084"/>
      <w:r/>
      <w:bookmarkStart w:id="143" w:name="_Toc16938541"/>
      <w:r/>
      <w:bookmarkStart w:id="144" w:name="_Toc513029225"/>
      <w:r>
        <w:rPr>
          <w:rFonts w:hint="eastAsia" w:ascii="宋体" w:hAnsi="宋体" w:eastAsia="宋体" w:cs="宋体"/>
          <w:color w:val="000000"/>
        </w:rPr>
        <w:t xml:space="preserve">18、电子投标文件</w:t>
      </w:r>
      <w:bookmarkEnd w:id="141"/>
      <w:r/>
      <w:bookmarkEnd w:id="142"/>
      <w:r/>
      <w:bookmarkEnd w:id="143"/>
      <w:r/>
      <w:bookmarkEnd w:id="144"/>
      <w:r>
        <w:rPr>
          <w:rFonts w:hint="eastAsia" w:ascii="宋体" w:hAnsi="宋体" w:eastAsia="宋体" w:cs="宋体"/>
          <w:color w:val="000000"/>
        </w:rPr>
        <w:t xml:space="preserve">的递交</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18.1投标人应当按照《操作手册》规定，在投标截止时间</w:t>
      </w:r>
      <w:r>
        <w:rPr>
          <w:rFonts w:hint="eastAsia" w:ascii="宋体" w:hAnsi="宋体" w:eastAsia="宋体" w:cs="宋体"/>
          <w:color w:val="000000"/>
        </w:rPr>
        <w:t xml:space="preserve">前制作</w:t>
      </w:r>
      <w:r>
        <w:rPr>
          <w:rFonts w:hint="eastAsia" w:ascii="宋体" w:hAnsi="宋体" w:eastAsia="宋体" w:cs="宋体"/>
          <w:color w:val="000000"/>
        </w:rPr>
        <w:t xml:space="preserve">并上传电子投标文件。</w:t>
      </w:r>
      <w:bookmarkStart w:id="145" w:name="_Toc16938542"/>
      <w:r/>
      <w:bookmarkStart w:id="146" w:name="_Toc20823298"/>
      <w:r/>
      <w:bookmarkStart w:id="147" w:name="_Toc513029226"/>
      <w:r/>
      <w:bookmarkEnd w:id="145"/>
      <w:r/>
      <w:bookmarkEnd w:id="146"/>
      <w:r/>
      <w:r/>
    </w:p>
    <w:p>
      <w:pPr>
        <w:pStyle w:val="1199"/>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19、投标截止日期</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i/>
          <w:color w:val="000000"/>
          <w:u w:val="single"/>
        </w:rPr>
        <w:t xml:space="preserve">19.1 投标人上传电子投标文件的时间不得迟于招标公告中规定的投标截止时间。</w:t>
      </w:r>
      <w:r/>
    </w:p>
    <w:p>
      <w:pPr>
        <w:pStyle w:val="119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投标人应充分考虑到网络环境、网络带宽等风险因素，如因投标人自身原因造成的电子投标文件上传不成功的按照本招标文件第二章第27.1.2条规定做无效投标处理。</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19.2 </w:t>
      </w:r>
      <w:r>
        <w:rPr>
          <w:rFonts w:hint="eastAsia" w:ascii="宋体" w:hAnsi="宋体" w:eastAsia="宋体" w:cs="宋体"/>
          <w:color w:val="000000"/>
        </w:rPr>
        <w:t xml:space="preserve">采购代理机构</w:t>
      </w:r>
      <w:r>
        <w:rPr>
          <w:rFonts w:hint="eastAsia" w:ascii="宋体" w:hAnsi="宋体" w:eastAsia="宋体" w:cs="宋体"/>
          <w:color w:val="000000"/>
        </w:rPr>
        <w:t xml:space="preserve">可以按照规定，通过修改招标文件酌情延长投标截止日期，在此情况下，投标人的所有权利和义务以及投标人受制的截止日期均应以延长后新的截止日期为准。</w:t>
      </w:r>
      <w:r/>
    </w:p>
    <w:p>
      <w:pPr>
        <w:pStyle w:val="1199"/>
        <w:jc w:val="both"/>
        <w:keepLines/>
        <w:keepNext/>
        <w:spacing w:beforeAutospacing="0" w:afterAutospacing="0" w:line="360" w:lineRule="auto"/>
        <w:rPr>
          <w:rFonts w:hint="eastAsia" w:ascii="宋体" w:hAnsi="宋体" w:eastAsia="宋体" w:cs="宋体"/>
        </w:rPr>
      </w:pPr>
      <w:r/>
      <w:bookmarkStart w:id="148" w:name="_Toc513029227"/>
      <w:r/>
      <w:bookmarkStart w:id="149" w:name="_Toc16938543"/>
      <w:r/>
      <w:bookmarkStart w:id="150" w:name="_Toc20823299"/>
      <w:r>
        <w:rPr>
          <w:rFonts w:hint="eastAsia" w:ascii="宋体" w:hAnsi="宋体" w:eastAsia="宋体" w:cs="宋体"/>
          <w:color w:val="000000"/>
        </w:rPr>
        <w:t xml:space="preserve">20、投标文件</w:t>
      </w:r>
      <w:bookmarkEnd w:id="148"/>
      <w:r/>
      <w:bookmarkEnd w:id="149"/>
      <w:r/>
      <w:bookmarkEnd w:id="150"/>
      <w:r>
        <w:rPr>
          <w:rFonts w:hint="eastAsia" w:ascii="宋体" w:hAnsi="宋体" w:eastAsia="宋体" w:cs="宋体"/>
          <w:color w:val="000000"/>
        </w:rPr>
        <w:t xml:space="preserve">的拒收</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20.1 </w:t>
      </w:r>
      <w:r>
        <w:rPr>
          <w:rFonts w:hint="eastAsia" w:ascii="宋体" w:hAnsi="宋体" w:eastAsia="宋体" w:cs="宋体"/>
          <w:color w:val="000000"/>
        </w:rPr>
        <w:t xml:space="preserve">采购代理机构</w:t>
      </w:r>
      <w:r>
        <w:rPr>
          <w:rFonts w:hint="eastAsia" w:ascii="宋体" w:hAnsi="宋体" w:eastAsia="宋体" w:cs="宋体"/>
          <w:color w:val="000000"/>
        </w:rPr>
        <w:t xml:space="preserve">拒绝接收在其规定的投标截止时间后上传的任何投标文件。</w:t>
      </w:r>
      <w:r/>
    </w:p>
    <w:p>
      <w:pPr>
        <w:pStyle w:val="1199"/>
        <w:jc w:val="both"/>
        <w:keepLines/>
        <w:keepNext/>
        <w:spacing w:beforeAutospacing="0" w:afterAutospacing="0" w:line="360" w:lineRule="auto"/>
        <w:rPr>
          <w:rFonts w:hint="eastAsia" w:ascii="宋体" w:hAnsi="宋体" w:eastAsia="宋体" w:cs="宋体"/>
        </w:rPr>
      </w:pPr>
      <w:r/>
      <w:bookmarkStart w:id="151" w:name="_Toc20823300"/>
      <w:r/>
      <w:bookmarkStart w:id="152" w:name="_Toc513029228"/>
      <w:r/>
      <w:bookmarkStart w:id="153" w:name="_Toc16938544"/>
      <w:r>
        <w:rPr>
          <w:rFonts w:hint="eastAsia" w:ascii="宋体" w:hAnsi="宋体" w:eastAsia="宋体" w:cs="宋体"/>
          <w:color w:val="000000"/>
        </w:rPr>
        <w:t xml:space="preserve">21、投标文件的撤回和修改</w:t>
      </w:r>
      <w:bookmarkEnd w:id="151"/>
      <w:r/>
      <w:bookmarkEnd w:id="152"/>
      <w:r/>
      <w:bookmarkEnd w:id="153"/>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21.1 投标文件的撤回</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21.1.1 电子投标文件的撤回</w:t>
      </w:r>
      <w:r/>
    </w:p>
    <w:p>
      <w:pPr>
        <w:pStyle w:val="119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21.1.2 投标人撤回电子投标文件，则认为其不再参与本项目投标活动。</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21.2 投标文件的修改</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21.2.1投标人可在投标截止时间前，对其电子投标文件进行修改，具体操作方法见《操作手册》。</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21.2.2 在投标截止时间之后，投标人不得对其电子投标文件作任何修改。</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21.3 在投标截止时间至招标文件中规定的投标有效期满之间的这段时间内，投标人不得撤回其投标。</w:t>
      </w:r>
      <w:r/>
    </w:p>
    <w:p>
      <w:pPr>
        <w:pStyle w:val="1199"/>
        <w:jc w:val="both"/>
        <w:keepLines/>
        <w:keepNext/>
        <w:spacing w:beforeAutospacing="0" w:afterAutospacing="0" w:line="360" w:lineRule="auto"/>
        <w:rPr>
          <w:rFonts w:hint="eastAsia" w:ascii="宋体" w:hAnsi="宋体" w:eastAsia="宋体" w:cs="宋体"/>
        </w:rPr>
      </w:pPr>
      <w:r/>
      <w:bookmarkStart w:id="154" w:name="_Toc120614218"/>
      <w:r/>
      <w:bookmarkStart w:id="155" w:name="_Toc16938545"/>
      <w:r/>
      <w:bookmarkStart w:id="156" w:name="_Toc20823301"/>
      <w:r/>
      <w:bookmarkStart w:id="157" w:name="_Toc513029229"/>
      <w:r>
        <w:rPr>
          <w:rFonts w:hint="eastAsia" w:ascii="宋体" w:hAnsi="宋体" w:eastAsia="宋体" w:cs="宋体"/>
          <w:b/>
          <w:color w:val="000000"/>
        </w:rPr>
        <w:t xml:space="preserve">五、开标与评标</w:t>
      </w:r>
      <w:bookmarkEnd w:id="154"/>
      <w:r/>
      <w:bookmarkEnd w:id="155"/>
      <w:r/>
      <w:bookmarkEnd w:id="156"/>
      <w:r/>
      <w:bookmarkEnd w:id="157"/>
      <w:r/>
      <w:r/>
    </w:p>
    <w:p>
      <w:pPr>
        <w:pStyle w:val="1199"/>
        <w:jc w:val="both"/>
        <w:keepLines/>
        <w:keepNext/>
        <w:spacing w:beforeAutospacing="0" w:afterAutospacing="0" w:line="360" w:lineRule="auto"/>
        <w:rPr>
          <w:rFonts w:hint="eastAsia" w:ascii="宋体" w:hAnsi="宋体" w:eastAsia="宋体" w:cs="宋体"/>
        </w:rPr>
      </w:pPr>
      <w:r/>
      <w:bookmarkStart w:id="158" w:name="_Toc16938546"/>
      <w:r/>
      <w:bookmarkStart w:id="159" w:name="_Toc20823302"/>
      <w:r/>
      <w:bookmarkStart w:id="160" w:name="_Toc513029230"/>
      <w:r>
        <w:rPr>
          <w:rFonts w:hint="eastAsia" w:ascii="宋体" w:hAnsi="宋体" w:eastAsia="宋体" w:cs="宋体"/>
          <w:color w:val="000000"/>
        </w:rPr>
        <w:t xml:space="preserve">22、开标</w:t>
      </w:r>
      <w:bookmarkEnd w:id="158"/>
      <w:r/>
      <w:bookmarkEnd w:id="159"/>
      <w:r/>
      <w:bookmarkEnd w:id="160"/>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22.1 </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将在招标公告中规定的时间和地点组织公开开标。投标人应当按照《操作手册》规定，参加开标活动</w:t>
      </w:r>
      <w:r>
        <w:rPr>
          <w:rFonts w:hint="eastAsia" w:ascii="宋体" w:hAnsi="宋体" w:eastAsia="宋体" w:cs="宋体"/>
        </w:rPr>
        <w:t xml:space="preserve">和在苏</w:t>
      </w:r>
      <w:r>
        <w:rPr>
          <w:rFonts w:hint="eastAsia" w:ascii="宋体" w:hAnsi="宋体" w:eastAsia="宋体" w:cs="宋体"/>
        </w:rPr>
        <w:t xml:space="preserve">采云</w:t>
      </w:r>
      <w:r>
        <w:rPr>
          <w:rFonts w:hint="eastAsia" w:ascii="宋体" w:hAnsi="宋体" w:eastAsia="宋体" w:cs="宋体"/>
        </w:rPr>
        <w:t xml:space="preserve">系统规定的时间内对投标文件进行解密。</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22.2开标仪式由</w:t>
      </w:r>
      <w:r>
        <w:rPr>
          <w:rFonts w:hint="eastAsia" w:ascii="宋体" w:hAnsi="宋体" w:eastAsia="宋体" w:cs="宋体"/>
          <w:color w:val="000000"/>
        </w:rPr>
        <w:t xml:space="preserve">采购代理机构</w:t>
      </w:r>
      <w:r>
        <w:rPr>
          <w:rFonts w:hint="eastAsia" w:ascii="宋体" w:hAnsi="宋体" w:eastAsia="宋体" w:cs="宋体"/>
        </w:rPr>
        <w:t xml:space="preserve">组织。苏</w:t>
      </w:r>
      <w:r>
        <w:rPr>
          <w:rFonts w:hint="eastAsia" w:ascii="宋体" w:hAnsi="宋体" w:eastAsia="宋体" w:cs="宋体"/>
        </w:rPr>
        <w:t xml:space="preserve">采云</w:t>
      </w:r>
      <w:r>
        <w:rPr>
          <w:rFonts w:hint="eastAsia" w:ascii="宋体" w:hAnsi="宋体" w:eastAsia="宋体" w:cs="宋体"/>
        </w:rPr>
        <w:t xml:space="preserve">系统将自动对项目进行开标，并宣布各投标人名称和投标价格。</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22.4投标人如果对开标过程和开标记录有疑义，应当根据《操作手册》规定提出，如 苏</w:t>
      </w:r>
      <w:r>
        <w:rPr>
          <w:rFonts w:hint="eastAsia" w:ascii="宋体" w:hAnsi="宋体" w:eastAsia="宋体" w:cs="宋体"/>
        </w:rPr>
        <w:t xml:space="preserve">采云</w:t>
      </w:r>
      <w:r>
        <w:rPr>
          <w:rFonts w:hint="eastAsia" w:ascii="宋体" w:hAnsi="宋体" w:eastAsia="宋体" w:cs="宋体"/>
        </w:rPr>
        <w:t xml:space="preserve">系统中《开标记录表》宣布后5分钟内未提出的</w:t>
      </w:r>
      <w:r>
        <w:rPr>
          <w:rFonts w:hint="eastAsia" w:ascii="宋体" w:hAnsi="宋体" w:eastAsia="宋体" w:cs="宋体"/>
          <w:color w:val="000000"/>
        </w:rPr>
        <w:t xml:space="preserve">，视同认可开标结果。</w:t>
      </w:r>
      <w:r/>
    </w:p>
    <w:p>
      <w:pPr>
        <w:pStyle w:val="1199"/>
        <w:jc w:val="both"/>
        <w:keepLines/>
        <w:keepNext/>
        <w:spacing w:beforeAutospacing="0" w:afterAutospacing="0" w:line="360" w:lineRule="auto"/>
        <w:rPr>
          <w:rFonts w:hint="eastAsia" w:ascii="宋体" w:hAnsi="宋体" w:eastAsia="宋体" w:cs="宋体"/>
        </w:rPr>
      </w:pPr>
      <w:r/>
      <w:bookmarkStart w:id="161" w:name="_Toc16938547"/>
      <w:r/>
      <w:bookmarkStart w:id="162" w:name="_Toc513029231"/>
      <w:r/>
      <w:bookmarkStart w:id="163" w:name="_Toc20823303"/>
      <w:r>
        <w:rPr>
          <w:rFonts w:hint="eastAsia" w:ascii="宋体" w:hAnsi="宋体" w:eastAsia="宋体" w:cs="宋体"/>
          <w:color w:val="000000"/>
        </w:rPr>
        <w:t xml:space="preserve">23、评标委员会</w:t>
      </w:r>
      <w:bookmarkEnd w:id="161"/>
      <w:r/>
      <w:bookmarkEnd w:id="162"/>
      <w:r/>
      <w:bookmarkEnd w:id="163"/>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23.1开标后，</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将立即组织评标委员会（以下简称评委会）进行评标。</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23.2 评委会由采购人代表和有关技术、经济等方面的专家组成，</w:t>
      </w:r>
      <w:r>
        <w:rPr>
          <w:rFonts w:hint="eastAsia" w:ascii="宋体" w:hAnsi="宋体" w:eastAsia="宋体" w:cs="宋体"/>
          <w:color w:val="000000"/>
        </w:rPr>
        <w:t xml:space="preserve">且人员</w:t>
      </w:r>
      <w:r>
        <w:rPr>
          <w:rFonts w:hint="eastAsia" w:ascii="宋体" w:hAnsi="宋体" w:eastAsia="宋体" w:cs="宋体"/>
          <w:color w:val="000000"/>
        </w:rPr>
        <w:t xml:space="preserve">构成符合政府采购有关规定。</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23.3评委会独立工作，负责评审所有投标文件并确定中标</w:t>
      </w:r>
      <w:r>
        <w:rPr>
          <w:rFonts w:hint="eastAsia" w:ascii="宋体" w:hAnsi="宋体" w:eastAsia="宋体" w:cs="宋体"/>
          <w:color w:val="000000"/>
        </w:rPr>
        <w:t xml:space="preserve">侯选人</w:t>
      </w:r>
      <w:r>
        <w:rPr>
          <w:rFonts w:hint="eastAsia" w:ascii="宋体" w:hAnsi="宋体" w:eastAsia="宋体" w:cs="宋体"/>
          <w:color w:val="000000"/>
        </w:rPr>
        <w:t xml:space="preserve">。</w:t>
      </w:r>
      <w:r/>
    </w:p>
    <w:p>
      <w:pPr>
        <w:pStyle w:val="1199"/>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24</w:t>
      </w:r>
      <w:r>
        <w:rPr>
          <w:rFonts w:hint="eastAsia" w:ascii="宋体" w:hAnsi="宋体" w:eastAsia="宋体" w:cs="宋体"/>
          <w:color w:val="000000"/>
        </w:rPr>
        <w:t xml:space="preserve">.</w:t>
      </w:r>
      <w:r>
        <w:rPr>
          <w:rFonts w:hint="eastAsia" w:ascii="宋体" w:hAnsi="宋体" w:eastAsia="宋体" w:cs="宋体"/>
          <w:color w:val="000000"/>
        </w:rPr>
        <w:t xml:space="preserve">评标过程的保密与公正</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24.1凡是与审查、澄清、评价和比较投标的有关资料以及授标建议等，采购人、评委、</w:t>
      </w:r>
      <w:r>
        <w:rPr>
          <w:rFonts w:hint="eastAsia" w:ascii="宋体" w:hAnsi="宋体" w:eastAsia="宋体" w:cs="宋体"/>
          <w:color w:val="000000"/>
        </w:rPr>
        <w:t xml:space="preserve">采购代理机构</w:t>
      </w:r>
      <w:r>
        <w:rPr>
          <w:rFonts w:hint="eastAsia" w:ascii="宋体" w:hAnsi="宋体" w:eastAsia="宋体" w:cs="宋体"/>
          <w:color w:val="000000"/>
        </w:rPr>
        <w:t xml:space="preserve">均不得向投标人或与评标无关的其他人员透露。</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24.2在评标过程中，投标人不得以任何行为影响评标过程，否则其投标文件将被作为无效投标文件。</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24.3 </w:t>
      </w:r>
      <w:r>
        <w:rPr>
          <w:rFonts w:hint="eastAsia" w:ascii="宋体" w:hAnsi="宋体" w:eastAsia="宋体" w:cs="宋体"/>
          <w:color w:val="000000"/>
        </w:rPr>
        <w:t xml:space="preserve">采购代理机构</w:t>
      </w:r>
      <w:r>
        <w:rPr>
          <w:rFonts w:hint="eastAsia" w:ascii="宋体" w:hAnsi="宋体" w:eastAsia="宋体" w:cs="宋体"/>
          <w:color w:val="000000"/>
        </w:rPr>
        <w:t xml:space="preserve">和评标委员会不向未中标的投标人解释未中标原因，也不公布评标过程中的相关</w:t>
      </w:r>
      <w:r>
        <w:rPr>
          <w:rFonts w:hint="eastAsia" w:ascii="宋体" w:hAnsi="宋体" w:eastAsia="宋体" w:cs="宋体"/>
        </w:rPr>
        <w:t xml:space="preserve">细节。</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24.4 采用综合评分法的项目，未中标的投标人可于中标结果公告期限届满之日起通过苏</w:t>
      </w:r>
      <w:r>
        <w:rPr>
          <w:rFonts w:hint="eastAsia" w:ascii="宋体" w:hAnsi="宋体" w:eastAsia="宋体" w:cs="宋体"/>
        </w:rPr>
        <w:t xml:space="preserve">采云</w:t>
      </w:r>
      <w:r>
        <w:rPr>
          <w:rFonts w:hint="eastAsia" w:ascii="宋体" w:hAnsi="宋体" w:eastAsia="宋体" w:cs="宋体"/>
        </w:rPr>
        <w:t xml:space="preserve">系统查看自己的评审得分及</w:t>
      </w:r>
      <w:r>
        <w:rPr>
          <w:rFonts w:hint="eastAsia" w:ascii="宋体" w:hAnsi="宋体" w:eastAsia="宋体" w:cs="宋体"/>
          <w:color w:val="000000"/>
        </w:rPr>
        <w:t xml:space="preserve">排序情况。</w:t>
      </w:r>
      <w:r/>
    </w:p>
    <w:p>
      <w:pPr>
        <w:pStyle w:val="1199"/>
        <w:jc w:val="both"/>
        <w:keepLines/>
        <w:keepNext/>
        <w:spacing w:beforeAutospacing="0" w:afterAutospacing="0" w:line="360" w:lineRule="auto"/>
        <w:rPr>
          <w:rFonts w:hint="eastAsia" w:ascii="宋体" w:hAnsi="宋体" w:eastAsia="宋体" w:cs="宋体"/>
        </w:rPr>
      </w:pPr>
      <w:r/>
      <w:bookmarkStart w:id="164" w:name="_Toc513029232"/>
      <w:r/>
      <w:bookmarkStart w:id="165" w:name="_Toc20823304"/>
      <w:r/>
      <w:bookmarkStart w:id="166" w:name="_Toc16938548"/>
      <w:r>
        <w:rPr>
          <w:rFonts w:hint="eastAsia" w:ascii="宋体" w:hAnsi="宋体" w:eastAsia="宋体" w:cs="宋体"/>
          <w:color w:val="000000"/>
        </w:rPr>
        <w:t xml:space="preserve">25．投标文件的澄清</w:t>
      </w:r>
      <w:bookmarkEnd w:id="164"/>
      <w:r/>
      <w:bookmarkEnd w:id="165"/>
      <w:r/>
      <w:bookmarkEnd w:id="166"/>
      <w:r/>
      <w:r/>
    </w:p>
    <w:p>
      <w:pPr>
        <w:pStyle w:val="1199"/>
        <w:jc w:val="both"/>
        <w:spacing w:beforeAutospacing="0" w:afterAutospacing="0" w:line="360" w:lineRule="auto"/>
        <w:rPr>
          <w:rFonts w:hint="eastAsia" w:ascii="宋体" w:hAnsi="宋体" w:eastAsia="宋体" w:cs="宋体"/>
        </w:rPr>
      </w:pPr>
      <w:r/>
      <w:bookmarkStart w:id="167" w:name="_Toc20823305"/>
      <w:r/>
      <w:bookmarkStart w:id="168" w:name="_Toc16938549"/>
      <w:r/>
      <w:bookmarkStart w:id="169" w:name="_Toc513029233"/>
      <w:r>
        <w:rPr>
          <w:rFonts w:hint="eastAsia" w:ascii="宋体" w:hAnsi="宋体" w:eastAsia="宋体" w:cs="宋体"/>
          <w:color w:val="000000"/>
        </w:rPr>
        <w:t xml:space="preserve">25.1评标期间，评委会对投标文件中含义不明确、同类问题表述不一致或者有明显文字和计算错误的内容 ，有权要求投标人</w:t>
      </w:r>
      <w:r>
        <w:rPr>
          <w:rFonts w:hint="eastAsia" w:ascii="宋体" w:hAnsi="宋体" w:eastAsia="宋体" w:cs="宋体"/>
          <w:color w:val="000000"/>
        </w:rPr>
        <w:t xml:space="preserve">作出</w:t>
      </w:r>
      <w:r>
        <w:rPr>
          <w:rFonts w:hint="eastAsia" w:ascii="宋体" w:hAnsi="宋体" w:eastAsia="宋体" w:cs="宋体"/>
          <w:color w:val="000000"/>
        </w:rPr>
        <w:t xml:space="preserve">必要的澄清、说明或者补正。</w:t>
      </w:r>
      <w:bookmarkEnd w:id="167"/>
      <w:r/>
      <w:bookmarkEnd w:id="168"/>
      <w:r/>
      <w:bookmarkEnd w:id="169"/>
      <w:r/>
      <w:r/>
    </w:p>
    <w:p>
      <w:pPr>
        <w:pStyle w:val="119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119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评标委员会并非对每个投标人都做澄清要求。</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25.2需要供应商进行澄清、说明和补正的，评委会将通过苏</w:t>
      </w:r>
      <w:r>
        <w:rPr>
          <w:rFonts w:hint="eastAsia" w:ascii="宋体" w:hAnsi="宋体" w:eastAsia="宋体" w:cs="宋体"/>
        </w:rPr>
        <w:t xml:space="preserve">采云</w:t>
      </w:r>
      <w:r>
        <w:rPr>
          <w:rFonts w:hint="eastAsia" w:ascii="宋体" w:hAnsi="宋体" w:eastAsia="宋体" w:cs="宋体"/>
        </w:rPr>
        <w:t xml:space="preserve">系统向供应商发出“澄清要求函”，接到“澄清要求函”的投标人应当按照要求在苏</w:t>
      </w:r>
      <w:r>
        <w:rPr>
          <w:rFonts w:hint="eastAsia" w:ascii="宋体" w:hAnsi="宋体" w:eastAsia="宋体" w:cs="宋体"/>
        </w:rPr>
        <w:t xml:space="preserve">采云</w:t>
      </w:r>
      <w:r>
        <w:rPr>
          <w:rFonts w:hint="eastAsia" w:ascii="宋体" w:hAnsi="宋体" w:eastAsia="宋体" w:cs="宋体"/>
        </w:rPr>
        <w:t xml:space="preserve">系统中提交“澄清响应函”并加盖CA电子公章。澄清、说明和补正的内容作为投标文件的补充部分，具体操作方式见《操作手册》。</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25.3 接到评委会澄清、说明和补正要求的投标人如未按规定做出澄清、</w:t>
      </w:r>
      <w:r>
        <w:rPr>
          <w:rFonts w:hint="eastAsia" w:ascii="宋体" w:hAnsi="宋体" w:eastAsia="宋体" w:cs="宋体"/>
          <w:color w:val="000000"/>
        </w:rPr>
        <w:t xml:space="preserve">说明和补正，其风险由投标人自行承担。</w:t>
      </w:r>
      <w:r/>
    </w:p>
    <w:p>
      <w:pPr>
        <w:pStyle w:val="1199"/>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26、对投标文件的初审</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26.1投标文件初审分为资格审查和符合性审查。</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26.1.1 资格审查：依据法律法规和招标文件的规定，由采购人对投标文件中的资格证明文件进行审查。资格审查的结论，采购人以书面形式向评委会进行反馈。</w:t>
      </w:r>
      <w:r/>
    </w:p>
    <w:p>
      <w:pPr>
        <w:pStyle w:val="119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119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26.1.2 符合性审查：依据招标文件的规定，由评委会从投标文件的有效性、完整性和对招标文件的响应程度进行审查，以确定是否对招标文件的实质性要求</w:t>
      </w:r>
      <w:r>
        <w:rPr>
          <w:rFonts w:hint="eastAsia" w:ascii="宋体" w:hAnsi="宋体" w:eastAsia="宋体" w:cs="宋体"/>
          <w:color w:val="000000"/>
        </w:rPr>
        <w:t xml:space="preserve">作出</w:t>
      </w:r>
      <w:r>
        <w:rPr>
          <w:rFonts w:hint="eastAsia" w:ascii="宋体" w:hAnsi="宋体" w:eastAsia="宋体" w:cs="宋体"/>
          <w:color w:val="000000"/>
        </w:rPr>
        <w:t xml:space="preserve">响应。</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26.1.3 未通过资格审查或符合性审查的投标人，</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w:t>
      </w:r>
      <w:r>
        <w:rPr>
          <w:rFonts w:hint="eastAsia" w:ascii="宋体" w:hAnsi="宋体" w:eastAsia="宋体" w:cs="宋体"/>
        </w:rPr>
        <w:t xml:space="preserve">在苏</w:t>
      </w:r>
      <w:r>
        <w:rPr>
          <w:rFonts w:hint="eastAsia" w:ascii="宋体" w:hAnsi="宋体" w:eastAsia="宋体" w:cs="宋体"/>
        </w:rPr>
        <w:t xml:space="preserve">采云</w:t>
      </w:r>
      <w:r>
        <w:rPr>
          <w:rFonts w:hint="eastAsia" w:ascii="宋体" w:hAnsi="宋体" w:eastAsia="宋体" w:cs="宋体"/>
        </w:rPr>
        <w:t xml:space="preserve">系统中告知未通过资格审查或符合性审查的原因，评审结束后，</w:t>
      </w:r>
      <w:r>
        <w:rPr>
          <w:rFonts w:hint="eastAsia" w:ascii="宋体" w:hAnsi="宋体" w:eastAsia="宋体" w:cs="宋体"/>
          <w:color w:val="000000"/>
        </w:rPr>
        <w:t xml:space="preserve">采购代理机构</w:t>
      </w:r>
      <w:r>
        <w:rPr>
          <w:rFonts w:hint="eastAsia" w:ascii="宋体" w:hAnsi="宋体" w:eastAsia="宋体" w:cs="宋体"/>
        </w:rPr>
        <w:t xml:space="preserve">将不再告知未通过资格审查或符合性审查的原因。</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119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rPr>
        <w:t xml:space="preserve">采购代理机构</w:t>
      </w:r>
      <w:r>
        <w:rPr>
          <w:rFonts w:hint="eastAsia" w:ascii="宋体" w:hAnsi="宋体" w:eastAsia="宋体" w:cs="宋体"/>
          <w:color w:val="000000"/>
        </w:rPr>
        <w:t xml:space="preserve">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宋体"/>
          <w:color w:val="000000"/>
        </w:rPr>
        <w:t xml:space="preserve">作出</w:t>
      </w:r>
      <w:r>
        <w:rPr>
          <w:rFonts w:hint="eastAsia" w:ascii="宋体" w:hAnsi="宋体" w:eastAsia="宋体" w:cs="宋体"/>
          <w:color w:val="000000"/>
        </w:rPr>
        <w:t xml:space="preserve">结论。评委决定投标文件的</w:t>
      </w:r>
      <w:r>
        <w:rPr>
          <w:rFonts w:hint="eastAsia" w:ascii="宋体" w:hAnsi="宋体" w:eastAsia="宋体" w:cs="宋体"/>
          <w:color w:val="000000"/>
        </w:rPr>
        <w:t xml:space="preserve">响应性只根据</w:t>
      </w:r>
      <w:r>
        <w:rPr>
          <w:rFonts w:hint="eastAsia" w:ascii="宋体" w:hAnsi="宋体" w:eastAsia="宋体" w:cs="宋体"/>
          <w:color w:val="000000"/>
        </w:rPr>
        <w:t xml:space="preserve">投标文件本身的内容，而不寻求外部的证据。</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26.3如果投标文件实质上没有响应招标文件的要求，评委会将予以拒绝，投标人不得通过修改或撤销不合要求的偏离或保留而使其投标成为实质性响应的投标。</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26.4评委会将对确定为实质性响应的投标进行进一步审核，看其是否有计算上或累加上的算术错误，修正错误的原则如下：</w:t>
      </w:r>
      <w:r/>
    </w:p>
    <w:p>
      <w:pPr>
        <w:pStyle w:val="119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119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119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119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119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同时出现两种以上错误的，按照前款规定的顺序修正。</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26.5评委会将按上述修正错误的方法调整投标文件中的投标报价，并通过苏</w:t>
      </w:r>
      <w:r>
        <w:rPr>
          <w:rFonts w:hint="eastAsia" w:ascii="宋体" w:hAnsi="宋体" w:eastAsia="宋体" w:cs="宋体"/>
        </w:rPr>
        <w:t xml:space="preserve">采云</w:t>
      </w:r>
      <w:r>
        <w:rPr>
          <w:rFonts w:hint="eastAsia" w:ascii="宋体" w:hAnsi="宋体" w:eastAsia="宋体" w:cs="宋体"/>
        </w:rPr>
        <w:t xml:space="preserve">系统告知投标人，调整后的价格应对投标人具有约束力。如果投标人不接受修正后的价格，则其投标将被拒绝。</w:t>
      </w:r>
      <w:r/>
    </w:p>
    <w:p>
      <w:pPr>
        <w:pStyle w:val="1199"/>
        <w:jc w:val="both"/>
        <w:spacing w:beforeAutospacing="0" w:afterAutospacing="0" w:line="360" w:lineRule="auto"/>
        <w:rPr>
          <w:rFonts w:hint="eastAsia" w:ascii="宋体" w:hAnsi="宋体" w:eastAsia="宋体" w:cs="宋体"/>
        </w:rPr>
      </w:pPr>
      <w:r/>
      <w:bookmarkStart w:id="170" w:name="_Toc513029234"/>
      <w:r/>
      <w:bookmarkStart w:id="171" w:name="_Toc16938550"/>
      <w:r/>
      <w:bookmarkStart w:id="172" w:name="_Toc20823306"/>
      <w:r>
        <w:rPr>
          <w:rFonts w:hint="eastAsia" w:ascii="宋体" w:hAnsi="宋体" w:eastAsia="宋体" w:cs="宋体"/>
          <w:color w:val="00000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70"/>
      <w:r/>
      <w:bookmarkEnd w:id="171"/>
      <w:r/>
      <w:bookmarkEnd w:id="172"/>
      <w:r/>
      <w:r/>
    </w:p>
    <w:p>
      <w:pPr>
        <w:pStyle w:val="119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1199"/>
        <w:ind w:firstLine="42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非单一产品采购项目，招标文件中将载明其中的核心产品。多家投标人提供的核心产品品牌相同的，按前两款规定处理。</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26.7投标人在开、评标全过程中应保持通讯畅通，及时登录苏</w:t>
      </w:r>
      <w:r>
        <w:rPr>
          <w:rFonts w:hint="eastAsia" w:ascii="宋体" w:hAnsi="宋体" w:eastAsia="宋体" w:cs="宋体"/>
        </w:rPr>
        <w:t xml:space="preserve">采云</w:t>
      </w:r>
      <w:r>
        <w:rPr>
          <w:rFonts w:hint="eastAsia" w:ascii="宋体" w:hAnsi="宋体" w:eastAsia="宋体" w:cs="宋体"/>
        </w:rPr>
        <w:t xml:space="preserve">系统查阅、答复相关信息，并安排专人与</w:t>
      </w:r>
      <w:r>
        <w:rPr>
          <w:rFonts w:hint="eastAsia" w:ascii="宋体" w:hAnsi="宋体" w:eastAsia="宋体" w:cs="宋体"/>
          <w:color w:val="000000"/>
        </w:rPr>
        <w:t xml:space="preserve">采购代理机构</w:t>
      </w:r>
      <w:r>
        <w:rPr>
          <w:rFonts w:hint="eastAsia" w:ascii="宋体" w:hAnsi="宋体" w:eastAsia="宋体" w:cs="宋体"/>
        </w:rPr>
        <w:t xml:space="preserve">及评标委员会联系。</w:t>
      </w:r>
      <w:r/>
    </w:p>
    <w:p>
      <w:pPr>
        <w:pStyle w:val="1199"/>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27、无效投标条款</w:t>
      </w:r>
      <w:r>
        <w:rPr>
          <w:rFonts w:hint="eastAsia" w:ascii="宋体" w:hAnsi="宋体" w:eastAsia="宋体" w:cs="宋体"/>
        </w:rPr>
        <w:t xml:space="preserve">和废标条款</w:t>
      </w:r>
      <w:r/>
    </w:p>
    <w:p>
      <w:pPr>
        <w:pStyle w:val="1199"/>
        <w:jc w:val="both"/>
        <w:spacing w:beforeAutospacing="0" w:afterAutospacing="0" w:line="360" w:lineRule="auto"/>
        <w:rPr>
          <w:rFonts w:hint="eastAsia" w:ascii="宋体" w:hAnsi="宋体" w:eastAsia="宋体" w:cs="宋体"/>
        </w:rPr>
      </w:pPr>
      <w:r/>
      <w:bookmarkStart w:id="173" w:name="_Toc20823307"/>
      <w:r/>
      <w:bookmarkStart w:id="174" w:name="_Toc513029235"/>
      <w:r/>
      <w:bookmarkStart w:id="175" w:name="_Toc16938551"/>
      <w:r>
        <w:rPr>
          <w:rFonts w:hint="eastAsia" w:ascii="宋体" w:hAnsi="宋体" w:eastAsia="宋体" w:cs="宋体"/>
        </w:rPr>
        <w:t xml:space="preserve">27.1无效投标条款</w:t>
      </w:r>
      <w:bookmarkEnd w:id="173"/>
      <w:r/>
      <w:bookmarkEnd w:id="174"/>
      <w:r/>
      <w:bookmarkEnd w:id="175"/>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27.1.1 投标人在苏</w:t>
      </w:r>
      <w:r>
        <w:rPr>
          <w:rFonts w:hint="eastAsia" w:ascii="宋体" w:hAnsi="宋体" w:eastAsia="宋体" w:cs="宋体"/>
        </w:rPr>
        <w:t xml:space="preserve">采云</w:t>
      </w:r>
      <w:r>
        <w:rPr>
          <w:rFonts w:hint="eastAsia" w:ascii="宋体" w:hAnsi="宋体" w:eastAsia="宋体" w:cs="宋体"/>
        </w:rPr>
        <w:t xml:space="preserve">系统规定的时间内未成功解密电子投标文件的。</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27.1.2 投标人未按照招标文件要求上传电子投标文件的。</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27.1.3同一投标人提交两个（含两个）以上不同的投标报价的。</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27.1.4投标人不具备招标文件中规定资格要求的。</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27.1.5投标人的报价超过了采购预算或最高限价的。</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27.1.6未通过符合性审查的。</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27.1.9投标文件含有采购人不能接受的附加条件的。</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27.1.10评标委员会认为投标人的报价明显低</w:t>
      </w:r>
      <w:r>
        <w:rPr>
          <w:rFonts w:hint="eastAsia" w:ascii="宋体" w:hAnsi="宋体" w:eastAsia="宋体" w:cs="宋体"/>
        </w:rPr>
        <w:t xml:space="preserve">于其他通过符合性审查投标人的报价，有可能影响产品质量或者不能诚信履约的，将通过苏</w:t>
      </w:r>
      <w:r>
        <w:rPr>
          <w:rFonts w:hint="eastAsia" w:ascii="宋体" w:hAnsi="宋体" w:eastAsia="宋体" w:cs="宋体"/>
        </w:rPr>
        <w:t xml:space="preserve">采云</w:t>
      </w:r>
      <w:r>
        <w:rPr>
          <w:rFonts w:hint="eastAsia" w:ascii="宋体" w:hAnsi="宋体" w:eastAsia="宋体" w:cs="宋体"/>
        </w:rPr>
        <w:t xml:space="preserve">系统要求其在合理的时间内提供说明，必要时提交相关证明材料；投标人不能证明其报价合理性的，评标委员会应当将其作为无效投标处理。</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27.1.11 本项目采购产品被财政部、</w:t>
      </w:r>
      <w:r>
        <w:rPr>
          <w:rFonts w:hint="eastAsia" w:ascii="宋体" w:hAnsi="宋体" w:eastAsia="宋体" w:cs="宋体"/>
        </w:rPr>
        <w:t xml:space="preserve">国家发改委</w:t>
      </w:r>
      <w:r>
        <w:rPr>
          <w:rFonts w:hint="eastAsia" w:ascii="宋体" w:hAnsi="宋体" w:eastAsia="宋体" w:cs="宋体"/>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27.1.12 投标文件未按照招标文件要求加盖CA电子公章的。</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27.1.13其他法律、法规及本招标文件规定的属无效投标的情形。</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27.2</w:t>
      </w:r>
      <w:r>
        <w:rPr>
          <w:rFonts w:hint="eastAsia" w:ascii="宋体" w:hAnsi="宋体" w:eastAsia="宋体" w:cs="宋体"/>
        </w:rPr>
        <w:t xml:space="preserve">废标条款</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27.2.1符合专业条件的供应商或者对招标文件作实质响应的供应商不足三家的。27.2.2出现影响采购公正的违法、违规行为的。</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27.2.3因重大变故，采购任务取消的。</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27.2.5 因苏</w:t>
      </w:r>
      <w:r>
        <w:rPr>
          <w:rFonts w:hint="eastAsia" w:ascii="宋体" w:hAnsi="宋体" w:eastAsia="宋体" w:cs="宋体"/>
        </w:rPr>
        <w:t xml:space="preserve">采云</w:t>
      </w:r>
      <w:r>
        <w:rPr>
          <w:rFonts w:hint="eastAsia" w:ascii="宋体" w:hAnsi="宋体" w:eastAsia="宋体" w:cs="宋体"/>
        </w:rPr>
        <w:t xml:space="preserve">系统系统故障原因造成开标不成功的。</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27.3 投标截止时间结束后参加投标的供应商不足三家的处理：</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27.3.1如出现投标截止时间结束后参加投标的供应商或者</w:t>
      </w:r>
      <w:r>
        <w:rPr>
          <w:rFonts w:hint="eastAsia" w:ascii="宋体" w:hAnsi="宋体" w:eastAsia="宋体" w:cs="宋体"/>
          <w:color w:val="000000"/>
        </w:rPr>
        <w:t xml:space="preserve">在评标期间对招标文件做出实质响应的供应商不足三家情况，按政府采购相关规定执行。</w:t>
      </w:r>
      <w:r/>
    </w:p>
    <w:p>
      <w:pPr>
        <w:pStyle w:val="1199"/>
        <w:jc w:val="both"/>
        <w:keepLines/>
        <w:keepNext/>
        <w:spacing w:beforeAutospacing="0" w:afterAutospacing="0" w:line="360" w:lineRule="auto"/>
        <w:rPr>
          <w:rFonts w:hint="eastAsia" w:ascii="宋体" w:hAnsi="宋体" w:eastAsia="宋体" w:cs="宋体"/>
        </w:rPr>
      </w:pPr>
      <w:r/>
      <w:bookmarkStart w:id="176" w:name="_Toc120614219"/>
      <w:r>
        <w:rPr>
          <w:rFonts w:hint="eastAsia" w:ascii="宋体" w:hAnsi="宋体" w:eastAsia="宋体" w:cs="宋体"/>
          <w:b/>
          <w:color w:val="000000"/>
        </w:rPr>
        <w:t xml:space="preserve">六、定标</w:t>
      </w:r>
      <w:bookmarkEnd w:id="176"/>
      <w:r/>
      <w:r/>
    </w:p>
    <w:p>
      <w:pPr>
        <w:pStyle w:val="1199"/>
        <w:jc w:val="both"/>
        <w:keepLines/>
        <w:keepNext/>
        <w:spacing w:beforeAutospacing="0" w:afterAutospacing="0" w:line="360" w:lineRule="auto"/>
        <w:rPr>
          <w:rFonts w:hint="eastAsia" w:ascii="宋体" w:hAnsi="宋体" w:eastAsia="宋体" w:cs="宋体"/>
        </w:rPr>
      </w:pPr>
      <w:r/>
      <w:bookmarkStart w:id="177" w:name="_Toc20823310"/>
      <w:r/>
      <w:bookmarkStart w:id="178" w:name="_Toc513029238"/>
      <w:r/>
      <w:bookmarkStart w:id="179" w:name="_Toc16938554"/>
      <w:r>
        <w:rPr>
          <w:rFonts w:hint="eastAsia" w:ascii="宋体" w:hAnsi="宋体" w:eastAsia="宋体" w:cs="宋体"/>
          <w:color w:val="000000"/>
        </w:rPr>
        <w:t xml:space="preserve">28、</w:t>
      </w:r>
      <w:bookmarkEnd w:id="177"/>
      <w:r>
        <w:rPr>
          <w:rFonts w:hint="eastAsia" w:ascii="宋体" w:hAnsi="宋体" w:eastAsia="宋体" w:cs="宋体"/>
          <w:color w:val="000000"/>
        </w:rPr>
        <w:t xml:space="preserve">确定</w:t>
      </w:r>
      <w:bookmarkEnd w:id="178"/>
      <w:r/>
      <w:bookmarkEnd w:id="179"/>
      <w:r>
        <w:rPr>
          <w:rFonts w:hint="eastAsia" w:ascii="宋体" w:hAnsi="宋体" w:eastAsia="宋体" w:cs="宋体"/>
          <w:color w:val="000000"/>
        </w:rPr>
        <w:t xml:space="preserve">中标单位</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28.1中标候选人的选取原则和数量见招标文件第五章规定。 </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28.2 采购人应根据评委会推荐的中标候选人确定中标人。</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28.3 </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将在</w:t>
      </w:r>
      <w:r>
        <w:rPr>
          <w:rFonts w:hint="eastAsia" w:ascii="宋体" w:hAnsi="宋体" w:eastAsia="宋体" w:cs="宋体"/>
          <w:color w:val="000000"/>
        </w:rPr>
        <w:t xml:space="preserve">“</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发布中标公告，公告期限为1个工作日。</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28.4若有充分证据证明，中标人出现下列情况之一的，一经查实，将被取消中标资格：</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28.4.1提供虚假材料谋取中标的。</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28.4.2向采购人、</w:t>
      </w:r>
      <w:r>
        <w:rPr>
          <w:rFonts w:hint="eastAsia" w:ascii="宋体" w:hAnsi="宋体" w:eastAsia="宋体" w:cs="宋体"/>
          <w:color w:val="000000"/>
        </w:rPr>
        <w:t xml:space="preserve">采购代理机构</w:t>
      </w:r>
      <w:r>
        <w:rPr>
          <w:rFonts w:hint="eastAsia" w:ascii="宋体" w:hAnsi="宋体" w:eastAsia="宋体" w:cs="宋体"/>
          <w:color w:val="000000"/>
        </w:rPr>
        <w:t xml:space="preserve">行贿或者提供其他不正当利益的。</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28.4.3属于本文件规定的无效条件，但在评标过程中又未被评委会发现的。</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28.4.4与采购人或者其他供应商恶意串通的。</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28.4.5采取不正当手段诋毁、排挤其他供应商的。</w:t>
      </w:r>
      <w:r/>
    </w:p>
    <w:p>
      <w:pPr>
        <w:pStyle w:val="1199"/>
        <w:jc w:val="both"/>
        <w:spacing w:beforeAutospacing="0" w:afterAutospacing="0" w:line="360" w:lineRule="auto"/>
        <w:rPr>
          <w:rFonts w:hint="eastAsia" w:ascii="宋体" w:hAnsi="宋体" w:eastAsia="宋体" w:cs="宋体"/>
        </w:rPr>
      </w:pPr>
      <w:r/>
      <w:bookmarkStart w:id="180" w:name="_Toc200451960"/>
      <w:r>
        <w:rPr>
          <w:rFonts w:hint="eastAsia" w:ascii="宋体" w:hAnsi="宋体" w:eastAsia="宋体" w:cs="宋体"/>
          <w:color w:val="000000"/>
        </w:rPr>
        <w:t xml:space="preserve">28.5.有下列情形之一的，视为投标人串通投标，投标无效：</w:t>
      </w:r>
      <w:bookmarkEnd w:id="180"/>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28.5.1不同投标人的投标文件由同一单位或者个人编制；</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28.5.2不同投标人委托同一单位或者个人办理投标事宜；</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28.5.3 不同投标人的投标文件载明的项目管理成员或者联系人员为同一人；</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28.5.4不同投标人的投标文件异常一致或者投标报价呈规律性差异；</w:t>
      </w:r>
      <w:r/>
    </w:p>
    <w:p>
      <w:pPr>
        <w:pStyle w:val="1199"/>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29、质疑处理</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29.1 提出质疑的供应商应当是参与所质疑项目采购活动的供应商。潜在供应</w:t>
      </w:r>
      <w:r>
        <w:rPr>
          <w:rFonts w:hint="eastAsia" w:ascii="宋体" w:hAnsi="宋体" w:eastAsia="宋体" w:cs="宋体"/>
          <w:color w:val="000000"/>
        </w:rPr>
        <w:t xml:space="preserve">商依法</w:t>
      </w:r>
      <w:r>
        <w:rPr>
          <w:rFonts w:hint="eastAsia" w:ascii="宋体" w:hAnsi="宋体" w:eastAsia="宋体" w:cs="宋体"/>
          <w:color w:val="000000"/>
        </w:rPr>
        <w:t xml:space="preserve">获取其可质疑的采购文件的，可以对采购文件提出质疑。</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rPr>
        <w:t xml:space="preserve">采购代理机构</w:t>
      </w:r>
      <w:r>
        <w:rPr>
          <w:rFonts w:hint="eastAsia" w:ascii="宋体" w:hAnsi="宋体" w:eastAsia="宋体" w:cs="宋体"/>
          <w:color w:val="000000"/>
        </w:rPr>
        <w:t xml:space="preserve">或采购人提出质疑。上述应知其权益受到损害之日，是指：</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29.2.1对可以质疑的采购文件提出质疑的，为收到采购文件之日或者采购文件公告期限届满之日；</w:t>
      </w:r>
      <w:r>
        <w:rPr>
          <w:rFonts w:hint="eastAsia" w:ascii="宋体" w:hAnsi="宋体" w:eastAsia="宋体" w:cs="宋体"/>
          <w:color w:val="000000"/>
        </w:rPr>
        <w:br/>
        <w:t xml:space="preserve">29.2.2对采购过程提出质疑的，为各采购程序环节结束之日；</w:t>
      </w:r>
      <w:r>
        <w:rPr>
          <w:rFonts w:hint="eastAsia" w:ascii="宋体" w:hAnsi="宋体" w:eastAsia="宋体" w:cs="宋体"/>
          <w:color w:val="000000"/>
        </w:rPr>
        <w:br/>
        <w:t xml:space="preserve">29.2.3对中标或者成交结果提出质疑的，为中标或者成交结果公告期限届满之日。</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rPr>
        <w:t xml:space="preserve">采购代理机构</w:t>
      </w:r>
      <w:r>
        <w:rPr>
          <w:rFonts w:hint="eastAsia" w:ascii="宋体" w:hAnsi="宋体" w:eastAsia="宋体" w:cs="宋体"/>
          <w:color w:val="000000"/>
        </w:rPr>
        <w:t xml:space="preserve">、采购人将只对供应商第一次质疑</w:t>
      </w:r>
      <w:r>
        <w:rPr>
          <w:rFonts w:hint="eastAsia" w:ascii="宋体" w:hAnsi="宋体" w:eastAsia="宋体" w:cs="宋体"/>
          <w:color w:val="000000"/>
        </w:rPr>
        <w:t xml:space="preserve">作出</w:t>
      </w:r>
      <w:r>
        <w:rPr>
          <w:rFonts w:hint="eastAsia" w:ascii="宋体" w:hAnsi="宋体" w:eastAsia="宋体" w:cs="宋体"/>
          <w:color w:val="000000"/>
        </w:rPr>
        <w:t xml:space="preserve">答复。</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29.3质疑</w:t>
      </w:r>
      <w:r>
        <w:rPr>
          <w:rFonts w:hint="eastAsia" w:ascii="宋体" w:hAnsi="宋体" w:eastAsia="宋体" w:cs="宋体"/>
          <w:color w:val="000000"/>
        </w:rPr>
        <w:t xml:space="preserve">函必须</w:t>
      </w:r>
      <w:r>
        <w:rPr>
          <w:rFonts w:hint="eastAsia" w:ascii="宋体" w:hAnsi="宋体" w:eastAsia="宋体" w:cs="宋体"/>
          <w:color w:val="000000"/>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29.4 供应</w:t>
      </w:r>
      <w:r>
        <w:rPr>
          <w:rFonts w:hint="eastAsia" w:ascii="宋体" w:hAnsi="宋体" w:eastAsia="宋体" w:cs="宋体"/>
        </w:rPr>
        <w:t xml:space="preserve">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shd w:val="clear" w:color="auto" w:fill="ffffff" w:themeFill="background1"/>
        </w:rPr>
        <w:t xml:space="preserve">采购代理机构</w:t>
      </w:r>
      <w:r>
        <w:rPr>
          <w:rFonts w:hint="eastAsia" w:ascii="宋体" w:hAnsi="宋体" w:eastAsia="宋体" w:cs="宋体"/>
        </w:rPr>
        <w:t xml:space="preserve">提出，由</w:t>
      </w:r>
      <w:r>
        <w:rPr>
          <w:rFonts w:hint="eastAsia" w:ascii="宋体" w:hAnsi="宋体" w:eastAsia="宋体"/>
          <w:shd w:val="clear" w:color="auto" w:fill="ffffff" w:themeFill="background1"/>
        </w:rPr>
        <w:t xml:space="preserve">采购代理机构</w:t>
      </w:r>
      <w:r>
        <w:rPr>
          <w:rFonts w:hint="eastAsia" w:ascii="宋体" w:hAnsi="宋体" w:eastAsia="宋体" w:cs="宋体"/>
        </w:rPr>
        <w:t xml:space="preserve">负责答复。</w:t>
      </w:r>
      <w:r/>
    </w:p>
    <w:p>
      <w:pPr>
        <w:pStyle w:val="1199"/>
        <w:ind w:firstLine="480"/>
        <w:jc w:val="both"/>
        <w:spacing w:beforeAutospacing="0" w:afterAutospacing="0" w:line="360" w:lineRule="auto"/>
        <w:rPr>
          <w:rFonts w:hint="eastAsia" w:ascii="宋体" w:hAnsi="宋体" w:eastAsia="宋体" w:cs="宋体"/>
        </w:rPr>
      </w:pPr>
      <w:r>
        <w:rPr>
          <w:rFonts w:hint="eastAsia" w:ascii="宋体" w:hAnsi="宋体" w:eastAsia="宋体"/>
          <w:shd w:val="clear" w:color="auto" w:fill="ffffff" w:themeFill="background1"/>
        </w:rPr>
        <w:t xml:space="preserve">采购代理机构及采购人只接收以纸质原件形式送达的质疑,采购人和采购代理机构不接受未填写快递运单的快件。采购代理机构质疑接收部门为“业务一部”，联系地址：南京市建</w:t>
      </w:r>
      <w:r>
        <w:rPr>
          <w:rFonts w:hint="eastAsia" w:ascii="宋体" w:hAnsi="宋体" w:eastAsia="宋体"/>
          <w:shd w:val="clear" w:color="auto" w:fill="ffffff" w:themeFill="background1"/>
        </w:rPr>
        <w:t xml:space="preserve">邺</w:t>
      </w:r>
      <w:r>
        <w:rPr>
          <w:rFonts w:hint="eastAsia" w:ascii="宋体" w:hAnsi="宋体" w:eastAsia="宋体"/>
          <w:shd w:val="clear" w:color="auto" w:fill="ffffff" w:themeFill="background1"/>
        </w:rPr>
        <w:t xml:space="preserve">区云龙山路56号大唐科技大厦A座高区15楼业务一部，联系电话：025-84795466/15105170154</w:t>
      </w:r>
      <w:r>
        <w:rPr>
          <w:rFonts w:hint="eastAsia" w:ascii="宋体" w:hAnsi="宋体" w:eastAsia="宋体" w:cs="宋体"/>
        </w:rPr>
        <w:t xml:space="preserve">。</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 以下情形的质疑不予受理</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29.5.1 内容不符合《政府采购质疑和投诉办法》第十二条规定的质疑。</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29.5.2 超出政府采购法定期限的质疑。</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29.5.3 以传真、电子邮件等方式递交的非原件形式的质疑。</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29.5.4 未参加投标活动的供应商或在投标活动中自身权益未受到损害的供应商所提出的质疑。</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29.5.5供应商组成联合体参加投标，联合体中任何一方或多方未按要求签字、盖章、加盖公章的质疑。</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29.6供应商提出书面质疑必须有理、有据，不得捏造事实、提供虚假材料进行恶意质疑。否则，一经查实，</w:t>
      </w:r>
      <w:r>
        <w:rPr>
          <w:rFonts w:hint="eastAsia" w:ascii="宋体" w:hAnsi="宋体" w:eastAsia="宋体" w:cs="宋体"/>
          <w:color w:val="000000"/>
        </w:rPr>
        <w:t xml:space="preserve">采购代理机构</w:t>
      </w:r>
      <w:r>
        <w:rPr>
          <w:rFonts w:hint="eastAsia" w:ascii="宋体" w:hAnsi="宋体" w:eastAsia="宋体" w:cs="宋体"/>
          <w:color w:val="000000"/>
        </w:rPr>
        <w:t xml:space="preserve">有权依据政府采购的有关规定，报请政府采购监管部门对该供应商进行相应的行政处罚和记录该供应商的失信信息。</w:t>
      </w:r>
      <w:r/>
    </w:p>
    <w:p>
      <w:pPr>
        <w:pStyle w:val="1199"/>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30、中标通知书</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30.l中标结果确定后，</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将向中标人发出中标通知书。请中标人在中标结果公告届满之日起30日内,使用CA数字证书</w:t>
      </w:r>
      <w:r>
        <w:rPr>
          <w:rFonts w:hint="eastAsia" w:ascii="宋体" w:hAnsi="宋体" w:eastAsia="宋体" w:cs="宋体"/>
        </w:rPr>
        <w:t xml:space="preserve">登录苏</w:t>
      </w:r>
      <w:r>
        <w:rPr>
          <w:rFonts w:hint="eastAsia" w:ascii="宋体" w:hAnsi="宋体" w:eastAsia="宋体" w:cs="宋体"/>
        </w:rPr>
        <w:t xml:space="preserve">采云</w:t>
      </w:r>
      <w:r>
        <w:rPr>
          <w:rFonts w:hint="eastAsia" w:ascii="宋体" w:hAnsi="宋体" w:eastAsia="宋体" w:cs="宋体"/>
        </w:rPr>
        <w:t xml:space="preserve">系统及时下载中标通知书。因系统存储空间有限，自中标结果公告届满之日起30日后，苏</w:t>
      </w:r>
      <w:r>
        <w:rPr>
          <w:rFonts w:hint="eastAsia" w:ascii="宋体" w:hAnsi="宋体" w:eastAsia="宋体" w:cs="宋体"/>
        </w:rPr>
        <w:t xml:space="preserve">采云</w:t>
      </w:r>
      <w:r>
        <w:rPr>
          <w:rFonts w:hint="eastAsia" w:ascii="宋体" w:hAnsi="宋体" w:eastAsia="宋体" w:cs="宋体"/>
        </w:rPr>
        <w:t xml:space="preserve">系统不再保证提供下载中标通知书服务,因未及时下载而造成的不利后果由中</w:t>
      </w:r>
      <w:r>
        <w:rPr>
          <w:rFonts w:hint="eastAsia" w:ascii="宋体" w:hAnsi="宋体" w:eastAsia="宋体" w:cs="宋体"/>
          <w:color w:val="000000"/>
        </w:rPr>
        <w:t xml:space="preserve">标人自行承担。</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1199"/>
        <w:jc w:val="both"/>
        <w:keepLines/>
        <w:keepNext/>
        <w:spacing w:beforeAutospacing="0" w:afterAutospacing="0" w:line="360" w:lineRule="auto"/>
        <w:rPr>
          <w:rFonts w:hint="eastAsia" w:ascii="宋体" w:hAnsi="宋体" w:eastAsia="宋体" w:cs="宋体"/>
        </w:rPr>
      </w:pPr>
      <w:r/>
      <w:bookmarkStart w:id="181" w:name="_Toc16938552"/>
      <w:r/>
      <w:bookmarkStart w:id="182" w:name="_Toc20823308"/>
      <w:r/>
      <w:bookmarkStart w:id="183" w:name="_Toc513029236"/>
      <w:r/>
      <w:bookmarkStart w:id="184" w:name="_Toc120614220"/>
      <w:r>
        <w:rPr>
          <w:rFonts w:hint="eastAsia" w:ascii="宋体" w:hAnsi="宋体" w:eastAsia="宋体" w:cs="宋体"/>
          <w:b/>
          <w:color w:val="000000"/>
        </w:rPr>
        <w:t xml:space="preserve">七、授予合同</w:t>
      </w:r>
      <w:bookmarkEnd w:id="181"/>
      <w:r/>
      <w:bookmarkEnd w:id="182"/>
      <w:r/>
      <w:bookmarkEnd w:id="183"/>
      <w:r/>
      <w:bookmarkEnd w:id="184"/>
      <w:r/>
      <w:r/>
    </w:p>
    <w:p>
      <w:pPr>
        <w:pStyle w:val="1199"/>
        <w:jc w:val="both"/>
        <w:keepLines/>
        <w:keepNext/>
        <w:spacing w:beforeAutospacing="0" w:afterAutospacing="0" w:line="360" w:lineRule="auto"/>
        <w:rPr>
          <w:rFonts w:hint="eastAsia" w:ascii="宋体" w:hAnsi="宋体" w:eastAsia="宋体" w:cs="宋体"/>
        </w:rPr>
      </w:pPr>
      <w:r/>
      <w:bookmarkStart w:id="185" w:name="_Toc20823309"/>
      <w:r/>
      <w:bookmarkStart w:id="186" w:name="_Toc513029237"/>
      <w:r/>
      <w:bookmarkStart w:id="187" w:name="_Toc16938553"/>
      <w:r>
        <w:rPr>
          <w:rFonts w:hint="eastAsia" w:ascii="宋体" w:hAnsi="宋体" w:eastAsia="宋体" w:cs="宋体"/>
          <w:color w:val="000000"/>
        </w:rPr>
        <w:t xml:space="preserve">31. 签订合同</w:t>
      </w:r>
      <w:bookmarkEnd w:id="185"/>
      <w:r/>
      <w:bookmarkEnd w:id="186"/>
      <w:r/>
      <w:bookmarkEnd w:id="187"/>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31.l中标人应当在中标通知书发出之日起三十日内，按照招标文件确定的事项与采购人签订政府采购合同。</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31.2招标文件、中标人的投标文件及招标过程中有关澄清、承诺文件均应作为合同附件。</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31.3 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1199"/>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32、货物（包含与货物相关的服务）的追加</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33.政府采购政策功能落实</w:t>
      </w:r>
      <w:r/>
    </w:p>
    <w:p>
      <w:pPr>
        <w:pStyle w:val="1199"/>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33.1政府</w:t>
      </w:r>
      <w:r>
        <w:rPr>
          <w:rFonts w:hint="eastAsia" w:ascii="宋体" w:hAnsi="宋体" w:eastAsia="宋体" w:cs="宋体"/>
        </w:rPr>
        <w:t xml:space="preserve">采购线上合同</w:t>
      </w:r>
      <w:r>
        <w:rPr>
          <w:rFonts w:hint="eastAsia" w:ascii="宋体" w:hAnsi="宋体" w:eastAsia="宋体" w:cs="宋体"/>
        </w:rPr>
        <w:t xml:space="preserve">信用融资政策</w:t>
      </w:r>
      <w:r/>
    </w:p>
    <w:p>
      <w:pPr>
        <w:pStyle w:val="119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根据《转发江苏省财政厅</w:t>
      </w:r>
      <w:r>
        <w:rPr>
          <w:rFonts w:ascii="宋体" w:hAnsi="宋体" w:eastAsia="宋体" w:cs="宋体"/>
        </w:rPr>
        <w:t xml:space="preserve"> </w:t>
      </w:r>
      <w:r>
        <w:rPr>
          <w:rFonts w:hint="eastAsia" w:ascii="宋体" w:hAnsi="宋体" w:eastAsia="宋体" w:cs="宋体"/>
        </w:rPr>
        <w:t xml:space="preserve">中国人民银行南京分行&lt;关于深入推进政府采购线上合同信用融资工作的通知&gt;的通知》（</w:t>
      </w:r>
      <w:r>
        <w:rPr>
          <w:rFonts w:hint="eastAsia" w:ascii="宋体" w:hAnsi="宋体" w:eastAsia="宋体" w:cs="宋体"/>
        </w:rPr>
        <w:t xml:space="preserve">盐财购</w:t>
      </w:r>
      <w:r>
        <w:rPr>
          <w:rFonts w:hint="eastAsia" w:ascii="宋体" w:hAnsi="宋体" w:eastAsia="宋体" w:cs="宋体"/>
        </w:rPr>
        <w:t xml:space="preserve">〔2021〕20号）规定，中标供应商如有融资需求，可持政府采购合同在线向相关金融机构（具体信息详见江苏政府采购网“政采贷”栏目）申请贷款，相关金融机构按照双方自愿的原则提供便捷、优惠的贷款服务；具体操作流程请参考苏</w:t>
      </w:r>
      <w:r>
        <w:rPr>
          <w:rFonts w:hint="eastAsia" w:ascii="宋体" w:hAnsi="宋体" w:eastAsia="宋体" w:cs="宋体"/>
        </w:rPr>
        <w:t xml:space="preserve">采云</w:t>
      </w:r>
      <w:r>
        <w:rPr>
          <w:rFonts w:hint="eastAsia" w:ascii="宋体" w:hAnsi="宋体" w:eastAsia="宋体" w:cs="宋体"/>
        </w:rPr>
        <w:t xml:space="preserve">系统中操作手册。 </w:t>
      </w:r>
      <w:r/>
    </w:p>
    <w:p>
      <w:pPr>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33.2进口产品</w:t>
      </w:r>
      <w:r/>
    </w:p>
    <w:p>
      <w:pPr>
        <w:pStyle w:val="119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33.3中小企业、监狱企业及残疾人福利性单位</w:t>
      </w:r>
      <w:r/>
    </w:p>
    <w:p>
      <w:pPr>
        <w:spacing w:line="360" w:lineRule="auto"/>
        <w:rPr>
          <w:rFonts w:hint="eastAsia" w:ascii="宋体" w:hAnsi="宋体" w:eastAsia="宋体" w:cs="宋体"/>
          <w:sz w:val="24"/>
        </w:rPr>
      </w:pPr>
      <w:r>
        <w:rPr>
          <w:rFonts w:hint="eastAsia" w:ascii="宋体" w:hAnsi="宋体" w:eastAsia="宋体" w:cs="宋体"/>
          <w:sz w:val="24"/>
        </w:rPr>
        <w:t xml:space="preserve">33.3.1中小企业定义：</w:t>
      </w:r>
      <w:r/>
    </w:p>
    <w:p>
      <w:pPr>
        <w:pStyle w:val="119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w:t>
      </w:r>
      <w:r>
        <w:rPr>
          <w:rFonts w:hint="eastAsia" w:ascii="宋体" w:hAnsi="宋体" w:eastAsia="宋体" w:cs="宋体"/>
        </w:rPr>
        <w:t xml:space="preserve">46号）、《关于印发中小企业划型标准规定的通知》（工信部联企业〔2011〕300 号）、《国务院关于进一步促进中小企业发展的若干意见》（国发〔2009〕36 号）。</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33.3.4以联合体形</w:t>
      </w:r>
      <w:r>
        <w:rPr>
          <w:rFonts w:hint="eastAsia" w:ascii="宋体" w:hAnsi="宋体" w:eastAsia="宋体" w:cs="宋体"/>
        </w:rPr>
        <w:t xml:space="preserve">式参加</w:t>
      </w:r>
      <w:r>
        <w:rPr>
          <w:rFonts w:hint="eastAsia" w:ascii="宋体" w:hAnsi="宋体" w:eastAsia="宋体" w:cs="宋体"/>
        </w:rPr>
        <w:t xml:space="preserve">政府采购活动，联合体各方均为中小企业的，联合体视同中小企业。其中，联合体各方均为小</w:t>
      </w:r>
      <w:r>
        <w:rPr>
          <w:rFonts w:hint="eastAsia" w:ascii="宋体" w:hAnsi="宋体" w:eastAsia="宋体" w:cs="宋体"/>
        </w:rPr>
        <w:t xml:space="preserve">微企业</w:t>
      </w:r>
      <w:r>
        <w:rPr>
          <w:rFonts w:hint="eastAsia" w:ascii="宋体" w:hAnsi="宋体" w:eastAsia="宋体" w:cs="宋体"/>
        </w:rPr>
        <w:t xml:space="preserve">的，联合体视同小微企业。</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33.3.6.6前款所称残疾人是指法</w:t>
      </w:r>
      <w:r>
        <w:rPr>
          <w:rFonts w:hint="eastAsia" w:ascii="宋体" w:hAnsi="宋体" w:eastAsia="宋体" w:cs="宋体"/>
        </w:rPr>
        <w:t xml:space="preserve">定劳动</w:t>
      </w:r>
      <w:r>
        <w:rPr>
          <w:rFonts w:hint="eastAsia" w:ascii="宋体" w:hAnsi="宋体" w:eastAsia="宋体" w:cs="宋体"/>
        </w:rPr>
        <w:t xml:space="preserve">年龄内，持有</w:t>
      </w:r>
      <w:bookmarkStart w:id="188" w:name="OLE_LINK45"/>
      <w:r>
        <w:rPr>
          <w:rFonts w:hint="eastAsia" w:ascii="宋体" w:hAnsi="宋体" w:eastAsia="宋体" w:cs="宋体"/>
        </w:rPr>
        <w:t xml:space="preserve">《中华人民共和国残疾人证》或者《中华人民共和国残疾军人证》</w:t>
      </w:r>
      <w:r>
        <w:rPr>
          <w:rFonts w:hint="eastAsia" w:ascii="宋体" w:hAnsi="宋体" w:eastAsia="宋体" w:cs="宋体"/>
        </w:rPr>
        <w:t xml:space="preserve">（1 至8 级）</w:t>
      </w:r>
      <w:r>
        <w:rPr>
          <w:rFonts w:hint="eastAsia" w:ascii="宋体" w:hAnsi="宋体" w:eastAsia="宋体" w:cs="宋体"/>
        </w:rPr>
        <w:t xml:space="preserve">的自然人</w:t>
      </w:r>
      <w:bookmarkEnd w:id="188"/>
      <w:r>
        <w:rPr>
          <w:rFonts w:hint="eastAsia" w:ascii="宋体" w:hAnsi="宋体" w:eastAsia="宋体" w:cs="宋体"/>
        </w:rPr>
        <w:t xml:space="preserve">，包括具有劳动条件和劳动意愿的精神残疾人。在职职工人数是指与残疾人福利性单位建立劳动关系并依法签订劳动合同或服务协议的雇员人数。</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33.3.9小</w:t>
      </w:r>
      <w:r>
        <w:rPr>
          <w:rFonts w:hint="eastAsia" w:ascii="宋体" w:hAnsi="宋体" w:eastAsia="宋体" w:cs="宋体"/>
        </w:rPr>
        <w:t xml:space="preserve">微企业</w:t>
      </w:r>
      <w:r>
        <w:rPr>
          <w:rFonts w:hint="eastAsia" w:ascii="宋体" w:hAnsi="宋体" w:eastAsia="宋体" w:cs="宋体"/>
        </w:rPr>
        <w:t xml:space="preserve">价格评审优惠的政策：见第五章《评标方法和评标标准》。</w:t>
      </w:r>
      <w:r/>
    </w:p>
    <w:p>
      <w:pPr>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33.4政府采购节能产品、环境标志产品</w:t>
      </w:r>
      <w:r/>
    </w:p>
    <w:p>
      <w:pPr>
        <w:spacing w:line="360" w:lineRule="auto"/>
        <w:rPr>
          <w:rFonts w:hint="eastAsia" w:ascii="宋体" w:hAnsi="宋体" w:eastAsia="宋体" w:cs="宋体"/>
          <w:sz w:val="24"/>
        </w:rPr>
      </w:pPr>
      <w:r>
        <w:rPr>
          <w:rFonts w:hint="eastAsia" w:ascii="宋体" w:hAnsi="宋体" w:eastAsia="宋体" w:cs="宋体"/>
          <w:sz w:val="24"/>
        </w:rPr>
        <w:t xml:space="preserve">33.4.1</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spacing w:line="360" w:lineRule="auto"/>
        <w:rPr>
          <w:rFonts w:hint="eastAsia" w:ascii="宋体" w:hAnsi="宋体" w:eastAsia="宋体" w:cs="宋体"/>
          <w:sz w:val="24"/>
        </w:rPr>
      </w:pPr>
      <w:r>
        <w:rPr>
          <w:rFonts w:hint="eastAsia" w:ascii="宋体" w:hAnsi="宋体" w:eastAsia="宋体" w:cs="宋体"/>
          <w:sz w:val="24"/>
        </w:rPr>
        <w:t xml:space="preserve">33.4.2</w:t>
      </w:r>
      <w:r>
        <w:rPr>
          <w:rFonts w:hint="eastAsia" w:ascii="宋体" w:hAnsi="宋体" w:eastAsia="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33.5绿色包装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本项目中涉及商品的包装应按照“财办库〔2020〕123号</w:t>
      </w:r>
      <w:r>
        <w:rPr>
          <w:rFonts w:hint="eastAsia" w:ascii="宋体" w:hAnsi="宋体" w:eastAsia="宋体" w:cs="宋体"/>
          <w:sz w:val="24"/>
        </w:rPr>
        <w:t xml:space="preserve">《</w:t>
      </w:r>
      <w:r>
        <w:rPr>
          <w:rFonts w:hint="eastAsia" w:ascii="宋体" w:hAnsi="宋体" w:eastAsia="宋体" w:cs="宋体"/>
          <w:sz w:val="24"/>
        </w:rPr>
        <w:t xml:space="preserve">关于印发《商品包装政府采购需求标准（试行）》、《快递包装政府采购需求标准（试行）》的</w:t>
      </w:r>
      <w:r>
        <w:rPr>
          <w:rFonts w:hint="eastAsia" w:ascii="宋体" w:hAnsi="宋体" w:eastAsia="宋体" w:cs="宋体"/>
          <w:sz w:val="24"/>
        </w:rPr>
        <w:t xml:space="preserve">通知》”执行,在供货、安装过程中能做到低碳物流、环保节约、提高资源利用率。</w:t>
      </w:r>
      <w:r/>
    </w:p>
    <w:p>
      <w:pPr>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33.6政府采购创新产品</w:t>
      </w:r>
      <w:r/>
    </w:p>
    <w:p>
      <w:pPr>
        <w:ind w:firstLine="478"/>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w:t>
      </w:r>
      <w:r>
        <w:rPr>
          <w:rFonts w:hint="eastAsia" w:ascii="宋体" w:hAnsi="宋体" w:eastAsia="宋体" w:cs="宋体"/>
          <w:sz w:val="24"/>
        </w:rPr>
        <w:t xml:space="preserve">首购首</w:t>
      </w:r>
      <w:r>
        <w:rPr>
          <w:rFonts w:hint="eastAsia" w:ascii="宋体" w:hAnsi="宋体" w:eastAsia="宋体" w:cs="宋体"/>
          <w:sz w:val="24"/>
        </w:rPr>
        <w:t xml:space="preserve">用等《目录》的创新产品</w:t>
      </w:r>
      <w:r>
        <w:rPr>
          <w:rFonts w:hint="eastAsia" w:ascii="宋体" w:hAnsi="宋体" w:eastAsia="宋体" w:cs="宋体"/>
          <w:color w:val="000000"/>
          <w:sz w:val="24"/>
        </w:rPr>
        <w:t xml:space="preserve">。</w:t>
      </w:r>
      <w:r/>
    </w:p>
    <w:p>
      <w:pPr>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33.7绿色数据中心政策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33.8履约保证金政策</w:t>
      </w:r>
      <w:bookmarkStart w:id="189" w:name="OLE_LINK44"/>
      <w:r>
        <w:rPr>
          <w:rFonts w:hint="eastAsia" w:ascii="宋体" w:hAnsi="宋体" w:eastAsia="宋体" w:cs="宋体"/>
          <w:b/>
          <w:bCs/>
          <w:sz w:val="24"/>
        </w:rPr>
        <w:t xml:space="preserve">（本项目不收取履约保证金）</w:t>
      </w:r>
      <w:bookmarkEnd w:id="189"/>
      <w:r/>
      <w:r/>
    </w:p>
    <w:p>
      <w:pPr>
        <w:pStyle w:val="1205"/>
        <w:ind w:left="0" w:firstLine="480"/>
        <w:spacing w:after="0" w:line="360" w:lineRule="auto"/>
        <w:rPr>
          <w:rFonts w:hint="eastAsia"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如以履约保函（保险）形式缴纳履约保证金，供应商可通过政府采购电子履约保函（保险）平台（www.jsdzbh.com）在线申请履约保函（保险）。</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p>
    <w:p>
      <w:pPr>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34.预付款制度</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本项目落实预付款制度，预付款比例为</w:t>
      </w:r>
      <w:r>
        <w:rPr>
          <w:rFonts w:hint="eastAsia" w:ascii="宋体" w:hAnsi="宋体" w:eastAsia="宋体" w:cs="宋体"/>
          <w:sz w:val="24"/>
        </w:rPr>
        <w:t xml:space="preserve">30</w:t>
      </w:r>
      <w:r>
        <w:rPr>
          <w:rFonts w:hint="eastAsia" w:ascii="宋体" w:hAnsi="宋体" w:eastAsia="宋体" w:cs="宋体"/>
          <w:sz w:val="24"/>
        </w:rPr>
        <w:t xml:space="preserve">%。在签订合同时，中标、成交供</w:t>
      </w:r>
      <w:r>
        <w:rPr>
          <w:rFonts w:hint="eastAsia" w:ascii="宋体" w:hAnsi="宋体" w:eastAsia="宋体" w:cs="宋体"/>
          <w:sz w:val="24"/>
        </w:rPr>
        <w:t xml:space="preserve">应商明确书面表示无需预付款或者主动要求降低预付款比例的，采购人可就预付款比例作相应调整。</w:t>
      </w:r>
      <w:r/>
    </w:p>
    <w:p>
      <w:pPr>
        <w:spacing w:line="360" w:lineRule="auto"/>
        <w:rPr>
          <w:rFonts w:hint="eastAsia" w:ascii="宋体" w:hAnsi="宋体" w:eastAsia="宋体" w:cs="宋体"/>
          <w:sz w:val="24"/>
        </w:rPr>
      </w:pPr>
      <w:r>
        <w:rPr>
          <w:rFonts w:hint="eastAsia" w:ascii="宋体" w:hAnsi="宋体" w:eastAsia="宋体" w:cs="宋体"/>
          <w:sz w:val="24"/>
        </w:rPr>
        <w:t xml:space="preserve">35.</w:t>
      </w:r>
      <w:r>
        <w:rPr>
          <w:rFonts w:hint="eastAsia" w:ascii="宋体" w:hAnsi="宋体" w:eastAsia="宋体" w:cs="宋体"/>
          <w:sz w:val="24"/>
        </w:rPr>
        <w:t xml:space="preserve">代理</w:t>
      </w:r>
      <w:r>
        <w:rPr>
          <w:rFonts w:hint="eastAsia" w:ascii="宋体" w:hAnsi="宋体" w:eastAsia="宋体" w:cs="宋体"/>
          <w:sz w:val="24"/>
        </w:rPr>
        <w:t xml:space="preserve">服务费</w:t>
      </w:r>
      <w:r/>
    </w:p>
    <w:p>
      <w:pPr>
        <w:ind w:firstLine="480"/>
        <w:spacing w:line="360" w:lineRule="auto"/>
        <w:rPr>
          <w:rFonts w:hint="eastAsia" w:ascii="宋体" w:hAnsi="宋体" w:eastAsia="宋体" w:cs="宋体"/>
          <w:sz w:val="24"/>
        </w:rPr>
      </w:pPr>
      <w:r/>
      <w:bookmarkStart w:id="190" w:name="OLE_LINK15"/>
      <w:r>
        <w:rPr>
          <w:rFonts w:hint="eastAsia" w:ascii="宋体" w:hAnsi="宋体" w:eastAsia="宋体" w:cs="宋体"/>
          <w:sz w:val="24"/>
        </w:rPr>
        <w:t xml:space="preserve">领取中标通知书前，中标人按照《江苏省政府采购代理服务收费指导意见》【2024】20号文的收费标准，向代理机构一次性缴纳代理服务费</w:t>
      </w:r>
      <w:r>
        <w:rPr>
          <w:rFonts w:hint="eastAsia" w:ascii="宋体" w:hAnsi="宋体" w:eastAsia="宋体" w:cs="宋体"/>
          <w:sz w:val="24"/>
        </w:rPr>
        <w:t xml:space="preserve">。</w:t>
      </w:r>
      <w:r/>
    </w:p>
    <w:p>
      <w:pPr>
        <w:ind w:firstLine="480"/>
        <w:spacing w:line="360" w:lineRule="auto"/>
        <w:rPr>
          <w:rFonts w:hint="eastAsia" w:ascii="宋体" w:hAnsi="宋体" w:eastAsia="宋体" w:cs="Times New Roman"/>
          <w:sz w:val="24"/>
          <w:shd w:val="clear" w:color="auto" w:fill="ffffff"/>
        </w:rPr>
      </w:pPr>
      <w:r>
        <w:rPr>
          <w:rFonts w:hint="eastAsia" w:ascii="宋体" w:hAnsi="宋体" w:eastAsia="宋体" w:cs="Times New Roman"/>
          <w:sz w:val="24"/>
          <w:shd w:val="clear" w:color="auto" w:fill="ffffff"/>
        </w:rPr>
        <w:t xml:space="preserve">银行信息：</w:t>
      </w:r>
      <w:r/>
    </w:p>
    <w:p>
      <w:pPr>
        <w:ind w:firstLine="480"/>
        <w:spacing w:line="360" w:lineRule="auto"/>
        <w:rPr>
          <w:rFonts w:hint="eastAsia" w:ascii="宋体" w:hAnsi="宋体" w:eastAsia="宋体" w:cs="Times New Roman"/>
          <w:sz w:val="24"/>
          <w:shd w:val="clear" w:color="auto" w:fill="ffffff"/>
        </w:rPr>
      </w:pPr>
      <w:r>
        <w:rPr>
          <w:rFonts w:hint="eastAsia" w:ascii="宋体" w:hAnsi="宋体" w:eastAsia="宋体" w:cs="Times New Roman"/>
          <w:sz w:val="24"/>
          <w:shd w:val="clear" w:color="auto" w:fill="ffffff"/>
        </w:rPr>
        <w:t xml:space="preserve">户名：江苏海外集团国际工程咨询有限公司</w:t>
      </w:r>
      <w:r/>
    </w:p>
    <w:p>
      <w:pPr>
        <w:ind w:firstLine="480"/>
        <w:spacing w:line="360" w:lineRule="auto"/>
        <w:rPr>
          <w:rFonts w:hint="eastAsia" w:ascii="宋体" w:hAnsi="宋体" w:eastAsia="宋体" w:cs="Times New Roman"/>
          <w:sz w:val="24"/>
          <w:shd w:val="clear" w:color="auto" w:fill="ffffff"/>
        </w:rPr>
      </w:pPr>
      <w:r>
        <w:rPr>
          <w:rFonts w:hint="eastAsia" w:ascii="宋体" w:hAnsi="宋体" w:eastAsia="宋体" w:cs="Times New Roman"/>
          <w:sz w:val="24"/>
          <w:shd w:val="clear" w:color="auto" w:fill="ffffff"/>
        </w:rPr>
        <w:t xml:space="preserve">开户银行：交行江苏省分行营业部</w:t>
      </w:r>
      <w:r/>
    </w:p>
    <w:p>
      <w:pPr>
        <w:ind w:firstLine="480"/>
        <w:spacing w:line="360" w:lineRule="auto"/>
        <w:rPr>
          <w:rFonts w:hint="eastAsia" w:ascii="宋体" w:hAnsi="宋体" w:eastAsia="宋体"/>
          <w:sz w:val="24"/>
          <w:shd w:val="clear" w:color="auto" w:fill="ffffff" w:themeFill="background1"/>
        </w:rPr>
      </w:pPr>
      <w:r>
        <w:rPr>
          <w:rFonts w:hint="eastAsia" w:ascii="宋体" w:hAnsi="宋体" w:eastAsia="宋体" w:cs="Times New Roman"/>
          <w:sz w:val="24"/>
          <w:shd w:val="clear" w:color="auto" w:fill="ffffff"/>
        </w:rPr>
        <w:t xml:space="preserve">账号：32000660701014112410</w:t>
      </w:r>
      <w:r>
        <w:rPr>
          <w:rFonts w:hint="eastAsia" w:ascii="宋体" w:hAnsi="宋体" w:eastAsia="宋体"/>
          <w:sz w:val="24"/>
          <w:shd w:val="clear" w:color="auto" w:fill="ffffff" w:themeFill="background1"/>
        </w:rPr>
        <w:t xml:space="preserve">9</w:t>
      </w:r>
      <w:bookmarkEnd w:id="190"/>
      <w:r/>
      <w:r/>
    </w:p>
    <w:p>
      <w:pPr>
        <w:spacing w:line="360" w:lineRule="auto"/>
        <w:rPr>
          <w:rFonts w:hint="eastAsia" w:ascii="宋体" w:hAnsi="宋体" w:eastAsia="宋体"/>
          <w:sz w:val="24"/>
          <w:shd w:val="clear" w:color="auto" w:fill="ffffff" w:themeFill="background1"/>
        </w:rPr>
      </w:pPr>
      <w:r>
        <w:rPr>
          <w:rFonts w:hint="eastAsia" w:ascii="宋体" w:hAnsi="宋体" w:eastAsia="宋体"/>
          <w:b/>
          <w:bCs/>
          <w:sz w:val="24"/>
          <w:shd w:val="clear" w:color="auto" w:fill="ffffff" w:themeFill="background1"/>
        </w:rPr>
        <w:t xml:space="preserve">36.</w:t>
      </w:r>
      <w:r>
        <w:rPr>
          <w:rFonts w:hint="eastAsia" w:ascii="宋体"/>
          <w:b/>
          <w:bCs/>
          <w:sz w:val="24"/>
          <w:shd w:val="clear" w:color="auto" w:fill="ffffff" w:themeFill="background1"/>
        </w:rPr>
        <w:t xml:space="preserve">关于异常低价投标（响应）的审查情形和具体要求</w:t>
      </w:r>
      <w:r/>
    </w:p>
    <w:p>
      <w:pPr>
        <w:pStyle w:val="1195"/>
        <w:spacing w:after="0" w:line="360" w:lineRule="auto"/>
        <w:rPr>
          <w:rFonts w:hint="eastAsia" w:ascii="宋体" w:hAnsi="宋体" w:eastAsia="宋体"/>
          <w:sz w:val="24"/>
          <w:szCs w:val="24"/>
          <w:shd w:val="clear" w:color="auto" w:fill="ffffff" w:themeFill="background1"/>
        </w:rPr>
      </w:pPr>
      <w:r>
        <w:rPr>
          <w:rFonts w:hint="eastAsia" w:ascii="宋体" w:hAnsi="宋体" w:eastAsia="宋体"/>
          <w:sz w:val="24"/>
          <w:szCs w:val="24"/>
          <w:shd w:val="clear" w:color="auto" w:fill="ffffff" w:themeFill="background1"/>
        </w:rPr>
        <w:t xml:space="preserve">36.1.评审过程中出现下列情形之一的，评审委员会应当启动异常低价投标（响应）审查程序：</w:t>
      </w:r>
      <w:r/>
    </w:p>
    <w:p>
      <w:pPr>
        <w:pStyle w:val="1195"/>
        <w:spacing w:after="0" w:line="360" w:lineRule="auto"/>
        <w:rPr>
          <w:rFonts w:hint="eastAsia" w:ascii="宋体" w:hAnsi="宋体" w:eastAsia="宋体"/>
          <w:sz w:val="24"/>
          <w:szCs w:val="24"/>
          <w:shd w:val="clear" w:color="auto" w:fill="ffffff" w:themeFill="background1"/>
        </w:rPr>
      </w:pPr>
      <w:r>
        <w:rPr>
          <w:rFonts w:hint="eastAsia" w:ascii="宋体" w:hAnsi="宋体" w:eastAsia="宋体"/>
          <w:sz w:val="24"/>
          <w:szCs w:val="24"/>
          <w:shd w:val="clear" w:color="auto" w:fill="ffffff" w:themeFill="background1"/>
        </w:rPr>
        <w:t xml:space="preserve">（1）投标（响应）报价低于采购项目预算50%的，即投标（响应）报价＜采购项目预算*50%；</w:t>
      </w:r>
      <w:r/>
    </w:p>
    <w:p>
      <w:pPr>
        <w:pStyle w:val="1195"/>
        <w:spacing w:after="0" w:line="360" w:lineRule="auto"/>
        <w:rPr>
          <w:rFonts w:hint="eastAsia" w:ascii="宋体" w:hAnsi="宋体" w:eastAsia="宋体"/>
          <w:sz w:val="24"/>
          <w:szCs w:val="24"/>
          <w:shd w:val="clear" w:color="auto" w:fill="ffffff" w:themeFill="background1"/>
        </w:rPr>
      </w:pPr>
      <w:r>
        <w:rPr>
          <w:rFonts w:hint="eastAsia" w:ascii="宋体" w:hAnsi="宋体" w:eastAsia="宋体"/>
          <w:sz w:val="24"/>
          <w:szCs w:val="24"/>
          <w:shd w:val="clear" w:color="auto" w:fill="ffffff" w:themeFill="background1"/>
        </w:rPr>
        <w:t xml:space="preserve">（2）投标（响应）报价低于采购项目最高限价45%的，即投标（响应）报价＜采购项目最高限价*45%；</w:t>
      </w:r>
      <w:r/>
    </w:p>
    <w:p>
      <w:pPr>
        <w:pStyle w:val="1195"/>
        <w:spacing w:after="0" w:line="360" w:lineRule="auto"/>
        <w:rPr>
          <w:rFonts w:hint="eastAsia" w:ascii="宋体" w:hAnsi="宋体" w:eastAsia="宋体"/>
          <w:sz w:val="24"/>
          <w:szCs w:val="24"/>
          <w:shd w:val="clear" w:color="auto" w:fill="ffffff" w:themeFill="background1"/>
        </w:rPr>
      </w:pPr>
      <w:r>
        <w:rPr>
          <w:rFonts w:hint="eastAsia" w:ascii="宋体" w:hAnsi="宋体" w:eastAsia="宋体"/>
          <w:sz w:val="24"/>
          <w:szCs w:val="24"/>
          <w:shd w:val="clear" w:color="auto" w:fill="ffffff" w:themeFill="background1"/>
        </w:rPr>
        <w:t xml:space="preserve">（3）评审委员会认定的供应商报价过低、有可能影响产品质量或者不能诚信履约的其他情形。</w:t>
      </w:r>
      <w:r/>
    </w:p>
    <w:p>
      <w:pPr>
        <w:pStyle w:val="1193"/>
        <w:spacing w:line="360" w:lineRule="auto"/>
        <w:rPr>
          <w:rFonts w:hint="eastAsia" w:hAnsi="宋体" w:eastAsia="宋体" w:cstheme="minorBidi"/>
          <w:color w:val="auto"/>
          <w:shd w:val="clear" w:color="auto" w:fill="ffffff" w:themeFill="background1"/>
        </w:rPr>
      </w:pPr>
      <w:r>
        <w:rPr>
          <w:rFonts w:hint="eastAsia" w:hAnsi="宋体" w:eastAsia="宋体" w:cstheme="minorBidi"/>
          <w:shd w:val="clear" w:color="auto" w:fill="ffffff" w:themeFill="background1"/>
        </w:rPr>
        <w:t xml:space="preserve">36.2.启动异常低价投标（响应）审查后，评审委员会应当要求相关供应商在评审现场合理的时间内，提供项目具体成本测算等与报价合理性相关的书面说明及相关证明材料，对投标（响应）价格</w:t>
      </w:r>
      <w:r>
        <w:rPr>
          <w:rFonts w:hint="eastAsia" w:hAnsi="宋体" w:eastAsia="宋体" w:cstheme="minorBidi"/>
          <w:shd w:val="clear" w:color="auto" w:fill="ffffff" w:themeFill="background1"/>
        </w:rPr>
        <w:t xml:space="preserve">作出</w:t>
      </w:r>
      <w:r>
        <w:rPr>
          <w:rFonts w:hint="eastAsia" w:hAnsi="宋体" w:eastAsia="宋体" w:cstheme="minorBidi"/>
          <w:shd w:val="clear" w:color="auto" w:fill="ffffff" w:themeFill="background1"/>
        </w:rPr>
        <w:t xml:space="preserve">解释，</w:t>
      </w:r>
      <w:r>
        <w:rPr>
          <w:rFonts w:hint="eastAsia" w:hAnsi="宋体" w:eastAsia="宋体" w:cstheme="minorBidi"/>
          <w:shd w:val="clear" w:color="auto" w:fill="ffffff" w:themeFill="background1"/>
        </w:rPr>
        <w:t xml:space="preserve">由</w:t>
      </w:r>
      <w:r>
        <w:rPr>
          <w:rFonts w:hint="eastAsia" w:hAnsi="宋体" w:eastAsia="宋体" w:cstheme="minorBidi"/>
          <w:shd w:val="clear" w:color="auto" w:fill="ffffff" w:themeFill="background1"/>
        </w:rPr>
        <w:t xml:space="preserve">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pStyle w:val="1205"/>
        <w:ind w:left="0" w:firstLine="560"/>
        <w:spacing w:after="0"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r>
      <w:r/>
    </w:p>
    <w:p>
      <w:pPr>
        <w:pStyle w:val="1205"/>
        <w:ind w:left="0" w:firstLine="560"/>
        <w:spacing w:after="0" w:line="360" w:lineRule="auto"/>
        <w:rPr>
          <w:rFonts w:hint="eastAsia" w:ascii="宋体" w:hAnsi="宋体" w:eastAsia="宋体"/>
          <w:sz w:val="24"/>
          <w:szCs w:val="24"/>
        </w:rPr>
      </w:pPr>
      <w:r>
        <w:rPr>
          <w:rFonts w:hint="eastAsia" w:ascii="宋体" w:hAnsi="宋体" w:eastAsia="宋体"/>
          <w:sz w:val="24"/>
          <w:shd w:val="clear" w:color="auto" w:fill="ffffff" w:themeFill="background1"/>
        </w:rPr>
      </w:r>
      <w:r>
        <w:rPr>
          <w:rFonts w:hint="eastAsia" w:ascii="宋体" w:hAnsi="宋体" w:eastAsia="宋体"/>
          <w:sz w:val="24"/>
          <w:shd w:val="clear" w:color="auto" w:fill="ffffff" w:themeFill="background1"/>
        </w:rPr>
      </w:r>
      <w:r/>
    </w:p>
    <w:p>
      <w:pPr>
        <w:pStyle w:val="1205"/>
        <w:ind w:left="0" w:firstLine="560"/>
        <w:spacing w:after="0" w:line="360" w:lineRule="auto"/>
        <w:rPr>
          <w:rFonts w:hint="eastAsia" w:ascii="宋体" w:hAnsi="宋体" w:eastAsia="宋体"/>
          <w:sz w:val="24"/>
          <w:szCs w:val="24"/>
        </w:rPr>
      </w:pPr>
      <w:r>
        <w:rPr>
          <w:rFonts w:hint="eastAsia" w:ascii="宋体" w:hAnsi="宋体" w:eastAsia="宋体"/>
          <w:sz w:val="24"/>
          <w:szCs w:val="24"/>
          <w:shd w:val="clear" w:color="auto" w:fill="ffffff" w:themeFill="background1"/>
        </w:rPr>
      </w:r>
      <w:r>
        <w:rPr>
          <w:rFonts w:hint="eastAsia" w:ascii="宋体" w:hAnsi="宋体" w:eastAsia="宋体"/>
          <w:sz w:val="24"/>
          <w:szCs w:val="24"/>
          <w:shd w:val="clear" w:color="auto" w:fill="ffffff" w:themeFill="background1"/>
        </w:rPr>
      </w:r>
      <w:r/>
    </w:p>
    <w:p>
      <w:pPr>
        <w:pStyle w:val="1205"/>
        <w:ind w:left="0" w:firstLine="560"/>
        <w:spacing w:after="0" w:line="360" w:lineRule="auto"/>
        <w:rPr>
          <w:rFonts w:hint="eastAsia" w:ascii="宋体" w:hAnsi="宋体" w:eastAsia="宋体"/>
          <w:sz w:val="24"/>
          <w:szCs w:val="24"/>
        </w:rPr>
      </w:pPr>
      <w:r>
        <w:rPr>
          <w:rFonts w:hint="eastAsia" w:ascii="宋体" w:hAnsi="宋体" w:eastAsia="宋体"/>
          <w:sz w:val="24"/>
          <w:szCs w:val="24"/>
          <w:shd w:val="clear" w:color="auto" w:fill="ffffff" w:themeFill="background1"/>
        </w:rPr>
      </w:r>
      <w:r>
        <w:rPr>
          <w:rFonts w:hint="eastAsia" w:ascii="宋体" w:hAnsi="宋体" w:eastAsia="宋体"/>
          <w:sz w:val="24"/>
          <w:szCs w:val="24"/>
          <w:shd w:val="clear" w:color="auto" w:fill="ffffff" w:themeFill="background1"/>
        </w:rPr>
      </w:r>
      <w:r/>
    </w:p>
    <w:p>
      <w:pPr>
        <w:pStyle w:val="1205"/>
        <w:ind w:left="0" w:firstLine="560"/>
        <w:spacing w:after="0" w:line="360" w:lineRule="auto"/>
        <w:rPr>
          <w:rFonts w:hint="eastAsia" w:ascii="宋体" w:hAnsi="宋体" w:eastAsia="宋体"/>
          <w:sz w:val="24"/>
          <w:szCs w:val="24"/>
        </w:rPr>
      </w:pPr>
      <w:r>
        <w:rPr>
          <w:rFonts w:hint="eastAsia" w:ascii="宋体" w:hAnsi="宋体" w:eastAsia="宋体"/>
          <w:sz w:val="24"/>
          <w:szCs w:val="24"/>
          <w:shd w:val="clear" w:color="auto" w:fill="ffffff" w:themeFill="background1"/>
        </w:rPr>
      </w:r>
      <w:r>
        <w:rPr>
          <w:rFonts w:hint="eastAsia" w:ascii="宋体" w:hAnsi="宋体" w:eastAsia="宋体"/>
          <w:sz w:val="24"/>
          <w:szCs w:val="24"/>
          <w:shd w:val="clear" w:color="auto" w:fill="ffffff" w:themeFill="background1"/>
        </w:rPr>
      </w:r>
      <w:r/>
    </w:p>
    <w:p>
      <w:pPr>
        <w:pStyle w:val="1205"/>
        <w:ind w:left="0" w:firstLine="560"/>
        <w:spacing w:after="0" w:line="360" w:lineRule="auto"/>
        <w:rPr>
          <w:rFonts w:hint="eastAsia" w:ascii="宋体" w:hAnsi="宋体" w:eastAsia="宋体"/>
          <w:sz w:val="24"/>
          <w:szCs w:val="24"/>
        </w:rPr>
      </w:pPr>
      <w:r>
        <w:rPr>
          <w:rFonts w:hint="eastAsia" w:ascii="宋体" w:hAnsi="宋体" w:eastAsia="宋体"/>
          <w:sz w:val="24"/>
          <w:szCs w:val="24"/>
          <w:shd w:val="clear" w:color="auto" w:fill="ffffff" w:themeFill="background1"/>
        </w:rPr>
      </w:r>
      <w:r>
        <w:rPr>
          <w:rFonts w:hint="eastAsia" w:ascii="宋体" w:hAnsi="宋体" w:eastAsia="宋体"/>
          <w:sz w:val="24"/>
          <w:szCs w:val="24"/>
          <w:shd w:val="clear" w:color="auto" w:fill="ffffff" w:themeFill="background1"/>
        </w:rPr>
      </w:r>
      <w:r/>
    </w:p>
    <w:p>
      <w:pPr>
        <w:pStyle w:val="1205"/>
        <w:ind w:left="0" w:firstLine="560"/>
        <w:spacing w:after="0" w:line="360" w:lineRule="auto"/>
        <w:rPr>
          <w:rFonts w:hint="eastAsia" w:ascii="宋体" w:hAnsi="宋体" w:eastAsia="宋体"/>
          <w:sz w:val="24"/>
          <w:szCs w:val="24"/>
        </w:rPr>
      </w:pPr>
      <w:r>
        <w:rPr>
          <w:rFonts w:hint="eastAsia" w:ascii="宋体" w:hAnsi="宋体" w:eastAsia="宋体"/>
          <w:sz w:val="24"/>
          <w:szCs w:val="24"/>
          <w:shd w:val="clear" w:color="auto" w:fill="ffffff" w:themeFill="background1"/>
        </w:rPr>
      </w:r>
      <w:r>
        <w:rPr>
          <w:rFonts w:hint="eastAsia" w:ascii="宋体" w:hAnsi="宋体" w:eastAsia="宋体"/>
          <w:sz w:val="24"/>
          <w:szCs w:val="24"/>
          <w:shd w:val="clear" w:color="auto" w:fill="ffffff" w:themeFill="background1"/>
        </w:rPr>
      </w:r>
      <w:r/>
    </w:p>
    <w:p>
      <w:pPr>
        <w:pStyle w:val="1205"/>
        <w:ind w:left="0" w:firstLine="560"/>
        <w:spacing w:after="0" w:line="360" w:lineRule="auto"/>
        <w:rPr>
          <w:rFonts w:hint="eastAsia" w:ascii="宋体" w:hAnsi="宋体" w:eastAsia="宋体"/>
          <w:sz w:val="24"/>
          <w:szCs w:val="24"/>
        </w:rPr>
      </w:pPr>
      <w:r>
        <w:rPr>
          <w:rFonts w:hint="eastAsia" w:ascii="宋体" w:hAnsi="宋体" w:eastAsia="宋体"/>
          <w:sz w:val="24"/>
          <w:szCs w:val="24"/>
          <w:shd w:val="clear" w:color="auto" w:fill="ffffff" w:themeFill="background1"/>
        </w:rPr>
      </w:r>
      <w:r>
        <w:rPr>
          <w:rFonts w:hint="eastAsia" w:ascii="宋体" w:hAnsi="宋体" w:eastAsia="宋体"/>
          <w:sz w:val="24"/>
          <w:szCs w:val="24"/>
          <w:shd w:val="clear" w:color="auto" w:fill="ffffff" w:themeFill="background1"/>
        </w:rPr>
      </w:r>
      <w:r/>
    </w:p>
    <w:p>
      <w:pPr>
        <w:pStyle w:val="1205"/>
        <w:ind w:left="0" w:firstLine="560"/>
        <w:spacing w:after="0" w:line="360" w:lineRule="auto"/>
        <w:rPr>
          <w:rFonts w:hint="eastAsia" w:ascii="宋体" w:hAnsi="宋体" w:eastAsia="宋体"/>
          <w:sz w:val="24"/>
          <w:szCs w:val="24"/>
        </w:rPr>
      </w:pPr>
      <w:r>
        <w:rPr>
          <w:rFonts w:hint="eastAsia" w:ascii="宋体" w:hAnsi="宋体" w:eastAsia="宋体"/>
          <w:sz w:val="24"/>
          <w:szCs w:val="24"/>
          <w:shd w:val="clear" w:color="auto" w:fill="ffffff" w:themeFill="background1"/>
        </w:rPr>
      </w:r>
      <w:r>
        <w:rPr>
          <w:rFonts w:hint="eastAsia" w:ascii="宋体" w:hAnsi="宋体" w:eastAsia="宋体"/>
          <w:sz w:val="24"/>
          <w:szCs w:val="24"/>
          <w:shd w:val="clear" w:color="auto" w:fill="ffffff" w:themeFill="background1"/>
        </w:rPr>
      </w:r>
      <w:r/>
    </w:p>
    <w:p>
      <w:pPr>
        <w:pStyle w:val="1205"/>
        <w:ind w:left="0" w:firstLine="560"/>
        <w:spacing w:after="0" w:line="360" w:lineRule="auto"/>
        <w:rPr>
          <w:rFonts w:hint="eastAsia" w:ascii="宋体" w:hAnsi="宋体" w:eastAsia="宋体"/>
          <w:sz w:val="24"/>
          <w:szCs w:val="24"/>
        </w:rPr>
      </w:pPr>
      <w:r>
        <w:rPr>
          <w:rFonts w:hint="eastAsia" w:ascii="宋体" w:hAnsi="宋体" w:eastAsia="宋体"/>
          <w:sz w:val="24"/>
          <w:szCs w:val="24"/>
          <w:shd w:val="clear" w:color="auto" w:fill="ffffff" w:themeFill="background1"/>
        </w:rPr>
      </w:r>
      <w:r>
        <w:rPr>
          <w:rFonts w:hint="eastAsia" w:ascii="宋体" w:hAnsi="宋体" w:eastAsia="宋体"/>
          <w:sz w:val="24"/>
          <w:szCs w:val="24"/>
          <w:shd w:val="clear" w:color="auto" w:fill="ffffff" w:themeFill="background1"/>
        </w:rPr>
      </w:r>
      <w:r/>
    </w:p>
    <w:p>
      <w:pPr>
        <w:pStyle w:val="1205"/>
        <w:ind w:left="0" w:firstLine="560"/>
        <w:spacing w:after="0" w:line="360" w:lineRule="auto"/>
        <w:rPr>
          <w:rFonts w:hint="eastAsia" w:ascii="宋体" w:hAnsi="宋体" w:eastAsia="宋体"/>
          <w:sz w:val="24"/>
          <w:szCs w:val="24"/>
        </w:rPr>
      </w:pPr>
      <w:r>
        <w:rPr>
          <w:rFonts w:hint="eastAsia" w:ascii="宋体" w:hAnsi="宋体" w:eastAsia="宋体"/>
          <w:sz w:val="24"/>
          <w:szCs w:val="24"/>
          <w:shd w:val="clear" w:color="auto" w:fill="ffffff" w:themeFill="background1"/>
        </w:rPr>
      </w:r>
      <w:r>
        <w:rPr>
          <w:rFonts w:hint="eastAsia" w:ascii="宋体" w:hAnsi="宋体" w:eastAsia="宋体"/>
          <w:sz w:val="24"/>
          <w:szCs w:val="24"/>
          <w:shd w:val="clear" w:color="auto" w:fill="ffffff" w:themeFill="background1"/>
        </w:rPr>
      </w:r>
      <w:r/>
    </w:p>
    <w:p>
      <w:pPr>
        <w:pStyle w:val="1205"/>
        <w:ind w:left="0" w:firstLine="560"/>
        <w:spacing w:after="0" w:line="360" w:lineRule="auto"/>
        <w:rPr>
          <w:rFonts w:hint="eastAsia" w:ascii="宋体" w:hAnsi="宋体" w:eastAsia="宋体"/>
          <w:sz w:val="24"/>
          <w:szCs w:val="24"/>
        </w:rPr>
      </w:pPr>
      <w:r>
        <w:rPr>
          <w:rFonts w:hint="eastAsia" w:ascii="宋体" w:hAnsi="宋体" w:eastAsia="宋体"/>
          <w:sz w:val="24"/>
          <w:szCs w:val="24"/>
          <w:shd w:val="clear" w:color="auto" w:fill="ffffff" w:themeFill="background1"/>
        </w:rPr>
      </w:r>
      <w:r>
        <w:rPr>
          <w:rFonts w:hint="eastAsia" w:ascii="宋体" w:hAnsi="宋体" w:eastAsia="宋体"/>
          <w:sz w:val="24"/>
          <w:szCs w:val="24"/>
          <w:shd w:val="clear" w:color="auto" w:fill="ffffff" w:themeFill="background1"/>
        </w:rPr>
      </w:r>
      <w:r/>
    </w:p>
    <w:p>
      <w:pPr>
        <w:pStyle w:val="1205"/>
        <w:ind w:left="0" w:firstLine="560"/>
        <w:spacing w:after="0" w:line="360" w:lineRule="auto"/>
        <w:rPr>
          <w:rFonts w:hint="eastAsia" w:ascii="宋体" w:hAnsi="宋体" w:eastAsia="宋体"/>
          <w:sz w:val="24"/>
          <w:szCs w:val="24"/>
        </w:rPr>
      </w:pPr>
      <w:r>
        <w:rPr>
          <w:rFonts w:hint="eastAsia" w:ascii="宋体" w:hAnsi="宋体" w:eastAsia="宋体"/>
          <w:sz w:val="24"/>
          <w:szCs w:val="24"/>
          <w:shd w:val="clear" w:color="auto" w:fill="ffffff" w:themeFill="background1"/>
        </w:rPr>
      </w:r>
      <w:r>
        <w:rPr>
          <w:rFonts w:hint="eastAsia" w:ascii="宋体" w:hAnsi="宋体" w:eastAsia="宋体"/>
          <w:sz w:val="24"/>
          <w:szCs w:val="24"/>
          <w:shd w:val="clear" w:color="auto" w:fill="ffffff" w:themeFill="background1"/>
        </w:rPr>
      </w:r>
      <w:r/>
    </w:p>
    <w:p>
      <w:pPr>
        <w:pStyle w:val="1205"/>
        <w:ind w:left="0" w:firstLine="560"/>
        <w:spacing w:after="0" w:line="360" w:lineRule="auto"/>
        <w:rPr>
          <w:rFonts w:hint="eastAsia" w:ascii="宋体" w:hAnsi="宋体" w:eastAsia="宋体"/>
          <w:sz w:val="24"/>
          <w:szCs w:val="24"/>
        </w:rPr>
      </w:pPr>
      <w:r>
        <w:rPr>
          <w:rFonts w:hint="eastAsia" w:ascii="宋体" w:hAnsi="宋体" w:eastAsia="宋体"/>
          <w:sz w:val="24"/>
          <w:szCs w:val="24"/>
          <w:shd w:val="clear" w:color="auto" w:fill="ffffff" w:themeFill="background1"/>
        </w:rPr>
      </w:r>
      <w:r>
        <w:rPr>
          <w:rFonts w:hint="eastAsia" w:ascii="宋体" w:hAnsi="宋体" w:eastAsia="宋体"/>
          <w:sz w:val="24"/>
          <w:szCs w:val="24"/>
          <w:shd w:val="clear" w:color="auto" w:fill="ffffff" w:themeFill="background1"/>
        </w:rPr>
      </w:r>
      <w:r/>
    </w:p>
    <w:p>
      <w:pPr>
        <w:pStyle w:val="1205"/>
        <w:ind w:left="0" w:firstLine="560"/>
        <w:spacing w:after="0" w:line="360" w:lineRule="auto"/>
        <w:rPr>
          <w:rFonts w:hint="eastAsia" w:ascii="宋体" w:hAnsi="宋体" w:eastAsia="宋体"/>
          <w:sz w:val="24"/>
          <w:szCs w:val="24"/>
        </w:rPr>
      </w:pPr>
      <w:r>
        <w:rPr>
          <w:rFonts w:hint="eastAsia" w:ascii="宋体" w:hAnsi="宋体" w:eastAsia="宋体"/>
          <w:sz w:val="24"/>
          <w:szCs w:val="24"/>
          <w:shd w:val="clear" w:color="auto" w:fill="ffffff" w:themeFill="background1"/>
        </w:rPr>
      </w:r>
      <w:r>
        <w:rPr>
          <w:rFonts w:hint="eastAsia" w:ascii="宋体" w:hAnsi="宋体" w:eastAsia="宋体"/>
          <w:sz w:val="24"/>
          <w:szCs w:val="24"/>
          <w:shd w:val="clear" w:color="auto" w:fill="ffffff" w:themeFill="background1"/>
        </w:rPr>
      </w:r>
      <w:r/>
    </w:p>
    <w:p>
      <w:pPr>
        <w:pStyle w:val="1205"/>
        <w:ind w:left="0" w:firstLine="560"/>
        <w:spacing w:after="0" w:line="360" w:lineRule="auto"/>
        <w:rPr>
          <w:rFonts w:hint="eastAsia" w:ascii="宋体" w:hAnsi="宋体" w:eastAsia="宋体"/>
          <w:sz w:val="24"/>
          <w:szCs w:val="24"/>
        </w:rPr>
      </w:pPr>
      <w:r>
        <w:rPr>
          <w:rFonts w:hint="eastAsia" w:ascii="宋体" w:hAnsi="宋体" w:eastAsia="宋体"/>
          <w:sz w:val="24"/>
          <w:szCs w:val="24"/>
          <w:shd w:val="clear" w:color="auto" w:fill="ffffff" w:themeFill="background1"/>
        </w:rPr>
      </w:r>
      <w:r>
        <w:rPr>
          <w:rFonts w:hint="eastAsia" w:ascii="宋体" w:hAnsi="宋体" w:eastAsia="宋体"/>
          <w:sz w:val="24"/>
          <w:szCs w:val="24"/>
          <w:shd w:val="clear" w:color="auto" w:fill="ffffff" w:themeFill="background1"/>
        </w:rPr>
      </w:r>
      <w:r/>
    </w:p>
    <w:p>
      <w:pPr>
        <w:pStyle w:val="1205"/>
        <w:ind w:left="0" w:firstLine="560"/>
        <w:spacing w:after="0" w:line="360" w:lineRule="auto"/>
        <w:rPr>
          <w:rFonts w:hint="eastAsia" w:ascii="宋体" w:hAnsi="宋体" w:eastAsia="宋体"/>
          <w:sz w:val="24"/>
          <w:szCs w:val="24"/>
        </w:rPr>
      </w:pPr>
      <w:r>
        <w:rPr>
          <w:rFonts w:hint="eastAsia" w:ascii="宋体" w:hAnsi="宋体" w:eastAsia="宋体"/>
          <w:sz w:val="24"/>
          <w:szCs w:val="24"/>
          <w:shd w:val="clear" w:color="auto" w:fill="ffffff" w:themeFill="background1"/>
        </w:rPr>
      </w:r>
      <w:r>
        <w:rPr>
          <w:rFonts w:hint="eastAsia" w:ascii="宋体" w:hAnsi="宋体" w:eastAsia="宋体"/>
          <w:sz w:val="24"/>
          <w:szCs w:val="24"/>
          <w:shd w:val="clear" w:color="auto" w:fill="ffffff" w:themeFill="background1"/>
        </w:rPr>
      </w:r>
      <w:r/>
    </w:p>
    <w:p>
      <w:pPr>
        <w:pStyle w:val="1205"/>
        <w:ind w:left="0" w:firstLine="560"/>
        <w:spacing w:after="0" w:line="360" w:lineRule="auto"/>
        <w:rPr>
          <w:rFonts w:hint="eastAsia" w:ascii="宋体" w:hAnsi="宋体" w:eastAsia="宋体"/>
          <w:sz w:val="24"/>
          <w:szCs w:val="24"/>
        </w:rPr>
      </w:pPr>
      <w:r>
        <w:rPr>
          <w:rFonts w:hint="eastAsia" w:ascii="宋体" w:hAnsi="宋体" w:eastAsia="宋体"/>
          <w:sz w:val="24"/>
          <w:szCs w:val="24"/>
          <w:shd w:val="clear" w:color="auto" w:fill="ffffff" w:themeFill="background1"/>
        </w:rPr>
      </w:r>
      <w:r>
        <w:rPr>
          <w:rFonts w:hint="eastAsia" w:ascii="宋体" w:hAnsi="宋体" w:eastAsia="宋体"/>
          <w:sz w:val="24"/>
          <w:szCs w:val="24"/>
          <w:shd w:val="clear" w:color="auto" w:fill="ffffff" w:themeFill="background1"/>
        </w:rPr>
      </w:r>
      <w:r/>
    </w:p>
    <w:p>
      <w:pPr>
        <w:pStyle w:val="1205"/>
        <w:ind w:left="0" w:firstLine="560"/>
        <w:spacing w:after="0" w:line="360" w:lineRule="auto"/>
        <w:rPr>
          <w:rFonts w:hint="eastAsia" w:ascii="宋体" w:hAnsi="宋体" w:eastAsia="宋体"/>
          <w:sz w:val="24"/>
          <w:szCs w:val="24"/>
        </w:rPr>
      </w:pPr>
      <w:r>
        <w:rPr>
          <w:rFonts w:hint="eastAsia" w:ascii="宋体" w:hAnsi="宋体" w:eastAsia="宋体"/>
          <w:sz w:val="24"/>
          <w:szCs w:val="24"/>
          <w:shd w:val="clear" w:color="auto" w:fill="ffffff" w:themeFill="background1"/>
        </w:rPr>
      </w:r>
      <w:r>
        <w:rPr>
          <w:rFonts w:hint="eastAsia" w:ascii="宋体" w:hAnsi="宋体" w:eastAsia="宋体"/>
          <w:sz w:val="24"/>
          <w:szCs w:val="24"/>
          <w:shd w:val="clear" w:color="auto" w:fill="ffffff" w:themeFill="background1"/>
        </w:rPr>
      </w:r>
      <w:r/>
    </w:p>
    <w:p>
      <w:pPr>
        <w:pStyle w:val="1205"/>
        <w:ind w:left="0" w:firstLine="560"/>
        <w:spacing w:after="0" w:line="360" w:lineRule="auto"/>
        <w:rPr>
          <w:rFonts w:hint="eastAsia" w:ascii="宋体" w:hAnsi="宋体" w:eastAsia="宋体"/>
          <w:sz w:val="24"/>
          <w:szCs w:val="24"/>
        </w:rPr>
      </w:pPr>
      <w:r>
        <w:rPr>
          <w:rFonts w:hint="eastAsia" w:ascii="宋体" w:hAnsi="宋体" w:eastAsia="宋体"/>
          <w:sz w:val="24"/>
          <w:szCs w:val="24"/>
          <w:shd w:val="clear" w:color="auto" w:fill="ffffff" w:themeFill="background1"/>
        </w:rPr>
      </w:r>
      <w:r>
        <w:rPr>
          <w:rFonts w:hint="eastAsia" w:ascii="宋体" w:hAnsi="宋体" w:eastAsia="宋体"/>
          <w:sz w:val="24"/>
          <w:szCs w:val="24"/>
          <w:shd w:val="clear" w:color="auto" w:fill="ffffff" w:themeFill="background1"/>
        </w:rPr>
      </w:r>
      <w:r/>
    </w:p>
    <w:p>
      <w:pPr>
        <w:pStyle w:val="1205"/>
        <w:ind w:left="0" w:firstLine="560"/>
        <w:spacing w:after="0" w:line="360" w:lineRule="auto"/>
        <w:rPr>
          <w:rFonts w:hint="eastAsia" w:ascii="宋体" w:hAnsi="宋体" w:eastAsia="宋体"/>
          <w:sz w:val="24"/>
          <w:szCs w:val="24"/>
        </w:rPr>
      </w:pPr>
      <w:r>
        <w:rPr>
          <w:rFonts w:hint="eastAsia" w:ascii="宋体" w:hAnsi="宋体" w:eastAsia="宋体"/>
          <w:sz w:val="24"/>
          <w:szCs w:val="24"/>
          <w:shd w:val="clear" w:color="auto" w:fill="ffffff" w:themeFill="background1"/>
        </w:rPr>
      </w:r>
      <w:r>
        <w:rPr>
          <w:rFonts w:hint="eastAsia" w:ascii="宋体" w:hAnsi="宋体" w:eastAsia="宋体"/>
          <w:sz w:val="24"/>
          <w:szCs w:val="24"/>
          <w:shd w:val="clear" w:color="auto" w:fill="ffffff" w:themeFill="background1"/>
        </w:rPr>
      </w:r>
      <w:r/>
    </w:p>
    <w:p>
      <w:pPr>
        <w:pStyle w:val="1205"/>
        <w:ind w:left="0" w:firstLine="560"/>
        <w:spacing w:after="0" w:line="360" w:lineRule="auto"/>
        <w:rPr>
          <w:rFonts w:hint="eastAsia" w:ascii="宋体" w:hAnsi="宋体" w:eastAsia="宋体"/>
          <w:sz w:val="24"/>
          <w:szCs w:val="24"/>
        </w:rPr>
      </w:pPr>
      <w:r>
        <w:rPr>
          <w:rFonts w:hint="eastAsia" w:ascii="宋体" w:hAnsi="宋体" w:eastAsia="宋体"/>
          <w:sz w:val="24"/>
          <w:szCs w:val="24"/>
          <w:shd w:val="clear" w:color="auto" w:fill="ffffff" w:themeFill="background1"/>
        </w:rPr>
      </w:r>
      <w:r>
        <w:rPr>
          <w:rFonts w:hint="eastAsia" w:ascii="宋体" w:hAnsi="宋体" w:eastAsia="宋体"/>
          <w:sz w:val="24"/>
          <w:szCs w:val="24"/>
          <w:shd w:val="clear" w:color="auto" w:fill="ffffff" w:themeFill="background1"/>
        </w:rPr>
      </w:r>
      <w:r/>
    </w:p>
    <w:p>
      <w:pPr>
        <w:pStyle w:val="1205"/>
        <w:ind w:left="0" w:firstLine="560"/>
        <w:spacing w:after="0" w:line="360" w:lineRule="auto"/>
        <w:rPr>
          <w:rFonts w:hint="eastAsia" w:ascii="宋体" w:hAnsi="宋体" w:eastAsia="宋体"/>
          <w:sz w:val="24"/>
          <w:szCs w:val="24"/>
        </w:rPr>
      </w:pPr>
      <w:r>
        <w:rPr>
          <w:rFonts w:hint="eastAsia" w:ascii="宋体" w:hAnsi="宋体" w:eastAsia="宋体"/>
          <w:sz w:val="24"/>
          <w:szCs w:val="24"/>
          <w:shd w:val="clear" w:color="auto" w:fill="ffffff" w:themeFill="background1"/>
        </w:rPr>
      </w:r>
      <w:r>
        <w:rPr>
          <w:rFonts w:hint="eastAsia" w:ascii="宋体" w:hAnsi="宋体" w:eastAsia="宋体"/>
          <w:sz w:val="24"/>
          <w:szCs w:val="24"/>
          <w:shd w:val="clear" w:color="auto" w:fill="ffffff" w:themeFill="background1"/>
        </w:rPr>
      </w:r>
      <w:r/>
    </w:p>
    <w:p>
      <w:pPr>
        <w:pStyle w:val="1205"/>
        <w:ind w:left="0" w:firstLine="560"/>
        <w:spacing w:after="0" w:line="360" w:lineRule="auto"/>
        <w:rPr>
          <w:rFonts w:hint="eastAsia" w:ascii="宋体" w:hAnsi="宋体" w:eastAsia="宋体"/>
          <w:sz w:val="24"/>
          <w:szCs w:val="24"/>
          <w:shd w:val="clear" w:color="auto" w:fill="ffffff" w:themeFill="background1"/>
        </w:rPr>
      </w:pPr>
      <w:r>
        <w:rPr>
          <w:rFonts w:hint="eastAsia" w:ascii="宋体" w:hAnsi="宋体" w:eastAsia="宋体"/>
          <w:sz w:val="24"/>
          <w:shd w:val="clear" w:color="auto" w:fill="ffffff" w:themeFill="background1"/>
        </w:rPr>
      </w:r>
      <w:r/>
    </w:p>
    <w:p>
      <w:pPr>
        <w:pStyle w:val="1193"/>
        <w:spacing w:line="360" w:lineRule="auto"/>
      </w:pPr>
      <w:r/>
      <w:r/>
    </w:p>
    <w:p>
      <w:pPr>
        <w:jc w:val="center"/>
        <w:spacing w:line="360" w:lineRule="auto"/>
        <w:widowControl/>
        <w:rPr>
          <w:rFonts w:hint="eastAsia" w:ascii="宋体" w:hAnsi="宋体" w:eastAsia="宋体" w:cs="宋体"/>
          <w:b/>
          <w:sz w:val="48"/>
          <w:szCs w:val="44"/>
        </w:rPr>
      </w:pPr>
      <w:r/>
      <w:bookmarkStart w:id="191" w:name="_Toc479757211"/>
      <w:r/>
      <w:bookmarkStart w:id="192" w:name="_Toc20823346"/>
      <w:r/>
      <w:bookmarkStart w:id="193" w:name="_Toc120614244"/>
      <w:r/>
      <w:bookmarkStart w:id="194" w:name="_Toc16938590"/>
      <w:r/>
      <w:bookmarkStart w:id="195" w:name="_Toc462564139"/>
      <w:r/>
      <w:bookmarkStart w:id="196" w:name="_Hlt16619350"/>
      <w:r/>
      <w:bookmarkStart w:id="197" w:name="_Hlt16619369"/>
      <w:r>
        <w:rPr>
          <w:rFonts w:hint="eastAsia" w:ascii="宋体" w:hAnsi="宋体" w:eastAsia="宋体" w:cs="宋体"/>
          <w:b/>
          <w:sz w:val="48"/>
          <w:szCs w:val="44"/>
        </w:rPr>
        <w:t xml:space="preserve">第三章  合同条款</w:t>
      </w:r>
      <w:r/>
    </w:p>
    <w:p>
      <w:pPr>
        <w:ind w:firstLine="480"/>
        <w:spacing w:before="240" w:after="240"/>
        <w:rPr>
          <w:rFonts w:ascii="Calibri" w:hAnsi="Calibri" w:eastAsia="宋体" w:cs="Times New Roman"/>
        </w:rPr>
      </w:pPr>
      <w:r>
        <w:rPr>
          <w:rFonts w:hint="eastAsia" w:ascii="宋体" w:hAnsi="宋体" w:eastAsia="宋体" w:cs="宋体"/>
          <w:color w:val="000000"/>
          <w:sz w:val="24"/>
        </w:rPr>
        <w:t xml:space="preserve">以下为中标后</w:t>
      </w:r>
      <w:r>
        <w:rPr>
          <w:rFonts w:hint="eastAsia" w:ascii="宋体" w:hAnsi="宋体" w:eastAsia="宋体" w:cs="宋体"/>
          <w:color w:val="000000"/>
          <w:sz w:val="24"/>
        </w:rPr>
        <w:t xml:space="preserve">签定</w:t>
      </w:r>
      <w:r>
        <w:rPr>
          <w:rFonts w:hint="eastAsia" w:ascii="宋体" w:hAnsi="宋体" w:eastAsia="宋体" w:cs="宋体"/>
          <w:color w:val="000000"/>
          <w:sz w:val="24"/>
        </w:rPr>
        <w:t xml:space="preserve">本项目合同的通用条款，中标人不得提出实质性的修改。</w:t>
      </w:r>
      <w:r/>
    </w:p>
    <w:p>
      <w:pPr>
        <w:jc w:val="center"/>
        <w:spacing w:line="360" w:lineRule="auto"/>
        <w:rPr>
          <w:rFonts w:ascii="Calibri" w:hAnsi="Calibri" w:eastAsia="宋体" w:cs="Times New Roman"/>
        </w:rPr>
      </w:pPr>
      <w:r>
        <w:rPr>
          <w:rFonts w:hint="eastAsia" w:ascii="宋体" w:hAnsi="宋体" w:eastAsia="宋体" w:cs="宋体"/>
          <w:b/>
          <w:color w:val="000000"/>
          <w:sz w:val="30"/>
        </w:rPr>
        <w:t xml:space="preserve">盐城市政府采购合同（货物）（合同编号）</w:t>
      </w:r>
      <w:r/>
    </w:p>
    <w:p>
      <w:pPr>
        <w:spacing w:line="360" w:lineRule="auto"/>
        <w:rPr>
          <w:rFonts w:ascii="Calibri" w:hAnsi="Calibri" w:eastAsia="宋体" w:cs="Times New Roman"/>
        </w:rPr>
      </w:pPr>
      <w:r>
        <w:rPr>
          <w:rFonts w:hint="eastAsia" w:ascii="宋体" w:hAnsi="宋体" w:eastAsia="宋体" w:cs="宋体"/>
          <w:color w:val="000000"/>
          <w:sz w:val="24"/>
        </w:rPr>
        <w:t xml:space="preserve">项目名称：                        </w:t>
      </w:r>
      <w:r/>
    </w:p>
    <w:p>
      <w:pPr>
        <w:spacing w:line="360" w:lineRule="auto"/>
        <w:rPr>
          <w:rFonts w:ascii="Calibri" w:hAnsi="Calibri" w:eastAsia="宋体" w:cs="Times New Roman"/>
        </w:rPr>
      </w:pPr>
      <w:r>
        <w:rPr>
          <w:rFonts w:hint="eastAsia" w:ascii="宋体" w:hAnsi="宋体" w:eastAsia="宋体" w:cs="宋体"/>
          <w:color w:val="000000"/>
          <w:sz w:val="24"/>
        </w:rPr>
        <w:t xml:space="preserve">项目编号：</w:t>
      </w:r>
      <w:r/>
    </w:p>
    <w:p>
      <w:pPr>
        <w:spacing w:line="360" w:lineRule="auto"/>
        <w:rPr>
          <w:rFonts w:ascii="Calibri" w:hAnsi="Calibri" w:eastAsia="宋体" w:cs="Times New Roman"/>
        </w:rPr>
      </w:pPr>
      <w:r>
        <w:rPr>
          <w:rFonts w:hint="eastAsia" w:ascii="宋体" w:hAnsi="宋体" w:eastAsia="宋体" w:cs="宋体"/>
          <w:color w:val="000000"/>
          <w:sz w:val="24"/>
        </w:rPr>
        <w:t xml:space="preserve">甲方：（买方）_________</w:t>
      </w:r>
      <w:r/>
    </w:p>
    <w:p>
      <w:pPr>
        <w:spacing w:line="360" w:lineRule="auto"/>
        <w:rPr>
          <w:rFonts w:ascii="Calibri" w:hAnsi="Calibri" w:eastAsia="宋体" w:cs="Times New Roman"/>
        </w:rPr>
      </w:pPr>
      <w:r>
        <w:rPr>
          <w:rFonts w:hint="eastAsia" w:ascii="宋体" w:hAnsi="宋体" w:eastAsia="宋体" w:cs="宋体"/>
          <w:color w:val="000000"/>
          <w:sz w:val="24"/>
        </w:rPr>
        <w:t xml:space="preserve">乙方：（卖方）_________</w:t>
      </w:r>
      <w:r/>
    </w:p>
    <w:p>
      <w:pPr>
        <w:spacing w:line="360" w:lineRule="auto"/>
        <w:rPr>
          <w:rFonts w:ascii="Calibri" w:hAnsi="Calibri" w:eastAsia="宋体" w:cs="Times New Roman"/>
        </w:rPr>
      </w:pPr>
      <w:r>
        <w:rPr>
          <w:rFonts w:hint="eastAsia" w:ascii="宋体" w:hAnsi="宋体" w:eastAsia="宋体" w:cs="宋体"/>
          <w:b/>
          <w:color w:val="000000"/>
          <w:sz w:val="24"/>
        </w:rPr>
        <w:t xml:space="preserve">   </w:t>
      </w:r>
      <w:r>
        <w:rPr>
          <w:rFonts w:hint="eastAsia" w:ascii="宋体" w:hAnsi="宋体" w:eastAsia="宋体" w:cs="宋体"/>
          <w:color w:val="000000"/>
          <w:sz w:val="24"/>
        </w:rPr>
        <w:t xml:space="preserve">甲、乙双方根据</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t xml:space="preserve">项目</w:t>
      </w:r>
      <w:r>
        <w:rPr>
          <w:rFonts w:hint="eastAsia" w:ascii="宋体" w:hAnsi="宋体" w:eastAsia="宋体" w:cs="宋体"/>
          <w:color w:val="000000"/>
          <w:sz w:val="24"/>
        </w:rPr>
        <w:t xml:space="preserve">公开招标的结果，签署本合同。</w:t>
      </w:r>
      <w:r/>
    </w:p>
    <w:p>
      <w:pPr>
        <w:spacing w:line="360" w:lineRule="auto"/>
        <w:rPr>
          <w:rFonts w:ascii="Calibri" w:hAnsi="Calibri" w:eastAsia="宋体" w:cs="Times New Roman"/>
        </w:rPr>
      </w:pPr>
      <w:r>
        <w:rPr>
          <w:rFonts w:hint="eastAsia" w:ascii="宋体" w:hAnsi="宋体" w:eastAsia="宋体" w:cs="宋体"/>
          <w:b/>
          <w:color w:val="000000"/>
          <w:sz w:val="24"/>
        </w:rPr>
        <w:t xml:space="preserve">一、合同内容</w:t>
      </w:r>
      <w:r/>
    </w:p>
    <w:p>
      <w:pPr>
        <w:spacing w:line="360" w:lineRule="auto"/>
        <w:rPr>
          <w:rFonts w:ascii="Calibri" w:hAnsi="Calibri" w:eastAsia="宋体" w:cs="Times New Roman"/>
        </w:rPr>
      </w:pPr>
      <w:r>
        <w:rPr>
          <w:rFonts w:hint="eastAsia" w:ascii="宋体" w:hAnsi="宋体" w:eastAsia="宋体" w:cs="宋体"/>
          <w:color w:val="000000"/>
          <w:sz w:val="24"/>
        </w:rPr>
        <w:t xml:space="preserve">1.1 标的名称：</w:t>
      </w:r>
      <w:r/>
    </w:p>
    <w:p>
      <w:pPr>
        <w:spacing w:line="360" w:lineRule="auto"/>
        <w:rPr>
          <w:rFonts w:ascii="Calibri" w:hAnsi="Calibri" w:eastAsia="宋体" w:cs="Times New Roman"/>
        </w:rPr>
      </w:pPr>
      <w:r>
        <w:rPr>
          <w:rFonts w:hint="eastAsia" w:ascii="宋体" w:hAnsi="宋体" w:eastAsia="宋体" w:cs="宋体"/>
          <w:color w:val="000000"/>
          <w:sz w:val="24"/>
        </w:rPr>
        <w:t xml:space="preserve">1.2 标的质量：</w:t>
      </w:r>
      <w:r/>
    </w:p>
    <w:p>
      <w:pPr>
        <w:spacing w:line="360" w:lineRule="auto"/>
        <w:rPr>
          <w:rFonts w:ascii="Calibri" w:hAnsi="Calibri" w:eastAsia="宋体" w:cs="Times New Roman"/>
        </w:rPr>
      </w:pPr>
      <w:r>
        <w:rPr>
          <w:rFonts w:hint="eastAsia" w:ascii="宋体" w:hAnsi="宋体" w:eastAsia="宋体" w:cs="宋体"/>
          <w:color w:val="000000"/>
          <w:sz w:val="24"/>
        </w:rPr>
        <w:t xml:space="preserve">1.3 标的数量（规模）：</w:t>
      </w:r>
      <w:r/>
    </w:p>
    <w:p>
      <w:pPr>
        <w:spacing w:line="360" w:lineRule="auto"/>
        <w:rPr>
          <w:rFonts w:ascii="Calibri" w:hAnsi="Calibri" w:eastAsia="宋体" w:cs="Times New Roman"/>
        </w:rPr>
      </w:pPr>
      <w:r>
        <w:rPr>
          <w:rFonts w:hint="eastAsia" w:ascii="宋体" w:hAnsi="宋体" w:eastAsia="宋体" w:cs="宋体"/>
          <w:color w:val="000000"/>
          <w:sz w:val="24"/>
        </w:rPr>
        <w:t xml:space="preserve">1.4 履行时间（期限）：</w:t>
      </w:r>
      <w:r/>
    </w:p>
    <w:p>
      <w:pPr>
        <w:spacing w:line="360" w:lineRule="auto"/>
        <w:rPr>
          <w:rFonts w:ascii="Calibri" w:hAnsi="Calibri" w:eastAsia="宋体" w:cs="Times New Roman"/>
        </w:rPr>
      </w:pPr>
      <w:r>
        <w:rPr>
          <w:rFonts w:hint="eastAsia" w:ascii="宋体" w:hAnsi="宋体" w:eastAsia="宋体" w:cs="宋体"/>
          <w:color w:val="000000"/>
          <w:sz w:val="24"/>
        </w:rPr>
        <w:t xml:space="preserve">1.5 履行地点：</w:t>
      </w:r>
      <w:r/>
    </w:p>
    <w:p>
      <w:pPr>
        <w:spacing w:line="360" w:lineRule="auto"/>
        <w:rPr>
          <w:rFonts w:ascii="Calibri" w:hAnsi="Calibri" w:eastAsia="宋体" w:cs="Times New Roman"/>
        </w:rPr>
      </w:pPr>
      <w:r>
        <w:rPr>
          <w:rFonts w:hint="eastAsia" w:ascii="宋体" w:hAnsi="宋体" w:eastAsia="宋体" w:cs="宋体"/>
          <w:color w:val="000000"/>
          <w:sz w:val="24"/>
        </w:rPr>
        <w:t xml:space="preserve">1.6 履行方式：</w:t>
      </w:r>
      <w:r/>
    </w:p>
    <w:p>
      <w:pPr>
        <w:spacing w:line="360" w:lineRule="auto"/>
        <w:rPr>
          <w:rFonts w:ascii="Calibri" w:hAnsi="Calibri" w:eastAsia="宋体" w:cs="Times New Roman"/>
        </w:rPr>
      </w:pPr>
      <w:r>
        <w:rPr>
          <w:rFonts w:hint="eastAsia" w:ascii="宋体" w:hAnsi="宋体" w:eastAsia="宋体" w:cs="宋体"/>
          <w:color w:val="000000"/>
          <w:sz w:val="24"/>
        </w:rPr>
        <w:t xml:space="preserve">1.7 包装方式：</w:t>
      </w:r>
      <w:r/>
    </w:p>
    <w:p>
      <w:pPr>
        <w:spacing w:line="360" w:lineRule="auto"/>
        <w:rPr>
          <w:rFonts w:ascii="Calibri" w:hAnsi="Calibri" w:eastAsia="宋体" w:cs="Times New Roman"/>
        </w:rPr>
      </w:pPr>
      <w:r>
        <w:rPr>
          <w:rFonts w:hint="eastAsia" w:ascii="宋体" w:hAnsi="宋体" w:eastAsia="宋体" w:cs="宋体"/>
          <w:b/>
          <w:color w:val="000000"/>
          <w:sz w:val="24"/>
        </w:rPr>
        <w:t xml:space="preserve">二、合同金额</w:t>
      </w:r>
      <w:r/>
    </w:p>
    <w:p>
      <w:pPr>
        <w:ind w:left="410" w:hanging="410"/>
        <w:spacing w:line="360" w:lineRule="auto"/>
        <w:rPr>
          <w:rFonts w:ascii="Calibri" w:hAnsi="Calibri" w:eastAsia="宋体" w:cs="Times New Roman"/>
        </w:rPr>
      </w:pPr>
      <w:r>
        <w:rPr>
          <w:rFonts w:hint="eastAsia" w:ascii="宋体" w:hAnsi="宋体" w:eastAsia="宋体" w:cs="宋体"/>
          <w:color w:val="000000"/>
          <w:sz w:val="24"/>
        </w:rPr>
        <w:t xml:space="preserve">2.1 本合同金额为（大写）：_______圆（___元）人民币或其他币种。</w:t>
      </w:r>
      <w:r/>
    </w:p>
    <w:p>
      <w:pPr>
        <w:spacing w:line="360" w:lineRule="auto"/>
        <w:rPr>
          <w:rFonts w:ascii="Calibri" w:hAnsi="Calibri" w:eastAsia="宋体" w:cs="Times New Roman"/>
        </w:rPr>
      </w:pPr>
      <w:r>
        <w:rPr>
          <w:rFonts w:hint="eastAsia" w:ascii="宋体" w:hAnsi="宋体" w:eastAsia="宋体" w:cs="宋体"/>
          <w:b/>
          <w:color w:val="000000"/>
          <w:sz w:val="24"/>
        </w:rPr>
        <w:t xml:space="preserve">三、技术资料</w:t>
      </w:r>
      <w:r/>
    </w:p>
    <w:p>
      <w:pPr>
        <w:ind w:left="410" w:hanging="41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3.1乙方应按招标文件规定的时间向甲方提供使用货物(包含与货物相关的服</w:t>
      </w:r>
      <w:r/>
    </w:p>
    <w:p>
      <w:pPr>
        <w:ind w:left="410" w:hanging="41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务</w:t>
      </w:r>
      <w:r>
        <w:rPr>
          <w:rFonts w:hint="eastAsia" w:ascii="宋体" w:hAnsi="宋体" w:eastAsia="宋体" w:cs="宋体"/>
          <w:color w:val="000000"/>
          <w:sz w:val="24"/>
        </w:rPr>
        <w:t xml:space="preserve">)的有关技术资料。</w:t>
      </w:r>
      <w:r/>
    </w:p>
    <w:p>
      <w:pPr>
        <w:ind w:left="410" w:hanging="41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3.2 没有甲方事先书面同意，乙方不得将由甲方提供的有关合同或任何合同条</w:t>
      </w:r>
      <w:r/>
    </w:p>
    <w:p>
      <w:pPr>
        <w:ind w:left="410" w:hanging="41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文、规格、计划、图纸、样品或资料提供给与履行本合同无关的任何其他人。即</w:t>
      </w:r>
      <w:r/>
    </w:p>
    <w:p>
      <w:pPr>
        <w:ind w:left="410" w:hanging="410"/>
        <w:spacing w:line="360" w:lineRule="auto"/>
        <w:rPr>
          <w:rFonts w:ascii="Calibri" w:hAnsi="Calibri" w:eastAsia="宋体" w:cs="Times New Roman"/>
        </w:rPr>
      </w:pPr>
      <w:r>
        <w:rPr>
          <w:rFonts w:hint="eastAsia" w:ascii="宋体" w:hAnsi="宋体" w:eastAsia="宋体" w:cs="宋体"/>
          <w:color w:val="000000"/>
          <w:sz w:val="24"/>
        </w:rPr>
        <w:t xml:space="preserve">使</w:t>
      </w:r>
      <w:r>
        <w:rPr>
          <w:rFonts w:hint="eastAsia" w:ascii="宋体" w:hAnsi="宋体" w:eastAsia="宋体" w:cs="宋体"/>
          <w:color w:val="000000"/>
          <w:sz w:val="24"/>
        </w:rPr>
        <w:t xml:space="preserve">向履行</w:t>
      </w:r>
      <w:r>
        <w:rPr>
          <w:rFonts w:hint="eastAsia" w:ascii="宋体" w:hAnsi="宋体" w:eastAsia="宋体" w:cs="宋体"/>
          <w:color w:val="000000"/>
          <w:sz w:val="24"/>
        </w:rPr>
        <w:t xml:space="preserve">本合同有关的人员提供，也应注意保密并限于履行合同的必需范围。</w:t>
      </w:r>
      <w:r/>
    </w:p>
    <w:p>
      <w:pPr>
        <w:ind w:left="412" w:hanging="412"/>
        <w:spacing w:line="360" w:lineRule="auto"/>
        <w:rPr>
          <w:rFonts w:ascii="Calibri" w:hAnsi="Calibri" w:eastAsia="宋体" w:cs="Times New Roman"/>
        </w:rPr>
      </w:pPr>
      <w:r>
        <w:rPr>
          <w:rFonts w:hint="eastAsia" w:ascii="宋体" w:hAnsi="宋体" w:eastAsia="宋体" w:cs="宋体"/>
          <w:b/>
          <w:color w:val="000000"/>
          <w:sz w:val="24"/>
        </w:rPr>
        <w:t xml:space="preserve">四、知识产权</w:t>
      </w:r>
      <w:r/>
    </w:p>
    <w:p>
      <w:pPr>
        <w:spacing w:line="360" w:lineRule="auto"/>
        <w:rPr>
          <w:rFonts w:ascii="Calibri" w:hAnsi="Calibri" w:eastAsia="宋体" w:cs="Times New Roman"/>
        </w:rPr>
      </w:pPr>
      <w:r>
        <w:rPr>
          <w:rFonts w:hint="eastAsia" w:ascii="宋体" w:hAnsi="宋体" w:eastAsia="宋体" w:cs="宋体"/>
          <w:color w:val="000000"/>
          <w:sz w:val="24"/>
        </w:rPr>
        <w:t xml:space="preserve">4.1乙方应保证甲方在使用、接受本合同货物（包含与货物相关的服务）或其任何一部分时不受第三方提出侵犯其专利权、版权、商标权和工业设计权等知识产</w:t>
      </w:r>
      <w:r>
        <w:rPr>
          <w:rFonts w:hint="eastAsia" w:ascii="宋体" w:hAnsi="宋体" w:eastAsia="宋体" w:cs="宋体"/>
          <w:color w:val="000000"/>
          <w:sz w:val="24"/>
        </w:rPr>
        <w:t xml:space="preserve">权的起诉。一旦出现侵权，由乙方负全部责任。</w:t>
      </w:r>
      <w:r/>
    </w:p>
    <w:p>
      <w:pPr>
        <w:spacing w:line="360" w:lineRule="auto"/>
        <w:rPr>
          <w:rFonts w:ascii="Calibri" w:hAnsi="Calibri" w:eastAsia="宋体" w:cs="Times New Roman"/>
        </w:rPr>
      </w:pPr>
      <w:r>
        <w:rPr>
          <w:rFonts w:hint="eastAsia" w:ascii="宋体" w:hAnsi="宋体" w:eastAsia="宋体" w:cs="宋体"/>
          <w:b/>
          <w:color w:val="000000"/>
          <w:sz w:val="24"/>
        </w:rPr>
        <w:t xml:space="preserve">五、产权担保</w:t>
      </w:r>
      <w:r/>
    </w:p>
    <w:p>
      <w:pPr>
        <w:ind w:left="408" w:hanging="408"/>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5.1 乙方保证所交付的货物（包含与货物相关的服务）的所有权完全属于乙方</w:t>
      </w:r>
      <w:r/>
    </w:p>
    <w:p>
      <w:pPr>
        <w:ind w:left="408" w:hanging="408"/>
        <w:spacing w:line="360" w:lineRule="auto"/>
        <w:rPr>
          <w:rFonts w:ascii="Calibri" w:hAnsi="Calibri" w:eastAsia="宋体" w:cs="Times New Roman"/>
        </w:rPr>
      </w:pPr>
      <w:r>
        <w:rPr>
          <w:rFonts w:hint="eastAsia" w:ascii="宋体" w:hAnsi="宋体" w:eastAsia="宋体" w:cs="宋体"/>
          <w:color w:val="000000"/>
          <w:sz w:val="24"/>
        </w:rPr>
        <w:t xml:space="preserve">且无任何抵押、查封等产权瑕疵。</w:t>
      </w:r>
      <w:r/>
    </w:p>
    <w:p>
      <w:pPr>
        <w:spacing w:line="360" w:lineRule="auto"/>
        <w:rPr>
          <w:rFonts w:ascii="Calibri" w:hAnsi="Calibri" w:eastAsia="宋体" w:cs="Times New Roman"/>
        </w:rPr>
      </w:pPr>
      <w:r>
        <w:rPr>
          <w:rFonts w:hint="eastAsia" w:ascii="宋体" w:hAnsi="宋体" w:eastAsia="宋体" w:cs="宋体"/>
          <w:b/>
          <w:color w:val="000000"/>
          <w:sz w:val="24"/>
        </w:rPr>
        <w:t xml:space="preserve">六、合同转包或分包</w:t>
      </w:r>
      <w:r/>
    </w:p>
    <w:p>
      <w:pPr>
        <w:spacing w:line="360" w:lineRule="auto"/>
        <w:rPr>
          <w:rFonts w:ascii="Calibri" w:hAnsi="Calibri" w:eastAsia="宋体" w:cs="Times New Roman"/>
        </w:rPr>
      </w:pPr>
      <w:r>
        <w:rPr>
          <w:rFonts w:hint="eastAsia" w:ascii="宋体" w:hAnsi="宋体" w:eastAsia="宋体" w:cs="宋体"/>
          <w:color w:val="000000"/>
          <w:sz w:val="24"/>
        </w:rPr>
        <w:t xml:space="preserve">6.1乙方不得将合同标的转包给他人履行。</w:t>
      </w:r>
      <w:r/>
    </w:p>
    <w:p>
      <w:pPr>
        <w:spacing w:line="360" w:lineRule="auto"/>
        <w:rPr>
          <w:rFonts w:ascii="Calibri" w:hAnsi="Calibri" w:eastAsia="宋体" w:cs="Times New Roman"/>
        </w:rPr>
      </w:pPr>
      <w:r>
        <w:rPr>
          <w:rFonts w:hint="eastAsia" w:ascii="宋体" w:hAnsi="宋体" w:eastAsia="宋体" w:cs="宋体"/>
          <w:color w:val="000000"/>
          <w:sz w:val="24"/>
        </w:rPr>
        <w:t xml:space="preserve">6.2乙方不得将合同标的分包给他人履行。</w:t>
      </w:r>
      <w:r/>
    </w:p>
    <w:p>
      <w:pPr>
        <w:spacing w:line="360" w:lineRule="auto"/>
        <w:rPr>
          <w:rFonts w:ascii="Calibri" w:hAnsi="Calibri" w:eastAsia="宋体" w:cs="Times New Roman"/>
        </w:rPr>
      </w:pPr>
      <w:r>
        <w:rPr>
          <w:rFonts w:hint="eastAsia" w:ascii="宋体" w:hAnsi="宋体" w:eastAsia="宋体" w:cs="宋体"/>
          <w:color w:val="000000"/>
          <w:sz w:val="24"/>
        </w:rPr>
        <w:t xml:space="preserve">6.3 乙方应当按照投标文件中提供的分包意向协议履行合同.</w:t>
      </w:r>
      <w:r/>
    </w:p>
    <w:p>
      <w:pPr>
        <w:spacing w:line="360" w:lineRule="auto"/>
        <w:rPr>
          <w:rFonts w:ascii="Calibri" w:hAnsi="Calibri" w:eastAsia="宋体" w:cs="Times New Roman"/>
        </w:rPr>
      </w:pPr>
      <w:r>
        <w:rPr>
          <w:rFonts w:hint="eastAsia" w:ascii="宋体" w:hAnsi="宋体" w:eastAsia="宋体" w:cs="宋体"/>
          <w:color w:val="000000"/>
          <w:sz w:val="24"/>
        </w:rPr>
        <w:t xml:space="preserve">6.4乙方如有转包或未经甲方同意的分包行为，甲方有权给予终止合同。</w:t>
      </w:r>
      <w:r/>
    </w:p>
    <w:p>
      <w:pPr>
        <w:spacing w:line="360" w:lineRule="auto"/>
        <w:rPr>
          <w:rFonts w:ascii="Calibri" w:hAnsi="Calibri" w:eastAsia="宋体" w:cs="Times New Roman"/>
        </w:rPr>
      </w:pPr>
      <w:r>
        <w:rPr>
          <w:rFonts w:hint="eastAsia" w:ascii="宋体" w:hAnsi="宋体" w:eastAsia="宋体" w:cs="宋体"/>
          <w:b/>
          <w:color w:val="000000"/>
          <w:sz w:val="24"/>
        </w:rPr>
        <w:t xml:space="preserve">七、合同款项支付</w:t>
      </w:r>
      <w:r/>
    </w:p>
    <w:p>
      <w:pPr>
        <w:spacing w:line="360" w:lineRule="auto"/>
        <w:rPr>
          <w:rFonts w:ascii="Calibri" w:hAnsi="Calibri" w:eastAsia="宋体" w:cs="Times New Roman"/>
        </w:rPr>
      </w:pPr>
      <w:r>
        <w:rPr>
          <w:rFonts w:hint="eastAsia" w:ascii="宋体" w:hAnsi="宋体" w:eastAsia="宋体" w:cs="宋体"/>
          <w:color w:val="000000"/>
          <w:sz w:val="24"/>
        </w:rPr>
        <w:t xml:space="preserve">7.1合同款项的支付方式及进度安排</w:t>
      </w:r>
      <w:r>
        <w:rPr>
          <w:rFonts w:hint="eastAsia" w:ascii="宋体" w:hAnsi="宋体" w:eastAsia="宋体" w:cs="宋体"/>
          <w:color w:val="000000"/>
          <w:sz w:val="24"/>
        </w:rPr>
        <w:t xml:space="preserve">（具体以投标文件为准）</w:t>
      </w:r>
      <w:r/>
    </w:p>
    <w:p>
      <w:pPr>
        <w:ind w:left="480" w:hanging="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7.2当采购数量与实际使用数量不一致时，乙方应根据实际使用量供货，合同的</w:t>
      </w:r>
      <w:r/>
    </w:p>
    <w:p>
      <w:pPr>
        <w:ind w:left="480" w:hanging="480"/>
        <w:spacing w:line="360" w:lineRule="auto"/>
        <w:rPr>
          <w:rFonts w:ascii="Calibri" w:hAnsi="Calibri" w:eastAsia="宋体" w:cs="Times New Roman"/>
        </w:rPr>
      </w:pPr>
      <w:r>
        <w:rPr>
          <w:rFonts w:hint="eastAsia" w:ascii="宋体" w:hAnsi="宋体" w:eastAsia="宋体" w:cs="宋体"/>
          <w:color w:val="000000"/>
          <w:sz w:val="24"/>
        </w:rPr>
        <w:t xml:space="preserve">最终结算金额按实际使用量乘以成交单价进行计算。</w:t>
      </w:r>
      <w:r/>
    </w:p>
    <w:p>
      <w:pPr>
        <w:spacing w:line="360" w:lineRule="auto"/>
        <w:rPr>
          <w:rFonts w:ascii="Calibri" w:hAnsi="Calibri" w:eastAsia="宋体" w:cs="Times New Roman"/>
        </w:rPr>
      </w:pPr>
      <w:r>
        <w:rPr>
          <w:rFonts w:hint="eastAsia" w:ascii="宋体" w:hAnsi="宋体" w:eastAsia="宋体" w:cs="宋体"/>
          <w:b/>
          <w:color w:val="000000"/>
          <w:sz w:val="24"/>
        </w:rPr>
        <w:t xml:space="preserve">八、税费</w:t>
      </w:r>
      <w:r/>
    </w:p>
    <w:p>
      <w:pPr>
        <w:spacing w:line="360" w:lineRule="auto"/>
        <w:rPr>
          <w:rFonts w:ascii="Calibri" w:hAnsi="Calibri" w:eastAsia="宋体" w:cs="Times New Roman"/>
        </w:rPr>
      </w:pPr>
      <w:r>
        <w:rPr>
          <w:rFonts w:hint="eastAsia" w:ascii="宋体" w:hAnsi="宋体" w:eastAsia="宋体" w:cs="宋体"/>
          <w:color w:val="000000"/>
          <w:sz w:val="24"/>
        </w:rPr>
        <w:t xml:space="preserve">8.1本合同执行中相关的一切税费均由乙方负担。</w:t>
      </w:r>
      <w:r/>
    </w:p>
    <w:p>
      <w:pPr>
        <w:ind w:left="412" w:hanging="412"/>
        <w:spacing w:line="360" w:lineRule="auto"/>
        <w:rPr>
          <w:rFonts w:ascii="Calibri" w:hAnsi="Calibri" w:eastAsia="宋体" w:cs="Times New Roman"/>
        </w:rPr>
      </w:pPr>
      <w:r>
        <w:rPr>
          <w:rFonts w:hint="eastAsia" w:ascii="宋体" w:hAnsi="宋体" w:eastAsia="宋体" w:cs="宋体"/>
          <w:b/>
          <w:color w:val="000000"/>
          <w:sz w:val="24"/>
        </w:rPr>
        <w:t xml:space="preserve">九、质量保修范围和保修期及售后服务</w:t>
      </w:r>
      <w:r/>
    </w:p>
    <w:p>
      <w:pPr>
        <w:ind w:left="410" w:hanging="41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9.1 乙方应按招标文件规定的货物性能、</w:t>
      </w:r>
      <w:r>
        <w:rPr>
          <w:rFonts w:hint="eastAsia" w:ascii="宋体" w:hAnsi="宋体" w:eastAsia="宋体" w:cs="宋体"/>
          <w:color w:val="000000"/>
          <w:sz w:val="24"/>
        </w:rPr>
        <w:t xml:space="preserve">技术需求</w:t>
      </w:r>
      <w:r>
        <w:rPr>
          <w:rFonts w:hint="eastAsia" w:ascii="宋体" w:hAnsi="宋体" w:eastAsia="宋体" w:cs="宋体"/>
          <w:color w:val="000000"/>
          <w:sz w:val="24"/>
        </w:rPr>
        <w:t xml:space="preserve">、质量标准向甲方提供未经使</w:t>
      </w:r>
      <w:r/>
    </w:p>
    <w:p>
      <w:pPr>
        <w:ind w:left="410" w:hanging="410"/>
        <w:spacing w:line="360" w:lineRule="auto"/>
        <w:rPr>
          <w:rFonts w:ascii="Calibri" w:hAnsi="Calibri" w:eastAsia="宋体" w:cs="Times New Roman"/>
        </w:rPr>
      </w:pPr>
      <w:r>
        <w:rPr>
          <w:rFonts w:hint="eastAsia" w:ascii="宋体" w:hAnsi="宋体" w:eastAsia="宋体" w:cs="宋体"/>
          <w:color w:val="000000"/>
          <w:sz w:val="24"/>
        </w:rPr>
        <w:t xml:space="preserve">用的全新产品。</w:t>
      </w:r>
      <w:r/>
    </w:p>
    <w:p>
      <w:pPr>
        <w:ind w:left="480" w:hanging="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9.2 乙方提供的货物在质量期内因货物本身的质量问题发生故障，乙方应负责免</w:t>
      </w:r>
      <w:r/>
    </w:p>
    <w:p>
      <w:pPr>
        <w:ind w:left="480" w:hanging="480"/>
        <w:spacing w:line="360" w:lineRule="auto"/>
        <w:rPr>
          <w:rFonts w:ascii="Calibri" w:hAnsi="Calibri" w:eastAsia="宋体" w:cs="Times New Roman"/>
        </w:rPr>
      </w:pPr>
      <w:r>
        <w:rPr>
          <w:rFonts w:hint="eastAsia" w:ascii="宋体" w:hAnsi="宋体" w:eastAsia="宋体" w:cs="宋体"/>
          <w:color w:val="000000"/>
          <w:sz w:val="24"/>
        </w:rPr>
        <w:t xml:space="preserve">费更换。对达不到</w:t>
      </w:r>
      <w:r>
        <w:rPr>
          <w:rFonts w:hint="eastAsia" w:ascii="宋体" w:hAnsi="宋体" w:eastAsia="宋体" w:cs="宋体"/>
          <w:color w:val="000000"/>
          <w:sz w:val="24"/>
        </w:rPr>
        <w:t xml:space="preserve">技术需求</w:t>
      </w:r>
      <w:r>
        <w:rPr>
          <w:rFonts w:hint="eastAsia" w:ascii="宋体" w:hAnsi="宋体" w:eastAsia="宋体" w:cs="宋体"/>
          <w:color w:val="000000"/>
          <w:sz w:val="24"/>
        </w:rPr>
        <w:t xml:space="preserve">者，根据实际情况，经双方协商，可按以下办法处理：</w:t>
      </w:r>
      <w:r/>
    </w:p>
    <w:p>
      <w:pPr>
        <w:spacing w:line="360" w:lineRule="auto"/>
        <w:rPr>
          <w:rFonts w:ascii="Calibri" w:hAnsi="Calibri" w:eastAsia="宋体" w:cs="Times New Roman"/>
        </w:rPr>
      </w:pPr>
      <w:r>
        <w:rPr>
          <w:rFonts w:hint="eastAsia" w:ascii="宋体" w:hAnsi="宋体" w:eastAsia="宋体" w:cs="宋体"/>
          <w:color w:val="000000"/>
          <w:sz w:val="24"/>
        </w:rPr>
        <w:t xml:space="preserve">⑴更换：由乙方承担所发生的全部费用。</w:t>
      </w:r>
      <w:r/>
    </w:p>
    <w:p>
      <w:pPr>
        <w:spacing w:line="360" w:lineRule="auto"/>
        <w:rPr>
          <w:rFonts w:ascii="Calibri" w:hAnsi="Calibri" w:eastAsia="宋体" w:cs="Times New Roman"/>
        </w:rPr>
      </w:pPr>
      <w:r>
        <w:rPr>
          <w:rFonts w:hint="eastAsia" w:ascii="宋体" w:hAnsi="宋体" w:eastAsia="宋体" w:cs="宋体"/>
          <w:color w:val="000000"/>
          <w:sz w:val="24"/>
        </w:rPr>
        <w:t xml:space="preserve">⑵贬值处理：由甲乙双方合议定价。</w:t>
      </w:r>
      <w:r/>
    </w:p>
    <w:p>
      <w:pPr>
        <w:spacing w:line="360" w:lineRule="auto"/>
        <w:rPr>
          <w:rFonts w:ascii="Calibri" w:hAnsi="Calibri" w:eastAsia="宋体" w:cs="Times New Roman"/>
        </w:rPr>
      </w:pPr>
      <w:r>
        <w:rPr>
          <w:rFonts w:hint="eastAsia" w:ascii="宋体" w:hAnsi="宋体" w:eastAsia="宋体" w:cs="宋体"/>
          <w:color w:val="000000"/>
          <w:sz w:val="24"/>
        </w:rPr>
        <w:t xml:space="preserve">⑶退货处理：乙方应退还甲方支付的合同款，同时</w:t>
      </w:r>
      <w:r>
        <w:rPr>
          <w:rFonts w:hint="eastAsia" w:ascii="宋体" w:hAnsi="宋体" w:eastAsia="宋体" w:cs="宋体"/>
          <w:color w:val="000000"/>
          <w:sz w:val="24"/>
        </w:rPr>
        <w:t xml:space="preserve">应承担该货物</w:t>
      </w:r>
      <w:r>
        <w:rPr>
          <w:rFonts w:hint="eastAsia" w:ascii="宋体" w:hAnsi="宋体" w:eastAsia="宋体" w:cs="宋体"/>
          <w:color w:val="000000"/>
          <w:sz w:val="24"/>
        </w:rPr>
        <w:t xml:space="preserve">的直接费用（运输、保险、检验、货款利息及银行手续费等）。</w:t>
      </w:r>
      <w:r/>
    </w:p>
    <w:p>
      <w:pPr>
        <w:spacing w:line="360" w:lineRule="auto"/>
        <w:rPr>
          <w:rFonts w:ascii="Calibri" w:hAnsi="Calibri" w:eastAsia="宋体" w:cs="Times New Roman"/>
        </w:rPr>
      </w:pPr>
      <w:r>
        <w:rPr>
          <w:rFonts w:hint="eastAsia" w:ascii="宋体" w:hAnsi="宋体" w:eastAsia="宋体" w:cs="宋体"/>
          <w:color w:val="000000"/>
          <w:sz w:val="24"/>
        </w:rPr>
        <w:t xml:space="preserve">9.3 如在使用过程中发生质量问题，乙方在接到甲方通知后在_________小时内到达甲方现场。</w:t>
      </w:r>
      <w:r/>
    </w:p>
    <w:p>
      <w:pPr>
        <w:spacing w:line="360" w:lineRule="auto"/>
        <w:rPr>
          <w:rFonts w:ascii="Calibri" w:hAnsi="Calibri" w:eastAsia="宋体" w:cs="Times New Roman"/>
        </w:rPr>
      </w:pPr>
      <w:r>
        <w:rPr>
          <w:rFonts w:hint="eastAsia" w:ascii="宋体" w:hAnsi="宋体" w:eastAsia="宋体" w:cs="宋体"/>
          <w:color w:val="000000"/>
          <w:sz w:val="24"/>
        </w:rPr>
        <w:t xml:space="preserve">9.4 在质保期内，乙方应对货物出现的质量及安全问题负责处理解决并承担一切费用。</w:t>
      </w:r>
      <w:r/>
    </w:p>
    <w:p>
      <w:pPr>
        <w:ind w:left="480" w:hanging="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9.5上述的货物免费保修期为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年（自交货验收合格之日起计），因人</w:t>
      </w:r>
      <w:r/>
    </w:p>
    <w:p>
      <w:pPr>
        <w:ind w:left="480" w:hanging="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为因素出现的故障不在免费保修范围内。超过保修期的机器设备，终生维修，维</w:t>
      </w:r>
      <w:r/>
    </w:p>
    <w:p>
      <w:pPr>
        <w:ind w:left="480" w:hanging="480"/>
        <w:spacing w:line="360" w:lineRule="auto"/>
        <w:rPr>
          <w:rFonts w:ascii="Calibri" w:hAnsi="Calibri" w:eastAsia="宋体" w:cs="Times New Roman"/>
        </w:rPr>
      </w:pPr>
      <w:r>
        <w:rPr>
          <w:rFonts w:hint="eastAsia" w:ascii="宋体" w:hAnsi="宋体" w:eastAsia="宋体" w:cs="宋体"/>
          <w:color w:val="000000"/>
          <w:sz w:val="24"/>
        </w:rPr>
        <w:t xml:space="preserve">修时只收部件成本费。</w:t>
      </w:r>
      <w:r/>
    </w:p>
    <w:p>
      <w:pPr>
        <w:spacing w:line="360" w:lineRule="auto"/>
        <w:rPr>
          <w:rFonts w:ascii="Calibri" w:hAnsi="Calibri" w:eastAsia="宋体" w:cs="Times New Roman"/>
        </w:rPr>
      </w:pPr>
      <w:r>
        <w:rPr>
          <w:rFonts w:hint="eastAsia" w:ascii="宋体" w:hAnsi="宋体" w:eastAsia="宋体" w:cs="宋体"/>
          <w:b/>
          <w:color w:val="000000"/>
          <w:sz w:val="24"/>
        </w:rPr>
        <w:t xml:space="preserve">十、项目验收</w:t>
      </w:r>
      <w:r/>
    </w:p>
    <w:p>
      <w:pPr>
        <w:spacing w:line="360" w:lineRule="auto"/>
        <w:rPr>
          <w:rFonts w:ascii="Calibri" w:hAnsi="Calibri" w:eastAsia="宋体" w:cs="Times New Roman"/>
        </w:rPr>
      </w:pPr>
      <w:r>
        <w:rPr>
          <w:rFonts w:hint="eastAsia" w:ascii="宋体" w:hAnsi="宋体" w:eastAsia="宋体" w:cs="宋体"/>
          <w:color w:val="000000"/>
          <w:sz w:val="24"/>
        </w:rPr>
        <w:t xml:space="preserve">10.1 甲方依法组织履约验收工作。</w:t>
      </w:r>
      <w:r/>
    </w:p>
    <w:p>
      <w:pPr>
        <w:spacing w:line="360" w:lineRule="auto"/>
        <w:rPr>
          <w:rFonts w:ascii="Calibri" w:hAnsi="Calibri" w:eastAsia="宋体" w:cs="Times New Roman"/>
        </w:rPr>
      </w:pPr>
      <w:r>
        <w:rPr>
          <w:rFonts w:hint="eastAsia" w:ascii="宋体" w:hAnsi="宋体" w:eastAsia="宋体" w:cs="宋体"/>
          <w:color w:val="000000"/>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line="360" w:lineRule="auto"/>
        <w:rPr>
          <w:rFonts w:ascii="Calibri" w:hAnsi="Calibri" w:eastAsia="宋体" w:cs="Times New Roman"/>
        </w:rPr>
      </w:pPr>
      <w:r>
        <w:rPr>
          <w:rFonts w:hint="eastAsia" w:ascii="宋体" w:hAnsi="宋体" w:eastAsia="宋体" w:cs="宋体"/>
          <w:color w:val="000000"/>
          <w:sz w:val="24"/>
        </w:rPr>
        <w:t xml:space="preserve">10.3 对于实际使用人和甲方分离的项目，甲方邀请实际使用人参与验收。</w:t>
      </w:r>
      <w:r/>
    </w:p>
    <w:p>
      <w:pPr>
        <w:spacing w:line="360" w:lineRule="auto"/>
        <w:rPr>
          <w:rFonts w:ascii="Calibri" w:hAnsi="Calibri" w:eastAsia="宋体" w:cs="Times New Roman"/>
        </w:rPr>
      </w:pPr>
      <w:r>
        <w:rPr>
          <w:rFonts w:hint="eastAsia" w:ascii="宋体" w:hAnsi="宋体" w:eastAsia="宋体" w:cs="宋体"/>
          <w:color w:val="000000"/>
          <w:sz w:val="24"/>
        </w:rPr>
        <w:t xml:space="preserve">10.4 如有必要，甲方邀请参加本项目的其他供应商或第三</w:t>
      </w:r>
      <w:r>
        <w:rPr>
          <w:rFonts w:hint="eastAsia" w:ascii="宋体" w:hAnsi="宋体" w:eastAsia="宋体" w:cs="宋体"/>
          <w:color w:val="000000"/>
          <w:sz w:val="24"/>
        </w:rPr>
        <w:t xml:space="preserve">方专业</w:t>
      </w:r>
      <w:r>
        <w:rPr>
          <w:rFonts w:hint="eastAsia" w:ascii="宋体" w:hAnsi="宋体" w:eastAsia="宋体" w:cs="宋体"/>
          <w:color w:val="000000"/>
          <w:sz w:val="24"/>
        </w:rPr>
        <w:t xml:space="preserve">机构及专家参与验收，相关意见将作为</w:t>
      </w:r>
      <w:r>
        <w:rPr>
          <w:rFonts w:hint="eastAsia" w:ascii="宋体" w:hAnsi="宋体" w:eastAsia="宋体" w:cs="宋体"/>
          <w:color w:val="000000"/>
          <w:sz w:val="24"/>
        </w:rPr>
        <w:t xml:space="preserve">验收书</w:t>
      </w:r>
      <w:r>
        <w:rPr>
          <w:rFonts w:hint="eastAsia" w:ascii="宋体" w:hAnsi="宋体" w:eastAsia="宋体" w:cs="宋体"/>
          <w:color w:val="000000"/>
          <w:sz w:val="24"/>
        </w:rPr>
        <w:t xml:space="preserve">的参考资料。</w:t>
      </w:r>
      <w:r/>
    </w:p>
    <w:p>
      <w:pPr>
        <w:spacing w:line="360" w:lineRule="auto"/>
        <w:rPr>
          <w:rFonts w:ascii="Calibri" w:hAnsi="Calibri" w:eastAsia="宋体" w:cs="Times New Roman"/>
        </w:rPr>
      </w:pPr>
      <w:r>
        <w:rPr>
          <w:rFonts w:hint="eastAsia" w:ascii="宋体" w:hAnsi="宋体" w:eastAsia="宋体" w:cs="宋体"/>
          <w:color w:val="000000"/>
          <w:sz w:val="24"/>
        </w:rPr>
        <w:t xml:space="preserve">10.5 甲方成立验收小组，按照采购合同的约定对乙方的履约情况进行验收。验收时间、验收标准见招标文件验收内容。验收时,甲方按照采购合同的约定对每一项技术、</w:t>
      </w:r>
      <w:r>
        <w:rPr>
          <w:rFonts w:hint="eastAsia" w:ascii="宋体" w:hAnsi="宋体" w:eastAsia="宋体" w:cs="宋体"/>
          <w:color w:val="000000"/>
          <w:sz w:val="24"/>
        </w:rPr>
        <w:t xml:space="preserve">商务需求</w:t>
      </w:r>
      <w:r>
        <w:rPr>
          <w:rFonts w:hint="eastAsia" w:ascii="宋体" w:hAnsi="宋体" w:eastAsia="宋体" w:cs="宋体"/>
          <w:color w:val="000000"/>
          <w:sz w:val="24"/>
        </w:rPr>
        <w:t xml:space="preserve">的履约情况进行确认。验收结束后,验收小组出具</w:t>
      </w:r>
      <w:r>
        <w:rPr>
          <w:rFonts w:hint="eastAsia" w:ascii="宋体" w:hAnsi="宋体" w:eastAsia="宋体" w:cs="宋体"/>
          <w:color w:val="000000"/>
          <w:sz w:val="24"/>
        </w:rPr>
        <w:t xml:space="preserve">验收书</w:t>
      </w:r>
      <w:r>
        <w:rPr>
          <w:rFonts w:hint="eastAsia" w:ascii="宋体" w:hAnsi="宋体" w:eastAsia="宋体" w:cs="宋体"/>
          <w:color w:val="000000"/>
          <w:sz w:val="24"/>
        </w:rPr>
        <w:t xml:space="preserve">,列明各项标准的验收情况及项目总体评价,由验收双方共同签署。验收结果与采购合同约定的资金支付条件挂钩。履约验收的各项资料存档备查。</w:t>
      </w:r>
      <w:r/>
    </w:p>
    <w:p>
      <w:pPr>
        <w:spacing w:line="360" w:lineRule="auto"/>
        <w:rPr>
          <w:rFonts w:ascii="Calibri" w:hAnsi="Calibri" w:eastAsia="宋体" w:cs="Times New Roman"/>
        </w:rPr>
      </w:pPr>
      <w:r>
        <w:rPr>
          <w:rFonts w:hint="eastAsia" w:ascii="宋体" w:hAnsi="宋体" w:eastAsia="宋体" w:cs="宋体"/>
          <w:color w:val="000000"/>
          <w:sz w:val="24"/>
        </w:rPr>
        <w:t xml:space="preserve">10.6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spacing w:line="360" w:lineRule="auto"/>
        <w:rPr>
          <w:rFonts w:ascii="Calibri" w:hAnsi="Calibri" w:eastAsia="宋体" w:cs="Times New Roman"/>
        </w:rPr>
      </w:pPr>
      <w:r>
        <w:rPr>
          <w:rFonts w:hint="eastAsia" w:ascii="宋体" w:hAnsi="宋体" w:eastAsia="宋体" w:cs="宋体"/>
          <w:b/>
          <w:color w:val="000000"/>
          <w:sz w:val="24"/>
        </w:rPr>
        <w:t xml:space="preserve">十一、货物的包装、发运及运输</w:t>
      </w:r>
      <w:r/>
    </w:p>
    <w:p>
      <w:pPr>
        <w:ind w:left="480" w:hanging="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11.1 乙方应在货物发运前对其进行满足运输距离、防潮、防震、防锈和防破损</w:t>
      </w:r>
      <w:r/>
    </w:p>
    <w:p>
      <w:pPr>
        <w:ind w:left="480" w:hanging="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装卸等要求包装，以保证货物安全运达甲方指定地点。乙方对货物的包装应符合</w:t>
      </w:r>
      <w:r/>
    </w:p>
    <w:p>
      <w:pPr>
        <w:ind w:left="480" w:hanging="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《商品包装政府采购需求标准（试行）》、《快递包装政府采购需求标准（试行）》</w:t>
      </w:r>
      <w:r/>
    </w:p>
    <w:p>
      <w:pPr>
        <w:ind w:left="480" w:hanging="480"/>
        <w:spacing w:line="360" w:lineRule="auto"/>
        <w:rPr>
          <w:rFonts w:ascii="Calibri" w:hAnsi="Calibri" w:eastAsia="宋体" w:cs="Times New Roman"/>
        </w:rPr>
      </w:pPr>
      <w:r>
        <w:rPr>
          <w:rFonts w:hint="eastAsia" w:ascii="宋体" w:hAnsi="宋体" w:eastAsia="宋体" w:cs="宋体"/>
          <w:color w:val="000000"/>
          <w:sz w:val="24"/>
        </w:rPr>
        <w:t xml:space="preserve">的规定。</w:t>
      </w:r>
      <w:r/>
    </w:p>
    <w:p>
      <w:pPr>
        <w:ind w:left="480" w:hanging="480"/>
        <w:spacing w:line="360" w:lineRule="auto"/>
        <w:rPr>
          <w:rFonts w:ascii="Calibri" w:hAnsi="Calibri" w:eastAsia="宋体" w:cs="Times New Roman"/>
        </w:rPr>
      </w:pPr>
      <w:r>
        <w:rPr>
          <w:rFonts w:hint="eastAsia" w:ascii="宋体" w:hAnsi="宋体" w:eastAsia="宋体" w:cs="宋体"/>
          <w:color w:val="000000"/>
          <w:sz w:val="24"/>
        </w:rPr>
        <w:t xml:space="preserve">11.2 使用说明书、质量检验证明书、随配附件和工具以及清单一并附于货物内。</w:t>
      </w:r>
      <w:r/>
    </w:p>
    <w:p>
      <w:pPr>
        <w:ind w:left="480" w:hanging="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11.3 乙方在货物发运手续办理完毕后24小时内或货到甲方48小时前通知甲方，</w:t>
      </w:r>
      <w:r/>
    </w:p>
    <w:p>
      <w:pPr>
        <w:ind w:left="480" w:hanging="480"/>
        <w:spacing w:line="360" w:lineRule="auto"/>
        <w:rPr>
          <w:rFonts w:ascii="Calibri" w:hAnsi="Calibri" w:eastAsia="宋体" w:cs="Times New Roman"/>
        </w:rPr>
      </w:pPr>
      <w:r>
        <w:rPr>
          <w:rFonts w:hint="eastAsia" w:ascii="宋体" w:hAnsi="宋体" w:eastAsia="宋体" w:cs="宋体"/>
          <w:color w:val="000000"/>
          <w:sz w:val="24"/>
        </w:rPr>
        <w:t xml:space="preserve">以准备接货。</w:t>
      </w:r>
      <w:r/>
    </w:p>
    <w:p>
      <w:pPr>
        <w:ind w:left="480" w:hanging="480"/>
        <w:spacing w:line="360" w:lineRule="auto"/>
        <w:rPr>
          <w:rFonts w:ascii="Calibri" w:hAnsi="Calibri" w:eastAsia="宋体" w:cs="Times New Roman"/>
        </w:rPr>
      </w:pPr>
      <w:r>
        <w:rPr>
          <w:rFonts w:hint="eastAsia" w:ascii="宋体" w:hAnsi="宋体" w:eastAsia="宋体" w:cs="宋体"/>
          <w:color w:val="000000"/>
          <w:sz w:val="24"/>
        </w:rPr>
        <w:t xml:space="preserve">11.4 货物在交付甲方前发生的风险均由乙方负责。</w:t>
      </w:r>
      <w:r/>
    </w:p>
    <w:p>
      <w:pPr>
        <w:ind w:left="480" w:right="26" w:hanging="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11.5 货物在规定的交付期限内由乙方送达甲方指定的地点视为交付，乙方同时</w:t>
      </w:r>
      <w:r/>
    </w:p>
    <w:p>
      <w:pPr>
        <w:ind w:left="480" w:right="26" w:hanging="480"/>
        <w:spacing w:line="360" w:lineRule="auto"/>
        <w:rPr>
          <w:rFonts w:ascii="Calibri" w:hAnsi="Calibri" w:eastAsia="宋体" w:cs="Times New Roman"/>
        </w:rPr>
      </w:pPr>
      <w:r>
        <w:rPr>
          <w:rFonts w:hint="eastAsia" w:ascii="宋体" w:hAnsi="宋体" w:eastAsia="宋体" w:cs="宋体"/>
          <w:color w:val="000000"/>
          <w:sz w:val="24"/>
        </w:rPr>
        <w:t xml:space="preserve">需通知甲方货物已送达。</w:t>
      </w:r>
      <w:r/>
    </w:p>
    <w:p>
      <w:pPr>
        <w:spacing w:line="360" w:lineRule="auto"/>
        <w:rPr>
          <w:rFonts w:ascii="Calibri" w:hAnsi="Calibri" w:eastAsia="宋体" w:cs="Times New Roman"/>
        </w:rPr>
      </w:pPr>
      <w:r>
        <w:rPr>
          <w:rFonts w:hint="eastAsia" w:ascii="宋体" w:hAnsi="宋体" w:eastAsia="宋体" w:cs="宋体"/>
          <w:b/>
          <w:color w:val="000000"/>
          <w:sz w:val="24"/>
        </w:rPr>
        <w:t xml:space="preserve">十二、违约责任</w:t>
      </w:r>
      <w:r/>
    </w:p>
    <w:p>
      <w:pPr>
        <w:ind w:left="410" w:hanging="41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12.1 甲方无正当理由拒收货物的，甲方向乙方偿付拒收货款总值</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的违约</w:t>
      </w:r>
      <w:r/>
    </w:p>
    <w:p>
      <w:pPr>
        <w:ind w:left="410" w:hanging="410"/>
        <w:spacing w:line="360" w:lineRule="auto"/>
        <w:rPr>
          <w:rFonts w:ascii="Calibri" w:hAnsi="Calibri" w:eastAsia="宋体" w:cs="Times New Roman"/>
        </w:rPr>
      </w:pPr>
      <w:r>
        <w:rPr>
          <w:rFonts w:hint="eastAsia" w:ascii="宋体" w:hAnsi="宋体" w:eastAsia="宋体" w:cs="宋体"/>
          <w:color w:val="000000"/>
          <w:sz w:val="24"/>
        </w:rPr>
        <w:t xml:space="preserve">金。</w:t>
      </w:r>
      <w:r/>
    </w:p>
    <w:p>
      <w:pPr>
        <w:ind w:left="410" w:hanging="41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12.2 甲方无故逾期验收和办理货款支付手续的,甲方应按逾期付款总额每</w:t>
      </w:r>
      <w:r/>
    </w:p>
    <w:p>
      <w:pPr>
        <w:ind w:left="410" w:hanging="410"/>
        <w:spacing w:line="360" w:lineRule="auto"/>
        <w:rPr>
          <w:rFonts w:ascii="Calibri" w:hAnsi="Calibri" w:eastAsia="宋体" w:cs="Times New Roman"/>
        </w:rPr>
      </w:pPr>
      <w:r>
        <w:rPr>
          <w:rFonts w:hint="eastAsia" w:ascii="宋体" w:hAnsi="宋体" w:eastAsia="宋体" w:cs="宋体"/>
          <w:color w:val="000000"/>
          <w:sz w:val="24"/>
        </w:rPr>
        <w:t xml:space="preserve">日</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向乙方支付违约金。</w:t>
      </w:r>
      <w:r/>
    </w:p>
    <w:p>
      <w:pPr>
        <w:ind w:left="410" w:hanging="41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12.3 乙方逾期交付货物的，乙方应按逾期交货总额每日千分之六向甲方支付</w:t>
      </w:r>
      <w:r>
        <w:rPr>
          <w:rFonts w:hint="eastAsia" w:ascii="宋体" w:hAnsi="宋体" w:eastAsia="宋体" w:cs="宋体"/>
          <w:color w:val="000000"/>
          <w:sz w:val="24"/>
        </w:rPr>
        <w:t xml:space="preserve">违</w:t>
      </w:r>
      <w:r/>
    </w:p>
    <w:p>
      <w:pPr>
        <w:ind w:left="410" w:hanging="41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约金，由甲方从待付货款中扣除。逾期超过约定日期10个工作日不能交货的，</w:t>
      </w:r>
      <w:r/>
    </w:p>
    <w:p>
      <w:pPr>
        <w:ind w:left="410" w:hanging="41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甲方可解除本合同。乙方因逾期交货或因其他违约行为导致甲方解除合同的，乙</w:t>
      </w:r>
      <w:r/>
    </w:p>
    <w:p>
      <w:pPr>
        <w:ind w:left="410" w:hanging="41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方应向甲方支付合同总值</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的违约金，如造成甲方损失超过违约金的，超</w:t>
      </w:r>
      <w:r/>
    </w:p>
    <w:p>
      <w:pPr>
        <w:ind w:left="410" w:hanging="410"/>
        <w:spacing w:line="360" w:lineRule="auto"/>
        <w:rPr>
          <w:rFonts w:ascii="Calibri" w:hAnsi="Calibri" w:eastAsia="宋体" w:cs="Times New Roman"/>
        </w:rPr>
      </w:pPr>
      <w:r>
        <w:rPr>
          <w:rFonts w:hint="eastAsia" w:ascii="宋体" w:hAnsi="宋体" w:eastAsia="宋体" w:cs="宋体"/>
          <w:color w:val="000000"/>
          <w:sz w:val="24"/>
        </w:rPr>
        <w:t xml:space="preserve">出部分由乙方继续承担赔偿责任。 </w:t>
      </w:r>
      <w:r/>
    </w:p>
    <w:p>
      <w:pPr>
        <w:ind w:left="410" w:hanging="41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12.4 乙方所交的货物品种、型号、规格、技术参数、质量不符合合同规定及招</w:t>
      </w:r>
      <w:r/>
    </w:p>
    <w:p>
      <w:pPr>
        <w:ind w:left="410" w:hanging="41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标文件</w:t>
      </w:r>
      <w:r>
        <w:rPr>
          <w:rFonts w:hint="eastAsia" w:ascii="宋体" w:hAnsi="宋体" w:eastAsia="宋体" w:cs="宋体"/>
          <w:color w:val="000000"/>
          <w:sz w:val="24"/>
        </w:rPr>
        <w:t xml:space="preserve">规定标准的，甲方有权拒收该货物，乙方愿意更换货物但逾期交货的，按</w:t>
      </w:r>
      <w:r/>
    </w:p>
    <w:p>
      <w:pPr>
        <w:ind w:left="410" w:hanging="410"/>
        <w:spacing w:line="360" w:lineRule="auto"/>
        <w:rPr>
          <w:rFonts w:ascii="Calibri" w:hAnsi="Calibri" w:eastAsia="宋体" w:cs="Times New Roman"/>
        </w:rPr>
      </w:pPr>
      <w:r>
        <w:rPr>
          <w:rFonts w:hint="eastAsia" w:ascii="宋体" w:hAnsi="宋体" w:eastAsia="宋体" w:cs="宋体"/>
          <w:color w:val="000000"/>
          <w:sz w:val="24"/>
        </w:rPr>
        <w:t xml:space="preserve">乙方逾期交货处理。乙方拒绝更换货物的，甲方可单方面解除合同。</w:t>
      </w:r>
      <w:r/>
    </w:p>
    <w:p>
      <w:pPr>
        <w:spacing w:line="360" w:lineRule="auto"/>
        <w:rPr>
          <w:rFonts w:ascii="Calibri" w:hAnsi="Calibri" w:eastAsia="宋体" w:cs="Times New Roman"/>
        </w:rPr>
      </w:pPr>
      <w:r>
        <w:rPr>
          <w:rFonts w:hint="eastAsia" w:ascii="宋体" w:hAnsi="宋体" w:eastAsia="宋体" w:cs="宋体"/>
          <w:b/>
          <w:color w:val="000000"/>
          <w:sz w:val="24"/>
        </w:rPr>
        <w:t xml:space="preserve">十三、不可抗力事件处理</w:t>
      </w:r>
      <w:r/>
    </w:p>
    <w:p>
      <w:pPr>
        <w:ind w:left="480" w:hanging="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13.1 在合同有效期内，任何一方因不可抗力事件导致不能履行合同，则合同</w:t>
      </w:r>
      <w:r>
        <w:rPr>
          <w:rFonts w:hint="eastAsia" w:ascii="宋体" w:hAnsi="宋体" w:eastAsia="宋体" w:cs="宋体"/>
          <w:color w:val="000000"/>
          <w:sz w:val="24"/>
        </w:rPr>
        <w:t xml:space="preserve">履</w:t>
      </w:r>
      <w:r/>
    </w:p>
    <w:p>
      <w:pPr>
        <w:ind w:left="480" w:hanging="480"/>
        <w:spacing w:line="360" w:lineRule="auto"/>
        <w:rPr>
          <w:rFonts w:ascii="Calibri" w:hAnsi="Calibri" w:eastAsia="宋体" w:cs="Times New Roman"/>
        </w:rPr>
      </w:pPr>
      <w:r>
        <w:rPr>
          <w:rFonts w:hint="eastAsia" w:ascii="宋体" w:hAnsi="宋体" w:eastAsia="宋体" w:cs="宋体"/>
          <w:color w:val="000000"/>
          <w:sz w:val="24"/>
        </w:rPr>
        <w:t xml:space="preserve">行期可延长，其延长期与不可抗力影响期相同。</w:t>
      </w:r>
      <w:r/>
    </w:p>
    <w:p>
      <w:pPr>
        <w:spacing w:line="360" w:lineRule="auto"/>
        <w:rPr>
          <w:rFonts w:ascii="Calibri" w:hAnsi="Calibri" w:eastAsia="宋体" w:cs="Times New Roman"/>
        </w:rPr>
      </w:pPr>
      <w:r>
        <w:rPr>
          <w:rFonts w:hint="eastAsia" w:ascii="宋体" w:hAnsi="宋体" w:eastAsia="宋体" w:cs="宋体"/>
          <w:color w:val="000000"/>
          <w:sz w:val="24"/>
        </w:rPr>
        <w:t xml:space="preserve">13.2 不可抗力事件发生后，应立即通知对方，并寄送有关权威机构出具的证明。</w:t>
      </w:r>
      <w:r/>
    </w:p>
    <w:p>
      <w:pPr>
        <w:spacing w:line="360" w:lineRule="auto"/>
        <w:rPr>
          <w:rFonts w:ascii="Calibri" w:hAnsi="Calibri" w:eastAsia="宋体" w:cs="Times New Roman"/>
        </w:rPr>
      </w:pPr>
      <w:r>
        <w:rPr>
          <w:rFonts w:hint="eastAsia" w:ascii="宋体" w:hAnsi="宋体" w:eastAsia="宋体" w:cs="宋体"/>
          <w:color w:val="000000"/>
          <w:sz w:val="24"/>
        </w:rPr>
        <w:t xml:space="preserve">13.3 不可抗力事件延续120天以上，双方应通过友好协商，确定是否继续履行合同。</w:t>
      </w:r>
      <w:r/>
    </w:p>
    <w:p>
      <w:pPr>
        <w:spacing w:line="360" w:lineRule="auto"/>
        <w:rPr>
          <w:rFonts w:ascii="Calibri" w:hAnsi="Calibri" w:eastAsia="宋体" w:cs="Times New Roman"/>
        </w:rPr>
      </w:pPr>
      <w:r>
        <w:rPr>
          <w:rFonts w:hint="eastAsia" w:ascii="宋体" w:hAnsi="宋体" w:eastAsia="宋体" w:cs="宋体"/>
          <w:b/>
          <w:color w:val="000000"/>
          <w:sz w:val="24"/>
        </w:rPr>
        <w:t xml:space="preserve">十四、解决争议的方法</w:t>
      </w:r>
      <w:r/>
    </w:p>
    <w:p>
      <w:pPr>
        <w:ind w:left="480" w:hanging="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14.1甲乙双方因合同签订、履行而发生的一切争议，应通过友好协商解决。如</w:t>
      </w:r>
      <w:r/>
    </w:p>
    <w:p>
      <w:pPr>
        <w:ind w:left="480" w:hanging="480"/>
        <w:spacing w:line="360" w:lineRule="auto"/>
        <w:rPr>
          <w:rFonts w:ascii="Calibri" w:hAnsi="Calibri" w:eastAsia="宋体" w:cs="Times New Roman"/>
        </w:rPr>
      </w:pPr>
      <w:r>
        <w:rPr>
          <w:rFonts w:hint="eastAsia" w:ascii="宋体" w:hAnsi="宋体" w:eastAsia="宋体" w:cs="宋体"/>
          <w:color w:val="000000"/>
          <w:sz w:val="24"/>
        </w:rPr>
        <w:t xml:space="preserve">协商不成由甲方住所地人民法院管辖。</w:t>
      </w:r>
      <w:r/>
    </w:p>
    <w:p>
      <w:pPr>
        <w:spacing w:line="360" w:lineRule="auto"/>
        <w:rPr>
          <w:rFonts w:ascii="Calibri" w:hAnsi="Calibri" w:eastAsia="宋体" w:cs="Times New Roman"/>
        </w:rPr>
      </w:pPr>
      <w:r>
        <w:rPr>
          <w:rFonts w:hint="eastAsia" w:ascii="宋体" w:hAnsi="宋体" w:eastAsia="宋体" w:cs="宋体"/>
          <w:b/>
          <w:color w:val="000000"/>
          <w:sz w:val="24"/>
        </w:rPr>
        <w:t xml:space="preserve">十五、合同生效及其它</w:t>
      </w:r>
      <w:r/>
    </w:p>
    <w:p>
      <w:pPr>
        <w:spacing w:line="360" w:lineRule="auto"/>
        <w:rPr>
          <w:rFonts w:ascii="Calibri" w:hAnsi="Calibri" w:eastAsia="宋体" w:cs="Times New Roman"/>
        </w:rPr>
      </w:pPr>
      <w:r>
        <w:rPr>
          <w:rFonts w:hint="eastAsia" w:ascii="宋体" w:hAnsi="宋体" w:eastAsia="宋体" w:cs="宋体"/>
          <w:color w:val="000000"/>
          <w:sz w:val="24"/>
        </w:rPr>
        <w:t xml:space="preserve">15.1 合同经双方法定代表人或授权委托代表人签字并加盖单位公章后生效。</w:t>
      </w:r>
      <w:r/>
    </w:p>
    <w:p>
      <w:pPr>
        <w:spacing w:line="360" w:lineRule="auto"/>
        <w:rPr>
          <w:rFonts w:ascii="Calibri" w:hAnsi="Calibri" w:eastAsia="宋体" w:cs="Times New Roman"/>
        </w:rPr>
      </w:pPr>
      <w:r>
        <w:rPr>
          <w:rFonts w:hint="eastAsia" w:ascii="宋体" w:hAnsi="宋体" w:eastAsia="宋体" w:cs="宋体"/>
          <w:color w:val="000000"/>
          <w:sz w:val="24"/>
        </w:rPr>
        <w:t xml:space="preserve">15.2本合同未尽事宜，遵照《民法典》、《政府采购法》有关条文执行。</w:t>
      </w:r>
      <w:r/>
    </w:p>
    <w:p>
      <w:pPr>
        <w:ind w:left="480" w:hanging="480"/>
        <w:spacing w:line="360" w:lineRule="auto"/>
        <w:rPr>
          <w:rFonts w:ascii="Calibri" w:hAnsi="Calibri" w:eastAsia="宋体" w:cs="Times New Roman"/>
        </w:rPr>
      </w:pPr>
      <w:r>
        <w:rPr>
          <w:rFonts w:hint="eastAsia" w:ascii="宋体" w:hAnsi="宋体" w:eastAsia="宋体" w:cs="宋体"/>
          <w:color w:val="000000"/>
          <w:sz w:val="24"/>
        </w:rPr>
        <w:t xml:space="preserve">15.3 本合同正本一式两份，具有同等法律效力，甲方、乙方各执一份。</w:t>
      </w:r>
      <w:r/>
    </w:p>
    <w:p>
      <w:pPr>
        <w:ind w:left="480" w:hanging="48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left="480" w:hanging="480"/>
        <w:spacing w:line="360" w:lineRule="auto"/>
        <w:rPr>
          <w:rFonts w:ascii="Calibri" w:hAnsi="Calibri" w:eastAsia="宋体" w:cs="Times New Roman"/>
        </w:rPr>
      </w:pPr>
      <w:r>
        <w:rPr>
          <w:rFonts w:hint="eastAsia" w:ascii="宋体" w:hAnsi="宋体" w:eastAsia="宋体" w:cs="宋体"/>
          <w:color w:val="000000"/>
          <w:sz w:val="24"/>
        </w:rPr>
        <w:t xml:space="preserve">甲方：               乙方： </w:t>
      </w:r>
      <w:r/>
    </w:p>
    <w:p>
      <w:pPr>
        <w:spacing w:line="360" w:lineRule="auto"/>
        <w:rPr>
          <w:rFonts w:ascii="Calibri" w:hAnsi="Calibri" w:eastAsia="宋体" w:cs="Times New Roman"/>
        </w:rPr>
      </w:pPr>
      <w:r>
        <w:rPr>
          <w:rFonts w:hint="eastAsia" w:ascii="宋体" w:hAnsi="宋体" w:eastAsia="宋体" w:cs="宋体"/>
          <w:color w:val="000000"/>
          <w:sz w:val="24"/>
        </w:rPr>
        <w:t xml:space="preserve">地址：               地址： </w:t>
      </w:r>
      <w:r/>
    </w:p>
    <w:p>
      <w:pPr>
        <w:spacing w:line="360" w:lineRule="auto"/>
        <w:rPr>
          <w:rFonts w:ascii="Calibri" w:hAnsi="Calibri" w:eastAsia="宋体" w:cs="Times New Roman"/>
        </w:rPr>
      </w:pPr>
      <w:r>
        <w:rPr>
          <w:rFonts w:hint="eastAsia" w:ascii="宋体" w:hAnsi="宋体" w:eastAsia="宋体" w:cs="宋体"/>
          <w:color w:val="000000"/>
          <w:sz w:val="24"/>
        </w:rPr>
        <w:t xml:space="preserve">法定代表人或授权代表：       法定代表人或授权代表：</w:t>
      </w:r>
      <w:r/>
    </w:p>
    <w:p>
      <w:pPr>
        <w:spacing w:line="360" w:lineRule="auto"/>
        <w:rPr>
          <w:rFonts w:ascii="Calibri" w:hAnsi="Calibri" w:eastAsia="宋体" w:cs="Times New Roman"/>
        </w:rPr>
      </w:pPr>
      <w:r>
        <w:rPr>
          <w:rFonts w:hint="eastAsia" w:ascii="宋体" w:hAnsi="宋体" w:eastAsia="宋体" w:cs="宋体"/>
          <w:color w:val="000000"/>
          <w:sz w:val="24"/>
        </w:rPr>
        <w:t xml:space="preserve">联系电话：             联系电话：      </w:t>
      </w:r>
      <w:r/>
    </w:p>
    <w:p>
      <w:pPr>
        <w:jc w:val="center"/>
        <w:spacing w:line="360" w:lineRule="auto"/>
        <w:rPr>
          <w:rFonts w:ascii="Calibri" w:hAnsi="Calibri" w:eastAsia="宋体" w:cs="Times New Roman"/>
        </w:rPr>
      </w:pPr>
      <w:r>
        <w:rPr>
          <w:rFonts w:hint="eastAsia" w:ascii="宋体" w:hAnsi="宋体" w:eastAsia="宋体" w:cs="宋体"/>
          <w:color w:val="000000"/>
        </w:rPr>
        <w:t xml:space="preserve">                </w:t>
      </w:r>
      <w:r>
        <w:rPr>
          <w:rFonts w:hint="eastAsia" w:ascii="宋体" w:hAnsi="宋体" w:eastAsia="宋体" w:cs="宋体"/>
          <w:color w:val="000000"/>
          <w:sz w:val="24"/>
        </w:rPr>
        <w:t xml:space="preserve">   </w:t>
      </w:r>
      <w:r/>
    </w:p>
    <w:p>
      <w:pPr>
        <w:jc w:val="center"/>
        <w:spacing w:line="360" w:lineRule="auto"/>
        <w:rPr>
          <w:rFonts w:ascii="Calibri" w:hAnsi="Calibri" w:eastAsia="宋体" w:cs="Times New Roman"/>
        </w:rPr>
      </w:pPr>
      <w:r>
        <w:rPr>
          <w:rFonts w:hint="eastAsia" w:ascii="宋体" w:hAnsi="宋体" w:eastAsia="宋体" w:cs="宋体"/>
          <w:color w:val="000000"/>
          <w:sz w:val="24"/>
        </w:rPr>
        <w:t xml:space="preserve"> </w:t>
      </w:r>
      <w:r/>
    </w:p>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签订日期：      年    月   日</w:t>
      </w:r>
      <w:r/>
    </w:p>
    <w:p>
      <w:pPr>
        <w:pStyle w:val="1199"/>
        <w:spacing w:before="120" w:beforeAutospacing="0" w:after="120" w:afterAutospacing="0" w:line="0" w:lineRule="atLeast"/>
        <w:rPr>
          <w:rFonts w:hint="eastAsia" w:ascii="宋体" w:hAnsi="宋体" w:eastAsia="宋体" w:cs="黑体"/>
          <w:color w:val="000000"/>
          <w:sz w:val="44"/>
          <w:szCs w:val="44"/>
        </w:rPr>
      </w:pPr>
      <w:r>
        <w:rPr>
          <w:rFonts w:hint="eastAsia" w:ascii="宋体" w:hAnsi="宋体" w:eastAsia="宋体" w:cs="黑体"/>
          <w:color w:val="000000"/>
          <w:sz w:val="44"/>
          <w:szCs w:val="44"/>
        </w:rPr>
      </w:r>
      <w:r/>
    </w:p>
    <w:p>
      <w:pPr>
        <w:pStyle w:val="1199"/>
        <w:spacing w:before="120" w:beforeAutospacing="0" w:after="120" w:afterAutospacing="0" w:line="0" w:lineRule="atLeast"/>
        <w:rPr>
          <w:rFonts w:hint="eastAsia" w:ascii="宋体" w:hAnsi="宋体" w:eastAsia="宋体" w:cs="黑体"/>
          <w:color w:val="000000"/>
          <w:sz w:val="44"/>
          <w:szCs w:val="44"/>
        </w:rPr>
      </w:pPr>
      <w:r>
        <w:rPr>
          <w:rFonts w:hint="eastAsia" w:ascii="宋体" w:hAnsi="宋体" w:eastAsia="宋体" w:cs="黑体"/>
          <w:color w:val="000000"/>
          <w:sz w:val="44"/>
          <w:szCs w:val="44"/>
        </w:rPr>
      </w:r>
      <w:r/>
    </w:p>
    <w:p>
      <w:pPr>
        <w:pStyle w:val="1199"/>
        <w:spacing w:before="120" w:beforeAutospacing="0" w:after="120" w:afterAutospacing="0" w:line="0" w:lineRule="atLeast"/>
        <w:rPr>
          <w:rFonts w:hint="eastAsia" w:ascii="宋体" w:hAnsi="宋体" w:eastAsia="宋体" w:cs="黑体"/>
          <w:color w:val="000000"/>
          <w:sz w:val="44"/>
          <w:szCs w:val="44"/>
        </w:rPr>
      </w:pPr>
      <w:r>
        <w:rPr>
          <w:rFonts w:hint="eastAsia" w:ascii="宋体" w:hAnsi="宋体" w:eastAsia="宋体" w:cs="黑体"/>
          <w:color w:val="000000"/>
          <w:sz w:val="44"/>
          <w:szCs w:val="44"/>
        </w:rPr>
      </w:r>
      <w:r/>
    </w:p>
    <w:p>
      <w:pPr>
        <w:pStyle w:val="1199"/>
        <w:jc w:val="center"/>
        <w:spacing w:before="120" w:beforeAutospacing="0" w:after="120" w:afterAutospacing="0" w:line="0" w:lineRule="atLeast"/>
      </w:pP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第</w:t>
      </w:r>
      <w:bookmarkEnd w:id="191"/>
      <w:r>
        <w:rPr>
          <w:rFonts w:hint="eastAsia" w:ascii="黑体" w:hAnsi="宋体" w:eastAsia="黑体" w:cs="黑体"/>
          <w:color w:val="000000"/>
          <w:sz w:val="44"/>
          <w:szCs w:val="44"/>
        </w:rPr>
        <w:t xml:space="preserve">四章 采购需求</w:t>
      </w:r>
      <w:bookmarkEnd w:id="192"/>
      <w:r/>
      <w:bookmarkEnd w:id="193"/>
      <w:r/>
      <w:bookmarkEnd w:id="194"/>
      <w:r/>
      <w:bookmarkEnd w:id="195"/>
      <w:r/>
      <w:bookmarkEnd w:id="196"/>
      <w:r/>
      <w:r/>
    </w:p>
    <w:p>
      <w:pPr>
        <w:pStyle w:val="1199"/>
        <w:jc w:val="both"/>
        <w:spacing w:beforeAutospacing="0" w:afterAutospacing="0" w:line="0" w:lineRule="atLeast"/>
        <w:rPr>
          <w:rFonts w:hint="eastAsia" w:ascii="宋体" w:hAnsi="宋体" w:eastAsia="宋体" w:cs="宋体"/>
          <w:color w:val="000000"/>
        </w:rPr>
      </w:pPr>
      <w:r/>
      <w:bookmarkStart w:id="198" w:name="_Toc26554093"/>
      <w:r/>
      <w:bookmarkStart w:id="199" w:name="_Toc49090575"/>
      <w:r>
        <w:rPr>
          <w:rFonts w:hint="eastAsia" w:ascii="宋体" w:hAnsi="宋体" w:eastAsia="宋体" w:cs="宋体"/>
          <w:color w:val="000000"/>
        </w:rPr>
        <w:t xml:space="preserve">项目属性:货物类项目。</w:t>
      </w:r>
      <w:bookmarkEnd w:id="198"/>
      <w:r/>
      <w:bookmarkEnd w:id="199"/>
      <w:r/>
      <w:r/>
    </w:p>
    <w:p>
      <w:pPr>
        <w:pStyle w:val="1199"/>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spacing w:line="0" w:lineRule="atLeast"/>
        <w:rPr>
          <w:rFonts w:hint="eastAsia" w:ascii="宋体" w:hAnsi="宋体" w:eastAsia="宋体" w:cs="宋体"/>
          <w:b/>
          <w:bCs/>
          <w:sz w:val="24"/>
        </w:rPr>
      </w:pPr>
      <w:r>
        <w:rPr>
          <w:rFonts w:hint="eastAsia" w:ascii="宋体" w:hAnsi="宋体" w:eastAsia="宋体" w:cs="宋体"/>
          <w:color w:val="000000"/>
          <w:sz w:val="24"/>
        </w:rPr>
        <w:t xml:space="preserve">采购标的对应的中小企业划分标准所属行业一览表</w:t>
      </w:r>
      <w:r/>
    </w:p>
    <w:tbl>
      <w:tblPr>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7"/>
        <w:gridCol w:w="3475"/>
        <w:gridCol w:w="3701"/>
      </w:tblGrid>
      <w:tr>
        <w:trPr>
          <w:jc w:val="center"/>
          <w:tblCellSpacing w:w="0" w:type="dxa"/>
          <w:trHeight w:val="626"/>
        </w:trPr>
        <w:tc>
          <w:tcPr>
            <w:tcW w:w="1277" w:type="dxa"/>
            <w:vAlign w:val="center"/>
            <w:textDirection w:val="lrTb"/>
            <w:noWrap w:val="false"/>
          </w:tcPr>
          <w:p>
            <w:pPr>
              <w:jc w:val="center"/>
              <w:spacing w:before="100" w:beforeAutospacing="1" w:after="100" w:afterAutospacing="1" w:line="360" w:lineRule="auto"/>
              <w:rPr>
                <w:rFonts w:ascii="Calibri" w:hAnsi="Calibri" w:eastAsia="宋体" w:cs="Times New Roman"/>
                <w:sz w:val="24"/>
              </w:rPr>
            </w:pPr>
            <w:r>
              <w:rPr>
                <w:rFonts w:hint="eastAsia" w:ascii="Calibri" w:hAnsi="Calibri" w:eastAsia="宋体" w:cs="Times New Roman"/>
                <w:sz w:val="24"/>
              </w:rPr>
              <w:t xml:space="preserve">包号</w:t>
            </w:r>
            <w:r/>
          </w:p>
        </w:tc>
        <w:tc>
          <w:tcPr>
            <w:tcW w:w="3475" w:type="dxa"/>
            <w:vAlign w:val="center"/>
            <w:textDirection w:val="lrTb"/>
            <w:noWrap w:val="false"/>
          </w:tcPr>
          <w:p>
            <w:pPr>
              <w:jc w:val="center"/>
              <w:spacing w:before="100" w:beforeAutospacing="1" w:after="100" w:afterAutospacing="1" w:line="360" w:lineRule="auto"/>
              <w:rPr>
                <w:rFonts w:ascii="Calibri" w:hAnsi="Calibri" w:eastAsia="宋体" w:cs="Times New Roman"/>
                <w:sz w:val="24"/>
              </w:rPr>
            </w:pPr>
            <w:r>
              <w:rPr>
                <w:rFonts w:hint="eastAsia" w:ascii="Calibri" w:hAnsi="Calibri" w:eastAsia="宋体" w:cs="Times New Roman"/>
                <w:sz w:val="24"/>
              </w:rPr>
              <w:t xml:space="preserve">采购标的</w:t>
            </w:r>
            <w:r/>
          </w:p>
        </w:tc>
        <w:tc>
          <w:tcPr>
            <w:tcW w:w="3701" w:type="dxa"/>
            <w:vAlign w:val="center"/>
            <w:textDirection w:val="lrTb"/>
            <w:noWrap w:val="false"/>
          </w:tcPr>
          <w:p>
            <w:pPr>
              <w:jc w:val="center"/>
              <w:spacing w:before="100" w:beforeAutospacing="1" w:after="100" w:afterAutospacing="1" w:line="360" w:lineRule="auto"/>
              <w:rPr>
                <w:rFonts w:ascii="Calibri" w:hAnsi="Calibri" w:eastAsia="宋体" w:cs="Times New Roman"/>
                <w:sz w:val="24"/>
              </w:rPr>
            </w:pPr>
            <w:r>
              <w:rPr>
                <w:rFonts w:hint="eastAsia" w:ascii="Calibri" w:hAnsi="Calibri" w:eastAsia="宋体" w:cs="Times New Roman"/>
                <w:sz w:val="24"/>
              </w:rPr>
              <w:t xml:space="preserve">对应中小企业划分标准所属行业</w:t>
            </w:r>
            <w:r/>
          </w:p>
        </w:tc>
      </w:tr>
      <w:tr>
        <w:trPr>
          <w:jc w:val="center"/>
          <w:tblCellSpacing w:w="0" w:type="dxa"/>
          <w:trHeight w:val="688"/>
        </w:trPr>
        <w:tc>
          <w:tcPr>
            <w:tcW w:w="1277" w:type="dxa"/>
            <w:vAlign w:val="center"/>
            <w:textDirection w:val="lrTb"/>
            <w:noWrap w:val="false"/>
          </w:tcPr>
          <w:p>
            <w:pPr>
              <w:jc w:val="center"/>
              <w:spacing w:before="100" w:beforeAutospacing="1" w:after="100" w:afterAutospacing="1" w:line="360" w:lineRule="auto"/>
              <w:rPr>
                <w:rFonts w:ascii="Calibri" w:hAnsi="Calibri" w:eastAsia="宋体" w:cs="Times New Roman"/>
                <w:sz w:val="24"/>
              </w:rPr>
            </w:pPr>
            <w:r>
              <w:rPr>
                <w:rFonts w:hint="eastAsia" w:ascii="Calibri" w:hAnsi="Calibri" w:eastAsia="宋体" w:cs="Times New Roman"/>
                <w:sz w:val="24"/>
              </w:rPr>
              <w:t xml:space="preserve">1</w:t>
            </w:r>
            <w:r/>
          </w:p>
        </w:tc>
        <w:tc>
          <w:tcPr>
            <w:tcW w:w="3475" w:type="dxa"/>
            <w:vAlign w:val="center"/>
            <w:textDirection w:val="lrTb"/>
            <w:noWrap w:val="false"/>
          </w:tcPr>
          <w:p>
            <w:pPr>
              <w:jc w:val="center"/>
              <w:spacing w:line="360" w:lineRule="auto"/>
              <w:rPr>
                <w:rFonts w:ascii="Calibri" w:hAnsi="Calibri" w:eastAsia="宋体" w:cs="Times New Roman"/>
              </w:rPr>
            </w:pPr>
            <w:r>
              <w:rPr>
                <w:rFonts w:hint="eastAsia" w:ascii="宋体" w:hAnsi="宋体" w:eastAsia="宋体" w:cs="Times New Roman"/>
                <w:sz w:val="24"/>
                <w:shd w:val="clear" w:color="auto" w:fill="ffffff"/>
              </w:rPr>
              <w:t xml:space="preserve">悬吊型数字化X射线系统（DR）</w:t>
            </w:r>
            <w:r/>
          </w:p>
        </w:tc>
        <w:tc>
          <w:tcPr>
            <w:tcW w:w="3701" w:type="dxa"/>
            <w:vAlign w:val="center"/>
            <w:textDirection w:val="lrTb"/>
            <w:noWrap w:val="false"/>
          </w:tcPr>
          <w:p>
            <w:pPr>
              <w:jc w:val="center"/>
              <w:spacing w:before="100" w:beforeAutospacing="1" w:after="100" w:afterAutospacing="1" w:line="360" w:lineRule="auto"/>
              <w:rPr>
                <w:rFonts w:ascii="Calibri" w:hAnsi="Calibri" w:eastAsia="宋体" w:cs="Times New Roman"/>
                <w:sz w:val="24"/>
              </w:rPr>
            </w:pPr>
            <w:r>
              <w:rPr>
                <w:rFonts w:hint="eastAsia" w:ascii="Calibri" w:hAnsi="Calibri" w:eastAsia="宋体" w:cs="Times New Roman"/>
                <w:sz w:val="24"/>
              </w:rPr>
              <w:t xml:space="preserve">工业</w:t>
            </w:r>
            <w:r/>
          </w:p>
        </w:tc>
      </w:tr>
    </w:tbl>
    <w:p>
      <w:pPr>
        <w:jc w:val="center"/>
        <w:spacing w:line="0" w:lineRule="atLeast"/>
        <w:rPr>
          <w:rFonts w:hint="eastAsia" w:ascii="宋体" w:hAnsi="宋体" w:eastAsia="宋体" w:cs="宋体"/>
          <w:b/>
          <w:bCs/>
          <w:sz w:val="24"/>
        </w:rPr>
      </w:pPr>
      <w:r>
        <w:rPr>
          <w:rFonts w:hint="eastAsia" w:ascii="宋体" w:hAnsi="宋体" w:eastAsia="宋体" w:cs="宋体"/>
          <w:b/>
          <w:bCs/>
          <w:sz w:val="24"/>
        </w:rPr>
      </w:r>
      <w:r/>
    </w:p>
    <w:p>
      <w:pPr>
        <w:jc w:val="center"/>
        <w:spacing w:line="0" w:lineRule="atLeast"/>
        <w:rPr>
          <w:rFonts w:hint="eastAsia" w:ascii="宋体" w:hAnsi="宋体" w:eastAsia="宋体" w:cs="宋体"/>
          <w:b/>
          <w:bCs/>
          <w:sz w:val="24"/>
        </w:rPr>
      </w:pPr>
      <w:r>
        <w:rPr>
          <w:rFonts w:hint="eastAsia" w:ascii="宋体" w:hAnsi="宋体" w:eastAsia="宋体" w:cs="宋体"/>
          <w:b/>
          <w:bCs/>
          <w:sz w:val="24"/>
        </w:rPr>
      </w:r>
      <w:r/>
    </w:p>
    <w:p>
      <w:pPr>
        <w:pStyle w:val="1207"/>
        <w:ind w:firstLine="2811"/>
        <w:spacing w:after="0" w:line="360" w:lineRule="auto"/>
        <w:rPr>
          <w:rFonts w:hint="eastAsia" w:ascii="宋体" w:hAnsi="宋体"/>
          <w:b/>
          <w:bCs/>
          <w:sz w:val="28"/>
          <w:szCs w:val="28"/>
          <w:shd w:val="clear" w:color="auto" w:fill="ffffff" w:themeFill="background1"/>
        </w:rPr>
      </w:pPr>
      <w:r>
        <w:rPr>
          <w:rFonts w:hint="eastAsia" w:ascii="宋体" w:hAnsi="宋体"/>
          <w:b/>
          <w:bCs/>
          <w:sz w:val="28"/>
          <w:szCs w:val="28"/>
          <w:shd w:val="clear" w:color="auto" w:fill="ffffff" w:themeFill="background1"/>
        </w:rPr>
      </w:r>
      <w:r/>
    </w:p>
    <w:p>
      <w:pPr>
        <w:pStyle w:val="1207"/>
        <w:ind w:firstLine="2811"/>
        <w:spacing w:after="0" w:line="360" w:lineRule="auto"/>
        <w:rPr>
          <w:rFonts w:hint="eastAsia" w:ascii="宋体" w:hAnsi="宋体"/>
          <w:b/>
          <w:bCs/>
          <w:sz w:val="28"/>
          <w:szCs w:val="28"/>
          <w:shd w:val="clear" w:color="auto" w:fill="ffffff" w:themeFill="background1"/>
        </w:rPr>
      </w:pPr>
      <w:r>
        <w:rPr>
          <w:rFonts w:hint="eastAsia" w:ascii="宋体" w:hAnsi="宋体"/>
          <w:b/>
          <w:bCs/>
          <w:sz w:val="28"/>
          <w:szCs w:val="28"/>
          <w:shd w:val="clear" w:color="auto" w:fill="ffffff" w:themeFill="background1"/>
        </w:rPr>
      </w:r>
      <w:r/>
    </w:p>
    <w:p>
      <w:pPr>
        <w:pStyle w:val="1207"/>
        <w:ind w:firstLine="2811"/>
        <w:spacing w:after="0" w:line="360" w:lineRule="auto"/>
        <w:rPr>
          <w:rFonts w:hint="eastAsia" w:ascii="宋体" w:hAnsi="宋体"/>
          <w:b/>
          <w:bCs/>
          <w:sz w:val="28"/>
          <w:szCs w:val="28"/>
          <w:shd w:val="clear" w:color="auto" w:fill="ffffff" w:themeFill="background1"/>
        </w:rPr>
      </w:pPr>
      <w:r>
        <w:rPr>
          <w:rFonts w:hint="eastAsia" w:ascii="宋体" w:hAnsi="宋体"/>
          <w:b/>
          <w:bCs/>
          <w:sz w:val="28"/>
          <w:szCs w:val="28"/>
          <w:shd w:val="clear" w:color="auto" w:fill="ffffff" w:themeFill="background1"/>
        </w:rPr>
      </w:r>
      <w:r/>
    </w:p>
    <w:p>
      <w:pPr>
        <w:pStyle w:val="1207"/>
        <w:ind w:firstLine="2811"/>
        <w:spacing w:after="0" w:line="360" w:lineRule="auto"/>
        <w:rPr>
          <w:rFonts w:hint="eastAsia" w:ascii="宋体" w:hAnsi="宋体"/>
          <w:b/>
          <w:bCs/>
          <w:sz w:val="28"/>
          <w:szCs w:val="28"/>
          <w:shd w:val="clear" w:color="auto" w:fill="ffffff" w:themeFill="background1"/>
        </w:rPr>
      </w:pPr>
      <w:r>
        <w:rPr>
          <w:rFonts w:hint="eastAsia" w:ascii="宋体" w:hAnsi="宋体"/>
          <w:b/>
          <w:bCs/>
          <w:sz w:val="28"/>
          <w:szCs w:val="28"/>
          <w:shd w:val="clear" w:color="auto" w:fill="ffffff" w:themeFill="background1"/>
        </w:rPr>
      </w:r>
      <w:r/>
    </w:p>
    <w:p>
      <w:pPr>
        <w:pStyle w:val="1207"/>
        <w:ind w:firstLine="2811"/>
        <w:spacing w:after="0" w:line="360" w:lineRule="auto"/>
        <w:rPr>
          <w:rFonts w:hint="eastAsia" w:ascii="宋体" w:hAnsi="宋体"/>
          <w:b/>
          <w:bCs/>
          <w:sz w:val="28"/>
          <w:szCs w:val="28"/>
          <w:shd w:val="clear" w:color="auto" w:fill="ffffff" w:themeFill="background1"/>
        </w:rPr>
      </w:pPr>
      <w:r>
        <w:rPr>
          <w:rFonts w:hint="eastAsia" w:ascii="宋体" w:hAnsi="宋体"/>
          <w:b/>
          <w:bCs/>
          <w:sz w:val="28"/>
          <w:szCs w:val="28"/>
          <w:shd w:val="clear" w:color="auto" w:fill="ffffff" w:themeFill="background1"/>
        </w:rPr>
      </w:r>
      <w:r/>
    </w:p>
    <w:p>
      <w:pPr>
        <w:pStyle w:val="1207"/>
        <w:ind w:firstLine="2811"/>
        <w:spacing w:after="0" w:line="360" w:lineRule="auto"/>
        <w:rPr>
          <w:rFonts w:hint="eastAsia" w:ascii="宋体" w:hAnsi="宋体"/>
          <w:b/>
          <w:bCs/>
          <w:sz w:val="28"/>
          <w:szCs w:val="28"/>
          <w:shd w:val="clear" w:color="auto" w:fill="ffffff" w:themeFill="background1"/>
        </w:rPr>
      </w:pPr>
      <w:r>
        <w:rPr>
          <w:rFonts w:hint="eastAsia" w:ascii="宋体" w:hAnsi="宋体"/>
          <w:b/>
          <w:bCs/>
          <w:sz w:val="28"/>
          <w:szCs w:val="28"/>
          <w:shd w:val="clear" w:color="auto" w:fill="ffffff" w:themeFill="background1"/>
        </w:rPr>
      </w:r>
      <w:r/>
    </w:p>
    <w:p>
      <w:pPr>
        <w:pStyle w:val="1207"/>
        <w:ind w:firstLine="2811"/>
        <w:spacing w:after="0" w:line="360" w:lineRule="auto"/>
        <w:rPr>
          <w:rFonts w:hint="eastAsia" w:ascii="宋体" w:hAnsi="宋体"/>
          <w:b/>
          <w:bCs/>
          <w:sz w:val="28"/>
          <w:szCs w:val="28"/>
          <w:shd w:val="clear" w:color="auto" w:fill="ffffff" w:themeFill="background1"/>
        </w:rPr>
      </w:pPr>
      <w:r>
        <w:rPr>
          <w:rFonts w:hint="eastAsia" w:ascii="宋体" w:hAnsi="宋体"/>
          <w:b/>
          <w:bCs/>
          <w:sz w:val="28"/>
          <w:szCs w:val="28"/>
          <w:shd w:val="clear" w:color="auto" w:fill="ffffff" w:themeFill="background1"/>
        </w:rPr>
      </w:r>
      <w:r/>
    </w:p>
    <w:p>
      <w:pPr>
        <w:pStyle w:val="1207"/>
        <w:ind w:firstLine="2811"/>
        <w:spacing w:after="0" w:line="360" w:lineRule="auto"/>
        <w:rPr>
          <w:rFonts w:hint="eastAsia" w:ascii="宋体" w:hAnsi="宋体"/>
          <w:b/>
          <w:bCs/>
          <w:sz w:val="28"/>
          <w:szCs w:val="28"/>
          <w:shd w:val="clear" w:color="auto" w:fill="ffffff" w:themeFill="background1"/>
        </w:rPr>
      </w:pPr>
      <w:r>
        <w:rPr>
          <w:rFonts w:hint="eastAsia" w:ascii="宋体" w:hAnsi="宋体"/>
          <w:b/>
          <w:bCs/>
          <w:sz w:val="28"/>
          <w:szCs w:val="28"/>
          <w:shd w:val="clear" w:color="auto" w:fill="ffffff" w:themeFill="background1"/>
        </w:rPr>
      </w:r>
      <w:r/>
    </w:p>
    <w:p>
      <w:pPr>
        <w:pStyle w:val="1207"/>
        <w:ind w:firstLine="2811"/>
        <w:spacing w:after="0" w:line="360" w:lineRule="auto"/>
        <w:rPr>
          <w:rFonts w:hint="eastAsia" w:ascii="宋体" w:hAnsi="宋体"/>
          <w:b/>
          <w:bCs/>
          <w:sz w:val="28"/>
          <w:szCs w:val="28"/>
          <w:shd w:val="clear" w:color="auto" w:fill="ffffff" w:themeFill="background1"/>
        </w:rPr>
      </w:pPr>
      <w:r>
        <w:rPr>
          <w:rFonts w:hint="eastAsia" w:ascii="宋体" w:hAnsi="宋体"/>
          <w:b/>
          <w:bCs/>
          <w:sz w:val="28"/>
          <w:szCs w:val="28"/>
          <w:shd w:val="clear" w:color="auto" w:fill="ffffff" w:themeFill="background1"/>
        </w:rPr>
      </w:r>
      <w:r/>
    </w:p>
    <w:p>
      <w:pPr>
        <w:pStyle w:val="1207"/>
        <w:ind w:firstLine="2811"/>
        <w:spacing w:after="0" w:line="360" w:lineRule="auto"/>
        <w:rPr>
          <w:rFonts w:hint="eastAsia" w:ascii="宋体" w:hAnsi="宋体"/>
          <w:b/>
          <w:bCs/>
          <w:sz w:val="28"/>
          <w:szCs w:val="28"/>
          <w:shd w:val="clear" w:color="auto" w:fill="ffffff" w:themeFill="background1"/>
        </w:rPr>
      </w:pPr>
      <w:r>
        <w:rPr>
          <w:rFonts w:hint="eastAsia" w:ascii="宋体" w:hAnsi="宋体"/>
          <w:b/>
          <w:bCs/>
          <w:sz w:val="28"/>
          <w:szCs w:val="28"/>
          <w:shd w:val="clear" w:color="auto" w:fill="ffffff" w:themeFill="background1"/>
        </w:rPr>
      </w:r>
      <w:r/>
    </w:p>
    <w:p>
      <w:pPr>
        <w:pStyle w:val="1207"/>
        <w:ind w:firstLine="2811"/>
        <w:spacing w:after="0" w:line="360" w:lineRule="auto"/>
        <w:rPr>
          <w:rFonts w:hint="eastAsia" w:ascii="宋体" w:hAnsi="宋体"/>
          <w:b/>
          <w:bCs/>
          <w:sz w:val="28"/>
          <w:szCs w:val="28"/>
          <w:shd w:val="clear" w:color="auto" w:fill="ffffff" w:themeFill="background1"/>
        </w:rPr>
      </w:pPr>
      <w:r>
        <w:rPr>
          <w:rFonts w:hint="eastAsia" w:ascii="宋体" w:hAnsi="宋体"/>
          <w:b/>
          <w:bCs/>
          <w:sz w:val="28"/>
          <w:szCs w:val="28"/>
          <w:shd w:val="clear" w:color="auto" w:fill="ffffff" w:themeFill="background1"/>
        </w:rPr>
      </w:r>
      <w:r/>
    </w:p>
    <w:p>
      <w:pPr>
        <w:pStyle w:val="1207"/>
        <w:ind w:firstLine="2811"/>
        <w:spacing w:after="0" w:line="360" w:lineRule="auto"/>
        <w:rPr>
          <w:rFonts w:hint="eastAsia" w:ascii="宋体" w:hAnsi="宋体"/>
          <w:b/>
          <w:bCs/>
          <w:sz w:val="28"/>
          <w:szCs w:val="28"/>
          <w:shd w:val="clear" w:color="auto" w:fill="ffffff" w:themeFill="background1"/>
        </w:rPr>
      </w:pPr>
      <w:r>
        <w:rPr>
          <w:rFonts w:hint="eastAsia" w:ascii="宋体" w:hAnsi="宋体"/>
          <w:b/>
          <w:bCs/>
          <w:sz w:val="28"/>
          <w:szCs w:val="28"/>
          <w:shd w:val="clear" w:color="auto" w:fill="ffffff" w:themeFill="background1"/>
        </w:rPr>
      </w:r>
      <w:r/>
    </w:p>
    <w:p>
      <w:pPr>
        <w:pStyle w:val="1207"/>
        <w:ind w:firstLine="2811"/>
        <w:spacing w:after="0" w:line="360" w:lineRule="auto"/>
        <w:rPr>
          <w:rFonts w:hint="eastAsia" w:ascii="宋体" w:hAnsi="宋体"/>
          <w:b/>
          <w:bCs/>
          <w:sz w:val="28"/>
          <w:szCs w:val="28"/>
          <w:shd w:val="clear" w:color="auto" w:fill="ffffff" w:themeFill="background1"/>
        </w:rPr>
      </w:pPr>
      <w:r>
        <w:rPr>
          <w:rFonts w:hint="eastAsia" w:ascii="宋体" w:hAnsi="宋体"/>
          <w:b/>
          <w:bCs/>
          <w:sz w:val="28"/>
          <w:szCs w:val="28"/>
          <w:shd w:val="clear" w:color="auto" w:fill="ffffff" w:themeFill="background1"/>
        </w:rPr>
      </w:r>
      <w:r/>
    </w:p>
    <w:p>
      <w:pPr>
        <w:pStyle w:val="1207"/>
        <w:ind w:firstLine="2811"/>
        <w:spacing w:after="0" w:line="360" w:lineRule="auto"/>
        <w:rPr>
          <w:rFonts w:hint="eastAsia" w:ascii="宋体" w:hAnsi="宋体"/>
          <w:b/>
          <w:bCs/>
          <w:sz w:val="28"/>
          <w:szCs w:val="28"/>
        </w:rPr>
      </w:pPr>
      <w:r>
        <w:rPr>
          <w:rFonts w:hint="eastAsia" w:ascii="宋体" w:hAnsi="宋体"/>
          <w:b/>
          <w:bCs/>
          <w:sz w:val="28"/>
          <w:szCs w:val="28"/>
          <w:shd w:val="clear" w:color="auto" w:fill="ffffff" w:themeFill="background1"/>
        </w:rPr>
      </w:r>
      <w:r>
        <w:rPr>
          <w:rFonts w:hint="eastAsia" w:ascii="宋体" w:hAnsi="宋体"/>
          <w:b/>
          <w:bCs/>
          <w:sz w:val="28"/>
          <w:szCs w:val="28"/>
          <w:shd w:val="clear" w:color="auto" w:fill="ffffff" w:themeFill="background1"/>
        </w:rPr>
      </w:r>
      <w:r/>
    </w:p>
    <w:p>
      <w:pPr>
        <w:pStyle w:val="1207"/>
        <w:ind w:firstLine="2811"/>
        <w:spacing w:after="0" w:line="360" w:lineRule="auto"/>
        <w:rPr>
          <w:rFonts w:hint="eastAsia" w:ascii="宋体" w:hAnsi="宋体"/>
          <w:b/>
          <w:bCs/>
          <w:sz w:val="28"/>
          <w:szCs w:val="28"/>
        </w:rPr>
      </w:pPr>
      <w:r>
        <w:rPr>
          <w:rFonts w:hint="eastAsia" w:ascii="宋体" w:hAnsi="宋体"/>
          <w:b/>
          <w:bCs/>
          <w:sz w:val="28"/>
          <w:szCs w:val="28"/>
          <w:shd w:val="clear" w:color="auto" w:fill="ffffff" w:themeFill="background1"/>
        </w:rPr>
      </w:r>
      <w:r>
        <w:rPr>
          <w:rFonts w:hint="eastAsia" w:ascii="宋体" w:hAnsi="宋体"/>
          <w:b/>
          <w:bCs/>
          <w:sz w:val="28"/>
          <w:szCs w:val="28"/>
          <w:shd w:val="clear" w:color="auto" w:fill="ffffff" w:themeFill="background1"/>
        </w:rPr>
      </w:r>
      <w:r/>
    </w:p>
    <w:p>
      <w:pPr>
        <w:pStyle w:val="1207"/>
        <w:ind w:firstLine="2811"/>
        <w:spacing w:after="0" w:line="360" w:lineRule="auto"/>
        <w:rPr>
          <w:rFonts w:hint="eastAsia" w:ascii="宋体" w:hAnsi="宋体"/>
          <w:b/>
          <w:bCs/>
          <w:sz w:val="28"/>
          <w:szCs w:val="28"/>
          <w:shd w:val="clear" w:color="auto" w:fill="ffffff" w:themeFill="background1"/>
        </w:rPr>
      </w:pPr>
      <w:r>
        <w:rPr>
          <w:rFonts w:hint="eastAsia" w:ascii="宋体" w:hAnsi="宋体"/>
          <w:b/>
          <w:bCs/>
          <w:sz w:val="28"/>
          <w:szCs w:val="28"/>
          <w:shd w:val="clear" w:color="auto" w:fill="ffffff" w:themeFill="background1"/>
        </w:rPr>
      </w:r>
      <w:r/>
    </w:p>
    <w:p>
      <w:pPr>
        <w:pStyle w:val="1207"/>
        <w:ind w:firstLine="0"/>
        <w:spacing w:after="0" w:line="360" w:lineRule="auto"/>
        <w:rPr>
          <w:rFonts w:hint="eastAsia" w:ascii="宋体" w:hAnsi="宋体"/>
          <w:b/>
          <w:bCs/>
          <w:sz w:val="28"/>
          <w:szCs w:val="28"/>
          <w:shd w:val="clear" w:color="auto" w:fill="ffffff" w:themeFill="background1"/>
        </w:rPr>
      </w:pPr>
      <w:r/>
      <w:bookmarkStart w:id="200" w:name="OLE_LINK97"/>
      <w:r/>
      <w:r/>
    </w:p>
    <w:p>
      <w:pPr>
        <w:pStyle w:val="1207"/>
        <w:ind w:firstLine="0"/>
        <w:spacing w:after="0" w:line="360" w:lineRule="auto"/>
        <w:rPr>
          <w:rFonts w:hint="eastAsia" w:ascii="宋体" w:hAnsi="宋体"/>
          <w:b/>
          <w:bCs/>
          <w:color w:val="ff0000"/>
          <w:sz w:val="24"/>
          <w:shd w:val="clear" w:color="auto" w:fill="ffffff" w:themeFill="background1"/>
        </w:rPr>
      </w:pPr>
      <w:r>
        <w:rPr>
          <w:rFonts w:hint="eastAsia" w:ascii="宋体" w:hAnsi="宋体"/>
          <w:b/>
          <w:bCs/>
          <w:color w:val="ff0000"/>
          <w:sz w:val="24"/>
          <w:shd w:val="clear" w:color="auto" w:fill="ffffff" w:themeFill="background1"/>
        </w:rPr>
      </w:r>
      <w:r/>
    </w:p>
    <w:p>
      <w:pPr>
        <w:pStyle w:val="1207"/>
        <w:ind w:firstLine="0"/>
        <w:spacing w:after="0" w:line="360" w:lineRule="auto"/>
        <w:rPr>
          <w:rFonts w:hint="eastAsia" w:ascii="宋体" w:hAnsi="宋体"/>
          <w:b/>
          <w:bCs/>
          <w:color w:val="ff0000"/>
          <w:sz w:val="24"/>
          <w:shd w:val="clear" w:color="auto" w:fill="ffffff" w:themeFill="background1"/>
        </w:rPr>
      </w:pPr>
      <w:r>
        <w:rPr>
          <w:rFonts w:hint="eastAsia" w:ascii="宋体" w:hAnsi="宋体"/>
          <w:b/>
          <w:bCs/>
          <w:color w:val="ff0000"/>
          <w:sz w:val="24"/>
          <w:shd w:val="clear" w:color="auto" w:fill="ffffff" w:themeFill="background1"/>
        </w:rPr>
        <w:t xml:space="preserve">技术需求：</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rPr>
        <w:t xml:space="preserve">.</w:t>
      </w:r>
      <w:r>
        <w:rPr>
          <w:rFonts w:hint="eastAsia" w:ascii="宋体" w:hAnsi="宋体" w:eastAsia="宋体" w:cs="Times New Roman"/>
          <w:sz w:val="24"/>
        </w:rPr>
        <w:t xml:space="preserve">功能需求</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1.1</w:t>
      </w:r>
      <w:r>
        <w:rPr>
          <w:rFonts w:hint="eastAsia" w:ascii="宋体" w:hAnsi="宋体" w:eastAsia="宋体" w:cs="Times New Roman"/>
          <w:sz w:val="24"/>
        </w:rPr>
        <w:t xml:space="preserve">.</w:t>
      </w:r>
      <w:r>
        <w:rPr>
          <w:rFonts w:hint="eastAsia" w:ascii="宋体" w:hAnsi="宋体" w:eastAsia="宋体" w:cs="Times New Roman"/>
          <w:sz w:val="24"/>
        </w:rPr>
        <w:t xml:space="preserve">双板双立柱多功能</w:t>
      </w:r>
      <w:r>
        <w:rPr>
          <w:rFonts w:hint="eastAsia" w:ascii="宋体" w:hAnsi="宋体" w:eastAsia="宋体" w:cs="Times New Roman"/>
          <w:sz w:val="24"/>
        </w:rPr>
        <w:t xml:space="preserve">悬吊型数字化X射线系统（DR）</w:t>
      </w:r>
      <w:r>
        <w:rPr>
          <w:rFonts w:hint="eastAsia" w:ascii="宋体" w:hAnsi="宋体" w:eastAsia="宋体" w:cs="Times New Roman"/>
          <w:sz w:val="24"/>
        </w:rPr>
        <w:t xml:space="preserve">，用于头颅、脊柱、四肢、胸部、腹部等全身站立位和卧位的数字X线摄影系统，具有双平板探测器，可在摄影床及胸片架中便捷拍摄，并可作自由拍摄</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w:t>
      </w:r>
      <w:r>
        <w:rPr>
          <w:rFonts w:hint="eastAsia" w:ascii="宋体" w:hAnsi="宋体" w:eastAsia="宋体" w:cs="Times New Roman"/>
          <w:sz w:val="24"/>
        </w:rPr>
        <w:t xml:space="preserve">.</w:t>
      </w:r>
      <w:r>
        <w:rPr>
          <w:rFonts w:hint="eastAsia" w:ascii="宋体" w:hAnsi="宋体" w:eastAsia="宋体" w:cs="Times New Roman"/>
          <w:sz w:val="24"/>
        </w:rPr>
        <w:t xml:space="preserve">主要技术规格和要求　</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2.1</w:t>
      </w:r>
      <w:r>
        <w:rPr>
          <w:rFonts w:hint="eastAsia" w:ascii="宋体" w:hAnsi="宋体" w:eastAsia="宋体" w:cs="Times New Roman"/>
          <w:sz w:val="24"/>
        </w:rPr>
        <w:t xml:space="preserve">.</w:t>
      </w:r>
      <w:r>
        <w:rPr>
          <w:rFonts w:hint="eastAsia" w:ascii="宋体" w:hAnsi="宋体" w:eastAsia="宋体" w:cs="Times New Roman"/>
          <w:sz w:val="24"/>
        </w:rPr>
        <w:t xml:space="preserve">X线高压发生器</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2.1.1</w:t>
      </w:r>
      <w:r>
        <w:rPr>
          <w:rFonts w:hint="eastAsia" w:ascii="宋体" w:hAnsi="宋体" w:eastAsia="宋体" w:cs="Times New Roman"/>
          <w:sz w:val="24"/>
        </w:rPr>
        <w:t xml:space="preserve">.</w:t>
      </w:r>
      <w:r>
        <w:rPr>
          <w:rFonts w:hint="eastAsia" w:ascii="宋体" w:hAnsi="宋体" w:eastAsia="宋体" w:cs="Times New Roman"/>
          <w:sz w:val="24"/>
        </w:rPr>
        <w:t xml:space="preserve">高频逆变式高压发生器频率</w:t>
      </w:r>
      <w:r>
        <w:rPr>
          <w:rFonts w:hint="eastAsia" w:ascii="宋体" w:hAnsi="宋体" w:eastAsia="宋体" w:cs="Times New Roman"/>
          <w:sz w:val="24"/>
        </w:rPr>
        <w:t xml:space="preserve">：</w:t>
      </w:r>
      <w:r>
        <w:rPr>
          <w:rFonts w:hint="eastAsia" w:ascii="宋体" w:hAnsi="宋体" w:eastAsia="宋体" w:cs="Times New Roman"/>
          <w:sz w:val="24"/>
        </w:rPr>
        <w:t xml:space="preserve">≥100KHZ</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2.1.2</w:t>
      </w:r>
      <w:r>
        <w:rPr>
          <w:rFonts w:hint="eastAsia" w:ascii="宋体" w:hAnsi="宋体" w:eastAsia="宋体" w:cs="Times New Roman"/>
          <w:sz w:val="24"/>
        </w:rPr>
        <w:t xml:space="preserve">.</w:t>
      </w:r>
      <w:r>
        <w:rPr>
          <w:rFonts w:hint="eastAsia" w:ascii="宋体" w:hAnsi="宋体" w:eastAsia="宋体" w:cs="Times New Roman"/>
          <w:sz w:val="24"/>
        </w:rPr>
        <w:t xml:space="preserve">高压发生器功率</w:t>
      </w:r>
      <w:r>
        <w:rPr>
          <w:rFonts w:hint="eastAsia" w:ascii="宋体" w:hAnsi="宋体" w:eastAsia="宋体" w:cs="Times New Roman"/>
          <w:sz w:val="24"/>
        </w:rPr>
        <w:t xml:space="preserve">：</w:t>
      </w:r>
      <w:r>
        <w:rPr>
          <w:rFonts w:hint="eastAsia" w:ascii="宋体" w:hAnsi="宋体" w:eastAsia="宋体" w:cs="Times New Roman"/>
          <w:sz w:val="24"/>
        </w:rPr>
        <w:t xml:space="preserve">≥55KW</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2.1.3</w:t>
      </w:r>
      <w:r>
        <w:rPr>
          <w:rFonts w:hint="eastAsia" w:ascii="宋体" w:hAnsi="宋体" w:eastAsia="宋体" w:cs="Times New Roman"/>
          <w:sz w:val="24"/>
        </w:rPr>
        <w:t xml:space="preserve">.</w:t>
      </w:r>
      <w:r>
        <w:rPr>
          <w:rFonts w:hint="eastAsia" w:ascii="宋体" w:hAnsi="宋体" w:eastAsia="宋体" w:cs="Times New Roman"/>
          <w:sz w:val="24"/>
        </w:rPr>
        <w:t xml:space="preserve">管电压可调范围</w:t>
      </w:r>
      <w:r>
        <w:rPr>
          <w:rFonts w:hint="eastAsia" w:ascii="宋体" w:hAnsi="宋体" w:eastAsia="宋体" w:cs="Times New Roman"/>
          <w:sz w:val="24"/>
        </w:rPr>
        <w:t xml:space="preserve">：</w:t>
      </w:r>
      <w:r>
        <w:rPr>
          <w:rFonts w:hint="eastAsia" w:ascii="宋体" w:hAnsi="宋体" w:eastAsia="宋体" w:cs="Times New Roman"/>
          <w:sz w:val="24"/>
        </w:rPr>
        <w:t xml:space="preserve">≥40-150KV</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2.1.4</w:t>
      </w:r>
      <w:r>
        <w:rPr>
          <w:rFonts w:hint="eastAsia" w:ascii="宋体" w:hAnsi="宋体" w:eastAsia="宋体" w:cs="Times New Roman"/>
          <w:sz w:val="24"/>
        </w:rPr>
        <w:t xml:space="preserve">.</w:t>
      </w:r>
      <w:r>
        <w:rPr>
          <w:rFonts w:hint="eastAsia" w:ascii="宋体" w:hAnsi="宋体" w:eastAsia="宋体" w:cs="Times New Roman"/>
          <w:sz w:val="24"/>
        </w:rPr>
        <w:t xml:space="preserve">最大输出毫安秒</w:t>
      </w:r>
      <w:r>
        <w:rPr>
          <w:rFonts w:hint="eastAsia" w:ascii="宋体" w:hAnsi="宋体" w:eastAsia="宋体" w:cs="Times New Roman"/>
          <w:sz w:val="24"/>
        </w:rPr>
        <w:t xml:space="preserve">：</w:t>
      </w:r>
      <w:r>
        <w:rPr>
          <w:rFonts w:hint="eastAsia" w:ascii="宋体" w:hAnsi="宋体" w:eastAsia="宋体" w:cs="Times New Roman"/>
          <w:sz w:val="24"/>
        </w:rPr>
        <w:t xml:space="preserve">≥ 800mAs</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2.1.5</w:t>
      </w:r>
      <w:r>
        <w:rPr>
          <w:rFonts w:hint="eastAsia" w:ascii="宋体" w:hAnsi="宋体" w:eastAsia="宋体" w:cs="Times New Roman"/>
          <w:sz w:val="24"/>
        </w:rPr>
        <w:t xml:space="preserve">.</w:t>
      </w:r>
      <w:r>
        <w:rPr>
          <w:rFonts w:hint="eastAsia" w:ascii="宋体" w:hAnsi="宋体" w:eastAsia="宋体" w:cs="Times New Roman"/>
          <w:sz w:val="24"/>
        </w:rPr>
        <w:t xml:space="preserve">最短曝光时间</w:t>
      </w:r>
      <w:r>
        <w:rPr>
          <w:rFonts w:hint="eastAsia" w:ascii="宋体" w:hAnsi="宋体" w:eastAsia="宋体" w:cs="Times New Roman"/>
          <w:sz w:val="24"/>
        </w:rPr>
        <w:t xml:space="preserve">：</w:t>
      </w:r>
      <w:r>
        <w:rPr>
          <w:rFonts w:hint="eastAsia" w:ascii="宋体" w:hAnsi="宋体" w:eastAsia="宋体" w:cs="Times New Roman"/>
          <w:sz w:val="24"/>
        </w:rPr>
        <w:t xml:space="preserve">≤1ms</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2.1.6</w:t>
      </w:r>
      <w:r>
        <w:rPr>
          <w:rFonts w:hint="eastAsia" w:ascii="宋体" w:hAnsi="宋体" w:eastAsia="宋体" w:cs="Times New Roman"/>
          <w:sz w:val="24"/>
        </w:rPr>
        <w:t xml:space="preserve">.</w:t>
      </w:r>
      <w:r>
        <w:rPr>
          <w:rFonts w:hint="eastAsia" w:ascii="宋体" w:hAnsi="宋体" w:eastAsia="宋体" w:cs="Times New Roman"/>
          <w:sz w:val="24"/>
        </w:rPr>
        <w:t xml:space="preserve">具备AEC自动曝光控制功能</w:t>
      </w:r>
      <w:r>
        <w:rPr>
          <w:rFonts w:hint="eastAsia" w:ascii="宋体" w:hAnsi="宋体" w:eastAsia="宋体" w:cs="Times New Roman"/>
          <w:sz w:val="24"/>
        </w:rPr>
        <w:t xml:space="preserve">：</w:t>
      </w:r>
      <w:r>
        <w:rPr>
          <w:rFonts w:hint="eastAsia" w:ascii="宋体" w:hAnsi="宋体" w:eastAsia="宋体" w:cs="Times New Roman"/>
          <w:sz w:val="24"/>
        </w:rPr>
        <w:t xml:space="preserve">具备</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2.1.7</w:t>
      </w:r>
      <w:r>
        <w:rPr>
          <w:rFonts w:hint="eastAsia" w:ascii="宋体" w:hAnsi="宋体" w:eastAsia="宋体" w:cs="Times New Roman"/>
          <w:sz w:val="24"/>
        </w:rPr>
        <w:t xml:space="preserve">.</w:t>
      </w:r>
      <w:r>
        <w:rPr>
          <w:rFonts w:hint="eastAsia" w:ascii="宋体" w:hAnsi="宋体" w:eastAsia="宋体" w:cs="Times New Roman"/>
          <w:sz w:val="24"/>
        </w:rPr>
        <w:t xml:space="preserve">发生器的操作与控制系统完全与主机集成，在主机工作站上控制曝光</w:t>
      </w:r>
      <w:bookmarkStart w:id="201" w:name="OLE_LINK26"/>
      <w:r>
        <w:rPr>
          <w:rFonts w:hint="eastAsia" w:ascii="宋体" w:hAnsi="宋体" w:eastAsia="宋体" w:cs="Times New Roman"/>
          <w:sz w:val="24"/>
        </w:rPr>
        <w:t xml:space="preserve">：</w:t>
      </w:r>
      <w:bookmarkEnd w:id="201"/>
      <w:r>
        <w:rPr>
          <w:rFonts w:hint="eastAsia" w:ascii="宋体" w:hAnsi="宋体" w:eastAsia="宋体" w:cs="Times New Roman"/>
          <w:sz w:val="24"/>
        </w:rPr>
        <w:t xml:space="preserve">具备</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2.2</w:t>
      </w:r>
      <w:r>
        <w:rPr>
          <w:rFonts w:hint="eastAsia" w:ascii="宋体" w:hAnsi="宋体" w:eastAsia="宋体" w:cs="Times New Roman"/>
          <w:sz w:val="24"/>
        </w:rPr>
        <w:t xml:space="preserve">.</w:t>
      </w:r>
      <w:r>
        <w:rPr>
          <w:rFonts w:hint="eastAsia" w:ascii="宋体" w:hAnsi="宋体" w:eastAsia="宋体" w:cs="Times New Roman"/>
          <w:sz w:val="24"/>
        </w:rPr>
        <w:t xml:space="preserve">X线球管</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2.2.1</w:t>
      </w:r>
      <w:r>
        <w:rPr>
          <w:rFonts w:hint="eastAsia" w:ascii="宋体" w:hAnsi="宋体" w:eastAsia="宋体" w:cs="Times New Roman"/>
          <w:sz w:val="24"/>
        </w:rPr>
        <w:t xml:space="preserve">.</w:t>
      </w:r>
      <w:r>
        <w:rPr>
          <w:rFonts w:hint="eastAsia" w:ascii="宋体" w:hAnsi="宋体" w:eastAsia="宋体" w:cs="Times New Roman"/>
          <w:sz w:val="24"/>
        </w:rPr>
        <w:t xml:space="preserve">▲阳极热容量</w:t>
      </w:r>
      <w:r>
        <w:rPr>
          <w:rFonts w:hint="eastAsia" w:ascii="宋体" w:hAnsi="宋体" w:eastAsia="宋体" w:cs="Times New Roman"/>
          <w:sz w:val="24"/>
        </w:rPr>
        <w:t xml:space="preserve">：</w:t>
      </w:r>
      <w:r>
        <w:rPr>
          <w:rFonts w:hint="eastAsia" w:ascii="宋体" w:hAnsi="宋体" w:eastAsia="宋体" w:cs="Times New Roman"/>
          <w:sz w:val="24"/>
        </w:rPr>
        <w:t xml:space="preserve">≥350kHU</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2.2.2</w:t>
      </w:r>
      <w:r>
        <w:rPr>
          <w:rFonts w:hint="eastAsia" w:ascii="宋体" w:hAnsi="宋体" w:eastAsia="宋体" w:cs="Times New Roman"/>
          <w:sz w:val="24"/>
        </w:rPr>
        <w:t xml:space="preserve">.</w:t>
      </w:r>
      <w:r>
        <w:rPr>
          <w:rFonts w:hint="eastAsia" w:ascii="宋体" w:hAnsi="宋体" w:eastAsia="宋体" w:cs="Times New Roman"/>
          <w:sz w:val="24"/>
        </w:rPr>
        <w:t xml:space="preserve">阳极散热率</w:t>
      </w:r>
      <w:r>
        <w:rPr>
          <w:rFonts w:hint="eastAsia" w:ascii="宋体" w:hAnsi="宋体" w:eastAsia="宋体" w:cs="Times New Roman"/>
          <w:sz w:val="24"/>
        </w:rPr>
        <w:t xml:space="preserve">：</w:t>
      </w:r>
      <w:r>
        <w:rPr>
          <w:rFonts w:hint="eastAsia" w:ascii="宋体" w:hAnsi="宋体" w:eastAsia="宋体" w:cs="Times New Roman"/>
          <w:sz w:val="24"/>
        </w:rPr>
        <w:t xml:space="preserve">≥60kHU/min.</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2.2.3</w:t>
      </w:r>
      <w:r>
        <w:rPr>
          <w:rFonts w:hint="eastAsia" w:ascii="宋体" w:hAnsi="宋体" w:eastAsia="宋体" w:cs="Times New Roman"/>
          <w:sz w:val="24"/>
        </w:rPr>
        <w:t xml:space="preserve">.</w:t>
      </w:r>
      <w:r>
        <w:rPr>
          <w:rFonts w:hint="eastAsia" w:ascii="宋体" w:hAnsi="宋体" w:eastAsia="宋体" w:cs="Times New Roman"/>
          <w:sz w:val="24"/>
        </w:rPr>
        <w:t xml:space="preserve">球管焦点</w:t>
      </w:r>
      <w:r>
        <w:rPr>
          <w:rFonts w:hint="eastAsia" w:ascii="宋体" w:hAnsi="宋体" w:eastAsia="宋体" w:cs="Times New Roman"/>
          <w:sz w:val="24"/>
        </w:rPr>
        <w:t xml:space="preserve">尺寸</w:t>
      </w:r>
      <w:r>
        <w:rPr>
          <w:rFonts w:hint="eastAsia" w:ascii="宋体" w:hAnsi="宋体" w:eastAsia="宋体" w:cs="Times New Roman"/>
          <w:sz w:val="24"/>
        </w:rPr>
        <w:t xml:space="preserve">：</w:t>
      </w:r>
      <w:r>
        <w:rPr>
          <w:rFonts w:hint="eastAsia" w:ascii="宋体" w:hAnsi="宋体" w:eastAsia="宋体" w:cs="Times New Roman"/>
          <w:sz w:val="24"/>
        </w:rPr>
        <w:t xml:space="preserve">≤ 0.6/1.2mm   </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2.2.4</w:t>
      </w:r>
      <w:r>
        <w:rPr>
          <w:rFonts w:hint="eastAsia" w:ascii="宋体" w:hAnsi="宋体" w:eastAsia="宋体" w:cs="Times New Roman"/>
          <w:sz w:val="24"/>
        </w:rPr>
        <w:t xml:space="preserve">.</w:t>
      </w:r>
      <w:r>
        <w:rPr>
          <w:rFonts w:hint="eastAsia" w:ascii="宋体" w:hAnsi="宋体" w:eastAsia="宋体" w:cs="Times New Roman"/>
          <w:sz w:val="24"/>
        </w:rPr>
        <w:t xml:space="preserve">功率</w:t>
      </w:r>
      <w:r>
        <w:rPr>
          <w:rFonts w:hint="eastAsia" w:ascii="宋体" w:hAnsi="宋体" w:eastAsia="宋体" w:cs="Times New Roman"/>
          <w:sz w:val="24"/>
        </w:rPr>
        <w:t xml:space="preserve">：</w:t>
      </w:r>
      <w:r>
        <w:rPr>
          <w:rFonts w:hint="eastAsia" w:ascii="宋体" w:hAnsi="宋体" w:eastAsia="宋体" w:cs="Times New Roman"/>
          <w:sz w:val="24"/>
        </w:rPr>
        <w:t xml:space="preserve">≥27kW/55kW</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2.2.5</w:t>
      </w:r>
      <w:r>
        <w:rPr>
          <w:rFonts w:hint="eastAsia" w:ascii="宋体" w:hAnsi="宋体" w:eastAsia="宋体" w:cs="Times New Roman"/>
          <w:sz w:val="24"/>
        </w:rPr>
        <w:t xml:space="preserve">.</w:t>
      </w:r>
      <w:r>
        <w:rPr>
          <w:rFonts w:hint="eastAsia" w:ascii="宋体" w:hAnsi="宋体" w:eastAsia="宋体" w:cs="Times New Roman"/>
          <w:sz w:val="24"/>
        </w:rPr>
        <w:t xml:space="preserve">缩光器照野可</w:t>
      </w:r>
      <w:r>
        <w:rPr>
          <w:rFonts w:hint="eastAsia" w:ascii="宋体" w:hAnsi="宋体" w:eastAsia="宋体" w:cs="Times New Roman"/>
          <w:sz w:val="24"/>
        </w:rPr>
        <w:t xml:space="preserve">自动调整</w:t>
      </w:r>
      <w:r>
        <w:rPr>
          <w:rFonts w:hint="eastAsia" w:ascii="宋体" w:hAnsi="宋体" w:eastAsia="宋体" w:cs="Times New Roman"/>
          <w:sz w:val="24"/>
        </w:rPr>
        <w:t xml:space="preserve">：</w:t>
      </w:r>
      <w:r>
        <w:rPr>
          <w:rFonts w:hint="eastAsia" w:ascii="宋体" w:hAnsi="宋体" w:eastAsia="宋体" w:cs="Times New Roman"/>
          <w:sz w:val="24"/>
        </w:rPr>
        <w:t xml:space="preserve">具备</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2.2.6</w:t>
      </w:r>
      <w:r>
        <w:rPr>
          <w:rFonts w:hint="eastAsia" w:ascii="宋体" w:hAnsi="宋体" w:eastAsia="宋体" w:cs="Times New Roman"/>
          <w:sz w:val="24"/>
        </w:rPr>
        <w:t xml:space="preserve">.</w:t>
      </w:r>
      <w:r>
        <w:rPr>
          <w:rFonts w:hint="eastAsia" w:ascii="宋体" w:hAnsi="宋体" w:eastAsia="宋体" w:cs="Times New Roman"/>
          <w:sz w:val="24"/>
        </w:rPr>
        <w:t xml:space="preserve">球管支架</w:t>
      </w:r>
      <w:r>
        <w:rPr>
          <w:rFonts w:hint="eastAsia" w:ascii="宋体" w:hAnsi="宋体" w:eastAsia="宋体" w:cs="Times New Roman"/>
          <w:sz w:val="24"/>
        </w:rPr>
        <w:t xml:space="preserve">水平方向运动距离</w:t>
      </w:r>
      <w:r>
        <w:rPr>
          <w:rFonts w:hint="eastAsia" w:ascii="宋体" w:hAnsi="宋体" w:eastAsia="宋体" w:cs="Times New Roman"/>
          <w:sz w:val="24"/>
        </w:rPr>
        <w:t xml:space="preserve">：</w:t>
      </w:r>
      <w:r>
        <w:rPr>
          <w:rFonts w:hint="eastAsia" w:ascii="宋体" w:hAnsi="宋体" w:eastAsia="宋体" w:cs="Times New Roman"/>
          <w:sz w:val="24"/>
        </w:rPr>
        <w:t xml:space="preserve">≥150cm</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2.2.7</w:t>
      </w:r>
      <w:r>
        <w:rPr>
          <w:rFonts w:hint="eastAsia" w:ascii="宋体" w:hAnsi="宋体" w:eastAsia="宋体" w:cs="Times New Roman"/>
          <w:sz w:val="24"/>
        </w:rPr>
        <w:t xml:space="preserve">.</w:t>
      </w:r>
      <w:r>
        <w:rPr>
          <w:rFonts w:hint="eastAsia" w:ascii="宋体" w:hAnsi="宋体" w:eastAsia="宋体" w:cs="Times New Roman"/>
          <w:sz w:val="24"/>
        </w:rPr>
        <w:t xml:space="preserve">球管支架</w:t>
      </w:r>
      <w:r>
        <w:rPr>
          <w:rFonts w:hint="eastAsia" w:ascii="宋体" w:hAnsi="宋体" w:eastAsia="宋体" w:cs="Times New Roman"/>
          <w:sz w:val="24"/>
        </w:rPr>
        <w:t xml:space="preserve">垂直方向运动距离</w:t>
      </w:r>
      <w:r>
        <w:rPr>
          <w:rFonts w:hint="eastAsia" w:ascii="宋体" w:hAnsi="宋体" w:eastAsia="宋体" w:cs="Times New Roman"/>
          <w:sz w:val="24"/>
        </w:rPr>
        <w:t xml:space="preserve">：</w:t>
      </w:r>
      <w:r>
        <w:rPr>
          <w:rFonts w:hint="eastAsia" w:ascii="宋体" w:hAnsi="宋体" w:eastAsia="宋体" w:cs="Times New Roman"/>
          <w:sz w:val="24"/>
        </w:rPr>
        <w:t xml:space="preserve">≥140cm</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2.2.8</w:t>
      </w:r>
      <w:r>
        <w:rPr>
          <w:rFonts w:hint="eastAsia" w:ascii="宋体" w:hAnsi="宋体" w:eastAsia="宋体" w:cs="Times New Roman"/>
          <w:sz w:val="24"/>
        </w:rPr>
        <w:t xml:space="preserve">.</w:t>
      </w:r>
      <w:r>
        <w:rPr>
          <w:rFonts w:hint="eastAsia" w:ascii="宋体" w:hAnsi="宋体" w:eastAsia="宋体" w:cs="Times New Roman"/>
          <w:sz w:val="24"/>
        </w:rPr>
        <w:t xml:space="preserve">▲X</w:t>
      </w:r>
      <w:r>
        <w:rPr>
          <w:rFonts w:hint="eastAsia" w:ascii="宋体" w:hAnsi="宋体" w:eastAsia="宋体" w:cs="Times New Roman"/>
          <w:sz w:val="24"/>
        </w:rPr>
        <w:t xml:space="preserve">线球管可沿</w:t>
      </w:r>
      <w:r>
        <w:rPr>
          <w:rFonts w:hint="eastAsia" w:ascii="宋体" w:hAnsi="宋体" w:eastAsia="宋体" w:cs="Times New Roman"/>
          <w:sz w:val="24"/>
        </w:rPr>
        <w:t xml:space="preserve">垂直轴</w:t>
      </w:r>
      <w:r>
        <w:rPr>
          <w:rFonts w:hint="eastAsia" w:ascii="宋体" w:hAnsi="宋体" w:eastAsia="宋体" w:cs="Times New Roman"/>
          <w:sz w:val="24"/>
        </w:rPr>
        <w:t xml:space="preserve">（立柱）</w:t>
      </w:r>
      <w:r>
        <w:rPr>
          <w:rFonts w:hint="eastAsia" w:ascii="宋体" w:hAnsi="宋体" w:eastAsia="宋体" w:cs="Times New Roman"/>
          <w:sz w:val="24"/>
        </w:rPr>
        <w:t xml:space="preserve">旋转</w:t>
      </w:r>
      <w:r>
        <w:rPr>
          <w:rFonts w:hint="eastAsia" w:ascii="宋体" w:hAnsi="宋体" w:eastAsia="宋体" w:cs="Times New Roman"/>
          <w:sz w:val="24"/>
        </w:rPr>
        <w:t xml:space="preserve">：</w:t>
      </w:r>
      <w:r>
        <w:rPr>
          <w:rFonts w:hint="eastAsia" w:ascii="宋体" w:hAnsi="宋体" w:eastAsia="宋体" w:cs="Times New Roman"/>
          <w:sz w:val="24"/>
        </w:rPr>
        <w:t xml:space="preserve">±180°</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2.2.9</w:t>
      </w:r>
      <w:r>
        <w:rPr>
          <w:rFonts w:hint="eastAsia" w:ascii="宋体" w:hAnsi="宋体" w:eastAsia="宋体" w:cs="Times New Roman"/>
          <w:sz w:val="24"/>
        </w:rPr>
        <w:t xml:space="preserve">.</w:t>
      </w:r>
      <w:r>
        <w:rPr>
          <w:rFonts w:hint="eastAsia" w:ascii="宋体" w:hAnsi="宋体" w:eastAsia="宋体" w:cs="Times New Roman"/>
          <w:sz w:val="24"/>
        </w:rPr>
        <w:t xml:space="preserve">X</w:t>
      </w:r>
      <w:r>
        <w:rPr>
          <w:rFonts w:hint="eastAsia" w:ascii="宋体" w:hAnsi="宋体" w:eastAsia="宋体" w:cs="Times New Roman"/>
          <w:sz w:val="24"/>
        </w:rPr>
        <w:t xml:space="preserve">线球管可沿</w:t>
      </w:r>
      <w:r>
        <w:rPr>
          <w:rFonts w:hint="eastAsia" w:ascii="宋体" w:hAnsi="宋体" w:eastAsia="宋体" w:cs="Times New Roman"/>
          <w:sz w:val="24"/>
        </w:rPr>
        <w:t xml:space="preserve">水平轴旋转</w:t>
      </w:r>
      <w:r>
        <w:rPr>
          <w:rFonts w:hint="eastAsia" w:ascii="宋体" w:hAnsi="宋体" w:eastAsia="宋体" w:cs="Times New Roman"/>
          <w:sz w:val="24"/>
        </w:rPr>
        <w:t xml:space="preserve">：</w:t>
      </w:r>
      <w:r>
        <w:rPr>
          <w:rFonts w:hint="eastAsia" w:ascii="宋体" w:hAnsi="宋体" w:eastAsia="宋体" w:cs="Times New Roman"/>
          <w:sz w:val="24"/>
        </w:rPr>
        <w:t xml:space="preserve">±140°</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w:t>
      </w:r>
      <w:r>
        <w:rPr>
          <w:rFonts w:hint="eastAsia" w:ascii="宋体" w:hAnsi="宋体" w:eastAsia="宋体" w:cs="Times New Roman"/>
          <w:sz w:val="24"/>
        </w:rPr>
        <w:t xml:space="preserve">2.</w:t>
      </w:r>
      <w:r>
        <w:rPr>
          <w:rFonts w:hint="eastAsia" w:ascii="宋体" w:hAnsi="宋体" w:eastAsia="宋体" w:cs="Times New Roman"/>
          <w:sz w:val="24"/>
        </w:rPr>
        <w:t xml:space="preserve">10</w:t>
      </w:r>
      <w:r>
        <w:rPr>
          <w:rFonts w:hint="eastAsia" w:ascii="宋体" w:hAnsi="宋体" w:eastAsia="宋体" w:cs="Times New Roman"/>
          <w:sz w:val="24"/>
        </w:rPr>
        <w:t xml:space="preserve">.</w:t>
      </w:r>
      <w:r>
        <w:rPr>
          <w:rFonts w:hint="eastAsia" w:ascii="宋体" w:hAnsi="宋体" w:eastAsia="宋体" w:cs="Times New Roman"/>
          <w:sz w:val="24"/>
        </w:rPr>
        <w:t xml:space="preserve">▲可视化摆位摄像头，检查过程实时可见，减少误拍、重拍风险</w:t>
      </w:r>
      <w:r>
        <w:rPr>
          <w:rFonts w:hint="eastAsia" w:ascii="宋体" w:hAnsi="宋体" w:eastAsia="宋体" w:cs="Times New Roman"/>
          <w:sz w:val="24"/>
        </w:rPr>
        <w:t xml:space="preserve">：</w:t>
      </w:r>
      <w:r>
        <w:rPr>
          <w:rFonts w:hint="eastAsia" w:ascii="宋体" w:hAnsi="宋体" w:eastAsia="宋体" w:cs="Times New Roman"/>
          <w:sz w:val="24"/>
        </w:rPr>
        <w:t xml:space="preserve">具备</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2.3</w:t>
      </w:r>
      <w:r>
        <w:rPr>
          <w:rFonts w:hint="eastAsia" w:ascii="宋体" w:hAnsi="宋体" w:eastAsia="宋体" w:cs="Times New Roman"/>
          <w:sz w:val="24"/>
        </w:rPr>
        <w:t xml:space="preserve">.</w:t>
      </w:r>
      <w:r>
        <w:rPr>
          <w:rFonts w:hint="eastAsia" w:ascii="宋体" w:hAnsi="宋体" w:eastAsia="宋体" w:cs="Times New Roman"/>
          <w:sz w:val="24"/>
        </w:rPr>
        <w:t xml:space="preserve">近台操作控制系统</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2.3.1</w:t>
      </w:r>
      <w:r>
        <w:rPr>
          <w:rFonts w:hint="eastAsia" w:ascii="宋体" w:hAnsi="宋体" w:eastAsia="宋体" w:cs="Times New Roman"/>
          <w:sz w:val="24"/>
        </w:rPr>
        <w:t xml:space="preserve">.</w:t>
      </w:r>
      <w:r>
        <w:rPr>
          <w:rFonts w:hint="eastAsia" w:ascii="宋体" w:hAnsi="宋体" w:eastAsia="宋体" w:cs="Times New Roman"/>
          <w:sz w:val="24"/>
        </w:rPr>
        <w:t xml:space="preserve">操控方式</w:t>
      </w:r>
      <w:r>
        <w:rPr>
          <w:rFonts w:hint="eastAsia" w:ascii="宋体" w:hAnsi="宋体" w:eastAsia="宋体" w:cs="Times New Roman"/>
          <w:sz w:val="24"/>
        </w:rPr>
        <w:t xml:space="preserve">：</w:t>
      </w:r>
      <w:r>
        <w:rPr>
          <w:rFonts w:hint="eastAsia" w:ascii="宋体" w:hAnsi="宋体" w:eastAsia="宋体" w:cs="Times New Roman"/>
          <w:sz w:val="24"/>
        </w:rPr>
        <w:t xml:space="preserve">电容式触摸屏</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2.3.2</w:t>
      </w:r>
      <w:r>
        <w:rPr>
          <w:rFonts w:hint="eastAsia" w:ascii="宋体" w:hAnsi="宋体" w:eastAsia="宋体" w:cs="Times New Roman"/>
          <w:sz w:val="24"/>
        </w:rPr>
        <w:t xml:space="preserve">.</w:t>
      </w:r>
      <w:r>
        <w:rPr>
          <w:rFonts w:hint="eastAsia" w:ascii="宋体" w:hAnsi="宋体" w:eastAsia="宋体" w:cs="Times New Roman"/>
          <w:sz w:val="24"/>
        </w:rPr>
        <w:t xml:space="preserve">▲屏幕尺寸</w:t>
      </w:r>
      <w:r>
        <w:rPr>
          <w:rFonts w:hint="eastAsia" w:ascii="宋体" w:hAnsi="宋体" w:eastAsia="宋体" w:cs="Times New Roman"/>
          <w:sz w:val="24"/>
        </w:rPr>
        <w:t xml:space="preserve">：</w:t>
      </w:r>
      <w:r>
        <w:rPr>
          <w:rFonts w:hint="eastAsia" w:ascii="宋体" w:hAnsi="宋体" w:eastAsia="宋体" w:cs="Times New Roman"/>
          <w:sz w:val="24"/>
        </w:rPr>
        <w:t xml:space="preserve">≥10英寸</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2.3.3</w:t>
      </w:r>
      <w:r>
        <w:rPr>
          <w:rFonts w:hint="eastAsia" w:ascii="宋体" w:hAnsi="宋体" w:eastAsia="宋体" w:cs="Times New Roman"/>
          <w:sz w:val="24"/>
        </w:rPr>
        <w:t xml:space="preserve">.</w:t>
      </w:r>
      <w:r>
        <w:rPr>
          <w:rFonts w:hint="eastAsia" w:ascii="宋体" w:hAnsi="宋体" w:eastAsia="宋体" w:cs="Times New Roman"/>
          <w:sz w:val="24"/>
        </w:rPr>
        <w:t xml:space="preserve">屏幕重力感应自动调整方向</w:t>
      </w:r>
      <w:r>
        <w:rPr>
          <w:rFonts w:hint="eastAsia" w:ascii="宋体" w:hAnsi="宋体" w:eastAsia="宋体" w:cs="Times New Roman"/>
          <w:sz w:val="24"/>
        </w:rPr>
        <w:t xml:space="preserve">：</w:t>
      </w:r>
      <w:r>
        <w:rPr>
          <w:rFonts w:hint="eastAsia" w:ascii="宋体" w:hAnsi="宋体" w:eastAsia="宋体" w:cs="Times New Roman"/>
          <w:sz w:val="24"/>
        </w:rPr>
        <w:t xml:space="preserve">具备</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2.3.4</w:t>
      </w:r>
      <w:r>
        <w:rPr>
          <w:rFonts w:hint="eastAsia" w:ascii="宋体" w:hAnsi="宋体" w:eastAsia="宋体" w:cs="Times New Roman"/>
          <w:sz w:val="24"/>
        </w:rPr>
        <w:t xml:space="preserve">.</w:t>
      </w:r>
      <w:r>
        <w:rPr>
          <w:rFonts w:hint="eastAsia" w:ascii="宋体" w:hAnsi="宋体" w:eastAsia="宋体" w:cs="Times New Roman"/>
          <w:sz w:val="24"/>
        </w:rPr>
        <w:t xml:space="preserve">可显示患者信息，如姓名、患者编号等</w:t>
      </w:r>
      <w:r>
        <w:rPr>
          <w:rFonts w:hint="eastAsia" w:ascii="宋体" w:hAnsi="宋体" w:eastAsia="宋体" w:cs="Times New Roman"/>
          <w:sz w:val="24"/>
        </w:rPr>
        <w:t xml:space="preserve">：</w:t>
      </w:r>
      <w:r>
        <w:rPr>
          <w:rFonts w:hint="eastAsia" w:ascii="宋体" w:hAnsi="宋体" w:eastAsia="宋体" w:cs="Times New Roman"/>
          <w:sz w:val="24"/>
        </w:rPr>
        <w:t xml:space="preserve">具备</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2.3.5</w:t>
      </w:r>
      <w:r>
        <w:rPr>
          <w:rFonts w:hint="eastAsia" w:ascii="宋体" w:hAnsi="宋体" w:eastAsia="宋体" w:cs="Times New Roman"/>
          <w:sz w:val="24"/>
        </w:rPr>
        <w:t xml:space="preserve">.</w:t>
      </w:r>
      <w:r>
        <w:rPr>
          <w:rFonts w:hint="eastAsia" w:ascii="宋体" w:hAnsi="宋体" w:eastAsia="宋体" w:cs="Times New Roman"/>
          <w:sz w:val="24"/>
        </w:rPr>
        <w:t xml:space="preserve">大小焦点快速切换</w:t>
      </w:r>
      <w:r>
        <w:rPr>
          <w:rFonts w:hint="eastAsia" w:ascii="宋体" w:hAnsi="宋体" w:eastAsia="宋体" w:cs="Times New Roman"/>
          <w:sz w:val="24"/>
        </w:rPr>
        <w:t xml:space="preserve">：</w:t>
      </w:r>
      <w:r>
        <w:rPr>
          <w:rFonts w:hint="eastAsia" w:ascii="宋体" w:hAnsi="宋体" w:eastAsia="宋体" w:cs="Times New Roman"/>
          <w:sz w:val="24"/>
        </w:rPr>
        <w:t xml:space="preserve">具备</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2.3.6</w:t>
      </w:r>
      <w:r>
        <w:rPr>
          <w:rFonts w:hint="eastAsia" w:ascii="宋体" w:hAnsi="宋体" w:eastAsia="宋体" w:cs="Times New Roman"/>
          <w:sz w:val="24"/>
        </w:rPr>
        <w:t xml:space="preserve">.</w:t>
      </w:r>
      <w:r>
        <w:rPr>
          <w:rFonts w:hint="eastAsia" w:ascii="宋体" w:hAnsi="宋体" w:eastAsia="宋体" w:cs="Times New Roman"/>
          <w:sz w:val="24"/>
        </w:rPr>
        <w:t xml:space="preserve">电离室可调整</w:t>
      </w:r>
      <w:r>
        <w:rPr>
          <w:rFonts w:hint="eastAsia" w:ascii="宋体" w:hAnsi="宋体" w:eastAsia="宋体" w:cs="Times New Roman"/>
          <w:sz w:val="24"/>
        </w:rPr>
        <w:t xml:space="preserve">：</w:t>
      </w:r>
      <w:r>
        <w:rPr>
          <w:rFonts w:hint="eastAsia" w:ascii="宋体" w:hAnsi="宋体" w:eastAsia="宋体" w:cs="Times New Roman"/>
          <w:sz w:val="24"/>
        </w:rPr>
        <w:t xml:space="preserve">具备</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2.3.7</w:t>
      </w:r>
      <w:r>
        <w:rPr>
          <w:rFonts w:hint="eastAsia" w:ascii="宋体" w:hAnsi="宋体" w:eastAsia="宋体" w:cs="Times New Roman"/>
          <w:sz w:val="24"/>
        </w:rPr>
        <w:t xml:space="preserve">.</w:t>
      </w:r>
      <w:r>
        <w:rPr>
          <w:rFonts w:hint="eastAsia" w:ascii="宋体" w:hAnsi="宋体" w:eastAsia="宋体" w:cs="Times New Roman"/>
          <w:sz w:val="24"/>
        </w:rPr>
        <w:t xml:space="preserve">曝光参数可实时调整（如kV、mA、mAs等）</w:t>
      </w:r>
      <w:r>
        <w:rPr>
          <w:rFonts w:hint="eastAsia" w:ascii="宋体" w:hAnsi="宋体" w:eastAsia="宋体" w:cs="Times New Roman"/>
          <w:sz w:val="24"/>
        </w:rPr>
        <w:t xml:space="preserve">：</w:t>
      </w:r>
      <w:r>
        <w:rPr>
          <w:rFonts w:hint="eastAsia" w:ascii="宋体" w:hAnsi="宋体" w:eastAsia="宋体" w:cs="Times New Roman"/>
          <w:sz w:val="24"/>
        </w:rPr>
        <w:t xml:space="preserve">具备</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2.3.8</w:t>
      </w:r>
      <w:r>
        <w:rPr>
          <w:rFonts w:hint="eastAsia" w:ascii="宋体" w:hAnsi="宋体" w:eastAsia="宋体" w:cs="Times New Roman"/>
          <w:sz w:val="24"/>
        </w:rPr>
        <w:t xml:space="preserve">.</w:t>
      </w:r>
      <w:r>
        <w:rPr>
          <w:rFonts w:hint="eastAsia" w:ascii="宋体" w:hAnsi="宋体" w:eastAsia="宋体" w:cs="Times New Roman"/>
          <w:sz w:val="24"/>
        </w:rPr>
        <w:t xml:space="preserve">▲可显示</w:t>
      </w:r>
      <w:r>
        <w:rPr>
          <w:rFonts w:hint="eastAsia" w:ascii="宋体" w:hAnsi="宋体" w:eastAsia="宋体" w:cs="Times New Roman"/>
          <w:sz w:val="24"/>
        </w:rPr>
        <w:t xml:space="preserve">图形化摆</w:t>
      </w:r>
      <w:r>
        <w:rPr>
          <w:rFonts w:hint="eastAsia" w:ascii="宋体" w:hAnsi="宋体" w:eastAsia="宋体" w:cs="Times New Roman"/>
          <w:sz w:val="24"/>
        </w:rPr>
        <w:t xml:space="preserve">位指南，技师可按照该指南对患者进行准确的摆位</w:t>
      </w:r>
      <w:r>
        <w:rPr>
          <w:rFonts w:hint="eastAsia" w:ascii="宋体" w:hAnsi="宋体" w:eastAsia="宋体" w:cs="Times New Roman"/>
          <w:sz w:val="24"/>
        </w:rPr>
        <w:t xml:space="preserve">：</w:t>
      </w:r>
      <w:r>
        <w:rPr>
          <w:rFonts w:hint="eastAsia" w:ascii="宋体" w:hAnsi="宋体" w:eastAsia="宋体" w:cs="Times New Roman"/>
          <w:sz w:val="24"/>
        </w:rPr>
        <w:t xml:space="preserve">具备</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2.3.9</w:t>
      </w:r>
      <w:r>
        <w:rPr>
          <w:rFonts w:hint="eastAsia" w:ascii="宋体" w:hAnsi="宋体" w:eastAsia="宋体" w:cs="Times New Roman"/>
          <w:sz w:val="24"/>
        </w:rPr>
        <w:t xml:space="preserve">.</w:t>
      </w:r>
      <w:r>
        <w:rPr>
          <w:rFonts w:hint="eastAsia" w:ascii="宋体" w:hAnsi="宋体" w:eastAsia="宋体" w:cs="Times New Roman"/>
          <w:sz w:val="24"/>
        </w:rPr>
        <w:t xml:space="preserve">可显示系统状态消息</w:t>
      </w:r>
      <w:r>
        <w:rPr>
          <w:rFonts w:hint="eastAsia" w:ascii="宋体" w:hAnsi="宋体" w:eastAsia="宋体" w:cs="Times New Roman"/>
          <w:sz w:val="24"/>
        </w:rPr>
        <w:t xml:space="preserve">：</w:t>
      </w:r>
      <w:r>
        <w:rPr>
          <w:rFonts w:hint="eastAsia" w:ascii="宋体" w:hAnsi="宋体" w:eastAsia="宋体" w:cs="Times New Roman"/>
          <w:sz w:val="24"/>
        </w:rPr>
        <w:t xml:space="preserve">具备</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2.4</w:t>
      </w:r>
      <w:r>
        <w:rPr>
          <w:rFonts w:hint="eastAsia" w:ascii="宋体" w:hAnsi="宋体" w:eastAsia="宋体" w:cs="Times New Roman"/>
          <w:sz w:val="24"/>
        </w:rPr>
        <w:t xml:space="preserve">.</w:t>
      </w:r>
      <w:r>
        <w:rPr>
          <w:rFonts w:hint="eastAsia" w:ascii="宋体" w:hAnsi="宋体" w:eastAsia="宋体" w:cs="Times New Roman"/>
          <w:sz w:val="24"/>
        </w:rPr>
        <w:t xml:space="preserve">无线移动平板探测器</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2.4.1</w:t>
      </w:r>
      <w:r>
        <w:rPr>
          <w:rFonts w:hint="eastAsia" w:ascii="宋体" w:hAnsi="宋体" w:eastAsia="宋体" w:cs="Times New Roman"/>
          <w:sz w:val="24"/>
        </w:rPr>
        <w:t xml:space="preserve">.</w:t>
      </w:r>
      <w:r>
        <w:rPr>
          <w:rFonts w:hint="eastAsia" w:ascii="宋体" w:hAnsi="宋体" w:eastAsia="宋体" w:cs="Times New Roman"/>
          <w:sz w:val="24"/>
        </w:rPr>
        <w:t xml:space="preserve">探测器结构</w:t>
      </w:r>
      <w:r>
        <w:rPr>
          <w:rFonts w:hint="eastAsia" w:ascii="宋体" w:hAnsi="宋体" w:eastAsia="宋体" w:cs="Times New Roman"/>
          <w:sz w:val="24"/>
        </w:rPr>
        <w:t xml:space="preserve">：</w:t>
      </w:r>
      <w:r>
        <w:rPr>
          <w:rFonts w:hint="eastAsia" w:ascii="宋体" w:hAnsi="宋体" w:eastAsia="宋体" w:cs="Times New Roman"/>
          <w:sz w:val="24"/>
        </w:rPr>
        <w:t xml:space="preserve">碘化铯/非晶体硅</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2.4.2</w:t>
      </w:r>
      <w:r>
        <w:rPr>
          <w:rFonts w:hint="eastAsia" w:ascii="宋体" w:hAnsi="宋体" w:eastAsia="宋体" w:cs="Times New Roman"/>
          <w:sz w:val="24"/>
        </w:rPr>
        <w:t xml:space="preserve">.</w:t>
      </w:r>
      <w:r>
        <w:rPr>
          <w:rFonts w:hint="eastAsia" w:ascii="宋体" w:hAnsi="宋体" w:eastAsia="宋体" w:cs="Times New Roman"/>
          <w:sz w:val="24"/>
        </w:rPr>
        <w:t xml:space="preserve">▲探测器有效尺寸</w:t>
      </w:r>
      <w:r>
        <w:rPr>
          <w:rFonts w:hint="eastAsia" w:ascii="宋体" w:hAnsi="宋体" w:eastAsia="宋体" w:cs="Times New Roman"/>
          <w:sz w:val="24"/>
        </w:rPr>
        <w:t xml:space="preserve">：</w:t>
      </w:r>
      <w:r>
        <w:rPr>
          <w:rFonts w:hint="eastAsia" w:ascii="宋体" w:hAnsi="宋体" w:eastAsia="宋体" w:cs="Times New Roman"/>
          <w:sz w:val="24"/>
        </w:rPr>
        <w:t xml:space="preserve">≥42.6×42.6cm</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2.4.3</w:t>
      </w:r>
      <w:r>
        <w:rPr>
          <w:rFonts w:hint="eastAsia" w:ascii="宋体" w:hAnsi="宋体" w:eastAsia="宋体" w:cs="Times New Roman"/>
          <w:sz w:val="24"/>
        </w:rPr>
        <w:t xml:space="preserve">.</w:t>
      </w:r>
      <w:r>
        <w:rPr>
          <w:rFonts w:hint="eastAsia" w:ascii="宋体" w:hAnsi="宋体" w:eastAsia="宋体" w:cs="Times New Roman"/>
          <w:sz w:val="24"/>
        </w:rPr>
        <w:t xml:space="preserve">像素尺寸</w:t>
      </w:r>
      <w:r>
        <w:rPr>
          <w:rFonts w:hint="eastAsia" w:ascii="宋体" w:hAnsi="宋体" w:eastAsia="宋体" w:cs="Times New Roman"/>
          <w:sz w:val="24"/>
        </w:rPr>
        <w:t xml:space="preserve">：</w:t>
      </w:r>
      <w:r>
        <w:rPr>
          <w:rFonts w:hint="eastAsia" w:ascii="宋体" w:hAnsi="宋体" w:eastAsia="宋体" w:cs="Times New Roman"/>
          <w:sz w:val="24"/>
        </w:rPr>
        <w:t xml:space="preserve">≤139um</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2.4.4</w:t>
      </w:r>
      <w:r>
        <w:rPr>
          <w:rFonts w:hint="eastAsia" w:ascii="宋体" w:hAnsi="宋体" w:eastAsia="宋体" w:cs="Times New Roman"/>
          <w:sz w:val="24"/>
        </w:rPr>
        <w:t xml:space="preserve">.</w:t>
      </w:r>
      <w:r>
        <w:rPr>
          <w:rFonts w:hint="eastAsia" w:ascii="宋体" w:hAnsi="宋体" w:eastAsia="宋体" w:cs="Times New Roman"/>
          <w:sz w:val="24"/>
        </w:rPr>
        <w:t xml:space="preserve">采集灰阶度</w:t>
      </w:r>
      <w:r>
        <w:rPr>
          <w:rFonts w:hint="eastAsia" w:ascii="宋体" w:hAnsi="宋体" w:eastAsia="宋体" w:cs="Times New Roman"/>
          <w:sz w:val="24"/>
        </w:rPr>
        <w:t xml:space="preserve">：</w:t>
      </w:r>
      <w:r>
        <w:rPr>
          <w:rFonts w:hint="eastAsia" w:ascii="宋体" w:hAnsi="宋体" w:eastAsia="宋体" w:cs="Times New Roman"/>
          <w:sz w:val="24"/>
        </w:rPr>
        <w:t xml:space="preserve">≥16bits</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2.4.5</w:t>
      </w:r>
      <w:r>
        <w:rPr>
          <w:rFonts w:hint="eastAsia" w:ascii="宋体" w:hAnsi="宋体" w:eastAsia="宋体" w:cs="Times New Roman"/>
          <w:sz w:val="24"/>
        </w:rPr>
        <w:t xml:space="preserve">.</w:t>
      </w:r>
      <w:r>
        <w:rPr>
          <w:rFonts w:hint="eastAsia" w:ascii="宋体" w:hAnsi="宋体" w:eastAsia="宋体" w:cs="Times New Roman"/>
          <w:sz w:val="24"/>
        </w:rPr>
        <w:t xml:space="preserve">空间分辨率</w:t>
      </w:r>
      <w:r>
        <w:rPr>
          <w:rFonts w:hint="eastAsia" w:ascii="宋体" w:hAnsi="宋体" w:eastAsia="宋体" w:cs="Times New Roman"/>
          <w:sz w:val="24"/>
        </w:rPr>
        <w:t xml:space="preserve">：</w:t>
      </w:r>
      <w:r>
        <w:rPr>
          <w:rFonts w:hint="eastAsia" w:ascii="宋体" w:hAnsi="宋体" w:eastAsia="宋体" w:cs="Times New Roman"/>
          <w:sz w:val="24"/>
        </w:rPr>
        <w:t xml:space="preserve">≥3.6Lp/mm</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2.4.6</w:t>
      </w:r>
      <w:r>
        <w:rPr>
          <w:rFonts w:hint="eastAsia" w:ascii="宋体" w:hAnsi="宋体" w:eastAsia="宋体" w:cs="Times New Roman"/>
          <w:sz w:val="24"/>
        </w:rPr>
        <w:t xml:space="preserve">.</w:t>
      </w:r>
      <w:r>
        <w:rPr>
          <w:rFonts w:hint="eastAsia" w:ascii="宋体" w:hAnsi="宋体" w:eastAsia="宋体" w:cs="Times New Roman"/>
          <w:sz w:val="24"/>
        </w:rPr>
        <w:t xml:space="preserve">▲量子捕获效率 (在0.05lp/mm ，DQE)</w:t>
      </w:r>
      <w:r>
        <w:rPr>
          <w:rFonts w:hint="eastAsia" w:ascii="宋体" w:hAnsi="宋体" w:eastAsia="宋体" w:cs="Times New Roman"/>
          <w:sz w:val="24"/>
        </w:rPr>
        <w:t xml:space="preserve"> </w:t>
      </w:r>
      <w:r>
        <w:rPr>
          <w:rFonts w:hint="eastAsia" w:ascii="宋体" w:hAnsi="宋体" w:eastAsia="宋体" w:cs="Times New Roman"/>
          <w:sz w:val="24"/>
        </w:rPr>
        <w:t xml:space="preserve">：</w:t>
      </w:r>
      <w:r>
        <w:rPr>
          <w:rFonts w:hint="eastAsia" w:ascii="宋体" w:hAnsi="宋体" w:eastAsia="宋体" w:cs="Times New Roman"/>
          <w:sz w:val="24"/>
        </w:rPr>
        <w:t xml:space="preserve">≥68%</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2.4.7</w:t>
      </w:r>
      <w:r>
        <w:rPr>
          <w:rFonts w:hint="eastAsia" w:ascii="宋体" w:hAnsi="宋体" w:eastAsia="宋体" w:cs="Times New Roman"/>
          <w:sz w:val="24"/>
        </w:rPr>
        <w:t xml:space="preserve">.</w:t>
      </w:r>
      <w:r>
        <w:rPr>
          <w:rFonts w:hint="eastAsia" w:ascii="宋体" w:hAnsi="宋体" w:eastAsia="宋体" w:cs="Times New Roman"/>
          <w:sz w:val="24"/>
        </w:rPr>
        <w:t xml:space="preserve">采集</w:t>
      </w:r>
      <w:r>
        <w:rPr>
          <w:rFonts w:hint="eastAsia" w:ascii="宋体" w:hAnsi="宋体" w:eastAsia="宋体" w:cs="Times New Roman"/>
          <w:sz w:val="24"/>
        </w:rPr>
        <w:t xml:space="preserve">距阵</w:t>
      </w:r>
      <w:r>
        <w:rPr>
          <w:rFonts w:hint="eastAsia" w:ascii="宋体" w:hAnsi="宋体" w:eastAsia="宋体" w:cs="Times New Roman"/>
          <w:sz w:val="24"/>
        </w:rPr>
        <w:t xml:space="preserve">：</w:t>
      </w:r>
      <w:r>
        <w:rPr>
          <w:rFonts w:hint="eastAsia" w:ascii="宋体" w:hAnsi="宋体" w:eastAsia="宋体" w:cs="Times New Roman"/>
          <w:sz w:val="24"/>
        </w:rPr>
        <w:t xml:space="preserve">≥3070X3070</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2.4.8</w:t>
      </w:r>
      <w:r>
        <w:rPr>
          <w:rFonts w:hint="eastAsia" w:ascii="宋体" w:hAnsi="宋体" w:eastAsia="宋体" w:cs="Times New Roman"/>
          <w:sz w:val="24"/>
        </w:rPr>
        <w:t xml:space="preserve">.</w:t>
      </w:r>
      <w:r>
        <w:rPr>
          <w:rFonts w:hint="eastAsia" w:ascii="宋体" w:hAnsi="宋体" w:eastAsia="宋体" w:cs="Times New Roman"/>
          <w:sz w:val="24"/>
        </w:rPr>
        <w:t xml:space="preserve">无电缆无线传输所采集图像</w:t>
      </w:r>
      <w:r>
        <w:rPr>
          <w:rFonts w:hint="eastAsia" w:ascii="宋体" w:hAnsi="宋体" w:eastAsia="宋体" w:cs="Times New Roman"/>
          <w:sz w:val="24"/>
        </w:rPr>
        <w:t xml:space="preserve">：</w:t>
      </w:r>
      <w:r>
        <w:rPr>
          <w:rFonts w:hint="eastAsia" w:ascii="宋体" w:hAnsi="宋体" w:eastAsia="宋体" w:cs="Times New Roman"/>
          <w:sz w:val="24"/>
        </w:rPr>
        <w:t xml:space="preserve">具备</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2.4.9</w:t>
      </w:r>
      <w:r>
        <w:rPr>
          <w:rFonts w:hint="eastAsia" w:ascii="宋体" w:hAnsi="宋体" w:eastAsia="宋体" w:cs="Times New Roman"/>
          <w:sz w:val="24"/>
        </w:rPr>
        <w:t xml:space="preserve">.</w:t>
      </w:r>
      <w:r>
        <w:rPr>
          <w:rFonts w:hint="eastAsia" w:ascii="宋体" w:hAnsi="宋体" w:eastAsia="宋体" w:cs="Times New Roman"/>
          <w:sz w:val="24"/>
        </w:rPr>
        <w:t xml:space="preserve">图像预览时间≤ 3s</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2.4.10</w:t>
      </w:r>
      <w:r>
        <w:rPr>
          <w:rFonts w:hint="eastAsia" w:ascii="宋体" w:hAnsi="宋体" w:eastAsia="宋体" w:cs="Times New Roman"/>
          <w:sz w:val="24"/>
        </w:rPr>
        <w:t xml:space="preserve">.</w:t>
      </w:r>
      <w:r>
        <w:rPr>
          <w:rFonts w:hint="eastAsia" w:ascii="宋体" w:hAnsi="宋体" w:eastAsia="宋体" w:cs="Times New Roman"/>
          <w:sz w:val="24"/>
        </w:rPr>
        <w:t xml:space="preserve">探测器最大承重</w:t>
      </w:r>
      <w:r>
        <w:rPr>
          <w:rFonts w:hint="eastAsia" w:ascii="宋体" w:hAnsi="宋体" w:eastAsia="宋体" w:cs="Times New Roman"/>
          <w:sz w:val="24"/>
        </w:rPr>
        <w:t xml:space="preserve">：</w:t>
      </w:r>
      <w:r>
        <w:rPr>
          <w:rFonts w:hint="eastAsia" w:ascii="宋体" w:hAnsi="宋体" w:eastAsia="宋体" w:cs="Times New Roman"/>
          <w:sz w:val="24"/>
        </w:rPr>
        <w:t xml:space="preserve">≥135Kg</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2.4.11</w:t>
      </w:r>
      <w:r>
        <w:rPr>
          <w:rFonts w:hint="eastAsia" w:ascii="宋体" w:hAnsi="宋体" w:eastAsia="宋体" w:cs="Times New Roman"/>
          <w:sz w:val="24"/>
        </w:rPr>
        <w:t xml:space="preserve">.</w:t>
      </w:r>
      <w:r>
        <w:rPr>
          <w:rFonts w:hint="eastAsia" w:ascii="宋体" w:hAnsi="宋体" w:eastAsia="宋体" w:cs="Times New Roman"/>
          <w:sz w:val="24"/>
        </w:rPr>
        <w:t xml:space="preserve">无线平板充满电后可拍摄的最大图像数</w:t>
      </w:r>
      <w:r>
        <w:rPr>
          <w:rFonts w:hint="eastAsia" w:ascii="宋体" w:hAnsi="宋体" w:eastAsia="宋体" w:cs="Times New Roman"/>
          <w:sz w:val="24"/>
        </w:rPr>
        <w:t xml:space="preserve">：</w:t>
      </w:r>
      <w:r>
        <w:rPr>
          <w:rFonts w:hint="eastAsia" w:ascii="宋体" w:hAnsi="宋体" w:eastAsia="宋体" w:cs="Times New Roman"/>
          <w:sz w:val="24"/>
        </w:rPr>
        <w:t xml:space="preserve">≥950张</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2.4.12</w:t>
      </w:r>
      <w:r>
        <w:rPr>
          <w:rFonts w:hint="eastAsia" w:ascii="宋体" w:hAnsi="宋体" w:eastAsia="宋体" w:cs="Times New Roman"/>
          <w:sz w:val="24"/>
        </w:rPr>
        <w:t xml:space="preserve">.</w:t>
      </w:r>
      <w:r>
        <w:rPr>
          <w:rFonts w:hint="eastAsia" w:ascii="宋体" w:hAnsi="宋体" w:eastAsia="宋体" w:cs="Times New Roman"/>
          <w:sz w:val="24"/>
        </w:rPr>
        <w:t xml:space="preserve">▲无线平板配备把手，可单手移动，且防止意外摔落</w:t>
      </w:r>
      <w:r>
        <w:rPr>
          <w:rFonts w:hint="eastAsia" w:ascii="宋体" w:hAnsi="宋体" w:eastAsia="宋体" w:cs="Times New Roman"/>
          <w:sz w:val="24"/>
        </w:rPr>
        <w:t xml:space="preserve">：</w:t>
      </w:r>
      <w:r>
        <w:rPr>
          <w:rFonts w:hint="eastAsia" w:ascii="宋体" w:hAnsi="宋体" w:eastAsia="宋体" w:cs="Times New Roman"/>
          <w:sz w:val="24"/>
        </w:rPr>
        <w:t xml:space="preserve">具备</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2.5</w:t>
      </w:r>
      <w:r>
        <w:rPr>
          <w:rFonts w:hint="eastAsia" w:ascii="宋体" w:hAnsi="宋体" w:eastAsia="宋体" w:cs="Times New Roman"/>
          <w:sz w:val="24"/>
        </w:rPr>
        <w:t xml:space="preserve">.</w:t>
      </w:r>
      <w:r>
        <w:rPr>
          <w:rFonts w:hint="eastAsia" w:ascii="宋体" w:hAnsi="宋体" w:eastAsia="宋体" w:cs="Times New Roman"/>
          <w:sz w:val="24"/>
        </w:rPr>
        <w:t xml:space="preserve">固定平板探测器</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2.5.1</w:t>
      </w:r>
      <w:r>
        <w:rPr>
          <w:rFonts w:hint="eastAsia" w:ascii="宋体" w:hAnsi="宋体" w:eastAsia="宋体" w:cs="Times New Roman"/>
          <w:sz w:val="24"/>
        </w:rPr>
        <w:t xml:space="preserve">.</w:t>
      </w:r>
      <w:r>
        <w:rPr>
          <w:rFonts w:hint="eastAsia" w:ascii="宋体" w:hAnsi="宋体" w:eastAsia="宋体" w:cs="Times New Roman"/>
          <w:sz w:val="24"/>
        </w:rPr>
        <w:t xml:space="preserve">探测器结构</w:t>
      </w:r>
      <w:r>
        <w:rPr>
          <w:rFonts w:hint="eastAsia" w:ascii="宋体" w:hAnsi="宋体" w:eastAsia="宋体" w:cs="Times New Roman"/>
          <w:sz w:val="24"/>
        </w:rPr>
        <w:t xml:space="preserve">：</w:t>
      </w:r>
      <w:r>
        <w:rPr>
          <w:rFonts w:hint="eastAsia" w:ascii="宋体" w:hAnsi="宋体" w:eastAsia="宋体" w:cs="Times New Roman"/>
          <w:sz w:val="24"/>
        </w:rPr>
        <w:t xml:space="preserve">碘化铯/非晶体硅</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2.5.2</w:t>
      </w:r>
      <w:r>
        <w:rPr>
          <w:rFonts w:hint="eastAsia" w:ascii="宋体" w:hAnsi="宋体" w:eastAsia="宋体" w:cs="Times New Roman"/>
          <w:sz w:val="24"/>
        </w:rPr>
        <w:t xml:space="preserve">.</w:t>
      </w:r>
      <w:r>
        <w:rPr>
          <w:rFonts w:hint="eastAsia" w:ascii="宋体" w:hAnsi="宋体" w:eastAsia="宋体" w:cs="Times New Roman"/>
          <w:sz w:val="24"/>
        </w:rPr>
        <w:t xml:space="preserve">探测器有效尺寸</w:t>
      </w:r>
      <w:r>
        <w:rPr>
          <w:rFonts w:hint="eastAsia" w:ascii="宋体" w:hAnsi="宋体" w:eastAsia="宋体" w:cs="Times New Roman"/>
          <w:sz w:val="24"/>
        </w:rPr>
        <w:t xml:space="preserve">：</w:t>
      </w:r>
      <w:r>
        <w:rPr>
          <w:rFonts w:hint="eastAsia" w:ascii="宋体" w:hAnsi="宋体" w:eastAsia="宋体" w:cs="Times New Roman"/>
          <w:sz w:val="24"/>
        </w:rPr>
        <w:t xml:space="preserve">≥42.6×42.6cm</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2.5.3</w:t>
      </w:r>
      <w:r>
        <w:rPr>
          <w:rFonts w:hint="eastAsia" w:ascii="宋体" w:hAnsi="宋体" w:eastAsia="宋体" w:cs="Times New Roman"/>
          <w:sz w:val="24"/>
        </w:rPr>
        <w:t xml:space="preserve">.</w:t>
      </w:r>
      <w:r>
        <w:rPr>
          <w:rFonts w:hint="eastAsia" w:ascii="宋体" w:hAnsi="宋体" w:eastAsia="宋体" w:cs="Times New Roman"/>
          <w:sz w:val="24"/>
        </w:rPr>
        <w:t xml:space="preserve">像素尺寸</w:t>
      </w:r>
      <w:r>
        <w:rPr>
          <w:rFonts w:hint="eastAsia" w:ascii="宋体" w:hAnsi="宋体" w:eastAsia="宋体" w:cs="Times New Roman"/>
          <w:sz w:val="24"/>
        </w:rPr>
        <w:t xml:space="preserve">：</w:t>
      </w:r>
      <w:r>
        <w:rPr>
          <w:rFonts w:hint="eastAsia" w:ascii="宋体" w:hAnsi="宋体" w:eastAsia="宋体" w:cs="Times New Roman"/>
          <w:sz w:val="24"/>
        </w:rPr>
        <w:t xml:space="preserve">≤139um</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2.5.4</w:t>
      </w:r>
      <w:r>
        <w:rPr>
          <w:rFonts w:hint="eastAsia" w:ascii="宋体" w:hAnsi="宋体" w:eastAsia="宋体" w:cs="Times New Roman"/>
          <w:sz w:val="24"/>
        </w:rPr>
        <w:t xml:space="preserve">.</w:t>
      </w:r>
      <w:r>
        <w:rPr>
          <w:rFonts w:hint="eastAsia" w:ascii="宋体" w:hAnsi="宋体" w:eastAsia="宋体" w:cs="Times New Roman"/>
          <w:sz w:val="24"/>
        </w:rPr>
        <w:t xml:space="preserve">采集灰阶度</w:t>
      </w:r>
      <w:r>
        <w:rPr>
          <w:rFonts w:hint="eastAsia" w:ascii="宋体" w:hAnsi="宋体" w:eastAsia="宋体" w:cs="Times New Roman"/>
          <w:sz w:val="24"/>
        </w:rPr>
        <w:t xml:space="preserve">：</w:t>
      </w:r>
      <w:r>
        <w:rPr>
          <w:rFonts w:hint="eastAsia" w:ascii="宋体" w:hAnsi="宋体" w:eastAsia="宋体" w:cs="Times New Roman"/>
          <w:sz w:val="24"/>
        </w:rPr>
        <w:t xml:space="preserve">≥16bits</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2.5.5</w:t>
      </w:r>
      <w:r>
        <w:rPr>
          <w:rFonts w:hint="eastAsia" w:ascii="宋体" w:hAnsi="宋体" w:eastAsia="宋体" w:cs="Times New Roman"/>
          <w:sz w:val="24"/>
        </w:rPr>
        <w:t xml:space="preserve">.</w:t>
      </w:r>
      <w:r>
        <w:rPr>
          <w:rFonts w:hint="eastAsia" w:ascii="宋体" w:hAnsi="宋体" w:eastAsia="宋体" w:cs="Times New Roman"/>
          <w:sz w:val="24"/>
        </w:rPr>
        <w:t xml:space="preserve">空间分辨率</w:t>
      </w:r>
      <w:r>
        <w:rPr>
          <w:rFonts w:hint="eastAsia" w:ascii="宋体" w:hAnsi="宋体" w:eastAsia="宋体" w:cs="Times New Roman"/>
          <w:sz w:val="24"/>
        </w:rPr>
        <w:t xml:space="preserve">：</w:t>
      </w:r>
      <w:r>
        <w:rPr>
          <w:rFonts w:hint="eastAsia" w:ascii="宋体" w:hAnsi="宋体" w:eastAsia="宋体" w:cs="Times New Roman"/>
          <w:sz w:val="24"/>
        </w:rPr>
        <w:t xml:space="preserve">≥3.6Lp/mm</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2.5.6</w:t>
      </w:r>
      <w:r>
        <w:rPr>
          <w:rFonts w:hint="eastAsia" w:ascii="宋体" w:hAnsi="宋体" w:eastAsia="宋体" w:cs="Times New Roman"/>
          <w:sz w:val="24"/>
        </w:rPr>
        <w:t xml:space="preserve">.</w:t>
      </w:r>
      <w:r>
        <w:rPr>
          <w:rFonts w:hint="eastAsia" w:ascii="宋体" w:hAnsi="宋体" w:eastAsia="宋体" w:cs="Times New Roman"/>
          <w:sz w:val="24"/>
        </w:rPr>
        <w:t xml:space="preserve">▲量子捕获效率(在0.05lp/mm ，DQE)</w:t>
      </w:r>
      <w:r>
        <w:rPr>
          <w:rFonts w:hint="eastAsia" w:ascii="宋体" w:hAnsi="宋体" w:eastAsia="宋体" w:cs="Times New Roman"/>
          <w:sz w:val="24"/>
        </w:rPr>
        <w:t xml:space="preserve"> </w:t>
      </w:r>
      <w:r>
        <w:rPr>
          <w:rFonts w:hint="eastAsia" w:ascii="宋体" w:hAnsi="宋体" w:eastAsia="宋体" w:cs="Times New Roman"/>
          <w:sz w:val="24"/>
        </w:rPr>
        <w:t xml:space="preserve">：</w:t>
      </w:r>
      <w:r>
        <w:rPr>
          <w:rFonts w:hint="eastAsia" w:ascii="宋体" w:hAnsi="宋体" w:eastAsia="宋体" w:cs="Times New Roman"/>
          <w:sz w:val="24"/>
        </w:rPr>
        <w:t xml:space="preserve">≥68%</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2.5.7</w:t>
      </w:r>
      <w:r>
        <w:rPr>
          <w:rFonts w:hint="eastAsia" w:ascii="宋体" w:hAnsi="宋体" w:eastAsia="宋体" w:cs="Times New Roman"/>
          <w:sz w:val="24"/>
        </w:rPr>
        <w:t xml:space="preserve">.</w:t>
      </w:r>
      <w:r>
        <w:rPr>
          <w:rFonts w:hint="eastAsia" w:ascii="宋体" w:hAnsi="宋体" w:eastAsia="宋体" w:cs="Times New Roman"/>
          <w:sz w:val="24"/>
        </w:rPr>
        <w:t xml:space="preserve">采集</w:t>
      </w:r>
      <w:r>
        <w:rPr>
          <w:rFonts w:hint="eastAsia" w:ascii="宋体" w:hAnsi="宋体" w:eastAsia="宋体" w:cs="Times New Roman"/>
          <w:sz w:val="24"/>
        </w:rPr>
        <w:t xml:space="preserve">距阵</w:t>
      </w:r>
      <w:r>
        <w:rPr>
          <w:rFonts w:hint="eastAsia" w:ascii="宋体" w:hAnsi="宋体" w:eastAsia="宋体" w:cs="Times New Roman"/>
          <w:sz w:val="24"/>
        </w:rPr>
        <w:t xml:space="preserve">：</w:t>
      </w:r>
      <w:r>
        <w:rPr>
          <w:rFonts w:hint="eastAsia" w:ascii="宋体" w:hAnsi="宋体" w:eastAsia="宋体" w:cs="Times New Roman"/>
          <w:sz w:val="24"/>
        </w:rPr>
        <w:t xml:space="preserve">≥3070X3070</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2.6</w:t>
      </w:r>
      <w:r>
        <w:rPr>
          <w:rFonts w:hint="eastAsia" w:ascii="宋体" w:hAnsi="宋体" w:eastAsia="宋体" w:cs="Times New Roman"/>
          <w:sz w:val="24"/>
        </w:rPr>
        <w:t xml:space="preserve">.</w:t>
      </w:r>
      <w:r>
        <w:rPr>
          <w:rFonts w:hint="eastAsia" w:ascii="宋体" w:hAnsi="宋体" w:eastAsia="宋体" w:cs="Times New Roman"/>
          <w:sz w:val="24"/>
        </w:rPr>
        <w:t xml:space="preserve">摄影床</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2.6.1</w:t>
      </w:r>
      <w:r>
        <w:rPr>
          <w:rFonts w:hint="eastAsia" w:ascii="宋体" w:hAnsi="宋体" w:eastAsia="宋体" w:cs="Times New Roman"/>
          <w:sz w:val="24"/>
        </w:rPr>
        <w:t xml:space="preserve">.</w:t>
      </w:r>
      <w:r>
        <w:rPr>
          <w:rFonts w:hint="eastAsia" w:ascii="宋体" w:hAnsi="宋体" w:eastAsia="宋体" w:cs="Times New Roman"/>
          <w:sz w:val="24"/>
        </w:rPr>
        <w:t xml:space="preserve">床面尺寸</w:t>
      </w:r>
      <w:r>
        <w:rPr>
          <w:rFonts w:hint="eastAsia" w:ascii="宋体" w:hAnsi="宋体" w:eastAsia="宋体" w:cs="Times New Roman"/>
          <w:sz w:val="24"/>
        </w:rPr>
        <w:t xml:space="preserve">：</w:t>
      </w:r>
      <w:r>
        <w:rPr>
          <w:rFonts w:hint="eastAsia" w:ascii="宋体" w:hAnsi="宋体" w:eastAsia="宋体" w:cs="Times New Roman"/>
          <w:sz w:val="24"/>
        </w:rPr>
        <w:t xml:space="preserve">≥200cm×80cm</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2.6.2</w:t>
      </w:r>
      <w:r>
        <w:rPr>
          <w:rFonts w:hint="eastAsia" w:ascii="宋体" w:hAnsi="宋体" w:eastAsia="宋体" w:cs="Times New Roman"/>
          <w:sz w:val="24"/>
        </w:rPr>
        <w:t xml:space="preserve">.</w:t>
      </w:r>
      <w:r>
        <w:rPr>
          <w:rFonts w:hint="eastAsia" w:ascii="宋体" w:hAnsi="宋体" w:eastAsia="宋体" w:cs="Times New Roman"/>
          <w:sz w:val="24"/>
        </w:rPr>
        <w:t xml:space="preserve">床面纵向移动范围</w:t>
      </w:r>
      <w:r>
        <w:rPr>
          <w:rFonts w:hint="eastAsia" w:ascii="宋体" w:hAnsi="宋体" w:eastAsia="宋体" w:cs="Times New Roman"/>
          <w:sz w:val="24"/>
        </w:rPr>
        <w:t xml:space="preserve">：</w:t>
      </w:r>
      <w:r>
        <w:rPr>
          <w:rFonts w:hint="eastAsia" w:ascii="宋体" w:hAnsi="宋体" w:eastAsia="宋体" w:cs="Times New Roman"/>
          <w:sz w:val="24"/>
        </w:rPr>
        <w:t xml:space="preserve">≥±44cm</w:t>
      </w:r>
      <w:r>
        <w:rPr>
          <w:rFonts w:hint="eastAsia" w:ascii="宋体" w:hAnsi="宋体" w:eastAsia="宋体" w:cs="Times New Roman"/>
          <w:sz w:val="24"/>
        </w:rPr>
        <w:t xml:space="preserve">，</w:t>
      </w:r>
      <w:r>
        <w:rPr>
          <w:rFonts w:hint="eastAsia" w:ascii="宋体" w:hAnsi="宋体" w:eastAsia="宋体" w:cs="Times New Roman"/>
          <w:sz w:val="24"/>
        </w:rPr>
        <w:t xml:space="preserve">床面横向移动范围</w:t>
      </w:r>
      <w:r>
        <w:rPr>
          <w:rFonts w:hint="eastAsia" w:ascii="宋体" w:hAnsi="宋体" w:eastAsia="宋体" w:cs="Times New Roman"/>
          <w:sz w:val="24"/>
        </w:rPr>
        <w:t xml:space="preserve">：</w:t>
      </w:r>
      <w:r>
        <w:rPr>
          <w:rFonts w:hint="eastAsia" w:ascii="宋体" w:hAnsi="宋体" w:eastAsia="宋体" w:cs="Times New Roman"/>
          <w:sz w:val="24"/>
        </w:rPr>
        <w:t xml:space="preserve">≥±14cm</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2.6.</w:t>
      </w:r>
      <w:r>
        <w:rPr>
          <w:rFonts w:hint="eastAsia" w:ascii="宋体" w:hAnsi="宋体" w:eastAsia="宋体" w:cs="Times New Roman"/>
          <w:sz w:val="24"/>
        </w:rPr>
        <w:t xml:space="preserve">3</w:t>
      </w:r>
      <w:r>
        <w:rPr>
          <w:rFonts w:hint="eastAsia" w:ascii="宋体" w:hAnsi="宋体" w:eastAsia="宋体" w:cs="Times New Roman"/>
          <w:sz w:val="24"/>
        </w:rPr>
        <w:t xml:space="preserve">.</w:t>
      </w:r>
      <w:r>
        <w:rPr>
          <w:rFonts w:hint="eastAsia" w:ascii="宋体" w:hAnsi="宋体" w:eastAsia="宋体" w:cs="Times New Roman"/>
          <w:sz w:val="24"/>
        </w:rPr>
        <w:t xml:space="preserve">垂直</w:t>
      </w:r>
      <w:r>
        <w:rPr>
          <w:rFonts w:hint="eastAsia" w:ascii="宋体" w:hAnsi="宋体" w:eastAsia="宋体" w:cs="Times New Roman"/>
          <w:sz w:val="24"/>
        </w:rPr>
        <w:t xml:space="preserve">式脚触开关</w:t>
      </w:r>
      <w:r>
        <w:rPr>
          <w:rFonts w:hint="eastAsia" w:ascii="宋体" w:hAnsi="宋体" w:eastAsia="宋体" w:cs="Times New Roman"/>
          <w:sz w:val="24"/>
        </w:rPr>
        <w:t xml:space="preserve">控制床面移动的锁定及释放</w:t>
      </w:r>
      <w:r>
        <w:rPr>
          <w:rFonts w:hint="eastAsia" w:ascii="宋体" w:hAnsi="宋体" w:eastAsia="宋体" w:cs="Times New Roman"/>
          <w:sz w:val="24"/>
        </w:rPr>
        <w:t xml:space="preserve">：</w:t>
      </w:r>
      <w:r>
        <w:rPr>
          <w:rFonts w:hint="eastAsia" w:ascii="宋体" w:hAnsi="宋体" w:eastAsia="宋体" w:cs="Times New Roman"/>
          <w:sz w:val="24"/>
        </w:rPr>
        <w:t xml:space="preserve">具备</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2.6.</w:t>
      </w:r>
      <w:r>
        <w:rPr>
          <w:rFonts w:hint="eastAsia" w:ascii="宋体" w:hAnsi="宋体" w:eastAsia="宋体" w:cs="Times New Roman"/>
          <w:sz w:val="24"/>
        </w:rPr>
        <w:t xml:space="preserve">4</w:t>
      </w:r>
      <w:r>
        <w:rPr>
          <w:rFonts w:hint="eastAsia" w:ascii="宋体" w:hAnsi="宋体" w:eastAsia="宋体" w:cs="Times New Roman"/>
          <w:sz w:val="24"/>
        </w:rPr>
        <w:t xml:space="preserve">.</w:t>
      </w:r>
      <w:r>
        <w:rPr>
          <w:rFonts w:hint="eastAsia" w:ascii="宋体" w:hAnsi="宋体" w:eastAsia="宋体" w:cs="Times New Roman"/>
          <w:sz w:val="24"/>
        </w:rPr>
        <w:t xml:space="preserve">滤线</w:t>
      </w:r>
      <w:r>
        <w:rPr>
          <w:rFonts w:hint="eastAsia" w:ascii="宋体" w:hAnsi="宋体" w:eastAsia="宋体" w:cs="Times New Roman"/>
          <w:sz w:val="24"/>
        </w:rPr>
        <w:t xml:space="preserve">栅栅</w:t>
      </w:r>
      <w:r>
        <w:rPr>
          <w:rFonts w:hint="eastAsia" w:ascii="宋体" w:hAnsi="宋体" w:eastAsia="宋体" w:cs="Times New Roman"/>
          <w:sz w:val="24"/>
        </w:rPr>
        <w:t xml:space="preserve">比</w:t>
      </w:r>
      <w:r>
        <w:rPr>
          <w:rFonts w:hint="eastAsia" w:ascii="宋体" w:hAnsi="宋体" w:eastAsia="宋体" w:cs="Times New Roman"/>
          <w:sz w:val="24"/>
        </w:rPr>
        <w:t xml:space="preserve">：</w:t>
      </w:r>
      <w:r>
        <w:rPr>
          <w:rFonts w:hint="eastAsia" w:ascii="宋体" w:hAnsi="宋体" w:eastAsia="宋体" w:cs="Times New Roman"/>
          <w:sz w:val="24"/>
        </w:rPr>
        <w:t xml:space="preserve">≥10:1</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2.6.</w:t>
      </w:r>
      <w:r>
        <w:rPr>
          <w:rFonts w:hint="eastAsia" w:ascii="宋体" w:hAnsi="宋体" w:eastAsia="宋体" w:cs="Times New Roman"/>
          <w:sz w:val="24"/>
        </w:rPr>
        <w:t xml:space="preserve">5</w:t>
      </w:r>
      <w:r>
        <w:rPr>
          <w:rFonts w:hint="eastAsia" w:ascii="宋体" w:hAnsi="宋体" w:eastAsia="宋体" w:cs="Times New Roman"/>
          <w:sz w:val="24"/>
        </w:rPr>
        <w:t xml:space="preserve">.</w:t>
      </w:r>
      <w:r>
        <w:rPr>
          <w:rFonts w:hint="eastAsia" w:ascii="宋体" w:hAnsi="宋体" w:eastAsia="宋体" w:cs="Times New Roman"/>
          <w:sz w:val="24"/>
        </w:rPr>
        <w:t xml:space="preserve">滤线</w:t>
      </w:r>
      <w:r>
        <w:rPr>
          <w:rFonts w:hint="eastAsia" w:ascii="宋体" w:hAnsi="宋体" w:eastAsia="宋体" w:cs="Times New Roman"/>
          <w:sz w:val="24"/>
        </w:rPr>
        <w:t xml:space="preserve">栅栅</w:t>
      </w:r>
      <w:r>
        <w:rPr>
          <w:rFonts w:hint="eastAsia" w:ascii="宋体" w:hAnsi="宋体" w:eastAsia="宋体" w:cs="Times New Roman"/>
          <w:sz w:val="24"/>
        </w:rPr>
        <w:t xml:space="preserve">密度</w:t>
      </w:r>
      <w:r>
        <w:rPr>
          <w:rFonts w:hint="eastAsia" w:ascii="宋体" w:hAnsi="宋体" w:eastAsia="宋体" w:cs="Times New Roman"/>
          <w:sz w:val="24"/>
        </w:rPr>
        <w:t xml:space="preserve">：</w:t>
      </w:r>
      <w:r>
        <w:rPr>
          <w:rFonts w:hint="eastAsia" w:ascii="宋体" w:hAnsi="宋体" w:eastAsia="宋体" w:cs="Times New Roman"/>
          <w:sz w:val="24"/>
        </w:rPr>
        <w:t xml:space="preserve">≥40lp/cm</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2.6.</w:t>
      </w:r>
      <w:r>
        <w:rPr>
          <w:rFonts w:hint="eastAsia" w:ascii="宋体" w:hAnsi="宋体" w:eastAsia="宋体" w:cs="Times New Roman"/>
          <w:sz w:val="24"/>
        </w:rPr>
        <w:t xml:space="preserve">6</w:t>
      </w:r>
      <w:r>
        <w:rPr>
          <w:rFonts w:hint="eastAsia" w:ascii="宋体" w:hAnsi="宋体" w:eastAsia="宋体" w:cs="Times New Roman"/>
          <w:sz w:val="24"/>
        </w:rPr>
        <w:t xml:space="preserve">.</w:t>
      </w:r>
      <w:r>
        <w:rPr>
          <w:rFonts w:hint="eastAsia" w:ascii="宋体" w:hAnsi="宋体" w:eastAsia="宋体" w:cs="Times New Roman"/>
          <w:sz w:val="24"/>
        </w:rPr>
        <w:t xml:space="preserve">最大承重量</w:t>
      </w:r>
      <w:r>
        <w:rPr>
          <w:rFonts w:hint="eastAsia" w:ascii="宋体" w:hAnsi="宋体" w:eastAsia="宋体" w:cs="Times New Roman"/>
          <w:sz w:val="24"/>
        </w:rPr>
        <w:t xml:space="preserve">：</w:t>
      </w:r>
      <w:r>
        <w:rPr>
          <w:rFonts w:hint="eastAsia" w:ascii="宋体" w:hAnsi="宋体" w:eastAsia="宋体" w:cs="Times New Roman"/>
          <w:sz w:val="24"/>
        </w:rPr>
        <w:t xml:space="preserve">≥250kg </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2.6.</w:t>
      </w:r>
      <w:r>
        <w:rPr>
          <w:rFonts w:hint="eastAsia" w:ascii="宋体" w:hAnsi="宋体" w:eastAsia="宋体" w:cs="Times New Roman"/>
          <w:sz w:val="24"/>
        </w:rPr>
        <w:t xml:space="preserve">7</w:t>
      </w:r>
      <w:r>
        <w:rPr>
          <w:rFonts w:hint="eastAsia" w:ascii="宋体" w:hAnsi="宋体" w:eastAsia="宋体" w:cs="Times New Roman"/>
          <w:sz w:val="24"/>
        </w:rPr>
        <w:t xml:space="preserve">.</w:t>
      </w:r>
      <w:r>
        <w:rPr>
          <w:rFonts w:hint="eastAsia" w:ascii="宋体" w:hAnsi="宋体" w:eastAsia="宋体" w:cs="Times New Roman"/>
          <w:sz w:val="24"/>
        </w:rPr>
        <w:t xml:space="preserve">X</w:t>
      </w:r>
      <w:r>
        <w:rPr>
          <w:rFonts w:hint="eastAsia" w:ascii="宋体" w:hAnsi="宋体" w:eastAsia="宋体" w:cs="Times New Roman"/>
          <w:sz w:val="24"/>
        </w:rPr>
        <w:t xml:space="preserve">线球管与</w:t>
      </w:r>
      <w:r>
        <w:rPr>
          <w:rFonts w:hint="eastAsia" w:ascii="宋体" w:hAnsi="宋体" w:eastAsia="宋体" w:cs="Times New Roman"/>
          <w:sz w:val="24"/>
        </w:rPr>
        <w:t xml:space="preserve">数字平板探测器在床上投照时可以做自动水平、垂直和倾斜追踪</w:t>
      </w:r>
      <w:r>
        <w:rPr>
          <w:rFonts w:hint="eastAsia" w:ascii="宋体" w:hAnsi="宋体" w:eastAsia="宋体" w:cs="Times New Roman"/>
          <w:sz w:val="24"/>
        </w:rPr>
        <w:t xml:space="preserve">：</w:t>
      </w:r>
      <w:r>
        <w:rPr>
          <w:rFonts w:hint="eastAsia" w:ascii="宋体" w:hAnsi="宋体" w:eastAsia="宋体" w:cs="Times New Roman"/>
          <w:sz w:val="24"/>
        </w:rPr>
        <w:t xml:space="preserve">具备</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2.7</w:t>
      </w:r>
      <w:r>
        <w:rPr>
          <w:rFonts w:hint="eastAsia" w:ascii="宋体" w:hAnsi="宋体" w:eastAsia="宋体" w:cs="Times New Roman"/>
          <w:sz w:val="24"/>
        </w:rPr>
        <w:t xml:space="preserve">.</w:t>
      </w:r>
      <w:r>
        <w:rPr>
          <w:rFonts w:hint="eastAsia" w:ascii="宋体" w:hAnsi="宋体" w:eastAsia="宋体" w:cs="Times New Roman"/>
          <w:sz w:val="24"/>
        </w:rPr>
        <w:t xml:space="preserve">胸片架</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2.7.1</w:t>
      </w:r>
      <w:r>
        <w:rPr>
          <w:rFonts w:hint="eastAsia" w:ascii="宋体" w:hAnsi="宋体" w:eastAsia="宋体" w:cs="Times New Roman"/>
          <w:sz w:val="24"/>
        </w:rPr>
        <w:t xml:space="preserve">.</w:t>
      </w:r>
      <w:r>
        <w:rPr>
          <w:rFonts w:hint="eastAsia" w:ascii="宋体" w:hAnsi="宋体" w:eastAsia="宋体" w:cs="Times New Roman"/>
          <w:sz w:val="24"/>
        </w:rPr>
        <w:t xml:space="preserve">胸片架可电机驱动高度变化范围</w:t>
      </w:r>
      <w:r>
        <w:rPr>
          <w:rFonts w:hint="eastAsia" w:ascii="宋体" w:hAnsi="宋体" w:eastAsia="宋体" w:cs="Times New Roman"/>
          <w:sz w:val="24"/>
        </w:rPr>
        <w:t xml:space="preserve">：</w:t>
      </w:r>
      <w:r>
        <w:rPr>
          <w:rFonts w:hint="eastAsia" w:ascii="宋体" w:hAnsi="宋体" w:eastAsia="宋体" w:cs="Times New Roman"/>
          <w:sz w:val="24"/>
        </w:rPr>
        <w:t xml:space="preserve">≥140cm</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2.7.2</w:t>
      </w:r>
      <w:r>
        <w:rPr>
          <w:rFonts w:hint="eastAsia" w:ascii="宋体" w:hAnsi="宋体" w:eastAsia="宋体" w:cs="Times New Roman"/>
          <w:sz w:val="24"/>
        </w:rPr>
        <w:t xml:space="preserve">.</w:t>
      </w:r>
      <w:r>
        <w:rPr>
          <w:rFonts w:hint="eastAsia" w:ascii="宋体" w:hAnsi="宋体" w:eastAsia="宋体" w:cs="Times New Roman"/>
          <w:sz w:val="24"/>
        </w:rPr>
        <w:t xml:space="preserve">源像距SID</w:t>
      </w:r>
      <w:r>
        <w:rPr>
          <w:rFonts w:hint="eastAsia" w:ascii="宋体" w:hAnsi="宋体" w:eastAsia="宋体" w:cs="Times New Roman"/>
          <w:sz w:val="24"/>
        </w:rPr>
        <w:t xml:space="preserve">：</w:t>
      </w:r>
      <w:r>
        <w:rPr>
          <w:rFonts w:hint="eastAsia" w:ascii="宋体" w:hAnsi="宋体" w:eastAsia="宋体" w:cs="Times New Roman"/>
          <w:sz w:val="24"/>
        </w:rPr>
        <w:t xml:space="preserve">≥115-180CM</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2.7.3</w:t>
      </w:r>
      <w:r>
        <w:rPr>
          <w:rFonts w:hint="eastAsia" w:ascii="宋体" w:hAnsi="宋体" w:eastAsia="宋体" w:cs="Times New Roman"/>
          <w:sz w:val="24"/>
        </w:rPr>
        <w:t xml:space="preserve">.</w:t>
      </w:r>
      <w:r>
        <w:rPr>
          <w:rFonts w:hint="eastAsia" w:ascii="宋体" w:hAnsi="宋体" w:eastAsia="宋体" w:cs="Times New Roman"/>
          <w:sz w:val="24"/>
        </w:rPr>
        <w:t xml:space="preserve">无线遥控胸片架上下运动</w:t>
      </w:r>
      <w:r>
        <w:rPr>
          <w:rFonts w:hint="eastAsia" w:ascii="宋体" w:hAnsi="宋体" w:eastAsia="宋体" w:cs="Times New Roman"/>
          <w:sz w:val="24"/>
        </w:rPr>
        <w:t xml:space="preserve">：</w:t>
      </w:r>
      <w:r>
        <w:rPr>
          <w:rFonts w:hint="eastAsia" w:ascii="宋体" w:hAnsi="宋体" w:eastAsia="宋体" w:cs="Times New Roman"/>
          <w:sz w:val="24"/>
        </w:rPr>
        <w:t xml:space="preserve">具备</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2.7.4</w:t>
      </w:r>
      <w:r>
        <w:rPr>
          <w:rFonts w:hint="eastAsia" w:ascii="宋体" w:hAnsi="宋体" w:eastAsia="宋体" w:cs="Times New Roman"/>
          <w:sz w:val="24"/>
        </w:rPr>
        <w:t xml:space="preserve">.</w:t>
      </w:r>
      <w:r>
        <w:rPr>
          <w:rFonts w:hint="eastAsia" w:ascii="宋体" w:hAnsi="宋体" w:eastAsia="宋体" w:cs="Times New Roman"/>
          <w:sz w:val="24"/>
        </w:rPr>
        <w:t xml:space="preserve">▲</w:t>
      </w:r>
      <w:r>
        <w:rPr>
          <w:rFonts w:hint="eastAsia" w:ascii="宋体" w:hAnsi="宋体" w:eastAsia="宋体" w:cs="Times New Roman"/>
          <w:sz w:val="24"/>
        </w:rPr>
        <w:t xml:space="preserve">球管投</w:t>
      </w:r>
      <w:r>
        <w:rPr>
          <w:rFonts w:hint="eastAsia" w:ascii="宋体" w:hAnsi="宋体" w:eastAsia="宋体" w:cs="Times New Roman"/>
          <w:sz w:val="24"/>
        </w:rPr>
        <w:t xml:space="preserve">照胸片架平板时，可随胸片架上下自动跟踪运动</w:t>
      </w:r>
      <w:r>
        <w:rPr>
          <w:rFonts w:hint="eastAsia" w:ascii="宋体" w:hAnsi="宋体" w:eastAsia="宋体" w:cs="Times New Roman"/>
          <w:sz w:val="24"/>
        </w:rPr>
        <w:t xml:space="preserve">：</w:t>
      </w:r>
      <w:r>
        <w:rPr>
          <w:rFonts w:hint="eastAsia" w:ascii="宋体" w:hAnsi="宋体" w:eastAsia="宋体" w:cs="Times New Roman"/>
          <w:sz w:val="24"/>
        </w:rPr>
        <w:t xml:space="preserve">具备</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2.7.5</w:t>
      </w:r>
      <w:r>
        <w:rPr>
          <w:rFonts w:hint="eastAsia" w:ascii="宋体" w:hAnsi="宋体" w:eastAsia="宋体" w:cs="Times New Roman"/>
          <w:sz w:val="24"/>
        </w:rPr>
        <w:t xml:space="preserve">.</w:t>
      </w:r>
      <w:r>
        <w:rPr>
          <w:rFonts w:hint="eastAsia" w:ascii="宋体" w:hAnsi="宋体" w:eastAsia="宋体" w:cs="Times New Roman"/>
          <w:sz w:val="24"/>
        </w:rPr>
        <w:t xml:space="preserve">滤线</w:t>
      </w:r>
      <w:r>
        <w:rPr>
          <w:rFonts w:hint="eastAsia" w:ascii="宋体" w:hAnsi="宋体" w:eastAsia="宋体" w:cs="Times New Roman"/>
          <w:sz w:val="24"/>
        </w:rPr>
        <w:t xml:space="preserve">栅栅</w:t>
      </w:r>
      <w:r>
        <w:rPr>
          <w:rFonts w:hint="eastAsia" w:ascii="宋体" w:hAnsi="宋体" w:eastAsia="宋体" w:cs="Times New Roman"/>
          <w:sz w:val="24"/>
        </w:rPr>
        <w:t xml:space="preserve">比</w:t>
      </w:r>
      <w:r>
        <w:rPr>
          <w:rFonts w:hint="eastAsia" w:ascii="宋体" w:hAnsi="宋体" w:eastAsia="宋体" w:cs="Times New Roman"/>
          <w:sz w:val="24"/>
        </w:rPr>
        <w:t xml:space="preserve">：</w:t>
      </w:r>
      <w:r>
        <w:rPr>
          <w:rFonts w:hint="eastAsia" w:ascii="宋体" w:hAnsi="宋体" w:eastAsia="宋体" w:cs="Times New Roman"/>
          <w:sz w:val="24"/>
        </w:rPr>
        <w:t xml:space="preserve">≥10:1</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2.7.6</w:t>
      </w:r>
      <w:r>
        <w:rPr>
          <w:rFonts w:hint="eastAsia" w:ascii="宋体" w:hAnsi="宋体" w:eastAsia="宋体" w:cs="Times New Roman"/>
          <w:sz w:val="24"/>
        </w:rPr>
        <w:t xml:space="preserve">.</w:t>
      </w:r>
      <w:r>
        <w:rPr>
          <w:rFonts w:hint="eastAsia" w:ascii="宋体" w:hAnsi="宋体" w:eastAsia="宋体" w:cs="Times New Roman"/>
          <w:sz w:val="24"/>
        </w:rPr>
        <w:t xml:space="preserve">滤线</w:t>
      </w:r>
      <w:r>
        <w:rPr>
          <w:rFonts w:hint="eastAsia" w:ascii="宋体" w:hAnsi="宋体" w:eastAsia="宋体" w:cs="Times New Roman"/>
          <w:sz w:val="24"/>
        </w:rPr>
        <w:t xml:space="preserve">栅栅</w:t>
      </w:r>
      <w:r>
        <w:rPr>
          <w:rFonts w:hint="eastAsia" w:ascii="宋体" w:hAnsi="宋体" w:eastAsia="宋体" w:cs="Times New Roman"/>
          <w:sz w:val="24"/>
        </w:rPr>
        <w:t xml:space="preserve">密度</w:t>
      </w:r>
      <w:r>
        <w:rPr>
          <w:rFonts w:hint="eastAsia" w:ascii="宋体" w:hAnsi="宋体" w:eastAsia="宋体" w:cs="Times New Roman"/>
          <w:sz w:val="24"/>
        </w:rPr>
        <w:t xml:space="preserve">：</w:t>
      </w:r>
      <w:r>
        <w:rPr>
          <w:rFonts w:hint="eastAsia" w:ascii="宋体" w:hAnsi="宋体" w:eastAsia="宋体" w:cs="Times New Roman"/>
          <w:sz w:val="24"/>
        </w:rPr>
        <w:t xml:space="preserve">≥40lp/cm</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2.8</w:t>
      </w:r>
      <w:r>
        <w:rPr>
          <w:rFonts w:hint="eastAsia" w:ascii="宋体" w:hAnsi="宋体" w:eastAsia="宋体" w:cs="Times New Roman"/>
          <w:sz w:val="24"/>
        </w:rPr>
        <w:t xml:space="preserve">.</w:t>
      </w:r>
      <w:r>
        <w:rPr>
          <w:rFonts w:hint="eastAsia" w:ascii="宋体" w:hAnsi="宋体" w:eastAsia="宋体" w:cs="Times New Roman"/>
          <w:sz w:val="24"/>
        </w:rPr>
        <w:t xml:space="preserve">系统操作台</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2.8.1</w:t>
      </w:r>
      <w:r>
        <w:rPr>
          <w:rFonts w:hint="eastAsia" w:ascii="宋体" w:hAnsi="宋体" w:eastAsia="宋体" w:cs="Times New Roman"/>
          <w:sz w:val="24"/>
        </w:rPr>
        <w:t xml:space="preserve">.</w:t>
      </w:r>
      <w:r>
        <w:rPr>
          <w:rFonts w:hint="eastAsia" w:ascii="宋体" w:hAnsi="宋体" w:eastAsia="宋体" w:cs="Times New Roman"/>
          <w:sz w:val="24"/>
        </w:rPr>
        <w:t xml:space="preserve">主机控制台与高压发生器高度集成, 可直接在主机工作站上进行曝光参数的设置</w:t>
      </w:r>
      <w:r>
        <w:rPr>
          <w:rFonts w:hint="eastAsia" w:ascii="宋体" w:hAnsi="宋体" w:eastAsia="宋体" w:cs="Times New Roman"/>
          <w:sz w:val="24"/>
        </w:rPr>
        <w:t xml:space="preserve">：</w:t>
      </w:r>
      <w:r>
        <w:rPr>
          <w:rFonts w:hint="eastAsia" w:ascii="宋体" w:hAnsi="宋体" w:eastAsia="宋体" w:cs="Times New Roman"/>
          <w:sz w:val="24"/>
        </w:rPr>
        <w:t xml:space="preserve">具备</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2.8.2</w:t>
      </w:r>
      <w:r>
        <w:rPr>
          <w:rFonts w:hint="eastAsia" w:ascii="宋体" w:hAnsi="宋体" w:eastAsia="宋体" w:cs="Times New Roman"/>
          <w:sz w:val="24"/>
        </w:rPr>
        <w:t xml:space="preserve">.</w:t>
      </w:r>
      <w:r>
        <w:rPr>
          <w:rFonts w:hint="eastAsia" w:ascii="宋体" w:hAnsi="宋体" w:eastAsia="宋体" w:cs="Times New Roman"/>
          <w:sz w:val="24"/>
        </w:rPr>
        <w:t xml:space="preserve">一体机图像采集工作站</w:t>
      </w:r>
      <w:r>
        <w:rPr>
          <w:rFonts w:hint="eastAsia" w:ascii="宋体" w:hAnsi="宋体" w:eastAsia="宋体" w:cs="Times New Roman"/>
          <w:sz w:val="24"/>
        </w:rPr>
        <w:t xml:space="preserve">：</w:t>
      </w:r>
      <w:r>
        <w:rPr>
          <w:rFonts w:hint="eastAsia" w:ascii="宋体" w:hAnsi="宋体" w:eastAsia="宋体" w:cs="Times New Roman"/>
          <w:sz w:val="24"/>
        </w:rPr>
        <w:t xml:space="preserve">具备</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2.8.3</w:t>
      </w:r>
      <w:r>
        <w:rPr>
          <w:rFonts w:hint="eastAsia" w:ascii="宋体" w:hAnsi="宋体" w:eastAsia="宋体" w:cs="Times New Roman"/>
          <w:sz w:val="24"/>
        </w:rPr>
        <w:t xml:space="preserve">.</w:t>
      </w:r>
      <w:r>
        <w:rPr>
          <w:rFonts w:hint="eastAsia" w:ascii="宋体" w:hAnsi="宋体" w:eastAsia="宋体" w:cs="Times New Roman"/>
          <w:sz w:val="24"/>
        </w:rPr>
        <w:t xml:space="preserve">主机工作站操作台内存</w:t>
      </w:r>
      <w:r>
        <w:rPr>
          <w:rFonts w:hint="eastAsia" w:ascii="宋体" w:hAnsi="宋体" w:eastAsia="宋体" w:cs="Times New Roman"/>
          <w:sz w:val="24"/>
        </w:rPr>
        <w:t xml:space="preserve">：</w:t>
      </w:r>
      <w:r>
        <w:rPr>
          <w:rFonts w:hint="eastAsia" w:ascii="宋体" w:hAnsi="宋体" w:eastAsia="宋体" w:cs="Times New Roman"/>
          <w:sz w:val="24"/>
        </w:rPr>
        <w:t xml:space="preserve">≥8GB</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2.8.4</w:t>
      </w:r>
      <w:r>
        <w:rPr>
          <w:rFonts w:hint="eastAsia" w:ascii="宋体" w:hAnsi="宋体" w:eastAsia="宋体" w:cs="Times New Roman"/>
          <w:sz w:val="24"/>
        </w:rPr>
        <w:t xml:space="preserve">.</w:t>
      </w:r>
      <w:r>
        <w:rPr>
          <w:rFonts w:hint="eastAsia" w:ascii="宋体" w:hAnsi="宋体" w:eastAsia="宋体" w:cs="Times New Roman"/>
          <w:sz w:val="24"/>
        </w:rPr>
        <w:t xml:space="preserve">主机工作站可存储图像数量</w:t>
      </w:r>
      <w:r>
        <w:rPr>
          <w:rFonts w:hint="eastAsia" w:ascii="宋体" w:hAnsi="宋体" w:eastAsia="宋体" w:cs="Times New Roman"/>
          <w:sz w:val="24"/>
        </w:rPr>
        <w:t xml:space="preserve">：</w:t>
      </w:r>
      <w:r>
        <w:rPr>
          <w:rFonts w:hint="eastAsia" w:ascii="宋体" w:hAnsi="宋体" w:eastAsia="宋体" w:cs="Times New Roman"/>
          <w:sz w:val="24"/>
        </w:rPr>
        <w:t xml:space="preserve">≥10,000幅</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2.8.5</w:t>
      </w:r>
      <w:r>
        <w:rPr>
          <w:rFonts w:hint="eastAsia" w:ascii="宋体" w:hAnsi="宋体" w:eastAsia="宋体" w:cs="Times New Roman"/>
          <w:sz w:val="24"/>
        </w:rPr>
        <w:t xml:space="preserve">.</w:t>
      </w:r>
      <w:r>
        <w:rPr>
          <w:rFonts w:hint="eastAsia" w:ascii="宋体" w:hAnsi="宋体" w:eastAsia="宋体" w:cs="Times New Roman"/>
          <w:sz w:val="24"/>
        </w:rPr>
        <w:t xml:space="preserve">主机操作系统</w:t>
      </w:r>
      <w:r>
        <w:rPr>
          <w:rFonts w:hint="eastAsia" w:ascii="宋体" w:hAnsi="宋体" w:eastAsia="宋体" w:cs="Times New Roman"/>
          <w:sz w:val="24"/>
        </w:rPr>
        <w:t xml:space="preserve">：</w:t>
      </w:r>
      <w:r>
        <w:rPr>
          <w:rFonts w:hint="eastAsia" w:ascii="宋体" w:hAnsi="宋体" w:eastAsia="宋体" w:cs="Times New Roman"/>
          <w:sz w:val="24"/>
        </w:rPr>
      </w:r>
      <w:r>
        <w:rPr>
          <w:rFonts w:hint="eastAsia" w:ascii="宋体" w:hAnsi="宋体" w:eastAsia="宋体" w:cs="Times New Roman"/>
          <w:sz w:val="24"/>
        </w:rPr>
        <w:t xml:space="preserve">windows10或同等性能、同等安全等级的操作系统</w:t>
      </w:r>
      <w:r>
        <w:rPr>
          <w:rFonts w:hint="eastAsia" w:ascii="宋体" w:hAnsi="宋体" w:eastAsia="宋体" w:cs="Times New Roman"/>
          <w:sz w:val="24"/>
        </w:rPr>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2.8.6</w:t>
      </w:r>
      <w:r>
        <w:rPr>
          <w:rFonts w:hint="eastAsia" w:ascii="宋体" w:hAnsi="宋体" w:eastAsia="宋体" w:cs="Times New Roman"/>
          <w:sz w:val="24"/>
        </w:rPr>
        <w:t xml:space="preserve">.</w:t>
      </w:r>
      <w:r>
        <w:rPr>
          <w:rFonts w:hint="eastAsia" w:ascii="宋体" w:hAnsi="宋体" w:eastAsia="宋体" w:cs="Times New Roman"/>
          <w:sz w:val="24"/>
        </w:rPr>
        <w:t xml:space="preserve">显示器尺寸</w:t>
      </w:r>
      <w:r>
        <w:rPr>
          <w:rFonts w:hint="eastAsia" w:ascii="宋体" w:hAnsi="宋体" w:eastAsia="宋体" w:cs="Times New Roman"/>
          <w:sz w:val="24"/>
        </w:rPr>
        <w:t xml:space="preserve">：</w:t>
      </w:r>
      <w:r>
        <w:rPr>
          <w:rFonts w:hint="eastAsia" w:ascii="宋体" w:hAnsi="宋体" w:eastAsia="宋体" w:cs="Times New Roman"/>
          <w:sz w:val="24"/>
        </w:rPr>
        <w:t xml:space="preserve">≥23英寸</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2.8.7</w:t>
      </w:r>
      <w:r>
        <w:rPr>
          <w:rFonts w:hint="eastAsia" w:ascii="宋体" w:hAnsi="宋体" w:eastAsia="宋体" w:cs="Times New Roman"/>
          <w:sz w:val="24"/>
        </w:rPr>
        <w:t xml:space="preserve">.</w:t>
      </w:r>
      <w:r>
        <w:rPr>
          <w:rFonts w:hint="eastAsia" w:ascii="宋体" w:hAnsi="宋体" w:eastAsia="宋体" w:cs="Times New Roman"/>
          <w:sz w:val="24"/>
        </w:rPr>
        <w:t xml:space="preserve">支持与RIS和HIS系统的集成</w:t>
      </w:r>
      <w:r>
        <w:rPr>
          <w:rFonts w:hint="eastAsia" w:ascii="宋体" w:hAnsi="宋体" w:eastAsia="宋体" w:cs="Times New Roman"/>
          <w:sz w:val="24"/>
        </w:rPr>
        <w:t xml:space="preserve">：</w:t>
      </w:r>
      <w:r>
        <w:rPr>
          <w:rFonts w:hint="eastAsia" w:ascii="宋体" w:hAnsi="宋体" w:eastAsia="宋体" w:cs="Times New Roman"/>
          <w:sz w:val="24"/>
        </w:rPr>
        <w:t xml:space="preserve">具备</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2.8.8</w:t>
      </w:r>
      <w:r>
        <w:rPr>
          <w:rFonts w:hint="eastAsia" w:ascii="宋体" w:hAnsi="宋体" w:eastAsia="宋体" w:cs="Times New Roman"/>
          <w:sz w:val="24"/>
        </w:rPr>
        <w:t xml:space="preserve">.</w:t>
      </w:r>
      <w:r>
        <w:rPr>
          <w:rFonts w:hint="eastAsia" w:ascii="宋体" w:hAnsi="宋体" w:eastAsia="宋体" w:cs="Times New Roman"/>
          <w:sz w:val="24"/>
        </w:rPr>
        <w:t xml:space="preserve">图形化器官程序选择</w:t>
      </w:r>
      <w:r>
        <w:rPr>
          <w:rFonts w:hint="eastAsia" w:ascii="宋体" w:hAnsi="宋体" w:eastAsia="宋体" w:cs="Times New Roman"/>
          <w:sz w:val="24"/>
        </w:rPr>
        <w:t xml:space="preserve">：</w:t>
      </w:r>
      <w:r>
        <w:rPr>
          <w:rFonts w:hint="eastAsia" w:ascii="宋体" w:hAnsi="宋体" w:eastAsia="宋体" w:cs="Times New Roman"/>
          <w:sz w:val="24"/>
        </w:rPr>
        <w:t xml:space="preserve">具备</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2.8.9</w:t>
      </w:r>
      <w:r>
        <w:rPr>
          <w:rFonts w:hint="eastAsia" w:ascii="宋体" w:hAnsi="宋体" w:eastAsia="宋体" w:cs="Times New Roman"/>
          <w:sz w:val="24"/>
        </w:rPr>
        <w:t xml:space="preserve">.</w:t>
      </w:r>
      <w:r>
        <w:rPr>
          <w:rFonts w:hint="eastAsia" w:ascii="宋体" w:hAnsi="宋体" w:eastAsia="宋体" w:cs="Times New Roman"/>
          <w:sz w:val="24"/>
        </w:rPr>
        <w:t xml:space="preserve">支持窗</w:t>
      </w:r>
      <w:r>
        <w:rPr>
          <w:rFonts w:hint="eastAsia" w:ascii="宋体" w:hAnsi="宋体" w:eastAsia="宋体" w:cs="Times New Roman"/>
          <w:sz w:val="24"/>
        </w:rPr>
        <w:t xml:space="preserve">宽窗位</w:t>
      </w:r>
      <w:r>
        <w:rPr>
          <w:rFonts w:hint="eastAsia" w:ascii="宋体" w:hAnsi="宋体" w:eastAsia="宋体" w:cs="Times New Roman"/>
          <w:sz w:val="24"/>
        </w:rPr>
        <w:t xml:space="preserve">调整以及水平和垂直图像镜像、图像旋转等功能</w:t>
      </w:r>
      <w:r>
        <w:rPr>
          <w:rFonts w:hint="eastAsia" w:ascii="宋体" w:hAnsi="宋体" w:eastAsia="宋体" w:cs="Times New Roman"/>
          <w:sz w:val="24"/>
        </w:rPr>
        <w:t xml:space="preserve">：</w:t>
      </w:r>
      <w:r>
        <w:rPr>
          <w:rFonts w:hint="eastAsia" w:ascii="宋体" w:hAnsi="宋体" w:eastAsia="宋体" w:cs="Times New Roman"/>
          <w:sz w:val="24"/>
        </w:rPr>
        <w:t xml:space="preserve">具备</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2.8.10</w:t>
      </w:r>
      <w:r>
        <w:rPr>
          <w:rFonts w:hint="eastAsia" w:ascii="宋体" w:hAnsi="宋体" w:eastAsia="宋体" w:cs="Times New Roman"/>
          <w:sz w:val="24"/>
        </w:rPr>
        <w:t xml:space="preserve">.</w:t>
      </w:r>
      <w:r>
        <w:rPr>
          <w:rFonts w:hint="eastAsia" w:ascii="宋体" w:hAnsi="宋体" w:eastAsia="宋体" w:cs="Times New Roman"/>
          <w:sz w:val="24"/>
        </w:rPr>
        <w:t xml:space="preserve">全屏图像文本标注、AP和PA 定位标记功能</w:t>
      </w:r>
      <w:r>
        <w:rPr>
          <w:rFonts w:hint="eastAsia" w:ascii="宋体" w:hAnsi="宋体" w:eastAsia="宋体" w:cs="Times New Roman"/>
          <w:sz w:val="24"/>
        </w:rPr>
        <w:t xml:space="preserve">：</w:t>
      </w:r>
      <w:r>
        <w:rPr>
          <w:rFonts w:hint="eastAsia" w:ascii="宋体" w:hAnsi="宋体" w:eastAsia="宋体" w:cs="Times New Roman"/>
          <w:sz w:val="24"/>
        </w:rPr>
        <w:t xml:space="preserve">具备</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2.8.11</w:t>
      </w:r>
      <w:r>
        <w:rPr>
          <w:rFonts w:hint="eastAsia" w:ascii="宋体" w:hAnsi="宋体" w:eastAsia="宋体" w:cs="Times New Roman"/>
          <w:sz w:val="24"/>
        </w:rPr>
        <w:t xml:space="preserve">.</w:t>
      </w:r>
      <w:r>
        <w:rPr>
          <w:rFonts w:hint="eastAsia" w:ascii="宋体" w:hAnsi="宋体" w:eastAsia="宋体" w:cs="Times New Roman"/>
          <w:sz w:val="24"/>
        </w:rPr>
        <w:t xml:space="preserve">图像基本后处理功能，如图像预览、缩放、窗宽/</w:t>
      </w:r>
      <w:r>
        <w:rPr>
          <w:rFonts w:hint="eastAsia" w:ascii="宋体" w:hAnsi="宋体" w:eastAsia="宋体" w:cs="Times New Roman"/>
          <w:sz w:val="24"/>
        </w:rPr>
        <w:t xml:space="preserve">窗位调整</w:t>
      </w:r>
      <w:r>
        <w:rPr>
          <w:rFonts w:hint="eastAsia" w:ascii="宋体" w:hAnsi="宋体" w:eastAsia="宋体" w:cs="Times New Roman"/>
          <w:sz w:val="24"/>
        </w:rPr>
        <w:t xml:space="preserve">、标注、反色、翻转、旋转、输入文本、长度测量及校正、裁剪功能、感兴趣区域及角度测量</w:t>
      </w:r>
      <w:r>
        <w:rPr>
          <w:rFonts w:hint="eastAsia" w:ascii="宋体" w:hAnsi="宋体" w:eastAsia="宋体" w:cs="Times New Roman"/>
          <w:sz w:val="24"/>
        </w:rPr>
        <w:t xml:space="preserve">：</w:t>
      </w:r>
      <w:r>
        <w:rPr>
          <w:rFonts w:hint="eastAsia" w:ascii="宋体" w:hAnsi="宋体" w:eastAsia="宋体" w:cs="Times New Roman"/>
          <w:sz w:val="24"/>
        </w:rPr>
        <w:t xml:space="preserve">具备</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2.8.12</w:t>
      </w:r>
      <w:r>
        <w:rPr>
          <w:rFonts w:hint="eastAsia" w:ascii="宋体" w:hAnsi="宋体" w:eastAsia="宋体" w:cs="Times New Roman"/>
          <w:sz w:val="24"/>
        </w:rPr>
        <w:t xml:space="preserve">.</w:t>
      </w:r>
      <w:r>
        <w:rPr>
          <w:rFonts w:hint="eastAsia" w:ascii="宋体" w:hAnsi="宋体" w:eastAsia="宋体" w:cs="Times New Roman"/>
          <w:sz w:val="24"/>
        </w:rPr>
        <w:t xml:space="preserve">标准、平滑、高对比、高细节四种预定义图像风格一键快速切换，且还可自定义图像风格</w:t>
      </w:r>
      <w:r>
        <w:rPr>
          <w:rFonts w:hint="eastAsia" w:ascii="宋体" w:hAnsi="宋体" w:eastAsia="宋体" w:cs="Times New Roman"/>
          <w:sz w:val="24"/>
        </w:rPr>
        <w:t xml:space="preserve">：</w:t>
      </w:r>
      <w:r>
        <w:rPr>
          <w:rFonts w:hint="eastAsia" w:ascii="宋体" w:hAnsi="宋体" w:eastAsia="宋体" w:cs="Times New Roman"/>
          <w:sz w:val="24"/>
        </w:rPr>
        <w:t xml:space="preserve">具备</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2.8.13</w:t>
      </w:r>
      <w:r>
        <w:rPr>
          <w:rFonts w:hint="eastAsia" w:ascii="宋体" w:hAnsi="宋体" w:eastAsia="宋体" w:cs="Times New Roman"/>
          <w:sz w:val="24"/>
        </w:rPr>
        <w:t xml:space="preserve">.</w:t>
      </w:r>
      <w:r>
        <w:rPr>
          <w:rFonts w:hint="eastAsia" w:ascii="宋体" w:hAnsi="宋体" w:eastAsia="宋体" w:cs="Times New Roman"/>
          <w:sz w:val="24"/>
        </w:rPr>
        <w:t xml:space="preserve">边缘增强、</w:t>
      </w:r>
      <w:r>
        <w:rPr>
          <w:rFonts w:hint="eastAsia" w:ascii="宋体" w:hAnsi="宋体" w:eastAsia="宋体" w:cs="Times New Roman"/>
          <w:sz w:val="24"/>
        </w:rPr>
        <w:t xml:space="preserve">噪点抑制</w:t>
      </w:r>
      <w:r>
        <w:rPr>
          <w:rFonts w:hint="eastAsia" w:ascii="宋体" w:hAnsi="宋体" w:eastAsia="宋体" w:cs="Times New Roman"/>
          <w:sz w:val="24"/>
        </w:rPr>
        <w:t xml:space="preserve">功能</w:t>
      </w:r>
      <w:r>
        <w:rPr>
          <w:rFonts w:hint="eastAsia" w:ascii="宋体" w:hAnsi="宋体" w:eastAsia="宋体" w:cs="Times New Roman"/>
          <w:sz w:val="24"/>
        </w:rPr>
        <w:t xml:space="preserve">：</w:t>
      </w:r>
      <w:r>
        <w:rPr>
          <w:rFonts w:hint="eastAsia" w:ascii="宋体" w:hAnsi="宋体" w:eastAsia="宋体" w:cs="Times New Roman"/>
          <w:sz w:val="24"/>
        </w:rPr>
        <w:t xml:space="preserve">具备</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2.8.14</w:t>
      </w:r>
      <w:r>
        <w:rPr>
          <w:rFonts w:hint="eastAsia" w:ascii="宋体" w:hAnsi="宋体" w:eastAsia="宋体" w:cs="Times New Roman"/>
          <w:sz w:val="24"/>
        </w:rPr>
        <w:t xml:space="preserve">.</w:t>
      </w:r>
      <w:r>
        <w:rPr>
          <w:rFonts w:hint="eastAsia" w:ascii="宋体" w:hAnsi="宋体" w:eastAsia="宋体" w:cs="Times New Roman"/>
          <w:sz w:val="24"/>
        </w:rPr>
        <w:t xml:space="preserve">DICOM3.0：有DICOM存储、打印，worklist等功能</w:t>
      </w:r>
      <w:r>
        <w:rPr>
          <w:rFonts w:hint="eastAsia" w:ascii="宋体" w:hAnsi="宋体" w:eastAsia="宋体" w:cs="Times New Roman"/>
          <w:sz w:val="24"/>
        </w:rPr>
        <w:t xml:space="preserve">：</w:t>
      </w:r>
      <w:r>
        <w:rPr>
          <w:rFonts w:hint="eastAsia" w:ascii="宋体" w:hAnsi="宋体" w:eastAsia="宋体" w:cs="Times New Roman"/>
          <w:sz w:val="24"/>
        </w:rPr>
        <w:t xml:space="preserve">具备</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2.9</w:t>
      </w:r>
      <w:r>
        <w:rPr>
          <w:rFonts w:hint="eastAsia" w:ascii="宋体" w:hAnsi="宋体" w:eastAsia="宋体" w:cs="Times New Roman"/>
          <w:sz w:val="24"/>
        </w:rPr>
        <w:t xml:space="preserve">.</w:t>
      </w:r>
      <w:r>
        <w:rPr>
          <w:rFonts w:hint="eastAsia" w:ascii="宋体" w:hAnsi="宋体" w:eastAsia="宋体" w:cs="Times New Roman"/>
          <w:sz w:val="24"/>
        </w:rPr>
        <w:t xml:space="preserve">▲X线球管、高压发生器，必须由</w:t>
      </w:r>
      <w:r>
        <w:rPr>
          <w:rFonts w:hint="eastAsia" w:ascii="宋体" w:hAnsi="宋体" w:eastAsia="宋体" w:cs="Times New Roman"/>
          <w:sz w:val="24"/>
        </w:rPr>
        <w:t xml:space="preserve">悬吊型数字化X射线系统（DR）</w:t>
      </w:r>
      <w:r>
        <w:rPr>
          <w:rFonts w:hint="eastAsia" w:ascii="宋体" w:hAnsi="宋体" w:eastAsia="宋体" w:cs="Times New Roman"/>
          <w:sz w:val="24"/>
        </w:rPr>
        <w:t xml:space="preserve">整机设备原厂制造</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rPr>
        <w:t xml:space="preserve">.第三方</w:t>
      </w:r>
      <w:r>
        <w:rPr>
          <w:rFonts w:hint="eastAsia" w:ascii="宋体" w:hAnsi="宋体" w:eastAsia="宋体" w:cs="Times New Roman"/>
          <w:sz w:val="24"/>
        </w:rPr>
        <w:t xml:space="preserve">配套</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rPr>
        <w:t xml:space="preserve">1</w:t>
      </w:r>
      <w:r>
        <w:rPr>
          <w:rFonts w:hint="eastAsia" w:ascii="宋体" w:hAnsi="宋体" w:eastAsia="宋体" w:cs="Times New Roman"/>
          <w:sz w:val="24"/>
        </w:rPr>
        <w:t xml:space="preserve">胶片打印机</w:t>
      </w:r>
      <w:r>
        <w:rPr>
          <w:rFonts w:hint="eastAsia" w:ascii="宋体" w:hAnsi="宋体" w:eastAsia="宋体" w:cs="Times New Roman"/>
          <w:sz w:val="24"/>
        </w:rPr>
        <w:t xml:space="preserve">：</w:t>
      </w:r>
      <w:r>
        <w:rPr>
          <w:rFonts w:hint="eastAsia" w:ascii="宋体" w:hAnsi="宋体" w:eastAsia="宋体" w:cs="Times New Roman"/>
          <w:sz w:val="24"/>
        </w:rPr>
        <w:t xml:space="preserve">1台</w:t>
      </w:r>
      <w:r/>
    </w:p>
    <w:p>
      <w:pPr>
        <w:spacing w:line="360" w:lineRule="auto"/>
        <w:rPr>
          <w:rFonts w:hint="eastAsia" w:ascii="宋体" w:hAnsi="宋体" w:eastAsia="宋体" w:cs="Times New Roman"/>
          <w:b/>
          <w:bCs/>
          <w:color w:val="ff0000"/>
          <w:sz w:val="24"/>
          <w:shd w:val="clear" w:color="auto" w:fill="ffffff"/>
        </w:rPr>
      </w:pPr>
      <w:r>
        <w:rPr>
          <w:rFonts w:hint="eastAsia" w:ascii="宋体" w:hAnsi="宋体" w:eastAsia="宋体" w:cs="Times New Roman"/>
          <w:b/>
          <w:bCs/>
          <w:color w:val="ff0000"/>
          <w:sz w:val="24"/>
          <w:shd w:val="clear" w:color="auto" w:fill="ffffff"/>
        </w:rPr>
      </w:r>
      <w:r/>
    </w:p>
    <w:p>
      <w:pPr>
        <w:spacing w:line="360" w:lineRule="auto"/>
        <w:rPr>
          <w:rFonts w:hint="eastAsia" w:ascii="宋体" w:hAnsi="宋体" w:eastAsia="宋体" w:cs="Times New Roman"/>
          <w:b/>
          <w:bCs/>
          <w:color w:val="ff0000"/>
          <w:sz w:val="24"/>
          <w:shd w:val="clear" w:color="auto" w:fill="ffffff"/>
        </w:rPr>
      </w:pPr>
      <w:r>
        <w:rPr>
          <w:rFonts w:hint="eastAsia" w:ascii="宋体" w:hAnsi="宋体" w:eastAsia="宋体" w:cs="Times New Roman"/>
          <w:b/>
          <w:bCs/>
          <w:color w:val="ff0000"/>
          <w:sz w:val="24"/>
          <w:shd w:val="clear" w:color="auto" w:fill="ffffff"/>
        </w:rPr>
        <w:t xml:space="preserve">商务需求：</w:t>
      </w:r>
      <w:r/>
    </w:p>
    <w:p>
      <w:pPr>
        <w:spacing w:line="360" w:lineRule="auto"/>
        <w:rPr>
          <w:rFonts w:hint="eastAsia" w:ascii="宋体" w:hAnsi="宋体" w:eastAsia="宋体" w:cs="Times New Roman"/>
          <w:i/>
          <w:iCs/>
          <w:sz w:val="24"/>
          <w:u w:val="single"/>
        </w:rPr>
      </w:pPr>
      <w:r>
        <w:rPr>
          <w:rFonts w:hint="eastAsia" w:ascii="宋体" w:hAnsi="宋体" w:eastAsia="宋体" w:cs="Times New Roman"/>
          <w:i/>
          <w:iCs/>
          <w:sz w:val="24"/>
          <w:u w:val="single"/>
        </w:rPr>
        <w:t xml:space="preserve">1</w:t>
      </w:r>
      <w:r>
        <w:rPr>
          <w:rFonts w:ascii="宋体" w:hAnsi="宋体" w:eastAsia="宋体" w:cs="Times New Roman"/>
          <w:i/>
          <w:iCs/>
          <w:sz w:val="24"/>
          <w:u w:val="single"/>
        </w:rPr>
        <w:t xml:space="preserve">.</w:t>
      </w:r>
      <w:r>
        <w:rPr>
          <w:rFonts w:hint="eastAsia" w:ascii="宋体" w:hAnsi="宋体" w:eastAsia="宋体" w:cs="Times New Roman"/>
          <w:i/>
          <w:iCs/>
          <w:sz w:val="24"/>
          <w:u w:val="single"/>
        </w:rPr>
        <w:t xml:space="preserve">交货时间：自采购人通知之日起30天内。</w:t>
      </w:r>
      <w:r/>
    </w:p>
    <w:p>
      <w:pPr>
        <w:spacing w:line="360" w:lineRule="auto"/>
        <w:rPr>
          <w:rFonts w:hint="eastAsia" w:ascii="宋体" w:hAnsi="宋体" w:eastAsia="宋体" w:cs="Times New Roman"/>
          <w:i/>
          <w:iCs/>
          <w:sz w:val="24"/>
          <w:u w:val="single"/>
        </w:rPr>
      </w:pPr>
      <w:r>
        <w:rPr>
          <w:rFonts w:ascii="宋体" w:hAnsi="宋体" w:eastAsia="宋体" w:cs="Times New Roman"/>
          <w:i/>
          <w:iCs/>
          <w:sz w:val="24"/>
          <w:u w:val="single"/>
        </w:rPr>
        <w:t xml:space="preserve">2.</w:t>
      </w:r>
      <w:r>
        <w:rPr>
          <w:rFonts w:hint="eastAsia" w:ascii="宋体" w:hAnsi="宋体" w:eastAsia="宋体" w:cs="Times New Roman"/>
          <w:i/>
          <w:iCs/>
          <w:sz w:val="24"/>
          <w:u w:val="single"/>
        </w:rPr>
        <w:t xml:space="preserve">交货地点：根据采购人要求送达指定地点</w:t>
      </w:r>
      <w:r>
        <w:rPr>
          <w:rFonts w:hint="eastAsia" w:ascii="宋体" w:hAnsi="宋体" w:eastAsia="宋体" w:cs="宋体"/>
          <w:b/>
          <w:i/>
          <w:iCs/>
          <w:sz w:val="24"/>
          <w:u w:val="single"/>
        </w:rPr>
        <w:t xml:space="preserve">（本项目不集中组织踏勘，供应商可联系采购人自行前往，中标后，中标供应商不得以现场情况未了解清楚为由向采购人提出提升投标报价或其他任何要求）</w:t>
      </w:r>
      <w:r>
        <w:rPr>
          <w:rFonts w:hint="eastAsia" w:ascii="宋体" w:hAnsi="宋体" w:eastAsia="宋体" w:cs="Times New Roman"/>
          <w:i/>
          <w:iCs/>
          <w:sz w:val="24"/>
          <w:u w:val="single"/>
        </w:rPr>
        <w:t xml:space="preserve">。</w:t>
      </w:r>
      <w:r/>
    </w:p>
    <w:p>
      <w:pPr>
        <w:spacing w:line="360" w:lineRule="auto"/>
        <w:rPr>
          <w:rFonts w:hint="eastAsia" w:ascii="宋体" w:hAnsi="宋体" w:eastAsia="宋体" w:cs="Times New Roman"/>
          <w:i/>
          <w:iCs/>
          <w:sz w:val="24"/>
          <w:u w:val="single"/>
        </w:rPr>
      </w:pPr>
      <w:r>
        <w:rPr>
          <w:rFonts w:ascii="宋体" w:hAnsi="宋体" w:eastAsia="宋体" w:cs="Times New Roman"/>
          <w:i/>
          <w:iCs/>
          <w:sz w:val="24"/>
          <w:u w:val="single"/>
        </w:rPr>
        <w:t xml:space="preserve">3.</w:t>
      </w:r>
      <w:r>
        <w:rPr>
          <w:rFonts w:hint="eastAsia" w:ascii="宋体" w:hAnsi="宋体" w:eastAsia="宋体"/>
          <w:i/>
          <w:iCs/>
          <w:sz w:val="24"/>
          <w:u w:val="single"/>
        </w:rPr>
        <w:t xml:space="preserve">付款方式：</w:t>
      </w:r>
      <w:r>
        <w:rPr>
          <w:rFonts w:ascii="SimSun" w:hAnsi="SimSun" w:eastAsia="SimSun" w:cs="SimSun"/>
          <w:i/>
          <w:color w:val="000000"/>
          <w:sz w:val="24"/>
          <w:u w:val="single"/>
        </w:rPr>
        <w:t xml:space="preserve">合同签订后，采购人支付合同金额的30%作为预付款，货物验收合格且可投入使用后，采购人支付至合同金额的60％，货物验收合格满一年后，采购人支付至合同金额的90%，其余的10％尾款，质保期满付清</w:t>
      </w:r>
      <w:r>
        <w:rPr>
          <w:rFonts w:hint="eastAsia" w:ascii="宋体" w:hAnsi="宋体" w:eastAsia="宋体" w:cs="Times New Roman"/>
          <w:i/>
          <w:iCs/>
          <w:sz w:val="24"/>
          <w:u w:val="single"/>
        </w:rPr>
        <w:t xml:space="preserve">。</w:t>
      </w:r>
      <w:r/>
    </w:p>
    <w:p>
      <w:pPr>
        <w:spacing w:line="360" w:lineRule="auto"/>
        <w:rPr>
          <w:rFonts w:hint="eastAsia" w:ascii="宋体" w:hAnsi="宋体" w:eastAsia="宋体" w:cs="宋体"/>
          <w:b/>
          <w:i/>
          <w:iCs/>
          <w:sz w:val="24"/>
          <w:u w:val="single"/>
        </w:rPr>
      </w:pPr>
      <w:r>
        <w:rPr>
          <w:rFonts w:hint="eastAsia" w:ascii="宋体" w:hAnsi="宋体" w:eastAsia="宋体" w:cs="宋体"/>
          <w:b/>
          <w:i/>
          <w:iCs/>
          <w:sz w:val="24"/>
          <w:u w:val="single"/>
        </w:rPr>
        <w:t xml:space="preserve">（本项目落实预付款制度，预付款比例为合同金额的30%。在签订合同时，中标供应商明确书面表示无需预付款或者主动要求降低预付款比例的，采购人可就预付款比例作相应调整）。</w:t>
      </w:r>
      <w:r/>
    </w:p>
    <w:p>
      <w:pPr>
        <w:spacing w:after="120" w:line="360" w:lineRule="auto"/>
        <w:rPr>
          <w:rFonts w:hint="eastAsia" w:ascii="宋体" w:hAnsi="宋体" w:eastAsia="宋体" w:cs="Times New Roman"/>
          <w:i/>
          <w:iCs/>
          <w:sz w:val="24"/>
          <w:u w:val="single"/>
        </w:rPr>
      </w:pPr>
      <w:r>
        <w:rPr>
          <w:rFonts w:hint="eastAsia" w:ascii="宋体" w:hAnsi="宋体" w:eastAsia="宋体" w:cs="Times New Roman"/>
          <w:i/>
          <w:iCs/>
          <w:sz w:val="24"/>
          <w:u w:val="single"/>
        </w:rPr>
        <w:t xml:space="preserve">4</w:t>
      </w:r>
      <w:r>
        <w:rPr>
          <w:rFonts w:ascii="宋体" w:hAnsi="宋体" w:eastAsia="宋体" w:cs="Times New Roman"/>
          <w:i/>
          <w:iCs/>
          <w:sz w:val="24"/>
          <w:u w:val="single"/>
        </w:rPr>
        <w:t xml:space="preserve">.</w:t>
      </w:r>
      <w:r>
        <w:rPr>
          <w:rFonts w:hint="eastAsia" w:ascii="宋体" w:hAnsi="宋体"/>
          <w:i/>
          <w:iCs/>
          <w:sz w:val="24"/>
          <w:u w:val="single"/>
        </w:rPr>
        <w:t xml:space="preserve">质保期：提供</w:t>
      </w:r>
      <w:r>
        <w:rPr>
          <w:rFonts w:hint="eastAsia" w:ascii="宋体" w:hAnsi="宋体"/>
          <w:i/>
          <w:iCs/>
          <w:sz w:val="24"/>
          <w:u w:val="single"/>
        </w:rPr>
        <w:t xml:space="preserve">原厂</w:t>
      </w:r>
      <w:r>
        <w:rPr>
          <w:rFonts w:hint="eastAsia" w:ascii="宋体" w:hAnsi="宋体"/>
          <w:i/>
          <w:iCs/>
          <w:sz w:val="24"/>
          <w:u w:val="single"/>
        </w:rPr>
        <w:t xml:space="preserve">免费保修期3年</w:t>
      </w:r>
      <w:r>
        <w:rPr>
          <w:rFonts w:hint="eastAsia" w:ascii="宋体" w:hAnsi="宋体" w:eastAsia="宋体" w:cs="Times New Roman"/>
          <w:i/>
          <w:iCs/>
          <w:sz w:val="24"/>
          <w:u w:val="single"/>
        </w:rPr>
        <w:t xml:space="preserve">。</w:t>
      </w:r>
      <w:r/>
    </w:p>
    <w:p>
      <w:pPr>
        <w:spacing w:line="360" w:lineRule="auto"/>
        <w:rPr>
          <w:rFonts w:hint="eastAsia" w:ascii="宋体" w:hAnsi="宋体" w:eastAsia="宋体" w:cs="Times New Roman"/>
          <w:sz w:val="24"/>
        </w:rPr>
      </w:pPr>
      <w:r/>
      <w:bookmarkStart w:id="202" w:name="OLE_LINK108"/>
      <w:r>
        <w:rPr>
          <w:rFonts w:ascii="宋体" w:hAnsi="宋体" w:eastAsia="宋体" w:cs="Times New Roman"/>
          <w:sz w:val="24"/>
        </w:rPr>
        <w:t xml:space="preserve">5.</w:t>
      </w:r>
      <w:r>
        <w:rPr>
          <w:rFonts w:hint="eastAsia" w:ascii="宋体" w:hAnsi="宋体" w:eastAsia="宋体" w:cs="Times New Roman"/>
          <w:sz w:val="24"/>
        </w:rPr>
        <w:t xml:space="preserve">需提供项目实施方案，</w:t>
      </w:r>
      <w:r>
        <w:rPr>
          <w:rFonts w:hint="eastAsia" w:ascii="宋体" w:hAnsi="宋体" w:eastAsia="宋体" w:cs="宋体"/>
          <w:sz w:val="24"/>
          <w:shd w:val="clear" w:color="auto" w:fill="ffffff"/>
        </w:rPr>
        <w:t xml:space="preserve">包括但不限于关于</w:t>
      </w:r>
      <w:r>
        <w:rPr>
          <w:rFonts w:hint="eastAsia" w:ascii="宋体" w:hAnsi="宋体" w:eastAsia="宋体" w:cs="宋体"/>
          <w:sz w:val="24"/>
          <w:shd w:val="clear" w:color="auto" w:fill="ffffff" w:themeFill="background1"/>
        </w:rPr>
        <w:t xml:space="preserve">供货周期及进度计划</w:t>
      </w:r>
      <w:r>
        <w:rPr>
          <w:rFonts w:hint="eastAsia" w:ascii="宋体" w:hAnsi="宋体" w:eastAsia="宋体" w:cs="Times New Roman"/>
          <w:sz w:val="24"/>
        </w:rPr>
        <w:t xml:space="preserve">、</w:t>
      </w:r>
      <w:r>
        <w:rPr>
          <w:rFonts w:hint="eastAsia" w:ascii="宋体" w:hAnsi="宋体" w:eastAsia="宋体" w:cs="宋体"/>
          <w:sz w:val="24"/>
          <w:shd w:val="clear" w:color="auto" w:fill="ffffff" w:themeFill="background1"/>
        </w:rPr>
        <w:t xml:space="preserve">进度保证措施、安装调试方案</w:t>
      </w:r>
      <w:r>
        <w:rPr>
          <w:rFonts w:hint="eastAsia" w:ascii="宋体" w:hAnsi="宋体" w:eastAsia="宋体" w:cs="宋体"/>
          <w:sz w:val="24"/>
          <w:shd w:val="clear" w:color="auto" w:fill="ffffff"/>
        </w:rPr>
        <w:t xml:space="preserve">等</w:t>
      </w:r>
      <w:r>
        <w:rPr>
          <w:rFonts w:hint="eastAsia" w:ascii="宋体" w:hAnsi="宋体" w:eastAsia="宋体" w:cs="Times New Roman"/>
          <w:sz w:val="24"/>
        </w:rPr>
        <w:t xml:space="preserve">；</w:t>
      </w:r>
      <w:r/>
    </w:p>
    <w:p>
      <w:pPr>
        <w:spacing w:line="360" w:lineRule="auto"/>
        <w:rPr>
          <w:rFonts w:hint="eastAsia" w:ascii="宋体" w:hAnsi="宋体" w:eastAsia="宋体" w:cs="Times New Roman"/>
          <w:sz w:val="24"/>
        </w:rPr>
      </w:pPr>
      <w:r>
        <w:rPr>
          <w:rFonts w:ascii="宋体" w:hAnsi="宋体" w:eastAsia="宋体" w:cs="Times New Roman"/>
          <w:sz w:val="24"/>
        </w:rPr>
        <w:t xml:space="preserve">6.</w:t>
      </w:r>
      <w:r>
        <w:rPr>
          <w:rFonts w:hint="eastAsia" w:ascii="宋体" w:hAnsi="宋体" w:eastAsia="宋体" w:cs="Times New Roman"/>
          <w:sz w:val="24"/>
        </w:rPr>
        <w:t xml:space="preserve">需提供售后服务方案，</w:t>
      </w:r>
      <w:r>
        <w:rPr>
          <w:rFonts w:hint="eastAsia" w:ascii="宋体" w:hAnsi="宋体" w:eastAsia="宋体" w:cs="宋体"/>
          <w:bCs/>
          <w:sz w:val="24"/>
          <w:shd w:val="clear" w:color="auto" w:fill="ffffff"/>
        </w:rPr>
        <w:t xml:space="preserve">包括但不限于</w:t>
      </w:r>
      <w:r>
        <w:rPr>
          <w:rFonts w:hint="eastAsia" w:ascii="宋体" w:hAnsi="宋体" w:eastAsia="宋体" w:cs="宋体"/>
          <w:bCs/>
          <w:sz w:val="24"/>
        </w:rPr>
        <w:t xml:space="preserve">服务体系、</w:t>
      </w:r>
      <w:r>
        <w:rPr>
          <w:rFonts w:hint="eastAsia" w:ascii="宋体" w:hAnsi="宋体" w:eastAsia="宋体" w:cs="宋体"/>
          <w:sz w:val="24"/>
          <w:shd w:val="clear" w:color="auto" w:fill="ffffff" w:themeFill="background1"/>
        </w:rPr>
        <w:t xml:space="preserve">回访巡检方案</w:t>
      </w:r>
      <w:r>
        <w:rPr>
          <w:rFonts w:hint="eastAsia" w:ascii="宋体" w:hAnsi="宋体" w:eastAsia="宋体" w:cs="宋体"/>
          <w:bCs/>
          <w:sz w:val="24"/>
        </w:rPr>
        <w:t xml:space="preserve">、</w:t>
      </w:r>
      <w:r>
        <w:rPr>
          <w:rFonts w:hint="eastAsia" w:ascii="宋体" w:hAnsi="宋体" w:eastAsia="宋体" w:cs="宋体"/>
          <w:sz w:val="24"/>
          <w:shd w:val="clear" w:color="auto" w:fill="ffffff" w:themeFill="background1"/>
        </w:rPr>
        <w:t xml:space="preserve">突发故障解决措施</w:t>
      </w:r>
      <w:r>
        <w:rPr>
          <w:rFonts w:hint="eastAsia" w:ascii="宋体" w:hAnsi="宋体" w:eastAsia="宋体" w:cs="宋体"/>
          <w:bCs/>
          <w:sz w:val="24"/>
          <w:shd w:val="clear" w:color="auto" w:fill="ffffff"/>
        </w:rPr>
        <w:t xml:space="preserve">等</w:t>
      </w:r>
      <w:r>
        <w:rPr>
          <w:rFonts w:hint="eastAsia" w:ascii="宋体" w:hAnsi="宋体" w:eastAsia="宋体" w:cs="Times New Roman"/>
          <w:sz w:val="24"/>
        </w:rPr>
        <w:t xml:space="preserve">；</w:t>
      </w:r>
      <w:r/>
    </w:p>
    <w:p>
      <w:pPr>
        <w:spacing w:line="360" w:lineRule="auto"/>
        <w:rPr>
          <w:rFonts w:hint="eastAsia" w:ascii="宋体" w:hAnsi="宋体" w:eastAsia="宋体" w:cs="Times New Roman"/>
          <w:sz w:val="24"/>
        </w:rPr>
      </w:pPr>
      <w:r>
        <w:rPr>
          <w:rFonts w:ascii="宋体" w:hAnsi="宋体" w:eastAsia="宋体" w:cs="Times New Roman"/>
          <w:sz w:val="24"/>
        </w:rPr>
        <w:t xml:space="preserve">7.</w:t>
      </w:r>
      <w:r>
        <w:rPr>
          <w:rFonts w:hint="eastAsia" w:ascii="宋体" w:hAnsi="宋体" w:eastAsia="宋体" w:cs="Times New Roman"/>
          <w:sz w:val="24"/>
        </w:rPr>
        <w:t xml:space="preserve">需提供人员培训方案，</w:t>
      </w:r>
      <w:r>
        <w:rPr>
          <w:rFonts w:hint="eastAsia" w:ascii="宋体" w:hAnsi="宋体" w:eastAsia="宋体" w:cs="宋体"/>
          <w:bCs/>
          <w:sz w:val="24"/>
          <w:shd w:val="clear" w:color="auto" w:fill="ffffff"/>
        </w:rPr>
        <w:t xml:space="preserve">包括但不限于</w:t>
      </w:r>
      <w:r>
        <w:rPr>
          <w:rFonts w:hint="eastAsia" w:ascii="宋体" w:hAnsi="宋体" w:eastAsia="宋体" w:cs="宋体"/>
          <w:bCs/>
          <w:sz w:val="24"/>
          <w:shd w:val="clear" w:color="auto" w:fill="ffffff" w:themeFill="background1"/>
        </w:rPr>
        <w:t xml:space="preserve">日常保养和定期保养培训</w:t>
      </w:r>
      <w:r>
        <w:rPr>
          <w:rFonts w:hint="eastAsia" w:ascii="宋体" w:hAnsi="宋体" w:eastAsia="宋体" w:cs="Times New Roman"/>
          <w:sz w:val="24"/>
        </w:rPr>
        <w:t xml:space="preserve">、</w:t>
      </w:r>
      <w:r>
        <w:rPr>
          <w:rFonts w:hint="eastAsia" w:ascii="宋体" w:hAnsi="宋体" w:eastAsia="宋体" w:cs="宋体"/>
          <w:bCs/>
          <w:sz w:val="24"/>
          <w:shd w:val="clear" w:color="auto" w:fill="ffffff" w:themeFill="background1"/>
        </w:rPr>
        <w:t xml:space="preserve">业务技术功能培训</w:t>
      </w:r>
      <w:r>
        <w:rPr>
          <w:rFonts w:hint="eastAsia" w:ascii="宋体" w:hAnsi="宋体" w:eastAsia="宋体" w:cs="Times New Roman"/>
          <w:sz w:val="24"/>
        </w:rPr>
        <w:t xml:space="preserve">、</w:t>
      </w:r>
      <w:r>
        <w:rPr>
          <w:rFonts w:hint="eastAsia" w:ascii="宋体" w:hAnsi="宋体" w:eastAsia="宋体" w:cs="宋体"/>
          <w:bCs/>
          <w:sz w:val="24"/>
          <w:shd w:val="clear" w:color="auto" w:fill="ffffff" w:themeFill="background1"/>
        </w:rPr>
        <w:t xml:space="preserve">常见故障处理培训</w:t>
      </w:r>
      <w:r>
        <w:rPr>
          <w:rFonts w:hint="eastAsia" w:ascii="宋体" w:hAnsi="宋体" w:eastAsia="宋体" w:cs="Times New Roman"/>
          <w:sz w:val="24"/>
        </w:rPr>
        <w:t xml:space="preserve">等；</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8.具备同类产品的优先；</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9.所投产品为节能产品的优先；</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10.所投产品为环境标志产品的优先。</w:t>
      </w:r>
      <w:bookmarkEnd w:id="202"/>
      <w:r/>
      <w:r/>
    </w:p>
    <w:p>
      <w:pPr>
        <w:rPr>
          <w:rFonts w:ascii="Calibri" w:hAnsi="Calibri" w:eastAsia="宋体" w:cs="Times New Roman"/>
        </w:rPr>
      </w:pPr>
      <w:r>
        <w:rPr>
          <w:rFonts w:ascii="Calibri" w:hAnsi="Calibri" w:eastAsia="宋体" w:cs="Times New Roman"/>
        </w:rPr>
      </w:r>
      <w:r/>
    </w:p>
    <w:p>
      <w:pPr>
        <w:rPr>
          <w:rFonts w:ascii="Calibri" w:hAnsi="Calibri" w:eastAsia="宋体" w:cs="Times New Roman"/>
        </w:rPr>
      </w:pPr>
      <w:r>
        <w:rPr>
          <w:rFonts w:ascii="Calibri" w:hAnsi="Calibri" w:eastAsia="宋体" w:cs="Times New Roman"/>
        </w:rPr>
      </w:r>
      <w:r/>
    </w:p>
    <w:p>
      <w:pPr>
        <w:pStyle w:val="1193"/>
        <w:spacing w:line="360" w:lineRule="auto"/>
      </w:pPr>
      <w:r>
        <w:rPr>
          <w:rFonts w:hint="eastAsia" w:hAnsi="宋体" w:eastAsia="宋体" w:cs="Times New Roman"/>
          <w:b/>
          <w:bCs/>
          <w:i/>
          <w:iCs/>
          <w:color w:val="auto"/>
          <w:u w:val="single"/>
        </w:rPr>
        <w:t xml:space="preserve">注：上述商务需求中的实质性要求</w:t>
      </w:r>
      <w:r>
        <w:rPr>
          <w:rFonts w:hint="eastAsia" w:hAnsi="宋体" w:eastAsia="宋体" w:cs="Times New Roman"/>
          <w:b/>
          <w:bCs/>
          <w:i/>
          <w:iCs/>
          <w:color w:val="ff0000"/>
          <w:u w:val="single"/>
        </w:rPr>
        <w:t xml:space="preserve">（1-</w:t>
      </w:r>
      <w:r>
        <w:rPr>
          <w:rFonts w:hAnsi="宋体" w:eastAsia="宋体" w:cs="Times New Roman"/>
          <w:b/>
          <w:bCs/>
          <w:i/>
          <w:iCs/>
          <w:color w:val="ff0000"/>
          <w:u w:val="single"/>
        </w:rPr>
        <w:t xml:space="preserve">4</w:t>
      </w:r>
      <w:r>
        <w:rPr>
          <w:rFonts w:hint="eastAsia" w:hAnsi="宋体" w:eastAsia="宋体" w:cs="Times New Roman"/>
          <w:b/>
          <w:bCs/>
          <w:i/>
          <w:iCs/>
          <w:color w:val="ff0000"/>
          <w:u w:val="single"/>
        </w:rPr>
        <w:t xml:space="preserve">项，斜体且有下划线部分）</w:t>
      </w:r>
      <w:r>
        <w:rPr>
          <w:rFonts w:hint="eastAsia" w:hAnsi="宋体" w:eastAsia="宋体" w:cs="Times New Roman"/>
          <w:b/>
          <w:bCs/>
          <w:i/>
          <w:iCs/>
          <w:color w:val="auto"/>
          <w:u w:val="single"/>
        </w:rPr>
        <w:t xml:space="preserve">需在</w:t>
      </w:r>
      <w:r>
        <w:rPr>
          <w:rFonts w:hint="eastAsia" w:hAnsi="宋体" w:eastAsia="宋体" w:cs="Times New Roman"/>
          <w:b/>
          <w:bCs/>
          <w:i/>
          <w:iCs/>
          <w:color w:val="auto"/>
          <w:u w:val="single"/>
        </w:rPr>
        <w:t xml:space="preserve">商务需求</w:t>
      </w:r>
      <w:r>
        <w:rPr>
          <w:rFonts w:hint="eastAsia" w:hAnsi="宋体" w:eastAsia="宋体" w:cs="Times New Roman"/>
          <w:b/>
          <w:bCs/>
          <w:i/>
          <w:iCs/>
          <w:color w:val="auto"/>
          <w:u w:val="single"/>
        </w:rPr>
        <w:t xml:space="preserve">响应</w:t>
      </w:r>
      <w:r>
        <w:rPr>
          <w:rFonts w:hint="eastAsia" w:hAnsi="宋体" w:eastAsia="宋体" w:cs="Times New Roman"/>
          <w:b/>
          <w:bCs/>
          <w:i/>
          <w:iCs/>
          <w:color w:val="auto"/>
          <w:u w:val="single"/>
        </w:rPr>
        <w:t xml:space="preserve">及偏离表中逐条响应具体内容，且不允许负偏离，否则视为无效投标</w:t>
      </w:r>
      <w:r>
        <w:rPr>
          <w:rFonts w:hint="eastAsia" w:hAnsi="宋体" w:eastAsia="宋体"/>
          <w:b/>
          <w:bCs/>
          <w:i/>
          <w:iCs/>
          <w:u w:val="single"/>
        </w:rPr>
        <w:t xml:space="preserve">。</w:t>
      </w:r>
      <w:bookmarkEnd w:id="200"/>
      <w:r>
        <w:rPr>
          <w:rFonts w:hAnsi="宋体"/>
          <w:b/>
          <w:bCs/>
          <w:sz w:val="28"/>
          <w:szCs w:val="28"/>
          <w:shd w:val="clear" w:color="auto" w:fill="ffffff" w:themeFill="background1"/>
        </w:rPr>
        <w:br w:type="page" w:clear="all"/>
      </w:r>
      <w:r/>
    </w:p>
    <w:p>
      <w:pPr>
        <w:jc w:val="center"/>
      </w:pPr>
      <w:r/>
      <w:bookmarkStart w:id="203" w:name="_Toc120614281"/>
      <w:r>
        <w:rPr>
          <w:rFonts w:hint="eastAsia" w:ascii="黑体" w:hAnsi="宋体" w:eastAsia="黑体" w:cs="黑体"/>
          <w:color w:val="000000"/>
          <w:sz w:val="44"/>
          <w:szCs w:val="44"/>
        </w:rPr>
        <w:t xml:space="preserve">第五章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b/>
          <w:color w:val="000000"/>
          <w:sz w:val="44"/>
          <w:szCs w:val="44"/>
        </w:rPr>
        <w:t xml:space="preserve">评标方法与评标标准</w:t>
      </w:r>
      <w:r/>
    </w:p>
    <w:p>
      <w:pPr>
        <w:pStyle w:val="1199"/>
        <w:jc w:val="both"/>
        <w:spacing w:beforeAutospacing="0" w:afterAutospacing="0"/>
      </w:pPr>
      <w:r>
        <w:t xml:space="preserve"> </w:t>
      </w:r>
      <w:r/>
    </w:p>
    <w:p>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一、定标原则</w:t>
      </w:r>
      <w:r/>
    </w:p>
    <w:p>
      <w:pPr>
        <w:pStyle w:val="1204"/>
        <w:ind w:firstLine="360"/>
        <w:spacing w:before="0" w:after="0"/>
        <w:rPr>
          <w:rFonts w:hint="eastAsia" w:ascii="宋体" w:hAnsi="宋体" w:eastAsia="宋体" w:cs="宋体"/>
        </w:rPr>
      </w:pPr>
      <w:r>
        <w:rPr>
          <w:rFonts w:hint="eastAsia" w:ascii="宋体" w:hAnsi="宋体" w:eastAsia="宋体" w:cs="宋体"/>
        </w:rPr>
        <w:t xml:space="preserve">本项目采用</w:t>
      </w:r>
      <w:r>
        <w:rPr>
          <w:rFonts w:hint="eastAsia" w:ascii="宋体" w:hAnsi="宋体" w:eastAsia="宋体" w:cs="宋体"/>
          <w:u w:val="single"/>
        </w:rPr>
        <w:t xml:space="preserve"> 综合评分 </w:t>
      </w:r>
      <w:r>
        <w:rPr>
          <w:rFonts w:hint="eastAsia" w:ascii="宋体" w:hAnsi="宋体" w:eastAsia="宋体" w:cs="宋体"/>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ascii="宋体" w:hAnsi="宋体" w:eastAsia="宋体" w:cs="宋体"/>
        </w:rPr>
        <w:t xml:space="preserve">且按照</w:t>
      </w:r>
      <w:r>
        <w:rPr>
          <w:rFonts w:hint="eastAsia" w:ascii="宋体" w:hAnsi="宋体" w:eastAsia="宋体" w:cs="宋体"/>
        </w:rPr>
        <w:t xml:space="preserve">评审因素的量化指标评审得分最高的投标人为排名第一的中标候选人，本项目选取</w:t>
      </w:r>
      <w:r>
        <w:rPr>
          <w:rFonts w:hint="eastAsia" w:ascii="宋体" w:hAnsi="宋体" w:eastAsia="宋体" w:cs="宋体"/>
        </w:rPr>
        <w:t xml:space="preserve">3</w:t>
      </w:r>
      <w:r>
        <w:rPr>
          <w:rFonts w:hint="eastAsia" w:ascii="宋体" w:hAnsi="宋体" w:eastAsia="宋体" w:cs="宋体"/>
        </w:rPr>
        <w:t xml:space="preserve">名中标候选人。</w:t>
      </w:r>
      <w:r/>
    </w:p>
    <w:p>
      <w:pPr>
        <w:pStyle w:val="1199"/>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二、</w:t>
      </w:r>
      <w:r>
        <w:rPr>
          <w:rFonts w:hint="eastAsia" w:ascii="宋体" w:hAnsi="宋体" w:eastAsia="宋体" w:cs="宋体"/>
          <w:b/>
          <w:color w:val="000000"/>
        </w:rPr>
        <w:t xml:space="preserve">政府采购政策功能落实</w:t>
      </w:r>
      <w:r/>
    </w:p>
    <w:p>
      <w:pPr>
        <w:pStyle w:val="1199"/>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1、小微型企业价格扣除</w:t>
      </w:r>
      <w:r/>
    </w:p>
    <w:p>
      <w:pPr>
        <w:pStyle w:val="1199"/>
        <w:spacing w:beforeAutospacing="0" w:afterAutospacing="0" w:line="360" w:lineRule="auto"/>
        <w:rPr>
          <w:rFonts w:hint="eastAsia" w:ascii="宋体" w:hAnsi="宋体" w:eastAsia="宋体" w:cs="宋体"/>
        </w:rPr>
      </w:pPr>
      <w:r>
        <w:rPr>
          <w:rFonts w:hint="eastAsia" w:ascii="宋体" w:hAnsi="宋体" w:eastAsia="宋体" w:cs="宋体"/>
        </w:rPr>
        <w:t xml:space="preserve">（1）本项目</w:t>
      </w:r>
      <w:r>
        <w:rPr>
          <w:rFonts w:hint="eastAsia" w:ascii="宋体" w:hAnsi="宋体" w:eastAsia="宋体" w:cs="宋体"/>
        </w:rPr>
        <w:t xml:space="preserve">为非</w:t>
      </w:r>
      <w:r>
        <w:rPr>
          <w:rFonts w:hint="eastAsia" w:ascii="宋体" w:hAnsi="宋体" w:eastAsia="宋体" w:cs="宋体"/>
        </w:rPr>
        <w:t xml:space="preserve">专门面向中小企业采购，</w:t>
      </w:r>
      <w:r>
        <w:rPr>
          <w:rFonts w:hint="eastAsia" w:ascii="宋体" w:hAnsi="宋体" w:eastAsia="宋体"/>
        </w:rPr>
        <w:t xml:space="preserve">采购标的所属行业为</w:t>
      </w:r>
      <w:r>
        <w:rPr>
          <w:rFonts w:hint="eastAsia" w:ascii="宋体" w:hAnsi="宋体" w:eastAsia="宋体"/>
          <w:b/>
          <w:bCs/>
          <w:color w:val="ff0000"/>
          <w:u w:val="single"/>
        </w:rPr>
        <w:t xml:space="preserve">工业</w:t>
      </w:r>
      <w:r>
        <w:rPr>
          <w:rFonts w:hint="eastAsia" w:ascii="宋体" w:hAnsi="宋体" w:eastAsia="宋体"/>
          <w:b/>
          <w:bCs/>
          <w:color w:val="ff0000"/>
        </w:rPr>
        <w:t xml:space="preserve">，</w:t>
      </w:r>
      <w:r>
        <w:rPr>
          <w:rFonts w:hint="eastAsia" w:ascii="宋体" w:hAnsi="宋体" w:eastAsia="宋体" w:cs="宋体"/>
        </w:rPr>
        <w:t xml:space="preserve">对符合规定的小型和微型企业报价给予20%的扣除价格，用扣除后的价格参与评审。</w:t>
      </w:r>
      <w:r/>
    </w:p>
    <w:p>
      <w:pPr>
        <w:pStyle w:val="1199"/>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1199"/>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1199"/>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2、残疾人福利单位价格扣除</w:t>
      </w:r>
      <w:r/>
    </w:p>
    <w:p>
      <w:pPr>
        <w:pStyle w:val="1199"/>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1199"/>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1199"/>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1199"/>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3、监狱和戒毒企业价格扣除</w:t>
      </w:r>
      <w:r/>
    </w:p>
    <w:p>
      <w:pPr>
        <w:pStyle w:val="1199"/>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1199"/>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99"/>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1199"/>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pStyle w:val="1199"/>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u w:val="single"/>
        </w:rPr>
        <w:t xml:space="preserve">6%</w:t>
      </w:r>
      <w:r>
        <w:rPr>
          <w:rFonts w:hint="eastAsia" w:ascii="宋体" w:hAnsi="宋体" w:eastAsia="宋体" w:cs="宋体"/>
          <w:color w:val="000000"/>
        </w:rPr>
        <w:t xml:space="preserve">的价格扣除，用扣除后的价格参与评审。</w:t>
      </w:r>
      <w:r/>
    </w:p>
    <w:p>
      <w:pPr>
        <w:pStyle w:val="1199"/>
        <w:spacing w:beforeAutospacing="0" w:afterAutospacing="0" w:line="360" w:lineRule="auto"/>
        <w:rPr>
          <w:rFonts w:hint="eastAsia" w:ascii="宋体" w:hAnsi="宋体" w:eastAsia="宋体" w:cs="宋体"/>
          <w:u w:val="single"/>
        </w:rPr>
      </w:pPr>
      <w:r>
        <w:rPr>
          <w:rFonts w:hint="eastAsia" w:ascii="宋体" w:hAnsi="宋体" w:eastAsia="宋体" w:cs="宋体"/>
          <w:color w:val="000000"/>
        </w:rPr>
        <w:t xml:space="preserve">6、联合体各方均为小型、微型企业（残疾人福利单位、监狱企业）的，联合</w:t>
      </w:r>
      <w:r>
        <w:rPr>
          <w:rFonts w:hint="eastAsia" w:ascii="宋体" w:hAnsi="宋体" w:eastAsia="宋体" w:cs="宋体"/>
        </w:rPr>
        <w:t xml:space="preserve">体享受</w:t>
      </w:r>
      <w:r>
        <w:rPr>
          <w:rFonts w:hint="eastAsia" w:ascii="宋体" w:hAnsi="宋体" w:eastAsia="宋体" w:cs="宋体"/>
          <w:u w:val="single"/>
        </w:rPr>
        <w:t xml:space="preserve">20%</w:t>
      </w:r>
      <w:r>
        <w:rPr>
          <w:rFonts w:hint="eastAsia" w:ascii="宋体" w:hAnsi="宋体" w:eastAsia="宋体" w:cs="宋体"/>
          <w:color w:val="000000"/>
        </w:rPr>
        <w:t xml:space="preserve">的价格扣除。</w:t>
      </w:r>
      <w:r/>
    </w:p>
    <w:p>
      <w:pPr>
        <w:spacing w:line="360" w:lineRule="auto"/>
        <w:rPr>
          <w:rFonts w:hint="eastAsia" w:ascii="宋体" w:hAnsi="宋体" w:eastAsia="宋体" w:cs="宋体"/>
          <w:sz w:val="24"/>
        </w:rPr>
      </w:pPr>
      <w:r>
        <w:rPr>
          <w:rFonts w:hint="eastAsia" w:ascii="宋体" w:hAnsi="宋体" w:eastAsia="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1199"/>
        <w:spacing w:before="120" w:beforeAutospacing="0" w:after="120" w:afterAutospacing="0" w:line="360" w:lineRule="auto"/>
        <w:rPr>
          <w:rFonts w:hint="eastAsia" w:ascii="宋体" w:hAnsi="宋体" w:eastAsia="宋体" w:cs="宋体"/>
        </w:rPr>
      </w:pPr>
      <w:r>
        <w:rPr>
          <w:rFonts w:hint="eastAsia" w:ascii="宋体" w:hAnsi="宋体" w:eastAsia="宋体" w:cs="宋体"/>
          <w:b/>
        </w:rPr>
        <w:t xml:space="preserve">三、</w:t>
      </w:r>
      <w:r>
        <w:rPr>
          <w:rFonts w:hint="eastAsia" w:ascii="宋体" w:hAnsi="宋体" w:eastAsia="宋体" w:cs="宋体"/>
          <w:b/>
        </w:rPr>
        <w:t xml:space="preserve">评标方法与评标标准</w:t>
      </w:r>
      <w:r/>
    </w:p>
    <w:tbl>
      <w:tblPr>
        <w:tblW w:w="5123"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ook w:val="04A0" w:firstRow="1" w:lastRow="0" w:firstColumn="1" w:lastColumn="0" w:noHBand="0" w:noVBand="1"/>
      </w:tblPr>
      <w:tblGrid>
        <w:gridCol w:w="748"/>
        <w:gridCol w:w="1345"/>
        <w:gridCol w:w="850"/>
        <w:gridCol w:w="5789"/>
      </w:tblGrid>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hint="eastAsia" w:ascii="宋体" w:hAnsi="宋体" w:eastAsia="宋体" w:cs="宋体"/>
                <w:sz w:val="24"/>
                <w:shd w:val="clear" w:color="auto" w:fill="ffffff" w:themeFill="background1"/>
              </w:rPr>
            </w:pPr>
            <w:r/>
            <w:bookmarkStart w:id="204" w:name="_Hlk193984834"/>
            <w:r>
              <w:rPr>
                <w:rFonts w:hint="eastAsia" w:ascii="宋体" w:hAnsi="宋体" w:eastAsia="宋体" w:cs="宋体"/>
                <w:sz w:val="24"/>
                <w:shd w:val="clear" w:color="auto" w:fill="ffffff" w:themeFill="background1"/>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评分因素</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center"/>
              <w:spacing w:line="360" w:lineRule="auto"/>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bookmarkStart w:id="205" w:name="_Hlk183701873"/>
            <w:r>
              <w:rPr>
                <w:rFonts w:hint="eastAsia" w:ascii="宋体" w:hAnsi="宋体" w:eastAsia="宋体" w:cs="宋体"/>
                <w:sz w:val="24"/>
                <w:shd w:val="clear" w:color="auto" w:fill="ffffff" w:themeFill="background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ascii="宋体" w:hAnsi="宋体" w:eastAsia="宋体"/>
                <w:sz w:val="24"/>
                <w:shd w:val="clear" w:color="auto" w:fill="ffffff" w:themeFill="background1"/>
                <w:lang w:eastAsia="en-US"/>
              </w:rPr>
            </w:pPr>
            <w:r>
              <w:rPr>
                <w:rFonts w:hint="eastAsia" w:ascii="宋体" w:hAnsi="宋体" w:eastAsia="宋体" w:cs="宋体"/>
                <w:sz w:val="24"/>
                <w:shd w:val="clear" w:color="auto" w:fill="ffffff" w:themeFill="background1"/>
              </w:rPr>
              <w:t xml:space="preserve">价格分</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ascii="宋体" w:hAnsi="宋体" w:eastAsia="宋体"/>
                <w:sz w:val="24"/>
                <w:shd w:val="clear" w:color="auto" w:fill="ffffff" w:themeFill="background1"/>
                <w:lang w:eastAsia="en-US"/>
              </w:rPr>
            </w:pPr>
            <w:r>
              <w:rPr>
                <w:rFonts w:ascii="宋体" w:hAnsi="宋体" w:eastAsia="宋体" w:cs="宋体"/>
                <w:sz w:val="24"/>
                <w:shd w:val="clear" w:color="auto" w:fill="ffffff" w:themeFill="background1"/>
                <w:lang w:eastAsia="en-US"/>
              </w:rPr>
              <w:t xml:space="preserve">30分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ascii="宋体" w:hAnsi="宋体" w:eastAsia="宋体" w:cs="宋体"/>
                <w:sz w:val="24"/>
                <w:shd w:val="clear" w:color="auto" w:fill="ffffff" w:themeFill="background1"/>
              </w:rPr>
            </w:pPr>
            <w:r/>
            <w:bookmarkStart w:id="206" w:name="OLE_LINK91"/>
            <w:r>
              <w:rPr>
                <w:rFonts w:ascii="宋体" w:hAnsi="宋体" w:eastAsia="宋体" w:cs="宋体"/>
                <w:sz w:val="24"/>
                <w:shd w:val="clear" w:color="auto" w:fill="ffffff" w:themeFill="background1"/>
              </w:rPr>
              <w:t xml:space="preserve">1</w:t>
            </w:r>
            <w:r>
              <w:rPr>
                <w:rFonts w:hint="eastAsia" w:ascii="宋体" w:hAnsi="宋体" w:eastAsia="宋体" w:cs="宋体"/>
                <w:sz w:val="24"/>
                <w:shd w:val="clear" w:color="auto" w:fill="ffffff" w:themeFill="background1"/>
              </w:rPr>
              <w:t xml:space="preserve">.</w:t>
            </w:r>
            <w:r>
              <w:rPr>
                <w:rFonts w:ascii="宋体" w:hAnsi="宋体" w:eastAsia="宋体" w:cs="宋体"/>
                <w:sz w:val="24"/>
                <w:shd w:val="clear" w:color="auto" w:fill="ffffff" w:themeFill="background1"/>
              </w:rPr>
              <w:t xml:space="preserve">采用低价优先法，</w:t>
            </w:r>
            <w:r>
              <w:rPr>
                <w:rFonts w:hint="eastAsia" w:ascii="宋体" w:hAnsi="宋体" w:eastAsia="宋体" w:cs="宋体"/>
                <w:sz w:val="24"/>
                <w:shd w:val="clear" w:color="auto" w:fill="ffffff" w:themeFill="background1"/>
              </w:rPr>
              <w:t xml:space="preserve">经商务性评审（修正、小</w:t>
            </w:r>
            <w:r>
              <w:rPr>
                <w:rFonts w:hint="eastAsia" w:ascii="宋体" w:hAnsi="宋体" w:eastAsia="宋体" w:cs="宋体"/>
                <w:sz w:val="24"/>
                <w:shd w:val="clear" w:color="auto" w:fill="ffffff" w:themeFill="background1"/>
              </w:rPr>
              <w:t xml:space="preserve">微企业</w:t>
            </w:r>
            <w:r>
              <w:rPr>
                <w:rFonts w:hint="eastAsia" w:ascii="宋体" w:hAnsi="宋体" w:eastAsia="宋体" w:cs="宋体"/>
                <w:sz w:val="24"/>
                <w:shd w:val="clear" w:color="auto" w:fill="ffffff" w:themeFill="background1"/>
              </w:rPr>
              <w:t xml:space="preserve">扣除等）后的最低</w:t>
            </w:r>
            <w:r>
              <w:rPr>
                <w:rFonts w:ascii="宋体" w:hAnsi="宋体" w:eastAsia="宋体" w:cs="宋体"/>
                <w:sz w:val="24"/>
                <w:shd w:val="clear" w:color="auto" w:fill="ffffff" w:themeFill="background1"/>
              </w:rPr>
              <w:t xml:space="preserve">有效投标报价为评标基准价，其价格分为满分3</w:t>
            </w:r>
            <w:r>
              <w:rPr>
                <w:rFonts w:hint="eastAsia" w:ascii="宋体" w:hAnsi="宋体" w:eastAsia="宋体" w:cs="宋体"/>
                <w:sz w:val="24"/>
                <w:shd w:val="clear" w:color="auto" w:fill="ffffff" w:themeFill="background1"/>
              </w:rPr>
              <w:t xml:space="preserve">0</w:t>
            </w:r>
            <w:r>
              <w:rPr>
                <w:rFonts w:ascii="宋体" w:hAnsi="宋体" w:eastAsia="宋体" w:cs="宋体"/>
                <w:sz w:val="24"/>
                <w:shd w:val="clear" w:color="auto" w:fill="ffffff" w:themeFill="background1"/>
              </w:rPr>
              <w:t xml:space="preserve">分。</w:t>
            </w:r>
            <w:r/>
          </w:p>
          <w:p>
            <w:pPr>
              <w:jc w:val="left"/>
              <w:spacing w:line="360" w:lineRule="auto"/>
              <w:widowControl/>
              <w:rPr>
                <w:rFonts w:hint="eastAsia"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2</w:t>
            </w:r>
            <w:r>
              <w:rPr>
                <w:rFonts w:hint="eastAsia" w:ascii="宋体" w:hAnsi="宋体" w:eastAsia="宋体" w:cs="宋体"/>
                <w:sz w:val="24"/>
                <w:shd w:val="clear" w:color="auto" w:fill="ffffff" w:themeFill="background1"/>
              </w:rPr>
              <w:t xml:space="preserve">.</w:t>
            </w:r>
            <w:r>
              <w:rPr>
                <w:rFonts w:ascii="宋体" w:hAnsi="宋体" w:eastAsia="宋体" w:cs="宋体"/>
                <w:sz w:val="24"/>
                <w:shd w:val="clear" w:color="auto" w:fill="ffffff" w:themeFill="background1"/>
              </w:rPr>
              <w:t xml:space="preserve">其他投标人的价格</w:t>
            </w:r>
            <w:r>
              <w:rPr>
                <w:rFonts w:ascii="宋体" w:hAnsi="宋体" w:eastAsia="宋体" w:cs="宋体"/>
                <w:sz w:val="24"/>
                <w:shd w:val="clear" w:color="auto" w:fill="ffffff" w:themeFill="background1"/>
              </w:rPr>
              <w:t xml:space="preserve">分统一</w:t>
            </w:r>
            <w:r>
              <w:rPr>
                <w:rFonts w:ascii="宋体" w:hAnsi="宋体" w:eastAsia="宋体" w:cs="宋体"/>
                <w:sz w:val="24"/>
                <w:shd w:val="clear" w:color="auto" w:fill="ffffff" w:themeFill="background1"/>
              </w:rPr>
              <w:t xml:space="preserve">按下列公式计算：投标报价得分＝（评标基准价/投标报价）×30（四舍五入后保留小数点后两位）。</w:t>
            </w:r>
            <w:bookmarkEnd w:id="206"/>
            <w:r/>
            <w:bookmarkEnd w:id="205"/>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ascii="宋体" w:hAnsi="宋体" w:eastAsia="宋体"/>
                <w:sz w:val="24"/>
                <w:shd w:val="clear" w:color="auto" w:fill="ffffff" w:themeFill="background1"/>
              </w:rPr>
            </w:pPr>
            <w:r/>
            <w:bookmarkStart w:id="207" w:name="OLE_LINK22"/>
            <w:r>
              <w:rPr>
                <w:rFonts w:ascii="宋体" w:hAnsi="宋体" w:eastAsia="宋体" w:cs="宋体"/>
                <w:sz w:val="24"/>
                <w:shd w:val="clear" w:color="auto" w:fill="ffffff" w:themeFill="background1"/>
                <w:lang w:eastAsia="en-US"/>
              </w:rPr>
              <w:t xml:space="preserve">技术</w:t>
            </w:r>
            <w:r>
              <w:rPr>
                <w:rFonts w:hint="eastAsia" w:ascii="宋体" w:hAnsi="宋体" w:eastAsia="宋体" w:cs="宋体"/>
                <w:sz w:val="24"/>
                <w:shd w:val="clear" w:color="auto" w:fill="ffffff" w:themeFill="background1"/>
              </w:rPr>
              <w:t xml:space="preserve">响应</w:t>
            </w:r>
            <w:bookmarkEnd w:id="207"/>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ascii="宋体" w:hAnsi="宋体" w:eastAsia="宋体"/>
                <w:sz w:val="24"/>
                <w:shd w:val="clear" w:color="auto" w:fill="ffffff" w:themeFill="background1"/>
                <w:lang w:eastAsia="en-US"/>
              </w:rPr>
            </w:pPr>
            <w:r>
              <w:rPr>
                <w:rFonts w:hint="eastAsia" w:ascii="宋体" w:hAnsi="宋体" w:eastAsia="宋体" w:cs="宋体"/>
                <w:sz w:val="24"/>
                <w:shd w:val="clear" w:color="auto" w:fill="ffffff" w:themeFill="background1"/>
              </w:rPr>
              <w:t xml:space="preserve">38</w:t>
            </w:r>
            <w:r>
              <w:rPr>
                <w:rFonts w:ascii="宋体" w:hAnsi="宋体" w:eastAsia="宋体" w:cs="宋体"/>
                <w:sz w:val="24"/>
                <w:shd w:val="clear" w:color="auto" w:fill="ffffff" w:themeFill="background1"/>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ascii="宋体" w:hAnsi="宋体" w:eastAsia="宋体" w:cs="宋体"/>
                <w:sz w:val="24"/>
                <w:shd w:val="clear" w:color="auto" w:fill="ffffff" w:themeFill="background1"/>
              </w:rPr>
            </w:pPr>
            <w:r/>
            <w:bookmarkStart w:id="208" w:name="OLE_LINK92"/>
            <w:r>
              <w:rPr>
                <w:rFonts w:ascii="宋体" w:hAnsi="宋体" w:eastAsia="宋体" w:cs="宋体"/>
                <w:sz w:val="24"/>
                <w:shd w:val="clear" w:color="auto" w:fill="ffffff" w:themeFill="background1"/>
              </w:rPr>
              <w:t xml:space="preserve">投标人所投设备</w:t>
            </w:r>
            <w:r>
              <w:rPr>
                <w:rFonts w:ascii="宋体" w:hAnsi="宋体" w:eastAsia="宋体" w:cs="宋体"/>
                <w:sz w:val="24"/>
                <w:shd w:val="clear" w:color="auto" w:fill="ffffff" w:themeFill="background1"/>
              </w:rPr>
              <w:t xml:space="preserve">完全响应</w:t>
            </w:r>
            <w:r>
              <w:rPr>
                <w:rFonts w:ascii="宋体" w:hAnsi="宋体" w:eastAsia="宋体" w:cs="宋体"/>
                <w:sz w:val="24"/>
                <w:shd w:val="clear" w:color="auto" w:fill="ffffff" w:themeFill="background1"/>
              </w:rPr>
              <w:t xml:space="preserve">招标文件第</w:t>
            </w:r>
            <w:r>
              <w:rPr>
                <w:rFonts w:hint="eastAsia" w:ascii="宋体" w:hAnsi="宋体" w:eastAsia="宋体" w:cs="宋体"/>
                <w:sz w:val="24"/>
                <w:shd w:val="clear" w:color="auto" w:fill="ffffff" w:themeFill="background1"/>
              </w:rPr>
              <w:t xml:space="preserve">四</w:t>
            </w:r>
            <w:r>
              <w:rPr>
                <w:rFonts w:ascii="宋体" w:hAnsi="宋体" w:eastAsia="宋体" w:cs="宋体"/>
                <w:sz w:val="24"/>
                <w:shd w:val="clear" w:color="auto" w:fill="ffffff" w:themeFill="background1"/>
              </w:rPr>
              <w:t xml:space="preserve">章</w:t>
            </w:r>
            <w:r>
              <w:rPr>
                <w:rFonts w:hint="eastAsia" w:ascii="宋体" w:hAnsi="宋体" w:eastAsia="宋体" w:cs="宋体"/>
                <w:sz w:val="24"/>
                <w:shd w:val="clear" w:color="auto" w:fill="ffffff" w:themeFill="background1"/>
              </w:rPr>
              <w:t xml:space="preserve">“采购需求”</w:t>
            </w:r>
            <w:r>
              <w:rPr>
                <w:rFonts w:ascii="宋体" w:hAnsi="宋体" w:eastAsia="宋体" w:cs="宋体"/>
                <w:sz w:val="24"/>
                <w:shd w:val="clear" w:color="auto" w:fill="ffffff" w:themeFill="background1"/>
              </w:rPr>
              <w:t xml:space="preserve">中</w:t>
            </w:r>
            <w:r>
              <w:rPr>
                <w:rFonts w:hint="eastAsia" w:ascii="宋体" w:hAnsi="宋体" w:eastAsia="宋体" w:cs="宋体"/>
                <w:sz w:val="24"/>
                <w:shd w:val="clear" w:color="auto" w:fill="ffffff" w:themeFill="background1"/>
              </w:rPr>
              <w:t xml:space="preserve"> </w:t>
            </w:r>
            <w:r>
              <w:rPr>
                <w:rFonts w:hint="eastAsia" w:ascii="宋体" w:hAnsi="宋体" w:eastAsia="宋体" w:cs="宋体"/>
                <w:sz w:val="24"/>
                <w:shd w:val="clear" w:color="auto" w:fill="ffffff" w:themeFill="background1"/>
              </w:rPr>
              <w:t xml:space="preserve">“</w:t>
            </w:r>
            <w:bookmarkStart w:id="209" w:name="OLE_LINK8"/>
            <w:r>
              <w:rPr>
                <w:rFonts w:hint="eastAsia" w:ascii="宋体" w:hAnsi="宋体" w:eastAsia="宋体" w:cs="宋体"/>
                <w:sz w:val="24"/>
                <w:shd w:val="clear" w:color="auto" w:fill="ffffff" w:themeFill="background1"/>
              </w:rPr>
              <w:t xml:space="preserve">技术需求</w:t>
            </w:r>
            <w:bookmarkEnd w:id="209"/>
            <w:r>
              <w:rPr>
                <w:rFonts w:hint="eastAsia" w:ascii="宋体" w:hAnsi="宋体" w:eastAsia="宋体" w:cs="宋体"/>
                <w:sz w:val="24"/>
                <w:shd w:val="clear" w:color="auto" w:fill="ffffff" w:themeFill="background1"/>
              </w:rPr>
              <w:t xml:space="preserve">”</w:t>
            </w:r>
            <w:r>
              <w:rPr>
                <w:rFonts w:ascii="宋体" w:hAnsi="宋体" w:eastAsia="宋体" w:cs="宋体"/>
                <w:sz w:val="24"/>
                <w:shd w:val="clear" w:color="auto" w:fill="ffffff" w:themeFill="background1"/>
              </w:rPr>
              <w:t xml:space="preserve">的，得</w:t>
            </w:r>
            <w:r>
              <w:rPr>
                <w:rFonts w:hint="eastAsia" w:ascii="宋体" w:hAnsi="宋体" w:eastAsia="宋体" w:cs="宋体"/>
                <w:sz w:val="24"/>
                <w:shd w:val="clear" w:color="auto" w:fill="ffffff" w:themeFill="background1"/>
              </w:rPr>
              <w:t xml:space="preserve">基准分</w:t>
            </w:r>
            <w:r>
              <w:rPr>
                <w:rFonts w:hint="eastAsia" w:ascii="宋体" w:hAnsi="宋体" w:eastAsia="宋体" w:cs="宋体"/>
                <w:sz w:val="24"/>
                <w:shd w:val="clear" w:color="auto" w:fill="ffffff" w:themeFill="background1"/>
              </w:rPr>
              <w:t xml:space="preserve">38</w:t>
            </w:r>
            <w:r>
              <w:rPr>
                <w:rFonts w:ascii="宋体" w:hAnsi="宋体" w:eastAsia="宋体" w:cs="宋体"/>
                <w:sz w:val="24"/>
                <w:shd w:val="clear" w:color="auto" w:fill="ffffff" w:themeFill="background1"/>
              </w:rPr>
              <w:t xml:space="preserve">分</w:t>
            </w:r>
            <w:r>
              <w:rPr>
                <w:rFonts w:hint="eastAsia" w:ascii="宋体" w:hAnsi="宋体" w:eastAsia="宋体" w:cs="宋体"/>
                <w:sz w:val="24"/>
                <w:shd w:val="clear" w:color="auto" w:fill="ffffff" w:themeFill="background1"/>
              </w:rPr>
              <w:t xml:space="preserve">。</w:t>
            </w:r>
            <w:r/>
          </w:p>
          <w:p>
            <w:pPr>
              <w:jc w:val="left"/>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标▲号的技术需求（共</w:t>
            </w:r>
            <w:r>
              <w:rPr>
                <w:rFonts w:hint="eastAsia" w:ascii="宋体" w:hAnsi="宋体" w:eastAsia="宋体" w:cs="宋体"/>
                <w:sz w:val="24"/>
                <w:shd w:val="clear" w:color="auto" w:fill="ffffff" w:themeFill="background1"/>
              </w:rPr>
              <w:t xml:space="preserve">11</w:t>
            </w:r>
            <w:r>
              <w:rPr>
                <w:rFonts w:hint="eastAsia" w:ascii="宋体" w:hAnsi="宋体" w:eastAsia="宋体" w:cs="宋体"/>
                <w:sz w:val="24"/>
                <w:shd w:val="clear" w:color="auto" w:fill="ffffff" w:themeFill="background1"/>
              </w:rPr>
              <w:t xml:space="preserve">项），如有负偏离的，每项扣</w:t>
            </w:r>
            <w:r>
              <w:rPr>
                <w:rFonts w:ascii="宋体" w:hAnsi="宋体" w:eastAsia="宋体" w:cs="宋体"/>
                <w:sz w:val="24"/>
                <w:shd w:val="clear" w:color="auto" w:fill="ffffff" w:themeFill="background1"/>
              </w:rPr>
              <w:t xml:space="preserve">2</w:t>
            </w:r>
            <w:r>
              <w:rPr>
                <w:rFonts w:hint="eastAsia" w:ascii="宋体" w:hAnsi="宋体" w:eastAsia="宋体" w:cs="宋体"/>
                <w:sz w:val="24"/>
                <w:shd w:val="clear" w:color="auto" w:fill="ffffff" w:themeFill="background1"/>
              </w:rPr>
              <w:t xml:space="preserve">分；非▲号的技术需求（共</w:t>
            </w:r>
            <w:r>
              <w:rPr>
                <w:rFonts w:hint="eastAsia" w:ascii="宋体" w:hAnsi="宋体" w:eastAsia="宋体" w:cs="宋体"/>
                <w:sz w:val="24"/>
                <w:shd w:val="clear" w:color="auto" w:fill="ffffff" w:themeFill="background1"/>
              </w:rPr>
              <w:t xml:space="preserve">64</w:t>
            </w:r>
            <w:r>
              <w:rPr>
                <w:rFonts w:hint="eastAsia" w:ascii="宋体" w:hAnsi="宋体" w:eastAsia="宋体" w:cs="宋体"/>
                <w:sz w:val="24"/>
                <w:shd w:val="clear" w:color="auto" w:fill="ffffff" w:themeFill="background1"/>
              </w:rPr>
              <w:t xml:space="preserve">项），如有负偏离</w:t>
            </w:r>
            <w:r>
              <w:rPr>
                <w:rFonts w:hint="eastAsia" w:ascii="宋体" w:hAnsi="宋体" w:eastAsia="宋体" w:cs="宋体"/>
                <w:sz w:val="24"/>
                <w:shd w:val="clear" w:color="auto" w:fill="ffffff" w:themeFill="background1"/>
              </w:rPr>
              <w:t xml:space="preserve">的，每项扣</w:t>
            </w:r>
            <w:r>
              <w:rPr>
                <w:rFonts w:ascii="宋体" w:hAnsi="宋体" w:eastAsia="宋体" w:cs="宋体"/>
                <w:sz w:val="24"/>
                <w:shd w:val="clear" w:color="auto" w:fill="ffffff" w:themeFill="background1"/>
              </w:rPr>
              <w:t xml:space="preserve">0.</w:t>
            </w:r>
            <w:r>
              <w:rPr>
                <w:rFonts w:hint="eastAsia" w:ascii="宋体" w:hAnsi="宋体" w:eastAsia="宋体" w:cs="宋体"/>
                <w:sz w:val="24"/>
                <w:shd w:val="clear" w:color="auto" w:fill="ffffff" w:themeFill="background1"/>
              </w:rPr>
              <w:t xml:space="preserve">2</w:t>
            </w:r>
            <w:r>
              <w:rPr>
                <w:rFonts w:hint="eastAsia" w:ascii="宋体" w:hAnsi="宋体" w:eastAsia="宋体" w:cs="宋体"/>
                <w:sz w:val="24"/>
                <w:shd w:val="clear" w:color="auto" w:fill="ffffff" w:themeFill="background1"/>
              </w:rPr>
              <w:t xml:space="preserve">5</w:t>
            </w:r>
            <w:r>
              <w:rPr>
                <w:rFonts w:hint="eastAsia" w:ascii="宋体" w:hAnsi="宋体" w:eastAsia="宋体" w:cs="宋体"/>
                <w:sz w:val="24"/>
                <w:shd w:val="clear" w:color="auto" w:fill="ffffff" w:themeFill="background1"/>
              </w:rPr>
              <w:t xml:space="preserve">分</w:t>
            </w:r>
            <w:r>
              <w:rPr>
                <w:rFonts w:hint="eastAsia" w:ascii="宋体" w:hAnsi="宋体" w:eastAsia="宋体" w:cs="宋体"/>
                <w:sz w:val="24"/>
                <w:shd w:val="clear" w:color="auto" w:fill="ffffff" w:themeFill="background1"/>
              </w:rPr>
              <w:t xml:space="preserve">；</w:t>
            </w:r>
            <w:r/>
          </w:p>
          <w:p>
            <w:pPr>
              <w:jc w:val="left"/>
              <w:spacing w:line="360" w:lineRule="auto"/>
              <w:widowControl/>
              <w:rPr>
                <w:rFonts w:hint="eastAsia"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注：</w:t>
            </w:r>
            <w:r/>
          </w:p>
          <w:p>
            <w:pPr>
              <w:jc w:val="left"/>
              <w:spacing w:line="360" w:lineRule="auto"/>
              <w:widowControl/>
              <w:rPr>
                <w:rFonts w:hint="eastAsia"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1</w:t>
            </w:r>
            <w:r>
              <w:rPr>
                <w:rFonts w:hint="eastAsia" w:ascii="宋体" w:hAnsi="宋体" w:eastAsia="宋体" w:cs="宋体"/>
                <w:sz w:val="24"/>
                <w:shd w:val="clear" w:color="auto" w:fill="ffffff" w:themeFill="background1"/>
              </w:rPr>
              <w:t xml:space="preserve">.</w:t>
            </w:r>
            <w:r>
              <w:rPr>
                <w:rFonts w:ascii="宋体" w:hAnsi="宋体" w:eastAsia="宋体" w:cs="宋体"/>
                <w:sz w:val="24"/>
                <w:shd w:val="clear" w:color="auto" w:fill="ffffff" w:themeFill="background1"/>
              </w:rPr>
              <w:t xml:space="preserve">以上“</w:t>
            </w:r>
            <w:r>
              <w:rPr>
                <w:rFonts w:hint="eastAsia" w:ascii="宋体" w:hAnsi="宋体" w:eastAsia="宋体" w:cs="宋体"/>
                <w:sz w:val="24"/>
                <w:shd w:val="clear" w:color="auto" w:fill="ffffff" w:themeFill="background1"/>
              </w:rPr>
              <w:t xml:space="preserve">技术需求</w:t>
            </w:r>
            <w:r>
              <w:rPr>
                <w:rFonts w:ascii="宋体" w:hAnsi="宋体" w:eastAsia="宋体" w:cs="宋体"/>
                <w:sz w:val="24"/>
                <w:shd w:val="clear" w:color="auto" w:fill="ffffff" w:themeFill="background1"/>
              </w:rPr>
              <w:t xml:space="preserve">”响应情况均须在投标文件《技术需求响应及偏离表》中表述清楚，如表述不清，</w:t>
            </w:r>
            <w:r>
              <w:rPr>
                <w:rFonts w:ascii="宋体" w:hAnsi="宋体" w:eastAsia="宋体" w:cs="宋体"/>
                <w:sz w:val="24"/>
                <w:shd w:val="clear" w:color="auto" w:fill="ffffff" w:themeFill="background1"/>
              </w:rPr>
              <w:t xml:space="preserve">则按</w:t>
            </w:r>
            <w:r>
              <w:rPr>
                <w:rFonts w:hint="eastAsia" w:ascii="宋体" w:hAnsi="宋体" w:eastAsia="宋体" w:cs="宋体"/>
                <w:sz w:val="24"/>
                <w:shd w:val="clear" w:color="auto" w:fill="ffffff" w:themeFill="background1"/>
              </w:rPr>
              <w:t xml:space="preserve">负偏离</w:t>
            </w:r>
            <w:r>
              <w:rPr>
                <w:rFonts w:ascii="宋体" w:hAnsi="宋体" w:eastAsia="宋体" w:cs="宋体"/>
                <w:sz w:val="24"/>
                <w:shd w:val="clear" w:color="auto" w:fill="ffffff" w:themeFill="background1"/>
              </w:rPr>
              <w:t xml:space="preserve">处理</w:t>
            </w:r>
            <w:r>
              <w:rPr>
                <w:rFonts w:hint="eastAsia" w:ascii="宋体" w:hAnsi="宋体" w:eastAsia="宋体" w:cs="宋体"/>
                <w:sz w:val="24"/>
                <w:shd w:val="clear" w:color="auto" w:fill="ffffff" w:themeFill="background1"/>
              </w:rPr>
              <w:t xml:space="preserve">。</w:t>
            </w:r>
            <w:r/>
          </w:p>
          <w:p>
            <w:pPr>
              <w:jc w:val="left"/>
              <w:spacing w:line="360" w:lineRule="auto"/>
              <w:widowControl/>
              <w:rPr>
                <w:rFonts w:hint="eastAsia"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2</w:t>
            </w:r>
            <w:r>
              <w:rPr>
                <w:rFonts w:hint="eastAsia" w:ascii="宋体" w:hAnsi="宋体" w:eastAsia="宋体" w:cs="宋体"/>
                <w:sz w:val="24"/>
                <w:shd w:val="clear" w:color="auto" w:fill="ffffff" w:themeFill="background1"/>
              </w:rPr>
              <w:t xml:space="preserve">.“技术需求”中标▲指标，需提供技术证明材料，</w:t>
            </w:r>
            <w:r>
              <w:rPr>
                <w:rFonts w:hint="eastAsia" w:ascii="宋体" w:hAnsi="宋体" w:eastAsia="宋体" w:cs="宋体"/>
                <w:sz w:val="24"/>
                <w:shd w:val="clear" w:color="auto" w:fill="ffffff" w:themeFill="background1"/>
              </w:rPr>
              <w:t xml:space="preserve">证明材料包括但不限于公开发行的产品彩页或产品说明书或第三方检测机构出具的检测报告或设备照片或加盖制造商公章的产品说明等</w:t>
            </w:r>
            <w:r>
              <w:rPr>
                <w:rFonts w:hint="eastAsia" w:ascii="宋体" w:hAnsi="宋体" w:eastAsia="宋体" w:cs="宋体"/>
                <w:sz w:val="24"/>
                <w:shd w:val="clear" w:color="auto" w:fill="ffffff" w:themeFill="background1"/>
              </w:rPr>
              <w:t xml:space="preserve">，需在</w:t>
            </w:r>
            <w:r>
              <w:rPr>
                <w:rFonts w:ascii="宋体" w:hAnsi="宋体" w:eastAsia="宋体" w:cs="宋体"/>
                <w:sz w:val="24"/>
                <w:shd w:val="clear" w:color="auto" w:fill="ffffff" w:themeFill="background1"/>
              </w:rPr>
              <w:t xml:space="preserve">《技术需求响应及偏离表》中清楚标注每一证明材料对应项</w:t>
            </w:r>
            <w:r>
              <w:rPr>
                <w:rFonts w:hint="eastAsia" w:ascii="宋体" w:hAnsi="宋体" w:eastAsia="宋体" w:cs="宋体"/>
                <w:sz w:val="24"/>
                <w:shd w:val="clear" w:color="auto" w:fill="ffffff" w:themeFill="background1"/>
              </w:rPr>
              <w:t xml:space="preserve">的具体</w:t>
            </w:r>
            <w:r>
              <w:rPr>
                <w:rFonts w:ascii="宋体" w:hAnsi="宋体" w:eastAsia="宋体" w:cs="宋体"/>
                <w:sz w:val="24"/>
                <w:shd w:val="clear" w:color="auto" w:fill="ffffff" w:themeFill="background1"/>
              </w:rPr>
              <w:t xml:space="preserve">页码，</w:t>
            </w:r>
            <w:r>
              <w:rPr>
                <w:rFonts w:hint="eastAsia" w:ascii="宋体" w:hAnsi="宋体" w:eastAsia="宋体" w:cs="宋体"/>
                <w:sz w:val="24"/>
                <w:shd w:val="clear" w:color="auto" w:fill="ffffff" w:themeFill="background1"/>
              </w:rPr>
              <w:t xml:space="preserve">未提供或提供的不符合要求的，</w:t>
            </w:r>
            <w:r>
              <w:rPr>
                <w:rFonts w:hint="eastAsia" w:ascii="宋体" w:hAnsi="宋体" w:eastAsia="宋体" w:cs="宋体"/>
                <w:sz w:val="24"/>
                <w:shd w:val="clear" w:color="auto" w:fill="ffffff" w:themeFill="background1"/>
              </w:rPr>
              <w:t xml:space="preserve">自行承担被</w:t>
            </w:r>
            <w:r>
              <w:rPr>
                <w:rFonts w:hint="eastAsia" w:ascii="宋体" w:hAnsi="宋体" w:eastAsia="宋体" w:cs="宋体"/>
                <w:sz w:val="24"/>
                <w:shd w:val="clear" w:color="auto" w:fill="ffffff" w:themeFill="background1"/>
              </w:rPr>
              <w:t xml:space="preserve">视为负偏离</w:t>
            </w:r>
            <w:r>
              <w:rPr>
                <w:rFonts w:hint="eastAsia" w:ascii="宋体" w:hAnsi="宋体" w:eastAsia="宋体" w:cs="宋体"/>
                <w:sz w:val="24"/>
                <w:shd w:val="clear" w:color="auto" w:fill="ffffff" w:themeFill="background1"/>
              </w:rPr>
              <w:t xml:space="preserve">的风险</w:t>
            </w:r>
            <w:r>
              <w:rPr>
                <w:rFonts w:hint="eastAsia" w:ascii="宋体" w:hAnsi="宋体" w:eastAsia="宋体" w:cs="宋体"/>
                <w:sz w:val="24"/>
                <w:shd w:val="clear" w:color="auto" w:fill="ffffff" w:themeFill="background1"/>
              </w:rPr>
              <w:t xml:space="preserve">。</w:t>
            </w:r>
            <w:r/>
          </w:p>
          <w:p>
            <w:pPr>
              <w:pStyle w:val="1207"/>
              <w:ind w:firstLine="0"/>
              <w:spacing w:line="360" w:lineRule="auto"/>
              <w:rPr>
                <w:rFonts w:hint="eastAsia" w:ascii="宋体" w:hAnsi="宋体" w:cs="宋体"/>
                <w:b/>
                <w:bCs/>
                <w:sz w:val="24"/>
                <w:shd w:val="clear" w:color="auto" w:fill="ffffff" w:themeFill="background1"/>
              </w:rPr>
            </w:pPr>
            <w:r>
              <w:rPr>
                <w:rFonts w:hint="eastAsia" w:ascii="宋体" w:hAnsi="宋体" w:cs="宋体"/>
                <w:b/>
                <w:bCs/>
                <w:sz w:val="24"/>
                <w:shd w:val="clear" w:color="auto" w:fill="ffffff" w:themeFill="background1"/>
              </w:rPr>
              <w:t xml:space="preserve">3.投标人如虚假相应或提供虚假证明材料，一经发现将取消中标资格，并上报财政主管部门。</w:t>
            </w:r>
            <w:bookmarkEnd w:id="208"/>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bookmarkStart w:id="210" w:name="_Hlk205286650"/>
            <w:r>
              <w:rPr>
                <w:rFonts w:hint="eastAsia" w:ascii="宋体" w:hAnsi="宋体" w:eastAsia="宋体" w:cs="宋体"/>
                <w:sz w:val="24"/>
                <w:shd w:val="clear" w:color="auto" w:fill="ffffff" w:themeFill="background1"/>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项目实施方案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ind w:firstLine="240"/>
              <w:jc w:val="left"/>
              <w:spacing w:line="360" w:lineRule="auto"/>
              <w:widowControl/>
              <w:rPr>
                <w:rFonts w:hint="eastAsia"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9</w:t>
            </w:r>
            <w:r>
              <w:rPr>
                <w:rFonts w:ascii="宋体" w:hAnsi="宋体" w:eastAsia="宋体" w:cs="宋体"/>
                <w:sz w:val="24"/>
                <w:shd w:val="clear" w:color="auto" w:fill="ffffff" w:themeFill="background1"/>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pStyle w:val="1187"/>
              <w:spacing w:before="0" w:after="0" w:line="360" w:lineRule="auto"/>
              <w:rPr>
                <w:rFonts w:hint="eastAsia" w:ascii="宋体" w:hAnsi="宋体" w:eastAsia="宋体" w:cs="宋体"/>
                <w:b w:val="0"/>
                <w:bCs w:val="0"/>
                <w:sz w:val="24"/>
                <w:szCs w:val="24"/>
                <w:shd w:val="clear" w:color="auto" w:fill="ffffff" w:themeFill="background1"/>
              </w:rPr>
            </w:pPr>
            <w:r/>
            <w:bookmarkStart w:id="211" w:name="_Hlk193983731"/>
            <w:r>
              <w:rPr>
                <w:rFonts w:hint="eastAsia" w:ascii="宋体" w:hAnsi="宋体" w:eastAsia="宋体" w:cs="宋体"/>
                <w:b w:val="0"/>
                <w:bCs w:val="0"/>
                <w:sz w:val="24"/>
                <w:szCs w:val="24"/>
                <w:shd w:val="clear" w:color="auto" w:fill="ffffff" w:themeFill="background1"/>
              </w:rPr>
              <w:t xml:space="preserve">投标</w:t>
            </w:r>
            <w:bookmarkStart w:id="212" w:name="OLE_LINK82"/>
            <w:r>
              <w:rPr>
                <w:rFonts w:hint="eastAsia" w:ascii="宋体" w:hAnsi="宋体" w:eastAsia="宋体" w:cs="宋体"/>
                <w:b w:val="0"/>
                <w:bCs w:val="0"/>
                <w:sz w:val="24"/>
                <w:szCs w:val="24"/>
                <w:shd w:val="clear" w:color="auto" w:fill="ffffff" w:themeFill="background1"/>
              </w:rPr>
              <w:t xml:space="preserve">人根</w:t>
            </w:r>
            <w:bookmarkEnd w:id="212"/>
            <w:r>
              <w:rPr>
                <w:rFonts w:hint="eastAsia" w:ascii="宋体" w:hAnsi="宋体" w:eastAsia="宋体" w:cs="宋体"/>
                <w:b w:val="0"/>
                <w:bCs w:val="0"/>
                <w:sz w:val="24"/>
                <w:szCs w:val="24"/>
                <w:shd w:val="clear" w:color="auto" w:fill="ffffff" w:themeFill="background1"/>
              </w:rPr>
              <w:t xml:space="preserve">据本项目第四章商务需求中“</w:t>
            </w:r>
            <w:r>
              <w:rPr>
                <w:rFonts w:ascii="宋体" w:hAnsi="宋体" w:eastAsia="宋体" w:cs="宋体"/>
                <w:b w:val="0"/>
                <w:bCs w:val="0"/>
                <w:sz w:val="24"/>
                <w:szCs w:val="24"/>
                <w:shd w:val="clear" w:color="auto" w:fill="ffffff" w:themeFill="background1"/>
              </w:rPr>
              <w:t xml:space="preserve">5</w:t>
            </w:r>
            <w:r>
              <w:rPr>
                <w:rFonts w:ascii="宋体" w:hAnsi="宋体" w:eastAsia="宋体" w:cs="宋体"/>
                <w:b w:val="0"/>
                <w:bCs w:val="0"/>
                <w:sz w:val="24"/>
                <w:szCs w:val="24"/>
                <w:shd w:val="clear" w:color="auto" w:fill="ffffff" w:themeFill="background1"/>
              </w:rPr>
              <w:t xml:space="preserve">.</w:t>
            </w:r>
            <w:r>
              <w:rPr>
                <w:rFonts w:hint="eastAsia" w:ascii="宋体" w:hAnsi="宋体" w:eastAsia="宋体" w:cs="宋体"/>
                <w:b w:val="0"/>
                <w:bCs w:val="0"/>
                <w:sz w:val="24"/>
                <w:szCs w:val="24"/>
                <w:shd w:val="clear" w:color="auto" w:fill="ffffff" w:themeFill="background1"/>
              </w:rPr>
              <w:t xml:space="preserve">项目实施方案”要求，提供有针对性的、科学有效的项目实施方案，</w:t>
            </w:r>
            <w:r>
              <w:rPr>
                <w:rFonts w:hint="eastAsia" w:ascii="宋体" w:hAnsi="宋体" w:eastAsia="宋体" w:cs="宋体"/>
                <w:b w:val="0"/>
                <w:bCs w:val="0"/>
                <w:sz w:val="24"/>
                <w:szCs w:val="24"/>
                <w:shd w:val="clear" w:color="auto" w:fill="ffffff" w:themeFill="background1"/>
              </w:rPr>
              <w:t xml:space="preserve">至少包含</w:t>
            </w:r>
            <w:r>
              <w:rPr>
                <w:rFonts w:hint="eastAsia" w:ascii="宋体" w:hAnsi="宋体" w:eastAsia="宋体" w:cs="宋体"/>
                <w:b w:val="0"/>
                <w:bCs w:val="0"/>
                <w:sz w:val="24"/>
                <w:szCs w:val="24"/>
                <w:shd w:val="clear" w:color="auto" w:fill="ffffff" w:themeFill="background1"/>
              </w:rPr>
              <w:t xml:space="preserve">：</w:t>
            </w:r>
            <w:bookmarkStart w:id="213" w:name="OLE_LINK86"/>
            <w:r/>
            <w:bookmarkStart w:id="214" w:name="_Hlk214909254"/>
            <w:r>
              <w:rPr>
                <w:rFonts w:hint="eastAsia" w:ascii="宋体" w:hAnsi="宋体" w:eastAsia="宋体" w:cs="宋体"/>
                <w:b w:val="0"/>
                <w:bCs w:val="0"/>
                <w:sz w:val="24"/>
                <w:szCs w:val="24"/>
                <w:shd w:val="clear" w:color="auto" w:fill="ffffff" w:themeFill="background1"/>
              </w:rPr>
              <w:t xml:space="preserve">①</w:t>
            </w:r>
            <w:bookmarkEnd w:id="213"/>
            <w:r>
              <w:rPr>
                <w:rFonts w:hint="eastAsia" w:ascii="宋体" w:hAnsi="宋体" w:eastAsia="宋体" w:cs="宋体"/>
                <w:b w:val="0"/>
                <w:bCs w:val="0"/>
                <w:sz w:val="24"/>
                <w:szCs w:val="24"/>
                <w:shd w:val="clear" w:color="auto" w:fill="ffffff" w:themeFill="background1"/>
              </w:rPr>
              <w:t xml:space="preserve">供货周期及进度计划</w:t>
            </w:r>
            <w:r>
              <w:rPr>
                <w:rFonts w:hint="eastAsia" w:ascii="宋体" w:hAnsi="宋体" w:eastAsia="宋体" w:cs="宋体"/>
                <w:b w:val="0"/>
                <w:bCs w:val="0"/>
                <w:sz w:val="24"/>
                <w:szCs w:val="24"/>
                <w:shd w:val="clear" w:color="auto" w:fill="ffffff" w:themeFill="background1"/>
              </w:rPr>
              <w:t xml:space="preserve">；</w:t>
            </w:r>
            <w:bookmarkStart w:id="215" w:name="OLE_LINK87"/>
            <w:r>
              <w:rPr>
                <w:rFonts w:hint="eastAsia" w:ascii="宋体" w:hAnsi="宋体" w:eastAsia="宋体" w:cs="宋体"/>
                <w:b w:val="0"/>
                <w:bCs w:val="0"/>
                <w:sz w:val="24"/>
                <w:szCs w:val="24"/>
                <w:shd w:val="clear" w:color="auto" w:fill="ffffff" w:themeFill="background1"/>
              </w:rPr>
              <w:t xml:space="preserve">②</w:t>
            </w:r>
            <w:bookmarkEnd w:id="215"/>
            <w:r>
              <w:rPr>
                <w:rFonts w:hint="eastAsia" w:ascii="宋体" w:hAnsi="宋体" w:eastAsia="宋体" w:cs="宋体"/>
                <w:b w:val="0"/>
                <w:bCs w:val="0"/>
                <w:sz w:val="24"/>
                <w:szCs w:val="24"/>
                <w:shd w:val="clear" w:color="auto" w:fill="ffffff" w:themeFill="background1"/>
              </w:rPr>
              <w:t xml:space="preserve">进度保证措施</w:t>
            </w:r>
            <w:r>
              <w:rPr>
                <w:rFonts w:hint="eastAsia" w:ascii="宋体" w:hAnsi="宋体" w:eastAsia="宋体" w:cs="宋体"/>
                <w:b w:val="0"/>
                <w:bCs w:val="0"/>
                <w:sz w:val="24"/>
                <w:szCs w:val="24"/>
                <w:shd w:val="clear" w:color="auto" w:fill="ffffff" w:themeFill="background1"/>
              </w:rPr>
              <w:t xml:space="preserve">；</w:t>
            </w:r>
            <w:bookmarkStart w:id="216" w:name="OLE_LINK88"/>
            <w:r>
              <w:rPr>
                <w:rFonts w:hint="eastAsia" w:ascii="宋体" w:hAnsi="宋体" w:eastAsia="宋体" w:cs="宋体"/>
                <w:b w:val="0"/>
                <w:bCs w:val="0"/>
                <w:sz w:val="24"/>
                <w:szCs w:val="24"/>
                <w:shd w:val="clear" w:color="auto" w:fill="ffffff" w:themeFill="background1"/>
              </w:rPr>
              <w:t xml:space="preserve">③</w:t>
            </w:r>
            <w:bookmarkEnd w:id="216"/>
            <w:r>
              <w:rPr>
                <w:rFonts w:hint="eastAsia" w:ascii="宋体" w:hAnsi="宋体" w:eastAsia="宋体" w:cs="宋体"/>
                <w:b w:val="0"/>
                <w:bCs w:val="0"/>
                <w:sz w:val="24"/>
                <w:szCs w:val="24"/>
                <w:shd w:val="clear" w:color="auto" w:fill="ffffff" w:themeFill="background1"/>
              </w:rPr>
              <w:t xml:space="preserve">安</w:t>
            </w:r>
            <w:bookmarkStart w:id="217" w:name="OLE_LINK78"/>
            <w:r>
              <w:rPr>
                <w:rFonts w:hint="eastAsia" w:ascii="宋体" w:hAnsi="宋体" w:eastAsia="宋体" w:cs="宋体"/>
                <w:b w:val="0"/>
                <w:bCs w:val="0"/>
                <w:sz w:val="24"/>
                <w:szCs w:val="24"/>
                <w:shd w:val="clear" w:color="auto" w:fill="ffffff" w:themeFill="background1"/>
              </w:rPr>
              <w:t xml:space="preserve">装调试方案</w:t>
            </w:r>
            <w:bookmarkEnd w:id="211"/>
            <w:r/>
            <w:bookmarkEnd w:id="214"/>
            <w:r>
              <w:rPr>
                <w:rFonts w:hint="eastAsia" w:ascii="宋体" w:hAnsi="宋体" w:eastAsia="宋体" w:cs="宋体"/>
                <w:b w:val="0"/>
                <w:bCs w:val="0"/>
                <w:sz w:val="24"/>
                <w:szCs w:val="24"/>
                <w:shd w:val="clear" w:color="auto" w:fill="ffffff" w:themeFill="background1"/>
              </w:rPr>
              <w:t xml:space="preserve">。</w:t>
            </w:r>
            <w:r/>
          </w:p>
          <w:p>
            <w:pPr>
              <w:spacing w:line="360" w:lineRule="auto"/>
              <w:widowControl/>
              <w:rPr>
                <w:rFonts w:hint="eastAsia" w:ascii="宋体" w:hAnsi="宋体" w:eastAsia="宋体" w:cs="宋体"/>
                <w:sz w:val="24"/>
                <w:shd w:val="clear" w:color="auto" w:fill="ffffff" w:themeFill="background1"/>
              </w:rPr>
            </w:pPr>
            <w:r/>
            <w:bookmarkStart w:id="218" w:name="OLE_LINK83"/>
            <w:r>
              <w:rPr>
                <w:rFonts w:hint="eastAsia" w:ascii="宋体" w:hAnsi="宋体" w:eastAsia="宋体" w:cs="宋体"/>
                <w:sz w:val="24"/>
                <w:shd w:val="clear" w:color="auto" w:fill="ffffff" w:themeFill="background1"/>
              </w:rPr>
              <w:t xml:space="preserve">方案内容满足以上全部要求且符合本项目实际需求的，得</w:t>
            </w:r>
            <w:r>
              <w:rPr>
                <w:rFonts w:ascii="宋体" w:hAnsi="宋体" w:eastAsia="宋体" w:cs="宋体"/>
                <w:sz w:val="24"/>
                <w:shd w:val="clear" w:color="auto" w:fill="ffffff" w:themeFill="background1"/>
              </w:rPr>
              <w:t xml:space="preserve">9</w:t>
            </w:r>
            <w:r>
              <w:rPr>
                <w:rFonts w:hint="eastAsia" w:ascii="宋体" w:hAnsi="宋体" w:eastAsia="宋体" w:cs="宋体"/>
                <w:sz w:val="24"/>
                <w:shd w:val="clear" w:color="auto" w:fill="ffffff" w:themeFill="background1"/>
              </w:rPr>
              <w:t xml:space="preserve">分，每有一项内容缺失的扣</w:t>
            </w:r>
            <w:r>
              <w:rPr>
                <w:rFonts w:ascii="宋体" w:hAnsi="宋体" w:eastAsia="宋体" w:cs="宋体"/>
                <w:sz w:val="24"/>
                <w:shd w:val="clear" w:color="auto" w:fill="ffffff" w:themeFill="background1"/>
              </w:rPr>
              <w:t xml:space="preserve">3</w:t>
            </w:r>
            <w:r>
              <w:rPr>
                <w:rFonts w:hint="eastAsia" w:ascii="宋体" w:hAnsi="宋体" w:eastAsia="宋体" w:cs="宋体"/>
                <w:sz w:val="24"/>
                <w:shd w:val="clear" w:color="auto" w:fill="ffffff" w:themeFill="background1"/>
              </w:rPr>
              <w:t xml:space="preserve">分，每有一处内容存在缺陷或不满足要求的扣1分，扣完为止。（缺陷或不满足指：与实际需求不符、套用其他项目方案、有规范性或常识性错误、存在无关的事项等任意一种情形）</w:t>
            </w:r>
            <w:bookmarkEnd w:id="217"/>
            <w:r/>
            <w:bookmarkEnd w:id="218"/>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bookmarkStart w:id="219" w:name="_Hlk205286654"/>
            <w:r/>
            <w:bookmarkEnd w:id="210"/>
            <w:r>
              <w:rPr>
                <w:rFonts w:hint="eastAsia" w:ascii="宋体" w:hAnsi="宋体" w:eastAsia="宋体" w:cs="宋体"/>
                <w:sz w:val="24"/>
                <w:shd w:val="clear" w:color="auto" w:fill="ffffff" w:themeFill="background1"/>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 xml:space="preserve">售后服务方案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ind w:firstLine="240"/>
              <w:spacing w:line="360" w:lineRule="auto"/>
              <w:rPr>
                <w:rFonts w:hint="eastAsia" w:ascii="宋体" w:hAnsi="宋体" w:eastAsia="宋体" w:cs="宋体"/>
                <w:bCs/>
                <w:sz w:val="24"/>
                <w:shd w:val="clear" w:color="auto" w:fill="ffffff" w:themeFill="background1"/>
              </w:rPr>
            </w:pPr>
            <w:r>
              <w:rPr>
                <w:rFonts w:ascii="宋体" w:hAnsi="宋体" w:eastAsia="宋体" w:cs="宋体"/>
                <w:bCs/>
                <w:sz w:val="24"/>
                <w:shd w:val="clear" w:color="auto" w:fill="ffffff" w:themeFill="background1"/>
              </w:rPr>
              <w:t xml:space="preserve">9</w:t>
            </w:r>
            <w:r>
              <w:rPr>
                <w:rFonts w:hint="eastAsia" w:ascii="宋体" w:hAnsi="宋体" w:eastAsia="宋体" w:cs="宋体"/>
                <w:bCs/>
                <w:sz w:val="24"/>
                <w:shd w:val="clear" w:color="auto" w:fill="ffffff" w:themeFill="background1"/>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ascii="宋体" w:hAnsi="宋体" w:eastAsia="宋体" w:cs="宋体"/>
                <w:sz w:val="24"/>
                <w:shd w:val="clear" w:color="auto" w:fill="ffffff" w:themeFill="background1"/>
              </w:rPr>
            </w:pPr>
            <w:r/>
            <w:bookmarkStart w:id="220" w:name="_Hlk193983736"/>
            <w:r/>
            <w:bookmarkStart w:id="221" w:name="OLE_LINK61"/>
            <w:r>
              <w:rPr>
                <w:rFonts w:hint="eastAsia" w:ascii="宋体" w:hAnsi="宋体" w:eastAsia="宋体" w:cs="宋体"/>
                <w:sz w:val="24"/>
                <w:shd w:val="clear" w:color="auto" w:fill="ffffff" w:themeFill="background1"/>
              </w:rPr>
              <w:t xml:space="preserve">投标人根据本项目第四章商务需求中“</w:t>
            </w:r>
            <w:r>
              <w:rPr>
                <w:rFonts w:ascii="宋体" w:hAnsi="宋体" w:eastAsia="宋体" w:cs="宋体"/>
                <w:sz w:val="24"/>
                <w:shd w:val="clear" w:color="auto" w:fill="ffffff" w:themeFill="background1"/>
              </w:rPr>
              <w:t xml:space="preserve">6</w:t>
            </w:r>
            <w:r>
              <w:rPr>
                <w:rFonts w:ascii="宋体" w:hAnsi="宋体" w:eastAsia="宋体" w:cs="宋体"/>
                <w:sz w:val="24"/>
                <w:shd w:val="clear" w:color="auto" w:fill="ffffff" w:themeFill="background1"/>
              </w:rPr>
              <w:t xml:space="preserve">.</w:t>
            </w:r>
            <w:r>
              <w:rPr>
                <w:rFonts w:hint="eastAsia" w:ascii="宋体" w:hAnsi="宋体" w:eastAsia="宋体" w:cs="宋体"/>
                <w:sz w:val="24"/>
                <w:shd w:val="clear" w:color="auto" w:fill="ffffff" w:themeFill="background1"/>
              </w:rPr>
              <w:t xml:space="preserve">售后服务方案”要求，提供有针对性的、科学高效的售后服务方案</w:t>
            </w:r>
            <w:r>
              <w:rPr>
                <w:rFonts w:hint="eastAsia" w:ascii="宋体" w:hAnsi="宋体" w:eastAsia="宋体" w:cs="宋体"/>
                <w:sz w:val="24"/>
                <w:shd w:val="clear" w:color="auto" w:fill="ffffff" w:themeFill="background1"/>
              </w:rPr>
              <w:t xml:space="preserve">，</w:t>
            </w:r>
            <w:r>
              <w:rPr>
                <w:rFonts w:hint="eastAsia" w:ascii="宋体" w:hAnsi="宋体" w:eastAsia="宋体" w:cs="宋体"/>
                <w:bCs/>
                <w:sz w:val="24"/>
                <w:shd w:val="clear" w:color="auto" w:fill="ffffff" w:themeFill="background1"/>
              </w:rPr>
              <w:t xml:space="preserve">至少包</w:t>
            </w:r>
            <w:r>
              <w:rPr>
                <w:rFonts w:hint="eastAsia" w:ascii="宋体" w:hAnsi="宋体" w:eastAsia="宋体" w:cs="宋体"/>
                <w:sz w:val="24"/>
                <w:shd w:val="clear" w:color="auto" w:fill="ffffff" w:themeFill="background1"/>
              </w:rPr>
              <w:t xml:space="preserve">含</w:t>
            </w:r>
            <w:r>
              <w:rPr>
                <w:rFonts w:hint="eastAsia" w:ascii="宋体" w:hAnsi="宋体" w:eastAsia="宋体" w:cs="宋体"/>
                <w:sz w:val="24"/>
                <w:shd w:val="clear" w:color="auto" w:fill="ffffff" w:themeFill="background1"/>
              </w:rPr>
              <w:t xml:space="preserve">：</w:t>
            </w:r>
            <w:bookmarkStart w:id="222" w:name="OLE_LINK89"/>
            <w:r/>
            <w:bookmarkStart w:id="223" w:name="OLE_LINK99"/>
            <w:r>
              <w:rPr>
                <w:rFonts w:hint="eastAsia" w:ascii="宋体" w:hAnsi="宋体" w:eastAsia="宋体" w:cs="宋体"/>
                <w:sz w:val="24"/>
                <w:shd w:val="clear" w:color="auto" w:fill="ffffff" w:themeFill="background1"/>
              </w:rPr>
              <w:t xml:space="preserve">①</w:t>
            </w:r>
            <w:bookmarkEnd w:id="222"/>
            <w:r>
              <w:rPr>
                <w:rFonts w:hint="eastAsia" w:ascii="宋体" w:hAnsi="宋体" w:eastAsia="宋体" w:cs="宋体"/>
                <w:sz w:val="24"/>
                <w:shd w:val="clear" w:color="auto" w:fill="ffffff" w:themeFill="background1"/>
              </w:rPr>
              <w:t xml:space="preserve">服务体系</w:t>
            </w:r>
            <w:r>
              <w:rPr>
                <w:rFonts w:hint="eastAsia" w:ascii="宋体" w:hAnsi="宋体" w:eastAsia="宋体" w:cs="宋体"/>
                <w:sz w:val="24"/>
                <w:shd w:val="clear" w:color="auto" w:fill="ffffff" w:themeFill="background1"/>
              </w:rPr>
              <w:t xml:space="preserve">；</w:t>
            </w:r>
            <w:bookmarkStart w:id="224" w:name="OLE_LINK90"/>
            <w:r>
              <w:rPr>
                <w:rFonts w:hint="eastAsia" w:ascii="宋体" w:hAnsi="宋体" w:eastAsia="宋体" w:cs="宋体"/>
                <w:sz w:val="24"/>
                <w:shd w:val="clear" w:color="auto" w:fill="ffffff" w:themeFill="background1"/>
              </w:rPr>
              <w:t xml:space="preserve">②</w:t>
            </w:r>
            <w:bookmarkEnd w:id="224"/>
            <w:r>
              <w:rPr>
                <w:rFonts w:hint="eastAsia" w:ascii="宋体" w:hAnsi="宋体" w:eastAsia="宋体" w:cs="宋体"/>
                <w:sz w:val="24"/>
                <w:shd w:val="clear" w:color="auto" w:fill="ffffff" w:themeFill="background1"/>
              </w:rPr>
              <w:t xml:space="preserve">回访巡检方案</w:t>
            </w:r>
            <w:r>
              <w:rPr>
                <w:rFonts w:hint="eastAsia" w:ascii="宋体" w:hAnsi="宋体" w:eastAsia="宋体" w:cs="宋体"/>
                <w:sz w:val="24"/>
                <w:shd w:val="clear" w:color="auto" w:fill="ffffff" w:themeFill="background1"/>
              </w:rPr>
              <w:t xml:space="preserve">；③</w:t>
            </w:r>
            <w:r>
              <w:rPr>
                <w:rFonts w:hint="eastAsia" w:ascii="宋体" w:hAnsi="宋体" w:eastAsia="宋体" w:cs="宋体"/>
                <w:sz w:val="24"/>
                <w:shd w:val="clear" w:color="auto" w:fill="ffffff" w:themeFill="background1"/>
              </w:rPr>
              <w:t xml:space="preserve">突发故障解决措施</w:t>
            </w:r>
            <w:bookmarkEnd w:id="220"/>
            <w:r>
              <w:rPr>
                <w:rFonts w:hint="eastAsia" w:ascii="宋体" w:hAnsi="宋体" w:eastAsia="宋体" w:cs="宋体"/>
                <w:sz w:val="24"/>
                <w:shd w:val="clear" w:color="auto" w:fill="ffffff" w:themeFill="background1"/>
              </w:rPr>
              <w:t xml:space="preserve">。</w:t>
            </w:r>
            <w:bookmarkEnd w:id="223"/>
            <w:r/>
            <w:r/>
          </w:p>
          <w:p>
            <w:pPr>
              <w:pStyle w:val="1193"/>
              <w:spacing w:line="360" w:lineRule="auto"/>
            </w:pPr>
            <w:r>
              <w:rPr>
                <w:rFonts w:hint="eastAsia" w:hAnsi="宋体" w:eastAsia="宋体"/>
                <w:shd w:val="clear" w:color="auto" w:fill="ffffff" w:themeFill="background1"/>
              </w:rPr>
              <w:t xml:space="preserve">方案内容满足以上全部要求且符合本项目实际需求的，得9分，每有一项内容缺失的扣3分，每有一处内容存在缺陷或不满足要求的扣1分，扣完为止。（缺陷或不满足指：与实际需求不符、套用其他项目方案、有规范性或常识性错误、存在无关的事项等任意一种情形）</w:t>
            </w:r>
            <w:bookmarkEnd w:id="221"/>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bookmarkStart w:id="225" w:name="_Hlk205286658"/>
            <w:r/>
            <w:bookmarkEnd w:id="219"/>
            <w:r>
              <w:rPr>
                <w:rFonts w:hint="eastAsia" w:ascii="宋体" w:hAnsi="宋体" w:eastAsia="宋体" w:cs="宋体"/>
                <w:sz w:val="24"/>
                <w:shd w:val="clear" w:color="auto" w:fill="ffffff" w:themeFill="background1"/>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lang w:eastAsia="en-US"/>
              </w:rPr>
            </w:pPr>
            <w:r>
              <w:rPr>
                <w:rFonts w:ascii="宋体" w:hAnsi="宋体" w:eastAsia="宋体" w:cs="宋体"/>
                <w:sz w:val="24"/>
                <w:shd w:val="clear" w:color="auto" w:fill="ffffff" w:themeFill="background1"/>
              </w:rPr>
              <w:t xml:space="preserve">人员培训方案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lang w:eastAsia="en-US"/>
              </w:rPr>
            </w:pPr>
            <w:r>
              <w:rPr>
                <w:rFonts w:ascii="宋体" w:hAnsi="宋体" w:eastAsia="宋体" w:cs="宋体"/>
                <w:sz w:val="24"/>
                <w:shd w:val="clear" w:color="auto" w:fill="ffffff" w:themeFill="background1"/>
              </w:rPr>
              <w:t xml:space="preserve">9</w:t>
            </w:r>
            <w:r>
              <w:rPr>
                <w:rFonts w:ascii="宋体" w:hAnsi="宋体" w:eastAsia="宋体" w:cs="宋体"/>
                <w:sz w:val="24"/>
                <w:shd w:val="clear" w:color="auto" w:fill="ffffff" w:themeFill="background1"/>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ascii="宋体" w:hAnsi="宋体" w:eastAsia="宋体" w:cs="宋体"/>
                <w:bCs/>
                <w:sz w:val="24"/>
                <w:shd w:val="clear" w:color="auto" w:fill="ffffff" w:themeFill="background1"/>
              </w:rPr>
            </w:pPr>
            <w:r/>
            <w:bookmarkStart w:id="226" w:name="_Hlk193983742"/>
            <w:r/>
            <w:bookmarkStart w:id="227" w:name="OLE_LINK43"/>
            <w:r>
              <w:rPr>
                <w:rFonts w:hint="eastAsia" w:ascii="宋体" w:hAnsi="宋体" w:eastAsia="宋体" w:cs="宋体"/>
                <w:sz w:val="24"/>
                <w:shd w:val="clear" w:color="auto" w:fill="ffffff" w:themeFill="background1"/>
              </w:rPr>
              <w:t xml:space="preserve">投标人根据本项目第四章商务需求中“</w:t>
            </w:r>
            <w:r>
              <w:rPr>
                <w:rFonts w:ascii="宋体" w:hAnsi="宋体" w:eastAsia="宋体" w:cs="宋体"/>
                <w:sz w:val="24"/>
                <w:shd w:val="clear" w:color="auto" w:fill="ffffff" w:themeFill="background1"/>
              </w:rPr>
              <w:t xml:space="preserve">7</w:t>
            </w:r>
            <w:r>
              <w:rPr>
                <w:rFonts w:ascii="宋体" w:hAnsi="宋体" w:eastAsia="宋体" w:cs="宋体"/>
                <w:sz w:val="24"/>
                <w:shd w:val="clear" w:color="auto" w:fill="ffffff" w:themeFill="background1"/>
              </w:rPr>
              <w:t xml:space="preserve">.</w:t>
            </w:r>
            <w:r>
              <w:rPr>
                <w:rFonts w:hint="eastAsia" w:ascii="宋体" w:hAnsi="宋体" w:eastAsia="宋体" w:cs="宋体"/>
                <w:sz w:val="24"/>
                <w:shd w:val="clear" w:color="auto" w:fill="ffffff" w:themeFill="background1"/>
              </w:rPr>
              <w:t xml:space="preserve">人员培训方案”要求，</w:t>
            </w:r>
            <w:r>
              <w:rPr>
                <w:rFonts w:hint="eastAsia" w:ascii="宋体" w:hAnsi="宋体" w:eastAsia="宋体" w:cs="宋体"/>
                <w:bCs/>
                <w:sz w:val="24"/>
                <w:shd w:val="clear" w:color="auto" w:fill="ffffff" w:themeFill="background1"/>
              </w:rPr>
              <w:t xml:space="preserve">提供有针对性的、科学高效的人员培训方案</w:t>
            </w:r>
            <w:r>
              <w:rPr>
                <w:rFonts w:hint="eastAsia" w:ascii="宋体" w:hAnsi="宋体" w:eastAsia="宋体" w:cs="宋体"/>
                <w:bCs/>
                <w:sz w:val="24"/>
                <w:shd w:val="clear" w:color="auto" w:fill="ffffff" w:themeFill="background1"/>
              </w:rPr>
              <w:t xml:space="preserve">，</w:t>
            </w:r>
            <w:r>
              <w:rPr>
                <w:rFonts w:hint="eastAsia" w:ascii="宋体" w:hAnsi="宋体" w:eastAsia="宋体" w:cs="宋体"/>
                <w:bCs/>
                <w:sz w:val="24"/>
                <w:shd w:val="clear" w:color="auto" w:fill="ffffff" w:themeFill="background1"/>
              </w:rPr>
              <w:t xml:space="preserve">至少包含</w:t>
            </w:r>
            <w:r>
              <w:rPr>
                <w:rFonts w:hint="eastAsia" w:ascii="宋体" w:hAnsi="宋体" w:eastAsia="宋体" w:cs="宋体"/>
                <w:bCs/>
                <w:sz w:val="24"/>
                <w:shd w:val="clear" w:color="auto" w:fill="ffffff" w:themeFill="background1"/>
              </w:rPr>
              <w:t xml:space="preserve">：</w:t>
            </w:r>
            <w:bookmarkStart w:id="228" w:name="OLE_LINK107"/>
            <w:r>
              <w:rPr>
                <w:rFonts w:hint="eastAsia" w:ascii="宋体" w:hAnsi="宋体" w:eastAsia="宋体" w:cs="宋体"/>
                <w:bCs/>
                <w:sz w:val="24"/>
                <w:shd w:val="clear" w:color="auto" w:fill="ffffff" w:themeFill="background1"/>
              </w:rPr>
              <w:t xml:space="preserve">①</w:t>
            </w:r>
            <w:r>
              <w:rPr>
                <w:rFonts w:hint="eastAsia" w:ascii="宋体" w:hAnsi="宋体" w:eastAsia="宋体" w:cs="宋体"/>
                <w:bCs/>
                <w:sz w:val="24"/>
                <w:shd w:val="clear" w:color="auto" w:fill="ffffff" w:themeFill="background1"/>
              </w:rPr>
              <w:t xml:space="preserve">日常保养和定期保养培训</w:t>
            </w:r>
            <w:r>
              <w:rPr>
                <w:rFonts w:hint="eastAsia" w:ascii="宋体" w:hAnsi="宋体" w:eastAsia="宋体" w:cs="宋体"/>
                <w:bCs/>
                <w:sz w:val="24"/>
                <w:shd w:val="clear" w:color="auto" w:fill="ffffff" w:themeFill="background1"/>
              </w:rPr>
              <w:t xml:space="preserve">；②</w:t>
            </w:r>
            <w:r>
              <w:rPr>
                <w:rFonts w:hint="eastAsia" w:ascii="宋体" w:hAnsi="宋体" w:eastAsia="宋体" w:cs="宋体"/>
                <w:bCs/>
                <w:sz w:val="24"/>
                <w:shd w:val="clear" w:color="auto" w:fill="ffffff" w:themeFill="background1"/>
              </w:rPr>
              <w:t xml:space="preserve">业务技术功能培训</w:t>
            </w:r>
            <w:r>
              <w:rPr>
                <w:rFonts w:hint="eastAsia" w:ascii="宋体" w:hAnsi="宋体" w:eastAsia="宋体" w:cs="宋体"/>
                <w:bCs/>
                <w:sz w:val="24"/>
                <w:shd w:val="clear" w:color="auto" w:fill="ffffff" w:themeFill="background1"/>
              </w:rPr>
              <w:t xml:space="preserve">；③</w:t>
            </w:r>
            <w:r>
              <w:rPr>
                <w:rFonts w:hint="eastAsia" w:ascii="宋体" w:hAnsi="宋体" w:eastAsia="宋体" w:cs="宋体"/>
                <w:bCs/>
                <w:sz w:val="24"/>
                <w:shd w:val="clear" w:color="auto" w:fill="ffffff" w:themeFill="background1"/>
              </w:rPr>
              <w:t xml:space="preserve">常见故障处理培训等</w:t>
            </w:r>
            <w:bookmarkEnd w:id="226"/>
            <w:r>
              <w:rPr>
                <w:rFonts w:hint="eastAsia" w:ascii="宋体" w:hAnsi="宋体" w:eastAsia="宋体" w:cs="宋体"/>
                <w:bCs/>
                <w:sz w:val="24"/>
                <w:shd w:val="clear" w:color="auto" w:fill="ffffff" w:themeFill="background1"/>
              </w:rPr>
              <w:t xml:space="preserve">。</w:t>
            </w:r>
            <w:bookmarkEnd w:id="228"/>
            <w:r/>
            <w:r/>
          </w:p>
          <w:p>
            <w:pPr>
              <w:pStyle w:val="1193"/>
              <w:spacing w:line="360" w:lineRule="auto"/>
              <w:rPr>
                <w:rFonts w:hint="eastAsia" w:hAnsi="宋体" w:eastAsia="宋体"/>
                <w:color w:val="auto"/>
                <w:shd w:val="clear" w:color="auto" w:fill="ffffff" w:themeFill="background1"/>
              </w:rPr>
            </w:pPr>
            <w:r>
              <w:rPr>
                <w:rFonts w:hint="eastAsia" w:hAnsi="宋体" w:eastAsia="宋体"/>
                <w:bCs/>
                <w:color w:val="auto"/>
                <w:shd w:val="clear" w:color="auto" w:fill="ffffff" w:themeFill="background1"/>
              </w:rPr>
              <w:t xml:space="preserve">方案内容满足以上全部要求且符合本项目实际需求</w:t>
            </w:r>
            <w:r>
              <w:rPr>
                <w:rFonts w:hint="eastAsia" w:hAnsi="宋体" w:eastAsia="宋体"/>
                <w:shd w:val="clear" w:color="auto" w:fill="ffffff" w:themeFill="background1"/>
              </w:rPr>
              <w:t xml:space="preserve">的，得9分，每有一项内容缺失的扣3分，每有一处内容存在缺陷或不满足要求的扣1分，扣完为止。（缺陷或不满足指：与实际需求不符、套用其他项目方案、有规范性或常识性错误、存在无关的事项等任意一种情形）</w:t>
            </w:r>
            <w:bookmarkEnd w:id="227"/>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bookmarkStart w:id="229" w:name="_Hlk212815918"/>
            <w:r/>
            <w:bookmarkEnd w:id="225"/>
            <w:r/>
            <w:r/>
          </w:p>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r>
            <w:r/>
          </w:p>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sz w:val="24"/>
                <w:shd w:val="clear" w:color="auto" w:fill="ffffff" w:themeFill="background1"/>
              </w:rPr>
              <w:t xml:space="preserve">所投</w:t>
            </w:r>
            <w:r>
              <w:rPr>
                <w:rFonts w:hint="eastAsia" w:ascii="宋体" w:hAnsi="宋体" w:eastAsia="宋体" w:cs="宋体"/>
                <w:sz w:val="24"/>
                <w:shd w:val="clear" w:color="auto" w:fill="ffffff" w:themeFill="background1"/>
              </w:rPr>
              <w:t xml:space="preserve">产</w:t>
            </w:r>
            <w:r>
              <w:rPr>
                <w:rFonts w:hint="eastAsia" w:ascii="宋体" w:hAnsi="宋体" w:eastAsia="宋体" w:cs="宋体"/>
                <w:sz w:val="24"/>
                <w:shd w:val="clear" w:color="auto" w:fill="ffffff" w:themeFill="background1"/>
              </w:rPr>
              <w:t xml:space="preserve">品业绩</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r>
            <w:r/>
          </w:p>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3</w:t>
            </w:r>
            <w:r>
              <w:rPr>
                <w:rFonts w:hint="eastAsia" w:ascii="宋体" w:hAnsi="宋体" w:eastAsia="宋体" w:cs="宋体"/>
                <w:sz w:val="24"/>
                <w:shd w:val="clear" w:color="auto" w:fill="ffffff" w:themeFill="background1"/>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ascii="宋体" w:hAnsi="宋体" w:eastAsia="宋体" w:cs="宋体"/>
                <w:sz w:val="24"/>
                <w:shd w:val="clear" w:color="auto" w:fill="ffffff" w:themeFill="background1"/>
              </w:rPr>
            </w:pPr>
            <w:r/>
            <w:bookmarkStart w:id="230" w:name="OLE_LINK5"/>
            <w:r>
              <w:rPr>
                <w:rFonts w:hint="eastAsia" w:ascii="宋体" w:hAnsi="宋体" w:eastAsia="宋体" w:cs="宋体"/>
                <w:sz w:val="24"/>
                <w:shd w:val="clear" w:color="auto" w:fill="ffffff" w:themeFill="background1"/>
              </w:rPr>
              <w:t xml:space="preserve">投标人或所投产品制造商或所投产品制造商的其他代理商，</w:t>
            </w:r>
            <w:r>
              <w:rPr>
                <w:rFonts w:hint="eastAsia" w:ascii="宋体" w:hAnsi="宋体" w:eastAsia="宋体" w:cs="宋体"/>
                <w:sz w:val="24"/>
                <w:shd w:val="clear" w:color="auto" w:fill="ffffff" w:themeFill="background1"/>
              </w:rPr>
              <w:t xml:space="preserve">具有</w:t>
            </w:r>
            <w:r>
              <w:rPr>
                <w:rFonts w:hint="eastAsia" w:ascii="宋体" w:hAnsi="宋体" w:eastAsia="宋体" w:cs="宋体"/>
                <w:sz w:val="24"/>
                <w:shd w:val="clear" w:color="auto" w:fill="ffffff" w:themeFill="background1"/>
              </w:rPr>
              <w:t xml:space="preserve">自20</w:t>
            </w:r>
            <w:r>
              <w:rPr>
                <w:rFonts w:ascii="宋体" w:hAnsi="宋体" w:eastAsia="宋体" w:cs="宋体"/>
                <w:sz w:val="24"/>
                <w:shd w:val="clear" w:color="auto" w:fill="ffffff" w:themeFill="background1"/>
              </w:rPr>
              <w:t xml:space="preserve">2</w:t>
            </w:r>
            <w:r>
              <w:rPr>
                <w:rFonts w:hint="eastAsia" w:ascii="宋体" w:hAnsi="宋体" w:eastAsia="宋体" w:cs="宋体"/>
                <w:sz w:val="24"/>
                <w:shd w:val="clear" w:color="auto" w:fill="ffffff" w:themeFill="background1"/>
              </w:rPr>
              <w:t xml:space="preserve">2年1月1日（含，以合同签订时间为准）以来与所投产品同类产品</w:t>
            </w:r>
            <w:r>
              <w:rPr>
                <w:rFonts w:hint="eastAsia" w:ascii="宋体" w:hAnsi="宋体" w:eastAsia="宋体" w:cs="宋体"/>
                <w:sz w:val="24"/>
                <w:shd w:val="clear" w:color="auto" w:fill="ffffff" w:themeFill="background1"/>
              </w:rPr>
              <w:t xml:space="preserve">（</w:t>
            </w:r>
            <w:r>
              <w:rPr>
                <w:rFonts w:hint="eastAsia" w:ascii="宋体" w:hAnsi="宋体" w:eastAsia="宋体" w:cs="宋体"/>
                <w:sz w:val="24"/>
                <w:shd w:val="clear" w:color="auto" w:fill="ffffff" w:themeFill="background1"/>
              </w:rPr>
              <w:t xml:space="preserve">悬吊型数字化X射线系统（DR）</w:t>
            </w:r>
            <w:r>
              <w:rPr>
                <w:rFonts w:hint="eastAsia" w:ascii="宋体" w:hAnsi="宋体" w:eastAsia="宋体" w:cs="宋体"/>
                <w:sz w:val="24"/>
                <w:shd w:val="clear" w:color="auto" w:fill="ffffff" w:themeFill="background1"/>
              </w:rPr>
              <w:t xml:space="preserve">）</w:t>
            </w:r>
            <w:r>
              <w:rPr>
                <w:rFonts w:hint="eastAsia" w:ascii="宋体" w:hAnsi="宋体" w:eastAsia="宋体" w:cs="宋体"/>
                <w:sz w:val="24"/>
                <w:shd w:val="clear" w:color="auto" w:fill="ffffff" w:themeFill="background1"/>
              </w:rPr>
              <w:t xml:space="preserve">的类似业绩，</w:t>
            </w:r>
            <w:bookmarkStart w:id="231" w:name="OLE_LINK62"/>
            <w:r>
              <w:rPr>
                <w:rFonts w:hint="eastAsia" w:ascii="宋体" w:hAnsi="宋体" w:eastAsia="宋体" w:cs="宋体"/>
                <w:sz w:val="24"/>
                <w:shd w:val="clear" w:color="auto" w:fill="ffffff" w:themeFill="background1"/>
              </w:rPr>
              <w:t xml:space="preserve">需提供</w:t>
            </w:r>
            <w:r>
              <w:rPr>
                <w:rFonts w:hint="eastAsia" w:ascii="宋体" w:hAnsi="宋体" w:eastAsia="宋体" w:cs="宋体"/>
                <w:sz w:val="24"/>
                <w:shd w:val="clear" w:color="auto" w:fill="ffffff" w:themeFill="background1"/>
              </w:rPr>
              <w:t xml:space="preserve">业绩合同</w:t>
            </w:r>
            <w:r>
              <w:rPr>
                <w:rFonts w:hint="eastAsia" w:ascii="宋体" w:hAnsi="宋体" w:eastAsia="宋体" w:cs="宋体"/>
                <w:sz w:val="24"/>
                <w:shd w:val="clear" w:color="auto" w:fill="ffffff" w:themeFill="background1"/>
              </w:rPr>
              <w:t xml:space="preserve">扫描件</w:t>
            </w:r>
            <w:r>
              <w:rPr>
                <w:rFonts w:hint="eastAsia" w:ascii="宋体" w:hAnsi="宋体" w:eastAsia="宋体" w:cs="宋体"/>
                <w:sz w:val="24"/>
                <w:shd w:val="clear" w:color="auto" w:fill="ffffff" w:themeFill="background1"/>
              </w:rPr>
              <w:t xml:space="preserve">。</w:t>
            </w:r>
            <w:r/>
          </w:p>
          <w:p>
            <w:pPr>
              <w:jc w:val="left"/>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合同扫描</w:t>
            </w:r>
            <w:r>
              <w:rPr>
                <w:rFonts w:hint="eastAsia" w:ascii="宋体" w:hAnsi="宋体" w:eastAsia="宋体" w:cs="宋体"/>
                <w:sz w:val="24"/>
                <w:shd w:val="clear" w:color="auto" w:fill="ffffff" w:themeFill="background1"/>
              </w:rPr>
              <w:t xml:space="preserve">件需体现</w:t>
            </w:r>
            <w:r>
              <w:rPr>
                <w:rFonts w:hint="eastAsia" w:ascii="宋体" w:hAnsi="宋体" w:eastAsia="宋体" w:cs="宋体"/>
                <w:sz w:val="24"/>
                <w:shd w:val="clear" w:color="auto" w:fill="ffffff" w:themeFill="background1"/>
              </w:rPr>
              <w:t xml:space="preserve">合同签订时间、产品名称</w:t>
            </w:r>
            <w:r>
              <w:rPr>
                <w:rFonts w:hint="eastAsia" w:ascii="宋体" w:hAnsi="宋体" w:eastAsia="宋体" w:cs="宋体"/>
                <w:sz w:val="24"/>
                <w:shd w:val="clear" w:color="auto" w:fill="ffffff" w:themeFill="background1"/>
              </w:rPr>
              <w:t xml:space="preserve">，并提供</w:t>
            </w:r>
            <w:r>
              <w:rPr>
                <w:rFonts w:hint="eastAsia" w:ascii="宋体" w:hAnsi="宋体" w:eastAsia="宋体" w:cs="宋体"/>
                <w:sz w:val="24"/>
                <w:shd w:val="clear" w:color="auto" w:fill="ffffff" w:themeFill="background1"/>
              </w:rPr>
              <w:t xml:space="preserve">采购人联系人及联系方式。满足前述要求的业绩证明材料，有一份得</w:t>
            </w:r>
            <w:r>
              <w:rPr>
                <w:rFonts w:ascii="宋体" w:hAnsi="宋体" w:eastAsia="宋体" w:cs="宋体"/>
                <w:sz w:val="24"/>
                <w:shd w:val="clear" w:color="auto" w:fill="ffffff" w:themeFill="background1"/>
              </w:rPr>
              <w:t xml:space="preserve">1</w:t>
            </w:r>
            <w:r>
              <w:rPr>
                <w:rFonts w:hint="eastAsia" w:ascii="宋体" w:hAnsi="宋体" w:eastAsia="宋体" w:cs="宋体"/>
                <w:sz w:val="24"/>
                <w:shd w:val="clear" w:color="auto" w:fill="ffffff" w:themeFill="background1"/>
              </w:rPr>
              <w:t xml:space="preserve">分，否则不得分，本项最多得</w:t>
            </w:r>
            <w:r>
              <w:rPr>
                <w:rFonts w:hint="eastAsia" w:ascii="宋体" w:hAnsi="宋体" w:eastAsia="宋体" w:cs="宋体"/>
                <w:sz w:val="24"/>
                <w:shd w:val="clear" w:color="auto" w:fill="ffffff" w:themeFill="background1"/>
              </w:rPr>
              <w:t xml:space="preserve">3</w:t>
            </w:r>
            <w:r>
              <w:rPr>
                <w:rFonts w:hint="eastAsia" w:ascii="宋体" w:hAnsi="宋体" w:eastAsia="宋体" w:cs="宋体"/>
                <w:sz w:val="24"/>
                <w:shd w:val="clear" w:color="auto" w:fill="ffffff" w:themeFill="background1"/>
              </w:rPr>
              <w:t xml:space="preserve">分</w:t>
            </w:r>
            <w:bookmarkEnd w:id="231"/>
            <w:r>
              <w:rPr>
                <w:rFonts w:hint="eastAsia" w:ascii="宋体" w:hAnsi="宋体" w:eastAsia="宋体" w:cs="宋体"/>
                <w:sz w:val="24"/>
                <w:shd w:val="clear" w:color="auto" w:fill="ffffff" w:themeFill="background1"/>
              </w:rPr>
              <w:t xml:space="preserve">。</w:t>
            </w:r>
            <w:bookmarkEnd w:id="230"/>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bookmarkStart w:id="232" w:name="_Hlk208583925"/>
            <w:r/>
            <w:bookmarkStart w:id="233" w:name="_Hlk208582978"/>
            <w:r/>
            <w:bookmarkEnd w:id="232"/>
            <w:r>
              <w:rPr>
                <w:rFonts w:hint="eastAsia" w:ascii="宋体" w:hAnsi="宋体" w:eastAsia="宋体" w:cs="宋体"/>
                <w:sz w:val="24"/>
                <w:shd w:val="clear" w:color="auto" w:fill="ffffff" w:themeFill="background1"/>
              </w:rPr>
              <w:t xml:space="preserve">7</w:t>
            </w:r>
            <w:bookmarkEnd w:id="233"/>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节能产品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ascii="宋体" w:hAnsi="宋体" w:eastAsia="宋体" w:cs="宋体"/>
                <w:sz w:val="24"/>
                <w:shd w:val="clear" w:color="auto" w:fill="ffffff" w:themeFill="background1"/>
              </w:rPr>
            </w:pPr>
            <w:r/>
            <w:bookmarkStart w:id="234" w:name="OLE_LINK6"/>
            <w:r>
              <w:rPr>
                <w:rFonts w:hint="eastAsia" w:ascii="宋体" w:hAnsi="宋体" w:eastAsia="宋体" w:cs="宋体"/>
                <w:sz w:val="24"/>
                <w:shd w:val="clear" w:color="auto" w:fill="ffffff" w:themeFill="background1"/>
              </w:rPr>
              <w:t xml:space="preserve">投标产品属于财政部、</w:t>
            </w:r>
            <w:r>
              <w:rPr>
                <w:rFonts w:hint="eastAsia" w:ascii="宋体" w:hAnsi="宋体" w:eastAsia="宋体" w:cs="宋体"/>
                <w:sz w:val="24"/>
                <w:shd w:val="clear" w:color="auto" w:fill="ffffff" w:themeFill="background1"/>
              </w:rPr>
              <w:t xml:space="preserve">国家发改委</w:t>
            </w:r>
            <w:r>
              <w:rPr>
                <w:rFonts w:hint="eastAsia" w:ascii="宋体" w:hAnsi="宋体" w:eastAsia="宋体" w:cs="宋体"/>
                <w:sz w:val="24"/>
                <w:shd w:val="clear" w:color="auto" w:fill="ffffff" w:themeFill="background1"/>
              </w:rPr>
              <w:t xml:space="preserve">公布的“</w:t>
            </w:r>
            <w:bookmarkStart w:id="235" w:name="OLE_LINK31"/>
            <w:r>
              <w:rPr>
                <w:rFonts w:hint="eastAsia" w:ascii="宋体" w:hAnsi="宋体" w:eastAsia="宋体" w:cs="宋体"/>
                <w:sz w:val="24"/>
                <w:shd w:val="clear" w:color="auto" w:fill="ffffff" w:themeFill="background1"/>
              </w:rPr>
              <w:t xml:space="preserve">节能产品</w:t>
            </w:r>
            <w:bookmarkEnd w:id="235"/>
            <w:r>
              <w:rPr>
                <w:rFonts w:hint="eastAsia" w:ascii="宋体" w:hAnsi="宋体" w:eastAsia="宋体" w:cs="宋体"/>
                <w:sz w:val="24"/>
                <w:shd w:val="clear" w:color="auto" w:fill="ffffff" w:themeFill="background1"/>
              </w:rPr>
              <w:t xml:space="preserve">品目清单”范围内的，投标人提供国家确定的认证机构出具的、处于有效期之内的该节能产品认证证书复印件的，</w:t>
            </w:r>
            <w:bookmarkStart w:id="236" w:name="OLE_LINK63"/>
            <w:r>
              <w:rPr>
                <w:rFonts w:hint="eastAsia" w:ascii="宋体" w:hAnsi="宋体" w:eastAsia="宋体" w:cs="宋体"/>
                <w:sz w:val="24"/>
                <w:shd w:val="clear" w:color="auto" w:fill="ffffff" w:themeFill="background1"/>
              </w:rPr>
              <w:t xml:space="preserve">符合要求的得1分</w:t>
            </w:r>
            <w:bookmarkEnd w:id="236"/>
            <w:r>
              <w:rPr>
                <w:rFonts w:hint="eastAsia" w:ascii="宋体" w:hAnsi="宋体" w:eastAsia="宋体" w:cs="宋体"/>
                <w:sz w:val="24"/>
                <w:shd w:val="clear" w:color="auto" w:fill="ffffff" w:themeFill="background1"/>
              </w:rPr>
              <w:t xml:space="preserve">。如投标产品均属于政府强制采购节能产品品目清单范围内，本项不得分。特</w:t>
            </w:r>
            <w:r>
              <w:rPr>
                <w:rFonts w:hint="eastAsia" w:ascii="宋体" w:hAnsi="宋体" w:eastAsia="宋体" w:cs="宋体"/>
                <w:sz w:val="24"/>
                <w:shd w:val="clear" w:color="auto" w:fill="ffffff" w:themeFill="background1"/>
              </w:rPr>
              <w:t xml:space="preserve">别说明：投标人需提供节能产品证书并标识出产品型号，如未提供，将不予认可。</w:t>
            </w:r>
            <w:bookmarkEnd w:id="234"/>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环境标志产品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ascii="宋体" w:hAnsi="宋体" w:eastAsia="宋体" w:cs="宋体"/>
                <w:sz w:val="24"/>
                <w:shd w:val="clear" w:color="auto" w:fill="ffffff" w:themeFill="background1"/>
              </w:rPr>
            </w:pPr>
            <w:r/>
            <w:bookmarkStart w:id="237" w:name="OLE_LINK46"/>
            <w:r/>
            <w:bookmarkStart w:id="238" w:name="OLE_LINK9"/>
            <w:r>
              <w:rPr>
                <w:rFonts w:hint="eastAsia" w:ascii="宋体" w:hAnsi="宋体" w:eastAsia="宋体" w:cs="宋体"/>
                <w:sz w:val="24"/>
                <w:shd w:val="clear" w:color="auto" w:fill="ffffff" w:themeFill="background1"/>
              </w:rPr>
              <w:t xml:space="preserve">投标产品属于财政部、生态环境部公布的“</w:t>
            </w:r>
            <w:bookmarkStart w:id="239" w:name="OLE_LINK32"/>
            <w:r/>
            <w:bookmarkEnd w:id="237"/>
            <w:r>
              <w:rPr>
                <w:rFonts w:hint="eastAsia" w:ascii="宋体" w:hAnsi="宋体" w:eastAsia="宋体" w:cs="宋体"/>
                <w:sz w:val="24"/>
                <w:shd w:val="clear" w:color="auto" w:fill="ffffff" w:themeFill="background1"/>
              </w:rPr>
              <w:t xml:space="preserve">环境标志产品</w:t>
            </w:r>
            <w:bookmarkEnd w:id="239"/>
            <w:r>
              <w:rPr>
                <w:rFonts w:hint="eastAsia" w:ascii="宋体" w:hAnsi="宋体" w:eastAsia="宋体" w:cs="宋体"/>
                <w:sz w:val="24"/>
                <w:shd w:val="clear" w:color="auto" w:fill="ffffff" w:themeFill="background1"/>
              </w:rPr>
              <w:t xml:space="preserve">品目清单”范围内的，投标人提供国家确定的认证机构出具的、处于有效期内的该环保产品认证证书复印件的，符合要求的得1分。</w:t>
            </w:r>
            <w:bookmarkStart w:id="240" w:name="OLE_LINK60"/>
            <w:r>
              <w:rPr>
                <w:rFonts w:hint="eastAsia" w:ascii="宋体" w:hAnsi="宋体" w:eastAsia="宋体" w:cs="宋体"/>
                <w:sz w:val="24"/>
                <w:shd w:val="clear" w:color="auto" w:fill="ffffff" w:themeFill="background1"/>
              </w:rPr>
              <w:t xml:space="preserve">特别说明：投标人需提供环境标志产品证书并标识出产品型号，如未提供，将不予认可。</w:t>
            </w:r>
            <w:bookmarkEnd w:id="240"/>
            <w:r/>
            <w:bookmarkEnd w:id="238"/>
            <w:r/>
            <w:bookmarkEnd w:id="204"/>
            <w:r/>
            <w:bookmarkEnd w:id="229"/>
            <w:r/>
            <w:r/>
          </w:p>
        </w:tc>
      </w:tr>
    </w:tbl>
    <w:p>
      <w:pPr>
        <w:rPr>
          <w:rFonts w:hint="eastAsia" w:ascii="宋体" w:hAnsi="宋体" w:eastAsia="宋体" w:cs="宋体"/>
          <w:color w:val="000000"/>
          <w:sz w:val="24"/>
        </w:rPr>
      </w:pPr>
      <w:r>
        <w:rPr>
          <w:rFonts w:hint="eastAsia" w:ascii="宋体" w:hAnsi="宋体" w:eastAsia="宋体" w:cs="宋体"/>
          <w:color w:val="000000"/>
          <w:sz w:val="24"/>
        </w:rPr>
        <w:br w:type="page" w:clear="all"/>
      </w:r>
      <w:r/>
    </w:p>
    <w:p>
      <w:pPr>
        <w:pStyle w:val="1199"/>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t xml:space="preserve">第六章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投标文件格式 </w:t>
      </w:r>
      <w:r/>
    </w:p>
    <w:p>
      <w:pPr>
        <w:pStyle w:val="1199"/>
        <w:jc w:val="center"/>
        <w:keepNext/>
        <w:spacing w:beforeAutospacing="0" w:afterAutospacing="0"/>
      </w:pPr>
      <w:r/>
      <w:r/>
    </w:p>
    <w:p>
      <w:pPr>
        <w:pStyle w:val="1199"/>
        <w:jc w:val="center"/>
        <w:spacing w:beforeAutospacing="0" w:afterAutospacing="0"/>
      </w:pPr>
      <w:r/>
      <w:bookmarkStart w:id="241" w:name="_Toc120614282"/>
      <w:r/>
      <w:bookmarkStart w:id="242" w:name="_Toc49090576"/>
      <w:r/>
      <w:bookmarkStart w:id="243" w:name="_Toc26554094"/>
      <w:r/>
      <w:bookmarkStart w:id="244" w:name="_Hlt26955039"/>
      <w:r/>
      <w:bookmarkStart w:id="245" w:name="_Hlt26671244"/>
      <w:r/>
      <w:bookmarkEnd w:id="241"/>
      <w:r/>
      <w:bookmarkEnd w:id="242"/>
      <w:r>
        <w:rPr>
          <w:rFonts w:hint="eastAsia" w:ascii="宋体" w:hAnsi="宋体" w:eastAsia="宋体" w:cs="宋体"/>
          <w:b/>
          <w:color w:val="000000"/>
          <w:sz w:val="72"/>
          <w:szCs w:val="72"/>
        </w:rPr>
        <w:t xml:space="preserve">投  标  文  件</w:t>
      </w:r>
      <w:r/>
    </w:p>
    <w:p>
      <w:pPr>
        <w:pStyle w:val="1199"/>
        <w:jc w:val="center"/>
        <w:spacing w:beforeAutospacing="0" w:afterAutospacing="0"/>
      </w:pPr>
      <w:r>
        <w:t xml:space="preserve"> </w:t>
      </w:r>
      <w:r/>
    </w:p>
    <w:p>
      <w:pPr>
        <w:pStyle w:val="1199"/>
        <w:jc w:val="center"/>
        <w:spacing w:beforeAutospacing="0" w:afterAutospacing="0"/>
      </w:pPr>
      <w:r>
        <w:t xml:space="preserve"> </w:t>
      </w:r>
      <w:r/>
    </w:p>
    <w:p>
      <w:pPr>
        <w:pStyle w:val="1199"/>
        <w:jc w:val="center"/>
        <w:spacing w:beforeAutospacing="0" w:afterAutospacing="0"/>
      </w:pPr>
      <w:r>
        <w:t xml:space="preserve"> </w:t>
      </w:r>
      <w:r/>
    </w:p>
    <w:p>
      <w:pPr>
        <w:pStyle w:val="1199"/>
        <w:jc w:val="center"/>
        <w:spacing w:beforeAutospacing="0" w:afterAutospacing="0"/>
      </w:pPr>
      <w:r>
        <w:t xml:space="preserve"> </w:t>
      </w:r>
      <w:r/>
    </w:p>
    <w:p>
      <w:pPr>
        <w:pStyle w:val="1199"/>
        <w:jc w:val="center"/>
        <w:spacing w:beforeAutospacing="0" w:afterAutospacing="0"/>
      </w:pPr>
      <w:r>
        <w:t xml:space="preserve"> </w:t>
      </w:r>
      <w:r/>
    </w:p>
    <w:p>
      <w:pPr>
        <w:pStyle w:val="1199"/>
        <w:ind w:firstLine="0"/>
        <w:jc w:val="both"/>
        <w:spacing w:beforeAutospacing="0" w:afterAutospacing="0"/>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1199"/>
        <w:ind w:firstLine="0"/>
        <w:jc w:val="both"/>
        <w:spacing w:beforeAutospacing="0" w:afterAutospacing="0"/>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1199"/>
        <w:jc w:val="both"/>
        <w:spacing w:beforeAutospacing="0" w:afterAutospacing="0"/>
      </w:pPr>
      <w:r>
        <w:rPr>
          <w:rFonts w:hint="eastAsia" w:ascii="宋体" w:hAnsi="宋体" w:eastAsia="宋体" w:cs="宋体"/>
          <w:b/>
          <w:color w:val="000000"/>
          <w:sz w:val="36"/>
          <w:szCs w:val="36"/>
        </w:rPr>
        <w:t xml:space="preserve">投标人名称 ：</w:t>
      </w:r>
      <w:r>
        <w:rPr>
          <w:rFonts w:hint="eastAsia" w:ascii="宋体" w:hAnsi="宋体" w:eastAsia="宋体" w:cs="宋体"/>
          <w:b/>
          <w:color w:val="000000"/>
          <w:sz w:val="36"/>
          <w:szCs w:val="36"/>
          <w:u w:val="single"/>
        </w:rPr>
        <w:t xml:space="preserve">（加盖CA电子公章）</w:t>
      </w:r>
      <w:r/>
    </w:p>
    <w:p>
      <w:pPr>
        <w:pStyle w:val="1199"/>
        <w:jc w:val="both"/>
        <w:spacing w:beforeAutospacing="0" w:afterAutospacing="0"/>
      </w:pPr>
      <w:r>
        <w:rPr>
          <w:rFonts w:hint="eastAsia" w:ascii="宋体" w:hAnsi="宋体" w:eastAsia="宋体" w:cs="宋体"/>
          <w:b/>
          <w:color w:val="000000"/>
          <w:sz w:val="36"/>
          <w:szCs w:val="36"/>
        </w:rPr>
        <w:t xml:space="preserve">日   期 ：</w:t>
      </w:r>
      <w:r>
        <w:rPr>
          <w:rFonts w:hint="eastAsia" w:ascii="宋体" w:hAnsi="宋体" w:eastAsia="宋体" w:cs="宋体"/>
          <w:b/>
          <w:color w:val="000000"/>
          <w:sz w:val="36"/>
          <w:szCs w:val="36"/>
          <w:u w:val="single"/>
        </w:rPr>
        <w:t xml:space="preserve">             </w:t>
      </w:r>
      <w:r/>
    </w:p>
    <w:p>
      <w:pPr>
        <w:pStyle w:val="1199"/>
        <w:jc w:val="center"/>
        <w:spacing w:beforeAutospacing="0" w:afterAutospacing="0" w:line="0" w:lineRule="atLeast"/>
      </w:pPr>
      <w:r/>
      <w:r/>
    </w:p>
    <w:p>
      <w:pPr>
        <w:pStyle w:val="1199"/>
        <w:jc w:val="center"/>
        <w:spacing w:beforeAutospacing="0" w:afterAutospacing="0" w:line="0" w:lineRule="atLeast"/>
      </w:pPr>
      <w:r/>
      <w:r/>
    </w:p>
    <w:p>
      <w:pPr>
        <w:pStyle w:val="1199"/>
        <w:jc w:val="center"/>
        <w:spacing w:beforeAutospacing="0" w:afterAutospacing="0" w:line="0" w:lineRule="atLeast"/>
      </w:pPr>
      <w:r/>
      <w:r/>
    </w:p>
    <w:p>
      <w:pPr>
        <w:pStyle w:val="1199"/>
        <w:jc w:val="center"/>
        <w:spacing w:beforeAutospacing="0" w:afterAutospacing="0" w:line="0" w:lineRule="atLeast"/>
      </w:pPr>
      <w:r/>
      <w:r/>
    </w:p>
    <w:p>
      <w:pPr>
        <w:pStyle w:val="1199"/>
        <w:jc w:val="center"/>
        <w:spacing w:beforeAutospacing="0" w:afterAutospacing="0" w:line="0" w:lineRule="atLeast"/>
      </w:pPr>
      <w:r/>
      <w:r/>
    </w:p>
    <w:p>
      <w:pPr>
        <w:pStyle w:val="1199"/>
        <w:jc w:val="center"/>
        <w:spacing w:beforeAutospacing="0" w:afterAutospacing="0" w:line="0" w:lineRule="atLeast"/>
      </w:pPr>
      <w:r/>
      <w:r/>
    </w:p>
    <w:p>
      <w:pPr>
        <w:pStyle w:val="1199"/>
        <w:jc w:val="center"/>
        <w:spacing w:beforeAutospacing="0" w:afterAutospacing="0" w:line="0" w:lineRule="atLeast"/>
      </w:pPr>
      <w:r/>
      <w:r/>
    </w:p>
    <w:p>
      <w:pPr>
        <w:pStyle w:val="1199"/>
        <w:jc w:val="center"/>
        <w:spacing w:beforeAutospacing="0" w:afterAutospacing="0" w:line="0" w:lineRule="atLeast"/>
      </w:pPr>
      <w:r/>
      <w:r/>
    </w:p>
    <w:p>
      <w:pPr>
        <w:pStyle w:val="1199"/>
        <w:jc w:val="center"/>
        <w:spacing w:beforeAutospacing="0" w:afterAutospacing="0" w:line="0" w:lineRule="atLeast"/>
      </w:pPr>
      <w:r/>
      <w:r/>
    </w:p>
    <w:p>
      <w:pPr>
        <w:pStyle w:val="1199"/>
        <w:jc w:val="center"/>
        <w:spacing w:beforeAutospacing="0" w:afterAutospacing="0" w:line="0" w:lineRule="atLeast"/>
      </w:pPr>
      <w:r/>
      <w:r/>
    </w:p>
    <w:p>
      <w:pPr>
        <w:pStyle w:val="1199"/>
        <w:jc w:val="center"/>
        <w:spacing w:beforeAutospacing="0" w:afterAutospacing="0" w:line="0" w:lineRule="atLeast"/>
      </w:pPr>
      <w:r/>
      <w:r/>
    </w:p>
    <w:p>
      <w:pPr>
        <w:pStyle w:val="1199"/>
        <w:jc w:val="center"/>
        <w:spacing w:beforeAutospacing="0" w:afterAutospacing="0" w:line="0" w:lineRule="atLeast"/>
      </w:pPr>
      <w:r/>
      <w:r/>
    </w:p>
    <w:p>
      <w:pPr>
        <w:pStyle w:val="1199"/>
        <w:jc w:val="center"/>
        <w:spacing w:beforeAutospacing="0" w:afterAutospacing="0" w:line="0" w:lineRule="atLeast"/>
      </w:pPr>
      <w:r/>
      <w:r/>
    </w:p>
    <w:p>
      <w:pPr>
        <w:pStyle w:val="1199"/>
        <w:jc w:val="center"/>
        <w:spacing w:beforeAutospacing="0" w:afterAutospacing="0" w:line="0" w:lineRule="atLeast"/>
      </w:pPr>
      <w:r/>
      <w:r/>
    </w:p>
    <w:p>
      <w:pPr>
        <w:pStyle w:val="1199"/>
        <w:jc w:val="center"/>
        <w:spacing w:beforeAutospacing="0" w:afterAutospacing="0" w:line="0" w:lineRule="atLeast"/>
      </w:pPr>
      <w:r/>
      <w:r/>
    </w:p>
    <w:p>
      <w:pPr>
        <w:pStyle w:val="1199"/>
        <w:jc w:val="center"/>
        <w:spacing w:beforeAutospacing="0" w:afterAutospacing="0" w:line="0" w:lineRule="atLeast"/>
      </w:pPr>
      <w:r/>
      <w:r/>
    </w:p>
    <w:p>
      <w:pPr>
        <w:pStyle w:val="1199"/>
        <w:jc w:val="center"/>
        <w:spacing w:beforeAutospacing="0" w:afterAutospacing="0" w:line="0" w:lineRule="atLeast"/>
      </w:pPr>
      <w:r/>
      <w:r/>
    </w:p>
    <w:p>
      <w:pPr>
        <w:pStyle w:val="1199"/>
        <w:jc w:val="center"/>
        <w:spacing w:beforeAutospacing="0" w:afterAutospacing="0" w:line="0" w:lineRule="atLeast"/>
      </w:pPr>
      <w:r/>
      <w:r/>
    </w:p>
    <w:p>
      <w:pPr>
        <w:pStyle w:val="1199"/>
        <w:jc w:val="center"/>
        <w:spacing w:beforeAutospacing="0" w:afterAutospacing="0" w:line="0" w:lineRule="atLeast"/>
      </w:pPr>
      <w:r/>
      <w:r/>
    </w:p>
    <w:p>
      <w:pPr>
        <w:pStyle w:val="1199"/>
        <w:jc w:val="center"/>
        <w:spacing w:beforeAutospacing="0" w:afterAutospacing="0" w:line="0" w:lineRule="atLeast"/>
      </w:pPr>
      <w:r/>
      <w:r/>
    </w:p>
    <w:p>
      <w:pPr>
        <w:pStyle w:val="1199"/>
        <w:jc w:val="center"/>
        <w:spacing w:beforeAutospacing="0" w:afterAutospacing="0" w:line="0" w:lineRule="atLeast"/>
      </w:pPr>
      <w:r/>
      <w:r/>
    </w:p>
    <w:p>
      <w:pPr>
        <w:pStyle w:val="1199"/>
        <w:jc w:val="center"/>
        <w:spacing w:beforeAutospacing="0" w:afterAutospacing="0" w:line="0" w:lineRule="atLeast"/>
      </w:pPr>
      <w:r/>
      <w:r/>
    </w:p>
    <w:p>
      <w:pPr>
        <w:pStyle w:val="1199"/>
        <w:jc w:val="center"/>
        <w:spacing w:beforeAutospacing="0" w:afterAutospacing="0" w:line="0" w:lineRule="atLeast"/>
      </w:pPr>
      <w:r/>
      <w:r/>
    </w:p>
    <w:p>
      <w:pPr>
        <w:pStyle w:val="1199"/>
        <w:jc w:val="center"/>
        <w:spacing w:beforeAutospacing="0" w:afterAutospacing="0" w:line="0" w:lineRule="atLeast"/>
      </w:pPr>
      <w:r/>
      <w:r/>
    </w:p>
    <w:p>
      <w:pPr>
        <w:pStyle w:val="1199"/>
        <w:jc w:val="center"/>
        <w:spacing w:beforeAutospacing="0" w:afterAutospacing="0" w:line="0" w:lineRule="atLeast"/>
      </w:pPr>
      <w:r/>
      <w:r/>
    </w:p>
    <w:p>
      <w:pPr>
        <w:pStyle w:val="1199"/>
        <w:jc w:val="center"/>
        <w:spacing w:beforeAutospacing="0" w:afterAutospacing="0" w:line="0" w:lineRule="atLeast"/>
      </w:pPr>
      <w:r/>
      <w:r/>
    </w:p>
    <w:p>
      <w:pPr>
        <w:pStyle w:val="1199"/>
        <w:spacing w:beforeAutospacing="0" w:afterAutospacing="0" w:line="0" w:lineRule="atLeast"/>
      </w:pPr>
      <w:r/>
      <w:r/>
    </w:p>
    <w:p>
      <w:pPr>
        <w:pStyle w:val="1199"/>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1199"/>
        <w:jc w:val="center"/>
        <w:spacing w:beforeAutospacing="0" w:afterAutospacing="0" w:line="0" w:lineRule="atLeast"/>
      </w:pPr>
      <w:r>
        <w:t xml:space="preserve"> </w:t>
      </w:r>
      <w:r/>
    </w:p>
    <w:p>
      <w:pPr>
        <w:spacing w:line="360" w:lineRule="auto"/>
        <w:rPr>
          <w:rFonts w:hint="eastAsia" w:ascii="宋体" w:hAnsi="宋体" w:eastAsia="宋体"/>
          <w:sz w:val="24"/>
        </w:rPr>
      </w:pPr>
      <w:r>
        <w:rPr>
          <w:rFonts w:hint="eastAsia" w:ascii="宋体" w:hAnsi="宋体" w:eastAsia="宋体"/>
          <w:sz w:val="24"/>
        </w:rPr>
        <w:t xml:space="preserve">一、法人或者其他组织的营业执照等证明文件，自然人的身份证明</w:t>
      </w:r>
      <w:r/>
    </w:p>
    <w:p>
      <w:pPr>
        <w:spacing w:line="360" w:lineRule="auto"/>
        <w:rPr>
          <w:rFonts w:hint="eastAsia" w:ascii="宋体" w:hAnsi="宋体" w:eastAsia="宋体"/>
          <w:sz w:val="24"/>
        </w:rPr>
      </w:pPr>
      <w:r>
        <w:rPr>
          <w:rFonts w:hint="eastAsia" w:ascii="宋体" w:hAnsi="宋体" w:eastAsia="宋体"/>
          <w:sz w:val="24"/>
        </w:rPr>
        <w:t xml:space="preserve">二、</w:t>
      </w:r>
      <w:bookmarkStart w:id="246" w:name="OLE_LINK85"/>
      <w:r>
        <w:rPr>
          <w:rFonts w:hint="eastAsia" w:ascii="宋体" w:hAnsi="宋体" w:eastAsia="宋体"/>
          <w:sz w:val="24"/>
        </w:rPr>
        <w:t xml:space="preserve">上一</w:t>
      </w:r>
      <w:r>
        <w:rPr>
          <w:rFonts w:hint="eastAsia" w:ascii="宋体" w:hAnsi="宋体" w:eastAsia="宋体"/>
          <w:sz w:val="24"/>
        </w:rPr>
        <w:t xml:space="preserve">年度</w:t>
      </w:r>
      <w:r>
        <w:rPr>
          <w:rFonts w:hint="eastAsia" w:ascii="宋体" w:hAnsi="宋体" w:eastAsia="宋体"/>
          <w:b/>
          <w:bCs/>
          <w:color w:val="ff0000"/>
          <w:sz w:val="24"/>
        </w:rPr>
        <w:t xml:space="preserve">（2024年度）</w:t>
      </w:r>
      <w:r>
        <w:rPr>
          <w:rFonts w:hint="eastAsia" w:ascii="宋体" w:hAnsi="宋体" w:eastAsia="宋体"/>
          <w:sz w:val="24"/>
        </w:rPr>
        <w:t xml:space="preserve">的财务状况报表（</w:t>
      </w:r>
      <w:r>
        <w:rPr>
          <w:rFonts w:hint="eastAsia" w:ascii="宋体" w:hAnsi="宋体" w:eastAsia="宋体"/>
          <w:b/>
          <w:bCs/>
          <w:color w:val="ff0000"/>
          <w:sz w:val="24"/>
        </w:rPr>
        <w:t xml:space="preserve">至少提供资产负债表、利润表</w:t>
      </w:r>
      <w:r>
        <w:rPr>
          <w:rFonts w:hint="eastAsia" w:ascii="宋体" w:hAnsi="宋体" w:eastAsia="宋体"/>
          <w:sz w:val="24"/>
        </w:rPr>
        <w:t xml:space="preserve">，投标人成立不满一年无需提供）</w:t>
      </w:r>
      <w:bookmarkEnd w:id="246"/>
      <w:r/>
      <w:r/>
    </w:p>
    <w:p>
      <w:pPr>
        <w:spacing w:line="360" w:lineRule="auto"/>
        <w:rPr>
          <w:rFonts w:hint="eastAsia" w:ascii="宋体" w:hAnsi="宋体" w:eastAsia="宋体"/>
          <w:sz w:val="24"/>
        </w:rPr>
      </w:pPr>
      <w:r>
        <w:rPr>
          <w:rFonts w:hint="eastAsia" w:ascii="宋体" w:hAnsi="宋体" w:eastAsia="宋体"/>
          <w:sz w:val="24"/>
        </w:rPr>
        <w:t xml:space="preserve">三、具备履行合同所必需的设备和专业技术能力的书面声明</w:t>
      </w:r>
      <w:r/>
    </w:p>
    <w:p>
      <w:pPr>
        <w:spacing w:line="360" w:lineRule="auto"/>
        <w:rPr>
          <w:rFonts w:hint="eastAsia" w:ascii="宋体" w:hAnsi="宋体" w:eastAsia="宋体"/>
          <w:sz w:val="24"/>
        </w:rPr>
      </w:pPr>
      <w:r>
        <w:rPr>
          <w:rFonts w:hint="eastAsia" w:ascii="宋体" w:hAnsi="宋体" w:eastAsia="宋体"/>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spacing w:line="360" w:lineRule="auto"/>
        <w:rPr>
          <w:rFonts w:hint="eastAsia" w:ascii="宋体" w:hAnsi="宋体" w:eastAsia="宋体"/>
          <w:sz w:val="24"/>
        </w:rPr>
      </w:pPr>
      <w:r>
        <w:rPr>
          <w:rFonts w:hint="eastAsia" w:ascii="宋体" w:hAnsi="宋体" w:eastAsia="宋体"/>
          <w:sz w:val="24"/>
        </w:rPr>
        <w:t xml:space="preserve">五、参加政府采购活动前 3 年内在经营活动中没有重大违法记录的书面声明</w:t>
      </w:r>
      <w:r/>
    </w:p>
    <w:p>
      <w:pPr>
        <w:spacing w:line="360" w:lineRule="auto"/>
        <w:rPr>
          <w:rFonts w:hint="eastAsia" w:ascii="宋体" w:hAnsi="宋体" w:eastAsia="宋体"/>
          <w:sz w:val="24"/>
        </w:rPr>
      </w:pPr>
      <w:r>
        <w:rPr>
          <w:rFonts w:hint="eastAsia" w:ascii="宋体" w:hAnsi="宋体" w:eastAsia="宋体"/>
          <w:sz w:val="24"/>
        </w:rPr>
        <w:t xml:space="preserve">六、投标人须提供所投产</w:t>
      </w:r>
      <w:r>
        <w:rPr>
          <w:rFonts w:hint="eastAsia" w:ascii="宋体" w:hAnsi="宋体" w:eastAsia="宋体"/>
          <w:sz w:val="24"/>
        </w:rPr>
        <w:t xml:space="preserve">品有效</w:t>
      </w:r>
      <w:r>
        <w:rPr>
          <w:rFonts w:hint="eastAsia" w:ascii="宋体" w:hAnsi="宋体" w:eastAsia="宋体"/>
          <w:sz w:val="24"/>
        </w:rPr>
        <w:t xml:space="preserve">的医疗器械产品注册证或产品备案凭证、投标人有效的《医疗器械经营许可证》或者《医疗器械经营备案凭证》 </w:t>
      </w:r>
      <w:r/>
    </w:p>
    <w:p>
      <w:pPr>
        <w:spacing w:line="360" w:lineRule="auto"/>
        <w:rPr>
          <w:rFonts w:hint="eastAsia" w:ascii="宋体" w:hAnsi="宋体" w:eastAsia="宋体"/>
          <w:sz w:val="24"/>
        </w:rPr>
      </w:pPr>
      <w:r>
        <w:rPr>
          <w:rFonts w:hint="eastAsia" w:ascii="宋体" w:hAnsi="宋体" w:eastAsia="宋体"/>
          <w:sz w:val="24"/>
        </w:rPr>
        <w:t xml:space="preserve">七、《辐射安全许可证》</w:t>
      </w:r>
      <w:r/>
    </w:p>
    <w:p>
      <w:pPr>
        <w:spacing w:line="360" w:lineRule="auto"/>
        <w:rPr>
          <w:rFonts w:hint="eastAsia" w:ascii="宋体" w:hAnsi="宋体" w:eastAsia="宋体"/>
          <w:sz w:val="24"/>
        </w:rPr>
      </w:pPr>
      <w:r>
        <w:rPr>
          <w:rFonts w:hint="eastAsia" w:ascii="宋体" w:hAnsi="宋体" w:eastAsia="宋体"/>
          <w:sz w:val="24"/>
        </w:rPr>
        <w:t xml:space="preserve">八</w:t>
      </w:r>
      <w:r>
        <w:rPr>
          <w:rFonts w:hint="eastAsia" w:ascii="宋体" w:hAnsi="宋体" w:eastAsia="宋体"/>
          <w:sz w:val="24"/>
        </w:rPr>
        <w:t xml:space="preserve">、法定代表人授权书</w:t>
      </w:r>
      <w:r/>
    </w:p>
    <w:p>
      <w:pPr>
        <w:spacing w:line="360" w:lineRule="auto"/>
        <w:rPr>
          <w:rFonts w:hint="eastAsia" w:ascii="宋体" w:hAnsi="宋体" w:eastAsia="宋体"/>
          <w:sz w:val="24"/>
        </w:rPr>
      </w:pPr>
      <w:r>
        <w:rPr>
          <w:rFonts w:hint="eastAsia" w:ascii="宋体" w:hAnsi="宋体" w:eastAsia="宋体"/>
          <w:sz w:val="24"/>
        </w:rPr>
        <w:t xml:space="preserve">九</w:t>
      </w:r>
      <w:r>
        <w:rPr>
          <w:rFonts w:hint="eastAsia" w:ascii="宋体" w:hAnsi="宋体" w:eastAsia="宋体"/>
          <w:sz w:val="24"/>
        </w:rPr>
        <w:t xml:space="preserve">、</w:t>
      </w:r>
      <w:bookmarkStart w:id="247" w:name="OLE_LINK47"/>
      <w:r/>
      <w:bookmarkStart w:id="248" w:name="OLE_LINK100"/>
      <w:r>
        <w:rPr>
          <w:rFonts w:hint="eastAsia" w:ascii="宋体" w:hAnsi="宋体" w:eastAsia="宋体"/>
          <w:sz w:val="24"/>
        </w:rPr>
        <w:t xml:space="preserve">投标函</w:t>
      </w:r>
      <w:bookmarkEnd w:id="247"/>
      <w:r/>
      <w:bookmarkEnd w:id="248"/>
      <w:r/>
      <w:r/>
    </w:p>
    <w:p>
      <w:pPr>
        <w:spacing w:line="360" w:lineRule="auto"/>
        <w:rPr>
          <w:rFonts w:hint="eastAsia" w:ascii="宋体" w:hAnsi="宋体" w:eastAsia="宋体"/>
          <w:sz w:val="24"/>
        </w:rPr>
      </w:pPr>
      <w:r>
        <w:rPr>
          <w:rFonts w:hint="eastAsia" w:ascii="宋体" w:hAnsi="宋体" w:eastAsia="宋体"/>
          <w:sz w:val="24"/>
        </w:rPr>
        <w:t xml:space="preserve">十</w:t>
      </w:r>
      <w:r>
        <w:rPr>
          <w:rFonts w:hint="eastAsia" w:ascii="宋体" w:hAnsi="宋体" w:eastAsia="宋体"/>
          <w:sz w:val="24"/>
        </w:rPr>
        <w:t xml:space="preserve">、中小企业声明函</w:t>
      </w:r>
      <w:r/>
    </w:p>
    <w:p>
      <w:pPr>
        <w:spacing w:line="360" w:lineRule="auto"/>
        <w:rPr>
          <w:rFonts w:hint="eastAsia" w:ascii="宋体" w:hAnsi="宋体" w:eastAsia="宋体"/>
          <w:sz w:val="24"/>
        </w:rPr>
      </w:pPr>
      <w:r>
        <w:rPr>
          <w:rFonts w:hint="eastAsia" w:ascii="宋体" w:hAnsi="宋体" w:eastAsia="宋体"/>
          <w:sz w:val="24"/>
        </w:rPr>
        <w:t xml:space="preserve">十</w:t>
      </w:r>
      <w:r>
        <w:rPr>
          <w:rFonts w:hint="eastAsia" w:ascii="宋体" w:hAnsi="宋体" w:eastAsia="宋体"/>
          <w:sz w:val="24"/>
        </w:rPr>
        <w:t xml:space="preserve">一</w:t>
      </w:r>
      <w:r>
        <w:rPr>
          <w:rFonts w:hint="eastAsia" w:ascii="宋体" w:hAnsi="宋体" w:eastAsia="宋体"/>
          <w:sz w:val="24"/>
        </w:rPr>
        <w:t xml:space="preserve">、残疾人福利性单位声明函</w:t>
      </w:r>
      <w:r/>
    </w:p>
    <w:p>
      <w:pPr>
        <w:spacing w:line="360" w:lineRule="auto"/>
        <w:rPr>
          <w:rFonts w:hint="eastAsia" w:ascii="宋体" w:hAnsi="宋体" w:eastAsia="宋体"/>
          <w:sz w:val="24"/>
        </w:rPr>
      </w:pPr>
      <w:r>
        <w:rPr>
          <w:rFonts w:hint="eastAsia" w:ascii="宋体" w:hAnsi="宋体" w:eastAsia="宋体"/>
          <w:sz w:val="24"/>
        </w:rPr>
        <w:t xml:space="preserve">十</w:t>
      </w:r>
      <w:r>
        <w:rPr>
          <w:rFonts w:hint="eastAsia" w:ascii="宋体" w:hAnsi="宋体" w:eastAsia="宋体"/>
          <w:sz w:val="24"/>
        </w:rPr>
        <w:t xml:space="preserve">二</w:t>
      </w:r>
      <w:r>
        <w:rPr>
          <w:rFonts w:hint="eastAsia" w:ascii="宋体" w:hAnsi="宋体" w:eastAsia="宋体"/>
          <w:sz w:val="24"/>
        </w:rPr>
        <w:t xml:space="preserve">、</w:t>
      </w:r>
      <w:bookmarkStart w:id="249" w:name="OLE_LINK48"/>
      <w:r>
        <w:rPr>
          <w:rFonts w:hint="eastAsia" w:ascii="宋体" w:hAnsi="宋体" w:eastAsia="宋体"/>
          <w:sz w:val="24"/>
        </w:rPr>
        <w:t xml:space="preserve">投标分项报价表</w:t>
      </w:r>
      <w:bookmarkEnd w:id="249"/>
      <w:r/>
      <w:r/>
    </w:p>
    <w:p>
      <w:pPr>
        <w:spacing w:line="360" w:lineRule="auto"/>
        <w:rPr>
          <w:rFonts w:hint="eastAsia" w:ascii="宋体" w:hAnsi="宋体" w:eastAsia="宋体"/>
          <w:sz w:val="24"/>
        </w:rPr>
      </w:pPr>
      <w:r>
        <w:rPr>
          <w:rFonts w:hint="eastAsia" w:ascii="宋体" w:hAnsi="宋体" w:eastAsia="宋体"/>
          <w:sz w:val="24"/>
        </w:rPr>
        <w:t xml:space="preserve">十</w:t>
      </w:r>
      <w:r>
        <w:rPr>
          <w:rFonts w:hint="eastAsia" w:ascii="宋体" w:hAnsi="宋体" w:eastAsia="宋体"/>
          <w:sz w:val="24"/>
        </w:rPr>
        <w:t xml:space="preserve">三</w:t>
      </w:r>
      <w:r>
        <w:rPr>
          <w:rFonts w:hint="eastAsia" w:ascii="宋体" w:hAnsi="宋体" w:eastAsia="宋体"/>
          <w:sz w:val="24"/>
        </w:rPr>
        <w:t xml:space="preserve">、</w:t>
      </w:r>
      <w:bookmarkStart w:id="250" w:name="OLE_LINK49"/>
      <w:r>
        <w:rPr>
          <w:rFonts w:hint="eastAsia" w:ascii="宋体" w:hAnsi="宋体" w:eastAsia="宋体"/>
          <w:sz w:val="24"/>
        </w:rPr>
        <w:t xml:space="preserve">技术需求响应及偏离表</w:t>
      </w:r>
      <w:bookmarkEnd w:id="250"/>
      <w:r/>
      <w:r/>
    </w:p>
    <w:p>
      <w:pPr>
        <w:spacing w:line="360" w:lineRule="auto"/>
        <w:rPr>
          <w:rFonts w:hint="eastAsia" w:ascii="宋体" w:hAnsi="宋体" w:eastAsia="宋体"/>
          <w:sz w:val="24"/>
        </w:rPr>
      </w:pPr>
      <w:r>
        <w:rPr>
          <w:rFonts w:hint="eastAsia" w:ascii="宋体" w:hAnsi="宋体" w:eastAsia="宋体"/>
          <w:sz w:val="24"/>
        </w:rPr>
        <w:t xml:space="preserve">十</w:t>
      </w:r>
      <w:r>
        <w:rPr>
          <w:rFonts w:hint="eastAsia" w:ascii="宋体" w:hAnsi="宋体" w:eastAsia="宋体"/>
          <w:sz w:val="24"/>
        </w:rPr>
        <w:t xml:space="preserve">四</w:t>
      </w:r>
      <w:r>
        <w:rPr>
          <w:rFonts w:hint="eastAsia" w:ascii="宋体" w:hAnsi="宋体" w:eastAsia="宋体"/>
          <w:sz w:val="24"/>
        </w:rPr>
        <w:t xml:space="preserve">、</w:t>
      </w:r>
      <w:bookmarkStart w:id="251" w:name="OLE_LINK27"/>
      <w:r>
        <w:rPr>
          <w:rFonts w:hint="eastAsia" w:ascii="宋体" w:hAnsi="宋体" w:eastAsia="宋体"/>
          <w:sz w:val="24"/>
        </w:rPr>
        <w:t xml:space="preserve">商务需求响应及偏离表</w:t>
      </w:r>
      <w:bookmarkEnd w:id="251"/>
      <w:r/>
      <w:r/>
    </w:p>
    <w:p>
      <w:pPr>
        <w:spacing w:line="360" w:lineRule="auto"/>
        <w:rPr>
          <w:rFonts w:hint="eastAsia" w:ascii="宋体" w:hAnsi="宋体" w:eastAsia="宋体"/>
          <w:sz w:val="24"/>
        </w:rPr>
      </w:pPr>
      <w:r>
        <w:rPr>
          <w:rFonts w:hint="eastAsia" w:ascii="宋体" w:hAnsi="宋体" w:eastAsia="宋体"/>
          <w:sz w:val="24"/>
        </w:rPr>
        <w:t xml:space="preserve">十</w:t>
      </w:r>
      <w:r>
        <w:rPr>
          <w:rFonts w:hint="eastAsia" w:ascii="宋体" w:hAnsi="宋体" w:eastAsia="宋体"/>
          <w:sz w:val="24"/>
        </w:rPr>
        <w:t xml:space="preserve">五</w:t>
      </w:r>
      <w:r>
        <w:rPr>
          <w:rFonts w:hint="eastAsia" w:ascii="宋体" w:hAnsi="宋体" w:eastAsia="宋体"/>
          <w:sz w:val="24"/>
        </w:rPr>
        <w:t xml:space="preserve">、开标一览表</w:t>
      </w:r>
      <w:r/>
    </w:p>
    <w:p>
      <w:pPr>
        <w:spacing w:line="360" w:lineRule="auto"/>
        <w:rPr>
          <w:rFonts w:hint="eastAsia" w:ascii="宋体" w:hAnsi="宋体" w:eastAsia="宋体"/>
          <w:sz w:val="24"/>
        </w:rPr>
      </w:pPr>
      <w:r/>
      <w:bookmarkStart w:id="252" w:name="_Hlk194934004"/>
      <w:r>
        <w:rPr>
          <w:rFonts w:hint="eastAsia" w:ascii="宋体" w:hAnsi="宋体" w:eastAsia="宋体"/>
          <w:sz w:val="24"/>
        </w:rPr>
        <w:t xml:space="preserve">十</w:t>
      </w:r>
      <w:r>
        <w:rPr>
          <w:rFonts w:hint="eastAsia" w:ascii="宋体" w:hAnsi="宋体" w:eastAsia="宋体"/>
          <w:sz w:val="24"/>
        </w:rPr>
        <w:t xml:space="preserve">六</w:t>
      </w:r>
      <w:r>
        <w:rPr>
          <w:rFonts w:hint="eastAsia" w:ascii="宋体" w:hAnsi="宋体" w:eastAsia="宋体"/>
          <w:sz w:val="24"/>
        </w:rPr>
        <w:t xml:space="preserve">、</w:t>
      </w:r>
      <w:bookmarkStart w:id="253" w:name="OLE_LINK50"/>
      <w:r>
        <w:rPr>
          <w:rFonts w:hint="eastAsia" w:ascii="宋体" w:hAnsi="宋体" w:eastAsia="宋体"/>
          <w:sz w:val="24"/>
        </w:rPr>
        <w:t xml:space="preserve">招标</w:t>
      </w:r>
      <w:bookmarkStart w:id="254" w:name="OLE_LINK7"/>
      <w:r>
        <w:rPr>
          <w:rFonts w:hint="eastAsia" w:ascii="宋体" w:hAnsi="宋体" w:eastAsia="宋体"/>
          <w:sz w:val="24"/>
        </w:rPr>
        <w:t xml:space="preserve">文件中规定要求提供的证明材料和投标人认为需要提供的其他材</w:t>
      </w:r>
      <w:bookmarkEnd w:id="254"/>
      <w:r>
        <w:rPr>
          <w:rFonts w:hint="eastAsia" w:ascii="宋体" w:hAnsi="宋体" w:eastAsia="宋体"/>
          <w:sz w:val="24"/>
        </w:rPr>
        <w:t xml:space="preserve">料</w:t>
      </w:r>
      <w:r/>
    </w:p>
    <w:p>
      <w:pPr>
        <w:spacing w:line="360" w:lineRule="auto"/>
        <w:rPr>
          <w:rFonts w:hint="eastAsia" w:ascii="宋体" w:hAnsi="宋体" w:eastAsia="宋体"/>
          <w:sz w:val="24"/>
        </w:rPr>
      </w:pPr>
      <w:r/>
      <w:bookmarkStart w:id="255" w:name="OLE_LINK84"/>
      <w:r/>
      <w:bookmarkEnd w:id="253"/>
      <w:r>
        <w:rPr>
          <w:rFonts w:hint="eastAsia" w:ascii="宋体" w:hAnsi="宋体" w:eastAsia="宋体"/>
          <w:sz w:val="24"/>
        </w:rPr>
        <w:t xml:space="preserve">十</w:t>
      </w:r>
      <w:r>
        <w:rPr>
          <w:rFonts w:hint="eastAsia" w:ascii="宋体" w:hAnsi="宋体" w:eastAsia="宋体"/>
          <w:sz w:val="24"/>
        </w:rPr>
        <w:t xml:space="preserve">七</w:t>
      </w:r>
      <w:r>
        <w:rPr>
          <w:rFonts w:hint="eastAsia" w:ascii="宋体" w:hAnsi="宋体" w:eastAsia="宋体"/>
          <w:sz w:val="24"/>
        </w:rPr>
        <w:t xml:space="preserve">、</w:t>
      </w:r>
      <w:bookmarkStart w:id="256" w:name="OLE_LINK10"/>
      <w:r/>
      <w:bookmarkStart w:id="257" w:name="OLE_LINK51"/>
      <w:r>
        <w:rPr>
          <w:rFonts w:hint="eastAsia" w:ascii="宋体" w:hAnsi="宋体" w:eastAsia="宋体"/>
          <w:sz w:val="24"/>
        </w:rPr>
        <w:t xml:space="preserve">盐城市政府采购事前信用承诺书</w:t>
      </w:r>
      <w:bookmarkEnd w:id="252"/>
      <w:r/>
      <w:bookmarkEnd w:id="256"/>
      <w:r/>
      <w:bookmarkEnd w:id="255"/>
      <w:r/>
      <w:bookmarkEnd w:id="257"/>
      <w:r/>
      <w:r/>
    </w:p>
    <w:p>
      <w:pPr>
        <w:pStyle w:val="1199"/>
        <w:ind w:firstLine="480"/>
        <w:jc w:val="both"/>
        <w:spacing w:beforeAutospacing="0" w:afterAutospacing="0" w:line="360" w:lineRule="auto"/>
      </w:pPr>
      <w:r>
        <w:t xml:space="preserve"> </w:t>
      </w:r>
      <w:r/>
    </w:p>
    <w:p>
      <w:pPr>
        <w:pStyle w:val="1199"/>
        <w:ind w:firstLine="480"/>
        <w:jc w:val="both"/>
        <w:spacing w:beforeAutospacing="0" w:afterAutospacing="0" w:line="0" w:lineRule="atLeast"/>
      </w:pPr>
      <w:r>
        <w:t xml:space="preserve"> </w:t>
      </w:r>
      <w:r/>
    </w:p>
    <w:p>
      <w:pPr>
        <w:pStyle w:val="1199"/>
        <w:ind w:firstLine="480"/>
        <w:jc w:val="both"/>
        <w:spacing w:beforeAutospacing="0" w:afterAutospacing="0" w:line="0" w:lineRule="atLeast"/>
      </w:pPr>
      <w:r>
        <w:t xml:space="preserve"> </w:t>
      </w:r>
      <w:r/>
    </w:p>
    <w:p>
      <w:pPr>
        <w:pStyle w:val="1199"/>
        <w:ind w:firstLine="480"/>
        <w:jc w:val="both"/>
        <w:spacing w:beforeAutospacing="0" w:afterAutospacing="0" w:line="0" w:lineRule="atLeast"/>
      </w:pPr>
      <w:r>
        <w:t xml:space="preserve"> </w:t>
      </w:r>
      <w:r/>
    </w:p>
    <w:p>
      <w:pPr>
        <w:pStyle w:val="1199"/>
        <w:ind w:firstLine="480"/>
        <w:jc w:val="both"/>
        <w:spacing w:beforeAutospacing="0" w:afterAutospacing="0" w:line="0" w:lineRule="atLeast"/>
      </w:pPr>
      <w:r>
        <w:t xml:space="preserve"> </w:t>
      </w:r>
      <w:r/>
    </w:p>
    <w:p>
      <w:pPr>
        <w:pStyle w:val="1199"/>
        <w:ind w:firstLine="480"/>
        <w:jc w:val="both"/>
        <w:spacing w:beforeAutospacing="0" w:afterAutospacing="0" w:line="0" w:lineRule="atLeast"/>
      </w:pPr>
      <w:r/>
      <w:r/>
    </w:p>
    <w:p>
      <w:pPr>
        <w:pStyle w:val="1199"/>
        <w:ind w:firstLine="480"/>
        <w:jc w:val="both"/>
        <w:spacing w:beforeAutospacing="0" w:afterAutospacing="0" w:line="0" w:lineRule="atLeast"/>
      </w:pPr>
      <w:r>
        <w:t xml:space="preserve"> </w:t>
      </w:r>
      <w:r/>
    </w:p>
    <w:p>
      <w:pPr>
        <w:pStyle w:val="1199"/>
        <w:ind w:firstLine="480"/>
        <w:jc w:val="both"/>
        <w:spacing w:beforeAutospacing="0" w:afterAutospacing="0" w:line="0" w:lineRule="atLeast"/>
      </w:pPr>
      <w:r>
        <w:t xml:space="preserve"> </w:t>
      </w:r>
      <w:r/>
    </w:p>
    <w:p>
      <w:pPr>
        <w:pStyle w:val="1199"/>
        <w:ind w:firstLine="480"/>
        <w:jc w:val="both"/>
        <w:spacing w:beforeAutospacing="0" w:afterAutospacing="0" w:line="0" w:lineRule="atLeast"/>
      </w:pPr>
      <w:r/>
      <w:r/>
    </w:p>
    <w:p>
      <w:pPr>
        <w:pStyle w:val="1199"/>
        <w:ind w:firstLine="480"/>
        <w:jc w:val="both"/>
        <w:spacing w:beforeAutospacing="0" w:afterAutospacing="0" w:line="0" w:lineRule="atLeast"/>
      </w:pPr>
      <w:r/>
      <w:r/>
    </w:p>
    <w:p>
      <w:pPr>
        <w:pStyle w:val="1199"/>
        <w:jc w:val="both"/>
        <w:spacing w:beforeAutospacing="0" w:afterAutospacing="0" w:line="0" w:lineRule="atLeast"/>
      </w:pPr>
      <w:r/>
      <w:bookmarkStart w:id="258" w:name="_Toc120614284"/>
      <w:r>
        <w:rPr>
          <w:rFonts w:hint="eastAsia" w:cs="黑体"/>
          <w:i/>
          <w:sz w:val="32"/>
          <w:szCs w:val="32"/>
          <w:u w:val="single"/>
          <w:shd w:val="clear" w:color="auto" w:fill="ffffff" w:themeFill="background1"/>
        </w:rPr>
        <w:t xml:space="preserve">一、法人或者其他组织的营业执照等证明文件，自然人的身份证明</w:t>
      </w:r>
      <w:r/>
    </w:p>
    <w:p>
      <w:pPr>
        <w:pStyle w:val="1199"/>
        <w:jc w:val="both"/>
        <w:rPr>
          <w:rFonts w:cs="黑体"/>
          <w:i/>
          <w:sz w:val="32"/>
          <w:szCs w:val="32"/>
          <w:u w:val="single"/>
          <w:shd w:val="clear" w:color="auto" w:fill="ffffff" w:themeFill="background1"/>
        </w:rPr>
      </w:pPr>
      <w:r>
        <w:rPr>
          <w:rFonts w:hint="eastAsia" w:cs="黑体"/>
          <w:i/>
          <w:sz w:val="32"/>
          <w:szCs w:val="32"/>
          <w:u w:val="single"/>
          <w:shd w:val="clear" w:color="auto" w:fill="ffffff" w:themeFill="background1"/>
        </w:rPr>
        <w:t xml:space="preserve">二、</w:t>
      </w:r>
      <w:r>
        <w:rPr>
          <w:rFonts w:hint="eastAsia" w:cs="黑体"/>
          <w:i/>
          <w:sz w:val="32"/>
          <w:szCs w:val="32"/>
          <w:u w:val="single"/>
          <w:shd w:val="clear" w:color="auto" w:fill="ffffff" w:themeFill="background1"/>
        </w:rPr>
        <w:t xml:space="preserve">上一年度（</w:t>
      </w:r>
      <w:r>
        <w:rPr>
          <w:rFonts w:cs="黑体"/>
          <w:i/>
          <w:sz w:val="32"/>
          <w:szCs w:val="32"/>
          <w:u w:val="single"/>
          <w:shd w:val="clear" w:color="auto" w:fill="ffffff" w:themeFill="background1"/>
        </w:rPr>
        <w:t xml:space="preserve">2024</w:t>
      </w:r>
      <w:r>
        <w:rPr>
          <w:rFonts w:hint="eastAsia" w:cs="黑体"/>
          <w:i/>
          <w:sz w:val="32"/>
          <w:szCs w:val="32"/>
          <w:u w:val="single"/>
          <w:shd w:val="clear" w:color="auto" w:fill="ffffff" w:themeFill="background1"/>
        </w:rPr>
        <w:t xml:space="preserve">年度）的财务状况报表（至少提供资产负债表、利润表，投标人成立不满一年无需提供）</w:t>
      </w:r>
      <w:r/>
    </w:p>
    <w:p>
      <w:pPr>
        <w:pStyle w:val="1199"/>
        <w:jc w:val="both"/>
        <w:rPr>
          <w:shd w:val="clear" w:color="auto" w:fill="ffffff" w:themeFill="background1"/>
        </w:rPr>
      </w:pPr>
      <w:r>
        <w:rPr>
          <w:rFonts w:hint="eastAsia" w:cs="黑体"/>
          <w:i/>
          <w:sz w:val="32"/>
          <w:szCs w:val="32"/>
          <w:u w:val="single"/>
          <w:shd w:val="clear" w:color="auto" w:fill="ffffff" w:themeFill="background1"/>
        </w:rPr>
        <w:t xml:space="preserve">三、具备履行合同所必需的设备和专业技术能力的书面声明</w:t>
      </w:r>
      <w:r/>
    </w:p>
    <w:p>
      <w:pPr>
        <w:pStyle w:val="1199"/>
        <w:jc w:val="both"/>
        <w:spacing w:line="0" w:lineRule="atLeast"/>
        <w:rPr>
          <w:shd w:val="clear" w:color="auto" w:fill="ffffff" w:themeFill="background1"/>
        </w:rPr>
      </w:pPr>
      <w:r>
        <w:rPr>
          <w:rFonts w:hint="eastAsia"/>
          <w:shd w:val="clear" w:color="auto" w:fill="ffffff" w:themeFill="background1"/>
        </w:rPr>
        <w:t xml:space="preserve">我单位郑重声明：我单位具备履行本项采购合同所必需的设备和专业技术能力，为履行本项采购合同我公司具备如下主要设备和主要专业技术能力：</w:t>
      </w:r>
      <w:r/>
    </w:p>
    <w:p>
      <w:pPr>
        <w:pStyle w:val="1199"/>
        <w:jc w:val="both"/>
        <w:spacing w:line="0" w:lineRule="atLeast"/>
        <w:rPr>
          <w:shd w:val="clear" w:color="auto" w:fill="ffffff" w:themeFill="background1"/>
        </w:rPr>
      </w:pPr>
      <w:r>
        <w:rPr>
          <w:rFonts w:hint="eastAsia"/>
          <w:shd w:val="clear" w:color="auto" w:fill="ffffff" w:themeFill="background1"/>
        </w:rPr>
        <w:t xml:space="preserve">主要设备有：</w:t>
      </w:r>
      <w:r>
        <w:rPr>
          <w:rFonts w:hint="eastAsia"/>
          <w:u w:val="single"/>
          <w:shd w:val="clear" w:color="auto" w:fill="ffffff" w:themeFill="background1"/>
        </w:rPr>
        <w:t xml:space="preserve">  </w:t>
      </w:r>
      <w:r>
        <w:rPr>
          <w:rFonts w:hint="eastAsia"/>
          <w:shd w:val="clear" w:color="auto" w:fill="ffffff" w:themeFill="background1"/>
        </w:rPr>
        <w:t xml:space="preserve">。</w:t>
      </w:r>
      <w:r>
        <w:rPr>
          <w:rFonts w:hint="eastAsia"/>
          <w:shd w:val="clear" w:color="auto" w:fill="ffffff" w:themeFill="background1"/>
        </w:rPr>
        <w:t xml:space="preserve">     </w:t>
      </w:r>
      <w:r>
        <w:rPr>
          <w:rFonts w:hint="eastAsia"/>
          <w:shd w:val="clear" w:color="auto" w:fill="ffffff" w:themeFill="background1"/>
        </w:rPr>
        <w:t xml:space="preserve">主要专业技术能力有：</w:t>
      </w:r>
      <w:r>
        <w:rPr>
          <w:rFonts w:hint="eastAsia"/>
          <w:u w:val="single"/>
          <w:shd w:val="clear" w:color="auto" w:fill="ffffff" w:themeFill="background1"/>
        </w:rPr>
        <w:t xml:space="preserve">   </w:t>
      </w:r>
      <w:r>
        <w:rPr>
          <w:rFonts w:hint="eastAsia"/>
          <w:shd w:val="clear" w:color="auto" w:fill="ffffff" w:themeFill="background1"/>
        </w:rPr>
        <w:t xml:space="preserve">。</w:t>
      </w:r>
      <w:r/>
    </w:p>
    <w:p>
      <w:pPr>
        <w:pStyle w:val="1199"/>
        <w:jc w:val="both"/>
        <w:rPr>
          <w:shd w:val="clear" w:color="auto" w:fill="ffffff" w:themeFill="background1"/>
        </w:rPr>
      </w:pPr>
      <w:r>
        <w:rPr>
          <w:rFonts w:hint="eastAsia" w:cs="黑体"/>
          <w:i/>
          <w:sz w:val="32"/>
          <w:szCs w:val="32"/>
          <w:u w:val="single"/>
          <w:shd w:val="clear" w:color="auto" w:fill="ffffff" w:themeFill="background1"/>
        </w:rPr>
        <w:t xml:space="preserve">四、依法缴纳税收和社会保障资金的相关材料</w:t>
      </w:r>
      <w:r/>
    </w:p>
    <w:p>
      <w:pPr>
        <w:pStyle w:val="1199"/>
        <w:jc w:val="both"/>
        <w:rPr>
          <w:shd w:val="clear" w:color="auto" w:fill="ffffff" w:themeFill="background1"/>
        </w:rPr>
      </w:pPr>
      <w:r>
        <w:rPr>
          <w:rFonts w:hint="eastAsia"/>
          <w:shd w:val="clear" w:color="auto" w:fill="ffffff" w:themeFill="background1"/>
        </w:rPr>
        <w:t xml:space="preserve">提供提交投标文件截止时间前一年内至少一个月依法缴纳税收及缴纳社会保障资金的证明材料。投标人依法享受缓缴、免缴税收、社会保障资金的提供证明材料。</w:t>
      </w:r>
      <w:r/>
    </w:p>
    <w:p>
      <w:pPr>
        <w:pStyle w:val="1199"/>
        <w:jc w:val="both"/>
        <w:rPr>
          <w:shd w:val="clear" w:color="auto" w:fill="ffffff" w:themeFill="background1"/>
        </w:rPr>
      </w:pPr>
      <w:r>
        <w:rPr>
          <w:rFonts w:hint="eastAsia" w:cs="黑体"/>
          <w:i/>
          <w:sz w:val="32"/>
          <w:szCs w:val="32"/>
          <w:u w:val="single"/>
          <w:shd w:val="clear" w:color="auto" w:fill="ffffff" w:themeFill="background1"/>
        </w:rPr>
        <w:t xml:space="preserve">五、参加政府采购活动前</w:t>
      </w:r>
      <w:r>
        <w:rPr>
          <w:rFonts w:hint="eastAsia" w:cs="黑体"/>
          <w:i/>
          <w:sz w:val="32"/>
          <w:szCs w:val="32"/>
          <w:u w:val="single"/>
          <w:shd w:val="clear" w:color="auto" w:fill="ffffff" w:themeFill="background1"/>
        </w:rPr>
        <w:t xml:space="preserve"> 3 </w:t>
      </w:r>
      <w:r>
        <w:rPr>
          <w:rFonts w:hint="eastAsia" w:cs="黑体"/>
          <w:i/>
          <w:sz w:val="32"/>
          <w:szCs w:val="32"/>
          <w:u w:val="single"/>
          <w:shd w:val="clear" w:color="auto" w:fill="ffffff" w:themeFill="background1"/>
        </w:rPr>
        <w:t xml:space="preserve">年内在经营活动中没有重大违法记录的书面声明</w:t>
      </w:r>
      <w:r/>
    </w:p>
    <w:p>
      <w:pPr>
        <w:pStyle w:val="1199"/>
        <w:ind w:firstLine="883"/>
        <w:jc w:val="center"/>
        <w:spacing w:line="0" w:lineRule="atLeast"/>
        <w:rPr>
          <w:shd w:val="clear" w:color="auto" w:fill="ffffff" w:themeFill="background1"/>
        </w:rPr>
      </w:pPr>
      <w:r>
        <w:rPr>
          <w:rFonts w:hint="eastAsia"/>
          <w:b/>
          <w:sz w:val="44"/>
          <w:szCs w:val="44"/>
          <w:shd w:val="clear" w:color="auto" w:fill="ffffff" w:themeFill="background1"/>
        </w:rPr>
        <w:t xml:space="preserve">声</w:t>
      </w:r>
      <w:r>
        <w:rPr>
          <w:rFonts w:hint="eastAsia"/>
          <w:b/>
          <w:sz w:val="44"/>
          <w:szCs w:val="44"/>
          <w:shd w:val="clear" w:color="auto" w:fill="ffffff" w:themeFill="background1"/>
        </w:rPr>
        <w:t xml:space="preserve">  </w:t>
      </w:r>
      <w:r>
        <w:rPr>
          <w:rFonts w:hint="eastAsia"/>
          <w:b/>
          <w:sz w:val="44"/>
          <w:szCs w:val="44"/>
          <w:shd w:val="clear" w:color="auto" w:fill="ffffff" w:themeFill="background1"/>
        </w:rPr>
        <w:t xml:space="preserve">明</w:t>
      </w:r>
      <w:r/>
    </w:p>
    <w:p>
      <w:pPr>
        <w:pStyle w:val="1199"/>
        <w:ind w:firstLine="482"/>
        <w:jc w:val="both"/>
        <w:spacing w:line="0" w:lineRule="atLeast"/>
        <w:rPr>
          <w:shd w:val="clear" w:color="auto" w:fill="ffffff" w:themeFill="background1"/>
        </w:rPr>
      </w:pPr>
      <w:r>
        <w:rPr>
          <w:rFonts w:hint="eastAsia"/>
          <w:b/>
          <w:shd w:val="clear" w:color="auto" w:fill="ffffff" w:themeFill="background1"/>
        </w:rPr>
        <w:t xml:space="preserve">    </w:t>
      </w:r>
      <w:r>
        <w:rPr>
          <w:rFonts w:hint="eastAsia"/>
          <w:shd w:val="clear" w:color="auto" w:fill="ffffff" w:themeFill="background1"/>
        </w:rPr>
        <w:t xml:space="preserve">我单位郑重声明：参加本次政府采购活动前</w:t>
      </w:r>
      <w:r>
        <w:rPr>
          <w:rFonts w:hint="eastAsia"/>
          <w:shd w:val="clear" w:color="auto" w:fill="ffffff" w:themeFill="background1"/>
        </w:rPr>
        <w:t xml:space="preserve"> 3 </w:t>
      </w:r>
      <w:r>
        <w:rPr>
          <w:rFonts w:hint="eastAsia"/>
          <w:shd w:val="clear" w:color="auto" w:fill="ffffff" w:themeFill="background1"/>
        </w:rPr>
        <w:t xml:space="preserve">年内，我单位在经营活动中没有因违法经营受到刑事处罚或者责令停产停业、吊销许可证或者执照、较大数额罚款等行政处罚。</w:t>
      </w:r>
      <w:r/>
    </w:p>
    <w:p>
      <w:pPr>
        <w:pStyle w:val="1199"/>
        <w:jc w:val="both"/>
        <w:spacing w:line="0" w:lineRule="atLeast"/>
        <w:rPr>
          <w:rFonts w:cs="黑体"/>
          <w:i/>
          <w:sz w:val="32"/>
          <w:szCs w:val="32"/>
          <w:u w:val="single"/>
          <w:shd w:val="clear" w:color="auto" w:fill="ffffff" w:themeFill="background1"/>
        </w:rPr>
      </w:pPr>
      <w:r>
        <w:rPr>
          <w:rFonts w:hint="eastAsia" w:cs="黑体"/>
          <w:i/>
          <w:sz w:val="32"/>
          <w:szCs w:val="32"/>
          <w:u w:val="single"/>
          <w:shd w:val="clear" w:color="auto" w:fill="ffffff" w:themeFill="background1"/>
        </w:rPr>
        <w:t xml:space="preserve">六、投标人须提供所投产</w:t>
      </w:r>
      <w:r>
        <w:rPr>
          <w:rFonts w:hint="eastAsia" w:cs="黑体"/>
          <w:i/>
          <w:sz w:val="32"/>
          <w:szCs w:val="32"/>
          <w:u w:val="single"/>
          <w:shd w:val="clear" w:color="auto" w:fill="ffffff" w:themeFill="background1"/>
        </w:rPr>
        <w:t xml:space="preserve">品有效</w:t>
      </w:r>
      <w:r>
        <w:rPr>
          <w:rFonts w:hint="eastAsia" w:cs="黑体"/>
          <w:i/>
          <w:sz w:val="32"/>
          <w:szCs w:val="32"/>
          <w:u w:val="single"/>
          <w:shd w:val="clear" w:color="auto" w:fill="ffffff" w:themeFill="background1"/>
        </w:rPr>
        <w:t xml:space="preserve">的医疗器械产品注册证或产品备案凭证、投标人有效的《医疗器械经营许可证》或者《医疗器械经营备案凭证》</w:t>
      </w:r>
      <w:r/>
    </w:p>
    <w:p>
      <w:pPr>
        <w:pStyle w:val="1199"/>
        <w:spacing w:beforeAutospacing="0" w:afterAutospacing="0"/>
        <w:rPr>
          <w:rFonts w:cs="黑体"/>
          <w:i/>
          <w:sz w:val="32"/>
          <w:szCs w:val="32"/>
          <w:u w:val="single"/>
          <w:shd w:val="clear" w:color="auto" w:fill="ffffff" w:themeFill="background1"/>
        </w:rPr>
      </w:pPr>
      <w:r>
        <w:rPr>
          <w:rFonts w:hint="eastAsia" w:cs="黑体"/>
          <w:i/>
          <w:sz w:val="32"/>
          <w:szCs w:val="32"/>
          <w:u w:val="single"/>
          <w:shd w:val="clear" w:color="auto" w:fill="ffffff" w:themeFill="background1"/>
        </w:rPr>
        <w:t xml:space="preserve">七、《辐射安全许可证》</w:t>
      </w:r>
      <w:r/>
    </w:p>
    <w:p>
      <w:pPr>
        <w:pStyle w:val="1199"/>
        <w:jc w:val="center"/>
        <w:spacing w:beforeAutospacing="0" w:afterAutospacing="0"/>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1199"/>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1199"/>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1199"/>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1199"/>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1199"/>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u w:val="single"/>
        </w:rPr>
        <w:t xml:space="preserve">八</w:t>
      </w:r>
      <w:r>
        <w:rPr>
          <w:rFonts w:hint="eastAsia" w:ascii="黑体" w:hAnsi="宋体" w:eastAsia="黑体" w:cs="黑体"/>
          <w:i/>
          <w:color w:val="000000"/>
          <w:sz w:val="32"/>
          <w:szCs w:val="32"/>
          <w:u w:val="single"/>
        </w:rPr>
        <w:t xml:space="preserve">、</w:t>
      </w:r>
      <w:bookmarkStart w:id="259" w:name="OLE_LINK12"/>
      <w:r/>
      <w:bookmarkStart w:id="260" w:name="OLE_LINK52"/>
      <w:r>
        <w:rPr>
          <w:rFonts w:hint="eastAsia" w:ascii="黑体" w:hAnsi="宋体" w:eastAsia="黑体" w:cs="黑体"/>
          <w:i/>
          <w:color w:val="000000"/>
          <w:sz w:val="32"/>
          <w:szCs w:val="32"/>
          <w:u w:val="single"/>
        </w:rPr>
        <w:t xml:space="preserve">法定代表人授</w:t>
      </w:r>
      <w:r>
        <w:rPr>
          <w:rFonts w:hint="eastAsia" w:ascii="黑体" w:hAnsi="宋体" w:eastAsia="黑体" w:cs="黑体"/>
          <w:i/>
          <w:color w:val="000000"/>
          <w:sz w:val="32"/>
          <w:szCs w:val="32"/>
          <w:u w:val="single"/>
        </w:rPr>
        <w:t xml:space="preserve">权书</w:t>
      </w:r>
      <w:r/>
    </w:p>
    <w:p>
      <w:pPr>
        <w:pStyle w:val="1199"/>
        <w:ind w:firstLine="480"/>
        <w:jc w:val="both"/>
        <w:spacing w:before="100" w:after="100" w:line="360" w:lineRule="auto"/>
        <w:tabs>
          <w:tab w:val="left" w:pos="360" w:leader="none"/>
        </w:tabs>
        <w:rPr>
          <w:shd w:val="clear" w:color="auto" w:fill="ffffff" w:themeFill="background1"/>
        </w:rPr>
      </w:pPr>
      <w:r/>
      <w:bookmarkStart w:id="261" w:name="_格式3__银行出具的资信证明"/>
      <w:r/>
      <w:bookmarkStart w:id="262" w:name="_Hlt26671380"/>
      <w:r/>
      <w:bookmarkStart w:id="263" w:name="_Hlt26955070"/>
      <w:r>
        <w:rPr>
          <w:shd w:val="clear" w:color="auto" w:fill="ffffff" w:themeFill="background1"/>
        </w:rPr>
        <w:t xml:space="preserve">本授权书声明：</w:t>
      </w:r>
      <w:r>
        <w:rPr>
          <w:shd w:val="clear" w:color="auto" w:fill="ffffff" w:themeFill="background1"/>
        </w:rPr>
        <w:t xml:space="preserve">____________</w:t>
      </w:r>
      <w:r>
        <w:rPr>
          <w:shd w:val="clear" w:color="auto" w:fill="ffffff" w:themeFill="background1"/>
        </w:rPr>
        <w:t xml:space="preserve">（投标人名称）授权</w:t>
      </w:r>
      <w:r>
        <w:rPr>
          <w:shd w:val="clear" w:color="auto" w:fill="ffffff" w:themeFill="background1"/>
        </w:rPr>
        <w:t xml:space="preserve">________________</w:t>
      </w:r>
      <w:r>
        <w:rPr>
          <w:shd w:val="clear" w:color="auto" w:fill="ffffff" w:themeFill="background1"/>
        </w:rPr>
        <w:t xml:space="preserve">（被授权人的姓名）为我方就</w:t>
      </w:r>
      <w:r>
        <w:rPr>
          <w:rFonts w:hint="eastAsia" w:ascii="宋体" w:hAnsi="宋体" w:eastAsia="宋体"/>
          <w:u w:val="single"/>
          <w:shd w:val="clear" w:color="auto" w:fill="ffffff" w:themeFill="background1"/>
        </w:rPr>
        <w:t xml:space="preserve">JSZC-320921-HWZX-G2025-0993</w:t>
      </w:r>
      <w:r>
        <w:rPr>
          <w:rFonts w:hint="eastAsia" w:ascii="宋体" w:hAnsi="宋体" w:eastAsia="宋体"/>
          <w:u w:val="single"/>
          <w:shd w:val="clear" w:color="auto" w:fill="ffffff" w:themeFill="background1"/>
        </w:rPr>
        <w:tab/>
      </w:r>
      <w:r>
        <w:rPr>
          <w:rFonts w:hint="eastAsia" w:ascii="宋体" w:hAnsi="宋体" w:eastAsia="宋体"/>
          <w:u w:val="single"/>
          <w:shd w:val="clear" w:color="auto" w:fill="ffffff" w:themeFill="background1"/>
        </w:rPr>
        <w:tab/>
      </w:r>
      <w:r>
        <w:rPr>
          <w:shd w:val="clear" w:color="auto" w:fill="ffffff" w:themeFill="background1"/>
        </w:rPr>
        <w:t xml:space="preserve">项目采购活动的合法代理人，以本单位名义全权处理一切与该项目采购有关的事务。</w:t>
      </w:r>
      <w:r/>
    </w:p>
    <w:p>
      <w:pPr>
        <w:pStyle w:val="1199"/>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本授权书于</w:t>
      </w:r>
      <w:r>
        <w:rPr>
          <w:shd w:val="clear" w:color="auto" w:fill="ffffff" w:themeFill="background1"/>
        </w:rPr>
        <w:t xml:space="preserve">______</w:t>
      </w:r>
      <w:r>
        <w:rPr>
          <w:shd w:val="clear" w:color="auto" w:fill="ffffff" w:themeFill="background1"/>
        </w:rPr>
        <w:t xml:space="preserve">年</w:t>
      </w:r>
      <w:r>
        <w:rPr>
          <w:shd w:val="clear" w:color="auto" w:fill="ffffff" w:themeFill="background1"/>
        </w:rPr>
        <w:t xml:space="preserve">____</w:t>
      </w:r>
      <w:r>
        <w:rPr>
          <w:shd w:val="clear" w:color="auto" w:fill="ffffff" w:themeFill="background1"/>
        </w:rPr>
        <w:t xml:space="preserve">月</w:t>
      </w:r>
      <w:r>
        <w:rPr>
          <w:shd w:val="clear" w:color="auto" w:fill="ffffff" w:themeFill="background1"/>
        </w:rPr>
        <w:t xml:space="preserve">____</w:t>
      </w:r>
      <w:r>
        <w:rPr>
          <w:shd w:val="clear" w:color="auto" w:fill="ffffff" w:themeFill="background1"/>
        </w:rPr>
        <w:t xml:space="preserve">日起生效，特此声明。</w:t>
      </w:r>
      <w:r/>
    </w:p>
    <w:p>
      <w:pPr>
        <w:pStyle w:val="1199"/>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被授权人身份证号码：</w:t>
      </w:r>
      <w:r>
        <w:rPr>
          <w:u w:val="single"/>
          <w:shd w:val="clear" w:color="auto" w:fill="ffffff" w:themeFill="background1"/>
        </w:rPr>
        <w:t xml:space="preserve">                   </w:t>
      </w:r>
      <w:r/>
    </w:p>
    <w:p>
      <w:pPr>
        <w:pStyle w:val="1199"/>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被授权人联系电话：（手机）</w:t>
      </w:r>
      <w:r>
        <w:rPr>
          <w:u w:val="single"/>
          <w:shd w:val="clear" w:color="auto" w:fill="ffffff" w:themeFill="background1"/>
        </w:rPr>
        <w:t xml:space="preserve">              </w:t>
      </w:r>
      <w:r/>
    </w:p>
    <w:p>
      <w:pPr>
        <w:pStyle w:val="1199"/>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授权单位名称：</w:t>
      </w:r>
      <w:r>
        <w:rPr>
          <w:u w:val="single"/>
          <w:shd w:val="clear" w:color="auto" w:fill="ffffff" w:themeFill="background1"/>
        </w:rPr>
        <w:t xml:space="preserve">（加盖</w:t>
      </w:r>
      <w:r>
        <w:rPr>
          <w:u w:val="single"/>
          <w:shd w:val="clear" w:color="auto" w:fill="ffffff" w:themeFill="background1"/>
        </w:rPr>
        <w:t xml:space="preserve">CA</w:t>
      </w:r>
      <w:r>
        <w:rPr>
          <w:u w:val="single"/>
          <w:shd w:val="clear" w:color="auto" w:fill="ffffff" w:themeFill="background1"/>
        </w:rPr>
        <w:t xml:space="preserve">电子公章）</w:t>
      </w:r>
      <w:r/>
    </w:p>
    <w:p>
      <w:pPr>
        <w:pStyle w:val="1199"/>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单位地址：</w:t>
      </w:r>
      <w:r>
        <w:rPr>
          <w:u w:val="single"/>
          <w:shd w:val="clear" w:color="auto" w:fill="ffffff" w:themeFill="background1"/>
        </w:rPr>
        <w:t xml:space="preserve">              </w:t>
      </w:r>
      <w:r/>
    </w:p>
    <w:p>
      <w:pPr>
        <w:pStyle w:val="1199"/>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日期：</w:t>
      </w:r>
      <w:r>
        <w:rPr>
          <w:u w:val="single"/>
          <w:shd w:val="clear" w:color="auto" w:fill="ffffff" w:themeFill="background1"/>
        </w:rPr>
        <w:t xml:space="preserve">                      </w:t>
      </w:r>
      <w:r/>
    </w:p>
    <w:p>
      <w:pPr>
        <w:pStyle w:val="1199"/>
        <w:jc w:val="both"/>
        <w:spacing w:before="100" w:after="100" w:line="360" w:lineRule="auto"/>
        <w:rPr>
          <w:shd w:val="clear" w:color="auto" w:fill="ffffff" w:themeFill="background1"/>
        </w:rPr>
      </w:pPr>
      <w:r/>
      <w:bookmarkStart w:id="264" w:name="_Hlk194933938"/>
      <w:r>
        <w:rPr>
          <w:rFonts w:hint="eastAsia"/>
          <w:shd w:val="clear" w:color="auto" w:fill="ffffff" w:themeFill="background1"/>
        </w:rPr>
        <w:t xml:space="preserve">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w:t>
      </w:r>
      <w:r>
        <w:rPr>
          <w:rFonts w:hint="eastAsia"/>
          <w:shd w:val="clear" w:color="auto" w:fill="ffffff" w:themeFill="background1"/>
        </w:rPr>
        <w:t xml:space="preserve">如若因</w:t>
      </w:r>
      <w:r>
        <w:rPr>
          <w:rFonts w:hint="eastAsia"/>
          <w:shd w:val="clear" w:color="auto" w:fill="ffffff" w:themeFill="background1"/>
        </w:rPr>
        <w:t xml:space="preserve">成立时间未进行缴纳社会保障资金的，需提供说明，如被授权人为离休或退休人员，需提供与投标人的劳动关系证明，包括但不限于返聘合同、待遇发放证明等。</w:t>
      </w:r>
      <w:bookmarkEnd w:id="264"/>
      <w:r/>
      <w:bookmarkEnd w:id="259"/>
      <w:r/>
      <w:r/>
    </w:p>
    <w:p>
      <w:pPr>
        <w:pStyle w:val="1199"/>
        <w:ind w:firstLine="482"/>
        <w:jc w:val="center"/>
        <w:keepLines/>
        <w:keepNext/>
        <w:spacing w:before="260" w:after="260" w:line="415" w:lineRule="auto"/>
      </w:pPr>
      <w:r>
        <w:rPr>
          <w:rFonts w:hint="eastAsia" w:ascii="宋体" w:hAnsi="宋体" w:eastAsia="宋体" w:cs="宋体"/>
          <w:b/>
          <w:color w:val="000000"/>
        </w:rPr>
        <w:br w:type="page" w:clear="all"/>
      </w:r>
      <w:bookmarkEnd w:id="260"/>
      <w:r/>
      <w:r/>
    </w:p>
    <w:p>
      <w:pPr>
        <w:pStyle w:val="1199"/>
        <w:ind w:firstLine="3213"/>
        <w:keepLines/>
        <w:keepNext/>
        <w:spacing w:before="260" w:after="260" w:line="415" w:lineRule="auto"/>
        <w:rPr>
          <w:rFonts w:cs="黑体"/>
          <w:b/>
          <w:sz w:val="32"/>
          <w:szCs w:val="32"/>
          <w:shd w:val="clear" w:color="auto" w:fill="ffffff" w:themeFill="background1"/>
        </w:rPr>
      </w:pPr>
      <w:r>
        <w:rPr>
          <w:rFonts w:hint="eastAsia" w:cs="黑体"/>
          <w:b/>
          <w:sz w:val="32"/>
          <w:szCs w:val="32"/>
          <w:shd w:val="clear" w:color="auto" w:fill="ffffff" w:themeFill="background1"/>
        </w:rPr>
        <w:t xml:space="preserve">九</w:t>
      </w:r>
      <w:r>
        <w:rPr>
          <w:rFonts w:hint="eastAsia" w:cs="黑体"/>
          <w:b/>
          <w:sz w:val="32"/>
          <w:szCs w:val="32"/>
          <w:shd w:val="clear" w:color="auto" w:fill="ffffff" w:themeFill="background1"/>
        </w:rPr>
        <w:t xml:space="preserve">、</w:t>
      </w:r>
      <w:bookmarkStart w:id="265" w:name="OLE_LINK53"/>
      <w:r/>
      <w:bookmarkStart w:id="266" w:name="OLE_LINK13"/>
      <w:r/>
      <w:bookmarkStart w:id="267" w:name="OLE_LINK101"/>
      <w:r>
        <w:rPr>
          <w:rFonts w:hint="eastAsia" w:cs="黑体"/>
          <w:b/>
          <w:sz w:val="32"/>
          <w:szCs w:val="32"/>
          <w:shd w:val="clear" w:color="auto" w:fill="ffffff" w:themeFill="background1"/>
        </w:rPr>
        <w:t xml:space="preserve">投标函</w:t>
      </w:r>
      <w:r/>
    </w:p>
    <w:p>
      <w:pPr>
        <w:pStyle w:val="1199"/>
        <w:spacing w:beforeAutospacing="0" w:afterAutospacing="0" w:line="360" w:lineRule="auto"/>
        <w:rPr>
          <w:shd w:val="clear" w:color="auto" w:fill="ffffff" w:themeFill="background1"/>
        </w:rPr>
      </w:pPr>
      <w:r>
        <w:rPr>
          <w:rFonts w:hint="eastAsia"/>
          <w:shd w:val="clear" w:color="auto" w:fill="ffffff" w:themeFill="background1"/>
        </w:rPr>
        <w:t xml:space="preserve">致：江苏海外集团国际工程咨询有限公司</w:t>
      </w:r>
      <w:r>
        <w:rPr>
          <w:rFonts w:hint="eastAsia"/>
          <w:shd w:val="clear" w:color="auto" w:fill="ffffff" w:themeFill="background1"/>
        </w:rPr>
        <w:t xml:space="preserve">/</w:t>
      </w:r>
      <w:r>
        <w:rPr>
          <w:rFonts w:hint="eastAsia"/>
          <w:shd w:val="clear" w:color="auto" w:fill="ffffff" w:themeFill="background1"/>
        </w:rPr>
        <w:t xml:space="preserve">响水县响水镇卫生院</w:t>
      </w:r>
      <w:r/>
    </w:p>
    <w:p>
      <w:pPr>
        <w:pStyle w:val="1199"/>
        <w:spacing w:beforeAutospacing="0" w:afterAutospacing="0" w:line="360" w:lineRule="auto"/>
        <w:rPr>
          <w:shd w:val="clear" w:color="auto" w:fill="ffffff" w:themeFill="background1"/>
        </w:rPr>
      </w:pPr>
      <w:r>
        <w:rPr>
          <w:rFonts w:hint="eastAsia"/>
          <w:shd w:val="clear" w:color="auto" w:fill="ffffff" w:themeFill="background1"/>
        </w:rPr>
        <w:t xml:space="preserve">根据贵方的</w:t>
      </w:r>
      <w:r>
        <w:rPr>
          <w:rFonts w:hint="eastAsia"/>
          <w:u w:val="single"/>
          <w:shd w:val="clear" w:color="auto" w:fill="ffffff" w:themeFill="background1"/>
        </w:rPr>
        <w:t xml:space="preserve">JSZC-320921-HWZX-G2025-0993</w:t>
      </w:r>
      <w:r>
        <w:rPr>
          <w:rFonts w:hint="eastAsia"/>
          <w:u w:val="single"/>
          <w:shd w:val="clear" w:color="auto" w:fill="ffffff" w:themeFill="background1"/>
        </w:rPr>
        <w:tab/>
      </w:r>
      <w:r>
        <w:rPr>
          <w:rFonts w:hint="eastAsia"/>
          <w:u w:val="single"/>
          <w:shd w:val="clear" w:color="auto" w:fill="ffffff" w:themeFill="background1"/>
        </w:rPr>
        <w:tab/>
      </w:r>
      <w:r>
        <w:rPr>
          <w:rFonts w:hint="eastAsia"/>
          <w:shd w:val="clear" w:color="auto" w:fill="ffffff" w:themeFill="background1"/>
        </w:rPr>
        <w:t xml:space="preserve">号招标文件，正式授权下述签字人</w:t>
      </w:r>
      <w:r>
        <w:rPr>
          <w:rFonts w:hint="eastAsia"/>
          <w:shd w:val="clear" w:color="auto" w:fill="ffffff" w:themeFill="background1"/>
        </w:rPr>
        <w:t xml:space="preserve">______(</w:t>
      </w:r>
      <w:r>
        <w:rPr>
          <w:rFonts w:hint="eastAsia"/>
          <w:shd w:val="clear" w:color="auto" w:fill="ffffff" w:themeFill="background1"/>
        </w:rPr>
        <w:t xml:space="preserve">姓名</w:t>
      </w:r>
      <w:r>
        <w:rPr>
          <w:rFonts w:hint="eastAsia"/>
          <w:shd w:val="clear" w:color="auto" w:fill="ffffff" w:themeFill="background1"/>
        </w:rPr>
        <w:t xml:space="preserve">)</w:t>
      </w:r>
      <w:r>
        <w:rPr>
          <w:rFonts w:hint="eastAsia"/>
          <w:shd w:val="clear" w:color="auto" w:fill="ffffff" w:themeFill="background1"/>
        </w:rPr>
        <w:t xml:space="preserve">代表我方</w:t>
      </w:r>
      <w:r>
        <w:rPr>
          <w:rFonts w:hint="eastAsia"/>
          <w:shd w:val="clear" w:color="auto" w:fill="ffffff" w:themeFill="background1"/>
        </w:rPr>
        <w:t xml:space="preserve">______________</w:t>
      </w:r>
      <w:r>
        <w:rPr>
          <w:rFonts w:hint="eastAsia"/>
          <w:shd w:val="clear" w:color="auto" w:fill="ffffff" w:themeFill="background1"/>
        </w:rPr>
        <w:t xml:space="preserve">（投标人的名称），全权处理本次项目投标的有关事宜。</w:t>
      </w:r>
      <w:r/>
    </w:p>
    <w:p>
      <w:pPr>
        <w:pStyle w:val="1199"/>
        <w:spacing w:beforeAutospacing="0" w:afterAutospacing="0" w:line="360" w:lineRule="auto"/>
        <w:rPr>
          <w:shd w:val="clear" w:color="auto" w:fill="ffffff" w:themeFill="background1"/>
        </w:rPr>
      </w:pPr>
      <w:r>
        <w:rPr>
          <w:rFonts w:hint="eastAsia"/>
          <w:shd w:val="clear" w:color="auto" w:fill="ffffff" w:themeFill="background1"/>
        </w:rPr>
        <w:t xml:space="preserve">据此函，</w:t>
      </w:r>
      <w:r>
        <w:rPr>
          <w:rFonts w:hint="eastAsia"/>
          <w:shd w:val="clear" w:color="auto" w:fill="ffffff" w:themeFill="background1"/>
        </w:rPr>
        <w:t xml:space="preserve">__________</w:t>
      </w:r>
      <w:r>
        <w:rPr>
          <w:rFonts w:hint="eastAsia"/>
          <w:shd w:val="clear" w:color="auto" w:fill="ffffff" w:themeFill="background1"/>
        </w:rPr>
        <w:t xml:space="preserve">签字</w:t>
      </w:r>
      <w:r>
        <w:rPr>
          <w:rFonts w:hint="eastAsia"/>
          <w:shd w:val="clear" w:color="auto" w:fill="ffffff" w:themeFill="background1"/>
        </w:rPr>
        <w:t xml:space="preserve">人兹宣布</w:t>
      </w:r>
      <w:r>
        <w:rPr>
          <w:rFonts w:hint="eastAsia"/>
          <w:shd w:val="clear" w:color="auto" w:fill="ffffff" w:themeFill="background1"/>
        </w:rPr>
        <w:t xml:space="preserve">同意如下：</w:t>
      </w:r>
      <w:r/>
    </w:p>
    <w:p>
      <w:pPr>
        <w:pStyle w:val="1199"/>
        <w:spacing w:beforeAutospacing="0" w:afterAutospacing="0" w:line="360" w:lineRule="auto"/>
        <w:rPr>
          <w:shd w:val="clear" w:color="auto" w:fill="ffffff" w:themeFill="background1"/>
        </w:rPr>
      </w:pPr>
      <w:r>
        <w:rPr>
          <w:rFonts w:hint="eastAsia"/>
          <w:shd w:val="clear" w:color="auto" w:fill="ffffff" w:themeFill="background1"/>
        </w:rPr>
        <w:t xml:space="preserve">1.</w:t>
      </w:r>
      <w:r>
        <w:rPr>
          <w:rFonts w:hint="eastAsia"/>
          <w:shd w:val="clear" w:color="auto" w:fill="ffffff" w:themeFill="background1"/>
        </w:rPr>
        <w:t xml:space="preserve">按招标文件规定的各项要求，向买方提供所需货物（包含与货物相关的服务）。</w:t>
      </w:r>
      <w:r/>
    </w:p>
    <w:p>
      <w:pPr>
        <w:pStyle w:val="1199"/>
        <w:spacing w:beforeAutospacing="0" w:afterAutospacing="0" w:line="360" w:lineRule="auto"/>
        <w:rPr>
          <w:shd w:val="clear" w:color="auto" w:fill="ffffff" w:themeFill="background1"/>
        </w:rPr>
      </w:pPr>
      <w:r>
        <w:rPr>
          <w:rFonts w:hint="eastAsia"/>
          <w:shd w:val="clear" w:color="auto" w:fill="ffffff" w:themeFill="background1"/>
        </w:rPr>
        <w:t xml:space="preserve">2.</w:t>
      </w:r>
      <w:r>
        <w:rPr>
          <w:rFonts w:hint="eastAsia"/>
          <w:shd w:val="clear" w:color="auto" w:fill="ffffff" w:themeFill="background1"/>
        </w:rPr>
        <w:t xml:space="preserve">我们完全理解贵方不一定将合同授予最低报价的投标人。</w:t>
      </w:r>
      <w:r/>
    </w:p>
    <w:p>
      <w:pPr>
        <w:pStyle w:val="1199"/>
        <w:spacing w:beforeAutospacing="0" w:afterAutospacing="0" w:line="360" w:lineRule="auto"/>
        <w:rPr>
          <w:shd w:val="clear" w:color="auto" w:fill="ffffff" w:themeFill="background1"/>
        </w:rPr>
      </w:pPr>
      <w:r>
        <w:rPr>
          <w:rFonts w:hint="eastAsia"/>
          <w:shd w:val="clear" w:color="auto" w:fill="ffffff" w:themeFill="background1"/>
        </w:rPr>
        <w:t xml:space="preserve">3.</w:t>
      </w:r>
      <w:r>
        <w:rPr>
          <w:rFonts w:hint="eastAsia"/>
          <w:shd w:val="clear" w:color="auto" w:fill="ffffff" w:themeFill="background1"/>
        </w:rPr>
        <w:t xml:space="preserve">我们已详细审核全部招标文件及其有效补充文件，我们知道必须放弃提出含糊不清或误解问题的权利。</w:t>
      </w:r>
      <w:r/>
    </w:p>
    <w:p>
      <w:pPr>
        <w:pStyle w:val="1199"/>
        <w:spacing w:beforeAutospacing="0" w:afterAutospacing="0" w:line="360" w:lineRule="auto"/>
        <w:rPr>
          <w:shd w:val="clear" w:color="auto" w:fill="ffffff" w:themeFill="background1"/>
        </w:rPr>
      </w:pPr>
      <w:r>
        <w:rPr>
          <w:rFonts w:hint="eastAsia"/>
          <w:shd w:val="clear" w:color="auto" w:fill="ffffff" w:themeFill="background1"/>
        </w:rPr>
        <w:t xml:space="preserve">4.</w:t>
      </w:r>
      <w:r>
        <w:rPr>
          <w:rFonts w:hint="eastAsia"/>
          <w:shd w:val="clear" w:color="auto" w:fill="ffffff" w:themeFill="background1"/>
        </w:rPr>
        <w:t xml:space="preserve">我们同意从规定的开标日期起遵循本投标文件，并在规定的投标有效期期满之前均具有约束力（投标有效期：开标之日后</w:t>
      </w:r>
      <w:r>
        <w:rPr>
          <w:rFonts w:hint="eastAsia"/>
          <w:u w:val="single"/>
          <w:shd w:val="clear" w:color="auto" w:fill="ffffff" w:themeFill="background1"/>
        </w:rPr>
        <w:t xml:space="preserve">九十（</w:t>
      </w:r>
      <w:r>
        <w:rPr>
          <w:rFonts w:hint="eastAsia"/>
          <w:u w:val="single"/>
          <w:shd w:val="clear" w:color="auto" w:fill="ffffff" w:themeFill="background1"/>
        </w:rPr>
        <w:t xml:space="preserve">90</w:t>
      </w:r>
      <w:r>
        <w:rPr>
          <w:rFonts w:hint="eastAsia"/>
          <w:u w:val="single"/>
          <w:shd w:val="clear" w:color="auto" w:fill="ffffff" w:themeFill="background1"/>
        </w:rPr>
        <w:t xml:space="preserve">）天</w:t>
      </w:r>
      <w:r>
        <w:rPr>
          <w:rFonts w:hint="eastAsia"/>
          <w:shd w:val="clear" w:color="auto" w:fill="ffffff" w:themeFill="background1"/>
        </w:rPr>
        <w:t xml:space="preserve">）。</w:t>
      </w:r>
      <w:r/>
    </w:p>
    <w:p>
      <w:pPr>
        <w:pStyle w:val="1199"/>
        <w:spacing w:beforeAutospacing="0" w:afterAutospacing="0" w:line="360" w:lineRule="auto"/>
        <w:rPr>
          <w:shd w:val="clear" w:color="auto" w:fill="ffffff" w:themeFill="background1"/>
        </w:rPr>
      </w:pPr>
      <w:r>
        <w:rPr>
          <w:rFonts w:hint="eastAsia"/>
          <w:shd w:val="clear" w:color="auto" w:fill="ffffff" w:themeFill="background1"/>
        </w:rPr>
        <w:t xml:space="preserve">5.</w:t>
      </w:r>
      <w:r>
        <w:rPr>
          <w:rFonts w:hint="eastAsia"/>
          <w:shd w:val="clear" w:color="auto" w:fill="ffffff" w:themeFill="background1"/>
        </w:rPr>
        <w:t xml:space="preserve">同意向贵方提供贵方可能另外要求的与投标有关的任何证据或资料，并保证我方已提供和将要提供的文件是真实的、准确的。</w:t>
      </w:r>
      <w:r/>
    </w:p>
    <w:p>
      <w:pPr>
        <w:pStyle w:val="1199"/>
        <w:spacing w:beforeAutospacing="0" w:afterAutospacing="0" w:line="360" w:lineRule="auto"/>
        <w:rPr>
          <w:shd w:val="clear" w:color="auto" w:fill="ffffff" w:themeFill="background1"/>
        </w:rPr>
      </w:pPr>
      <w:r>
        <w:rPr>
          <w:rFonts w:hint="eastAsia"/>
          <w:shd w:val="clear" w:color="auto" w:fill="ffffff" w:themeFill="background1"/>
        </w:rPr>
        <w:t xml:space="preserve">6.</w:t>
      </w:r>
      <w:r>
        <w:rPr>
          <w:rFonts w:hint="eastAsia"/>
          <w:shd w:val="clear" w:color="auto" w:fill="ffffff" w:themeFill="background1"/>
        </w:rPr>
        <w:t xml:space="preserve">一旦我方中标</w:t>
      </w:r>
      <w:r>
        <w:rPr>
          <w:rFonts w:hint="eastAsia"/>
          <w:shd w:val="clear" w:color="auto" w:fill="ffffff" w:themeFill="background1"/>
        </w:rPr>
        <w:t xml:space="preserve">,</w:t>
      </w:r>
      <w:r>
        <w:rPr>
          <w:rFonts w:hint="eastAsia"/>
          <w:shd w:val="clear" w:color="auto" w:fill="ffffff" w:themeFill="background1"/>
        </w:rPr>
        <w:t xml:space="preserve">我方将根据招标文件的规定，严格履行合同的责任和义务</w:t>
      </w:r>
      <w:r>
        <w:rPr>
          <w:rFonts w:hint="eastAsia"/>
          <w:shd w:val="clear" w:color="auto" w:fill="ffffff" w:themeFill="background1"/>
        </w:rPr>
        <w:t xml:space="preserve">,</w:t>
      </w:r>
      <w:r>
        <w:rPr>
          <w:rFonts w:hint="eastAsia"/>
          <w:shd w:val="clear" w:color="auto" w:fill="ffffff" w:themeFill="background1"/>
        </w:rPr>
        <w:t xml:space="preserve">并保证在招标文件规定的时间完成项目，交付买方验收、使用。</w:t>
      </w:r>
      <w:r/>
    </w:p>
    <w:p>
      <w:pPr>
        <w:pStyle w:val="1199"/>
        <w:spacing w:beforeAutospacing="0" w:afterAutospacing="0" w:line="360" w:lineRule="auto"/>
        <w:rPr>
          <w:shd w:val="clear" w:color="auto" w:fill="ffffff" w:themeFill="background1"/>
        </w:rPr>
      </w:pPr>
      <w:r>
        <w:rPr>
          <w:rFonts w:hint="eastAsia"/>
          <w:shd w:val="clear" w:color="auto" w:fill="ffffff" w:themeFill="background1"/>
        </w:rPr>
        <w:t xml:space="preserve">7.</w:t>
      </w:r>
      <w:r>
        <w:rPr>
          <w:rFonts w:hint="eastAsia"/>
          <w:shd w:val="clear" w:color="auto" w:fill="ffffff" w:themeFill="background1"/>
        </w:rPr>
        <w:t xml:space="preserve">与本投标有关的正式通讯地址为：</w:t>
      </w:r>
      <w:r/>
    </w:p>
    <w:p>
      <w:pPr>
        <w:pStyle w:val="1199"/>
        <w:ind w:left="420"/>
        <w:spacing w:beforeAutospacing="0" w:afterAutospacing="0" w:line="360" w:lineRule="auto"/>
        <w:rPr>
          <w:shd w:val="clear" w:color="auto" w:fill="ffffff" w:themeFill="background1"/>
        </w:rPr>
      </w:pPr>
      <w:r>
        <w:rPr>
          <w:rFonts w:hint="eastAsia"/>
          <w:shd w:val="clear" w:color="auto" w:fill="ffffff" w:themeFill="background1"/>
        </w:rPr>
        <w:t xml:space="preserve">地</w:t>
      </w:r>
      <w:r>
        <w:rPr>
          <w:rFonts w:hint="eastAsia"/>
          <w:shd w:val="clear" w:color="auto" w:fill="ffffff" w:themeFill="background1"/>
        </w:rPr>
        <w:t xml:space="preserve">          </w:t>
      </w:r>
      <w:r>
        <w:rPr>
          <w:rFonts w:hint="eastAsia"/>
          <w:shd w:val="clear" w:color="auto" w:fill="ffffff" w:themeFill="background1"/>
        </w:rPr>
        <w:t xml:space="preserve">址：</w:t>
      </w:r>
      <w:r/>
    </w:p>
    <w:p>
      <w:pPr>
        <w:pStyle w:val="1199"/>
        <w:ind w:left="420"/>
        <w:spacing w:beforeAutospacing="0" w:afterAutospacing="0" w:line="360" w:lineRule="auto"/>
        <w:rPr>
          <w:shd w:val="clear" w:color="auto" w:fill="ffffff" w:themeFill="background1"/>
        </w:rPr>
      </w:pPr>
      <w:r>
        <w:rPr>
          <w:rFonts w:hint="eastAsia"/>
          <w:shd w:val="clear" w:color="auto" w:fill="ffffff" w:themeFill="background1"/>
        </w:rPr>
        <w:t xml:space="preserve">邮</w:t>
      </w:r>
      <w:r>
        <w:rPr>
          <w:rFonts w:hint="eastAsia"/>
          <w:shd w:val="clear" w:color="auto" w:fill="ffffff" w:themeFill="background1"/>
        </w:rPr>
        <w:t xml:space="preserve">          </w:t>
      </w:r>
      <w:r>
        <w:rPr>
          <w:rFonts w:hint="eastAsia"/>
          <w:shd w:val="clear" w:color="auto" w:fill="ffffff" w:themeFill="background1"/>
        </w:rPr>
        <w:t xml:space="preserve">编：</w:t>
      </w:r>
      <w:r/>
    </w:p>
    <w:p>
      <w:pPr>
        <w:pStyle w:val="1199"/>
        <w:ind w:left="420"/>
        <w:spacing w:beforeAutospacing="0" w:afterAutospacing="0" w:line="360" w:lineRule="auto"/>
        <w:rPr>
          <w:shd w:val="clear" w:color="auto" w:fill="ffffff" w:themeFill="background1"/>
        </w:rPr>
      </w:pPr>
      <w:r>
        <w:rPr>
          <w:rFonts w:hint="eastAsia"/>
          <w:shd w:val="clear" w:color="auto" w:fill="ffffff" w:themeFill="background1"/>
        </w:rPr>
        <w:t xml:space="preserve">电</w:t>
      </w:r>
      <w:r>
        <w:rPr>
          <w:rFonts w:hint="eastAsia"/>
          <w:shd w:val="clear" w:color="auto" w:fill="ffffff" w:themeFill="background1"/>
        </w:rPr>
        <w:t xml:space="preserve">          </w:t>
      </w:r>
      <w:r>
        <w:rPr>
          <w:rFonts w:hint="eastAsia"/>
          <w:shd w:val="clear" w:color="auto" w:fill="ffffff" w:themeFill="background1"/>
        </w:rPr>
        <w:t xml:space="preserve">话：</w:t>
      </w:r>
      <w:r/>
    </w:p>
    <w:p>
      <w:pPr>
        <w:pStyle w:val="1199"/>
        <w:ind w:left="420"/>
        <w:spacing w:beforeAutospacing="0" w:afterAutospacing="0" w:line="360" w:lineRule="auto"/>
        <w:rPr>
          <w:shd w:val="clear" w:color="auto" w:fill="ffffff" w:themeFill="background1"/>
        </w:rPr>
      </w:pPr>
      <w:r>
        <w:rPr>
          <w:rFonts w:hint="eastAsia"/>
          <w:shd w:val="clear" w:color="auto" w:fill="ffffff" w:themeFill="background1"/>
        </w:rPr>
        <w:t xml:space="preserve">传</w:t>
      </w:r>
      <w:r>
        <w:rPr>
          <w:rFonts w:hint="eastAsia"/>
          <w:shd w:val="clear" w:color="auto" w:fill="ffffff" w:themeFill="background1"/>
        </w:rPr>
        <w:t xml:space="preserve">          </w:t>
      </w:r>
      <w:r>
        <w:rPr>
          <w:rFonts w:hint="eastAsia"/>
          <w:shd w:val="clear" w:color="auto" w:fill="ffffff" w:themeFill="background1"/>
        </w:rPr>
        <w:t xml:space="preserve">真：</w:t>
      </w:r>
      <w:r/>
    </w:p>
    <w:p>
      <w:pPr>
        <w:pStyle w:val="1199"/>
        <w:ind w:firstLine="480"/>
        <w:jc w:val="both"/>
        <w:spacing w:beforeAutospacing="0" w:afterAutospacing="0" w:line="360" w:lineRule="auto"/>
        <w:rPr>
          <w:shd w:val="clear" w:color="auto" w:fill="ffffff" w:themeFill="background1"/>
        </w:rPr>
      </w:pPr>
      <w:r>
        <w:rPr>
          <w:rFonts w:hint="eastAsia"/>
          <w:shd w:val="clear" w:color="auto" w:fill="ffffff" w:themeFill="background1"/>
        </w:rPr>
        <w:t xml:space="preserve">投标人开户行：</w:t>
      </w:r>
      <w:r/>
    </w:p>
    <w:p>
      <w:pPr>
        <w:pStyle w:val="1199"/>
        <w:ind w:left="420"/>
        <w:spacing w:beforeAutospacing="0" w:afterAutospacing="0" w:line="360" w:lineRule="auto"/>
        <w:rPr>
          <w:shd w:val="clear" w:color="auto" w:fill="ffffff" w:themeFill="background1"/>
        </w:rPr>
      </w:pPr>
      <w:r>
        <w:rPr>
          <w:rFonts w:hint="eastAsia"/>
          <w:shd w:val="clear" w:color="auto" w:fill="ffffff" w:themeFill="background1"/>
        </w:rPr>
        <w:t xml:space="preserve">账</w:t>
      </w:r>
      <w:r>
        <w:rPr>
          <w:rFonts w:hint="eastAsia"/>
          <w:shd w:val="clear" w:color="auto" w:fill="ffffff" w:themeFill="background1"/>
        </w:rPr>
        <w:t xml:space="preserve">          </w:t>
      </w:r>
      <w:r>
        <w:rPr>
          <w:rFonts w:hint="eastAsia"/>
          <w:shd w:val="clear" w:color="auto" w:fill="ffffff" w:themeFill="background1"/>
        </w:rPr>
        <w:t xml:space="preserve">号：</w:t>
      </w:r>
      <w:r>
        <w:rPr>
          <w:rFonts w:hint="eastAsia"/>
          <w:shd w:val="clear" w:color="auto" w:fill="ffffff" w:themeFill="background1"/>
        </w:rPr>
        <w:t xml:space="preserve"> </w:t>
      </w:r>
      <w:r/>
    </w:p>
    <w:p>
      <w:pPr>
        <w:pStyle w:val="1199"/>
        <w:ind w:left="420"/>
        <w:spacing w:beforeAutospacing="0" w:afterAutospacing="0" w:line="360" w:lineRule="auto"/>
        <w:rPr>
          <w:shd w:val="clear" w:color="auto" w:fill="ffffff" w:themeFill="background1"/>
        </w:rPr>
      </w:pPr>
      <w:r>
        <w:rPr>
          <w:rFonts w:hint="eastAsia"/>
          <w:shd w:val="clear" w:color="auto" w:fill="ffffff" w:themeFill="background1"/>
        </w:rPr>
        <w:t xml:space="preserve">日</w:t>
      </w:r>
      <w:r>
        <w:rPr>
          <w:rFonts w:hint="eastAsia"/>
          <w:shd w:val="clear" w:color="auto" w:fill="ffffff" w:themeFill="background1"/>
        </w:rPr>
        <w:t xml:space="preserve">          </w:t>
      </w:r>
      <w:r>
        <w:rPr>
          <w:rFonts w:hint="eastAsia"/>
          <w:shd w:val="clear" w:color="auto" w:fill="ffffff" w:themeFill="background1"/>
        </w:rPr>
        <w:t xml:space="preserve">期：</w:t>
      </w:r>
      <w:r>
        <w:rPr>
          <w:rFonts w:hint="eastAsia"/>
          <w:shd w:val="clear" w:color="auto" w:fill="ffffff" w:themeFill="background1"/>
        </w:rPr>
        <w:t xml:space="preserve">____</w:t>
      </w:r>
      <w:r>
        <w:rPr>
          <w:rFonts w:hint="eastAsia"/>
          <w:shd w:val="clear" w:color="auto" w:fill="ffffff" w:themeFill="background1"/>
        </w:rPr>
        <w:t xml:space="preserve">年</w:t>
      </w:r>
      <w:r>
        <w:rPr>
          <w:rFonts w:hint="eastAsia"/>
          <w:shd w:val="clear" w:color="auto" w:fill="ffffff" w:themeFill="background1"/>
        </w:rPr>
        <w:t xml:space="preserve">____</w:t>
      </w:r>
      <w:r>
        <w:rPr>
          <w:rFonts w:hint="eastAsia"/>
          <w:shd w:val="clear" w:color="auto" w:fill="ffffff" w:themeFill="background1"/>
        </w:rPr>
        <w:t xml:space="preserve">月</w:t>
      </w:r>
      <w:r>
        <w:rPr>
          <w:rFonts w:hint="eastAsia"/>
          <w:shd w:val="clear" w:color="auto" w:fill="ffffff" w:themeFill="background1"/>
        </w:rPr>
        <w:t xml:space="preserve">____</w:t>
      </w:r>
      <w:r>
        <w:rPr>
          <w:rFonts w:hint="eastAsia"/>
          <w:shd w:val="clear" w:color="auto" w:fill="ffffff" w:themeFill="background1"/>
        </w:rPr>
        <w:t xml:space="preserve">日</w:t>
      </w:r>
      <w:r/>
    </w:p>
    <w:p>
      <w:pPr>
        <w:pStyle w:val="1199"/>
        <w:ind w:firstLine="240"/>
        <w:jc w:val="center"/>
        <w:spacing w:beforeAutospacing="0" w:afterAutospacing="0" w:line="0" w:lineRule="atLeast"/>
      </w:pPr>
      <w:r/>
      <w:bookmarkEnd w:id="265"/>
      <w:r/>
      <w:r/>
    </w:p>
    <w:p>
      <w:pPr>
        <w:pStyle w:val="1199"/>
        <w:ind w:firstLine="240"/>
        <w:jc w:val="center"/>
        <w:spacing w:beforeAutospacing="0" w:afterAutospacing="0" w:line="0" w:lineRule="atLeast"/>
      </w:pPr>
      <w:r/>
      <w:bookmarkEnd w:id="266"/>
      <w:r/>
      <w:r/>
    </w:p>
    <w:p>
      <w:pPr>
        <w:pStyle w:val="1199"/>
        <w:ind w:firstLine="240"/>
        <w:jc w:val="center"/>
        <w:spacing w:beforeAutospacing="0" w:afterAutospacing="0" w:line="0" w:lineRule="atLeast"/>
      </w:pPr>
      <w:r/>
      <w:r/>
    </w:p>
    <w:p>
      <w:pPr>
        <w:pStyle w:val="1199"/>
        <w:ind w:firstLine="240"/>
        <w:jc w:val="center"/>
        <w:spacing w:beforeAutospacing="0" w:afterAutospacing="0" w:line="0" w:lineRule="atLeast"/>
      </w:pPr>
      <w:r/>
      <w:r/>
    </w:p>
    <w:p>
      <w:pPr>
        <w:pStyle w:val="1199"/>
        <w:ind w:firstLine="240"/>
        <w:jc w:val="center"/>
        <w:spacing w:beforeAutospacing="0" w:afterAutospacing="0" w:line="0" w:lineRule="atLeast"/>
      </w:pPr>
      <w:r>
        <w:t xml:space="preserve"> </w:t>
      </w:r>
      <w:bookmarkEnd w:id="267"/>
      <w:r/>
      <w:r/>
    </w:p>
    <w:p>
      <w:pPr>
        <w:pStyle w:val="1199"/>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1199"/>
        <w:jc w:val="center"/>
        <w:spacing w:beforeAutospacing="0" w:afterAutospacing="0" w:line="0" w:lineRule="atLeast"/>
      </w:pPr>
      <w:r>
        <w:rPr>
          <w:rFonts w:hint="eastAsia" w:ascii="黑体" w:hAnsi="宋体" w:eastAsia="黑体" w:cs="黑体"/>
          <w:b/>
          <w:sz w:val="32"/>
          <w:szCs w:val="32"/>
        </w:rPr>
        <w:t xml:space="preserve">十</w:t>
      </w:r>
      <w:r>
        <w:rPr>
          <w:rFonts w:hint="eastAsia" w:ascii="黑体" w:hAnsi="宋体" w:eastAsia="黑体" w:cs="黑体"/>
          <w:b/>
          <w:sz w:val="32"/>
          <w:szCs w:val="32"/>
        </w:rPr>
        <w:t xml:space="preserve">、</w:t>
      </w:r>
      <w:bookmarkStart w:id="268" w:name="OLE_LINK14"/>
      <w:r/>
      <w:bookmarkStart w:id="269" w:name="OLE_LINK54"/>
      <w:r/>
      <w:bookmarkStart w:id="270" w:name="OLE_LINK102"/>
      <w:r>
        <w:rPr>
          <w:rFonts w:hint="eastAsia" w:ascii="黑体" w:hAnsi="宋体" w:eastAsia="黑体" w:cs="黑体"/>
          <w:b/>
          <w:sz w:val="32"/>
          <w:szCs w:val="32"/>
        </w:rPr>
        <w:t xml:space="preserve">中小企业声明函（货物）</w:t>
      </w:r>
      <w:r/>
    </w:p>
    <w:p>
      <w:pPr>
        <w:pStyle w:val="1195"/>
        <w:ind w:firstLine="480"/>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本公司（联合体）郑重声明，根据《政府采购促进中小企业发展管理办法》（财库﹝2020﹞46 号）的规定，本公司 （联合体）参加</w:t>
      </w:r>
      <w:r>
        <w:rPr>
          <w:rFonts w:hint="eastAsia" w:ascii="宋体" w:hAnsi="宋体" w:eastAsia="宋体" w:cs="宋体"/>
          <w:bCs/>
          <w:sz w:val="24"/>
          <w:szCs w:val="24"/>
          <w:u w:val="single"/>
        </w:rPr>
        <w:t xml:space="preserve">（单位名称）</w:t>
      </w:r>
      <w:r>
        <w:rPr>
          <w:rFonts w:hint="eastAsia" w:ascii="宋体" w:hAnsi="宋体" w:eastAsia="宋体" w:cs="宋体"/>
          <w:bCs/>
          <w:sz w:val="24"/>
          <w:szCs w:val="24"/>
        </w:rPr>
        <w:t xml:space="preserve">的</w:t>
      </w:r>
      <w:r>
        <w:rPr>
          <w:rFonts w:hint="eastAsia" w:ascii="宋体" w:hAnsi="宋体" w:eastAsia="宋体" w:cs="宋体"/>
          <w:bCs/>
          <w:sz w:val="24"/>
          <w:szCs w:val="24"/>
          <w:u w:val="single"/>
        </w:rPr>
        <w:t xml:space="preserve">（项目名称）</w:t>
      </w:r>
      <w:r>
        <w:rPr>
          <w:rFonts w:hint="eastAsia" w:ascii="宋体" w:hAnsi="宋体" w:eastAsia="宋体" w:cs="宋体"/>
          <w:bCs/>
          <w:sz w:val="24"/>
          <w:szCs w:val="24"/>
        </w:rPr>
        <w:t xml:space="preserve">采购活动，提供的货物全部由符合政策要求的中小企业制造。相关企业 （含联合体中的中小企业、签订分包意向协议的中小企业） 的具体情况如下：</w:t>
      </w:r>
      <w:r/>
    </w:p>
    <w:p>
      <w:pPr>
        <w:pStyle w:val="1195"/>
        <w:ind w:firstLine="480"/>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（招标文件中明确的所属行业） </w:t>
      </w:r>
      <w:r>
        <w:rPr>
          <w:rFonts w:hint="eastAsia" w:ascii="宋体" w:hAnsi="宋体" w:eastAsia="宋体" w:cs="宋体"/>
          <w:bCs/>
          <w:sz w:val="24"/>
          <w:szCs w:val="24"/>
        </w:rPr>
        <w:t xml:space="preserve">行业；制造商为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（□中型企业、□小型企业、□微型企业）</w:t>
      </w:r>
      <w:r>
        <w:rPr>
          <w:rFonts w:hint="eastAsia" w:ascii="宋体" w:hAnsi="宋体" w:eastAsia="宋体" w:cs="宋体"/>
          <w:bCs/>
          <w:sz w:val="24"/>
          <w:szCs w:val="24"/>
        </w:rPr>
        <w:t xml:space="preserve">；</w:t>
      </w:r>
      <w:r/>
    </w:p>
    <w:p>
      <w:pPr>
        <w:pStyle w:val="1195"/>
        <w:ind w:firstLine="480"/>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（招标文件中明确的所属行业） </w:t>
      </w:r>
      <w:r>
        <w:rPr>
          <w:rFonts w:hint="eastAsia" w:ascii="宋体" w:hAnsi="宋体" w:eastAsia="宋体" w:cs="宋体"/>
          <w:bCs/>
          <w:sz w:val="24"/>
          <w:szCs w:val="24"/>
        </w:rPr>
        <w:t xml:space="preserve">行业；制造商为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（□中型企业、□小型 企业、□微型企业）</w:t>
      </w:r>
      <w:r>
        <w:rPr>
          <w:rFonts w:hint="eastAsia" w:ascii="宋体" w:hAnsi="宋体" w:eastAsia="宋体" w:cs="宋体"/>
          <w:bCs/>
          <w:sz w:val="24"/>
          <w:szCs w:val="24"/>
        </w:rPr>
        <w:t xml:space="preserve">；</w:t>
      </w:r>
      <w:r/>
    </w:p>
    <w:p>
      <w:pPr>
        <w:pStyle w:val="1195"/>
        <w:ind w:firstLine="480"/>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w:t>
      </w:r>
      <w:r/>
    </w:p>
    <w:p>
      <w:pPr>
        <w:pStyle w:val="1195"/>
        <w:ind w:firstLine="480"/>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以上企业，不属于大企业的分支机构，不存在控股股东为大企业的情形，也不存在与大企业的负责人为同一人的情形。</w:t>
      </w:r>
      <w:r/>
    </w:p>
    <w:p>
      <w:pPr>
        <w:pStyle w:val="1195"/>
        <w:ind w:firstLine="480"/>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本企业对上述声明内容的真实性负责。如有虚假，将依法承担相应责任。</w:t>
      </w:r>
      <w:r/>
    </w:p>
    <w:p>
      <w:pPr>
        <w:pStyle w:val="1195"/>
        <w:ind w:firstLine="6000"/>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r>
      <w:r/>
    </w:p>
    <w:p>
      <w:pPr>
        <w:pStyle w:val="1195"/>
        <w:jc w:val="right"/>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投标人或制造商名称（盖章）：</w:t>
      </w:r>
      <w:r/>
    </w:p>
    <w:p>
      <w:pPr>
        <w:pStyle w:val="1199"/>
        <w:ind w:right="480" w:firstLine="420"/>
        <w:jc w:val="both"/>
        <w:spacing w:beforeAutospacing="0" w:afterAutospacing="0" w:line="360" w:lineRule="auto"/>
        <w:rPr>
          <w:rFonts w:hint="eastAsia" w:ascii="宋体" w:hAnsi="宋体" w:eastAsia="宋体"/>
          <w:bCs/>
        </w:rPr>
      </w:pPr>
      <w:r>
        <w:rPr>
          <w:rFonts w:hint="eastAsia" w:ascii="宋体" w:hAnsi="宋体" w:eastAsia="宋体" w:cs="宋体"/>
          <w:bCs/>
        </w:rPr>
        <w:t xml:space="preserve">日 期：</w:t>
      </w:r>
      <w:r/>
    </w:p>
    <w:p>
      <w:pPr>
        <w:pStyle w:val="1199"/>
        <w:ind w:firstLine="420"/>
        <w:jc w:val="both"/>
        <w:spacing w:beforeAutospacing="0" w:afterAutospacing="0" w:line="360" w:lineRule="auto"/>
      </w:pPr>
      <w:r>
        <w:t xml:space="preserve"> </w:t>
      </w:r>
      <w:r/>
    </w:p>
    <w:p>
      <w:pPr>
        <w:pStyle w:val="1199"/>
        <w:ind w:firstLine="420"/>
        <w:jc w:val="both"/>
        <w:spacing w:beforeAutospacing="0" w:afterAutospacing="0" w:line="360" w:lineRule="auto"/>
      </w:pPr>
      <w:r>
        <w:rPr>
          <w:rFonts w:hint="eastAsia" w:ascii="宋体" w:hAnsi="宋体" w:eastAsia="宋体" w:cs="宋体"/>
        </w:rPr>
        <w:t xml:space="preserve">备注1：从业人员、营业收入、资产总额填报上一年度数据，无上</w:t>
      </w:r>
      <w:r>
        <w:rPr>
          <w:rFonts w:hint="eastAsia" w:ascii="宋体" w:hAnsi="宋体" w:eastAsia="宋体" w:cs="宋体"/>
        </w:rPr>
        <w:t xml:space="preserve">一</w:t>
      </w:r>
      <w:r>
        <w:rPr>
          <w:rFonts w:hint="eastAsia" w:ascii="宋体" w:hAnsi="宋体" w:eastAsia="宋体" w:cs="宋体"/>
        </w:rPr>
        <w:t xml:space="preserve">年度数据的新成立企业可不填报。</w:t>
      </w:r>
      <w:r/>
    </w:p>
    <w:p>
      <w:pPr>
        <w:pStyle w:val="1199"/>
        <w:ind w:firstLine="480"/>
        <w:jc w:val="both"/>
        <w:spacing w:beforeAutospacing="0" w:afterAutospacing="0" w:line="360" w:lineRule="auto"/>
      </w:pPr>
      <w:r>
        <w:rPr>
          <w:rFonts w:hint="eastAsia" w:ascii="宋体" w:hAnsi="宋体" w:eastAsia="宋体" w:cs="宋体"/>
        </w:rPr>
        <w:t xml:space="preserve">备注2：供应商如不提供此声明函，价格将不做相应扣除</w:t>
      </w:r>
      <w:r>
        <w:rPr>
          <w:rFonts w:hint="eastAsia" w:ascii="宋体" w:hAnsi="宋体" w:eastAsia="宋体" w:cs="宋体"/>
        </w:rPr>
        <w:t xml:space="preserve">。</w:t>
      </w:r>
      <w:r/>
    </w:p>
    <w:p>
      <w:pPr>
        <w:pStyle w:val="1199"/>
        <w:jc w:val="center"/>
        <w:spacing w:beforeAutospacing="0" w:afterAutospacing="0" w:line="0" w:lineRule="atLeast"/>
      </w:pPr>
      <w:r>
        <w:rPr>
          <w:rFonts w:hint="eastAsia" w:ascii="黑体" w:hAnsi="宋体" w:eastAsia="黑体" w:cs="黑体"/>
          <w:b/>
          <w:sz w:val="32"/>
          <w:szCs w:val="32"/>
        </w:rPr>
        <w:br w:type="page" w:clear="all"/>
      </w:r>
      <w:bookmarkEnd w:id="268"/>
      <w:r>
        <w:rPr>
          <w:rFonts w:hint="eastAsia" w:ascii="黑体" w:hAnsi="宋体" w:eastAsia="黑体" w:cs="黑体"/>
          <w:b/>
          <w:color w:val="000000"/>
          <w:sz w:val="32"/>
          <w:szCs w:val="32"/>
        </w:rPr>
        <w:t xml:space="preserve"> </w:t>
      </w: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一</w:t>
      </w:r>
      <w:r>
        <w:rPr>
          <w:rFonts w:hint="eastAsia" w:ascii="黑体" w:hAnsi="宋体" w:eastAsia="黑体" w:cs="黑体"/>
          <w:b/>
          <w:color w:val="000000"/>
          <w:sz w:val="32"/>
          <w:szCs w:val="32"/>
        </w:rPr>
        <w:t xml:space="preserve">、</w:t>
      </w:r>
      <w:bookmarkStart w:id="271" w:name="OLE_LINK16"/>
      <w:r>
        <w:rPr>
          <w:rFonts w:hint="eastAsia" w:ascii="黑体" w:hAnsi="宋体" w:eastAsia="黑体" w:cs="黑体"/>
          <w:b/>
          <w:color w:val="000000"/>
          <w:sz w:val="32"/>
          <w:szCs w:val="32"/>
        </w:rPr>
        <w:t xml:space="preserve">残疾人福利性单位声明函</w:t>
      </w:r>
      <w:r/>
    </w:p>
    <w:p>
      <w:pPr>
        <w:pStyle w:val="1199"/>
        <w:ind w:firstLine="480"/>
        <w:jc w:val="both"/>
        <w:spacing w:beforeAutospacing="0" w:afterAutospacing="0" w:line="360" w:lineRule="auto"/>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项目（分包号：**）采购活动提供本单位制造的货物，或者提供其他残疾人福利性单位制造的货物（不包括使用非残疾人福利性单位注册商标的货物）。</w:t>
      </w:r>
      <w:r/>
    </w:p>
    <w:p>
      <w:pPr>
        <w:pStyle w:val="1199"/>
        <w:ind w:firstLine="480"/>
        <w:jc w:val="both"/>
        <w:spacing w:beforeAutospacing="0" w:afterAutospacing="0" w:line="360" w:lineRule="auto"/>
      </w:pPr>
      <w:r>
        <w:rPr>
          <w:rFonts w:hint="eastAsia" w:ascii="宋体" w:hAnsi="宋体" w:eastAsia="宋体" w:cs="宋体"/>
          <w:color w:val="000000"/>
        </w:rPr>
        <w:t xml:space="preserve">本单位对上述声明的真实性负责。如有虚假，将依法承担相应责任。</w:t>
      </w:r>
      <w:r/>
    </w:p>
    <w:p>
      <w:pPr>
        <w:pStyle w:val="1199"/>
        <w:ind w:firstLine="480"/>
        <w:jc w:val="both"/>
        <w:spacing w:beforeAutospacing="0" w:afterAutospacing="0" w:line="360" w:lineRule="auto"/>
      </w:pPr>
      <w:r>
        <w:t xml:space="preserve"> </w:t>
      </w:r>
      <w:r/>
    </w:p>
    <w:p>
      <w:pPr>
        <w:pStyle w:val="1199"/>
        <w:ind w:firstLine="480"/>
        <w:jc w:val="both"/>
        <w:spacing w:beforeAutospacing="0" w:afterAutospacing="0" w:line="360" w:lineRule="auto"/>
      </w:pPr>
      <w:r>
        <w:rPr>
          <w:rFonts w:hint="eastAsia" w:ascii="宋体" w:hAnsi="宋体" w:eastAsia="宋体" w:cs="宋体"/>
          <w:color w:val="000000"/>
        </w:rPr>
        <w:t xml:space="preserve">备注：1、供应商如不提供此声明函，价格将不做相应扣除。2、中标供应商为残疾人福利单位的，此</w:t>
      </w:r>
      <w:r>
        <w:rPr>
          <w:rFonts w:hint="eastAsia" w:ascii="宋体" w:hAnsi="宋体" w:eastAsia="宋体" w:cs="宋体"/>
          <w:color w:val="000000"/>
        </w:rPr>
        <w:t xml:space="preserve">声明函将随</w:t>
      </w:r>
      <w:r>
        <w:rPr>
          <w:rFonts w:hint="eastAsia" w:ascii="宋体" w:hAnsi="宋体" w:eastAsia="宋体" w:cs="宋体"/>
          <w:color w:val="000000"/>
        </w:rPr>
        <w:t xml:space="preserve">中标结果同时公告，接受社会监督</w:t>
      </w:r>
      <w:r/>
    </w:p>
    <w:p>
      <w:pPr>
        <w:pStyle w:val="1199"/>
        <w:ind w:firstLine="624"/>
        <w:jc w:val="both"/>
        <w:spacing w:beforeAutospacing="0" w:afterAutospacing="0" w:line="360" w:lineRule="auto"/>
      </w:pPr>
      <w:r>
        <w:t xml:space="preserve"> </w:t>
      </w:r>
      <w:r/>
    </w:p>
    <w:p>
      <w:pPr>
        <w:pStyle w:val="1199"/>
        <w:ind w:right="1560" w:firstLine="624"/>
        <w:jc w:val="center"/>
        <w:spacing w:beforeAutospacing="0" w:afterAutospacing="0" w:line="360" w:lineRule="auto"/>
        <w:tabs>
          <w:tab w:val="left" w:pos="4864" w:leader="none"/>
        </w:tabs>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1199"/>
        <w:ind w:right="1560" w:firstLine="480"/>
        <w:jc w:val="center"/>
        <w:spacing w:beforeAutospacing="0" w:afterAutospacing="0" w:line="360" w:lineRule="auto"/>
        <w:tabs>
          <w:tab w:val="left" w:pos="4864" w:leader="none"/>
        </w:tabs>
      </w:pPr>
      <w:r>
        <w:rPr>
          <w:rFonts w:hint="eastAsia" w:ascii="宋体" w:hAnsi="宋体" w:eastAsia="宋体" w:cs="宋体"/>
          <w:color w:val="000000"/>
        </w:rPr>
        <w:t xml:space="preserve">                                    日  期：</w:t>
      </w:r>
      <w:r/>
    </w:p>
    <w:p>
      <w:pPr>
        <w:pStyle w:val="1199"/>
        <w:jc w:val="center"/>
        <w:spacing w:beforeAutospacing="0" w:afterAutospacing="0" w:line="0" w:lineRule="atLeast"/>
      </w:pPr>
      <w:r>
        <w:t xml:space="preserve"> </w:t>
      </w:r>
      <w:bookmarkEnd w:id="269"/>
      <w:r/>
      <w:r/>
    </w:p>
    <w:p>
      <w:pPr>
        <w:pStyle w:val="1199"/>
        <w:jc w:val="center"/>
        <w:spacing w:beforeAutospacing="0" w:afterAutospacing="0" w:line="0" w:lineRule="atLeast"/>
      </w:pPr>
      <w:r>
        <w:t xml:space="preserve"> </w:t>
      </w:r>
      <w:r/>
    </w:p>
    <w:p>
      <w:pPr>
        <w:pStyle w:val="1199"/>
        <w:jc w:val="center"/>
        <w:spacing w:beforeAutospacing="0" w:afterAutospacing="0" w:line="0" w:lineRule="atLeast"/>
      </w:pPr>
      <w:r>
        <w:t xml:space="preserve"> </w:t>
      </w:r>
      <w:r/>
    </w:p>
    <w:p>
      <w:pPr>
        <w:pStyle w:val="1199"/>
        <w:jc w:val="center"/>
        <w:spacing w:beforeAutospacing="0" w:afterAutospacing="0" w:line="0" w:lineRule="atLeast"/>
      </w:pPr>
      <w:r>
        <w:t xml:space="preserve"> </w:t>
      </w:r>
      <w:r/>
    </w:p>
    <w:p>
      <w:pPr>
        <w:pStyle w:val="1199"/>
        <w:jc w:val="center"/>
        <w:spacing w:beforeAutospacing="0" w:afterAutospacing="0" w:line="0" w:lineRule="atLeast"/>
      </w:pPr>
      <w:r>
        <w:t xml:space="preserve"> </w:t>
      </w:r>
      <w:r/>
    </w:p>
    <w:p>
      <w:pPr>
        <w:pStyle w:val="1199"/>
        <w:jc w:val="center"/>
        <w:spacing w:beforeAutospacing="0" w:afterAutospacing="0" w:line="0" w:lineRule="atLeast"/>
      </w:pPr>
      <w:r>
        <w:t xml:space="preserve"> </w:t>
      </w:r>
      <w:bookmarkEnd w:id="270"/>
      <w:r/>
      <w:r/>
    </w:p>
    <w:p>
      <w:pPr>
        <w:pStyle w:val="1199"/>
        <w:jc w:val="center"/>
        <w:spacing w:beforeAutospacing="0" w:afterAutospacing="0" w:line="0" w:lineRule="atLeast"/>
      </w:pPr>
      <w:r>
        <w:t xml:space="preserve"> </w:t>
      </w:r>
      <w:r/>
    </w:p>
    <w:p>
      <w:pPr>
        <w:pStyle w:val="1199"/>
        <w:jc w:val="center"/>
        <w:spacing w:beforeAutospacing="0" w:afterAutospacing="0" w:line="0" w:lineRule="atLeast"/>
      </w:pPr>
      <w:r>
        <w:t xml:space="preserve"> </w:t>
      </w:r>
      <w:r/>
    </w:p>
    <w:p>
      <w:pPr>
        <w:pStyle w:val="1199"/>
        <w:jc w:val="center"/>
        <w:spacing w:beforeAutospacing="0" w:afterAutospacing="0" w:line="0" w:lineRule="atLeast"/>
      </w:pPr>
      <w:r>
        <w:t xml:space="preserve"> </w:t>
      </w:r>
      <w:r/>
    </w:p>
    <w:p>
      <w:pPr>
        <w:pStyle w:val="1199"/>
        <w:jc w:val="center"/>
        <w:spacing w:beforeAutospacing="0" w:afterAutospacing="0" w:line="0" w:lineRule="atLeast"/>
      </w:pPr>
      <w:r/>
      <w:r/>
    </w:p>
    <w:p>
      <w:pPr>
        <w:pStyle w:val="1199"/>
        <w:jc w:val="center"/>
        <w:spacing w:beforeAutospacing="0" w:afterAutospacing="0" w:line="0" w:lineRule="atLeast"/>
      </w:pPr>
      <w:r/>
      <w:r/>
    </w:p>
    <w:p>
      <w:pPr>
        <w:pStyle w:val="1199"/>
        <w:jc w:val="center"/>
        <w:spacing w:beforeAutospacing="0" w:afterAutospacing="0" w:line="0" w:lineRule="atLeast"/>
      </w:pPr>
      <w:r/>
      <w:bookmarkEnd w:id="271"/>
      <w:r/>
      <w:r/>
    </w:p>
    <w:p>
      <w:pPr>
        <w:pStyle w:val="1199"/>
        <w:jc w:val="center"/>
        <w:spacing w:beforeAutospacing="0" w:afterAutospacing="0" w:line="0" w:lineRule="atLeast"/>
      </w:pPr>
      <w:r/>
      <w:r/>
    </w:p>
    <w:p>
      <w:pPr>
        <w:pStyle w:val="1199"/>
        <w:jc w:val="center"/>
        <w:spacing w:beforeAutospacing="0" w:afterAutospacing="0" w:line="0" w:lineRule="atLeast"/>
      </w:pPr>
      <w:r/>
      <w:r/>
    </w:p>
    <w:p>
      <w:pPr>
        <w:pStyle w:val="1199"/>
        <w:jc w:val="center"/>
        <w:spacing w:beforeAutospacing="0" w:afterAutospacing="0" w:line="0" w:lineRule="atLeast"/>
      </w:pPr>
      <w:r/>
      <w:r/>
    </w:p>
    <w:p>
      <w:pPr>
        <w:pStyle w:val="1199"/>
        <w:jc w:val="center"/>
        <w:spacing w:beforeAutospacing="0" w:afterAutospacing="0" w:line="0" w:lineRule="atLeast"/>
      </w:pPr>
      <w:r/>
      <w:r/>
    </w:p>
    <w:p>
      <w:pPr>
        <w:pStyle w:val="1199"/>
        <w:jc w:val="center"/>
        <w:spacing w:beforeAutospacing="0" w:afterAutospacing="0" w:line="0" w:lineRule="atLeast"/>
      </w:pPr>
      <w:r/>
      <w:r/>
    </w:p>
    <w:p>
      <w:pPr>
        <w:pStyle w:val="1199"/>
        <w:jc w:val="center"/>
        <w:spacing w:beforeAutospacing="0" w:afterAutospacing="0" w:line="0" w:lineRule="atLeast"/>
      </w:pPr>
      <w:r/>
      <w:r/>
    </w:p>
    <w:p>
      <w:pPr>
        <w:pStyle w:val="1199"/>
        <w:jc w:val="center"/>
        <w:spacing w:beforeAutospacing="0" w:afterAutospacing="0" w:line="0" w:lineRule="atLeast"/>
      </w:pPr>
      <w:r/>
      <w:r/>
    </w:p>
    <w:p>
      <w:pPr>
        <w:pStyle w:val="1199"/>
        <w:jc w:val="center"/>
        <w:spacing w:beforeAutospacing="0" w:afterAutospacing="0" w:line="0" w:lineRule="atLeast"/>
      </w:pPr>
      <w:r/>
      <w:r/>
    </w:p>
    <w:p>
      <w:pPr>
        <w:pStyle w:val="1199"/>
        <w:jc w:val="center"/>
        <w:spacing w:beforeAutospacing="0" w:afterAutospacing="0" w:line="0" w:lineRule="atLeast"/>
      </w:pPr>
      <w:r/>
      <w:r/>
    </w:p>
    <w:p>
      <w:pPr>
        <w:pStyle w:val="1199"/>
        <w:jc w:val="center"/>
        <w:spacing w:beforeAutospacing="0" w:afterAutospacing="0" w:line="0" w:lineRule="atLeast"/>
      </w:pPr>
      <w:r/>
      <w:r/>
    </w:p>
    <w:p>
      <w:pPr>
        <w:pStyle w:val="1199"/>
        <w:spacing w:beforeAutospacing="0" w:afterAutospacing="0" w:line="0" w:lineRule="atLeast"/>
      </w:pPr>
      <w:r/>
      <w:r/>
    </w:p>
    <w:p>
      <w:pPr>
        <w:pStyle w:val="1199"/>
        <w:ind w:firstLine="2570"/>
        <w:spacing w:beforeAutospacing="0" w:afterAutospacing="0"/>
        <w:rPr>
          <w:rFonts w:hint="eastAsia" w:ascii="黑体" w:hAnsi="宋体" w:eastAsia="黑体" w:cs="黑体"/>
          <w:b/>
          <w:color w:val="000000"/>
          <w:sz w:val="32"/>
          <w:szCs w:val="32"/>
        </w:rPr>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二</w:t>
      </w:r>
      <w:r>
        <w:rPr>
          <w:rFonts w:hint="eastAsia" w:ascii="黑体" w:hAnsi="宋体" w:eastAsia="黑体" w:cs="黑体"/>
          <w:b/>
          <w:color w:val="000000"/>
          <w:sz w:val="32"/>
          <w:szCs w:val="32"/>
        </w:rPr>
        <w:t xml:space="preserve">、</w:t>
      </w:r>
      <w:bookmarkStart w:id="272" w:name="OLE_LINK55"/>
      <w:r/>
      <w:bookmarkStart w:id="273" w:name="OLE_LINK103"/>
      <w:r>
        <w:rPr>
          <w:rFonts w:hint="eastAsia" w:ascii="黑体" w:hAnsi="宋体" w:eastAsia="黑体" w:cs="黑体"/>
          <w:b/>
          <w:color w:val="000000"/>
          <w:sz w:val="32"/>
          <w:szCs w:val="32"/>
        </w:rPr>
        <w:t xml:space="preserve">投标分项报价表</w:t>
      </w:r>
      <w:r/>
    </w:p>
    <w:p>
      <w:pPr>
        <w:ind w:firstLine="241"/>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按照采购清单内容，自行填报，金额单位：人民币元。</w:t>
      </w:r>
      <w:r/>
    </w:p>
    <w:tbl>
      <w:tblPr>
        <w:tblW w:w="851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W w:w="546" w:type="dxa"/>
            <w:vAlign w:val="center"/>
            <w:textDirection w:val="lrTb"/>
            <w:noWrap w:val="false"/>
          </w:tcPr>
          <w:p>
            <w:pPr>
              <w:pStyle w:val="1199"/>
              <w:jc w:val="center"/>
              <w:spacing w:beforeAutospacing="0" w:afterAutospacing="0" w:line="0" w:lineRule="atLeast"/>
            </w:pPr>
            <w:r>
              <w:rPr>
                <w:rFonts w:hint="eastAsia" w:ascii="宋体" w:hAnsi="宋体" w:eastAsia="宋体" w:cs="宋体"/>
                <w:color w:val="000000"/>
              </w:rPr>
              <w:t xml:space="preserve">序号</w:t>
            </w:r>
            <w:r/>
          </w:p>
        </w:tc>
        <w:tc>
          <w:tcPr>
            <w:tcW w:w="996" w:type="dxa"/>
            <w:vAlign w:val="center"/>
            <w:textDirection w:val="lrTb"/>
            <w:noWrap w:val="false"/>
          </w:tcPr>
          <w:p>
            <w:pPr>
              <w:pStyle w:val="1199"/>
              <w:jc w:val="center"/>
              <w:spacing w:beforeAutospacing="0" w:afterAutospacing="0" w:line="0" w:lineRule="atLeast"/>
            </w:pPr>
            <w:r>
              <w:rPr>
                <w:rFonts w:hint="eastAsia" w:ascii="宋体" w:hAnsi="宋体" w:eastAsia="宋体" w:cs="宋体"/>
                <w:color w:val="000000"/>
              </w:rPr>
              <w:t xml:space="preserve">1</w:t>
            </w:r>
            <w:r/>
          </w:p>
        </w:tc>
        <w:tc>
          <w:tcPr>
            <w:tcW w:w="905" w:type="dxa"/>
            <w:vAlign w:val="center"/>
            <w:textDirection w:val="lrTb"/>
            <w:noWrap w:val="false"/>
          </w:tcPr>
          <w:p>
            <w:pPr>
              <w:pStyle w:val="1199"/>
              <w:jc w:val="center"/>
              <w:spacing w:beforeAutospacing="0" w:afterAutospacing="0" w:line="0" w:lineRule="atLeast"/>
            </w:pPr>
            <w:r>
              <w:rPr>
                <w:rFonts w:hint="eastAsia" w:ascii="宋体" w:hAnsi="宋体" w:eastAsia="宋体" w:cs="宋体"/>
                <w:color w:val="000000"/>
              </w:rPr>
              <w:t xml:space="preserve">2</w:t>
            </w:r>
            <w:r/>
          </w:p>
        </w:tc>
        <w:tc>
          <w:tcPr>
            <w:tcW w:w="1298" w:type="dxa"/>
            <w:vAlign w:val="center"/>
            <w:textDirection w:val="lrTb"/>
            <w:noWrap w:val="false"/>
          </w:tcPr>
          <w:p>
            <w:pPr>
              <w:pStyle w:val="1199"/>
              <w:jc w:val="center"/>
              <w:spacing w:beforeAutospacing="0" w:afterAutospacing="0" w:line="0" w:lineRule="atLeast"/>
            </w:pPr>
            <w:r>
              <w:rPr>
                <w:rFonts w:hint="eastAsia" w:ascii="宋体" w:hAnsi="宋体" w:eastAsia="宋体" w:cs="宋体"/>
                <w:color w:val="000000"/>
              </w:rPr>
              <w:t xml:space="preserve">3</w:t>
            </w:r>
            <w:r/>
          </w:p>
        </w:tc>
        <w:tc>
          <w:tcPr>
            <w:tcW w:w="746" w:type="dxa"/>
            <w:vAlign w:val="center"/>
            <w:textDirection w:val="lrTb"/>
            <w:noWrap w:val="false"/>
          </w:tcPr>
          <w:p>
            <w:pPr>
              <w:pStyle w:val="1199"/>
              <w:jc w:val="center"/>
              <w:spacing w:beforeAutospacing="0" w:afterAutospacing="0" w:line="0" w:lineRule="atLeast"/>
            </w:pPr>
            <w:r>
              <w:rPr>
                <w:rFonts w:hint="eastAsia" w:ascii="宋体" w:hAnsi="宋体" w:eastAsia="宋体" w:cs="宋体"/>
                <w:color w:val="000000"/>
              </w:rPr>
              <w:t xml:space="preserve">4</w:t>
            </w:r>
            <w:r/>
          </w:p>
        </w:tc>
        <w:tc>
          <w:tcPr>
            <w:tcW w:w="918" w:type="dxa"/>
            <w:vAlign w:val="center"/>
            <w:textDirection w:val="lrTb"/>
            <w:noWrap w:val="false"/>
          </w:tcPr>
          <w:p>
            <w:pPr>
              <w:pStyle w:val="1199"/>
              <w:jc w:val="center"/>
              <w:spacing w:beforeAutospacing="0" w:afterAutospacing="0" w:line="0" w:lineRule="atLeast"/>
            </w:pPr>
            <w:r>
              <w:rPr>
                <w:rFonts w:hint="eastAsia" w:ascii="宋体" w:hAnsi="宋体" w:eastAsia="宋体" w:cs="宋体"/>
                <w:color w:val="000000"/>
              </w:rPr>
              <w:t xml:space="preserve">5</w:t>
            </w:r>
            <w:r/>
          </w:p>
        </w:tc>
        <w:tc>
          <w:tcPr>
            <w:tcW w:w="696" w:type="dxa"/>
            <w:vAlign w:val="center"/>
            <w:textDirection w:val="lrTb"/>
            <w:noWrap w:val="false"/>
          </w:tcPr>
          <w:p>
            <w:pPr>
              <w:pStyle w:val="1199"/>
              <w:jc w:val="center"/>
              <w:spacing w:beforeAutospacing="0" w:afterAutospacing="0" w:line="0" w:lineRule="atLeast"/>
            </w:pPr>
            <w:r>
              <w:rPr>
                <w:rFonts w:hint="eastAsia" w:ascii="宋体" w:hAnsi="宋体" w:eastAsia="宋体" w:cs="宋体"/>
                <w:color w:val="000000"/>
              </w:rPr>
              <w:t xml:space="preserve">6</w:t>
            </w:r>
            <w:r/>
          </w:p>
        </w:tc>
        <w:tc>
          <w:tcPr>
            <w:tcW w:w="1261" w:type="dxa"/>
            <w:vAlign w:val="center"/>
            <w:textDirection w:val="lrTb"/>
            <w:noWrap w:val="false"/>
          </w:tcPr>
          <w:p>
            <w:pPr>
              <w:pStyle w:val="1199"/>
              <w:jc w:val="center"/>
              <w:spacing w:beforeAutospacing="0" w:afterAutospacing="0" w:line="0" w:lineRule="atLeast"/>
            </w:pPr>
            <w:r>
              <w:rPr>
                <w:rFonts w:hint="eastAsia" w:ascii="宋体" w:hAnsi="宋体" w:eastAsia="宋体" w:cs="宋体"/>
                <w:color w:val="000000"/>
              </w:rPr>
              <w:t xml:space="preserve">7</w:t>
            </w:r>
            <w:r/>
          </w:p>
        </w:tc>
        <w:tc>
          <w:tcPr>
            <w:tcW w:w="1151" w:type="dxa"/>
            <w:vAlign w:val="center"/>
            <w:textDirection w:val="lrTb"/>
            <w:noWrap w:val="false"/>
          </w:tcPr>
          <w:p>
            <w:pPr>
              <w:pStyle w:val="1199"/>
              <w:jc w:val="center"/>
              <w:spacing w:beforeAutospacing="0" w:afterAutospacing="0" w:line="0" w:lineRule="atLeast"/>
            </w:pPr>
            <w:r>
              <w:rPr>
                <w:rFonts w:hint="eastAsia" w:ascii="宋体" w:hAnsi="宋体" w:eastAsia="宋体" w:cs="宋体"/>
                <w:color w:val="000000"/>
              </w:rPr>
              <w:t xml:space="preserve">8</w:t>
            </w:r>
            <w:r/>
          </w:p>
        </w:tc>
      </w:tr>
      <w:tr>
        <w:trPr>
          <w:tblCellSpacing w:w="0" w:type="dxa"/>
          <w:trHeight w:val="294"/>
        </w:trPr>
        <w:tc>
          <w:tcPr>
            <w:tcW w:w="546" w:type="dxa"/>
            <w:vAlign w:val="center"/>
            <w:textDirection w:val="lrTb"/>
            <w:noWrap w:val="false"/>
          </w:tcPr>
          <w:p>
            <w:pPr>
              <w:pStyle w:val="1199"/>
              <w:jc w:val="center"/>
              <w:spacing w:beforeAutospacing="0" w:afterAutospacing="0" w:line="0" w:lineRule="atLeast"/>
            </w:pPr>
            <w:r>
              <w:rPr>
                <w:rFonts w:hint="eastAsia" w:ascii="宋体" w:hAnsi="宋体" w:eastAsia="宋体" w:cs="宋体"/>
                <w:color w:val="000000"/>
              </w:rPr>
              <w:t xml:space="preserve">1</w:t>
            </w:r>
            <w:r/>
          </w:p>
        </w:tc>
        <w:tc>
          <w:tcPr>
            <w:tcW w:w="996" w:type="dxa"/>
            <w:vAlign w:val="center"/>
            <w:textDirection w:val="lrTb"/>
            <w:noWrap w:val="false"/>
          </w:tcPr>
          <w:p>
            <w:pPr>
              <w:pStyle w:val="1199"/>
              <w:jc w:val="center"/>
              <w:spacing w:beforeAutospacing="0" w:afterAutospacing="0" w:line="0" w:lineRule="atLeast"/>
            </w:pPr>
            <w:r>
              <w:rPr>
                <w:rFonts w:hint="eastAsia" w:ascii="宋体" w:hAnsi="宋体" w:eastAsia="宋体" w:cs="宋体"/>
                <w:color w:val="000000"/>
              </w:rPr>
              <w:t xml:space="preserve">产品</w:t>
            </w:r>
            <w:r/>
          </w:p>
          <w:p>
            <w:pPr>
              <w:pStyle w:val="1199"/>
              <w:jc w:val="center"/>
              <w:spacing w:beforeAutospacing="0" w:afterAutospacing="0" w:line="0" w:lineRule="atLeast"/>
            </w:pPr>
            <w:r>
              <w:rPr>
                <w:rFonts w:hint="eastAsia" w:ascii="宋体" w:hAnsi="宋体" w:eastAsia="宋体" w:cs="宋体"/>
                <w:color w:val="000000"/>
              </w:rPr>
              <w:t xml:space="preserve">名称</w:t>
            </w:r>
            <w:r/>
          </w:p>
        </w:tc>
        <w:tc>
          <w:tcPr>
            <w:tcW w:w="905" w:type="dxa"/>
            <w:vAlign w:val="center"/>
            <w:textDirection w:val="lrTb"/>
            <w:noWrap w:val="false"/>
          </w:tcPr>
          <w:p>
            <w:pPr>
              <w:pStyle w:val="1199"/>
              <w:jc w:val="center"/>
              <w:spacing w:beforeAutospacing="0" w:afterAutospacing="0" w:line="0" w:lineRule="atLeast"/>
            </w:pPr>
            <w:r>
              <w:rPr>
                <w:rFonts w:hint="eastAsia" w:ascii="宋体" w:hAnsi="宋体" w:eastAsia="宋体" w:cs="宋体"/>
                <w:color w:val="000000"/>
              </w:rPr>
              <w:t xml:space="preserve">品牌</w:t>
            </w:r>
            <w:r/>
          </w:p>
        </w:tc>
        <w:tc>
          <w:tcPr>
            <w:tcW w:w="1298" w:type="dxa"/>
            <w:vAlign w:val="center"/>
            <w:textDirection w:val="lrTb"/>
            <w:noWrap w:val="false"/>
          </w:tcPr>
          <w:p>
            <w:pPr>
              <w:pStyle w:val="1199"/>
              <w:jc w:val="center"/>
              <w:spacing w:beforeAutospacing="0" w:afterAutospacing="0" w:line="0" w:lineRule="atLeast"/>
            </w:pPr>
            <w:r>
              <w:rPr>
                <w:rFonts w:hint="eastAsia" w:ascii="宋体" w:hAnsi="宋体" w:eastAsia="宋体" w:cs="宋体"/>
                <w:color w:val="000000"/>
              </w:rPr>
              <w:t xml:space="preserve">规格</w:t>
            </w:r>
            <w:r/>
          </w:p>
          <w:p>
            <w:pPr>
              <w:pStyle w:val="1199"/>
              <w:jc w:val="center"/>
              <w:spacing w:beforeAutospacing="0" w:afterAutospacing="0" w:line="0" w:lineRule="atLeast"/>
            </w:pPr>
            <w:r>
              <w:rPr>
                <w:rFonts w:hint="eastAsia" w:ascii="宋体" w:hAnsi="宋体" w:eastAsia="宋体" w:cs="宋体"/>
                <w:color w:val="000000"/>
              </w:rPr>
              <w:t xml:space="preserve">型号</w:t>
            </w:r>
            <w:r/>
          </w:p>
        </w:tc>
        <w:tc>
          <w:tcPr>
            <w:tcW w:w="746" w:type="dxa"/>
            <w:vAlign w:val="center"/>
            <w:textDirection w:val="lrTb"/>
            <w:noWrap w:val="false"/>
          </w:tcPr>
          <w:p>
            <w:pPr>
              <w:pStyle w:val="1199"/>
              <w:jc w:val="center"/>
              <w:spacing w:beforeAutospacing="0" w:afterAutospacing="0" w:line="0" w:lineRule="atLeast"/>
            </w:pPr>
            <w:r>
              <w:rPr>
                <w:rFonts w:hint="eastAsia" w:ascii="宋体" w:hAnsi="宋体" w:eastAsia="宋体" w:cs="宋体"/>
                <w:color w:val="000000"/>
              </w:rPr>
              <w:t xml:space="preserve">产地</w:t>
            </w:r>
            <w:r/>
          </w:p>
        </w:tc>
        <w:tc>
          <w:tcPr>
            <w:tcW w:w="918" w:type="dxa"/>
            <w:vAlign w:val="center"/>
            <w:textDirection w:val="lrTb"/>
            <w:noWrap w:val="false"/>
          </w:tcPr>
          <w:p>
            <w:pPr>
              <w:pStyle w:val="1199"/>
              <w:jc w:val="center"/>
              <w:spacing w:beforeAutospacing="0" w:afterAutospacing="0" w:line="0" w:lineRule="atLeast"/>
            </w:pPr>
            <w:r>
              <w:rPr>
                <w:rFonts w:hint="eastAsia" w:ascii="宋体" w:hAnsi="宋体" w:eastAsia="宋体" w:cs="宋体"/>
                <w:color w:val="000000"/>
              </w:rPr>
              <w:t xml:space="preserve">交付期</w:t>
            </w:r>
            <w:r/>
          </w:p>
        </w:tc>
        <w:tc>
          <w:tcPr>
            <w:tcW w:w="696" w:type="dxa"/>
            <w:vAlign w:val="center"/>
            <w:textDirection w:val="lrTb"/>
            <w:noWrap w:val="false"/>
          </w:tcPr>
          <w:p>
            <w:pPr>
              <w:pStyle w:val="1199"/>
              <w:jc w:val="center"/>
              <w:spacing w:beforeAutospacing="0" w:afterAutospacing="0" w:line="0" w:lineRule="atLeast"/>
            </w:pPr>
            <w:r>
              <w:rPr>
                <w:rFonts w:hint="eastAsia" w:ascii="宋体" w:hAnsi="宋体" w:eastAsia="宋体" w:cs="宋体"/>
                <w:color w:val="000000"/>
              </w:rPr>
              <w:t xml:space="preserve">数量</w:t>
            </w:r>
            <w:r/>
          </w:p>
        </w:tc>
        <w:tc>
          <w:tcPr>
            <w:tcW w:w="1261" w:type="dxa"/>
            <w:vAlign w:val="center"/>
            <w:textDirection w:val="lrTb"/>
            <w:noWrap w:val="false"/>
          </w:tcPr>
          <w:p>
            <w:pPr>
              <w:pStyle w:val="1199"/>
              <w:jc w:val="center"/>
              <w:spacing w:beforeAutospacing="0" w:afterAutospacing="0" w:line="0" w:lineRule="atLeast"/>
            </w:pPr>
            <w:r>
              <w:rPr>
                <w:rFonts w:hint="eastAsia" w:ascii="宋体" w:hAnsi="宋体" w:eastAsia="宋体" w:cs="宋体"/>
                <w:color w:val="000000"/>
              </w:rPr>
              <w:t xml:space="preserve">分项单价</w:t>
            </w:r>
            <w:r/>
          </w:p>
        </w:tc>
        <w:tc>
          <w:tcPr>
            <w:tcW w:w="1151" w:type="dxa"/>
            <w:vAlign w:val="center"/>
            <w:textDirection w:val="lrTb"/>
            <w:noWrap w:val="false"/>
          </w:tcPr>
          <w:p>
            <w:pPr>
              <w:pStyle w:val="1199"/>
              <w:jc w:val="center"/>
              <w:spacing w:beforeAutospacing="0" w:afterAutospacing="0" w:line="0" w:lineRule="atLeast"/>
            </w:pPr>
            <w:r>
              <w:rPr>
                <w:rFonts w:hint="eastAsia" w:ascii="宋体" w:hAnsi="宋体" w:eastAsia="宋体" w:cs="宋体"/>
                <w:color w:val="000000"/>
              </w:rPr>
              <w:t xml:space="preserve">分项总价</w:t>
            </w:r>
            <w:r/>
          </w:p>
        </w:tc>
      </w:tr>
      <w:tr>
        <w:trPr>
          <w:tblCellSpacing w:w="0" w:type="dxa"/>
          <w:trHeight w:val="696"/>
        </w:trPr>
        <w:tc>
          <w:tcPr>
            <w:tcW w:w="546" w:type="dxa"/>
            <w:vAlign w:val="center"/>
            <w:textDirection w:val="lrTb"/>
            <w:noWrap w:val="false"/>
          </w:tcPr>
          <w:p>
            <w:pPr>
              <w:pStyle w:val="1199"/>
              <w:jc w:val="center"/>
              <w:spacing w:beforeAutospacing="0" w:afterAutospacing="0" w:line="0" w:lineRule="atLeast"/>
            </w:pPr>
            <w:r>
              <w:rPr>
                <w:rFonts w:hint="eastAsia" w:ascii="宋体" w:hAnsi="宋体" w:eastAsia="宋体" w:cs="宋体"/>
                <w:color w:val="000000"/>
              </w:rPr>
              <w:t xml:space="preserve">2</w:t>
            </w:r>
            <w:r/>
          </w:p>
        </w:tc>
        <w:tc>
          <w:tcPr>
            <w:tcW w:w="996" w:type="dxa"/>
            <w:vAlign w:val="center"/>
            <w:textDirection w:val="lrTb"/>
            <w:noWrap w:val="false"/>
          </w:tcPr>
          <w:p>
            <w:pPr>
              <w:pStyle w:val="1199"/>
              <w:jc w:val="both"/>
              <w:spacing w:beforeAutospacing="0" w:afterAutospacing="0" w:line="0" w:lineRule="atLeast"/>
            </w:pPr>
            <w:r>
              <w:t xml:space="preserve"> </w:t>
            </w:r>
            <w:r/>
          </w:p>
        </w:tc>
        <w:tc>
          <w:tcPr>
            <w:tcW w:w="905" w:type="dxa"/>
            <w:vAlign w:val="center"/>
            <w:textDirection w:val="lrTb"/>
            <w:noWrap w:val="false"/>
          </w:tcPr>
          <w:p>
            <w:pPr>
              <w:pStyle w:val="1199"/>
              <w:jc w:val="both"/>
              <w:spacing w:beforeAutospacing="0" w:afterAutospacing="0" w:line="0" w:lineRule="atLeast"/>
            </w:pPr>
            <w:r>
              <w:t xml:space="preserve"> </w:t>
            </w:r>
            <w:r/>
          </w:p>
        </w:tc>
        <w:tc>
          <w:tcPr>
            <w:tcW w:w="1298" w:type="dxa"/>
            <w:vAlign w:val="center"/>
            <w:textDirection w:val="lrTb"/>
            <w:noWrap w:val="false"/>
          </w:tcPr>
          <w:p>
            <w:pPr>
              <w:pStyle w:val="1199"/>
              <w:jc w:val="both"/>
              <w:spacing w:beforeAutospacing="0" w:afterAutospacing="0" w:line="0" w:lineRule="atLeast"/>
            </w:pPr>
            <w:r>
              <w:t xml:space="preserve"> </w:t>
            </w:r>
            <w:r/>
          </w:p>
        </w:tc>
        <w:tc>
          <w:tcPr>
            <w:tcW w:w="746" w:type="dxa"/>
            <w:vAlign w:val="center"/>
            <w:textDirection w:val="lrTb"/>
            <w:noWrap w:val="false"/>
          </w:tcPr>
          <w:p>
            <w:pPr>
              <w:pStyle w:val="1199"/>
              <w:jc w:val="both"/>
              <w:spacing w:beforeAutospacing="0" w:afterAutospacing="0" w:line="0" w:lineRule="atLeast"/>
            </w:pPr>
            <w:r>
              <w:t xml:space="preserve"> </w:t>
            </w:r>
            <w:r/>
          </w:p>
        </w:tc>
        <w:tc>
          <w:tcPr>
            <w:tcW w:w="918" w:type="dxa"/>
            <w:vAlign w:val="center"/>
            <w:textDirection w:val="lrTb"/>
            <w:noWrap w:val="false"/>
          </w:tcPr>
          <w:p>
            <w:pPr>
              <w:pStyle w:val="1199"/>
              <w:jc w:val="both"/>
              <w:spacing w:beforeAutospacing="0" w:afterAutospacing="0" w:line="0" w:lineRule="atLeast"/>
            </w:pPr>
            <w:r>
              <w:t xml:space="preserve"> </w:t>
            </w:r>
            <w:r/>
          </w:p>
        </w:tc>
        <w:tc>
          <w:tcPr>
            <w:tcW w:w="696" w:type="dxa"/>
            <w:vAlign w:val="center"/>
            <w:textDirection w:val="lrTb"/>
            <w:noWrap w:val="false"/>
          </w:tcPr>
          <w:p>
            <w:pPr>
              <w:pStyle w:val="1199"/>
              <w:jc w:val="both"/>
              <w:spacing w:beforeAutospacing="0" w:afterAutospacing="0" w:line="0" w:lineRule="atLeast"/>
            </w:pPr>
            <w:r>
              <w:t xml:space="preserve"> </w:t>
            </w:r>
            <w:r/>
          </w:p>
        </w:tc>
        <w:tc>
          <w:tcPr>
            <w:tcW w:w="1261" w:type="dxa"/>
            <w:vAlign w:val="center"/>
            <w:textDirection w:val="lrTb"/>
            <w:noWrap w:val="false"/>
          </w:tcPr>
          <w:p>
            <w:pPr>
              <w:pStyle w:val="1199"/>
              <w:jc w:val="both"/>
              <w:spacing w:beforeAutospacing="0" w:afterAutospacing="0" w:line="0" w:lineRule="atLeast"/>
            </w:pPr>
            <w:r>
              <w:t xml:space="preserve"> </w:t>
            </w:r>
            <w:r/>
          </w:p>
        </w:tc>
        <w:tc>
          <w:tcPr>
            <w:tcW w:w="1151" w:type="dxa"/>
            <w:vAlign w:val="center"/>
            <w:textDirection w:val="lrTb"/>
            <w:noWrap w:val="false"/>
          </w:tcPr>
          <w:p>
            <w:pPr>
              <w:pStyle w:val="1199"/>
              <w:jc w:val="both"/>
              <w:spacing w:beforeAutospacing="0" w:afterAutospacing="0" w:line="0" w:lineRule="atLeast"/>
            </w:pPr>
            <w:r>
              <w:t xml:space="preserve"> </w:t>
            </w:r>
            <w:r/>
          </w:p>
        </w:tc>
      </w:tr>
      <w:tr>
        <w:trPr>
          <w:tblCellSpacing w:w="0" w:type="dxa"/>
          <w:trHeight w:val="724"/>
        </w:trPr>
        <w:tc>
          <w:tcPr>
            <w:tcW w:w="546" w:type="dxa"/>
            <w:vAlign w:val="center"/>
            <w:textDirection w:val="lrTb"/>
            <w:noWrap w:val="false"/>
          </w:tcPr>
          <w:p>
            <w:pPr>
              <w:pStyle w:val="1199"/>
              <w:jc w:val="center"/>
              <w:spacing w:beforeAutospacing="0" w:afterAutospacing="0" w:line="0" w:lineRule="atLeast"/>
            </w:pPr>
            <w:r>
              <w:rPr>
                <w:rFonts w:hint="eastAsia" w:ascii="宋体" w:hAnsi="宋体" w:eastAsia="宋体" w:cs="宋体"/>
                <w:color w:val="000000"/>
              </w:rPr>
              <w:t xml:space="preserve">3</w:t>
            </w:r>
            <w:r/>
          </w:p>
        </w:tc>
        <w:tc>
          <w:tcPr>
            <w:tcW w:w="996" w:type="dxa"/>
            <w:vAlign w:val="center"/>
            <w:textDirection w:val="lrTb"/>
            <w:noWrap w:val="false"/>
          </w:tcPr>
          <w:p>
            <w:pPr>
              <w:pStyle w:val="1199"/>
              <w:jc w:val="both"/>
              <w:spacing w:beforeAutospacing="0" w:afterAutospacing="0" w:line="0" w:lineRule="atLeast"/>
            </w:pPr>
            <w:r>
              <w:t xml:space="preserve"> </w:t>
            </w:r>
            <w:r/>
          </w:p>
        </w:tc>
        <w:tc>
          <w:tcPr>
            <w:tcW w:w="905" w:type="dxa"/>
            <w:vAlign w:val="center"/>
            <w:textDirection w:val="lrTb"/>
            <w:noWrap w:val="false"/>
          </w:tcPr>
          <w:p>
            <w:pPr>
              <w:pStyle w:val="1199"/>
              <w:jc w:val="both"/>
              <w:spacing w:beforeAutospacing="0" w:afterAutospacing="0" w:line="0" w:lineRule="atLeast"/>
            </w:pPr>
            <w:r>
              <w:t xml:space="preserve"> </w:t>
            </w:r>
            <w:r/>
          </w:p>
        </w:tc>
        <w:tc>
          <w:tcPr>
            <w:tcW w:w="1298" w:type="dxa"/>
            <w:vAlign w:val="center"/>
            <w:textDirection w:val="lrTb"/>
            <w:noWrap w:val="false"/>
          </w:tcPr>
          <w:p>
            <w:pPr>
              <w:pStyle w:val="1199"/>
              <w:jc w:val="both"/>
              <w:spacing w:beforeAutospacing="0" w:afterAutospacing="0" w:line="0" w:lineRule="atLeast"/>
            </w:pPr>
            <w:r>
              <w:t xml:space="preserve"> </w:t>
            </w:r>
            <w:r/>
          </w:p>
        </w:tc>
        <w:tc>
          <w:tcPr>
            <w:tcW w:w="746" w:type="dxa"/>
            <w:vAlign w:val="center"/>
            <w:textDirection w:val="lrTb"/>
            <w:noWrap w:val="false"/>
          </w:tcPr>
          <w:p>
            <w:pPr>
              <w:pStyle w:val="1199"/>
              <w:jc w:val="both"/>
              <w:spacing w:beforeAutospacing="0" w:afterAutospacing="0" w:line="0" w:lineRule="atLeast"/>
            </w:pPr>
            <w:r>
              <w:t xml:space="preserve"> </w:t>
            </w:r>
            <w:r/>
          </w:p>
        </w:tc>
        <w:tc>
          <w:tcPr>
            <w:tcW w:w="918" w:type="dxa"/>
            <w:vAlign w:val="center"/>
            <w:textDirection w:val="lrTb"/>
            <w:noWrap w:val="false"/>
          </w:tcPr>
          <w:p>
            <w:pPr>
              <w:pStyle w:val="1199"/>
              <w:jc w:val="both"/>
              <w:spacing w:beforeAutospacing="0" w:afterAutospacing="0" w:line="0" w:lineRule="atLeast"/>
            </w:pPr>
            <w:r>
              <w:t xml:space="preserve"> </w:t>
            </w:r>
            <w:r/>
          </w:p>
        </w:tc>
        <w:tc>
          <w:tcPr>
            <w:tcW w:w="696" w:type="dxa"/>
            <w:vAlign w:val="center"/>
            <w:textDirection w:val="lrTb"/>
            <w:noWrap w:val="false"/>
          </w:tcPr>
          <w:p>
            <w:pPr>
              <w:pStyle w:val="1199"/>
              <w:jc w:val="both"/>
              <w:spacing w:beforeAutospacing="0" w:afterAutospacing="0" w:line="0" w:lineRule="atLeast"/>
            </w:pPr>
            <w:r>
              <w:t xml:space="preserve"> </w:t>
            </w:r>
            <w:r/>
          </w:p>
        </w:tc>
        <w:tc>
          <w:tcPr>
            <w:tcW w:w="1261" w:type="dxa"/>
            <w:vAlign w:val="center"/>
            <w:textDirection w:val="lrTb"/>
            <w:noWrap w:val="false"/>
          </w:tcPr>
          <w:p>
            <w:pPr>
              <w:pStyle w:val="1199"/>
              <w:jc w:val="both"/>
              <w:spacing w:beforeAutospacing="0" w:afterAutospacing="0" w:line="0" w:lineRule="atLeast"/>
            </w:pPr>
            <w:r>
              <w:t xml:space="preserve"> </w:t>
            </w:r>
            <w:r/>
          </w:p>
        </w:tc>
        <w:tc>
          <w:tcPr>
            <w:tcW w:w="1151" w:type="dxa"/>
            <w:vAlign w:val="center"/>
            <w:textDirection w:val="lrTb"/>
            <w:noWrap w:val="false"/>
          </w:tcPr>
          <w:p>
            <w:pPr>
              <w:pStyle w:val="1199"/>
              <w:jc w:val="both"/>
              <w:spacing w:beforeAutospacing="0" w:afterAutospacing="0" w:line="0" w:lineRule="atLeast"/>
            </w:pPr>
            <w:r>
              <w:t xml:space="preserve"> </w:t>
            </w:r>
            <w:r/>
          </w:p>
        </w:tc>
      </w:tr>
      <w:tr>
        <w:trPr>
          <w:tblCellSpacing w:w="0" w:type="dxa"/>
          <w:trHeight w:val="640"/>
        </w:trPr>
        <w:tc>
          <w:tcPr>
            <w:tcW w:w="546" w:type="dxa"/>
            <w:vAlign w:val="center"/>
            <w:textDirection w:val="lrTb"/>
            <w:noWrap w:val="false"/>
          </w:tcPr>
          <w:p>
            <w:pPr>
              <w:pStyle w:val="1199"/>
              <w:jc w:val="center"/>
              <w:spacing w:beforeAutospacing="0" w:afterAutospacing="0" w:line="0" w:lineRule="atLeast"/>
            </w:pPr>
            <w:r>
              <w:rPr>
                <w:rFonts w:hint="eastAsia" w:ascii="宋体" w:hAnsi="宋体" w:eastAsia="宋体" w:cs="宋体"/>
                <w:color w:val="000000"/>
              </w:rPr>
              <w:t xml:space="preserve">4</w:t>
            </w:r>
            <w:r/>
          </w:p>
        </w:tc>
        <w:tc>
          <w:tcPr>
            <w:tcW w:w="996" w:type="dxa"/>
            <w:vAlign w:val="center"/>
            <w:textDirection w:val="lrTb"/>
            <w:noWrap w:val="false"/>
          </w:tcPr>
          <w:p>
            <w:pPr>
              <w:pStyle w:val="1199"/>
              <w:jc w:val="both"/>
              <w:spacing w:beforeAutospacing="0" w:afterAutospacing="0" w:line="0" w:lineRule="atLeast"/>
            </w:pPr>
            <w:r>
              <w:t xml:space="preserve"> </w:t>
            </w:r>
            <w:r/>
          </w:p>
        </w:tc>
        <w:tc>
          <w:tcPr>
            <w:tcW w:w="905" w:type="dxa"/>
            <w:vAlign w:val="center"/>
            <w:textDirection w:val="lrTb"/>
            <w:noWrap w:val="false"/>
          </w:tcPr>
          <w:p>
            <w:pPr>
              <w:pStyle w:val="1199"/>
              <w:jc w:val="both"/>
              <w:spacing w:beforeAutospacing="0" w:afterAutospacing="0" w:line="0" w:lineRule="atLeast"/>
            </w:pPr>
            <w:r>
              <w:t xml:space="preserve"> </w:t>
            </w:r>
            <w:r/>
          </w:p>
        </w:tc>
        <w:tc>
          <w:tcPr>
            <w:tcW w:w="1298" w:type="dxa"/>
            <w:vAlign w:val="center"/>
            <w:textDirection w:val="lrTb"/>
            <w:noWrap w:val="false"/>
          </w:tcPr>
          <w:p>
            <w:pPr>
              <w:pStyle w:val="1199"/>
              <w:jc w:val="both"/>
              <w:spacing w:beforeAutospacing="0" w:afterAutospacing="0" w:line="0" w:lineRule="atLeast"/>
            </w:pPr>
            <w:r>
              <w:t xml:space="preserve"> </w:t>
            </w:r>
            <w:r/>
          </w:p>
        </w:tc>
        <w:tc>
          <w:tcPr>
            <w:tcW w:w="746" w:type="dxa"/>
            <w:vAlign w:val="center"/>
            <w:textDirection w:val="lrTb"/>
            <w:noWrap w:val="false"/>
          </w:tcPr>
          <w:p>
            <w:pPr>
              <w:pStyle w:val="1199"/>
              <w:jc w:val="both"/>
              <w:spacing w:beforeAutospacing="0" w:afterAutospacing="0" w:line="0" w:lineRule="atLeast"/>
            </w:pPr>
            <w:r>
              <w:t xml:space="preserve"> </w:t>
            </w:r>
            <w:r/>
          </w:p>
        </w:tc>
        <w:tc>
          <w:tcPr>
            <w:tcW w:w="918" w:type="dxa"/>
            <w:vAlign w:val="center"/>
            <w:textDirection w:val="lrTb"/>
            <w:noWrap w:val="false"/>
          </w:tcPr>
          <w:p>
            <w:pPr>
              <w:pStyle w:val="1199"/>
              <w:jc w:val="both"/>
              <w:spacing w:beforeAutospacing="0" w:afterAutospacing="0" w:line="0" w:lineRule="atLeast"/>
            </w:pPr>
            <w:r>
              <w:t xml:space="preserve"> </w:t>
            </w:r>
            <w:r/>
          </w:p>
        </w:tc>
        <w:tc>
          <w:tcPr>
            <w:tcW w:w="696" w:type="dxa"/>
            <w:vAlign w:val="center"/>
            <w:textDirection w:val="lrTb"/>
            <w:noWrap w:val="false"/>
          </w:tcPr>
          <w:p>
            <w:pPr>
              <w:pStyle w:val="1199"/>
              <w:jc w:val="both"/>
              <w:spacing w:beforeAutospacing="0" w:afterAutospacing="0" w:line="0" w:lineRule="atLeast"/>
            </w:pPr>
            <w:r>
              <w:t xml:space="preserve"> </w:t>
            </w:r>
            <w:r/>
          </w:p>
        </w:tc>
        <w:tc>
          <w:tcPr>
            <w:tcW w:w="1261" w:type="dxa"/>
            <w:vAlign w:val="center"/>
            <w:textDirection w:val="lrTb"/>
            <w:noWrap w:val="false"/>
          </w:tcPr>
          <w:p>
            <w:pPr>
              <w:pStyle w:val="1199"/>
              <w:jc w:val="both"/>
              <w:spacing w:beforeAutospacing="0" w:afterAutospacing="0" w:line="0" w:lineRule="atLeast"/>
            </w:pPr>
            <w:r>
              <w:t xml:space="preserve"> </w:t>
            </w:r>
            <w:r/>
          </w:p>
        </w:tc>
        <w:tc>
          <w:tcPr>
            <w:tcW w:w="1151" w:type="dxa"/>
            <w:vAlign w:val="center"/>
            <w:textDirection w:val="lrTb"/>
            <w:noWrap w:val="false"/>
          </w:tcPr>
          <w:p>
            <w:pPr>
              <w:pStyle w:val="1199"/>
              <w:jc w:val="both"/>
              <w:spacing w:beforeAutospacing="0" w:afterAutospacing="0" w:line="0" w:lineRule="atLeast"/>
            </w:pPr>
            <w:r>
              <w:t xml:space="preserve"> </w:t>
            </w:r>
            <w:r/>
          </w:p>
        </w:tc>
      </w:tr>
      <w:tr>
        <w:trPr>
          <w:tblCellSpacing w:w="0" w:type="dxa"/>
          <w:trHeight w:val="580"/>
        </w:trPr>
        <w:tc>
          <w:tcPr>
            <w:tcW w:w="546" w:type="dxa"/>
            <w:vAlign w:val="center"/>
            <w:textDirection w:val="lrTb"/>
            <w:noWrap w:val="false"/>
          </w:tcPr>
          <w:p>
            <w:pPr>
              <w:pStyle w:val="1199"/>
              <w:jc w:val="center"/>
              <w:spacing w:beforeAutospacing="0" w:afterAutospacing="0" w:line="0" w:lineRule="atLeast"/>
            </w:pPr>
            <w:r>
              <w:rPr>
                <w:rFonts w:hint="eastAsia" w:ascii="宋体" w:hAnsi="宋体" w:eastAsia="宋体" w:cs="宋体"/>
                <w:color w:val="000000"/>
              </w:rPr>
              <w:t xml:space="preserve">…</w:t>
            </w:r>
            <w:r/>
          </w:p>
        </w:tc>
        <w:tc>
          <w:tcPr>
            <w:tcW w:w="996" w:type="dxa"/>
            <w:vAlign w:val="center"/>
            <w:textDirection w:val="lrTb"/>
            <w:noWrap w:val="false"/>
          </w:tcPr>
          <w:p>
            <w:pPr>
              <w:pStyle w:val="1199"/>
              <w:jc w:val="both"/>
              <w:spacing w:beforeAutospacing="0" w:afterAutospacing="0" w:line="0" w:lineRule="atLeast"/>
            </w:pPr>
            <w:r>
              <w:rPr>
                <w:rFonts w:hint="eastAsia" w:ascii="宋体" w:hAnsi="宋体" w:eastAsia="宋体" w:cs="宋体"/>
                <w:color w:val="000000"/>
              </w:rPr>
              <w:t xml:space="preserve">……</w:t>
            </w:r>
            <w:r/>
          </w:p>
        </w:tc>
        <w:tc>
          <w:tcPr>
            <w:tcW w:w="905" w:type="dxa"/>
            <w:vAlign w:val="center"/>
            <w:textDirection w:val="lrTb"/>
            <w:noWrap w:val="false"/>
          </w:tcPr>
          <w:p>
            <w:pPr>
              <w:pStyle w:val="1199"/>
              <w:jc w:val="both"/>
              <w:spacing w:beforeAutospacing="0" w:afterAutospacing="0" w:line="0" w:lineRule="atLeast"/>
            </w:pPr>
            <w:r>
              <w:t xml:space="preserve"> </w:t>
            </w:r>
            <w:r/>
          </w:p>
        </w:tc>
        <w:tc>
          <w:tcPr>
            <w:tcW w:w="1298" w:type="dxa"/>
            <w:vAlign w:val="center"/>
            <w:textDirection w:val="lrTb"/>
            <w:noWrap w:val="false"/>
          </w:tcPr>
          <w:p>
            <w:pPr>
              <w:pStyle w:val="1199"/>
              <w:jc w:val="both"/>
              <w:spacing w:beforeAutospacing="0" w:afterAutospacing="0" w:line="0" w:lineRule="atLeast"/>
            </w:pPr>
            <w:r>
              <w:t xml:space="preserve"> </w:t>
            </w:r>
            <w:r/>
          </w:p>
        </w:tc>
        <w:tc>
          <w:tcPr>
            <w:tcW w:w="746" w:type="dxa"/>
            <w:vAlign w:val="center"/>
            <w:textDirection w:val="lrTb"/>
            <w:noWrap w:val="false"/>
          </w:tcPr>
          <w:p>
            <w:pPr>
              <w:pStyle w:val="1199"/>
              <w:jc w:val="both"/>
              <w:spacing w:beforeAutospacing="0" w:afterAutospacing="0" w:line="0" w:lineRule="atLeast"/>
            </w:pPr>
            <w:r>
              <w:t xml:space="preserve"> </w:t>
            </w:r>
            <w:r/>
          </w:p>
        </w:tc>
        <w:tc>
          <w:tcPr>
            <w:tcW w:w="918" w:type="dxa"/>
            <w:vAlign w:val="center"/>
            <w:textDirection w:val="lrTb"/>
            <w:noWrap w:val="false"/>
          </w:tcPr>
          <w:p>
            <w:pPr>
              <w:pStyle w:val="1199"/>
              <w:jc w:val="both"/>
              <w:spacing w:beforeAutospacing="0" w:afterAutospacing="0" w:line="0" w:lineRule="atLeast"/>
            </w:pPr>
            <w:r>
              <w:t xml:space="preserve"> </w:t>
            </w:r>
            <w:r/>
          </w:p>
        </w:tc>
        <w:tc>
          <w:tcPr>
            <w:tcW w:w="696" w:type="dxa"/>
            <w:vAlign w:val="center"/>
            <w:textDirection w:val="lrTb"/>
            <w:noWrap w:val="false"/>
          </w:tcPr>
          <w:p>
            <w:pPr>
              <w:pStyle w:val="1199"/>
              <w:jc w:val="both"/>
              <w:spacing w:beforeAutospacing="0" w:afterAutospacing="0" w:line="0" w:lineRule="atLeast"/>
            </w:pPr>
            <w:r>
              <w:t xml:space="preserve"> </w:t>
            </w:r>
            <w:r/>
          </w:p>
        </w:tc>
        <w:tc>
          <w:tcPr>
            <w:tcW w:w="1261" w:type="dxa"/>
            <w:vAlign w:val="center"/>
            <w:textDirection w:val="lrTb"/>
            <w:noWrap w:val="false"/>
          </w:tcPr>
          <w:p>
            <w:pPr>
              <w:pStyle w:val="1199"/>
              <w:jc w:val="both"/>
              <w:spacing w:beforeAutospacing="0" w:afterAutospacing="0" w:line="0" w:lineRule="atLeast"/>
            </w:pPr>
            <w:r>
              <w:t xml:space="preserve"> </w:t>
            </w:r>
            <w:r/>
          </w:p>
        </w:tc>
        <w:tc>
          <w:tcPr>
            <w:tcW w:w="1151" w:type="dxa"/>
            <w:vAlign w:val="center"/>
            <w:textDirection w:val="lrTb"/>
            <w:noWrap w:val="false"/>
          </w:tcPr>
          <w:p>
            <w:pPr>
              <w:pStyle w:val="1199"/>
              <w:jc w:val="both"/>
              <w:spacing w:beforeAutospacing="0" w:afterAutospacing="0" w:line="0" w:lineRule="atLeast"/>
            </w:pPr>
            <w:r>
              <w:t xml:space="preserve"> </w:t>
            </w:r>
            <w:r/>
          </w:p>
        </w:tc>
      </w:tr>
      <w:tr>
        <w:trPr>
          <w:tblCellSpacing w:w="0" w:type="dxa"/>
          <w:trHeight w:val="1030"/>
        </w:trPr>
        <w:tc>
          <w:tcPr>
            <w:gridSpan w:val="8"/>
            <w:tcW w:w="7366" w:type="dxa"/>
            <w:vAlign w:val="center"/>
            <w:textDirection w:val="lrTb"/>
            <w:noWrap w:val="false"/>
          </w:tcPr>
          <w:p>
            <w:pPr>
              <w:pStyle w:val="1199"/>
              <w:jc w:val="center"/>
              <w:spacing w:beforeAutospacing="0" w:afterAutospacing="0"/>
            </w:pPr>
            <w:r>
              <w:rPr>
                <w:rFonts w:hint="eastAsia" w:ascii="宋体" w:hAnsi="宋体" w:eastAsia="宋体" w:cs="宋体"/>
                <w:color w:val="000000"/>
              </w:rPr>
              <w:t xml:space="preserve">投标总报价（人民币：元）</w:t>
            </w:r>
            <w:r/>
          </w:p>
        </w:tc>
        <w:tc>
          <w:tcPr>
            <w:tcW w:w="1151" w:type="dxa"/>
            <w:vAlign w:val="center"/>
            <w:textDirection w:val="lrTb"/>
            <w:noWrap w:val="false"/>
          </w:tcPr>
          <w:p>
            <w:pPr>
              <w:pStyle w:val="1199"/>
              <w:jc w:val="both"/>
              <w:spacing w:beforeAutospacing="0" w:afterAutospacing="0"/>
            </w:pPr>
            <w:r>
              <w:t xml:space="preserve"> </w:t>
            </w:r>
            <w:r/>
          </w:p>
        </w:tc>
      </w:tr>
    </w:tbl>
    <w:p>
      <w:pPr>
        <w:pStyle w:val="1199"/>
        <w:jc w:val="both"/>
        <w:spacing w:beforeAutospacing="0" w:afterAutospacing="0" w:line="360" w:lineRule="auto"/>
      </w:pPr>
      <w:r>
        <w:rPr>
          <w:rFonts w:hint="eastAsia" w:ascii="宋体" w:hAnsi="宋体" w:eastAsia="宋体" w:cs="宋体"/>
          <w:color w:val="000000"/>
        </w:rPr>
        <w:t xml:space="preserve">备注：1.投标报价</w:t>
      </w:r>
      <w:r>
        <w:rPr>
          <w:rFonts w:hint="eastAsia" w:ascii="宋体" w:hAnsi="宋体" w:eastAsia="宋体" w:cs="宋体"/>
          <w:color w:val="000000"/>
        </w:rPr>
        <w:t xml:space="preserve">采用总</w:t>
      </w:r>
      <w:r>
        <w:rPr>
          <w:rFonts w:hint="eastAsia" w:ascii="宋体" w:hAnsi="宋体" w:eastAsia="宋体" w:cs="宋体"/>
          <w:color w:val="000000"/>
        </w:rPr>
        <w:t xml:space="preserve">承包方式，“投标总报价”应包括所投货物（包含与货物相关的服务）费用、安装调试费、</w:t>
      </w:r>
      <w:r>
        <w:rPr>
          <w:rFonts w:hint="eastAsia" w:ascii="宋体" w:hAnsi="宋体" w:eastAsia="宋体" w:cs="宋体"/>
          <w:color w:val="000000"/>
        </w:rPr>
        <w:t xml:space="preserve">测试验</w:t>
      </w:r>
      <w:r>
        <w:rPr>
          <w:rFonts w:hint="eastAsia" w:ascii="宋体" w:hAnsi="宋体" w:eastAsia="宋体" w:cs="宋体"/>
          <w:color w:val="000000"/>
        </w:rPr>
        <w:t xml:space="preserve">收费、培训费、运行维护费用、税金、国际国内运输保险、报关清关、开证、办理全套免税手续费用及其他有关的为完成本项目发生的所有费用，招标文件中另有规定的除外。2.</w:t>
      </w:r>
      <w:r>
        <w:rPr>
          <w:rFonts w:ascii="Times New Roman" w:hAnsi="Times New Roman"/>
          <w:color w:val="000000"/>
          <w:sz w:val="21"/>
          <w:szCs w:val="21"/>
        </w:rPr>
        <w:t xml:space="preserve"> “</w:t>
      </w:r>
      <w:r>
        <w:rPr>
          <w:rFonts w:hint="eastAsia" w:ascii="宋体" w:hAnsi="宋体" w:eastAsia="宋体" w:cs="宋体"/>
          <w:color w:val="000000"/>
        </w:rPr>
        <w:t xml:space="preserve">投标分项报价表</w:t>
      </w:r>
      <w:r>
        <w:rPr>
          <w:rFonts w:ascii="Times New Roman" w:hAnsi="Times New Roman"/>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pStyle w:val="1199"/>
        <w:jc w:val="both"/>
        <w:spacing w:beforeAutospacing="0" w:afterAutospacing="0" w:line="360" w:lineRule="auto"/>
      </w:pPr>
      <w:r>
        <w:t xml:space="preserve"> </w:t>
      </w:r>
      <w:bookmarkEnd w:id="272"/>
      <w:r/>
      <w:r/>
    </w:p>
    <w:p>
      <w:pPr>
        <w:pStyle w:val="1199"/>
        <w:jc w:val="both"/>
        <w:spacing w:beforeAutospacing="0" w:afterAutospacing="0" w:line="360" w:lineRule="auto"/>
      </w:pPr>
      <w:r>
        <w:t xml:space="preserve"> </w:t>
      </w:r>
      <w:r/>
    </w:p>
    <w:p>
      <w:pPr>
        <w:pStyle w:val="1199"/>
        <w:jc w:val="both"/>
        <w:spacing w:beforeAutospacing="0" w:afterAutospacing="0" w:line="360" w:lineRule="auto"/>
      </w:pPr>
      <w:r>
        <w:t xml:space="preserve"> </w:t>
      </w:r>
      <w:bookmarkEnd w:id="273"/>
      <w:r/>
      <w:r/>
    </w:p>
    <w:p>
      <w:pPr>
        <w:pStyle w:val="1199"/>
        <w:jc w:val="both"/>
        <w:spacing w:beforeAutospacing="0" w:afterAutospacing="0"/>
      </w:pPr>
      <w:r>
        <w:t xml:space="preserve"> </w:t>
      </w:r>
      <w:r/>
    </w:p>
    <w:p>
      <w:pPr>
        <w:pStyle w:val="1199"/>
        <w:jc w:val="both"/>
        <w:spacing w:beforeAutospacing="0" w:afterAutospacing="0"/>
      </w:pPr>
      <w:r>
        <w:t xml:space="preserve"> </w:t>
      </w:r>
      <w:r/>
    </w:p>
    <w:p>
      <w:pPr>
        <w:pStyle w:val="1199"/>
        <w:jc w:val="both"/>
        <w:spacing w:beforeAutospacing="0" w:afterAutospacing="0"/>
      </w:pPr>
      <w:r/>
      <w:r/>
    </w:p>
    <w:p>
      <w:pPr>
        <w:pStyle w:val="1199"/>
        <w:jc w:val="both"/>
        <w:spacing w:beforeAutospacing="0" w:afterAutospacing="0"/>
      </w:pPr>
      <w:r/>
      <w:r/>
    </w:p>
    <w:p>
      <w:pPr>
        <w:pStyle w:val="1199"/>
        <w:jc w:val="both"/>
        <w:spacing w:beforeAutospacing="0" w:afterAutospacing="0"/>
      </w:pPr>
      <w:r/>
      <w:r/>
    </w:p>
    <w:p>
      <w:pPr>
        <w:pStyle w:val="1199"/>
        <w:jc w:val="both"/>
        <w:spacing w:beforeAutospacing="0" w:afterAutospacing="0"/>
      </w:pPr>
      <w:r/>
      <w:r/>
    </w:p>
    <w:p>
      <w:pPr>
        <w:pStyle w:val="1199"/>
        <w:jc w:val="both"/>
        <w:spacing w:beforeAutospacing="0" w:afterAutospacing="0"/>
      </w:pPr>
      <w:r/>
      <w:r/>
    </w:p>
    <w:p>
      <w:pPr>
        <w:pStyle w:val="1199"/>
        <w:jc w:val="both"/>
        <w:spacing w:beforeAutospacing="0" w:afterAutospacing="0"/>
      </w:pPr>
      <w:r/>
      <w:r/>
    </w:p>
    <w:p>
      <w:pPr>
        <w:pStyle w:val="1199"/>
        <w:jc w:val="both"/>
        <w:spacing w:beforeAutospacing="0" w:afterAutospacing="0"/>
      </w:pPr>
      <w:r/>
      <w:r/>
    </w:p>
    <w:p>
      <w:pPr>
        <w:pStyle w:val="1199"/>
        <w:jc w:val="both"/>
        <w:spacing w:beforeAutospacing="0" w:afterAutospacing="0"/>
      </w:pPr>
      <w:r/>
      <w:r/>
    </w:p>
    <w:p>
      <w:pPr>
        <w:pStyle w:val="1199"/>
        <w:jc w:val="both"/>
        <w:spacing w:beforeAutospacing="0" w:afterAutospacing="0"/>
      </w:pPr>
      <w:r/>
      <w:r/>
    </w:p>
    <w:p>
      <w:pPr>
        <w:pStyle w:val="1199"/>
        <w:jc w:val="center"/>
        <w:spacing w:beforeAutospacing="0" w:afterAutospacing="0"/>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三</w:t>
      </w:r>
      <w:r>
        <w:rPr>
          <w:rFonts w:hint="eastAsia" w:ascii="黑体" w:hAnsi="宋体" w:eastAsia="黑体" w:cs="黑体"/>
          <w:b/>
          <w:color w:val="000000"/>
          <w:sz w:val="32"/>
          <w:szCs w:val="32"/>
        </w:rPr>
        <w:t xml:space="preserve">、</w:t>
      </w:r>
      <w:bookmarkStart w:id="274" w:name="OLE_LINK56"/>
      <w:r/>
      <w:bookmarkStart w:id="275" w:name="OLE_LINK104"/>
      <w:r>
        <w:rPr>
          <w:rFonts w:hint="eastAsia" w:ascii="黑体" w:hAnsi="宋体" w:eastAsia="黑体" w:cs="黑体"/>
          <w:b/>
          <w:color w:val="000000"/>
          <w:sz w:val="32"/>
          <w:szCs w:val="32"/>
        </w:rPr>
        <w:t xml:space="preserve">技术需求响应及偏离表</w:t>
      </w:r>
      <w:r/>
    </w:p>
    <w:tbl>
      <w:tblPr>
        <w:tblW w:w="8897" w:type="dxa"/>
        <w:tblCellSpacing w:w="0" w:type="dxa"/>
        <w:tblInd w:w="10" w:type="dxa"/>
        <w:tblLayout w:type="fixed"/>
        <w:tblLook w:val="04A0" w:firstRow="1" w:lastRow="0" w:firstColumn="1" w:lastColumn="0" w:noHBand="0" w:noVBand="1"/>
      </w:tblPr>
      <w:tblGrid>
        <w:gridCol w:w="817"/>
        <w:gridCol w:w="2126"/>
        <w:gridCol w:w="2127"/>
        <w:gridCol w:w="2126"/>
        <w:gridCol w:w="1701"/>
      </w:tblGrid>
      <w:tr>
        <w:trPr>
          <w:tblCellSpacing w:w="0" w:type="dxa"/>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199"/>
              <w:jc w:val="center"/>
              <w:spacing w:beforeAutospacing="0" w:afterAutospacing="0"/>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199"/>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199"/>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199"/>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199"/>
              <w:jc w:val="center"/>
              <w:spacing w:beforeAutospacing="0" w:afterAutospacing="0"/>
            </w:pPr>
            <w:r>
              <w:rPr>
                <w:rFonts w:hint="eastAsia" w:ascii="宋体" w:hAnsi="宋体" w:eastAsia="宋体" w:cs="宋体"/>
                <w:color w:val="000000"/>
              </w:rPr>
              <w:t xml:space="preserve">证明</w:t>
            </w:r>
            <w:r/>
          </w:p>
          <w:p>
            <w:pPr>
              <w:pStyle w:val="1199"/>
              <w:jc w:val="center"/>
              <w:spacing w:beforeAutospacing="0" w:afterAutospacing="0"/>
            </w:pPr>
            <w:r>
              <w:rPr>
                <w:rFonts w:hint="eastAsia" w:ascii="宋体" w:hAnsi="宋体" w:eastAsia="宋体" w:cs="宋体"/>
                <w:color w:val="000000"/>
              </w:rPr>
              <w:t xml:space="preserve">材料</w:t>
            </w:r>
            <w:r>
              <w:rPr>
                <w:rFonts w:hint="eastAsia" w:ascii="宋体" w:hAnsi="宋体" w:eastAsia="宋体" w:cs="宋体"/>
                <w:color w:val="000000"/>
              </w:rPr>
              <w:t xml:space="preserve">页码</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19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19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19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19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199"/>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19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19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19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19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199"/>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19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19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19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19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199"/>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19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19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19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19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199"/>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19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19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19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19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199"/>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19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19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19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19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199"/>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19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19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19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19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199"/>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19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199"/>
              <w:jc w:val="center"/>
              <w:spacing w:beforeAutospacing="0" w:afterAutospacing="0"/>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19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19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199"/>
              <w:jc w:val="center"/>
              <w:spacing w:beforeAutospacing="0" w:afterAutospacing="0"/>
            </w:pPr>
            <w:r>
              <w:t xml:space="preserve"> </w:t>
            </w:r>
            <w:r/>
          </w:p>
        </w:tc>
      </w:tr>
    </w:tbl>
    <w:p>
      <w:pPr>
        <w:pStyle w:val="1199"/>
        <w:jc w:val="both"/>
        <w:spacing w:beforeAutospacing="0" w:afterAutospacing="0"/>
      </w:pPr>
      <w:r>
        <w:rPr>
          <w:rFonts w:hint="eastAsia" w:ascii="宋体" w:hAnsi="宋体" w:eastAsia="宋体" w:cs="宋体"/>
          <w:color w:val="000000"/>
        </w:rPr>
        <w:t xml:space="preserve">注： 行数不够，可自行添加。</w:t>
      </w:r>
      <w:r/>
    </w:p>
    <w:p>
      <w:pPr>
        <w:pStyle w:val="1199"/>
        <w:jc w:val="center"/>
        <w:spacing w:beforeAutospacing="0" w:afterAutospacing="0"/>
      </w:pPr>
      <w:r>
        <w:t xml:space="preserve"> </w:t>
      </w:r>
      <w:r/>
    </w:p>
    <w:p>
      <w:pPr>
        <w:pStyle w:val="1199"/>
        <w:jc w:val="center"/>
        <w:spacing w:beforeAutospacing="0" w:afterAutospacing="0"/>
      </w:pPr>
      <w:r>
        <w:t xml:space="preserve"> </w:t>
      </w:r>
      <w:r/>
    </w:p>
    <w:p>
      <w:pPr>
        <w:pStyle w:val="1199"/>
        <w:jc w:val="center"/>
        <w:spacing w:beforeAutospacing="0" w:afterAutospacing="0"/>
      </w:pPr>
      <w:r>
        <w:t xml:space="preserve"> </w:t>
      </w:r>
      <w:r/>
    </w:p>
    <w:p>
      <w:pPr>
        <w:pStyle w:val="1199"/>
        <w:jc w:val="center"/>
        <w:spacing w:beforeAutospacing="0" w:afterAutospacing="0"/>
      </w:pPr>
      <w:r>
        <w:t xml:space="preserve"> </w:t>
      </w:r>
      <w:r/>
    </w:p>
    <w:p>
      <w:pPr>
        <w:pStyle w:val="1199"/>
        <w:jc w:val="both"/>
        <w:spacing w:beforeAutospacing="0" w:afterAutospacing="0"/>
      </w:pPr>
      <w:r>
        <w:t xml:space="preserve"> </w:t>
      </w:r>
      <w:bookmarkEnd w:id="274"/>
      <w:r/>
      <w:r/>
    </w:p>
    <w:p>
      <w:pPr>
        <w:pStyle w:val="1199"/>
        <w:jc w:val="both"/>
        <w:spacing w:beforeAutospacing="0" w:afterAutospacing="0"/>
      </w:pPr>
      <w:r>
        <w:t xml:space="preserve"> </w:t>
      </w:r>
      <w:r/>
    </w:p>
    <w:p>
      <w:pPr>
        <w:pStyle w:val="1199"/>
        <w:jc w:val="both"/>
        <w:spacing w:beforeAutospacing="0" w:afterAutospacing="0"/>
      </w:pPr>
      <w:r>
        <w:t xml:space="preserve"> </w:t>
      </w:r>
      <w:bookmarkEnd w:id="275"/>
      <w:r/>
      <w:r/>
    </w:p>
    <w:p>
      <w:pPr>
        <w:pStyle w:val="1199"/>
        <w:jc w:val="both"/>
        <w:spacing w:beforeAutospacing="0" w:afterAutospacing="0"/>
      </w:pPr>
      <w:r>
        <w:t xml:space="preserve"> </w:t>
      </w:r>
      <w:r/>
    </w:p>
    <w:p>
      <w:pPr>
        <w:pStyle w:val="1199"/>
        <w:jc w:val="both"/>
        <w:spacing w:beforeAutospacing="0" w:afterAutospacing="0"/>
      </w:pPr>
      <w:r>
        <w:t xml:space="preserve"> </w:t>
      </w:r>
      <w:r/>
    </w:p>
    <w:p>
      <w:pPr>
        <w:pStyle w:val="1199"/>
        <w:jc w:val="both"/>
        <w:spacing w:beforeAutospacing="0" w:afterAutospacing="0"/>
      </w:pPr>
      <w:r/>
      <w:r/>
    </w:p>
    <w:p>
      <w:pPr>
        <w:pStyle w:val="1199"/>
        <w:jc w:val="both"/>
        <w:spacing w:beforeAutospacing="0" w:afterAutospacing="0"/>
      </w:pPr>
      <w:r/>
      <w:r/>
    </w:p>
    <w:p>
      <w:pPr>
        <w:pStyle w:val="1199"/>
        <w:jc w:val="both"/>
        <w:spacing w:beforeAutospacing="0" w:afterAutospacing="0"/>
      </w:pPr>
      <w:r/>
      <w:r/>
    </w:p>
    <w:p>
      <w:pPr>
        <w:pStyle w:val="1199"/>
        <w:jc w:val="both"/>
        <w:spacing w:beforeAutospacing="0" w:afterAutospacing="0"/>
      </w:pPr>
      <w:r/>
      <w:r/>
    </w:p>
    <w:p>
      <w:pPr>
        <w:pStyle w:val="1199"/>
        <w:jc w:val="both"/>
        <w:spacing w:beforeAutospacing="0" w:afterAutospacing="0"/>
      </w:pPr>
      <w:r/>
      <w:r/>
    </w:p>
    <w:p>
      <w:pPr>
        <w:pStyle w:val="1199"/>
        <w:jc w:val="both"/>
        <w:spacing w:beforeAutospacing="0" w:afterAutospacing="0"/>
      </w:pPr>
      <w:r/>
      <w:r/>
    </w:p>
    <w:p>
      <w:pPr>
        <w:pStyle w:val="1199"/>
        <w:jc w:val="both"/>
        <w:spacing w:beforeAutospacing="0" w:afterAutospacing="0"/>
      </w:pPr>
      <w:r/>
      <w:r/>
    </w:p>
    <w:p>
      <w:pPr>
        <w:pStyle w:val="1199"/>
        <w:jc w:val="both"/>
        <w:spacing w:beforeAutospacing="0" w:afterAutospacing="0"/>
      </w:pPr>
      <w:r/>
      <w:r/>
    </w:p>
    <w:p>
      <w:pPr>
        <w:pStyle w:val="1199"/>
        <w:jc w:val="both"/>
        <w:spacing w:beforeAutospacing="0" w:afterAutospacing="0"/>
      </w:pPr>
      <w:r/>
      <w:r/>
    </w:p>
    <w:p>
      <w:pPr>
        <w:pStyle w:val="1199"/>
        <w:jc w:val="both"/>
        <w:spacing w:beforeAutospacing="0" w:afterAutospacing="0"/>
      </w:pPr>
      <w:r/>
      <w:r/>
    </w:p>
    <w:p>
      <w:pPr>
        <w:pStyle w:val="1199"/>
        <w:jc w:val="both"/>
        <w:spacing w:beforeAutospacing="0" w:afterAutospacing="0"/>
      </w:pPr>
      <w:r/>
      <w:r/>
    </w:p>
    <w:p>
      <w:pPr>
        <w:pStyle w:val="1199"/>
        <w:jc w:val="both"/>
        <w:spacing w:beforeAutospacing="0" w:afterAutospacing="0"/>
      </w:pPr>
      <w:r/>
      <w:r/>
    </w:p>
    <w:p>
      <w:pPr>
        <w:pStyle w:val="1199"/>
        <w:jc w:val="both"/>
        <w:spacing w:beforeAutospacing="0" w:afterAutospacing="0"/>
      </w:pPr>
      <w:r/>
      <w:r/>
    </w:p>
    <w:p>
      <w:pPr>
        <w:pStyle w:val="1199"/>
        <w:jc w:val="center"/>
        <w:spacing w:beforeAutospacing="0" w:afterAutospacing="0"/>
      </w:pPr>
      <w:r/>
      <w:bookmarkStart w:id="276" w:name="_Hlt26955054"/>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四</w:t>
      </w:r>
      <w:r>
        <w:rPr>
          <w:rFonts w:hint="eastAsia" w:ascii="黑体" w:hAnsi="宋体" w:eastAsia="黑体" w:cs="黑体"/>
          <w:b/>
          <w:color w:val="000000"/>
          <w:sz w:val="32"/>
          <w:szCs w:val="32"/>
        </w:rPr>
        <w:t xml:space="preserve">、</w:t>
      </w:r>
      <w:bookmarkStart w:id="277" w:name="OLE_LINK105"/>
      <w:r/>
      <w:bookmarkStart w:id="278" w:name="OLE_LINK106"/>
      <w:r/>
      <w:bookmarkStart w:id="279" w:name="OLE_LINK57"/>
      <w:r>
        <w:rPr>
          <w:rFonts w:hint="eastAsia" w:ascii="黑体" w:hAnsi="宋体" w:eastAsia="黑体" w:cs="黑体"/>
          <w:b/>
          <w:color w:val="000000"/>
          <w:sz w:val="32"/>
          <w:szCs w:val="32"/>
        </w:rPr>
        <w:t xml:space="preserve">商务需求响应及偏离表</w:t>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1843"/>
        <w:gridCol w:w="2410"/>
        <w:gridCol w:w="2349"/>
        <w:gridCol w:w="1101"/>
      </w:tblGrid>
      <w:tr>
        <w:trPr>
          <w:tblCellSpacing w:w="0" w:type="dxa"/>
        </w:trPr>
        <w:tc>
          <w:tcPr>
            <w:tcW w:w="817" w:type="dxa"/>
            <w:vAlign w:val="center"/>
            <w:textDirection w:val="lrTb"/>
            <w:noWrap w:val="false"/>
          </w:tcPr>
          <w:p>
            <w:pPr>
              <w:pStyle w:val="1199"/>
              <w:jc w:val="center"/>
              <w:spacing w:beforeAutospacing="0" w:afterAutospacing="0"/>
            </w:pPr>
            <w:r/>
            <w:bookmarkStart w:id="280" w:name="_Hlt24879081"/>
            <w:r/>
            <w:bookmarkStart w:id="281" w:name="_Hlt26671372"/>
            <w:r/>
            <w:bookmarkStart w:id="282" w:name="_Hlt26671343"/>
            <w:r/>
            <w:bookmarkStart w:id="283" w:name="_Hlt26782999"/>
            <w:r/>
            <w:bookmarkStart w:id="284" w:name="_Hlt26609391"/>
            <w:r/>
            <w:bookmarkStart w:id="285" w:name="_Hlt26955056"/>
            <w:r/>
            <w:bookmarkStart w:id="286" w:name="_Hlt26580838"/>
            <w:r/>
            <w:bookmarkStart w:id="287" w:name="_Hlt26955064"/>
            <w:r>
              <w:rPr>
                <w:rFonts w:hint="eastAsia" w:ascii="宋体" w:hAnsi="宋体" w:eastAsia="宋体" w:cs="宋体"/>
                <w:color w:val="000000"/>
              </w:rPr>
              <w:t xml:space="preserve">序号</w:t>
            </w:r>
            <w:bookmarkEnd w:id="280"/>
            <w:r/>
            <w:bookmarkEnd w:id="281"/>
            <w:r/>
            <w:bookmarkEnd w:id="282"/>
            <w:r/>
            <w:bookmarkEnd w:id="283"/>
            <w:r/>
            <w:bookmarkEnd w:id="284"/>
            <w:r/>
            <w:bookmarkEnd w:id="285"/>
            <w:r/>
            <w:bookmarkEnd w:id="286"/>
            <w:r/>
            <w:bookmarkEnd w:id="287"/>
            <w:r/>
            <w:r/>
          </w:p>
        </w:tc>
        <w:tc>
          <w:tcPr>
            <w:tcW w:w="1843" w:type="dxa"/>
            <w:vAlign w:val="center"/>
            <w:textDirection w:val="lrTb"/>
            <w:noWrap w:val="false"/>
          </w:tcPr>
          <w:p>
            <w:pPr>
              <w:pStyle w:val="1199"/>
              <w:jc w:val="center"/>
              <w:spacing w:beforeAutospacing="0" w:afterAutospacing="0"/>
            </w:pPr>
            <w:r>
              <w:rPr>
                <w:rFonts w:hint="eastAsia" w:ascii="宋体" w:hAnsi="宋体" w:eastAsia="宋体" w:cs="宋体"/>
                <w:color w:val="000000"/>
              </w:rPr>
              <w:t xml:space="preserve">招标文件要求</w:t>
            </w:r>
            <w:r/>
          </w:p>
        </w:tc>
        <w:tc>
          <w:tcPr>
            <w:tcW w:w="2410" w:type="dxa"/>
            <w:vAlign w:val="center"/>
            <w:textDirection w:val="lrTb"/>
            <w:noWrap w:val="false"/>
          </w:tcPr>
          <w:p>
            <w:pPr>
              <w:pStyle w:val="1199"/>
              <w:jc w:val="center"/>
              <w:spacing w:beforeAutospacing="0" w:afterAutospacing="0"/>
            </w:pPr>
            <w:r>
              <w:rPr>
                <w:rFonts w:hint="eastAsia" w:ascii="宋体" w:hAnsi="宋体" w:eastAsia="宋体" w:cs="宋体"/>
                <w:color w:val="000000"/>
              </w:rPr>
              <w:t xml:space="preserve">投标响应情况</w:t>
            </w:r>
            <w:r/>
          </w:p>
        </w:tc>
        <w:tc>
          <w:tcPr>
            <w:tcW w:w="2349" w:type="dxa"/>
            <w:vAlign w:val="center"/>
            <w:textDirection w:val="lrTb"/>
            <w:noWrap w:val="false"/>
          </w:tcPr>
          <w:p>
            <w:pPr>
              <w:pStyle w:val="1199"/>
              <w:jc w:val="center"/>
              <w:spacing w:beforeAutospacing="0" w:afterAutospacing="0"/>
            </w:pPr>
            <w:r>
              <w:rPr>
                <w:rFonts w:hint="eastAsia" w:ascii="宋体" w:hAnsi="宋体" w:eastAsia="宋体" w:cs="宋体"/>
                <w:color w:val="000000"/>
              </w:rPr>
              <w:t xml:space="preserve">超出、符合或偏离</w:t>
            </w:r>
            <w:r/>
          </w:p>
        </w:tc>
        <w:tc>
          <w:tcPr>
            <w:tcW w:w="1101" w:type="dxa"/>
            <w:vAlign w:val="center"/>
            <w:textDirection w:val="lrTb"/>
            <w:noWrap w:val="false"/>
          </w:tcPr>
          <w:p>
            <w:pPr>
              <w:pStyle w:val="1199"/>
              <w:jc w:val="center"/>
              <w:spacing w:beforeAutospacing="0" w:afterAutospacing="0"/>
            </w:pPr>
            <w:r>
              <w:rPr>
                <w:rFonts w:hint="eastAsia" w:ascii="宋体" w:hAnsi="宋体" w:eastAsia="宋体" w:cs="宋体"/>
                <w:color w:val="000000"/>
              </w:rPr>
              <w:t xml:space="preserve">证明</w:t>
            </w:r>
            <w:r/>
          </w:p>
          <w:p>
            <w:pPr>
              <w:pStyle w:val="1199"/>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W w:w="817" w:type="dxa"/>
            <w:vAlign w:val="center"/>
            <w:textDirection w:val="lrTb"/>
            <w:noWrap w:val="false"/>
          </w:tcPr>
          <w:p>
            <w:pPr>
              <w:pStyle w:val="1199"/>
              <w:jc w:val="center"/>
              <w:spacing w:beforeAutospacing="0" w:afterAutospacing="0"/>
            </w:pPr>
            <w:r>
              <w:t xml:space="preserve"> </w:t>
            </w:r>
            <w:r/>
          </w:p>
        </w:tc>
        <w:tc>
          <w:tcPr>
            <w:tcW w:w="1843" w:type="dxa"/>
            <w:vAlign w:val="center"/>
            <w:textDirection w:val="lrTb"/>
            <w:noWrap w:val="false"/>
          </w:tcPr>
          <w:p>
            <w:pPr>
              <w:pStyle w:val="1199"/>
              <w:jc w:val="center"/>
              <w:spacing w:beforeAutospacing="0" w:afterAutospacing="0"/>
            </w:pPr>
            <w:r>
              <w:t xml:space="preserve"> </w:t>
            </w:r>
            <w:r/>
          </w:p>
        </w:tc>
        <w:tc>
          <w:tcPr>
            <w:tcW w:w="2410" w:type="dxa"/>
            <w:vAlign w:val="center"/>
            <w:textDirection w:val="lrTb"/>
            <w:noWrap w:val="false"/>
          </w:tcPr>
          <w:p>
            <w:pPr>
              <w:pStyle w:val="1199"/>
              <w:jc w:val="center"/>
              <w:spacing w:beforeAutospacing="0" w:afterAutospacing="0"/>
            </w:pPr>
            <w:r>
              <w:t xml:space="preserve"> </w:t>
            </w:r>
            <w:r/>
          </w:p>
        </w:tc>
        <w:tc>
          <w:tcPr>
            <w:tcW w:w="2349" w:type="dxa"/>
            <w:vAlign w:val="center"/>
            <w:textDirection w:val="lrTb"/>
            <w:noWrap w:val="false"/>
          </w:tcPr>
          <w:p>
            <w:pPr>
              <w:pStyle w:val="1199"/>
              <w:jc w:val="center"/>
              <w:spacing w:beforeAutospacing="0" w:afterAutospacing="0"/>
            </w:pPr>
            <w:r>
              <w:t xml:space="preserve"> </w:t>
            </w:r>
            <w:r/>
          </w:p>
        </w:tc>
        <w:tc>
          <w:tcPr>
            <w:tcW w:w="1101" w:type="dxa"/>
            <w:vAlign w:val="center"/>
            <w:textDirection w:val="lrTb"/>
            <w:noWrap w:val="false"/>
          </w:tcPr>
          <w:p>
            <w:pPr>
              <w:pStyle w:val="1199"/>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1199"/>
              <w:jc w:val="center"/>
              <w:spacing w:beforeAutospacing="0" w:afterAutospacing="0"/>
            </w:pPr>
            <w:r>
              <w:t xml:space="preserve"> </w:t>
            </w:r>
            <w:r/>
          </w:p>
        </w:tc>
        <w:tc>
          <w:tcPr>
            <w:tcW w:w="1843" w:type="dxa"/>
            <w:vAlign w:val="center"/>
            <w:textDirection w:val="lrTb"/>
            <w:noWrap w:val="false"/>
          </w:tcPr>
          <w:p>
            <w:pPr>
              <w:pStyle w:val="1199"/>
              <w:jc w:val="center"/>
              <w:spacing w:beforeAutospacing="0" w:afterAutospacing="0"/>
            </w:pPr>
            <w:r>
              <w:t xml:space="preserve"> </w:t>
            </w:r>
            <w:r/>
          </w:p>
        </w:tc>
        <w:tc>
          <w:tcPr>
            <w:tcW w:w="2410" w:type="dxa"/>
            <w:vAlign w:val="center"/>
            <w:textDirection w:val="lrTb"/>
            <w:noWrap w:val="false"/>
          </w:tcPr>
          <w:p>
            <w:pPr>
              <w:pStyle w:val="1199"/>
              <w:jc w:val="center"/>
              <w:spacing w:beforeAutospacing="0" w:afterAutospacing="0"/>
            </w:pPr>
            <w:r>
              <w:t xml:space="preserve"> </w:t>
            </w:r>
            <w:r/>
          </w:p>
        </w:tc>
        <w:tc>
          <w:tcPr>
            <w:tcW w:w="2349" w:type="dxa"/>
            <w:vAlign w:val="center"/>
            <w:textDirection w:val="lrTb"/>
            <w:noWrap w:val="false"/>
          </w:tcPr>
          <w:p>
            <w:pPr>
              <w:pStyle w:val="1199"/>
              <w:jc w:val="center"/>
              <w:spacing w:beforeAutospacing="0" w:afterAutospacing="0"/>
            </w:pPr>
            <w:r>
              <w:t xml:space="preserve"> </w:t>
            </w:r>
            <w:r/>
          </w:p>
        </w:tc>
        <w:tc>
          <w:tcPr>
            <w:tcW w:w="1101" w:type="dxa"/>
            <w:vAlign w:val="center"/>
            <w:textDirection w:val="lrTb"/>
            <w:noWrap w:val="false"/>
          </w:tcPr>
          <w:p>
            <w:pPr>
              <w:pStyle w:val="1199"/>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1199"/>
              <w:jc w:val="center"/>
              <w:spacing w:beforeAutospacing="0" w:afterAutospacing="0"/>
            </w:pPr>
            <w:r>
              <w:t xml:space="preserve"> </w:t>
            </w:r>
            <w:r/>
          </w:p>
        </w:tc>
        <w:tc>
          <w:tcPr>
            <w:tcW w:w="1843" w:type="dxa"/>
            <w:vAlign w:val="center"/>
            <w:textDirection w:val="lrTb"/>
            <w:noWrap w:val="false"/>
          </w:tcPr>
          <w:p>
            <w:pPr>
              <w:pStyle w:val="1199"/>
              <w:jc w:val="center"/>
              <w:spacing w:beforeAutospacing="0" w:afterAutospacing="0"/>
            </w:pPr>
            <w:r>
              <w:t xml:space="preserve"> </w:t>
            </w:r>
            <w:r/>
          </w:p>
        </w:tc>
        <w:tc>
          <w:tcPr>
            <w:tcW w:w="2410" w:type="dxa"/>
            <w:vAlign w:val="center"/>
            <w:textDirection w:val="lrTb"/>
            <w:noWrap w:val="false"/>
          </w:tcPr>
          <w:p>
            <w:pPr>
              <w:pStyle w:val="1199"/>
              <w:jc w:val="center"/>
              <w:spacing w:beforeAutospacing="0" w:afterAutospacing="0"/>
            </w:pPr>
            <w:r>
              <w:t xml:space="preserve"> </w:t>
            </w:r>
            <w:r/>
          </w:p>
        </w:tc>
        <w:tc>
          <w:tcPr>
            <w:tcW w:w="2349" w:type="dxa"/>
            <w:vAlign w:val="center"/>
            <w:textDirection w:val="lrTb"/>
            <w:noWrap w:val="false"/>
          </w:tcPr>
          <w:p>
            <w:pPr>
              <w:pStyle w:val="1199"/>
              <w:jc w:val="center"/>
              <w:spacing w:beforeAutospacing="0" w:afterAutospacing="0"/>
            </w:pPr>
            <w:r>
              <w:t xml:space="preserve"> </w:t>
            </w:r>
            <w:r/>
          </w:p>
        </w:tc>
        <w:tc>
          <w:tcPr>
            <w:tcW w:w="1101" w:type="dxa"/>
            <w:vAlign w:val="center"/>
            <w:textDirection w:val="lrTb"/>
            <w:noWrap w:val="false"/>
          </w:tcPr>
          <w:p>
            <w:pPr>
              <w:pStyle w:val="1199"/>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1199"/>
              <w:jc w:val="center"/>
              <w:spacing w:beforeAutospacing="0" w:afterAutospacing="0"/>
            </w:pPr>
            <w:r>
              <w:t xml:space="preserve"> </w:t>
            </w:r>
            <w:r/>
          </w:p>
        </w:tc>
        <w:tc>
          <w:tcPr>
            <w:tcW w:w="1843" w:type="dxa"/>
            <w:vAlign w:val="center"/>
            <w:textDirection w:val="lrTb"/>
            <w:noWrap w:val="false"/>
          </w:tcPr>
          <w:p>
            <w:pPr>
              <w:pStyle w:val="1199"/>
              <w:jc w:val="center"/>
              <w:spacing w:beforeAutospacing="0" w:afterAutospacing="0"/>
            </w:pPr>
            <w:r>
              <w:t xml:space="preserve"> </w:t>
            </w:r>
            <w:r/>
          </w:p>
        </w:tc>
        <w:tc>
          <w:tcPr>
            <w:tcW w:w="2410" w:type="dxa"/>
            <w:vAlign w:val="center"/>
            <w:textDirection w:val="lrTb"/>
            <w:noWrap w:val="false"/>
          </w:tcPr>
          <w:p>
            <w:pPr>
              <w:pStyle w:val="1199"/>
              <w:jc w:val="center"/>
              <w:spacing w:beforeAutospacing="0" w:afterAutospacing="0"/>
            </w:pPr>
            <w:r>
              <w:t xml:space="preserve"> </w:t>
            </w:r>
            <w:r/>
          </w:p>
        </w:tc>
        <w:tc>
          <w:tcPr>
            <w:tcW w:w="2349" w:type="dxa"/>
            <w:vAlign w:val="center"/>
            <w:textDirection w:val="lrTb"/>
            <w:noWrap w:val="false"/>
          </w:tcPr>
          <w:p>
            <w:pPr>
              <w:pStyle w:val="1199"/>
              <w:jc w:val="center"/>
              <w:spacing w:beforeAutospacing="0" w:afterAutospacing="0"/>
            </w:pPr>
            <w:r>
              <w:t xml:space="preserve"> </w:t>
            </w:r>
            <w:r/>
          </w:p>
        </w:tc>
        <w:tc>
          <w:tcPr>
            <w:tcW w:w="1101" w:type="dxa"/>
            <w:vAlign w:val="center"/>
            <w:textDirection w:val="lrTb"/>
            <w:noWrap w:val="false"/>
          </w:tcPr>
          <w:p>
            <w:pPr>
              <w:pStyle w:val="1199"/>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1199"/>
              <w:jc w:val="center"/>
              <w:spacing w:beforeAutospacing="0" w:afterAutospacing="0"/>
            </w:pPr>
            <w:r>
              <w:t xml:space="preserve"> </w:t>
            </w:r>
            <w:r/>
          </w:p>
        </w:tc>
        <w:tc>
          <w:tcPr>
            <w:tcW w:w="1843" w:type="dxa"/>
            <w:vAlign w:val="center"/>
            <w:textDirection w:val="lrTb"/>
            <w:noWrap w:val="false"/>
          </w:tcPr>
          <w:p>
            <w:pPr>
              <w:pStyle w:val="1199"/>
              <w:jc w:val="center"/>
              <w:spacing w:beforeAutospacing="0" w:afterAutospacing="0"/>
            </w:pPr>
            <w:r>
              <w:t xml:space="preserve"> </w:t>
            </w:r>
            <w:r/>
          </w:p>
        </w:tc>
        <w:tc>
          <w:tcPr>
            <w:tcW w:w="2410" w:type="dxa"/>
            <w:vAlign w:val="center"/>
            <w:textDirection w:val="lrTb"/>
            <w:noWrap w:val="false"/>
          </w:tcPr>
          <w:p>
            <w:pPr>
              <w:pStyle w:val="1199"/>
              <w:jc w:val="center"/>
              <w:spacing w:beforeAutospacing="0" w:afterAutospacing="0"/>
            </w:pPr>
            <w:r>
              <w:t xml:space="preserve"> </w:t>
            </w:r>
            <w:r/>
          </w:p>
        </w:tc>
        <w:tc>
          <w:tcPr>
            <w:tcW w:w="2349" w:type="dxa"/>
            <w:vAlign w:val="center"/>
            <w:textDirection w:val="lrTb"/>
            <w:noWrap w:val="false"/>
          </w:tcPr>
          <w:p>
            <w:pPr>
              <w:pStyle w:val="1199"/>
              <w:jc w:val="center"/>
              <w:spacing w:beforeAutospacing="0" w:afterAutospacing="0"/>
            </w:pPr>
            <w:r>
              <w:t xml:space="preserve"> </w:t>
            </w:r>
            <w:r/>
          </w:p>
        </w:tc>
        <w:tc>
          <w:tcPr>
            <w:tcW w:w="1101" w:type="dxa"/>
            <w:vAlign w:val="center"/>
            <w:textDirection w:val="lrTb"/>
            <w:noWrap w:val="false"/>
          </w:tcPr>
          <w:p>
            <w:pPr>
              <w:pStyle w:val="1199"/>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1199"/>
              <w:jc w:val="center"/>
              <w:spacing w:beforeAutospacing="0" w:afterAutospacing="0"/>
            </w:pPr>
            <w:r>
              <w:t xml:space="preserve"> </w:t>
            </w:r>
            <w:r/>
          </w:p>
        </w:tc>
        <w:tc>
          <w:tcPr>
            <w:tcW w:w="1843" w:type="dxa"/>
            <w:vAlign w:val="center"/>
            <w:textDirection w:val="lrTb"/>
            <w:noWrap w:val="false"/>
          </w:tcPr>
          <w:p>
            <w:pPr>
              <w:pStyle w:val="1199"/>
              <w:jc w:val="center"/>
              <w:spacing w:beforeAutospacing="0" w:afterAutospacing="0"/>
            </w:pPr>
            <w:r>
              <w:t xml:space="preserve"> </w:t>
            </w:r>
            <w:r/>
          </w:p>
        </w:tc>
        <w:tc>
          <w:tcPr>
            <w:tcW w:w="2410" w:type="dxa"/>
            <w:vAlign w:val="center"/>
            <w:textDirection w:val="lrTb"/>
            <w:noWrap w:val="false"/>
          </w:tcPr>
          <w:p>
            <w:pPr>
              <w:pStyle w:val="1199"/>
              <w:jc w:val="center"/>
              <w:spacing w:beforeAutospacing="0" w:afterAutospacing="0"/>
            </w:pPr>
            <w:r>
              <w:t xml:space="preserve"> </w:t>
            </w:r>
            <w:r/>
          </w:p>
        </w:tc>
        <w:tc>
          <w:tcPr>
            <w:tcW w:w="2349" w:type="dxa"/>
            <w:vAlign w:val="center"/>
            <w:textDirection w:val="lrTb"/>
            <w:noWrap w:val="false"/>
          </w:tcPr>
          <w:p>
            <w:pPr>
              <w:pStyle w:val="1199"/>
              <w:jc w:val="center"/>
              <w:spacing w:beforeAutospacing="0" w:afterAutospacing="0"/>
            </w:pPr>
            <w:r>
              <w:t xml:space="preserve"> </w:t>
            </w:r>
            <w:r/>
          </w:p>
        </w:tc>
        <w:tc>
          <w:tcPr>
            <w:tcW w:w="1101" w:type="dxa"/>
            <w:vAlign w:val="center"/>
            <w:textDirection w:val="lrTb"/>
            <w:noWrap w:val="false"/>
          </w:tcPr>
          <w:p>
            <w:pPr>
              <w:pStyle w:val="1199"/>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1199"/>
              <w:jc w:val="center"/>
              <w:spacing w:beforeAutospacing="0" w:afterAutospacing="0"/>
            </w:pPr>
            <w:r>
              <w:t xml:space="preserve"> </w:t>
            </w:r>
            <w:r/>
          </w:p>
        </w:tc>
        <w:tc>
          <w:tcPr>
            <w:tcW w:w="1843" w:type="dxa"/>
            <w:vAlign w:val="center"/>
            <w:textDirection w:val="lrTb"/>
            <w:noWrap w:val="false"/>
          </w:tcPr>
          <w:p>
            <w:pPr>
              <w:pStyle w:val="1199"/>
              <w:jc w:val="center"/>
              <w:spacing w:beforeAutospacing="0" w:afterAutospacing="0"/>
            </w:pPr>
            <w:r>
              <w:t xml:space="preserve"> </w:t>
            </w:r>
            <w:r/>
          </w:p>
        </w:tc>
        <w:tc>
          <w:tcPr>
            <w:tcW w:w="2410" w:type="dxa"/>
            <w:vAlign w:val="center"/>
            <w:textDirection w:val="lrTb"/>
            <w:noWrap w:val="false"/>
          </w:tcPr>
          <w:p>
            <w:pPr>
              <w:pStyle w:val="1199"/>
              <w:jc w:val="center"/>
              <w:spacing w:beforeAutospacing="0" w:afterAutospacing="0"/>
            </w:pPr>
            <w:r>
              <w:t xml:space="preserve"> </w:t>
            </w:r>
            <w:r/>
          </w:p>
        </w:tc>
        <w:tc>
          <w:tcPr>
            <w:tcW w:w="2349" w:type="dxa"/>
            <w:vAlign w:val="center"/>
            <w:textDirection w:val="lrTb"/>
            <w:noWrap w:val="false"/>
          </w:tcPr>
          <w:p>
            <w:pPr>
              <w:pStyle w:val="1199"/>
              <w:jc w:val="center"/>
              <w:spacing w:beforeAutospacing="0" w:afterAutospacing="0"/>
            </w:pPr>
            <w:r>
              <w:t xml:space="preserve"> </w:t>
            </w:r>
            <w:r/>
          </w:p>
        </w:tc>
        <w:tc>
          <w:tcPr>
            <w:tcW w:w="1101" w:type="dxa"/>
            <w:vAlign w:val="center"/>
            <w:textDirection w:val="lrTb"/>
            <w:noWrap w:val="false"/>
          </w:tcPr>
          <w:p>
            <w:pPr>
              <w:pStyle w:val="1199"/>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1199"/>
              <w:jc w:val="center"/>
              <w:spacing w:beforeAutospacing="0" w:afterAutospacing="0"/>
            </w:pPr>
            <w:r>
              <w:t xml:space="preserve"> </w:t>
            </w:r>
            <w:r/>
          </w:p>
        </w:tc>
        <w:tc>
          <w:tcPr>
            <w:tcW w:w="1843" w:type="dxa"/>
            <w:vAlign w:val="center"/>
            <w:textDirection w:val="lrTb"/>
            <w:noWrap w:val="false"/>
          </w:tcPr>
          <w:p>
            <w:pPr>
              <w:pStyle w:val="1199"/>
              <w:jc w:val="center"/>
              <w:spacing w:beforeAutospacing="0" w:afterAutospacing="0"/>
            </w:pPr>
            <w:r>
              <w:rPr>
                <w:rFonts w:hint="eastAsia" w:ascii="宋体" w:hAnsi="宋体" w:eastAsia="宋体" w:cs="宋体"/>
                <w:color w:val="000000"/>
              </w:rPr>
              <w:t xml:space="preserve">……</w:t>
            </w:r>
            <w:r/>
          </w:p>
        </w:tc>
        <w:tc>
          <w:tcPr>
            <w:tcW w:w="2410" w:type="dxa"/>
            <w:vAlign w:val="center"/>
            <w:textDirection w:val="lrTb"/>
            <w:noWrap w:val="false"/>
          </w:tcPr>
          <w:p>
            <w:pPr>
              <w:pStyle w:val="1199"/>
              <w:jc w:val="center"/>
              <w:spacing w:beforeAutospacing="0" w:afterAutospacing="0"/>
            </w:pPr>
            <w:r>
              <w:t xml:space="preserve"> </w:t>
            </w:r>
            <w:r/>
          </w:p>
        </w:tc>
        <w:tc>
          <w:tcPr>
            <w:tcW w:w="2349" w:type="dxa"/>
            <w:vAlign w:val="center"/>
            <w:textDirection w:val="lrTb"/>
            <w:noWrap w:val="false"/>
          </w:tcPr>
          <w:p>
            <w:pPr>
              <w:pStyle w:val="1199"/>
              <w:jc w:val="center"/>
              <w:spacing w:beforeAutospacing="0" w:afterAutospacing="0"/>
            </w:pPr>
            <w:r>
              <w:t xml:space="preserve"> </w:t>
            </w:r>
            <w:r/>
          </w:p>
        </w:tc>
        <w:tc>
          <w:tcPr>
            <w:tcW w:w="1101" w:type="dxa"/>
            <w:vAlign w:val="center"/>
            <w:textDirection w:val="lrTb"/>
            <w:noWrap w:val="false"/>
          </w:tcPr>
          <w:p>
            <w:pPr>
              <w:pStyle w:val="1199"/>
              <w:jc w:val="center"/>
              <w:spacing w:beforeAutospacing="0" w:afterAutospacing="0"/>
            </w:pPr>
            <w:r>
              <w:t xml:space="preserve"> </w:t>
            </w:r>
            <w:r/>
          </w:p>
        </w:tc>
      </w:tr>
    </w:tbl>
    <w:p>
      <w:pPr>
        <w:pStyle w:val="1199"/>
        <w:jc w:val="both"/>
        <w:spacing w:beforeAutospacing="0" w:afterAutospacing="0"/>
      </w:pPr>
      <w:r>
        <w:rPr>
          <w:rFonts w:hint="eastAsia" w:ascii="宋体" w:hAnsi="宋体" w:eastAsia="宋体" w:cs="宋体"/>
          <w:color w:val="000000"/>
        </w:rPr>
        <w:t xml:space="preserve">注： 行数不够，可自行添加。</w:t>
      </w:r>
      <w:r/>
    </w:p>
    <w:p>
      <w:pPr>
        <w:pStyle w:val="1199"/>
        <w:jc w:val="both"/>
        <w:spacing w:beforeAutospacing="0" w:afterAutospacing="0" w:line="480" w:lineRule="auto"/>
      </w:pPr>
      <w:r>
        <w:t xml:space="preserve"> </w:t>
      </w:r>
      <w:r/>
    </w:p>
    <w:p>
      <w:pPr>
        <w:pStyle w:val="1199"/>
        <w:jc w:val="both"/>
        <w:spacing w:beforeAutospacing="0" w:afterAutospacing="0" w:line="480" w:lineRule="auto"/>
      </w:pPr>
      <w:r>
        <w:t xml:space="preserve"> </w:t>
      </w:r>
      <w:r/>
    </w:p>
    <w:p>
      <w:pPr>
        <w:pStyle w:val="1199"/>
        <w:jc w:val="center"/>
        <w:spacing w:beforeAutospacing="0" w:afterAutospacing="0"/>
      </w:pPr>
      <w:r/>
      <w:bookmarkStart w:id="288" w:name="_格式2__法定代表人授权书"/>
      <w:r/>
      <w:bookmarkStart w:id="289" w:name="_Hlt26671374"/>
      <w:r/>
      <w:bookmarkStart w:id="290" w:name="_Hlt26609389"/>
      <w:r/>
      <w:bookmarkStart w:id="291" w:name="_Hlt26955066"/>
      <w:r/>
      <w:bookmarkStart w:id="292" w:name="_Toc462564146"/>
      <w:r/>
      <w:bookmarkEnd w:id="277"/>
      <w:r>
        <w:t xml:space="preserve"> </w:t>
      </w:r>
      <w:r/>
    </w:p>
    <w:p>
      <w:pPr>
        <w:pStyle w:val="1199"/>
        <w:jc w:val="center"/>
        <w:spacing w:beforeAutospacing="0" w:afterAutospacing="0"/>
      </w:pPr>
      <w:r>
        <w:t xml:space="preserve"> </w:t>
      </w:r>
      <w:r/>
    </w:p>
    <w:p>
      <w:pPr>
        <w:pStyle w:val="1199"/>
        <w:jc w:val="center"/>
        <w:spacing w:beforeAutospacing="0" w:afterAutospacing="0"/>
      </w:pPr>
      <w:r>
        <w:t xml:space="preserve"> </w:t>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rPr>
          <w:rFonts w:hint="eastAsia" w:ascii="宋体" w:hAnsi="宋体" w:eastAsia="宋体"/>
        </w:rPr>
      </w:pPr>
      <w:r>
        <w:rPr>
          <w:rFonts w:hint="eastAsia" w:ascii="宋体" w:hAnsi="宋体" w:eastAsia="宋体"/>
          <w:b/>
          <w:bCs/>
          <w:i/>
          <w:iCs/>
          <w:sz w:val="24"/>
          <w:u w:val="single"/>
        </w:rPr>
        <w:t xml:space="preserve">商务需求中的实质性要求</w:t>
      </w:r>
      <w:r>
        <w:rPr>
          <w:rFonts w:hint="eastAsia" w:ascii="宋体" w:hAnsi="宋体" w:eastAsia="宋体"/>
          <w:b/>
          <w:bCs/>
          <w:i/>
          <w:iCs/>
          <w:color w:val="ff0000"/>
          <w:sz w:val="24"/>
          <w:u w:val="single"/>
        </w:rPr>
        <w:t xml:space="preserve">（1-</w:t>
      </w:r>
      <w:r>
        <w:rPr>
          <w:rFonts w:ascii="宋体" w:hAnsi="宋体" w:eastAsia="宋体"/>
          <w:b/>
          <w:bCs/>
          <w:i/>
          <w:iCs/>
          <w:color w:val="ff0000"/>
          <w:sz w:val="24"/>
          <w:u w:val="single"/>
        </w:rPr>
        <w:t xml:space="preserve">4</w:t>
      </w:r>
      <w:r>
        <w:rPr>
          <w:rFonts w:hint="eastAsia" w:ascii="宋体" w:hAnsi="宋体" w:eastAsia="宋体"/>
          <w:b/>
          <w:bCs/>
          <w:i/>
          <w:iCs/>
          <w:color w:val="ff0000"/>
          <w:sz w:val="24"/>
          <w:u w:val="single"/>
        </w:rPr>
        <w:t xml:space="preserve">项，斜体且有下划线部分）</w:t>
      </w:r>
      <w:r>
        <w:rPr>
          <w:rFonts w:hint="eastAsia" w:ascii="宋体" w:hAnsi="宋体" w:eastAsia="宋体"/>
          <w:b/>
          <w:bCs/>
          <w:i/>
          <w:iCs/>
          <w:sz w:val="24"/>
          <w:u w:val="single"/>
        </w:rPr>
        <w:t xml:space="preserve">需逐条响应具体内容，且不允许偏离，否则视为无效投标。</w:t>
      </w:r>
      <w:r/>
    </w:p>
    <w:p>
      <w:pPr>
        <w:pStyle w:val="1199"/>
        <w:jc w:val="center"/>
        <w:spacing w:beforeAutospacing="0" w:afterAutospacing="0"/>
      </w:pPr>
      <w:r>
        <w:t xml:space="preserve"> </w:t>
      </w:r>
      <w:bookmarkEnd w:id="278"/>
      <w:r/>
      <w:r/>
    </w:p>
    <w:p>
      <w:pPr>
        <w:pStyle w:val="1199"/>
        <w:jc w:val="center"/>
        <w:spacing w:beforeAutospacing="0" w:afterAutospacing="0"/>
      </w:pPr>
      <w:r>
        <w:t xml:space="preserve"> </w:t>
      </w:r>
      <w:r/>
    </w:p>
    <w:p>
      <w:pPr>
        <w:pStyle w:val="1199"/>
        <w:jc w:val="center"/>
        <w:spacing w:beforeAutospacing="0" w:afterAutospacing="0"/>
      </w:pPr>
      <w:r>
        <w:t xml:space="preserve"> </w:t>
      </w:r>
      <w:r/>
    </w:p>
    <w:p>
      <w:pPr>
        <w:pStyle w:val="1199"/>
        <w:jc w:val="center"/>
        <w:spacing w:beforeAutospacing="0" w:afterAutospacing="0"/>
      </w:pPr>
      <w:r/>
      <w:bookmarkEnd w:id="279"/>
      <w:r/>
      <w:r/>
    </w:p>
    <w:p>
      <w:pPr>
        <w:pStyle w:val="1199"/>
        <w:jc w:val="center"/>
        <w:spacing w:beforeAutospacing="0" w:afterAutospacing="0"/>
      </w:pPr>
      <w:r/>
      <w:r/>
    </w:p>
    <w:p>
      <w:pPr>
        <w:pStyle w:val="1199"/>
        <w:jc w:val="center"/>
        <w:spacing w:beforeAutospacing="0" w:afterAutospacing="0"/>
      </w:pPr>
      <w:r/>
      <w:r/>
    </w:p>
    <w:p>
      <w:pPr>
        <w:pStyle w:val="1199"/>
        <w:jc w:val="center"/>
        <w:spacing w:beforeAutospacing="0" w:afterAutospacing="0"/>
      </w:pPr>
      <w:r/>
      <w:r/>
    </w:p>
    <w:p>
      <w:pPr>
        <w:pStyle w:val="1199"/>
        <w:jc w:val="center"/>
        <w:spacing w:beforeAutospacing="0" w:afterAutospacing="0"/>
      </w:pPr>
      <w:r/>
      <w:r/>
    </w:p>
    <w:p>
      <w:pPr>
        <w:pStyle w:val="1199"/>
        <w:jc w:val="center"/>
        <w:spacing w:beforeAutospacing="0" w:afterAutospacing="0"/>
      </w:pPr>
      <w:r/>
      <w:r/>
    </w:p>
    <w:p>
      <w:pPr>
        <w:pStyle w:val="1199"/>
        <w:ind w:firstLine="2891"/>
        <w:rPr>
          <w:shd w:val="clear" w:color="auto" w:fill="ffffff" w:themeFill="background1"/>
        </w:rPr>
      </w:pPr>
      <w:r>
        <w:rPr>
          <w:rFonts w:hint="eastAsia" w:cs="黑体"/>
          <w:b/>
          <w:i/>
          <w:sz w:val="32"/>
          <w:szCs w:val="32"/>
          <w:u w:val="single"/>
          <w:shd w:val="clear" w:color="auto" w:fill="ffffff" w:themeFill="background1"/>
        </w:rPr>
        <w:t xml:space="preserve">十</w:t>
      </w:r>
      <w:r>
        <w:rPr>
          <w:rFonts w:hint="eastAsia" w:cs="黑体"/>
          <w:b/>
          <w:i/>
          <w:sz w:val="32"/>
          <w:szCs w:val="32"/>
          <w:u w:val="single"/>
          <w:shd w:val="clear" w:color="auto" w:fill="ffffff" w:themeFill="background1"/>
        </w:rPr>
        <w:t xml:space="preserve">五</w:t>
      </w:r>
      <w:r>
        <w:rPr>
          <w:rFonts w:hint="eastAsia" w:cs="黑体"/>
          <w:b/>
          <w:i/>
          <w:sz w:val="32"/>
          <w:szCs w:val="32"/>
          <w:u w:val="single"/>
          <w:shd w:val="clear" w:color="auto" w:fill="ffffff" w:themeFill="background1"/>
        </w:rPr>
        <w:t xml:space="preserve">、开标一览表</w:t>
      </w:r>
      <w:r/>
    </w:p>
    <w:p>
      <w:pPr>
        <w:pStyle w:val="1199"/>
        <w:jc w:val="both"/>
        <w:rPr>
          <w:shd w:val="clear" w:color="auto" w:fill="ffffff" w:themeFill="background1"/>
        </w:rPr>
      </w:pPr>
      <w:r>
        <w:rPr>
          <w:rFonts w:hint="eastAsia"/>
          <w:shd w:val="clear" w:color="auto" w:fill="ffffff" w:themeFill="background1"/>
        </w:rPr>
        <w:t xml:space="preserve">项目编号：</w:t>
      </w:r>
      <w:r>
        <w:rPr>
          <w:rFonts w:hint="eastAsia"/>
          <w:shd w:val="clear" w:color="auto" w:fill="ffffff" w:themeFill="background1"/>
        </w:rPr>
        <w:t xml:space="preserve">JSZC-320921-HWZX-G2025-0993</w:t>
      </w:r>
      <w:r>
        <w:rPr>
          <w:rFonts w:hint="eastAsia"/>
          <w:shd w:val="clear" w:color="auto" w:fill="ffffff" w:themeFill="background1"/>
        </w:rPr>
        <w:tab/>
      </w:r>
      <w:r>
        <w:rPr>
          <w:rFonts w:hint="eastAsia"/>
          <w:shd w:val="clear" w:color="auto" w:fill="ffffff" w:themeFill="background1"/>
        </w:rPr>
        <w:tab/>
      </w:r>
      <w:r/>
    </w:p>
    <w:p>
      <w:pPr>
        <w:pStyle w:val="1199"/>
        <w:jc w:val="both"/>
        <w:rPr>
          <w:shd w:val="clear" w:color="auto" w:fill="ffffff" w:themeFill="background1"/>
        </w:rPr>
      </w:pPr>
      <w:r>
        <w:rPr>
          <w:rFonts w:hint="eastAsia"/>
          <w:shd w:val="clear" w:color="auto" w:fill="ffffff" w:themeFill="background1"/>
        </w:rPr>
        <w:t xml:space="preserve">货币单位：人民币元</w:t>
      </w:r>
      <w:r>
        <w:rPr>
          <w:rFonts w:hint="eastAsia"/>
          <w:shd w:val="clear" w:color="auto" w:fill="ffffff" w:themeFill="background1"/>
        </w:rPr>
        <w:t xml:space="preserve">                       </w:t>
      </w:r>
      <w:r/>
    </w:p>
    <w:tbl>
      <w:tblPr>
        <w:tblStyle w:val="1211"/>
        <w:tblW w:w="0" w:type="auto"/>
        <w:tblLook w:val="04A0" w:firstRow="1" w:lastRow="0" w:firstColumn="1" w:lastColumn="0" w:noHBand="0" w:noVBand="1"/>
      </w:tblPr>
      <w:tblGrid>
        <w:gridCol w:w="3114"/>
        <w:gridCol w:w="2416"/>
        <w:gridCol w:w="2766"/>
      </w:tblGrid>
      <w:tr>
        <w:trPr/>
        <w:tc>
          <w:tcPr>
            <w:tcW w:w="3114" w:type="dxa"/>
            <w:textDirection w:val="lrTb"/>
            <w:noWrap w:val="false"/>
          </w:tcPr>
          <w:p>
            <w:pPr>
              <w:pStyle w:val="1199"/>
              <w:jc w:val="both"/>
              <w:spacing w:before="100" w:after="100" w:line="360" w:lineRule="auto"/>
              <w:rPr>
                <w:shd w:val="clear" w:color="auto" w:fill="ffffff" w:themeFill="background1"/>
              </w:rPr>
            </w:pPr>
            <w:r/>
            <w:bookmarkStart w:id="293" w:name="OLE_LINK35"/>
            <w:r>
              <w:rPr>
                <w:rFonts w:hint="eastAsia"/>
                <w:shd w:val="clear" w:color="auto" w:fill="ffffff" w:themeFill="background1"/>
              </w:rPr>
              <w:t xml:space="preserve">项目名称</w:t>
            </w:r>
            <w:bookmarkEnd w:id="293"/>
            <w:r/>
            <w:r/>
          </w:p>
        </w:tc>
        <w:tc>
          <w:tcPr>
            <w:tcW w:w="2416" w:type="dxa"/>
            <w:textDirection w:val="lrTb"/>
            <w:noWrap w:val="false"/>
          </w:tcPr>
          <w:p>
            <w:pPr>
              <w:pStyle w:val="1199"/>
              <w:jc w:val="both"/>
              <w:spacing w:before="100" w:after="100" w:line="360" w:lineRule="auto"/>
              <w:rPr>
                <w:shd w:val="clear" w:color="auto" w:fill="ffffff" w:themeFill="background1"/>
              </w:rPr>
            </w:pPr>
            <w:r>
              <w:rPr>
                <w:rFonts w:hint="eastAsia"/>
                <w:shd w:val="clear" w:color="auto" w:fill="ffffff" w:themeFill="background1"/>
              </w:rPr>
              <w:t xml:space="preserve">项目内容</w:t>
            </w:r>
            <w:r/>
          </w:p>
        </w:tc>
        <w:tc>
          <w:tcPr>
            <w:tcW w:w="2766" w:type="dxa"/>
            <w:textDirection w:val="lrTb"/>
            <w:noWrap w:val="false"/>
          </w:tcPr>
          <w:p>
            <w:pPr>
              <w:pStyle w:val="1199"/>
              <w:jc w:val="both"/>
              <w:spacing w:before="100" w:after="100" w:line="360" w:lineRule="auto"/>
              <w:rPr>
                <w:shd w:val="clear" w:color="auto" w:fill="ffffff" w:themeFill="background1"/>
              </w:rPr>
            </w:pPr>
            <w:r>
              <w:rPr>
                <w:rFonts w:hint="eastAsia"/>
                <w:shd w:val="clear" w:color="auto" w:fill="ffffff" w:themeFill="background1"/>
              </w:rPr>
              <w:t xml:space="preserve">总价（小写）</w:t>
            </w:r>
            <w:r/>
          </w:p>
        </w:tc>
      </w:tr>
      <w:tr>
        <w:trPr/>
        <w:tc>
          <w:tcPr>
            <w:tcW w:w="3114" w:type="dxa"/>
            <w:textDirection w:val="lrTb"/>
            <w:noWrap w:val="false"/>
          </w:tcPr>
          <w:p>
            <w:pPr>
              <w:pStyle w:val="1199"/>
              <w:jc w:val="both"/>
              <w:spacing w:before="100" w:after="100" w:line="360" w:lineRule="auto"/>
              <w:rPr>
                <w:b/>
                <w:bCs/>
                <w:shd w:val="clear" w:color="auto" w:fill="ffffff" w:themeFill="background1"/>
              </w:rPr>
            </w:pPr>
            <w:r>
              <w:rPr>
                <w:rFonts w:hint="eastAsia" w:ascii="宋体" w:hAnsi="宋体" w:eastAsia="宋体"/>
                <w:shd w:val="clear" w:color="auto" w:fill="ffffff" w:themeFill="background1"/>
              </w:rPr>
              <w:t xml:space="preserve">响水县响水镇卫生院</w:t>
            </w:r>
            <w:r>
              <w:rPr>
                <w:rFonts w:hint="eastAsia" w:ascii="宋体" w:hAnsi="宋体" w:eastAsia="宋体"/>
                <w:shd w:val="clear" w:color="auto" w:fill="ffffff" w:themeFill="background1"/>
              </w:rPr>
              <w:t xml:space="preserve">悬吊型数字化X射线系统（DR）</w:t>
            </w:r>
            <w:r>
              <w:rPr>
                <w:rFonts w:hint="eastAsia" w:ascii="宋体" w:hAnsi="宋体" w:eastAsia="宋体"/>
                <w:shd w:val="clear" w:color="auto" w:fill="ffffff" w:themeFill="background1"/>
              </w:rPr>
              <w:t xml:space="preserve">采购</w:t>
            </w:r>
            <w:r/>
          </w:p>
        </w:tc>
        <w:tc>
          <w:tcPr>
            <w:tcW w:w="2416" w:type="dxa"/>
            <w:textDirection w:val="lrTb"/>
            <w:noWrap w:val="false"/>
          </w:tcPr>
          <w:p>
            <w:pPr>
              <w:pStyle w:val="1199"/>
              <w:jc w:val="both"/>
              <w:spacing w:before="100" w:after="100" w:line="360" w:lineRule="auto"/>
              <w:rPr>
                <w:shd w:val="clear" w:color="auto" w:fill="ffffff" w:themeFill="background1"/>
              </w:rPr>
            </w:pPr>
            <w:r>
              <w:rPr>
                <w:rFonts w:hint="eastAsia"/>
                <w:shd w:val="clear" w:color="auto" w:fill="ffffff" w:themeFill="background1"/>
              </w:rPr>
              <w:t xml:space="preserve">详见投标文件</w:t>
            </w:r>
            <w:r/>
          </w:p>
        </w:tc>
        <w:tc>
          <w:tcPr>
            <w:tcW w:w="2766" w:type="dxa"/>
            <w:textDirection w:val="lrTb"/>
            <w:noWrap w:val="false"/>
          </w:tcPr>
          <w:p>
            <w:pPr>
              <w:pStyle w:val="1199"/>
              <w:jc w:val="both"/>
              <w:spacing w:before="100" w:after="100" w:line="360" w:lineRule="auto"/>
              <w:rPr>
                <w:shd w:val="clear" w:color="auto" w:fill="ffffff" w:themeFill="background1"/>
              </w:rPr>
            </w:pPr>
            <w:r>
              <w:rPr>
                <w:rFonts w:hint="eastAsia"/>
                <w:shd w:val="clear" w:color="auto" w:fill="ffffff" w:themeFill="background1"/>
              </w:rPr>
              <w:t xml:space="preserve">_______________</w:t>
            </w:r>
            <w:r>
              <w:rPr>
                <w:rFonts w:hint="eastAsia"/>
                <w:shd w:val="clear" w:color="auto" w:fill="ffffff" w:themeFill="background1"/>
              </w:rPr>
              <w:t xml:space="preserve">元</w:t>
            </w:r>
            <w:r/>
          </w:p>
        </w:tc>
      </w:tr>
      <w:tr>
        <w:trPr/>
        <w:tc>
          <w:tcPr>
            <w:tcW w:w="3114" w:type="dxa"/>
            <w:textDirection w:val="lrTb"/>
            <w:noWrap w:val="false"/>
          </w:tcPr>
          <w:p>
            <w:pPr>
              <w:pStyle w:val="1199"/>
              <w:jc w:val="both"/>
              <w:spacing w:before="100" w:after="100" w:line="360" w:lineRule="auto"/>
              <w:rPr>
                <w:shd w:val="clear" w:color="auto" w:fill="ffffff" w:themeFill="background1"/>
              </w:rPr>
            </w:pPr>
            <w:r>
              <w:rPr>
                <w:rFonts w:hint="eastAsia"/>
                <w:shd w:val="clear" w:color="auto" w:fill="ffffff" w:themeFill="background1"/>
              </w:rPr>
              <w:t xml:space="preserve">总价（大写）：</w:t>
            </w:r>
            <w:r/>
          </w:p>
        </w:tc>
        <w:tc>
          <w:tcPr>
            <w:gridSpan w:val="2"/>
            <w:tcW w:w="5182" w:type="dxa"/>
            <w:textDirection w:val="lrTb"/>
            <w:noWrap w:val="false"/>
          </w:tcPr>
          <w:p>
            <w:pPr>
              <w:pStyle w:val="1199"/>
              <w:jc w:val="both"/>
              <w:spacing w:before="100" w:after="100" w:line="360" w:lineRule="auto"/>
              <w:rPr>
                <w:shd w:val="clear" w:color="auto" w:fill="ffffff" w:themeFill="background1"/>
              </w:rPr>
            </w:pPr>
            <w:r>
              <w:rPr>
                <w:rFonts w:hint="eastAsia"/>
                <w:shd w:val="clear" w:color="auto" w:fill="ffffff" w:themeFill="background1"/>
              </w:rPr>
              <w:t xml:space="preserve">金额大写</w:t>
            </w:r>
            <w:r/>
          </w:p>
        </w:tc>
      </w:tr>
    </w:tbl>
    <w:p>
      <w:pPr>
        <w:pStyle w:val="1199"/>
        <w:jc w:val="right"/>
        <w:rPr>
          <w:shd w:val="clear" w:color="auto" w:fill="ffffff" w:themeFill="background1"/>
        </w:rPr>
      </w:pPr>
      <w:r>
        <w:rPr>
          <w:shd w:val="clear" w:color="auto" w:fill="ffffff" w:themeFill="background1"/>
        </w:rPr>
        <w:t xml:space="preserve"> </w:t>
      </w:r>
      <w:r/>
    </w:p>
    <w:p>
      <w:pPr>
        <w:jc w:val="right"/>
        <w:rPr>
          <w:sz w:val="24"/>
        </w:rPr>
      </w:pPr>
      <w:r>
        <w:rPr>
          <w:rFonts w:hint="eastAsia"/>
          <w:sz w:val="24"/>
        </w:rPr>
        <w:t xml:space="preserve">投标人公章：（电子签章）</w:t>
      </w:r>
      <w:r>
        <w:rPr>
          <w:rFonts w:hint="eastAsia"/>
          <w:sz w:val="24"/>
        </w:rPr>
        <w:t xml:space="preserve">                                 </w:t>
      </w:r>
      <w:r/>
    </w:p>
    <w:p>
      <w:pPr>
        <w:jc w:val="right"/>
        <w:rPr>
          <w:sz w:val="24"/>
        </w:rPr>
      </w:pPr>
      <w:r>
        <w:rPr>
          <w:sz w:val="24"/>
        </w:rPr>
      </w:r>
      <w:r/>
    </w:p>
    <w:p>
      <w:pPr>
        <w:jc w:val="right"/>
        <w:rPr>
          <w:sz w:val="24"/>
        </w:rPr>
      </w:pPr>
      <w:r>
        <w:rPr>
          <w:sz w:val="24"/>
        </w:rPr>
      </w:r>
      <w:r/>
    </w:p>
    <w:p>
      <w:pPr>
        <w:jc w:val="right"/>
        <w:rPr>
          <w:sz w:val="24"/>
        </w:rPr>
      </w:pPr>
      <w:r>
        <w:rPr>
          <w:rFonts w:hint="eastAsia"/>
          <w:sz w:val="24"/>
        </w:rPr>
        <w:t xml:space="preserve">日期：</w:t>
      </w:r>
      <w:r>
        <w:rPr>
          <w:rFonts w:hint="eastAsia"/>
          <w:sz w:val="24"/>
        </w:rPr>
        <w:t xml:space="preserve">       </w:t>
      </w:r>
      <w:r>
        <w:rPr>
          <w:rFonts w:hint="eastAsia"/>
          <w:sz w:val="24"/>
        </w:rPr>
        <w:t xml:space="preserve">年</w:t>
      </w:r>
      <w:r>
        <w:rPr>
          <w:rFonts w:hint="eastAsia"/>
          <w:sz w:val="24"/>
        </w:rPr>
        <w:t xml:space="preserve">      </w:t>
      </w:r>
      <w:r>
        <w:rPr>
          <w:rFonts w:hint="eastAsia"/>
          <w:sz w:val="24"/>
        </w:rPr>
        <w:t xml:space="preserve">月</w:t>
      </w:r>
      <w:r>
        <w:rPr>
          <w:rFonts w:hint="eastAsia"/>
          <w:sz w:val="24"/>
        </w:rPr>
        <w:t xml:space="preserve">      </w:t>
      </w:r>
      <w:r>
        <w:rPr>
          <w:rFonts w:hint="eastAsia"/>
          <w:sz w:val="24"/>
        </w:rPr>
        <w:t xml:space="preserve">日</w:t>
      </w:r>
      <w:r/>
    </w:p>
    <w:p>
      <w:pPr>
        <w:jc w:val="right"/>
        <w:rPr>
          <w:sz w:val="24"/>
        </w:rPr>
      </w:pPr>
      <w:r>
        <w:rPr>
          <w:sz w:val="24"/>
        </w:rPr>
      </w:r>
      <w:r/>
    </w:p>
    <w:p>
      <w:pPr>
        <w:pStyle w:val="1199"/>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99"/>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99"/>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99"/>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99"/>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99"/>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99"/>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99"/>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99"/>
        <w:spacing w:beforeAutospacing="0" w:afterAutospacing="0"/>
        <w:rPr>
          <w:rFonts w:hint="eastAsia" w:ascii="宋体" w:hAnsi="宋体" w:eastAsia="宋体" w:cs="宋体"/>
          <w:b/>
          <w:bCs/>
          <w:color w:val="000000"/>
          <w:sz w:val="32"/>
          <w:szCs w:val="32"/>
        </w:rPr>
      </w:pPr>
      <w:r>
        <w:rPr>
          <w:rFonts w:hint="eastAsia" w:ascii="宋体" w:hAnsi="宋体" w:eastAsia="宋体" w:cs="宋体"/>
          <w:b/>
          <w:color w:val="000000"/>
          <w:sz w:val="32"/>
          <w:szCs w:val="32"/>
        </w:rPr>
      </w:r>
      <w:r>
        <w:rPr>
          <w:rFonts w:hint="eastAsia" w:ascii="宋体" w:hAnsi="宋体" w:eastAsia="宋体" w:cs="宋体"/>
          <w:b/>
          <w:color w:val="000000"/>
          <w:sz w:val="32"/>
          <w:szCs w:val="32"/>
        </w:rPr>
      </w:r>
      <w:r/>
    </w:p>
    <w:p>
      <w:pPr>
        <w:pStyle w:val="1199"/>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r/>
    </w:p>
    <w:p>
      <w:pPr>
        <w:pStyle w:val="1199"/>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r/>
    </w:p>
    <w:p>
      <w:pPr>
        <w:pStyle w:val="1199"/>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r/>
    </w:p>
    <w:p>
      <w:pPr>
        <w:pStyle w:val="1199"/>
        <w:spacing w:beforeAutospacing="0" w:afterAutospacing="0"/>
        <w:rPr>
          <w:rFonts w:hint="eastAsia" w:ascii="宋体" w:hAnsi="宋体" w:eastAsia="宋体" w:cs="宋体"/>
          <w:b/>
          <w:bCs/>
          <w:color w:val="000000"/>
          <w:sz w:val="32"/>
          <w:szCs w:val="32"/>
        </w:rPr>
      </w:pPr>
      <w:r>
        <w:rPr>
          <w:rFonts w:hint="eastAsia" w:ascii="宋体" w:hAnsi="宋体" w:eastAsia="宋体" w:cs="宋体"/>
          <w:b/>
          <w:color w:val="000000"/>
          <w:sz w:val="32"/>
          <w:szCs w:val="32"/>
        </w:rPr>
      </w:r>
      <w:r/>
    </w:p>
    <w:p>
      <w:pPr>
        <w:pStyle w:val="1199"/>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99"/>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spacing w:before="50" w:after="50"/>
        <w:widowControl/>
        <w:rPr>
          <w:rFonts w:hint="eastAsia" w:ascii="宋体" w:hAnsi="宋体" w:eastAsia="宋体" w:cs="宋体"/>
          <w:b/>
          <w:bCs/>
          <w:sz w:val="24"/>
        </w:rPr>
      </w:pPr>
      <w:r>
        <w:rPr>
          <w:b/>
          <w:bCs/>
        </w:rPr>
        <w:tab/>
      </w:r>
      <w:r>
        <w:rPr>
          <w:rFonts w:hint="eastAsia" w:ascii="宋体" w:hAnsi="宋体" w:eastAsia="宋体" w:cs="宋体"/>
          <w:b/>
          <w:bCs/>
          <w:color w:val="000000"/>
          <w:sz w:val="32"/>
          <w:szCs w:val="32"/>
        </w:rPr>
        <w:t xml:space="preserve">十</w:t>
      </w:r>
      <w:r>
        <w:rPr>
          <w:rFonts w:hint="eastAsia" w:ascii="宋体" w:hAnsi="宋体" w:eastAsia="宋体" w:cs="宋体"/>
          <w:b/>
          <w:bCs/>
          <w:color w:val="000000"/>
          <w:sz w:val="32"/>
          <w:szCs w:val="32"/>
        </w:rPr>
        <w:t xml:space="preserve">六</w:t>
      </w:r>
      <w:r>
        <w:rPr>
          <w:rFonts w:hint="eastAsia" w:ascii="宋体" w:hAnsi="宋体" w:eastAsia="宋体" w:cs="宋体"/>
          <w:b/>
          <w:bCs/>
          <w:color w:val="000000"/>
          <w:sz w:val="32"/>
          <w:szCs w:val="32"/>
        </w:rPr>
        <w:t xml:space="preserve">、</w:t>
      </w:r>
      <w:bookmarkStart w:id="294" w:name="OLE_LINK58"/>
      <w:r/>
      <w:bookmarkStart w:id="295" w:name="OLE_LINK19"/>
      <w:r>
        <w:rPr>
          <w:rFonts w:hint="eastAsia" w:ascii="宋体" w:hAnsi="宋体" w:eastAsia="宋体" w:cs="宋体"/>
          <w:b/>
          <w:bCs/>
          <w:color w:val="000000"/>
          <w:sz w:val="32"/>
          <w:szCs w:val="32"/>
        </w:rPr>
        <w:t xml:space="preserve">招标文件中规定要求提供的证明材料和投标人认为需要提供的其他材料</w:t>
      </w:r>
      <w:bookmarkEnd w:id="294"/>
      <w:r/>
      <w:r/>
    </w:p>
    <w:p>
      <w:pPr>
        <w:pStyle w:val="1199"/>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bookmarkEnd w:id="295"/>
      <w:r/>
      <w:r/>
    </w:p>
    <w:p>
      <w:pPr>
        <w:pStyle w:val="1199"/>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99"/>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99"/>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99"/>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99"/>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99"/>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99"/>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99"/>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99"/>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99"/>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99"/>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99"/>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99"/>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99"/>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99"/>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99"/>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99"/>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99"/>
        <w:spacing w:beforeAutospacing="0" w:afterAutospacing="0"/>
        <w:rPr>
          <w:rFonts w:hint="eastAsia" w:ascii="宋体" w:hAnsi="宋体" w:eastAsia="宋体" w:cs="宋体"/>
          <w:b/>
          <w:bCs/>
          <w:color w:val="000000"/>
          <w:sz w:val="32"/>
          <w:szCs w:val="32"/>
        </w:rPr>
      </w:pPr>
      <w:r>
        <w:rPr>
          <w:rFonts w:hint="eastAsia" w:ascii="宋体" w:hAnsi="宋体" w:eastAsia="宋体" w:cs="宋体"/>
          <w:b/>
          <w:color w:val="000000"/>
          <w:sz w:val="32"/>
          <w:szCs w:val="32"/>
        </w:rPr>
      </w:r>
      <w:r>
        <w:rPr>
          <w:rFonts w:hint="eastAsia" w:ascii="宋体" w:hAnsi="宋体" w:eastAsia="宋体" w:cs="宋体"/>
          <w:b/>
          <w:color w:val="000000"/>
          <w:sz w:val="32"/>
          <w:szCs w:val="32"/>
        </w:rPr>
      </w:r>
      <w:r/>
    </w:p>
    <w:p>
      <w:pPr>
        <w:pStyle w:val="1199"/>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r/>
    </w:p>
    <w:p>
      <w:pPr>
        <w:pStyle w:val="1199"/>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r/>
    </w:p>
    <w:p>
      <w:pPr>
        <w:pStyle w:val="1199"/>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r/>
    </w:p>
    <w:p>
      <w:pPr>
        <w:pStyle w:val="1199"/>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r/>
    </w:p>
    <w:p>
      <w:pPr>
        <w:pStyle w:val="1199"/>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r/>
    </w:p>
    <w:p>
      <w:pPr>
        <w:pStyle w:val="1199"/>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r/>
    </w:p>
    <w:p>
      <w:pPr>
        <w:pStyle w:val="1199"/>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r/>
    </w:p>
    <w:p>
      <w:pPr>
        <w:pStyle w:val="1199"/>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r/>
    </w:p>
    <w:p>
      <w:pPr>
        <w:pStyle w:val="1199"/>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r/>
    </w:p>
    <w:p>
      <w:pPr>
        <w:pStyle w:val="1199"/>
        <w:spacing w:beforeAutospacing="0" w:afterAutospacing="0"/>
        <w:rPr>
          <w:rFonts w:hint="eastAsia" w:ascii="宋体" w:hAnsi="宋体" w:eastAsia="宋体" w:cs="宋体"/>
          <w:b/>
          <w:bCs/>
          <w:color w:val="000000"/>
          <w:sz w:val="32"/>
          <w:szCs w:val="32"/>
        </w:rPr>
      </w:pPr>
      <w:r>
        <w:rPr>
          <w:rFonts w:hint="eastAsia" w:ascii="宋体" w:hAnsi="宋体" w:eastAsia="宋体" w:cs="宋体"/>
          <w:b/>
          <w:color w:val="000000"/>
          <w:sz w:val="32"/>
          <w:szCs w:val="32"/>
        </w:rPr>
      </w:r>
      <w:r/>
    </w:p>
    <w:p>
      <w:pPr>
        <w:ind w:firstLine="1600"/>
        <w:spacing w:line="499" w:lineRule="atLeast"/>
        <w:widowControl/>
        <w:rPr>
          <w:rFonts w:hint="eastAsia" w:ascii="宋体" w:hAnsi="宋体" w:eastAsia="宋体" w:cs="宋体"/>
          <w:b/>
          <w:bCs/>
          <w:sz w:val="24"/>
        </w:rPr>
      </w:pPr>
      <w:r/>
      <w:bookmarkStart w:id="296" w:name="_Hlk194934185"/>
      <w:r>
        <w:rPr>
          <w:rFonts w:hint="eastAsia" w:ascii="宋体" w:hAnsi="宋体" w:eastAsia="宋体" w:cs="宋体"/>
          <w:b/>
          <w:bCs/>
          <w:color w:val="000000"/>
          <w:sz w:val="32"/>
          <w:szCs w:val="32"/>
        </w:rPr>
        <w:t xml:space="preserve">十</w:t>
      </w:r>
      <w:r>
        <w:rPr>
          <w:rFonts w:hint="eastAsia" w:ascii="宋体" w:hAnsi="宋体" w:eastAsia="宋体" w:cs="宋体"/>
          <w:b/>
          <w:bCs/>
          <w:color w:val="000000"/>
          <w:sz w:val="32"/>
          <w:szCs w:val="32"/>
        </w:rPr>
        <w:t xml:space="preserve">七</w:t>
      </w:r>
      <w:r>
        <w:rPr>
          <w:rFonts w:hint="eastAsia" w:ascii="宋体" w:hAnsi="宋体" w:eastAsia="宋体" w:cs="宋体"/>
          <w:b/>
          <w:bCs/>
          <w:color w:val="000000"/>
          <w:sz w:val="32"/>
          <w:szCs w:val="32"/>
        </w:rPr>
        <w:t xml:space="preserve">、</w:t>
      </w:r>
      <w:bookmarkStart w:id="297" w:name="OLE_LINK20"/>
      <w:r/>
      <w:bookmarkStart w:id="298" w:name="OLE_LINK59"/>
      <w:r>
        <w:rPr>
          <w:rFonts w:hint="eastAsia" w:ascii="宋体" w:hAnsi="宋体" w:eastAsia="宋体" w:cs="宋体"/>
          <w:b/>
          <w:bCs/>
          <w:color w:val="000000"/>
          <w:sz w:val="32"/>
          <w:szCs w:val="32"/>
        </w:rPr>
        <w:t xml:space="preserve">盐城市政府采购事前信用承诺书</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w:t>
      </w:r>
      <w:r>
        <w:rPr>
          <w:rFonts w:hint="eastAsia" w:ascii="宋体" w:hAnsi="宋体" w:eastAsia="宋体" w:cs="宋体"/>
          <w:color w:val="000000"/>
          <w:sz w:val="24"/>
        </w:rPr>
        <w:t xml:space="preserve">作出</w:t>
      </w:r>
      <w:r>
        <w:rPr>
          <w:rFonts w:hint="eastAsia" w:ascii="宋体" w:hAnsi="宋体" w:eastAsia="宋体" w:cs="宋体"/>
          <w:color w:val="000000"/>
          <w:sz w:val="24"/>
        </w:rPr>
        <w:t xml:space="preserve">以下承诺：</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（四）严格遵守即时信息公示规定，</w:t>
      </w:r>
      <w:r>
        <w:rPr>
          <w:rFonts w:hint="eastAsia" w:ascii="宋体" w:hAnsi="宋体" w:eastAsia="宋体" w:cs="宋体"/>
          <w:color w:val="000000"/>
          <w:sz w:val="24"/>
        </w:rPr>
        <w:t xml:space="preserve">及时维护</w:t>
      </w:r>
      <w:r>
        <w:rPr>
          <w:rFonts w:hint="eastAsia" w:ascii="宋体" w:hAnsi="宋体" w:eastAsia="宋体" w:cs="宋体"/>
          <w:color w:val="000000"/>
          <w:sz w:val="24"/>
        </w:rPr>
        <w:t xml:space="preserve">和更新维护和更新盐城市政府采购网中与本单位相关的信息；</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w:t>
      </w:r>
      <w:r>
        <w:rPr>
          <w:rFonts w:hint="eastAsia" w:ascii="宋体" w:hAnsi="宋体" w:eastAsia="宋体" w:cs="宋体"/>
          <w:color w:val="000000"/>
          <w:sz w:val="24"/>
        </w:rPr>
        <w:t xml:space="preserve">围标串标</w:t>
      </w:r>
      <w:r>
        <w:rPr>
          <w:rFonts w:hint="eastAsia" w:ascii="宋体" w:hAnsi="宋体" w:eastAsia="宋体" w:cs="宋体"/>
          <w:color w:val="000000"/>
          <w:sz w:val="24"/>
        </w:rPr>
        <w:t xml:space="preserve">、弄虚作假、骗取中标、干扰评标、违约毁约等行为；</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年</w:t>
      </w:r>
      <w:r>
        <w:rPr>
          <w:rFonts w:hint="eastAsia" w:ascii="宋体" w:hAnsi="宋体" w:eastAsia="宋体" w:cs="宋体"/>
          <w:color w:val="000000"/>
          <w:sz w:val="24"/>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rPr>
        <w:t xml:space="preserve">  </w:t>
      </w:r>
      <w:r>
        <w:rPr>
          <w:rFonts w:hint="eastAsia" w:ascii="宋体" w:hAnsi="宋体" w:eastAsia="宋体" w:cs="宋体"/>
          <w:color w:val="000000"/>
          <w:sz w:val="24"/>
        </w:rPr>
        <w:t xml:space="preserve">日</w:t>
      </w:r>
      <w:bookmarkEnd w:id="296"/>
      <w:r/>
      <w:bookmarkEnd w:id="297"/>
      <w:r/>
      <w:r/>
    </w:p>
    <w:p>
      <w:pPr>
        <w:pStyle w:val="1199"/>
        <w:jc w:val="center"/>
        <w:spacing w:beforeAutospacing="0" w:afterAutospacing="0"/>
      </w:pPr>
      <w:r/>
      <w:r/>
    </w:p>
    <w:p>
      <w:pPr>
        <w:pStyle w:val="1199"/>
        <w:jc w:val="center"/>
        <w:spacing w:beforeAutospacing="0" w:afterAutospacing="0"/>
      </w:pPr>
      <w:r/>
      <w:bookmarkEnd w:id="12"/>
      <w:r/>
      <w:bookmarkEnd w:id="76"/>
      <w:r/>
      <w:bookmarkEnd w:id="123"/>
      <w:r/>
      <w:bookmarkEnd w:id="124"/>
      <w:r/>
      <w:bookmarkEnd w:id="125"/>
      <w:r/>
      <w:bookmarkEnd w:id="126"/>
      <w:r/>
      <w:bookmarkEnd w:id="127"/>
      <w:r/>
      <w:bookmarkEnd w:id="128"/>
      <w:r/>
      <w:bookmarkEnd w:id="129"/>
      <w:r/>
      <w:bookmarkEnd w:id="130"/>
      <w:r/>
      <w:bookmarkEnd w:id="139"/>
      <w:r/>
      <w:bookmarkEnd w:id="140"/>
      <w:r/>
      <w:bookmarkEnd w:id="147"/>
      <w:r/>
      <w:bookmarkEnd w:id="197"/>
      <w:r/>
      <w:bookmarkEnd w:id="203"/>
      <w:r/>
      <w:bookmarkEnd w:id="243"/>
      <w:r/>
      <w:bookmarkEnd w:id="244"/>
      <w:r/>
      <w:bookmarkEnd w:id="245"/>
      <w:r/>
      <w:bookmarkEnd w:id="258"/>
      <w:r/>
      <w:bookmarkEnd w:id="261"/>
      <w:r/>
      <w:bookmarkEnd w:id="262"/>
      <w:r/>
      <w:bookmarkEnd w:id="263"/>
      <w:r/>
      <w:bookmarkEnd w:id="276"/>
      <w:r/>
      <w:bookmarkEnd w:id="288"/>
      <w:r/>
      <w:bookmarkEnd w:id="289"/>
      <w:r/>
      <w:bookmarkEnd w:id="290"/>
      <w:r/>
      <w:bookmarkEnd w:id="291"/>
      <w:r/>
      <w:bookmarkEnd w:id="292"/>
      <w:r/>
      <w:bookmarkEnd w:id="298"/>
      <w:r/>
      <w:r/>
    </w:p>
    <w:p>
      <w:pPr>
        <w:pStyle w:val="1199"/>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1199"/>
        <w:jc w:val="both"/>
        <w:spacing w:before="290" w:beforeAutospacing="0" w:afterAutospacing="0" w:line="360" w:lineRule="auto"/>
        <w:rPr>
          <w:rFonts w:hint="eastAsia" w:ascii="宋体" w:hAnsi="宋体" w:eastAsia="宋体" w:cs="宋体"/>
        </w:rPr>
      </w:pPr>
      <w:r>
        <w:rPr>
          <w:rFonts w:hint="eastAsia" w:ascii="宋体" w:hAnsi="宋体" w:eastAsia="宋体" w:cs="宋体"/>
          <w:color w:val="000000"/>
        </w:rPr>
        <w:t xml:space="preserve">一、质疑供应商基本信息</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pStyle w:val="1199"/>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199"/>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199"/>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二、质疑项目基本情况</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1199"/>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三、质疑事项具体内容</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1199"/>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质疑事项2</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四、与质疑事项相关的质疑请求</w:t>
      </w:r>
      <w:r/>
    </w:p>
    <w:p>
      <w:pPr>
        <w:pStyle w:val="119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1199"/>
        <w:jc w:val="both"/>
        <w:spacing w:beforeAutospacing="0" w:afterAutospacing="0"/>
        <w:rPr>
          <w:rFonts w:hint="eastAsia" w:ascii="宋体" w:hAnsi="宋体" w:eastAsia="宋体" w:cs="宋体"/>
        </w:rPr>
      </w:pPr>
      <w:r>
        <w:rPr>
          <w:rFonts w:hint="eastAsia" w:ascii="宋体" w:hAnsi="宋体" w:eastAsia="宋体" w:cs="宋体"/>
          <w:color w:val="000000"/>
        </w:rPr>
        <w:t xml:space="preserve">签字(签章)：                 公章：               日期：    </w:t>
      </w:r>
      <w:r/>
    </w:p>
    <w:p>
      <w:pPr>
        <w:pStyle w:val="1199"/>
        <w:jc w:val="both"/>
        <w:spacing w:beforeAutospacing="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1199"/>
        <w:jc w:val="both"/>
        <w:spacing w:beforeAutospacing="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1199"/>
        <w:jc w:val="both"/>
        <w:spacing w:beforeAutospacing="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1199"/>
        <w:jc w:val="both"/>
        <w:spacing w:beforeAutospacing="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1199"/>
        <w:jc w:val="both"/>
        <w:spacing w:beforeAutospacing="0" w:afterAutospacing="0" w:line="0" w:lineRule="atLeast"/>
        <w:rPr>
          <w:rFonts w:hint="eastAsia" w:ascii="宋体" w:hAnsi="宋体" w:eastAsia="宋体" w:cs="宋体"/>
        </w:rPr>
      </w:pPr>
      <w:r>
        <w:rPr>
          <w:rFonts w:hint="eastAsia" w:ascii="宋体" w:hAnsi="宋体" w:eastAsia="宋体" w:cs="宋体"/>
          <w:b/>
          <w:color w:val="000000"/>
        </w:rPr>
        <w:t xml:space="preserve">质疑函制作说明：</w:t>
      </w:r>
      <w:r/>
    </w:p>
    <w:p>
      <w:pPr>
        <w:pStyle w:val="1199"/>
        <w:ind w:firstLine="482"/>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1199"/>
        <w:ind w:firstLine="482"/>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2.质疑供应商若委托代理人进行质疑的，</w:t>
      </w:r>
      <w:r>
        <w:rPr>
          <w:rFonts w:hint="eastAsia" w:ascii="宋体" w:hAnsi="宋体" w:eastAsia="宋体" w:cs="宋体"/>
          <w:color w:val="000000"/>
        </w:rPr>
        <w:t xml:space="preserve">质疑函应按</w:t>
      </w:r>
      <w:r>
        <w:rPr>
          <w:rFonts w:hint="eastAsia" w:ascii="宋体" w:hAnsi="宋体" w:eastAsia="宋体" w:cs="宋体"/>
          <w:color w:val="000000"/>
        </w:rPr>
        <w:t xml:space="preserve">要求列明“授权代表”的有关内容，并在附件中提交由质疑供应商签署的授权委托书。授权委托书应载明代理人的姓名或者名称、代理事项、具体权限、期限和相关事项。</w:t>
      </w:r>
      <w:r/>
    </w:p>
    <w:p>
      <w:pPr>
        <w:pStyle w:val="1199"/>
        <w:ind w:firstLine="482"/>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1199"/>
        <w:ind w:firstLine="482"/>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1199"/>
        <w:ind w:firstLine="482"/>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5.质疑函的质疑请求应与质疑事项相关。</w:t>
      </w:r>
      <w:r/>
    </w:p>
    <w:p>
      <w:pPr>
        <w:pStyle w:val="1199"/>
        <w:ind w:firstLine="482"/>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6.质疑供应商为自然人的，</w:t>
      </w:r>
      <w:r>
        <w:rPr>
          <w:rFonts w:hint="eastAsia" w:ascii="宋体" w:hAnsi="宋体" w:eastAsia="宋体" w:cs="宋体"/>
          <w:color w:val="000000"/>
        </w:rPr>
        <w:t xml:space="preserve">质疑函应由</w:t>
      </w:r>
      <w:r>
        <w:rPr>
          <w:rFonts w:hint="eastAsia" w:ascii="宋体" w:hAnsi="宋体" w:eastAsia="宋体" w:cs="宋体"/>
          <w:color w:val="000000"/>
        </w:rPr>
        <w:t xml:space="preserve">本人签字；质疑供应商为法人或者其他组织的，</w:t>
      </w:r>
      <w:r>
        <w:rPr>
          <w:rFonts w:hint="eastAsia" w:ascii="宋体" w:hAnsi="宋体" w:eastAsia="宋体" w:cs="宋体"/>
          <w:color w:val="000000"/>
        </w:rPr>
        <w:t xml:space="preserve">质疑函应由</w:t>
      </w:r>
      <w:r>
        <w:rPr>
          <w:rFonts w:hint="eastAsia" w:ascii="宋体" w:hAnsi="宋体" w:eastAsia="宋体" w:cs="宋体"/>
          <w:color w:val="000000"/>
        </w:rPr>
        <w:t xml:space="preserve">法定代表人、主要负责人，或者其授权代表签字或者盖章，并加盖公章。</w:t>
      </w:r>
      <w:r/>
    </w:p>
    <w:p>
      <w:pPr>
        <w:pStyle w:val="1199"/>
        <w:spacing w:beforeAutospacing="0" w:afterAutospacing="0"/>
      </w:p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p>
      <w:r/>
      <w:r/>
    </w:p>
    <w:p>
      <w:r/>
      <w:r/>
    </w:p>
    <w:p>
      <w:r/>
      <w:r/>
    </w:p>
    <w:p>
      <w:r/>
      <w:r/>
    </w:p>
    <w:p>
      <w:r/>
      <w:r/>
    </w:p>
    <w:p>
      <w:r/>
      <w:r/>
    </w:p>
    <w:p>
      <w:r/>
      <w:r/>
    </w:p>
    <w:p>
      <w:r/>
      <w:r/>
    </w:p>
    <w:p>
      <w:r/>
      <w:r/>
    </w:p>
    <w:p>
      <w:r/>
      <w:r/>
    </w:p>
    <w:p>
      <w:r/>
      <w:r/>
    </w:p>
    <w:p>
      <w:r/>
      <w:r/>
    </w:p>
    <w:p>
      <w:r/>
      <w:r/>
    </w:p>
    <w:p>
      <w:r/>
      <w:r/>
    </w:p>
    <w:p>
      <w:r/>
      <w:r/>
    </w:p>
    <w:p>
      <w:r/>
      <w:r/>
    </w:p>
    <w:p>
      <w:r/>
      <w:r/>
    </w:p>
    <w:p>
      <w:r/>
      <w:r/>
    </w:p>
    <w:p>
      <w:r/>
      <w:r/>
    </w:p>
    <w:p>
      <w:r/>
      <w:r/>
    </w:p>
  </w:endnote>
  <w:endnote w:type="continuationSeparator" w:id="0">
    <w:p>
      <w:r>
        <w:continuationSeparator/>
      </w:r>
      <w:r/>
    </w:p>
    <w:p>
      <w:r/>
      <w:r/>
    </w:p>
    <w:p>
      <w:r/>
      <w:r/>
    </w:p>
    <w:p>
      <w:r/>
      <w:r/>
    </w:p>
    <w:p>
      <w:r/>
      <w:r/>
    </w:p>
    <w:p>
      <w:r/>
      <w:r/>
    </w:p>
    <w:p>
      <w:r/>
      <w:r/>
    </w:p>
    <w:p>
      <w:r/>
      <w:r/>
    </w:p>
    <w:p>
      <w:r/>
      <w:r/>
    </w:p>
    <w:p>
      <w:r/>
      <w:r/>
    </w:p>
    <w:p>
      <w:r/>
      <w:r/>
    </w:p>
    <w:p>
      <w:r/>
      <w:r/>
    </w:p>
    <w:p>
      <w:r/>
      <w:r/>
    </w:p>
    <w:p>
      <w:r/>
      <w:r/>
    </w:p>
    <w:p>
      <w:r/>
      <w:r/>
    </w:p>
    <w:p>
      <w:r/>
      <w:r/>
    </w:p>
    <w:p>
      <w:r/>
      <w:r/>
    </w:p>
    <w:p>
      <w:r/>
      <w:r/>
    </w:p>
    <w:p>
      <w:r/>
      <w:r/>
    </w:p>
    <w:p>
      <w:r/>
      <w:r/>
    </w:p>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p>
      <w:r/>
      <w:r/>
    </w:p>
    <w:p>
      <w:r/>
      <w:r/>
    </w:p>
    <w:p>
      <w:r/>
      <w:r/>
    </w:p>
    <w:p>
      <w:r/>
      <w:r/>
    </w:p>
    <w:p>
      <w:r/>
      <w:r/>
    </w:p>
    <w:p>
      <w:r/>
      <w:r/>
    </w:p>
    <w:p>
      <w:r/>
      <w:r/>
    </w:p>
    <w:p>
      <w:r/>
      <w:r/>
    </w:p>
    <w:p>
      <w:r/>
      <w:r/>
    </w:p>
    <w:p>
      <w:r/>
      <w:r/>
    </w:p>
    <w:p>
      <w:r/>
      <w:r/>
    </w:p>
    <w:p>
      <w:r/>
      <w:r/>
    </w:p>
    <w:p>
      <w:r/>
      <w:r/>
    </w:p>
    <w:p>
      <w:r/>
      <w:r/>
    </w:p>
    <w:p>
      <w:r/>
      <w:r/>
    </w:p>
    <w:p>
      <w:r/>
      <w:r/>
    </w:p>
    <w:p>
      <w:r/>
      <w:r/>
    </w:p>
    <w:p>
      <w:r/>
      <w:r/>
    </w:p>
    <w:p>
      <w:r/>
      <w:r/>
    </w:p>
    <w:p>
      <w:r/>
      <w:r/>
    </w:p>
  </w:footnote>
  <w:footnote w:type="continuationSeparator" w:id="0">
    <w:p>
      <w:r>
        <w:continuationSeparator/>
      </w:r>
      <w:r/>
    </w:p>
    <w:p>
      <w:r/>
      <w:r/>
    </w:p>
    <w:p>
      <w:r/>
      <w:r/>
    </w:p>
    <w:p>
      <w:r/>
      <w:r/>
    </w:p>
    <w:p>
      <w:r/>
      <w:r/>
    </w:p>
    <w:p>
      <w:r/>
      <w:r/>
    </w:p>
    <w:p>
      <w:r/>
      <w:r/>
    </w:p>
    <w:p>
      <w:r/>
      <w:r/>
    </w:p>
    <w:p>
      <w:r/>
      <w:r/>
    </w:p>
    <w:p>
      <w:r/>
      <w:r/>
    </w:p>
    <w:p>
      <w:r/>
      <w:r/>
    </w:p>
    <w:p>
      <w:r/>
      <w:r/>
    </w:p>
    <w:p>
      <w:r/>
      <w:r/>
    </w:p>
    <w:p>
      <w:r/>
      <w:r/>
    </w:p>
    <w:p>
      <w:r/>
      <w:r/>
    </w:p>
    <w:p>
      <w:r/>
      <w:r/>
    </w:p>
    <w:p>
      <w:r/>
      <w:r/>
    </w:p>
    <w:p>
      <w:r/>
      <w:r/>
    </w:p>
    <w:p>
      <w:r/>
      <w:r/>
    </w:p>
    <w:p>
      <w:r/>
      <w:r/>
    </w:p>
    <w:p>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10">
    <w:multiLevelType w:val="hybridMultilevel"/>
    <w:lvl w:ilvl="0">
      <w:start w:val="1"/>
      <w:numFmt w:val="japaneseCounting"/>
      <w:isLgl w:val="false"/>
      <w:suff w:val="tab"/>
      <w:lvlText w:val="%1、"/>
      <w:lvlJc w:val="left"/>
      <w:pPr>
        <w:ind w:left="420" w:hanging="420"/>
        <w:tabs>
          <w:tab w:val="left" w:pos="420" w:leader="none"/>
        </w:tabs>
      </w:pPr>
    </w:lvl>
    <w:lvl w:ilvl="1">
      <w:start w:val="1"/>
      <w:numFmt w:val="decimal"/>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4"/>
      <w:numFmt w:val="japaneseCounting"/>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8"/>
  </w:num>
  <w:num w:numId="2">
    <w:abstractNumId w:val="3"/>
  </w:num>
  <w:num w:numId="3">
    <w:abstractNumId w:val="4"/>
  </w:num>
  <w:num w:numId="4">
    <w:abstractNumId w:val="12"/>
  </w:num>
  <w:num w:numId="5">
    <w:abstractNumId w:val="6"/>
    <w:lvlOverride w:ilvl="0">
      <w:startOverride w:val="2"/>
    </w:lvlOverride>
  </w:num>
  <w:num w:numId="6">
    <w:abstractNumId w:val="5"/>
    <w:lvlOverride w:ilvl="0">
      <w:startOverride w:val="6"/>
    </w:lvlOverride>
  </w:num>
  <w:num w:numId="7">
    <w:abstractNumId w:val="1"/>
    <w:lvlOverride w:ilvl="0">
      <w:startOverride w:val="16"/>
    </w:lvlOverride>
  </w:num>
  <w:num w:numId="8">
    <w:abstractNumId w:val="7"/>
    <w:lvlOverride w:ilvl="0">
      <w:startOverride w:val="23"/>
    </w:lvlOverride>
  </w:num>
  <w:num w:numId="9">
    <w:abstractNumId w:val="11"/>
  </w:num>
  <w:num w:numId="10">
    <w:abstractNumId w:val="2"/>
  </w:num>
  <w:num w:numId="11">
    <w:abstractNumId w:val="13"/>
  </w:num>
  <w:num w:numId="12">
    <w:abstractNumId w:val="0"/>
  </w:num>
  <w:num w:numId="13">
    <w:abstractNumId w:val="9"/>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17">
    <w:name w:val="Heading 1 Char"/>
    <w:basedOn w:val="1190"/>
    <w:link w:val="1187"/>
    <w:uiPriority w:val="9"/>
    <w:rPr>
      <w:rFonts w:ascii="Arial" w:hAnsi="Arial" w:eastAsia="Arial" w:cs="Arial"/>
      <w:sz w:val="40"/>
      <w:szCs w:val="40"/>
    </w:rPr>
  </w:style>
  <w:style w:type="character" w:styleId="1018">
    <w:name w:val="Heading 2 Char"/>
    <w:basedOn w:val="1190"/>
    <w:link w:val="1188"/>
    <w:uiPriority w:val="9"/>
    <w:rPr>
      <w:rFonts w:ascii="Arial" w:hAnsi="Arial" w:eastAsia="Arial" w:cs="Arial"/>
      <w:sz w:val="34"/>
    </w:rPr>
  </w:style>
  <w:style w:type="paragraph" w:styleId="1019">
    <w:name w:val="Heading 3"/>
    <w:basedOn w:val="1186"/>
    <w:next w:val="1186"/>
    <w:link w:val="1020"/>
    <w:uiPriority w:val="9"/>
    <w:unhideWhenUsed/>
    <w:qFormat/>
    <w:pPr>
      <w:keepLines/>
      <w:keepNext/>
      <w:spacing w:before="320" w:after="200"/>
      <w:outlineLvl w:val="2"/>
    </w:pPr>
    <w:rPr>
      <w:rFonts w:ascii="Arial" w:hAnsi="Arial" w:eastAsia="Arial" w:cs="Arial"/>
      <w:sz w:val="30"/>
      <w:szCs w:val="30"/>
    </w:rPr>
  </w:style>
  <w:style w:type="character" w:styleId="1020">
    <w:name w:val="Heading 3 Char"/>
    <w:basedOn w:val="1190"/>
    <w:link w:val="1019"/>
    <w:uiPriority w:val="9"/>
    <w:rPr>
      <w:rFonts w:ascii="Arial" w:hAnsi="Arial" w:eastAsia="Arial" w:cs="Arial"/>
      <w:sz w:val="30"/>
      <w:szCs w:val="30"/>
    </w:rPr>
  </w:style>
  <w:style w:type="character" w:styleId="1021">
    <w:name w:val="Heading 4 Char"/>
    <w:basedOn w:val="1190"/>
    <w:link w:val="1189"/>
    <w:uiPriority w:val="9"/>
    <w:rPr>
      <w:rFonts w:ascii="Arial" w:hAnsi="Arial" w:eastAsia="Arial" w:cs="Arial"/>
      <w:b/>
      <w:bCs/>
      <w:sz w:val="26"/>
      <w:szCs w:val="26"/>
    </w:rPr>
  </w:style>
  <w:style w:type="paragraph" w:styleId="1022">
    <w:name w:val="Heading 5"/>
    <w:basedOn w:val="1186"/>
    <w:next w:val="1186"/>
    <w:link w:val="1023"/>
    <w:uiPriority w:val="9"/>
    <w:unhideWhenUsed/>
    <w:qFormat/>
    <w:pPr>
      <w:keepLines/>
      <w:keepNext/>
      <w:spacing w:before="320" w:after="200"/>
      <w:outlineLvl w:val="4"/>
    </w:pPr>
    <w:rPr>
      <w:rFonts w:ascii="Arial" w:hAnsi="Arial" w:eastAsia="Arial" w:cs="Arial"/>
      <w:b/>
      <w:bCs/>
      <w:sz w:val="24"/>
      <w:szCs w:val="24"/>
    </w:rPr>
  </w:style>
  <w:style w:type="character" w:styleId="1023">
    <w:name w:val="Heading 5 Char"/>
    <w:basedOn w:val="1190"/>
    <w:link w:val="1022"/>
    <w:uiPriority w:val="9"/>
    <w:rPr>
      <w:rFonts w:ascii="Arial" w:hAnsi="Arial" w:eastAsia="Arial" w:cs="Arial"/>
      <w:b/>
      <w:bCs/>
      <w:sz w:val="24"/>
      <w:szCs w:val="24"/>
    </w:rPr>
  </w:style>
  <w:style w:type="paragraph" w:styleId="1024">
    <w:name w:val="Heading 6"/>
    <w:basedOn w:val="1186"/>
    <w:next w:val="1186"/>
    <w:link w:val="1025"/>
    <w:uiPriority w:val="9"/>
    <w:unhideWhenUsed/>
    <w:qFormat/>
    <w:pPr>
      <w:keepLines/>
      <w:keepNext/>
      <w:spacing w:before="320" w:after="200"/>
      <w:outlineLvl w:val="5"/>
    </w:pPr>
    <w:rPr>
      <w:rFonts w:ascii="Arial" w:hAnsi="Arial" w:eastAsia="Arial" w:cs="Arial"/>
      <w:b/>
      <w:bCs/>
      <w:sz w:val="22"/>
      <w:szCs w:val="22"/>
    </w:rPr>
  </w:style>
  <w:style w:type="character" w:styleId="1025">
    <w:name w:val="Heading 6 Char"/>
    <w:basedOn w:val="1190"/>
    <w:link w:val="1024"/>
    <w:uiPriority w:val="9"/>
    <w:rPr>
      <w:rFonts w:ascii="Arial" w:hAnsi="Arial" w:eastAsia="Arial" w:cs="Arial"/>
      <w:b/>
      <w:bCs/>
      <w:sz w:val="22"/>
      <w:szCs w:val="22"/>
    </w:rPr>
  </w:style>
  <w:style w:type="paragraph" w:styleId="1026">
    <w:name w:val="Heading 7"/>
    <w:basedOn w:val="1186"/>
    <w:next w:val="1186"/>
    <w:link w:val="1027"/>
    <w:uiPriority w:val="9"/>
    <w:unhideWhenUsed/>
    <w:qFormat/>
    <w:pPr>
      <w:keepLines/>
      <w:keepNext/>
      <w:spacing w:before="320" w:after="200"/>
      <w:outlineLvl w:val="6"/>
    </w:pPr>
    <w:rPr>
      <w:rFonts w:ascii="Arial" w:hAnsi="Arial" w:eastAsia="Arial" w:cs="Arial"/>
      <w:b/>
      <w:bCs/>
      <w:i/>
      <w:iCs/>
      <w:sz w:val="22"/>
      <w:szCs w:val="22"/>
    </w:rPr>
  </w:style>
  <w:style w:type="character" w:styleId="1027">
    <w:name w:val="Heading 7 Char"/>
    <w:basedOn w:val="1190"/>
    <w:link w:val="1026"/>
    <w:uiPriority w:val="9"/>
    <w:rPr>
      <w:rFonts w:ascii="Arial" w:hAnsi="Arial" w:eastAsia="Arial" w:cs="Arial"/>
      <w:b/>
      <w:bCs/>
      <w:i/>
      <w:iCs/>
      <w:sz w:val="22"/>
      <w:szCs w:val="22"/>
    </w:rPr>
  </w:style>
  <w:style w:type="paragraph" w:styleId="1028">
    <w:name w:val="Heading 8"/>
    <w:basedOn w:val="1186"/>
    <w:next w:val="1186"/>
    <w:link w:val="1029"/>
    <w:uiPriority w:val="9"/>
    <w:unhideWhenUsed/>
    <w:qFormat/>
    <w:pPr>
      <w:keepLines/>
      <w:keepNext/>
      <w:spacing w:before="320" w:after="200"/>
      <w:outlineLvl w:val="7"/>
    </w:pPr>
    <w:rPr>
      <w:rFonts w:ascii="Arial" w:hAnsi="Arial" w:eastAsia="Arial" w:cs="Arial"/>
      <w:i/>
      <w:iCs/>
      <w:sz w:val="22"/>
      <w:szCs w:val="22"/>
    </w:rPr>
  </w:style>
  <w:style w:type="character" w:styleId="1029">
    <w:name w:val="Heading 8 Char"/>
    <w:basedOn w:val="1190"/>
    <w:link w:val="1028"/>
    <w:uiPriority w:val="9"/>
    <w:rPr>
      <w:rFonts w:ascii="Arial" w:hAnsi="Arial" w:eastAsia="Arial" w:cs="Arial"/>
      <w:i/>
      <w:iCs/>
      <w:sz w:val="22"/>
      <w:szCs w:val="22"/>
    </w:rPr>
  </w:style>
  <w:style w:type="paragraph" w:styleId="1030">
    <w:name w:val="Heading 9"/>
    <w:basedOn w:val="1186"/>
    <w:next w:val="1186"/>
    <w:link w:val="1031"/>
    <w:uiPriority w:val="9"/>
    <w:unhideWhenUsed/>
    <w:qFormat/>
    <w:pPr>
      <w:keepLines/>
      <w:keepNext/>
      <w:spacing w:before="320" w:after="200"/>
      <w:outlineLvl w:val="8"/>
    </w:pPr>
    <w:rPr>
      <w:rFonts w:ascii="Arial" w:hAnsi="Arial" w:eastAsia="Arial" w:cs="Arial"/>
      <w:i/>
      <w:iCs/>
      <w:sz w:val="21"/>
      <w:szCs w:val="21"/>
    </w:rPr>
  </w:style>
  <w:style w:type="character" w:styleId="1031">
    <w:name w:val="Heading 9 Char"/>
    <w:basedOn w:val="1190"/>
    <w:link w:val="1030"/>
    <w:uiPriority w:val="9"/>
    <w:rPr>
      <w:rFonts w:ascii="Arial" w:hAnsi="Arial" w:eastAsia="Arial" w:cs="Arial"/>
      <w:i/>
      <w:iCs/>
      <w:sz w:val="21"/>
      <w:szCs w:val="21"/>
    </w:rPr>
  </w:style>
  <w:style w:type="paragraph" w:styleId="1032">
    <w:name w:val="No Spacing"/>
    <w:uiPriority w:val="1"/>
    <w:qFormat/>
    <w:pPr>
      <w:spacing w:before="0" w:after="0" w:line="240" w:lineRule="auto"/>
    </w:pPr>
  </w:style>
  <w:style w:type="paragraph" w:styleId="1033">
    <w:name w:val="Title"/>
    <w:basedOn w:val="1186"/>
    <w:next w:val="1186"/>
    <w:link w:val="1034"/>
    <w:uiPriority w:val="10"/>
    <w:qFormat/>
    <w:pPr>
      <w:contextualSpacing/>
      <w:spacing w:before="300" w:after="200"/>
    </w:pPr>
    <w:rPr>
      <w:sz w:val="48"/>
      <w:szCs w:val="48"/>
    </w:rPr>
  </w:style>
  <w:style w:type="character" w:styleId="1034">
    <w:name w:val="Title Char"/>
    <w:basedOn w:val="1190"/>
    <w:link w:val="1033"/>
    <w:uiPriority w:val="10"/>
    <w:rPr>
      <w:sz w:val="48"/>
      <w:szCs w:val="48"/>
    </w:rPr>
  </w:style>
  <w:style w:type="paragraph" w:styleId="1035">
    <w:name w:val="Subtitle"/>
    <w:basedOn w:val="1186"/>
    <w:next w:val="1186"/>
    <w:link w:val="1036"/>
    <w:uiPriority w:val="11"/>
    <w:qFormat/>
    <w:pPr>
      <w:spacing w:before="200" w:after="200"/>
    </w:pPr>
    <w:rPr>
      <w:sz w:val="24"/>
      <w:szCs w:val="24"/>
    </w:rPr>
  </w:style>
  <w:style w:type="character" w:styleId="1036">
    <w:name w:val="Subtitle Char"/>
    <w:basedOn w:val="1190"/>
    <w:link w:val="1035"/>
    <w:uiPriority w:val="11"/>
    <w:rPr>
      <w:sz w:val="24"/>
      <w:szCs w:val="24"/>
    </w:rPr>
  </w:style>
  <w:style w:type="paragraph" w:styleId="1037">
    <w:name w:val="Quote"/>
    <w:basedOn w:val="1186"/>
    <w:next w:val="1186"/>
    <w:link w:val="1038"/>
    <w:uiPriority w:val="29"/>
    <w:qFormat/>
    <w:pPr>
      <w:ind w:left="720" w:right="720"/>
    </w:pPr>
    <w:rPr>
      <w:i/>
    </w:rPr>
  </w:style>
  <w:style w:type="character" w:styleId="1038">
    <w:name w:val="Quote Char"/>
    <w:link w:val="1037"/>
    <w:uiPriority w:val="29"/>
    <w:rPr>
      <w:i/>
    </w:rPr>
  </w:style>
  <w:style w:type="paragraph" w:styleId="1039">
    <w:name w:val="Intense Quote"/>
    <w:basedOn w:val="1186"/>
    <w:next w:val="1186"/>
    <w:link w:val="10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0">
    <w:name w:val="Intense Quote Char"/>
    <w:link w:val="1039"/>
    <w:uiPriority w:val="30"/>
    <w:rPr>
      <w:i/>
    </w:rPr>
  </w:style>
  <w:style w:type="character" w:styleId="1041">
    <w:name w:val="Header Char"/>
    <w:basedOn w:val="1190"/>
    <w:link w:val="1198"/>
    <w:uiPriority w:val="99"/>
  </w:style>
  <w:style w:type="character" w:styleId="1042">
    <w:name w:val="Footer Char"/>
    <w:basedOn w:val="1190"/>
    <w:link w:val="1197"/>
    <w:uiPriority w:val="99"/>
  </w:style>
  <w:style w:type="paragraph" w:styleId="1043">
    <w:name w:val="Caption"/>
    <w:basedOn w:val="1186"/>
    <w:next w:val="1186"/>
    <w:uiPriority w:val="35"/>
    <w:semiHidden/>
    <w:unhideWhenUsed/>
    <w:qFormat/>
    <w:pPr>
      <w:spacing w:line="276" w:lineRule="auto"/>
    </w:pPr>
    <w:rPr>
      <w:b/>
      <w:bCs/>
      <w:color w:val="4f81bd" w:themeColor="accent1"/>
      <w:sz w:val="18"/>
      <w:szCs w:val="18"/>
    </w:rPr>
  </w:style>
  <w:style w:type="character" w:styleId="1044">
    <w:name w:val="Caption Char"/>
    <w:basedOn w:val="1043"/>
    <w:link w:val="1197"/>
    <w:uiPriority w:val="99"/>
  </w:style>
  <w:style w:type="table" w:styleId="1045">
    <w:name w:val="Table Grid Light"/>
    <w:basedOn w:val="11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46">
    <w:name w:val="Plain Table 1"/>
    <w:basedOn w:val="11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7">
    <w:name w:val="Plain Table 2"/>
    <w:basedOn w:val="11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8">
    <w:name w:val="Plain Table 3"/>
    <w:basedOn w:val="11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9">
    <w:name w:val="Plain Table 4"/>
    <w:basedOn w:val="11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0">
    <w:name w:val="Plain Table 5"/>
    <w:basedOn w:val="11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51">
    <w:name w:val="Grid Table 1 Light"/>
    <w:basedOn w:val="11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52">
    <w:name w:val="Grid Table 1 Light - Accent 1"/>
    <w:basedOn w:val="11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53">
    <w:name w:val="Grid Table 1 Light - Accent 2"/>
    <w:basedOn w:val="11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54">
    <w:name w:val="Grid Table 1 Light - Accent 3"/>
    <w:basedOn w:val="11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55">
    <w:name w:val="Grid Table 1 Light - Accent 4"/>
    <w:basedOn w:val="11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56">
    <w:name w:val="Grid Table 1 Light - Accent 5"/>
    <w:basedOn w:val="11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57">
    <w:name w:val="Grid Table 1 Light - Accent 6"/>
    <w:basedOn w:val="11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58">
    <w:name w:val="Grid Table 2"/>
    <w:basedOn w:val="11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59">
    <w:name w:val="Grid Table 2 - Accent 1"/>
    <w:basedOn w:val="11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60">
    <w:name w:val="Grid Table 2 - Accent 2"/>
    <w:basedOn w:val="11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61">
    <w:name w:val="Grid Table 2 - Accent 3"/>
    <w:basedOn w:val="11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62">
    <w:name w:val="Grid Table 2 - Accent 4"/>
    <w:basedOn w:val="11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63">
    <w:name w:val="Grid Table 2 - Accent 5"/>
    <w:basedOn w:val="11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64">
    <w:name w:val="Grid Table 2 - Accent 6"/>
    <w:basedOn w:val="11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65">
    <w:name w:val="Grid Table 3"/>
    <w:basedOn w:val="11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6">
    <w:name w:val="Grid Table 3 - Accent 1"/>
    <w:basedOn w:val="11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7">
    <w:name w:val="Grid Table 3 - Accent 2"/>
    <w:basedOn w:val="11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8">
    <w:name w:val="Grid Table 3 - Accent 3"/>
    <w:basedOn w:val="11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9">
    <w:name w:val="Grid Table 3 - Accent 4"/>
    <w:basedOn w:val="11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0">
    <w:name w:val="Grid Table 3 - Accent 5"/>
    <w:basedOn w:val="11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1">
    <w:name w:val="Grid Table 3 - Accent 6"/>
    <w:basedOn w:val="11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2">
    <w:name w:val="Grid Table 4"/>
    <w:basedOn w:val="11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3">
    <w:name w:val="Grid Table 4 - Accent 1"/>
    <w:basedOn w:val="119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74">
    <w:name w:val="Grid Table 4 - Accent 2"/>
    <w:basedOn w:val="119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75">
    <w:name w:val="Grid Table 4 - Accent 3"/>
    <w:basedOn w:val="119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76">
    <w:name w:val="Grid Table 4 - Accent 4"/>
    <w:basedOn w:val="119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77">
    <w:name w:val="Grid Table 4 - Accent 5"/>
    <w:basedOn w:val="119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78">
    <w:name w:val="Grid Table 4 - Accent 6"/>
    <w:basedOn w:val="119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79">
    <w:name w:val="Grid Table 5 Dark"/>
    <w:basedOn w:val="11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80">
    <w:name w:val="Grid Table 5 Dark- Accent 1"/>
    <w:basedOn w:val="11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1081">
    <w:name w:val="Grid Table 5 Dark - Accent 2"/>
    <w:basedOn w:val="11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082">
    <w:name w:val="Grid Table 5 Dark - Accent 3"/>
    <w:basedOn w:val="11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083">
    <w:name w:val="Grid Table 5 Dark- Accent 4"/>
    <w:basedOn w:val="11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084">
    <w:name w:val="Grid Table 5 Dark - Accent 5"/>
    <w:basedOn w:val="11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1085">
    <w:name w:val="Grid Table 5 Dark - Accent 6"/>
    <w:basedOn w:val="11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086">
    <w:name w:val="Grid Table 6 Colorful"/>
    <w:basedOn w:val="11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87">
    <w:name w:val="Grid Table 6 Colorful - Accent 1"/>
    <w:basedOn w:val="119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1088">
    <w:name w:val="Grid Table 6 Colorful - Accent 2"/>
    <w:basedOn w:val="11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089">
    <w:name w:val="Grid Table 6 Colorful - Accent 3"/>
    <w:basedOn w:val="119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090">
    <w:name w:val="Grid Table 6 Colorful - Accent 4"/>
    <w:basedOn w:val="11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091">
    <w:name w:val="Grid Table 6 Colorful - Accent 5"/>
    <w:basedOn w:val="119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092">
    <w:name w:val="Grid Table 6 Colorful - Accent 6"/>
    <w:basedOn w:val="119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093">
    <w:name w:val="Grid Table 7 Colorful"/>
    <w:basedOn w:val="11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94">
    <w:name w:val="Grid Table 7 Colorful - Accent 1"/>
    <w:basedOn w:val="119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95">
    <w:name w:val="Grid Table 7 Colorful - Accent 2"/>
    <w:basedOn w:val="119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96">
    <w:name w:val="Grid Table 7 Colorful - Accent 3"/>
    <w:basedOn w:val="119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97">
    <w:name w:val="Grid Table 7 Colorful - Accent 4"/>
    <w:basedOn w:val="119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98">
    <w:name w:val="Grid Table 7 Colorful - Accent 5"/>
    <w:basedOn w:val="119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99">
    <w:name w:val="Grid Table 7 Colorful - Accent 6"/>
    <w:basedOn w:val="119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00">
    <w:name w:val="List Table 1 Light"/>
    <w:basedOn w:val="11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1">
    <w:name w:val="List Table 1 Light - Accent 1"/>
    <w:basedOn w:val="119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02">
    <w:name w:val="List Table 1 Light - Accent 2"/>
    <w:basedOn w:val="119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03">
    <w:name w:val="List Table 1 Light - Accent 3"/>
    <w:basedOn w:val="119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04">
    <w:name w:val="List Table 1 Light - Accent 4"/>
    <w:basedOn w:val="119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05">
    <w:name w:val="List Table 1 Light - Accent 5"/>
    <w:basedOn w:val="119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6">
    <w:name w:val="List Table 1 Light - Accent 6"/>
    <w:basedOn w:val="119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7">
    <w:name w:val="List Table 2"/>
    <w:basedOn w:val="11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08">
    <w:name w:val="List Table 2 - Accent 1"/>
    <w:basedOn w:val="119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09">
    <w:name w:val="List Table 2 - Accent 2"/>
    <w:basedOn w:val="119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10">
    <w:name w:val="List Table 2 - Accent 3"/>
    <w:basedOn w:val="119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11">
    <w:name w:val="List Table 2 - Accent 4"/>
    <w:basedOn w:val="119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12">
    <w:name w:val="List Table 2 - Accent 5"/>
    <w:basedOn w:val="119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13">
    <w:name w:val="List Table 2 - Accent 6"/>
    <w:basedOn w:val="119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14">
    <w:name w:val="List Table 3"/>
    <w:basedOn w:val="11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15">
    <w:name w:val="List Table 3 - Accent 1"/>
    <w:basedOn w:val="119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16">
    <w:name w:val="List Table 3 - Accent 2"/>
    <w:basedOn w:val="11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117">
    <w:name w:val="List Table 3 - Accent 3"/>
    <w:basedOn w:val="119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118">
    <w:name w:val="List Table 3 - Accent 4"/>
    <w:basedOn w:val="11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119">
    <w:name w:val="List Table 3 - Accent 5"/>
    <w:basedOn w:val="119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120">
    <w:name w:val="List Table 3 - Accent 6"/>
    <w:basedOn w:val="119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121">
    <w:name w:val="List Table 4"/>
    <w:basedOn w:val="11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22">
    <w:name w:val="List Table 4 - Accent 1"/>
    <w:basedOn w:val="119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23">
    <w:name w:val="List Table 4 - Accent 2"/>
    <w:basedOn w:val="119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124">
    <w:name w:val="List Table 4 - Accent 3"/>
    <w:basedOn w:val="119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125">
    <w:name w:val="List Table 4 - Accent 4"/>
    <w:basedOn w:val="119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126">
    <w:name w:val="List Table 4 - Accent 5"/>
    <w:basedOn w:val="119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127">
    <w:name w:val="List Table 4 - Accent 6"/>
    <w:basedOn w:val="119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128">
    <w:name w:val="List Table 5 Dark"/>
    <w:basedOn w:val="11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9">
    <w:name w:val="List Table 5 Dark - Accent 1"/>
    <w:basedOn w:val="119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0">
    <w:name w:val="List Table 5 Dark - Accent 2"/>
    <w:basedOn w:val="119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1">
    <w:name w:val="List Table 5 Dark - Accent 3"/>
    <w:basedOn w:val="119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2">
    <w:name w:val="List Table 5 Dark - Accent 4"/>
    <w:basedOn w:val="119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3">
    <w:name w:val="List Table 5 Dark - Accent 5"/>
    <w:basedOn w:val="119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4">
    <w:name w:val="List Table 5 Dark - Accent 6"/>
    <w:basedOn w:val="119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5">
    <w:name w:val="List Table 6 Colorful"/>
    <w:basedOn w:val="11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36">
    <w:name w:val="List Table 6 Colorful - Accent 1"/>
    <w:basedOn w:val="119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137">
    <w:name w:val="List Table 6 Colorful - Accent 2"/>
    <w:basedOn w:val="119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138">
    <w:name w:val="List Table 6 Colorful - Accent 3"/>
    <w:basedOn w:val="119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139">
    <w:name w:val="List Table 6 Colorful - Accent 4"/>
    <w:basedOn w:val="119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140">
    <w:name w:val="List Table 6 Colorful - Accent 5"/>
    <w:basedOn w:val="119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141">
    <w:name w:val="List Table 6 Colorful - Accent 6"/>
    <w:basedOn w:val="119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142">
    <w:name w:val="List Table 7 Colorful"/>
    <w:basedOn w:val="11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43">
    <w:name w:val="List Table 7 Colorful - Accent 1"/>
    <w:basedOn w:val="119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1144">
    <w:name w:val="List Table 7 Colorful - Accent 2"/>
    <w:basedOn w:val="119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145">
    <w:name w:val="List Table 7 Colorful - Accent 3"/>
    <w:basedOn w:val="119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146">
    <w:name w:val="List Table 7 Colorful - Accent 4"/>
    <w:basedOn w:val="119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147">
    <w:name w:val="List Table 7 Colorful - Accent 5"/>
    <w:basedOn w:val="119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148">
    <w:name w:val="List Table 7 Colorful - Accent 6"/>
    <w:basedOn w:val="119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149">
    <w:name w:val="Lined - Accent"/>
    <w:basedOn w:val="11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50">
    <w:name w:val="Lined - Accent 1"/>
    <w:basedOn w:val="11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151">
    <w:name w:val="Lined - Accent 2"/>
    <w:basedOn w:val="11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152">
    <w:name w:val="Lined - Accent 3"/>
    <w:basedOn w:val="11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153">
    <w:name w:val="Lined - Accent 4"/>
    <w:basedOn w:val="11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154">
    <w:name w:val="Lined - Accent 5"/>
    <w:basedOn w:val="11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155">
    <w:name w:val="Lined - Accent 6"/>
    <w:basedOn w:val="11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156">
    <w:name w:val="Bordered &amp; Lined - Accent"/>
    <w:basedOn w:val="119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57">
    <w:name w:val="Bordered &amp; Lined - Accent 1"/>
    <w:basedOn w:val="119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158">
    <w:name w:val="Bordered &amp; Lined - Accent 2"/>
    <w:basedOn w:val="119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159">
    <w:name w:val="Bordered &amp; Lined - Accent 3"/>
    <w:basedOn w:val="119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160">
    <w:name w:val="Bordered &amp; Lined - Accent 4"/>
    <w:basedOn w:val="119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161">
    <w:name w:val="Bordered &amp; Lined - Accent 5"/>
    <w:basedOn w:val="119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162">
    <w:name w:val="Bordered &amp; Lined - Accent 6"/>
    <w:basedOn w:val="119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163">
    <w:name w:val="Bordered"/>
    <w:basedOn w:val="119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64">
    <w:name w:val="Bordered - Accent 1"/>
    <w:basedOn w:val="11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65">
    <w:name w:val="Bordered - Accent 2"/>
    <w:basedOn w:val="11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66">
    <w:name w:val="Bordered - Accent 3"/>
    <w:basedOn w:val="11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67">
    <w:name w:val="Bordered - Accent 4"/>
    <w:basedOn w:val="11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68">
    <w:name w:val="Bordered - Accent 5"/>
    <w:basedOn w:val="11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69">
    <w:name w:val="Bordered - Accent 6"/>
    <w:basedOn w:val="11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70">
    <w:name w:val="Hyperlink"/>
    <w:uiPriority w:val="99"/>
    <w:unhideWhenUsed/>
    <w:rPr>
      <w:color w:val="0000ff" w:themeColor="hyperlink"/>
      <w:u w:val="single"/>
    </w:rPr>
  </w:style>
  <w:style w:type="paragraph" w:styleId="1171">
    <w:name w:val="footnote text"/>
    <w:basedOn w:val="1186"/>
    <w:link w:val="1172"/>
    <w:uiPriority w:val="99"/>
    <w:semiHidden/>
    <w:unhideWhenUsed/>
    <w:pPr>
      <w:spacing w:after="40" w:line="240" w:lineRule="auto"/>
    </w:pPr>
    <w:rPr>
      <w:sz w:val="18"/>
    </w:rPr>
  </w:style>
  <w:style w:type="character" w:styleId="1172">
    <w:name w:val="Footnote Text Char"/>
    <w:link w:val="1171"/>
    <w:uiPriority w:val="99"/>
    <w:rPr>
      <w:sz w:val="18"/>
    </w:rPr>
  </w:style>
  <w:style w:type="character" w:styleId="1173">
    <w:name w:val="footnote reference"/>
    <w:basedOn w:val="1190"/>
    <w:uiPriority w:val="99"/>
    <w:unhideWhenUsed/>
    <w:rPr>
      <w:vertAlign w:val="superscript"/>
    </w:rPr>
  </w:style>
  <w:style w:type="paragraph" w:styleId="1174">
    <w:name w:val="endnote text"/>
    <w:basedOn w:val="1186"/>
    <w:link w:val="1175"/>
    <w:uiPriority w:val="99"/>
    <w:semiHidden/>
    <w:unhideWhenUsed/>
    <w:pPr>
      <w:spacing w:after="0" w:line="240" w:lineRule="auto"/>
    </w:pPr>
    <w:rPr>
      <w:sz w:val="20"/>
    </w:rPr>
  </w:style>
  <w:style w:type="character" w:styleId="1175">
    <w:name w:val="Endnote Text Char"/>
    <w:link w:val="1174"/>
    <w:uiPriority w:val="99"/>
    <w:rPr>
      <w:sz w:val="20"/>
    </w:rPr>
  </w:style>
  <w:style w:type="character" w:styleId="1176">
    <w:name w:val="endnote reference"/>
    <w:basedOn w:val="1190"/>
    <w:uiPriority w:val="99"/>
    <w:semiHidden/>
    <w:unhideWhenUsed/>
    <w:rPr>
      <w:vertAlign w:val="superscript"/>
    </w:rPr>
  </w:style>
  <w:style w:type="paragraph" w:styleId="1177">
    <w:name w:val="toc 1"/>
    <w:basedOn w:val="1186"/>
    <w:next w:val="1186"/>
    <w:uiPriority w:val="39"/>
    <w:unhideWhenUsed/>
    <w:pPr>
      <w:ind w:left="0" w:right="0" w:firstLine="0"/>
      <w:spacing w:after="57"/>
    </w:pPr>
  </w:style>
  <w:style w:type="paragraph" w:styleId="1178">
    <w:name w:val="toc 2"/>
    <w:basedOn w:val="1186"/>
    <w:next w:val="1186"/>
    <w:uiPriority w:val="39"/>
    <w:unhideWhenUsed/>
    <w:pPr>
      <w:ind w:left="283" w:right="0" w:firstLine="0"/>
      <w:spacing w:after="57"/>
    </w:pPr>
  </w:style>
  <w:style w:type="paragraph" w:styleId="1179">
    <w:name w:val="toc 3"/>
    <w:basedOn w:val="1186"/>
    <w:next w:val="1186"/>
    <w:uiPriority w:val="39"/>
    <w:unhideWhenUsed/>
    <w:pPr>
      <w:ind w:left="567" w:right="0" w:firstLine="0"/>
      <w:spacing w:after="57"/>
    </w:pPr>
  </w:style>
  <w:style w:type="paragraph" w:styleId="1180">
    <w:name w:val="toc 4"/>
    <w:basedOn w:val="1186"/>
    <w:next w:val="1186"/>
    <w:uiPriority w:val="39"/>
    <w:unhideWhenUsed/>
    <w:pPr>
      <w:ind w:left="850" w:right="0" w:firstLine="0"/>
      <w:spacing w:after="57"/>
    </w:pPr>
  </w:style>
  <w:style w:type="paragraph" w:styleId="1181">
    <w:name w:val="toc 5"/>
    <w:basedOn w:val="1186"/>
    <w:next w:val="1186"/>
    <w:uiPriority w:val="39"/>
    <w:unhideWhenUsed/>
    <w:pPr>
      <w:ind w:left="1134" w:right="0" w:firstLine="0"/>
      <w:spacing w:after="57"/>
    </w:pPr>
  </w:style>
  <w:style w:type="paragraph" w:styleId="1182">
    <w:name w:val="toc 6"/>
    <w:basedOn w:val="1186"/>
    <w:next w:val="1186"/>
    <w:uiPriority w:val="39"/>
    <w:unhideWhenUsed/>
    <w:pPr>
      <w:ind w:left="1417" w:right="0" w:firstLine="0"/>
      <w:spacing w:after="57"/>
    </w:pPr>
  </w:style>
  <w:style w:type="paragraph" w:styleId="1183">
    <w:name w:val="toc 9"/>
    <w:basedOn w:val="1186"/>
    <w:next w:val="1186"/>
    <w:uiPriority w:val="39"/>
    <w:unhideWhenUsed/>
    <w:pPr>
      <w:ind w:left="2268" w:right="0" w:firstLine="0"/>
      <w:spacing w:after="57"/>
    </w:pPr>
  </w:style>
  <w:style w:type="paragraph" w:styleId="1184">
    <w:name w:val="TOC Heading"/>
    <w:uiPriority w:val="39"/>
    <w:unhideWhenUsed/>
  </w:style>
  <w:style w:type="paragraph" w:styleId="1185">
    <w:name w:val="table of figures"/>
    <w:basedOn w:val="1186"/>
    <w:next w:val="1186"/>
    <w:uiPriority w:val="99"/>
    <w:unhideWhenUsed/>
    <w:pPr>
      <w:spacing w:after="0" w:afterAutospacing="0"/>
    </w:pPr>
  </w:style>
  <w:style w:type="paragraph" w:styleId="1186" w:default="1">
    <w:name w:val="Normal"/>
    <w:qFormat/>
    <w:pPr>
      <w:jc w:val="both"/>
      <w:widowControl w:val="off"/>
    </w:pPr>
    <w:rPr>
      <w:rFonts w:asciiTheme="minorHAnsi" w:hAnsiTheme="minorHAnsi" w:eastAsiaTheme="minorEastAsia" w:cstheme="minorBidi"/>
      <w:sz w:val="21"/>
      <w:szCs w:val="24"/>
    </w:rPr>
  </w:style>
  <w:style w:type="paragraph" w:styleId="1187">
    <w:name w:val="Heading 1"/>
    <w:basedOn w:val="1186"/>
    <w:next w:val="1186"/>
    <w:link w:val="1218"/>
    <w:qFormat/>
    <w:pPr>
      <w:keepLines/>
      <w:keepNext/>
      <w:spacing w:before="340" w:after="330" w:line="578" w:lineRule="auto"/>
      <w:outlineLvl w:val="0"/>
    </w:pPr>
    <w:rPr>
      <w:b/>
      <w:bCs/>
      <w:sz w:val="44"/>
      <w:szCs w:val="44"/>
    </w:rPr>
  </w:style>
  <w:style w:type="paragraph" w:styleId="1188">
    <w:name w:val="Heading 2"/>
    <w:basedOn w:val="1186"/>
    <w:next w:val="1186"/>
    <w:unhideWhenUsed/>
    <w:qFormat/>
    <w:pPr>
      <w:jc w:val="center"/>
      <w:spacing w:line="360" w:lineRule="auto"/>
      <w:shd w:val="clear" w:color="auto" w:fill="ffffff"/>
      <w:widowControl/>
      <w:outlineLvl w:val="1"/>
    </w:pPr>
    <w:rPr>
      <w:rFonts w:ascii="宋体" w:hAnsi="宋体" w:eastAsia="宋体" w:cs="宋体"/>
      <w:b/>
      <w:bCs/>
      <w:color w:val="333333"/>
      <w:sz w:val="24"/>
      <w:shd w:val="clear" w:color="auto" w:fill="ffffff"/>
    </w:rPr>
  </w:style>
  <w:style w:type="paragraph" w:styleId="1189">
    <w:name w:val="Heading 4"/>
    <w:basedOn w:val="1186"/>
    <w:next w:val="1186"/>
    <w:link w:val="1221"/>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1190" w:default="1">
    <w:name w:val="Default Paragraph Font"/>
    <w:uiPriority w:val="1"/>
    <w:semiHidden/>
    <w:unhideWhenUsed/>
  </w:style>
  <w:style w:type="table" w:styleId="1191" w:default="1">
    <w:name w:val="Normal Table"/>
    <w:uiPriority w:val="99"/>
    <w:semiHidden/>
    <w:unhideWhenUsed/>
    <w:tblPr>
      <w:tblInd w:w="0" w:type="dxa"/>
      <w:tblCellMar>
        <w:left w:w="108" w:type="dxa"/>
        <w:top w:w="0" w:type="dxa"/>
        <w:right w:w="108" w:type="dxa"/>
        <w:bottom w:w="0" w:type="dxa"/>
      </w:tblCellMar>
    </w:tblPr>
  </w:style>
  <w:style w:type="numbering" w:styleId="1192" w:default="1">
    <w:name w:val="No List"/>
    <w:uiPriority w:val="99"/>
    <w:semiHidden/>
    <w:unhideWhenUsed/>
  </w:style>
  <w:style w:type="paragraph" w:styleId="1193" w:customStyle="1">
    <w:name w:val="Default"/>
    <w:basedOn w:val="1186"/>
    <w:semiHidden/>
    <w:qFormat/>
    <w:pPr>
      <w:jc w:val="left"/>
    </w:pPr>
    <w:rPr>
      <w:rFonts w:ascii="宋体" w:hAnsi="Calibri" w:cs="宋体"/>
      <w:color w:val="000000"/>
      <w:sz w:val="24"/>
    </w:rPr>
  </w:style>
  <w:style w:type="paragraph" w:styleId="1194">
    <w:name w:val="annotation text"/>
    <w:basedOn w:val="1186"/>
    <w:link w:val="1215"/>
    <w:qFormat/>
    <w:pPr>
      <w:jc w:val="left"/>
    </w:pPr>
  </w:style>
  <w:style w:type="paragraph" w:styleId="1195">
    <w:name w:val="Body Text"/>
    <w:basedOn w:val="1186"/>
    <w:next w:val="1186"/>
    <w:link w:val="1208"/>
    <w:unhideWhenUsed/>
    <w:qFormat/>
    <w:pPr>
      <w:spacing w:after="120"/>
    </w:pPr>
    <w:rPr>
      <w:rFonts w:ascii="Calibri" w:hAnsi="Calibri"/>
      <w:szCs w:val="22"/>
    </w:rPr>
  </w:style>
  <w:style w:type="paragraph" w:styleId="1196">
    <w:name w:val="Plain Text"/>
    <w:basedOn w:val="1186"/>
    <w:link w:val="1220"/>
    <w:unhideWhenUsed/>
    <w:qFormat/>
    <w:rPr>
      <w:rFonts w:ascii="宋体" w:hAnsi="Courier New" w:cs="Courier New"/>
      <w:szCs w:val="21"/>
    </w:rPr>
  </w:style>
  <w:style w:type="paragraph" w:styleId="1197">
    <w:name w:val="Footer"/>
    <w:basedOn w:val="1186"/>
    <w:link w:val="1201"/>
    <w:qFormat/>
    <w:pPr>
      <w:jc w:val="left"/>
      <w:tabs>
        <w:tab w:val="center" w:pos="4153" w:leader="none"/>
        <w:tab w:val="right" w:pos="8306" w:leader="none"/>
      </w:tabs>
    </w:pPr>
    <w:rPr>
      <w:sz w:val="18"/>
      <w:szCs w:val="18"/>
    </w:rPr>
  </w:style>
  <w:style w:type="paragraph" w:styleId="1198">
    <w:name w:val="Header"/>
    <w:basedOn w:val="1186"/>
    <w:link w:val="1200"/>
    <w:qFormat/>
    <w:pPr>
      <w:jc w:val="center"/>
      <w:tabs>
        <w:tab w:val="center" w:pos="4153" w:leader="none"/>
        <w:tab w:val="right" w:pos="8306" w:leader="none"/>
      </w:tabs>
      <w:pBdr>
        <w:bottom w:val="single" w:color="auto" w:sz="6" w:space="1"/>
      </w:pBdr>
    </w:pPr>
    <w:rPr>
      <w:sz w:val="18"/>
      <w:szCs w:val="18"/>
    </w:rPr>
  </w:style>
  <w:style w:type="paragraph" w:styleId="1199">
    <w:name w:val="Normal (Web)"/>
    <w:basedOn w:val="1186"/>
    <w:uiPriority w:val="99"/>
    <w:qFormat/>
    <w:pPr>
      <w:jc w:val="left"/>
      <w:spacing w:beforeAutospacing="1" w:afterAutospacing="1"/>
    </w:pPr>
    <w:rPr>
      <w:rFonts w:cs="Times New Roman"/>
      <w:sz w:val="24"/>
    </w:rPr>
  </w:style>
  <w:style w:type="character" w:styleId="1200" w:customStyle="1">
    <w:name w:val="页眉 字符"/>
    <w:basedOn w:val="1190"/>
    <w:link w:val="1198"/>
    <w:qFormat/>
    <w:rPr>
      <w:rFonts w:asciiTheme="minorHAnsi" w:hAnsiTheme="minorHAnsi" w:eastAsiaTheme="minorEastAsia" w:cstheme="minorBidi"/>
      <w:sz w:val="18"/>
      <w:szCs w:val="18"/>
    </w:rPr>
  </w:style>
  <w:style w:type="character" w:styleId="1201" w:customStyle="1">
    <w:name w:val="页脚 字符"/>
    <w:basedOn w:val="1190"/>
    <w:link w:val="1197"/>
    <w:qFormat/>
    <w:rPr>
      <w:rFonts w:asciiTheme="minorHAnsi" w:hAnsiTheme="minorHAnsi" w:eastAsiaTheme="minorEastAsia" w:cstheme="minorBidi"/>
      <w:sz w:val="18"/>
      <w:szCs w:val="18"/>
    </w:rPr>
  </w:style>
  <w:style w:type="paragraph" w:styleId="1202" w:customStyle="1">
    <w:name w:val="AONormal"/>
    <w:qFormat/>
    <w:pPr>
      <w:ind w:firstLine="440"/>
      <w:spacing w:line="400" w:lineRule="exact"/>
    </w:pPr>
    <w:rPr>
      <w:rFonts w:ascii="华文楷体" w:hAnsi="华文楷体" w:eastAsia="华文楷体" w:cs="华文楷体"/>
      <w:sz w:val="22"/>
      <w:szCs w:val="21"/>
    </w:rPr>
  </w:style>
  <w:style w:type="paragraph" w:styleId="1203" w:customStyle="1">
    <w:name w:val="页脚1"/>
    <w:basedOn w:val="1186"/>
    <w:uiPriority w:val="99"/>
    <w:unhideWhenUsed/>
    <w:qFormat/>
    <w:pPr>
      <w:jc w:val="left"/>
      <w:tabs>
        <w:tab w:val="center" w:pos="4153" w:leader="none"/>
        <w:tab w:val="right" w:pos="8306" w:leader="none"/>
      </w:tabs>
    </w:pPr>
    <w:rPr>
      <w:sz w:val="18"/>
      <w:szCs w:val="18"/>
    </w:rPr>
  </w:style>
  <w:style w:type="paragraph" w:styleId="1204" w:customStyle="1">
    <w:name w:val="普通正文"/>
    <w:basedOn w:val="1186"/>
    <w:qFormat/>
    <w:pPr>
      <w:ind w:firstLine="480"/>
      <w:jc w:val="left"/>
      <w:spacing w:before="120" w:after="120" w:line="360" w:lineRule="auto"/>
    </w:pPr>
    <w:rPr>
      <w:rFonts w:ascii="Arial" w:hAnsi="Arial" w:eastAsia="等线" w:cs="Arial"/>
      <w:sz w:val="24"/>
    </w:rPr>
  </w:style>
  <w:style w:type="paragraph" w:styleId="1205" w:customStyle="1">
    <w:name w:val="正文首行缩进 21"/>
    <w:basedOn w:val="1206"/>
    <w:qFormat/>
    <w:pPr>
      <w:ind w:firstLine="420"/>
    </w:pPr>
  </w:style>
  <w:style w:type="paragraph" w:styleId="1206" w:customStyle="1">
    <w:name w:val="正文文本缩进1"/>
    <w:basedOn w:val="1186"/>
    <w:qFormat/>
    <w:pPr>
      <w:ind w:left="420"/>
      <w:spacing w:after="120"/>
    </w:pPr>
  </w:style>
  <w:style w:type="paragraph" w:styleId="1207">
    <w:name w:val="Body Text First Indent"/>
    <w:basedOn w:val="1195"/>
    <w:link w:val="1209"/>
    <w:pPr>
      <w:ind w:firstLine="420"/>
    </w:pPr>
    <w:rPr>
      <w:rFonts w:asciiTheme="minorHAnsi" w:hAnsiTheme="minorHAnsi"/>
      <w:szCs w:val="24"/>
    </w:rPr>
  </w:style>
  <w:style w:type="character" w:styleId="1208" w:customStyle="1">
    <w:name w:val="正文文本 字符"/>
    <w:basedOn w:val="1190"/>
    <w:link w:val="1195"/>
    <w:rPr>
      <w:rFonts w:ascii="Calibri" w:hAnsi="Calibri" w:eastAsiaTheme="minorEastAsia" w:cstheme="minorBidi"/>
      <w:sz w:val="21"/>
      <w:szCs w:val="22"/>
    </w:rPr>
  </w:style>
  <w:style w:type="character" w:styleId="1209" w:customStyle="1">
    <w:name w:val="正文文本首行缩进 字符"/>
    <w:basedOn w:val="1208"/>
    <w:link w:val="1207"/>
    <w:rPr>
      <w:rFonts w:asciiTheme="minorHAnsi" w:hAnsiTheme="minorHAnsi" w:eastAsiaTheme="minorEastAsia" w:cstheme="minorBidi"/>
      <w:sz w:val="21"/>
      <w:szCs w:val="24"/>
    </w:rPr>
  </w:style>
  <w:style w:type="paragraph" w:styleId="1210">
    <w:name w:val="toc 8"/>
    <w:basedOn w:val="1186"/>
    <w:next w:val="1186"/>
    <w:uiPriority w:val="39"/>
    <w:unhideWhenUsed/>
    <w:qFormat/>
    <w:pPr>
      <w:ind w:left="1984"/>
      <w:spacing w:after="57"/>
    </w:pPr>
  </w:style>
  <w:style w:type="table" w:styleId="1211">
    <w:name w:val="Table Grid"/>
    <w:basedOn w:val="11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12">
    <w:name w:val="List Paragraph"/>
    <w:basedOn w:val="1186"/>
    <w:uiPriority w:val="99"/>
    <w:unhideWhenUsed/>
    <w:pPr>
      <w:ind w:firstLine="420"/>
    </w:pPr>
  </w:style>
  <w:style w:type="character" w:styleId="1213">
    <w:name w:val="annotation reference"/>
    <w:basedOn w:val="1190"/>
    <w:rPr>
      <w:sz w:val="21"/>
      <w:szCs w:val="21"/>
    </w:rPr>
  </w:style>
  <w:style w:type="paragraph" w:styleId="1214">
    <w:name w:val="annotation subject"/>
    <w:basedOn w:val="1194"/>
    <w:next w:val="1194"/>
    <w:link w:val="1216"/>
    <w:rPr>
      <w:b/>
      <w:bCs/>
    </w:rPr>
  </w:style>
  <w:style w:type="character" w:styleId="1215" w:customStyle="1">
    <w:name w:val="批注文字 字符"/>
    <w:basedOn w:val="1190"/>
    <w:link w:val="1194"/>
    <w:rPr>
      <w:rFonts w:asciiTheme="minorHAnsi" w:hAnsiTheme="minorHAnsi" w:eastAsiaTheme="minorEastAsia" w:cstheme="minorBidi"/>
      <w:sz w:val="21"/>
      <w:szCs w:val="24"/>
    </w:rPr>
  </w:style>
  <w:style w:type="character" w:styleId="1216" w:customStyle="1">
    <w:name w:val="批注主题 字符"/>
    <w:basedOn w:val="1215"/>
    <w:link w:val="1214"/>
    <w:rPr>
      <w:rFonts w:asciiTheme="minorHAnsi" w:hAnsiTheme="minorHAnsi" w:eastAsiaTheme="minorEastAsia" w:cstheme="minorBidi"/>
      <w:b/>
      <w:bCs/>
      <w:sz w:val="21"/>
      <w:szCs w:val="24"/>
    </w:rPr>
  </w:style>
  <w:style w:type="paragraph" w:styleId="1217" w:customStyle="1">
    <w:name w:val="paragraph"/>
    <w:basedOn w:val="1186"/>
    <w:semiHidden/>
    <w:pPr>
      <w:jc w:val="left"/>
      <w:spacing w:before="100" w:beforeAutospacing="1" w:after="100" w:afterAutospacing="1"/>
      <w:widowControl/>
    </w:pPr>
    <w:rPr>
      <w:rFonts w:ascii="等线" w:hAnsi="等线" w:eastAsia="等线" w:cs="Times New Roman"/>
      <w:sz w:val="24"/>
    </w:rPr>
  </w:style>
  <w:style w:type="character" w:styleId="1218" w:customStyle="1">
    <w:name w:val="标题 1 字符"/>
    <w:basedOn w:val="1190"/>
    <w:link w:val="1187"/>
    <w:rPr>
      <w:rFonts w:asciiTheme="minorHAnsi" w:hAnsiTheme="minorHAnsi" w:eastAsiaTheme="minorEastAsia" w:cstheme="minorBidi"/>
      <w:b/>
      <w:bCs/>
      <w:sz w:val="44"/>
      <w:szCs w:val="44"/>
    </w:rPr>
  </w:style>
  <w:style w:type="character" w:styleId="1219">
    <w:name w:val="Strong"/>
    <w:basedOn w:val="1190"/>
    <w:uiPriority w:val="22"/>
    <w:qFormat/>
    <w:rPr>
      <w:b/>
      <w:bCs/>
    </w:rPr>
  </w:style>
  <w:style w:type="character" w:styleId="1220" w:customStyle="1">
    <w:name w:val="纯文本 字符"/>
    <w:basedOn w:val="1190"/>
    <w:link w:val="1196"/>
    <w:qFormat/>
    <w:rPr>
      <w:rFonts w:ascii="宋体" w:hAnsi="Courier New" w:cs="Courier New" w:eastAsiaTheme="minorEastAsia"/>
      <w:sz w:val="21"/>
      <w:szCs w:val="21"/>
    </w:rPr>
  </w:style>
  <w:style w:type="character" w:styleId="1221" w:customStyle="1">
    <w:name w:val="标题 4 字符"/>
    <w:basedOn w:val="1190"/>
    <w:link w:val="1189"/>
    <w:rPr>
      <w:rFonts w:asciiTheme="majorHAnsi" w:hAnsiTheme="majorHAnsi" w:eastAsiaTheme="majorEastAsia" w:cstheme="majorBidi"/>
      <w:b/>
      <w:bCs/>
      <w:sz w:val="28"/>
      <w:szCs w:val="28"/>
    </w:rPr>
  </w:style>
  <w:style w:type="paragraph" w:styleId="1222">
    <w:name w:val="toc 7"/>
    <w:basedOn w:val="1186"/>
    <w:next w:val="1186"/>
    <w:pPr>
      <w:ind w:left="25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正式环境陈艳测试账号</dc:creator>
  <cp:lastModifiedBy>熊改杰</cp:lastModifiedBy>
  <cp:revision>264</cp:revision>
  <dcterms:created xsi:type="dcterms:W3CDTF">2014-10-29T12:08:00Z</dcterms:created>
  <dcterms:modified xsi:type="dcterms:W3CDTF">2025-12-29T13:33:08Z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2CE725C660F74BC6B9F9F213959B39C7_13</vt:lpwstr>
  </property>
  <property fmtid="{D5CDD505-2E9C-101B-9397-08002B2CF9AE}" pid="4" name="KSOTemplateDocerSaveRecord">
    <vt:lpwstr>eyJoZGlkIjoiZTM5NjQ4MDViNzI1OGY2YzE4MzhiZmY5ZTY1YTkxNGYiLCJ1c2VySWQiOiIxNjcxMTcxMDA3In0=</vt:lpwstr>
  </property>
</Properties>
</file>