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76"/>
        <w:spacing w:before="120" w:beforeAutospacing="0" w:after="120" w:afterAutospacing="0" w:line="360" w:lineRule="auto"/>
        <w:rPr>
          <w:rFonts w:hint="eastAsia" w:ascii="宋体" w:hAnsi="宋体" w:eastAsia="宋体" w:cs="宋体"/>
          <w:highlight w:val="none"/>
        </w:rPr>
      </w:pPr>
      <w:r>
        <w:rPr>
          <w:rFonts w:hint="eastAsia" w:ascii="宋体" w:hAnsi="宋体" w:eastAsia="宋体" w:cs="宋体"/>
          <w:highlight w:val="none"/>
        </w:rPr>
        <w:t xml:space="preserve"> </w:t>
      </w:r>
      <w:r/>
      <w:r>
        <w:rPr>
          <w:rFonts w:hint="eastAsia" w:ascii="宋体" w:hAnsi="宋体" w:eastAsia="宋体" w:cs="宋体"/>
          <w:highlight w:val="none"/>
        </w:rPr>
      </w:r>
      <w:r/>
      <w:r>
        <w:rPr>
          <w:rFonts w:hint="eastAsia" w:ascii="宋体" w:hAnsi="宋体" w:eastAsia="宋体" w:cs="宋体"/>
          <w:highlight w:val="none"/>
        </w:rPr>
      </w:r>
    </w:p>
    <w:p>
      <w:pPr>
        <w:pStyle w:val="676"/>
        <w:spacing w:before="120" w:beforeAutospacing="0" w:after="120" w:afterAutospacing="0" w:line="360" w:lineRule="auto"/>
        <w:rPr>
          <w:rFonts w:hint="eastAsia" w:ascii="宋体" w:hAnsi="宋体" w:eastAsia="宋体" w:cs="宋体"/>
          <w:highlight w:val="none"/>
        </w:rPr>
      </w:pPr>
      <w:r>
        <w:rPr>
          <w:rFonts w:hint="eastAsia" w:ascii="宋体" w:hAnsi="宋体" w:eastAsia="宋体" w:cs="宋体"/>
          <w:highlight w:val="none"/>
        </w:rPr>
      </w:r>
      <w:r/>
    </w:p>
    <w:p>
      <w:pPr>
        <w:pStyle w:val="676"/>
        <w:jc w:val="center"/>
        <w:spacing w:before="120" w:beforeAutospacing="0" w:after="120" w:afterAutospacing="0" w:line="360" w:lineRule="auto"/>
        <w:rPr>
          <w:rFonts w:hint="eastAsia" w:ascii="宋体" w:hAnsi="宋体" w:eastAsia="宋体" w:cs="宋体"/>
          <w:highlight w:val="none"/>
        </w:rPr>
      </w:pPr>
      <w:r>
        <w:rPr>
          <w:rFonts w:hint="eastAsia" w:ascii="宋体" w:hAnsi="宋体" w:eastAsia="宋体" w:cs="宋体"/>
          <w:b/>
          <w:color w:val="000000"/>
          <w:sz w:val="84"/>
          <w:szCs w:val="84"/>
          <w:highlight w:val="none"/>
        </w:rPr>
        <w:t xml:space="preserve">单一来源采购文件</w:t>
      </w:r>
      <w:r/>
    </w:p>
    <w:p>
      <w:pPr>
        <w:pStyle w:val="676"/>
        <w:spacing w:before="120" w:beforeAutospacing="0" w:after="120" w:afterAutospacing="0" w:line="360" w:lineRule="auto"/>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676"/>
        <w:jc w:val="both"/>
        <w:spacing w:before="120" w:beforeAutospacing="0" w:after="120" w:afterAutospacing="0" w:line="360" w:lineRule="auto"/>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676"/>
        <w:ind w:firstLine="321"/>
        <w:spacing w:before="120" w:beforeAutospacing="0" w:after="120" w:afterAutospacing="0" w:line="360" w:lineRule="auto"/>
        <w:rPr>
          <w:rFonts w:hint="eastAsia" w:ascii="宋体" w:hAnsi="宋体" w:eastAsia="宋体" w:cs="宋体"/>
          <w:b/>
          <w:color w:val="000000"/>
          <w:sz w:val="32"/>
          <w:szCs w:val="32"/>
          <w:highlight w:val="none"/>
          <w:lang w:eastAsia="zh-CN"/>
        </w:rPr>
      </w:pPr>
      <w:r>
        <w:rPr>
          <w:rFonts w:hint="eastAsia" w:ascii="宋体" w:hAnsi="宋体" w:eastAsia="宋体" w:cs="宋体"/>
          <w:b/>
          <w:color w:val="000000"/>
          <w:sz w:val="32"/>
          <w:szCs w:val="32"/>
          <w:highlight w:val="none"/>
          <w:lang w:eastAsia="zh-CN"/>
        </w:rPr>
        <w:t xml:space="preserve">项目名称：2026年度盐城经济技术开发区融媒体中心合作项目</w:t>
      </w:r>
      <w:r/>
    </w:p>
    <w:p>
      <w:pPr>
        <w:pStyle w:val="676"/>
        <w:ind w:firstLine="321"/>
        <w:spacing w:before="120" w:beforeAutospacing="0" w:after="120" w:afterAutospacing="0" w:line="360" w:lineRule="auto"/>
        <w:rPr>
          <w:rFonts w:hint="eastAsia" w:ascii="宋体" w:hAnsi="宋体" w:eastAsia="宋体" w:cs="宋体"/>
          <w:highlight w:val="none"/>
        </w:rPr>
      </w:pPr>
      <w:r>
        <w:rPr>
          <w:rFonts w:hint="eastAsia" w:ascii="宋体" w:hAnsi="宋体" w:eastAsia="宋体" w:cs="宋体"/>
          <w:b/>
          <w:color w:val="000000"/>
          <w:sz w:val="32"/>
          <w:szCs w:val="32"/>
          <w:highlight w:val="none"/>
          <w:lang w:eastAsia="zh-CN"/>
        </w:rPr>
        <w:t xml:space="preserve">项目编号：JSZC-320991-XSYG-D2026-0008  </w:t>
      </w:r>
      <w:r>
        <w:rPr>
          <w:rFonts w:hint="eastAsia" w:ascii="宋体" w:hAnsi="宋体" w:eastAsia="宋体" w:cs="宋体"/>
          <w:color w:val="ff0000"/>
          <w:sz w:val="21"/>
          <w:szCs w:val="21"/>
          <w:highlight w:val="none"/>
        </w:rPr>
        <w:t xml:space="preserve"> </w:t>
      </w:r>
      <w:r>
        <w:rPr>
          <w:rFonts w:hint="eastAsia" w:ascii="宋体" w:hAnsi="宋体" w:eastAsia="宋体" w:cs="宋体"/>
          <w:color w:val="000000"/>
          <w:sz w:val="21"/>
          <w:szCs w:val="21"/>
          <w:highlight w:val="none"/>
        </w:rPr>
        <w:t xml:space="preserve">       </w:t>
      </w:r>
      <w:r>
        <w:rPr>
          <w:rFonts w:hint="eastAsia" w:ascii="宋体" w:hAnsi="宋体" w:eastAsia="宋体" w:cs="宋体"/>
          <w:b/>
          <w:color w:val="000000"/>
          <w:sz w:val="30"/>
          <w:szCs w:val="30"/>
          <w:highlight w:val="none"/>
        </w:rPr>
        <w:t xml:space="preserve">     </w:t>
      </w:r>
      <w:r/>
    </w:p>
    <w:p>
      <w:pPr>
        <w:pStyle w:val="676"/>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 </w:t>
      </w:r>
      <w:r/>
    </w:p>
    <w:p>
      <w:pPr>
        <w:pStyle w:val="676"/>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 </w:t>
      </w:r>
      <w:r/>
    </w:p>
    <w:p>
      <w:pPr>
        <w:pStyle w:val="676"/>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 </w:t>
      </w:r>
      <w:r/>
    </w:p>
    <w:p>
      <w:pPr>
        <w:pStyle w:val="676"/>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 </w:t>
      </w:r>
      <w:r/>
    </w:p>
    <w:p>
      <w:pPr>
        <w:pStyle w:val="676"/>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r>
      <w:r/>
    </w:p>
    <w:p>
      <w:pPr>
        <w:pStyle w:val="676"/>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r>
      <w:r/>
    </w:p>
    <w:p>
      <w:pPr>
        <w:pStyle w:val="676"/>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 </w:t>
      </w:r>
      <w:r/>
    </w:p>
    <w:p>
      <w:pPr>
        <w:pStyle w:val="676"/>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 </w:t>
      </w:r>
      <w:r/>
    </w:p>
    <w:p>
      <w:pPr>
        <w:pStyle w:val="676"/>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 </w:t>
      </w:r>
      <w:r/>
    </w:p>
    <w:p>
      <w:pPr>
        <w:pStyle w:val="676"/>
        <w:jc w:val="center"/>
        <w:spacing w:before="120" w:beforeAutospacing="0" w:after="120" w:afterAutospacing="0" w:line="360" w:lineRule="auto"/>
        <w:rPr>
          <w:rFonts w:hint="eastAsia" w:ascii="宋体" w:hAnsi="宋体" w:eastAsia="宋体" w:cs="宋体"/>
          <w:b/>
          <w:bCs/>
          <w:color w:val="000000"/>
          <w:sz w:val="32"/>
          <w:szCs w:val="32"/>
          <w:highlight w:val="none"/>
          <w:lang w:eastAsia="zh-CN"/>
        </w:rPr>
      </w:pPr>
      <w:r>
        <w:rPr>
          <w:rFonts w:hint="eastAsia" w:ascii="宋体" w:hAnsi="宋体" w:eastAsia="宋体" w:cs="宋体"/>
          <w:b/>
          <w:color w:val="000000"/>
          <w:sz w:val="32"/>
          <w:szCs w:val="32"/>
          <w:highlight w:val="none"/>
        </w:rPr>
      </w:r>
      <w:r>
        <w:rPr>
          <w:rFonts w:hint="eastAsia" w:ascii="宋体" w:hAnsi="宋体" w:eastAsia="宋体" w:cs="宋体"/>
          <w:b/>
          <w:color w:val="000000"/>
          <w:sz w:val="32"/>
          <w:szCs w:val="32"/>
          <w:highlight w:val="none"/>
        </w:rPr>
      </w:r>
    </w:p>
    <w:p>
      <w:pPr>
        <w:pStyle w:val="676"/>
        <w:jc w:val="center"/>
        <w:spacing w:before="120" w:beforeAutospacing="0" w:after="120" w:afterAutospacing="0" w:line="360" w:lineRule="auto"/>
        <w:rPr>
          <w:rFonts w:hint="eastAsia" w:ascii="宋体" w:hAnsi="宋体" w:eastAsia="宋体" w:cs="宋体"/>
          <w:b/>
          <w:bCs/>
          <w:color w:val="000000"/>
          <w:sz w:val="32"/>
          <w:szCs w:val="32"/>
          <w:highlight w:val="none"/>
        </w:rPr>
      </w:pPr>
      <w:r>
        <w:rPr>
          <w:rFonts w:hint="eastAsia" w:ascii="宋体" w:hAnsi="宋体" w:eastAsia="宋体" w:cs="宋体"/>
          <w:b/>
          <w:color w:val="000000"/>
          <w:sz w:val="32"/>
          <w:szCs w:val="32"/>
          <w:highlight w:val="none"/>
        </w:rPr>
      </w:r>
      <w:r>
        <w:rPr>
          <w:rFonts w:hint="eastAsia" w:ascii="宋体" w:hAnsi="宋体" w:eastAsia="宋体" w:cs="宋体"/>
          <w:b/>
          <w:color w:val="000000"/>
          <w:sz w:val="32"/>
          <w:szCs w:val="32"/>
          <w:highlight w:val="none"/>
        </w:rPr>
      </w:r>
    </w:p>
    <w:p>
      <w:pPr>
        <w:pStyle w:val="676"/>
        <w:jc w:val="center"/>
        <w:spacing w:before="120" w:beforeAutospacing="0" w:after="120" w:afterAutospacing="0" w:line="360" w:lineRule="auto"/>
        <w:rPr>
          <w:rFonts w:hint="eastAsia" w:ascii="宋体" w:hAnsi="宋体" w:eastAsia="宋体" w:cs="宋体"/>
          <w:b/>
          <w:bCs/>
          <w:color w:val="000000"/>
          <w:sz w:val="32"/>
          <w:szCs w:val="32"/>
          <w:highlight w:val="none"/>
        </w:rPr>
      </w:pPr>
      <w:r>
        <w:rPr>
          <w:rFonts w:hint="eastAsia" w:ascii="宋体" w:hAnsi="宋体" w:eastAsia="宋体" w:cs="宋体"/>
          <w:b/>
          <w:color w:val="000000"/>
          <w:sz w:val="32"/>
          <w:szCs w:val="32"/>
          <w:highlight w:val="none"/>
        </w:rPr>
        <w:t xml:space="preserve">盐城经济技术开发区党政办公室</w:t>
      </w:r>
      <w:r/>
    </w:p>
    <w:p>
      <w:pPr>
        <w:pStyle w:val="676"/>
        <w:jc w:val="center"/>
        <w:spacing w:before="120" w:beforeAutospacing="0" w:after="120" w:afterAutospacing="0" w:line="360" w:lineRule="auto"/>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lang w:val="en-US" w:eastAsia="zh-CN"/>
        </w:rPr>
        <w:t xml:space="preserve">2026</w:t>
      </w:r>
      <w:r>
        <w:rPr>
          <w:rFonts w:hint="eastAsia" w:ascii="宋体" w:hAnsi="宋体" w:eastAsia="宋体" w:cs="宋体"/>
          <w:b/>
          <w:color w:val="000000"/>
          <w:sz w:val="32"/>
          <w:szCs w:val="32"/>
          <w:highlight w:val="none"/>
        </w:rPr>
        <w:t xml:space="preserve">年</w:t>
      </w:r>
      <w:r>
        <w:rPr>
          <w:rFonts w:hint="eastAsia" w:ascii="宋体" w:hAnsi="宋体" w:eastAsia="宋体" w:cs="宋体"/>
          <w:b/>
          <w:color w:val="000000"/>
          <w:sz w:val="32"/>
          <w:szCs w:val="32"/>
          <w:highlight w:val="none"/>
          <w:lang w:val="en-US" w:eastAsia="zh-CN"/>
        </w:rPr>
        <w:t xml:space="preserve">04</w:t>
      </w:r>
      <w:r>
        <w:rPr>
          <w:rFonts w:hint="eastAsia" w:ascii="宋体" w:hAnsi="宋体" w:eastAsia="宋体" w:cs="宋体"/>
          <w:b/>
          <w:color w:val="000000"/>
          <w:sz w:val="32"/>
          <w:szCs w:val="32"/>
          <w:highlight w:val="none"/>
        </w:rPr>
        <w:t xml:space="preserve">月</w:t>
      </w:r>
      <w:r/>
    </w:p>
    <w:p>
      <w:pPr>
        <w:pStyle w:val="676"/>
        <w:spacing w:before="120" w:beforeAutospacing="0" w:after="12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                        </w:t>
      </w:r>
      <w:r/>
      <w:r>
        <w:rPr>
          <w:rFonts w:hint="eastAsia" w:ascii="宋体" w:hAnsi="宋体" w:eastAsia="宋体" w:cs="宋体"/>
          <w:highlight w:val="none"/>
        </w:rPr>
        <w:t xml:space="preserve"> </w:t>
      </w:r>
      <w:r>
        <w:rPr>
          <w:rFonts w:hint="eastAsia" w:ascii="宋体" w:hAnsi="宋体" w:eastAsia="宋体" w:cs="宋体"/>
          <w:color w:val="000000"/>
          <w:sz w:val="21"/>
          <w:szCs w:val="21"/>
          <w:highlight w:val="none"/>
        </w:rPr>
        <w:br w:type="page" w:clear="all"/>
      </w:r>
      <w:bookmarkStart w:id="0" w:name="_Toc16938516"/>
      <w:r/>
      <w:bookmarkStart w:id="1" w:name="_Toc513029200"/>
      <w:r/>
      <w:bookmarkStart w:id="2" w:name="_Toc479757206"/>
      <w:r/>
      <w:bookmarkStart w:id="3" w:name="_Toc120614210"/>
      <w:r/>
      <w:bookmarkStart w:id="4" w:name="_Toc523127445"/>
      <w:r/>
      <w:bookmarkStart w:id="5" w:name="_Toc20823272"/>
      <w:r/>
      <w:r/>
      <w:r>
        <w:rPr>
          <w:rFonts w:hint="eastAsia" w:ascii="宋体" w:hAnsi="宋体" w:eastAsia="宋体" w:cs="宋体"/>
          <w:highlight w:val="none"/>
        </w:rPr>
      </w:r>
    </w:p>
    <w:p>
      <w:pPr>
        <w:pStyle w:val="676"/>
        <w:jc w:val="center"/>
        <w:spacing w:beforeAutospacing="0" w:afterAutospacing="0" w:line="480" w:lineRule="auto"/>
        <w:rPr>
          <w:rFonts w:hint="eastAsia" w:ascii="宋体" w:hAnsi="宋体" w:eastAsia="宋体" w:cs="宋体"/>
          <w:highlight w:val="none"/>
        </w:rPr>
      </w:pPr>
      <w:r>
        <w:rPr>
          <w:rFonts w:hint="eastAsia" w:ascii="宋体" w:hAnsi="宋体" w:eastAsia="宋体" w:cs="宋体"/>
          <w:b/>
          <w:color w:val="000000"/>
          <w:sz w:val="44"/>
          <w:szCs w:val="44"/>
          <w:highlight w:val="none"/>
        </w:rPr>
        <w:t xml:space="preserve">总  目  录</w:t>
      </w:r>
      <w:bookmarkEnd w:id="0"/>
      <w:r/>
      <w:bookmarkEnd w:id="1"/>
      <w:r/>
      <w:bookmarkEnd w:id="2"/>
      <w:r/>
      <w:bookmarkEnd w:id="3"/>
      <w:r/>
      <w:bookmarkEnd w:id="4"/>
      <w:r/>
      <w:bookmarkEnd w:id="5"/>
      <w:r/>
      <w:r/>
    </w:p>
    <w:p>
      <w:pPr>
        <w:pStyle w:val="676"/>
        <w:jc w:val="both"/>
        <w:spacing w:beforeAutospacing="0" w:afterAutospacing="0" w:line="480" w:lineRule="auto"/>
        <w:rPr>
          <w:rFonts w:hint="eastAsia" w:ascii="宋体" w:hAnsi="宋体" w:eastAsia="宋体" w:cs="宋体"/>
          <w:highlight w:val="none"/>
        </w:rPr>
      </w:pPr>
      <w:r>
        <w:rPr>
          <w:rFonts w:hint="eastAsia" w:ascii="宋体" w:hAnsi="宋体" w:eastAsia="宋体" w:cs="宋体"/>
          <w:highlight w:val="none"/>
        </w:rPr>
        <w:t xml:space="preserve"> </w:t>
      </w:r>
      <w:r/>
    </w:p>
    <w:p>
      <w:pPr>
        <w:pStyle w:val="676"/>
        <w:ind w:left="2160" w:hanging="1440"/>
        <w:jc w:val="both"/>
        <w:spacing w:beforeAutospacing="0" w:afterAutospacing="0" w:line="480" w:lineRule="auto"/>
        <w:tabs>
          <w:tab w:val="left" w:pos="1441" w:leader="none"/>
        </w:tabs>
        <w:rPr>
          <w:rFonts w:hint="eastAsia" w:ascii="宋体" w:hAnsi="宋体" w:eastAsia="宋体" w:cs="宋体"/>
          <w:highlight w:val="none"/>
          <w:lang w:val="en-US" w:eastAsia="zh-CN"/>
        </w:rPr>
      </w:pPr>
      <w:r>
        <w:rPr>
          <w:rFonts w:hint="eastAsia" w:ascii="宋体" w:hAnsi="宋体" w:eastAsia="宋体" w:cs="宋体"/>
          <w:color w:val="000000"/>
          <w:sz w:val="36"/>
          <w:szCs w:val="36"/>
          <w:highlight w:val="none"/>
        </w:rPr>
        <w:t xml:space="preserve">单一来源采购邀请…………………………</w:t>
      </w:r>
      <w:r>
        <w:rPr>
          <w:rFonts w:hint="eastAsia" w:ascii="宋体" w:hAnsi="宋体" w:eastAsia="宋体" w:cs="宋体"/>
          <w:color w:val="000000"/>
          <w:sz w:val="36"/>
          <w:szCs w:val="36"/>
          <w:highlight w:val="none"/>
          <w:lang w:val="en-US" w:eastAsia="zh-CN"/>
        </w:rPr>
        <w:t xml:space="preserve">03</w:t>
      </w:r>
      <w:r/>
    </w:p>
    <w:p>
      <w:pPr>
        <w:pStyle w:val="676"/>
        <w:ind w:left="2160" w:hanging="1440"/>
        <w:jc w:val="both"/>
        <w:spacing w:beforeAutospacing="0" w:afterAutospacing="0" w:line="480" w:lineRule="auto"/>
        <w:tabs>
          <w:tab w:val="left" w:pos="1441" w:leader="none"/>
        </w:tabs>
        <w:rPr>
          <w:rFonts w:hint="eastAsia" w:ascii="宋体" w:hAnsi="宋体" w:eastAsia="宋体" w:cs="宋体"/>
          <w:highlight w:val="none"/>
        </w:rPr>
      </w:pPr>
      <w:r>
        <w:rPr>
          <w:rFonts w:hint="eastAsia" w:ascii="宋体" w:hAnsi="宋体" w:eastAsia="宋体" w:cs="宋体"/>
          <w:color w:val="000000"/>
          <w:sz w:val="36"/>
          <w:szCs w:val="36"/>
          <w:highlight w:val="none"/>
        </w:rPr>
        <w:t xml:space="preserve">供应商须知…………………………………</w:t>
      </w:r>
      <w:r>
        <w:rPr>
          <w:rFonts w:hint="eastAsia" w:ascii="宋体" w:hAnsi="宋体" w:eastAsia="宋体" w:cs="宋体"/>
          <w:color w:val="000000"/>
          <w:sz w:val="36"/>
          <w:szCs w:val="36"/>
          <w:highlight w:val="none"/>
          <w:lang w:val="en-US" w:eastAsia="zh-CN"/>
        </w:rPr>
        <w:t xml:space="preserve">08</w:t>
      </w:r>
      <w:r>
        <w:rPr>
          <w:rFonts w:hint="eastAsia" w:ascii="宋体" w:hAnsi="宋体" w:eastAsia="宋体" w:cs="宋体"/>
          <w:color w:val="000000"/>
          <w:sz w:val="36"/>
          <w:szCs w:val="36"/>
          <w:highlight w:val="none"/>
        </w:rPr>
        <w:t xml:space="preserve">  </w:t>
      </w:r>
      <w:r/>
    </w:p>
    <w:p>
      <w:pPr>
        <w:pStyle w:val="676"/>
        <w:ind w:left="2160" w:hanging="1440"/>
        <w:jc w:val="both"/>
        <w:spacing w:beforeAutospacing="0" w:afterAutospacing="0" w:line="480" w:lineRule="auto"/>
        <w:tabs>
          <w:tab w:val="left" w:pos="1441" w:leader="none"/>
        </w:tabs>
        <w:rPr>
          <w:rFonts w:hint="eastAsia" w:ascii="宋体" w:hAnsi="宋体" w:eastAsia="宋体" w:cs="宋体"/>
          <w:highlight w:val="none"/>
          <w:lang w:val="en-US" w:eastAsia="zh-CN"/>
        </w:rPr>
      </w:pPr>
      <w:r>
        <w:rPr>
          <w:rFonts w:hint="eastAsia" w:ascii="宋体" w:hAnsi="宋体" w:eastAsia="宋体" w:cs="宋体"/>
          <w:color w:val="000000"/>
          <w:sz w:val="36"/>
          <w:szCs w:val="36"/>
          <w:highlight w:val="none"/>
        </w:rPr>
        <w:t xml:space="preserve">合同文本……………………………………</w:t>
      </w:r>
      <w:r>
        <w:rPr>
          <w:rFonts w:hint="eastAsia" w:ascii="宋体" w:hAnsi="宋体" w:eastAsia="宋体" w:cs="宋体"/>
          <w:color w:val="000000"/>
          <w:sz w:val="36"/>
          <w:szCs w:val="36"/>
          <w:highlight w:val="none"/>
          <w:lang w:val="en-US" w:eastAsia="zh-CN"/>
        </w:rPr>
        <w:t xml:space="preserve">18</w:t>
      </w:r>
      <w:r/>
    </w:p>
    <w:p>
      <w:pPr>
        <w:pStyle w:val="676"/>
        <w:ind w:left="2160" w:hanging="1440"/>
        <w:jc w:val="both"/>
        <w:spacing w:beforeAutospacing="0" w:afterAutospacing="0" w:line="480" w:lineRule="auto"/>
        <w:tabs>
          <w:tab w:val="left" w:pos="1441" w:leader="none"/>
        </w:tabs>
        <w:rPr>
          <w:rFonts w:hint="eastAsia" w:ascii="宋体" w:hAnsi="宋体" w:eastAsia="宋体" w:cs="宋体"/>
          <w:highlight w:val="none"/>
          <w:lang w:val="en-US" w:eastAsia="zh-CN"/>
        </w:rPr>
      </w:pPr>
      <w:r>
        <w:rPr>
          <w:rFonts w:hint="eastAsia" w:ascii="宋体" w:hAnsi="宋体" w:eastAsia="宋体" w:cs="宋体"/>
          <w:color w:val="000000"/>
          <w:sz w:val="36"/>
          <w:szCs w:val="36"/>
          <w:highlight w:val="none"/>
        </w:rPr>
        <w:t xml:space="preserve">采购需求……………………………………</w:t>
      </w:r>
      <w:r>
        <w:rPr>
          <w:rFonts w:hint="eastAsia" w:ascii="宋体" w:hAnsi="宋体" w:eastAsia="宋体" w:cs="宋体"/>
          <w:color w:val="000000"/>
          <w:sz w:val="36"/>
          <w:szCs w:val="36"/>
          <w:highlight w:val="none"/>
          <w:lang w:val="en-US" w:eastAsia="zh-CN"/>
        </w:rPr>
        <w:t xml:space="preserve">24</w:t>
      </w:r>
      <w:r/>
    </w:p>
    <w:p>
      <w:pPr>
        <w:pStyle w:val="676"/>
        <w:ind w:left="2160" w:hanging="1440"/>
        <w:jc w:val="both"/>
        <w:spacing w:beforeAutospacing="0" w:afterAutospacing="0" w:line="480" w:lineRule="auto"/>
        <w:tabs>
          <w:tab w:val="left" w:pos="1441" w:leader="none"/>
        </w:tabs>
        <w:rPr>
          <w:rFonts w:hint="default" w:ascii="宋体" w:hAnsi="宋体" w:eastAsia="宋体" w:cs="宋体"/>
          <w:highlight w:val="none"/>
          <w:lang w:val="en-US" w:eastAsia="zh-CN"/>
        </w:rPr>
      </w:pPr>
      <w:r>
        <w:rPr>
          <w:rFonts w:hint="eastAsia" w:ascii="宋体" w:hAnsi="宋体" w:eastAsia="宋体" w:cs="宋体"/>
          <w:color w:val="000000"/>
          <w:sz w:val="36"/>
          <w:szCs w:val="36"/>
          <w:highlight w:val="none"/>
        </w:rPr>
        <w:t xml:space="preserve">响应文件格式………………………………</w:t>
      </w:r>
      <w:r>
        <w:rPr>
          <w:rFonts w:hint="eastAsia" w:ascii="宋体" w:hAnsi="宋体" w:eastAsia="宋体" w:cs="宋体"/>
          <w:color w:val="000000"/>
          <w:sz w:val="36"/>
          <w:szCs w:val="36"/>
          <w:highlight w:val="none"/>
          <w:lang w:val="en-US" w:eastAsia="zh-CN"/>
        </w:rPr>
        <w:t xml:space="preserve">27</w:t>
      </w:r>
      <w:r/>
    </w:p>
    <w:p>
      <w:pPr>
        <w:pStyle w:val="676"/>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p>
      <w:pPr>
        <w:pStyle w:val="676"/>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p>
      <w:pPr>
        <w:pStyle w:val="676"/>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p>
      <w:pPr>
        <w:pStyle w:val="676"/>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p>
      <w:pPr>
        <w:pStyle w:val="676"/>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p>
      <w:pPr>
        <w:pStyle w:val="676"/>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p>
      <w:pPr>
        <w:pStyle w:val="676"/>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p>
      <w:pPr>
        <w:pStyle w:val="676"/>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p>
      <w:pPr>
        <w:pStyle w:val="676"/>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p>
      <w:pPr>
        <w:pStyle w:val="676"/>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p>
      <w:pPr>
        <w:pStyle w:val="676"/>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p>
      <w:pPr>
        <w:pStyle w:val="676"/>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p>
      <w:pPr>
        <w:pStyle w:val="676"/>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p>
      <w:pPr>
        <w:pStyle w:val="676"/>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p>
      <w:pPr>
        <w:pStyle w:val="676"/>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p>
      <w:pPr>
        <w:pStyle w:val="676"/>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p>
      <w:pPr>
        <w:pStyle w:val="676"/>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p>
      <w:pPr>
        <w:pStyle w:val="676"/>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p>
      <w:pPr>
        <w:pStyle w:val="676"/>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p>
      <w:pPr>
        <w:pStyle w:val="676"/>
        <w:jc w:val="both"/>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676"/>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p>
      <w:pPr>
        <w:pStyle w:val="676"/>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p>
      <w:pPr>
        <w:pStyle w:val="676"/>
        <w:jc w:val="center"/>
        <w:keepNext/>
        <w:spacing w:beforeAutospacing="0" w:afterAutospacing="0"/>
        <w:rPr>
          <w:rFonts w:hint="eastAsia" w:ascii="宋体" w:hAnsi="宋体" w:eastAsia="宋体" w:cs="宋体"/>
          <w:highlight w:val="none"/>
        </w:rPr>
      </w:pPr>
      <w:r>
        <w:rPr>
          <w:rFonts w:hint="eastAsia" w:ascii="宋体" w:hAnsi="宋体" w:eastAsia="宋体" w:cs="宋体"/>
          <w:color w:val="000000"/>
          <w:sz w:val="44"/>
          <w:szCs w:val="44"/>
          <w:highlight w:val="none"/>
        </w:rPr>
        <w:t xml:space="preserve">第一章  单一来源采购邀请</w:t>
      </w:r>
      <w:r/>
    </w:p>
    <w:p>
      <w:pPr>
        <w:pStyle w:val="676"/>
        <w:ind w:firstLine="480"/>
        <w:jc w:val="both"/>
        <w:pageBreakBefore w:val="0"/>
        <w:spacing w:beforeAutospacing="0" w:afterAutospacing="0" w:line="40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000000"/>
          <w:sz w:val="24"/>
          <w:szCs w:val="24"/>
          <w:highlight w:val="none"/>
        </w:rPr>
        <w:t xml:space="preserve">受</w:t>
      </w:r>
      <w:r>
        <w:rPr>
          <w:rFonts w:hint="eastAsia" w:ascii="宋体" w:hAnsi="宋体" w:eastAsia="宋体" w:cs="宋体"/>
          <w:color w:val="000000"/>
          <w:szCs w:val="21"/>
        </w:rPr>
        <w:t xml:space="preserve">盐城经济技术开发区党政办公室</w:t>
      </w:r>
      <w:r>
        <w:rPr>
          <w:rFonts w:hint="eastAsia" w:ascii="宋体" w:hAnsi="宋体" w:eastAsia="宋体" w:cs="宋体"/>
          <w:color w:val="000000"/>
          <w:sz w:val="24"/>
          <w:szCs w:val="24"/>
          <w:highlight w:val="none"/>
        </w:rPr>
        <w:t xml:space="preserve">的委托，</w:t>
      </w:r>
      <w:r>
        <w:rPr>
          <w:rFonts w:hint="eastAsia" w:ascii="宋体" w:hAnsi="宋体" w:eastAsia="宋体" w:cs="宋体"/>
        </w:rPr>
        <w:t xml:space="preserve">盐城市携手阳光集中采购代理有限公司</w:t>
      </w:r>
      <w:r>
        <w:rPr>
          <w:rFonts w:hint="eastAsia" w:ascii="宋体" w:hAnsi="宋体" w:eastAsia="宋体" w:cs="宋体"/>
          <w:color w:val="000000"/>
          <w:sz w:val="24"/>
          <w:szCs w:val="24"/>
          <w:highlight w:val="none"/>
        </w:rPr>
        <w:t xml:space="preserve">就</w:t>
      </w:r>
      <w:r>
        <w:rPr>
          <w:rFonts w:hint="eastAsia" w:ascii="宋体" w:hAnsi="宋体" w:eastAsia="宋体" w:cs="宋体"/>
          <w:lang w:eastAsia="zh-CN"/>
        </w:rPr>
        <w:t xml:space="preserve">2026年度盐城经济技术开发区融媒体中心合作项目</w:t>
      </w:r>
      <w:r>
        <w:rPr>
          <w:rFonts w:hint="eastAsia" w:ascii="宋体" w:hAnsi="宋体" w:eastAsia="宋体" w:cs="宋体"/>
          <w:color w:val="000000"/>
          <w:sz w:val="24"/>
          <w:szCs w:val="24"/>
          <w:highlight w:val="none"/>
        </w:rPr>
        <w:t xml:space="preserve">(</w:t>
      </w:r>
      <w:r>
        <w:rPr>
          <w:rFonts w:hint="eastAsia" w:ascii="宋体" w:hAnsi="宋体" w:eastAsia="宋体" w:cs="宋体"/>
          <w:lang w:eastAsia="zh-CN"/>
        </w:rPr>
        <w:t xml:space="preserve">JSZC-320991-XSYG-D2026-0008</w:t>
      </w:r>
      <w:r>
        <w:rPr>
          <w:rFonts w:hint="eastAsia" w:ascii="宋体" w:hAnsi="宋体" w:eastAsia="宋体" w:cs="宋体"/>
          <w:color w:val="000000"/>
          <w:sz w:val="24"/>
          <w:szCs w:val="24"/>
          <w:highlight w:val="none"/>
        </w:rPr>
        <w:t xml:space="preserve">)</w:t>
      </w:r>
      <w:r>
        <w:rPr>
          <w:rFonts w:hint="eastAsia" w:ascii="宋体" w:hAnsi="宋体" w:eastAsia="宋体" w:cs="宋体"/>
          <w:color w:val="auto"/>
          <w:sz w:val="24"/>
          <w:szCs w:val="24"/>
          <w:highlight w:val="none"/>
          <w:shd w:val="clear" w:color="auto" w:fill="auto"/>
        </w:rPr>
        <w:t xml:space="preserve">项目进行单一来源采购，欢迎符合相关条件的合格供应商参加采购活动。</w:t>
      </w:r>
      <w:r/>
    </w:p>
    <w:p>
      <w:pPr>
        <w:pStyle w:val="676"/>
        <w:ind w:firstLine="482"/>
        <w:jc w:val="both"/>
        <w:keepLines/>
        <w:keepNext/>
        <w:pageBreakBefore w:val="0"/>
        <w:spacing w:before="145" w:beforeAutospacing="0" w:after="145" w:afterAutospacing="0" w:line="400" w:lineRule="exact"/>
        <w:rPr>
          <w:rFonts w:hint="eastAsia" w:ascii="宋体" w:hAnsi="宋体" w:eastAsia="宋体" w:cs="宋体"/>
          <w:color w:val="auto"/>
          <w:sz w:val="24"/>
          <w:szCs w:val="24"/>
          <w:highlight w:val="none"/>
          <w:shd w:val="clear" w:color="auto" w:fill="auto"/>
        </w:rPr>
      </w:pPr>
      <w:r/>
      <w:bookmarkStart w:id="6" w:name="_Toc35393621"/>
      <w:r/>
      <w:bookmarkStart w:id="7" w:name="_Hlk24379207"/>
      <w:r/>
      <w:bookmarkStart w:id="8" w:name="_Toc28359002"/>
      <w:r/>
      <w:bookmarkStart w:id="9" w:name="_Toc38985263"/>
      <w:r/>
      <w:bookmarkStart w:id="10" w:name="_Toc28359079"/>
      <w:r/>
      <w:bookmarkStart w:id="11" w:name="_Toc35393790"/>
      <w:r>
        <w:rPr>
          <w:rFonts w:hint="eastAsia" w:ascii="宋体" w:hAnsi="宋体" w:eastAsia="宋体" w:cs="宋体"/>
          <w:b/>
          <w:color w:val="auto"/>
          <w:sz w:val="24"/>
          <w:szCs w:val="24"/>
          <w:highlight w:val="none"/>
          <w:shd w:val="clear" w:color="auto" w:fill="auto"/>
        </w:rPr>
        <w:t xml:space="preserve">一、项目基本情况</w:t>
      </w:r>
      <w:bookmarkEnd w:id="6"/>
      <w:r/>
      <w:bookmarkEnd w:id="7"/>
      <w:r/>
      <w:bookmarkEnd w:id="8"/>
      <w:r/>
      <w:bookmarkEnd w:id="9"/>
      <w:r/>
      <w:bookmarkEnd w:id="10"/>
      <w:r/>
      <w:bookmarkEnd w:id="11"/>
      <w:r/>
      <w:r/>
    </w:p>
    <w:p>
      <w:pPr>
        <w:pStyle w:val="676"/>
        <w:ind w:firstLine="480"/>
        <w:jc w:val="both"/>
        <w:pageBreakBefore w:val="0"/>
        <w:spacing w:beforeAutospacing="0" w:afterAutospacing="0" w:line="400" w:lineRule="exact"/>
        <w:rPr>
          <w:rFonts w:hint="eastAsia" w:ascii="宋体" w:hAnsi="宋体" w:eastAsia="宋体" w:cs="宋体"/>
          <w:color w:val="auto"/>
          <w:sz w:val="24"/>
          <w:szCs w:val="24"/>
          <w:highlight w:val="none"/>
          <w:shd w:val="clear" w:color="auto" w:fill="auto"/>
          <w:lang w:eastAsia="zh-CN"/>
        </w:rPr>
      </w:pPr>
      <w:r/>
      <w:bookmarkStart w:id="12" w:name="_Toc28359080"/>
      <w:r/>
      <w:bookmarkStart w:id="13" w:name="_Toc35393622"/>
      <w:r/>
      <w:bookmarkStart w:id="14" w:name="_Toc35393791"/>
      <w:r/>
      <w:bookmarkStart w:id="15" w:name="_Toc38985264"/>
      <w:r/>
      <w:bookmarkStart w:id="16" w:name="_Toc28359003"/>
      <w:r>
        <w:rPr>
          <w:rFonts w:hint="eastAsia" w:ascii="宋体" w:hAnsi="宋体" w:eastAsia="宋体" w:cs="宋体"/>
          <w:color w:val="auto"/>
          <w:sz w:val="24"/>
          <w:szCs w:val="24"/>
          <w:highlight w:val="none"/>
          <w:shd w:val="clear" w:color="auto" w:fill="auto"/>
        </w:rPr>
        <w:t xml:space="preserve">1.项目编号</w:t>
      </w:r>
      <w:r>
        <w:rPr>
          <w:rFonts w:hint="eastAsia" w:ascii="宋体" w:hAnsi="宋体" w:eastAsia="宋体" w:cs="宋体"/>
          <w:lang w:eastAsia="zh-CN"/>
        </w:rPr>
        <w:t xml:space="preserve">：JSZC-320991-XSYG-D2026-0008</w:t>
      </w:r>
      <w:r>
        <w:rPr>
          <w:rFonts w:hint="eastAsia" w:ascii="宋体" w:hAnsi="宋体" w:eastAsia="宋体" w:cs="宋体"/>
          <w:lang w:val="en-US" w:eastAsia="zh-CN"/>
        </w:rPr>
        <w:t xml:space="preserve"> </w:t>
      </w:r>
      <w:r/>
    </w:p>
    <w:p>
      <w:pPr>
        <w:pStyle w:val="676"/>
        <w:ind w:firstLine="480"/>
        <w:jc w:val="both"/>
        <w:pageBreakBefore w:val="0"/>
        <w:spacing w:beforeAutospacing="0" w:afterAutospacing="0" w:line="40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2.项目名称：</w:t>
      </w:r>
      <w:r>
        <w:rPr>
          <w:rFonts w:hint="eastAsia" w:ascii="宋体" w:hAnsi="宋体" w:eastAsia="宋体" w:cs="宋体"/>
          <w:lang w:eastAsia="zh-CN"/>
        </w:rPr>
        <w:t xml:space="preserve">2026年度盐城经济技术开发区融媒体中心合作项目</w:t>
      </w:r>
      <w:r/>
    </w:p>
    <w:p>
      <w:pPr>
        <w:pStyle w:val="676"/>
        <w:ind w:firstLine="480"/>
        <w:jc w:val="both"/>
        <w:pageBreakBefore w:val="0"/>
        <w:spacing w:beforeAutospacing="0" w:afterAutospacing="0" w:line="400" w:lineRule="exact"/>
        <w:rPr>
          <w:rFonts w:hint="eastAsia" w:ascii="宋体" w:hAnsi="宋体" w:eastAsia="宋体" w:cs="宋体"/>
          <w:i w:val="0"/>
          <w:iCs w:val="0"/>
          <w:caps w:val="0"/>
          <w:color w:val="auto"/>
          <w:spacing w:val="0"/>
          <w:sz w:val="24"/>
          <w:szCs w:val="24"/>
          <w:highlight w:val="none"/>
          <w:shd w:val="clear" w:color="auto" w:fill="auto"/>
          <w:lang w:val="en-US" w:eastAsia="zh-CN"/>
        </w:rPr>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3.</w:t>
      </w:r>
      <w:r>
        <w:rPr>
          <w:rFonts w:hint="eastAsia" w:ascii="宋体" w:hAnsi="宋体" w:eastAsia="宋体" w:cs="宋体"/>
          <w:i w:val="0"/>
          <w:iCs w:val="0"/>
          <w:caps w:val="0"/>
          <w:color w:val="auto"/>
          <w:spacing w:val="0"/>
          <w:sz w:val="24"/>
          <w:szCs w:val="24"/>
          <w:highlight w:val="none"/>
          <w:shd w:val="clear" w:color="auto" w:fill="auto"/>
        </w:rPr>
        <w:t xml:space="preserve">采购方式：</w:t>
      </w: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单一来源采购</w:t>
      </w:r>
      <w:r/>
    </w:p>
    <w:p>
      <w:pPr>
        <w:pStyle w:val="676"/>
        <w:ind w:firstLine="480"/>
        <w:jc w:val="both"/>
        <w:pageBreakBefore w:val="0"/>
        <w:spacing w:beforeAutospacing="0" w:afterAutospacing="0" w:line="40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4.预算金额：7080000.00元</w:t>
      </w:r>
      <w:r/>
    </w:p>
    <w:p>
      <w:pPr>
        <w:pStyle w:val="676"/>
        <w:ind w:firstLine="480"/>
        <w:jc w:val="both"/>
        <w:pageBreakBefore w:val="0"/>
        <w:spacing w:beforeAutospacing="0" w:afterAutospacing="0" w:line="40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5.</w:t>
      </w:r>
      <w:r>
        <w:rPr>
          <w:rFonts w:hint="eastAsia" w:ascii="宋体" w:hAnsi="宋体" w:eastAsia="宋体" w:cs="宋体"/>
          <w:i w:val="0"/>
          <w:iCs w:val="0"/>
          <w:caps w:val="0"/>
          <w:color w:val="auto"/>
          <w:spacing w:val="0"/>
          <w:sz w:val="24"/>
          <w:szCs w:val="24"/>
          <w:highlight w:val="none"/>
          <w:shd w:val="clear" w:color="auto" w:fill="auto"/>
        </w:rPr>
        <w:t xml:space="preserve">最高限价：</w:t>
      </w: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7080000.00元</w:t>
      </w:r>
      <w:r/>
    </w:p>
    <w:p>
      <w:pPr>
        <w:pStyle w:val="644"/>
        <w:numPr>
          <w:ilvl w:val="0"/>
          <w:numId w:val="0"/>
        </w:numPr>
        <w:ind w:firstLine="480"/>
        <w:keepLines w:val="0"/>
        <w:keepNext w:val="0"/>
        <w:pageBreakBefore w:val="0"/>
        <w:spacing w:before="0" w:after="0" w:line="400" w:lineRule="exact"/>
        <w:tabs>
          <w:tab w:val="left" w:pos="432" w:leader="none"/>
        </w:tabs>
        <w:rPr>
          <w:rFonts w:hint="eastAsia" w:ascii="宋体" w:hAnsi="宋体" w:eastAsia="宋体" w:cs="宋体"/>
          <w:color w:val="auto"/>
          <w:sz w:val="24"/>
          <w:szCs w:val="24"/>
          <w:highlight w:val="none"/>
          <w:shd w:val="clear" w:color="auto" w:fill="auto"/>
        </w:rPr>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6</w:t>
      </w:r>
      <w:r>
        <w:rPr>
          <w:rFonts w:hint="eastAsia" w:ascii="宋体" w:hAnsi="宋体" w:eastAsia="宋体" w:cs="宋体"/>
          <w:i w:val="0"/>
          <w:iCs w:val="0"/>
          <w:caps w:val="0"/>
          <w:color w:val="auto"/>
          <w:spacing w:val="0"/>
          <w:sz w:val="24"/>
          <w:szCs w:val="24"/>
          <w:highlight w:val="none"/>
          <w:shd w:val="clear" w:color="auto" w:fill="auto"/>
        </w:rPr>
        <w:t xml:space="preserve">.采购需求：</w:t>
      </w:r>
      <w:r>
        <w:rPr>
          <w:rFonts w:hint="eastAsia" w:ascii="宋体" w:hAnsi="宋体" w:eastAsia="宋体" w:cs="宋体"/>
          <w:b w:val="0"/>
          <w:bCs w:val="0"/>
          <w:color w:val="000000"/>
          <w:sz w:val="24"/>
          <w:szCs w:val="24"/>
          <w:highlight w:val="none"/>
          <w:lang w:val="en-US" w:eastAsia="zh-CN" w:bidi="ar-SA"/>
        </w:rPr>
        <w:t xml:space="preserve">国家级盐城经济技术开发区是中韩（盐城）产业园产城融合核心区，为充分展示盐城经济技术开发区的发展动态和成就，需制作刊播《今日开发区》电视、《今日开发区》广播栏目，编印《今日开发区》报。</w:t>
      </w:r>
      <w:r>
        <w:rPr>
          <w:rFonts w:hint="eastAsia" w:ascii="宋体" w:hAnsi="宋体" w:eastAsia="宋体" w:cs="宋体"/>
          <w:color w:val="auto"/>
          <w:sz w:val="24"/>
          <w:szCs w:val="24"/>
          <w:highlight w:val="none"/>
          <w:shd w:val="clear" w:color="auto" w:fill="auto"/>
        </w:rPr>
        <w:t xml:space="preserve">（详细内容见本</w:t>
      </w:r>
      <w:r>
        <w:rPr>
          <w:rFonts w:hint="eastAsia" w:ascii="宋体" w:hAnsi="宋体" w:eastAsia="宋体" w:cs="宋体"/>
          <w:color w:val="auto"/>
          <w:sz w:val="24"/>
          <w:szCs w:val="24"/>
          <w:highlight w:val="none"/>
          <w:shd w:val="clear" w:color="auto" w:fill="auto"/>
          <w:lang w:val="en-US" w:eastAsia="zh-CN"/>
        </w:rPr>
        <w:t xml:space="preserve">单一来源</w:t>
      </w:r>
      <w:r>
        <w:rPr>
          <w:rFonts w:hint="eastAsia" w:ascii="宋体" w:hAnsi="宋体" w:eastAsia="宋体" w:cs="宋体"/>
          <w:color w:val="auto"/>
          <w:sz w:val="24"/>
          <w:szCs w:val="24"/>
          <w:highlight w:val="none"/>
          <w:shd w:val="clear" w:color="auto" w:fill="auto"/>
        </w:rPr>
        <w:t xml:space="preserve">文件第四章）</w:t>
      </w:r>
      <w:r/>
    </w:p>
    <w:p>
      <w:pPr>
        <w:pStyle w:val="676"/>
        <w:ind w:firstLine="480"/>
        <w:jc w:val="both"/>
        <w:keepLines w:val="0"/>
        <w:keepNext w:val="0"/>
        <w:pageBreakBefore w:val="0"/>
        <w:spacing w:beforeAutospacing="0" w:afterAutospacing="0" w:line="400" w:lineRule="exact"/>
        <w:widowControl w:val="off"/>
        <w:rPr>
          <w:rFonts w:hint="eastAsia" w:ascii="宋体" w:hAnsi="宋体" w:eastAsia="宋体" w:cs="宋体"/>
          <w:i w:val="0"/>
          <w:iCs w:val="0"/>
          <w:caps w:val="0"/>
          <w:color w:val="auto"/>
          <w:spacing w:val="0"/>
          <w:sz w:val="24"/>
          <w:szCs w:val="24"/>
          <w:highlight w:val="none"/>
          <w:shd w:val="clear" w:color="auto" w:fill="auto"/>
        </w:rPr>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7</w:t>
      </w:r>
      <w:r>
        <w:rPr>
          <w:rFonts w:hint="eastAsia" w:ascii="宋体" w:hAnsi="宋体" w:eastAsia="宋体" w:cs="宋体"/>
          <w:i w:val="0"/>
          <w:iCs w:val="0"/>
          <w:caps w:val="0"/>
          <w:color w:val="auto"/>
          <w:spacing w:val="0"/>
          <w:sz w:val="24"/>
          <w:szCs w:val="24"/>
          <w:highlight w:val="none"/>
          <w:shd w:val="clear" w:color="auto" w:fill="auto"/>
        </w:rPr>
        <w:t xml:space="preserve">.合同履行期限：</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本次采购合作期限为2026年度，合作到期后，成交供应商各项服务达到采购人要求，可在来年继续续签本合同，续签时间为1年，续签次数最多2次，本合同内容对于续签合同同样具有约束力。</w:t>
      </w:r>
      <w:r/>
    </w:p>
    <w:p>
      <w:pPr>
        <w:pStyle w:val="676"/>
        <w:ind w:firstLine="480"/>
        <w:jc w:val="both"/>
        <w:pageBreakBefore w:val="0"/>
        <w:spacing w:beforeAutospacing="0" w:afterAutospacing="0" w:line="40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8.本项目（否）接受联合体参与单一来源采购活动。</w:t>
      </w:r>
      <w:r/>
    </w:p>
    <w:p>
      <w:pPr>
        <w:pStyle w:val="676"/>
        <w:ind w:firstLine="482"/>
        <w:jc w:val="both"/>
        <w:keepLines/>
        <w:keepNext/>
        <w:pageBreakBefore w:val="0"/>
        <w:spacing w:before="145" w:beforeAutospacing="0" w:after="145" w:afterAutospacing="0" w:line="400" w:lineRule="exact"/>
        <w:rPr>
          <w:rFonts w:hint="eastAsia" w:ascii="宋体" w:hAnsi="宋体" w:eastAsia="宋体" w:cs="宋体"/>
          <w:b/>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 xml:space="preserve">二、</w:t>
      </w:r>
      <w:bookmarkEnd w:id="12"/>
      <w:r/>
      <w:bookmarkEnd w:id="13"/>
      <w:r/>
      <w:bookmarkEnd w:id="14"/>
      <w:r/>
      <w:bookmarkEnd w:id="15"/>
      <w:r/>
      <w:bookmarkEnd w:id="16"/>
      <w:r>
        <w:rPr>
          <w:rFonts w:hint="eastAsia" w:ascii="宋体" w:hAnsi="宋体" w:eastAsia="宋体" w:cs="宋体"/>
          <w:b/>
          <w:color w:val="auto"/>
          <w:sz w:val="24"/>
          <w:szCs w:val="24"/>
          <w:highlight w:val="none"/>
          <w:shd w:val="clear" w:color="auto" w:fill="auto"/>
        </w:rPr>
        <w:t xml:space="preserve">合格单一来源供应商资格要求</w:t>
      </w:r>
      <w:r/>
    </w:p>
    <w:p>
      <w:pPr>
        <w:pStyle w:val="676"/>
        <w:ind w:firstLine="480"/>
        <w:jc w:val="both"/>
        <w:pageBreakBefore w:val="0"/>
        <w:spacing w:beforeAutospacing="0" w:afterAutospacing="0" w:line="40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1.满足《中华人民共和国政府采购法》第二十二条规定，并提供下列材料：</w:t>
      </w:r>
      <w:r/>
    </w:p>
    <w:p>
      <w:pPr>
        <w:pStyle w:val="676"/>
        <w:ind w:firstLine="480"/>
        <w:jc w:val="both"/>
        <w:pageBreakBefore w:val="0"/>
        <w:spacing w:beforeAutospacing="0" w:afterAutospacing="0" w:line="40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1.1法人或者其他组织的营业执照等证明文件，自然人的身份证明；</w:t>
      </w:r>
      <w:r/>
    </w:p>
    <w:p>
      <w:pPr>
        <w:pStyle w:val="676"/>
        <w:ind w:firstLine="480"/>
        <w:jc w:val="both"/>
        <w:pageBreakBefore w:val="0"/>
        <w:spacing w:beforeAutospacing="0" w:afterAutospacing="0" w:line="40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1.2</w:t>
      </w:r>
      <w:r>
        <w:rPr>
          <w:rFonts w:hint="eastAsia" w:ascii="宋体" w:hAnsi="宋体" w:eastAsia="宋体" w:cs="宋体"/>
          <w:color w:val="auto"/>
          <w:sz w:val="24"/>
          <w:szCs w:val="24"/>
          <w:highlight w:val="none"/>
          <w:shd w:val="clear" w:color="auto" w:fill="auto"/>
          <w:lang w:val="en-US" w:eastAsia="zh-CN"/>
        </w:rPr>
        <w:t xml:space="preserve">上一年度的财务状况报表（至少提供资产负债表、利润表、现金流量表，协商供应商成立不满一年无需提供）</w:t>
      </w:r>
      <w:r>
        <w:rPr>
          <w:rFonts w:hint="eastAsia" w:ascii="宋体" w:hAnsi="宋体" w:eastAsia="宋体" w:cs="宋体"/>
          <w:color w:val="auto"/>
          <w:sz w:val="24"/>
          <w:szCs w:val="24"/>
          <w:highlight w:val="none"/>
          <w:shd w:val="clear" w:color="auto" w:fill="auto"/>
        </w:rPr>
        <w:t xml:space="preserve">；</w:t>
      </w:r>
      <w:r/>
    </w:p>
    <w:p>
      <w:pPr>
        <w:pStyle w:val="676"/>
        <w:ind w:firstLine="480"/>
        <w:jc w:val="both"/>
        <w:pageBreakBefore w:val="0"/>
        <w:spacing w:beforeAutospacing="0" w:afterAutospacing="0" w:line="400" w:lineRule="exact"/>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1.3</w:t>
      </w:r>
      <w:r>
        <w:rPr>
          <w:rFonts w:hint="eastAsia" w:ascii="宋体" w:hAnsi="宋体" w:eastAsia="宋体" w:cs="宋体"/>
          <w:color w:val="auto"/>
          <w:sz w:val="24"/>
          <w:szCs w:val="24"/>
          <w:highlight w:val="none"/>
          <w:shd w:val="clear" w:color="auto" w:fill="auto"/>
        </w:rPr>
        <w:t xml:space="preserve">依法缴纳税收和社会保障资金的相关材料（提供提交协商响应文件截止时间前一年内至少一个月依法缴纳税收及缴纳社会保障资金的证明材料。协商供应商依法享受缓缴、免缴税收、社会保障资金的提供证明材料。）；</w:t>
      </w:r>
      <w:r/>
    </w:p>
    <w:p>
      <w:pPr>
        <w:pStyle w:val="676"/>
        <w:ind w:firstLine="480"/>
        <w:jc w:val="both"/>
        <w:pageBreakBefore w:val="0"/>
        <w:spacing w:beforeAutospacing="0" w:afterAutospacing="0" w:line="40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w:t>
      </w:r>
      <w:r>
        <w:rPr>
          <w:rFonts w:hint="eastAsia" w:ascii="宋体" w:hAnsi="宋体" w:eastAsia="宋体" w:cs="宋体"/>
          <w:color w:val="auto"/>
          <w:sz w:val="24"/>
          <w:szCs w:val="24"/>
          <w:highlight w:val="none"/>
          <w:shd w:val="clear" w:color="auto" w:fill="auto"/>
          <w:lang w:val="en-US" w:eastAsia="zh-CN"/>
        </w:rPr>
        <w:t xml:space="preserve">4</w:t>
      </w:r>
      <w:r>
        <w:rPr>
          <w:rFonts w:hint="eastAsia" w:ascii="宋体" w:hAnsi="宋体" w:eastAsia="宋体" w:cs="宋体"/>
          <w:color w:val="auto"/>
          <w:sz w:val="24"/>
          <w:szCs w:val="24"/>
          <w:highlight w:val="none"/>
          <w:shd w:val="clear" w:color="auto" w:fill="auto"/>
        </w:rPr>
        <w:t xml:space="preserve">具备履行合同所必需的设备和专业技术能力的书面声明；</w:t>
      </w:r>
      <w:r/>
    </w:p>
    <w:p>
      <w:pPr>
        <w:pStyle w:val="676"/>
        <w:ind w:firstLine="480"/>
        <w:jc w:val="both"/>
        <w:pageBreakBefore w:val="0"/>
        <w:spacing w:beforeAutospacing="0" w:afterAutospacing="0" w:line="40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 xml:space="preserve">1</w:t>
      </w:r>
      <w:r>
        <w:rPr>
          <w:rFonts w:hint="eastAsia" w:ascii="宋体" w:hAnsi="宋体" w:eastAsia="宋体" w:cs="宋体"/>
          <w:color w:val="auto"/>
          <w:sz w:val="24"/>
          <w:szCs w:val="24"/>
          <w:highlight w:val="none"/>
          <w:shd w:val="clear" w:color="auto" w:fill="auto"/>
        </w:rPr>
        <w:t xml:space="preserve">.5参加政府采购活动前3年内在经营活动中没有重大违法记录的书面声明。</w:t>
      </w:r>
      <w:r/>
    </w:p>
    <w:p>
      <w:pPr>
        <w:pStyle w:val="676"/>
        <w:ind w:firstLine="480"/>
        <w:jc w:val="both"/>
        <w:pageBreakBefore w:val="0"/>
        <w:spacing w:beforeAutospacing="0" w:afterAutospacing="0" w:line="400" w:lineRule="exact"/>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1.6法律、行政法规规定的其他条件。</w:t>
      </w:r>
      <w:r/>
    </w:p>
    <w:p>
      <w:pPr>
        <w:pStyle w:val="676"/>
        <w:ind w:firstLine="480"/>
        <w:jc w:val="both"/>
        <w:pageBreakBefore w:val="0"/>
        <w:spacing w:beforeAutospacing="0" w:afterAutospacing="0" w:line="400" w:lineRule="exact"/>
        <w:rPr>
          <w:rFonts w:hint="eastAsia" w:ascii="宋体" w:hAnsi="宋体" w:eastAsia="宋体" w:cs="宋体"/>
          <w:color w:val="auto"/>
          <w:sz w:val="24"/>
          <w:szCs w:val="24"/>
          <w:highlight w:val="none"/>
          <w:shd w:val="clear" w:color="auto" w:fill="auto"/>
          <w:lang w:eastAsia="zh-CN"/>
        </w:rPr>
      </w:pPr>
      <w:r>
        <w:rPr>
          <w:rFonts w:hint="eastAsia" w:ascii="宋体" w:hAnsi="宋体" w:eastAsia="宋体" w:cs="宋体"/>
          <w:color w:val="auto"/>
          <w:sz w:val="24"/>
          <w:szCs w:val="24"/>
          <w:highlight w:val="none"/>
          <w:shd w:val="clear" w:color="auto" w:fill="auto"/>
        </w:rPr>
        <w:t xml:space="preserve">2</w:t>
      </w:r>
      <w:r>
        <w:rPr>
          <w:rFonts w:hint="eastAsia" w:ascii="宋体" w:hAnsi="宋体" w:eastAsia="宋体" w:cs="宋体"/>
          <w:color w:val="auto"/>
          <w:sz w:val="24"/>
          <w:szCs w:val="24"/>
          <w:highlight w:val="none"/>
          <w:shd w:val="clear" w:color="auto" w:fill="auto"/>
          <w:lang w:val="en-US" w:eastAsia="zh-CN"/>
        </w:rPr>
        <w:t xml:space="preserve">.</w:t>
      </w:r>
      <w:r>
        <w:rPr>
          <w:rFonts w:hint="eastAsia" w:ascii="宋体" w:hAnsi="宋体" w:eastAsia="宋体" w:cs="宋体"/>
          <w:color w:val="auto"/>
          <w:sz w:val="24"/>
          <w:szCs w:val="24"/>
          <w:highlight w:val="none"/>
          <w:shd w:val="clear" w:color="auto" w:fill="auto"/>
        </w:rPr>
        <w:t xml:space="preserve">落实政府采购政策需满足的资格要求：无</w:t>
      </w:r>
      <w:r>
        <w:rPr>
          <w:rFonts w:hint="eastAsia" w:ascii="宋体" w:hAnsi="宋体" w:eastAsia="宋体" w:cs="宋体"/>
          <w:color w:val="auto"/>
          <w:sz w:val="24"/>
          <w:szCs w:val="24"/>
          <w:highlight w:val="none"/>
          <w:shd w:val="clear" w:color="auto" w:fill="auto"/>
          <w:lang w:eastAsia="zh-CN"/>
        </w:rPr>
        <w:t xml:space="preserve">。</w:t>
      </w:r>
      <w:r/>
    </w:p>
    <w:p>
      <w:pPr>
        <w:pStyle w:val="676"/>
        <w:ind w:left="0" w:right="0" w:firstLine="480"/>
        <w:jc w:val="both"/>
        <w:keepLines w:val="0"/>
        <w:keepNext w:val="0"/>
        <w:pageBreakBefore w:val="0"/>
        <w:spacing w:before="0" w:beforeAutospacing="0" w:after="0" w:afterAutospacing="0" w:line="400" w:lineRule="exact"/>
        <w:shd w:val="clear" w:color="auto" w:fill="ffffff"/>
        <w:widowControl/>
        <w:rPr>
          <w:rFonts w:hint="eastAsia" w:ascii="宋体" w:hAnsi="宋体" w:eastAsia="宋体" w:cs="宋体"/>
          <w:color w:val="auto"/>
          <w:sz w:val="24"/>
          <w:szCs w:val="24"/>
          <w:highlight w:val="none"/>
          <w:shd w:val="clear" w:color="auto" w:fill="auto"/>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本项目的特定资格要求</w:t>
      </w:r>
      <w:r>
        <w:rPr>
          <w:rFonts w:hint="eastAsia" w:ascii="宋体" w:hAnsi="宋体" w:eastAsia="宋体" w:cs="宋体"/>
          <w:color w:val="auto"/>
          <w:sz w:val="24"/>
          <w:szCs w:val="24"/>
          <w:highlight w:val="none"/>
          <w:shd w:val="clear" w:color="auto" w:fill="auto"/>
          <w:lang w:eastAsia="zh-CN"/>
        </w:rPr>
        <w:t xml:space="preserve">：无。</w:t>
      </w:r>
      <w:r/>
    </w:p>
    <w:p>
      <w:pPr>
        <w:pStyle w:val="676"/>
        <w:ind w:left="0" w:right="0" w:firstLine="480"/>
        <w:jc w:val="both"/>
        <w:keepLines w:val="0"/>
        <w:keepNext w:val="0"/>
        <w:pageBreakBefore w:val="0"/>
        <w:spacing w:before="0" w:beforeAutospacing="0" w:after="0" w:afterAutospacing="0" w:line="400" w:lineRule="exact"/>
        <w:shd w:val="clear" w:color="auto" w:fill="ffffff"/>
        <w:widowControl/>
        <w:rPr>
          <w:rFonts w:hint="eastAsia" w:ascii="宋体" w:hAnsi="宋体" w:eastAsia="宋体" w:cs="宋体"/>
          <w:color w:val="auto"/>
          <w:sz w:val="24"/>
          <w:szCs w:val="24"/>
          <w:highlight w:val="none"/>
          <w:shd w:val="clear" w:color="auto" w:fill="auto"/>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shd w:val="clear" w:color="auto" w:fill="auto"/>
          <w:lang w:val="en-US" w:eastAsia="zh-CN"/>
        </w:rPr>
        <w:t xml:space="preserve">3.1</w:t>
      </w:r>
      <w:r>
        <w:rPr>
          <w:rFonts w:hint="eastAsia" w:ascii="宋体" w:hAnsi="宋体" w:eastAsia="宋体" w:cs="宋体"/>
          <w:color w:val="auto"/>
          <w:sz w:val="24"/>
          <w:szCs w:val="24"/>
          <w:highlight w:val="none"/>
          <w:shd w:val="clear" w:color="auto" w:fill="auto"/>
          <w:lang w:eastAsia="zh-CN"/>
        </w:rPr>
        <w:t xml:space="preserve">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pStyle w:val="676"/>
        <w:ind w:left="0" w:right="0" w:firstLine="480"/>
        <w:jc w:val="both"/>
        <w:keepLines w:val="0"/>
        <w:keepNext w:val="0"/>
        <w:pageBreakBefore w:val="0"/>
        <w:spacing w:before="0" w:beforeAutospacing="0" w:after="0" w:afterAutospacing="0" w:line="400" w:lineRule="exact"/>
        <w:shd w:val="clear" w:color="auto" w:fill="ffffff"/>
        <w:widowControl/>
        <w:rPr>
          <w:rFonts w:hint="eastAsia" w:ascii="宋体" w:hAnsi="宋体" w:eastAsia="宋体" w:cs="宋体"/>
          <w:color w:val="auto"/>
          <w:sz w:val="24"/>
          <w:szCs w:val="24"/>
          <w:highlight w:val="none"/>
          <w:shd w:val="clear" w:color="auto" w:fill="auto"/>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shd w:val="clear" w:color="auto" w:fill="auto"/>
          <w:lang w:val="en-US" w:eastAsia="zh-CN"/>
        </w:rPr>
        <w:t xml:space="preserve">3.2</w:t>
      </w:r>
      <w:r>
        <w:rPr>
          <w:rFonts w:hint="eastAsia" w:ascii="宋体" w:hAnsi="宋体" w:eastAsia="宋体" w:cs="宋体"/>
          <w:color w:val="auto"/>
          <w:sz w:val="24"/>
          <w:szCs w:val="24"/>
          <w:highlight w:val="none"/>
          <w:shd w:val="clear" w:color="auto" w:fill="auto"/>
          <w:lang w:eastAsia="zh-CN"/>
        </w:rPr>
        <w:t xml:space="preserve">单位负责人为同一人或者存在直接控股、</w:t>
      </w:r>
      <w:r>
        <w:rPr>
          <w:rFonts w:hint="eastAsia" w:ascii="宋体" w:hAnsi="宋体" w:eastAsia="宋体" w:cs="宋体"/>
          <w:color w:val="auto"/>
          <w:sz w:val="24"/>
          <w:szCs w:val="24"/>
          <w:highlight w:val="none"/>
          <w:shd w:val="clear" w:color="auto" w:fill="auto"/>
          <w:lang w:val="en-US" w:eastAsia="zh-CN"/>
        </w:rPr>
        <w:t xml:space="preserve">管理</w:t>
      </w:r>
      <w:r>
        <w:rPr>
          <w:rFonts w:hint="eastAsia" w:ascii="宋体" w:hAnsi="宋体" w:eastAsia="宋体" w:cs="宋体"/>
          <w:color w:val="auto"/>
          <w:sz w:val="24"/>
          <w:szCs w:val="24"/>
          <w:highlight w:val="none"/>
          <w:shd w:val="clear" w:color="auto" w:fill="auto"/>
          <w:lang w:eastAsia="zh-CN"/>
        </w:rPr>
        <w:t xml:space="preserve">关系的不同供应商，不得参加同一合同项下的政府采购活动。</w:t>
      </w:r>
      <w:r/>
    </w:p>
    <w:p>
      <w:pPr>
        <w:pStyle w:val="676"/>
        <w:ind w:firstLine="482"/>
        <w:jc w:val="both"/>
        <w:keepLines/>
        <w:keepNext/>
        <w:pageBreakBefore w:val="0"/>
        <w:spacing w:before="145" w:beforeAutospacing="0" w:after="145" w:afterAutospacing="0" w:line="400" w:lineRule="exact"/>
        <w:rPr>
          <w:rFonts w:hint="eastAsia" w:ascii="宋体" w:hAnsi="宋体" w:eastAsia="宋体" w:cs="宋体"/>
          <w:b/>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 xml:space="preserve">三、获取</w:t>
      </w:r>
      <w:r>
        <w:rPr>
          <w:rFonts w:hint="eastAsia" w:ascii="宋体" w:hAnsi="宋体" w:eastAsia="宋体" w:cs="宋体"/>
          <w:b/>
          <w:color w:val="auto"/>
          <w:sz w:val="24"/>
          <w:szCs w:val="24"/>
          <w:highlight w:val="none"/>
          <w:shd w:val="clear" w:color="auto" w:fill="auto"/>
          <w:lang w:val="en-US" w:eastAsia="zh-CN"/>
        </w:rPr>
        <w:t xml:space="preserve">单一来源</w:t>
      </w:r>
      <w:r>
        <w:rPr>
          <w:rFonts w:hint="eastAsia" w:ascii="宋体" w:hAnsi="宋体" w:eastAsia="宋体" w:cs="宋体"/>
          <w:b/>
          <w:color w:val="auto"/>
          <w:sz w:val="24"/>
          <w:szCs w:val="24"/>
          <w:highlight w:val="none"/>
          <w:shd w:val="clear" w:color="auto" w:fill="auto"/>
        </w:rPr>
        <w:t xml:space="preserve">文件</w:t>
      </w:r>
      <w:r/>
    </w:p>
    <w:p>
      <w:pPr>
        <w:pStyle w:val="676"/>
        <w:ind w:left="0" w:right="0" w:firstLine="480"/>
        <w:jc w:val="both"/>
        <w:keepLines w:val="0"/>
        <w:keepNext w:val="0"/>
        <w:pageBreakBefore w:val="0"/>
        <w:spacing w:before="0" w:beforeAutospacing="0" w:after="0" w:afterAutospacing="0" w:line="400" w:lineRule="exact"/>
        <w:shd w:val="clear" w:color="auto" w:fill="ffffff"/>
        <w:widowControl/>
        <w:rPr>
          <w:rFonts w:hint="eastAsia" w:ascii="宋体" w:hAnsi="宋体" w:eastAsia="宋体" w:cs="宋体"/>
          <w:color w:val="auto"/>
          <w:sz w:val="24"/>
          <w:szCs w:val="24"/>
          <w:highlight w:val="none"/>
          <w:shd w:val="clear" w:color="auto" w:fill="auto"/>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shd w:val="clear" w:color="auto" w:fill="auto"/>
        </w:rPr>
        <w:t xml:space="preserve">1.时间：</w:t>
      </w:r>
      <w:r>
        <w:rPr>
          <w:rFonts w:hint="eastAsia" w:ascii="宋体" w:hAnsi="宋体" w:eastAsia="宋体" w:cs="宋体"/>
          <w:color w:val="auto"/>
          <w:sz w:val="24"/>
          <w:szCs w:val="24"/>
          <w:highlight w:val="none"/>
          <w:shd w:val="clear" w:color="auto" w:fill="auto"/>
          <w:lang w:val="en-US" w:eastAsia="zh-CN"/>
        </w:rPr>
        <w:t xml:space="preserve">自采购文件在苏采云系统发布之日起至投标截止时间前。</w:t>
      </w:r>
      <w:r/>
    </w:p>
    <w:p>
      <w:pPr>
        <w:ind w:firstLine="480"/>
        <w:jc w:val="left"/>
        <w:keepLines w:val="0"/>
        <w:keepNext w:val="0"/>
        <w:pageBreakBefore w:val="0"/>
        <w:spacing w:line="400" w:lineRule="exact"/>
        <w:widowControl/>
        <w:rPr>
          <w:rFonts w:hint="eastAsia" w:ascii="宋体" w:hAnsi="宋体" w:eastAsia="宋体" w:cs="宋体"/>
          <w:color w:val="auto"/>
          <w:sz w:val="24"/>
          <w:szCs w:val="24"/>
          <w:highlight w:val="none"/>
          <w:shd w:val="clear" w:color="auto" w:fill="auto"/>
          <w:lang w:val="en-US" w:eastAsia="zh-CN" w:bidi="ar-SA"/>
        </w:rPr>
        <w:suppressLineNumbers w:val="0"/>
      </w:pPr>
      <w:r>
        <w:rPr>
          <w:rFonts w:hint="eastAsia" w:ascii="宋体" w:hAnsi="宋体" w:eastAsia="宋体" w:cs="宋体"/>
          <w:color w:val="auto"/>
          <w:sz w:val="24"/>
          <w:szCs w:val="24"/>
          <w:highlight w:val="none"/>
          <w:shd w:val="clear" w:color="auto" w:fill="auto"/>
          <w:lang w:val="en-US" w:eastAsia="zh-CN" w:bidi="ar-SA"/>
        </w:rPr>
        <w:t xml:space="preserve">2.地点：“苏采云”系统内免费下载（投标人必须在苏采云系统中获取采购文件，方能参与政府采购项目）；</w:t>
      </w:r>
      <w:r/>
    </w:p>
    <w:p>
      <w:pPr>
        <w:ind w:firstLine="480"/>
        <w:jc w:val="left"/>
        <w:keepLines w:val="0"/>
        <w:keepNext w:val="0"/>
        <w:pageBreakBefore w:val="0"/>
        <w:spacing w:line="400" w:lineRule="exact"/>
        <w:widowControl/>
        <w:rPr>
          <w:rFonts w:hint="eastAsia" w:ascii="宋体" w:hAnsi="宋体" w:eastAsia="宋体" w:cs="宋体"/>
          <w:color w:val="auto"/>
          <w:sz w:val="24"/>
          <w:szCs w:val="24"/>
          <w:highlight w:val="none"/>
          <w:shd w:val="clear" w:color="auto" w:fill="auto"/>
          <w:lang w:val="en-US" w:eastAsia="zh-CN" w:bidi="ar-SA"/>
        </w:rPr>
        <w:suppressLineNumbers w:val="0"/>
      </w:pPr>
      <w:r>
        <w:rPr>
          <w:rFonts w:hint="eastAsia" w:ascii="宋体" w:hAnsi="宋体" w:eastAsia="宋体" w:cs="宋体"/>
          <w:color w:val="auto"/>
          <w:sz w:val="24"/>
          <w:szCs w:val="24"/>
          <w:highlight w:val="none"/>
          <w:shd w:val="clear" w:color="auto" w:fill="auto"/>
          <w:lang w:val="en-US" w:eastAsia="zh-CN" w:bidi="ar-SA"/>
        </w:rPr>
        <w:t xml:space="preserve">3.方式：本项目采用网上注册登记方式。 </w:t>
      </w:r>
      <w:r/>
    </w:p>
    <w:p>
      <w:pPr>
        <w:ind w:firstLine="480"/>
        <w:jc w:val="left"/>
        <w:pageBreakBefore w:val="0"/>
        <w:spacing w:line="400" w:lineRule="exact"/>
        <w:widowControl/>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4.售价：0元</w:t>
      </w:r>
      <w:r/>
    </w:p>
    <w:p>
      <w:pPr>
        <w:pStyle w:val="676"/>
        <w:ind w:firstLine="482"/>
        <w:jc w:val="both"/>
        <w:keepLines/>
        <w:keepNext/>
        <w:pageBreakBefore w:val="0"/>
        <w:spacing w:before="145" w:beforeAutospacing="0" w:after="145" w:afterAutospacing="0" w:line="400" w:lineRule="exact"/>
        <w:rPr>
          <w:rFonts w:hint="eastAsia" w:ascii="宋体" w:hAnsi="宋体" w:eastAsia="宋体" w:cs="宋体"/>
          <w:b/>
          <w:color w:val="000000" w:themeColor="text1"/>
          <w:sz w:val="24"/>
          <w:szCs w:val="24"/>
          <w:highlight w:val="none"/>
          <w:shd w:val="clear" w:color="auto" w:fill="auto"/>
          <w14:textFill>
            <w14:solidFill>
              <w14:schemeClr w14:val="tx1"/>
            </w14:solidFill>
          </w14:textFill>
        </w:rPr>
      </w:pPr>
      <w:r/>
      <w:bookmarkStart w:id="17" w:name="_Toc35393624"/>
      <w:r/>
      <w:bookmarkStart w:id="18" w:name="_Toc38985266"/>
      <w:r/>
      <w:bookmarkStart w:id="19" w:name="_Toc35393793"/>
      <w:r/>
      <w:bookmarkStart w:id="20" w:name="_Toc28359005"/>
      <w:r/>
      <w:bookmarkStart w:id="21" w:name="_Toc28359082"/>
      <w:r>
        <w:rPr>
          <w:rFonts w:hint="eastAsia" w:ascii="宋体" w:hAnsi="宋体" w:eastAsia="宋体" w:cs="宋体"/>
          <w:b/>
          <w:color w:val="000000" w:themeColor="text1"/>
          <w:sz w:val="24"/>
          <w:szCs w:val="24"/>
          <w:highlight w:val="none"/>
          <w:shd w:val="clear" w:color="auto" w:fill="auto"/>
          <w:lang w:val="en-US" w:eastAsia="zh-CN"/>
          <w14:textFill>
            <w14:solidFill>
              <w14:schemeClr w14:val="tx1"/>
            </w14:solidFill>
          </w14:textFill>
        </w:rPr>
        <w:t xml:space="preserve">四</w:t>
      </w:r>
      <w:r>
        <w:rPr>
          <w:rFonts w:hint="eastAsia" w:ascii="宋体" w:hAnsi="宋体" w:eastAsia="宋体" w:cs="宋体"/>
          <w:b/>
          <w:color w:val="000000" w:themeColor="text1"/>
          <w:sz w:val="24"/>
          <w:szCs w:val="24"/>
          <w:highlight w:val="none"/>
          <w:shd w:val="clear" w:color="auto" w:fill="auto"/>
          <w14:textFill>
            <w14:solidFill>
              <w14:schemeClr w14:val="tx1"/>
            </w14:solidFill>
          </w14:textFill>
        </w:rPr>
        <w:t xml:space="preserve">、提交</w:t>
      </w:r>
      <w:bookmarkEnd w:id="17"/>
      <w:r/>
      <w:bookmarkEnd w:id="18"/>
      <w:r>
        <w:rPr>
          <w:rFonts w:hint="eastAsia" w:ascii="宋体" w:hAnsi="宋体" w:eastAsia="宋体" w:cs="宋体"/>
          <w:b/>
          <w:color w:val="000000" w:themeColor="text1"/>
          <w:sz w:val="24"/>
          <w:szCs w:val="24"/>
          <w:highlight w:val="none"/>
          <w:shd w:val="clear" w:color="auto" w:fill="auto"/>
          <w14:textFill>
            <w14:solidFill>
              <w14:schemeClr w14:val="tx1"/>
            </w14:solidFill>
          </w14:textFill>
        </w:rPr>
        <w:t xml:space="preserve">响应文件截止时间</w:t>
      </w:r>
      <w:bookmarkEnd w:id="19"/>
      <w:r/>
      <w:bookmarkEnd w:id="20"/>
      <w:r/>
      <w:bookmarkEnd w:id="21"/>
      <w:r/>
      <w:r/>
    </w:p>
    <w:p>
      <w:pPr>
        <w:pStyle w:val="676"/>
        <w:ind w:firstLine="480"/>
        <w:jc w:val="both"/>
        <w:pageBreakBefore w:val="0"/>
        <w:spacing w:beforeAutospacing="0" w:afterAutospacing="0" w:line="400" w:lineRule="exact"/>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bookmarkStart w:id="22" w:name="_Toc28359085"/>
      <w:r/>
      <w:bookmarkStart w:id="23" w:name="_Toc28359008"/>
      <w:r/>
      <w:bookmarkStart w:id="24" w:name="_Toc35393796"/>
      <w:r/>
      <w:bookmarkStart w:id="25" w:name="_Toc35393627"/>
      <w:r/>
      <w:bookmarkStart w:id="26" w:name="_Toc38985269"/>
      <w:r>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t xml:space="preserve">1.截止时间：</w:t>
      </w:r>
      <w:r>
        <w:rPr>
          <w:rFonts w:hint="eastAsia" w:ascii="宋体" w:hAnsi="宋体" w:eastAsia="宋体" w:cs="宋体"/>
          <w:i w:val="0"/>
          <w:iCs w:val="0"/>
          <w:caps w:val="0"/>
          <w:color w:val="000000" w:themeColor="text1"/>
          <w:spacing w:val="0"/>
          <w:sz w:val="24"/>
          <w:szCs w:val="24"/>
          <w:highlight w:val="none"/>
          <w:shd w:val="clear" w:color="auto" w:fill="auto"/>
          <w:lang w:val="en-US" w:eastAsia="zh-CN"/>
          <w14:textFill>
            <w14:solidFill>
              <w14:schemeClr w14:val="tx1"/>
            </w14:solidFill>
          </w14:textFill>
        </w:rPr>
        <w:t xml:space="preserve">2026</w:t>
      </w:r>
      <w:r>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t xml:space="preserve">年</w:t>
      </w:r>
      <w:r>
        <w:rPr>
          <w:rFonts w:hint="eastAsia" w:ascii="宋体" w:hAnsi="宋体" w:eastAsia="宋体" w:cs="宋体"/>
          <w:i w:val="0"/>
          <w:iCs w:val="0"/>
          <w:caps w:val="0"/>
          <w:color w:val="000000" w:themeColor="text1"/>
          <w:spacing w:val="0"/>
          <w:sz w:val="24"/>
          <w:szCs w:val="24"/>
          <w:highlight w:val="none"/>
          <w:shd w:val="clear" w:color="auto" w:fill="auto"/>
          <w:lang w:val="en-US" w:eastAsia="zh-CN"/>
          <w14:textFill>
            <w14:solidFill>
              <w14:schemeClr w14:val="tx1"/>
            </w14:solidFill>
          </w14:textFill>
        </w:rPr>
        <w:t xml:space="preserve">4</w:t>
      </w:r>
      <w:r>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t xml:space="preserve">月</w:t>
      </w:r>
      <w:r>
        <w:rPr>
          <w:rFonts w:hint="eastAsia" w:ascii="宋体" w:hAnsi="宋体" w:eastAsia="宋体" w:cs="宋体"/>
          <w:i w:val="0"/>
          <w:iCs w:val="0"/>
          <w:caps w:val="0"/>
          <w:color w:val="000000" w:themeColor="text1"/>
          <w:spacing w:val="0"/>
          <w:sz w:val="24"/>
          <w:szCs w:val="24"/>
          <w:highlight w:val="none"/>
          <w:shd w:val="clear" w:color="auto" w:fill="auto"/>
          <w:lang w:val="en-US" w:eastAsia="zh-CN"/>
          <w14:textFill>
            <w14:solidFill>
              <w14:schemeClr w14:val="tx1"/>
            </w14:solidFill>
          </w14:textFill>
        </w:rPr>
        <w:t xml:space="preserve">23</w:t>
      </w:r>
      <w:bookmarkStart w:id="180" w:name="_GoBack"/>
      <w:r/>
      <w:bookmarkEnd w:id="180"/>
      <w:r>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t xml:space="preserve">日</w:t>
      </w:r>
      <w:r>
        <w:rPr>
          <w:rFonts w:hint="eastAsia" w:ascii="宋体" w:hAnsi="宋体" w:eastAsia="宋体" w:cs="宋体"/>
          <w:i w:val="0"/>
          <w:iCs w:val="0"/>
          <w:caps w:val="0"/>
          <w:color w:val="000000" w:themeColor="text1"/>
          <w:spacing w:val="0"/>
          <w:sz w:val="24"/>
          <w:szCs w:val="24"/>
          <w:highlight w:val="none"/>
          <w:shd w:val="clear" w:color="auto" w:fill="auto"/>
          <w:lang w:val="en-US" w:eastAsia="zh-CN"/>
          <w14:textFill>
            <w14:solidFill>
              <w14:schemeClr w14:val="tx1"/>
            </w14:solidFill>
          </w14:textFill>
        </w:rPr>
        <w:t xml:space="preserve">15</w:t>
      </w:r>
      <w:r>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t xml:space="preserve">点</w:t>
      </w:r>
      <w:r>
        <w:rPr>
          <w:rFonts w:hint="eastAsia" w:ascii="宋体" w:hAnsi="宋体" w:eastAsia="宋体" w:cs="宋体"/>
          <w:i w:val="0"/>
          <w:iCs w:val="0"/>
          <w:caps w:val="0"/>
          <w:color w:val="000000" w:themeColor="text1"/>
          <w:spacing w:val="0"/>
          <w:sz w:val="24"/>
          <w:szCs w:val="24"/>
          <w:highlight w:val="none"/>
          <w:shd w:val="clear" w:color="auto" w:fill="auto"/>
          <w:lang w:val="en-US" w:eastAsia="zh-CN"/>
          <w14:textFill>
            <w14:solidFill>
              <w14:schemeClr w14:val="tx1"/>
            </w14:solidFill>
          </w14:textFill>
        </w:rPr>
        <w:t xml:space="preserve">00</w:t>
      </w:r>
      <w:r>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t xml:space="preserve">分</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（北京时间）。</w:t>
      </w:r>
      <w:r/>
    </w:p>
    <w:p>
      <w:pPr>
        <w:pStyle w:val="676"/>
        <w:ind w:firstLine="480"/>
        <w:jc w:val="both"/>
        <w:pageBreakBefore w:val="0"/>
        <w:spacing w:beforeAutospacing="0" w:afterAutospacing="0" w:line="400" w:lineRule="exact"/>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auto"/>
          <w:lang w:val="en-US" w:eastAsia="zh-CN" w:bidi="ar-SA"/>
          <w14:textFill>
            <w14:solidFill>
              <w14:schemeClr w14:val="tx1"/>
            </w14:solidFill>
          </w14:textFill>
        </w:rPr>
        <w:t xml:space="preserve">2.地点：</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苏采云“不见面”开标大厅</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w:t>
      </w:r>
      <w:r/>
    </w:p>
    <w:p>
      <w:pPr>
        <w:pStyle w:val="676"/>
        <w:ind w:firstLine="482"/>
        <w:jc w:val="both"/>
        <w:keepLines/>
        <w:keepNext/>
        <w:pageBreakBefore w:val="0"/>
        <w:spacing w:before="145" w:beforeAutospacing="0" w:after="145" w:afterAutospacing="0" w:line="400" w:lineRule="exact"/>
        <w:rPr>
          <w:rFonts w:hint="eastAsia" w:ascii="宋体" w:hAnsi="宋体" w:eastAsia="宋体" w:cs="宋体"/>
          <w:b/>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b/>
          <w:color w:val="000000" w:themeColor="text1"/>
          <w:sz w:val="24"/>
          <w:szCs w:val="24"/>
          <w:highlight w:val="none"/>
          <w:shd w:val="clear" w:color="auto" w:fill="auto"/>
          <w:lang w:val="en-US" w:eastAsia="zh-CN"/>
          <w14:textFill>
            <w14:solidFill>
              <w14:schemeClr w14:val="tx1"/>
            </w14:solidFill>
          </w14:textFill>
        </w:rPr>
        <w:t xml:space="preserve">五</w:t>
      </w:r>
      <w:r>
        <w:rPr>
          <w:rFonts w:hint="eastAsia" w:ascii="宋体" w:hAnsi="宋体" w:eastAsia="宋体" w:cs="宋体"/>
          <w:b/>
          <w:color w:val="000000" w:themeColor="text1"/>
          <w:sz w:val="24"/>
          <w:szCs w:val="24"/>
          <w:highlight w:val="none"/>
          <w:shd w:val="clear" w:color="auto" w:fill="auto"/>
          <w14:textFill>
            <w14:solidFill>
              <w14:schemeClr w14:val="tx1"/>
            </w14:solidFill>
          </w14:textFill>
        </w:rPr>
        <w:t xml:space="preserve">、</w:t>
      </w:r>
      <w:r>
        <w:rPr>
          <w:rFonts w:hint="eastAsia" w:ascii="宋体" w:hAnsi="宋体" w:eastAsia="宋体" w:cs="宋体"/>
          <w:b/>
          <w:color w:val="000000" w:themeColor="text1"/>
          <w:sz w:val="24"/>
          <w:szCs w:val="24"/>
          <w:highlight w:val="none"/>
          <w:shd w:val="clear" w:color="auto" w:fill="auto"/>
          <w:lang w:val="en-US" w:eastAsia="zh-CN"/>
          <w14:textFill>
            <w14:solidFill>
              <w14:schemeClr w14:val="tx1"/>
            </w14:solidFill>
          </w14:textFill>
        </w:rPr>
        <w:t xml:space="preserve">其他</w:t>
      </w:r>
      <w:bookmarkEnd w:id="22"/>
      <w:r/>
      <w:bookmarkEnd w:id="23"/>
      <w:r/>
      <w:bookmarkEnd w:id="24"/>
      <w:r/>
      <w:bookmarkEnd w:id="25"/>
      <w:r/>
      <w:bookmarkEnd w:id="26"/>
      <w:r/>
      <w:r/>
    </w:p>
    <w:p>
      <w:pPr>
        <w:pStyle w:val="676"/>
        <w:ind w:firstLine="480"/>
        <w:jc w:val="both"/>
        <w:pageBreakBefore w:val="0"/>
        <w:spacing w:beforeAutospacing="0" w:afterAutospacing="0" w:line="400" w:lineRule="exact"/>
        <w:tabs>
          <w:tab w:val="left" w:pos="901" w:leader="none"/>
        </w:tabs>
        <w:rPr>
          <w:rFonts w:hint="eastAsia" w:ascii="宋体" w:hAnsi="宋体" w:eastAsia="宋体" w:cs="宋体"/>
          <w:color w:val="auto"/>
          <w:sz w:val="24"/>
          <w:szCs w:val="24"/>
          <w:highlight w:val="none"/>
          <w:shd w:val="clear" w:color="auto" w:fill="auto"/>
          <w:lang w:val="en-US" w:eastAsia="zh-CN" w:bidi="ar-SA"/>
        </w:rPr>
      </w:pPr>
      <w:r/>
      <w:bookmarkStart w:id="27" w:name="_Toc28359086"/>
      <w:r>
        <w:rPr>
          <w:rFonts w:hint="eastAsia" w:ascii="宋体" w:hAnsi="宋体" w:eastAsia="宋体" w:cs="宋体"/>
          <w:color w:val="000000" w:themeColor="text1"/>
          <w:sz w:val="24"/>
          <w:lang w:val="en-US" w:eastAsia="zh-CN"/>
          <w14:textFill>
            <w14:solidFill>
              <w14:schemeClr w14:val="tx1"/>
            </w14:solidFill>
          </w14:textFill>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在盐城市政府采购网点击【办事指南】-【供应商参与政府采购活动相关资料】。</w:t>
      </w:r>
      <w:r>
        <w:rPr>
          <w:rFonts w:hint="eastAsia" w:ascii="宋体" w:hAnsi="宋体" w:eastAsia="宋体" w:cs="宋体"/>
          <w:color w:val="000000" w:themeColor="text1"/>
          <w:sz w:val="24"/>
          <w14:textFill>
            <w14:solidFill>
              <w14:schemeClr w14:val="tx1"/>
            </w14:solidFill>
          </w14:textFill>
        </w:rPr>
        <w:br/>
      </w:r>
      <w:r>
        <w:rPr>
          <w:rFonts w:hint="eastAsia" w:ascii="宋体" w:hAnsi="宋体" w:eastAsia="宋体" w:cs="宋体"/>
          <w:color w:val="000000" w:themeColor="text1"/>
          <w:sz w:val="24"/>
          <w:lang w:val="en-US" w:eastAsia="zh-CN"/>
          <w14:textFill>
            <w14:solidFill>
              <w14:schemeClr w14:val="tx1"/>
            </w14:solidFill>
          </w14:textFill>
        </w:rPr>
        <w:t xml:space="preserve">领取CA和办理电子签章（请至盐城市府西路1号盐城市公共资源交易中心四楼大厅10号，11号窗口办理，联系电话：15051556883，办理邮箱：yancheng@ideabank.net.cn，具体系统操作见《苏采云系统供应商操作手册》（以下简称《操作手册》））、进行注册并按《操作手册》要求制作、上传电子响应文件,《苏采云系统供应商操作手册》，手册下载地址：苏采云系统-右侧消息通知栏。</w:t>
      </w:r>
      <w:r>
        <w:rPr>
          <w:rFonts w:hint="eastAsia" w:ascii="宋体" w:hAnsi="宋体" w:eastAsia="宋体" w:cs="宋体"/>
          <w:color w:val="000000" w:themeColor="text1"/>
          <w:sz w:val="24"/>
          <w:lang w:val="en-US" w:eastAsia="zh-CN"/>
          <w14:textFill>
            <w14:solidFill>
              <w14:schemeClr w14:val="tx1"/>
            </w14:solidFill>
          </w14:textFill>
        </w:rPr>
        <w:br/>
      </w:r>
      <w:r>
        <w:rPr>
          <w:rFonts w:hint="eastAsia" w:ascii="宋体" w:hAnsi="宋体" w:eastAsia="宋体" w:cs="宋体"/>
          <w:color w:val="000000" w:themeColor="text1"/>
          <w:sz w:val="24"/>
          <w:lang w:val="en-US" w:eastAsia="zh-CN"/>
          <w14:textFill>
            <w14:solidFill>
              <w14:schemeClr w14:val="tx1"/>
            </w14:solidFill>
          </w14:textFill>
        </w:rPr>
        <w:t xml:space="preserve">    2. 潜在供应商访问电子招标响应交易平台的网络地址和方法： </w:t>
      </w:r>
      <w:r>
        <w:rPr>
          <w:rFonts w:hint="eastAsia" w:ascii="宋体" w:hAnsi="宋体" w:eastAsia="宋体" w:cs="宋体"/>
          <w:color w:val="000000" w:themeColor="text1"/>
          <w:sz w:val="24"/>
          <w:lang w:val="en-US" w:eastAsia="zh-CN"/>
          <w14:textFill>
            <w14:solidFill>
              <w14:schemeClr w14:val="tx1"/>
            </w14:solidFill>
          </w14:textFill>
        </w:rPr>
        <w:br/>
      </w:r>
      <w:r>
        <w:rPr>
          <w:rFonts w:hint="eastAsia" w:ascii="宋体" w:hAnsi="宋体" w:eastAsia="宋体" w:cs="宋体"/>
          <w:color w:val="000000" w:themeColor="text1"/>
          <w:sz w:val="24"/>
          <w:lang w:val="en-US" w:eastAsia="zh-CN"/>
          <w14:textFill>
            <w14:solidFill>
              <w14:schemeClr w14:val="tx1"/>
            </w14:solidFill>
          </w14:textFill>
        </w:rPr>
        <w:t xml:space="preserve">    2.1“苏采云”系统用户注册--获取“CA 数字证书”--CA 绑定与登录--参与投标--下载采购文件（后缀名为“.kedt”）--将后缀名为“.kedt”的采购文件导入政府采购客户端工具--制作响应文件--导出加密的响应文件（后缀名为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r>
        <w:rPr>
          <w:rFonts w:hint="eastAsia" w:ascii="宋体" w:hAnsi="宋体" w:eastAsia="宋体" w:cs="宋体"/>
          <w:color w:val="000000" w:themeColor="text1"/>
          <w:sz w:val="24"/>
          <w:lang w:val="en-US" w:eastAsia="zh-CN"/>
          <w14:textFill>
            <w14:solidFill>
              <w14:schemeClr w14:val="tx1"/>
            </w14:solidFill>
          </w14:textFill>
        </w:rPr>
        <w:br/>
      </w:r>
      <w:r>
        <w:rPr>
          <w:rFonts w:hint="eastAsia" w:ascii="宋体" w:hAnsi="宋体" w:eastAsia="宋体" w:cs="宋体"/>
          <w:color w:val="000000" w:themeColor="text1"/>
          <w:sz w:val="24"/>
          <w:lang w:val="en-US" w:eastAsia="zh-CN"/>
          <w14:textFill>
            <w14:solidFill>
              <w14:schemeClr w14:val="tx1"/>
            </w14:solidFill>
          </w14:textFill>
        </w:rPr>
        <w:t xml:space="preserve">    2.2 潜在投标人访问“苏采云”系统方法：江苏省政府采购网首页-“苏采云”链接。 </w:t>
      </w:r>
      <w:r>
        <w:rPr>
          <w:rFonts w:hint="eastAsia" w:ascii="宋体" w:hAnsi="宋体" w:eastAsia="宋体" w:cs="宋体"/>
          <w:color w:val="000000" w:themeColor="text1"/>
          <w:sz w:val="24"/>
          <w:lang w:val="en-US" w:eastAsia="zh-CN"/>
          <w14:textFill>
            <w14:solidFill>
              <w14:schemeClr w14:val="tx1"/>
            </w14:solidFill>
          </w14:textFill>
        </w:rPr>
        <w:br/>
      </w:r>
      <w:r>
        <w:rPr>
          <w:rFonts w:hint="eastAsia" w:ascii="宋体" w:hAnsi="宋体" w:eastAsia="宋体" w:cs="宋体"/>
          <w:color w:val="000000" w:themeColor="text1"/>
          <w:sz w:val="24"/>
          <w:lang w:val="en-US" w:eastAsia="zh-CN"/>
          <w14:textFill>
            <w14:solidFill>
              <w14:schemeClr w14:val="tx1"/>
            </w14:solidFill>
          </w14:textFill>
        </w:rPr>
        <w:t xml:space="preserve">    2.3 采购文件（后缀名为“.kedt”）、供应商操作手册及政府采购客户端 工具可通过“苏采云”系统相应链接进行下载。 </w:t>
      </w:r>
      <w:r>
        <w:rPr>
          <w:rFonts w:hint="eastAsia" w:ascii="宋体" w:hAnsi="宋体" w:eastAsia="宋体" w:cs="宋体"/>
          <w:color w:val="000000" w:themeColor="text1"/>
          <w:sz w:val="24"/>
          <w:lang w:val="en-US" w:eastAsia="zh-CN"/>
          <w14:textFill>
            <w14:solidFill>
              <w14:schemeClr w14:val="tx1"/>
            </w14:solidFill>
          </w14:textFill>
        </w:rPr>
        <w:br/>
      </w:r>
      <w:r>
        <w:rPr>
          <w:rFonts w:hint="eastAsia" w:ascii="宋体" w:hAnsi="宋体" w:eastAsia="宋体" w:cs="宋体"/>
          <w:color w:val="000000" w:themeColor="text1"/>
          <w:sz w:val="24"/>
          <w:lang w:val="en-US" w:eastAsia="zh-CN"/>
          <w14:textFill>
            <w14:solidFill>
              <w14:schemeClr w14:val="tx1"/>
            </w14:solidFill>
          </w14:textFill>
        </w:rPr>
        <w:t xml:space="preserve">    2.4 采购代理机构将数据电文形式的采购文件加载至“苏采云”系统，供潜在供应商下载或者查阅。 </w:t>
      </w:r>
      <w:r>
        <w:rPr>
          <w:rFonts w:hint="eastAsia" w:ascii="宋体" w:hAnsi="宋体" w:eastAsia="宋体" w:cs="宋体"/>
          <w:color w:val="000000" w:themeColor="text1"/>
          <w:sz w:val="24"/>
          <w:lang w:val="en-US" w:eastAsia="zh-CN"/>
          <w14:textFill>
            <w14:solidFill>
              <w14:schemeClr w14:val="tx1"/>
            </w14:solidFill>
          </w14:textFill>
        </w:rPr>
        <w:br/>
      </w:r>
      <w:r>
        <w:rPr>
          <w:rFonts w:hint="eastAsia" w:ascii="宋体" w:hAnsi="宋体" w:eastAsia="宋体" w:cs="宋体"/>
          <w:color w:val="000000" w:themeColor="text1"/>
          <w:sz w:val="24"/>
          <w:lang w:val="en-US" w:eastAsia="zh-CN"/>
          <w14:textFill>
            <w14:solidFill>
              <w14:schemeClr w14:val="tx1"/>
            </w14:solidFill>
          </w14:textFill>
        </w:rPr>
        <w:t xml:space="preserve">    2.5 请潜在投标单位提前安装相应的控件（详见《“苏采云”系统供应商操作手册》）并使用谷歌浏览器登录“苏采云”系统参与不见面开评标。 </w:t>
      </w:r>
      <w:r>
        <w:rPr>
          <w:rFonts w:hint="eastAsia" w:ascii="宋体" w:hAnsi="宋体" w:eastAsia="宋体" w:cs="宋体"/>
          <w:color w:val="000000" w:themeColor="text1"/>
          <w:sz w:val="24"/>
          <w:lang w:val="en-US" w:eastAsia="zh-CN"/>
          <w14:textFill>
            <w14:solidFill>
              <w14:schemeClr w14:val="tx1"/>
            </w14:solidFill>
          </w14:textFill>
        </w:rPr>
        <w:br/>
      </w:r>
      <w:r>
        <w:rPr>
          <w:rFonts w:hint="eastAsia" w:ascii="宋体" w:hAnsi="宋体" w:eastAsia="宋体" w:cs="宋体"/>
          <w:color w:val="000000" w:themeColor="text1"/>
          <w:sz w:val="24"/>
          <w:lang w:val="en-US" w:eastAsia="zh-CN"/>
          <w14:textFill>
            <w14:solidFill>
              <w14:schemeClr w14:val="tx1"/>
            </w14:solidFill>
          </w14:textFill>
        </w:rPr>
        <w:t xml:space="preserve">如潜在投标人未按上述要求操作，将自行承担所产生的风险。</w:t>
      </w:r>
      <w:r>
        <w:rPr>
          <w:rFonts w:hint="eastAsia" w:ascii="宋体" w:hAnsi="宋体" w:eastAsia="宋体" w:cs="宋体"/>
          <w:color w:val="000000" w:themeColor="text1"/>
          <w:sz w:val="24"/>
          <w:lang w:val="en-US" w:eastAsia="zh-CN"/>
          <w14:textFill>
            <w14:solidFill>
              <w14:schemeClr w14:val="tx1"/>
            </w14:solidFill>
          </w14:textFill>
        </w:rPr>
        <w:br/>
      </w:r>
      <w:r>
        <w:rPr>
          <w:rFonts w:hint="eastAsia" w:ascii="宋体" w:hAnsi="宋体" w:eastAsia="宋体" w:cs="宋体"/>
          <w:color w:val="000000" w:themeColor="text1"/>
          <w:sz w:val="24"/>
          <w:lang w:val="en-US" w:eastAsia="zh-CN"/>
          <w14:textFill>
            <w14:solidFill>
              <w14:schemeClr w14:val="tx1"/>
            </w14:solidFill>
          </w14:textFill>
        </w:rPr>
        <w:t xml:space="preserve">    3.有关本次招标的事项若存在变动或修改，敬请及时关注采购代理机构在“中国政府采购网”“江苏政府采购网”“盐城市政府采购网”发布的更正公告。</w:t>
      </w:r>
      <w:r>
        <w:rPr>
          <w:rFonts w:hint="eastAsia" w:ascii="宋体" w:hAnsi="宋体" w:eastAsia="宋体" w:cs="宋体"/>
          <w:color w:val="000000" w:themeColor="text1"/>
          <w:sz w:val="24"/>
          <w:lang w:val="en-US" w:eastAsia="zh-CN"/>
          <w14:textFill>
            <w14:solidFill>
              <w14:schemeClr w14:val="tx1"/>
            </w14:solidFill>
          </w14:textFill>
        </w:rPr>
        <w:br/>
      </w:r>
      <w:r>
        <w:rPr>
          <w:rFonts w:hint="eastAsia" w:ascii="宋体" w:hAnsi="宋体" w:eastAsia="宋体" w:cs="宋体"/>
          <w:color w:val="000000" w:themeColor="text1"/>
          <w:sz w:val="24"/>
          <w:lang w:val="en-US" w:eastAsia="zh-CN"/>
          <w14:textFill>
            <w14:solidFill>
              <w14:schemeClr w14:val="tx1"/>
            </w14:solidFill>
          </w14:textFill>
        </w:rPr>
        <w:t xml:space="preserve">    4.本次单一来源采购不收取投标保证金，不收取质量保证金。</w:t>
      </w:r>
      <w:r/>
    </w:p>
    <w:p>
      <w:pPr>
        <w:pStyle w:val="676"/>
        <w:ind w:firstLine="482"/>
        <w:jc w:val="both"/>
        <w:keepLines/>
        <w:keepNext/>
        <w:pageBreakBefore w:val="0"/>
        <w:spacing w:before="145" w:beforeAutospacing="0" w:after="145" w:afterAutospacing="0" w:line="400" w:lineRule="exact"/>
        <w:rPr>
          <w:rFonts w:hint="eastAsia" w:ascii="宋体" w:hAnsi="宋体" w:eastAsia="宋体" w:cs="宋体"/>
          <w:b/>
          <w:color w:val="auto"/>
          <w:sz w:val="24"/>
          <w:szCs w:val="24"/>
          <w:highlight w:val="none"/>
          <w:shd w:val="clear" w:color="auto" w:fill="auto"/>
          <w:lang w:val="en-US" w:eastAsia="zh-CN"/>
        </w:rPr>
      </w:pPr>
      <w:r>
        <w:rPr>
          <w:rFonts w:hint="eastAsia" w:ascii="宋体" w:hAnsi="宋体" w:eastAsia="宋体" w:cs="宋体"/>
          <w:b/>
          <w:color w:val="auto"/>
          <w:sz w:val="24"/>
          <w:szCs w:val="24"/>
          <w:highlight w:val="none"/>
          <w:shd w:val="clear" w:color="auto" w:fill="auto"/>
          <w:lang w:val="en-US" w:eastAsia="zh-CN"/>
        </w:rPr>
        <w:t xml:space="preserve">六、凡对本次采购提出询问，请按以下方式联系。</w:t>
      </w:r>
      <w:r/>
    </w:p>
    <w:p>
      <w:pPr>
        <w:ind w:firstLine="480"/>
        <w:jc w:val="left"/>
        <w:keepLines w:val="0"/>
        <w:keepNext w:val="0"/>
        <w:pageBreakBefore w:val="0"/>
        <w:spacing w:line="400" w:lineRule="exact"/>
        <w:widowControl w:val="off"/>
        <w:rPr>
          <w:rFonts w:hint="eastAsia" w:ascii="宋体" w:hAnsi="宋体" w:eastAsia="宋体" w:cs="宋体"/>
          <w:color w:val="000000" w:themeColor="text1"/>
          <w:sz w:val="24"/>
          <w:szCs w:val="24"/>
          <w:highlight w:val="none"/>
          <w:lang w:val="zh-CN" w:eastAsia="zh-CN" w:bidi="ar-SA"/>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zh-CN" w:eastAsia="zh-CN" w:bidi="ar-SA"/>
          <w14:textFill>
            <w14:solidFill>
              <w14:schemeClr w14:val="tx1"/>
            </w14:solidFill>
          </w14:textFill>
        </w:rPr>
        <w:t xml:space="preserve">1.采购人信息</w:t>
      </w:r>
      <w:r/>
    </w:p>
    <w:p>
      <w:pPr>
        <w:ind w:firstLine="480"/>
        <w:jc w:val="left"/>
        <w:keepLines w:val="0"/>
        <w:keepNext w:val="0"/>
        <w:pageBreakBefore w:val="0"/>
        <w:spacing w:line="400" w:lineRule="exact"/>
        <w:widowControl w:val="off"/>
        <w:rPr>
          <w:rFonts w:hint="eastAsia" w:ascii="宋体" w:hAnsi="宋体" w:eastAsia="宋体" w:cs="宋体"/>
          <w:color w:val="000000" w:themeColor="text1"/>
          <w:sz w:val="24"/>
          <w:szCs w:val="24"/>
          <w:highlight w:val="none"/>
          <w:lang w:val="zh-CN" w:eastAsia="zh-CN" w:bidi="ar-SA"/>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zh-CN" w:eastAsia="zh-CN" w:bidi="ar-SA"/>
          <w14:textFill>
            <w14:solidFill>
              <w14:schemeClr w14:val="tx1"/>
            </w14:solidFill>
          </w14:textFill>
        </w:rPr>
        <w:t xml:space="preserve">名    称：</w:t>
      </w:r>
      <w:bookmarkStart w:id="28" w:name="_Toc35393807"/>
      <w:r/>
      <w:bookmarkStart w:id="29" w:name="_Toc28359020"/>
      <w:r/>
      <w:bookmarkStart w:id="30" w:name="_Toc28359097"/>
      <w:r/>
      <w:bookmarkStart w:id="31" w:name="_Toc35393638"/>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盐城经济技术开发区党政办公室</w:t>
      </w:r>
      <w:r>
        <w:rPr>
          <w:rFonts w:hint="eastAsia" w:ascii="宋体" w:hAnsi="宋体" w:eastAsia="宋体" w:cs="宋体"/>
          <w:color w:val="000000" w:themeColor="text1"/>
          <w:sz w:val="24"/>
          <w:szCs w:val="24"/>
          <w:highlight w:val="none"/>
          <w:lang w:val="zh-CN" w:eastAsia="zh-CN" w:bidi="ar-SA"/>
          <w14:textFill>
            <w14:solidFill>
              <w14:schemeClr w14:val="tx1"/>
            </w14:solidFill>
          </w14:textFill>
        </w:rPr>
        <w:t xml:space="preserve">　　　　　　　　　　　</w:t>
      </w:r>
      <w:r/>
    </w:p>
    <w:p>
      <w:pPr>
        <w:ind w:firstLine="480"/>
        <w:jc w:val="left"/>
        <w:keepLines w:val="0"/>
        <w:keepNext w:val="0"/>
        <w:pageBreakBefore w:val="0"/>
        <w:spacing w:line="400" w:lineRule="exact"/>
        <w:widowControl w:val="off"/>
        <w:rPr>
          <w:rFonts w:hint="eastAsia" w:ascii="宋体" w:hAnsi="宋体" w:eastAsia="宋体" w:cs="宋体"/>
          <w:color w:val="000000" w:themeColor="text1"/>
          <w:sz w:val="24"/>
          <w:szCs w:val="24"/>
          <w:highlight w:val="none"/>
          <w:lang w:val="zh-CN" w:eastAsia="zh-CN" w:bidi="ar-SA"/>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zh-CN" w:eastAsia="zh-CN" w:bidi="ar-SA"/>
          <w14:textFill>
            <w14:solidFill>
              <w14:schemeClr w14:val="tx1"/>
            </w14:solidFill>
          </w14:textFill>
        </w:rPr>
        <w:t xml:space="preserve">地    址：</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盐城经济技术开发区松江路18号</w:t>
      </w:r>
      <w:r>
        <w:rPr>
          <w:rFonts w:hint="eastAsia" w:ascii="宋体" w:hAnsi="宋体" w:eastAsia="宋体" w:cs="宋体"/>
          <w:color w:val="000000" w:themeColor="text1"/>
          <w:sz w:val="24"/>
          <w:szCs w:val="24"/>
          <w:highlight w:val="none"/>
          <w:lang w:val="zh-CN" w:eastAsia="zh-CN" w:bidi="ar-SA"/>
          <w14:textFill>
            <w14:solidFill>
              <w14:schemeClr w14:val="tx1"/>
            </w14:solidFill>
          </w14:textFill>
        </w:rPr>
        <w:t xml:space="preserve"> </w:t>
      </w:r>
      <w:r/>
    </w:p>
    <w:p>
      <w:pPr>
        <w:ind w:firstLine="480"/>
        <w:jc w:val="left"/>
        <w:keepLines w:val="0"/>
        <w:keepNext w:val="0"/>
        <w:pageBreakBefore w:val="0"/>
        <w:spacing w:line="400" w:lineRule="exact"/>
        <w:widowControl w:val="off"/>
        <w:rPr>
          <w:rFonts w:hint="eastAsia" w:ascii="宋体" w:hAnsi="宋体" w:eastAsia="宋体" w:cs="宋体"/>
          <w:color w:val="000000" w:themeColor="text1"/>
          <w:sz w:val="24"/>
          <w:szCs w:val="24"/>
          <w:highlight w:val="none"/>
          <w:lang w:val="zh-CN" w:eastAsia="zh-CN" w:bidi="ar-SA"/>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zh-CN" w:eastAsia="zh-CN" w:bidi="ar-SA"/>
          <w14:textFill>
            <w14:solidFill>
              <w14:schemeClr w14:val="tx1"/>
            </w14:solidFill>
          </w14:textFill>
        </w:rPr>
        <w:t xml:space="preserve">联 系 人：</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吴先生</w:t>
      </w:r>
      <w:r>
        <w:rPr>
          <w:rFonts w:hint="eastAsia" w:ascii="宋体" w:hAnsi="宋体" w:eastAsia="宋体" w:cs="宋体"/>
          <w:color w:val="000000" w:themeColor="text1"/>
          <w:sz w:val="24"/>
          <w:szCs w:val="24"/>
          <w:highlight w:val="none"/>
          <w:lang w:val="zh-CN" w:eastAsia="zh-CN" w:bidi="ar-SA"/>
          <w14:textFill>
            <w14:solidFill>
              <w14:schemeClr w14:val="tx1"/>
            </w14:solidFill>
          </w14:textFill>
        </w:rPr>
        <w:t xml:space="preserve">     </w:t>
      </w:r>
      <w:r/>
    </w:p>
    <w:p>
      <w:pPr>
        <w:ind w:firstLine="480"/>
        <w:jc w:val="left"/>
        <w:keepLines w:val="0"/>
        <w:keepNext w:val="0"/>
        <w:pageBreakBefore w:val="0"/>
        <w:spacing w:line="400" w:lineRule="exact"/>
        <w:widowControl w:val="off"/>
        <w:rPr>
          <w:rFonts w:hint="eastAsia" w:ascii="宋体" w:hAnsi="宋体" w:eastAsia="宋体" w:cs="宋体"/>
          <w:color w:val="000000" w:themeColor="text1"/>
          <w:sz w:val="24"/>
          <w:szCs w:val="24"/>
          <w:highlight w:val="none"/>
          <w:lang w:val="zh-CN" w:eastAsia="zh-CN" w:bidi="ar-SA"/>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zh-CN" w:eastAsia="zh-CN" w:bidi="ar-SA"/>
          <w14:textFill>
            <w14:solidFill>
              <w14:schemeClr w14:val="tx1"/>
            </w14:solidFill>
          </w14:textFill>
        </w:rPr>
        <w:t xml:space="preserve">联系电话：</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0515-68821506</w:t>
      </w:r>
      <w:r>
        <w:rPr>
          <w:rFonts w:hint="eastAsia" w:ascii="宋体" w:hAnsi="宋体" w:eastAsia="宋体" w:cs="宋体"/>
          <w:color w:val="000000" w:themeColor="text1"/>
          <w:sz w:val="24"/>
          <w:szCs w:val="24"/>
          <w:highlight w:val="none"/>
          <w:lang w:val="zh-CN" w:eastAsia="zh-CN" w:bidi="ar-SA"/>
          <w14:textFill>
            <w14:solidFill>
              <w14:schemeClr w14:val="tx1"/>
            </w14:solidFill>
          </w14:textFill>
        </w:rPr>
        <w:t xml:space="preserve">   </w:t>
      </w:r>
      <w:r/>
    </w:p>
    <w:p>
      <w:pPr>
        <w:ind w:firstLine="480"/>
        <w:jc w:val="left"/>
        <w:keepLines w:val="0"/>
        <w:keepNext w:val="0"/>
        <w:pageBreakBefore w:val="0"/>
        <w:spacing w:line="400" w:lineRule="exact"/>
        <w:widowControl w:val="off"/>
        <w:rPr>
          <w:rFonts w:hint="eastAsia" w:ascii="宋体" w:hAnsi="宋体" w:eastAsia="宋体" w:cs="宋体"/>
          <w:color w:val="000000" w:themeColor="text1"/>
          <w:sz w:val="24"/>
          <w:szCs w:val="24"/>
          <w:highlight w:val="none"/>
          <w:lang w:val="zh-CN" w:eastAsia="zh-CN" w:bidi="ar-SA"/>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zh-CN" w:eastAsia="zh-CN" w:bidi="ar-SA"/>
          <w14:textFill>
            <w14:solidFill>
              <w14:schemeClr w14:val="tx1"/>
            </w14:solidFill>
          </w14:textFill>
        </w:rPr>
        <w:t xml:space="preserve">2.采购代理机构信息</w:t>
      </w:r>
      <w:bookmarkEnd w:id="28"/>
      <w:r/>
      <w:bookmarkEnd w:id="29"/>
      <w:r/>
      <w:bookmarkEnd w:id="30"/>
      <w:r/>
      <w:bookmarkEnd w:id="31"/>
      <w:r/>
      <w:r/>
    </w:p>
    <w:p>
      <w:pPr>
        <w:ind w:firstLine="480"/>
        <w:jc w:val="left"/>
        <w:keepLines w:val="0"/>
        <w:keepNext w:val="0"/>
        <w:pageBreakBefore w:val="0"/>
        <w:spacing w:line="400" w:lineRule="exact"/>
        <w:widowControl w:val="off"/>
        <w:rPr>
          <w:rFonts w:hint="eastAsia" w:ascii="宋体" w:hAnsi="宋体" w:eastAsia="宋体" w:cs="宋体"/>
          <w:color w:val="000000" w:themeColor="text1"/>
          <w:sz w:val="24"/>
          <w:szCs w:val="24"/>
          <w:highlight w:val="none"/>
          <w:lang w:val="zh-CN" w:eastAsia="zh-CN" w:bidi="ar-SA"/>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zh-CN" w:eastAsia="zh-CN" w:bidi="ar-SA"/>
          <w14:textFill>
            <w14:solidFill>
              <w14:schemeClr w14:val="tx1"/>
            </w14:solidFill>
          </w14:textFill>
        </w:rPr>
        <w:t xml:space="preserve">名    称：盐城市携手阳光集中采购代理有限公司　</w:t>
      </w:r>
      <w:r/>
    </w:p>
    <w:p>
      <w:pPr>
        <w:ind w:firstLine="480"/>
        <w:jc w:val="left"/>
        <w:keepLines w:val="0"/>
        <w:keepNext w:val="0"/>
        <w:pageBreakBefore w:val="0"/>
        <w:spacing w:line="400" w:lineRule="exact"/>
        <w:widowControl w:val="off"/>
        <w:rPr>
          <w:rFonts w:hint="eastAsia" w:ascii="宋体" w:hAnsi="宋体" w:eastAsia="宋体" w:cs="宋体"/>
          <w:color w:val="000000" w:themeColor="text1"/>
          <w:sz w:val="24"/>
          <w:szCs w:val="24"/>
          <w:highlight w:val="none"/>
          <w:lang w:val="zh-CN" w:eastAsia="zh-CN" w:bidi="ar-SA"/>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zh-CN" w:eastAsia="zh-CN" w:bidi="ar-SA"/>
          <w14:textFill>
            <w14:solidFill>
              <w14:schemeClr w14:val="tx1"/>
            </w14:solidFill>
          </w14:textFill>
        </w:rPr>
        <w:t xml:space="preserve">地　　址：盐城市府西路华邦国际西厦A302室（3楼东区)</w:t>
      </w:r>
      <w:r/>
    </w:p>
    <w:p>
      <w:pPr>
        <w:ind w:firstLine="480"/>
        <w:jc w:val="left"/>
        <w:keepLines w:val="0"/>
        <w:keepNext w:val="0"/>
        <w:pageBreakBefore w:val="0"/>
        <w:spacing w:line="400" w:lineRule="exact"/>
        <w:widowControl w:val="off"/>
        <w:rPr>
          <w:rFonts w:hint="eastAsia" w:ascii="宋体" w:hAnsi="宋体" w:eastAsia="宋体" w:cs="宋体"/>
          <w:color w:val="000000" w:themeColor="text1"/>
          <w:sz w:val="24"/>
          <w:szCs w:val="24"/>
          <w:highlight w:val="none"/>
          <w:lang w:val="zh-CN" w:eastAsia="zh-CN" w:bidi="ar-SA"/>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zh-CN" w:eastAsia="zh-CN" w:bidi="ar-SA"/>
          <w14:textFill>
            <w14:solidFill>
              <w14:schemeClr w14:val="tx1"/>
            </w14:solidFill>
          </w14:textFill>
        </w:rPr>
        <w:t xml:space="preserve">联 系 人：王女士          </w:t>
      </w:r>
      <w:r/>
    </w:p>
    <w:p>
      <w:pPr>
        <w:ind w:firstLine="480"/>
        <w:jc w:val="left"/>
        <w:keepLines w:val="0"/>
        <w:keepNext w:val="0"/>
        <w:pageBreakBefore w:val="0"/>
        <w:spacing w:line="40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zh-CN" w:eastAsia="zh-CN" w:bidi="ar-SA"/>
          <w14:textFill>
            <w14:solidFill>
              <w14:schemeClr w14:val="tx1"/>
            </w14:solidFill>
          </w14:textFill>
        </w:rPr>
        <w:t xml:space="preserve">联系电话：18662076009</w:t>
      </w:r>
      <w:r/>
    </w:p>
    <w:p>
      <w:pPr>
        <w:ind w:firstLine="480"/>
        <w:jc w:val="left"/>
        <w:keepLines w:val="0"/>
        <w:keepNext w:val="0"/>
        <w:pageBreakBefore w:val="0"/>
        <w:spacing w:line="40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3.项目联系方式</w:t>
      </w:r>
      <w:r/>
    </w:p>
    <w:p>
      <w:pPr>
        <w:ind w:firstLine="480"/>
        <w:jc w:val="left"/>
        <w:keepLines w:val="0"/>
        <w:keepNext w:val="0"/>
        <w:pageBreakBefore w:val="0"/>
        <w:spacing w:line="40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项目联系人：吴先生</w:t>
      </w:r>
      <w:r/>
    </w:p>
    <w:p>
      <w:pPr>
        <w:ind w:firstLine="480"/>
        <w:jc w:val="left"/>
        <w:keepLines w:val="0"/>
        <w:keepNext w:val="0"/>
        <w:pageBreakBefore w:val="0"/>
        <w:spacing w:line="40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电　话：0515-68821506</w:t>
      </w:r>
      <w:r/>
    </w:p>
    <w:p>
      <w:pPr>
        <w:rPr>
          <w:rFonts w:hint="eastAsia" w:ascii="宋体" w:hAnsi="宋体" w:eastAsia="宋体" w:cs="宋体"/>
          <w:b/>
          <w:color w:val="auto"/>
          <w:sz w:val="28"/>
          <w:szCs w:val="28"/>
          <w:highlight w:val="none"/>
          <w:shd w:val="clear" w:color="auto" w:fill="auto"/>
        </w:rPr>
      </w:pPr>
      <w:r>
        <w:rPr>
          <w:rFonts w:hint="eastAsia" w:ascii="宋体" w:hAnsi="宋体" w:eastAsia="宋体" w:cs="宋体"/>
          <w:b/>
          <w:color w:val="auto"/>
          <w:sz w:val="28"/>
          <w:szCs w:val="28"/>
          <w:highlight w:val="none"/>
          <w:shd w:val="clear" w:color="auto" w:fill="auto"/>
        </w:rPr>
        <w:br w:type="page" w:clear="all"/>
      </w:r>
      <w:r/>
    </w:p>
    <w:p>
      <w:pPr>
        <w:pStyle w:val="676"/>
        <w:jc w:val="center"/>
        <w:keepLines/>
        <w:keepNext/>
        <w:spacing w:before="260" w:beforeAutospacing="0" w:after="260" w:afterAutospacing="0" w:line="415" w:lineRule="auto"/>
        <w:rPr>
          <w:rFonts w:hint="eastAsia" w:ascii="宋体" w:hAnsi="宋体" w:eastAsia="宋体" w:cs="宋体"/>
          <w:color w:val="auto"/>
          <w:highlight w:val="none"/>
          <w:shd w:val="clear" w:color="auto" w:fill="auto"/>
        </w:rPr>
      </w:pPr>
      <w:r/>
      <w:bookmarkStart w:id="32" w:name="_Toc120614211"/>
      <w:r>
        <w:rPr>
          <w:rFonts w:hint="eastAsia" w:ascii="宋体" w:hAnsi="宋体" w:eastAsia="宋体" w:cs="宋体"/>
          <w:b/>
          <w:color w:val="auto"/>
          <w:sz w:val="44"/>
          <w:szCs w:val="44"/>
          <w:highlight w:val="none"/>
          <w:shd w:val="clear" w:color="auto" w:fill="auto"/>
        </w:rPr>
        <w:t xml:space="preserve">第二章  </w:t>
      </w:r>
      <w:bookmarkEnd w:id="32"/>
      <w:r>
        <w:rPr>
          <w:rFonts w:hint="eastAsia" w:ascii="宋体" w:hAnsi="宋体" w:eastAsia="宋体" w:cs="宋体"/>
          <w:b/>
          <w:color w:val="auto"/>
          <w:sz w:val="44"/>
          <w:szCs w:val="44"/>
          <w:highlight w:val="none"/>
          <w:shd w:val="clear" w:color="auto" w:fill="auto"/>
        </w:rPr>
        <w:t xml:space="preserve">供应商须知</w:t>
      </w:r>
      <w:r/>
    </w:p>
    <w:p>
      <w:pPr>
        <w:pStyle w:val="676"/>
        <w:ind w:left="0" w:firstLine="482"/>
        <w:jc w:val="both"/>
        <w:keepLines/>
        <w:keepNext/>
        <w:pageBreakBefore w:val="0"/>
        <w:spacing w:before="145" w:beforeAutospacing="0" w:after="145" w:afterAutospacing="0" w:line="400" w:lineRule="exact"/>
        <w:widowControl w:val="off"/>
        <w:rPr>
          <w:rFonts w:hint="eastAsia" w:ascii="宋体" w:hAnsi="宋体" w:eastAsia="宋体" w:cs="宋体"/>
          <w:color w:val="auto"/>
          <w:sz w:val="24"/>
          <w:szCs w:val="24"/>
          <w:highlight w:val="none"/>
          <w:shd w:val="clear" w:color="auto" w:fill="auto"/>
        </w:rPr>
      </w:pPr>
      <w:r/>
      <w:bookmarkStart w:id="33" w:name="_Toc20823275"/>
      <w:r/>
      <w:bookmarkStart w:id="34" w:name="_Toc120614214"/>
      <w:r/>
      <w:bookmarkStart w:id="35" w:name="_Toc16938519"/>
      <w:r/>
      <w:bookmarkStart w:id="36" w:name="_Toc513029203"/>
      <w:r>
        <w:rPr>
          <w:rFonts w:hint="eastAsia" w:ascii="宋体" w:hAnsi="宋体" w:eastAsia="宋体" w:cs="宋体"/>
          <w:b/>
          <w:color w:val="auto"/>
          <w:sz w:val="24"/>
          <w:szCs w:val="24"/>
          <w:highlight w:val="none"/>
          <w:shd w:val="clear" w:color="auto" w:fill="auto"/>
        </w:rPr>
        <w:t xml:space="preserve">一、总则</w:t>
      </w:r>
      <w:bookmarkEnd w:id="33"/>
      <w:r/>
      <w:bookmarkEnd w:id="34"/>
      <w:r/>
      <w:bookmarkEnd w:id="35"/>
      <w:r/>
      <w:bookmarkEnd w:id="36"/>
      <w:r/>
      <w:r/>
    </w:p>
    <w:p>
      <w:pPr>
        <w:pStyle w:val="676"/>
        <w:ind w:left="0" w:firstLine="480"/>
        <w:jc w:val="both"/>
        <w:keepLines/>
        <w:keepNext/>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bookmarkStart w:id="37" w:name="_Toc20823276"/>
      <w:r/>
      <w:bookmarkStart w:id="38" w:name="_Toc16938520"/>
      <w:r/>
      <w:bookmarkStart w:id="39" w:name="_Toc513029204"/>
      <w:r/>
      <w:bookmarkStart w:id="40" w:name="_Toc458694821"/>
      <w:r/>
      <w:bookmarkStart w:id="41" w:name="_Hlt16619475"/>
      <w:r>
        <w:rPr>
          <w:rFonts w:hint="eastAsia" w:ascii="宋体" w:hAnsi="宋体" w:eastAsia="宋体" w:cs="宋体"/>
          <w:color w:val="auto"/>
          <w:sz w:val="24"/>
          <w:szCs w:val="24"/>
          <w:highlight w:val="none"/>
          <w:shd w:val="clear" w:color="auto" w:fill="auto"/>
        </w:rPr>
        <w:t xml:space="preserve">1</w:t>
      </w:r>
      <w:bookmarkEnd w:id="37"/>
      <w:r>
        <w:rPr>
          <w:rFonts w:hint="eastAsia" w:ascii="宋体" w:hAnsi="宋体" w:eastAsia="宋体" w:cs="宋体"/>
          <w:color w:val="auto"/>
          <w:sz w:val="24"/>
          <w:szCs w:val="24"/>
          <w:highlight w:val="none"/>
          <w:shd w:val="clear" w:color="auto" w:fill="auto"/>
        </w:rPr>
        <w:t xml:space="preserve">、采购方式</w:t>
      </w:r>
      <w:bookmarkEnd w:id="38"/>
      <w:r/>
      <w:bookmarkEnd w:id="39"/>
      <w:r/>
      <w:bookmarkEnd w:id="40"/>
      <w:r/>
      <w:r/>
    </w:p>
    <w:p>
      <w:pPr>
        <w:pStyle w:val="676"/>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1.1本次政府采购活动采取单一来源采购方式。</w:t>
      </w:r>
      <w:r/>
    </w:p>
    <w:p>
      <w:pPr>
        <w:pStyle w:val="676"/>
        <w:ind w:left="0" w:firstLine="480"/>
        <w:jc w:val="both"/>
        <w:keepLines/>
        <w:keepNext/>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bookmarkStart w:id="42" w:name="_Toc16938521"/>
      <w:r/>
      <w:bookmarkStart w:id="43" w:name="_Toc20823277"/>
      <w:r/>
      <w:bookmarkStart w:id="44" w:name="_Toc513029205"/>
      <w:r>
        <w:rPr>
          <w:rFonts w:hint="eastAsia" w:ascii="宋体" w:hAnsi="宋体" w:eastAsia="宋体" w:cs="宋体"/>
          <w:color w:val="auto"/>
          <w:sz w:val="24"/>
          <w:szCs w:val="24"/>
          <w:highlight w:val="none"/>
          <w:shd w:val="clear" w:color="auto" w:fill="auto"/>
        </w:rPr>
        <w:t xml:space="preserve">2、合格的</w:t>
      </w:r>
      <w:bookmarkEnd w:id="42"/>
      <w:r/>
      <w:bookmarkEnd w:id="43"/>
      <w:r/>
      <w:bookmarkEnd w:id="44"/>
      <w:r>
        <w:rPr>
          <w:rFonts w:hint="eastAsia" w:ascii="宋体" w:hAnsi="宋体" w:eastAsia="宋体" w:cs="宋体"/>
          <w:color w:val="auto"/>
          <w:sz w:val="24"/>
          <w:szCs w:val="24"/>
          <w:highlight w:val="none"/>
          <w:shd w:val="clear" w:color="auto" w:fill="auto"/>
        </w:rPr>
        <w:t xml:space="preserve">供应商</w:t>
      </w:r>
      <w:r/>
    </w:p>
    <w:p>
      <w:pPr>
        <w:pStyle w:val="676"/>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bookmarkStart w:id="45" w:name="_Toc513029206"/>
      <w:r/>
      <w:bookmarkStart w:id="46" w:name="_Toc16938522"/>
      <w:r/>
      <w:bookmarkStart w:id="47" w:name="_Toc20823278"/>
      <w:r>
        <w:rPr>
          <w:rFonts w:hint="eastAsia" w:ascii="宋体" w:hAnsi="宋体" w:eastAsia="宋体" w:cs="宋体"/>
          <w:color w:val="auto"/>
          <w:sz w:val="24"/>
          <w:szCs w:val="24"/>
          <w:highlight w:val="none"/>
          <w:shd w:val="clear" w:color="auto" w:fill="auto"/>
        </w:rPr>
        <w:t xml:space="preserve">2.1满足采购文件中合格单一来源供应商资格要求的规定。</w:t>
      </w:r>
      <w:bookmarkEnd w:id="45"/>
      <w:r/>
      <w:bookmarkEnd w:id="46"/>
      <w:r/>
      <w:bookmarkEnd w:id="47"/>
      <w:r/>
      <w:r/>
    </w:p>
    <w:p>
      <w:pPr>
        <w:pStyle w:val="676"/>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2.2满足本采购文件实质性条款的规定。</w:t>
      </w:r>
      <w:r/>
    </w:p>
    <w:p>
      <w:pPr>
        <w:pStyle w:val="676"/>
        <w:ind w:left="0" w:firstLine="480"/>
        <w:jc w:val="both"/>
        <w:keepLines/>
        <w:keepNext/>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3、适用法律</w:t>
      </w:r>
      <w:r/>
    </w:p>
    <w:p>
      <w:pPr>
        <w:pStyle w:val="676"/>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3.1本次采购及由此产生的合同受中华人民共和国有关的法律法规制约和保护。</w:t>
      </w:r>
      <w:r/>
    </w:p>
    <w:p>
      <w:pPr>
        <w:pStyle w:val="676"/>
        <w:ind w:left="0" w:firstLine="480"/>
        <w:jc w:val="both"/>
        <w:keepLines/>
        <w:keepNext/>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bookmarkStart w:id="48" w:name="_Toc513029207"/>
      <w:r/>
      <w:bookmarkStart w:id="49" w:name="_Toc462564067"/>
      <w:r/>
      <w:bookmarkStart w:id="50" w:name="_Toc20823279"/>
      <w:r/>
      <w:bookmarkStart w:id="51" w:name="_Toc16938523"/>
      <w:r>
        <w:rPr>
          <w:rFonts w:hint="eastAsia" w:ascii="宋体" w:hAnsi="宋体" w:eastAsia="宋体" w:cs="宋体"/>
          <w:color w:val="auto"/>
          <w:sz w:val="24"/>
          <w:szCs w:val="24"/>
          <w:highlight w:val="none"/>
          <w:shd w:val="clear" w:color="auto" w:fill="auto"/>
        </w:rPr>
        <w:t xml:space="preserve">4、相关费用</w:t>
      </w:r>
      <w:bookmarkEnd w:id="48"/>
      <w:r/>
      <w:bookmarkEnd w:id="49"/>
      <w:r/>
      <w:bookmarkEnd w:id="50"/>
      <w:r/>
      <w:bookmarkEnd w:id="51"/>
      <w:r/>
      <w:r/>
    </w:p>
    <w:p>
      <w:pPr>
        <w:pStyle w:val="676"/>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4.1供应商应自行承担所有与参加本次采购有关的费用，无论采购过程中的做法和结果如何，</w:t>
      </w:r>
      <w:r>
        <w:rPr>
          <w:rFonts w:hint="eastAsia" w:ascii="宋体" w:hAnsi="宋体" w:eastAsia="宋体" w:cs="宋体"/>
          <w:color w:val="auto"/>
          <w:sz w:val="24"/>
          <w:szCs w:val="24"/>
          <w:highlight w:val="none"/>
          <w:shd w:val="clear" w:color="auto" w:fill="auto"/>
          <w:lang w:val="en-US" w:eastAsia="zh-CN"/>
        </w:rPr>
        <w:t xml:space="preserve">江苏华洵项目管理有限公司</w:t>
      </w:r>
      <w:r>
        <w:rPr>
          <w:rFonts w:hint="eastAsia" w:ascii="宋体" w:hAnsi="宋体" w:eastAsia="宋体" w:cs="宋体"/>
          <w:color w:val="auto"/>
          <w:sz w:val="24"/>
          <w:szCs w:val="24"/>
          <w:highlight w:val="none"/>
          <w:shd w:val="clear" w:color="auto" w:fill="auto"/>
        </w:rPr>
        <w:t xml:space="preserve">（以下简称</w:t>
      </w:r>
      <w:r>
        <w:rPr>
          <w:rFonts w:hint="eastAsia" w:ascii="宋体" w:hAnsi="宋体" w:eastAsia="宋体" w:cs="宋体"/>
          <w:color w:val="auto"/>
          <w:sz w:val="24"/>
          <w:szCs w:val="24"/>
          <w:highlight w:val="none"/>
          <w:shd w:val="clear" w:color="auto" w:fill="auto"/>
          <w:lang w:eastAsia="zh-CN"/>
        </w:rPr>
        <w:t xml:space="preserve">采购代理机构</w:t>
      </w:r>
      <w:r>
        <w:rPr>
          <w:rFonts w:hint="eastAsia" w:ascii="宋体" w:hAnsi="宋体" w:eastAsia="宋体" w:cs="宋体"/>
          <w:color w:val="auto"/>
          <w:sz w:val="24"/>
          <w:szCs w:val="24"/>
          <w:highlight w:val="none"/>
          <w:shd w:val="clear" w:color="auto" w:fill="auto"/>
        </w:rPr>
        <w:t xml:space="preserve">）在任何情况下均无义务和责任承担这些费用。</w:t>
      </w:r>
      <w:r/>
    </w:p>
    <w:p>
      <w:pPr>
        <w:pStyle w:val="676"/>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4.2本次采购</w:t>
      </w:r>
      <w:r>
        <w:rPr>
          <w:rFonts w:hint="eastAsia" w:ascii="宋体" w:hAnsi="宋体" w:eastAsia="宋体" w:cs="宋体"/>
          <w:color w:val="auto"/>
          <w:sz w:val="24"/>
          <w:szCs w:val="24"/>
          <w:highlight w:val="none"/>
          <w:shd w:val="clear" w:color="auto" w:fill="auto"/>
          <w:lang w:eastAsia="zh-CN"/>
        </w:rPr>
        <w:t xml:space="preserve">采购代理机构</w:t>
      </w:r>
      <w:r>
        <w:rPr>
          <w:rFonts w:hint="eastAsia" w:ascii="宋体" w:hAnsi="宋体" w:eastAsia="宋体" w:cs="宋体"/>
          <w:color w:val="auto"/>
          <w:sz w:val="24"/>
          <w:szCs w:val="24"/>
          <w:highlight w:val="none"/>
          <w:shd w:val="clear" w:color="auto" w:fill="auto"/>
        </w:rPr>
        <w:t xml:space="preserve">和采购人不收取标书工本费。</w:t>
      </w:r>
      <w:r/>
    </w:p>
    <w:p>
      <w:pPr>
        <w:pStyle w:val="676"/>
        <w:ind w:left="0" w:firstLine="480"/>
        <w:jc w:val="both"/>
        <w:pageBreakBefore w:val="0"/>
        <w:spacing w:beforeAutospacing="0" w:afterAutospacing="0" w:line="400" w:lineRule="exact"/>
        <w:widowControl w:val="off"/>
        <w:rPr>
          <w:rFonts w:hint="eastAsia" w:ascii="宋体" w:hAnsi="宋体" w:eastAsia="宋体" w:cs="宋体"/>
          <w:b/>
          <w:bCs/>
          <w:color w:val="auto"/>
          <w:sz w:val="24"/>
          <w:szCs w:val="24"/>
          <w:highlight w:val="none"/>
          <w:shd w:val="clear" w:color="auto" w:fill="auto"/>
          <w:lang w:val="en-US" w:eastAsia="zh-CN"/>
        </w:rPr>
      </w:pPr>
      <w:r>
        <w:rPr>
          <w:rFonts w:hint="eastAsia" w:ascii="宋体" w:hAnsi="宋体" w:eastAsia="宋体" w:cs="宋体"/>
          <w:b/>
          <w:bCs/>
          <w:color w:val="auto"/>
          <w:sz w:val="24"/>
          <w:szCs w:val="24"/>
          <w:highlight w:val="none"/>
          <w:shd w:val="clear" w:color="auto" w:fill="auto"/>
          <w:lang w:val="en-US" w:eastAsia="zh-CN"/>
        </w:rPr>
        <w:t xml:space="preserve">4.3</w:t>
      </w:r>
      <w:r>
        <w:rPr>
          <w:rFonts w:hint="eastAsia" w:ascii="宋体" w:hAnsi="宋体" w:eastAsia="宋体" w:cs="宋体"/>
          <w:b/>
          <w:bCs/>
          <w:color w:val="auto"/>
          <w:sz w:val="24"/>
          <w:szCs w:val="24"/>
          <w:highlight w:val="none"/>
          <w:shd w:val="clear" w:color="auto" w:fill="auto"/>
        </w:rPr>
        <w:t xml:space="preserve">本次代理服务费参照苏招协【2022】002号文收费标准向</w:t>
      </w:r>
      <w:r>
        <w:rPr>
          <w:rFonts w:hint="eastAsia" w:ascii="宋体" w:hAnsi="宋体" w:eastAsia="宋体" w:cs="宋体"/>
          <w:b/>
          <w:bCs/>
          <w:color w:val="auto"/>
          <w:sz w:val="24"/>
          <w:szCs w:val="24"/>
          <w:highlight w:val="none"/>
          <w:shd w:val="clear" w:color="auto" w:fill="auto"/>
          <w:lang w:eastAsia="zh-CN"/>
        </w:rPr>
        <w:t xml:space="preserve">成交供应商</w:t>
      </w:r>
      <w:r>
        <w:rPr>
          <w:rFonts w:hint="eastAsia" w:ascii="宋体" w:hAnsi="宋体" w:eastAsia="宋体" w:cs="宋体"/>
          <w:b/>
          <w:bCs/>
          <w:color w:val="auto"/>
          <w:sz w:val="24"/>
          <w:szCs w:val="24"/>
          <w:highlight w:val="none"/>
          <w:shd w:val="clear" w:color="auto" w:fill="auto"/>
        </w:rPr>
        <w:t xml:space="preserve">收取。该报价折算在报价中，不在投标文件中单独列出</w:t>
      </w:r>
      <w:r>
        <w:rPr>
          <w:rFonts w:hint="eastAsia" w:ascii="宋体" w:hAnsi="宋体" w:eastAsia="宋体" w:cs="宋体"/>
          <w:b/>
          <w:bCs/>
          <w:color w:val="auto"/>
          <w:sz w:val="24"/>
          <w:szCs w:val="24"/>
          <w:highlight w:val="none"/>
          <w:shd w:val="clear" w:color="auto" w:fill="auto"/>
          <w:lang w:eastAsia="zh-CN"/>
        </w:rPr>
        <w:t xml:space="preserve">，</w:t>
      </w:r>
      <w:r>
        <w:rPr>
          <w:rFonts w:hint="eastAsia" w:ascii="宋体" w:hAnsi="宋体" w:eastAsia="宋体" w:cs="宋体"/>
          <w:b/>
          <w:bCs/>
          <w:color w:val="auto"/>
          <w:sz w:val="24"/>
          <w:szCs w:val="24"/>
          <w:highlight w:val="none"/>
          <w:shd w:val="clear" w:color="auto" w:fill="auto"/>
          <w:lang w:val="en-US" w:eastAsia="zh-CN"/>
        </w:rPr>
        <w:t xml:space="preserve">采购人不承担此费用</w:t>
      </w:r>
      <w:r>
        <w:rPr>
          <w:rFonts w:hint="eastAsia" w:ascii="宋体" w:hAnsi="宋体" w:eastAsia="宋体" w:cs="宋体"/>
          <w:b/>
          <w:bCs/>
          <w:color w:val="auto"/>
          <w:sz w:val="24"/>
          <w:szCs w:val="24"/>
          <w:highlight w:val="none"/>
          <w:shd w:val="clear" w:color="auto" w:fill="auto"/>
        </w:rPr>
        <w:t xml:space="preserve">。</w:t>
      </w:r>
      <w:r>
        <w:rPr>
          <w:rFonts w:hint="eastAsia" w:ascii="宋体" w:hAnsi="宋体" w:eastAsia="宋体" w:cs="宋体"/>
          <w:b/>
          <w:bCs/>
          <w:color w:val="auto"/>
          <w:sz w:val="24"/>
          <w:szCs w:val="24"/>
          <w:highlight w:val="none"/>
          <w:shd w:val="clear" w:color="auto" w:fill="auto"/>
          <w:lang w:val="en-US" w:eastAsia="zh-CN"/>
        </w:rPr>
        <w:t xml:space="preserve">成交</w:t>
      </w:r>
      <w:r>
        <w:rPr>
          <w:rFonts w:hint="eastAsia" w:ascii="宋体" w:hAnsi="宋体" w:eastAsia="宋体" w:cs="宋体"/>
          <w:b/>
          <w:bCs/>
          <w:color w:val="auto"/>
          <w:sz w:val="24"/>
          <w:szCs w:val="24"/>
          <w:highlight w:val="none"/>
          <w:shd w:val="clear" w:color="auto" w:fill="auto"/>
          <w:lang w:eastAsia="zh-CN"/>
        </w:rPr>
        <w:t xml:space="preserve">供应商</w:t>
      </w:r>
      <w:r>
        <w:rPr>
          <w:rFonts w:hint="eastAsia" w:ascii="宋体" w:hAnsi="宋体" w:eastAsia="宋体" w:cs="宋体"/>
          <w:b/>
          <w:bCs/>
          <w:color w:val="auto"/>
          <w:sz w:val="24"/>
          <w:szCs w:val="24"/>
          <w:highlight w:val="none"/>
          <w:shd w:val="clear" w:color="auto" w:fill="auto"/>
          <w:lang w:val="en-US" w:eastAsia="zh-CN"/>
        </w:rPr>
        <w:t xml:space="preserve">在领取成交通知书前，须向采购代理机构</w:t>
      </w:r>
      <w:r>
        <w:rPr>
          <w:rFonts w:hint="eastAsia" w:ascii="宋体" w:hAnsi="宋体" w:eastAsia="宋体" w:cs="宋体"/>
          <w:b/>
          <w:bCs/>
          <w:color w:val="auto"/>
          <w:sz w:val="24"/>
          <w:szCs w:val="24"/>
          <w:highlight w:val="none"/>
          <w:shd w:val="clear" w:color="auto" w:fill="auto"/>
          <w:lang w:val="zh-CN" w:eastAsia="zh-CN"/>
        </w:rPr>
        <w:t xml:space="preserve">盐城市携手阳光集中采购代理有限公司一次性</w:t>
      </w:r>
      <w:r>
        <w:rPr>
          <w:rFonts w:hint="eastAsia" w:ascii="宋体" w:hAnsi="宋体" w:eastAsia="宋体" w:cs="宋体"/>
          <w:b/>
          <w:bCs/>
          <w:color w:val="auto"/>
          <w:sz w:val="24"/>
          <w:szCs w:val="24"/>
          <w:highlight w:val="none"/>
          <w:shd w:val="clear" w:color="auto" w:fill="auto"/>
          <w:lang w:val="en-US" w:eastAsia="zh-CN"/>
        </w:rPr>
        <w:t xml:space="preserve">支付招标代理服务费</w:t>
      </w:r>
      <w:r>
        <w:rPr>
          <w:rFonts w:hint="eastAsia" w:ascii="宋体" w:hAnsi="宋体" w:eastAsia="宋体" w:cs="宋体"/>
          <w:b/>
          <w:bCs/>
          <w:color w:val="auto"/>
          <w:sz w:val="24"/>
          <w:szCs w:val="24"/>
          <w:highlight w:val="none"/>
          <w:shd w:val="clear" w:color="auto" w:fill="auto"/>
        </w:rPr>
        <w:t xml:space="preserve">。</w:t>
      </w:r>
      <w:r/>
    </w:p>
    <w:p>
      <w:pPr>
        <w:pStyle w:val="676"/>
        <w:ind w:left="0" w:firstLine="480"/>
        <w:jc w:val="both"/>
        <w:keepLines/>
        <w:keepNext/>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b w:val="0"/>
          <w:bCs/>
          <w:color w:val="auto"/>
          <w:sz w:val="24"/>
          <w:szCs w:val="24"/>
          <w:highlight w:val="none"/>
          <w:shd w:val="clear" w:color="auto" w:fill="auto"/>
        </w:rPr>
        <w:t xml:space="preserve">5、</w:t>
      </w:r>
      <w:r>
        <w:rPr>
          <w:rFonts w:hint="eastAsia" w:ascii="宋体" w:hAnsi="宋体" w:eastAsia="宋体" w:cs="宋体"/>
          <w:color w:val="auto"/>
          <w:sz w:val="24"/>
          <w:szCs w:val="24"/>
          <w:highlight w:val="none"/>
          <w:shd w:val="clear" w:color="auto" w:fill="auto"/>
        </w:rPr>
        <w:t xml:space="preserve">采购文件的约束力</w:t>
      </w:r>
      <w:r/>
    </w:p>
    <w:p>
      <w:pPr>
        <w:pStyle w:val="676"/>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5.1供应商一旦接收了本项目单一来源采购文件（以下简称“采购文件”）并决定参加单一来源采购活动，即被认为接受了本采购文件的规定和约束，并且视为自接收本采购文件之日起已经知道或应当知道自身权益是否受到了损害。</w:t>
      </w:r>
      <w:r/>
    </w:p>
    <w:p>
      <w:pPr>
        <w:pStyle w:val="676"/>
        <w:ind w:left="0" w:firstLine="482"/>
        <w:jc w:val="both"/>
        <w:keepLines/>
        <w:keepNext/>
        <w:pageBreakBefore w:val="0"/>
        <w:spacing w:before="145" w:beforeAutospacing="0" w:after="145" w:afterAutospacing="0" w:line="400" w:lineRule="exact"/>
        <w:widowControl w:val="off"/>
        <w:rPr>
          <w:rFonts w:hint="eastAsia" w:ascii="宋体" w:hAnsi="宋体" w:eastAsia="宋体" w:cs="宋体"/>
          <w:color w:val="auto"/>
          <w:sz w:val="24"/>
          <w:szCs w:val="24"/>
          <w:highlight w:val="none"/>
          <w:shd w:val="clear" w:color="auto" w:fill="auto"/>
        </w:rPr>
      </w:pPr>
      <w:r/>
      <w:bookmarkStart w:id="52" w:name="_Toc16938525"/>
      <w:r/>
      <w:bookmarkStart w:id="53" w:name="_Toc120614215"/>
      <w:r/>
      <w:bookmarkStart w:id="54" w:name="_Toc20823281"/>
      <w:r/>
      <w:bookmarkStart w:id="55" w:name="_Toc513029209"/>
      <w:r>
        <w:rPr>
          <w:rFonts w:hint="eastAsia" w:ascii="宋体" w:hAnsi="宋体" w:eastAsia="宋体" w:cs="宋体"/>
          <w:b/>
          <w:color w:val="auto"/>
          <w:sz w:val="24"/>
          <w:szCs w:val="24"/>
          <w:highlight w:val="none"/>
          <w:shd w:val="clear" w:color="auto" w:fill="auto"/>
        </w:rPr>
        <w:t xml:space="preserve">二、</w:t>
      </w:r>
      <w:bookmarkEnd w:id="52"/>
      <w:r/>
      <w:bookmarkEnd w:id="53"/>
      <w:r/>
      <w:bookmarkEnd w:id="54"/>
      <w:r/>
      <w:bookmarkEnd w:id="55"/>
      <w:r>
        <w:rPr>
          <w:rFonts w:hint="eastAsia" w:ascii="宋体" w:hAnsi="宋体" w:eastAsia="宋体" w:cs="宋体"/>
          <w:b/>
          <w:color w:val="auto"/>
          <w:sz w:val="24"/>
          <w:szCs w:val="24"/>
          <w:highlight w:val="none"/>
          <w:shd w:val="clear" w:color="auto" w:fill="auto"/>
        </w:rPr>
        <w:t xml:space="preserve">采购文件</w:t>
      </w:r>
      <w:r/>
    </w:p>
    <w:p>
      <w:pPr>
        <w:pStyle w:val="676"/>
        <w:ind w:left="0" w:firstLine="480"/>
        <w:jc w:val="both"/>
        <w:keepLines/>
        <w:keepNext/>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bookmarkStart w:id="56" w:name="_Toc16938526"/>
      <w:r/>
      <w:bookmarkStart w:id="57" w:name="_Toc20823282"/>
      <w:r/>
      <w:bookmarkStart w:id="58" w:name="_Toc513029210"/>
      <w:r>
        <w:rPr>
          <w:rFonts w:hint="eastAsia" w:ascii="宋体" w:hAnsi="宋体" w:eastAsia="宋体" w:cs="宋体"/>
          <w:color w:val="auto"/>
          <w:sz w:val="24"/>
          <w:szCs w:val="24"/>
          <w:highlight w:val="none"/>
          <w:shd w:val="clear" w:color="auto" w:fill="auto"/>
        </w:rPr>
        <w:t xml:space="preserve">6、采购文件构成</w:t>
      </w:r>
      <w:bookmarkEnd w:id="56"/>
      <w:r/>
      <w:bookmarkEnd w:id="57"/>
      <w:r/>
      <w:bookmarkEnd w:id="58"/>
      <w:r/>
      <w:r/>
    </w:p>
    <w:p>
      <w:pPr>
        <w:pStyle w:val="676"/>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6.1采购文件由以下部分组成：</w:t>
      </w:r>
      <w:r/>
    </w:p>
    <w:p>
      <w:pPr>
        <w:pStyle w:val="676"/>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（1）单一来源采购邀请</w:t>
      </w:r>
      <w:r/>
    </w:p>
    <w:p>
      <w:pPr>
        <w:pStyle w:val="676"/>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（2）供应商须知</w:t>
      </w:r>
      <w:r/>
    </w:p>
    <w:p>
      <w:pPr>
        <w:pStyle w:val="676"/>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（3）合同文本</w:t>
      </w:r>
      <w:r/>
    </w:p>
    <w:p>
      <w:pPr>
        <w:pStyle w:val="676"/>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（4）采购需求</w:t>
      </w:r>
      <w:r/>
    </w:p>
    <w:p>
      <w:pPr>
        <w:pStyle w:val="676"/>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（6）响应文件格式</w:t>
      </w:r>
      <w:r/>
    </w:p>
    <w:p>
      <w:pPr>
        <w:pStyle w:val="676"/>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请仔细检查采购文件是否齐全，如有缺漏请立即与</w:t>
      </w:r>
      <w:r>
        <w:rPr>
          <w:rFonts w:hint="eastAsia" w:ascii="宋体" w:hAnsi="宋体" w:eastAsia="宋体" w:cs="宋体"/>
          <w:color w:val="auto"/>
          <w:sz w:val="24"/>
          <w:szCs w:val="24"/>
          <w:highlight w:val="none"/>
          <w:shd w:val="clear" w:color="auto" w:fill="auto"/>
          <w:lang w:eastAsia="zh-CN"/>
        </w:rPr>
        <w:t xml:space="preserve">采购代理机构</w:t>
      </w:r>
      <w:r>
        <w:rPr>
          <w:rFonts w:hint="eastAsia" w:ascii="宋体" w:hAnsi="宋体" w:eastAsia="宋体" w:cs="宋体"/>
          <w:color w:val="auto"/>
          <w:sz w:val="24"/>
          <w:szCs w:val="24"/>
          <w:highlight w:val="none"/>
          <w:shd w:val="clear" w:color="auto" w:fill="auto"/>
        </w:rPr>
        <w:t xml:space="preserve">联系解决。</w:t>
      </w:r>
      <w:r/>
    </w:p>
    <w:p>
      <w:pPr>
        <w:pStyle w:val="676"/>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6.2供应商应认真阅读采购文件中所有的事项、格式、条款和规范等要求。按采购文件要求和规定编制单一来源协商响应文件（以下简称“响应文件”），并保证所提供的全部资料的真实性，以使其响应文件对采购文件作出实质性响应，否则其风险由供应商自行承担。</w:t>
      </w:r>
      <w:r/>
    </w:p>
    <w:p>
      <w:pPr>
        <w:pStyle w:val="676"/>
        <w:ind w:left="0" w:firstLine="480"/>
        <w:jc w:val="both"/>
        <w:keepLines/>
        <w:keepNext/>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bookmarkStart w:id="59" w:name="_Toc462564070"/>
      <w:r/>
      <w:bookmarkStart w:id="60" w:name="_Toc16938527"/>
      <w:r/>
      <w:bookmarkStart w:id="61" w:name="_Toc20823283"/>
      <w:r/>
      <w:bookmarkStart w:id="62" w:name="_Toc513029211"/>
      <w:r>
        <w:rPr>
          <w:rFonts w:hint="eastAsia" w:ascii="宋体" w:hAnsi="宋体" w:eastAsia="宋体" w:cs="宋体"/>
          <w:color w:val="auto"/>
          <w:sz w:val="24"/>
          <w:szCs w:val="24"/>
          <w:highlight w:val="none"/>
          <w:shd w:val="clear" w:color="auto" w:fill="auto"/>
        </w:rPr>
        <w:t xml:space="preserve">7、采购文件的澄清</w:t>
      </w:r>
      <w:bookmarkEnd w:id="59"/>
      <w:r/>
      <w:bookmarkEnd w:id="60"/>
      <w:r/>
      <w:bookmarkEnd w:id="61"/>
      <w:r/>
      <w:bookmarkEnd w:id="62"/>
      <w:r/>
      <w:r/>
    </w:p>
    <w:p>
      <w:pPr>
        <w:pStyle w:val="676"/>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bookmarkStart w:id="63" w:name="_Toc20823284"/>
      <w:r/>
      <w:bookmarkStart w:id="64" w:name="_Toc462564071"/>
      <w:r/>
      <w:bookmarkStart w:id="65" w:name="_Toc513029212"/>
      <w:r/>
      <w:bookmarkStart w:id="66" w:name="_Toc16938528"/>
      <w:r>
        <w:rPr>
          <w:rFonts w:hint="eastAsia" w:ascii="宋体" w:hAnsi="宋体" w:eastAsia="宋体" w:cs="宋体"/>
          <w:color w:val="auto"/>
          <w:sz w:val="24"/>
          <w:szCs w:val="24"/>
          <w:highlight w:val="none"/>
          <w:shd w:val="clear" w:color="auto" w:fill="auto"/>
        </w:rPr>
        <w:t xml:space="preserve">7.1供应商如果要求对采购文件进行澄清的，应在响应文件接收截止时间（以下简称“截止时间”）</w:t>
      </w:r>
      <w:r>
        <w:rPr>
          <w:rFonts w:hint="eastAsia" w:ascii="宋体" w:hAnsi="宋体" w:eastAsia="宋体" w:cs="宋体"/>
          <w:b/>
          <w:color w:val="auto"/>
          <w:sz w:val="24"/>
          <w:szCs w:val="24"/>
          <w:highlight w:val="none"/>
          <w:shd w:val="clear" w:color="auto" w:fill="auto"/>
        </w:rPr>
        <w:t xml:space="preserve">三天</w:t>
      </w:r>
      <w:r>
        <w:rPr>
          <w:rFonts w:hint="eastAsia" w:ascii="宋体" w:hAnsi="宋体" w:eastAsia="宋体" w:cs="宋体"/>
          <w:color w:val="auto"/>
          <w:sz w:val="24"/>
          <w:szCs w:val="24"/>
          <w:highlight w:val="none"/>
          <w:shd w:val="clear" w:color="auto" w:fill="auto"/>
        </w:rPr>
        <w:t xml:space="preserve">前，在苏采云系统中通知</w:t>
      </w:r>
      <w:r>
        <w:rPr>
          <w:rFonts w:hint="eastAsia" w:ascii="宋体" w:hAnsi="宋体" w:eastAsia="宋体" w:cs="宋体"/>
          <w:color w:val="auto"/>
          <w:sz w:val="24"/>
          <w:szCs w:val="24"/>
          <w:highlight w:val="none"/>
          <w:shd w:val="clear" w:color="auto" w:fill="auto"/>
          <w:lang w:eastAsia="zh-CN"/>
        </w:rPr>
        <w:t xml:space="preserve">采购代理机构</w:t>
      </w:r>
      <w:r>
        <w:rPr>
          <w:rFonts w:hint="eastAsia" w:ascii="宋体" w:hAnsi="宋体" w:eastAsia="宋体" w:cs="宋体"/>
          <w:color w:val="auto"/>
          <w:sz w:val="24"/>
          <w:szCs w:val="24"/>
          <w:highlight w:val="none"/>
          <w:shd w:val="clear" w:color="auto" w:fill="auto"/>
        </w:rPr>
        <w:t xml:space="preserve">。</w:t>
      </w:r>
      <w:r>
        <w:rPr>
          <w:rFonts w:hint="eastAsia" w:ascii="宋体" w:hAnsi="宋体" w:eastAsia="宋体" w:cs="宋体"/>
          <w:color w:val="auto"/>
          <w:sz w:val="24"/>
          <w:szCs w:val="24"/>
          <w:highlight w:val="none"/>
          <w:shd w:val="clear" w:color="auto" w:fill="auto"/>
          <w:lang w:eastAsia="zh-CN"/>
        </w:rPr>
        <w:t xml:space="preserve">采购代理机构</w:t>
      </w:r>
      <w:r>
        <w:rPr>
          <w:rFonts w:hint="eastAsia" w:ascii="宋体" w:hAnsi="宋体" w:eastAsia="宋体" w:cs="宋体"/>
          <w:color w:val="auto"/>
          <w:sz w:val="24"/>
          <w:szCs w:val="24"/>
          <w:highlight w:val="none"/>
          <w:shd w:val="clear" w:color="auto" w:fill="auto"/>
        </w:rPr>
        <w:t xml:space="preserve">将在苏采云系统中对澄清要求予以答复。</w:t>
      </w:r>
      <w:bookmarkEnd w:id="63"/>
      <w:r/>
      <w:bookmarkEnd w:id="64"/>
      <w:r/>
      <w:bookmarkEnd w:id="65"/>
      <w:r/>
      <w:bookmarkEnd w:id="66"/>
      <w:r/>
      <w:r/>
    </w:p>
    <w:p>
      <w:pPr>
        <w:pStyle w:val="676"/>
        <w:ind w:left="0" w:firstLine="480"/>
        <w:jc w:val="both"/>
        <w:keepLines/>
        <w:keepNext/>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bookmarkStart w:id="67" w:name="_Toc16938529"/>
      <w:r/>
      <w:bookmarkStart w:id="68" w:name="_Toc120614216"/>
      <w:r/>
      <w:bookmarkStart w:id="69" w:name="_Toc462564072"/>
      <w:r/>
      <w:bookmarkStart w:id="70" w:name="_Toc20823285"/>
      <w:r/>
      <w:bookmarkStart w:id="71" w:name="_Toc513029213"/>
      <w:r>
        <w:rPr>
          <w:rFonts w:hint="eastAsia" w:ascii="宋体" w:hAnsi="宋体" w:eastAsia="宋体" w:cs="宋体"/>
          <w:color w:val="auto"/>
          <w:sz w:val="24"/>
          <w:szCs w:val="24"/>
          <w:highlight w:val="none"/>
          <w:shd w:val="clear" w:color="auto" w:fill="auto"/>
        </w:rPr>
        <w:t xml:space="preserve">8、采购文件的修改</w:t>
      </w:r>
      <w:bookmarkEnd w:id="67"/>
      <w:r/>
      <w:bookmarkEnd w:id="68"/>
      <w:r/>
      <w:bookmarkEnd w:id="69"/>
      <w:r/>
      <w:bookmarkEnd w:id="70"/>
      <w:r/>
      <w:bookmarkEnd w:id="71"/>
      <w:r/>
      <w:r/>
    </w:p>
    <w:p>
      <w:pPr>
        <w:pStyle w:val="676"/>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8.1在截止时间前，</w:t>
      </w:r>
      <w:r>
        <w:rPr>
          <w:rFonts w:hint="eastAsia" w:ascii="宋体" w:hAnsi="宋体" w:eastAsia="宋体" w:cs="宋体"/>
          <w:color w:val="auto"/>
          <w:sz w:val="24"/>
          <w:szCs w:val="24"/>
          <w:highlight w:val="none"/>
          <w:shd w:val="clear" w:color="auto" w:fill="auto"/>
          <w:lang w:eastAsia="zh-CN"/>
        </w:rPr>
        <w:t xml:space="preserve">采购代理机构</w:t>
      </w:r>
      <w:r>
        <w:rPr>
          <w:rFonts w:hint="eastAsia" w:ascii="宋体" w:hAnsi="宋体" w:eastAsia="宋体" w:cs="宋体"/>
          <w:color w:val="auto"/>
          <w:sz w:val="24"/>
          <w:szCs w:val="24"/>
          <w:highlight w:val="none"/>
          <w:shd w:val="clear" w:color="auto" w:fill="auto"/>
        </w:rPr>
        <w:t xml:space="preserve">可以以补充文件的方式对采购文件进行修改。</w:t>
      </w:r>
      <w:r/>
    </w:p>
    <w:p>
      <w:pPr>
        <w:pStyle w:val="676"/>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8.2</w:t>
      </w:r>
      <w:r>
        <w:rPr>
          <w:rFonts w:hint="eastAsia" w:ascii="宋体" w:hAnsi="宋体" w:eastAsia="宋体" w:cs="宋体"/>
          <w:color w:val="auto"/>
          <w:sz w:val="24"/>
          <w:szCs w:val="24"/>
          <w:highlight w:val="none"/>
          <w:shd w:val="clear" w:color="auto" w:fill="auto"/>
          <w:lang w:eastAsia="zh-CN"/>
        </w:rPr>
        <w:t xml:space="preserve">采购代理机构</w:t>
      </w:r>
      <w:r>
        <w:rPr>
          <w:rFonts w:hint="eastAsia" w:ascii="宋体" w:hAnsi="宋体" w:eastAsia="宋体" w:cs="宋体"/>
          <w:color w:val="auto"/>
          <w:sz w:val="24"/>
          <w:szCs w:val="24"/>
          <w:highlight w:val="none"/>
          <w:shd w:val="clear" w:color="auto" w:fill="auto"/>
        </w:rPr>
        <w:t xml:space="preserve">有权按照政府采购的有关要求推迟截止时间。</w:t>
      </w:r>
      <w:r/>
    </w:p>
    <w:p>
      <w:pPr>
        <w:pStyle w:val="676"/>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8.3采购文件的补充文件将作为采购文件的组成部分，并对供应商具有约束力。</w:t>
      </w:r>
      <w:r/>
    </w:p>
    <w:p>
      <w:pPr>
        <w:pStyle w:val="676"/>
        <w:ind w:left="0" w:firstLine="482"/>
        <w:jc w:val="both"/>
        <w:keepLines/>
        <w:keepNext/>
        <w:pageBreakBefore w:val="0"/>
        <w:spacing w:before="145" w:beforeAutospacing="0" w:after="145"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 xml:space="preserve">三、响应文件的编制</w:t>
      </w:r>
      <w:r/>
    </w:p>
    <w:p>
      <w:pPr>
        <w:pStyle w:val="676"/>
        <w:ind w:left="0" w:firstLine="480"/>
        <w:jc w:val="both"/>
        <w:keepLines/>
        <w:keepNext/>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bookmarkStart w:id="72" w:name="_Toc20823286"/>
      <w:r/>
      <w:bookmarkStart w:id="73" w:name="_Toc513029214"/>
      <w:r/>
      <w:bookmarkStart w:id="74" w:name="_Toc16938530"/>
      <w:r/>
      <w:bookmarkStart w:id="75" w:name="_Toc462564073"/>
      <w:r>
        <w:rPr>
          <w:rFonts w:hint="eastAsia" w:ascii="宋体" w:hAnsi="宋体" w:eastAsia="宋体" w:cs="宋体"/>
          <w:color w:val="auto"/>
          <w:sz w:val="24"/>
          <w:szCs w:val="24"/>
          <w:highlight w:val="none"/>
          <w:shd w:val="clear" w:color="auto" w:fill="auto"/>
        </w:rPr>
        <w:t xml:space="preserve">9、响应文件的语言及度量衡单位</w:t>
      </w:r>
      <w:bookmarkEnd w:id="72"/>
      <w:r/>
      <w:bookmarkEnd w:id="73"/>
      <w:r/>
      <w:bookmarkEnd w:id="74"/>
      <w:r/>
      <w:bookmarkEnd w:id="75"/>
      <w:r/>
      <w:r/>
    </w:p>
    <w:p>
      <w:pPr>
        <w:pStyle w:val="676"/>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9.1供应商提交的响应文件以及供应商与</w:t>
      </w:r>
      <w:r>
        <w:rPr>
          <w:rFonts w:hint="eastAsia" w:ascii="宋体" w:hAnsi="宋体" w:eastAsia="宋体" w:cs="宋体"/>
          <w:color w:val="auto"/>
          <w:sz w:val="24"/>
          <w:szCs w:val="24"/>
          <w:highlight w:val="none"/>
          <w:shd w:val="clear" w:color="auto" w:fill="auto"/>
          <w:lang w:eastAsia="zh-CN"/>
        </w:rPr>
        <w:t xml:space="preserve">采购代理机构</w:t>
      </w:r>
      <w:r>
        <w:rPr>
          <w:rFonts w:hint="eastAsia" w:ascii="宋体" w:hAnsi="宋体" w:eastAsia="宋体" w:cs="宋体"/>
          <w:color w:val="auto"/>
          <w:sz w:val="24"/>
          <w:szCs w:val="24"/>
          <w:highlight w:val="none"/>
          <w:shd w:val="clear" w:color="auto" w:fill="auto"/>
        </w:rPr>
        <w:t xml:space="preserve">就有关采购活动的所有来往通知、函件和文件均应使用</w:t>
      </w:r>
      <w:r>
        <w:rPr>
          <w:rFonts w:hint="eastAsia" w:ascii="宋体" w:hAnsi="宋体" w:eastAsia="宋体" w:cs="宋体"/>
          <w:b/>
          <w:color w:val="auto"/>
          <w:sz w:val="24"/>
          <w:szCs w:val="24"/>
          <w:highlight w:val="none"/>
          <w:shd w:val="clear" w:color="auto" w:fill="auto"/>
        </w:rPr>
        <w:t xml:space="preserve">简体中文</w:t>
      </w:r>
      <w:r>
        <w:rPr>
          <w:rFonts w:hint="eastAsia" w:ascii="宋体" w:hAnsi="宋体" w:eastAsia="宋体" w:cs="宋体"/>
          <w:color w:val="auto"/>
          <w:sz w:val="24"/>
          <w:szCs w:val="24"/>
          <w:highlight w:val="none"/>
          <w:shd w:val="clear" w:color="auto" w:fill="auto"/>
        </w:rPr>
        <w:t xml:space="preserve">。</w:t>
      </w:r>
      <w:r/>
    </w:p>
    <w:p>
      <w:pPr>
        <w:pStyle w:val="676"/>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9.2除技术性能另有规定外，响应文件所使用的度量衡单位，均须采用国家法定计量单位。</w:t>
      </w:r>
      <w:r/>
    </w:p>
    <w:p>
      <w:pPr>
        <w:pStyle w:val="676"/>
        <w:ind w:left="0" w:firstLine="480"/>
        <w:jc w:val="both"/>
        <w:keepLines/>
        <w:keepNext/>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bookmarkStart w:id="76" w:name="_Toc462564074"/>
      <w:r/>
      <w:bookmarkStart w:id="77" w:name="_Toc16938531"/>
      <w:r/>
      <w:bookmarkStart w:id="78" w:name="_Toc513029215"/>
      <w:r/>
      <w:bookmarkStart w:id="79" w:name="_Toc20823287"/>
      <w:r>
        <w:rPr>
          <w:rFonts w:hint="eastAsia" w:ascii="宋体" w:hAnsi="宋体" w:eastAsia="宋体" w:cs="宋体"/>
          <w:color w:val="auto"/>
          <w:sz w:val="24"/>
          <w:szCs w:val="24"/>
          <w:highlight w:val="none"/>
          <w:shd w:val="clear" w:color="auto" w:fill="auto"/>
        </w:rPr>
        <w:t xml:space="preserve">10、响应文件构成</w:t>
      </w:r>
      <w:bookmarkEnd w:id="76"/>
      <w:r/>
      <w:bookmarkEnd w:id="77"/>
      <w:r/>
      <w:bookmarkEnd w:id="78"/>
      <w:r/>
      <w:bookmarkEnd w:id="79"/>
      <w:r/>
      <w:r/>
    </w:p>
    <w:p>
      <w:pPr>
        <w:pStyle w:val="676"/>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bookmarkStart w:id="80" w:name="_Toc513029219"/>
      <w:r/>
      <w:bookmarkStart w:id="81" w:name="_Toc513029216"/>
      <w:r/>
      <w:bookmarkStart w:id="82" w:name="_Toc14577355"/>
      <w:r/>
      <w:bookmarkStart w:id="83" w:name="_Toc14577357"/>
      <w:r/>
      <w:bookmarkStart w:id="84" w:name="_Toc49090509"/>
      <w:r/>
      <w:bookmarkStart w:id="85" w:name="_Toc49090508"/>
      <w:r/>
      <w:bookmarkStart w:id="86" w:name="_Toc14577354"/>
      <w:r/>
      <w:bookmarkStart w:id="87" w:name="_Toc49090507"/>
      <w:r/>
      <w:bookmarkStart w:id="88" w:name="_Hlt26670360"/>
      <w:r/>
      <w:bookmarkStart w:id="89" w:name="_Hlt26954838"/>
      <w:r/>
      <w:bookmarkStart w:id="90" w:name="_Hlt26668975"/>
      <w:r>
        <w:rPr>
          <w:rFonts w:hint="eastAsia" w:ascii="宋体" w:hAnsi="宋体" w:eastAsia="宋体" w:cs="宋体"/>
          <w:color w:val="auto"/>
          <w:sz w:val="24"/>
          <w:szCs w:val="24"/>
          <w:highlight w:val="none"/>
          <w:shd w:val="clear" w:color="auto" w:fill="auto"/>
        </w:rPr>
        <w:t xml:space="preserve">10.1供应商编写的响应文件应包括资格证明文件、符合性证明文件、分项报价表、技术要求响应及偏离表、商务要求响应及偏离表、其他证明文件、单一来源响应函等部分。</w:t>
      </w:r>
      <w:bookmarkEnd w:id="80"/>
      <w:r/>
      <w:bookmarkEnd w:id="81"/>
      <w:r/>
      <w:bookmarkEnd w:id="82"/>
      <w:r/>
      <w:bookmarkEnd w:id="83"/>
      <w:r/>
      <w:bookmarkEnd w:id="84"/>
      <w:r/>
      <w:bookmarkEnd w:id="85"/>
      <w:r/>
      <w:bookmarkEnd w:id="86"/>
      <w:r/>
      <w:bookmarkEnd w:id="87"/>
      <w:r/>
      <w:r/>
    </w:p>
    <w:p>
      <w:pPr>
        <w:pStyle w:val="676"/>
        <w:ind w:left="0" w:firstLine="480"/>
        <w:jc w:val="both"/>
        <w:keepLines/>
        <w:keepNext/>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11、证明供应商及响应标的符合采购文件规定的文件</w:t>
      </w:r>
      <w:r/>
    </w:p>
    <w:p>
      <w:pPr>
        <w:pStyle w:val="676"/>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11.1供应商应按照法律、法规、规章和规范性文件以及采购文件要求提交证明文件，证明其及响应标的符合采购文件规定。</w:t>
      </w:r>
      <w:r/>
    </w:p>
    <w:p>
      <w:pPr>
        <w:pStyle w:val="676"/>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11.2采购文件对证明文件无明确形式要求的，证明文件可以以文字资料、图纸和数据等形式提交。</w:t>
      </w:r>
      <w:r/>
    </w:p>
    <w:p>
      <w:pPr>
        <w:pStyle w:val="676"/>
        <w:ind w:left="0" w:firstLine="480"/>
        <w:jc w:val="both"/>
        <w:keepLines/>
        <w:keepNext/>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11.3投标文件格式规定的法定代表人或被授权人签名（签字）的地方，手写签名（签字）、加盖（电子）印章、加盖电子手写签名（签字）均认可。</w:t>
      </w:r>
      <w:r/>
    </w:p>
    <w:p>
      <w:pPr>
        <w:pStyle w:val="676"/>
        <w:ind w:left="0" w:firstLine="480"/>
        <w:jc w:val="both"/>
        <w:keepLines/>
        <w:keepNext/>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12、分项报价表</w:t>
      </w:r>
      <w:r/>
    </w:p>
    <w:p>
      <w:pPr>
        <w:pStyle w:val="676"/>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bookmarkStart w:id="91" w:name="_Hlt26954731"/>
      <w:r/>
      <w:bookmarkStart w:id="92" w:name="_Hlt26670482"/>
      <w:r/>
      <w:bookmarkStart w:id="93" w:name="_Hlt26954848"/>
      <w:r/>
      <w:bookmarkStart w:id="94" w:name="_Hlt26954846"/>
      <w:r/>
      <w:bookmarkStart w:id="95" w:name="_Hlt26670486"/>
      <w:r>
        <w:rPr>
          <w:rFonts w:hint="eastAsia" w:ascii="宋体" w:hAnsi="宋体" w:eastAsia="宋体" w:cs="宋体"/>
          <w:color w:val="auto"/>
          <w:sz w:val="24"/>
          <w:szCs w:val="24"/>
          <w:highlight w:val="none"/>
          <w:shd w:val="clear" w:color="auto" w:fill="auto"/>
        </w:rPr>
        <w:t xml:space="preserve">12.1供应商应按照采购文件规定格式填报分项报价表。</w:t>
      </w:r>
      <w:r/>
    </w:p>
    <w:p>
      <w:pPr>
        <w:pStyle w:val="676"/>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12.2报价货币。响应文件中的单价和总价无特殊规定的采用人民币报价，以元为单位标注。采购文件中另有规定的按规定执行。</w:t>
      </w:r>
      <w:r/>
    </w:p>
    <w:p>
      <w:pPr>
        <w:pStyle w:val="676"/>
        <w:ind w:left="0" w:firstLine="480"/>
        <w:jc w:val="both"/>
        <w:keepLines/>
        <w:keepNext/>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13、技术要求响应及偏离表、商务要求响应及偏离表</w:t>
      </w:r>
      <w:r/>
    </w:p>
    <w:p>
      <w:pPr>
        <w:pStyle w:val="676"/>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13.1供应商需对采购文件中的技术要求与商务要求逐项作出响应或偏离，并说明原因。</w:t>
      </w:r>
      <w:r/>
    </w:p>
    <w:p>
      <w:pPr>
        <w:pStyle w:val="676"/>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13.2供应商可在响应文件中提供认为需要的其他技术文件或说明。</w:t>
      </w:r>
      <w:r/>
    </w:p>
    <w:p>
      <w:pPr>
        <w:pStyle w:val="676"/>
        <w:ind w:left="0" w:firstLine="480"/>
        <w:jc w:val="both"/>
        <w:keepLines/>
        <w:keepNext/>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bookmarkStart w:id="96" w:name="_Toc14577359"/>
      <w:r/>
      <w:bookmarkStart w:id="97" w:name="_Toc49090510"/>
      <w:r>
        <w:rPr>
          <w:rFonts w:hint="eastAsia" w:ascii="宋体" w:hAnsi="宋体" w:eastAsia="宋体" w:cs="宋体"/>
          <w:color w:val="auto"/>
          <w:sz w:val="24"/>
          <w:szCs w:val="24"/>
          <w:highlight w:val="none"/>
          <w:shd w:val="clear" w:color="auto" w:fill="auto"/>
        </w:rPr>
        <w:t xml:space="preserve">14、服务承诺、培训计划、人员安排及其他</w:t>
      </w:r>
      <w:bookmarkEnd w:id="96"/>
      <w:r/>
      <w:bookmarkEnd w:id="97"/>
      <w:r/>
      <w:r/>
    </w:p>
    <w:p>
      <w:pPr>
        <w:pStyle w:val="676"/>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14.1供应商需根据采购文件要求提供有关售后服务的管理制度，售后服务机构的分布情况，售后服务人员的数量、素质、技术水平及售后服务的反应能力等。</w:t>
      </w:r>
      <w:r/>
    </w:p>
    <w:p>
      <w:pPr>
        <w:pStyle w:val="676"/>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14.2供应商需根据采购文件要求提供培训计划。</w:t>
      </w:r>
      <w:r/>
    </w:p>
    <w:p>
      <w:pPr>
        <w:pStyle w:val="676"/>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14.3供应商需根据采购文件要求提供所投标的的主要组成部分、功能设计、实现思路及关键技术等。</w:t>
      </w:r>
      <w:r/>
    </w:p>
    <w:p>
      <w:pPr>
        <w:pStyle w:val="676"/>
        <w:ind w:left="0" w:firstLine="480"/>
        <w:jc w:val="both"/>
        <w:keepLines/>
        <w:keepNext/>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bookmarkStart w:id="98" w:name="_Toc49090511"/>
      <w:r/>
      <w:bookmarkStart w:id="99" w:name="_Toc14577360"/>
      <w:r>
        <w:rPr>
          <w:rFonts w:hint="eastAsia" w:ascii="宋体" w:hAnsi="宋体" w:eastAsia="宋体" w:cs="宋体"/>
          <w:color w:val="auto"/>
          <w:sz w:val="24"/>
          <w:szCs w:val="24"/>
          <w:highlight w:val="none"/>
          <w:shd w:val="clear" w:color="auto" w:fill="auto"/>
        </w:rPr>
        <w:t xml:space="preserve">15、单一来源响应函</w:t>
      </w:r>
      <w:bookmarkEnd w:id="98"/>
      <w:r/>
      <w:bookmarkEnd w:id="99"/>
      <w:r/>
      <w:r/>
    </w:p>
    <w:p>
      <w:pPr>
        <w:pStyle w:val="676"/>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15.1供应商应按照采购文件中提供的格式完整、正确填写单一来源响应函。</w:t>
      </w:r>
      <w:r/>
    </w:p>
    <w:p>
      <w:pPr>
        <w:pStyle w:val="676"/>
        <w:ind w:left="0" w:firstLine="480"/>
        <w:jc w:val="both"/>
        <w:keepLines/>
        <w:keepNext/>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16、单一来源采购有效期</w:t>
      </w:r>
      <w:r/>
    </w:p>
    <w:p>
      <w:pPr>
        <w:pStyle w:val="676"/>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16.1单一来源采购有效期（以下简称“有效期”）为</w:t>
      </w:r>
      <w:r>
        <w:rPr>
          <w:rFonts w:hint="eastAsia" w:ascii="宋体" w:hAnsi="宋体" w:eastAsia="宋体" w:cs="宋体"/>
          <w:color w:val="auto"/>
          <w:sz w:val="24"/>
          <w:szCs w:val="24"/>
          <w:highlight w:val="none"/>
          <w:shd w:val="clear" w:color="auto" w:fill="auto"/>
          <w:lang w:eastAsia="zh-CN"/>
        </w:rPr>
        <w:t xml:space="preserve">采购代理机构</w:t>
      </w:r>
      <w:r>
        <w:rPr>
          <w:rFonts w:hint="eastAsia" w:ascii="宋体" w:hAnsi="宋体" w:eastAsia="宋体" w:cs="宋体"/>
          <w:color w:val="auto"/>
          <w:sz w:val="24"/>
          <w:szCs w:val="24"/>
          <w:highlight w:val="none"/>
          <w:shd w:val="clear" w:color="auto" w:fill="auto"/>
        </w:rPr>
        <w:t xml:space="preserve">规定的响应文件接收截止之日后</w:t>
      </w:r>
      <w:r>
        <w:rPr>
          <w:rFonts w:hint="eastAsia" w:ascii="宋体" w:hAnsi="宋体" w:eastAsia="宋体" w:cs="宋体"/>
          <w:b/>
          <w:color w:val="auto"/>
          <w:sz w:val="24"/>
          <w:szCs w:val="24"/>
          <w:highlight w:val="none"/>
          <w:u w:val="single"/>
          <w:shd w:val="clear" w:color="auto" w:fill="auto"/>
        </w:rPr>
        <w:t xml:space="preserve">三十（30）天</w:t>
      </w:r>
      <w:r>
        <w:rPr>
          <w:rFonts w:hint="eastAsia" w:ascii="宋体" w:hAnsi="宋体" w:eastAsia="宋体" w:cs="宋体"/>
          <w:color w:val="auto"/>
          <w:sz w:val="24"/>
          <w:szCs w:val="24"/>
          <w:highlight w:val="none"/>
          <w:shd w:val="clear" w:color="auto" w:fill="auto"/>
        </w:rPr>
        <w:t xml:space="preserve">。有效期比规定期限短的将被视为未响应采购文件要求而予以拒绝。</w:t>
      </w:r>
      <w:r/>
    </w:p>
    <w:p>
      <w:pPr>
        <w:pStyle w:val="676"/>
        <w:ind w:left="0" w:firstLine="480"/>
        <w:jc w:val="both"/>
        <w:keepLines/>
        <w:keepNext/>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17、有效期的延长</w:t>
      </w:r>
      <w:r/>
    </w:p>
    <w:p>
      <w:pPr>
        <w:pStyle w:val="676"/>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17.1在特殊情况下，</w:t>
      </w:r>
      <w:r>
        <w:rPr>
          <w:rFonts w:hint="eastAsia" w:ascii="宋体" w:hAnsi="宋体" w:eastAsia="宋体" w:cs="宋体"/>
          <w:color w:val="auto"/>
          <w:sz w:val="24"/>
          <w:szCs w:val="24"/>
          <w:highlight w:val="none"/>
          <w:shd w:val="clear" w:color="auto" w:fill="auto"/>
          <w:lang w:eastAsia="zh-CN"/>
        </w:rPr>
        <w:t xml:space="preserve">采购代理机构</w:t>
      </w:r>
      <w:r>
        <w:rPr>
          <w:rFonts w:hint="eastAsia" w:ascii="宋体" w:hAnsi="宋体" w:eastAsia="宋体" w:cs="宋体"/>
          <w:color w:val="auto"/>
          <w:sz w:val="24"/>
          <w:szCs w:val="24"/>
          <w:highlight w:val="none"/>
          <w:shd w:val="clear" w:color="auto" w:fill="auto"/>
        </w:rPr>
        <w:t xml:space="preserve">于原有效期满之前，可向供应商提出延长有效期的要求。这种要求与答复均应采用书面形式。供应商可以拒绝</w:t>
      </w:r>
      <w:r>
        <w:rPr>
          <w:rFonts w:hint="eastAsia" w:ascii="宋体" w:hAnsi="宋体" w:eastAsia="宋体" w:cs="宋体"/>
          <w:color w:val="auto"/>
          <w:sz w:val="24"/>
          <w:szCs w:val="24"/>
          <w:highlight w:val="none"/>
          <w:shd w:val="clear" w:color="auto" w:fill="auto"/>
          <w:lang w:eastAsia="zh-CN"/>
        </w:rPr>
        <w:t xml:space="preserve">采购代理机构</w:t>
      </w:r>
      <w:r>
        <w:rPr>
          <w:rFonts w:hint="eastAsia" w:ascii="宋体" w:hAnsi="宋体" w:eastAsia="宋体" w:cs="宋体"/>
          <w:color w:val="auto"/>
          <w:sz w:val="24"/>
          <w:szCs w:val="24"/>
          <w:highlight w:val="none"/>
          <w:shd w:val="clear" w:color="auto" w:fill="auto"/>
        </w:rPr>
        <w:t xml:space="preserve">的这一要求而放弃单一来源采购活动，同意延长有效期的供应商既不能要求也不允许修改其响应文件。受有效期约束的所有权利与义务均延长至新的有效期。</w:t>
      </w:r>
      <w:r/>
    </w:p>
    <w:p>
      <w:pPr>
        <w:pStyle w:val="676"/>
        <w:ind w:left="0" w:firstLine="482"/>
        <w:jc w:val="both"/>
        <w:keepLines/>
        <w:keepNext/>
        <w:pageBreakBefore w:val="0"/>
        <w:spacing w:before="145" w:beforeAutospacing="0" w:after="145" w:afterAutospacing="0" w:line="400" w:lineRule="exact"/>
        <w:widowControl w:val="off"/>
        <w:rPr>
          <w:rFonts w:hint="eastAsia" w:ascii="宋体" w:hAnsi="宋体" w:eastAsia="宋体" w:cs="宋体"/>
          <w:color w:val="auto"/>
          <w:sz w:val="24"/>
          <w:szCs w:val="24"/>
          <w:highlight w:val="none"/>
          <w:shd w:val="clear" w:color="auto" w:fill="auto"/>
        </w:rPr>
      </w:pPr>
      <w:r/>
      <w:bookmarkStart w:id="100" w:name="_Toc513029224"/>
      <w:r/>
      <w:bookmarkStart w:id="101" w:name="_Toc120614217"/>
      <w:r/>
      <w:bookmarkStart w:id="102" w:name="_Toc20823296"/>
      <w:r/>
      <w:bookmarkStart w:id="103" w:name="_Toc16938540"/>
      <w:r/>
      <w:bookmarkStart w:id="104" w:name="_Hlt26954739"/>
      <w:r/>
      <w:bookmarkStart w:id="105" w:name="_Hlt26954852"/>
      <w:r>
        <w:rPr>
          <w:rFonts w:hint="eastAsia" w:ascii="宋体" w:hAnsi="宋体" w:eastAsia="宋体" w:cs="宋体"/>
          <w:b/>
          <w:color w:val="auto"/>
          <w:sz w:val="24"/>
          <w:szCs w:val="24"/>
          <w:highlight w:val="none"/>
          <w:shd w:val="clear" w:color="auto" w:fill="auto"/>
        </w:rPr>
        <w:t xml:space="preserve">四、响应文件的递交</w:t>
      </w:r>
      <w:bookmarkEnd w:id="100"/>
      <w:r/>
      <w:bookmarkEnd w:id="101"/>
      <w:r/>
      <w:bookmarkEnd w:id="102"/>
      <w:r/>
      <w:bookmarkEnd w:id="103"/>
      <w:r/>
      <w:r/>
    </w:p>
    <w:p>
      <w:pPr>
        <w:pStyle w:val="676"/>
        <w:ind w:left="0" w:firstLine="480"/>
        <w:jc w:val="both"/>
        <w:keepLines/>
        <w:keepNext/>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bookmarkStart w:id="106" w:name="_Toc513029225"/>
      <w:r/>
      <w:bookmarkStart w:id="107" w:name="_Toc20823297"/>
      <w:r/>
      <w:bookmarkStart w:id="108" w:name="_Toc462564084"/>
      <w:r/>
      <w:bookmarkStart w:id="109" w:name="_Toc16938541"/>
      <w:r>
        <w:rPr>
          <w:rFonts w:hint="eastAsia" w:ascii="宋体" w:hAnsi="宋体" w:eastAsia="宋体" w:cs="宋体"/>
          <w:color w:val="auto"/>
          <w:sz w:val="24"/>
          <w:szCs w:val="24"/>
          <w:highlight w:val="none"/>
          <w:shd w:val="clear" w:color="auto" w:fill="auto"/>
        </w:rPr>
        <w:t xml:space="preserve">18、电子</w:t>
      </w:r>
      <w:bookmarkEnd w:id="106"/>
      <w:r/>
      <w:bookmarkEnd w:id="107"/>
      <w:r/>
      <w:bookmarkEnd w:id="108"/>
      <w:r/>
      <w:bookmarkEnd w:id="109"/>
      <w:r>
        <w:rPr>
          <w:rFonts w:hint="eastAsia" w:ascii="宋体" w:hAnsi="宋体" w:eastAsia="宋体" w:cs="宋体"/>
          <w:color w:val="auto"/>
          <w:sz w:val="24"/>
          <w:szCs w:val="24"/>
          <w:highlight w:val="none"/>
          <w:shd w:val="clear" w:color="auto" w:fill="auto"/>
        </w:rPr>
        <w:t xml:space="preserve">响应文件的递交</w:t>
      </w:r>
      <w:r/>
    </w:p>
    <w:p>
      <w:pPr>
        <w:pStyle w:val="676"/>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18.1供应商应当按照《操作手册》规定，在截止时间前制作并上传电子响应文件。</w:t>
      </w:r>
      <w:bookmarkStart w:id="110" w:name="_Toc20823298"/>
      <w:r/>
      <w:bookmarkEnd w:id="110"/>
      <w:r/>
      <w:bookmarkStart w:id="111" w:name="_Toc16938542"/>
      <w:r/>
      <w:bookmarkEnd w:id="111"/>
      <w:r/>
      <w:bookmarkStart w:id="112" w:name="_Toc513029226"/>
      <w:r/>
      <w:r/>
    </w:p>
    <w:p>
      <w:pPr>
        <w:pStyle w:val="676"/>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19、提交响应文件截止时间</w:t>
      </w:r>
      <w:r/>
    </w:p>
    <w:p>
      <w:pPr>
        <w:pStyle w:val="676"/>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i/>
          <w:color w:val="auto"/>
          <w:sz w:val="24"/>
          <w:szCs w:val="24"/>
          <w:highlight w:val="none"/>
          <w:u w:val="single"/>
          <w:shd w:val="clear" w:color="auto" w:fill="auto"/>
        </w:rPr>
        <w:t xml:space="preserve">19.1供应商上传电子响应文件的时间不得迟于单一来源采购邀请中规定的截止时间。</w:t>
      </w:r>
      <w:r/>
    </w:p>
    <w:p>
      <w:pPr>
        <w:pStyle w:val="676"/>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bookmarkStart w:id="113" w:name="_Toc513029227"/>
      <w:r/>
      <w:bookmarkStart w:id="114" w:name="_Toc16938543"/>
      <w:r/>
      <w:bookmarkStart w:id="115" w:name="_Toc20823299"/>
      <w:r>
        <w:rPr>
          <w:rFonts w:hint="eastAsia" w:ascii="宋体" w:hAnsi="宋体" w:eastAsia="宋体" w:cs="宋体"/>
          <w:color w:val="auto"/>
          <w:sz w:val="24"/>
          <w:szCs w:val="24"/>
          <w:highlight w:val="none"/>
          <w:shd w:val="clear" w:color="auto" w:fill="auto"/>
        </w:rPr>
        <w:t xml:space="preserve">供应商应充分考虑到网络环境、网络带宽等风险因素，如因供应商自身原因造成的电子响应文件上传不成功由供应商自行承担全部责任。</w:t>
      </w:r>
      <w:bookmarkEnd w:id="113"/>
      <w:r/>
      <w:bookmarkEnd w:id="114"/>
      <w:r/>
      <w:bookmarkEnd w:id="115"/>
      <w:r/>
      <w:r/>
    </w:p>
    <w:p>
      <w:pPr>
        <w:pStyle w:val="676"/>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19.2</w:t>
      </w:r>
      <w:r>
        <w:rPr>
          <w:rFonts w:hint="eastAsia" w:ascii="宋体" w:hAnsi="宋体" w:eastAsia="宋体" w:cs="宋体"/>
          <w:color w:val="auto"/>
          <w:sz w:val="24"/>
          <w:szCs w:val="24"/>
          <w:highlight w:val="none"/>
          <w:shd w:val="clear" w:color="auto" w:fill="auto"/>
          <w:lang w:eastAsia="zh-CN"/>
        </w:rPr>
        <w:t xml:space="preserve">采购代理机构</w:t>
      </w:r>
      <w:r>
        <w:rPr>
          <w:rFonts w:hint="eastAsia" w:ascii="宋体" w:hAnsi="宋体" w:eastAsia="宋体" w:cs="宋体"/>
          <w:color w:val="auto"/>
          <w:sz w:val="24"/>
          <w:szCs w:val="24"/>
          <w:highlight w:val="none"/>
          <w:shd w:val="clear" w:color="auto" w:fill="auto"/>
        </w:rPr>
        <w:t xml:space="preserve">可以按照规定，通过修改采购文件酌情延长截止时间，在此情况下，供应商的所有权利和义务以及供应商受制的截止时间以延长后新的截止时间为准。</w:t>
      </w:r>
      <w:r/>
    </w:p>
    <w:p>
      <w:pPr>
        <w:pStyle w:val="676"/>
        <w:ind w:left="0" w:firstLine="480"/>
        <w:jc w:val="both"/>
        <w:keepLines/>
        <w:keepNext/>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20、响应文件的拒收</w:t>
      </w:r>
      <w:r/>
    </w:p>
    <w:p>
      <w:pPr>
        <w:pStyle w:val="676"/>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20.1</w:t>
      </w:r>
      <w:r>
        <w:rPr>
          <w:rFonts w:hint="eastAsia" w:ascii="宋体" w:hAnsi="宋体" w:eastAsia="宋体" w:cs="宋体"/>
          <w:color w:val="auto"/>
          <w:sz w:val="24"/>
          <w:szCs w:val="24"/>
          <w:highlight w:val="none"/>
          <w:shd w:val="clear" w:color="auto" w:fill="auto"/>
          <w:lang w:eastAsia="zh-CN"/>
        </w:rPr>
        <w:t xml:space="preserve">采购代理机构</w:t>
      </w:r>
      <w:r>
        <w:rPr>
          <w:rFonts w:hint="eastAsia" w:ascii="宋体" w:hAnsi="宋体" w:eastAsia="宋体" w:cs="宋体"/>
          <w:color w:val="auto"/>
          <w:sz w:val="24"/>
          <w:szCs w:val="24"/>
          <w:highlight w:val="none"/>
          <w:shd w:val="clear" w:color="auto" w:fill="auto"/>
        </w:rPr>
        <w:t xml:space="preserve">拒绝接收在其规定的截止时间后上传的任何电子响应文件。</w:t>
      </w:r>
      <w:r/>
    </w:p>
    <w:p>
      <w:pPr>
        <w:pStyle w:val="676"/>
        <w:ind w:left="0" w:firstLine="480"/>
        <w:jc w:val="both"/>
        <w:keepLines/>
        <w:keepNext/>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bookmarkStart w:id="116" w:name="_Toc16938544"/>
      <w:r/>
      <w:bookmarkStart w:id="117" w:name="_Toc513029228"/>
      <w:r/>
      <w:bookmarkStart w:id="118" w:name="_Toc20823300"/>
      <w:r>
        <w:rPr>
          <w:rFonts w:hint="eastAsia" w:ascii="宋体" w:hAnsi="宋体" w:eastAsia="宋体" w:cs="宋体"/>
          <w:color w:val="auto"/>
          <w:sz w:val="24"/>
          <w:szCs w:val="24"/>
          <w:highlight w:val="none"/>
          <w:shd w:val="clear" w:color="auto" w:fill="auto"/>
        </w:rPr>
        <w:t xml:space="preserve">21、响应文件的撤回和修改</w:t>
      </w:r>
      <w:bookmarkEnd w:id="116"/>
      <w:r/>
      <w:bookmarkEnd w:id="117"/>
      <w:r/>
      <w:bookmarkEnd w:id="118"/>
      <w:r/>
      <w:r/>
    </w:p>
    <w:p>
      <w:pPr>
        <w:pStyle w:val="676"/>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21.1响应文件的撤回</w:t>
      </w:r>
      <w:r/>
    </w:p>
    <w:p>
      <w:pPr>
        <w:pStyle w:val="676"/>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21.1.1电子响应文件的撤回</w:t>
      </w:r>
      <w:r/>
    </w:p>
    <w:p>
      <w:pPr>
        <w:pStyle w:val="676"/>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供应商可在截止时间前，撤回其电子响应文件，具体操作方法见《操作手册》。</w:t>
      </w:r>
      <w:r/>
    </w:p>
    <w:p>
      <w:pPr>
        <w:pStyle w:val="676"/>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21.1.2供应商撤回电子响应文件，则认为其不再参与本项目采购活动。</w:t>
      </w:r>
      <w:r/>
    </w:p>
    <w:p>
      <w:pPr>
        <w:pStyle w:val="676"/>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21.2响应文件的修改</w:t>
      </w:r>
      <w:r/>
    </w:p>
    <w:p>
      <w:pPr>
        <w:pStyle w:val="676"/>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供应商可在截止时间前，对其电子响应文件进行修改，具体操作方法见《操作手册》。</w:t>
      </w:r>
      <w:r/>
    </w:p>
    <w:p>
      <w:pPr>
        <w:pStyle w:val="676"/>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21.3在截止时间之后，供应商不得对其电子响应文件作任何修改。</w:t>
      </w:r>
      <w:r/>
    </w:p>
    <w:p>
      <w:pPr>
        <w:pStyle w:val="676"/>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21.4在截止时间至有效期满之间的这段时间内，供应商不得撤回其响应文件。</w:t>
      </w:r>
      <w:r/>
    </w:p>
    <w:p>
      <w:pPr>
        <w:pStyle w:val="676"/>
        <w:ind w:left="0" w:firstLine="482"/>
        <w:jc w:val="both"/>
        <w:keepLines/>
        <w:keepNext/>
        <w:pageBreakBefore w:val="0"/>
        <w:spacing w:before="145" w:beforeAutospacing="0" w:after="145" w:afterAutospacing="0" w:line="400" w:lineRule="exact"/>
        <w:widowControl w:val="off"/>
        <w:rPr>
          <w:rFonts w:hint="eastAsia" w:ascii="宋体" w:hAnsi="宋体" w:eastAsia="宋体" w:cs="宋体"/>
          <w:color w:val="auto"/>
          <w:sz w:val="24"/>
          <w:szCs w:val="24"/>
          <w:highlight w:val="none"/>
          <w:shd w:val="clear" w:color="auto" w:fill="auto"/>
        </w:rPr>
      </w:pPr>
      <w:r/>
      <w:bookmarkStart w:id="119" w:name="_Toc120614218"/>
      <w:r/>
      <w:bookmarkStart w:id="120" w:name="_Toc20823301"/>
      <w:r/>
      <w:bookmarkStart w:id="121" w:name="_Toc513029229"/>
      <w:r/>
      <w:bookmarkStart w:id="122" w:name="_Toc16938545"/>
      <w:r>
        <w:rPr>
          <w:rFonts w:hint="eastAsia" w:ascii="宋体" w:hAnsi="宋体" w:eastAsia="宋体" w:cs="宋体"/>
          <w:b/>
          <w:color w:val="auto"/>
          <w:sz w:val="24"/>
          <w:szCs w:val="24"/>
          <w:highlight w:val="none"/>
          <w:shd w:val="clear" w:color="auto" w:fill="auto"/>
        </w:rPr>
        <w:t xml:space="preserve">五、响应文件的解密与评审</w:t>
      </w:r>
      <w:bookmarkEnd w:id="119"/>
      <w:r/>
      <w:bookmarkEnd w:id="120"/>
      <w:r/>
      <w:bookmarkEnd w:id="121"/>
      <w:r/>
      <w:bookmarkEnd w:id="122"/>
      <w:r/>
      <w:r/>
    </w:p>
    <w:p>
      <w:pPr>
        <w:pStyle w:val="676"/>
        <w:ind w:left="0" w:firstLine="480"/>
        <w:jc w:val="both"/>
        <w:keepLines/>
        <w:keepNext/>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bookmarkStart w:id="123" w:name="_Toc20823302"/>
      <w:r/>
      <w:bookmarkStart w:id="124" w:name="_Toc16938546"/>
      <w:r/>
      <w:bookmarkStart w:id="125" w:name="_Toc513029230"/>
      <w:r>
        <w:rPr>
          <w:rFonts w:hint="eastAsia" w:ascii="宋体" w:hAnsi="宋体" w:eastAsia="宋体" w:cs="宋体"/>
          <w:color w:val="auto"/>
          <w:sz w:val="24"/>
          <w:szCs w:val="24"/>
          <w:highlight w:val="none"/>
          <w:shd w:val="clear" w:color="auto" w:fill="auto"/>
        </w:rPr>
        <w:t xml:space="preserve">22、</w:t>
      </w:r>
      <w:bookmarkEnd w:id="123"/>
      <w:r/>
      <w:bookmarkEnd w:id="124"/>
      <w:r/>
      <w:bookmarkEnd w:id="125"/>
      <w:r>
        <w:rPr>
          <w:rFonts w:hint="eastAsia" w:ascii="宋体" w:hAnsi="宋体" w:eastAsia="宋体" w:cs="宋体"/>
          <w:color w:val="auto"/>
          <w:sz w:val="24"/>
          <w:szCs w:val="24"/>
          <w:highlight w:val="none"/>
          <w:shd w:val="clear" w:color="auto" w:fill="auto"/>
        </w:rPr>
        <w:t xml:space="preserve">响应文件解密</w:t>
      </w:r>
      <w:r/>
    </w:p>
    <w:p>
      <w:pPr>
        <w:pStyle w:val="676"/>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22.1供应商应当按照《操作手册》规定，在苏采云系统规定的时间内对响应文件进行解密。</w:t>
      </w:r>
      <w:r/>
    </w:p>
    <w:p>
      <w:pPr>
        <w:pStyle w:val="676"/>
        <w:ind w:left="0" w:firstLine="480"/>
        <w:jc w:val="both"/>
        <w:keepLines/>
        <w:keepNext/>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bookmarkStart w:id="126" w:name="_Toc16938547"/>
      <w:r/>
      <w:bookmarkStart w:id="127" w:name="_Toc20823303"/>
      <w:r/>
      <w:bookmarkStart w:id="128" w:name="_Toc513029231"/>
      <w:r>
        <w:rPr>
          <w:rFonts w:hint="eastAsia" w:ascii="宋体" w:hAnsi="宋体" w:eastAsia="宋体" w:cs="宋体"/>
          <w:color w:val="auto"/>
          <w:sz w:val="24"/>
          <w:szCs w:val="24"/>
          <w:highlight w:val="none"/>
          <w:shd w:val="clear" w:color="auto" w:fill="auto"/>
        </w:rPr>
        <w:t xml:space="preserve">23、单一来源协商小组</w:t>
      </w:r>
      <w:bookmarkEnd w:id="126"/>
      <w:r/>
      <w:bookmarkEnd w:id="127"/>
      <w:r/>
      <w:bookmarkEnd w:id="128"/>
      <w:r/>
      <w:r/>
    </w:p>
    <w:p>
      <w:pPr>
        <w:pStyle w:val="676"/>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23.1单一来源协商小组（以下简称“协商小组”）由政府采购评审专家、采购人代表组成，且人员构成符合政府采购有关规定。</w:t>
      </w:r>
      <w:r/>
    </w:p>
    <w:p>
      <w:pPr>
        <w:pStyle w:val="676"/>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23.2协商小组应当按照客观、公正、审慎的原则评审供应商的响应文件，并与供应商协商采购标的的价格。</w:t>
      </w:r>
      <w:r/>
    </w:p>
    <w:p>
      <w:pPr>
        <w:pStyle w:val="676"/>
        <w:ind w:left="0" w:firstLine="480"/>
        <w:jc w:val="both"/>
        <w:keepLines/>
        <w:keepNext/>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24、单一来源协商过程的保密与公正</w:t>
      </w:r>
      <w:r/>
    </w:p>
    <w:p>
      <w:pPr>
        <w:pStyle w:val="676"/>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bookmarkStart w:id="129" w:name="_Toc513029232"/>
      <w:r/>
      <w:bookmarkStart w:id="130" w:name="_Toc16938548"/>
      <w:r/>
      <w:bookmarkStart w:id="131" w:name="_Toc20823304"/>
      <w:r>
        <w:rPr>
          <w:rFonts w:hint="eastAsia" w:ascii="宋体" w:hAnsi="宋体" w:eastAsia="宋体" w:cs="宋体"/>
          <w:color w:val="auto"/>
          <w:sz w:val="24"/>
          <w:szCs w:val="24"/>
          <w:highlight w:val="none"/>
          <w:shd w:val="clear" w:color="auto" w:fill="auto"/>
        </w:rPr>
        <w:t xml:space="preserve">24.1协商小组、采购人和</w:t>
      </w:r>
      <w:r>
        <w:rPr>
          <w:rFonts w:hint="eastAsia" w:ascii="宋体" w:hAnsi="宋体" w:eastAsia="宋体" w:cs="宋体"/>
          <w:color w:val="auto"/>
          <w:sz w:val="24"/>
          <w:szCs w:val="24"/>
          <w:highlight w:val="none"/>
          <w:shd w:val="clear" w:color="auto" w:fill="auto"/>
          <w:lang w:eastAsia="zh-CN"/>
        </w:rPr>
        <w:t xml:space="preserve">采购代理机构</w:t>
      </w:r>
      <w:r>
        <w:rPr>
          <w:rFonts w:hint="eastAsia" w:ascii="宋体" w:hAnsi="宋体" w:eastAsia="宋体" w:cs="宋体"/>
          <w:color w:val="auto"/>
          <w:sz w:val="24"/>
          <w:szCs w:val="24"/>
          <w:highlight w:val="none"/>
          <w:shd w:val="clear" w:color="auto" w:fill="auto"/>
        </w:rPr>
        <w:t xml:space="preserve">工作人员、相关监督人员等与评审工作有关的人员，对评审、单一来源协商情况以及在评审、单一来源协商过程（以下简称“协商过程”）中获悉的国家秘密、商业秘密负有保密责任。</w:t>
      </w:r>
      <w:bookmarkEnd w:id="129"/>
      <w:r/>
      <w:bookmarkEnd w:id="130"/>
      <w:r/>
      <w:bookmarkEnd w:id="131"/>
      <w:r/>
      <w:r/>
    </w:p>
    <w:p>
      <w:pPr>
        <w:pStyle w:val="676"/>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24.2在协商过程中，供应商不得以任何行为影响评审及协商过程，否则将会导致其响应文件被拒绝。</w:t>
      </w:r>
      <w:r/>
    </w:p>
    <w:p>
      <w:pPr>
        <w:pStyle w:val="676"/>
        <w:ind w:left="0" w:firstLine="480"/>
        <w:jc w:val="both"/>
        <w:keepLines/>
        <w:keepNext/>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25、评审及协商过程中的澄清</w:t>
      </w:r>
      <w:r/>
    </w:p>
    <w:p>
      <w:pPr>
        <w:pStyle w:val="676"/>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25.1项目评审及协商过程中，协商小组有权要求供应商对响应文件中含义不明确、同类问题表述不一致或者有明显文字和计算错误的内容等作出必要的澄清、说明或者更正。</w:t>
      </w:r>
      <w:r/>
    </w:p>
    <w:p>
      <w:pPr>
        <w:pStyle w:val="676"/>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25.2需要供应商进行澄清、说明和更正的，协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pStyle w:val="676"/>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25.3接到协商小组澄清、说明和更正要求的供应商如未按规定做出澄清、说明和更正，其风险由供应商自行承担。</w:t>
      </w:r>
      <w:r/>
    </w:p>
    <w:p>
      <w:pPr>
        <w:pStyle w:val="676"/>
        <w:ind w:left="0" w:firstLine="480"/>
        <w:jc w:val="both"/>
        <w:keepLines/>
        <w:keepNext/>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bookmarkStart w:id="132" w:name="_Toc513029233"/>
      <w:r/>
      <w:bookmarkStart w:id="133" w:name="_Toc16938549"/>
      <w:r/>
      <w:bookmarkStart w:id="134" w:name="_Toc20823305"/>
      <w:r>
        <w:rPr>
          <w:rFonts w:hint="eastAsia" w:ascii="宋体" w:hAnsi="宋体" w:eastAsia="宋体" w:cs="宋体"/>
          <w:color w:val="auto"/>
          <w:sz w:val="24"/>
          <w:szCs w:val="24"/>
          <w:highlight w:val="none"/>
          <w:shd w:val="clear" w:color="auto" w:fill="auto"/>
        </w:rPr>
        <w:t xml:space="preserve">26、对响应文件的审</w:t>
      </w:r>
      <w:bookmarkEnd w:id="132"/>
      <w:r/>
      <w:bookmarkEnd w:id="133"/>
      <w:r/>
      <w:bookmarkEnd w:id="134"/>
      <w:r>
        <w:rPr>
          <w:rFonts w:hint="eastAsia" w:ascii="宋体" w:hAnsi="宋体" w:eastAsia="宋体" w:cs="宋体"/>
          <w:color w:val="auto"/>
          <w:sz w:val="24"/>
          <w:szCs w:val="24"/>
          <w:highlight w:val="none"/>
          <w:shd w:val="clear" w:color="auto" w:fill="auto"/>
        </w:rPr>
        <w:t xml:space="preserve">查</w:t>
      </w:r>
      <w:r/>
    </w:p>
    <w:p>
      <w:pPr>
        <w:pStyle w:val="676"/>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26.1响应文件审查分为资格审查和符合性审查。</w:t>
      </w:r>
      <w:r/>
    </w:p>
    <w:p>
      <w:pPr>
        <w:pStyle w:val="676"/>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26.1.1资格审查：由协商小组依据法律法规和</w:t>
      </w:r>
      <w:r>
        <w:rPr>
          <w:rFonts w:hint="eastAsia" w:ascii="宋体" w:hAnsi="宋体" w:eastAsia="宋体" w:cs="宋体"/>
          <w:color w:val="auto"/>
          <w:sz w:val="24"/>
          <w:szCs w:val="24"/>
          <w:highlight w:val="none"/>
          <w:shd w:val="clear" w:color="auto" w:fill="auto"/>
          <w:lang w:val="en-US" w:eastAsia="zh-CN"/>
        </w:rPr>
        <w:t xml:space="preserve">采购</w:t>
      </w:r>
      <w:r>
        <w:rPr>
          <w:rFonts w:hint="eastAsia" w:ascii="宋体" w:hAnsi="宋体" w:eastAsia="宋体" w:cs="宋体"/>
          <w:color w:val="auto"/>
          <w:sz w:val="24"/>
          <w:szCs w:val="24"/>
          <w:highlight w:val="none"/>
          <w:shd w:val="clear" w:color="auto" w:fill="auto"/>
        </w:rPr>
        <w:t xml:space="preserve">文件的规定，对响应文件中的资格证明文件进行审查，以确定供应商是否具备参加单一来源协商的资格。</w:t>
      </w:r>
      <w:r/>
    </w:p>
    <w:p>
      <w:pPr>
        <w:pStyle w:val="676"/>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协商小组在进行资格审查的同时，将在“信用中国”网站（www.creditchina.gov.cn）查询供应商的信用记录，以确定供应商是否具备协商资格,查询结果留存并归档。</w:t>
      </w:r>
      <w:r/>
    </w:p>
    <w:p>
      <w:pPr>
        <w:pStyle w:val="676"/>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pStyle w:val="676"/>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26.1.2符合性审查：依据采购文件的规定，由协商小组从响应文件的有效性、完整性和对采购文件的响应程度进行审查，以确定是否对</w:t>
      </w:r>
      <w:r>
        <w:rPr>
          <w:rFonts w:hint="eastAsia" w:ascii="宋体" w:hAnsi="宋体" w:eastAsia="宋体" w:cs="宋体"/>
          <w:color w:val="auto"/>
          <w:sz w:val="24"/>
          <w:szCs w:val="24"/>
          <w:highlight w:val="none"/>
          <w:shd w:val="clear" w:color="auto" w:fill="auto"/>
          <w:lang w:val="en-US" w:eastAsia="zh-CN"/>
        </w:rPr>
        <w:t xml:space="preserve">采购</w:t>
      </w:r>
      <w:r>
        <w:rPr>
          <w:rFonts w:hint="eastAsia" w:ascii="宋体" w:hAnsi="宋体" w:eastAsia="宋体" w:cs="宋体"/>
          <w:color w:val="auto"/>
          <w:sz w:val="24"/>
          <w:szCs w:val="24"/>
          <w:highlight w:val="none"/>
          <w:shd w:val="clear" w:color="auto" w:fill="auto"/>
        </w:rPr>
        <w:t xml:space="preserve">文件的实质性要求作出响应。</w:t>
      </w:r>
      <w:r/>
    </w:p>
    <w:p>
      <w:pPr>
        <w:pStyle w:val="676"/>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26.1.3未通过资格审查或符合性审查的供应商，协商小组将在苏采云系统中告知未通过资格审查或符合性审查的原因，评审结束后，协商小组将不再告知未通过资格审查或符合性审查的原因。</w:t>
      </w:r>
      <w:r/>
    </w:p>
    <w:p>
      <w:pPr>
        <w:pStyle w:val="676"/>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26.2在正式进行协商之前，协商小组将首先审查每份响应文件是否实质性响应了采购文件的要求。实质性响应的响应文件应该是与采购文件要求的条款、条件和规格相符，没有重大偏离或保留。</w:t>
      </w:r>
      <w:r/>
    </w:p>
    <w:p>
      <w:pPr>
        <w:pStyle w:val="676"/>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所谓重大偏离或保留是指与采购文件规定的实质性要求存在负偏离，或者在实质上与采购文件不一致，而且限制了合同中买方和</w:t>
      </w:r>
      <w:r>
        <w:rPr>
          <w:rFonts w:hint="eastAsia" w:ascii="宋体" w:hAnsi="宋体" w:eastAsia="宋体" w:cs="宋体"/>
          <w:color w:val="auto"/>
          <w:sz w:val="24"/>
          <w:szCs w:val="24"/>
          <w:highlight w:val="none"/>
          <w:shd w:val="clear" w:color="auto" w:fill="auto"/>
          <w:lang w:eastAsia="zh-CN"/>
        </w:rPr>
        <w:t xml:space="preserve">采购代理机构</w:t>
      </w:r>
      <w:r>
        <w:rPr>
          <w:rFonts w:hint="eastAsia" w:ascii="宋体" w:hAnsi="宋体" w:eastAsia="宋体" w:cs="宋体"/>
          <w:color w:val="auto"/>
          <w:sz w:val="24"/>
          <w:szCs w:val="24"/>
          <w:highlight w:val="none"/>
          <w:shd w:val="clear" w:color="auto" w:fill="auto"/>
        </w:rPr>
        <w:t xml:space="preserve">的权利或供应商的义务。重大偏离由协商小组按照少数服从多数的原则认定。协商小组决定响应文件的响应性只根据响应文件本身的内容，而不寻求外部的证据。</w:t>
      </w:r>
      <w:r/>
    </w:p>
    <w:p>
      <w:pPr>
        <w:pStyle w:val="676"/>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26.3未实质性响应采购文件的情形</w:t>
      </w:r>
      <w:r/>
    </w:p>
    <w:p>
      <w:pPr>
        <w:pStyle w:val="676"/>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26.3.1供应商在苏采云系统规定的时间内未成功解密电子响应文件的。</w:t>
      </w:r>
      <w:r/>
    </w:p>
    <w:p>
      <w:pPr>
        <w:pStyle w:val="676"/>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26.3.2供应商未按照采购文件要求上传电子响应文件的。</w:t>
      </w:r>
      <w:r/>
    </w:p>
    <w:p>
      <w:pPr>
        <w:pStyle w:val="676"/>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26.3.3供应商提交两个（含两个）以上不同的响应文件或者最后报价的。</w:t>
      </w:r>
      <w:r/>
    </w:p>
    <w:p>
      <w:pPr>
        <w:pStyle w:val="676"/>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26.3.4供应商不具备采购文件中规定资格要求的。</w:t>
      </w:r>
      <w:r/>
    </w:p>
    <w:p>
      <w:pPr>
        <w:pStyle w:val="676"/>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26.3.5供应商的最后报价超过了采购预算。</w:t>
      </w:r>
      <w:r/>
    </w:p>
    <w:p>
      <w:pPr>
        <w:pStyle w:val="676"/>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26.3.6不符合采购文件中规定的实质性要求和条件的</w:t>
      </w:r>
      <w:r>
        <w:rPr>
          <w:rFonts w:hint="eastAsia" w:ascii="宋体" w:hAnsi="宋体" w:eastAsia="宋体" w:cs="宋体"/>
          <w:i/>
          <w:color w:val="auto"/>
          <w:sz w:val="24"/>
          <w:szCs w:val="24"/>
          <w:highlight w:val="none"/>
          <w:u w:val="single"/>
          <w:shd w:val="clear" w:color="auto" w:fill="auto"/>
        </w:rPr>
        <w:t xml:space="preserve">（本采购文件中斜体且有下划线部分为实质性要求和条件）。</w:t>
      </w:r>
      <w:r/>
    </w:p>
    <w:p>
      <w:pPr>
        <w:pStyle w:val="676"/>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26.3.7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pStyle w:val="676"/>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26.3.8响应文件含有采购人不能接受的附加条件的。</w:t>
      </w:r>
      <w:r/>
    </w:p>
    <w:p>
      <w:pPr>
        <w:pStyle w:val="676"/>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26.3.</w:t>
      </w:r>
      <w:r>
        <w:rPr>
          <w:rFonts w:hint="eastAsia" w:ascii="宋体" w:hAnsi="宋体" w:eastAsia="宋体" w:cs="宋体"/>
          <w:color w:val="auto"/>
          <w:sz w:val="24"/>
          <w:szCs w:val="24"/>
          <w:highlight w:val="none"/>
          <w:shd w:val="clear" w:color="auto" w:fill="auto"/>
          <w:lang w:val="en-US" w:eastAsia="zh-CN"/>
        </w:rPr>
        <w:t xml:space="preserve">9供应商</w:t>
      </w:r>
      <w:r>
        <w:rPr>
          <w:rFonts w:hint="eastAsia" w:ascii="宋体" w:hAnsi="宋体" w:eastAsia="宋体" w:cs="宋体"/>
          <w:color w:val="auto"/>
          <w:sz w:val="24"/>
          <w:szCs w:val="24"/>
          <w:highlight w:val="none"/>
          <w:shd w:val="clear" w:color="auto" w:fill="auto"/>
        </w:rPr>
        <w:t xml:space="preserve">不能证明其报价合理性的，</w:t>
      </w:r>
      <w:r>
        <w:rPr>
          <w:rFonts w:hint="eastAsia" w:ascii="宋体" w:hAnsi="宋体" w:eastAsia="宋体" w:cs="宋体"/>
          <w:color w:val="auto"/>
          <w:sz w:val="24"/>
          <w:szCs w:val="24"/>
          <w:highlight w:val="none"/>
          <w:shd w:val="clear" w:color="auto" w:fill="auto"/>
          <w:lang w:val="en-US" w:eastAsia="zh-CN"/>
        </w:rPr>
        <w:t xml:space="preserve">协商小组</w:t>
      </w:r>
      <w:r>
        <w:rPr>
          <w:rFonts w:hint="eastAsia" w:ascii="宋体" w:hAnsi="宋体" w:eastAsia="宋体" w:cs="宋体"/>
          <w:color w:val="auto"/>
          <w:sz w:val="24"/>
          <w:szCs w:val="24"/>
          <w:highlight w:val="none"/>
          <w:shd w:val="clear" w:color="auto" w:fill="auto"/>
        </w:rPr>
        <w:t xml:space="preserve">应当将其作为无效</w:t>
      </w:r>
      <w:r>
        <w:rPr>
          <w:rFonts w:hint="eastAsia" w:ascii="宋体" w:hAnsi="宋体" w:eastAsia="宋体" w:cs="宋体"/>
          <w:color w:val="auto"/>
          <w:sz w:val="24"/>
          <w:szCs w:val="24"/>
          <w:highlight w:val="none"/>
          <w:shd w:val="clear" w:color="auto" w:fill="auto"/>
          <w:lang w:val="en-US" w:eastAsia="zh-CN"/>
        </w:rPr>
        <w:t xml:space="preserve">响应</w:t>
      </w:r>
      <w:r>
        <w:rPr>
          <w:rFonts w:hint="eastAsia" w:ascii="宋体" w:hAnsi="宋体" w:eastAsia="宋体" w:cs="宋体"/>
          <w:color w:val="auto"/>
          <w:sz w:val="24"/>
          <w:szCs w:val="24"/>
          <w:highlight w:val="none"/>
          <w:shd w:val="clear" w:color="auto" w:fill="auto"/>
        </w:rPr>
        <w:t xml:space="preserve">处理。</w:t>
      </w:r>
      <w:r/>
    </w:p>
    <w:p>
      <w:pPr>
        <w:pStyle w:val="676"/>
        <w:ind w:firstLine="480"/>
        <w:jc w:val="both"/>
        <w:pageBreakBefore w:val="0"/>
        <w:spacing w:beforeAutospacing="0" w:afterAutospacing="0" w:line="480" w:lineRule="exact"/>
        <w:widowControl w:val="off"/>
        <w:rPr>
          <w:rFonts w:hint="eastAsia" w:ascii="宋体" w:hAnsi="宋体" w:eastAsia="宋体" w:cs="宋体"/>
          <w:b/>
          <w:bCs/>
          <w:color w:val="auto"/>
          <w:sz w:val="24"/>
          <w:szCs w:val="24"/>
          <w:highlight w:val="none"/>
          <w:shd w:val="clear" w:color="auto" w:fill="auto"/>
          <w:lang w:val="en-US" w:eastAsia="zh-CN"/>
        </w:rPr>
      </w:pPr>
      <w:r>
        <w:rPr>
          <w:rFonts w:hint="eastAsia" w:ascii="宋体" w:hAnsi="宋体" w:eastAsia="宋体" w:cs="宋体"/>
          <w:b/>
          <w:bCs/>
          <w:color w:val="auto"/>
          <w:sz w:val="24"/>
          <w:szCs w:val="24"/>
          <w:highlight w:val="none"/>
          <w:shd w:val="clear" w:color="auto" w:fill="auto"/>
          <w:lang w:val="en-US" w:eastAsia="zh-CN"/>
        </w:rPr>
        <w:t xml:space="preserve">评审过程中出现下列情形之一的，协商小组应当启动异常低价响应审查程序：</w:t>
      </w:r>
      <w:r/>
    </w:p>
    <w:p>
      <w:pPr>
        <w:pStyle w:val="676"/>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1.投标（响应）报价低于采购项目最高限价45%的，即投标（响应）报价&lt;采购项目最高限价×45%；</w:t>
      </w:r>
      <w:r/>
    </w:p>
    <w:p>
      <w:pPr>
        <w:pStyle w:val="676"/>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2评审委员会基于专业判断，认为供应商报价过低，有可能影响产品质量或者不能诚信履约的其他情形。</w:t>
      </w:r>
      <w:r/>
    </w:p>
    <w:p>
      <w:pPr>
        <w:pStyle w:val="676"/>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相关法律法规对供应商报价有规定的，从其规定。</w:t>
      </w:r>
      <w:r/>
    </w:p>
    <w:p>
      <w:pPr>
        <w:pStyle w:val="676"/>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评审委员会启动异常低价投标（响应）审查后，属于前述第1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属于第1项情形，供应商已随投标（响应）文件一并提交相关书面说明及必要的证明材料的，在评审现场可不再重复提交。</w:t>
      </w:r>
      <w:r/>
    </w:p>
    <w:p>
      <w:pPr>
        <w:pStyle w:val="676"/>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676"/>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  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676"/>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676"/>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 xml:space="preserve">26.3.10</w:t>
      </w:r>
      <w:r>
        <w:rPr>
          <w:rFonts w:hint="eastAsia" w:ascii="宋体" w:hAnsi="宋体" w:eastAsia="宋体" w:cs="宋体"/>
          <w:color w:val="auto"/>
          <w:sz w:val="24"/>
          <w:szCs w:val="24"/>
          <w:highlight w:val="none"/>
          <w:shd w:val="clear" w:color="auto" w:fill="auto"/>
        </w:rPr>
        <w:t xml:space="preserve">响应文件未按照</w:t>
      </w:r>
      <w:r>
        <w:rPr>
          <w:rFonts w:hint="eastAsia" w:ascii="宋体" w:hAnsi="宋体" w:eastAsia="宋体" w:cs="宋体"/>
          <w:color w:val="auto"/>
          <w:sz w:val="24"/>
          <w:szCs w:val="24"/>
          <w:highlight w:val="none"/>
          <w:shd w:val="clear" w:color="auto" w:fill="auto"/>
          <w:lang w:val="en-US" w:eastAsia="zh-CN"/>
        </w:rPr>
        <w:t xml:space="preserve">采购</w:t>
      </w:r>
      <w:r>
        <w:rPr>
          <w:rFonts w:hint="eastAsia" w:ascii="宋体" w:hAnsi="宋体" w:eastAsia="宋体" w:cs="宋体"/>
          <w:color w:val="auto"/>
          <w:sz w:val="24"/>
          <w:szCs w:val="24"/>
          <w:highlight w:val="none"/>
          <w:shd w:val="clear" w:color="auto" w:fill="auto"/>
        </w:rPr>
        <w:t xml:space="preserve">文件要求加盖CA电子公章的。</w:t>
      </w:r>
      <w:r/>
    </w:p>
    <w:p>
      <w:pPr>
        <w:pStyle w:val="676"/>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26.4未实质性响应采购文件的响应文件按无效响应处理。</w:t>
      </w:r>
      <w:r/>
    </w:p>
    <w:p>
      <w:pPr>
        <w:pStyle w:val="676"/>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26.5如果响应文件实质上没有响应采购文件的要求，协商小组将予以拒绝。</w:t>
      </w:r>
      <w:r/>
    </w:p>
    <w:p>
      <w:pPr>
        <w:pStyle w:val="676"/>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bookmarkStart w:id="135" w:name="_Toc513029234"/>
      <w:r/>
      <w:bookmarkStart w:id="136" w:name="_Toc20823306"/>
      <w:r/>
      <w:bookmarkStart w:id="137" w:name="_Toc16938550"/>
      <w:r>
        <w:rPr>
          <w:rFonts w:hint="eastAsia" w:ascii="宋体" w:hAnsi="宋体" w:eastAsia="宋体" w:cs="宋体"/>
          <w:color w:val="auto"/>
          <w:sz w:val="24"/>
          <w:szCs w:val="24"/>
          <w:highlight w:val="none"/>
          <w:shd w:val="clear" w:color="auto" w:fill="auto"/>
        </w:rPr>
        <w:t xml:space="preserve">26.6供应商在项目评审及协商全过程中应保持通讯畅通，并安排专人与</w:t>
      </w:r>
      <w:r>
        <w:rPr>
          <w:rFonts w:hint="eastAsia" w:ascii="宋体" w:hAnsi="宋体" w:eastAsia="宋体" w:cs="宋体"/>
          <w:color w:val="auto"/>
          <w:sz w:val="24"/>
          <w:szCs w:val="24"/>
          <w:highlight w:val="none"/>
          <w:shd w:val="clear" w:color="auto" w:fill="auto"/>
          <w:lang w:eastAsia="zh-CN"/>
        </w:rPr>
        <w:t xml:space="preserve">采购代理机构</w:t>
      </w:r>
      <w:r>
        <w:rPr>
          <w:rFonts w:hint="eastAsia" w:ascii="宋体" w:hAnsi="宋体" w:eastAsia="宋体" w:cs="宋体"/>
          <w:color w:val="auto"/>
          <w:sz w:val="24"/>
          <w:szCs w:val="24"/>
          <w:highlight w:val="none"/>
          <w:shd w:val="clear" w:color="auto" w:fill="auto"/>
        </w:rPr>
        <w:t xml:space="preserve">及协商小组联系。</w:t>
      </w:r>
      <w:bookmarkEnd w:id="135"/>
      <w:r/>
      <w:bookmarkEnd w:id="136"/>
      <w:r/>
      <w:bookmarkEnd w:id="137"/>
      <w:r/>
      <w:r/>
    </w:p>
    <w:p>
      <w:pPr>
        <w:pStyle w:val="676"/>
        <w:ind w:left="0" w:firstLine="480"/>
        <w:jc w:val="both"/>
        <w:keepLines/>
        <w:keepNext/>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27、单一来源协商及成交原则</w:t>
      </w:r>
      <w:r/>
    </w:p>
    <w:p>
      <w:pPr>
        <w:pStyle w:val="676"/>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27.1单一来源协商</w:t>
      </w:r>
      <w:r/>
    </w:p>
    <w:p>
      <w:pPr>
        <w:pStyle w:val="676"/>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27.1.1对于通过资格审查和符合性审查的供应商，协商小组将通过苏采云系统与其就采购标的的价格、服务等内容进行单一来源协商。</w:t>
      </w:r>
      <w:r/>
    </w:p>
    <w:p>
      <w:pPr>
        <w:pStyle w:val="676"/>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27.1.2供应商应当在苏采云系统中以书面形式对协商过程中做出的承诺与澄清进行确认，并在协商小组规定的时间内完成最后报价。</w:t>
      </w:r>
      <w:r/>
    </w:p>
    <w:p>
      <w:pPr>
        <w:pStyle w:val="676"/>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27.1.3供应商的最后报价在响应产品数量没有增加，配置、服务没有重大提高的情况下，一般不允许高于第一次报价（即单一来源协商分项报价表中的报价）。否则，协商小组有权拒绝该最后报价并不再给予报价补救机会。</w:t>
      </w:r>
      <w:r/>
    </w:p>
    <w:p>
      <w:pPr>
        <w:pStyle w:val="676"/>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27.2成交原则</w:t>
      </w:r>
      <w:r/>
    </w:p>
    <w:p>
      <w:pPr>
        <w:pStyle w:val="676"/>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协商小组根据政府采购相关法律、规章的规定，在供应商的响应情况能保证采购项目质量且最后报价合理的基础上确定其为成交供应商。</w:t>
      </w:r>
      <w:r/>
    </w:p>
    <w:p>
      <w:pPr>
        <w:pStyle w:val="676"/>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27.3单一来源协商终止情形处理</w:t>
      </w:r>
      <w:r/>
    </w:p>
    <w:p>
      <w:pPr>
        <w:pStyle w:val="676"/>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出现下列情形之一的，</w:t>
      </w:r>
      <w:r>
        <w:rPr>
          <w:rFonts w:hint="eastAsia" w:ascii="宋体" w:hAnsi="宋体" w:eastAsia="宋体" w:cs="宋体"/>
          <w:color w:val="auto"/>
          <w:sz w:val="24"/>
          <w:szCs w:val="24"/>
          <w:highlight w:val="none"/>
          <w:shd w:val="clear" w:color="auto" w:fill="auto"/>
          <w:lang w:eastAsia="zh-CN"/>
        </w:rPr>
        <w:t xml:space="preserve">采购代理机构</w:t>
      </w:r>
      <w:r>
        <w:rPr>
          <w:rFonts w:hint="eastAsia" w:ascii="宋体" w:hAnsi="宋体" w:eastAsia="宋体" w:cs="宋体"/>
          <w:color w:val="auto"/>
          <w:sz w:val="24"/>
          <w:szCs w:val="24"/>
          <w:highlight w:val="none"/>
          <w:shd w:val="clear" w:color="auto" w:fill="auto"/>
        </w:rPr>
        <w:t xml:space="preserve">将终止采购活动，发布项目终止公告并说明原因，重新开展采购活动：</w:t>
      </w:r>
      <w:r/>
    </w:p>
    <w:p>
      <w:pPr>
        <w:pStyle w:val="676"/>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27.3.1因情况变化，不再符合规定的单一来源采购方式适用情形的；</w:t>
      </w:r>
      <w:r/>
    </w:p>
    <w:p>
      <w:pPr>
        <w:pStyle w:val="676"/>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27.3.2出现影响采购公正的违法、违规行为的；</w:t>
      </w:r>
      <w:r/>
    </w:p>
    <w:p>
      <w:pPr>
        <w:pStyle w:val="676"/>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27.3.3供应商最后报价超过采购预算的；</w:t>
      </w:r>
      <w:r/>
    </w:p>
    <w:p>
      <w:pPr>
        <w:pStyle w:val="676"/>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27.3.4供应商的技术方案、服务承诺、商务条款等不能满足采购人或协商小组的要求；</w:t>
      </w:r>
      <w:r/>
    </w:p>
    <w:p>
      <w:pPr>
        <w:pStyle w:val="676"/>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27.3.5法律、法规、规章规定的其他应当终止的情形。</w:t>
      </w:r>
      <w:r/>
    </w:p>
    <w:p>
      <w:pPr>
        <w:pStyle w:val="676"/>
        <w:ind w:left="0" w:firstLine="482"/>
        <w:jc w:val="both"/>
        <w:keepLines/>
        <w:keepNext/>
        <w:pageBreakBefore w:val="0"/>
        <w:spacing w:before="145" w:beforeAutospacing="0" w:after="145"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 xml:space="preserve">六、成交</w:t>
      </w:r>
      <w:r/>
    </w:p>
    <w:p>
      <w:pPr>
        <w:pStyle w:val="676"/>
        <w:ind w:left="0" w:firstLine="480"/>
        <w:jc w:val="both"/>
        <w:keepLines/>
        <w:keepNext/>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28、确定成交供应商</w:t>
      </w:r>
      <w:r/>
    </w:p>
    <w:p>
      <w:pPr>
        <w:pStyle w:val="676"/>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28.1协商小组根据协商情况编写单一来源评审报告，推荐成交候选供应商。</w:t>
      </w:r>
      <w:r/>
    </w:p>
    <w:p>
      <w:pPr>
        <w:pStyle w:val="676"/>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28.2采购人根据协商小组推荐的成交候选供应商确定成交供应商。</w:t>
      </w:r>
      <w:r/>
    </w:p>
    <w:p>
      <w:pPr>
        <w:pStyle w:val="676"/>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28.3若有充分证据证明，成交供应商出现下列情况之一的，一经查实，将被取消成交资格：</w:t>
      </w:r>
      <w:r/>
    </w:p>
    <w:p>
      <w:pPr>
        <w:pStyle w:val="676"/>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28.3.1提供虚假材料谋取成交的。</w:t>
      </w:r>
      <w:r/>
    </w:p>
    <w:p>
      <w:pPr>
        <w:pStyle w:val="676"/>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28.3.2与评审专家、采购人、其他供应商或者</w:t>
      </w:r>
      <w:r>
        <w:rPr>
          <w:rFonts w:hint="eastAsia" w:ascii="宋体" w:hAnsi="宋体" w:eastAsia="宋体" w:cs="宋体"/>
          <w:color w:val="auto"/>
          <w:sz w:val="24"/>
          <w:szCs w:val="24"/>
          <w:highlight w:val="none"/>
          <w:shd w:val="clear" w:color="auto" w:fill="auto"/>
          <w:lang w:eastAsia="zh-CN"/>
        </w:rPr>
        <w:t xml:space="preserve">采购代理机构</w:t>
      </w:r>
      <w:r>
        <w:rPr>
          <w:rFonts w:hint="eastAsia" w:ascii="宋体" w:hAnsi="宋体" w:eastAsia="宋体" w:cs="宋体"/>
          <w:color w:val="auto"/>
          <w:sz w:val="24"/>
          <w:szCs w:val="24"/>
          <w:highlight w:val="none"/>
          <w:shd w:val="clear" w:color="auto" w:fill="auto"/>
        </w:rPr>
        <w:t xml:space="preserve">工作人员恶意串通的。</w:t>
      </w:r>
      <w:r/>
    </w:p>
    <w:p>
      <w:pPr>
        <w:pStyle w:val="676"/>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28.3.3向评审专家、采购人或</w:t>
      </w:r>
      <w:r>
        <w:rPr>
          <w:rFonts w:hint="eastAsia" w:ascii="宋体" w:hAnsi="宋体" w:eastAsia="宋体" w:cs="宋体"/>
          <w:color w:val="auto"/>
          <w:sz w:val="24"/>
          <w:szCs w:val="24"/>
          <w:highlight w:val="none"/>
          <w:shd w:val="clear" w:color="auto" w:fill="auto"/>
          <w:lang w:eastAsia="zh-CN"/>
        </w:rPr>
        <w:t xml:space="preserve">采购代理机构</w:t>
      </w:r>
      <w:r>
        <w:rPr>
          <w:rFonts w:hint="eastAsia" w:ascii="宋体" w:hAnsi="宋体" w:eastAsia="宋体" w:cs="宋体"/>
          <w:color w:val="auto"/>
          <w:sz w:val="24"/>
          <w:szCs w:val="24"/>
          <w:highlight w:val="none"/>
          <w:shd w:val="clear" w:color="auto" w:fill="auto"/>
        </w:rPr>
        <w:t xml:space="preserve">工作人员行贿或者提供其他不正当利益的。</w:t>
      </w:r>
      <w:r/>
    </w:p>
    <w:p>
      <w:pPr>
        <w:pStyle w:val="676"/>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28.3.4恶意竞争，最后报价明显低于其自身合理成本且又无法提供证明的。</w:t>
      </w:r>
      <w:r/>
    </w:p>
    <w:p>
      <w:pPr>
        <w:pStyle w:val="676"/>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28.3.5不满足本采购文件规定的实质性要求，但在评审过程中又未被协商小组发现的。</w:t>
      </w:r>
      <w:r/>
    </w:p>
    <w:p>
      <w:pPr>
        <w:pStyle w:val="676"/>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28.3.6成交后无正当理由拒不与采购人签订政府采购合同或者未按照采购文件确定的事项签订政府采购合同的。</w:t>
      </w:r>
      <w:r/>
    </w:p>
    <w:p>
      <w:pPr>
        <w:pStyle w:val="676"/>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28.3.7将政府采购合同转包的。</w:t>
      </w:r>
      <w:r/>
    </w:p>
    <w:p>
      <w:pPr>
        <w:pStyle w:val="676"/>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成交供应商被取消成交资格后，</w:t>
      </w:r>
      <w:r>
        <w:rPr>
          <w:rFonts w:hint="eastAsia" w:ascii="宋体" w:hAnsi="宋体" w:eastAsia="宋体" w:cs="宋体"/>
          <w:color w:val="auto"/>
          <w:sz w:val="24"/>
          <w:szCs w:val="24"/>
          <w:highlight w:val="none"/>
          <w:shd w:val="clear" w:color="auto" w:fill="auto"/>
          <w:lang w:eastAsia="zh-CN"/>
        </w:rPr>
        <w:t xml:space="preserve">采购代理机构</w:t>
      </w:r>
      <w:r>
        <w:rPr>
          <w:rFonts w:hint="eastAsia" w:ascii="宋体" w:hAnsi="宋体" w:eastAsia="宋体" w:cs="宋体"/>
          <w:color w:val="auto"/>
          <w:sz w:val="24"/>
          <w:szCs w:val="24"/>
          <w:highlight w:val="none"/>
          <w:shd w:val="clear" w:color="auto" w:fill="auto"/>
        </w:rPr>
        <w:t xml:space="preserve">有权重新组织采购。</w:t>
      </w:r>
      <w:r/>
    </w:p>
    <w:p>
      <w:pPr>
        <w:pStyle w:val="676"/>
        <w:ind w:left="0" w:firstLine="480"/>
        <w:jc w:val="both"/>
        <w:keepLines/>
        <w:keepNext/>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bookmarkStart w:id="138" w:name="_Toc200451960"/>
      <w:r>
        <w:rPr>
          <w:rFonts w:hint="eastAsia" w:ascii="宋体" w:hAnsi="宋体" w:eastAsia="宋体" w:cs="宋体"/>
          <w:color w:val="auto"/>
          <w:sz w:val="24"/>
          <w:szCs w:val="24"/>
          <w:highlight w:val="none"/>
          <w:shd w:val="clear" w:color="auto" w:fill="auto"/>
        </w:rPr>
        <w:t xml:space="preserve">29、质疑处理</w:t>
      </w:r>
      <w:bookmarkEnd w:id="138"/>
      <w:r/>
      <w:r/>
    </w:p>
    <w:p>
      <w:pPr>
        <w:pStyle w:val="676"/>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29.1供应商认为采购过程和采购结果使自己的权益受到损害的，可以从采购结果公布之日起七个工作日内，以书面形式向</w:t>
      </w:r>
      <w:r>
        <w:rPr>
          <w:rFonts w:hint="eastAsia" w:ascii="宋体" w:hAnsi="宋体" w:eastAsia="宋体" w:cs="宋体"/>
          <w:color w:val="auto"/>
          <w:sz w:val="24"/>
          <w:szCs w:val="24"/>
          <w:highlight w:val="none"/>
          <w:shd w:val="clear" w:color="auto" w:fill="auto"/>
          <w:lang w:eastAsia="zh-CN"/>
        </w:rPr>
        <w:t xml:space="preserve">采购代理机构</w:t>
      </w:r>
      <w:r>
        <w:rPr>
          <w:rFonts w:hint="eastAsia" w:ascii="宋体" w:hAnsi="宋体" w:eastAsia="宋体" w:cs="宋体"/>
          <w:color w:val="auto"/>
          <w:sz w:val="24"/>
          <w:szCs w:val="24"/>
          <w:highlight w:val="none"/>
          <w:shd w:val="clear" w:color="auto" w:fill="auto"/>
        </w:rPr>
        <w:t xml:space="preserve">提出质疑。</w:t>
      </w:r>
      <w:r/>
    </w:p>
    <w:p>
      <w:pPr>
        <w:pStyle w:val="676"/>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29.2供应商应当在法定质疑期内一次性提出针对同一采购程序环节的质疑。供应商如在法定期限内对同一采购程序环节提出多次质疑的，</w:t>
      </w:r>
      <w:r>
        <w:rPr>
          <w:rFonts w:hint="eastAsia" w:ascii="宋体" w:hAnsi="宋体" w:eastAsia="宋体" w:cs="宋体"/>
          <w:color w:val="auto"/>
          <w:sz w:val="24"/>
          <w:szCs w:val="24"/>
          <w:highlight w:val="none"/>
          <w:shd w:val="clear" w:color="auto" w:fill="auto"/>
          <w:lang w:eastAsia="zh-CN"/>
        </w:rPr>
        <w:t xml:space="preserve">采购代理机构</w:t>
      </w:r>
      <w:r>
        <w:rPr>
          <w:rFonts w:hint="eastAsia" w:ascii="宋体" w:hAnsi="宋体" w:eastAsia="宋体" w:cs="宋体"/>
          <w:color w:val="auto"/>
          <w:sz w:val="24"/>
          <w:szCs w:val="24"/>
          <w:highlight w:val="none"/>
          <w:shd w:val="clear" w:color="auto" w:fill="auto"/>
        </w:rPr>
        <w:t xml:space="preserve">、采购人将只对供应商第一次质疑作出答复。</w:t>
      </w:r>
      <w:r/>
    </w:p>
    <w:p>
      <w:pPr>
        <w:pStyle w:val="676"/>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29.3质疑函必须按照本采购文件中《质疑函范本》要求的格式和内容进行填写。供应商如组成联合体参加协商，则《质疑函范本》中要求签字、盖章、加盖公章之处，联合体各方均须按要求签字、盖章、加盖公章。</w:t>
      </w:r>
      <w:r/>
    </w:p>
    <w:p>
      <w:pPr>
        <w:ind w:left="0" w:firstLine="480"/>
        <w:jc w:val="left"/>
        <w:pageBreakBefore w:val="0"/>
        <w:spacing w:line="400" w:lineRule="exact"/>
        <w:widowControl w:val="off"/>
        <w:tabs>
          <w:tab w:val="left" w:pos="1331" w:leader="none"/>
        </w:tabs>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29.4采购代理机构只接收以纸质原件形式送达的质疑,采购人和采购代理机构不接受未填写快递运单的快件。质疑接收部门为</w:t>
      </w:r>
      <w:r>
        <w:rPr>
          <w:rFonts w:hint="eastAsia" w:ascii="宋体" w:hAnsi="宋体" w:eastAsia="宋体" w:cs="宋体"/>
          <w:color w:val="000000"/>
          <w:sz w:val="24"/>
          <w:szCs w:val="24"/>
        </w:rPr>
        <w:t xml:space="preserve">盐城市携手阳光集中采购代理有限公司</w:t>
      </w:r>
      <w:r>
        <w:rPr>
          <w:rFonts w:hint="eastAsia" w:ascii="宋体" w:hAnsi="宋体" w:eastAsia="宋体" w:cs="宋体"/>
          <w:color w:val="auto"/>
          <w:sz w:val="24"/>
          <w:szCs w:val="24"/>
          <w:highlight w:val="none"/>
          <w:shd w:val="clear" w:color="auto" w:fill="auto"/>
          <w:lang w:val="en-US" w:eastAsia="zh-CN" w:bidi="ar-SA"/>
        </w:rPr>
        <w:t xml:space="preserve">，联系地址：</w:t>
      </w:r>
      <w:r>
        <w:rPr>
          <w:rFonts w:hint="eastAsia" w:ascii="宋体" w:hAnsi="宋体" w:eastAsia="宋体" w:cs="宋体"/>
          <w:color w:val="000000"/>
          <w:sz w:val="24"/>
          <w:szCs w:val="24"/>
        </w:rPr>
        <w:t xml:space="preserve">盐城市府西路华邦国际西厦A302室（3楼东区)</w:t>
      </w:r>
      <w:r>
        <w:rPr>
          <w:rFonts w:hint="eastAsia" w:ascii="宋体" w:hAnsi="宋体" w:eastAsia="宋体" w:cs="宋体"/>
          <w:color w:val="auto"/>
          <w:sz w:val="24"/>
          <w:szCs w:val="24"/>
          <w:highlight w:val="none"/>
          <w:shd w:val="clear" w:color="auto" w:fill="auto"/>
          <w:lang w:val="en-US" w:eastAsia="zh-CN" w:bidi="ar-SA"/>
        </w:rPr>
        <w:t xml:space="preserve">，联系电话：</w:t>
      </w:r>
      <w:r>
        <w:rPr>
          <w:rFonts w:hint="eastAsia" w:ascii="宋体" w:hAnsi="宋体" w:eastAsia="宋体" w:cs="宋体"/>
          <w:color w:val="000000"/>
          <w:sz w:val="24"/>
          <w:szCs w:val="24"/>
        </w:rPr>
        <w:t xml:space="preserve">18662076009</w:t>
      </w:r>
      <w:r>
        <w:rPr>
          <w:rFonts w:hint="eastAsia" w:ascii="宋体" w:hAnsi="宋体" w:eastAsia="宋体" w:cs="宋体"/>
          <w:color w:val="auto"/>
          <w:sz w:val="24"/>
          <w:szCs w:val="24"/>
          <w:highlight w:val="none"/>
          <w:shd w:val="clear" w:color="auto" w:fill="auto"/>
          <w:lang w:val="en-US" w:eastAsia="zh-CN" w:bidi="ar-SA"/>
        </w:rPr>
        <w:t xml:space="preserve">。</w:t>
      </w:r>
      <w:r/>
    </w:p>
    <w:p>
      <w:pPr>
        <w:pStyle w:val="676"/>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29.5以下情形的质疑不予受理</w:t>
      </w:r>
      <w:r/>
    </w:p>
    <w:p>
      <w:pPr>
        <w:pStyle w:val="676"/>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29.5.1内容不符合《政府采购质疑和投诉办法》第十二条规定的质疑。</w:t>
      </w:r>
      <w:r/>
    </w:p>
    <w:p>
      <w:pPr>
        <w:pStyle w:val="676"/>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29.5.2超出政府采购法定期限的质疑。</w:t>
      </w:r>
      <w:r/>
    </w:p>
    <w:p>
      <w:pPr>
        <w:pStyle w:val="676"/>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29.5.3以传真、电子邮件等方式递交的非原件形式的质疑。</w:t>
      </w:r>
      <w:r/>
    </w:p>
    <w:p>
      <w:pPr>
        <w:pStyle w:val="676"/>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29.5.4未参加单一来源采购活动的供应商所提出的质疑。</w:t>
      </w:r>
      <w:r/>
    </w:p>
    <w:p>
      <w:pPr>
        <w:pStyle w:val="676"/>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29.5.5供应商组成联合体参加协商，联合体中任何一方或多方未按要求签字、盖章、加盖公章的质疑。</w:t>
      </w:r>
      <w:r/>
    </w:p>
    <w:p>
      <w:pPr>
        <w:pStyle w:val="676"/>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29.6供应商提出书面质疑必须有理、有据，不得捏造事实、提供虚假材料进行恶意质疑。否则，一经查实，</w:t>
      </w:r>
      <w:r>
        <w:rPr>
          <w:rFonts w:hint="eastAsia" w:ascii="宋体" w:hAnsi="宋体" w:eastAsia="宋体" w:cs="宋体"/>
          <w:color w:val="auto"/>
          <w:sz w:val="24"/>
          <w:szCs w:val="24"/>
          <w:highlight w:val="none"/>
          <w:shd w:val="clear" w:color="auto" w:fill="auto"/>
          <w:lang w:eastAsia="zh-CN"/>
        </w:rPr>
        <w:t xml:space="preserve">采购代理机构</w:t>
      </w:r>
      <w:r>
        <w:rPr>
          <w:rFonts w:hint="eastAsia" w:ascii="宋体" w:hAnsi="宋体" w:eastAsia="宋体" w:cs="宋体"/>
          <w:color w:val="auto"/>
          <w:sz w:val="24"/>
          <w:szCs w:val="24"/>
          <w:highlight w:val="none"/>
          <w:shd w:val="clear" w:color="auto" w:fill="auto"/>
        </w:rPr>
        <w:t xml:space="preserve">有权依据政府采购的有关规定，报请政府采购监管部门对该供应商进行相应的行政处罚和记录该供应商的失信信息。</w:t>
      </w:r>
      <w:r/>
    </w:p>
    <w:p>
      <w:pPr>
        <w:pStyle w:val="676"/>
        <w:ind w:left="0" w:firstLine="480"/>
        <w:jc w:val="both"/>
        <w:keepLines/>
        <w:keepNext/>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30、成交通知书</w:t>
      </w:r>
      <w:r/>
    </w:p>
    <w:p>
      <w:pPr>
        <w:pStyle w:val="676"/>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30.1成交结果确定后，</w:t>
      </w:r>
      <w:r>
        <w:rPr>
          <w:rFonts w:hint="eastAsia" w:ascii="宋体" w:hAnsi="宋体" w:eastAsia="宋体" w:cs="宋体"/>
          <w:color w:val="auto"/>
          <w:sz w:val="24"/>
          <w:szCs w:val="24"/>
          <w:highlight w:val="none"/>
          <w:shd w:val="clear" w:color="auto" w:fill="auto"/>
          <w:lang w:eastAsia="zh-CN"/>
        </w:rPr>
        <w:t xml:space="preserve">采购代理机构</w:t>
      </w:r>
      <w:r>
        <w:rPr>
          <w:rFonts w:hint="eastAsia" w:ascii="宋体" w:hAnsi="宋体" w:eastAsia="宋体" w:cs="宋体"/>
          <w:color w:val="auto"/>
          <w:sz w:val="24"/>
          <w:szCs w:val="24"/>
          <w:highlight w:val="none"/>
          <w:shd w:val="clear" w:color="auto" w:fill="auto"/>
        </w:rPr>
        <w:t xml:space="preserve">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pStyle w:val="676"/>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30.2成交通知书将是合同的一个组成部分。对采购人和成交供应商均具有法律效力。成交通知书发出后，采购人改变成交结果的，或者成交供应商放弃成交项目的，应当依法承担法律责任。</w:t>
      </w:r>
      <w:r/>
    </w:p>
    <w:p>
      <w:pPr>
        <w:pStyle w:val="676"/>
        <w:ind w:left="0" w:firstLine="482"/>
        <w:jc w:val="both"/>
        <w:keepLines/>
        <w:keepNext/>
        <w:pageBreakBefore w:val="0"/>
        <w:spacing w:before="145" w:beforeAutospacing="0" w:after="145" w:afterAutospacing="0" w:line="400" w:lineRule="exact"/>
        <w:widowControl w:val="off"/>
        <w:rPr>
          <w:rFonts w:hint="eastAsia" w:ascii="宋体" w:hAnsi="宋体" w:eastAsia="宋体" w:cs="宋体"/>
          <w:color w:val="auto"/>
          <w:sz w:val="24"/>
          <w:szCs w:val="24"/>
          <w:highlight w:val="none"/>
          <w:shd w:val="clear" w:color="auto" w:fill="auto"/>
        </w:rPr>
      </w:pPr>
      <w:r/>
      <w:bookmarkStart w:id="139" w:name="_Toc120614220"/>
      <w:r/>
      <w:bookmarkStart w:id="140" w:name="_Toc513029236"/>
      <w:r/>
      <w:bookmarkStart w:id="141" w:name="_Toc20823308"/>
      <w:r/>
      <w:bookmarkStart w:id="142" w:name="_Toc16938552"/>
      <w:r>
        <w:rPr>
          <w:rFonts w:hint="eastAsia" w:ascii="宋体" w:hAnsi="宋体" w:eastAsia="宋体" w:cs="宋体"/>
          <w:b/>
          <w:color w:val="auto"/>
          <w:sz w:val="24"/>
          <w:szCs w:val="24"/>
          <w:highlight w:val="none"/>
          <w:shd w:val="clear" w:color="auto" w:fill="auto"/>
        </w:rPr>
        <w:t xml:space="preserve">七、授予合同</w:t>
      </w:r>
      <w:bookmarkEnd w:id="139"/>
      <w:r/>
      <w:bookmarkEnd w:id="140"/>
      <w:r/>
      <w:bookmarkEnd w:id="141"/>
      <w:r/>
      <w:bookmarkEnd w:id="142"/>
      <w:r/>
      <w:r/>
    </w:p>
    <w:p>
      <w:pPr>
        <w:pStyle w:val="676"/>
        <w:ind w:left="0" w:firstLine="480"/>
        <w:jc w:val="both"/>
        <w:keepLines/>
        <w:keepNext/>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bookmarkStart w:id="143" w:name="_Toc513029237"/>
      <w:r/>
      <w:bookmarkStart w:id="144" w:name="_Toc16938553"/>
      <w:r/>
      <w:bookmarkStart w:id="145" w:name="_Toc20823309"/>
      <w:r>
        <w:rPr>
          <w:rFonts w:hint="eastAsia" w:ascii="宋体" w:hAnsi="宋体" w:eastAsia="宋体" w:cs="宋体"/>
          <w:color w:val="auto"/>
          <w:sz w:val="24"/>
          <w:szCs w:val="24"/>
          <w:highlight w:val="none"/>
          <w:shd w:val="clear" w:color="auto" w:fill="auto"/>
        </w:rPr>
        <w:t xml:space="preserve">31.签订合同</w:t>
      </w:r>
      <w:bookmarkEnd w:id="143"/>
      <w:r/>
      <w:bookmarkEnd w:id="144"/>
      <w:r/>
      <w:bookmarkEnd w:id="145"/>
      <w:r/>
      <w:r/>
    </w:p>
    <w:p>
      <w:pPr>
        <w:pStyle w:val="676"/>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31.l成交供应商应当在成交通知书发出之日起三十日内，按照采购文件确定的事项与采购人签订政府采购合同。</w:t>
      </w:r>
      <w:r/>
    </w:p>
    <w:p>
      <w:pPr>
        <w:pStyle w:val="676"/>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31.2采购文件、成交供应商的响应文件及协商过程中有关澄清、承诺文件均应作为合同附件。</w:t>
      </w:r>
      <w:r/>
    </w:p>
    <w:p>
      <w:pPr>
        <w:pStyle w:val="676"/>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31.3签订合同后，</w:t>
      </w:r>
      <w:r>
        <w:rPr>
          <w:rFonts w:hint="eastAsia" w:ascii="宋体" w:hAnsi="宋体" w:eastAsia="宋体" w:cs="宋体"/>
          <w:i/>
          <w:color w:val="auto"/>
          <w:sz w:val="24"/>
          <w:szCs w:val="24"/>
          <w:highlight w:val="none"/>
          <w:u w:val="single"/>
          <w:shd w:val="clear" w:color="auto" w:fill="auto"/>
        </w:rPr>
        <w:t xml:space="preserve">成交供应商不得将合同标的进行转包</w:t>
      </w:r>
      <w:r>
        <w:rPr>
          <w:rFonts w:hint="eastAsia" w:ascii="宋体" w:hAnsi="宋体" w:eastAsia="宋体" w:cs="宋体"/>
          <w:color w:val="auto"/>
          <w:sz w:val="24"/>
          <w:szCs w:val="24"/>
          <w:highlight w:val="none"/>
          <w:shd w:val="clear" w:color="auto" w:fill="auto"/>
        </w:rPr>
        <w:t xml:space="preserve">。未经采购人同意，成交供应商也不得采用分包形式履行合同,否则采购人有权终止合同。转包或分包造成采购人损失的，成交供应商应承担相应赔偿责任。</w:t>
      </w:r>
      <w:r/>
    </w:p>
    <w:p>
      <w:pPr>
        <w:pStyle w:val="676"/>
        <w:ind w:left="0" w:firstLine="480"/>
        <w:jc w:val="both"/>
        <w:keepLines/>
        <w:keepNext/>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32、标的物的追加</w:t>
      </w:r>
      <w:r/>
    </w:p>
    <w:p>
      <w:pPr>
        <w:pStyle w:val="676"/>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p>
    <w:p>
      <w:pPr>
        <w:pStyle w:val="676"/>
        <w:numPr>
          <w:ilvl w:val="0"/>
          <w:numId w:val="0"/>
        </w:numPr>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33.政府采购政策功能落实</w:t>
      </w:r>
      <w:r/>
    </w:p>
    <w:p>
      <w:pPr>
        <w:pStyle w:val="676"/>
        <w:ind w:left="0" w:firstLine="480"/>
        <w:jc w:val="both"/>
        <w:keepLines/>
        <w:keepNext/>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 xml:space="preserve">33.1</w:t>
      </w:r>
      <w:r>
        <w:rPr>
          <w:rFonts w:hint="eastAsia" w:ascii="宋体" w:hAnsi="宋体" w:eastAsia="宋体" w:cs="宋体"/>
          <w:color w:val="auto"/>
          <w:sz w:val="24"/>
          <w:szCs w:val="24"/>
          <w:highlight w:val="none"/>
          <w:shd w:val="clear" w:color="auto" w:fill="auto"/>
        </w:rPr>
        <w:t xml:space="preserve">政府采购</w:t>
      </w:r>
      <w:r>
        <w:rPr>
          <w:rFonts w:hint="eastAsia" w:ascii="宋体" w:hAnsi="宋体" w:eastAsia="宋体" w:cs="宋体"/>
          <w:color w:val="auto"/>
          <w:sz w:val="24"/>
          <w:szCs w:val="24"/>
          <w:highlight w:val="none"/>
          <w:shd w:val="clear" w:color="auto" w:fill="auto"/>
          <w:lang w:eastAsia="zh-CN"/>
        </w:rPr>
        <w:t xml:space="preserve">线上合同信用融资</w:t>
      </w:r>
      <w:r>
        <w:rPr>
          <w:rFonts w:hint="eastAsia" w:ascii="宋体" w:hAnsi="宋体" w:eastAsia="宋体" w:cs="宋体"/>
          <w:color w:val="auto"/>
          <w:sz w:val="24"/>
          <w:szCs w:val="24"/>
          <w:highlight w:val="none"/>
          <w:shd w:val="clear" w:color="auto" w:fill="auto"/>
        </w:rPr>
        <w:t xml:space="preserve">政策</w:t>
      </w:r>
      <w:r/>
    </w:p>
    <w:p>
      <w:pPr>
        <w:pStyle w:val="676"/>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根据《转发江苏省财政厅中国人民银行南京分行&lt;关于深入推进政府采购线上合同信用融资工作的通知&gt;的通知》（盐财购〔2021〕20号）规定，中标供应商如有融资需求，可持政府采购合同在线向相关金融机构（具体信息详见</w:t>
      </w:r>
      <w:r>
        <w:rPr>
          <w:rFonts w:hint="eastAsia" w:ascii="宋体" w:hAnsi="宋体" w:eastAsia="宋体" w:cs="宋体"/>
          <w:color w:val="auto"/>
          <w:sz w:val="24"/>
          <w:szCs w:val="24"/>
          <w:highlight w:val="none"/>
          <w:shd w:val="clear" w:color="auto" w:fill="auto"/>
          <w:lang w:val="en-US" w:eastAsia="zh-CN"/>
        </w:rPr>
        <w:t xml:space="preserve">江苏</w:t>
      </w:r>
      <w:r>
        <w:rPr>
          <w:rFonts w:hint="eastAsia" w:ascii="宋体" w:hAnsi="宋体" w:eastAsia="宋体" w:cs="宋体"/>
          <w:color w:val="auto"/>
          <w:sz w:val="24"/>
          <w:szCs w:val="24"/>
          <w:highlight w:val="none"/>
          <w:shd w:val="clear" w:color="auto" w:fill="auto"/>
        </w:rPr>
        <w:t xml:space="preserve">政府采购网“政采贷”栏目）申请贷款，相关金融机构按照双方自愿的原则提供便捷、优惠的贷款服务；具体操作流程请参考苏采云系统中操作手册。</w:t>
      </w:r>
      <w:r/>
    </w:p>
    <w:p>
      <w:pPr>
        <w:ind w:left="0" w:firstLine="480"/>
        <w:pageBreakBefore w:val="0"/>
        <w:spacing w:line="400" w:lineRule="exact"/>
        <w:widowControl w:val="off"/>
        <w:tabs>
          <w:tab w:val="left" w:pos="1381" w:leader="none"/>
        </w:tabs>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33.2进口产品</w:t>
      </w:r>
      <w:r/>
    </w:p>
    <w:p>
      <w:pPr>
        <w:pStyle w:val="676"/>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 xml:space="preserve">进口产品</w:t>
      </w:r>
      <w:r>
        <w:rPr>
          <w:rFonts w:hint="eastAsia" w:ascii="宋体" w:hAnsi="宋体" w:eastAsia="宋体" w:cs="宋体"/>
          <w:color w:val="auto"/>
          <w:sz w:val="24"/>
          <w:szCs w:val="24"/>
          <w:highlight w:val="none"/>
          <w:shd w:val="clear" w:color="auto" w:fill="auto"/>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left="0" w:firstLine="480"/>
        <w:pageBreakBefore w:val="0"/>
        <w:spacing w:line="400" w:lineRule="exact"/>
        <w:widowControl w:val="off"/>
        <w:tabs>
          <w:tab w:val="left" w:pos="1381" w:leader="none"/>
        </w:tabs>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33.3中小企业、监狱企业及残疾人福利性单位</w:t>
      </w:r>
      <w:r/>
    </w:p>
    <w:p>
      <w:pPr>
        <w:ind w:left="0" w:firstLine="480"/>
        <w:pageBreakBefore w:val="0"/>
        <w:spacing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.3.1中小企业定义：</w:t>
      </w:r>
      <w:r/>
    </w:p>
    <w:p>
      <w:pPr>
        <w:pStyle w:val="676"/>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中小企</w:t>
      </w:r>
      <w:r>
        <w:rPr>
          <w:rFonts w:hint="eastAsia" w:ascii="宋体" w:hAnsi="宋体" w:eastAsia="宋体" w:cs="宋体"/>
          <w:color w:val="auto"/>
          <w:sz w:val="24"/>
          <w:szCs w:val="24"/>
          <w:highlight w:val="none"/>
          <w:shd w:val="clear" w:color="auto" w:fill="auto"/>
        </w:rPr>
        <w:t xml:space="preserve">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号）、《国务院关于进一步促进中小企业发展的若干意见》（国发〔2009〕36号）。</w:t>
      </w:r>
      <w:r/>
    </w:p>
    <w:p>
      <w:pPr>
        <w:pStyle w:val="676"/>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.3.2供应商提供的货物、工程或者服务符合下列情形的，享受中小企业扶持政策：</w:t>
      </w:r>
      <w:r/>
    </w:p>
    <w:p>
      <w:pPr>
        <w:pStyle w:val="676"/>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.3.2.1在货物采购项目中，货物由中小企业制造，即货物由中小企业生产且使用该中小企业商号或者注册商标；</w:t>
      </w:r>
      <w:r/>
    </w:p>
    <w:p>
      <w:pPr>
        <w:pStyle w:val="676"/>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.3.2.2在工程采购项目中，工程由中小企业承建，即工程施工单位为中小企业；</w:t>
      </w:r>
      <w:r/>
    </w:p>
    <w:p>
      <w:pPr>
        <w:pStyle w:val="676"/>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.3.2.3在服务采购项目中，服务由中小企业承接，即提供服务的人员为中小企业依照《中华人民共和国劳动合同法》订立劳动合同的从业人员。</w:t>
      </w:r>
      <w:r/>
    </w:p>
    <w:p>
      <w:pPr>
        <w:pStyle w:val="676"/>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.3.3在货物采购项目中，供应商提供的货物既有中小企业制造货物，也有大型企业制造货物的，不享受中小企业扶持政策。</w:t>
      </w:r>
      <w:r/>
    </w:p>
    <w:p>
      <w:pPr>
        <w:pStyle w:val="676"/>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.3.4以联合体形式参加政府采购活动，联合体各方均为中小企业的，联合体视同中小企业。其中，联合体各方均为小微企业的，联合体视同小微企业。</w:t>
      </w:r>
      <w:r/>
    </w:p>
    <w:p>
      <w:pPr>
        <w:pStyle w:val="676"/>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676"/>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.3.6残疾人福利单位定义：享受政府采购支持政策的残疾人福利性单位应当同时满足以下条件：</w:t>
      </w:r>
      <w:r/>
    </w:p>
    <w:p>
      <w:pPr>
        <w:pStyle w:val="676"/>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.3.6.1安置的残疾人占本单位在职职工人数的比例不低于25%（含25%），并且安置的残疾人人数不少于10人（含10人）；</w:t>
      </w:r>
      <w:r/>
    </w:p>
    <w:p>
      <w:pPr>
        <w:pStyle w:val="676"/>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.3.6.2依法与安置的每位残疾人签订了一年以上（含一年）的劳动合同或服务协议；</w:t>
      </w:r>
      <w:r/>
    </w:p>
    <w:p>
      <w:pPr>
        <w:pStyle w:val="676"/>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.3.6.3为安置的每位残疾人按月足额缴纳了基本养老保险、基本医疗保险、失业保险、工伤保险和生育保险等社会保险费；</w:t>
      </w:r>
      <w:r/>
    </w:p>
    <w:p>
      <w:pPr>
        <w:pStyle w:val="676"/>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.3.6.4通过银行等金融机构向安置的每位残疾人，按月支付了不低于单位所在区县适用的经省级人民政府批准的月最低工资标准的工资；</w:t>
      </w:r>
      <w:r/>
    </w:p>
    <w:p>
      <w:pPr>
        <w:pStyle w:val="676"/>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.3.6.5提供本单位制造的货物、承担的工程或者服务（以下简称产品），或者提供其他残疾人福利性单位制造的货物（不包括使用非残疾人福利性单位注册商标的货物）；</w:t>
      </w:r>
      <w:r/>
    </w:p>
    <w:p>
      <w:pPr>
        <w:pStyle w:val="676"/>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3.6.6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r/>
    </w:p>
    <w:p>
      <w:pPr>
        <w:pStyle w:val="676"/>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.3.7本项目是否专门面向中小企业预留采购份额见第一章《单一来源采购邀请》。</w:t>
      </w:r>
      <w:r/>
    </w:p>
    <w:p>
      <w:pPr>
        <w:pStyle w:val="676"/>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 xml:space="preserve">33</w:t>
      </w:r>
      <w:r>
        <w:rPr>
          <w:rFonts w:hint="eastAsia" w:ascii="宋体" w:hAnsi="宋体" w:eastAsia="宋体" w:cs="宋体"/>
          <w:color w:val="auto"/>
          <w:sz w:val="24"/>
          <w:szCs w:val="24"/>
          <w:highlight w:val="none"/>
          <w:shd w:val="clear" w:color="auto" w:fill="auto"/>
        </w:rPr>
        <w:t xml:space="preserve">.3.8采购标的对应的中小企业划分标准所属行业见第四章《采购需求》。</w:t>
      </w:r>
      <w:r/>
    </w:p>
    <w:p>
      <w:pPr>
        <w:pStyle w:val="676"/>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.3.9小微企业价格评审优惠的政策：见第五章《评标方法和评标标准》。</w:t>
      </w:r>
      <w:r/>
    </w:p>
    <w:p>
      <w:pPr>
        <w:ind w:left="0" w:firstLine="480"/>
        <w:pageBreakBefore w:val="0"/>
        <w:spacing w:line="400" w:lineRule="exact"/>
        <w:widowControl w:val="off"/>
        <w:tabs>
          <w:tab w:val="left" w:pos="1381" w:leader="none"/>
        </w:tabs>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33.4政府采购节能产品、环境标志产品</w:t>
      </w:r>
      <w:r/>
    </w:p>
    <w:p>
      <w:pPr>
        <w:ind w:left="0" w:firstLine="480"/>
        <w:pageBreakBefore w:val="0"/>
        <w:spacing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color w:val="auto"/>
          <w:sz w:val="24"/>
          <w:szCs w:val="24"/>
          <w:highlight w:val="none"/>
          <w:shd w:val="clear" w:color="auto" w:fill="auto"/>
        </w:rPr>
        <w:t xml:space="preserve">如属政府强制采购产品未提供认证证书的或认证证书提供不全的将视为未实质性响应采购要求</w:t>
      </w:r>
      <w:r>
        <w:rPr>
          <w:rFonts w:hint="eastAsia" w:ascii="宋体" w:hAnsi="宋体" w:eastAsia="宋体" w:cs="宋体"/>
          <w:i/>
          <w:color w:val="auto"/>
          <w:sz w:val="24"/>
          <w:szCs w:val="24"/>
          <w:highlight w:val="none"/>
          <w:shd w:val="clear" w:color="auto" w:fill="auto"/>
        </w:rPr>
        <w:t xml:space="preserve">。</w:t>
      </w:r>
      <w:r>
        <w:rPr>
          <w:rFonts w:hint="eastAsia" w:ascii="宋体" w:hAnsi="宋体" w:eastAsia="宋体" w:cs="宋体"/>
          <w:color w:val="auto"/>
          <w:sz w:val="24"/>
          <w:szCs w:val="24"/>
          <w:highlight w:val="none"/>
          <w:shd w:val="clear" w:color="auto" w:fill="auto"/>
        </w:rPr>
        <w:t xml:space="preserve">其他条件相同情况下，应当优先采购节能产品、环境标志产品。</w:t>
      </w:r>
      <w:r/>
    </w:p>
    <w:p>
      <w:pPr>
        <w:ind w:left="0" w:firstLine="480"/>
        <w:pageBreakBefore w:val="0"/>
        <w:spacing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left="0" w:firstLine="480"/>
        <w:pageBreakBefore w:val="0"/>
        <w:spacing w:line="400" w:lineRule="exact"/>
        <w:widowControl w:val="off"/>
        <w:tabs>
          <w:tab w:val="left" w:pos="1381" w:leader="none"/>
        </w:tabs>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33.5绿色包装</w:t>
      </w:r>
      <w:r/>
    </w:p>
    <w:p>
      <w:pPr>
        <w:ind w:left="0" w:firstLine="480"/>
        <w:pageBreakBefore w:val="0"/>
        <w:spacing w:line="400" w:lineRule="exact"/>
        <w:widowControl w:val="off"/>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left="0" w:firstLine="480"/>
        <w:pageBreakBefore w:val="0"/>
        <w:spacing w:line="400" w:lineRule="exact"/>
        <w:widowControl w:val="off"/>
        <w:tabs>
          <w:tab w:val="left" w:pos="1381" w:leader="none"/>
        </w:tabs>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33.6政府采购创新产品</w:t>
      </w:r>
      <w:r/>
    </w:p>
    <w:p>
      <w:pPr>
        <w:ind w:left="0" w:right="0" w:firstLine="480"/>
        <w:jc w:val="both"/>
        <w:pageBreakBefore w:val="0"/>
        <w:spacing w:before="0" w:after="0" w:line="400" w:lineRule="exact"/>
        <w:widowControl w:val="off"/>
        <w:rPr>
          <w:rFonts w:hint="eastAsia" w:ascii="宋体" w:hAnsi="宋体" w:eastAsia="宋体" w:cs="宋体"/>
          <w:color w:val="auto"/>
          <w:sz w:val="24"/>
          <w:szCs w:val="24"/>
          <w:highlight w:val="none"/>
          <w:shd w:val="clear" w:color="auto" w:fil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shd w:val="clear" w:color="auto" w:fill="auto"/>
          <w:lang w:val="en-US" w:eastAsia="zh-CN" w:bidi="ar-SA"/>
        </w:rPr>
        <w:t xml:space="preserve">采购人优先采购各级政府部门公开发布的有效期内的创新产品、创新服务、首台套、首购首用等《目录》的创新产品</w:t>
      </w:r>
      <w:r>
        <w:rPr>
          <w:rFonts w:hint="eastAsia" w:ascii="宋体" w:hAnsi="宋体" w:eastAsia="宋体" w:cs="宋体"/>
          <w:color w:val="auto"/>
          <w:sz w:val="24"/>
          <w:szCs w:val="24"/>
          <w:highlight w:val="none"/>
          <w:shd w:val="clear" w:color="auto" w:fill="auto"/>
        </w:rPr>
        <w:t xml:space="preserve">。</w:t>
      </w:r>
      <w:r/>
    </w:p>
    <w:p>
      <w:pPr>
        <w:ind w:left="0" w:firstLine="480"/>
        <w:pageBreakBefore w:val="0"/>
        <w:spacing w:line="400" w:lineRule="exact"/>
        <w:widowControl w:val="off"/>
        <w:tabs>
          <w:tab w:val="left" w:pos="1381" w:leader="none"/>
        </w:tabs>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33.7绿色数据中心政策</w:t>
      </w:r>
      <w:r/>
    </w:p>
    <w:p>
      <w:pPr>
        <w:ind w:left="0" w:firstLine="480"/>
        <w:pageBreakBefore w:val="0"/>
        <w:spacing w:line="400" w:lineRule="exact"/>
        <w:widowControl w:val="off"/>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本文件中若涉及到数据中心采购，采购人应依据《绿色数据中心政府采购需求标准（试行）》（财办库〔2023〕7号）文件精神</w:t>
      </w:r>
      <w:r>
        <w:rPr>
          <w:rFonts w:hint="eastAsia" w:ascii="宋体" w:hAnsi="宋体" w:eastAsia="宋体" w:cs="宋体"/>
          <w:color w:val="auto"/>
          <w:sz w:val="24"/>
          <w:szCs w:val="24"/>
          <w:highlight w:val="none"/>
          <w:shd w:val="clear" w:color="auto" w:fill="auto"/>
          <w:lang w:val="en-US" w:eastAsia="zh-CN" w:bidi="ar-SA"/>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left="0" w:firstLine="480"/>
        <w:pageBreakBefore w:val="0"/>
        <w:spacing w:line="400" w:lineRule="exact"/>
        <w:widowControl w:val="off"/>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33.8实施本国产品标准及相关政策</w:t>
      </w:r>
      <w:r/>
    </w:p>
    <w:p>
      <w:pPr>
        <w:ind w:left="0" w:firstLine="480"/>
        <w:pageBreakBefore w:val="0"/>
        <w:spacing w:line="400" w:lineRule="exact"/>
        <w:widowControl w:val="off"/>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1.本项目对采购本国产品给予政策支持</w:t>
      </w:r>
      <w:r/>
    </w:p>
    <w:p>
      <w:pPr>
        <w:ind w:left="0" w:firstLine="480"/>
        <w:pageBreakBefore w:val="0"/>
        <w:spacing w:line="400" w:lineRule="exact"/>
        <w:widowControl w:val="off"/>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0" w:firstLine="480"/>
        <w:pageBreakBefore w:val="0"/>
        <w:spacing w:line="400" w:lineRule="exact"/>
        <w:widowControl w:val="off"/>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left="0" w:firstLine="480"/>
        <w:pageBreakBefore w:val="0"/>
        <w:spacing w:line="400" w:lineRule="exact"/>
        <w:widowControl w:val="off"/>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4.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宋体" w:cs="宋体"/>
          <w:color w:val="auto"/>
          <w:sz w:val="24"/>
          <w:szCs w:val="24"/>
          <w:highlight w:val="none"/>
          <w:u w:val="single"/>
          <w:shd w:val="clear" w:color="auto" w:fill="auto"/>
          <w:lang w:val="en-US" w:eastAsia="zh-CN" w:bidi="ar-SA"/>
        </w:rPr>
        <w:t xml:space="preserve">故，如供应商所提供产品为本国产品的，应当对其提供的产品出具《关于符合本国产品标准的声明函》（以下简称《声明函》），不出具《声明函》的，不享受政府采购对本国产品的支持政策。</w:t>
      </w:r>
      <w:r/>
    </w:p>
    <w:p>
      <w:pPr>
        <w:ind w:left="0" w:firstLine="480"/>
        <w:pageBreakBefore w:val="0"/>
        <w:spacing w:line="400" w:lineRule="exact"/>
        <w:widowControl w:val="off"/>
        <w:tabs>
          <w:tab w:val="left" w:pos="1381" w:leader="none"/>
        </w:tabs>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33.89履约保证金政策</w:t>
      </w:r>
      <w:r/>
    </w:p>
    <w:p>
      <w:pPr>
        <w:pStyle w:val="837"/>
        <w:ind w:left="0" w:firstLine="480"/>
        <w:pageBreakBefore w:val="0"/>
        <w:spacing w:after="0" w:line="400" w:lineRule="exact"/>
        <w:widowControl w:val="off"/>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确需收取履约保证金的，履约保证金的缴纳形式：</w:t>
      </w:r>
      <w:r/>
    </w:p>
    <w:p>
      <w:pPr>
        <w:ind w:left="0" w:firstLine="480"/>
        <w:pageBreakBefore w:val="0"/>
        <w:spacing w:line="400" w:lineRule="exact"/>
        <w:widowControl w:val="off"/>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left="0" w:firstLine="480"/>
        <w:pageBreakBefore w:val="0"/>
        <w:spacing w:line="400" w:lineRule="exact"/>
        <w:widowControl w:val="off"/>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如以履约保函（保险）形式缴纳履约保证金，供应商可通过政府采购电子履约保函（保险）平台（www.jsdzbh.com）在线申请履约保函（保险）。</w:t>
      </w:r>
      <w:r/>
    </w:p>
    <w:p>
      <w:pPr>
        <w:ind w:left="0" w:firstLine="480"/>
        <w:pageBreakBefore w:val="0"/>
        <w:spacing w:line="400" w:lineRule="exact"/>
        <w:widowControl w:val="off"/>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履约保证金金额不得超过合同金额的10%，采购人对第三方信用服务机构依据标准规范评定为AA级及以上的政府采购供应商（需在签订采购合同前提供信用管理部门备案的第三方信用报告，且信用报告通过“信用盐城网”可查实），免收履约保证金或降低履约保证金缴纳比例。</w:t>
      </w:r>
      <w:r/>
    </w:p>
    <w:p>
      <w:pPr>
        <w:ind w:left="0" w:firstLine="480"/>
        <w:pageBreakBefore w:val="0"/>
        <w:spacing w:line="400" w:lineRule="exact"/>
        <w:widowControl w:val="off"/>
        <w:tabs>
          <w:tab w:val="left" w:pos="1381" w:leader="none"/>
        </w:tabs>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34.预付款制度</w:t>
      </w:r>
      <w:r/>
    </w:p>
    <w:p>
      <w:pPr>
        <w:ind w:left="0" w:firstLine="480"/>
        <w:pageBreakBefore w:val="0"/>
        <w:spacing w:line="400" w:lineRule="exact"/>
        <w:widowControl w:val="off"/>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本项目落实预付款制度，预付款比例为</w:t>
      </w:r>
      <w:r>
        <w:rPr>
          <w:rFonts w:hint="eastAsia" w:ascii="宋体" w:hAnsi="宋体" w:eastAsia="宋体" w:cs="宋体"/>
          <w:color w:val="auto"/>
          <w:sz w:val="24"/>
          <w:szCs w:val="24"/>
          <w:highlight w:val="none"/>
          <w:u w:val="single"/>
          <w:shd w:val="clear" w:color="auto" w:fill="auto"/>
          <w:lang w:val="en-US" w:eastAsia="zh-CN" w:bidi="ar-SA"/>
        </w:rPr>
        <w:t xml:space="preserve">30</w:t>
      </w:r>
      <w:r>
        <w:rPr>
          <w:rFonts w:hint="eastAsia" w:ascii="宋体" w:hAnsi="宋体" w:eastAsia="宋体" w:cs="宋体"/>
          <w:color w:val="auto"/>
          <w:sz w:val="24"/>
          <w:szCs w:val="24"/>
          <w:highlight w:val="none"/>
          <w:shd w:val="clear" w:color="auto" w:fill="auto"/>
          <w:lang w:val="en-US" w:eastAsia="zh-CN" w:bidi="ar-SA"/>
        </w:rPr>
        <w:t xml:space="preserve">%。在签订合同时，中标、成交供应商明确书面表示无需预付款或者主动要求降低预付款比例的，采购人可就预付款比例作相应调整。</w:t>
      </w:r>
      <w:r/>
    </w:p>
    <w:p>
      <w:pPr>
        <w:pStyle w:val="679"/>
        <w:rPr>
          <w:rFonts w:hint="eastAsia"/>
        </w:rPr>
      </w:pPr>
      <w:r>
        <w:rPr>
          <w:rFonts w:hint="eastAsia"/>
        </w:rPr>
      </w:r>
      <w:r/>
    </w:p>
    <w:p>
      <w:pPr>
        <w:pStyle w:val="679"/>
        <w:rPr>
          <w:rFonts w:hint="eastAsia"/>
        </w:rPr>
      </w:pPr>
      <w:r>
        <w:rPr>
          <w:rFonts w:hint="eastAsia"/>
        </w:rPr>
      </w:r>
      <w:r/>
    </w:p>
    <w:p>
      <w:pPr>
        <w:pStyle w:val="679"/>
        <w:rPr>
          <w:rFonts w:hint="eastAsia"/>
        </w:rPr>
      </w:pPr>
      <w:r>
        <w:rPr>
          <w:rFonts w:hint="eastAsia"/>
        </w:rPr>
      </w:r>
      <w:r/>
    </w:p>
    <w:p>
      <w:pPr>
        <w:pStyle w:val="679"/>
        <w:rPr>
          <w:rFonts w:hint="eastAsia"/>
        </w:rPr>
      </w:pPr>
      <w:r>
        <w:rPr>
          <w:rFonts w:hint="eastAsia"/>
        </w:rPr>
      </w:r>
      <w:r>
        <w:rPr>
          <w:rFonts w:hint="eastAsia"/>
        </w:rPr>
      </w:r>
    </w:p>
    <w:p>
      <w:pPr>
        <w:pStyle w:val="679"/>
        <w:rPr>
          <w:rFonts w:hint="eastAsia"/>
        </w:rPr>
      </w:pPr>
      <w:r>
        <w:rPr>
          <w:rFonts w:hint="eastAsia"/>
        </w:rPr>
      </w:r>
      <w:r>
        <w:rPr>
          <w:rFonts w:hint="eastAsia"/>
        </w:rPr>
      </w:r>
    </w:p>
    <w:p>
      <w:pPr>
        <w:pStyle w:val="679"/>
        <w:rPr>
          <w:rFonts w:hint="eastAsia"/>
        </w:rPr>
      </w:pPr>
      <w:r>
        <w:rPr>
          <w:rFonts w:hint="eastAsia"/>
        </w:rPr>
      </w:r>
      <w:r>
        <w:rPr>
          <w:rFonts w:hint="eastAsia"/>
        </w:rPr>
      </w:r>
    </w:p>
    <w:p>
      <w:pPr>
        <w:pStyle w:val="679"/>
        <w:rPr>
          <w:rFonts w:hint="eastAsia"/>
        </w:rPr>
      </w:pPr>
      <w:r>
        <w:rPr>
          <w:rFonts w:hint="eastAsia"/>
        </w:rPr>
      </w:r>
      <w:r>
        <w:rPr>
          <w:rFonts w:hint="eastAsia"/>
        </w:rPr>
      </w:r>
    </w:p>
    <w:p>
      <w:pPr>
        <w:pStyle w:val="679"/>
        <w:rPr>
          <w:rFonts w:hint="eastAsia"/>
        </w:rPr>
      </w:pPr>
      <w:r>
        <w:rPr>
          <w:rFonts w:hint="eastAsia"/>
        </w:rPr>
      </w:r>
      <w:r>
        <w:rPr>
          <w:rFonts w:hint="eastAsia"/>
        </w:rPr>
      </w:r>
    </w:p>
    <w:p>
      <w:pPr>
        <w:pStyle w:val="679"/>
        <w:rPr>
          <w:rFonts w:hint="eastAsia"/>
        </w:rPr>
      </w:pPr>
      <w:r>
        <w:rPr>
          <w:rFonts w:hint="eastAsia"/>
        </w:rPr>
      </w:r>
      <w:r>
        <w:rPr>
          <w:rFonts w:hint="eastAsia"/>
        </w:rPr>
      </w:r>
    </w:p>
    <w:p>
      <w:pPr>
        <w:pStyle w:val="679"/>
        <w:rPr>
          <w:rFonts w:hint="eastAsia"/>
        </w:rPr>
      </w:pPr>
      <w:r>
        <w:rPr>
          <w:rFonts w:hint="eastAsia"/>
        </w:rPr>
      </w:r>
      <w:r>
        <w:rPr>
          <w:rFonts w:hint="eastAsia"/>
        </w:rPr>
      </w:r>
    </w:p>
    <w:p>
      <w:pPr>
        <w:pStyle w:val="679"/>
        <w:rPr>
          <w:rFonts w:hint="eastAsia"/>
        </w:rPr>
      </w:pPr>
      <w:r>
        <w:rPr>
          <w:rFonts w:hint="eastAsia"/>
        </w:rPr>
      </w:r>
      <w:r>
        <w:rPr>
          <w:rFonts w:hint="eastAsia"/>
        </w:rPr>
      </w:r>
    </w:p>
    <w:p>
      <w:pPr>
        <w:pStyle w:val="679"/>
        <w:rPr>
          <w:rFonts w:hint="eastAsia"/>
        </w:rPr>
      </w:pPr>
      <w:r>
        <w:rPr>
          <w:rFonts w:hint="eastAsia"/>
        </w:rPr>
      </w:r>
      <w:r>
        <w:rPr>
          <w:rFonts w:hint="eastAsia"/>
        </w:rPr>
      </w:r>
    </w:p>
    <w:p>
      <w:pPr>
        <w:pStyle w:val="679"/>
        <w:rPr>
          <w:rFonts w:hint="eastAsia"/>
        </w:rPr>
      </w:pPr>
      <w:r>
        <w:rPr>
          <w:rFonts w:hint="eastAsia"/>
        </w:rPr>
      </w:r>
      <w:r>
        <w:rPr>
          <w:rFonts w:hint="eastAsia"/>
        </w:rPr>
      </w:r>
    </w:p>
    <w:p>
      <w:pPr>
        <w:pStyle w:val="679"/>
        <w:rPr>
          <w:rFonts w:hint="eastAsia"/>
        </w:rPr>
      </w:pPr>
      <w:r>
        <w:rPr>
          <w:rFonts w:hint="eastAsia"/>
        </w:rPr>
      </w:r>
      <w:r>
        <w:rPr>
          <w:rFonts w:hint="eastAsia"/>
        </w:rPr>
      </w:r>
    </w:p>
    <w:p>
      <w:pPr>
        <w:pStyle w:val="679"/>
        <w:rPr>
          <w:rFonts w:hint="eastAsia"/>
        </w:rPr>
      </w:pPr>
      <w:r>
        <w:rPr>
          <w:rFonts w:hint="eastAsia"/>
        </w:rPr>
      </w:r>
      <w:r>
        <w:rPr>
          <w:rFonts w:hint="eastAsia"/>
        </w:rPr>
      </w:r>
    </w:p>
    <w:p>
      <w:pPr>
        <w:pStyle w:val="679"/>
        <w:rPr>
          <w:rFonts w:hint="eastAsia"/>
        </w:rPr>
      </w:pPr>
      <w:r>
        <w:rPr>
          <w:rFonts w:hint="eastAsia"/>
        </w:rPr>
      </w:r>
      <w:r>
        <w:rPr>
          <w:rFonts w:hint="eastAsia"/>
        </w:rPr>
      </w:r>
    </w:p>
    <w:p>
      <w:pPr>
        <w:pStyle w:val="679"/>
        <w:rPr>
          <w:rFonts w:hint="eastAsia"/>
        </w:rPr>
      </w:pPr>
      <w:r>
        <w:rPr>
          <w:rFonts w:hint="eastAsia"/>
        </w:rPr>
      </w:r>
      <w:r>
        <w:rPr>
          <w:rFonts w:hint="eastAsia"/>
        </w:rPr>
      </w:r>
    </w:p>
    <w:p>
      <w:pPr>
        <w:pStyle w:val="679"/>
        <w:rPr>
          <w:rFonts w:hint="eastAsia"/>
        </w:rPr>
      </w:pPr>
      <w:r>
        <w:rPr>
          <w:rFonts w:hint="eastAsia"/>
        </w:rPr>
      </w:r>
      <w:r>
        <w:rPr>
          <w:rFonts w:hint="eastAsia"/>
        </w:rPr>
      </w:r>
    </w:p>
    <w:p>
      <w:pPr>
        <w:pStyle w:val="679"/>
        <w:rPr>
          <w:rFonts w:hint="eastAsia"/>
        </w:rPr>
      </w:pPr>
      <w:r>
        <w:rPr>
          <w:rFonts w:hint="eastAsia"/>
        </w:rPr>
      </w:r>
      <w:r/>
    </w:p>
    <w:p>
      <w:pPr>
        <w:pStyle w:val="676"/>
        <w:jc w:val="center"/>
        <w:keepLines/>
        <w:keepNext/>
        <w:spacing w:before="260" w:beforeAutospacing="0" w:after="260" w:afterAutospacing="0" w:line="415" w:lineRule="auto"/>
        <w:rPr>
          <w:rFonts w:hint="eastAsia" w:ascii="宋体" w:hAnsi="宋体" w:eastAsia="宋体" w:cs="宋体"/>
          <w:b/>
          <w:color w:val="auto"/>
          <w:sz w:val="44"/>
          <w:szCs w:val="44"/>
          <w:highlight w:val="none"/>
          <w:shd w:val="clear" w:color="auto" w:fill="auto"/>
        </w:rPr>
      </w:pPr>
      <w:r>
        <w:rPr>
          <w:rFonts w:hint="eastAsia" w:ascii="宋体" w:hAnsi="宋体" w:eastAsia="宋体" w:cs="宋体"/>
          <w:b/>
          <w:color w:val="auto"/>
          <w:sz w:val="44"/>
          <w:szCs w:val="44"/>
          <w:highlight w:val="none"/>
          <w:shd w:val="clear" w:color="auto" w:fill="auto"/>
        </w:rPr>
        <w:t xml:space="preserve">第三章  合同文本</w:t>
      </w:r>
      <w:r/>
    </w:p>
    <w:p>
      <w:pPr>
        <w:pStyle w:val="676"/>
        <w:ind w:left="479" w:firstLine="0"/>
        <w:jc w:val="both"/>
        <w:keepLines w:val="0"/>
        <w:keepNext w:val="0"/>
        <w:pageBreakBefore w:val="0"/>
        <w:spacing w:before="120" w:beforeAutospacing="0" w:after="120" w:afterAutospacing="0" w:line="360" w:lineRule="exact"/>
        <w:widowControl w:val="off"/>
        <w:rPr>
          <w:rFonts w:hint="eastAsia" w:ascii="宋体" w:hAnsi="宋体" w:eastAsia="宋体" w:cs="宋体"/>
          <w:color w:val="000000"/>
          <w:sz w:val="24"/>
          <w:szCs w:val="24"/>
          <w:highlight w:val="none"/>
        </w:rPr>
      </w:pPr>
      <w:r/>
      <w:bookmarkStart w:id="146" w:name="_Toc16938559"/>
      <w:r/>
      <w:bookmarkStart w:id="147" w:name="_Toc513029243"/>
      <w:r/>
      <w:bookmarkStart w:id="148" w:name="_Toc20823315"/>
      <w:r/>
      <w:bookmarkStart w:id="149" w:name="_Toc479757211"/>
      <w:r/>
      <w:bookmarkStart w:id="150" w:name="_Toc16938590"/>
      <w:r/>
      <w:bookmarkStart w:id="151" w:name="_Toc462564139"/>
      <w:r/>
      <w:bookmarkStart w:id="152" w:name="_Toc120614244"/>
      <w:r/>
      <w:bookmarkStart w:id="153" w:name="_Toc20823346"/>
      <w:r/>
      <w:bookmarkStart w:id="154" w:name="_Hlt16619350"/>
      <w:r/>
      <w:bookmarkStart w:id="155" w:name="_Hlt16619369"/>
      <w:r>
        <w:rPr>
          <w:rFonts w:hint="eastAsia" w:ascii="宋体" w:hAnsi="宋体" w:eastAsia="宋体" w:cs="宋体"/>
          <w:color w:val="000000"/>
          <w:sz w:val="24"/>
          <w:szCs w:val="24"/>
          <w:highlight w:val="none"/>
        </w:rPr>
        <w:t xml:space="preserve">以下为成交后</w:t>
      </w:r>
      <w:r>
        <w:rPr>
          <w:rFonts w:hint="eastAsia" w:ascii="宋体" w:hAnsi="宋体" w:eastAsia="宋体" w:cs="宋体"/>
          <w:color w:val="000000"/>
          <w:sz w:val="24"/>
          <w:szCs w:val="24"/>
          <w:highlight w:val="none"/>
          <w:lang w:eastAsia="zh-CN"/>
        </w:rPr>
        <w:t xml:space="preserve">签订</w:t>
      </w:r>
      <w:r>
        <w:rPr>
          <w:rFonts w:hint="eastAsia" w:ascii="宋体" w:hAnsi="宋体" w:eastAsia="宋体" w:cs="宋体"/>
          <w:color w:val="000000"/>
          <w:sz w:val="24"/>
          <w:szCs w:val="24"/>
          <w:highlight w:val="none"/>
        </w:rPr>
        <w:t xml:space="preserve">本项目合同的通用条款，成交供应商不得提出实质性的修改。</w:t>
      </w:r>
      <w:bookmarkEnd w:id="146"/>
      <w:r/>
      <w:bookmarkEnd w:id="147"/>
      <w:r/>
      <w:bookmarkEnd w:id="148"/>
      <w:r/>
      <w:r/>
    </w:p>
    <w:p>
      <w:pPr>
        <w:pStyle w:val="676"/>
        <w:jc w:val="center"/>
        <w:keepLines w:val="0"/>
        <w:keepNext w:val="0"/>
        <w:pageBreakBefore w:val="0"/>
        <w:spacing w:before="145" w:beforeAutospacing="0" w:after="145" w:afterAutospacing="0" w:line="360" w:lineRule="exact"/>
        <w:widowControl w:val="off"/>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 xml:space="preserve">盐城市政府采购合同（服务）（合同编号）</w:t>
      </w:r>
      <w:r/>
    </w:p>
    <w:p>
      <w:pPr>
        <w:pStyle w:val="676"/>
        <w:jc w:val="both"/>
        <w:keepLines w:val="0"/>
        <w:keepNext w:val="0"/>
        <w:pageBreakBefore w:val="0"/>
        <w:spacing w:before="120" w:beforeAutospacing="0" w:after="120" w:afterAutospacing="0"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项目名称：</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2026年度盐城经济技术开发区融媒体中心合作项目</w:t>
      </w:r>
      <w:r/>
    </w:p>
    <w:p>
      <w:pPr>
        <w:pStyle w:val="676"/>
        <w:jc w:val="both"/>
        <w:keepLines w:val="0"/>
        <w:keepNext w:val="0"/>
        <w:pageBreakBefore w:val="0"/>
        <w:spacing w:before="120" w:beforeAutospacing="0" w:after="120" w:afterAutospacing="0" w:line="360" w:lineRule="exact"/>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项目编号：JSZC-320991-XSYG-D2026-0008 </w:t>
      </w:r>
      <w:r/>
    </w:p>
    <w:p>
      <w:pPr>
        <w:pStyle w:val="676"/>
        <w:jc w:val="both"/>
        <w:keepLines w:val="0"/>
        <w:keepNext w:val="0"/>
        <w:pageBreakBefore w:val="0"/>
        <w:spacing w:before="120" w:beforeAutospacing="0" w:after="120" w:afterAutospacing="0" w:line="360" w:lineRule="exact"/>
        <w:widowControl w:val="off"/>
        <w:rPr>
          <w:rFonts w:hint="eastAsia" w:ascii="宋体" w:hAnsi="宋体" w:eastAsia="宋体" w:cs="宋体"/>
          <w:sz w:val="24"/>
          <w:szCs w:val="24"/>
          <w:highlight w:val="none"/>
          <w:lang w:val="en-US"/>
        </w:rPr>
      </w:pPr>
      <w:r>
        <w:rPr>
          <w:rFonts w:hint="eastAsia" w:ascii="宋体" w:hAnsi="宋体" w:eastAsia="宋体" w:cs="宋体"/>
          <w:color w:val="000000"/>
          <w:sz w:val="24"/>
          <w:szCs w:val="24"/>
          <w:highlight w:val="none"/>
        </w:rPr>
        <w:t xml:space="preserve">甲方：（买方）</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盐城经济技术开发区党政办公室</w:t>
      </w:r>
      <w:r/>
    </w:p>
    <w:p>
      <w:pPr>
        <w:pStyle w:val="676"/>
        <w:jc w:val="both"/>
        <w:keepLines w:val="0"/>
        <w:keepNext w:val="0"/>
        <w:pageBreakBefore w:val="0"/>
        <w:spacing w:before="120" w:beforeAutospacing="0" w:after="120" w:afterAutospacing="0" w:line="36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color w:val="000000"/>
          <w:sz w:val="24"/>
          <w:szCs w:val="24"/>
          <w:highlight w:val="none"/>
        </w:rPr>
        <w:t xml:space="preserve">乙方：（卖方）</w:t>
      </w:r>
      <w:r>
        <w:rPr>
          <w:rFonts w:hint="eastAsia" w:ascii="宋体" w:hAnsi="宋体" w:eastAsia="宋体" w:cs="宋体"/>
          <w:color w:val="000000"/>
          <w:sz w:val="24"/>
          <w:szCs w:val="24"/>
          <w:highlight w:val="none"/>
          <w:u w:val="single"/>
          <w:lang w:val="en-US" w:eastAsia="zh-CN"/>
        </w:rPr>
        <w:t xml:space="preserve">               </w:t>
      </w:r>
      <w:r/>
    </w:p>
    <w:p>
      <w:pPr>
        <w:pStyle w:val="676"/>
        <w:jc w:val="both"/>
        <w:keepLines w:val="0"/>
        <w:keepNext w:val="0"/>
        <w:pageBreakBefore w:val="0"/>
        <w:spacing w:before="120" w:beforeAutospacing="0" w:after="120" w:afterAutospacing="0" w:line="360" w:lineRule="exact"/>
        <w:widowControl w:val="off"/>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 xml:space="preserve">   </w:t>
      </w:r>
      <w:r>
        <w:rPr>
          <w:rFonts w:hint="eastAsia" w:ascii="宋体" w:hAnsi="宋体" w:eastAsia="宋体" w:cs="宋体"/>
          <w:color w:val="000000"/>
          <w:sz w:val="24"/>
          <w:szCs w:val="24"/>
          <w:highlight w:val="none"/>
        </w:rPr>
        <w:t xml:space="preserve">甲、乙双方根据</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2026年度盐城经济技术开发区融媒体中心合作项目</w:t>
      </w:r>
      <w:r>
        <w:rPr>
          <w:rFonts w:hint="eastAsia" w:ascii="宋体" w:hAnsi="宋体" w:eastAsia="宋体" w:cs="宋体"/>
          <w:color w:val="000000"/>
          <w:sz w:val="24"/>
          <w:szCs w:val="24"/>
          <w:highlight w:val="none"/>
          <w:lang w:eastAsia="zh-CN"/>
        </w:rPr>
        <w:t xml:space="preserve">单一来源采购</w:t>
      </w:r>
      <w:r>
        <w:rPr>
          <w:rFonts w:hint="eastAsia" w:ascii="宋体" w:hAnsi="宋体" w:eastAsia="宋体" w:cs="宋体"/>
          <w:color w:val="000000"/>
          <w:sz w:val="24"/>
          <w:szCs w:val="24"/>
          <w:highlight w:val="none"/>
        </w:rPr>
        <w:t xml:space="preserve">的结果，签署本合同。</w:t>
      </w:r>
      <w:r/>
    </w:p>
    <w:p>
      <w:pPr>
        <w:pStyle w:val="676"/>
        <w:jc w:val="both"/>
        <w:keepLines w:val="0"/>
        <w:keepNext w:val="0"/>
        <w:pageBreakBefore w:val="0"/>
        <w:spacing w:before="120" w:beforeAutospacing="0" w:after="120" w:afterAutospacing="0" w:line="360" w:lineRule="exact"/>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一、合同内容</w:t>
      </w:r>
      <w:r/>
    </w:p>
    <w:p>
      <w:pPr>
        <w:pStyle w:val="676"/>
        <w:jc w:val="both"/>
        <w:keepLines w:val="0"/>
        <w:keepNext w:val="0"/>
        <w:pageBreakBefore w:val="0"/>
        <w:spacing w:before="120" w:beforeAutospacing="0" w:after="120" w:afterAutospacing="0" w:line="360" w:lineRule="exact"/>
        <w:widowControl w:val="off"/>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（一）电视新闻栏目《今日开发区》</w:t>
      </w:r>
      <w:r/>
    </w:p>
    <w:p>
      <w:pPr>
        <w:pStyle w:val="676"/>
        <w:ind w:firstLine="480"/>
        <w:jc w:val="both"/>
        <w:keepLines w:val="0"/>
        <w:keepNext w:val="0"/>
        <w:pageBreakBefore w:val="0"/>
        <w:spacing w:before="120" w:beforeAutospacing="0" w:after="120" w:afterAutospacing="0" w:line="360" w:lineRule="exact"/>
        <w:widowControl w:val="off"/>
        <w:rPr>
          <w:rFonts w:hint="default" w:ascii="宋体" w:hAnsi="宋体" w:eastAsia="宋体" w:cs="宋体"/>
          <w:color w:val="000000"/>
          <w:sz w:val="24"/>
          <w:szCs w:val="24"/>
          <w:highlight w:val="none"/>
          <w:lang w:eastAsia="zh-CN"/>
        </w:rPr>
      </w:pPr>
      <w:r>
        <w:rPr>
          <w:rFonts w:hint="default" w:ascii="宋体" w:hAnsi="宋体" w:eastAsia="宋体" w:cs="宋体"/>
          <w:color w:val="000000"/>
          <w:sz w:val="24"/>
          <w:szCs w:val="24"/>
          <w:highlight w:val="none"/>
          <w:lang w:val="en-US" w:eastAsia="zh-CN"/>
        </w:rPr>
        <w:t xml:space="preserve">1.</w:t>
      </w:r>
      <w:r>
        <w:rPr>
          <w:rFonts w:hint="default" w:ascii="宋体" w:hAnsi="宋体" w:eastAsia="宋体" w:cs="宋体"/>
          <w:color w:val="000000"/>
          <w:sz w:val="24"/>
          <w:szCs w:val="24"/>
          <w:highlight w:val="none"/>
          <w:lang w:eastAsia="zh-CN"/>
        </w:rPr>
        <w:t xml:space="preserve">紧紧围绕服务盐城经开区中心工作，全面宣传盐城经开区发展动态、发展成就，强化舆论引导、营造良好氛围；</w:t>
      </w:r>
      <w:r/>
    </w:p>
    <w:p>
      <w:pPr>
        <w:pStyle w:val="676"/>
        <w:ind w:firstLine="480"/>
        <w:jc w:val="both"/>
        <w:keepLines w:val="0"/>
        <w:keepNext w:val="0"/>
        <w:pageBreakBefore w:val="0"/>
        <w:spacing w:before="120" w:beforeAutospacing="0" w:after="120" w:afterAutospacing="0" w:line="360" w:lineRule="exact"/>
        <w:widowControl w:val="off"/>
        <w:rPr>
          <w:rFonts w:hint="default" w:ascii="宋体" w:hAnsi="宋体" w:eastAsia="宋体" w:cs="宋体"/>
          <w:color w:val="000000"/>
          <w:sz w:val="24"/>
          <w:szCs w:val="24"/>
          <w:highlight w:val="none"/>
          <w:lang w:val="en-US" w:eastAsia="zh-CN"/>
        </w:rPr>
      </w:pPr>
      <w:r>
        <w:rPr>
          <w:rFonts w:hint="default" w:ascii="宋体" w:hAnsi="宋体" w:eastAsia="宋体" w:cs="宋体"/>
          <w:color w:val="000000"/>
          <w:sz w:val="24"/>
          <w:szCs w:val="24"/>
          <w:highlight w:val="none"/>
          <w:lang w:val="en-US" w:eastAsia="zh-CN"/>
        </w:rPr>
        <w:t xml:space="preserve">2.</w:t>
      </w:r>
      <w:r>
        <w:rPr>
          <w:rFonts w:hint="default" w:ascii="宋体" w:hAnsi="宋体" w:eastAsia="宋体" w:cs="宋体"/>
          <w:color w:val="000000"/>
          <w:sz w:val="24"/>
          <w:szCs w:val="24"/>
          <w:highlight w:val="none"/>
          <w:lang w:eastAsia="zh-CN"/>
        </w:rPr>
        <w:t xml:space="preserve">通过专属</w:t>
      </w:r>
      <w:r>
        <w:rPr>
          <w:rFonts w:hint="default" w:ascii="宋体" w:hAnsi="宋体" w:eastAsia="宋体" w:cs="宋体"/>
          <w:color w:val="000000"/>
          <w:sz w:val="24"/>
          <w:szCs w:val="24"/>
          <w:highlight w:val="none"/>
          <w:lang w:val="en-US" w:eastAsia="zh-CN"/>
        </w:rPr>
        <w:t xml:space="preserve">LOGO、片头、片花、角标等元素，在细节上体现盐城经开区特色，提升强化盐城经开区整体形象；</w:t>
      </w:r>
      <w:r/>
    </w:p>
    <w:p>
      <w:pPr>
        <w:pStyle w:val="676"/>
        <w:ind w:firstLine="480"/>
        <w:jc w:val="both"/>
        <w:keepLines w:val="0"/>
        <w:keepNext w:val="0"/>
        <w:pageBreakBefore w:val="0"/>
        <w:spacing w:before="120" w:beforeAutospacing="0" w:after="120" w:afterAutospacing="0" w:line="360" w:lineRule="exact"/>
        <w:widowControl w:val="off"/>
        <w:rPr>
          <w:rFonts w:hint="default" w:ascii="宋体" w:hAnsi="宋体" w:eastAsia="宋体" w:cs="宋体"/>
          <w:color w:val="000000"/>
          <w:sz w:val="24"/>
          <w:szCs w:val="24"/>
          <w:highlight w:val="none"/>
          <w:lang w:val="en-US" w:eastAsia="zh-CN"/>
        </w:rPr>
      </w:pPr>
      <w:r>
        <w:rPr>
          <w:rFonts w:hint="default" w:ascii="宋体" w:hAnsi="宋体" w:eastAsia="宋体" w:cs="宋体"/>
          <w:color w:val="000000"/>
          <w:sz w:val="24"/>
          <w:szCs w:val="24"/>
          <w:highlight w:val="none"/>
          <w:lang w:val="en-US" w:eastAsia="zh-CN"/>
        </w:rPr>
        <w:t xml:space="preserve">3.</w:t>
      </w:r>
      <w:r>
        <w:rPr>
          <w:rFonts w:hint="default" w:ascii="宋体" w:hAnsi="宋体" w:eastAsia="宋体" w:cs="宋体"/>
          <w:color w:val="000000"/>
          <w:sz w:val="24"/>
          <w:szCs w:val="24"/>
          <w:highlight w:val="none"/>
          <w:lang w:eastAsia="zh-CN"/>
        </w:rPr>
        <w:t xml:space="preserve">节目时长10分钟，其中动态报道</w:t>
      </w:r>
      <w:r>
        <w:rPr>
          <w:rFonts w:hint="default" w:ascii="宋体" w:hAnsi="宋体" w:eastAsia="宋体" w:cs="宋体"/>
          <w:color w:val="000000"/>
          <w:sz w:val="24"/>
          <w:szCs w:val="24"/>
          <w:highlight w:val="none"/>
          <w:lang w:val="en-US" w:eastAsia="zh-CN"/>
        </w:rPr>
        <w:t xml:space="preserve">6-8分钟，深度或专题类报道2-4分钟。围绕盐城经开区全局性、阶段性重点工作，适时开展挂牌宣传和专题宣传；</w:t>
      </w:r>
      <w:r/>
    </w:p>
    <w:p>
      <w:pPr>
        <w:pStyle w:val="676"/>
        <w:ind w:firstLine="480"/>
        <w:jc w:val="both"/>
        <w:keepLines w:val="0"/>
        <w:keepNext w:val="0"/>
        <w:pageBreakBefore w:val="0"/>
        <w:spacing w:before="120" w:beforeAutospacing="0" w:after="120" w:afterAutospacing="0" w:line="360" w:lineRule="exact"/>
        <w:widowControl w:val="off"/>
        <w:rPr>
          <w:rFonts w:hint="default" w:ascii="宋体" w:hAnsi="宋体" w:eastAsia="宋体" w:cs="宋体"/>
          <w:color w:val="000000"/>
          <w:sz w:val="24"/>
          <w:szCs w:val="24"/>
          <w:highlight w:val="none"/>
          <w:lang w:eastAsia="zh-CN"/>
        </w:rPr>
      </w:pPr>
      <w:r>
        <w:rPr>
          <w:rFonts w:hint="default" w:ascii="宋体" w:hAnsi="宋体" w:eastAsia="宋体" w:cs="宋体"/>
          <w:color w:val="000000"/>
          <w:sz w:val="24"/>
          <w:szCs w:val="24"/>
          <w:highlight w:val="none"/>
          <w:lang w:val="en-US" w:eastAsia="zh-CN"/>
        </w:rPr>
        <w:t xml:space="preserve">4.</w:t>
      </w:r>
      <w:r>
        <w:rPr>
          <w:rFonts w:hint="default" w:ascii="宋体" w:hAnsi="宋体" w:eastAsia="宋体" w:cs="宋体"/>
          <w:color w:val="000000"/>
          <w:sz w:val="24"/>
          <w:szCs w:val="24"/>
          <w:highlight w:val="none"/>
          <w:lang w:eastAsia="zh-CN"/>
        </w:rPr>
        <w:t xml:space="preserve">播出时间为盐城电视三套18:15首播、次日复播7:00；</w:t>
      </w:r>
      <w:r/>
    </w:p>
    <w:p>
      <w:pPr>
        <w:pStyle w:val="676"/>
        <w:ind w:firstLine="480"/>
        <w:jc w:val="both"/>
        <w:keepLines w:val="0"/>
        <w:keepNext w:val="0"/>
        <w:pageBreakBefore w:val="0"/>
        <w:spacing w:before="120" w:beforeAutospacing="0" w:after="120" w:afterAutospacing="0" w:line="360" w:lineRule="exact"/>
        <w:widowControl w:val="off"/>
        <w:rPr>
          <w:rFonts w:hint="default" w:ascii="宋体" w:hAnsi="宋体" w:eastAsia="宋体" w:cs="宋体"/>
          <w:color w:val="000000"/>
          <w:sz w:val="24"/>
          <w:szCs w:val="24"/>
          <w:highlight w:val="none"/>
          <w:lang w:eastAsia="zh-CN"/>
        </w:rPr>
      </w:pPr>
      <w:r>
        <w:rPr>
          <w:rFonts w:hint="default" w:ascii="宋体" w:hAnsi="宋体" w:eastAsia="宋体" w:cs="宋体"/>
          <w:color w:val="000000"/>
          <w:sz w:val="24"/>
          <w:szCs w:val="24"/>
          <w:highlight w:val="none"/>
          <w:lang w:val="en-US" w:eastAsia="zh-CN"/>
        </w:rPr>
        <w:t xml:space="preserve">5.节目一周七档，每</w:t>
      </w:r>
      <w:r>
        <w:rPr>
          <w:rFonts w:hint="default" w:ascii="宋体" w:hAnsi="宋体" w:eastAsia="宋体" w:cs="宋体"/>
          <w:color w:val="000000"/>
          <w:sz w:val="24"/>
          <w:szCs w:val="24"/>
          <w:highlight w:val="none"/>
          <w:lang w:eastAsia="zh-CN"/>
        </w:rPr>
        <w:t xml:space="preserve">周一、三、五首播，二、四、六出新，周日出一周要闻版，保证重大活动报道在当天或次日播出；</w:t>
      </w:r>
      <w:r/>
    </w:p>
    <w:p>
      <w:pPr>
        <w:pStyle w:val="676"/>
        <w:ind w:firstLine="480"/>
        <w:jc w:val="both"/>
        <w:keepLines w:val="0"/>
        <w:keepNext w:val="0"/>
        <w:pageBreakBefore w:val="0"/>
        <w:spacing w:before="120" w:beforeAutospacing="0" w:after="120" w:afterAutospacing="0" w:line="360" w:lineRule="exact"/>
        <w:widowControl w:val="off"/>
        <w:rPr>
          <w:rFonts w:hint="default" w:ascii="宋体" w:hAnsi="宋体" w:eastAsia="宋体" w:cs="宋体"/>
          <w:color w:val="000000"/>
          <w:sz w:val="24"/>
          <w:szCs w:val="24"/>
          <w:highlight w:val="none"/>
          <w:lang w:eastAsia="zh-CN"/>
        </w:rPr>
      </w:pPr>
      <w:r>
        <w:rPr>
          <w:rFonts w:hint="default" w:ascii="宋体" w:hAnsi="宋体" w:eastAsia="宋体" w:cs="宋体"/>
          <w:color w:val="000000"/>
          <w:sz w:val="24"/>
          <w:szCs w:val="24"/>
          <w:highlight w:val="none"/>
          <w:lang w:val="en-US" w:eastAsia="zh-CN"/>
        </w:rPr>
        <w:t xml:space="preserve">6.</w:t>
      </w:r>
      <w:r>
        <w:rPr>
          <w:rFonts w:hint="default" w:ascii="宋体" w:hAnsi="宋体" w:eastAsia="宋体" w:cs="宋体"/>
          <w:color w:val="000000"/>
          <w:sz w:val="24"/>
          <w:szCs w:val="24"/>
          <w:highlight w:val="none"/>
          <w:lang w:eastAsia="zh-CN"/>
        </w:rPr>
        <w:t xml:space="preserve">在智慧盐城</w:t>
      </w:r>
      <w:r>
        <w:rPr>
          <w:rFonts w:hint="default" w:ascii="宋体" w:hAnsi="宋体" w:eastAsia="宋体" w:cs="宋体"/>
          <w:color w:val="000000"/>
          <w:sz w:val="24"/>
          <w:szCs w:val="24"/>
          <w:highlight w:val="none"/>
          <w:lang w:val="en-US" w:eastAsia="zh-CN"/>
        </w:rPr>
        <w:t xml:space="preserve">APP“看电视”板块中设置《今日开发区》栏目，电视播出后同步上传网络平台；</w:t>
      </w:r>
      <w:r/>
    </w:p>
    <w:p>
      <w:pPr>
        <w:pStyle w:val="676"/>
        <w:ind w:firstLine="480"/>
        <w:jc w:val="both"/>
        <w:keepLines w:val="0"/>
        <w:keepNext w:val="0"/>
        <w:pageBreakBefore w:val="0"/>
        <w:spacing w:before="120" w:beforeAutospacing="0" w:after="120" w:afterAutospacing="0" w:line="360" w:lineRule="exact"/>
        <w:widowControl w:val="off"/>
        <w:rPr>
          <w:rFonts w:hint="default" w:ascii="宋体" w:hAnsi="宋体" w:eastAsia="宋体" w:cs="宋体"/>
          <w:color w:val="000000"/>
          <w:sz w:val="24"/>
          <w:szCs w:val="24"/>
          <w:highlight w:val="none"/>
          <w:lang w:eastAsia="zh-CN"/>
        </w:rPr>
      </w:pPr>
      <w:r>
        <w:rPr>
          <w:rFonts w:hint="default" w:ascii="宋体" w:hAnsi="宋体" w:eastAsia="宋体" w:cs="宋体"/>
          <w:color w:val="000000"/>
          <w:sz w:val="24"/>
          <w:szCs w:val="24"/>
          <w:highlight w:val="none"/>
          <w:lang w:val="en-US" w:eastAsia="zh-CN"/>
        </w:rPr>
        <w:t xml:space="preserve">7.</w:t>
      </w:r>
      <w:r>
        <w:rPr>
          <w:rFonts w:hint="default" w:ascii="宋体" w:hAnsi="宋体" w:eastAsia="宋体" w:cs="宋体"/>
          <w:color w:val="000000"/>
          <w:sz w:val="24"/>
          <w:szCs w:val="24"/>
          <w:highlight w:val="none"/>
          <w:lang w:eastAsia="zh-CN"/>
        </w:rPr>
        <w:t xml:space="preserve">乙方全年在《盐城新闻》制作推出甲方宣传内容150条，积极向省台推送稿件</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全年在省台推出宣传报道10条</w:t>
      </w:r>
      <w:r>
        <w:rPr>
          <w:rFonts w:hint="default" w:ascii="宋体" w:hAnsi="宋体" w:eastAsia="宋体" w:cs="宋体"/>
          <w:color w:val="000000"/>
          <w:sz w:val="24"/>
          <w:szCs w:val="24"/>
          <w:highlight w:val="none"/>
          <w:lang w:eastAsia="zh-CN"/>
        </w:rPr>
        <w:t xml:space="preserve">。</w:t>
      </w:r>
      <w:r/>
    </w:p>
    <w:p>
      <w:pPr>
        <w:pStyle w:val="676"/>
        <w:jc w:val="both"/>
        <w:keepLines w:val="0"/>
        <w:keepNext w:val="0"/>
        <w:pageBreakBefore w:val="0"/>
        <w:spacing w:before="120" w:beforeAutospacing="0" w:after="120" w:afterAutospacing="0" w:line="360" w:lineRule="exact"/>
        <w:widowControl w:val="off"/>
        <w:rPr>
          <w:rFonts w:hint="default" w:ascii="宋体" w:hAnsi="宋体" w:eastAsia="宋体" w:cs="宋体"/>
          <w:color w:val="000000"/>
          <w:sz w:val="24"/>
          <w:szCs w:val="24"/>
          <w:highlight w:val="none"/>
          <w:lang w:eastAsia="zh-CN"/>
        </w:rPr>
      </w:pPr>
      <w:r>
        <w:rPr>
          <w:rFonts w:hint="default" w:ascii="宋体" w:hAnsi="宋体" w:eastAsia="宋体" w:cs="宋体"/>
          <w:color w:val="000000"/>
          <w:sz w:val="24"/>
          <w:szCs w:val="24"/>
          <w:highlight w:val="none"/>
          <w:lang w:val="en-US" w:eastAsia="zh-CN"/>
        </w:rPr>
        <w:t xml:space="preserve">（二）《今日开发区》报</w:t>
      </w:r>
      <w:r/>
    </w:p>
    <w:p>
      <w:pPr>
        <w:pStyle w:val="676"/>
        <w:ind w:firstLine="480"/>
        <w:jc w:val="both"/>
        <w:keepLines w:val="0"/>
        <w:keepNext w:val="0"/>
        <w:pageBreakBefore w:val="0"/>
        <w:spacing w:before="120" w:beforeAutospacing="0" w:after="120" w:afterAutospacing="0" w:line="360" w:lineRule="exact"/>
        <w:widowControl w:val="off"/>
        <w:rPr>
          <w:rFonts w:hint="default" w:ascii="宋体" w:hAnsi="宋体" w:eastAsia="宋体" w:cs="宋体"/>
          <w:color w:val="000000"/>
          <w:sz w:val="24"/>
          <w:szCs w:val="24"/>
          <w:highlight w:val="none"/>
          <w:lang w:val="en-US" w:eastAsia="zh-CN"/>
        </w:rPr>
      </w:pPr>
      <w:r>
        <w:rPr>
          <w:rFonts w:hint="default" w:ascii="宋体" w:hAnsi="宋体" w:eastAsia="宋体" w:cs="宋体"/>
          <w:color w:val="000000"/>
          <w:sz w:val="24"/>
          <w:szCs w:val="24"/>
          <w:highlight w:val="none"/>
          <w:lang w:val="en-US" w:eastAsia="zh-CN"/>
        </w:rPr>
        <w:t xml:space="preserve">1.注重报纸的可读性，结合实际，合理设置版面内容，提升《今日开发区》报的对外影响力；</w:t>
      </w:r>
      <w:r/>
    </w:p>
    <w:p>
      <w:pPr>
        <w:pStyle w:val="676"/>
        <w:ind w:firstLine="480"/>
        <w:jc w:val="both"/>
        <w:keepLines w:val="0"/>
        <w:keepNext w:val="0"/>
        <w:pageBreakBefore w:val="0"/>
        <w:spacing w:before="120" w:beforeAutospacing="0" w:after="120" w:afterAutospacing="0" w:line="360" w:lineRule="exact"/>
        <w:widowControl w:val="off"/>
        <w:rPr>
          <w:rFonts w:hint="default" w:ascii="宋体" w:hAnsi="宋体" w:eastAsia="宋体" w:cs="宋体"/>
          <w:color w:val="000000"/>
          <w:sz w:val="24"/>
          <w:szCs w:val="24"/>
          <w:highlight w:val="none"/>
          <w:lang w:val="en-US" w:eastAsia="zh-CN"/>
        </w:rPr>
      </w:pPr>
      <w:r>
        <w:rPr>
          <w:rFonts w:hint="default" w:ascii="宋体" w:hAnsi="宋体" w:eastAsia="宋体" w:cs="宋体"/>
          <w:color w:val="000000"/>
          <w:sz w:val="24"/>
          <w:szCs w:val="24"/>
          <w:highlight w:val="none"/>
          <w:lang w:val="en-US" w:eastAsia="zh-CN"/>
        </w:rPr>
        <w:t xml:space="preserve">2.报纸每周二刊，每期对开4版，双面彩色印刷，每周二、五出版发行；</w:t>
      </w:r>
      <w:r/>
    </w:p>
    <w:p>
      <w:pPr>
        <w:pStyle w:val="676"/>
        <w:ind w:firstLine="480"/>
        <w:jc w:val="both"/>
        <w:keepLines w:val="0"/>
        <w:keepNext w:val="0"/>
        <w:pageBreakBefore w:val="0"/>
        <w:spacing w:before="120" w:beforeAutospacing="0" w:after="120" w:afterAutospacing="0" w:line="360" w:lineRule="exact"/>
        <w:widowControl w:val="off"/>
        <w:rPr>
          <w:rFonts w:hint="default" w:ascii="宋体" w:hAnsi="宋体" w:eastAsia="宋体" w:cs="宋体"/>
          <w:color w:val="000000"/>
          <w:sz w:val="24"/>
          <w:szCs w:val="24"/>
          <w:highlight w:val="none"/>
          <w:lang w:val="en-US" w:eastAsia="zh-CN"/>
        </w:rPr>
      </w:pPr>
      <w:r>
        <w:rPr>
          <w:rFonts w:hint="default" w:ascii="宋体" w:hAnsi="宋体" w:eastAsia="宋体" w:cs="宋体"/>
          <w:color w:val="000000"/>
          <w:sz w:val="24"/>
          <w:szCs w:val="24"/>
          <w:highlight w:val="none"/>
          <w:lang w:val="en-US" w:eastAsia="zh-CN"/>
        </w:rPr>
        <w:t xml:space="preserve">3.乙方根据甲方要求，每期印刷投递3000份。</w:t>
      </w:r>
      <w:r/>
    </w:p>
    <w:p>
      <w:pPr>
        <w:pStyle w:val="676"/>
        <w:jc w:val="both"/>
        <w:keepLines w:val="0"/>
        <w:keepNext w:val="0"/>
        <w:pageBreakBefore w:val="0"/>
        <w:spacing w:before="120" w:beforeAutospacing="0" w:after="120" w:afterAutospacing="0" w:line="360" w:lineRule="exact"/>
        <w:widowControl w:val="off"/>
        <w:rPr>
          <w:rFonts w:hint="default" w:ascii="宋体" w:hAnsi="宋体" w:eastAsia="宋体" w:cs="宋体"/>
          <w:color w:val="000000"/>
          <w:sz w:val="24"/>
          <w:szCs w:val="24"/>
          <w:highlight w:val="none"/>
          <w:lang w:val="en-US" w:eastAsia="zh-CN"/>
        </w:rPr>
      </w:pPr>
      <w:r>
        <w:rPr>
          <w:rFonts w:hint="default" w:ascii="宋体" w:hAnsi="宋体" w:eastAsia="宋体" w:cs="宋体"/>
          <w:color w:val="000000"/>
          <w:sz w:val="24"/>
          <w:szCs w:val="24"/>
          <w:highlight w:val="none"/>
          <w:lang w:val="en-US" w:eastAsia="zh-CN"/>
        </w:rPr>
        <w:t xml:space="preserve">（三）广播新闻栏目《今日开发区》</w:t>
      </w:r>
      <w:r/>
    </w:p>
    <w:p>
      <w:pPr>
        <w:pStyle w:val="676"/>
        <w:ind w:firstLine="480"/>
        <w:jc w:val="both"/>
        <w:keepLines w:val="0"/>
        <w:keepNext w:val="0"/>
        <w:pageBreakBefore w:val="0"/>
        <w:spacing w:before="120" w:beforeAutospacing="0" w:after="120" w:afterAutospacing="0" w:line="360" w:lineRule="exact"/>
        <w:widowControl w:val="off"/>
        <w:rPr>
          <w:rFonts w:hint="default" w:ascii="宋体" w:hAnsi="宋体" w:eastAsia="宋体" w:cs="宋体"/>
          <w:color w:val="000000"/>
          <w:sz w:val="24"/>
          <w:szCs w:val="24"/>
          <w:highlight w:val="none"/>
          <w:lang w:val="en-US" w:eastAsia="zh-CN"/>
        </w:rPr>
      </w:pPr>
      <w:r>
        <w:rPr>
          <w:rFonts w:hint="default" w:ascii="宋体" w:hAnsi="宋体" w:eastAsia="宋体" w:cs="宋体"/>
          <w:color w:val="000000"/>
          <w:sz w:val="24"/>
          <w:szCs w:val="24"/>
          <w:highlight w:val="none"/>
          <w:lang w:val="en-US" w:eastAsia="zh-CN"/>
        </w:rPr>
        <w:t xml:space="preserve">1.节目时长15分钟，播出频率为盐城广播FM98.8、AM1026；</w:t>
      </w:r>
      <w:r/>
    </w:p>
    <w:p>
      <w:pPr>
        <w:pStyle w:val="676"/>
        <w:ind w:firstLine="480"/>
        <w:jc w:val="both"/>
        <w:keepLines w:val="0"/>
        <w:keepNext w:val="0"/>
        <w:pageBreakBefore w:val="0"/>
        <w:spacing w:before="120" w:beforeAutospacing="0" w:after="120" w:afterAutospacing="0" w:line="360" w:lineRule="exact"/>
        <w:widowControl w:val="off"/>
        <w:rPr>
          <w:rFonts w:hint="default" w:ascii="宋体" w:hAnsi="宋体" w:eastAsia="宋体" w:cs="宋体"/>
          <w:color w:val="000000"/>
          <w:sz w:val="24"/>
          <w:szCs w:val="24"/>
          <w:highlight w:val="none"/>
          <w:lang w:val="en-US" w:eastAsia="zh-CN"/>
        </w:rPr>
      </w:pPr>
      <w:r>
        <w:rPr>
          <w:rFonts w:hint="default" w:ascii="宋体" w:hAnsi="宋体" w:eastAsia="宋体" w:cs="宋体"/>
          <w:color w:val="000000"/>
          <w:sz w:val="24"/>
          <w:szCs w:val="24"/>
          <w:highlight w:val="none"/>
          <w:lang w:val="en-US" w:eastAsia="zh-CN"/>
        </w:rPr>
        <w:t xml:space="preserve">2.每天7:45首播，复播19:00；</w:t>
      </w:r>
      <w:r/>
    </w:p>
    <w:p>
      <w:pPr>
        <w:pStyle w:val="676"/>
        <w:ind w:firstLine="480"/>
        <w:jc w:val="both"/>
        <w:keepLines w:val="0"/>
        <w:keepNext w:val="0"/>
        <w:pageBreakBefore w:val="0"/>
        <w:spacing w:before="120" w:beforeAutospacing="0" w:after="120" w:afterAutospacing="0" w:line="360" w:lineRule="exact"/>
        <w:widowControl w:val="off"/>
        <w:rPr>
          <w:rFonts w:hint="default" w:ascii="宋体" w:hAnsi="宋体" w:eastAsia="宋体" w:cs="宋体"/>
          <w:color w:val="000000"/>
          <w:sz w:val="24"/>
          <w:szCs w:val="24"/>
          <w:highlight w:val="none"/>
          <w:lang w:val="en-US" w:eastAsia="zh-CN"/>
        </w:rPr>
      </w:pPr>
      <w:r>
        <w:rPr>
          <w:rFonts w:hint="default" w:ascii="宋体" w:hAnsi="宋体" w:eastAsia="宋体" w:cs="宋体"/>
          <w:color w:val="000000"/>
          <w:sz w:val="24"/>
          <w:szCs w:val="24"/>
          <w:highlight w:val="none"/>
          <w:lang w:val="en-US" w:eastAsia="zh-CN"/>
        </w:rPr>
        <w:t xml:space="preserve">3.通过专属呼叫、音乐等方面体现盐城经开区元素。常态化推出时政资讯、企业发展、工程建设、在线访谈、重大活动、政策法规等子栏目，丰富节目内容，增强新闻可读性。</w:t>
      </w:r>
      <w:r/>
    </w:p>
    <w:p>
      <w:pPr>
        <w:pStyle w:val="676"/>
        <w:jc w:val="both"/>
        <w:keepLines w:val="0"/>
        <w:keepNext w:val="0"/>
        <w:pageBreakBefore w:val="0"/>
        <w:spacing w:before="120" w:beforeAutospacing="0" w:after="120" w:afterAutospacing="0" w:line="360" w:lineRule="exact"/>
        <w:widowControl w:val="off"/>
        <w:rPr>
          <w:rFonts w:hint="eastAsia" w:ascii="宋体" w:hAnsi="宋体" w:eastAsia="宋体" w:cs="宋体"/>
          <w:color w:val="000000"/>
          <w:sz w:val="24"/>
          <w:szCs w:val="24"/>
          <w:highlight w:val="none"/>
          <w:lang w:val="en-US" w:eastAsia="zh-CN"/>
        </w:rPr>
      </w:pPr>
      <w:r>
        <w:rPr>
          <w:rFonts w:hint="default" w:ascii="宋体" w:hAnsi="宋体" w:eastAsia="宋体" w:cs="宋体"/>
          <w:color w:val="000000"/>
          <w:sz w:val="24"/>
          <w:szCs w:val="24"/>
          <w:highlight w:val="none"/>
          <w:lang w:val="en-US" w:eastAsia="zh-CN"/>
        </w:rPr>
        <w:t xml:space="preserve">（四）</w:t>
      </w:r>
      <w:r>
        <w:rPr>
          <w:rFonts w:hint="eastAsia" w:ascii="宋体" w:hAnsi="宋体" w:eastAsia="宋体" w:cs="宋体"/>
          <w:color w:val="000000"/>
          <w:sz w:val="24"/>
          <w:szCs w:val="24"/>
          <w:highlight w:val="none"/>
          <w:lang w:val="en-US" w:eastAsia="zh-CN"/>
        </w:rPr>
        <w:t xml:space="preserve">“</w:t>
      </w:r>
      <w:r>
        <w:rPr>
          <w:rFonts w:hint="default" w:ascii="宋体" w:hAnsi="宋体" w:eastAsia="宋体" w:cs="宋体"/>
          <w:color w:val="000000"/>
          <w:sz w:val="24"/>
          <w:szCs w:val="24"/>
          <w:highlight w:val="none"/>
          <w:lang w:val="en-US" w:eastAsia="zh-CN"/>
        </w:rPr>
        <w:t xml:space="preserve">盐城经开区发布</w:t>
      </w:r>
      <w:r>
        <w:rPr>
          <w:rFonts w:hint="eastAsia" w:ascii="宋体" w:hAnsi="宋体" w:eastAsia="宋体" w:cs="宋体"/>
          <w:color w:val="000000"/>
          <w:sz w:val="24"/>
          <w:szCs w:val="24"/>
          <w:highlight w:val="none"/>
          <w:lang w:val="en-US" w:eastAsia="zh-CN"/>
        </w:rPr>
        <w:t xml:space="preserve">”</w:t>
      </w:r>
      <w:r>
        <w:rPr>
          <w:rFonts w:hint="default" w:ascii="宋体" w:hAnsi="宋体" w:eastAsia="宋体" w:cs="宋体"/>
          <w:color w:val="000000"/>
          <w:sz w:val="24"/>
          <w:szCs w:val="24"/>
          <w:highlight w:val="none"/>
          <w:lang w:val="en-US" w:eastAsia="zh-CN"/>
        </w:rPr>
        <w:t xml:space="preserve">微信公众号</w:t>
      </w:r>
      <w:r/>
    </w:p>
    <w:p>
      <w:pPr>
        <w:pStyle w:val="676"/>
        <w:ind w:firstLine="480"/>
        <w:jc w:val="both"/>
        <w:keepLines w:val="0"/>
        <w:keepNext w:val="0"/>
        <w:pageBreakBefore w:val="0"/>
        <w:spacing w:before="120" w:beforeAutospacing="0" w:after="120" w:afterAutospacing="0" w:line="360" w:lineRule="exact"/>
        <w:widowControl w:val="off"/>
        <w:rPr>
          <w:rFonts w:hint="default" w:ascii="宋体" w:hAnsi="宋体" w:eastAsia="宋体" w:cs="宋体"/>
          <w:color w:val="000000"/>
          <w:sz w:val="24"/>
          <w:szCs w:val="24"/>
          <w:highlight w:val="none"/>
          <w:lang w:val="en-US" w:eastAsia="zh-CN"/>
        </w:rPr>
      </w:pPr>
      <w:r>
        <w:rPr>
          <w:rFonts w:hint="default" w:ascii="宋体" w:hAnsi="宋体" w:eastAsia="宋体" w:cs="宋体"/>
          <w:color w:val="000000"/>
          <w:sz w:val="24"/>
          <w:szCs w:val="24"/>
          <w:highlight w:val="none"/>
          <w:lang w:val="en-US" w:eastAsia="zh-CN"/>
        </w:rPr>
        <w:t xml:space="preserve">1. 每日发布原创新闻报道不少于3条；</w:t>
      </w:r>
      <w:r/>
    </w:p>
    <w:p>
      <w:pPr>
        <w:pStyle w:val="676"/>
        <w:ind w:firstLine="480"/>
        <w:jc w:val="both"/>
        <w:keepLines w:val="0"/>
        <w:keepNext w:val="0"/>
        <w:pageBreakBefore w:val="0"/>
        <w:spacing w:before="120" w:beforeAutospacing="0" w:after="120" w:afterAutospacing="0" w:line="360" w:lineRule="exact"/>
        <w:widowControl w:val="off"/>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 不断增强吸引力，公众号关注数、作品平均阅读量每年要持续保持增长；</w:t>
      </w:r>
      <w:r/>
    </w:p>
    <w:p>
      <w:pPr>
        <w:pStyle w:val="676"/>
        <w:ind w:firstLine="480"/>
        <w:jc w:val="both"/>
        <w:keepLines w:val="0"/>
        <w:keepNext w:val="0"/>
        <w:pageBreakBefore w:val="0"/>
        <w:spacing w:before="120" w:beforeAutospacing="0" w:after="120" w:afterAutospacing="0" w:line="360" w:lineRule="exact"/>
        <w:widowControl w:val="off"/>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w:t>
      </w:r>
      <w:r>
        <w:rPr>
          <w:rFonts w:hint="default"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lang w:val="en-US" w:eastAsia="zh-CN"/>
        </w:rPr>
        <w:t xml:space="preserve">稿件形式要多样化，结合文字、图片、视频</w:t>
      </w:r>
      <w:r>
        <w:rPr>
          <w:rFonts w:hint="default" w:ascii="宋体" w:hAnsi="宋体" w:eastAsia="宋体" w:cs="宋体"/>
          <w:color w:val="000000"/>
          <w:sz w:val="24"/>
          <w:szCs w:val="24"/>
          <w:highlight w:val="none"/>
          <w:lang w:val="en-US" w:eastAsia="zh-CN"/>
        </w:rPr>
        <w:t xml:space="preserve">等</w:t>
      </w:r>
      <w:r>
        <w:rPr>
          <w:rFonts w:hint="eastAsia" w:ascii="宋体" w:hAnsi="宋体" w:eastAsia="宋体" w:cs="宋体"/>
          <w:color w:val="000000"/>
          <w:sz w:val="24"/>
          <w:szCs w:val="24"/>
          <w:highlight w:val="none"/>
          <w:lang w:val="en-US" w:eastAsia="zh-CN"/>
        </w:rPr>
        <w:t xml:space="preserve">方式</w:t>
      </w:r>
      <w:r>
        <w:rPr>
          <w:rFonts w:hint="default" w:ascii="宋体" w:hAnsi="宋体" w:eastAsia="宋体" w:cs="宋体"/>
          <w:color w:val="000000"/>
          <w:sz w:val="24"/>
          <w:szCs w:val="24"/>
          <w:highlight w:val="none"/>
          <w:lang w:val="en-US" w:eastAsia="zh-CN"/>
        </w:rPr>
        <w:t xml:space="preserve">推出时政资讯、</w:t>
      </w:r>
      <w:r>
        <w:rPr>
          <w:rFonts w:hint="eastAsia" w:ascii="宋体" w:hAnsi="宋体" w:eastAsia="宋体" w:cs="宋体"/>
          <w:color w:val="000000"/>
          <w:sz w:val="24"/>
          <w:szCs w:val="24"/>
          <w:highlight w:val="none"/>
          <w:lang w:val="en-US" w:eastAsia="zh-CN"/>
        </w:rPr>
        <w:t xml:space="preserve">产</w:t>
      </w:r>
      <w:r>
        <w:rPr>
          <w:rFonts w:hint="default" w:ascii="宋体" w:hAnsi="宋体" w:eastAsia="宋体" w:cs="宋体"/>
          <w:color w:val="000000"/>
          <w:sz w:val="24"/>
          <w:szCs w:val="24"/>
          <w:highlight w:val="none"/>
          <w:lang w:val="en-US" w:eastAsia="zh-CN"/>
        </w:rPr>
        <w:t xml:space="preserve">业发展、重大活动、</w:t>
      </w:r>
      <w:r>
        <w:rPr>
          <w:rFonts w:hint="eastAsia" w:ascii="宋体" w:hAnsi="宋体" w:eastAsia="宋体" w:cs="宋体"/>
          <w:color w:val="000000"/>
          <w:sz w:val="24"/>
          <w:szCs w:val="24"/>
          <w:highlight w:val="none"/>
          <w:lang w:val="en-US" w:eastAsia="zh-CN"/>
        </w:rPr>
        <w:t xml:space="preserve">重大成就</w:t>
      </w:r>
      <w:r>
        <w:rPr>
          <w:rFonts w:hint="default" w:ascii="宋体" w:hAnsi="宋体" w:eastAsia="宋体" w:cs="宋体"/>
          <w:color w:val="000000"/>
          <w:sz w:val="24"/>
          <w:szCs w:val="24"/>
          <w:highlight w:val="none"/>
          <w:lang w:val="en-US" w:eastAsia="zh-CN"/>
        </w:rPr>
        <w:t xml:space="preserve">等</w:t>
      </w:r>
      <w:r>
        <w:rPr>
          <w:rFonts w:hint="eastAsia" w:ascii="宋体" w:hAnsi="宋体" w:eastAsia="宋体" w:cs="宋体"/>
          <w:color w:val="000000"/>
          <w:sz w:val="24"/>
          <w:szCs w:val="24"/>
          <w:highlight w:val="none"/>
          <w:lang w:val="en-US" w:eastAsia="zh-CN"/>
        </w:rPr>
        <w:t xml:space="preserve">新闻资讯</w:t>
      </w:r>
      <w:r>
        <w:rPr>
          <w:rFonts w:hint="default"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t xml:space="preserve">要严格遵守上级宣传部门关于新闻宣传的有关要求，锤炼务实高效的文风，</w:t>
      </w:r>
      <w:r>
        <w:rPr>
          <w:rFonts w:hint="default" w:ascii="宋体" w:hAnsi="宋体" w:eastAsia="宋体" w:cs="宋体"/>
          <w:color w:val="000000"/>
          <w:sz w:val="24"/>
          <w:szCs w:val="24"/>
          <w:highlight w:val="none"/>
          <w:lang w:val="en-US" w:eastAsia="zh-CN"/>
        </w:rPr>
        <w:t xml:space="preserve">增强</w:t>
      </w:r>
      <w:r>
        <w:rPr>
          <w:rFonts w:hint="eastAsia" w:ascii="宋体" w:hAnsi="宋体" w:eastAsia="宋体" w:cs="宋体"/>
          <w:color w:val="000000"/>
          <w:sz w:val="24"/>
          <w:szCs w:val="24"/>
          <w:highlight w:val="none"/>
          <w:lang w:val="en-US" w:eastAsia="zh-CN"/>
        </w:rPr>
        <w:t xml:space="preserve">新媒体作品的传播力</w:t>
      </w:r>
      <w:r>
        <w:rPr>
          <w:rFonts w:hint="default" w:ascii="宋体" w:hAnsi="宋体" w:eastAsia="宋体" w:cs="宋体"/>
          <w:color w:val="000000"/>
          <w:sz w:val="24"/>
          <w:szCs w:val="24"/>
          <w:highlight w:val="none"/>
          <w:lang w:val="en-US" w:eastAsia="zh-CN"/>
        </w:rPr>
        <w:t xml:space="preserve">。</w:t>
      </w:r>
      <w:r/>
    </w:p>
    <w:p>
      <w:pPr>
        <w:pStyle w:val="676"/>
        <w:jc w:val="both"/>
        <w:keepLines w:val="0"/>
        <w:keepNext w:val="0"/>
        <w:pageBreakBefore w:val="0"/>
        <w:spacing w:before="120" w:beforeAutospacing="0" w:after="120" w:afterAutospacing="0" w:line="360" w:lineRule="exact"/>
        <w:widowControl w:val="off"/>
        <w:rPr>
          <w:rFonts w:hint="default" w:ascii="宋体" w:hAnsi="宋体" w:eastAsia="宋体" w:cs="宋体"/>
          <w:color w:val="000000"/>
          <w:sz w:val="24"/>
          <w:szCs w:val="24"/>
          <w:highlight w:val="none"/>
          <w:lang w:val="en-US" w:eastAsia="zh-CN"/>
        </w:rPr>
      </w:pPr>
      <w:r>
        <w:rPr>
          <w:rFonts w:hint="default"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t xml:space="preserve">五</w:t>
      </w:r>
      <w:r>
        <w:rPr>
          <w:rFonts w:hint="default" w:ascii="宋体" w:hAnsi="宋体" w:eastAsia="宋体" w:cs="宋体"/>
          <w:color w:val="000000"/>
          <w:sz w:val="24"/>
          <w:szCs w:val="24"/>
          <w:highlight w:val="none"/>
          <w:lang w:val="en-US" w:eastAsia="zh-CN"/>
        </w:rPr>
        <w:t xml:space="preserve">）服务保障</w:t>
      </w:r>
      <w:r/>
    </w:p>
    <w:p>
      <w:pPr>
        <w:pStyle w:val="676"/>
        <w:ind w:firstLine="480"/>
        <w:jc w:val="both"/>
        <w:keepLines w:val="0"/>
        <w:keepNext w:val="0"/>
        <w:pageBreakBefore w:val="0"/>
        <w:spacing w:before="120" w:beforeAutospacing="0" w:after="120" w:afterAutospacing="0" w:line="360" w:lineRule="exact"/>
        <w:widowControl w:val="off"/>
        <w:rPr>
          <w:rFonts w:hint="default" w:ascii="宋体" w:hAnsi="宋体" w:eastAsia="宋体" w:cs="宋体"/>
          <w:color w:val="000000"/>
          <w:sz w:val="24"/>
          <w:szCs w:val="24"/>
          <w:highlight w:val="none"/>
          <w:lang w:val="en-US" w:eastAsia="zh-CN"/>
        </w:rPr>
      </w:pPr>
      <w:r>
        <w:rPr>
          <w:rFonts w:hint="default" w:ascii="宋体" w:hAnsi="宋体" w:eastAsia="宋体" w:cs="宋体"/>
          <w:color w:val="000000"/>
          <w:sz w:val="24"/>
          <w:szCs w:val="24"/>
          <w:highlight w:val="none"/>
          <w:lang w:val="en-US" w:eastAsia="zh-CN"/>
        </w:rPr>
        <w:t xml:space="preserve">1.甲方委托乙方负责盐城经开区融媒体中心日常运营以及微信、微博维护管理相关事宜；乙方明确人员负责经开区融媒体中心日常管理协调工作；</w:t>
      </w:r>
      <w:r/>
    </w:p>
    <w:p>
      <w:pPr>
        <w:pStyle w:val="676"/>
        <w:ind w:firstLine="480"/>
        <w:jc w:val="both"/>
        <w:keepLines w:val="0"/>
        <w:keepNext w:val="0"/>
        <w:pageBreakBefore w:val="0"/>
        <w:spacing w:before="120" w:beforeAutospacing="0" w:after="120" w:afterAutospacing="0" w:line="360" w:lineRule="exact"/>
        <w:widowControl w:val="off"/>
        <w:rPr>
          <w:rFonts w:hint="default" w:ascii="宋体" w:hAnsi="宋体" w:eastAsia="宋体" w:cs="宋体"/>
          <w:color w:val="000000"/>
          <w:sz w:val="24"/>
          <w:szCs w:val="24"/>
          <w:highlight w:val="none"/>
          <w:lang w:val="en-US" w:eastAsia="zh-CN"/>
        </w:rPr>
      </w:pPr>
      <w:r>
        <w:rPr>
          <w:rFonts w:hint="default" w:ascii="宋体" w:hAnsi="宋体" w:eastAsia="宋体" w:cs="宋体"/>
          <w:color w:val="000000"/>
          <w:sz w:val="24"/>
          <w:szCs w:val="24"/>
          <w:highlight w:val="none"/>
          <w:lang w:val="en-US" w:eastAsia="zh-CN"/>
        </w:rPr>
        <w:t xml:space="preserve">2.电视、电台栏目、报纸制作播出发行以及媒体平台运营维护等各工种人员由乙方统一调配，按照专职、兼职人员各一部分，组成制作团队。其中，电视栏目团队不少于10人、报纸团队不少于15人常驻盐城经开区采访报道，其余人员根据工作需求进行合理调配。驻区人员除离职外，无特殊情况不得随意更换；</w:t>
      </w:r>
      <w:r/>
    </w:p>
    <w:p>
      <w:pPr>
        <w:pStyle w:val="676"/>
        <w:ind w:firstLine="480"/>
        <w:jc w:val="both"/>
        <w:keepLines w:val="0"/>
        <w:keepNext w:val="0"/>
        <w:pageBreakBefore w:val="0"/>
        <w:spacing w:before="120" w:beforeAutospacing="0" w:after="120" w:afterAutospacing="0" w:line="360" w:lineRule="exact"/>
        <w:widowControl w:val="off"/>
        <w:rPr>
          <w:rFonts w:hint="default" w:ascii="宋体" w:hAnsi="宋体" w:eastAsia="宋体" w:cs="宋体"/>
          <w:color w:val="000000"/>
          <w:sz w:val="24"/>
          <w:szCs w:val="24"/>
          <w:highlight w:val="none"/>
          <w:lang w:val="en-US" w:eastAsia="zh-CN"/>
        </w:rPr>
      </w:pPr>
      <w:r>
        <w:rPr>
          <w:rFonts w:hint="default" w:ascii="宋体" w:hAnsi="宋体" w:eastAsia="宋体" w:cs="宋体"/>
          <w:color w:val="000000"/>
          <w:sz w:val="24"/>
          <w:szCs w:val="24"/>
          <w:highlight w:val="none"/>
          <w:lang w:val="en-US" w:eastAsia="zh-CN"/>
        </w:rPr>
        <w:t xml:space="preserve">3.甲方和乙方共同负责栏目节目的导向把关，双方相关领导担任节目总监制、监制或总编、编委；电视节目终审由乙方负责，相关领导签发节目播出单；报纸实行编辑、部门主任、总编三审制，三审全部由乙方负责，重要稿件须经甲方审阅；</w:t>
      </w:r>
      <w:r/>
    </w:p>
    <w:p>
      <w:pPr>
        <w:pStyle w:val="676"/>
        <w:ind w:firstLine="480"/>
        <w:jc w:val="both"/>
        <w:keepLines w:val="0"/>
        <w:keepNext w:val="0"/>
        <w:pageBreakBefore w:val="0"/>
        <w:spacing w:before="120" w:beforeAutospacing="0" w:after="120" w:afterAutospacing="0" w:line="360" w:lineRule="exact"/>
        <w:widowControl w:val="off"/>
        <w:rPr>
          <w:rFonts w:hint="default" w:ascii="宋体" w:hAnsi="宋体" w:eastAsia="宋体" w:cs="宋体"/>
          <w:color w:val="000000"/>
          <w:sz w:val="24"/>
          <w:szCs w:val="24"/>
          <w:highlight w:val="none"/>
          <w:lang w:val="en-US" w:eastAsia="zh-CN"/>
        </w:rPr>
      </w:pPr>
      <w:r>
        <w:rPr>
          <w:rFonts w:hint="default" w:ascii="宋体" w:hAnsi="宋体" w:eastAsia="宋体" w:cs="宋体"/>
          <w:color w:val="000000"/>
          <w:sz w:val="24"/>
          <w:szCs w:val="24"/>
          <w:highlight w:val="none"/>
          <w:lang w:val="en-US" w:eastAsia="zh-CN"/>
        </w:rPr>
        <w:t xml:space="preserve">4.乙方协助甲方做好相关舆情监控化解工作；</w:t>
      </w:r>
      <w:r/>
    </w:p>
    <w:p>
      <w:pPr>
        <w:pStyle w:val="676"/>
        <w:ind w:firstLine="480"/>
        <w:jc w:val="both"/>
        <w:keepLines w:val="0"/>
        <w:keepNext w:val="0"/>
        <w:pageBreakBefore w:val="0"/>
        <w:spacing w:before="120" w:beforeAutospacing="0" w:after="120" w:afterAutospacing="0" w:line="360" w:lineRule="exact"/>
        <w:widowControl w:val="off"/>
        <w:rPr>
          <w:rFonts w:hint="default" w:ascii="宋体" w:hAnsi="宋体" w:eastAsia="宋体" w:cs="宋体"/>
          <w:color w:val="000000"/>
          <w:sz w:val="24"/>
          <w:szCs w:val="24"/>
          <w:highlight w:val="none"/>
          <w:lang w:val="en-US" w:eastAsia="zh-CN"/>
        </w:rPr>
      </w:pPr>
      <w:r>
        <w:rPr>
          <w:rFonts w:hint="default" w:ascii="宋体" w:hAnsi="宋体" w:eastAsia="宋体" w:cs="宋体"/>
          <w:color w:val="000000"/>
          <w:sz w:val="24"/>
          <w:szCs w:val="24"/>
          <w:highlight w:val="none"/>
          <w:lang w:val="en-US" w:eastAsia="zh-CN"/>
        </w:rPr>
        <w:t xml:space="preserve">5.甲方提供采访车辆、办公场地、办公设备和日常运行的各项基础条件；</w:t>
      </w:r>
      <w:r/>
    </w:p>
    <w:p>
      <w:pPr>
        <w:pStyle w:val="676"/>
        <w:ind w:firstLine="480"/>
        <w:jc w:val="both"/>
        <w:keepLines w:val="0"/>
        <w:keepNext w:val="0"/>
        <w:pageBreakBefore w:val="0"/>
        <w:spacing w:before="120" w:beforeAutospacing="0" w:after="120" w:afterAutospacing="0" w:line="360" w:lineRule="exact"/>
        <w:widowControl w:val="off"/>
        <w:rPr>
          <w:rFonts w:hint="default" w:ascii="宋体" w:hAnsi="宋体" w:eastAsia="宋体" w:cs="宋体"/>
          <w:color w:val="000000"/>
          <w:sz w:val="24"/>
          <w:szCs w:val="24"/>
          <w:highlight w:val="none"/>
          <w:lang w:val="en-US" w:eastAsia="zh-CN"/>
        </w:rPr>
      </w:pPr>
      <w:r>
        <w:rPr>
          <w:rFonts w:hint="default" w:ascii="宋体" w:hAnsi="宋体" w:eastAsia="宋体" w:cs="宋体"/>
          <w:color w:val="000000"/>
          <w:sz w:val="24"/>
          <w:szCs w:val="24"/>
          <w:highlight w:val="none"/>
          <w:lang w:val="en-US" w:eastAsia="zh-CN"/>
        </w:rPr>
        <w:t xml:space="preserve">6.乙方为甲方各类大型活动提供策划组织或技术支持的运营成本实行一事一议，由甲方承担。</w:t>
      </w:r>
      <w:r/>
    </w:p>
    <w:p>
      <w:pPr>
        <w:pStyle w:val="676"/>
        <w:jc w:val="both"/>
        <w:keepLines w:val="0"/>
        <w:keepNext w:val="0"/>
        <w:pageBreakBefore w:val="0"/>
        <w:spacing w:before="120" w:beforeAutospacing="0" w:after="12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（六）标的质量</w:t>
      </w:r>
      <w:r/>
    </w:p>
    <w:p>
      <w:pPr>
        <w:pStyle w:val="676"/>
        <w:ind w:firstLine="480"/>
        <w:jc w:val="both"/>
        <w:keepLines w:val="0"/>
        <w:keepNext w:val="0"/>
        <w:pageBreakBefore w:val="0"/>
        <w:spacing w:before="120" w:beforeAutospacing="0" w:after="12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满足采购文件采购需求开展，并符合现行国家相关标准、广播电影电视行业标准、地方标准或者其他标准、规范。</w:t>
      </w:r>
      <w:r/>
    </w:p>
    <w:p>
      <w:pPr>
        <w:pStyle w:val="676"/>
        <w:jc w:val="both"/>
        <w:keepLines w:val="0"/>
        <w:keepNext w:val="0"/>
        <w:pageBreakBefore w:val="0"/>
        <w:spacing w:before="120" w:beforeAutospacing="0" w:after="12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（七）履行时间（期限）</w:t>
      </w:r>
      <w:r/>
    </w:p>
    <w:p>
      <w:pPr>
        <w:pStyle w:val="676"/>
        <w:ind w:firstLine="480"/>
        <w:jc w:val="both"/>
        <w:keepLines w:val="0"/>
        <w:keepNext w:val="0"/>
        <w:pageBreakBefore w:val="0"/>
        <w:spacing w:before="120" w:beforeAutospacing="0" w:after="12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本次采购合作期限为2026年度，合作到期后，乙方各项服务达到甲方要求，可在来年继续续签本合同，续签时间为1年，续签次数最多2次，本合同内容对于续签合同同样具有约束力。</w:t>
      </w:r>
      <w:r/>
    </w:p>
    <w:p>
      <w:pPr>
        <w:pStyle w:val="676"/>
        <w:jc w:val="both"/>
        <w:keepLines w:val="0"/>
        <w:keepNext w:val="0"/>
        <w:pageBreakBefore w:val="0"/>
        <w:spacing w:before="120" w:beforeAutospacing="0" w:after="120" w:afterAutospacing="0" w:line="360" w:lineRule="exact"/>
        <w:widowControl w:val="off"/>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 xml:space="preserve">二、合同金额</w:t>
      </w:r>
      <w:r/>
    </w:p>
    <w:p>
      <w:pPr>
        <w:pStyle w:val="676"/>
        <w:ind w:firstLine="480"/>
        <w:jc w:val="both"/>
        <w:keepLines w:val="0"/>
        <w:keepNext w:val="0"/>
        <w:pageBreakBefore w:val="0"/>
        <w:spacing w:before="120" w:beforeAutospacing="0" w:after="120" w:afterAutospacing="0"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2.1本合同金额为（大写）：</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圆（</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元）人民币。</w:t>
      </w:r>
      <w:r/>
    </w:p>
    <w:p>
      <w:pPr>
        <w:pStyle w:val="676"/>
        <w:ind w:firstLine="480"/>
        <w:jc w:val="both"/>
        <w:keepLines w:val="0"/>
        <w:keepNext w:val="0"/>
        <w:pageBreakBefore w:val="0"/>
        <w:spacing w:before="120" w:beforeAutospacing="0" w:after="120" w:afterAutospacing="0"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bidi="ar-SA"/>
        </w:rPr>
        <w:t xml:space="preserve">本合同价款包含所有乙方提供合同约定的服务报酬及乙方提供合同中服务所支出的所有费用（含税费），甲方在上述合同价款之外不再向乙方支付其他任何费用。</w:t>
      </w:r>
      <w:r/>
    </w:p>
    <w:p>
      <w:pPr>
        <w:pStyle w:val="676"/>
        <w:jc w:val="both"/>
        <w:keepLines w:val="0"/>
        <w:keepNext w:val="0"/>
        <w:pageBreakBefore w:val="0"/>
        <w:spacing w:before="120" w:beforeAutospacing="0" w:after="120" w:afterAutospacing="0" w:line="360" w:lineRule="exact"/>
        <w:widowControl w:val="off"/>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 xml:space="preserve">三、技术资料</w:t>
      </w:r>
      <w:r/>
    </w:p>
    <w:p>
      <w:pPr>
        <w:pStyle w:val="676"/>
        <w:ind w:firstLine="480"/>
        <w:jc w:val="both"/>
        <w:keepLines w:val="0"/>
        <w:keepNext w:val="0"/>
        <w:pageBreakBefore w:val="0"/>
        <w:spacing w:before="120" w:beforeAutospacing="0" w:after="120" w:afterAutospacing="0" w:line="3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3.1乙方应按招标文件规定的时间向甲方提供服务（包含与服务相关的货物）的有关技术资料。</w:t>
      </w:r>
      <w:r/>
    </w:p>
    <w:p>
      <w:pPr>
        <w:pStyle w:val="676"/>
        <w:ind w:firstLine="480"/>
        <w:jc w:val="both"/>
        <w:keepLines w:val="0"/>
        <w:keepNext w:val="0"/>
        <w:pageBreakBefore w:val="0"/>
        <w:spacing w:before="120" w:beforeAutospacing="0" w:after="120" w:afterAutospacing="0" w:line="3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676"/>
        <w:ind w:left="412" w:hanging="412"/>
        <w:jc w:val="both"/>
        <w:keepLines w:val="0"/>
        <w:keepNext w:val="0"/>
        <w:pageBreakBefore w:val="0"/>
        <w:spacing w:before="120" w:beforeAutospacing="0" w:after="120" w:afterAutospacing="0" w:line="360" w:lineRule="exact"/>
        <w:widowControl w:val="off"/>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 xml:space="preserve">四、知识产权</w:t>
      </w:r>
      <w:r/>
    </w:p>
    <w:p>
      <w:pPr>
        <w:pStyle w:val="676"/>
        <w:ind w:firstLine="480"/>
        <w:jc w:val="both"/>
        <w:keepLines w:val="0"/>
        <w:keepNext w:val="0"/>
        <w:pageBreakBefore w:val="0"/>
        <w:spacing w:before="120" w:beforeAutospacing="0" w:after="12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4.1乙方应保证甲方在使用、接受本合同服务（包含与服务相关的货物）或其任何一部分时不受第三方提出侵犯其专利权、版权、商标权和工业设计权等知</w:t>
      </w:r>
      <w:r>
        <w:rPr>
          <w:rFonts w:hint="eastAsia" w:ascii="宋体" w:hAnsi="宋体" w:eastAsia="宋体" w:cs="宋体"/>
          <w:color w:val="000000"/>
          <w:sz w:val="24"/>
          <w:szCs w:val="24"/>
          <w:highlight w:val="none"/>
          <w:lang w:val="en-US" w:eastAsia="zh-CN"/>
        </w:rPr>
        <w:t xml:space="preserve">识产权的起诉。一旦出现侵权，由乙方负全部责任。</w:t>
      </w:r>
      <w:r/>
    </w:p>
    <w:p>
      <w:pPr>
        <w:pStyle w:val="676"/>
        <w:jc w:val="both"/>
        <w:keepLines w:val="0"/>
        <w:keepNext w:val="0"/>
        <w:pageBreakBefore w:val="0"/>
        <w:spacing w:before="120" w:beforeAutospacing="0" w:after="120" w:afterAutospacing="0" w:line="360" w:lineRule="exact"/>
        <w:widowControl w:val="off"/>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 xml:space="preserve">五、产权担保</w:t>
      </w:r>
      <w:r/>
    </w:p>
    <w:p>
      <w:pPr>
        <w:pStyle w:val="676"/>
        <w:ind w:firstLine="480"/>
        <w:jc w:val="both"/>
        <w:keepLines w:val="0"/>
        <w:keepNext w:val="0"/>
        <w:pageBreakBefore w:val="0"/>
        <w:spacing w:before="120" w:beforeAutospacing="0" w:after="120" w:afterAutospacing="0"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5.1乙方保证所交付的服务（包含与服务相关的货物）的所有权完全属于乙方且无任何抵押、查封等产权瑕疵。</w:t>
      </w:r>
      <w:r/>
    </w:p>
    <w:p>
      <w:pPr>
        <w:pStyle w:val="676"/>
        <w:ind w:left="410" w:hanging="410"/>
        <w:jc w:val="both"/>
        <w:keepLines w:val="0"/>
        <w:keepNext w:val="0"/>
        <w:pageBreakBefore w:val="0"/>
        <w:spacing w:before="120" w:beforeAutospacing="0" w:after="120" w:afterAutospacing="0" w:line="360" w:lineRule="exact"/>
        <w:widowControl w:val="off"/>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 xml:space="preserve">六、履约保证金</w:t>
      </w:r>
      <w:r/>
    </w:p>
    <w:p>
      <w:pPr>
        <w:pStyle w:val="676"/>
        <w:ind w:firstLine="480"/>
        <w:jc w:val="both"/>
        <w:keepLines w:val="0"/>
        <w:keepNext w:val="0"/>
        <w:pageBreakBefore w:val="0"/>
        <w:spacing w:before="120" w:beforeAutospacing="0" w:after="120" w:afterAutospacing="0"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6.1</w:t>
      </w:r>
      <w:r>
        <w:rPr>
          <w:rFonts w:hint="eastAsia" w:ascii="宋体" w:hAnsi="宋体" w:eastAsia="宋体" w:cs="宋体"/>
          <w:color w:val="000000"/>
          <w:sz w:val="24"/>
          <w:szCs w:val="24"/>
          <w:highlight w:val="none"/>
        </w:rPr>
        <w:t xml:space="preserve">乙方交纳人民币_________元作为本合同的履约保证金。</w:t>
      </w:r>
      <w:r/>
    </w:p>
    <w:p>
      <w:pPr>
        <w:pStyle w:val="676"/>
        <w:ind w:firstLine="480"/>
        <w:jc w:val="both"/>
        <w:keepLines w:val="0"/>
        <w:keepNext w:val="0"/>
        <w:pageBreakBefore w:val="0"/>
        <w:spacing w:before="120" w:beforeAutospacing="0" w:after="120" w:afterAutospacing="0" w:line="360" w:lineRule="exact"/>
        <w:widowControl w:val="off"/>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备注：不得超过合同金额的10%，采购人</w:t>
      </w:r>
      <w:r>
        <w:rPr>
          <w:rFonts w:hint="eastAsia" w:ascii="宋体" w:hAnsi="宋体" w:eastAsia="宋体" w:cs="宋体"/>
          <w:b w:val="0"/>
          <w:bCs w:val="0"/>
          <w:color w:val="000000"/>
          <w:sz w:val="24"/>
          <w:szCs w:val="24"/>
          <w:highlight w:val="none"/>
          <w:lang w:eastAsia="zh-CN"/>
        </w:rPr>
        <w:t xml:space="preserve">应当</w:t>
      </w:r>
      <w:r>
        <w:rPr>
          <w:rFonts w:hint="eastAsia" w:ascii="宋体" w:hAnsi="宋体" w:eastAsia="宋体" w:cs="宋体"/>
          <w:b w:val="0"/>
          <w:bCs w:val="0"/>
          <w:color w:val="000000"/>
          <w:sz w:val="24"/>
          <w:szCs w:val="24"/>
          <w:highlight w:val="none"/>
        </w:rPr>
        <w:t xml:space="preserve">对AA评级及以上政府采购供应商（需提供信用管理部门备案的第三方信用报告）免收履约保证金</w:t>
      </w:r>
      <w:r>
        <w:rPr>
          <w:rFonts w:hint="eastAsia" w:ascii="宋体" w:hAnsi="宋体" w:eastAsia="宋体" w:cs="宋体"/>
          <w:b w:val="0"/>
          <w:bCs w:val="0"/>
          <w:color w:val="000000"/>
          <w:sz w:val="24"/>
          <w:szCs w:val="24"/>
          <w:highlight w:val="none"/>
          <w:lang w:eastAsia="zh-CN"/>
        </w:rPr>
        <w:t xml:space="preserve">。】</w:t>
      </w:r>
      <w:r/>
    </w:p>
    <w:p>
      <w:pPr>
        <w:pStyle w:val="676"/>
        <w:ind w:firstLine="480"/>
        <w:jc w:val="both"/>
        <w:keepLines w:val="0"/>
        <w:keepNext w:val="0"/>
        <w:pageBreakBefore w:val="0"/>
        <w:spacing w:before="120" w:beforeAutospacing="0" w:after="120" w:afterAutospacing="0" w:line="36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2确需收取履约保证金的，</w:t>
      </w:r>
      <w:r>
        <w:rPr>
          <w:rFonts w:hint="eastAsia" w:ascii="宋体" w:hAnsi="宋体" w:eastAsia="宋体" w:cs="宋体"/>
          <w:color w:val="000000"/>
          <w:sz w:val="24"/>
          <w:szCs w:val="24"/>
          <w:highlight w:val="none"/>
          <w:lang w:eastAsia="zh-CN"/>
        </w:rPr>
        <w:t xml:space="preserve">履约保证金的缴纳形式：</w:t>
      </w:r>
      <w:r/>
    </w:p>
    <w:p>
      <w:pPr>
        <w:pStyle w:val="676"/>
        <w:ind w:firstLine="480"/>
        <w:jc w:val="both"/>
        <w:keepLines w:val="0"/>
        <w:keepNext w:val="0"/>
        <w:pageBreakBefore w:val="0"/>
        <w:spacing w:before="120" w:beforeAutospacing="0" w:after="120" w:afterAutospacing="0" w:line="36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6.2.1</w:t>
      </w:r>
      <w:r>
        <w:rPr>
          <w:rFonts w:hint="eastAsia" w:ascii="宋体" w:hAnsi="宋体" w:eastAsia="宋体" w:cs="宋体"/>
          <w:color w:val="000000"/>
          <w:sz w:val="24"/>
          <w:szCs w:val="24"/>
          <w:highlight w:val="none"/>
        </w:rPr>
        <w:t xml:space="preserve">供应商应当以支票、汇票、本票或者金融机构、担保机构出具的保函等非现金形式提交</w:t>
      </w:r>
      <w:r>
        <w:rPr>
          <w:rFonts w:hint="eastAsia" w:ascii="宋体" w:hAnsi="宋体" w:eastAsia="宋体" w:cs="宋体"/>
          <w:color w:val="000000"/>
          <w:sz w:val="24"/>
          <w:szCs w:val="24"/>
          <w:highlight w:val="none"/>
          <w:lang w:eastAsia="zh-CN"/>
        </w:rPr>
        <w:t xml:space="preserve">履约保证金</w:t>
      </w:r>
      <w:r>
        <w:rPr>
          <w:rFonts w:hint="eastAsia" w:ascii="宋体" w:hAnsi="宋体" w:eastAsia="宋体" w:cs="宋体"/>
          <w:color w:val="000000"/>
          <w:sz w:val="24"/>
          <w:szCs w:val="24"/>
          <w:highlight w:val="none"/>
        </w:rPr>
        <w:t xml:space="preserve">。依据《关于在全省政府采购领域推行电子履约保函（保险）的通知》，鼓励供应商自愿使用</w:t>
      </w:r>
      <w:r>
        <w:rPr>
          <w:rFonts w:hint="eastAsia" w:ascii="宋体" w:hAnsi="宋体" w:eastAsia="宋体" w:cs="宋体"/>
          <w:color w:val="000000"/>
          <w:sz w:val="24"/>
          <w:szCs w:val="24"/>
          <w:highlight w:val="none"/>
          <w:lang w:eastAsia="zh-CN"/>
        </w:rPr>
        <w:t xml:space="preserve">电子</w:t>
      </w:r>
      <w:r>
        <w:rPr>
          <w:rFonts w:hint="eastAsia" w:ascii="宋体" w:hAnsi="宋体" w:eastAsia="宋体" w:cs="宋体"/>
          <w:color w:val="000000"/>
          <w:sz w:val="24"/>
          <w:szCs w:val="24"/>
          <w:highlight w:val="none"/>
        </w:rPr>
        <w:t xml:space="preserve">履约保函（保险）代替缴纳履约保证金</w:t>
      </w:r>
      <w:r>
        <w:rPr>
          <w:rFonts w:hint="eastAsia" w:ascii="宋体" w:hAnsi="宋体" w:eastAsia="宋体" w:cs="宋体"/>
          <w:color w:val="000000"/>
          <w:sz w:val="24"/>
          <w:szCs w:val="24"/>
          <w:highlight w:val="none"/>
          <w:lang w:eastAsia="zh-CN"/>
        </w:rPr>
        <w:t xml:space="preserve">。</w:t>
      </w:r>
      <w:r/>
    </w:p>
    <w:p>
      <w:pPr>
        <w:pStyle w:val="676"/>
        <w:ind w:firstLine="480"/>
        <w:jc w:val="both"/>
        <w:keepLines w:val="0"/>
        <w:keepNext w:val="0"/>
        <w:pageBreakBefore w:val="0"/>
        <w:spacing w:before="120" w:beforeAutospacing="0" w:after="12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6.2.2 如以履约保函（保险）形式缴纳履约保证金，供应商可通过政府采购电子履约保函（保险）平台（www.jsdzbh.com）在线申请履约保函（保险）。</w:t>
      </w:r>
      <w:r/>
    </w:p>
    <w:p>
      <w:pPr>
        <w:pStyle w:val="676"/>
        <w:ind w:firstLine="480"/>
        <w:jc w:val="both"/>
        <w:keepLines w:val="0"/>
        <w:keepNext w:val="0"/>
        <w:pageBreakBefore w:val="0"/>
        <w:spacing w:before="120" w:beforeAutospacing="0" w:after="120" w:afterAutospacing="0"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合同履行结束后，甲方应及时退还交纳的履约保证金。</w:t>
      </w:r>
      <w:r/>
    </w:p>
    <w:p>
      <w:pPr>
        <w:pStyle w:val="676"/>
        <w:ind w:firstLine="480"/>
        <w:jc w:val="both"/>
        <w:keepLines w:val="0"/>
        <w:keepNext w:val="0"/>
        <w:pageBreakBefore w:val="0"/>
        <w:spacing w:before="120" w:beforeAutospacing="0" w:after="120" w:afterAutospacing="0"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履约保证金的退还：</w:t>
      </w:r>
      <w:r/>
    </w:p>
    <w:p>
      <w:pPr>
        <w:pStyle w:val="676"/>
        <w:ind w:firstLine="480"/>
        <w:jc w:val="both"/>
        <w:keepLines w:val="0"/>
        <w:keepNext w:val="0"/>
        <w:pageBreakBefore w:val="0"/>
        <w:spacing w:before="120" w:beforeAutospacing="0" w:after="120" w:afterAutospacing="0"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.1方式：退还至投标人缴纳履约保证金的账户。如为保函，在到期时自行失效。</w:t>
      </w:r>
      <w:r/>
    </w:p>
    <w:p>
      <w:pPr>
        <w:pStyle w:val="676"/>
        <w:ind w:firstLine="480"/>
        <w:jc w:val="both"/>
        <w:keepLines w:val="0"/>
        <w:keepNext w:val="0"/>
        <w:pageBreakBefore w:val="0"/>
        <w:spacing w:before="120" w:beforeAutospacing="0" w:after="120" w:afterAutospacing="0"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.2时间：验收合格且采购人收到发票后30日内。</w:t>
      </w:r>
      <w:r/>
    </w:p>
    <w:p>
      <w:pPr>
        <w:pStyle w:val="676"/>
        <w:ind w:firstLine="480"/>
        <w:jc w:val="both"/>
        <w:keepLines w:val="0"/>
        <w:keepNext w:val="0"/>
        <w:pageBreakBefore w:val="0"/>
        <w:spacing w:before="120" w:beforeAutospacing="0" w:after="120" w:afterAutospacing="0"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.3条件：按合同要求全部履约完成并经采购人验收合格，且采购人收到中标人出具的发票。</w:t>
      </w:r>
      <w:r/>
    </w:p>
    <w:p>
      <w:pPr>
        <w:pStyle w:val="676"/>
        <w:ind w:firstLine="480"/>
        <w:jc w:val="both"/>
        <w:keepLines w:val="0"/>
        <w:keepNext w:val="0"/>
        <w:pageBreakBefore w:val="0"/>
        <w:spacing w:before="120" w:beforeAutospacing="0" w:after="120" w:afterAutospacing="0"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.4不予退还情形：</w:t>
      </w:r>
      <w:r/>
    </w:p>
    <w:p>
      <w:pPr>
        <w:pStyle w:val="676"/>
        <w:ind w:firstLine="480"/>
        <w:jc w:val="both"/>
        <w:keepLines w:val="0"/>
        <w:keepNext w:val="0"/>
        <w:pageBreakBefore w:val="0"/>
        <w:spacing w:before="120" w:beforeAutospacing="0" w:after="120" w:afterAutospacing="0"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除不可抗力情况外，投标人出现下列情形之一的，其履约保证金，</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将视情节决定不予退还或部分不予退还。</w:t>
      </w:r>
      <w:r/>
    </w:p>
    <w:p>
      <w:pPr>
        <w:pStyle w:val="676"/>
        <w:ind w:firstLine="480"/>
        <w:jc w:val="both"/>
        <w:keepLines w:val="0"/>
        <w:keepNext w:val="0"/>
        <w:pageBreakBefore w:val="0"/>
        <w:spacing w:before="120" w:beforeAutospacing="0" w:after="120" w:afterAutospacing="0"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（1）中标人无正当理由拒绝签订合同的，或者在签订合同时向采购人提出附加条件或者更改合同实质性内容要求的；</w:t>
      </w:r>
      <w:r/>
    </w:p>
    <w:p>
      <w:pPr>
        <w:pStyle w:val="676"/>
        <w:ind w:firstLine="480"/>
        <w:jc w:val="both"/>
        <w:keepLines w:val="0"/>
        <w:keepNext w:val="0"/>
        <w:pageBreakBefore w:val="0"/>
        <w:spacing w:before="120" w:beforeAutospacing="0" w:after="120" w:afterAutospacing="0"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（2）中标人不履行与采购人订立的合同的；</w:t>
      </w:r>
      <w:r/>
    </w:p>
    <w:p>
      <w:pPr>
        <w:pStyle w:val="676"/>
        <w:ind w:firstLine="480"/>
        <w:jc w:val="both"/>
        <w:keepLines w:val="0"/>
        <w:keepNext w:val="0"/>
        <w:pageBreakBefore w:val="0"/>
        <w:spacing w:before="120" w:beforeAutospacing="0" w:after="120" w:afterAutospacing="0"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（3）中标人所供货物或服务不符合招标文件规定要求的；</w:t>
      </w:r>
      <w:r/>
    </w:p>
    <w:p>
      <w:pPr>
        <w:pStyle w:val="676"/>
        <w:ind w:firstLine="480"/>
        <w:jc w:val="both"/>
        <w:keepLines w:val="0"/>
        <w:keepNext w:val="0"/>
        <w:pageBreakBefore w:val="0"/>
        <w:spacing w:before="120" w:beforeAutospacing="0" w:after="120" w:afterAutospacing="0"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（4）中标人采取欺骗、弄虚作假方式投标的或与</w:t>
      </w:r>
      <w:r>
        <w:rPr>
          <w:rFonts w:hint="eastAsia" w:ascii="宋体" w:hAnsi="宋体" w:eastAsia="宋体" w:cs="宋体"/>
          <w:color w:val="000000"/>
          <w:sz w:val="24"/>
          <w:szCs w:val="24"/>
          <w:highlight w:val="none"/>
          <w:lang w:eastAsia="zh-CN"/>
        </w:rPr>
        <w:t xml:space="preserve">其他</w:t>
      </w:r>
      <w:r>
        <w:rPr>
          <w:rFonts w:hint="eastAsia" w:ascii="宋体" w:hAnsi="宋体" w:eastAsia="宋体" w:cs="宋体"/>
          <w:color w:val="000000"/>
          <w:sz w:val="24"/>
          <w:szCs w:val="24"/>
          <w:highlight w:val="none"/>
        </w:rPr>
        <w:t xml:space="preserve">投标人串通投标的；</w:t>
      </w:r>
      <w:r/>
    </w:p>
    <w:p>
      <w:pPr>
        <w:pStyle w:val="676"/>
        <w:ind w:firstLine="480"/>
        <w:jc w:val="both"/>
        <w:keepLines w:val="0"/>
        <w:keepNext w:val="0"/>
        <w:pageBreakBefore w:val="0"/>
        <w:spacing w:before="120" w:beforeAutospacing="0" w:after="120" w:afterAutospacing="0"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（5）中标人将合同内容转包、违法分包的；</w:t>
      </w:r>
      <w:r/>
    </w:p>
    <w:p>
      <w:pPr>
        <w:pStyle w:val="676"/>
        <w:ind w:firstLine="480"/>
        <w:jc w:val="both"/>
        <w:keepLines w:val="0"/>
        <w:keepNext w:val="0"/>
        <w:pageBreakBefore w:val="0"/>
        <w:spacing w:before="120" w:beforeAutospacing="0" w:after="120" w:afterAutospacing="0"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（6）中标人故意捏造事实或伪造证明材料，进行虚假恶意投诉或反映的。</w:t>
      </w:r>
      <w:r/>
    </w:p>
    <w:p>
      <w:pPr>
        <w:pStyle w:val="676"/>
        <w:ind w:firstLine="480"/>
        <w:jc w:val="both"/>
        <w:keepLines w:val="0"/>
        <w:keepNext w:val="0"/>
        <w:pageBreakBefore w:val="0"/>
        <w:spacing w:before="120" w:beforeAutospacing="0" w:after="120" w:afterAutospacing="0"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.5逾期退还的违约责任：采购人逾期无故未退还履约保证金的，按中国人民银行同期贷款基准利率上浮20%后的利率支付超期资金占用费，但因供应商自身原因导致无法及时退还的除外。</w:t>
      </w:r>
      <w:r/>
    </w:p>
    <w:p>
      <w:pPr>
        <w:pStyle w:val="676"/>
        <w:jc w:val="both"/>
        <w:keepLines w:val="0"/>
        <w:keepNext w:val="0"/>
        <w:pageBreakBefore w:val="0"/>
        <w:spacing w:before="145" w:beforeAutospacing="0" w:after="145" w:afterAutospacing="0" w:line="360" w:lineRule="exact"/>
        <w:widowControl w:val="off"/>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 xml:space="preserve">七、合同转包或分包</w:t>
      </w:r>
      <w:r/>
    </w:p>
    <w:p>
      <w:pPr>
        <w:pStyle w:val="676"/>
        <w:ind w:firstLine="480"/>
        <w:jc w:val="both"/>
        <w:keepLines w:val="0"/>
        <w:keepNext w:val="0"/>
        <w:pageBreakBefore w:val="0"/>
        <w:spacing w:before="120" w:beforeAutospacing="0" w:after="120" w:afterAutospacing="0"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7.1乙方不得将合同标的转包给他人履行。</w:t>
      </w:r>
      <w:r/>
    </w:p>
    <w:p>
      <w:pPr>
        <w:pStyle w:val="676"/>
        <w:ind w:firstLine="480"/>
        <w:jc w:val="both"/>
        <w:keepLines w:val="0"/>
        <w:keepNext w:val="0"/>
        <w:pageBreakBefore w:val="0"/>
        <w:spacing w:before="120" w:beforeAutospacing="0" w:after="120" w:afterAutospacing="0"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7.2乙方不得将合同标的分包给他人履行。</w:t>
      </w:r>
      <w:r/>
    </w:p>
    <w:p>
      <w:pPr>
        <w:pStyle w:val="676"/>
        <w:ind w:firstLine="480"/>
        <w:jc w:val="both"/>
        <w:keepLines w:val="0"/>
        <w:keepNext w:val="0"/>
        <w:pageBreakBefore w:val="0"/>
        <w:spacing w:before="120" w:beforeAutospacing="0" w:after="120" w:afterAutospacing="0"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7.3乙方如有转包或未经甲方同意的分包行为，甲方有权解除合同。</w:t>
      </w:r>
      <w:r/>
    </w:p>
    <w:p>
      <w:pPr>
        <w:pStyle w:val="676"/>
        <w:jc w:val="both"/>
        <w:keepLines w:val="0"/>
        <w:keepNext w:val="0"/>
        <w:pageBreakBefore w:val="0"/>
        <w:spacing w:before="120" w:beforeAutospacing="0" w:after="120" w:afterAutospacing="0" w:line="360" w:lineRule="exact"/>
        <w:widowControl w:val="off"/>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 xml:space="preserve">八、合同款项支付</w:t>
      </w:r>
      <w:r/>
    </w:p>
    <w:p>
      <w:pPr>
        <w:pStyle w:val="676"/>
        <w:ind w:firstLine="480"/>
        <w:jc w:val="both"/>
        <w:keepLines w:val="0"/>
        <w:keepNext w:val="0"/>
        <w:pageBreakBefore w:val="0"/>
        <w:spacing w:before="120" w:beforeAutospacing="0" w:after="12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合同签订后，甲方收到预付款发票后10个工作日内支付合同总价</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0%的预付款（在签订合同时，如乙方明确表示无需预付款的，可不执行）</w:t>
      </w:r>
      <w:r>
        <w:rPr>
          <w:rFonts w:hint="eastAsia" w:ascii="宋体" w:hAnsi="宋体" w:eastAsia="宋体" w:cs="宋体"/>
          <w:color w:val="000000"/>
          <w:sz w:val="24"/>
          <w:szCs w:val="24"/>
          <w:highlight w:val="none"/>
          <w:lang w:val="en-US" w:eastAsia="zh-CN"/>
        </w:rPr>
        <w:t xml:space="preserve">；年度合作期满，付至合同总价的90%；余款作为考核经费在合同期满后进行考核拨付。</w:t>
      </w:r>
      <w:r/>
    </w:p>
    <w:p>
      <w:pPr>
        <w:pStyle w:val="676"/>
        <w:ind w:firstLine="480"/>
        <w:jc w:val="both"/>
        <w:keepLines w:val="0"/>
        <w:keepNext w:val="0"/>
        <w:pageBreakBefore w:val="0"/>
        <w:spacing w:before="120" w:beforeAutospacing="0" w:after="120" w:afterAutospacing="0" w:line="36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注：</w:t>
      </w:r>
      <w:r>
        <w:rPr>
          <w:rFonts w:hint="eastAsia" w:ascii="宋体" w:hAnsi="宋体" w:eastAsia="宋体" w:cs="宋体"/>
          <w:sz w:val="24"/>
          <w:szCs w:val="24"/>
          <w:highlight w:val="none"/>
          <w:lang w:val="zh-CN" w:eastAsia="zh-CN"/>
        </w:rPr>
        <w:t xml:space="preserve">以上付款均无银行利息，一律通过银行结转；</w:t>
      </w:r>
      <w:r>
        <w:rPr>
          <w:rFonts w:hint="eastAsia" w:ascii="宋体" w:hAnsi="宋体" w:eastAsia="宋体" w:cs="宋体"/>
          <w:sz w:val="24"/>
          <w:szCs w:val="24"/>
          <w:highlight w:val="none"/>
          <w:lang w:val="en-US" w:eastAsia="zh-CN"/>
        </w:rPr>
        <w:t xml:space="preserve">采购人在付款前，供应商应先向采购人提供等额有效的发票，否则采购人有权拒付款项，且不承担任何责任。</w:t>
      </w:r>
      <w:r/>
    </w:p>
    <w:p>
      <w:pPr>
        <w:pStyle w:val="676"/>
        <w:ind w:firstLine="480"/>
        <w:jc w:val="both"/>
        <w:keepLines w:val="0"/>
        <w:keepNext w:val="0"/>
        <w:pageBreakBefore w:val="0"/>
        <w:spacing w:before="120" w:beforeAutospacing="0" w:after="120" w:afterAutospacing="0"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(1)当采购数量与实际使用数量不一致时，乙方根据实际使用量提供产品和服务，合同的最终结算金额按实际使用量乘以成交单价进行计算。</w:t>
      </w:r>
      <w:r/>
    </w:p>
    <w:p>
      <w:pPr>
        <w:pStyle w:val="676"/>
        <w:ind w:firstLine="480"/>
        <w:jc w:val="both"/>
        <w:keepLines w:val="0"/>
        <w:keepNext w:val="0"/>
        <w:pageBreakBefore w:val="0"/>
        <w:spacing w:before="120" w:beforeAutospacing="0" w:after="120" w:afterAutospacing="0"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(2)如需向与财政部门签署融资合作协议的银行办理授信申请的, 需在协作银行开立结算户作为回款专用户,作为该笔合同唯一的收款帐户，供货结束货款结算时，财政部门将政府采购款项直接支付到该账户。</w:t>
      </w:r>
      <w:r/>
    </w:p>
    <w:p>
      <w:pPr>
        <w:pStyle w:val="676"/>
        <w:ind w:firstLine="480"/>
        <w:jc w:val="both"/>
        <w:keepLines w:val="0"/>
        <w:keepNext w:val="0"/>
        <w:pageBreakBefore w:val="0"/>
        <w:spacing w:before="120" w:beforeAutospacing="0" w:after="120" w:afterAutospacing="0"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(3)建立资金预付制度，预付款原则上不低于合同金额的30%。采购项目实施以人工投入为主的，可适当降低预付款比例，但不得低于10%。</w:t>
      </w:r>
      <w:r/>
    </w:p>
    <w:p>
      <w:pPr>
        <w:pStyle w:val="676"/>
        <w:ind w:firstLine="480"/>
        <w:jc w:val="both"/>
        <w:keepLines w:val="0"/>
        <w:keepNext w:val="0"/>
        <w:pageBreakBefore w:val="0"/>
        <w:spacing w:before="120" w:beforeAutospacing="0" w:after="12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(4)对于满足合同约定支付条件的，采购人应当自收到票据后将资金支付到合同约定的供应商账户。</w:t>
      </w:r>
      <w:r/>
    </w:p>
    <w:p>
      <w:pPr>
        <w:pStyle w:val="676"/>
        <w:jc w:val="both"/>
        <w:keepLines w:val="0"/>
        <w:keepNext w:val="0"/>
        <w:pageBreakBefore w:val="0"/>
        <w:spacing w:before="145" w:beforeAutospacing="0" w:after="145" w:afterAutospacing="0" w:line="360" w:lineRule="exact"/>
        <w:widowControl w:val="off"/>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 xml:space="preserve">九、税费</w:t>
      </w:r>
      <w:r/>
    </w:p>
    <w:p>
      <w:pPr>
        <w:pStyle w:val="676"/>
        <w:ind w:firstLine="480"/>
        <w:jc w:val="both"/>
        <w:keepLines w:val="0"/>
        <w:keepNext w:val="0"/>
        <w:pageBreakBefore w:val="0"/>
        <w:spacing w:before="120" w:beforeAutospacing="0" w:after="120" w:afterAutospacing="0" w:line="3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9.1本合同执行中相关的一切税费均由乙方负担。</w:t>
      </w:r>
      <w:r/>
    </w:p>
    <w:p>
      <w:pPr>
        <w:pStyle w:val="676"/>
        <w:jc w:val="both"/>
        <w:keepLines w:val="0"/>
        <w:keepNext w:val="0"/>
        <w:pageBreakBefore w:val="0"/>
        <w:spacing w:before="120" w:beforeAutospacing="0" w:after="120" w:afterAutospacing="0" w:line="360" w:lineRule="exact"/>
        <w:widowControl w:val="off"/>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 xml:space="preserve">十、项目验收</w:t>
      </w:r>
      <w:r/>
    </w:p>
    <w:p>
      <w:pPr>
        <w:pStyle w:val="676"/>
        <w:ind w:firstLine="480"/>
        <w:jc w:val="both"/>
        <w:keepLines w:val="0"/>
        <w:keepNext w:val="0"/>
        <w:pageBreakBefore w:val="0"/>
        <w:spacing w:before="120" w:beforeAutospacing="0" w:after="120" w:afterAutospacing="0"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10.1甲方依法组织履约验收</w:t>
      </w:r>
      <w:r>
        <w:rPr>
          <w:rFonts w:hint="eastAsia" w:ascii="宋体" w:hAnsi="宋体" w:eastAsia="宋体" w:cs="宋体"/>
          <w:color w:val="000000"/>
          <w:sz w:val="24"/>
          <w:szCs w:val="24"/>
          <w:highlight w:val="none"/>
          <w:lang w:eastAsia="zh-CN"/>
        </w:rPr>
        <w:t xml:space="preserve">考核</w:t>
      </w:r>
      <w:r>
        <w:rPr>
          <w:rFonts w:hint="eastAsia" w:ascii="宋体" w:hAnsi="宋体" w:eastAsia="宋体" w:cs="宋体"/>
          <w:color w:val="000000"/>
          <w:sz w:val="24"/>
          <w:szCs w:val="24"/>
          <w:highlight w:val="none"/>
        </w:rPr>
        <w:t xml:space="preserve">工作。</w:t>
      </w:r>
      <w:r/>
    </w:p>
    <w:p>
      <w:pPr>
        <w:pStyle w:val="676"/>
        <w:ind w:firstLine="480"/>
        <w:jc w:val="both"/>
        <w:keepLines w:val="0"/>
        <w:keepNext w:val="0"/>
        <w:pageBreakBefore w:val="0"/>
        <w:spacing w:before="120" w:beforeAutospacing="0" w:after="120" w:afterAutospacing="0"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676"/>
        <w:ind w:firstLine="480"/>
        <w:jc w:val="both"/>
        <w:keepLines w:val="0"/>
        <w:keepNext w:val="0"/>
        <w:pageBreakBefore w:val="0"/>
        <w:spacing w:before="120" w:beforeAutospacing="0" w:after="120" w:afterAutospacing="0"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10.3对于实际使用人和甲方分离的项目，甲方邀请实际使用人参与验收。</w:t>
      </w:r>
      <w:r/>
    </w:p>
    <w:p>
      <w:pPr>
        <w:pStyle w:val="676"/>
        <w:ind w:firstLine="480"/>
        <w:jc w:val="both"/>
        <w:keepLines w:val="0"/>
        <w:keepNext w:val="0"/>
        <w:pageBreakBefore w:val="0"/>
        <w:spacing w:before="120" w:beforeAutospacing="0" w:after="120" w:afterAutospacing="0"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10.4如有必要，甲方邀请参加本项目的其他供应商或第三方专业机构及专家参与验收，相关意见将作为验收书的参考资料。</w:t>
      </w:r>
      <w:r/>
    </w:p>
    <w:p>
      <w:pPr>
        <w:pStyle w:val="676"/>
        <w:ind w:firstLine="480"/>
        <w:jc w:val="both"/>
        <w:keepLines w:val="0"/>
        <w:keepNext w:val="0"/>
        <w:pageBreakBefore w:val="0"/>
        <w:spacing w:before="120" w:beforeAutospacing="0" w:after="120" w:afterAutospacing="0"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10.5甲方成立验收小组，按照采购合同的约定对乙方的履约情况进行验收。验收时,甲方按照采购合同的约定对每一项技术、服务、安全标准的履约情况进行确认。验收结束后,验收小组出具验收</w:t>
      </w:r>
      <w:r>
        <w:rPr>
          <w:rFonts w:hint="eastAsia" w:ascii="宋体" w:hAnsi="宋体" w:eastAsia="宋体" w:cs="宋体"/>
          <w:color w:val="000000"/>
          <w:sz w:val="24"/>
          <w:szCs w:val="24"/>
          <w:highlight w:val="none"/>
          <w:lang w:eastAsia="zh-CN"/>
        </w:rPr>
        <w:t xml:space="preserve">考核证明</w:t>
      </w:r>
      <w:r>
        <w:rPr>
          <w:rFonts w:hint="eastAsia" w:ascii="宋体" w:hAnsi="宋体" w:eastAsia="宋体" w:cs="宋体"/>
          <w:color w:val="000000"/>
          <w:sz w:val="24"/>
          <w:szCs w:val="24"/>
          <w:highlight w:val="none"/>
        </w:rPr>
        <w:t xml:space="preserve">,列明各项标准的验收情况及项目总体评价,由验收双方共同签署。验收结果与采购合同约定的资金支付及履约保证金返还条件挂钩。履约验收的各项资料存档备查。</w:t>
      </w:r>
      <w:r/>
    </w:p>
    <w:p>
      <w:pPr>
        <w:pStyle w:val="676"/>
        <w:ind w:firstLine="480"/>
        <w:jc w:val="both"/>
        <w:keepLines w:val="0"/>
        <w:keepNext w:val="0"/>
        <w:pageBreakBefore w:val="0"/>
        <w:spacing w:before="120" w:beforeAutospacing="0" w:after="120" w:afterAutospacing="0"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10.6</w:t>
      </w:r>
      <w:r>
        <w:rPr>
          <w:rFonts w:hint="eastAsia" w:ascii="宋体" w:hAnsi="宋体" w:eastAsia="宋体" w:cs="宋体"/>
          <w:color w:val="000000"/>
          <w:sz w:val="24"/>
          <w:szCs w:val="24"/>
          <w:highlight w:val="none"/>
          <w:lang w:val="en-US" w:eastAsia="zh-CN"/>
        </w:rPr>
        <w:t xml:space="preserve">项目考核情况汇总后</w:t>
      </w:r>
      <w:r>
        <w:rPr>
          <w:rFonts w:hint="eastAsia" w:ascii="宋体" w:hAnsi="宋体" w:eastAsia="宋体" w:cs="宋体"/>
          <w:color w:val="000000"/>
          <w:sz w:val="24"/>
          <w:szCs w:val="24"/>
          <w:highlight w:val="none"/>
        </w:rPr>
        <w:t xml:space="preserve">,甲方根据采购合同的约定及时向乙方支付合同款项、退还履约保证金。采购合同的履行、违约责任和解决争议的方式等适用《</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中华人民共和国民法典</w:t>
      </w:r>
      <w:r>
        <w:rPr>
          <w:rFonts w:hint="eastAsia" w:ascii="宋体" w:hAnsi="宋体" w:eastAsia="宋体" w:cs="宋体"/>
          <w:color w:val="000000"/>
          <w:sz w:val="24"/>
          <w:szCs w:val="24"/>
          <w:highlight w:val="none"/>
        </w:rPr>
        <w:t xml:space="preserve">》。乙方在履约过程中有政府采购法律法规规定的违法违规情形的,甲方将及时报告本级财政部门。</w:t>
      </w:r>
      <w:r/>
    </w:p>
    <w:p>
      <w:pPr>
        <w:pStyle w:val="676"/>
        <w:jc w:val="both"/>
        <w:keepLines w:val="0"/>
        <w:keepNext w:val="0"/>
        <w:pageBreakBefore w:val="0"/>
        <w:spacing w:before="120" w:beforeAutospacing="0" w:after="120" w:afterAutospacing="0" w:line="360" w:lineRule="exact"/>
        <w:widowControl w:val="off"/>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 xml:space="preserve">十一、违约责任</w:t>
      </w:r>
      <w:r/>
    </w:p>
    <w:p>
      <w:pPr>
        <w:pStyle w:val="676"/>
        <w:ind w:firstLine="480"/>
        <w:jc w:val="both"/>
        <w:keepLines w:val="0"/>
        <w:keepNext w:val="0"/>
        <w:pageBreakBefore w:val="0"/>
        <w:spacing w:before="120" w:beforeAutospacing="0" w:after="120" w:afterAutospacing="0" w:line="3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11.1甲方无正当理由拒绝接受乙方提供服务的，甲方向乙方偿付拒绝接受服务合同价款总值</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3‰</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的违约金。</w:t>
      </w:r>
      <w:r/>
    </w:p>
    <w:p>
      <w:pPr>
        <w:pStyle w:val="676"/>
        <w:ind w:firstLine="480"/>
        <w:jc w:val="both"/>
        <w:keepLines w:val="0"/>
        <w:keepNext w:val="0"/>
        <w:pageBreakBefore w:val="0"/>
        <w:spacing w:before="120" w:beforeAutospacing="0" w:after="120" w:afterAutospacing="0"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11.2甲方无故逾期验收和办理合同款项支付手续的,甲方应按逾期付款总额 </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 每日向乙方支付违约金。</w:t>
      </w:r>
      <w:r/>
    </w:p>
    <w:p>
      <w:pPr>
        <w:pStyle w:val="676"/>
        <w:ind w:firstLine="480"/>
        <w:jc w:val="both"/>
        <w:keepLines w:val="0"/>
        <w:keepNext w:val="0"/>
        <w:pageBreakBefore w:val="0"/>
        <w:spacing w:before="120" w:beforeAutospacing="0" w:after="120" w:afterAutospacing="0"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11.3乙方逾期</w:t>
      </w:r>
      <w:r>
        <w:rPr>
          <w:rFonts w:hint="eastAsia" w:ascii="宋体" w:hAnsi="宋体" w:eastAsia="宋体" w:cs="宋体"/>
          <w:color w:val="000000"/>
          <w:sz w:val="24"/>
          <w:szCs w:val="24"/>
          <w:highlight w:val="none"/>
          <w:lang w:val="en-US" w:eastAsia="zh-CN"/>
        </w:rPr>
        <w:t xml:space="preserve">交付</w:t>
      </w:r>
      <w:r>
        <w:rPr>
          <w:rFonts w:hint="eastAsia" w:ascii="宋体" w:hAnsi="宋体" w:eastAsia="宋体" w:cs="宋体"/>
          <w:color w:val="000000"/>
          <w:sz w:val="24"/>
          <w:szCs w:val="24"/>
          <w:highlight w:val="none"/>
        </w:rPr>
        <w:t xml:space="preserve">服务</w:t>
      </w:r>
      <w:r>
        <w:rPr>
          <w:rFonts w:hint="eastAsia" w:ascii="宋体" w:hAnsi="宋体" w:eastAsia="宋体" w:cs="宋体"/>
          <w:color w:val="000000"/>
          <w:sz w:val="24"/>
          <w:szCs w:val="24"/>
          <w:highlight w:val="none"/>
          <w:lang w:val="en-US" w:eastAsia="zh-CN"/>
        </w:rPr>
        <w:t xml:space="preserve">成果报告</w:t>
      </w:r>
      <w:r>
        <w:rPr>
          <w:rFonts w:hint="eastAsia" w:ascii="宋体" w:hAnsi="宋体" w:eastAsia="宋体" w:cs="宋体"/>
          <w:color w:val="000000"/>
          <w:sz w:val="24"/>
          <w:szCs w:val="24"/>
          <w:highlight w:val="none"/>
        </w:rPr>
        <w:t xml:space="preserve">的，乙方应按合同总额每日千分之六向甲方支付违约金，由甲方从待付合同款项中扣除。逾期超过约定日期10个工作日不能提供服务的，甲方可解除本合同。乙方因逾期</w:t>
      </w:r>
      <w:r>
        <w:rPr>
          <w:rFonts w:hint="eastAsia" w:ascii="宋体" w:hAnsi="宋体" w:eastAsia="宋体" w:cs="宋体"/>
          <w:color w:val="000000"/>
          <w:sz w:val="24"/>
          <w:szCs w:val="24"/>
          <w:highlight w:val="none"/>
          <w:lang w:val="en-US" w:eastAsia="zh-CN"/>
        </w:rPr>
        <w:t xml:space="preserve">交付</w:t>
      </w:r>
      <w:r>
        <w:rPr>
          <w:rFonts w:hint="eastAsia" w:ascii="宋体" w:hAnsi="宋体" w:eastAsia="宋体" w:cs="宋体"/>
          <w:color w:val="000000"/>
          <w:sz w:val="24"/>
          <w:szCs w:val="24"/>
          <w:highlight w:val="none"/>
        </w:rPr>
        <w:t xml:space="preserve">服务</w:t>
      </w:r>
      <w:r>
        <w:rPr>
          <w:rFonts w:hint="eastAsia" w:ascii="宋体" w:hAnsi="宋体" w:eastAsia="宋体" w:cs="宋体"/>
          <w:color w:val="000000"/>
          <w:sz w:val="24"/>
          <w:szCs w:val="24"/>
          <w:highlight w:val="none"/>
          <w:lang w:val="en-US" w:eastAsia="zh-CN"/>
        </w:rPr>
        <w:t xml:space="preserve">成果报告</w:t>
      </w:r>
      <w:r>
        <w:rPr>
          <w:rFonts w:hint="eastAsia" w:ascii="宋体" w:hAnsi="宋体" w:eastAsia="宋体" w:cs="宋体"/>
          <w:color w:val="000000"/>
          <w:sz w:val="24"/>
          <w:szCs w:val="24"/>
          <w:highlight w:val="none"/>
        </w:rPr>
        <w:t xml:space="preserve">或因其他违约行为导致甲方解除合同的，乙方应向甲方支付合同价款总额</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5‰</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的违约金，如造成甲方损失超过违约金的，超出部分由乙方继续承担赔偿责任。 </w:t>
      </w:r>
      <w:r/>
    </w:p>
    <w:p>
      <w:pPr>
        <w:pStyle w:val="676"/>
        <w:ind w:firstLine="480"/>
        <w:jc w:val="both"/>
        <w:keepLines w:val="0"/>
        <w:keepNext w:val="0"/>
        <w:pageBreakBefore w:val="0"/>
        <w:spacing w:before="120" w:beforeAutospacing="0" w:after="120" w:afterAutospacing="0"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11.4乙方所提供服务的标准不符合合同规定及招标文件规定标准</w:t>
      </w:r>
      <w:r>
        <w:rPr>
          <w:rFonts w:hint="eastAsia" w:ascii="宋体" w:hAnsi="宋体" w:eastAsia="宋体" w:cs="宋体"/>
          <w:color w:val="000000"/>
          <w:sz w:val="24"/>
          <w:szCs w:val="24"/>
          <w:highlight w:val="none"/>
          <w:lang w:eastAsia="zh-CN"/>
        </w:rPr>
        <w:t xml:space="preserve">的</w:t>
      </w:r>
      <w:r>
        <w:rPr>
          <w:rFonts w:hint="eastAsia" w:ascii="宋体" w:hAnsi="宋体" w:eastAsia="宋体" w:cs="宋体"/>
          <w:color w:val="000000"/>
          <w:sz w:val="24"/>
          <w:szCs w:val="24"/>
          <w:highlight w:val="none"/>
        </w:rPr>
        <w:t xml:space="preserve">，甲方有权拒绝接受服务，并可单方面解除合同</w:t>
      </w:r>
      <w:r>
        <w:rPr>
          <w:rFonts w:hint="eastAsia" w:ascii="宋体" w:hAnsi="宋体" w:eastAsia="宋体" w:cs="宋体"/>
          <w:color w:val="000000"/>
          <w:sz w:val="24"/>
          <w:szCs w:val="24"/>
          <w:highlight w:val="none"/>
          <w:lang w:eastAsia="zh-CN"/>
        </w:rPr>
        <w:t xml:space="preserve">，解除合同的，乙方应当及时退还已支付的预付款</w:t>
      </w:r>
      <w:r>
        <w:rPr>
          <w:rFonts w:hint="eastAsia" w:ascii="宋体" w:hAnsi="宋体" w:eastAsia="宋体" w:cs="宋体"/>
          <w:color w:val="000000"/>
          <w:sz w:val="24"/>
          <w:szCs w:val="24"/>
          <w:highlight w:val="none"/>
        </w:rPr>
        <w:t xml:space="preserve">。</w:t>
      </w:r>
      <w:r/>
    </w:p>
    <w:p>
      <w:pPr>
        <w:pStyle w:val="676"/>
        <w:ind w:firstLine="480"/>
        <w:jc w:val="both"/>
        <w:keepLines w:val="0"/>
        <w:keepNext w:val="0"/>
        <w:pageBreakBefore w:val="0"/>
        <w:spacing w:before="120" w:beforeAutospacing="0" w:after="12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11.5 乙方提交的成果报告未通过甲方验收的，甲方有权拒收。甲乙双方均愿意更换但乙方逾期交付的，按乙方</w:t>
      </w:r>
      <w:r>
        <w:rPr>
          <w:rFonts w:hint="eastAsia" w:ascii="宋体" w:hAnsi="宋体" w:eastAsia="宋体" w:cs="宋体"/>
          <w:color w:val="000000"/>
          <w:sz w:val="24"/>
          <w:szCs w:val="24"/>
          <w:highlight w:val="none"/>
        </w:rPr>
        <w:t xml:space="preserve">逾期</w:t>
      </w:r>
      <w:r>
        <w:rPr>
          <w:rFonts w:hint="eastAsia" w:ascii="宋体" w:hAnsi="宋体" w:eastAsia="宋体" w:cs="宋体"/>
          <w:color w:val="000000"/>
          <w:sz w:val="24"/>
          <w:szCs w:val="24"/>
          <w:highlight w:val="none"/>
          <w:lang w:val="en-US" w:eastAsia="zh-CN"/>
        </w:rPr>
        <w:t xml:space="preserve">交付</w:t>
      </w:r>
      <w:r>
        <w:rPr>
          <w:rFonts w:hint="eastAsia" w:ascii="宋体" w:hAnsi="宋体" w:eastAsia="宋体" w:cs="宋体"/>
          <w:color w:val="000000"/>
          <w:sz w:val="24"/>
          <w:szCs w:val="24"/>
          <w:highlight w:val="none"/>
        </w:rPr>
        <w:t xml:space="preserve">服务</w:t>
      </w:r>
      <w:r>
        <w:rPr>
          <w:rFonts w:hint="eastAsia" w:ascii="宋体" w:hAnsi="宋体" w:eastAsia="宋体" w:cs="宋体"/>
          <w:color w:val="000000"/>
          <w:sz w:val="24"/>
          <w:szCs w:val="24"/>
          <w:highlight w:val="none"/>
          <w:lang w:val="en-US" w:eastAsia="zh-CN"/>
        </w:rPr>
        <w:t xml:space="preserve">成果报告处理；甲乙双方有任意一方拒绝更换的，甲方可单方面解除合同，并由乙方赔偿由此造成的甲方全部损失。</w:t>
      </w:r>
      <w:r/>
    </w:p>
    <w:p>
      <w:pPr>
        <w:pStyle w:val="676"/>
        <w:jc w:val="both"/>
        <w:keepLines w:val="0"/>
        <w:keepNext w:val="0"/>
        <w:pageBreakBefore w:val="0"/>
        <w:spacing w:before="120" w:beforeAutospacing="0" w:after="120" w:afterAutospacing="0" w:line="360" w:lineRule="exact"/>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十</w:t>
      </w:r>
      <w:r>
        <w:rPr>
          <w:rFonts w:hint="eastAsia" w:ascii="宋体" w:hAnsi="宋体" w:eastAsia="宋体" w:cs="宋体"/>
          <w:b/>
          <w:color w:val="000000"/>
          <w:sz w:val="24"/>
          <w:szCs w:val="24"/>
          <w:highlight w:val="none"/>
          <w:lang w:val="en-US" w:eastAsia="zh-CN"/>
        </w:rPr>
        <w:t xml:space="preserve">二</w:t>
      </w:r>
      <w:r>
        <w:rPr>
          <w:rFonts w:hint="eastAsia" w:ascii="宋体" w:hAnsi="宋体" w:eastAsia="宋体" w:cs="宋体"/>
          <w:b/>
          <w:color w:val="000000"/>
          <w:sz w:val="24"/>
          <w:szCs w:val="24"/>
          <w:highlight w:val="none"/>
        </w:rPr>
        <w:t xml:space="preserve">、甲方的权利与义务</w:t>
      </w:r>
      <w:r/>
    </w:p>
    <w:p>
      <w:pPr>
        <w:pStyle w:val="676"/>
        <w:ind w:firstLine="480"/>
        <w:jc w:val="both"/>
        <w:keepLines w:val="0"/>
        <w:keepNext w:val="0"/>
        <w:pageBreakBefore w:val="0"/>
        <w:spacing w:before="120" w:beforeAutospacing="0" w:after="120" w:afterAutospacing="0"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甲方应负责作好工程调度、运行的协调工作，为运行管理工作提供必要的工作环境和外部条件。</w:t>
      </w:r>
      <w:r/>
    </w:p>
    <w:p>
      <w:pPr>
        <w:pStyle w:val="676"/>
        <w:ind w:firstLine="480"/>
        <w:jc w:val="both"/>
        <w:keepLines w:val="0"/>
        <w:keepNext w:val="0"/>
        <w:pageBreakBefore w:val="0"/>
        <w:spacing w:before="120" w:beforeAutospacing="0" w:after="120" w:afterAutospacing="0"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甲方应按专用合同条款约定的时间、数量、方式，向乙方提供开展管理业务所需要的有关项目的技术资料。</w:t>
      </w:r>
      <w:r/>
    </w:p>
    <w:p>
      <w:pPr>
        <w:pStyle w:val="676"/>
        <w:ind w:firstLine="480"/>
        <w:jc w:val="both"/>
        <w:keepLines w:val="0"/>
        <w:keepNext w:val="0"/>
        <w:pageBreakBefore w:val="0"/>
        <w:spacing w:before="120" w:beforeAutospacing="0" w:after="120" w:afterAutospacing="0"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甲方应赋予乙方管理机构一定的权限，以便乙方的日常管理工作的开展。</w:t>
      </w:r>
      <w:r/>
    </w:p>
    <w:p>
      <w:pPr>
        <w:pStyle w:val="676"/>
        <w:ind w:firstLine="480"/>
        <w:jc w:val="both"/>
        <w:keepLines w:val="0"/>
        <w:keepNext w:val="0"/>
        <w:pageBreakBefore w:val="0"/>
        <w:spacing w:before="120" w:beforeAutospacing="0" w:after="120" w:afterAutospacing="0"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甲方应当维护乙方在合同内开展工作的独立性。</w:t>
      </w:r>
      <w:r/>
    </w:p>
    <w:p>
      <w:pPr>
        <w:pStyle w:val="676"/>
        <w:ind w:firstLine="480"/>
        <w:jc w:val="both"/>
        <w:keepLines w:val="0"/>
        <w:keepNext w:val="0"/>
        <w:pageBreakBefore w:val="0"/>
        <w:spacing w:before="120" w:beforeAutospacing="0" w:after="120" w:afterAutospacing="0"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甲方应按合同条款规定支付酬金。</w:t>
      </w:r>
      <w:r/>
    </w:p>
    <w:p>
      <w:pPr>
        <w:pStyle w:val="676"/>
        <w:jc w:val="both"/>
        <w:keepLines w:val="0"/>
        <w:keepNext w:val="0"/>
        <w:pageBreakBefore w:val="0"/>
        <w:spacing w:before="120" w:beforeAutospacing="0" w:after="120" w:afterAutospacing="0" w:line="360" w:lineRule="exact"/>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十</w:t>
      </w:r>
      <w:r>
        <w:rPr>
          <w:rFonts w:hint="eastAsia" w:ascii="宋体" w:hAnsi="宋体" w:eastAsia="宋体" w:cs="宋体"/>
          <w:b/>
          <w:color w:val="000000"/>
          <w:sz w:val="24"/>
          <w:szCs w:val="24"/>
          <w:highlight w:val="none"/>
          <w:lang w:val="en-US" w:eastAsia="zh-CN"/>
        </w:rPr>
        <w:t xml:space="preserve">三</w:t>
      </w:r>
      <w:r>
        <w:rPr>
          <w:rFonts w:hint="eastAsia" w:ascii="宋体" w:hAnsi="宋体" w:eastAsia="宋体" w:cs="宋体"/>
          <w:b/>
          <w:color w:val="000000"/>
          <w:sz w:val="24"/>
          <w:szCs w:val="24"/>
          <w:highlight w:val="none"/>
        </w:rPr>
        <w:t xml:space="preserve">、乙方的权利与义务</w:t>
      </w:r>
      <w:r/>
    </w:p>
    <w:p>
      <w:pPr>
        <w:pStyle w:val="676"/>
        <w:ind w:firstLine="480"/>
        <w:jc w:val="both"/>
        <w:keepLines w:val="0"/>
        <w:keepNext w:val="0"/>
        <w:pageBreakBefore w:val="0"/>
        <w:spacing w:before="120" w:beforeAutospacing="0" w:after="120" w:afterAutospacing="0"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乙方提供的电视频道必须在盐城市有线台落地。</w:t>
      </w:r>
      <w:r/>
    </w:p>
    <w:p>
      <w:pPr>
        <w:pStyle w:val="676"/>
        <w:ind w:firstLine="480"/>
        <w:jc w:val="both"/>
        <w:keepLines w:val="0"/>
        <w:keepNext w:val="0"/>
        <w:pageBreakBefore w:val="0"/>
        <w:spacing w:before="120" w:beforeAutospacing="0" w:after="120" w:afterAutospacing="0"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乙方有义务为项目方增加发布渠道，每年提供不少于12次微信主题推送。</w:t>
      </w:r>
      <w:r/>
    </w:p>
    <w:p>
      <w:pPr>
        <w:pStyle w:val="676"/>
        <w:ind w:firstLine="480"/>
        <w:jc w:val="both"/>
        <w:keepLines w:val="0"/>
        <w:keepNext w:val="0"/>
        <w:pageBreakBefore w:val="0"/>
        <w:spacing w:before="120" w:beforeAutospacing="0" w:after="120" w:afterAutospacing="0"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乙方</w:t>
      </w:r>
      <w:r>
        <w:rPr>
          <w:rFonts w:hint="eastAsia" w:ascii="宋体" w:hAnsi="宋体" w:eastAsia="宋体" w:cs="宋体"/>
          <w:color w:val="000000"/>
          <w:sz w:val="24"/>
          <w:szCs w:val="24"/>
          <w:highlight w:val="none"/>
          <w:lang w:val="en-US" w:eastAsia="zh-CN"/>
        </w:rPr>
        <w:t xml:space="preserve">电视新闻栏目《今日开发区》、《今日开发区》报</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广播新闻栏目《今日开发区》等</w:t>
      </w:r>
      <w:r>
        <w:rPr>
          <w:rFonts w:hint="eastAsia" w:ascii="宋体" w:hAnsi="宋体" w:eastAsia="宋体" w:cs="宋体"/>
          <w:color w:val="000000"/>
          <w:sz w:val="24"/>
          <w:szCs w:val="24"/>
          <w:highlight w:val="none"/>
        </w:rPr>
        <w:t xml:space="preserve">栏目制作提供咨询服务。</w:t>
      </w:r>
      <w:r/>
    </w:p>
    <w:p>
      <w:pPr>
        <w:pStyle w:val="676"/>
        <w:ind w:firstLine="480"/>
        <w:jc w:val="both"/>
        <w:keepLines w:val="0"/>
        <w:keepNext w:val="0"/>
        <w:pageBreakBefore w:val="0"/>
        <w:spacing w:before="120" w:beforeAutospacing="0" w:after="120" w:afterAutospacing="0"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播出时段不得随意更改。</w:t>
      </w:r>
      <w:r/>
    </w:p>
    <w:p>
      <w:pPr>
        <w:pStyle w:val="676"/>
        <w:ind w:firstLine="480"/>
        <w:jc w:val="both"/>
        <w:keepLines w:val="0"/>
        <w:keepNext w:val="0"/>
        <w:pageBreakBefore w:val="0"/>
        <w:spacing w:before="120" w:beforeAutospacing="0" w:after="120" w:afterAutospacing="0"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根据国家有关规定，栏目的播出终审权属于乙方。</w:t>
      </w:r>
      <w:r/>
    </w:p>
    <w:p>
      <w:pPr>
        <w:pStyle w:val="676"/>
        <w:jc w:val="both"/>
        <w:keepLines w:val="0"/>
        <w:keepNext w:val="0"/>
        <w:pageBreakBefore w:val="0"/>
        <w:spacing w:before="120" w:beforeAutospacing="0" w:after="120" w:afterAutospacing="0" w:line="360" w:lineRule="exact"/>
        <w:widowControl w:val="off"/>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 xml:space="preserve">十</w:t>
      </w:r>
      <w:r>
        <w:rPr>
          <w:rFonts w:hint="eastAsia" w:ascii="宋体" w:hAnsi="宋体" w:eastAsia="宋体" w:cs="宋体"/>
          <w:b/>
          <w:color w:val="000000"/>
          <w:sz w:val="24"/>
          <w:szCs w:val="24"/>
          <w:highlight w:val="none"/>
          <w:lang w:val="en-US" w:eastAsia="zh-CN"/>
        </w:rPr>
        <w:t xml:space="preserve">四</w:t>
      </w:r>
      <w:r>
        <w:rPr>
          <w:rFonts w:hint="eastAsia" w:ascii="宋体" w:hAnsi="宋体" w:eastAsia="宋体" w:cs="宋体"/>
          <w:b/>
          <w:color w:val="000000"/>
          <w:sz w:val="24"/>
          <w:szCs w:val="24"/>
          <w:highlight w:val="none"/>
        </w:rPr>
        <w:t xml:space="preserve">、不可抗力事件处理</w:t>
      </w:r>
      <w:r/>
    </w:p>
    <w:p>
      <w:pPr>
        <w:pStyle w:val="676"/>
        <w:ind w:firstLine="480"/>
        <w:jc w:val="both"/>
        <w:keepLines w:val="0"/>
        <w:keepNext w:val="0"/>
        <w:pageBreakBefore w:val="0"/>
        <w:spacing w:before="120" w:beforeAutospacing="0" w:after="12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14.1在合同有效期内，任何一方因不可抗力事件导致不能履行合同，则合同履行期可延长，其延长期与不可抗力影响 期相同。</w:t>
      </w:r>
      <w:r/>
    </w:p>
    <w:p>
      <w:pPr>
        <w:pStyle w:val="676"/>
        <w:ind w:firstLine="480"/>
        <w:jc w:val="both"/>
        <w:keepLines w:val="0"/>
        <w:keepNext w:val="0"/>
        <w:pageBreakBefore w:val="0"/>
        <w:spacing w:before="120" w:beforeAutospacing="0" w:after="12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14.2不可抗力事件发生后，应立即通知对方，并寄送有关权威机构出具的证明。</w:t>
      </w:r>
      <w:r/>
    </w:p>
    <w:p>
      <w:pPr>
        <w:pStyle w:val="676"/>
        <w:ind w:firstLine="480"/>
        <w:jc w:val="both"/>
        <w:keepLines w:val="0"/>
        <w:keepNext w:val="0"/>
        <w:pageBreakBefore w:val="0"/>
        <w:spacing w:before="120" w:beforeAutospacing="0" w:after="12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14.3不可抗力事件延续120天以上，双方应通过友好协商，确定是否继续履行合同。</w:t>
      </w:r>
      <w:r/>
    </w:p>
    <w:p>
      <w:pPr>
        <w:pStyle w:val="676"/>
        <w:jc w:val="both"/>
        <w:keepLines w:val="0"/>
        <w:keepNext w:val="0"/>
        <w:pageBreakBefore w:val="0"/>
        <w:spacing w:before="120" w:beforeAutospacing="0" w:after="120" w:afterAutospacing="0" w:line="360" w:lineRule="exact"/>
        <w:widowControl w:val="off"/>
        <w:rPr>
          <w:rFonts w:hint="eastAsia" w:ascii="宋体" w:hAnsi="宋体" w:eastAsia="宋体" w:cs="宋体"/>
          <w:b/>
          <w:color w:val="000000"/>
          <w:sz w:val="24"/>
          <w:szCs w:val="24"/>
          <w:highlight w:val="none"/>
          <w:lang w:eastAsia="zh-CN"/>
        </w:rPr>
      </w:pPr>
      <w:r>
        <w:rPr>
          <w:rFonts w:hint="eastAsia" w:ascii="宋体" w:hAnsi="宋体" w:eastAsia="宋体" w:cs="宋体"/>
          <w:b/>
          <w:color w:val="000000"/>
          <w:sz w:val="24"/>
          <w:szCs w:val="24"/>
          <w:highlight w:val="none"/>
          <w:lang w:eastAsia="zh-CN"/>
        </w:rPr>
        <w:t xml:space="preserve">十</w:t>
      </w:r>
      <w:r>
        <w:rPr>
          <w:rFonts w:hint="eastAsia" w:ascii="宋体" w:hAnsi="宋体" w:eastAsia="宋体" w:cs="宋体"/>
          <w:b/>
          <w:color w:val="000000"/>
          <w:sz w:val="24"/>
          <w:szCs w:val="24"/>
          <w:highlight w:val="none"/>
          <w:lang w:val="en-US" w:eastAsia="zh-CN"/>
        </w:rPr>
        <w:t xml:space="preserve">五</w:t>
      </w:r>
      <w:r>
        <w:rPr>
          <w:rFonts w:hint="eastAsia" w:ascii="宋体" w:hAnsi="宋体" w:eastAsia="宋体" w:cs="宋体"/>
          <w:b/>
          <w:color w:val="000000"/>
          <w:sz w:val="24"/>
          <w:szCs w:val="24"/>
          <w:highlight w:val="none"/>
          <w:lang w:eastAsia="zh-CN"/>
        </w:rPr>
        <w:t xml:space="preserve">、安全责任划分</w:t>
      </w:r>
      <w:r/>
    </w:p>
    <w:p>
      <w:pPr>
        <w:pStyle w:val="676"/>
        <w:ind w:firstLine="480"/>
        <w:jc w:val="both"/>
        <w:keepLines w:val="0"/>
        <w:keepNext w:val="0"/>
        <w:pageBreakBefore w:val="0"/>
        <w:spacing w:before="120" w:beforeAutospacing="0" w:after="12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15.1乙方参与项目服务的人员人身安全及保障责任由乙方全权承担。</w:t>
      </w:r>
      <w:r/>
    </w:p>
    <w:p>
      <w:pPr>
        <w:pStyle w:val="676"/>
        <w:jc w:val="both"/>
        <w:keepLines w:val="0"/>
        <w:keepNext w:val="0"/>
        <w:pageBreakBefore w:val="0"/>
        <w:spacing w:before="120" w:beforeAutospacing="0" w:after="120" w:afterAutospacing="0" w:line="360" w:lineRule="exact"/>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val="en-US" w:eastAsia="zh-CN"/>
        </w:rPr>
        <w:t xml:space="preserve">十六</w:t>
      </w:r>
      <w:r>
        <w:rPr>
          <w:rFonts w:hint="eastAsia" w:ascii="宋体" w:hAnsi="宋体" w:eastAsia="宋体" w:cs="宋体"/>
          <w:b/>
          <w:color w:val="000000"/>
          <w:sz w:val="24"/>
          <w:szCs w:val="24"/>
          <w:highlight w:val="none"/>
        </w:rPr>
        <w:t xml:space="preserve">、项目考核</w:t>
      </w:r>
      <w:r/>
    </w:p>
    <w:p>
      <w:pPr>
        <w:pStyle w:val="676"/>
        <w:ind w:firstLine="480"/>
        <w:jc w:val="both"/>
        <w:keepLines w:val="0"/>
        <w:keepNext w:val="0"/>
        <w:pageBreakBefore w:val="0"/>
        <w:spacing w:before="120" w:beforeAutospacing="0" w:after="120" w:afterAutospacing="0" w:line="360" w:lineRule="exact"/>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bookmarkStart w:id="156" w:name="bookmark55"/>
      <w:r/>
      <w:bookmarkEnd w:id="156"/>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16.1甲方就乙方项目实施情况制定详细的工作考核标准，合同总价的10%用于合作项目考核。乙方若不能完成合同约定之项目的，甲方根据逐项考核情况予以相应扣除。具体项目考核标准另行制定。</w:t>
      </w:r>
      <w:r/>
    </w:p>
    <w:p>
      <w:pPr>
        <w:pStyle w:val="676"/>
        <w:ind w:firstLine="480"/>
        <w:jc w:val="both"/>
        <w:keepLines w:val="0"/>
        <w:keepNext w:val="0"/>
        <w:pageBreakBefore w:val="0"/>
        <w:spacing w:before="120" w:beforeAutospacing="0" w:after="120" w:afterAutospacing="0" w:line="360" w:lineRule="exact"/>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bookmarkStart w:id="157" w:name="bookmark56"/>
      <w:r/>
      <w:bookmarkEnd w:id="157"/>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16.2半年度考核结果在相应考核期满一周内告知乙方，乙方可在收到考核结果一周内提出异议。考核金额在相应考核期满半月内兑现。</w:t>
      </w:r>
      <w:r/>
    </w:p>
    <w:p>
      <w:pPr>
        <w:pStyle w:val="676"/>
        <w:jc w:val="both"/>
        <w:keepLines w:val="0"/>
        <w:keepNext w:val="0"/>
        <w:pageBreakBefore w:val="0"/>
        <w:spacing w:before="120" w:beforeAutospacing="0" w:after="120" w:afterAutospacing="0" w:line="360" w:lineRule="exact"/>
        <w:widowControl w:val="off"/>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十</w:t>
      </w:r>
      <w:r>
        <w:rPr>
          <w:rFonts w:hint="eastAsia" w:ascii="宋体" w:hAnsi="宋体" w:eastAsia="宋体" w:cs="宋体"/>
          <w:b/>
          <w:color w:val="000000" w:themeColor="text1"/>
          <w:sz w:val="24"/>
          <w:szCs w:val="24"/>
          <w:highlight w:val="none"/>
          <w:lang w:val="en-US" w:eastAsia="zh-CN"/>
          <w14:textFill>
            <w14:solidFill>
              <w14:schemeClr w14:val="tx1"/>
            </w14:solidFill>
          </w14:textFill>
        </w:rPr>
        <w:t xml:space="preserve">七</w:t>
      </w:r>
      <w:r>
        <w:rPr>
          <w:rFonts w:hint="eastAsia" w:ascii="宋体" w:hAnsi="宋体" w:eastAsia="宋体" w:cs="宋体"/>
          <w:b/>
          <w:color w:val="000000" w:themeColor="text1"/>
          <w:sz w:val="24"/>
          <w:szCs w:val="24"/>
          <w:highlight w:val="none"/>
          <w14:textFill>
            <w14:solidFill>
              <w14:schemeClr w14:val="tx1"/>
            </w14:solidFill>
          </w14:textFill>
        </w:rPr>
        <w:t xml:space="preserve">、版权及其他</w:t>
      </w:r>
      <w:r/>
    </w:p>
    <w:p>
      <w:pPr>
        <w:pStyle w:val="676"/>
        <w:ind w:firstLine="480"/>
        <w:jc w:val="both"/>
        <w:keepLines w:val="0"/>
        <w:keepNext w:val="0"/>
        <w:pageBreakBefore w:val="0"/>
        <w:spacing w:before="120" w:beforeAutospacing="0" w:after="12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17.1节目的版权属于双方共有。</w:t>
      </w:r>
      <w:r/>
    </w:p>
    <w:p>
      <w:pPr>
        <w:pStyle w:val="676"/>
        <w:ind w:firstLine="480"/>
        <w:jc w:val="both"/>
        <w:keepLines w:val="0"/>
        <w:keepNext w:val="0"/>
        <w:pageBreakBefore w:val="0"/>
        <w:spacing w:before="120" w:beforeAutospacing="0" w:after="12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17.2节目的署名权由双方共享。</w:t>
      </w:r>
      <w:r/>
    </w:p>
    <w:p>
      <w:pPr>
        <w:pStyle w:val="676"/>
        <w:ind w:firstLine="480"/>
        <w:jc w:val="both"/>
        <w:keepLines w:val="0"/>
        <w:keepNext w:val="0"/>
        <w:pageBreakBefore w:val="0"/>
        <w:spacing w:before="120" w:beforeAutospacing="0" w:after="12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17.3乙方保证在节目的开始（片头）和结尾以显著的画面或文字呈现甲方的名称或标记。</w:t>
      </w:r>
      <w:r/>
    </w:p>
    <w:p>
      <w:pPr>
        <w:pStyle w:val="676"/>
        <w:ind w:firstLine="480"/>
        <w:jc w:val="both"/>
        <w:keepLines w:val="0"/>
        <w:keepNext w:val="0"/>
        <w:pageBreakBefore w:val="0"/>
        <w:spacing w:before="120" w:beforeAutospacing="0" w:after="12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17.4本协议（含附件）的变更及其他未尽事宜，由双方另行商定并签署补充协议。</w:t>
      </w:r>
      <w:r/>
    </w:p>
    <w:p>
      <w:pPr>
        <w:pStyle w:val="676"/>
        <w:jc w:val="both"/>
        <w:keepLines w:val="0"/>
        <w:keepNext w:val="0"/>
        <w:pageBreakBefore w:val="0"/>
        <w:spacing w:before="120" w:beforeAutospacing="0" w:after="120" w:afterAutospacing="0" w:line="360" w:lineRule="exact"/>
        <w:widowControl w:val="off"/>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 xml:space="preserve">十</w:t>
      </w:r>
      <w:r>
        <w:rPr>
          <w:rFonts w:hint="eastAsia" w:ascii="宋体" w:hAnsi="宋体" w:eastAsia="宋体" w:cs="宋体"/>
          <w:b/>
          <w:color w:val="000000"/>
          <w:sz w:val="24"/>
          <w:szCs w:val="24"/>
          <w:highlight w:val="none"/>
          <w:lang w:val="en-US" w:eastAsia="zh-CN"/>
        </w:rPr>
        <w:t xml:space="preserve">八</w:t>
      </w:r>
      <w:r>
        <w:rPr>
          <w:rFonts w:hint="eastAsia" w:ascii="宋体" w:hAnsi="宋体" w:eastAsia="宋体" w:cs="宋体"/>
          <w:b/>
          <w:color w:val="000000"/>
          <w:sz w:val="24"/>
          <w:szCs w:val="24"/>
          <w:highlight w:val="none"/>
        </w:rPr>
        <w:t xml:space="preserve">、解决争议的方法</w:t>
      </w:r>
      <w:r/>
    </w:p>
    <w:p>
      <w:pPr>
        <w:pStyle w:val="676"/>
        <w:ind w:firstLine="480"/>
        <w:jc w:val="both"/>
        <w:keepLines w:val="0"/>
        <w:keepNext w:val="0"/>
        <w:pageBreakBefore w:val="0"/>
        <w:spacing w:before="120" w:beforeAutospacing="0" w:after="120" w:afterAutospacing="0" w:line="3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.1双方在签订、履行合同中所发生的一切争议，应通过友好协商解决。如协商不成，由甲方住所地人民法院管辖。</w:t>
      </w:r>
      <w:r/>
    </w:p>
    <w:p>
      <w:pPr>
        <w:pStyle w:val="676"/>
        <w:jc w:val="both"/>
        <w:keepLines w:val="0"/>
        <w:keepNext w:val="0"/>
        <w:pageBreakBefore w:val="0"/>
        <w:spacing w:before="120" w:beforeAutospacing="0" w:after="120" w:afterAutospacing="0" w:line="360" w:lineRule="exact"/>
        <w:widowControl w:val="off"/>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lang w:val="en-US" w:eastAsia="zh-CN"/>
        </w:rPr>
        <w:t xml:space="preserve">十九</w:t>
      </w:r>
      <w:r>
        <w:rPr>
          <w:rFonts w:hint="eastAsia" w:ascii="宋体" w:hAnsi="宋体" w:eastAsia="宋体" w:cs="宋体"/>
          <w:b/>
          <w:color w:val="000000"/>
          <w:sz w:val="24"/>
          <w:szCs w:val="24"/>
          <w:highlight w:val="none"/>
        </w:rPr>
        <w:t xml:space="preserve">、合同生效及其</w:t>
      </w:r>
      <w:r>
        <w:rPr>
          <w:rFonts w:hint="eastAsia" w:ascii="宋体" w:hAnsi="宋体" w:eastAsia="宋体" w:cs="宋体"/>
          <w:b/>
          <w:color w:val="000000"/>
          <w:sz w:val="24"/>
          <w:szCs w:val="24"/>
          <w:highlight w:val="none"/>
          <w:lang w:eastAsia="zh-CN"/>
        </w:rPr>
        <w:t xml:space="preserve">他</w:t>
      </w:r>
      <w:r/>
    </w:p>
    <w:p>
      <w:pPr>
        <w:pStyle w:val="676"/>
        <w:ind w:firstLine="480"/>
        <w:jc w:val="both"/>
        <w:keepLines w:val="0"/>
        <w:keepNext w:val="0"/>
        <w:pageBreakBefore w:val="0"/>
        <w:spacing w:before="120" w:beforeAutospacing="0" w:after="120" w:afterAutospacing="0"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19</w:t>
      </w:r>
      <w:r>
        <w:rPr>
          <w:rFonts w:hint="eastAsia" w:ascii="宋体" w:hAnsi="宋体" w:eastAsia="宋体" w:cs="宋体"/>
          <w:color w:val="000000"/>
          <w:sz w:val="24"/>
          <w:szCs w:val="24"/>
          <w:highlight w:val="none"/>
        </w:rPr>
        <w:t xml:space="preserve">.1合同经双方法定代表人或授权委托代表人签字并加盖单位公章后生效。</w:t>
      </w:r>
      <w:r/>
    </w:p>
    <w:p>
      <w:pPr>
        <w:pStyle w:val="676"/>
        <w:ind w:firstLine="480"/>
        <w:jc w:val="both"/>
        <w:keepLines w:val="0"/>
        <w:keepNext w:val="0"/>
        <w:pageBreakBefore w:val="0"/>
        <w:spacing w:before="120" w:beforeAutospacing="0" w:after="120" w:afterAutospacing="0"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19</w:t>
      </w:r>
      <w:r>
        <w:rPr>
          <w:rFonts w:hint="eastAsia" w:ascii="宋体" w:hAnsi="宋体" w:eastAsia="宋体" w:cs="宋体"/>
          <w:color w:val="000000"/>
          <w:sz w:val="24"/>
          <w:szCs w:val="24"/>
          <w:highlight w:val="none"/>
        </w:rPr>
        <w:t xml:space="preserve">.2本合同未尽事宜，遵照《</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中华人民共和国民法典</w:t>
      </w:r>
      <w:r>
        <w:rPr>
          <w:rFonts w:hint="eastAsia" w:ascii="宋体" w:hAnsi="宋体" w:eastAsia="宋体" w:cs="宋体"/>
          <w:color w:val="000000"/>
          <w:sz w:val="24"/>
          <w:szCs w:val="24"/>
          <w:highlight w:val="none"/>
        </w:rPr>
        <w:t xml:space="preserve">》、《</w:t>
      </w:r>
      <w:r>
        <w:rPr>
          <w:rFonts w:hint="eastAsia" w:ascii="宋体" w:hAnsi="宋体" w:cs="宋体"/>
          <w:color w:val="000000" w:themeColor="text1"/>
          <w:sz w:val="24"/>
          <w:highlight w:val="none"/>
          <w14:textFill>
            <w14:solidFill>
              <w14:schemeClr w14:val="tx1"/>
            </w14:solidFill>
          </w14:textFill>
        </w:rPr>
        <w:t xml:space="preserve">中华人民共和国政府采购法</w:t>
      </w:r>
      <w:r>
        <w:rPr>
          <w:rFonts w:hint="eastAsia" w:ascii="宋体" w:hAnsi="宋体" w:eastAsia="宋体" w:cs="宋体"/>
          <w:color w:val="000000"/>
          <w:sz w:val="24"/>
          <w:szCs w:val="24"/>
          <w:highlight w:val="none"/>
        </w:rPr>
        <w:t xml:space="preserve">》有关条文执行。</w:t>
      </w:r>
      <w:r/>
    </w:p>
    <w:p>
      <w:pPr>
        <w:pStyle w:val="676"/>
        <w:ind w:firstLine="480"/>
        <w:jc w:val="both"/>
        <w:keepLines w:val="0"/>
        <w:keepNext w:val="0"/>
        <w:pageBreakBefore w:val="0"/>
        <w:spacing w:before="120" w:beforeAutospacing="0" w:after="120" w:afterAutospacing="0" w:line="3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val="en-US" w:eastAsia="zh-CN"/>
        </w:rPr>
        <w:t xml:space="preserve">19</w:t>
      </w:r>
      <w:r>
        <w:rPr>
          <w:rFonts w:hint="eastAsia" w:ascii="宋体" w:hAnsi="宋体" w:eastAsia="宋体" w:cs="宋体"/>
          <w:color w:val="000000"/>
          <w:sz w:val="24"/>
          <w:szCs w:val="24"/>
          <w:highlight w:val="none"/>
        </w:rPr>
        <w:t xml:space="preserve">.3 本合同一式</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陆</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份，</w:t>
      </w:r>
      <w:r>
        <w:rPr>
          <w:rFonts w:hint="eastAsia" w:ascii="宋体" w:hAnsi="宋体" w:eastAsia="宋体" w:cs="宋体"/>
          <w:color w:val="000000"/>
          <w:sz w:val="24"/>
          <w:szCs w:val="24"/>
          <w:highlight w:val="none"/>
          <w:lang w:eastAsia="zh-CN"/>
        </w:rPr>
        <w:t xml:space="preserve">甲方</w:t>
      </w:r>
      <w:r>
        <w:rPr>
          <w:rFonts w:hint="eastAsia" w:ascii="宋体" w:hAnsi="宋体" w:eastAsia="宋体" w:cs="宋体"/>
          <w:color w:val="000000"/>
          <w:sz w:val="24"/>
          <w:szCs w:val="24"/>
          <w:highlight w:val="none"/>
        </w:rPr>
        <w:t xml:space="preserve">执</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叁 </w:t>
      </w:r>
      <w:r>
        <w:rPr>
          <w:rFonts w:hint="eastAsia" w:ascii="宋体" w:hAnsi="宋体" w:eastAsia="宋体" w:cs="宋体"/>
          <w:color w:val="000000"/>
          <w:sz w:val="24"/>
          <w:szCs w:val="24"/>
          <w:highlight w:val="none"/>
        </w:rPr>
        <w:t xml:space="preserve">份，</w:t>
      </w:r>
      <w:r>
        <w:rPr>
          <w:rFonts w:hint="eastAsia" w:ascii="宋体" w:hAnsi="宋体" w:eastAsia="宋体" w:cs="宋体"/>
          <w:color w:val="000000"/>
          <w:sz w:val="24"/>
          <w:szCs w:val="24"/>
          <w:highlight w:val="none"/>
          <w:lang w:eastAsia="zh-CN"/>
        </w:rPr>
        <w:t xml:space="preserve">乙方</w:t>
      </w:r>
      <w:r>
        <w:rPr>
          <w:rFonts w:hint="eastAsia" w:ascii="宋体" w:hAnsi="宋体" w:eastAsia="宋体" w:cs="宋体"/>
          <w:color w:val="000000"/>
          <w:sz w:val="24"/>
          <w:szCs w:val="24"/>
          <w:highlight w:val="none"/>
        </w:rPr>
        <w:t xml:space="preserve">执</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叁</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份，具有同等法律效力。</w:t>
      </w:r>
      <w:r/>
    </w:p>
    <w:p>
      <w:pPr>
        <w:pStyle w:val="676"/>
        <w:jc w:val="both"/>
        <w:keepLines w:val="0"/>
        <w:keepNext w:val="0"/>
        <w:pageBreakBefore w:val="0"/>
        <w:spacing w:before="120" w:beforeAutospacing="0" w:after="120" w:afterAutospacing="0"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676"/>
        <w:ind w:firstLine="480"/>
        <w:jc w:val="both"/>
        <w:keepLines w:val="0"/>
        <w:keepNext w:val="0"/>
        <w:pageBreakBefore w:val="0"/>
        <w:spacing w:before="120" w:beforeAutospacing="0" w:after="120" w:afterAutospacing="0"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甲方：                            乙方： </w:t>
      </w:r>
      <w:r/>
    </w:p>
    <w:p>
      <w:pPr>
        <w:pStyle w:val="676"/>
        <w:ind w:firstLine="480"/>
        <w:jc w:val="both"/>
        <w:keepLines w:val="0"/>
        <w:keepNext w:val="0"/>
        <w:pageBreakBefore w:val="0"/>
        <w:spacing w:before="120" w:beforeAutospacing="0" w:after="120" w:afterAutospacing="0"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地址：              </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            地址： </w:t>
      </w:r>
      <w:r/>
    </w:p>
    <w:p>
      <w:pPr>
        <w:pStyle w:val="676"/>
        <w:ind w:firstLine="480"/>
        <w:jc w:val="both"/>
        <w:keepLines w:val="0"/>
        <w:keepNext w:val="0"/>
        <w:pageBreakBefore w:val="0"/>
        <w:spacing w:before="120" w:beforeAutospacing="0" w:after="120" w:afterAutospacing="0"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法定代表人或授权代表：      </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    法定代表人或授权代表：</w:t>
      </w:r>
      <w:r/>
    </w:p>
    <w:p>
      <w:pPr>
        <w:pStyle w:val="676"/>
        <w:ind w:firstLine="480"/>
        <w:jc w:val="both"/>
        <w:keepLines w:val="0"/>
        <w:keepNext w:val="0"/>
        <w:pageBreakBefore w:val="0"/>
        <w:spacing w:before="120" w:beforeAutospacing="0" w:after="120" w:afterAutospacing="0"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联系电话：</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联系电话：  </w:t>
      </w:r>
      <w:r/>
    </w:p>
    <w:p>
      <w:pPr>
        <w:pStyle w:val="676"/>
        <w:ind w:left="0" w:firstLine="480"/>
        <w:jc w:val="right"/>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签订日期：    年   月   日</w:t>
      </w:r>
      <w:r/>
    </w:p>
    <w:p>
      <w:pPr>
        <w:pStyle w:val="676"/>
        <w:ind w:left="0" w:firstLine="480"/>
        <w:jc w:val="right"/>
        <w:keepLines w:val="0"/>
        <w:keepNext w:val="0"/>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676"/>
        <w:jc w:val="center"/>
        <w:spacing w:before="120" w:beforeAutospacing="0" w:after="120" w:afterAutospacing="0" w:line="0" w:lineRule="atLeast"/>
        <w:rPr>
          <w:rFonts w:hint="eastAsia" w:ascii="宋体" w:hAnsi="宋体" w:eastAsia="宋体" w:cs="宋体"/>
          <w:color w:val="auto"/>
          <w:sz w:val="44"/>
          <w:szCs w:val="44"/>
          <w:highlight w:val="none"/>
          <w:shd w:val="clear" w:color="auto" w:fill="auto"/>
        </w:rPr>
      </w:pPr>
      <w:r>
        <w:rPr>
          <w:rFonts w:hint="eastAsia" w:ascii="宋体" w:hAnsi="宋体" w:eastAsia="宋体" w:cs="宋体"/>
          <w:color w:val="auto"/>
          <w:sz w:val="44"/>
          <w:szCs w:val="44"/>
          <w:highlight w:val="none"/>
          <w:shd w:val="clear" w:color="auto" w:fill="auto"/>
        </w:rPr>
      </w:r>
      <w:r/>
    </w:p>
    <w:p>
      <w:pPr>
        <w:pStyle w:val="676"/>
        <w:jc w:val="center"/>
        <w:spacing w:before="120" w:beforeAutospacing="0" w:after="120" w:afterAutospacing="0" w:line="0" w:lineRule="atLeast"/>
        <w:rPr>
          <w:rFonts w:hint="eastAsia" w:ascii="宋体" w:hAnsi="宋体" w:eastAsia="宋体" w:cs="宋体"/>
          <w:color w:val="auto"/>
          <w:sz w:val="44"/>
          <w:szCs w:val="44"/>
          <w:highlight w:val="none"/>
          <w:shd w:val="clear" w:color="auto" w:fill="auto"/>
        </w:rPr>
      </w:pPr>
      <w:r>
        <w:rPr>
          <w:rFonts w:hint="eastAsia" w:ascii="宋体" w:hAnsi="宋体" w:eastAsia="宋体" w:cs="宋体"/>
          <w:color w:val="auto"/>
          <w:sz w:val="44"/>
          <w:szCs w:val="44"/>
          <w:highlight w:val="none"/>
          <w:shd w:val="clear" w:color="auto" w:fill="auto"/>
        </w:rPr>
      </w:r>
      <w:r/>
    </w:p>
    <w:p>
      <w:pPr>
        <w:pStyle w:val="676"/>
        <w:jc w:val="both"/>
        <w:spacing w:before="120" w:beforeAutospacing="0" w:after="120" w:afterAutospacing="0" w:line="0" w:lineRule="atLeast"/>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shd w:val="clear" w:color="auto" w:fill="auto"/>
        </w:rPr>
      </w:r>
      <w:r>
        <w:rPr>
          <w:rFonts w:hint="eastAsia" w:ascii="宋体" w:hAnsi="宋体" w:eastAsia="宋体" w:cs="宋体"/>
          <w:color w:val="auto"/>
          <w:sz w:val="44"/>
          <w:szCs w:val="44"/>
          <w:highlight w:val="none"/>
          <w:shd w:val="clear" w:color="auto" w:fill="auto"/>
        </w:rPr>
      </w:r>
    </w:p>
    <w:p>
      <w:pPr>
        <w:pStyle w:val="676"/>
        <w:jc w:val="both"/>
        <w:spacing w:before="120" w:beforeAutospacing="0" w:after="120" w:afterAutospacing="0" w:line="0" w:lineRule="atLeast"/>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shd w:val="clear" w:color="auto" w:fill="auto"/>
        </w:rPr>
      </w:r>
      <w:r>
        <w:rPr>
          <w:rFonts w:hint="eastAsia" w:ascii="宋体" w:hAnsi="宋体" w:eastAsia="宋体" w:cs="宋体"/>
          <w:color w:val="auto"/>
          <w:sz w:val="44"/>
          <w:szCs w:val="44"/>
          <w:highlight w:val="none"/>
          <w:shd w:val="clear" w:color="auto" w:fill="auto"/>
        </w:rPr>
      </w:r>
    </w:p>
    <w:p>
      <w:pPr>
        <w:pStyle w:val="676"/>
        <w:jc w:val="both"/>
        <w:spacing w:before="120" w:beforeAutospacing="0" w:after="120" w:afterAutospacing="0" w:line="0" w:lineRule="atLeast"/>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shd w:val="clear" w:color="auto" w:fill="auto"/>
        </w:rPr>
      </w:r>
      <w:r>
        <w:rPr>
          <w:rFonts w:hint="eastAsia" w:ascii="宋体" w:hAnsi="宋体" w:eastAsia="宋体" w:cs="宋体"/>
          <w:color w:val="auto"/>
          <w:sz w:val="44"/>
          <w:szCs w:val="44"/>
          <w:highlight w:val="none"/>
          <w:shd w:val="clear" w:color="auto" w:fill="auto"/>
        </w:rPr>
      </w:r>
    </w:p>
    <w:p>
      <w:pPr>
        <w:pStyle w:val="676"/>
        <w:jc w:val="both"/>
        <w:spacing w:before="120" w:beforeAutospacing="0" w:after="120" w:afterAutospacing="0" w:line="0" w:lineRule="atLeast"/>
        <w:rPr>
          <w:rFonts w:hint="eastAsia" w:ascii="宋体" w:hAnsi="宋体" w:eastAsia="宋体" w:cs="宋体"/>
          <w:color w:val="auto"/>
          <w:sz w:val="44"/>
          <w:szCs w:val="44"/>
          <w:highlight w:val="none"/>
          <w:shd w:val="clear" w:color="auto" w:fill="auto"/>
        </w:rPr>
      </w:pPr>
      <w:r>
        <w:rPr>
          <w:rFonts w:hint="eastAsia" w:ascii="宋体" w:hAnsi="宋体" w:eastAsia="宋体" w:cs="宋体"/>
          <w:color w:val="auto"/>
          <w:sz w:val="44"/>
          <w:szCs w:val="44"/>
          <w:highlight w:val="none"/>
          <w:shd w:val="clear" w:color="auto" w:fill="auto"/>
        </w:rPr>
      </w:r>
      <w:r/>
    </w:p>
    <w:p>
      <w:pPr>
        <w:pStyle w:val="676"/>
        <w:jc w:val="center"/>
        <w:spacing w:before="120" w:beforeAutospacing="0" w:after="120" w:afterAutospacing="0" w:line="0" w:lineRule="atLeast"/>
        <w:rPr>
          <w:rFonts w:hint="eastAsia" w:ascii="宋体" w:hAnsi="宋体" w:eastAsia="宋体" w:cs="宋体"/>
          <w:color w:val="auto"/>
          <w:highlight w:val="none"/>
          <w:shd w:val="clear" w:color="auto" w:fill="auto"/>
        </w:rPr>
      </w:pPr>
      <w:r>
        <w:rPr>
          <w:rFonts w:hint="eastAsia" w:ascii="宋体" w:hAnsi="宋体" w:eastAsia="宋体" w:cs="宋体"/>
          <w:color w:val="auto"/>
          <w:sz w:val="44"/>
          <w:szCs w:val="44"/>
          <w:highlight w:val="none"/>
          <w:shd w:val="clear" w:color="auto" w:fill="auto"/>
        </w:rPr>
        <w:t xml:space="preserve">第</w:t>
      </w:r>
      <w:bookmarkEnd w:id="149"/>
      <w:r>
        <w:rPr>
          <w:rFonts w:hint="eastAsia" w:ascii="宋体" w:hAnsi="宋体" w:eastAsia="宋体" w:cs="宋体"/>
          <w:color w:val="auto"/>
          <w:sz w:val="44"/>
          <w:szCs w:val="44"/>
          <w:highlight w:val="none"/>
          <w:shd w:val="clear" w:color="auto" w:fill="auto"/>
        </w:rPr>
        <w:t xml:space="preserve">四章 采购需求</w:t>
      </w:r>
      <w:bookmarkEnd w:id="150"/>
      <w:r/>
      <w:bookmarkEnd w:id="151"/>
      <w:r/>
      <w:bookmarkEnd w:id="152"/>
      <w:r/>
      <w:bookmarkEnd w:id="153"/>
      <w:r/>
      <w:bookmarkStart w:id="158" w:name="_Toc26554093"/>
      <w:r/>
      <w:bookmarkEnd w:id="158"/>
      <w:r/>
      <w:bookmarkStart w:id="159" w:name="_Toc49090575"/>
      <w:r/>
      <w:bookmarkEnd w:id="159"/>
      <w:r/>
      <w:r/>
    </w:p>
    <w:p>
      <w:pPr>
        <w:pStyle w:val="676"/>
        <w:ind w:left="0" w:right="0" w:firstLine="480"/>
        <w:jc w:val="both"/>
        <w:keepLines w:val="0"/>
        <w:keepNext w:val="0"/>
        <w:pageBreakBefore w:val="0"/>
        <w:spacing w:before="0" w:beforeAutospacing="0" w:after="0" w:afterAutospacing="0" w:line="276"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项目属性：服务类项目。</w:t>
      </w:r>
      <w:r/>
    </w:p>
    <w:p>
      <w:pPr>
        <w:pStyle w:val="676"/>
        <w:ind w:left="0" w:firstLine="482"/>
        <w:jc w:val="both"/>
        <w:keepLines w:val="0"/>
        <w:keepNext w:val="0"/>
        <w:pageBreakBefore w:val="0"/>
        <w:spacing w:before="0" w:beforeAutospacing="0" w:after="0" w:afterAutospacing="0" w:line="276"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一、采购内容</w:t>
      </w:r>
      <w:r/>
    </w:p>
    <w:p>
      <w:pPr>
        <w:pStyle w:val="676"/>
        <w:ind w:left="0" w:firstLine="480"/>
        <w:jc w:val="both"/>
        <w:keepLines w:val="0"/>
        <w:keepNext w:val="0"/>
        <w:pageBreakBefore w:val="0"/>
        <w:spacing w:before="0" w:beforeAutospacing="0" w:after="0" w:afterAutospacing="0" w:line="276"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（一）电视新闻栏目《今日开发区》</w:t>
      </w:r>
      <w:r/>
    </w:p>
    <w:p>
      <w:pPr>
        <w:pStyle w:val="676"/>
        <w:ind w:left="0" w:firstLine="480"/>
        <w:jc w:val="both"/>
        <w:keepLines w:val="0"/>
        <w:keepNext w:val="0"/>
        <w:pageBreakBefore w:val="0"/>
        <w:spacing w:before="0" w:beforeAutospacing="0" w:after="0" w:afterAutospacing="0" w:line="276"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1.紧紧围绕服务盐城经开区中心工作，全面宣传盐城经开区发展动态、发展成就，强化舆论引导、营造良好氛围；</w:t>
      </w:r>
      <w:r/>
    </w:p>
    <w:p>
      <w:pPr>
        <w:pStyle w:val="676"/>
        <w:ind w:left="0" w:firstLine="480"/>
        <w:jc w:val="both"/>
        <w:keepLines w:val="0"/>
        <w:keepNext w:val="0"/>
        <w:pageBreakBefore w:val="0"/>
        <w:spacing w:before="0" w:beforeAutospacing="0" w:after="0" w:afterAutospacing="0" w:line="276"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2.通过专属LOGO、片头、片花、角标等元素，在细节上体现盐城经开区特色，提升强化盐城经开区整体形象；</w:t>
      </w:r>
      <w:r/>
    </w:p>
    <w:p>
      <w:pPr>
        <w:pStyle w:val="676"/>
        <w:ind w:left="0" w:firstLine="480"/>
        <w:jc w:val="both"/>
        <w:keepLines w:val="0"/>
        <w:keepNext w:val="0"/>
        <w:pageBreakBefore w:val="0"/>
        <w:spacing w:before="0" w:beforeAutospacing="0" w:after="0" w:afterAutospacing="0" w:line="276"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3.节目时长10分钟，其中动态报道6-8分钟，深度或专题类报道2-4分钟。围绕盐城经开区全局性、阶段性重点工作，适时开展挂牌宣传和专题宣传；</w:t>
      </w:r>
      <w:r/>
    </w:p>
    <w:p>
      <w:pPr>
        <w:pStyle w:val="676"/>
        <w:ind w:left="0" w:firstLine="480"/>
        <w:jc w:val="both"/>
        <w:keepLines w:val="0"/>
        <w:keepNext w:val="0"/>
        <w:pageBreakBefore w:val="0"/>
        <w:spacing w:before="0" w:beforeAutospacing="0" w:after="0" w:afterAutospacing="0" w:line="276"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4.播出时间为盐城电视三套18:15首播、次日复播7:00；</w:t>
      </w:r>
      <w:r/>
    </w:p>
    <w:p>
      <w:pPr>
        <w:pStyle w:val="676"/>
        <w:ind w:left="0" w:firstLine="480"/>
        <w:jc w:val="both"/>
        <w:keepLines w:val="0"/>
        <w:keepNext w:val="0"/>
        <w:pageBreakBefore w:val="0"/>
        <w:spacing w:before="0" w:beforeAutospacing="0" w:after="0" w:afterAutospacing="0" w:line="276"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5.节目一周七档，每周一、三、五首播，二、四、六出新，周日出一周要闻版，保证重大活动报道在当天或次日播出；</w:t>
      </w:r>
      <w:r/>
    </w:p>
    <w:p>
      <w:pPr>
        <w:pStyle w:val="676"/>
        <w:ind w:left="0" w:firstLine="480"/>
        <w:jc w:val="both"/>
        <w:keepLines w:val="0"/>
        <w:keepNext w:val="0"/>
        <w:pageBreakBefore w:val="0"/>
        <w:spacing w:before="0" w:beforeAutospacing="0" w:after="0" w:afterAutospacing="0" w:line="276"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6.在智慧盐城APP“看电视”板块中设置《今日开发区》栏目，电视播出后同步上传网络平台；</w:t>
      </w:r>
      <w:r/>
    </w:p>
    <w:p>
      <w:pPr>
        <w:pStyle w:val="676"/>
        <w:ind w:left="0" w:firstLine="480"/>
        <w:jc w:val="both"/>
        <w:keepLines w:val="0"/>
        <w:keepNext w:val="0"/>
        <w:pageBreakBefore w:val="0"/>
        <w:spacing w:before="0" w:beforeAutospacing="0" w:after="0" w:afterAutospacing="0" w:line="276"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7.成交供应商全年在《盐城新闻》制作推出采购人宣传内容150条，积极向省台推送稿件，全年在省台推出宣传报道10条。</w:t>
      </w:r>
      <w:r/>
    </w:p>
    <w:p>
      <w:pPr>
        <w:pStyle w:val="676"/>
        <w:ind w:left="0" w:firstLine="480"/>
        <w:jc w:val="both"/>
        <w:keepLines w:val="0"/>
        <w:keepNext w:val="0"/>
        <w:pageBreakBefore w:val="0"/>
        <w:spacing w:before="0" w:beforeAutospacing="0" w:after="0" w:afterAutospacing="0" w:line="276"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（二）《今日开发区》报</w:t>
      </w:r>
      <w:r/>
    </w:p>
    <w:p>
      <w:pPr>
        <w:pStyle w:val="676"/>
        <w:ind w:left="0" w:firstLine="480"/>
        <w:jc w:val="both"/>
        <w:keepLines w:val="0"/>
        <w:keepNext w:val="0"/>
        <w:pageBreakBefore w:val="0"/>
        <w:spacing w:before="0" w:beforeAutospacing="0" w:after="0" w:afterAutospacing="0" w:line="276"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1.注重报纸的可读性，结合实际，合理设置版面内容，提升《今日开发区》报的对外影响力；</w:t>
      </w:r>
      <w:r/>
    </w:p>
    <w:p>
      <w:pPr>
        <w:pStyle w:val="676"/>
        <w:ind w:left="0" w:firstLine="480"/>
        <w:jc w:val="both"/>
        <w:keepLines w:val="0"/>
        <w:keepNext w:val="0"/>
        <w:pageBreakBefore w:val="0"/>
        <w:spacing w:before="0" w:beforeAutospacing="0" w:after="0" w:afterAutospacing="0" w:line="276"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2.报纸每周二刊，每期对开4版，双面彩色印刷，每周二、五出版发行；</w:t>
      </w:r>
      <w:r/>
    </w:p>
    <w:p>
      <w:pPr>
        <w:pStyle w:val="676"/>
        <w:ind w:left="0" w:firstLine="480"/>
        <w:jc w:val="both"/>
        <w:keepLines w:val="0"/>
        <w:keepNext w:val="0"/>
        <w:pageBreakBefore w:val="0"/>
        <w:spacing w:before="0" w:beforeAutospacing="0" w:after="0" w:afterAutospacing="0" w:line="276"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3.成交供应商根据采购人要求，每期印刷投递3000份。</w:t>
      </w:r>
      <w:r/>
    </w:p>
    <w:p>
      <w:pPr>
        <w:pStyle w:val="676"/>
        <w:ind w:left="0" w:firstLine="480"/>
        <w:jc w:val="both"/>
        <w:keepLines w:val="0"/>
        <w:keepNext w:val="0"/>
        <w:pageBreakBefore w:val="0"/>
        <w:spacing w:before="0" w:beforeAutospacing="0" w:after="0" w:afterAutospacing="0" w:line="276"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（三）广播新闻栏目《今日开发区》</w:t>
      </w:r>
      <w:r/>
    </w:p>
    <w:p>
      <w:pPr>
        <w:pStyle w:val="676"/>
        <w:ind w:left="0" w:firstLine="480"/>
        <w:jc w:val="both"/>
        <w:keepLines w:val="0"/>
        <w:keepNext w:val="0"/>
        <w:pageBreakBefore w:val="0"/>
        <w:spacing w:before="0" w:beforeAutospacing="0" w:after="0" w:afterAutospacing="0" w:line="276"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1.节目时长15分钟，播出频率为盐城广播FM98.8、AM1026；</w:t>
      </w:r>
      <w:r/>
    </w:p>
    <w:p>
      <w:pPr>
        <w:pStyle w:val="676"/>
        <w:ind w:left="0" w:firstLine="480"/>
        <w:jc w:val="both"/>
        <w:keepLines w:val="0"/>
        <w:keepNext w:val="0"/>
        <w:pageBreakBefore w:val="0"/>
        <w:spacing w:before="0" w:beforeAutospacing="0" w:after="0" w:afterAutospacing="0" w:line="276"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2.每天7:45首播，复播19:00；</w:t>
      </w:r>
      <w:r/>
    </w:p>
    <w:p>
      <w:pPr>
        <w:pStyle w:val="676"/>
        <w:jc w:val="both"/>
        <w:keepLines w:val="0"/>
        <w:keepNext w:val="0"/>
        <w:pageBreakBefore w:val="0"/>
        <w:spacing w:before="0" w:beforeAutospacing="0" w:after="0" w:afterAutospacing="0" w:line="276"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  3.通过专属呼叫、音乐等方面体现盐城经开区元素。常态化推出时政资讯、企业发展、工程建设、在线访谈、重大活动、政策法规等子栏目，丰富节目内容，增强新闻可读性。</w:t>
      </w:r>
      <w:r/>
    </w:p>
    <w:p>
      <w:pPr>
        <w:pStyle w:val="676"/>
        <w:ind w:left="0" w:firstLine="480"/>
        <w:jc w:val="both"/>
        <w:keepLines w:val="0"/>
        <w:keepNext w:val="0"/>
        <w:pageBreakBefore w:val="0"/>
        <w:spacing w:before="0" w:beforeAutospacing="0" w:after="0" w:afterAutospacing="0" w:line="276"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（四）“盐城经开区发布”微信公众号</w:t>
      </w:r>
      <w:r/>
    </w:p>
    <w:p>
      <w:pPr>
        <w:pStyle w:val="676"/>
        <w:ind w:left="0" w:firstLine="640"/>
        <w:jc w:val="both"/>
        <w:keepLines w:val="0"/>
        <w:keepNext w:val="0"/>
        <w:pageBreakBefore w:val="0"/>
        <w:spacing w:before="0" w:beforeAutospacing="0" w:after="0" w:afterAutospacing="0" w:line="276"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1.每日发布原创新闻报道不少于3条；</w:t>
      </w:r>
      <w:r/>
    </w:p>
    <w:p>
      <w:pPr>
        <w:pStyle w:val="676"/>
        <w:ind w:left="0" w:firstLine="640"/>
        <w:jc w:val="both"/>
        <w:keepLines w:val="0"/>
        <w:keepNext w:val="0"/>
        <w:pageBreakBefore w:val="0"/>
        <w:spacing w:before="0" w:beforeAutospacing="0" w:after="0" w:afterAutospacing="0" w:line="276"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2.不断增强吸引力，公众号关注数、作品平均阅读量每年要持续保持增长；</w:t>
      </w:r>
      <w:r/>
    </w:p>
    <w:p>
      <w:pPr>
        <w:pStyle w:val="676"/>
        <w:ind w:left="0" w:firstLine="640"/>
        <w:jc w:val="both"/>
        <w:keepLines w:val="0"/>
        <w:keepNext w:val="0"/>
        <w:pageBreakBefore w:val="0"/>
        <w:spacing w:before="0" w:beforeAutospacing="0" w:after="0" w:afterAutospacing="0" w:line="276"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3.稿件形式要多样化，结合文字、图片、视频等方式推出时政资讯、产业发展、重大活动、重大成就等新闻资讯，要严格遵守上级宣传部门关于新闻宣传的有关要求，锤炼务实高效的文风，增强新媒体作品的传播力。</w:t>
      </w:r>
      <w:r/>
    </w:p>
    <w:p>
      <w:pPr>
        <w:pStyle w:val="676"/>
        <w:ind w:left="0" w:firstLine="480"/>
        <w:jc w:val="both"/>
        <w:keepLines w:val="0"/>
        <w:keepNext w:val="0"/>
        <w:pageBreakBefore w:val="0"/>
        <w:spacing w:before="0" w:beforeAutospacing="0" w:after="0" w:afterAutospacing="0" w:line="276"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（五）服务保障</w:t>
      </w:r>
      <w:r/>
    </w:p>
    <w:p>
      <w:pPr>
        <w:pStyle w:val="676"/>
        <w:ind w:left="0" w:firstLine="480"/>
        <w:jc w:val="both"/>
        <w:keepLines w:val="0"/>
        <w:keepNext w:val="0"/>
        <w:pageBreakBefore w:val="0"/>
        <w:spacing w:before="0" w:beforeAutospacing="0" w:after="0" w:afterAutospacing="0" w:line="276"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1.采购人委托成交供应商负责盐城经开区融媒体中心日常运营以及微信、微博维护管理相关事宜；成交供应商明确人员负责经开区融媒体中心日常管理协调工作；</w:t>
      </w:r>
      <w:r/>
    </w:p>
    <w:p>
      <w:pPr>
        <w:pStyle w:val="676"/>
        <w:ind w:left="0" w:firstLine="480"/>
        <w:jc w:val="both"/>
        <w:keepLines w:val="0"/>
        <w:keepNext w:val="0"/>
        <w:pageBreakBefore w:val="0"/>
        <w:spacing w:before="0" w:beforeAutospacing="0" w:after="0" w:afterAutospacing="0" w:line="276"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电视、电台栏目、报纸制作播出发行以及媒体平台运营维护等各工种人员由成交供应商统一调配，按照专职、兼职人员各一部分，组成制作团队。其中，电视栏目团队不少于10人、报纸团队不少于15人常驻盐城经开区采访报道，其余人员根据工作需求进行合理调配。驻区人员除离职外，无特殊情况不得随意更换；</w:t>
      </w:r>
      <w:r/>
    </w:p>
    <w:p>
      <w:pPr>
        <w:pStyle w:val="676"/>
        <w:ind w:left="0" w:firstLine="480"/>
        <w:jc w:val="both"/>
        <w:keepLines w:val="0"/>
        <w:keepNext w:val="0"/>
        <w:pageBreakBefore w:val="0"/>
        <w:spacing w:before="0" w:beforeAutospacing="0" w:after="0" w:afterAutospacing="0" w:line="276"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3.采购人和成交供应商共同负责栏目节目的导向把关，双方相关领导担任节目总监制、监制或总编、编委；电视节目终审由成交供应商负责，相关领导签发节目播出单；报纸实行编辑、部门主任、总编三审制，三审全部由成交供应商负责，重要稿件须经采购人审阅；</w:t>
      </w:r>
      <w:r/>
    </w:p>
    <w:p>
      <w:pPr>
        <w:pStyle w:val="676"/>
        <w:ind w:left="0" w:firstLine="480"/>
        <w:jc w:val="both"/>
        <w:keepLines w:val="0"/>
        <w:keepNext w:val="0"/>
        <w:pageBreakBefore w:val="0"/>
        <w:spacing w:before="0" w:beforeAutospacing="0" w:after="0" w:afterAutospacing="0" w:line="276"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4.成交供应商协助采购人做好相关舆情监控化解工作；</w:t>
      </w:r>
      <w:r/>
    </w:p>
    <w:p>
      <w:pPr>
        <w:pStyle w:val="676"/>
        <w:ind w:left="0" w:firstLine="480"/>
        <w:jc w:val="both"/>
        <w:keepLines w:val="0"/>
        <w:keepNext w:val="0"/>
        <w:pageBreakBefore w:val="0"/>
        <w:spacing w:before="0" w:beforeAutospacing="0" w:after="0" w:afterAutospacing="0" w:line="276"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5.采购人提供采访车辆、办公场地、办公设备和日常运行的各项基础条件；</w:t>
      </w:r>
      <w:r/>
    </w:p>
    <w:p>
      <w:pPr>
        <w:pStyle w:val="676"/>
        <w:ind w:left="0" w:firstLine="480"/>
        <w:jc w:val="both"/>
        <w:keepLines w:val="0"/>
        <w:keepNext w:val="0"/>
        <w:pageBreakBefore w:val="0"/>
        <w:spacing w:before="0" w:beforeAutospacing="0" w:after="0" w:afterAutospacing="0" w:line="276"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6.成交供应商为采购人各类大型活动提供策划组织或技术支持的运营成本实行一事一议，由采购人承担。</w:t>
      </w:r>
      <w:r/>
    </w:p>
    <w:p>
      <w:pPr>
        <w:pStyle w:val="676"/>
        <w:keepLines w:val="0"/>
        <w:keepNext w:val="0"/>
        <w:pageBreakBefore w:val="0"/>
        <w:spacing w:before="0" w:beforeAutospacing="0" w:after="0" w:afterAutospacing="0" w:line="276"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二、项目执行的相关标准</w:t>
      </w:r>
      <w:r/>
    </w:p>
    <w:p>
      <w:pPr>
        <w:pStyle w:val="676"/>
        <w:ind w:left="0" w:firstLine="480"/>
        <w:keepLines w:val="0"/>
        <w:keepNext w:val="0"/>
        <w:pageBreakBefore w:val="0"/>
        <w:spacing w:before="0" w:beforeAutospacing="0" w:after="0" w:afterAutospacing="0" w:line="276"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满足采购文件采购需求开展，并符合现行国家相关标准、广播电影电视行业标准、地方标准或者其他标准、规范。</w:t>
      </w:r>
      <w:r/>
    </w:p>
    <w:p>
      <w:pPr>
        <w:pStyle w:val="676"/>
        <w:keepLines w:val="0"/>
        <w:keepNext w:val="0"/>
        <w:pageBreakBefore w:val="0"/>
        <w:spacing w:before="0" w:beforeAutospacing="0" w:after="0" w:afterAutospacing="0" w:line="276"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三、商务要求</w:t>
      </w:r>
      <w:r/>
    </w:p>
    <w:p>
      <w:pPr>
        <w:pStyle w:val="676"/>
        <w:ind w:left="0" w:firstLine="480"/>
        <w:keepLines w:val="0"/>
        <w:keepNext w:val="0"/>
        <w:pageBreakBefore w:val="0"/>
        <w:spacing w:before="0" w:beforeAutospacing="0" w:after="0" w:afterAutospacing="0" w:line="276"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服务期限（合同履行期限）：本次采购合作期限为2026年度，合作到期后，成交供应商各项服务达到采购人要求，可在来年继续续签本合同，续签时间为1年，续签次数最多2次，本合同内容对于续签合同同样具有约束力。</w:t>
      </w:r>
      <w:r/>
    </w:p>
    <w:p>
      <w:pPr>
        <w:pStyle w:val="676"/>
        <w:ind w:left="0" w:firstLine="480"/>
        <w:keepLines w:val="0"/>
        <w:keepNext w:val="0"/>
        <w:pageBreakBefore w:val="0"/>
        <w:spacing w:before="0" w:beforeAutospacing="0" w:after="0" w:afterAutospacing="0" w:line="276"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服务地点：位于江苏省盐城经济技术开发区境内。</w:t>
      </w:r>
      <w:r/>
    </w:p>
    <w:p>
      <w:pPr>
        <w:pStyle w:val="676"/>
        <w:ind w:left="0" w:firstLine="480"/>
        <w:keepLines w:val="0"/>
        <w:keepNext w:val="0"/>
        <w:pageBreakBefore w:val="0"/>
        <w:spacing w:before="0" w:beforeAutospacing="0" w:after="0" w:afterAutospacing="0" w:line="276"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付款方式：合同签订后，采购人收到预付款发票后10个工作日内支付合同总价50%的预付款（在签订合同时，如成交供应商明确表示无需预付款的，可不执行）；年度合作期满，付至合同总价的90%；余款作为考核经费在合同期满后进行考核拨付。</w:t>
      </w:r>
      <w:r/>
    </w:p>
    <w:p>
      <w:pPr>
        <w:pStyle w:val="676"/>
        <w:ind w:left="0" w:firstLine="480"/>
        <w:keepLines w:val="0"/>
        <w:keepNext w:val="0"/>
        <w:pageBreakBefore w:val="0"/>
        <w:spacing w:before="0" w:beforeAutospacing="0" w:after="0" w:afterAutospacing="0" w:line="276"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注：以上付款均无银行利息，一律通过银行结转；采购人在付款前，供应商应先向采购人提供等额有效的发票，否则采购人有权拒付款项，且不承担任何责任。</w:t>
      </w:r>
      <w:r/>
    </w:p>
    <w:p>
      <w:pPr>
        <w:pStyle w:val="676"/>
        <w:ind w:left="0" w:firstLine="480"/>
        <w:keepLines w:val="0"/>
        <w:keepNext w:val="0"/>
        <w:pageBreakBefore w:val="0"/>
        <w:spacing w:before="0" w:beforeAutospacing="0" w:after="0" w:afterAutospacing="0" w:line="276"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4</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售后服务内容、要求和期限</w:t>
      </w:r>
      <w:r/>
    </w:p>
    <w:p>
      <w:pPr>
        <w:pStyle w:val="676"/>
        <w:ind w:left="0" w:firstLine="480"/>
        <w:keepLines w:val="0"/>
        <w:keepNext w:val="0"/>
        <w:pageBreakBefore w:val="0"/>
        <w:spacing w:before="0" w:beforeAutospacing="0" w:after="0" w:afterAutospacing="0" w:line="276"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有关部门、单位进行调查、查阅复核工作所需的信息，供应商须进行配合。</w:t>
      </w:r>
      <w:r/>
    </w:p>
    <w:p>
      <w:pPr>
        <w:pStyle w:val="676"/>
        <w:ind w:left="0" w:firstLine="480"/>
        <w:keepLines w:val="0"/>
        <w:keepNext w:val="0"/>
        <w:pageBreakBefore w:val="0"/>
        <w:spacing w:before="0" w:beforeAutospacing="0" w:after="0" w:afterAutospacing="0" w:line="276"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5</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结算方式：采购人应结算金额按成交供应商合同价结算。</w:t>
      </w:r>
      <w:r/>
    </w:p>
    <w:p>
      <w:pPr>
        <w:pStyle w:val="676"/>
        <w:ind w:left="0" w:firstLine="480"/>
        <w:keepLines w:val="0"/>
        <w:keepNext w:val="0"/>
        <w:pageBreakBefore w:val="0"/>
        <w:spacing w:before="0" w:beforeAutospacing="0" w:after="0" w:afterAutospacing="0" w:line="276"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6</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其他</w:t>
      </w:r>
      <w:r/>
    </w:p>
    <w:p>
      <w:pPr>
        <w:pStyle w:val="676"/>
        <w:ind w:left="0" w:firstLine="480"/>
        <w:keepLines w:val="0"/>
        <w:keepNext w:val="0"/>
        <w:pageBreakBefore w:val="0"/>
        <w:spacing w:before="0" w:beforeAutospacing="0" w:after="0" w:afterAutospacing="0" w:line="276"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（1）成果要求：根据服务内容形成服务成果报告。</w:t>
      </w:r>
      <w:r/>
    </w:p>
    <w:p>
      <w:pPr>
        <w:pStyle w:val="676"/>
        <w:ind w:left="0" w:firstLine="480"/>
        <w:keepLines w:val="0"/>
        <w:keepNext w:val="0"/>
        <w:pageBreakBefore w:val="0"/>
        <w:spacing w:before="0" w:beforeAutospacing="0" w:after="0" w:afterAutospacing="0" w:line="276"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成果验收要求：服务成果报告通过采购人确认。采购人按采购文件相关要求进行。采购人自行对供应商提供的合作服务进行验收。因供应商提供的合作服务不符合标准导致采购人重复支出的验收费用，由成交供应商承担。</w:t>
      </w:r>
      <w:r/>
    </w:p>
    <w:p>
      <w:pPr>
        <w:pStyle w:val="676"/>
        <w:ind w:left="0" w:firstLine="480"/>
        <w:keepLines w:val="0"/>
        <w:keepNext w:val="0"/>
        <w:pageBreakBefore w:val="0"/>
        <w:spacing w:before="0" w:beforeAutospacing="0" w:after="0" w:afterAutospacing="0" w:line="276"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（3）采购标的的其他技术、服务等要求：</w:t>
      </w:r>
      <w:r/>
    </w:p>
    <w:p>
      <w:pPr>
        <w:pStyle w:val="676"/>
        <w:ind w:left="0" w:firstLine="480"/>
        <w:keepLines w:val="0"/>
        <w:keepNext w:val="0"/>
        <w:pageBreakBefore w:val="0"/>
        <w:spacing w:before="0" w:beforeAutospacing="0" w:after="0" w:afterAutospacing="0" w:line="276"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1.如果采购人经评审认为供应商在服务期间未能履行服务承诺和合同规定的义务，管理质量低劣，用户多次投诉仍不改正并无相应保证措施的，则采购人有权在合同期内决定中止服务合同。</w:t>
      </w:r>
      <w:r/>
    </w:p>
    <w:p>
      <w:pPr>
        <w:pStyle w:val="676"/>
        <w:ind w:left="0" w:firstLine="480"/>
        <w:keepLines w:val="0"/>
        <w:keepNext w:val="0"/>
        <w:pageBreakBefore w:val="0"/>
        <w:spacing w:before="0" w:beforeAutospacing="0" w:after="0" w:afterAutospacing="0" w:line="276"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2.供应商能够在第一时间响应制作需求，能在规定的时间内保质保量的完成视频摄制、播出任务。</w:t>
      </w:r>
      <w:r/>
    </w:p>
    <w:p>
      <w:pPr>
        <w:pStyle w:val="676"/>
        <w:ind w:left="0" w:firstLine="480"/>
        <w:keepLines w:val="0"/>
        <w:keepNext w:val="0"/>
        <w:pageBreakBefore w:val="0"/>
        <w:spacing w:before="0" w:beforeAutospacing="0" w:after="0" w:afterAutospacing="0" w:line="276"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3.供应商在服务过程中提供的视频资料等必须妥善解决所有的知识产权，所有知识产权、传播权纠纷由供应商承担责任，采购人免责。</w:t>
      </w:r>
      <w:r/>
    </w:p>
    <w:p>
      <w:pPr>
        <w:pStyle w:val="676"/>
        <w:ind w:left="0" w:firstLine="480"/>
        <w:keepLines w:val="0"/>
        <w:keepNext w:val="0"/>
        <w:pageBreakBefore w:val="0"/>
        <w:spacing w:before="0" w:beforeAutospacing="0" w:after="0" w:afterAutospacing="0" w:line="276"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4.供应商须采取有效措施保护采购人的知识产权。</w:t>
      </w:r>
      <w:r/>
    </w:p>
    <w:p>
      <w:pPr>
        <w:pStyle w:val="676"/>
        <w:jc w:val="both"/>
        <w:keepLines w:val="0"/>
        <w:keepNext w:val="0"/>
        <w:pageBreakBefore w:val="0"/>
        <w:spacing w:before="0" w:beforeAutospacing="0" w:after="0" w:afterAutospacing="0" w:line="276"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五、价格部分要求</w:t>
      </w:r>
      <w:r/>
    </w:p>
    <w:p>
      <w:pPr>
        <w:pStyle w:val="676"/>
        <w:ind w:left="0" w:firstLine="480"/>
        <w:jc w:val="both"/>
        <w:keepLines w:val="0"/>
        <w:keepNext w:val="0"/>
        <w:pageBreakBefore w:val="0"/>
        <w:spacing w:before="0" w:beforeAutospacing="0" w:after="0" w:afterAutospacing="0" w:line="276"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采购人拒绝高于最高限价的投标报价。</w:t>
      </w:r>
      <w:r/>
    </w:p>
    <w:p>
      <w:pPr>
        <w:pStyle w:val="676"/>
        <w:ind w:left="0" w:firstLine="480"/>
        <w:jc w:val="both"/>
        <w:keepLines w:val="0"/>
        <w:keepNext w:val="0"/>
        <w:pageBreakBefore w:val="0"/>
        <w:spacing w:before="0" w:beforeAutospacing="0" w:after="0" w:afterAutospacing="0" w:line="276"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投标报价采用固定总价报价的方式，供应商根据实际情况</w:t>
      </w:r>
      <w:bookmarkStart w:id="160" w:name="OLE_LINK12"/>
      <w:r>
        <w:rPr>
          <w:rFonts w:hint="eastAsia" w:ascii="宋体" w:hAnsi="宋体" w:eastAsia="宋体" w:cs="宋体"/>
          <w:color w:val="000000"/>
          <w:sz w:val="24"/>
          <w:szCs w:val="24"/>
        </w:rPr>
        <w:t xml:space="preserve">、采购人提供的采购清单、技术要求、自身实力、结合市场行情报价，此报价应包括为完成采购文件、采购清单中确定的所有内容，供应商应充分考虑为完成上述内容所必须的全部的相关服务所需的所有费用，即主要包括（但不限于）：</w:t>
      </w:r>
      <w:bookmarkEnd w:id="160"/>
      <w:r>
        <w:rPr>
          <w:rFonts w:hint="eastAsia" w:ascii="宋体" w:hAnsi="宋体" w:eastAsia="宋体" w:cs="宋体"/>
          <w:color w:val="000000"/>
          <w:sz w:val="24"/>
          <w:szCs w:val="24"/>
        </w:rPr>
        <w:t xml:space="preserve">人工费（含工资、社会统筹保险金、加班工资、工作餐、相关福利、关于人员聘用的费用等）、加急费、报告编制</w:t>
      </w:r>
      <w:r>
        <w:rPr>
          <w:rFonts w:hint="eastAsia" w:ascii="宋体" w:hAnsi="宋体" w:eastAsia="宋体" w:cs="宋体"/>
          <w:color w:val="000000"/>
          <w:sz w:val="24"/>
          <w:szCs w:val="24"/>
        </w:rPr>
        <w:t xml:space="preserve">费、仪器设备费、加班费、文明措施费、规费、节假日工资、高温费、职工带薪休假费用、公众责任保险费、社会保险、住房公积金、残疾人保证金、体检费、工具费、合同期满后根据劳动法解除人员的经济补偿金、劳保用品费用、耗材费、汽油费、管理费、税金及利润、直接和间接成本费、招标代理服务费、评审费、包装费、运杂费（含运输费）、配合费等政策性文件规定及合同包含的所有风险、责任等因素的费用价格体现，凡漏项或少计均视为优惠，采购人不另行增加费用。各类风险和政策性调整等风险已包括在投标报价中，最终结算时除合同约定调整外一律不予调整。</w:t>
      </w:r>
      <w:r/>
    </w:p>
    <w:p>
      <w:pPr>
        <w:pStyle w:val="659"/>
        <w:keepLines w:val="0"/>
        <w:keepNext w:val="0"/>
        <w:pageBreakBefore w:val="0"/>
        <w:spacing w:line="276" w:lineRule="auto"/>
        <w:widowControl w:val="off"/>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 xml:space="preserve">六、采购标的对应的中小企业划分标准所属行业一览表</w:t>
      </w:r>
      <w:r/>
    </w:p>
    <w:tbl>
      <w:tblPr>
        <w:tblStyle w:val="654"/>
        <w:tblW w:w="5000" w:type="pct"/>
        <w:jc w:val="center"/>
        <w:tblCellSpacing w:w="0" w:type="dxa"/>
        <w:tblLayout w:type="autofit"/>
        <w:tblCellMar>
          <w:left w:w="108" w:type="dxa"/>
          <w:top w:w="0" w:type="dxa"/>
          <w:right w:w="108" w:type="dxa"/>
          <w:bottom w:w="0" w:type="dxa"/>
        </w:tblCellMar>
        <w:tblLook w:val="04A0" w:firstRow="1" w:lastRow="0" w:firstColumn="1" w:lastColumn="0" w:noHBand="0" w:noVBand="1"/>
      </w:tblPr>
      <w:tblGrid>
        <w:gridCol w:w="669"/>
        <w:gridCol w:w="6087"/>
        <w:gridCol w:w="3140"/>
      </w:tblGrid>
      <w:tr>
        <w:trPr>
          <w:jc w:val="center"/>
          <w:tblCellSpacing w:w="0" w:type="dxa"/>
          <w:trHeight w:val="567"/>
        </w:trPr>
        <w:tc>
          <w:tcPr>
            <w:shd w:val="clear" w:color="auto" w:fill="auto"/>
            <w:tcBorders>
              <w:top w:val="single" w:color="000000" w:sz="4" w:space="0"/>
              <w:left w:val="single" w:color="000000" w:sz="4" w:space="0"/>
              <w:bottom w:val="single" w:color="000000" w:sz="4" w:space="0"/>
              <w:right w:val="single" w:color="000000" w:sz="4" w:space="0"/>
            </w:tcBorders>
            <w:tcW w:w="338" w:type="pct"/>
            <w:vAlign w:val="center"/>
            <w:textDirection w:val="lrTb"/>
            <w:noWrap w:val="false"/>
          </w:tcPr>
          <w:p>
            <w:pPr>
              <w:pStyle w:val="676"/>
              <w:jc w:val="center"/>
              <w:keepLines w:val="0"/>
              <w:keepNext w:val="0"/>
              <w:pageBreakBefore w:val="0"/>
              <w:spacing w:beforeAutospacing="0" w:afterAutospacing="0" w:line="276" w:lineRule="auto"/>
              <w:rPr>
                <w:rFonts w:hint="eastAsia" w:ascii="宋体" w:hAnsi="宋体" w:eastAsia="宋体" w:cs="宋体"/>
                <w:color w:val="auto"/>
              </w:rPr>
            </w:pPr>
            <w:r>
              <w:rPr>
                <w:rFonts w:hint="eastAsia" w:ascii="宋体" w:hAnsi="宋体" w:eastAsia="宋体" w:cs="宋体"/>
                <w:color w:val="auto"/>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075" w:type="pct"/>
            <w:vAlign w:val="center"/>
            <w:textDirection w:val="lrTb"/>
            <w:noWrap w:val="false"/>
          </w:tcPr>
          <w:p>
            <w:pPr>
              <w:pStyle w:val="676"/>
              <w:jc w:val="center"/>
              <w:keepLines w:val="0"/>
              <w:keepNext w:val="0"/>
              <w:pageBreakBefore w:val="0"/>
              <w:spacing w:beforeAutospacing="0" w:afterAutospacing="0" w:line="276" w:lineRule="auto"/>
              <w:rPr>
                <w:rFonts w:hint="eastAsia" w:ascii="宋体" w:hAnsi="宋体" w:eastAsia="宋体" w:cs="宋体"/>
                <w:color w:val="auto"/>
              </w:rPr>
            </w:pPr>
            <w:r>
              <w:rPr>
                <w:rFonts w:hint="eastAsia" w:ascii="宋体" w:hAnsi="宋体" w:eastAsia="宋体" w:cs="宋体"/>
                <w:color w:val="auto"/>
              </w:rPr>
              <w:t xml:space="preserve">采购标的</w:t>
            </w:r>
            <w:r/>
          </w:p>
        </w:tc>
        <w:tc>
          <w:tcPr>
            <w:shd w:val="clear" w:color="auto" w:fill="auto"/>
            <w:tcBorders>
              <w:top w:val="single" w:color="000000" w:sz="4" w:space="0"/>
              <w:left w:val="single" w:color="000000" w:sz="4" w:space="0"/>
              <w:bottom w:val="single" w:color="000000" w:sz="4" w:space="0"/>
              <w:right w:val="single" w:color="000000" w:sz="4" w:space="0"/>
            </w:tcBorders>
            <w:tcW w:w="1586" w:type="pct"/>
            <w:vAlign w:val="center"/>
            <w:textDirection w:val="lrTb"/>
            <w:noWrap w:val="false"/>
          </w:tcPr>
          <w:p>
            <w:pPr>
              <w:pStyle w:val="676"/>
              <w:jc w:val="center"/>
              <w:keepLines w:val="0"/>
              <w:keepNext w:val="0"/>
              <w:pageBreakBefore w:val="0"/>
              <w:spacing w:beforeAutospacing="0" w:afterAutospacing="0" w:line="276" w:lineRule="auto"/>
              <w:rPr>
                <w:rFonts w:hint="eastAsia" w:ascii="宋体" w:hAnsi="宋体" w:eastAsia="宋体" w:cs="宋体"/>
                <w:color w:val="auto"/>
              </w:rPr>
            </w:pPr>
            <w:r>
              <w:rPr>
                <w:rFonts w:hint="eastAsia" w:ascii="宋体" w:hAnsi="宋体" w:eastAsia="宋体" w:cs="宋体"/>
                <w:color w:val="auto"/>
              </w:rPr>
              <w:t xml:space="preserve">对应中小企业划分标准所属行业</w:t>
            </w:r>
            <w:r/>
          </w:p>
        </w:tc>
      </w:tr>
      <w:tr>
        <w:trPr>
          <w:jc w:val="center"/>
          <w:tblCellSpacing w:w="0" w:type="dxa"/>
          <w:trHeight w:val="567"/>
        </w:trPr>
        <w:tc>
          <w:tcPr>
            <w:shd w:val="clear" w:color="auto" w:fill="auto"/>
            <w:tcBorders>
              <w:top w:val="single" w:color="000000" w:sz="4" w:space="0"/>
              <w:left w:val="single" w:color="000000" w:sz="4" w:space="0"/>
              <w:bottom w:val="single" w:color="000000" w:sz="4" w:space="0"/>
              <w:right w:val="single" w:color="000000" w:sz="4" w:space="0"/>
            </w:tcBorders>
            <w:tcW w:w="338" w:type="pct"/>
            <w:vAlign w:val="center"/>
            <w:textDirection w:val="lrTb"/>
            <w:noWrap w:val="false"/>
          </w:tcPr>
          <w:p>
            <w:pPr>
              <w:jc w:val="center"/>
              <w:keepLines w:val="0"/>
              <w:keepNext w:val="0"/>
              <w:pageBreakBefore w:val="0"/>
              <w:spacing w:line="276"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075" w:type="pct"/>
            <w:vAlign w:val="center"/>
            <w:textDirection w:val="lrTb"/>
            <w:noWrap w:val="false"/>
          </w:tcPr>
          <w:p>
            <w:pPr>
              <w:jc w:val="center"/>
              <w:keepLines w:val="0"/>
              <w:keepNext w:val="0"/>
              <w:pageBreakBefore w:val="0"/>
              <w:spacing w:line="276" w:lineRule="auto"/>
              <w:widowControl/>
              <w:rPr>
                <w:rFonts w:hint="eastAsia" w:ascii="宋体" w:hAnsi="宋体" w:eastAsia="宋体" w:cs="宋体"/>
                <w:i w:val="0"/>
                <w:iCs w:val="0"/>
                <w:color w:val="auto"/>
                <w:sz w:val="24"/>
                <w:szCs w:val="24"/>
                <w:highlight w:val="none"/>
                <w:u w:val="none"/>
                <w:lang w:val="zh-CN" w:eastAsia="zh-CN" w:bidi="ar"/>
              </w:rPr>
              <w:suppressLineNumbers w:val="0"/>
            </w:pPr>
            <w:r>
              <w:rPr>
                <w:rFonts w:hint="eastAsia" w:ascii="宋体" w:hAnsi="宋体" w:eastAsia="宋体" w:cs="宋体"/>
                <w:color w:val="000000" w:themeColor="text1"/>
                <w:sz w:val="24"/>
                <w:szCs w:val="24"/>
                <w:highlight w:val="none"/>
                <w:u w:val="none"/>
                <w:lang w:val="en-US" w:eastAsia="zh-CN"/>
                <w14:textFill>
                  <w14:solidFill>
                    <w14:schemeClr w14:val="tx1"/>
                  </w14:solidFill>
                </w14:textFill>
              </w:rPr>
              <w:t xml:space="preserve">2026年度盐城经济技术开发区融媒体中心合作项目</w:t>
            </w:r>
            <w:r/>
          </w:p>
        </w:tc>
        <w:tc>
          <w:tcPr>
            <w:shd w:val="clear" w:color="auto" w:fill="auto"/>
            <w:tcBorders>
              <w:top w:val="single" w:color="000000" w:sz="4" w:space="0"/>
              <w:left w:val="single" w:color="000000" w:sz="4" w:space="0"/>
              <w:bottom w:val="single" w:color="000000" w:sz="4" w:space="0"/>
              <w:right w:val="single" w:color="000000" w:sz="4" w:space="0"/>
            </w:tcBorders>
            <w:tcW w:w="1586" w:type="pct"/>
            <w:vAlign w:val="center"/>
            <w:textDirection w:val="lrTb"/>
            <w:noWrap w:val="false"/>
          </w:tcPr>
          <w:p>
            <w:pPr>
              <w:jc w:val="center"/>
              <w:keepLines w:val="0"/>
              <w:keepNext w:val="0"/>
              <w:pageBreakBefore w:val="0"/>
              <w:spacing w:line="276"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其他未列明行业</w:t>
            </w:r>
            <w:r/>
          </w:p>
        </w:tc>
      </w:tr>
    </w:tbl>
    <w:p>
      <w:pPr>
        <w:pStyle w:val="676"/>
        <w:jc w:val="both"/>
        <w:keepNext/>
        <w:spacing w:beforeAutospacing="0" w:afterAutospacing="0"/>
        <w:rPr>
          <w:rFonts w:hint="eastAsia" w:ascii="宋体" w:hAnsi="宋体" w:eastAsia="宋体" w:cs="宋体"/>
          <w:color w:val="auto"/>
          <w:sz w:val="44"/>
          <w:szCs w:val="44"/>
          <w:highlight w:val="none"/>
          <w:shd w:val="clear" w:color="auto" w:fill="auto"/>
        </w:rPr>
      </w:pPr>
      <w:r>
        <w:rPr>
          <w:rFonts w:hint="eastAsia" w:ascii="宋体" w:hAnsi="宋体" w:eastAsia="宋体" w:cs="宋体"/>
          <w:color w:val="auto"/>
          <w:highlight w:val="none"/>
          <w:shd w:val="clear" w:color="auto" w:fill="auto"/>
        </w:rPr>
        <w:t xml:space="preserve"> </w:t>
      </w:r>
      <w:bookmarkStart w:id="161" w:name="_Toc120614281"/>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676"/>
        <w:jc w:val="center"/>
        <w:keepNext/>
        <w:spacing w:beforeAutospacing="0" w:afterAutospacing="0"/>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shd w:val="clear" w:color="auto" w:fill="auto"/>
        </w:rPr>
      </w:r>
      <w:r>
        <w:rPr>
          <w:rFonts w:hint="eastAsia" w:ascii="宋体" w:hAnsi="宋体" w:eastAsia="宋体" w:cs="宋体"/>
          <w:color w:val="auto"/>
          <w:sz w:val="44"/>
          <w:szCs w:val="44"/>
          <w:highlight w:val="none"/>
          <w:shd w:val="clear" w:color="auto" w:fill="auto"/>
        </w:rPr>
      </w:r>
    </w:p>
    <w:p>
      <w:pPr>
        <w:pStyle w:val="676"/>
        <w:jc w:val="center"/>
        <w:keepNext/>
        <w:spacing w:beforeAutospacing="0" w:afterAutospacing="0"/>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shd w:val="clear" w:color="auto" w:fill="auto"/>
        </w:rPr>
      </w:r>
      <w:r>
        <w:rPr>
          <w:rFonts w:hint="eastAsia" w:ascii="宋体" w:hAnsi="宋体" w:eastAsia="宋体" w:cs="宋体"/>
          <w:color w:val="auto"/>
          <w:sz w:val="44"/>
          <w:szCs w:val="44"/>
          <w:highlight w:val="none"/>
          <w:shd w:val="clear" w:color="auto" w:fill="auto"/>
        </w:rPr>
      </w:r>
    </w:p>
    <w:p>
      <w:pPr>
        <w:pStyle w:val="676"/>
        <w:jc w:val="center"/>
        <w:keepNext/>
        <w:spacing w:beforeAutospacing="0" w:afterAutospacing="0"/>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shd w:val="clear" w:color="auto" w:fill="auto"/>
        </w:rPr>
      </w:r>
      <w:r>
        <w:rPr>
          <w:rFonts w:hint="eastAsia" w:ascii="宋体" w:hAnsi="宋体" w:eastAsia="宋体" w:cs="宋体"/>
          <w:color w:val="auto"/>
          <w:sz w:val="44"/>
          <w:szCs w:val="44"/>
          <w:highlight w:val="none"/>
          <w:shd w:val="clear" w:color="auto" w:fill="auto"/>
        </w:rPr>
      </w:r>
    </w:p>
    <w:p>
      <w:pPr>
        <w:pStyle w:val="676"/>
        <w:jc w:val="center"/>
        <w:keepNext/>
        <w:spacing w:beforeAutospacing="0" w:afterAutospacing="0"/>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shd w:val="clear" w:color="auto" w:fill="auto"/>
        </w:rPr>
      </w:r>
      <w:r>
        <w:rPr>
          <w:rFonts w:hint="eastAsia" w:ascii="宋体" w:hAnsi="宋体" w:eastAsia="宋体" w:cs="宋体"/>
          <w:color w:val="auto"/>
          <w:sz w:val="44"/>
          <w:szCs w:val="44"/>
          <w:highlight w:val="none"/>
          <w:shd w:val="clear" w:color="auto" w:fill="auto"/>
        </w:rPr>
      </w:r>
    </w:p>
    <w:p>
      <w:pPr>
        <w:pStyle w:val="676"/>
        <w:jc w:val="center"/>
        <w:keepNext/>
        <w:spacing w:beforeAutospacing="0" w:afterAutospacing="0"/>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shd w:val="clear" w:color="auto" w:fill="auto"/>
        </w:rPr>
      </w:r>
      <w:r>
        <w:rPr>
          <w:rFonts w:hint="eastAsia" w:ascii="宋体" w:hAnsi="宋体" w:eastAsia="宋体" w:cs="宋体"/>
          <w:color w:val="auto"/>
          <w:sz w:val="44"/>
          <w:szCs w:val="44"/>
          <w:highlight w:val="none"/>
          <w:shd w:val="clear" w:color="auto" w:fill="auto"/>
        </w:rPr>
      </w:r>
    </w:p>
    <w:p>
      <w:pPr>
        <w:pStyle w:val="676"/>
        <w:jc w:val="center"/>
        <w:keepNext/>
        <w:spacing w:beforeAutospacing="0" w:afterAutospacing="0"/>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shd w:val="clear" w:color="auto" w:fill="auto"/>
        </w:rPr>
      </w:r>
      <w:r>
        <w:rPr>
          <w:rFonts w:hint="eastAsia" w:ascii="宋体" w:hAnsi="宋体" w:eastAsia="宋体" w:cs="宋体"/>
          <w:color w:val="auto"/>
          <w:sz w:val="44"/>
          <w:szCs w:val="44"/>
          <w:highlight w:val="none"/>
          <w:shd w:val="clear" w:color="auto" w:fill="auto"/>
        </w:rPr>
      </w:r>
    </w:p>
    <w:p>
      <w:pPr>
        <w:pStyle w:val="676"/>
        <w:jc w:val="center"/>
        <w:keepNext/>
        <w:spacing w:beforeAutospacing="0" w:afterAutospacing="0"/>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shd w:val="clear" w:color="auto" w:fill="auto"/>
        </w:rPr>
      </w:r>
      <w:r>
        <w:rPr>
          <w:rFonts w:hint="eastAsia" w:ascii="宋体" w:hAnsi="宋体" w:eastAsia="宋体" w:cs="宋体"/>
          <w:color w:val="auto"/>
          <w:sz w:val="44"/>
          <w:szCs w:val="44"/>
          <w:highlight w:val="none"/>
          <w:shd w:val="clear" w:color="auto" w:fill="auto"/>
        </w:rPr>
      </w:r>
    </w:p>
    <w:p>
      <w:pPr>
        <w:pStyle w:val="676"/>
        <w:jc w:val="center"/>
        <w:keepNext/>
        <w:spacing w:beforeAutospacing="0" w:afterAutospacing="0"/>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shd w:val="clear" w:color="auto" w:fill="auto"/>
        </w:rPr>
      </w:r>
      <w:r>
        <w:rPr>
          <w:rFonts w:hint="eastAsia" w:ascii="宋体" w:hAnsi="宋体" w:eastAsia="宋体" w:cs="宋体"/>
          <w:color w:val="auto"/>
          <w:sz w:val="44"/>
          <w:szCs w:val="44"/>
          <w:highlight w:val="none"/>
          <w:shd w:val="clear" w:color="auto" w:fill="auto"/>
        </w:rPr>
      </w:r>
    </w:p>
    <w:p>
      <w:pPr>
        <w:pStyle w:val="676"/>
        <w:jc w:val="left"/>
        <w:keepNext/>
        <w:spacing w:beforeAutospacing="0" w:afterAutospacing="0"/>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shd w:val="clear" w:color="auto" w:fill="auto"/>
        </w:rPr>
        <w:t xml:space="preserve"> </w:t>
      </w:r>
      <w:r/>
    </w:p>
    <w:p>
      <w:pPr>
        <w:pStyle w:val="676"/>
        <w:jc w:val="both"/>
        <w:spacing w:beforeAutospacing="0" w:afterAutospacing="0"/>
        <w:rPr>
          <w:rFonts w:hint="eastAsia" w:ascii="宋体" w:hAnsi="宋体" w:eastAsia="宋体" w:cs="宋体"/>
          <w:b/>
          <w:color w:val="auto"/>
          <w:sz w:val="72"/>
          <w:szCs w:val="72"/>
          <w:highlight w:val="none"/>
          <w:shd w:val="clear" w:color="auto" w:fill="auto"/>
        </w:rPr>
      </w:pPr>
      <w:r/>
      <w:bookmarkStart w:id="162" w:name="_Toc49090576"/>
      <w:r/>
      <w:bookmarkEnd w:id="162"/>
      <w:r/>
      <w:bookmarkStart w:id="163" w:name="_Toc120614282"/>
      <w:r/>
      <w:bookmarkEnd w:id="163"/>
      <w:r/>
      <w:bookmarkStart w:id="164" w:name="_Hlt26955039"/>
      <w:r/>
      <w:bookmarkStart w:id="165" w:name="_Hlt26671244"/>
      <w:r/>
      <w:bookmarkStart w:id="166" w:name="_Toc26554094"/>
      <w:r/>
      <w:r/>
    </w:p>
    <w:p>
      <w:pPr>
        <w:pStyle w:val="676"/>
        <w:jc w:val="center"/>
        <w:spacing w:beforeAutospacing="0" w:afterAutospacing="0"/>
        <w:rPr>
          <w:rFonts w:hint="eastAsia" w:ascii="宋体" w:hAnsi="宋体" w:eastAsia="宋体" w:cs="宋体"/>
          <w:color w:val="auto"/>
          <w:highlight w:val="none"/>
        </w:rPr>
      </w:pPr>
      <w:r>
        <w:rPr>
          <w:rFonts w:hint="eastAsia" w:ascii="宋体" w:hAnsi="宋体" w:eastAsia="宋体" w:cs="宋体"/>
          <w:b/>
          <w:color w:val="auto"/>
          <w:sz w:val="72"/>
          <w:szCs w:val="72"/>
          <w:highlight w:val="none"/>
          <w:shd w:val="clear" w:color="auto" w:fill="auto"/>
        </w:rPr>
      </w:r>
      <w:r>
        <w:rPr>
          <w:rFonts w:hint="eastAsia" w:ascii="宋体" w:hAnsi="宋体" w:eastAsia="宋体" w:cs="宋体"/>
          <w:b/>
          <w:color w:val="auto"/>
          <w:sz w:val="72"/>
          <w:szCs w:val="72"/>
          <w:highlight w:val="none"/>
          <w:shd w:val="clear" w:color="auto" w:fill="auto"/>
        </w:rPr>
      </w:r>
    </w:p>
    <w:p>
      <w:pPr>
        <w:pStyle w:val="676"/>
        <w:jc w:val="center"/>
        <w:spacing w:beforeAutospacing="0" w:afterAutospacing="0"/>
        <w:rPr>
          <w:rFonts w:hint="eastAsia" w:ascii="宋体" w:hAnsi="宋体" w:eastAsia="宋体" w:cs="宋体"/>
          <w:b/>
          <w:bCs/>
          <w:color w:val="auto"/>
          <w:sz w:val="72"/>
          <w:szCs w:val="72"/>
          <w:highlight w:val="none"/>
          <w:shd w:val="clear" w:color="auto" w:fill="auto"/>
        </w:rPr>
      </w:pPr>
      <w:r>
        <w:rPr>
          <w:rFonts w:hint="eastAsia" w:ascii="宋体" w:hAnsi="宋体" w:eastAsia="宋体" w:cs="宋体"/>
          <w:b/>
          <w:color w:val="auto"/>
          <w:sz w:val="72"/>
          <w:szCs w:val="72"/>
          <w:highlight w:val="none"/>
          <w:shd w:val="clear" w:color="auto" w:fill="auto"/>
        </w:rPr>
      </w:r>
      <w:r>
        <w:rPr>
          <w:rFonts w:hint="eastAsia" w:ascii="宋体" w:hAnsi="宋体" w:eastAsia="宋体" w:cs="宋体"/>
          <w:color w:val="auto"/>
          <w:sz w:val="44"/>
          <w:szCs w:val="44"/>
          <w:highlight w:val="none"/>
          <w:shd w:val="clear" w:color="auto" w:fill="auto"/>
        </w:rPr>
        <w:t xml:space="preserve">第五章  响应文件格式</w:t>
      </w:r>
      <w:r/>
      <w:r>
        <w:rPr>
          <w:rFonts w:hint="eastAsia" w:ascii="宋体" w:hAnsi="宋体" w:eastAsia="宋体" w:cs="宋体"/>
          <w:b/>
          <w:color w:val="auto"/>
          <w:sz w:val="72"/>
          <w:szCs w:val="72"/>
          <w:highlight w:val="none"/>
          <w:shd w:val="clear" w:color="auto" w:fill="auto"/>
        </w:rPr>
      </w:r>
      <w:r>
        <w:rPr>
          <w:rFonts w:hint="eastAsia" w:ascii="宋体" w:hAnsi="宋体" w:eastAsia="宋体" w:cs="宋体"/>
          <w:b/>
          <w:bCs/>
          <w:color w:val="auto"/>
          <w:sz w:val="72"/>
          <w:szCs w:val="72"/>
          <w:highlight w:val="none"/>
          <w:shd w:val="clear" w:color="auto" w:fill="auto"/>
        </w:rPr>
      </w:r>
    </w:p>
    <w:p>
      <w:pPr>
        <w:pStyle w:val="676"/>
        <w:jc w:val="center"/>
        <w:spacing w:beforeAutospacing="0" w:afterAutospacing="0"/>
        <w:rPr>
          <w:rFonts w:hint="eastAsia" w:ascii="宋体" w:hAnsi="宋体" w:eastAsia="宋体" w:cs="宋体"/>
          <w:b/>
          <w:bCs/>
          <w:color w:val="auto"/>
          <w:sz w:val="72"/>
          <w:szCs w:val="72"/>
          <w:highlight w:val="none"/>
        </w:rPr>
      </w:pPr>
      <w:r>
        <w:rPr>
          <w:rFonts w:hint="eastAsia" w:ascii="宋体" w:hAnsi="宋体" w:eastAsia="宋体" w:cs="宋体"/>
          <w:b/>
          <w:color w:val="auto"/>
          <w:sz w:val="72"/>
          <w:szCs w:val="72"/>
          <w:highlight w:val="none"/>
          <w:shd w:val="clear" w:color="auto" w:fill="auto"/>
        </w:rPr>
      </w:r>
      <w:r>
        <w:rPr>
          <w:rFonts w:hint="eastAsia" w:ascii="宋体" w:hAnsi="宋体" w:eastAsia="宋体" w:cs="宋体"/>
          <w:b/>
          <w:color w:val="auto"/>
          <w:sz w:val="72"/>
          <w:szCs w:val="72"/>
          <w:highlight w:val="none"/>
          <w:shd w:val="clear" w:color="auto" w:fill="auto"/>
        </w:rPr>
      </w:r>
    </w:p>
    <w:p>
      <w:pPr>
        <w:pStyle w:val="676"/>
        <w:jc w:val="center"/>
        <w:spacing w:beforeAutospacing="0" w:afterAutospacing="0"/>
        <w:rPr>
          <w:rFonts w:hint="eastAsia" w:ascii="宋体" w:hAnsi="宋体" w:eastAsia="宋体" w:cs="宋体"/>
          <w:b/>
          <w:bCs/>
          <w:color w:val="auto"/>
          <w:sz w:val="72"/>
          <w:szCs w:val="72"/>
          <w:highlight w:val="none"/>
        </w:rPr>
      </w:pPr>
      <w:r>
        <w:rPr>
          <w:rFonts w:hint="eastAsia" w:ascii="宋体" w:hAnsi="宋体" w:eastAsia="宋体" w:cs="宋体"/>
          <w:b/>
          <w:color w:val="auto"/>
          <w:sz w:val="72"/>
          <w:szCs w:val="72"/>
          <w:highlight w:val="none"/>
          <w:shd w:val="clear" w:color="auto" w:fill="auto"/>
        </w:rPr>
        <w:t xml:space="preserve">响  应  文  件</w:t>
      </w:r>
      <w:r/>
      <w:r/>
    </w:p>
    <w:p>
      <w:pPr>
        <w:pStyle w:val="676"/>
        <w:jc w:val="center"/>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p>
      <w:pPr>
        <w:pStyle w:val="676"/>
        <w:jc w:val="center"/>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r>
      <w:r/>
    </w:p>
    <w:p>
      <w:pPr>
        <w:pStyle w:val="676"/>
        <w:jc w:val="center"/>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r>
      <w:r/>
    </w:p>
    <w:p>
      <w:pPr>
        <w:pStyle w:val="676"/>
        <w:jc w:val="center"/>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r>
      <w:r/>
    </w:p>
    <w:p>
      <w:pPr>
        <w:pStyle w:val="676"/>
        <w:jc w:val="center"/>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r>
      <w:r/>
    </w:p>
    <w:p>
      <w:pPr>
        <w:pStyle w:val="676"/>
        <w:jc w:val="center"/>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r>
      <w:r/>
    </w:p>
    <w:p>
      <w:pPr>
        <w:pStyle w:val="676"/>
        <w:jc w:val="center"/>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r>
      <w:r/>
    </w:p>
    <w:p>
      <w:pPr>
        <w:pStyle w:val="676"/>
        <w:jc w:val="center"/>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r>
      <w:r/>
    </w:p>
    <w:p>
      <w:pPr>
        <w:pStyle w:val="676"/>
        <w:jc w:val="center"/>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r>
      <w:r/>
    </w:p>
    <w:p>
      <w:pPr>
        <w:pStyle w:val="676"/>
        <w:jc w:val="center"/>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p>
      <w:pPr>
        <w:pStyle w:val="676"/>
        <w:jc w:val="center"/>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p>
      <w:pPr>
        <w:pStyle w:val="676"/>
        <w:jc w:val="center"/>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p>
      <w:pPr>
        <w:pStyle w:val="676"/>
        <w:jc w:val="center"/>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p>
      <w:pPr>
        <w:pStyle w:val="676"/>
        <w:ind w:firstLine="1084"/>
        <w:jc w:val="both"/>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b/>
          <w:color w:val="auto"/>
          <w:sz w:val="36"/>
          <w:szCs w:val="36"/>
          <w:highlight w:val="none"/>
          <w:shd w:val="clear" w:color="auto" w:fill="auto"/>
        </w:rPr>
        <w:t xml:space="preserve">项 目 名 称：</w:t>
      </w:r>
      <w:r>
        <w:rPr>
          <w:rFonts w:hint="eastAsia" w:ascii="宋体" w:hAnsi="宋体" w:eastAsia="宋体" w:cs="宋体"/>
          <w:b/>
          <w:color w:val="auto"/>
          <w:sz w:val="36"/>
          <w:szCs w:val="36"/>
          <w:highlight w:val="none"/>
          <w:u w:val="single"/>
          <w:shd w:val="clear" w:color="auto" w:fill="auto"/>
        </w:rPr>
        <w:t xml:space="preserve">           </w:t>
      </w:r>
      <w:r/>
    </w:p>
    <w:p>
      <w:pPr>
        <w:pStyle w:val="676"/>
        <w:ind w:firstLine="1084"/>
        <w:jc w:val="both"/>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b/>
          <w:color w:val="auto"/>
          <w:sz w:val="36"/>
          <w:szCs w:val="36"/>
          <w:highlight w:val="none"/>
          <w:shd w:val="clear" w:color="auto" w:fill="auto"/>
        </w:rPr>
        <w:t xml:space="preserve">采 购 编 号：</w:t>
      </w:r>
      <w:r>
        <w:rPr>
          <w:rFonts w:hint="eastAsia" w:ascii="宋体" w:hAnsi="宋体" w:eastAsia="宋体" w:cs="宋体"/>
          <w:b/>
          <w:color w:val="auto"/>
          <w:sz w:val="36"/>
          <w:szCs w:val="36"/>
          <w:highlight w:val="none"/>
          <w:u w:val="single"/>
          <w:shd w:val="clear" w:color="auto" w:fill="auto"/>
        </w:rPr>
        <w:t xml:space="preserve">           </w:t>
      </w:r>
      <w:r/>
    </w:p>
    <w:p>
      <w:pPr>
        <w:pStyle w:val="676"/>
        <w:jc w:val="both"/>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b/>
          <w:color w:val="auto"/>
          <w:sz w:val="36"/>
          <w:szCs w:val="36"/>
          <w:highlight w:val="none"/>
          <w:shd w:val="clear" w:color="auto" w:fill="auto"/>
        </w:rPr>
        <w:t xml:space="preserve">      供应商名称 ：</w:t>
      </w:r>
      <w:r>
        <w:rPr>
          <w:rFonts w:hint="eastAsia" w:ascii="宋体" w:hAnsi="宋体" w:eastAsia="宋体" w:cs="宋体"/>
          <w:b/>
          <w:color w:val="auto"/>
          <w:sz w:val="36"/>
          <w:szCs w:val="36"/>
          <w:highlight w:val="none"/>
          <w:u w:val="single"/>
          <w:shd w:val="clear" w:color="auto" w:fill="auto"/>
        </w:rPr>
        <w:t xml:space="preserve">（加盖CA电子公章）</w:t>
      </w:r>
      <w:r/>
    </w:p>
    <w:p>
      <w:pPr>
        <w:pStyle w:val="676"/>
        <w:jc w:val="both"/>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b/>
          <w:color w:val="auto"/>
          <w:sz w:val="36"/>
          <w:szCs w:val="36"/>
          <w:highlight w:val="none"/>
          <w:shd w:val="clear" w:color="auto" w:fill="auto"/>
        </w:rPr>
        <w:t xml:space="preserve">      日   期 ：</w:t>
      </w:r>
      <w:r>
        <w:rPr>
          <w:rFonts w:hint="eastAsia" w:ascii="宋体" w:hAnsi="宋体" w:eastAsia="宋体" w:cs="宋体"/>
          <w:b/>
          <w:color w:val="auto"/>
          <w:sz w:val="36"/>
          <w:szCs w:val="36"/>
          <w:highlight w:val="none"/>
          <w:u w:val="single"/>
          <w:shd w:val="clear" w:color="auto" w:fill="auto"/>
        </w:rPr>
        <w:t xml:space="preserve">           </w:t>
      </w:r>
      <w:r>
        <w:rPr>
          <w:rFonts w:hint="eastAsia" w:ascii="宋体" w:hAnsi="宋体" w:eastAsia="宋体" w:cs="宋体"/>
          <w:color w:val="auto"/>
          <w:highlight w:val="none"/>
          <w:shd w:val="clear" w:color="auto" w:fill="auto"/>
        </w:rPr>
        <w:t xml:space="preserve"> </w:t>
      </w:r>
      <w:r/>
    </w:p>
    <w:p>
      <w:pPr>
        <w:pStyle w:val="676"/>
        <w:jc w:val="both"/>
        <w:spacing w:beforeAutospacing="0" w:afterAutospacing="0" w:line="0" w:lineRule="atLeast"/>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p>
      <w:pPr>
        <w:pStyle w:val="676"/>
        <w:jc w:val="center"/>
        <w:spacing w:beforeAutospacing="0" w:afterAutospacing="0" w:line="0" w:lineRule="atLeast"/>
        <w:rPr>
          <w:rFonts w:hint="eastAsia" w:ascii="宋体" w:hAnsi="宋体" w:eastAsia="宋体" w:cs="宋体"/>
          <w:b/>
          <w:color w:val="auto"/>
          <w:sz w:val="36"/>
          <w:szCs w:val="36"/>
          <w:highlight w:val="none"/>
          <w:u w:val="single"/>
          <w:shd w:val="clear" w:color="auto" w:fill="auto"/>
        </w:rPr>
      </w:pPr>
      <w:r>
        <w:rPr>
          <w:rFonts w:hint="eastAsia" w:ascii="宋体" w:hAnsi="宋体" w:eastAsia="宋体" w:cs="宋体"/>
          <w:b/>
          <w:color w:val="auto"/>
          <w:sz w:val="36"/>
          <w:szCs w:val="36"/>
          <w:highlight w:val="none"/>
          <w:u w:val="single"/>
          <w:shd w:val="clear" w:color="auto" w:fill="auto"/>
        </w:rPr>
      </w:r>
      <w:r/>
    </w:p>
    <w:p>
      <w:pPr>
        <w:pStyle w:val="676"/>
        <w:jc w:val="center"/>
        <w:spacing w:beforeAutospacing="0" w:afterAutospacing="0" w:line="0" w:lineRule="atLeast"/>
        <w:rPr>
          <w:rFonts w:hint="eastAsia" w:ascii="宋体" w:hAnsi="宋体" w:eastAsia="宋体" w:cs="宋体"/>
          <w:b/>
          <w:color w:val="auto"/>
          <w:sz w:val="36"/>
          <w:szCs w:val="36"/>
          <w:highlight w:val="none"/>
          <w:u w:val="single"/>
          <w:shd w:val="clear" w:color="auto" w:fill="auto"/>
        </w:rPr>
      </w:pPr>
      <w:r>
        <w:rPr>
          <w:rFonts w:hint="eastAsia" w:ascii="宋体" w:hAnsi="宋体" w:eastAsia="宋体" w:cs="宋体"/>
          <w:b/>
          <w:color w:val="auto"/>
          <w:sz w:val="36"/>
          <w:szCs w:val="36"/>
          <w:highlight w:val="none"/>
          <w:u w:val="single"/>
          <w:shd w:val="clear" w:color="auto" w:fill="auto"/>
        </w:rPr>
      </w:r>
      <w:r/>
    </w:p>
    <w:p>
      <w:pPr>
        <w:pStyle w:val="676"/>
        <w:jc w:val="center"/>
        <w:spacing w:beforeAutospacing="0" w:afterAutospacing="0" w:line="0" w:lineRule="atLeast"/>
        <w:rPr>
          <w:rFonts w:hint="eastAsia" w:ascii="宋体" w:hAnsi="宋体" w:eastAsia="宋体" w:cs="宋体"/>
          <w:b/>
          <w:color w:val="auto"/>
          <w:sz w:val="36"/>
          <w:szCs w:val="36"/>
          <w:highlight w:val="none"/>
          <w:u w:val="single"/>
          <w:shd w:val="clear" w:color="auto" w:fill="auto"/>
        </w:rPr>
      </w:pPr>
      <w:r>
        <w:rPr>
          <w:rFonts w:hint="eastAsia" w:ascii="宋体" w:hAnsi="宋体" w:eastAsia="宋体" w:cs="宋体"/>
          <w:b/>
          <w:color w:val="auto"/>
          <w:sz w:val="36"/>
          <w:szCs w:val="36"/>
          <w:highlight w:val="none"/>
          <w:u w:val="single"/>
          <w:shd w:val="clear" w:color="auto" w:fill="auto"/>
        </w:rPr>
      </w:r>
      <w:r/>
    </w:p>
    <w:p>
      <w:pPr>
        <w:pStyle w:val="676"/>
        <w:jc w:val="center"/>
        <w:spacing w:beforeAutospacing="0" w:afterAutospacing="0" w:line="0" w:lineRule="atLeast"/>
        <w:rPr>
          <w:rFonts w:hint="eastAsia" w:ascii="宋体" w:hAnsi="宋体" w:eastAsia="宋体" w:cs="宋体"/>
          <w:b/>
          <w:color w:val="auto"/>
          <w:sz w:val="36"/>
          <w:szCs w:val="36"/>
          <w:highlight w:val="none"/>
          <w:u w:val="single"/>
          <w:shd w:val="clear" w:color="auto" w:fill="auto"/>
        </w:rPr>
      </w:pPr>
      <w:r>
        <w:rPr>
          <w:rFonts w:hint="eastAsia" w:ascii="宋体" w:hAnsi="宋体" w:eastAsia="宋体" w:cs="宋体"/>
          <w:b/>
          <w:color w:val="auto"/>
          <w:sz w:val="36"/>
          <w:szCs w:val="36"/>
          <w:highlight w:val="none"/>
          <w:u w:val="single"/>
          <w:shd w:val="clear" w:color="auto" w:fill="auto"/>
        </w:rPr>
      </w:r>
      <w:r/>
    </w:p>
    <w:p>
      <w:pPr>
        <w:pStyle w:val="676"/>
        <w:jc w:val="center"/>
        <w:spacing w:beforeAutospacing="0" w:afterAutospacing="0" w:line="0" w:lineRule="atLeast"/>
        <w:rPr>
          <w:rFonts w:hint="eastAsia" w:ascii="宋体" w:hAnsi="宋体" w:eastAsia="宋体" w:cs="宋体"/>
          <w:b/>
          <w:color w:val="auto"/>
          <w:sz w:val="36"/>
          <w:szCs w:val="36"/>
          <w:highlight w:val="none"/>
          <w:u w:val="single"/>
          <w:shd w:val="clear" w:color="auto" w:fill="auto"/>
        </w:rPr>
      </w:pPr>
      <w:r>
        <w:rPr>
          <w:rFonts w:hint="eastAsia" w:ascii="宋体" w:hAnsi="宋体" w:eastAsia="宋体" w:cs="宋体"/>
          <w:b/>
          <w:color w:val="auto"/>
          <w:sz w:val="36"/>
          <w:szCs w:val="36"/>
          <w:highlight w:val="none"/>
          <w:u w:val="single"/>
          <w:shd w:val="clear" w:color="auto" w:fill="auto"/>
        </w:rPr>
      </w:r>
      <w:r/>
    </w:p>
    <w:p>
      <w:pPr>
        <w:pStyle w:val="676"/>
        <w:jc w:val="center"/>
        <w:spacing w:beforeAutospacing="0" w:afterAutospacing="0" w:line="0" w:lineRule="atLeast"/>
        <w:rPr>
          <w:rFonts w:hint="eastAsia" w:ascii="宋体" w:hAnsi="宋体" w:eastAsia="宋体" w:cs="宋体"/>
          <w:b/>
          <w:color w:val="auto"/>
          <w:sz w:val="36"/>
          <w:szCs w:val="36"/>
          <w:highlight w:val="none"/>
          <w:u w:val="single"/>
          <w:shd w:val="clear" w:color="auto" w:fill="auto"/>
        </w:rPr>
      </w:pPr>
      <w:r>
        <w:rPr>
          <w:rFonts w:hint="eastAsia" w:ascii="宋体" w:hAnsi="宋体" w:eastAsia="宋体" w:cs="宋体"/>
          <w:b/>
          <w:color w:val="auto"/>
          <w:sz w:val="36"/>
          <w:szCs w:val="36"/>
          <w:highlight w:val="none"/>
          <w:u w:val="single"/>
          <w:shd w:val="clear" w:color="auto" w:fill="auto"/>
        </w:rPr>
      </w:r>
      <w:r/>
    </w:p>
    <w:p>
      <w:pPr>
        <w:pStyle w:val="676"/>
        <w:jc w:val="center"/>
        <w:spacing w:beforeAutospacing="0" w:afterAutospacing="0" w:line="0" w:lineRule="atLeast"/>
        <w:rPr>
          <w:rFonts w:hint="eastAsia" w:ascii="宋体" w:hAnsi="宋体" w:eastAsia="宋体" w:cs="宋体"/>
          <w:b/>
          <w:color w:val="auto"/>
          <w:sz w:val="36"/>
          <w:szCs w:val="36"/>
          <w:highlight w:val="none"/>
          <w:u w:val="single"/>
          <w:shd w:val="clear" w:color="auto" w:fill="auto"/>
        </w:rPr>
      </w:pPr>
      <w:r>
        <w:rPr>
          <w:rFonts w:hint="eastAsia" w:ascii="宋体" w:hAnsi="宋体" w:eastAsia="宋体" w:cs="宋体"/>
          <w:b/>
          <w:color w:val="auto"/>
          <w:sz w:val="36"/>
          <w:szCs w:val="36"/>
          <w:highlight w:val="none"/>
          <w:u w:val="single"/>
          <w:shd w:val="clear" w:color="auto" w:fill="auto"/>
        </w:rPr>
      </w:r>
      <w:r/>
    </w:p>
    <w:p>
      <w:pPr>
        <w:pStyle w:val="676"/>
        <w:jc w:val="center"/>
        <w:spacing w:beforeAutospacing="0" w:afterAutospacing="0" w:line="0" w:lineRule="atLeast"/>
        <w:rPr>
          <w:rFonts w:hint="eastAsia" w:ascii="宋体" w:hAnsi="宋体" w:eastAsia="宋体" w:cs="宋体"/>
          <w:b/>
          <w:color w:val="auto"/>
          <w:sz w:val="36"/>
          <w:szCs w:val="36"/>
          <w:highlight w:val="none"/>
          <w:u w:val="single"/>
          <w:shd w:val="clear" w:color="auto" w:fill="auto"/>
        </w:rPr>
      </w:pPr>
      <w:r>
        <w:rPr>
          <w:rFonts w:hint="eastAsia" w:ascii="宋体" w:hAnsi="宋体" w:eastAsia="宋体" w:cs="宋体"/>
          <w:b/>
          <w:color w:val="auto"/>
          <w:sz w:val="36"/>
          <w:szCs w:val="36"/>
          <w:highlight w:val="none"/>
          <w:u w:val="single"/>
          <w:shd w:val="clear" w:color="auto" w:fill="auto"/>
        </w:rPr>
      </w:r>
      <w:r/>
    </w:p>
    <w:p>
      <w:pPr>
        <w:pStyle w:val="676"/>
        <w:jc w:val="center"/>
        <w:spacing w:beforeAutospacing="0" w:afterAutospacing="0" w:line="0" w:lineRule="atLeast"/>
        <w:rPr>
          <w:rFonts w:hint="eastAsia" w:ascii="宋体" w:hAnsi="宋体" w:eastAsia="宋体" w:cs="宋体"/>
          <w:b/>
          <w:color w:val="auto"/>
          <w:sz w:val="36"/>
          <w:szCs w:val="36"/>
          <w:highlight w:val="none"/>
          <w:u w:val="single"/>
          <w:shd w:val="clear" w:color="auto" w:fill="auto"/>
        </w:rPr>
      </w:pPr>
      <w:r>
        <w:rPr>
          <w:rFonts w:hint="eastAsia" w:ascii="宋体" w:hAnsi="宋体" w:eastAsia="宋体" w:cs="宋体"/>
          <w:b/>
          <w:color w:val="auto"/>
          <w:sz w:val="36"/>
          <w:szCs w:val="36"/>
          <w:highlight w:val="none"/>
          <w:u w:val="single"/>
          <w:shd w:val="clear" w:color="auto" w:fill="auto"/>
        </w:rPr>
      </w:r>
      <w:r/>
    </w:p>
    <w:p>
      <w:pPr>
        <w:pStyle w:val="676"/>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676"/>
        <w:jc w:val="center"/>
        <w:spacing w:beforeAutospacing="0" w:afterAutospacing="0" w:line="0" w:lineRule="atLeas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676"/>
        <w:jc w:val="center"/>
        <w:spacing w:beforeAutospacing="0" w:afterAutospacing="0" w:line="0" w:lineRule="atLeast"/>
        <w:rPr>
          <w:rFonts w:hint="eastAsia" w:ascii="宋体" w:hAnsi="宋体" w:eastAsia="宋体" w:cs="宋体"/>
          <w:b/>
          <w:bCs/>
          <w:color w:val="auto"/>
          <w:sz w:val="32"/>
          <w:szCs w:val="32"/>
          <w:highlight w:val="none"/>
          <w:shd w:val="clear" w:color="auto" w:fill="auto"/>
        </w:rPr>
      </w:pPr>
      <w:r>
        <w:rPr>
          <w:rFonts w:hint="eastAsia" w:ascii="宋体" w:hAnsi="宋体" w:eastAsia="宋体" w:cs="宋体"/>
          <w:b/>
          <w:color w:val="auto"/>
          <w:sz w:val="32"/>
          <w:szCs w:val="32"/>
          <w:highlight w:val="none"/>
          <w:shd w:val="clear" w:color="auto" w:fill="auto"/>
        </w:rPr>
        <w:t xml:space="preserve">响应文件目录</w:t>
      </w:r>
      <w:r/>
    </w:p>
    <w:p>
      <w:pPr>
        <w:pStyle w:val="676"/>
        <w:jc w:val="center"/>
        <w:spacing w:beforeAutospacing="0" w:afterAutospacing="0" w:line="0" w:lineRule="atLeast"/>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p>
      <w:pPr>
        <w:pStyle w:val="676"/>
        <w:ind w:firstLine="480"/>
        <w:jc w:val="both"/>
        <w:spacing w:beforeAutospacing="0" w:afterAutospacing="0" w:line="0" w:lineRule="atLeast"/>
        <w:rPr>
          <w:rFonts w:hint="eastAsia" w:ascii="宋体" w:hAnsi="宋体" w:eastAsia="宋体" w:cs="宋体"/>
          <w:i w:val="0"/>
          <w:iCs/>
          <w:color w:val="auto"/>
          <w:sz w:val="24"/>
          <w:szCs w:val="24"/>
          <w:highlight w:val="none"/>
          <w:u w:val="none"/>
          <w:shd w:val="clear" w:color="auto" w:fill="auto"/>
        </w:rPr>
      </w:pPr>
      <w:r>
        <w:rPr>
          <w:rFonts w:hint="eastAsia" w:ascii="宋体" w:hAnsi="宋体" w:eastAsia="宋体" w:cs="宋体"/>
          <w:i w:val="0"/>
          <w:iCs/>
          <w:color w:val="auto"/>
          <w:sz w:val="24"/>
          <w:szCs w:val="24"/>
          <w:highlight w:val="none"/>
          <w:u w:val="none"/>
          <w:shd w:val="clear" w:color="auto" w:fill="auto"/>
          <w:lang w:eastAsia="zh-CN"/>
        </w:rPr>
        <w:t xml:space="preserve">一</w:t>
      </w:r>
      <w:r>
        <w:rPr>
          <w:rFonts w:hint="eastAsia" w:ascii="宋体" w:hAnsi="宋体" w:eastAsia="宋体" w:cs="宋体"/>
          <w:i w:val="0"/>
          <w:iCs/>
          <w:color w:val="auto"/>
          <w:sz w:val="24"/>
          <w:szCs w:val="24"/>
          <w:highlight w:val="none"/>
          <w:u w:val="none"/>
          <w:shd w:val="clear" w:color="auto" w:fill="auto"/>
        </w:rPr>
        <w:t xml:space="preserve">、法人或者其他组织的营业执照等证明文件，自然人的身份证明</w:t>
      </w:r>
      <w:r/>
    </w:p>
    <w:p>
      <w:pPr>
        <w:pStyle w:val="676"/>
        <w:ind w:firstLine="480"/>
        <w:jc w:val="both"/>
        <w:spacing w:beforeAutospacing="0" w:afterAutospacing="0" w:line="0" w:lineRule="atLeast"/>
        <w:rPr>
          <w:rFonts w:hint="eastAsia" w:ascii="宋体" w:hAnsi="宋体" w:eastAsia="宋体" w:cs="宋体"/>
          <w:i w:val="0"/>
          <w:iCs/>
          <w:color w:val="auto"/>
          <w:sz w:val="24"/>
          <w:szCs w:val="24"/>
          <w:highlight w:val="none"/>
          <w:u w:val="none"/>
          <w:shd w:val="clear" w:color="auto" w:fill="auto"/>
          <w:lang w:val="en-US" w:eastAsia="zh-CN"/>
        </w:rPr>
      </w:pPr>
      <w:r>
        <w:rPr>
          <w:rFonts w:hint="eastAsia" w:ascii="宋体" w:hAnsi="宋体" w:eastAsia="宋体" w:cs="宋体"/>
          <w:i w:val="0"/>
          <w:iCs/>
          <w:color w:val="auto"/>
          <w:sz w:val="24"/>
          <w:szCs w:val="24"/>
          <w:highlight w:val="none"/>
          <w:u w:val="none"/>
          <w:shd w:val="clear" w:color="auto" w:fill="auto"/>
          <w:lang w:val="en-US" w:eastAsia="zh-CN"/>
        </w:rPr>
        <w:t xml:space="preserve">二、上一年度的财务状况报表（至少提供资产负债表、利润表、现金流量表，协商供应商成立不满一年无需提供）</w:t>
      </w:r>
      <w:r/>
    </w:p>
    <w:p>
      <w:pPr>
        <w:pStyle w:val="676"/>
        <w:ind w:firstLine="480"/>
        <w:jc w:val="both"/>
        <w:spacing w:beforeAutospacing="0" w:afterAutospacing="0" w:line="0" w:lineRule="atLeast"/>
        <w:rPr>
          <w:rFonts w:hint="eastAsia" w:ascii="宋体" w:hAnsi="宋体" w:eastAsia="宋体" w:cs="宋体"/>
          <w:i w:val="0"/>
          <w:iCs/>
          <w:color w:val="auto"/>
          <w:sz w:val="24"/>
          <w:szCs w:val="24"/>
          <w:highlight w:val="none"/>
          <w:u w:val="none"/>
          <w:shd w:val="clear" w:color="auto" w:fill="auto"/>
        </w:rPr>
      </w:pPr>
      <w:r>
        <w:rPr>
          <w:rFonts w:hint="eastAsia" w:ascii="宋体" w:hAnsi="宋体" w:eastAsia="宋体" w:cs="宋体"/>
          <w:i w:val="0"/>
          <w:iCs/>
          <w:color w:val="auto"/>
          <w:sz w:val="24"/>
          <w:szCs w:val="24"/>
          <w:highlight w:val="none"/>
          <w:u w:val="none"/>
          <w:shd w:val="clear" w:color="auto" w:fill="auto"/>
          <w:lang w:val="en-US" w:eastAsia="zh-CN"/>
        </w:rPr>
        <w:t xml:space="preserve">三、</w:t>
      </w:r>
      <w:r>
        <w:rPr>
          <w:rFonts w:hint="eastAsia" w:ascii="宋体" w:hAnsi="宋体" w:eastAsia="宋体" w:cs="宋体"/>
          <w:i w:val="0"/>
          <w:iCs/>
          <w:color w:val="auto"/>
          <w:sz w:val="24"/>
          <w:szCs w:val="24"/>
          <w:highlight w:val="none"/>
          <w:u w:val="none"/>
          <w:shd w:val="clear" w:color="auto" w:fill="auto"/>
        </w:rPr>
        <w:t xml:space="preserve">依法缴纳税收和社会保障资金的相关材料（提供提交协商响应文件截止时间前一年内至少一个月依法缴纳税收及缴纳社会保障资金的证明材料。协商供应商依法享受缓缴、免缴税收、社会保障资金的提供证明材料。）</w:t>
      </w:r>
      <w:r/>
    </w:p>
    <w:p>
      <w:pPr>
        <w:pStyle w:val="676"/>
        <w:ind w:firstLine="480"/>
        <w:jc w:val="both"/>
        <w:spacing w:beforeAutospacing="0" w:afterAutospacing="0" w:line="0" w:lineRule="atLeast"/>
        <w:rPr>
          <w:rFonts w:hint="eastAsia" w:ascii="宋体" w:hAnsi="宋体" w:eastAsia="宋体" w:cs="宋体"/>
          <w:i w:val="0"/>
          <w:iCs/>
          <w:color w:val="auto"/>
          <w:sz w:val="24"/>
          <w:szCs w:val="24"/>
          <w:highlight w:val="none"/>
          <w:u w:val="none"/>
          <w:shd w:val="clear" w:color="auto" w:fill="auto"/>
        </w:rPr>
      </w:pPr>
      <w:r>
        <w:rPr>
          <w:rFonts w:hint="eastAsia" w:ascii="宋体" w:hAnsi="宋体" w:eastAsia="宋体" w:cs="宋体"/>
          <w:i w:val="0"/>
          <w:iCs/>
          <w:color w:val="auto"/>
          <w:sz w:val="24"/>
          <w:szCs w:val="24"/>
          <w:highlight w:val="none"/>
          <w:u w:val="none"/>
          <w:shd w:val="clear" w:color="auto" w:fill="auto"/>
          <w:lang w:val="en-US" w:eastAsia="zh-CN"/>
        </w:rPr>
        <w:t xml:space="preserve">四</w:t>
      </w:r>
      <w:r>
        <w:rPr>
          <w:rFonts w:hint="eastAsia" w:ascii="宋体" w:hAnsi="宋体" w:eastAsia="宋体" w:cs="宋体"/>
          <w:i w:val="0"/>
          <w:iCs/>
          <w:color w:val="auto"/>
          <w:sz w:val="24"/>
          <w:szCs w:val="24"/>
          <w:highlight w:val="none"/>
          <w:u w:val="none"/>
          <w:shd w:val="clear" w:color="auto" w:fill="auto"/>
        </w:rPr>
        <w:t xml:space="preserve">、具备履行合同所必需的设备和专业技术能力的书面声明</w:t>
      </w:r>
      <w:r/>
    </w:p>
    <w:p>
      <w:pPr>
        <w:pStyle w:val="676"/>
        <w:ind w:firstLine="480"/>
        <w:jc w:val="both"/>
        <w:spacing w:beforeAutospacing="0" w:afterAutospacing="0" w:line="0" w:lineRule="atLeast"/>
        <w:rPr>
          <w:rFonts w:hint="eastAsia" w:ascii="宋体" w:hAnsi="宋体" w:eastAsia="宋体" w:cs="宋体"/>
          <w:i w:val="0"/>
          <w:iCs/>
          <w:color w:val="auto"/>
          <w:sz w:val="24"/>
          <w:szCs w:val="24"/>
          <w:highlight w:val="none"/>
          <w:u w:val="none"/>
          <w:shd w:val="clear" w:color="auto" w:fill="auto"/>
          <w:lang w:eastAsia="zh-CN"/>
        </w:rPr>
      </w:pPr>
      <w:r>
        <w:rPr>
          <w:rFonts w:hint="eastAsia" w:ascii="宋体" w:hAnsi="宋体" w:eastAsia="宋体" w:cs="宋体"/>
          <w:i w:val="0"/>
          <w:iCs/>
          <w:color w:val="auto"/>
          <w:sz w:val="24"/>
          <w:szCs w:val="24"/>
          <w:highlight w:val="none"/>
          <w:u w:val="none"/>
          <w:shd w:val="clear" w:color="auto" w:fill="auto"/>
          <w:lang w:eastAsia="zh-CN"/>
        </w:rPr>
        <w:t xml:space="preserve">五、</w:t>
      </w:r>
      <w:r>
        <w:rPr>
          <w:rFonts w:hint="eastAsia" w:ascii="宋体" w:hAnsi="宋体" w:eastAsia="宋体" w:cs="宋体"/>
          <w:i w:val="0"/>
          <w:iCs/>
          <w:color w:val="auto"/>
          <w:sz w:val="24"/>
          <w:szCs w:val="24"/>
          <w:highlight w:val="none"/>
          <w:u w:val="none"/>
          <w:shd w:val="clear" w:color="auto" w:fill="auto"/>
        </w:rPr>
        <w:t xml:space="preserve">参加政府采购活动前3年内在经营活动中没有重大违法记录的书面声明</w:t>
      </w:r>
      <w:r/>
    </w:p>
    <w:p>
      <w:pPr>
        <w:pStyle w:val="676"/>
        <w:ind w:firstLine="480"/>
        <w:jc w:val="both"/>
        <w:spacing w:beforeAutospacing="0" w:afterAutospacing="0" w:line="0" w:lineRule="atLeast"/>
        <w:rPr>
          <w:rFonts w:hint="eastAsia" w:ascii="宋体" w:hAnsi="宋体" w:eastAsia="宋体" w:cs="宋体"/>
          <w:i w:val="0"/>
          <w:iCs/>
          <w:color w:val="auto"/>
          <w:sz w:val="24"/>
          <w:szCs w:val="24"/>
          <w:highlight w:val="none"/>
          <w:u w:val="none"/>
          <w:shd w:val="clear" w:color="auto" w:fill="auto"/>
          <w:lang w:val="en-US" w:eastAsia="zh-CN"/>
        </w:rPr>
      </w:pPr>
      <w:r>
        <w:rPr>
          <w:rFonts w:hint="eastAsia" w:ascii="宋体" w:hAnsi="宋体" w:eastAsia="宋体" w:cs="宋体"/>
          <w:i w:val="0"/>
          <w:iCs/>
          <w:color w:val="auto"/>
          <w:sz w:val="24"/>
          <w:szCs w:val="24"/>
          <w:highlight w:val="none"/>
          <w:u w:val="none"/>
          <w:shd w:val="clear" w:color="auto" w:fill="auto"/>
          <w:lang w:val="en-US" w:eastAsia="zh-CN"/>
        </w:rPr>
        <w:t xml:space="preserve">六、法律、行政法规规定的其他条件。</w:t>
      </w:r>
      <w:r/>
    </w:p>
    <w:p>
      <w:pPr>
        <w:pStyle w:val="676"/>
        <w:ind w:firstLine="480"/>
        <w:jc w:val="both"/>
        <w:spacing w:beforeAutospacing="0" w:afterAutospacing="0" w:line="0" w:lineRule="atLeast"/>
        <w:rPr>
          <w:rFonts w:hint="eastAsia" w:ascii="宋体" w:hAnsi="宋体" w:eastAsia="宋体" w:cs="宋体"/>
          <w:i w:val="0"/>
          <w:iCs/>
          <w:color w:val="auto"/>
          <w:sz w:val="24"/>
          <w:szCs w:val="24"/>
          <w:highlight w:val="none"/>
          <w:u w:val="none"/>
          <w:shd w:val="clear" w:color="auto" w:fill="auto"/>
        </w:rPr>
      </w:pPr>
      <w:r>
        <w:rPr>
          <w:rFonts w:hint="eastAsia" w:ascii="宋体" w:hAnsi="宋体" w:eastAsia="宋体" w:cs="宋体"/>
          <w:i w:val="0"/>
          <w:iCs/>
          <w:color w:val="auto"/>
          <w:sz w:val="24"/>
          <w:szCs w:val="24"/>
          <w:highlight w:val="none"/>
          <w:u w:val="none"/>
          <w:shd w:val="clear" w:color="auto" w:fill="auto"/>
          <w:lang w:val="en-US" w:eastAsia="zh-CN"/>
        </w:rPr>
        <w:t xml:space="preserve">七、</w:t>
      </w:r>
      <w:r>
        <w:rPr>
          <w:rFonts w:hint="eastAsia" w:ascii="宋体" w:hAnsi="宋体" w:eastAsia="宋体" w:cs="宋体"/>
          <w:i w:val="0"/>
          <w:iCs/>
          <w:color w:val="auto"/>
          <w:sz w:val="24"/>
          <w:szCs w:val="24"/>
          <w:highlight w:val="none"/>
          <w:u w:val="none"/>
          <w:shd w:val="clear" w:color="auto" w:fill="auto"/>
        </w:rPr>
        <w:t xml:space="preserve">特定资格要求的证明文件（如果本项目设置特定资格要求，则需要提供）</w:t>
      </w:r>
      <w:r/>
    </w:p>
    <w:p>
      <w:pPr>
        <w:pStyle w:val="676"/>
        <w:ind w:firstLine="480"/>
        <w:jc w:val="both"/>
        <w:spacing w:beforeAutospacing="0" w:afterAutospacing="0" w:line="0" w:lineRule="atLeast"/>
        <w:rPr>
          <w:rFonts w:hint="default" w:ascii="宋体" w:hAnsi="宋体" w:eastAsia="宋体" w:cs="宋体"/>
          <w:i w:val="0"/>
          <w:iCs/>
          <w:color w:val="auto"/>
          <w:sz w:val="24"/>
          <w:szCs w:val="24"/>
          <w:highlight w:val="none"/>
          <w:u w:val="none"/>
          <w:shd w:val="clear" w:color="auto" w:fill="auto"/>
          <w:lang w:val="en-US" w:eastAsia="zh-CN"/>
        </w:rPr>
      </w:pPr>
      <w:r>
        <w:rPr>
          <w:rFonts w:hint="eastAsia" w:ascii="宋体" w:hAnsi="宋体" w:eastAsia="宋体" w:cs="宋体"/>
          <w:i w:val="0"/>
          <w:iCs/>
          <w:color w:val="auto"/>
          <w:sz w:val="24"/>
          <w:szCs w:val="24"/>
          <w:highlight w:val="none"/>
          <w:u w:val="none"/>
          <w:shd w:val="clear" w:color="auto" w:fill="auto"/>
          <w:lang w:eastAsia="zh-CN"/>
        </w:rPr>
        <w:t xml:space="preserve">八、在“信用中国”网站查询，无被列入失信被执行人、重大税收违法案件当事人名单、政府采购严重失信行为记录名单及其他不符合《中华人民共和国政府采购法》第二十二条规定条件的信用记录</w:t>
      </w:r>
      <w:r>
        <w:rPr>
          <w:rFonts w:hint="eastAsia" w:ascii="宋体" w:hAnsi="宋体" w:eastAsia="宋体" w:cs="宋体"/>
          <w:i w:val="0"/>
          <w:iCs/>
          <w:color w:val="auto"/>
          <w:sz w:val="24"/>
          <w:szCs w:val="24"/>
          <w:highlight w:val="none"/>
          <w:u w:val="none"/>
          <w:shd w:val="clear" w:color="auto" w:fill="auto"/>
          <w:lang w:val="en-US" w:eastAsia="zh-CN"/>
        </w:rPr>
        <w:t xml:space="preserve">.</w:t>
      </w:r>
      <w:r>
        <w:rPr>
          <w:rFonts w:hint="eastAsia" w:ascii="宋体" w:hAnsi="宋体" w:eastAsia="宋体" w:cs="宋体"/>
          <w:i w:val="0"/>
          <w:iCs/>
          <w:color w:val="auto"/>
          <w:sz w:val="24"/>
          <w:szCs w:val="24"/>
          <w:highlight w:val="none"/>
          <w:u w:val="none"/>
          <w:shd w:val="clear" w:color="auto" w:fill="auto"/>
          <w:lang w:eastAsia="zh-CN"/>
        </w:rPr>
        <w:t xml:space="preserve">（响应文件中无需提供证明材料）</w:t>
      </w:r>
      <w:r/>
    </w:p>
    <w:p>
      <w:pPr>
        <w:pStyle w:val="676"/>
        <w:ind w:firstLine="480"/>
        <w:jc w:val="both"/>
        <w:spacing w:beforeAutospacing="0" w:afterAutospacing="0" w:line="0" w:lineRule="atLeast"/>
        <w:rPr>
          <w:rFonts w:hint="eastAsia" w:ascii="宋体" w:hAnsi="宋体" w:eastAsia="宋体" w:cs="宋体"/>
          <w:i w:val="0"/>
          <w:iCs/>
          <w:color w:val="auto"/>
          <w:sz w:val="24"/>
          <w:szCs w:val="24"/>
          <w:highlight w:val="none"/>
          <w:u w:val="none"/>
          <w:shd w:val="clear" w:color="auto" w:fill="auto"/>
          <w:lang w:eastAsia="zh-CN"/>
        </w:rPr>
      </w:pPr>
      <w:r>
        <w:rPr>
          <w:rFonts w:hint="eastAsia" w:ascii="宋体" w:hAnsi="宋体" w:eastAsia="宋体" w:cs="宋体"/>
          <w:i w:val="0"/>
          <w:iCs/>
          <w:color w:val="auto"/>
          <w:sz w:val="24"/>
          <w:szCs w:val="24"/>
          <w:highlight w:val="none"/>
          <w:u w:val="none"/>
          <w:shd w:val="clear" w:color="auto" w:fill="auto"/>
          <w:lang w:eastAsia="zh-CN"/>
        </w:rPr>
        <w:t xml:space="preserve">九、单位负责人为同一人或者存在直接控股、</w:t>
      </w:r>
      <w:r>
        <w:rPr>
          <w:rFonts w:hint="eastAsia" w:ascii="宋体" w:hAnsi="宋体" w:eastAsia="宋体" w:cs="宋体"/>
          <w:i w:val="0"/>
          <w:iCs/>
          <w:color w:val="auto"/>
          <w:sz w:val="24"/>
          <w:szCs w:val="24"/>
          <w:highlight w:val="none"/>
          <w:u w:val="none"/>
          <w:shd w:val="clear" w:color="auto" w:fill="auto"/>
          <w:lang w:val="en-US" w:eastAsia="zh-CN"/>
        </w:rPr>
        <w:t xml:space="preserve">管理</w:t>
      </w:r>
      <w:r>
        <w:rPr>
          <w:rFonts w:hint="eastAsia" w:ascii="宋体" w:hAnsi="宋体" w:eastAsia="宋体" w:cs="宋体"/>
          <w:i w:val="0"/>
          <w:iCs/>
          <w:color w:val="auto"/>
          <w:sz w:val="24"/>
          <w:szCs w:val="24"/>
          <w:highlight w:val="none"/>
          <w:u w:val="none"/>
          <w:shd w:val="clear" w:color="auto" w:fill="auto"/>
          <w:lang w:eastAsia="zh-CN"/>
        </w:rPr>
        <w:t xml:space="preserve">关系的不同供应商，不得参加同一合同项下的政府采购活动。（格式自拟）</w:t>
      </w:r>
      <w:r/>
    </w:p>
    <w:p>
      <w:pPr>
        <w:pStyle w:val="676"/>
        <w:ind w:firstLine="480"/>
        <w:jc w:val="both"/>
        <w:spacing w:beforeAutospacing="0" w:afterAutospacing="0" w:line="0" w:lineRule="atLeast"/>
        <w:rPr>
          <w:rFonts w:hint="eastAsia" w:ascii="宋体" w:hAnsi="宋体" w:eastAsia="宋体" w:cs="宋体"/>
          <w:i w:val="0"/>
          <w:iCs/>
          <w:color w:val="auto"/>
          <w:sz w:val="24"/>
          <w:szCs w:val="24"/>
          <w:highlight w:val="none"/>
          <w:u w:val="none"/>
          <w:shd w:val="clear" w:color="auto" w:fill="auto"/>
        </w:rPr>
      </w:pPr>
      <w:r>
        <w:rPr>
          <w:rFonts w:hint="eastAsia" w:ascii="宋体" w:hAnsi="宋体" w:eastAsia="宋体" w:cs="宋体"/>
          <w:i w:val="0"/>
          <w:iCs/>
          <w:color w:val="auto"/>
          <w:sz w:val="24"/>
          <w:szCs w:val="24"/>
          <w:highlight w:val="none"/>
          <w:u w:val="none"/>
          <w:shd w:val="clear" w:color="auto" w:fill="auto"/>
          <w:lang w:eastAsia="zh-CN"/>
        </w:rPr>
        <w:t xml:space="preserve">十</w:t>
      </w:r>
      <w:r>
        <w:rPr>
          <w:rFonts w:hint="eastAsia" w:ascii="宋体" w:hAnsi="宋体" w:eastAsia="宋体" w:cs="宋体"/>
          <w:i w:val="0"/>
          <w:iCs/>
          <w:color w:val="auto"/>
          <w:sz w:val="24"/>
          <w:szCs w:val="24"/>
          <w:highlight w:val="none"/>
          <w:u w:val="none"/>
          <w:shd w:val="clear" w:color="auto" w:fill="auto"/>
        </w:rPr>
        <w:t xml:space="preserve">、法人授权书</w:t>
      </w:r>
      <w:r/>
    </w:p>
    <w:p>
      <w:pPr>
        <w:pStyle w:val="676"/>
        <w:ind w:firstLine="480"/>
        <w:jc w:val="both"/>
        <w:spacing w:beforeAutospacing="0" w:afterAutospacing="0" w:line="0" w:lineRule="atLeast"/>
        <w:rPr>
          <w:rFonts w:hint="eastAsia" w:ascii="宋体" w:hAnsi="宋体" w:eastAsia="宋体" w:cs="宋体"/>
          <w:i w:val="0"/>
          <w:iCs/>
          <w:color w:val="auto"/>
          <w:sz w:val="24"/>
          <w:szCs w:val="24"/>
          <w:highlight w:val="none"/>
          <w:u w:val="none"/>
          <w:shd w:val="clear" w:color="auto" w:fill="auto"/>
        </w:rPr>
      </w:pPr>
      <w:r>
        <w:rPr>
          <w:rFonts w:hint="eastAsia" w:ascii="宋体" w:hAnsi="宋体" w:eastAsia="宋体" w:cs="宋体"/>
          <w:i w:val="0"/>
          <w:iCs/>
          <w:color w:val="auto"/>
          <w:sz w:val="24"/>
          <w:szCs w:val="24"/>
          <w:highlight w:val="none"/>
          <w:u w:val="none"/>
          <w:shd w:val="clear" w:color="auto" w:fill="auto"/>
          <w:lang w:val="en-US" w:eastAsia="zh-CN"/>
        </w:rPr>
        <w:t xml:space="preserve">十一</w:t>
      </w:r>
      <w:r>
        <w:rPr>
          <w:rFonts w:hint="eastAsia" w:ascii="宋体" w:hAnsi="宋体" w:eastAsia="宋体" w:cs="宋体"/>
          <w:i w:val="0"/>
          <w:iCs/>
          <w:color w:val="auto"/>
          <w:sz w:val="24"/>
          <w:szCs w:val="24"/>
          <w:highlight w:val="none"/>
          <w:u w:val="none"/>
          <w:shd w:val="clear" w:color="auto" w:fill="auto"/>
        </w:rPr>
        <w:t xml:space="preserve">、单一来源响应函</w:t>
      </w:r>
      <w:r/>
    </w:p>
    <w:p>
      <w:pPr>
        <w:pStyle w:val="676"/>
        <w:ind w:firstLine="480"/>
        <w:jc w:val="both"/>
        <w:spacing w:beforeAutospacing="0" w:afterAutospacing="0" w:line="0" w:lineRule="atLeast"/>
        <w:rPr>
          <w:rFonts w:hint="eastAsia" w:ascii="宋体" w:hAnsi="宋体" w:eastAsia="宋体" w:cs="宋体"/>
          <w:i w:val="0"/>
          <w:iCs/>
          <w:color w:val="auto"/>
          <w:sz w:val="24"/>
          <w:szCs w:val="24"/>
          <w:highlight w:val="none"/>
          <w:u w:val="none"/>
          <w:shd w:val="clear" w:color="auto" w:fill="auto"/>
        </w:rPr>
      </w:pPr>
      <w:r>
        <w:rPr>
          <w:rFonts w:hint="eastAsia" w:ascii="宋体" w:hAnsi="宋体" w:eastAsia="宋体" w:cs="宋体"/>
          <w:i w:val="0"/>
          <w:iCs/>
          <w:color w:val="auto"/>
          <w:sz w:val="24"/>
          <w:szCs w:val="24"/>
          <w:highlight w:val="none"/>
          <w:u w:val="none"/>
          <w:shd w:val="clear" w:color="auto" w:fill="auto"/>
          <w:lang w:val="en-US" w:eastAsia="zh-CN"/>
        </w:rPr>
        <w:t xml:space="preserve">十二</w:t>
      </w:r>
      <w:r>
        <w:rPr>
          <w:rFonts w:hint="eastAsia" w:ascii="宋体" w:hAnsi="宋体" w:eastAsia="宋体" w:cs="宋体"/>
          <w:i w:val="0"/>
          <w:iCs/>
          <w:color w:val="auto"/>
          <w:sz w:val="24"/>
          <w:szCs w:val="24"/>
          <w:highlight w:val="none"/>
          <w:u w:val="none"/>
          <w:shd w:val="clear" w:color="auto" w:fill="auto"/>
        </w:rPr>
        <w:t xml:space="preserve">、分项报价表</w:t>
      </w:r>
      <w:r/>
    </w:p>
    <w:p>
      <w:pPr>
        <w:pStyle w:val="676"/>
        <w:ind w:firstLine="480"/>
        <w:jc w:val="both"/>
        <w:spacing w:beforeAutospacing="0" w:afterAutospacing="0" w:line="0" w:lineRule="atLeast"/>
        <w:rPr>
          <w:rFonts w:hint="eastAsia" w:ascii="宋体" w:hAnsi="宋体" w:eastAsia="宋体" w:cs="宋体"/>
          <w:i w:val="0"/>
          <w:iCs/>
          <w:color w:val="auto"/>
          <w:sz w:val="24"/>
          <w:szCs w:val="24"/>
          <w:highlight w:val="none"/>
          <w:u w:val="none"/>
          <w:shd w:val="clear" w:color="auto" w:fill="auto"/>
        </w:rPr>
      </w:pPr>
      <w:r>
        <w:rPr>
          <w:rFonts w:hint="eastAsia" w:ascii="宋体" w:hAnsi="宋体" w:eastAsia="宋体" w:cs="宋体"/>
          <w:i w:val="0"/>
          <w:iCs/>
          <w:color w:val="auto"/>
          <w:sz w:val="24"/>
          <w:szCs w:val="24"/>
          <w:highlight w:val="none"/>
          <w:u w:val="none"/>
          <w:shd w:val="clear" w:color="auto" w:fill="auto"/>
        </w:rPr>
        <w:t xml:space="preserve">十</w:t>
      </w:r>
      <w:r>
        <w:rPr>
          <w:rFonts w:hint="eastAsia" w:ascii="宋体" w:hAnsi="宋体" w:eastAsia="宋体" w:cs="宋体"/>
          <w:i w:val="0"/>
          <w:iCs/>
          <w:color w:val="auto"/>
          <w:sz w:val="24"/>
          <w:szCs w:val="24"/>
          <w:highlight w:val="none"/>
          <w:u w:val="none"/>
          <w:shd w:val="clear" w:color="auto" w:fill="auto"/>
          <w:lang w:eastAsia="zh-CN"/>
        </w:rPr>
        <w:t xml:space="preserve">三、</w:t>
      </w:r>
      <w:r>
        <w:rPr>
          <w:rFonts w:hint="eastAsia" w:ascii="宋体" w:hAnsi="宋体" w:eastAsia="宋体" w:cs="宋体"/>
          <w:i w:val="0"/>
          <w:iCs/>
          <w:color w:val="auto"/>
          <w:sz w:val="24"/>
          <w:szCs w:val="24"/>
          <w:highlight w:val="none"/>
          <w:u w:val="none"/>
          <w:shd w:val="clear" w:color="auto" w:fill="auto"/>
        </w:rPr>
        <w:t xml:space="preserve">技术要求响应及偏离表</w:t>
      </w:r>
      <w:r/>
    </w:p>
    <w:p>
      <w:pPr>
        <w:pStyle w:val="676"/>
        <w:ind w:firstLine="480"/>
        <w:jc w:val="both"/>
        <w:spacing w:beforeAutospacing="0" w:afterAutospacing="0" w:line="0" w:lineRule="atLeast"/>
        <w:rPr>
          <w:rFonts w:hint="eastAsia" w:ascii="宋体" w:hAnsi="宋体" w:eastAsia="宋体" w:cs="宋体"/>
          <w:i w:val="0"/>
          <w:iCs/>
          <w:color w:val="auto"/>
          <w:sz w:val="24"/>
          <w:szCs w:val="24"/>
          <w:highlight w:val="none"/>
          <w:u w:val="none"/>
          <w:shd w:val="clear" w:color="auto" w:fill="auto"/>
        </w:rPr>
      </w:pPr>
      <w:r>
        <w:rPr>
          <w:rFonts w:hint="eastAsia" w:ascii="宋体" w:hAnsi="宋体" w:eastAsia="宋体" w:cs="宋体"/>
          <w:i w:val="0"/>
          <w:iCs/>
          <w:color w:val="auto"/>
          <w:sz w:val="24"/>
          <w:szCs w:val="24"/>
          <w:highlight w:val="none"/>
          <w:u w:val="none"/>
          <w:shd w:val="clear" w:color="auto" w:fill="auto"/>
        </w:rPr>
        <w:t xml:space="preserve">十</w:t>
      </w:r>
      <w:r>
        <w:rPr>
          <w:rFonts w:hint="eastAsia" w:ascii="宋体" w:hAnsi="宋体" w:eastAsia="宋体" w:cs="宋体"/>
          <w:i w:val="0"/>
          <w:iCs/>
          <w:color w:val="auto"/>
          <w:sz w:val="24"/>
          <w:szCs w:val="24"/>
          <w:highlight w:val="none"/>
          <w:u w:val="none"/>
          <w:shd w:val="clear" w:color="auto" w:fill="auto"/>
          <w:lang w:val="en-US" w:eastAsia="zh-CN"/>
        </w:rPr>
        <w:t xml:space="preserve">四</w:t>
      </w:r>
      <w:r>
        <w:rPr>
          <w:rFonts w:hint="eastAsia" w:ascii="宋体" w:hAnsi="宋体" w:eastAsia="宋体" w:cs="宋体"/>
          <w:i w:val="0"/>
          <w:iCs/>
          <w:color w:val="auto"/>
          <w:sz w:val="24"/>
          <w:szCs w:val="24"/>
          <w:highlight w:val="none"/>
          <w:u w:val="none"/>
          <w:shd w:val="clear" w:color="auto" w:fill="auto"/>
        </w:rPr>
        <w:t xml:space="preserve">、商务要求响应及偏离表</w:t>
      </w:r>
      <w:r/>
    </w:p>
    <w:p>
      <w:pPr>
        <w:pStyle w:val="676"/>
        <w:ind w:left="480"/>
        <w:jc w:val="both"/>
        <w:spacing w:beforeAutospacing="0" w:afterAutospacing="0"/>
        <w:rPr>
          <w:rFonts w:hint="eastAsia" w:ascii="宋体" w:hAnsi="宋体" w:eastAsia="宋体" w:cs="宋体"/>
          <w:i w:val="0"/>
          <w:iCs/>
          <w:color w:val="auto"/>
          <w:sz w:val="24"/>
          <w:szCs w:val="24"/>
          <w:highlight w:val="none"/>
          <w:u w:val="none"/>
          <w:shd w:val="clear" w:color="auto" w:fill="auto"/>
        </w:rPr>
      </w:pPr>
      <w:r>
        <w:rPr>
          <w:rFonts w:hint="eastAsia" w:ascii="宋体" w:hAnsi="宋体" w:eastAsia="宋体" w:cs="宋体"/>
          <w:i w:val="0"/>
          <w:iCs/>
          <w:color w:val="auto"/>
          <w:sz w:val="24"/>
          <w:szCs w:val="24"/>
          <w:highlight w:val="none"/>
          <w:u w:val="none"/>
          <w:shd w:val="clear" w:color="auto" w:fill="auto"/>
        </w:rPr>
        <w:t xml:space="preserve">十</w:t>
      </w:r>
      <w:r>
        <w:rPr>
          <w:rFonts w:hint="eastAsia" w:ascii="宋体" w:hAnsi="宋体" w:eastAsia="宋体" w:cs="宋体"/>
          <w:i w:val="0"/>
          <w:iCs/>
          <w:color w:val="auto"/>
          <w:sz w:val="24"/>
          <w:szCs w:val="24"/>
          <w:highlight w:val="none"/>
          <w:u w:val="none"/>
          <w:shd w:val="clear" w:color="auto" w:fill="auto"/>
          <w:lang w:val="en-US" w:eastAsia="zh-CN"/>
        </w:rPr>
        <w:t xml:space="preserve">五</w:t>
      </w:r>
      <w:r>
        <w:rPr>
          <w:rFonts w:hint="eastAsia" w:ascii="宋体" w:hAnsi="宋体" w:eastAsia="宋体" w:cs="宋体"/>
          <w:i w:val="0"/>
          <w:iCs/>
          <w:color w:val="auto"/>
          <w:sz w:val="24"/>
          <w:szCs w:val="24"/>
          <w:highlight w:val="none"/>
          <w:u w:val="none"/>
          <w:shd w:val="clear" w:color="auto" w:fill="auto"/>
        </w:rPr>
        <w:t xml:space="preserve">、开标一览表</w:t>
      </w:r>
      <w:r/>
    </w:p>
    <w:p>
      <w:pPr>
        <w:pStyle w:val="676"/>
        <w:ind w:firstLine="480"/>
        <w:jc w:val="both"/>
        <w:spacing w:beforeAutospacing="0" w:afterAutospacing="0" w:line="0" w:lineRule="atLeast"/>
        <w:rPr>
          <w:rFonts w:hint="eastAsia" w:ascii="宋体" w:hAnsi="宋体" w:eastAsia="宋体" w:cs="宋体"/>
          <w:i w:val="0"/>
          <w:iCs/>
          <w:color w:val="auto"/>
          <w:sz w:val="24"/>
          <w:szCs w:val="24"/>
          <w:highlight w:val="none"/>
          <w:u w:val="none"/>
          <w:shd w:val="clear" w:color="auto" w:fill="auto"/>
        </w:rPr>
      </w:pPr>
      <w:r>
        <w:rPr>
          <w:rFonts w:hint="eastAsia" w:ascii="宋体" w:hAnsi="宋体" w:eastAsia="宋体" w:cs="宋体"/>
          <w:i w:val="0"/>
          <w:iCs/>
          <w:color w:val="auto"/>
          <w:sz w:val="24"/>
          <w:szCs w:val="24"/>
          <w:highlight w:val="none"/>
          <w:u w:val="none"/>
          <w:shd w:val="clear" w:color="auto" w:fill="auto"/>
        </w:rPr>
        <w:t xml:space="preserve">十</w:t>
      </w:r>
      <w:r>
        <w:rPr>
          <w:rFonts w:hint="eastAsia" w:ascii="宋体" w:hAnsi="宋体" w:eastAsia="宋体" w:cs="宋体"/>
          <w:i w:val="0"/>
          <w:iCs/>
          <w:color w:val="auto"/>
          <w:sz w:val="24"/>
          <w:szCs w:val="24"/>
          <w:highlight w:val="none"/>
          <w:u w:val="none"/>
          <w:shd w:val="clear" w:color="auto" w:fill="auto"/>
          <w:lang w:val="en-US" w:eastAsia="zh-CN"/>
        </w:rPr>
        <w:t xml:space="preserve">六</w:t>
      </w:r>
      <w:r>
        <w:rPr>
          <w:rFonts w:hint="eastAsia" w:ascii="宋体" w:hAnsi="宋体" w:eastAsia="宋体" w:cs="宋体"/>
          <w:i w:val="0"/>
          <w:iCs/>
          <w:color w:val="auto"/>
          <w:sz w:val="24"/>
          <w:szCs w:val="24"/>
          <w:highlight w:val="none"/>
          <w:u w:val="none"/>
          <w:shd w:val="clear" w:color="auto" w:fill="auto"/>
        </w:rPr>
        <w:t xml:space="preserve">、技术方案、服务承诺、培训承诺等</w:t>
      </w:r>
      <w:r/>
    </w:p>
    <w:p>
      <w:pPr>
        <w:pStyle w:val="676"/>
        <w:ind w:firstLine="480"/>
        <w:jc w:val="both"/>
        <w:spacing w:beforeAutospacing="0" w:afterAutospacing="0" w:line="0" w:lineRule="atLeast"/>
        <w:rPr>
          <w:rFonts w:hint="eastAsia" w:ascii="宋体" w:hAnsi="宋体" w:eastAsia="宋体" w:cs="宋体"/>
          <w:i w:val="0"/>
          <w:iCs/>
          <w:color w:val="auto"/>
          <w:sz w:val="24"/>
          <w:szCs w:val="24"/>
          <w:highlight w:val="none"/>
          <w:u w:val="none"/>
          <w:shd w:val="clear" w:color="auto" w:fill="auto"/>
        </w:rPr>
      </w:pPr>
      <w:r>
        <w:rPr>
          <w:rFonts w:hint="eastAsia" w:ascii="宋体" w:hAnsi="宋体" w:eastAsia="宋体" w:cs="宋体"/>
          <w:i w:val="0"/>
          <w:iCs/>
          <w:color w:val="auto"/>
          <w:sz w:val="24"/>
          <w:szCs w:val="24"/>
          <w:highlight w:val="none"/>
          <w:u w:val="none"/>
          <w:shd w:val="clear" w:color="auto" w:fill="auto"/>
        </w:rPr>
        <w:t xml:space="preserve">十</w:t>
      </w:r>
      <w:r>
        <w:rPr>
          <w:rFonts w:hint="eastAsia" w:ascii="宋体" w:hAnsi="宋体" w:eastAsia="宋体" w:cs="宋体"/>
          <w:i w:val="0"/>
          <w:iCs/>
          <w:color w:val="auto"/>
          <w:sz w:val="24"/>
          <w:szCs w:val="24"/>
          <w:highlight w:val="none"/>
          <w:u w:val="none"/>
          <w:shd w:val="clear" w:color="auto" w:fill="auto"/>
          <w:lang w:val="en-US" w:eastAsia="zh-CN"/>
        </w:rPr>
        <w:t xml:space="preserve">七</w:t>
      </w:r>
      <w:r>
        <w:rPr>
          <w:rFonts w:hint="eastAsia" w:ascii="宋体" w:hAnsi="宋体" w:eastAsia="宋体" w:cs="宋体"/>
          <w:i w:val="0"/>
          <w:iCs/>
          <w:color w:val="auto"/>
          <w:sz w:val="24"/>
          <w:szCs w:val="24"/>
          <w:highlight w:val="none"/>
          <w:u w:val="none"/>
          <w:shd w:val="clear" w:color="auto" w:fill="auto"/>
        </w:rPr>
        <w:t xml:space="preserve">、采购标的成本、同类项目合同价格以及相关专利、专有技术等情况说明</w:t>
      </w:r>
      <w:r/>
    </w:p>
    <w:p>
      <w:pPr>
        <w:pStyle w:val="676"/>
        <w:ind w:firstLine="480"/>
        <w:jc w:val="both"/>
        <w:spacing w:beforeAutospacing="0" w:afterAutospacing="0" w:line="0" w:lineRule="atLeast"/>
        <w:rPr>
          <w:rFonts w:hint="eastAsia" w:ascii="宋体" w:hAnsi="宋体" w:eastAsia="宋体" w:cs="宋体"/>
          <w:i w:val="0"/>
          <w:iCs/>
          <w:color w:val="auto"/>
          <w:sz w:val="24"/>
          <w:szCs w:val="24"/>
          <w:highlight w:val="none"/>
          <w:u w:val="none"/>
          <w:shd w:val="clear" w:color="auto" w:fill="auto"/>
        </w:rPr>
      </w:pPr>
      <w:r>
        <w:rPr>
          <w:rFonts w:hint="eastAsia" w:ascii="宋体" w:hAnsi="宋体" w:eastAsia="宋体" w:cs="宋体"/>
          <w:i w:val="0"/>
          <w:iCs/>
          <w:color w:val="auto"/>
          <w:sz w:val="24"/>
          <w:szCs w:val="24"/>
          <w:highlight w:val="none"/>
          <w:u w:val="none"/>
          <w:shd w:val="clear" w:color="auto" w:fill="auto"/>
        </w:rPr>
        <w:t xml:space="preserve">十</w:t>
      </w:r>
      <w:r>
        <w:rPr>
          <w:rFonts w:hint="eastAsia" w:ascii="宋体" w:hAnsi="宋体" w:eastAsia="宋体" w:cs="宋体"/>
          <w:i w:val="0"/>
          <w:iCs/>
          <w:color w:val="auto"/>
          <w:sz w:val="24"/>
          <w:szCs w:val="24"/>
          <w:highlight w:val="none"/>
          <w:u w:val="none"/>
          <w:shd w:val="clear" w:color="auto" w:fill="auto"/>
          <w:lang w:eastAsia="zh-CN"/>
        </w:rPr>
        <w:t xml:space="preserve">八</w:t>
      </w:r>
      <w:r>
        <w:rPr>
          <w:rFonts w:hint="eastAsia" w:ascii="宋体" w:hAnsi="宋体" w:eastAsia="宋体" w:cs="宋体"/>
          <w:i w:val="0"/>
          <w:iCs/>
          <w:color w:val="auto"/>
          <w:sz w:val="24"/>
          <w:szCs w:val="24"/>
          <w:highlight w:val="none"/>
          <w:u w:val="none"/>
          <w:shd w:val="clear" w:color="auto" w:fill="auto"/>
        </w:rPr>
        <w:t xml:space="preserve">、盐城经济技术开发区政府采购事前信用承诺书</w:t>
      </w:r>
      <w:r/>
    </w:p>
    <w:p>
      <w:pPr>
        <w:pStyle w:val="676"/>
        <w:ind w:firstLine="480"/>
        <w:jc w:val="both"/>
        <w:spacing w:beforeAutospacing="0" w:afterAutospacing="0" w:line="0" w:lineRule="atLeast"/>
        <w:rPr>
          <w:rFonts w:hint="eastAsia" w:ascii="宋体" w:hAnsi="宋体" w:eastAsia="宋体" w:cs="宋体"/>
          <w:i w:val="0"/>
          <w:iCs/>
          <w:color w:val="auto"/>
          <w:sz w:val="24"/>
          <w:szCs w:val="24"/>
          <w:highlight w:val="none"/>
          <w:u w:val="none"/>
          <w:shd w:val="clear" w:color="auto" w:fill="auto"/>
        </w:rPr>
      </w:pPr>
      <w:r>
        <w:rPr>
          <w:rFonts w:hint="eastAsia" w:ascii="宋体" w:hAnsi="宋体" w:eastAsia="宋体" w:cs="宋体"/>
          <w:i w:val="0"/>
          <w:iCs/>
          <w:color w:val="auto"/>
          <w:sz w:val="24"/>
          <w:szCs w:val="24"/>
          <w:highlight w:val="none"/>
          <w:u w:val="none"/>
          <w:shd w:val="clear" w:color="auto" w:fill="auto"/>
        </w:rPr>
      </w:r>
      <w:r/>
    </w:p>
    <w:p>
      <w:pPr>
        <w:pStyle w:val="676"/>
        <w:ind w:firstLine="480"/>
        <w:jc w:val="both"/>
        <w:spacing w:beforeAutospacing="0" w:afterAutospacing="0" w:line="360" w:lineRule="auto"/>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p>
      <w:pPr>
        <w:pStyle w:val="676"/>
        <w:ind w:firstLine="480"/>
        <w:jc w:val="both"/>
        <w:spacing w:beforeAutospacing="0" w:afterAutospacing="0" w:line="0" w:lineRule="atLeast"/>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r>
      <w:r/>
    </w:p>
    <w:p>
      <w:pPr>
        <w:pStyle w:val="676"/>
        <w:ind w:firstLine="480"/>
        <w:jc w:val="both"/>
        <w:spacing w:beforeAutospacing="0" w:afterAutospacing="0" w:line="0" w:lineRule="atLeast"/>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p>
      <w:pPr>
        <w:pStyle w:val="676"/>
        <w:ind w:firstLine="480"/>
        <w:jc w:val="both"/>
        <w:spacing w:beforeAutospacing="0" w:afterAutospacing="0" w:line="0" w:lineRule="atLeast"/>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p>
      <w:pPr>
        <w:pStyle w:val="676"/>
        <w:ind w:firstLine="480"/>
        <w:jc w:val="both"/>
        <w:spacing w:beforeAutospacing="0" w:afterAutospacing="0" w:line="0" w:lineRule="atLeast"/>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p>
      <w:pPr>
        <w:pStyle w:val="676"/>
        <w:ind w:firstLine="480"/>
        <w:jc w:val="both"/>
        <w:spacing w:beforeAutospacing="0" w:afterAutospacing="0" w:line="0" w:lineRule="atLeast"/>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p>
      <w:pPr>
        <w:pStyle w:val="676"/>
        <w:ind w:firstLine="480"/>
        <w:jc w:val="both"/>
        <w:spacing w:beforeAutospacing="0" w:afterAutospacing="0" w:line="0" w:lineRule="atLeast"/>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p>
      <w:pPr>
        <w:pStyle w:val="676"/>
        <w:ind w:firstLine="480"/>
        <w:jc w:val="both"/>
        <w:spacing w:beforeAutospacing="0" w:afterAutospacing="0" w:line="0" w:lineRule="atLeast"/>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r>
      <w:r/>
    </w:p>
    <w:p>
      <w:pPr>
        <w:pStyle w:val="676"/>
        <w:ind w:firstLine="480"/>
        <w:jc w:val="both"/>
        <w:spacing w:beforeAutospacing="0" w:afterAutospacing="0" w:line="0" w:lineRule="atLeast"/>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r>
      <w:r/>
    </w:p>
    <w:p>
      <w:pPr>
        <w:pStyle w:val="676"/>
        <w:ind w:firstLine="480"/>
        <w:jc w:val="both"/>
        <w:spacing w:beforeAutospacing="0" w:afterAutospacing="0" w:line="0" w:lineRule="atLeast"/>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r>
      <w:r/>
    </w:p>
    <w:p>
      <w:pPr>
        <w:pStyle w:val="676"/>
        <w:ind w:firstLine="480"/>
        <w:jc w:val="both"/>
        <w:spacing w:beforeAutospacing="0" w:afterAutospacing="0" w:line="0" w:lineRule="atLeast"/>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r>
      <w:r/>
    </w:p>
    <w:p>
      <w:pPr>
        <w:pStyle w:val="676"/>
        <w:ind w:firstLine="480"/>
        <w:jc w:val="both"/>
        <w:spacing w:beforeAutospacing="0" w:afterAutospacing="0" w:line="0" w:lineRule="atLeast"/>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r>
      <w:r/>
    </w:p>
    <w:p>
      <w:pPr>
        <w:pStyle w:val="676"/>
        <w:ind w:firstLine="480"/>
        <w:jc w:val="both"/>
        <w:spacing w:beforeAutospacing="0" w:afterAutospacing="0" w:line="0" w:lineRule="atLeast"/>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r>
      <w:r/>
    </w:p>
    <w:p>
      <w:pPr>
        <w:pStyle w:val="676"/>
        <w:ind w:firstLine="480"/>
        <w:jc w:val="both"/>
        <w:spacing w:beforeAutospacing="0" w:afterAutospacing="0" w:line="0" w:lineRule="atLeast"/>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r>
      <w:r/>
    </w:p>
    <w:p>
      <w:pPr>
        <w:pStyle w:val="676"/>
        <w:jc w:val="both"/>
        <w:spacing w:beforeAutospacing="0" w:afterAutospacing="0" w:line="0" w:lineRule="atLeast"/>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r>
      <w:r/>
    </w:p>
    <w:p>
      <w:pPr>
        <w:pStyle w:val="676"/>
        <w:ind w:firstLine="480"/>
        <w:jc w:val="both"/>
        <w:spacing w:beforeAutospacing="0" w:afterAutospacing="0" w:line="0" w:lineRule="atLeast"/>
        <w:rPr>
          <w:rFonts w:hint="eastAsia" w:ascii="宋体" w:hAnsi="宋体" w:eastAsia="宋体" w:cs="宋体"/>
          <w:i/>
          <w:color w:val="auto"/>
          <w:sz w:val="32"/>
          <w:szCs w:val="32"/>
          <w:highlight w:val="none"/>
          <w:u w:val="single"/>
          <w:shd w:val="clear" w:color="auto" w:fill="auto"/>
        </w:rPr>
      </w:pPr>
      <w:r>
        <w:rPr>
          <w:rFonts w:hint="eastAsia" w:ascii="宋体" w:hAnsi="宋体" w:eastAsia="宋体" w:cs="宋体"/>
          <w:color w:val="auto"/>
          <w:highlight w:val="none"/>
          <w:shd w:val="clear" w:color="auto" w:fill="auto"/>
        </w:rPr>
        <w:t xml:space="preserve"> </w:t>
      </w:r>
      <w:r/>
    </w:p>
    <w:p>
      <w:pPr>
        <w:pStyle w:val="676"/>
        <w:jc w:val="both"/>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i/>
          <w:color w:val="auto"/>
          <w:sz w:val="32"/>
          <w:szCs w:val="32"/>
          <w:highlight w:val="none"/>
          <w:u w:val="single"/>
          <w:shd w:val="clear" w:color="auto" w:fill="auto"/>
          <w:lang w:val="en-US" w:eastAsia="zh-CN"/>
        </w:rPr>
        <w:t xml:space="preserve">一</w:t>
      </w:r>
      <w:r>
        <w:rPr>
          <w:rFonts w:hint="eastAsia" w:ascii="宋体" w:hAnsi="宋体" w:eastAsia="宋体" w:cs="宋体"/>
          <w:i/>
          <w:color w:val="auto"/>
          <w:sz w:val="32"/>
          <w:szCs w:val="32"/>
          <w:highlight w:val="none"/>
          <w:u w:val="single"/>
          <w:shd w:val="clear" w:color="auto" w:fill="auto"/>
        </w:rPr>
        <w:t xml:space="preserve">、法人或者其他组织的营业执照等证明文件，自然人的身份证明</w:t>
      </w:r>
      <w:r/>
    </w:p>
    <w:p>
      <w:pPr>
        <w:pStyle w:val="676"/>
        <w:ind w:firstLine="480"/>
        <w:jc w:val="both"/>
        <w:spacing w:beforeAutospacing="0" w:afterAutospacing="0" w:line="0" w:lineRule="atLeast"/>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p>
      <w:pPr>
        <w:pStyle w:val="676"/>
        <w:jc w:val="both"/>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i/>
          <w:color w:val="auto"/>
          <w:sz w:val="32"/>
          <w:szCs w:val="32"/>
          <w:highlight w:val="none"/>
          <w:u w:val="single"/>
          <w:shd w:val="clear" w:color="auto" w:fill="auto"/>
          <w:lang w:val="en-US" w:eastAsia="zh-CN"/>
        </w:rPr>
        <w:t xml:space="preserve">二</w:t>
      </w:r>
      <w:r>
        <w:rPr>
          <w:rFonts w:hint="eastAsia" w:ascii="宋体" w:hAnsi="宋体" w:eastAsia="宋体" w:cs="宋体"/>
          <w:i/>
          <w:color w:val="auto"/>
          <w:sz w:val="32"/>
          <w:szCs w:val="32"/>
          <w:highlight w:val="none"/>
          <w:u w:val="single"/>
          <w:shd w:val="clear" w:color="auto" w:fill="auto"/>
        </w:rPr>
        <w:t xml:space="preserve">、上一年度的财务状况报表</w:t>
      </w:r>
      <w:r/>
    </w:p>
    <w:p>
      <w:pPr>
        <w:pStyle w:val="676"/>
        <w:ind w:firstLine="480"/>
        <w:jc w:val="both"/>
        <w:spacing w:beforeAutospacing="0" w:afterAutospacing="0"/>
        <w:rPr>
          <w:rFonts w:hint="eastAsia" w:ascii="宋体" w:hAnsi="宋体" w:eastAsia="宋体" w:cs="宋体"/>
          <w:i w:val="0"/>
          <w:iCs/>
          <w:color w:val="auto"/>
          <w:sz w:val="24"/>
          <w:szCs w:val="24"/>
          <w:highlight w:val="none"/>
          <w:u w:val="none"/>
          <w:shd w:val="clear" w:color="auto" w:fill="auto"/>
        </w:rPr>
      </w:pPr>
      <w:r>
        <w:rPr>
          <w:rFonts w:hint="eastAsia" w:ascii="宋体" w:hAnsi="宋体" w:eastAsia="宋体" w:cs="宋体"/>
          <w:i w:val="0"/>
          <w:iCs/>
          <w:color w:val="auto"/>
          <w:sz w:val="24"/>
          <w:szCs w:val="24"/>
          <w:highlight w:val="none"/>
          <w:u w:val="none"/>
          <w:shd w:val="clear" w:color="auto" w:fill="auto"/>
          <w:lang w:val="en-US" w:eastAsia="zh-CN"/>
        </w:rPr>
        <w:t xml:space="preserve">至少提供资产负债表、利润表、现金流量表，协商供应商成立不满一年无需提</w:t>
      </w:r>
      <w:r>
        <w:rPr>
          <w:rFonts w:hint="eastAsia" w:ascii="宋体" w:hAnsi="宋体" w:eastAsia="宋体" w:cs="宋体"/>
          <w:i w:val="0"/>
          <w:iCs/>
          <w:color w:val="auto"/>
          <w:sz w:val="24"/>
          <w:szCs w:val="24"/>
          <w:highlight w:val="none"/>
          <w:u w:val="none"/>
          <w:shd w:val="clear" w:color="auto" w:fill="auto"/>
        </w:rPr>
        <w:t xml:space="preserve">供</w:t>
      </w:r>
      <w:r/>
    </w:p>
    <w:p>
      <w:pPr>
        <w:pStyle w:val="676"/>
        <w:jc w:val="both"/>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p>
      <w:pPr>
        <w:pStyle w:val="676"/>
        <w:jc w:val="both"/>
        <w:spacing w:beforeAutospacing="0" w:afterAutospacing="0" w:line="0" w:lineRule="atLeast"/>
        <w:rPr>
          <w:rFonts w:hint="eastAsia" w:ascii="宋体" w:hAnsi="宋体" w:eastAsia="宋体" w:cs="宋体"/>
          <w:color w:val="auto"/>
          <w:highlight w:val="none"/>
          <w:shd w:val="clear" w:color="auto" w:fill="auto"/>
        </w:rPr>
      </w:pPr>
      <w:r>
        <w:rPr>
          <w:rFonts w:hint="eastAsia" w:ascii="宋体" w:hAnsi="宋体" w:eastAsia="宋体" w:cs="宋体"/>
          <w:i/>
          <w:color w:val="auto"/>
          <w:sz w:val="32"/>
          <w:szCs w:val="32"/>
          <w:highlight w:val="none"/>
          <w:u w:val="single"/>
          <w:shd w:val="clear" w:color="auto" w:fill="auto"/>
          <w:lang w:val="en-US" w:eastAsia="zh-CN"/>
        </w:rPr>
        <w:t xml:space="preserve">三</w:t>
      </w:r>
      <w:r>
        <w:rPr>
          <w:rFonts w:hint="eastAsia" w:ascii="宋体" w:hAnsi="宋体" w:eastAsia="宋体" w:cs="宋体"/>
          <w:i/>
          <w:color w:val="auto"/>
          <w:sz w:val="32"/>
          <w:szCs w:val="32"/>
          <w:highlight w:val="none"/>
          <w:u w:val="single"/>
          <w:shd w:val="clear" w:color="auto" w:fill="auto"/>
        </w:rPr>
        <w:t xml:space="preserve">、依法缴纳税收和社会保障资金的相关材料</w:t>
      </w:r>
      <w:r/>
    </w:p>
    <w:p>
      <w:pPr>
        <w:pStyle w:val="676"/>
        <w:ind w:firstLine="480"/>
        <w:jc w:val="both"/>
        <w:spacing w:beforeAutospacing="0" w:afterAutospacing="0"/>
        <w:rPr>
          <w:rFonts w:hint="eastAsia" w:ascii="宋体" w:hAnsi="宋体" w:eastAsia="宋体" w:cs="宋体"/>
          <w:i w:val="0"/>
          <w:iCs/>
          <w:color w:val="auto"/>
          <w:sz w:val="24"/>
          <w:szCs w:val="24"/>
          <w:highlight w:val="none"/>
          <w:u w:val="none"/>
          <w:shd w:val="clear" w:color="auto" w:fill="auto"/>
        </w:rPr>
      </w:pPr>
      <w:r>
        <w:rPr>
          <w:rFonts w:hint="eastAsia" w:ascii="宋体" w:hAnsi="宋体" w:eastAsia="宋体" w:cs="宋体"/>
          <w:i w:val="0"/>
          <w:iCs/>
          <w:color w:val="auto"/>
          <w:sz w:val="24"/>
          <w:szCs w:val="24"/>
          <w:highlight w:val="none"/>
          <w:u w:val="none"/>
          <w:shd w:val="clear" w:color="auto" w:fill="auto"/>
        </w:rPr>
        <w:t xml:space="preserve">提供提交协商响应文件截止时间前一年内至少一个月依法缴纳税收及缴纳社会保障资金的证明材料。协商供应商依法享受缓缴、免缴税收、社会保障资金的提供证明材料。</w:t>
      </w:r>
      <w:r/>
    </w:p>
    <w:p>
      <w:pPr>
        <w:pStyle w:val="676"/>
        <w:ind w:firstLine="480"/>
        <w:jc w:val="both"/>
        <w:spacing w:beforeAutospacing="0" w:afterAutospacing="0"/>
        <w:rPr>
          <w:rFonts w:hint="eastAsia" w:ascii="宋体" w:hAnsi="宋体" w:eastAsia="宋体" w:cs="宋体"/>
          <w:i w:val="0"/>
          <w:iCs/>
          <w:color w:val="auto"/>
          <w:sz w:val="24"/>
          <w:szCs w:val="24"/>
          <w:highlight w:val="none"/>
          <w:u w:val="none"/>
          <w:shd w:val="clear" w:color="auto" w:fill="auto"/>
        </w:rPr>
      </w:pPr>
      <w:r>
        <w:rPr>
          <w:rFonts w:hint="eastAsia" w:ascii="宋体" w:hAnsi="宋体" w:eastAsia="宋体" w:cs="宋体"/>
          <w:i w:val="0"/>
          <w:iCs/>
          <w:color w:val="auto"/>
          <w:sz w:val="24"/>
          <w:szCs w:val="24"/>
          <w:highlight w:val="none"/>
          <w:u w:val="none"/>
          <w:shd w:val="clear" w:color="auto" w:fill="auto"/>
        </w:rPr>
      </w:r>
      <w:r/>
    </w:p>
    <w:p>
      <w:pPr>
        <w:pStyle w:val="676"/>
        <w:jc w:val="both"/>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i/>
          <w:color w:val="auto"/>
          <w:sz w:val="32"/>
          <w:szCs w:val="32"/>
          <w:highlight w:val="none"/>
          <w:u w:val="single"/>
          <w:shd w:val="clear" w:color="auto" w:fill="auto"/>
          <w:lang w:val="en-US" w:eastAsia="zh-CN"/>
        </w:rPr>
        <w:t xml:space="preserve">四</w:t>
      </w:r>
      <w:r>
        <w:rPr>
          <w:rFonts w:hint="eastAsia" w:ascii="宋体" w:hAnsi="宋体" w:eastAsia="宋体" w:cs="宋体"/>
          <w:i/>
          <w:color w:val="auto"/>
          <w:sz w:val="32"/>
          <w:szCs w:val="32"/>
          <w:highlight w:val="none"/>
          <w:u w:val="single"/>
          <w:shd w:val="clear" w:color="auto" w:fill="auto"/>
        </w:rPr>
        <w:t xml:space="preserve">、具备履行合同所必需的设备和专业技术能力的书面声明</w:t>
      </w:r>
      <w:r/>
    </w:p>
    <w:p>
      <w:pPr>
        <w:pStyle w:val="676"/>
        <w:ind w:firstLine="492"/>
        <w:jc w:val="both"/>
        <w:spacing w:beforeAutospacing="0" w:afterAutospacing="0" w:line="0" w:lineRule="atLeast"/>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我单位郑重声明：我单位具备履行本项采购合同所必需的设备和专业技术能力，为履行本项采购合同我公司具备如下主要设备和主要专业技术能力：</w:t>
      </w:r>
      <w:r/>
    </w:p>
    <w:p>
      <w:pPr>
        <w:pStyle w:val="676"/>
        <w:ind w:firstLine="492"/>
        <w:jc w:val="both"/>
        <w:spacing w:beforeAutospacing="0" w:afterAutospacing="0" w:line="0" w:lineRule="atLeast"/>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主要设备有：</w:t>
      </w:r>
      <w:r>
        <w:rPr>
          <w:rFonts w:hint="eastAsia" w:ascii="宋体" w:hAnsi="宋体" w:eastAsia="宋体" w:cs="宋体"/>
          <w:color w:val="auto"/>
          <w:highlight w:val="none"/>
          <w:u w:val="single"/>
          <w:shd w:val="clear" w:color="auto" w:fill="auto"/>
        </w:rPr>
        <w:t xml:space="preserve">  </w:t>
      </w:r>
      <w:r>
        <w:rPr>
          <w:rFonts w:hint="eastAsia" w:ascii="宋体" w:hAnsi="宋体" w:eastAsia="宋体" w:cs="宋体"/>
          <w:color w:val="auto"/>
          <w:highlight w:val="none"/>
          <w:shd w:val="clear" w:color="auto" w:fill="auto"/>
        </w:rPr>
        <w:t xml:space="preserve">。</w:t>
      </w:r>
      <w:r/>
    </w:p>
    <w:p>
      <w:pPr>
        <w:pStyle w:val="676"/>
        <w:ind w:firstLine="492"/>
        <w:jc w:val="both"/>
        <w:spacing w:beforeAutospacing="0" w:afterAutospacing="0" w:line="0" w:lineRule="atLeast"/>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主要专业技术能力有：</w:t>
      </w:r>
      <w:r>
        <w:rPr>
          <w:rFonts w:hint="eastAsia" w:ascii="宋体" w:hAnsi="宋体" w:eastAsia="宋体" w:cs="宋体"/>
          <w:color w:val="auto"/>
          <w:highlight w:val="none"/>
          <w:u w:val="single"/>
          <w:shd w:val="clear" w:color="auto" w:fill="auto"/>
        </w:rPr>
        <w:t xml:space="preserve">   </w:t>
      </w:r>
      <w:r>
        <w:rPr>
          <w:rFonts w:hint="eastAsia" w:ascii="宋体" w:hAnsi="宋体" w:eastAsia="宋体" w:cs="宋体"/>
          <w:color w:val="auto"/>
          <w:highlight w:val="none"/>
          <w:shd w:val="clear" w:color="auto" w:fill="auto"/>
        </w:rPr>
        <w:t xml:space="preserve">。</w:t>
      </w:r>
      <w:r/>
    </w:p>
    <w:p>
      <w:pPr>
        <w:pStyle w:val="676"/>
        <w:ind w:firstLine="480"/>
        <w:jc w:val="both"/>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r>
      <w:r/>
    </w:p>
    <w:p>
      <w:pPr>
        <w:pStyle w:val="676"/>
        <w:jc w:val="both"/>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p>
      <w:pPr>
        <w:pStyle w:val="676"/>
        <w:jc w:val="both"/>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i/>
          <w:color w:val="auto"/>
          <w:sz w:val="32"/>
          <w:szCs w:val="32"/>
          <w:highlight w:val="none"/>
          <w:u w:val="single"/>
          <w:shd w:val="clear" w:color="auto" w:fill="auto"/>
          <w:lang w:val="en-US" w:eastAsia="zh-CN"/>
        </w:rPr>
        <w:t xml:space="preserve">五</w:t>
      </w:r>
      <w:r>
        <w:rPr>
          <w:rFonts w:hint="eastAsia" w:ascii="宋体" w:hAnsi="宋体" w:eastAsia="宋体" w:cs="宋体"/>
          <w:i/>
          <w:color w:val="auto"/>
          <w:sz w:val="32"/>
          <w:szCs w:val="32"/>
          <w:highlight w:val="none"/>
          <w:u w:val="single"/>
          <w:shd w:val="clear" w:color="auto" w:fill="auto"/>
        </w:rPr>
        <w:t xml:space="preserve">、参加政府采购活动前3年内在经营活动中没有重大违法记录的书面声明</w:t>
      </w:r>
      <w:r/>
    </w:p>
    <w:p>
      <w:pPr>
        <w:pStyle w:val="676"/>
        <w:jc w:val="center"/>
        <w:spacing w:beforeAutospacing="0" w:afterAutospacing="0" w:line="0" w:lineRule="atLeast"/>
        <w:rPr>
          <w:rFonts w:hint="eastAsia" w:ascii="宋体" w:hAnsi="宋体" w:eastAsia="宋体" w:cs="宋体"/>
          <w:color w:val="auto"/>
          <w:highlight w:val="none"/>
          <w:shd w:val="clear" w:color="auto" w:fill="auto"/>
        </w:rPr>
      </w:pPr>
      <w:r>
        <w:rPr>
          <w:rFonts w:hint="eastAsia" w:ascii="宋体" w:hAnsi="宋体" w:eastAsia="宋体" w:cs="宋体"/>
          <w:b/>
          <w:color w:val="auto"/>
          <w:sz w:val="44"/>
          <w:szCs w:val="44"/>
          <w:highlight w:val="none"/>
          <w:shd w:val="clear" w:color="auto" w:fill="auto"/>
        </w:rPr>
        <w:t xml:space="preserve">声  明</w:t>
      </w:r>
      <w:r/>
    </w:p>
    <w:p>
      <w:pPr>
        <w:pStyle w:val="676"/>
        <w:jc w:val="both"/>
        <w:spacing w:beforeAutospacing="0" w:afterAutospacing="0" w:line="0" w:lineRule="atLeast"/>
        <w:rPr>
          <w:rFonts w:hint="eastAsia" w:ascii="宋体" w:hAnsi="宋体" w:eastAsia="宋体" w:cs="宋体"/>
          <w:color w:val="auto"/>
          <w:highlight w:val="none"/>
          <w:shd w:val="clear" w:color="auto" w:fill="auto"/>
        </w:rPr>
      </w:pPr>
      <w:r>
        <w:rPr>
          <w:rFonts w:hint="eastAsia" w:ascii="宋体" w:hAnsi="宋体" w:eastAsia="宋体" w:cs="宋体"/>
          <w:b/>
          <w:color w:val="auto"/>
          <w:highlight w:val="none"/>
          <w:shd w:val="clear" w:color="auto" w:fill="auto"/>
        </w:rPr>
        <w:t xml:space="preserve">    </w:t>
      </w:r>
      <w:r>
        <w:rPr>
          <w:rFonts w:hint="eastAsia" w:ascii="宋体" w:hAnsi="宋体" w:eastAsia="宋体" w:cs="宋体"/>
          <w:color w:val="auto"/>
          <w:highlight w:val="none"/>
          <w:shd w:val="clear" w:color="auto" w:fill="auto"/>
        </w:rPr>
        <w:t xml:space="preserve">我单位郑重声明：参加本次政府采购活动前3年内，我单位在经营活动中没有因违法经营受到刑事处罚或者责令停产停业、吊销许可证或者执照、较大数额罚款等行政处罚。</w:t>
      </w:r>
      <w:r/>
    </w:p>
    <w:p>
      <w:pPr>
        <w:pStyle w:val="676"/>
        <w:jc w:val="both"/>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p>
      <w:pPr>
        <w:pStyle w:val="676"/>
        <w:jc w:val="both"/>
        <w:spacing w:beforeAutospacing="0" w:afterAutospacing="0"/>
        <w:rPr>
          <w:rFonts w:hint="eastAsia" w:ascii="宋体" w:hAnsi="宋体" w:eastAsia="宋体" w:cs="宋体"/>
          <w:i/>
          <w:color w:val="auto"/>
          <w:sz w:val="32"/>
          <w:szCs w:val="32"/>
          <w:highlight w:val="none"/>
          <w:u w:val="single"/>
          <w:shd w:val="clear" w:color="auto" w:fill="auto"/>
          <w:lang w:val="en-US" w:eastAsia="zh-CN"/>
        </w:rPr>
      </w:pPr>
      <w:r>
        <w:rPr>
          <w:rFonts w:hint="eastAsia" w:ascii="宋体" w:hAnsi="宋体" w:eastAsia="宋体" w:cs="宋体"/>
          <w:i/>
          <w:color w:val="auto"/>
          <w:sz w:val="32"/>
          <w:szCs w:val="32"/>
          <w:highlight w:val="none"/>
          <w:u w:val="single"/>
          <w:shd w:val="clear" w:color="auto" w:fill="auto"/>
          <w:lang w:val="en-US" w:eastAsia="zh-CN"/>
        </w:rPr>
        <w:t xml:space="preserve">六</w:t>
      </w:r>
      <w:r>
        <w:rPr>
          <w:rFonts w:hint="eastAsia" w:ascii="宋体" w:hAnsi="宋体" w:eastAsia="宋体" w:cs="宋体"/>
          <w:i/>
          <w:color w:val="auto"/>
          <w:sz w:val="32"/>
          <w:szCs w:val="32"/>
          <w:highlight w:val="none"/>
          <w:u w:val="single"/>
          <w:shd w:val="clear" w:color="auto" w:fill="auto"/>
        </w:rPr>
        <w:t xml:space="preserve">、</w:t>
      </w:r>
      <w:r>
        <w:rPr>
          <w:rFonts w:hint="eastAsia" w:ascii="宋体" w:hAnsi="宋体" w:eastAsia="宋体" w:cs="宋体"/>
          <w:i/>
          <w:color w:val="auto"/>
          <w:sz w:val="32"/>
          <w:szCs w:val="32"/>
          <w:highlight w:val="none"/>
          <w:u w:val="single"/>
          <w:shd w:val="clear" w:color="auto" w:fill="auto"/>
          <w:lang w:val="en-US" w:eastAsia="zh-CN"/>
        </w:rPr>
        <w:t xml:space="preserve">法律、行政法规规定的其他条件。</w:t>
      </w:r>
      <w:r/>
    </w:p>
    <w:p>
      <w:pPr>
        <w:pStyle w:val="676"/>
        <w:jc w:val="both"/>
        <w:spacing w:beforeAutospacing="0" w:afterAutospacing="0"/>
        <w:rPr>
          <w:rFonts w:hint="eastAsia" w:ascii="宋体" w:hAnsi="宋体" w:eastAsia="宋体" w:cs="宋体"/>
          <w:i/>
          <w:color w:val="auto"/>
          <w:sz w:val="32"/>
          <w:szCs w:val="32"/>
          <w:highlight w:val="none"/>
          <w:u w:val="single"/>
          <w:shd w:val="clear" w:color="auto" w:fill="auto"/>
        </w:rPr>
      </w:pPr>
      <w:r>
        <w:rPr>
          <w:rFonts w:hint="eastAsia" w:ascii="宋体" w:hAnsi="宋体" w:eastAsia="宋体" w:cs="宋体"/>
          <w:i/>
          <w:color w:val="auto"/>
          <w:sz w:val="32"/>
          <w:szCs w:val="32"/>
          <w:highlight w:val="none"/>
          <w:u w:val="single"/>
          <w:shd w:val="clear" w:color="auto" w:fill="auto"/>
        </w:rPr>
      </w:r>
      <w:r/>
    </w:p>
    <w:p>
      <w:pPr>
        <w:pStyle w:val="676"/>
        <w:jc w:val="both"/>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i/>
          <w:color w:val="auto"/>
          <w:sz w:val="32"/>
          <w:szCs w:val="32"/>
          <w:highlight w:val="none"/>
          <w:u w:val="single"/>
          <w:shd w:val="clear" w:color="auto" w:fill="auto"/>
          <w:lang w:val="en-US" w:eastAsia="zh-CN"/>
        </w:rPr>
        <w:t xml:space="preserve">七、</w:t>
      </w:r>
      <w:r>
        <w:rPr>
          <w:rFonts w:hint="eastAsia" w:ascii="宋体" w:hAnsi="宋体" w:eastAsia="宋体" w:cs="宋体"/>
          <w:i/>
          <w:color w:val="auto"/>
          <w:sz w:val="32"/>
          <w:szCs w:val="32"/>
          <w:highlight w:val="none"/>
          <w:u w:val="single"/>
          <w:shd w:val="clear" w:color="auto" w:fill="auto"/>
        </w:rPr>
        <w:t xml:space="preserve">特定资格要求的证明文件</w:t>
      </w:r>
      <w:r/>
    </w:p>
    <w:p>
      <w:pPr>
        <w:pStyle w:val="676"/>
        <w:jc w:val="both"/>
        <w:spacing w:beforeAutospacing="0" w:afterAutospacing="0" w:line="0" w:lineRule="atLeast"/>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如果本项目申请人的特定资格要求中要求提供的，必须提供。</w:t>
      </w:r>
      <w:r/>
    </w:p>
    <w:p>
      <w:pPr>
        <w:pStyle w:val="676"/>
        <w:jc w:val="both"/>
        <w:spacing w:beforeAutospacing="0" w:afterAutospacing="0" w:line="0" w:lineRule="atLeast"/>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r>
      <w:r/>
    </w:p>
    <w:p>
      <w:pPr>
        <w:pStyle w:val="676"/>
        <w:jc w:val="both"/>
        <w:spacing w:beforeAutospacing="0" w:afterAutospacing="0" w:line="0" w:lineRule="atLeast"/>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r>
      <w:r/>
    </w:p>
    <w:p>
      <w:pPr>
        <w:pStyle w:val="676"/>
        <w:numPr>
          <w:ilvl w:val="0"/>
          <w:numId w:val="0"/>
        </w:numPr>
        <w:jc w:val="both"/>
        <w:spacing w:beforeAutospacing="0" w:afterAutospacing="0"/>
        <w:rPr>
          <w:rFonts w:hint="eastAsia" w:ascii="宋体" w:hAnsi="宋体" w:eastAsia="宋体" w:cs="宋体"/>
          <w:i/>
          <w:color w:val="auto"/>
          <w:sz w:val="32"/>
          <w:szCs w:val="32"/>
          <w:highlight w:val="none"/>
          <w:u w:val="single"/>
          <w:shd w:val="clear" w:color="auto" w:fill="auto"/>
          <w:lang w:eastAsia="zh-CN"/>
        </w:rPr>
      </w:pPr>
      <w:r>
        <w:rPr>
          <w:rFonts w:hint="eastAsia" w:ascii="宋体" w:hAnsi="宋体" w:eastAsia="宋体" w:cs="宋体"/>
          <w:i/>
          <w:color w:val="auto"/>
          <w:sz w:val="32"/>
          <w:szCs w:val="32"/>
          <w:highlight w:val="none"/>
          <w:u w:val="single"/>
          <w:shd w:val="clear" w:color="auto" w:fill="auto"/>
          <w:lang w:eastAsia="zh-CN"/>
        </w:rPr>
        <w:t xml:space="preserve">八、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pStyle w:val="676"/>
        <w:numPr>
          <w:ilvl w:val="0"/>
          <w:numId w:val="0"/>
        </w:numPr>
        <w:jc w:val="both"/>
        <w:spacing w:beforeAutospacing="0" w:afterAutospacing="0"/>
        <w:rPr>
          <w:rFonts w:hint="eastAsia" w:ascii="宋体" w:hAnsi="宋体" w:eastAsia="宋体" w:cs="宋体"/>
          <w:i/>
          <w:color w:val="auto"/>
          <w:sz w:val="32"/>
          <w:szCs w:val="32"/>
          <w:highlight w:val="none"/>
          <w:u w:val="single"/>
          <w:shd w:val="clear" w:color="auto" w:fill="auto"/>
          <w:lang w:eastAsia="zh-CN"/>
        </w:rPr>
      </w:pPr>
      <w:r>
        <w:rPr>
          <w:rFonts w:hint="eastAsia" w:ascii="宋体" w:hAnsi="宋体" w:eastAsia="宋体" w:cs="宋体"/>
          <w:i/>
          <w:color w:val="auto"/>
          <w:sz w:val="32"/>
          <w:szCs w:val="32"/>
          <w:highlight w:val="none"/>
          <w:u w:val="single"/>
          <w:shd w:val="clear" w:color="auto" w:fill="auto"/>
          <w:lang w:eastAsia="zh-CN"/>
        </w:rPr>
      </w:r>
      <w:r/>
    </w:p>
    <w:p>
      <w:pPr>
        <w:pStyle w:val="676"/>
        <w:numPr>
          <w:ilvl w:val="0"/>
          <w:numId w:val="0"/>
        </w:numPr>
        <w:jc w:val="both"/>
        <w:spacing w:beforeAutospacing="0" w:afterAutospacing="0"/>
        <w:rPr>
          <w:rFonts w:hint="eastAsia" w:ascii="宋体" w:hAnsi="宋体" w:eastAsia="宋体" w:cs="宋体"/>
          <w:i/>
          <w:color w:val="auto"/>
          <w:sz w:val="32"/>
          <w:szCs w:val="32"/>
          <w:highlight w:val="none"/>
          <w:u w:val="single"/>
          <w:shd w:val="clear" w:color="auto" w:fill="auto"/>
          <w:lang w:eastAsia="zh-CN"/>
        </w:rPr>
      </w:pPr>
      <w:r>
        <w:rPr>
          <w:rFonts w:hint="eastAsia" w:ascii="宋体" w:hAnsi="宋体" w:eastAsia="宋体" w:cs="宋体"/>
          <w:i/>
          <w:color w:val="auto"/>
          <w:sz w:val="32"/>
          <w:szCs w:val="32"/>
          <w:highlight w:val="none"/>
          <w:u w:val="single"/>
          <w:shd w:val="clear" w:color="auto" w:fill="auto"/>
          <w:lang w:eastAsia="zh-CN"/>
        </w:rPr>
        <w:t xml:space="preserve">九、单位负责人为同一人或者存在直接控股、</w:t>
      </w:r>
      <w:r>
        <w:rPr>
          <w:rFonts w:hint="eastAsia" w:ascii="宋体" w:hAnsi="宋体" w:eastAsia="宋体" w:cs="宋体"/>
          <w:i/>
          <w:color w:val="auto"/>
          <w:sz w:val="32"/>
          <w:szCs w:val="32"/>
          <w:highlight w:val="none"/>
          <w:u w:val="single"/>
          <w:shd w:val="clear" w:color="auto" w:fill="auto"/>
          <w:lang w:val="en-US" w:eastAsia="zh-CN"/>
        </w:rPr>
        <w:t xml:space="preserve">管理</w:t>
      </w:r>
      <w:r>
        <w:rPr>
          <w:rFonts w:hint="eastAsia" w:ascii="宋体" w:hAnsi="宋体" w:eastAsia="宋体" w:cs="宋体"/>
          <w:i/>
          <w:color w:val="auto"/>
          <w:sz w:val="32"/>
          <w:szCs w:val="32"/>
          <w:highlight w:val="none"/>
          <w:u w:val="single"/>
          <w:shd w:val="clear" w:color="auto" w:fill="auto"/>
          <w:lang w:eastAsia="zh-CN"/>
        </w:rPr>
        <w:t xml:space="preserve">关系的不同供应商，不得参加同一合同项下的政府采购活动。（格式自拟）</w:t>
      </w:r>
      <w:r/>
    </w:p>
    <w:p>
      <w:pPr>
        <w:pStyle w:val="676"/>
        <w:jc w:val="both"/>
        <w:spacing w:beforeAutospacing="0" w:afterAutospacing="0" w:line="0" w:lineRule="atLeast"/>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r>
      <w:r/>
    </w:p>
    <w:p>
      <w:pPr>
        <w:rPr>
          <w:rFonts w:hint="eastAsia" w:ascii="宋体" w:hAnsi="宋体" w:eastAsia="宋体" w:cs="宋体"/>
          <w:color w:val="auto"/>
          <w:highlight w:val="none"/>
        </w:rPr>
      </w:pPr>
      <w:r/>
      <w:bookmarkStart w:id="167" w:name="_Toc120614284"/>
      <w:r>
        <w:rPr>
          <w:rFonts w:hint="eastAsia" w:ascii="宋体" w:hAnsi="宋体" w:eastAsia="宋体" w:cs="宋体"/>
          <w:i/>
          <w:color w:val="auto"/>
          <w:sz w:val="32"/>
          <w:szCs w:val="32"/>
          <w:highlight w:val="none"/>
          <w:u w:val="single"/>
          <w:shd w:val="clear" w:color="auto" w:fill="auto"/>
        </w:rPr>
        <w:br w:type="page" w:clear="all"/>
      </w:r>
      <w:r/>
    </w:p>
    <w:p>
      <w:pPr>
        <w:pStyle w:val="676"/>
        <w:jc w:val="center"/>
        <w:spacing w:beforeAutospacing="0" w:afterAutospacing="0"/>
        <w:rPr>
          <w:rFonts w:hint="eastAsia" w:ascii="宋体" w:hAnsi="宋体" w:eastAsia="宋体" w:cs="宋体"/>
          <w:b/>
          <w:bCs/>
          <w:i/>
          <w:color w:val="auto"/>
          <w:sz w:val="32"/>
          <w:szCs w:val="32"/>
          <w:highlight w:val="none"/>
          <w:u w:val="single"/>
          <w:shd w:val="clear" w:color="auto" w:fill="auto"/>
        </w:rPr>
      </w:pPr>
      <w:r>
        <w:rPr>
          <w:rFonts w:hint="eastAsia" w:ascii="宋体" w:hAnsi="宋体" w:eastAsia="宋体" w:cs="宋体"/>
          <w:b/>
          <w:bCs/>
          <w:i/>
          <w:color w:val="auto"/>
          <w:sz w:val="32"/>
          <w:szCs w:val="32"/>
          <w:highlight w:val="none"/>
          <w:u w:val="single"/>
          <w:shd w:val="clear" w:color="auto" w:fill="auto"/>
          <w:lang w:val="en-US" w:eastAsia="zh-CN"/>
        </w:rPr>
        <w:t xml:space="preserve">十</w:t>
      </w:r>
      <w:r>
        <w:rPr>
          <w:rFonts w:hint="eastAsia" w:ascii="宋体" w:hAnsi="宋体" w:eastAsia="宋体" w:cs="宋体"/>
          <w:b/>
          <w:bCs/>
          <w:i/>
          <w:color w:val="auto"/>
          <w:sz w:val="32"/>
          <w:szCs w:val="32"/>
          <w:highlight w:val="none"/>
          <w:u w:val="single"/>
          <w:shd w:val="clear" w:color="auto" w:fill="auto"/>
        </w:rPr>
        <w:t xml:space="preserve">、法人授权书</w:t>
      </w:r>
      <w:r/>
    </w:p>
    <w:p>
      <w:pPr>
        <w:pStyle w:val="676"/>
        <w:ind w:firstLine="480"/>
        <w:jc w:val="both"/>
        <w:spacing w:beforeAutospacing="0" w:afterAutospacing="0" w:line="360" w:lineRule="auto"/>
        <w:tabs>
          <w:tab w:val="left" w:pos="360" w:leader="none"/>
        </w:tabs>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本授权书声明：____________（供应商名称）授权________________（被授权人的姓名）为我方就JSZC-</w:t>
      </w:r>
      <w:r>
        <w:rPr>
          <w:rFonts w:hint="eastAsia" w:ascii="宋体" w:hAnsi="宋体" w:eastAsia="宋体" w:cs="宋体"/>
          <w:color w:val="auto"/>
          <w:highlight w:val="none"/>
          <w:u w:val="single"/>
          <w:shd w:val="clear" w:color="auto" w:fill="auto"/>
        </w:rPr>
        <w:t xml:space="preserve">        </w:t>
      </w:r>
      <w:r>
        <w:rPr>
          <w:rFonts w:hint="eastAsia" w:ascii="宋体" w:hAnsi="宋体" w:eastAsia="宋体" w:cs="宋体"/>
          <w:color w:val="auto"/>
          <w:highlight w:val="none"/>
          <w:shd w:val="clear" w:color="auto" w:fill="auto"/>
        </w:rPr>
        <w:t xml:space="preserve">号项目采购活动的合法代理人，以本单位名义全权处理一切与该项目采购有关的事务。</w:t>
      </w:r>
      <w:r/>
    </w:p>
    <w:p>
      <w:pPr>
        <w:pStyle w:val="676"/>
        <w:ind w:firstLine="480"/>
        <w:jc w:val="left"/>
        <w:spacing w:beforeAutospacing="0" w:afterAutospacing="0" w:line="360" w:lineRule="auto"/>
        <w:tabs>
          <w:tab w:val="left" w:pos="360" w:leader="none"/>
        </w:tabs>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本授权书于______年____月____日起生效，特此声明。</w:t>
      </w:r>
      <w:r/>
    </w:p>
    <w:p>
      <w:pPr>
        <w:pStyle w:val="676"/>
        <w:jc w:val="left"/>
        <w:spacing w:beforeAutospacing="0" w:afterAutospacing="0" w:line="360" w:lineRule="auto"/>
        <w:tabs>
          <w:tab w:val="left" w:pos="360" w:leader="none"/>
        </w:tabs>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rPr>
          <w:rFonts w:hint="eastAsia" w:ascii="宋体" w:hAnsi="宋体" w:eastAsia="宋体" w:cs="宋体"/>
          <w:color w:val="auto"/>
          <w:highlight w:val="none"/>
          <w:shd w:val="clear" w:color="auto" w:fill="auto"/>
          <w:lang w:val="en-US" w:eastAsia="zh-CN"/>
        </w:rPr>
        <w:t xml:space="preserve">  </w:t>
      </w:r>
      <w:r>
        <w:rPr>
          <w:rFonts w:hint="eastAsia" w:ascii="宋体" w:hAnsi="宋体" w:eastAsia="宋体" w:cs="宋体"/>
          <w:color w:val="auto"/>
          <w:highlight w:val="none"/>
          <w:shd w:val="clear" w:color="auto" w:fill="auto"/>
        </w:rPr>
        <w:t xml:space="preserve">被授权人身份证号码：</w:t>
      </w:r>
      <w:r>
        <w:rPr>
          <w:rFonts w:hint="eastAsia" w:ascii="宋体" w:hAnsi="宋体" w:eastAsia="宋体" w:cs="宋体"/>
          <w:color w:val="auto"/>
          <w:highlight w:val="none"/>
          <w:u w:val="single"/>
          <w:shd w:val="clear" w:color="auto" w:fill="auto"/>
        </w:rPr>
        <w:t xml:space="preserve">                </w:t>
      </w:r>
      <w:r/>
    </w:p>
    <w:p>
      <w:pPr>
        <w:pStyle w:val="676"/>
        <w:jc w:val="left"/>
        <w:spacing w:beforeAutospacing="0" w:afterAutospacing="0" w:line="360" w:lineRule="auto"/>
        <w:tabs>
          <w:tab w:val="left" w:pos="360" w:leader="none"/>
        </w:tabs>
        <w:rPr>
          <w:rFonts w:hint="eastAsia" w:ascii="宋体" w:hAnsi="宋体" w:eastAsia="宋体" w:cs="宋体"/>
          <w:color w:val="auto"/>
          <w:highlight w:val="none"/>
          <w:u w:val="single"/>
          <w:shd w:val="clear" w:color="auto" w:fill="auto"/>
        </w:rPr>
      </w:pPr>
      <w:r>
        <w:rPr>
          <w:rFonts w:hint="eastAsia" w:ascii="宋体" w:hAnsi="宋体" w:eastAsia="宋体" w:cs="宋体"/>
          <w:color w:val="auto"/>
          <w:highlight w:val="none"/>
          <w:shd w:val="clear" w:color="auto" w:fill="auto"/>
        </w:rPr>
        <w:t xml:space="preserve">   被授权人联系电话：（手机）</w:t>
      </w:r>
      <w:r>
        <w:rPr>
          <w:rFonts w:hint="eastAsia" w:ascii="宋体" w:hAnsi="宋体" w:eastAsia="宋体" w:cs="宋体"/>
          <w:color w:val="auto"/>
          <w:highlight w:val="none"/>
          <w:u w:val="single"/>
          <w:shd w:val="clear" w:color="auto" w:fill="auto"/>
        </w:rPr>
        <w:t xml:space="preserve">           </w:t>
      </w:r>
      <w:r/>
    </w:p>
    <w:p>
      <w:pPr>
        <w:pStyle w:val="676"/>
        <w:ind w:firstLine="480"/>
        <w:jc w:val="left"/>
        <w:spacing w:beforeAutospacing="0" w:afterAutospacing="0" w:line="360" w:lineRule="auto"/>
        <w:tabs>
          <w:tab w:val="left" w:pos="360" w:leader="none"/>
        </w:tabs>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授权单位名称：</w:t>
      </w:r>
      <w:r>
        <w:rPr>
          <w:rFonts w:hint="eastAsia" w:ascii="宋体" w:hAnsi="宋体" w:eastAsia="宋体" w:cs="宋体"/>
          <w:color w:val="auto"/>
          <w:highlight w:val="none"/>
          <w:u w:val="single"/>
          <w:shd w:val="clear" w:color="auto" w:fill="auto"/>
        </w:rPr>
        <w:t xml:space="preserve">（加盖CA电子公章）</w:t>
      </w:r>
      <w:r/>
    </w:p>
    <w:p>
      <w:pPr>
        <w:pStyle w:val="676"/>
        <w:ind w:firstLine="480"/>
        <w:jc w:val="left"/>
        <w:spacing w:beforeAutospacing="0" w:afterAutospacing="0" w:line="360" w:lineRule="auto"/>
        <w:tabs>
          <w:tab w:val="left" w:pos="360" w:leader="none"/>
        </w:tabs>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单位地址：</w:t>
      </w:r>
      <w:r>
        <w:rPr>
          <w:rFonts w:hint="eastAsia" w:ascii="宋体" w:hAnsi="宋体" w:eastAsia="宋体" w:cs="宋体"/>
          <w:color w:val="auto"/>
          <w:highlight w:val="none"/>
          <w:u w:val="single"/>
          <w:shd w:val="clear" w:color="auto" w:fill="auto"/>
        </w:rPr>
        <w:t xml:space="preserve">               </w:t>
      </w:r>
      <w:r/>
    </w:p>
    <w:p>
      <w:pPr>
        <w:pStyle w:val="676"/>
        <w:ind w:firstLine="480"/>
        <w:jc w:val="left"/>
        <w:spacing w:beforeAutospacing="0" w:afterAutospacing="0" w:line="360" w:lineRule="auto"/>
        <w:tabs>
          <w:tab w:val="left" w:pos="360" w:leader="none"/>
        </w:tabs>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日期：</w:t>
      </w:r>
      <w:bookmarkStart w:id="168" w:name="_Hlt26955070"/>
      <w:r/>
      <w:bookmarkStart w:id="169" w:name="_Hlt26671380"/>
      <w:r/>
      <w:bookmarkStart w:id="170" w:name="_格式3__银行出具的资信证明"/>
      <w:r>
        <w:rPr>
          <w:rFonts w:hint="eastAsia" w:ascii="宋体" w:hAnsi="宋体" w:eastAsia="宋体" w:cs="宋体"/>
          <w:color w:val="auto"/>
          <w:highlight w:val="none"/>
          <w:u w:val="single"/>
          <w:shd w:val="clear" w:color="auto" w:fill="auto"/>
        </w:rPr>
        <w:t xml:space="preserve">             </w:t>
      </w:r>
      <w:r/>
    </w:p>
    <w:p>
      <w:pPr>
        <w:pStyle w:val="676"/>
        <w:ind w:firstLine="480"/>
        <w:jc w:val="both"/>
        <w:spacing w:beforeAutospacing="0" w:afterAutospacing="0"/>
        <w:tabs>
          <w:tab w:val="left" w:pos="360" w:leader="none"/>
        </w:tabs>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p>
      <w:pPr>
        <w:pStyle w:val="676"/>
        <w:ind w:firstLine="480"/>
        <w:jc w:val="both"/>
        <w:spacing w:beforeAutospacing="0" w:afterAutospacing="0"/>
        <w:tabs>
          <w:tab w:val="left" w:pos="360" w:leader="none"/>
        </w:tabs>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p>
      <w:pPr>
        <w:pStyle w:val="676"/>
        <w:ind w:firstLine="420"/>
        <w:jc w:val="both"/>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p>
      <w:pPr>
        <w:pStyle w:val="676"/>
        <w:jc w:val="both"/>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p>
      <w:pPr>
        <w:pStyle w:val="676"/>
        <w:jc w:val="center"/>
        <w:keepLines/>
        <w:keepNext/>
        <w:spacing w:before="260" w:beforeAutospacing="0" w:after="260" w:afterAutospacing="0" w:line="415" w:lineRule="auto"/>
        <w:rPr>
          <w:rFonts w:hint="eastAsia" w:ascii="宋体" w:hAnsi="宋体" w:eastAsia="宋体" w:cs="宋体"/>
          <w:color w:val="auto"/>
          <w:highlight w:val="none"/>
          <w:shd w:val="clear" w:color="auto" w:fill="auto"/>
        </w:rPr>
      </w:pPr>
      <w:r>
        <w:rPr>
          <w:rFonts w:hint="eastAsia" w:ascii="宋体" w:hAnsi="宋体" w:eastAsia="宋体" w:cs="宋体"/>
          <w:b/>
          <w:color w:val="auto"/>
          <w:highlight w:val="none"/>
          <w:shd w:val="clear" w:color="auto" w:fill="auto"/>
        </w:rPr>
        <w:br w:type="page" w:clear="all"/>
      </w:r>
      <w:r>
        <w:rPr>
          <w:rFonts w:hint="eastAsia" w:ascii="宋体" w:hAnsi="宋体" w:eastAsia="宋体" w:cs="宋体"/>
          <w:b/>
          <w:i/>
          <w:color w:val="auto"/>
          <w:sz w:val="32"/>
          <w:szCs w:val="32"/>
          <w:highlight w:val="none"/>
          <w:u w:val="single"/>
          <w:shd w:val="clear" w:color="auto" w:fill="auto"/>
          <w:lang w:val="en-US" w:eastAsia="zh-CN"/>
        </w:rPr>
        <w:t xml:space="preserve">十一</w:t>
      </w:r>
      <w:r>
        <w:rPr>
          <w:rFonts w:hint="eastAsia" w:ascii="宋体" w:hAnsi="宋体" w:eastAsia="宋体" w:cs="宋体"/>
          <w:b/>
          <w:i/>
          <w:color w:val="auto"/>
          <w:sz w:val="32"/>
          <w:szCs w:val="32"/>
          <w:highlight w:val="none"/>
          <w:u w:val="single"/>
          <w:shd w:val="clear" w:color="auto" w:fill="auto"/>
        </w:rPr>
        <w:t xml:space="preserve">、单一来源响应函</w:t>
      </w:r>
      <w:r/>
    </w:p>
    <w:p>
      <w:pPr>
        <w:pStyle w:val="676"/>
        <w:spacing w:beforeAutospacing="0" w:afterAutospacing="0" w:line="0" w:lineRule="atLeast"/>
        <w:rPr>
          <w:rFonts w:hint="eastAsia" w:ascii="宋体" w:hAnsi="宋体" w:eastAsia="宋体" w:cs="宋体"/>
          <w:color w:val="auto"/>
          <w:highlight w:val="none"/>
          <w:shd w:val="clear" w:color="auto" w:fill="auto"/>
          <w:lang w:eastAsia="zh-CN"/>
        </w:rPr>
      </w:pPr>
      <w:r>
        <w:rPr>
          <w:rFonts w:hint="eastAsia" w:ascii="宋体" w:hAnsi="宋体" w:eastAsia="宋体" w:cs="宋体"/>
          <w:color w:val="auto"/>
          <w:highlight w:val="none"/>
          <w:shd w:val="clear" w:color="auto" w:fill="auto"/>
        </w:rPr>
        <w:t xml:space="preserve">致：盐城经济技术开发区党政办公室</w:t>
      </w:r>
      <w:r/>
    </w:p>
    <w:p>
      <w:pPr>
        <w:pStyle w:val="676"/>
        <w:ind w:firstLine="480"/>
        <w:spacing w:beforeAutospacing="0" w:afterAutospacing="0" w:line="0" w:lineRule="atLeast"/>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根据贵方的</w:t>
      </w:r>
      <w:r>
        <w:rPr>
          <w:rFonts w:hint="eastAsia" w:ascii="宋体" w:hAnsi="宋体" w:eastAsia="宋体" w:cs="宋体"/>
          <w:color w:val="auto"/>
          <w:highlight w:val="none"/>
          <w:shd w:val="clear" w:color="auto" w:fill="auto"/>
          <w:lang w:eastAsia="zh-CN"/>
        </w:rPr>
        <w:t xml:space="preserve">JSZC-320992</w:t>
      </w:r>
      <w:r>
        <w:rPr>
          <w:rFonts w:hint="eastAsia" w:ascii="宋体" w:hAnsi="宋体" w:eastAsia="宋体" w:cs="宋体"/>
          <w:color w:val="auto"/>
          <w:highlight w:val="none"/>
          <w:shd w:val="clear" w:color="auto" w:fill="auto"/>
        </w:rPr>
        <w:t xml:space="preserve">-***</w:t>
      </w:r>
      <w:r>
        <w:rPr>
          <w:rFonts w:hint="eastAsia" w:ascii="宋体" w:hAnsi="宋体" w:eastAsia="宋体" w:cs="宋体"/>
          <w:b/>
          <w:color w:val="auto"/>
          <w:sz w:val="36"/>
          <w:szCs w:val="36"/>
          <w:highlight w:val="none"/>
          <w:u w:val="single"/>
          <w:shd w:val="clear" w:color="auto" w:fill="auto"/>
        </w:rPr>
        <w:t xml:space="preserve">    </w:t>
      </w:r>
      <w:r>
        <w:rPr>
          <w:rFonts w:hint="eastAsia" w:ascii="宋体" w:hAnsi="宋体" w:eastAsia="宋体" w:cs="宋体"/>
          <w:color w:val="auto"/>
          <w:highlight w:val="none"/>
          <w:shd w:val="clear" w:color="auto" w:fill="auto"/>
        </w:rPr>
        <w:t xml:space="preserve">号采购文件，正式授权下述签字人______(姓名)代表我方______________（供应商的名称），全权处理本次项目单一来源采购的有关事宜。</w:t>
      </w:r>
      <w:r/>
    </w:p>
    <w:p>
      <w:pPr>
        <w:pStyle w:val="676"/>
        <w:ind w:firstLine="480"/>
        <w:spacing w:beforeAutospacing="0" w:afterAutospacing="0" w:line="0" w:lineRule="atLeast"/>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据此函，__________签字人兹宣布同意如下：</w:t>
      </w:r>
      <w:r/>
    </w:p>
    <w:p>
      <w:pPr>
        <w:pStyle w:val="676"/>
        <w:ind w:firstLine="480"/>
        <w:spacing w:beforeAutospacing="0" w:afterAutospacing="0" w:line="0" w:lineRule="atLeast"/>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1.按采购文件规定的各项要求，向买方提供所需货物、服务（包含与货物相关的服务及与服务相关的货物）。</w:t>
      </w:r>
      <w:r/>
    </w:p>
    <w:p>
      <w:pPr>
        <w:pStyle w:val="676"/>
        <w:ind w:firstLine="480"/>
        <w:spacing w:beforeAutospacing="0" w:afterAutospacing="0" w:line="0" w:lineRule="atLeast"/>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2.我们已详细审核全部采购文件及其有效补充文件，我们知道必须放弃提出含糊不清或误解问题的权利。</w:t>
      </w:r>
      <w:r/>
    </w:p>
    <w:p>
      <w:pPr>
        <w:pStyle w:val="676"/>
        <w:ind w:firstLine="480"/>
        <w:spacing w:beforeAutospacing="0" w:afterAutospacing="0" w:line="0" w:lineRule="atLeast"/>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3.我们同意从规定的单一来源协商时间起遵循本响应文件，并在规定的单一来源协商有效期期满之前均具有约束力。</w:t>
      </w:r>
      <w:r/>
    </w:p>
    <w:p>
      <w:pPr>
        <w:pStyle w:val="676"/>
        <w:ind w:firstLine="480"/>
        <w:spacing w:beforeAutospacing="0" w:afterAutospacing="0" w:line="0" w:lineRule="atLeast"/>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4.同意向贵方提供贵方可能另外要求的与单一来源采购有关的任何证据或资料，并保证我方已提供和将要提供的文件是真实的、准确的。</w:t>
      </w:r>
      <w:r/>
    </w:p>
    <w:p>
      <w:pPr>
        <w:pStyle w:val="676"/>
        <w:ind w:firstLine="480"/>
        <w:spacing w:beforeAutospacing="0" w:afterAutospacing="0" w:line="0" w:lineRule="atLeast"/>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5.一旦我方成交,我方将根据采购文件的规定，严格履行合同的责任和义务,并保证在采购文件规定的时间完成项目，交付买方验收、使用。</w:t>
      </w:r>
      <w:r/>
    </w:p>
    <w:p>
      <w:pPr>
        <w:pStyle w:val="676"/>
        <w:ind w:left="425"/>
        <w:spacing w:beforeAutospacing="0" w:afterAutospacing="0" w:line="0" w:lineRule="atLeast"/>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6.我方与本次单一来源采购有关的正式通讯地址为：</w:t>
      </w:r>
      <w:r/>
    </w:p>
    <w:p>
      <w:pPr>
        <w:pStyle w:val="676"/>
        <w:ind w:left="420" w:firstLine="480"/>
        <w:spacing w:beforeAutospacing="0" w:afterAutospacing="0" w:line="0" w:lineRule="atLeast"/>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地          址：</w:t>
      </w:r>
      <w:r/>
    </w:p>
    <w:p>
      <w:pPr>
        <w:pStyle w:val="676"/>
        <w:ind w:left="420" w:firstLine="480"/>
        <w:spacing w:beforeAutospacing="0" w:afterAutospacing="0" w:line="0" w:lineRule="atLeast"/>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邮          编：</w:t>
      </w:r>
      <w:r/>
    </w:p>
    <w:p>
      <w:pPr>
        <w:pStyle w:val="676"/>
        <w:ind w:left="420" w:firstLine="480"/>
        <w:spacing w:beforeAutospacing="0" w:afterAutospacing="0" w:line="0" w:lineRule="atLeast"/>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电          话：</w:t>
      </w:r>
      <w:r/>
    </w:p>
    <w:p>
      <w:pPr>
        <w:pStyle w:val="676"/>
        <w:ind w:left="420" w:firstLine="480"/>
        <w:spacing w:beforeAutospacing="0" w:afterAutospacing="0" w:line="0" w:lineRule="atLeast"/>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传          真：</w:t>
      </w:r>
      <w:r/>
    </w:p>
    <w:p>
      <w:pPr>
        <w:pStyle w:val="676"/>
        <w:ind w:left="420" w:firstLine="480"/>
        <w:spacing w:beforeAutospacing="0" w:afterAutospacing="0" w:line="0" w:lineRule="atLeast"/>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供应商开户行：</w:t>
      </w:r>
      <w:r/>
    </w:p>
    <w:p>
      <w:pPr>
        <w:pStyle w:val="676"/>
        <w:ind w:left="420" w:firstLine="480"/>
        <w:spacing w:beforeAutospacing="0" w:afterAutospacing="0" w:line="0" w:lineRule="atLeast"/>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账          号： </w:t>
      </w:r>
      <w:r/>
    </w:p>
    <w:p>
      <w:pPr>
        <w:pStyle w:val="676"/>
        <w:ind w:left="420" w:firstLine="480"/>
        <w:spacing w:beforeAutospacing="0" w:afterAutospacing="0" w:line="0" w:lineRule="atLeast"/>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日          期：________年____月____日</w:t>
      </w:r>
      <w:r/>
    </w:p>
    <w:p>
      <w:pPr>
        <w:pStyle w:val="676"/>
        <w:ind w:firstLine="240"/>
        <w:jc w:val="center"/>
        <w:spacing w:beforeAutospacing="0" w:afterAutospacing="0" w:line="0" w:lineRule="atLeast"/>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p>
      <w:pPr>
        <w:pStyle w:val="676"/>
        <w:ind w:firstLine="240"/>
        <w:jc w:val="center"/>
        <w:spacing w:beforeAutospacing="0" w:afterAutospacing="0" w:line="0" w:lineRule="atLeast"/>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p>
      <w:pPr>
        <w:pStyle w:val="676"/>
        <w:ind w:firstLine="240"/>
        <w:jc w:val="center"/>
        <w:spacing w:beforeAutospacing="0" w:afterAutospacing="0" w:line="0" w:lineRule="atLeast"/>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p>
      <w:pPr>
        <w:pStyle w:val="676"/>
        <w:ind w:firstLine="240"/>
        <w:jc w:val="center"/>
        <w:spacing w:beforeAutospacing="0" w:afterAutospacing="0" w:line="0" w:lineRule="atLeast"/>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p>
      <w:pPr>
        <w:pStyle w:val="676"/>
        <w:ind w:firstLine="240"/>
        <w:jc w:val="center"/>
        <w:spacing w:beforeAutospacing="0" w:afterAutospacing="0" w:line="0" w:lineRule="atLeast"/>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p>
      <w:pPr>
        <w:pStyle w:val="676"/>
        <w:ind w:firstLine="240"/>
        <w:jc w:val="center"/>
        <w:spacing w:beforeAutospacing="0" w:afterAutospacing="0" w:line="0" w:lineRule="atLeast"/>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r>
      <w:r/>
    </w:p>
    <w:p>
      <w:pPr>
        <w:pStyle w:val="676"/>
        <w:ind w:firstLine="240"/>
        <w:jc w:val="center"/>
        <w:spacing w:beforeAutospacing="0" w:afterAutospacing="0" w:line="0" w:lineRule="atLeast"/>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r>
      <w:r/>
    </w:p>
    <w:p>
      <w:pPr>
        <w:pStyle w:val="676"/>
        <w:ind w:firstLine="240"/>
        <w:jc w:val="center"/>
        <w:spacing w:beforeAutospacing="0" w:afterAutospacing="0" w:line="0" w:lineRule="atLeast"/>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r>
      <w:r/>
    </w:p>
    <w:p>
      <w:pPr>
        <w:pStyle w:val="676"/>
        <w:ind w:firstLine="240"/>
        <w:jc w:val="center"/>
        <w:spacing w:beforeAutospacing="0" w:afterAutospacing="0" w:line="0" w:lineRule="atLeast"/>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r>
      <w:r/>
    </w:p>
    <w:p>
      <w:pPr>
        <w:pStyle w:val="676"/>
        <w:ind w:firstLine="240"/>
        <w:jc w:val="center"/>
        <w:spacing w:beforeAutospacing="0" w:afterAutospacing="0" w:line="0" w:lineRule="atLeast"/>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r>
      <w:r/>
    </w:p>
    <w:p>
      <w:pPr>
        <w:pStyle w:val="676"/>
        <w:ind w:firstLine="240"/>
        <w:jc w:val="center"/>
        <w:spacing w:beforeAutospacing="0" w:afterAutospacing="0" w:line="0" w:lineRule="atLeast"/>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r>
      <w:r/>
    </w:p>
    <w:p>
      <w:pPr>
        <w:pStyle w:val="676"/>
        <w:ind w:firstLine="240"/>
        <w:jc w:val="center"/>
        <w:spacing w:beforeAutospacing="0" w:afterAutospacing="0" w:line="0" w:lineRule="atLeast"/>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r>
      <w:r/>
    </w:p>
    <w:p>
      <w:pPr>
        <w:pStyle w:val="676"/>
        <w:ind w:firstLine="240"/>
        <w:jc w:val="center"/>
        <w:spacing w:beforeAutospacing="0" w:afterAutospacing="0" w:line="0" w:lineRule="atLeast"/>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r>
      <w:r/>
    </w:p>
    <w:p>
      <w:pPr>
        <w:pStyle w:val="676"/>
        <w:ind w:firstLine="240"/>
        <w:jc w:val="center"/>
        <w:spacing w:beforeAutospacing="0" w:afterAutospacing="0" w:line="0" w:lineRule="atLeast"/>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r>
      <w:r/>
    </w:p>
    <w:p>
      <w:pPr>
        <w:pStyle w:val="676"/>
        <w:ind w:firstLine="240"/>
        <w:jc w:val="center"/>
        <w:spacing w:beforeAutospacing="0" w:afterAutospacing="0" w:line="0" w:lineRule="atLeast"/>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r>
      <w:r/>
    </w:p>
    <w:p>
      <w:pPr>
        <w:pStyle w:val="676"/>
        <w:ind w:firstLine="240"/>
        <w:jc w:val="center"/>
        <w:spacing w:beforeAutospacing="0" w:afterAutospacing="0" w:line="0" w:lineRule="atLeast"/>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r>
      <w:r/>
    </w:p>
    <w:p>
      <w:pPr>
        <w:pStyle w:val="676"/>
        <w:ind w:firstLine="240"/>
        <w:jc w:val="center"/>
        <w:spacing w:beforeAutospacing="0" w:afterAutospacing="0" w:line="0" w:lineRule="atLeast"/>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r>
      <w:r/>
    </w:p>
    <w:p>
      <w:pPr>
        <w:pStyle w:val="676"/>
        <w:ind w:firstLine="321"/>
        <w:jc w:val="center"/>
        <w:spacing w:beforeAutospacing="0" w:afterAutospacing="0" w:line="0" w:lineRule="atLeast"/>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p>
      <w:pPr>
        <w:pStyle w:val="676"/>
        <w:jc w:val="center"/>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b/>
          <w:color w:val="auto"/>
          <w:sz w:val="32"/>
          <w:szCs w:val="32"/>
          <w:highlight w:val="none"/>
          <w:shd w:val="clear" w:color="auto" w:fill="auto"/>
        </w:rPr>
        <w:t xml:space="preserve">十</w:t>
      </w:r>
      <w:r>
        <w:rPr>
          <w:rFonts w:hint="eastAsia" w:ascii="宋体" w:hAnsi="宋体" w:eastAsia="宋体" w:cs="宋体"/>
          <w:b/>
          <w:color w:val="auto"/>
          <w:sz w:val="32"/>
          <w:szCs w:val="32"/>
          <w:highlight w:val="none"/>
          <w:shd w:val="clear" w:color="auto" w:fill="auto"/>
          <w:lang w:eastAsia="zh-CN"/>
        </w:rPr>
        <w:t xml:space="preserve">二</w:t>
      </w:r>
      <w:r>
        <w:rPr>
          <w:rFonts w:hint="eastAsia" w:ascii="宋体" w:hAnsi="宋体" w:eastAsia="宋体" w:cs="宋体"/>
          <w:b/>
          <w:color w:val="auto"/>
          <w:sz w:val="32"/>
          <w:szCs w:val="32"/>
          <w:highlight w:val="none"/>
          <w:shd w:val="clear" w:color="auto" w:fill="auto"/>
        </w:rPr>
        <w:t xml:space="preserve">、分项报价表（服务类）</w:t>
      </w:r>
      <w:r/>
    </w:p>
    <w:tbl>
      <w:tblPr>
        <w:tblStyle w:val="654"/>
        <w:tblW w:w="8518"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924"/>
        <w:gridCol w:w="1217"/>
        <w:gridCol w:w="1205"/>
        <w:gridCol w:w="878"/>
        <w:gridCol w:w="1129"/>
        <w:gridCol w:w="1502"/>
        <w:gridCol w:w="1663"/>
      </w:tblGrid>
      <w:tr>
        <w:trPr>
          <w:tblCellSpacing w:w="0" w:type="dxa"/>
          <w:trHeight w:val="544"/>
        </w:trPr>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vMerge w:val="restart"/>
            <w:textDirection w:val="lrTb"/>
            <w:noWrap w:val="false"/>
          </w:tcPr>
          <w:p>
            <w:pPr>
              <w:pStyle w:val="676"/>
              <w:jc w:val="center"/>
              <w:spacing w:beforeAutospacing="0" w:afterAutospacing="0" w:line="0" w:lineRule="atLeast"/>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676"/>
              <w:jc w:val="center"/>
              <w:spacing w:beforeAutospacing="0" w:afterAutospacing="0" w:line="0" w:lineRule="atLeast"/>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676"/>
              <w:jc w:val="center"/>
              <w:spacing w:beforeAutospacing="0" w:afterAutospacing="0" w:line="0" w:lineRule="atLeast"/>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676"/>
              <w:jc w:val="center"/>
              <w:spacing w:beforeAutospacing="0" w:afterAutospacing="0" w:line="0" w:lineRule="atLeast"/>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676"/>
              <w:jc w:val="center"/>
              <w:spacing w:beforeAutospacing="0" w:afterAutospacing="0" w:line="0" w:lineRule="atLeast"/>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676"/>
              <w:jc w:val="center"/>
              <w:spacing w:beforeAutospacing="0" w:afterAutospacing="0" w:line="0" w:lineRule="atLeast"/>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676"/>
              <w:jc w:val="center"/>
              <w:spacing w:beforeAutospacing="0" w:afterAutospacing="0" w:line="0" w:lineRule="atLeast"/>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6</w:t>
            </w:r>
            <w:r/>
          </w:p>
        </w:tc>
      </w:tr>
      <w:tr>
        <w:trPr>
          <w:tblCellSpacing w:w="0" w:type="dxa"/>
          <w:trHeight w:val="294"/>
        </w:trPr>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vMerge w:val="continue"/>
            <w:textDirection w:val="lrTb"/>
            <w:noWrap w:val="false"/>
          </w:tcPr>
          <w:p>
            <w:pPr>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676"/>
              <w:jc w:val="center"/>
              <w:spacing w:beforeAutospacing="0" w:afterAutospacing="0" w:line="0" w:lineRule="atLeast"/>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分项服务名称</w:t>
            </w:r>
            <w:r/>
          </w:p>
        </w:tc>
        <w:tc>
          <w:tcPr>
            <w:shd w:val="clear" w:color="auto" w:fill="auto"/>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676"/>
              <w:jc w:val="center"/>
              <w:spacing w:beforeAutospacing="0" w:afterAutospacing="0" w:line="0" w:lineRule="atLeast"/>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交付期</w:t>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676"/>
              <w:jc w:val="center"/>
              <w:spacing w:beforeAutospacing="0" w:afterAutospacing="0" w:line="0" w:lineRule="atLeast"/>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分项单位</w:t>
            </w:r>
            <w:r/>
          </w:p>
        </w:tc>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676"/>
              <w:jc w:val="center"/>
              <w:spacing w:beforeAutospacing="0" w:afterAutospacing="0" w:line="0" w:lineRule="atLeast"/>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676"/>
              <w:jc w:val="center"/>
              <w:spacing w:beforeAutospacing="0" w:afterAutospacing="0" w:line="0" w:lineRule="atLeast"/>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分项</w:t>
            </w:r>
            <w:r/>
          </w:p>
          <w:p>
            <w:pPr>
              <w:pStyle w:val="676"/>
              <w:jc w:val="center"/>
              <w:spacing w:beforeAutospacing="0" w:afterAutospacing="0" w:line="0" w:lineRule="atLeast"/>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单价</w:t>
            </w:r>
            <w:r/>
          </w:p>
        </w:tc>
        <w:tc>
          <w:tcPr>
            <w:shd w:val="clear" w:color="auto" w:fill="auto"/>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676"/>
              <w:jc w:val="center"/>
              <w:spacing w:beforeAutospacing="0" w:afterAutospacing="0" w:line="0" w:lineRule="atLeast"/>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分项</w:t>
            </w:r>
            <w:r/>
          </w:p>
          <w:p>
            <w:pPr>
              <w:pStyle w:val="676"/>
              <w:jc w:val="center"/>
              <w:spacing w:beforeAutospacing="0" w:afterAutospacing="0" w:line="0" w:lineRule="atLeast"/>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总价</w:t>
            </w:r>
            <w:r/>
          </w:p>
        </w:tc>
      </w:tr>
      <w:tr>
        <w:trPr>
          <w:tblCellSpacing w:w="0" w:type="dxa"/>
          <w:trHeight w:val="654"/>
        </w:trPr>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676"/>
              <w:jc w:val="center"/>
              <w:spacing w:beforeAutospacing="0" w:afterAutospacing="0" w:line="0" w:lineRule="atLeast"/>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676"/>
              <w:jc w:val="center"/>
              <w:spacing w:beforeAutospacing="0" w:afterAutospacing="0" w:line="0" w:lineRule="atLeast"/>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676"/>
              <w:jc w:val="center"/>
              <w:spacing w:beforeAutospacing="0" w:afterAutospacing="0" w:line="0" w:lineRule="atLeast"/>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676"/>
              <w:jc w:val="center"/>
              <w:spacing w:beforeAutospacing="0" w:afterAutospacing="0" w:line="0" w:lineRule="atLeast"/>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676"/>
              <w:jc w:val="center"/>
              <w:spacing w:beforeAutospacing="0" w:afterAutospacing="0" w:line="0" w:lineRule="atLeast"/>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676"/>
              <w:jc w:val="center"/>
              <w:spacing w:beforeAutospacing="0" w:afterAutospacing="0" w:line="0" w:lineRule="atLeast"/>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676"/>
              <w:jc w:val="center"/>
              <w:spacing w:beforeAutospacing="0" w:afterAutospacing="0" w:line="0" w:lineRule="atLeast"/>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tc>
      </w:tr>
      <w:tr>
        <w:trPr>
          <w:tblCellSpacing w:w="0" w:type="dxa"/>
          <w:trHeight w:val="654"/>
        </w:trPr>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676"/>
              <w:jc w:val="center"/>
              <w:spacing w:beforeAutospacing="0" w:afterAutospacing="0" w:line="0" w:lineRule="atLeast"/>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676"/>
              <w:jc w:val="center"/>
              <w:spacing w:beforeAutospacing="0" w:afterAutospacing="0" w:line="0" w:lineRule="atLeast"/>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676"/>
              <w:jc w:val="center"/>
              <w:spacing w:beforeAutospacing="0" w:afterAutospacing="0" w:line="0" w:lineRule="atLeast"/>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676"/>
              <w:jc w:val="center"/>
              <w:spacing w:beforeAutospacing="0" w:afterAutospacing="0" w:line="0" w:lineRule="atLeast"/>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676"/>
              <w:jc w:val="center"/>
              <w:spacing w:beforeAutospacing="0" w:afterAutospacing="0" w:line="0" w:lineRule="atLeast"/>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676"/>
              <w:jc w:val="center"/>
              <w:spacing w:beforeAutospacing="0" w:afterAutospacing="0" w:line="0" w:lineRule="atLeast"/>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676"/>
              <w:jc w:val="center"/>
              <w:spacing w:beforeAutospacing="0" w:afterAutospacing="0" w:line="0" w:lineRule="atLeast"/>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tc>
      </w:tr>
      <w:tr>
        <w:trPr>
          <w:tblCellSpacing w:w="0" w:type="dxa"/>
          <w:trHeight w:val="654"/>
        </w:trPr>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676"/>
              <w:jc w:val="center"/>
              <w:spacing w:beforeAutospacing="0" w:afterAutospacing="0" w:line="0" w:lineRule="atLeast"/>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676"/>
              <w:jc w:val="center"/>
              <w:spacing w:beforeAutospacing="0" w:afterAutospacing="0" w:line="0" w:lineRule="atLeast"/>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676"/>
              <w:jc w:val="center"/>
              <w:spacing w:beforeAutospacing="0" w:afterAutospacing="0" w:line="0" w:lineRule="atLeast"/>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676"/>
              <w:jc w:val="center"/>
              <w:spacing w:beforeAutospacing="0" w:afterAutospacing="0" w:line="0" w:lineRule="atLeast"/>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676"/>
              <w:jc w:val="center"/>
              <w:spacing w:beforeAutospacing="0" w:afterAutospacing="0" w:line="0" w:lineRule="atLeast"/>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676"/>
              <w:jc w:val="center"/>
              <w:spacing w:beforeAutospacing="0" w:afterAutospacing="0" w:line="0" w:lineRule="atLeast"/>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676"/>
              <w:jc w:val="center"/>
              <w:spacing w:beforeAutospacing="0" w:afterAutospacing="0" w:line="0" w:lineRule="atLeast"/>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tc>
      </w:tr>
      <w:tr>
        <w:trPr>
          <w:tblCellSpacing w:w="0" w:type="dxa"/>
          <w:trHeight w:val="654"/>
        </w:trPr>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676"/>
              <w:jc w:val="center"/>
              <w:spacing w:beforeAutospacing="0" w:afterAutospacing="0" w:line="0" w:lineRule="atLeast"/>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676"/>
              <w:jc w:val="center"/>
              <w:spacing w:beforeAutospacing="0" w:afterAutospacing="0" w:line="0" w:lineRule="atLeast"/>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676"/>
              <w:jc w:val="center"/>
              <w:spacing w:beforeAutospacing="0" w:afterAutospacing="0" w:line="0" w:lineRule="atLeast"/>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676"/>
              <w:jc w:val="center"/>
              <w:spacing w:beforeAutospacing="0" w:afterAutospacing="0" w:line="0" w:lineRule="atLeast"/>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676"/>
              <w:jc w:val="center"/>
              <w:spacing w:beforeAutospacing="0" w:afterAutospacing="0" w:line="0" w:lineRule="atLeast"/>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676"/>
              <w:jc w:val="center"/>
              <w:spacing w:beforeAutospacing="0" w:afterAutospacing="0" w:line="0" w:lineRule="atLeast"/>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676"/>
              <w:jc w:val="center"/>
              <w:spacing w:beforeAutospacing="0" w:afterAutospacing="0" w:line="0" w:lineRule="atLeast"/>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tc>
      </w:tr>
      <w:tr>
        <w:trPr>
          <w:tblCellSpacing w:w="0" w:type="dxa"/>
          <w:trHeight w:val="487"/>
        </w:trPr>
        <w:tc>
          <w:tcPr>
            <w:gridSpan w:val="6"/>
            <w:shd w:val="clear" w:color="auto" w:fill="auto"/>
            <w:tcBorders>
              <w:top w:val="single" w:color="000000" w:sz="4" w:space="0"/>
              <w:left w:val="single" w:color="000000" w:sz="4" w:space="0"/>
              <w:bottom w:val="single" w:color="000000" w:sz="4" w:space="0"/>
              <w:right w:val="single" w:color="000000" w:sz="4" w:space="0"/>
            </w:tcBorders>
            <w:tcW w:w="6855" w:type="dxa"/>
            <w:vAlign w:val="center"/>
            <w:textDirection w:val="lrTb"/>
            <w:noWrap w:val="false"/>
          </w:tcPr>
          <w:p>
            <w:pPr>
              <w:pStyle w:val="676"/>
              <w:jc w:val="center"/>
              <w:spacing w:beforeAutospacing="0" w:afterAutospacing="0" w:line="0" w:lineRule="atLeast"/>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总报价（人民币：元）</w:t>
            </w:r>
            <w:r/>
          </w:p>
        </w:tc>
        <w:tc>
          <w:tcPr>
            <w:shd w:val="clear" w:color="auto" w:fill="auto"/>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676"/>
              <w:jc w:val="both"/>
              <w:spacing w:beforeAutospacing="0" w:afterAutospacing="0" w:line="0" w:lineRule="atLeast"/>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tc>
      </w:tr>
    </w:tbl>
    <w:p>
      <w:pPr>
        <w:pStyle w:val="676"/>
        <w:jc w:val="both"/>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备注： 报价采用总承包方式，供应商的报价应包括采购人需求的服务（包含与服务相关的货物）价格、质量保证费用、培训费用及售后服务费用，项目在指定地点、环境交付、安装、调试、验收所需费用和所有相关税金费用及为完成整个项目所产生的其它所有费用。</w:t>
      </w:r>
      <w:r/>
    </w:p>
    <w:p>
      <w:pPr>
        <w:pStyle w:val="676"/>
        <w:jc w:val="both"/>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p>
      <w:pPr>
        <w:pStyle w:val="676"/>
        <w:jc w:val="both"/>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p>
      <w:pPr>
        <w:pStyle w:val="676"/>
        <w:jc w:val="both"/>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p>
      <w:pPr>
        <w:pStyle w:val="676"/>
        <w:jc w:val="both"/>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p>
      <w:pPr>
        <w:pStyle w:val="676"/>
        <w:jc w:val="both"/>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r>
      <w:r/>
    </w:p>
    <w:p>
      <w:pPr>
        <w:pStyle w:val="676"/>
        <w:jc w:val="both"/>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r>
      <w:r/>
    </w:p>
    <w:p>
      <w:pPr>
        <w:pStyle w:val="676"/>
        <w:jc w:val="both"/>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r>
      <w:r/>
    </w:p>
    <w:p>
      <w:pPr>
        <w:pStyle w:val="676"/>
        <w:jc w:val="both"/>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r>
      <w:r/>
    </w:p>
    <w:p>
      <w:pPr>
        <w:pStyle w:val="676"/>
        <w:jc w:val="both"/>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r>
      <w:r/>
    </w:p>
    <w:p>
      <w:pPr>
        <w:pStyle w:val="676"/>
        <w:jc w:val="both"/>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r>
      <w:r/>
    </w:p>
    <w:p>
      <w:pPr>
        <w:pStyle w:val="676"/>
        <w:jc w:val="both"/>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r>
      <w:r/>
    </w:p>
    <w:p>
      <w:pPr>
        <w:pStyle w:val="676"/>
        <w:jc w:val="both"/>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r>
      <w:r/>
    </w:p>
    <w:p>
      <w:pPr>
        <w:pStyle w:val="676"/>
        <w:jc w:val="both"/>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r>
      <w:r/>
    </w:p>
    <w:p>
      <w:pPr>
        <w:pStyle w:val="676"/>
        <w:jc w:val="both"/>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r>
      <w:r/>
    </w:p>
    <w:p>
      <w:pPr>
        <w:pStyle w:val="676"/>
        <w:jc w:val="both"/>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r>
      <w:r/>
    </w:p>
    <w:p>
      <w:pPr>
        <w:pStyle w:val="676"/>
        <w:jc w:val="both"/>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p>
      <w:pPr>
        <w:pStyle w:val="676"/>
        <w:jc w:val="both"/>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p>
      <w:pPr>
        <w:pStyle w:val="676"/>
        <w:jc w:val="both"/>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p>
      <w:pPr>
        <w:pStyle w:val="676"/>
        <w:jc w:val="both"/>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r>
      <w:r/>
    </w:p>
    <w:p>
      <w:pPr>
        <w:pStyle w:val="676"/>
        <w:jc w:val="both"/>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r>
      <w:r/>
    </w:p>
    <w:p>
      <w:pPr>
        <w:pStyle w:val="676"/>
        <w:jc w:val="both"/>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p>
      <w:pPr>
        <w:pStyle w:val="676"/>
        <w:jc w:val="both"/>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r>
      <w:r/>
    </w:p>
    <w:p>
      <w:pPr>
        <w:pStyle w:val="676"/>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rPr>
          <w:rFonts w:hint="eastAsia" w:ascii="宋体" w:hAnsi="宋体" w:eastAsia="宋体" w:cs="宋体"/>
          <w:color w:val="auto"/>
          <w:highlight w:val="none"/>
        </w:rPr>
      </w:r>
    </w:p>
    <w:p>
      <w:pPr>
        <w:pStyle w:val="676"/>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676"/>
        <w:jc w:val="center"/>
        <w:spacing w:beforeAutospacing="0" w:afterAutospacing="0"/>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676"/>
        <w:jc w:val="center"/>
        <w:spacing w:beforeAutospacing="0" w:afterAutospacing="0"/>
        <w:rPr>
          <w:rFonts w:hint="eastAsia" w:ascii="宋体" w:hAnsi="宋体" w:eastAsia="宋体" w:cs="宋体"/>
          <w:b/>
          <w:bCs/>
          <w:color w:val="auto"/>
          <w:sz w:val="32"/>
          <w:szCs w:val="32"/>
          <w:highlight w:val="none"/>
          <w:shd w:val="clear" w:color="auto" w:fill="auto"/>
        </w:rPr>
      </w:pPr>
      <w:r>
        <w:rPr>
          <w:rFonts w:hint="eastAsia" w:ascii="宋体" w:hAnsi="宋体" w:eastAsia="宋体" w:cs="宋体"/>
          <w:b/>
          <w:color w:val="auto"/>
          <w:sz w:val="32"/>
          <w:szCs w:val="32"/>
          <w:highlight w:val="none"/>
          <w:shd w:val="clear" w:color="auto" w:fill="auto"/>
        </w:rPr>
        <w:t xml:space="preserve">十</w:t>
      </w:r>
      <w:r>
        <w:rPr>
          <w:rFonts w:hint="eastAsia" w:ascii="宋体" w:hAnsi="宋体" w:eastAsia="宋体" w:cs="宋体"/>
          <w:b/>
          <w:color w:val="auto"/>
          <w:sz w:val="32"/>
          <w:szCs w:val="32"/>
          <w:highlight w:val="none"/>
          <w:shd w:val="clear" w:color="auto" w:fill="auto"/>
          <w:lang w:val="en-US" w:eastAsia="zh-CN"/>
        </w:rPr>
        <w:t xml:space="preserve">三</w:t>
      </w:r>
      <w:r>
        <w:rPr>
          <w:rFonts w:hint="eastAsia" w:ascii="宋体" w:hAnsi="宋体" w:eastAsia="宋体" w:cs="宋体"/>
          <w:b/>
          <w:color w:val="auto"/>
          <w:sz w:val="32"/>
          <w:szCs w:val="32"/>
          <w:highlight w:val="none"/>
          <w:shd w:val="clear" w:color="auto" w:fill="auto"/>
        </w:rPr>
        <w:t xml:space="preserve">、技术要求响应及偏离表</w:t>
      </w:r>
      <w:r/>
    </w:p>
    <w:tbl>
      <w:tblPr>
        <w:tblStyle w:val="654"/>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795"/>
        <w:gridCol w:w="2769"/>
        <w:gridCol w:w="2608"/>
        <w:gridCol w:w="1247"/>
        <w:gridCol w:w="11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Style w:val="676"/>
              <w:jc w:val="center"/>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769" w:type="dxa"/>
            <w:vAlign w:val="center"/>
            <w:textDirection w:val="lrTb"/>
            <w:noWrap w:val="false"/>
          </w:tcPr>
          <w:p>
            <w:pPr>
              <w:pStyle w:val="676"/>
              <w:jc w:val="center"/>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采购文件要求</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76"/>
              <w:jc w:val="center"/>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76"/>
              <w:jc w:val="center"/>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76"/>
              <w:jc w:val="center"/>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证明</w:t>
            </w:r>
            <w:r/>
          </w:p>
          <w:p>
            <w:pPr>
              <w:pStyle w:val="676"/>
              <w:jc w:val="center"/>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Style w:val="676"/>
              <w:jc w:val="center"/>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769" w:type="dxa"/>
            <w:vAlign w:val="center"/>
            <w:textDirection w:val="lrTb"/>
            <w:noWrap w:val="false"/>
          </w:tcPr>
          <w:p>
            <w:pPr>
              <w:pStyle w:val="676"/>
              <w:jc w:val="center"/>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76"/>
              <w:jc w:val="center"/>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76"/>
              <w:jc w:val="center"/>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76"/>
              <w:jc w:val="center"/>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Style w:val="676"/>
              <w:jc w:val="center"/>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769" w:type="dxa"/>
            <w:vAlign w:val="center"/>
            <w:textDirection w:val="lrTb"/>
            <w:noWrap w:val="false"/>
          </w:tcPr>
          <w:p>
            <w:pPr>
              <w:pStyle w:val="676"/>
              <w:jc w:val="center"/>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76"/>
              <w:jc w:val="center"/>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76"/>
              <w:jc w:val="center"/>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76"/>
              <w:jc w:val="center"/>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Style w:val="676"/>
              <w:jc w:val="center"/>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769" w:type="dxa"/>
            <w:vAlign w:val="center"/>
            <w:textDirection w:val="lrTb"/>
            <w:noWrap w:val="false"/>
          </w:tcPr>
          <w:p>
            <w:pPr>
              <w:pStyle w:val="676"/>
              <w:jc w:val="center"/>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76"/>
              <w:jc w:val="center"/>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76"/>
              <w:jc w:val="center"/>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76"/>
              <w:jc w:val="center"/>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Style w:val="676"/>
              <w:jc w:val="center"/>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769" w:type="dxa"/>
            <w:vAlign w:val="center"/>
            <w:textDirection w:val="lrTb"/>
            <w:noWrap w:val="false"/>
          </w:tcPr>
          <w:p>
            <w:pPr>
              <w:pStyle w:val="676"/>
              <w:jc w:val="center"/>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76"/>
              <w:jc w:val="center"/>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76"/>
              <w:jc w:val="center"/>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76"/>
              <w:jc w:val="center"/>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Style w:val="676"/>
              <w:jc w:val="center"/>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769" w:type="dxa"/>
            <w:vAlign w:val="center"/>
            <w:textDirection w:val="lrTb"/>
            <w:noWrap w:val="false"/>
          </w:tcPr>
          <w:p>
            <w:pPr>
              <w:pStyle w:val="676"/>
              <w:jc w:val="center"/>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76"/>
              <w:jc w:val="center"/>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76"/>
              <w:jc w:val="center"/>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76"/>
              <w:jc w:val="center"/>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Style w:val="676"/>
              <w:jc w:val="center"/>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769" w:type="dxa"/>
            <w:vAlign w:val="center"/>
            <w:textDirection w:val="lrTb"/>
            <w:noWrap w:val="false"/>
          </w:tcPr>
          <w:p>
            <w:pPr>
              <w:pStyle w:val="676"/>
              <w:jc w:val="center"/>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76"/>
              <w:jc w:val="center"/>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76"/>
              <w:jc w:val="center"/>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76"/>
              <w:jc w:val="center"/>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Style w:val="676"/>
              <w:jc w:val="center"/>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769" w:type="dxa"/>
            <w:vAlign w:val="center"/>
            <w:textDirection w:val="lrTb"/>
            <w:noWrap w:val="false"/>
          </w:tcPr>
          <w:p>
            <w:pPr>
              <w:pStyle w:val="676"/>
              <w:jc w:val="center"/>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76"/>
              <w:jc w:val="center"/>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76"/>
              <w:jc w:val="center"/>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76"/>
              <w:jc w:val="center"/>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Style w:val="676"/>
              <w:jc w:val="center"/>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769" w:type="dxa"/>
            <w:vAlign w:val="center"/>
            <w:textDirection w:val="lrTb"/>
            <w:noWrap w:val="false"/>
          </w:tcPr>
          <w:p>
            <w:pPr>
              <w:pStyle w:val="676"/>
              <w:jc w:val="center"/>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76"/>
              <w:jc w:val="center"/>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76"/>
              <w:jc w:val="center"/>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76"/>
              <w:jc w:val="center"/>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tc>
      </w:tr>
    </w:tbl>
    <w:p>
      <w:pPr>
        <w:pStyle w:val="676"/>
        <w:jc w:val="both"/>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注：</w:t>
      </w:r>
      <w:r/>
    </w:p>
    <w:p>
      <w:pPr>
        <w:pStyle w:val="676"/>
        <w:jc w:val="both"/>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lang w:val="en-US" w:eastAsia="zh-CN"/>
        </w:rPr>
        <w:t xml:space="preserve">1、</w:t>
      </w:r>
      <w:r>
        <w:rPr>
          <w:rFonts w:hint="eastAsia" w:ascii="宋体" w:hAnsi="宋体" w:eastAsia="宋体" w:cs="宋体"/>
          <w:color w:val="auto"/>
          <w:highlight w:val="none"/>
          <w:shd w:val="clear" w:color="auto" w:fill="auto"/>
        </w:rPr>
        <w:t xml:space="preserve">行数不够，可自行添加。</w:t>
      </w:r>
      <w:r/>
    </w:p>
    <w:p>
      <w:pPr>
        <w:pStyle w:val="676"/>
        <w:jc w:val="both"/>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lang w:val="en-US" w:eastAsia="zh-CN"/>
        </w:rPr>
        <w:t xml:space="preserve">2、</w:t>
      </w:r>
      <w:r>
        <w:rPr>
          <w:rFonts w:hint="eastAsia" w:ascii="宋体" w:hAnsi="宋体" w:eastAsia="宋体" w:cs="宋体"/>
          <w:color w:val="auto"/>
          <w:highlight w:val="none"/>
          <w:shd w:val="clear" w:color="auto" w:fill="auto"/>
        </w:rPr>
        <w:t xml:space="preserve">所有偏离必须在本表中列出，未在本偏离表中列出偏离，将视为投标人已完全接受招标文件要求。如完全无偏离，也无其他说明，可在本表第一行填写“全部无偏离”。 </w:t>
      </w:r>
      <w:r/>
    </w:p>
    <w:p>
      <w:pPr>
        <w:pStyle w:val="676"/>
        <w:jc w:val="center"/>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p>
      <w:pPr>
        <w:pStyle w:val="676"/>
        <w:jc w:val="center"/>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p>
      <w:pPr>
        <w:pStyle w:val="676"/>
        <w:jc w:val="center"/>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p>
      <w:pPr>
        <w:pStyle w:val="676"/>
        <w:jc w:val="both"/>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p>
      <w:pPr>
        <w:pStyle w:val="676"/>
        <w:jc w:val="both"/>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p>
      <w:pPr>
        <w:pStyle w:val="676"/>
        <w:jc w:val="both"/>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p>
      <w:pPr>
        <w:pStyle w:val="676"/>
        <w:jc w:val="both"/>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p>
      <w:pPr>
        <w:pStyle w:val="676"/>
        <w:jc w:val="both"/>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p>
      <w:pPr>
        <w:pStyle w:val="676"/>
        <w:jc w:val="both"/>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r>
      <w:r/>
    </w:p>
    <w:p>
      <w:pPr>
        <w:pStyle w:val="676"/>
        <w:jc w:val="both"/>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r>
      <w:r/>
    </w:p>
    <w:p>
      <w:pPr>
        <w:pStyle w:val="676"/>
        <w:jc w:val="both"/>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r>
      <w:r/>
    </w:p>
    <w:p>
      <w:pPr>
        <w:pStyle w:val="676"/>
        <w:jc w:val="both"/>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r>
      <w:r/>
    </w:p>
    <w:p>
      <w:pPr>
        <w:pStyle w:val="676"/>
        <w:jc w:val="both"/>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r>
      <w:r/>
    </w:p>
    <w:p>
      <w:pPr>
        <w:pStyle w:val="676"/>
        <w:jc w:val="both"/>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r>
      <w:r/>
    </w:p>
    <w:p>
      <w:pPr>
        <w:pStyle w:val="676"/>
        <w:jc w:val="both"/>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r>
      <w:r/>
    </w:p>
    <w:p>
      <w:pPr>
        <w:pStyle w:val="676"/>
        <w:jc w:val="both"/>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r>
      <w:r/>
    </w:p>
    <w:p>
      <w:pPr>
        <w:pStyle w:val="676"/>
        <w:jc w:val="both"/>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r>
      <w:r/>
    </w:p>
    <w:p>
      <w:pPr>
        <w:pStyle w:val="676"/>
        <w:jc w:val="both"/>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r>
      <w:r/>
    </w:p>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rPr>
          <w:rFonts w:hint="eastAsia" w:ascii="宋体" w:hAnsi="宋体" w:eastAsia="宋体" w:cs="宋体"/>
          <w:b/>
          <w:bCs/>
          <w:color w:val="auto"/>
          <w:sz w:val="32"/>
          <w:szCs w:val="32"/>
          <w:highlight w:val="none"/>
          <w:shd w:val="clear" w:color="auto" w:fill="auto"/>
        </w:rPr>
      </w:pPr>
      <w:r/>
      <w:bookmarkStart w:id="171" w:name="_Hlt26955054"/>
      <w:r>
        <w:rPr>
          <w:rFonts w:hint="eastAsia" w:ascii="宋体" w:hAnsi="宋体" w:eastAsia="宋体" w:cs="宋体"/>
          <w:b/>
          <w:color w:val="auto"/>
          <w:sz w:val="32"/>
          <w:szCs w:val="32"/>
          <w:highlight w:val="none"/>
          <w:shd w:val="clear" w:color="auto" w:fill="auto"/>
        </w:rPr>
        <w:t xml:space="preserve">十</w:t>
      </w:r>
      <w:r>
        <w:rPr>
          <w:rFonts w:hint="eastAsia" w:ascii="宋体" w:hAnsi="宋体" w:eastAsia="宋体" w:cs="宋体"/>
          <w:b/>
          <w:color w:val="auto"/>
          <w:sz w:val="32"/>
          <w:szCs w:val="32"/>
          <w:highlight w:val="none"/>
          <w:shd w:val="clear" w:color="auto" w:fill="auto"/>
          <w:lang w:val="en-US" w:eastAsia="zh-CN"/>
        </w:rPr>
        <w:t xml:space="preserve">四</w:t>
      </w:r>
      <w:r>
        <w:rPr>
          <w:rFonts w:hint="eastAsia" w:ascii="宋体" w:hAnsi="宋体" w:eastAsia="宋体" w:cs="宋体"/>
          <w:b/>
          <w:color w:val="auto"/>
          <w:sz w:val="32"/>
          <w:szCs w:val="32"/>
          <w:highlight w:val="none"/>
          <w:shd w:val="clear" w:color="auto" w:fill="auto"/>
        </w:rPr>
        <w:t xml:space="preserve">、商务要求响应及偏离表</w:t>
      </w:r>
      <w:r/>
    </w:p>
    <w:tbl>
      <w:tblPr>
        <w:tblStyle w:val="654"/>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763"/>
        <w:gridCol w:w="2801"/>
        <w:gridCol w:w="2608"/>
        <w:gridCol w:w="1247"/>
        <w:gridCol w:w="11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pStyle w:val="676"/>
              <w:jc w:val="center"/>
              <w:spacing w:beforeAutospacing="0" w:afterAutospacing="0"/>
              <w:rPr>
                <w:rFonts w:hint="eastAsia" w:ascii="宋体" w:hAnsi="宋体" w:eastAsia="宋体" w:cs="宋体"/>
                <w:color w:val="auto"/>
                <w:highlight w:val="none"/>
                <w:shd w:val="clear" w:color="auto" w:fill="auto"/>
              </w:rPr>
            </w:pPr>
            <w:r/>
            <w:bookmarkStart w:id="172" w:name="_Hlt26955064"/>
            <w:r/>
            <w:bookmarkStart w:id="173" w:name="_Hlt26955056"/>
            <w:r/>
            <w:bookmarkStart w:id="174" w:name="_Hlt26782999"/>
            <w:r/>
            <w:bookmarkStart w:id="175" w:name="_Hlt26671343"/>
            <w:r/>
            <w:bookmarkStart w:id="176" w:name="_Hlt26671372"/>
            <w:r/>
            <w:bookmarkStart w:id="177" w:name="_Hlt26609391"/>
            <w:r/>
            <w:bookmarkStart w:id="178" w:name="_Hlt26580838"/>
            <w:r/>
            <w:bookmarkStart w:id="179" w:name="_Hlt24879081"/>
            <w:r>
              <w:rPr>
                <w:rFonts w:hint="eastAsia" w:ascii="宋体" w:hAnsi="宋体" w:eastAsia="宋体" w:cs="宋体"/>
                <w:color w:val="auto"/>
                <w:highlight w:val="none"/>
                <w:shd w:val="clear" w:color="auto" w:fill="auto"/>
              </w:rPr>
              <w:t xml:space="preserve">序号</w:t>
            </w:r>
            <w:bookmarkEnd w:id="172"/>
            <w:r/>
            <w:bookmarkEnd w:id="173"/>
            <w:r/>
            <w:bookmarkEnd w:id="174"/>
            <w:r/>
            <w:bookmarkEnd w:id="175"/>
            <w:r/>
            <w:bookmarkEnd w:id="176"/>
            <w:r/>
            <w:bookmarkEnd w:id="177"/>
            <w:r/>
            <w:bookmarkEnd w:id="178"/>
            <w:r/>
            <w:bookmarkEnd w:id="179"/>
            <w:r/>
            <w:r/>
          </w:p>
        </w:tc>
        <w:tc>
          <w:tcPr>
            <w:shd w:val="clear" w:color="auto" w:fill="auto"/>
            <w:tcBorders>
              <w:top w:val="single" w:color="000000" w:sz="4" w:space="0"/>
              <w:left w:val="single" w:color="000000" w:sz="4" w:space="0"/>
              <w:bottom w:val="single" w:color="000000" w:sz="4" w:space="0"/>
              <w:right w:val="single" w:color="000000" w:sz="4" w:space="0"/>
            </w:tcBorders>
            <w:tcW w:w="2801" w:type="dxa"/>
            <w:vAlign w:val="center"/>
            <w:textDirection w:val="lrTb"/>
            <w:noWrap w:val="false"/>
          </w:tcPr>
          <w:p>
            <w:pPr>
              <w:pStyle w:val="676"/>
              <w:jc w:val="center"/>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采购文件要求</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76"/>
              <w:jc w:val="center"/>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76"/>
              <w:jc w:val="center"/>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76"/>
              <w:jc w:val="center"/>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证明</w:t>
            </w:r>
            <w:r/>
          </w:p>
          <w:p>
            <w:pPr>
              <w:pStyle w:val="676"/>
              <w:jc w:val="center"/>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pStyle w:val="676"/>
              <w:jc w:val="center"/>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801" w:type="dxa"/>
            <w:vAlign w:val="center"/>
            <w:textDirection w:val="lrTb"/>
            <w:noWrap w:val="false"/>
          </w:tcPr>
          <w:p>
            <w:pPr>
              <w:pStyle w:val="676"/>
              <w:jc w:val="center"/>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76"/>
              <w:jc w:val="center"/>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76"/>
              <w:jc w:val="center"/>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76"/>
              <w:jc w:val="center"/>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pStyle w:val="676"/>
              <w:jc w:val="center"/>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801" w:type="dxa"/>
            <w:vAlign w:val="center"/>
            <w:textDirection w:val="lrTb"/>
            <w:noWrap w:val="false"/>
          </w:tcPr>
          <w:p>
            <w:pPr>
              <w:pStyle w:val="676"/>
              <w:jc w:val="center"/>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76"/>
              <w:jc w:val="center"/>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76"/>
              <w:jc w:val="center"/>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76"/>
              <w:jc w:val="center"/>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pStyle w:val="676"/>
              <w:jc w:val="center"/>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801" w:type="dxa"/>
            <w:vAlign w:val="center"/>
            <w:textDirection w:val="lrTb"/>
            <w:noWrap w:val="false"/>
          </w:tcPr>
          <w:p>
            <w:pPr>
              <w:pStyle w:val="676"/>
              <w:jc w:val="center"/>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76"/>
              <w:jc w:val="center"/>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76"/>
              <w:jc w:val="center"/>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76"/>
              <w:jc w:val="center"/>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pStyle w:val="676"/>
              <w:jc w:val="center"/>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801" w:type="dxa"/>
            <w:vAlign w:val="center"/>
            <w:textDirection w:val="lrTb"/>
            <w:noWrap w:val="false"/>
          </w:tcPr>
          <w:p>
            <w:pPr>
              <w:pStyle w:val="676"/>
              <w:jc w:val="center"/>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76"/>
              <w:jc w:val="center"/>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76"/>
              <w:jc w:val="center"/>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76"/>
              <w:jc w:val="center"/>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pStyle w:val="676"/>
              <w:jc w:val="center"/>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801" w:type="dxa"/>
            <w:vAlign w:val="center"/>
            <w:textDirection w:val="lrTb"/>
            <w:noWrap w:val="false"/>
          </w:tcPr>
          <w:p>
            <w:pPr>
              <w:pStyle w:val="676"/>
              <w:jc w:val="center"/>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76"/>
              <w:jc w:val="center"/>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76"/>
              <w:jc w:val="center"/>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76"/>
              <w:jc w:val="center"/>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pStyle w:val="676"/>
              <w:jc w:val="center"/>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801" w:type="dxa"/>
            <w:vAlign w:val="center"/>
            <w:textDirection w:val="lrTb"/>
            <w:noWrap w:val="false"/>
          </w:tcPr>
          <w:p>
            <w:pPr>
              <w:pStyle w:val="676"/>
              <w:jc w:val="center"/>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76"/>
              <w:jc w:val="center"/>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76"/>
              <w:jc w:val="center"/>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76"/>
              <w:jc w:val="center"/>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pStyle w:val="676"/>
              <w:jc w:val="center"/>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801" w:type="dxa"/>
            <w:vAlign w:val="center"/>
            <w:textDirection w:val="lrTb"/>
            <w:noWrap w:val="false"/>
          </w:tcPr>
          <w:p>
            <w:pPr>
              <w:pStyle w:val="676"/>
              <w:jc w:val="center"/>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76"/>
              <w:jc w:val="center"/>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76"/>
              <w:jc w:val="center"/>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76"/>
              <w:jc w:val="center"/>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pStyle w:val="676"/>
              <w:jc w:val="center"/>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801" w:type="dxa"/>
            <w:vAlign w:val="center"/>
            <w:textDirection w:val="lrTb"/>
            <w:noWrap w:val="false"/>
          </w:tcPr>
          <w:p>
            <w:pPr>
              <w:pStyle w:val="676"/>
              <w:jc w:val="center"/>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76"/>
              <w:jc w:val="center"/>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76"/>
              <w:jc w:val="center"/>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76"/>
              <w:jc w:val="center"/>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tc>
      </w:tr>
    </w:tbl>
    <w:p>
      <w:pPr>
        <w:pStyle w:val="676"/>
        <w:jc w:val="both"/>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注：</w:t>
      </w:r>
      <w:r/>
    </w:p>
    <w:p>
      <w:pPr>
        <w:pStyle w:val="676"/>
        <w:jc w:val="both"/>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lang w:val="en-US" w:eastAsia="zh-CN"/>
        </w:rPr>
        <w:t xml:space="preserve">1、</w:t>
      </w:r>
      <w:r>
        <w:rPr>
          <w:rFonts w:hint="eastAsia" w:ascii="宋体" w:hAnsi="宋体" w:eastAsia="宋体" w:cs="宋体"/>
          <w:color w:val="auto"/>
          <w:highlight w:val="none"/>
          <w:shd w:val="clear" w:color="auto" w:fill="auto"/>
        </w:rPr>
        <w:t xml:space="preserve">行数不够，可自行添加。</w:t>
      </w:r>
      <w:r/>
    </w:p>
    <w:p>
      <w:pPr>
        <w:pStyle w:val="676"/>
        <w:jc w:val="both"/>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lang w:val="en-US" w:eastAsia="zh-CN"/>
        </w:rPr>
        <w:t xml:space="preserve">2、</w:t>
      </w:r>
      <w:r>
        <w:rPr>
          <w:rFonts w:hint="eastAsia" w:ascii="宋体" w:hAnsi="宋体" w:eastAsia="宋体" w:cs="宋体"/>
          <w:color w:val="auto"/>
          <w:highlight w:val="none"/>
          <w:shd w:val="clear" w:color="auto" w:fill="auto"/>
        </w:rPr>
        <w:t xml:space="preserve">所有偏离必须在本表中列出，未在本偏离表中列出偏离，将视为投标人已完全接受招标文件要求。如完全无偏离，也无其他说明，可在本表第一行填写“全部无偏离”。 </w:t>
      </w:r>
      <w:r/>
    </w:p>
    <w:p>
      <w:pPr>
        <w:pStyle w:val="676"/>
        <w:jc w:val="both"/>
        <w:spacing w:beforeAutospacing="0" w:afterAutospacing="0" w:line="480" w:lineRule="auto"/>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p>
      <w:pPr>
        <w:pStyle w:val="676"/>
        <w:jc w:val="both"/>
        <w:spacing w:beforeAutospacing="0" w:afterAutospacing="0" w:line="480" w:lineRule="auto"/>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p>
      <w:pPr>
        <w:pStyle w:val="676"/>
        <w:jc w:val="both"/>
        <w:spacing w:beforeAutospacing="0" w:afterAutospacing="0" w:line="480" w:lineRule="auto"/>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r>
      <w:r/>
    </w:p>
    <w:p>
      <w:pPr>
        <w:pStyle w:val="676"/>
        <w:jc w:val="both"/>
        <w:spacing w:beforeAutospacing="0" w:afterAutospacing="0" w:line="480" w:lineRule="auto"/>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r>
      <w:r/>
    </w:p>
    <w:p>
      <w:pPr>
        <w:pStyle w:val="676"/>
        <w:jc w:val="both"/>
        <w:spacing w:beforeAutospacing="0" w:afterAutospacing="0" w:line="480" w:lineRule="auto"/>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r>
      <w:r/>
    </w:p>
    <w:p>
      <w:pPr>
        <w:pStyle w:val="676"/>
        <w:jc w:val="both"/>
        <w:spacing w:beforeAutospacing="0" w:afterAutospacing="0" w:line="480" w:lineRule="auto"/>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r>
      <w:r/>
    </w:p>
    <w:p>
      <w:pPr>
        <w:pStyle w:val="676"/>
        <w:jc w:val="both"/>
        <w:spacing w:beforeAutospacing="0" w:afterAutospacing="0" w:line="480" w:lineRule="auto"/>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r>
      <w:r/>
    </w:p>
    <w:p>
      <w:pPr>
        <w:pStyle w:val="676"/>
        <w:jc w:val="both"/>
        <w:spacing w:beforeAutospacing="0" w:afterAutospacing="0" w:line="480" w:lineRule="auto"/>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r>
      <w:bookmarkEnd w:id="27"/>
      <w:bookmarkEnd w:id="41"/>
      <w:bookmarkEnd w:id="88"/>
      <w:bookmarkEnd w:id="89"/>
      <w:bookmarkEnd w:id="90"/>
      <w:bookmarkEnd w:id="91"/>
      <w:bookmarkEnd w:id="92"/>
      <w:bookmarkEnd w:id="93"/>
      <w:bookmarkEnd w:id="94"/>
      <w:bookmarkEnd w:id="95"/>
      <w:bookmarkEnd w:id="104"/>
      <w:bookmarkEnd w:id="105"/>
      <w:bookmarkEnd w:id="112"/>
      <w:bookmarkEnd w:id="154"/>
      <w:bookmarkEnd w:id="155"/>
      <w:bookmarkEnd w:id="161"/>
      <w:bookmarkEnd w:id="164"/>
      <w:bookmarkEnd w:id="165"/>
      <w:bookmarkEnd w:id="166"/>
      <w:bookmarkEnd w:id="167"/>
      <w:bookmarkEnd w:id="168"/>
      <w:bookmarkEnd w:id="169"/>
      <w:bookmarkEnd w:id="170"/>
      <w:bookmarkEnd w:id="171"/>
      <w:r/>
    </w:p>
    <w:p>
      <w:pPr>
        <w:pStyle w:val="676"/>
        <w:jc w:val="both"/>
        <w:spacing w:beforeAutospacing="0" w:afterAutospacing="0" w:line="480" w:lineRule="auto"/>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r>
      <w:r/>
    </w:p>
    <w:p>
      <w:pPr>
        <w:jc w:val="center"/>
        <w:spacing w:line="499" w:lineRule="atLeast"/>
        <w:widowControl/>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676"/>
        <w:jc w:val="center"/>
        <w:keepLines/>
        <w:keepNext/>
        <w:spacing w:before="260" w:beforeAutospacing="0" w:after="260" w:afterAutospacing="0" w:line="415" w:lineRule="auto"/>
        <w:rPr>
          <w:rFonts w:hint="eastAsia" w:ascii="宋体" w:hAnsi="宋体" w:eastAsia="宋体" w:cs="宋体"/>
          <w:b/>
          <w:i/>
          <w:color w:val="auto"/>
          <w:sz w:val="32"/>
          <w:szCs w:val="32"/>
          <w:highlight w:val="none"/>
          <w:u w:val="single"/>
          <w:shd w:val="clear" w:color="auto" w:fill="auto"/>
        </w:rPr>
      </w:pPr>
      <w:r>
        <w:rPr>
          <w:rFonts w:hint="eastAsia" w:ascii="宋体" w:hAnsi="宋体" w:eastAsia="宋体" w:cs="宋体"/>
          <w:b/>
          <w:i/>
          <w:color w:val="auto"/>
          <w:sz w:val="32"/>
          <w:szCs w:val="32"/>
          <w:highlight w:val="none"/>
          <w:u w:val="single"/>
          <w:shd w:val="clear" w:color="auto" w:fill="auto"/>
        </w:rPr>
        <w:t xml:space="preserve">十</w:t>
      </w:r>
      <w:r>
        <w:rPr>
          <w:rFonts w:hint="eastAsia" w:ascii="宋体" w:hAnsi="宋体" w:eastAsia="宋体" w:cs="宋体"/>
          <w:b/>
          <w:i/>
          <w:color w:val="auto"/>
          <w:sz w:val="32"/>
          <w:szCs w:val="32"/>
          <w:highlight w:val="none"/>
          <w:u w:val="single"/>
          <w:shd w:val="clear" w:color="auto" w:fill="auto"/>
          <w:lang w:val="en-US" w:eastAsia="zh-CN"/>
        </w:rPr>
        <w:t xml:space="preserve">五</w:t>
      </w:r>
      <w:r>
        <w:rPr>
          <w:rFonts w:hint="eastAsia" w:ascii="宋体" w:hAnsi="宋体" w:eastAsia="宋体" w:cs="宋体"/>
          <w:b/>
          <w:i/>
          <w:color w:val="auto"/>
          <w:sz w:val="32"/>
          <w:szCs w:val="32"/>
          <w:highlight w:val="none"/>
          <w:u w:val="single"/>
          <w:shd w:val="clear" w:color="auto" w:fill="auto"/>
        </w:rPr>
        <w:t xml:space="preserve">、报价一览表（总价）</w:t>
      </w:r>
      <w:r/>
    </w:p>
    <w:p>
      <w:pPr>
        <w:pStyle w:val="676"/>
        <w:jc w:val="center"/>
        <w:spacing w:beforeAutospacing="0" w:afterAutospacing="0"/>
        <w:rPr>
          <w:color w:val="auto"/>
          <w:highlight w:val="none"/>
        </w:rPr>
      </w:pPr>
      <w:r>
        <w:rPr>
          <w:color w:val="auto"/>
          <w:highlight w:val="none"/>
        </w:rPr>
      </w:r>
      <w:r/>
    </w:p>
    <w:p>
      <w:pPr>
        <w:pStyle w:val="676"/>
        <w:ind w:firstLine="480"/>
        <w:jc w:val="both"/>
        <w:spacing w:beforeAutospacing="0" w:afterAutospacing="0"/>
        <w:rPr>
          <w:color w:val="auto"/>
          <w:highlight w:val="none"/>
        </w:rPr>
      </w:pPr>
      <w:r>
        <w:rPr>
          <w:rFonts w:ascii="宋体" w:hAnsi="宋体" w:eastAsia="宋体" w:cs="宋体"/>
          <w:sz w:val="24"/>
          <w:szCs w:val="24"/>
        </w:rPr>
        <w:t xml:space="preserve">投标人全称（CA公章）： 供应商名称</w:t>
      </w:r>
      <w:r>
        <w:rPr>
          <w:rFonts w:hint="eastAsia" w:ascii="宋体" w:hAnsi="宋体" w:eastAsia="宋体" w:cs="宋体"/>
          <w:color w:val="auto"/>
          <w:highlight w:val="none"/>
        </w:rPr>
        <w:t xml:space="preserve">：</w:t>
      </w:r>
      <w:r/>
    </w:p>
    <w:p>
      <w:pPr>
        <w:pStyle w:val="676"/>
        <w:ind w:firstLine="480"/>
        <w:jc w:val="both"/>
        <w:spacing w:beforeAutospacing="0" w:afterAutospacing="0"/>
        <w:rPr>
          <w:color w:val="auto"/>
          <w:highlight w:val="none"/>
        </w:rPr>
      </w:pPr>
      <w:r>
        <w:rPr>
          <w:rFonts w:hint="eastAsia" w:ascii="宋体" w:hAnsi="宋体" w:eastAsia="宋体" w:cs="宋体"/>
          <w:color w:val="auto"/>
          <w:highlight w:val="none"/>
        </w:rPr>
        <w:t xml:space="preserve">项目名称：</w:t>
      </w:r>
      <w:r/>
    </w:p>
    <w:p>
      <w:pPr>
        <w:pStyle w:val="676"/>
        <w:ind w:firstLine="48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项目</w:t>
      </w:r>
      <w:r>
        <w:rPr>
          <w:rFonts w:hint="eastAsia" w:ascii="宋体" w:hAnsi="宋体" w:eastAsia="宋体" w:cs="宋体"/>
          <w:color w:val="auto"/>
          <w:highlight w:val="none"/>
        </w:rPr>
        <w:t xml:space="preserve">编号：</w:t>
      </w:r>
      <w:r/>
    </w:p>
    <w:p>
      <w:pPr>
        <w:pStyle w:val="676"/>
        <w:ind w:firstLine="480"/>
        <w:jc w:val="both"/>
        <w:spacing w:beforeAutospacing="0" w:afterAutospacing="0"/>
        <w:rPr>
          <w:color w:val="auto"/>
          <w:highlight w:val="none"/>
        </w:rPr>
      </w:pPr>
      <w:r>
        <w:rPr>
          <w:rFonts w:hint="eastAsia" w:ascii="宋体" w:hAnsi="宋体" w:eastAsia="宋体" w:cs="宋体"/>
          <w:color w:val="auto"/>
          <w:highlight w:val="none"/>
        </w:rPr>
        <w:t xml:space="preserve">分包号：</w:t>
      </w:r>
      <w:r/>
    </w:p>
    <w:tbl>
      <w:tblPr>
        <w:tblStyle w:val="654"/>
        <w:tblW w:w="8206" w:type="dxa"/>
        <w:tblCellSpacing w:w="0" w:type="dxa"/>
        <w:tblInd w:w="118" w:type="dxa"/>
        <w:tblLayout w:type="fixed"/>
        <w:tblCellMar>
          <w:left w:w="108" w:type="dxa"/>
          <w:top w:w="0" w:type="dxa"/>
          <w:right w:w="108" w:type="dxa"/>
          <w:bottom w:w="0" w:type="dxa"/>
        </w:tblCellMar>
        <w:tblLook w:val="04A0" w:firstRow="1" w:lastRow="0" w:firstColumn="1" w:lastColumn="0" w:noHBand="0" w:noVBand="1"/>
      </w:tblPr>
      <w:tblGrid>
        <w:gridCol w:w="4141"/>
        <w:gridCol w:w="4065"/>
      </w:tblGrid>
      <w:tr>
        <w:trPr>
          <w:tblCellSpacing w:w="0" w:type="dxa"/>
          <w:trHeight w:val="612"/>
        </w:trPr>
        <w:tc>
          <w:tcPr>
            <w:shd w:val="clear" w:color="auto" w:fill="auto"/>
            <w:tcBorders>
              <w:top w:val="single" w:color="000000" w:sz="4" w:space="0"/>
              <w:left w:val="single" w:color="000000" w:sz="4" w:space="0"/>
              <w:bottom w:val="single" w:color="000000" w:sz="4" w:space="0"/>
              <w:right w:val="single" w:color="auto" w:sz="4" w:space="0"/>
            </w:tcBorders>
            <w:tcW w:w="4141" w:type="dxa"/>
            <w:vAlign w:val="center"/>
            <w:textDirection w:val="lrTb"/>
            <w:noWrap w:val="false"/>
          </w:tcPr>
          <w:p>
            <w:pPr>
              <w:pStyle w:val="676"/>
              <w:spacing w:beforeAutospacing="0" w:afterAutospacing="0" w:line="0" w:lineRule="atLeast"/>
              <w:rPr>
                <w:rFonts w:hint="eastAsia" w:ascii="宋体" w:hAnsi="宋体" w:eastAsia="宋体" w:cs="宋体"/>
                <w:color w:val="auto"/>
                <w:highlight w:val="none"/>
                <w:lang w:val="en-US" w:eastAsia="zh-CN"/>
              </w:rPr>
            </w:pPr>
            <w:r>
              <w:rPr>
                <w:rFonts w:ascii="宋体" w:hAnsi="宋体" w:eastAsia="宋体" w:cs="宋体"/>
                <w:sz w:val="24"/>
                <w:szCs w:val="24"/>
              </w:rPr>
              <w:t xml:space="preserve">投标货物名称</w:t>
            </w:r>
            <w:r/>
          </w:p>
        </w:tc>
        <w:tc>
          <w:tcPr>
            <w:shd w:val="clear" w:color="auto" w:fill="auto"/>
            <w:tcBorders>
              <w:top w:val="single" w:color="000000" w:sz="4" w:space="0"/>
              <w:left w:val="single" w:color="auto" w:sz="4" w:space="0"/>
              <w:bottom w:val="single" w:color="000000" w:sz="4" w:space="0"/>
              <w:right w:val="single" w:color="000000" w:sz="4" w:space="0"/>
            </w:tcBorders>
            <w:tcW w:w="4065" w:type="dxa"/>
            <w:vAlign w:val="center"/>
            <w:textDirection w:val="lrTb"/>
            <w:noWrap w:val="false"/>
          </w:tcPr>
          <w:p>
            <w:pPr>
              <w:pStyle w:val="676"/>
              <w:spacing w:beforeAutospacing="0" w:afterAutospacing="0" w:line="0" w:lineRule="atLeast"/>
              <w:rPr>
                <w:rFonts w:hint="eastAsia" w:ascii="宋体" w:hAnsi="宋体" w:eastAsia="宋体" w:cs="宋体"/>
                <w:color w:val="auto"/>
                <w:highlight w:val="none"/>
                <w:lang w:val="en-US" w:eastAsia="zh-CN"/>
              </w:rPr>
            </w:pPr>
            <w:r>
              <w:rPr>
                <w:rFonts w:ascii="宋体" w:hAnsi="宋体" w:eastAsia="宋体" w:cs="宋体"/>
                <w:sz w:val="24"/>
                <w:szCs w:val="24"/>
              </w:rPr>
              <w:t xml:space="preserve">总价（小写）</w:t>
            </w:r>
            <w:r/>
          </w:p>
        </w:tc>
      </w:tr>
      <w:tr>
        <w:trPr>
          <w:tblCellSpacing w:w="0" w:type="dxa"/>
          <w:trHeight w:val="612"/>
        </w:trPr>
        <w:tc>
          <w:tcPr>
            <w:shd w:val="clear" w:color="auto" w:fill="auto"/>
            <w:tcBorders>
              <w:top w:val="single" w:color="000000" w:sz="4" w:space="0"/>
              <w:left w:val="single" w:color="000000" w:sz="4" w:space="0"/>
              <w:bottom w:val="single" w:color="000000" w:sz="4" w:space="0"/>
              <w:right w:val="single" w:color="auto" w:sz="4" w:space="0"/>
            </w:tcBorders>
            <w:tcW w:w="4141" w:type="dxa"/>
            <w:vAlign w:val="center"/>
            <w:textDirection w:val="lrTb"/>
            <w:noWrap w:val="false"/>
          </w:tcPr>
          <w:p>
            <w:pPr>
              <w:pStyle w:val="676"/>
              <w:spacing w:beforeAutospacing="0" w:afterAutospacing="0" w:line="0" w:lineRule="atLeast"/>
              <w:rPr>
                <w:color w:val="auto"/>
                <w:highlight w:val="none"/>
              </w:rPr>
            </w:pPr>
            <w:r>
              <w:rPr>
                <w:rFonts w:ascii="宋体" w:hAnsi="宋体" w:eastAsia="宋体" w:cs="宋体"/>
                <w:sz w:val="24"/>
                <w:szCs w:val="24"/>
              </w:rPr>
              <w:t xml:space="preserve">投标产品名称</w:t>
            </w:r>
            <w:r/>
          </w:p>
        </w:tc>
        <w:tc>
          <w:tcPr>
            <w:shd w:val="clear" w:color="auto" w:fill="auto"/>
            <w:tcBorders>
              <w:top w:val="single" w:color="000000" w:sz="4" w:space="0"/>
              <w:left w:val="single" w:color="auto" w:sz="4" w:space="0"/>
              <w:bottom w:val="single" w:color="000000" w:sz="4" w:space="0"/>
              <w:right w:val="single" w:color="000000" w:sz="4" w:space="0"/>
            </w:tcBorders>
            <w:tcW w:w="4065" w:type="dxa"/>
            <w:vAlign w:val="center"/>
            <w:textDirection w:val="lrTb"/>
            <w:noWrap w:val="false"/>
          </w:tcPr>
          <w:p>
            <w:pPr>
              <w:pStyle w:val="676"/>
              <w:spacing w:beforeAutospacing="0" w:afterAutospacing="0" w:line="0" w:lineRule="atLeast"/>
              <w:rPr>
                <w:rFonts w:hint="eastAsia" w:ascii="宋体" w:hAnsi="宋体" w:eastAsia="宋体" w:cs="宋体"/>
                <w:color w:val="auto"/>
                <w:highlight w:val="none"/>
              </w:rPr>
            </w:pPr>
            <w:r>
              <w:rPr>
                <w:rFonts w:ascii="宋体" w:hAnsi="宋体" w:eastAsia="宋体" w:cs="宋体"/>
                <w:sz w:val="24"/>
                <w:szCs w:val="24"/>
              </w:rPr>
              <mc:AlternateContent>
                <mc:Choice Requires="wpg">
                  <w:drawing>
                    <wp:inline xmlns:wp="http://schemas.openxmlformats.org/drawingml/2006/wordprocessingDrawing" distT="0" distB="0" distL="0" distR="0">
                      <wp:extent cx="635" cy="0"/>
                      <wp:effectExtent l="0" t="0" r="0" b="0"/>
                      <wp:docPr id="2" name=""/>
                      <wp:cNvGraphicFramePr/>
                      <a:graphic xmlns:a="http://schemas.openxmlformats.org/drawingml/2006/main">
                        <a:graphicData uri="http://schemas.microsoft.com/office/word/2010/wordprocessingShape">
                          <wps:wsp>
                            <wps:cNvPr id="0" name=""/>
                            <wps:cNvSpPr/>
                            <wps:spPr bwMode="auto">
                              <a:xfrm>
                                <a:off x="0" y="0"/>
                                <a:ext cx="635" cy="0"/>
                              </a:xfrm>
                              <a:prstGeom prst="rect">
                                <a:avLst/>
                              </a:prstGeom>
                              <a:noFill/>
                              <a:ln>
                                <a:solidFill>
                                  <a:srgbClr val="000000"/>
                                </a:solidFill>
                              </a:ln>
                            </wps:spPr>
                            <wps:bodyPr rot="0">
                              <a:prstTxWarp prst="textNoShape">
                                <a:avLst/>
                              </a:prstTxWarp>
                              <a:noAutofit/>
                            </wps:bodyPr>
                          </wps:wsp>
                        </a:graphicData>
                      </a:graphic>
                    </wp:inline>
                  </w:drawing>
                </mc:Choice>
                <mc:Fallback>
                  <w:pict>
                    <v:shape id="shape 1" o:spid="_x0000_s1" o:spt="1" type="#_x0000_t1" style="width:0.0pt;height:0.0pt;mso-wrap-distance-left:0.0pt;mso-wrap-distance-top:0.0pt;mso-wrap-distance-right:0.0pt;mso-wrap-distance-bottom:0.0pt;visibility:visible;" filled="f" strokecolor="#000000"/>
                  </w:pict>
                </mc:Fallback>
              </mc:AlternateContent>
            </w:r>
            <w:r>
              <w:rPr>
                <w:rFonts w:ascii="宋体" w:hAnsi="宋体" w:eastAsia="宋体" w:cs="宋体"/>
                <w:sz w:val="24"/>
                <w:szCs w:val="24"/>
              </w:rPr>
              <w:t xml:space="preserve"> </w:t>
            </w:r>
            <w:r>
              <w:rPr>
                <w:rFonts w:hint="eastAsia" w:ascii="宋体" w:hAnsi="宋体" w:eastAsia="宋体" w:cs="宋体"/>
                <w:sz w:val="24"/>
                <w:szCs w:val="24"/>
                <w:lang w:val="en-US" w:eastAsia="zh-CN"/>
              </w:rPr>
              <w:t xml:space="preserve">   </w:t>
            </w:r>
            <w:r>
              <w:rPr>
                <w:rFonts w:ascii="宋体" w:hAnsi="宋体" w:eastAsia="宋体" w:cs="宋体"/>
                <w:sz w:val="24"/>
                <w:szCs w:val="24"/>
              </w:rPr>
              <w:t xml:space="preserve">元</w:t>
            </w:r>
            <w:r/>
          </w:p>
        </w:tc>
      </w:tr>
    </w:tbl>
    <w:p>
      <w:pPr>
        <w:pStyle w:val="676"/>
        <w:jc w:val="both"/>
        <w:spacing w:beforeAutospacing="0" w:afterAutospacing="0"/>
        <w:rPr>
          <w:color w:val="auto"/>
          <w:highlight w:val="none"/>
        </w:rPr>
      </w:pPr>
      <w:r>
        <w:rPr>
          <w:color w:val="auto"/>
          <w:highlight w:val="none"/>
        </w:rPr>
        <w:t xml:space="preserve"> </w:t>
      </w:r>
      <w:r/>
    </w:p>
    <w:p>
      <w:pPr>
        <w:pStyle w:val="676"/>
        <w:ind w:firstLine="480"/>
        <w:jc w:val="right"/>
        <w:spacing w:beforeAutospacing="0" w:afterAutospacing="0"/>
        <w:rPr>
          <w:color w:val="auto"/>
          <w:highlight w:val="none"/>
        </w:rPr>
      </w:pPr>
      <w:r>
        <w:rPr>
          <w:rFonts w:hint="eastAsia" w:ascii="宋体" w:hAnsi="宋体" w:eastAsia="宋体" w:cs="宋体"/>
          <w:color w:val="auto"/>
          <w:highlight w:val="none"/>
        </w:rPr>
        <w:t xml:space="preserve">                                              日期：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年</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月</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日</w:t>
      </w:r>
      <w:r/>
    </w:p>
    <w:p>
      <w:pPr>
        <w:jc w:val="center"/>
        <w:spacing w:line="499" w:lineRule="atLeast"/>
        <w:widowControl/>
        <w:rPr>
          <w:rFonts w:hint="eastAsia" w:ascii="宋体" w:hAnsi="宋体" w:eastAsia="宋体" w:cs="宋体"/>
          <w:b/>
          <w:bCs/>
          <w:color w:val="auto"/>
          <w:sz w:val="32"/>
          <w:szCs w:val="32"/>
          <w:highlight w:val="none"/>
          <w:shd w:val="clear" w:color="auto" w:fill="auto"/>
        </w:rPr>
      </w:pPr>
      <w:r>
        <w:rPr>
          <w:rFonts w:hint="eastAsia" w:ascii="宋体" w:hAnsi="宋体" w:eastAsia="宋体" w:cs="宋体"/>
          <w:b/>
          <w:bCs/>
          <w:color w:val="auto"/>
          <w:sz w:val="32"/>
          <w:szCs w:val="32"/>
          <w:highlight w:val="none"/>
          <w:shd w:val="clear" w:color="auto" w:fill="auto"/>
        </w:rPr>
      </w:r>
      <w:r/>
    </w:p>
    <w:p>
      <w:pPr>
        <w:jc w:val="center"/>
        <w:spacing w:line="499" w:lineRule="atLeast"/>
        <w:widowControl/>
        <w:rPr>
          <w:rFonts w:hint="eastAsia" w:ascii="宋体" w:hAnsi="宋体" w:eastAsia="宋体" w:cs="宋体"/>
          <w:b/>
          <w:bCs/>
          <w:color w:val="auto"/>
          <w:sz w:val="32"/>
          <w:szCs w:val="32"/>
          <w:highlight w:val="none"/>
          <w:shd w:val="clear" w:color="auto" w:fill="auto"/>
        </w:rPr>
      </w:pPr>
      <w:r>
        <w:rPr>
          <w:rFonts w:hint="eastAsia" w:ascii="宋体" w:hAnsi="宋体" w:eastAsia="宋体" w:cs="宋体"/>
          <w:b/>
          <w:bCs/>
          <w:color w:val="auto"/>
          <w:sz w:val="32"/>
          <w:szCs w:val="32"/>
          <w:highlight w:val="none"/>
          <w:shd w:val="clear" w:color="auto" w:fill="auto"/>
        </w:rPr>
      </w:r>
      <w:r/>
    </w:p>
    <w:p>
      <w:pPr>
        <w:jc w:val="center"/>
        <w:spacing w:line="499" w:lineRule="atLeast"/>
        <w:widowControl/>
        <w:rPr>
          <w:rFonts w:hint="eastAsia" w:ascii="宋体" w:hAnsi="宋体" w:eastAsia="宋体" w:cs="宋体"/>
          <w:b/>
          <w:bCs/>
          <w:color w:val="auto"/>
          <w:sz w:val="32"/>
          <w:szCs w:val="32"/>
          <w:highlight w:val="none"/>
          <w:shd w:val="clear" w:color="auto" w:fill="auto"/>
        </w:rPr>
      </w:pPr>
      <w:r>
        <w:rPr>
          <w:rFonts w:hint="eastAsia" w:ascii="宋体" w:hAnsi="宋体" w:eastAsia="宋体" w:cs="宋体"/>
          <w:b/>
          <w:bCs/>
          <w:color w:val="auto"/>
          <w:sz w:val="32"/>
          <w:szCs w:val="32"/>
          <w:highlight w:val="none"/>
          <w:shd w:val="clear" w:color="auto" w:fill="auto"/>
        </w:rPr>
      </w:r>
      <w:r/>
    </w:p>
    <w:p>
      <w:pPr>
        <w:jc w:val="center"/>
        <w:spacing w:line="499" w:lineRule="atLeast"/>
        <w:widowControl/>
        <w:rPr>
          <w:rFonts w:hint="eastAsia" w:ascii="宋体" w:hAnsi="宋体" w:eastAsia="宋体" w:cs="宋体"/>
          <w:b/>
          <w:bCs/>
          <w:color w:val="auto"/>
          <w:sz w:val="32"/>
          <w:szCs w:val="32"/>
          <w:highlight w:val="none"/>
          <w:shd w:val="clear" w:color="auto" w:fill="auto"/>
        </w:rPr>
      </w:pPr>
      <w:r>
        <w:rPr>
          <w:rFonts w:hint="eastAsia" w:ascii="宋体" w:hAnsi="宋体" w:eastAsia="宋体" w:cs="宋体"/>
          <w:b/>
          <w:bCs/>
          <w:color w:val="auto"/>
          <w:sz w:val="32"/>
          <w:szCs w:val="32"/>
          <w:highlight w:val="none"/>
          <w:shd w:val="clear" w:color="auto" w:fill="auto"/>
        </w:rPr>
      </w:r>
      <w:r/>
    </w:p>
    <w:p>
      <w:pPr>
        <w:jc w:val="center"/>
        <w:spacing w:line="499" w:lineRule="atLeast"/>
        <w:widowControl/>
        <w:rPr>
          <w:rFonts w:hint="eastAsia" w:ascii="宋体" w:hAnsi="宋体" w:eastAsia="宋体" w:cs="宋体"/>
          <w:b/>
          <w:bCs/>
          <w:color w:val="auto"/>
          <w:sz w:val="32"/>
          <w:szCs w:val="32"/>
          <w:highlight w:val="none"/>
          <w:shd w:val="clear" w:color="auto" w:fill="auto"/>
        </w:rPr>
      </w:pPr>
      <w:r>
        <w:rPr>
          <w:rFonts w:hint="eastAsia" w:ascii="宋体" w:hAnsi="宋体" w:eastAsia="宋体" w:cs="宋体"/>
          <w:b/>
          <w:bCs/>
          <w:color w:val="auto"/>
          <w:sz w:val="32"/>
          <w:szCs w:val="32"/>
          <w:highlight w:val="none"/>
          <w:shd w:val="clear" w:color="auto" w:fill="auto"/>
        </w:rPr>
      </w:r>
      <w:r/>
    </w:p>
    <w:p>
      <w:pPr>
        <w:jc w:val="center"/>
        <w:spacing w:line="499" w:lineRule="atLeast"/>
        <w:widowControl/>
        <w:rPr>
          <w:rFonts w:hint="eastAsia" w:ascii="宋体" w:hAnsi="宋体" w:eastAsia="宋体" w:cs="宋体"/>
          <w:b/>
          <w:bCs/>
          <w:color w:val="auto"/>
          <w:sz w:val="32"/>
          <w:szCs w:val="32"/>
          <w:highlight w:val="none"/>
          <w:shd w:val="clear" w:color="auto" w:fill="auto"/>
        </w:rPr>
      </w:pPr>
      <w:r>
        <w:rPr>
          <w:rFonts w:hint="eastAsia" w:ascii="宋体" w:hAnsi="宋体" w:eastAsia="宋体" w:cs="宋体"/>
          <w:b/>
          <w:bCs/>
          <w:color w:val="auto"/>
          <w:sz w:val="32"/>
          <w:szCs w:val="32"/>
          <w:highlight w:val="none"/>
          <w:shd w:val="clear" w:color="auto" w:fill="auto"/>
        </w:rPr>
      </w:r>
      <w:r/>
    </w:p>
    <w:p>
      <w:pPr>
        <w:jc w:val="center"/>
        <w:spacing w:line="499" w:lineRule="atLeast"/>
        <w:widowControl/>
        <w:rPr>
          <w:rFonts w:hint="eastAsia" w:ascii="宋体" w:hAnsi="宋体" w:eastAsia="宋体" w:cs="宋体"/>
          <w:b/>
          <w:bCs/>
          <w:color w:val="auto"/>
          <w:sz w:val="32"/>
          <w:szCs w:val="32"/>
          <w:highlight w:val="none"/>
          <w:shd w:val="clear" w:color="auto" w:fill="auto"/>
        </w:rPr>
      </w:pPr>
      <w:r>
        <w:rPr>
          <w:rFonts w:hint="eastAsia" w:ascii="宋体" w:hAnsi="宋体" w:eastAsia="宋体" w:cs="宋体"/>
          <w:b/>
          <w:bCs/>
          <w:color w:val="auto"/>
          <w:sz w:val="32"/>
          <w:szCs w:val="32"/>
          <w:highlight w:val="none"/>
          <w:shd w:val="clear" w:color="auto" w:fill="auto"/>
        </w:rPr>
      </w:r>
      <w:r/>
    </w:p>
    <w:p>
      <w:pPr>
        <w:jc w:val="center"/>
        <w:spacing w:line="499" w:lineRule="atLeast"/>
        <w:widowControl/>
        <w:rPr>
          <w:rFonts w:hint="eastAsia" w:ascii="宋体" w:hAnsi="宋体" w:eastAsia="宋体" w:cs="宋体"/>
          <w:b/>
          <w:bCs/>
          <w:color w:val="auto"/>
          <w:sz w:val="32"/>
          <w:szCs w:val="32"/>
          <w:highlight w:val="none"/>
          <w:shd w:val="clear" w:color="auto" w:fill="auto"/>
        </w:rPr>
      </w:pPr>
      <w:r>
        <w:rPr>
          <w:rFonts w:hint="eastAsia" w:ascii="宋体" w:hAnsi="宋体" w:eastAsia="宋体" w:cs="宋体"/>
          <w:b/>
          <w:bCs/>
          <w:color w:val="auto"/>
          <w:sz w:val="32"/>
          <w:szCs w:val="32"/>
          <w:highlight w:val="none"/>
          <w:shd w:val="clear" w:color="auto" w:fill="auto"/>
        </w:rPr>
      </w:r>
      <w:r/>
    </w:p>
    <w:p>
      <w:pPr>
        <w:jc w:val="center"/>
        <w:spacing w:line="499" w:lineRule="atLeast"/>
        <w:widowControl/>
        <w:rPr>
          <w:rFonts w:hint="eastAsia" w:ascii="宋体" w:hAnsi="宋体" w:eastAsia="宋体" w:cs="宋体"/>
          <w:b/>
          <w:bCs/>
          <w:color w:val="auto"/>
          <w:sz w:val="32"/>
          <w:szCs w:val="32"/>
          <w:highlight w:val="none"/>
          <w:shd w:val="clear" w:color="auto" w:fill="auto"/>
        </w:rPr>
      </w:pPr>
      <w:r>
        <w:rPr>
          <w:rFonts w:hint="eastAsia" w:ascii="宋体" w:hAnsi="宋体" w:eastAsia="宋体" w:cs="宋体"/>
          <w:b/>
          <w:bCs/>
          <w:color w:val="auto"/>
          <w:sz w:val="32"/>
          <w:szCs w:val="32"/>
          <w:highlight w:val="none"/>
          <w:shd w:val="clear" w:color="auto" w:fill="auto"/>
        </w:rPr>
      </w:r>
      <w:r/>
    </w:p>
    <w:p>
      <w:pPr>
        <w:jc w:val="center"/>
        <w:spacing w:line="499" w:lineRule="atLeast"/>
        <w:widowControl/>
        <w:rPr>
          <w:rFonts w:hint="eastAsia" w:ascii="宋体" w:hAnsi="宋体" w:eastAsia="宋体" w:cs="宋体"/>
          <w:b/>
          <w:bCs/>
          <w:color w:val="auto"/>
          <w:sz w:val="32"/>
          <w:szCs w:val="32"/>
          <w:highlight w:val="none"/>
          <w:shd w:val="clear" w:color="auto" w:fill="auto"/>
        </w:rPr>
      </w:pPr>
      <w:r>
        <w:rPr>
          <w:rFonts w:hint="eastAsia" w:ascii="宋体" w:hAnsi="宋体" w:eastAsia="宋体" w:cs="宋体"/>
          <w:b/>
          <w:bCs/>
          <w:color w:val="auto"/>
          <w:sz w:val="32"/>
          <w:szCs w:val="32"/>
          <w:highlight w:val="none"/>
          <w:shd w:val="clear" w:color="auto" w:fill="auto"/>
        </w:rPr>
      </w:r>
      <w:r/>
    </w:p>
    <w:p>
      <w:pPr>
        <w:jc w:val="center"/>
        <w:spacing w:line="499" w:lineRule="atLeast"/>
        <w:widowControl/>
        <w:rPr>
          <w:rFonts w:hint="eastAsia" w:ascii="宋体" w:hAnsi="宋体" w:eastAsia="宋体" w:cs="宋体"/>
          <w:b/>
          <w:bCs/>
          <w:color w:val="auto"/>
          <w:sz w:val="32"/>
          <w:szCs w:val="32"/>
          <w:highlight w:val="none"/>
          <w:shd w:val="clear" w:color="auto" w:fill="auto"/>
        </w:rPr>
      </w:pPr>
      <w:r>
        <w:rPr>
          <w:rFonts w:hint="eastAsia" w:ascii="宋体" w:hAnsi="宋体" w:eastAsia="宋体" w:cs="宋体"/>
          <w:b/>
          <w:bCs/>
          <w:color w:val="auto"/>
          <w:sz w:val="32"/>
          <w:szCs w:val="32"/>
          <w:highlight w:val="none"/>
          <w:shd w:val="clear" w:color="auto" w:fill="auto"/>
        </w:rPr>
      </w:r>
      <w:r/>
    </w:p>
    <w:p>
      <w:pPr>
        <w:jc w:val="center"/>
        <w:spacing w:line="499" w:lineRule="atLeast"/>
        <w:widowControl/>
        <w:rPr>
          <w:rFonts w:hint="eastAsia" w:ascii="宋体" w:hAnsi="宋体" w:eastAsia="宋体" w:cs="宋体"/>
          <w:b/>
          <w:bCs/>
          <w:color w:val="auto"/>
          <w:sz w:val="32"/>
          <w:szCs w:val="32"/>
          <w:highlight w:val="none"/>
          <w:shd w:val="clear" w:color="auto" w:fill="auto"/>
        </w:rPr>
      </w:pPr>
      <w:r>
        <w:rPr>
          <w:rFonts w:hint="eastAsia" w:ascii="宋体" w:hAnsi="宋体" w:eastAsia="宋体" w:cs="宋体"/>
          <w:b/>
          <w:bCs/>
          <w:color w:val="auto"/>
          <w:sz w:val="32"/>
          <w:szCs w:val="32"/>
          <w:highlight w:val="none"/>
          <w:shd w:val="clear" w:color="auto" w:fill="auto"/>
        </w:rPr>
      </w:r>
      <w:r/>
    </w:p>
    <w:p>
      <w:pPr>
        <w:jc w:val="center"/>
        <w:spacing w:line="499" w:lineRule="atLeast"/>
        <w:widowControl/>
        <w:rPr>
          <w:rFonts w:hint="eastAsia" w:ascii="宋体" w:hAnsi="宋体" w:eastAsia="宋体" w:cs="宋体"/>
          <w:b/>
          <w:bCs/>
          <w:color w:val="auto"/>
          <w:sz w:val="32"/>
          <w:szCs w:val="32"/>
          <w:highlight w:val="none"/>
          <w:shd w:val="clear" w:color="auto" w:fill="auto"/>
        </w:rPr>
      </w:pPr>
      <w:r>
        <w:rPr>
          <w:rFonts w:hint="eastAsia" w:ascii="宋体" w:hAnsi="宋体" w:eastAsia="宋体" w:cs="宋体"/>
          <w:b/>
          <w:bCs/>
          <w:color w:val="auto"/>
          <w:sz w:val="32"/>
          <w:szCs w:val="32"/>
          <w:highlight w:val="none"/>
          <w:shd w:val="clear" w:color="auto" w:fill="auto"/>
        </w:rPr>
      </w:r>
      <w:r/>
    </w:p>
    <w:p>
      <w:pPr>
        <w:jc w:val="center"/>
        <w:spacing w:line="499" w:lineRule="atLeast"/>
        <w:widowControl/>
        <w:rPr>
          <w:rFonts w:hint="eastAsia" w:ascii="宋体" w:hAnsi="宋体" w:eastAsia="宋体" w:cs="宋体"/>
          <w:b/>
          <w:bCs/>
          <w:color w:val="auto"/>
          <w:sz w:val="32"/>
          <w:szCs w:val="32"/>
          <w:highlight w:val="none"/>
          <w:shd w:val="clear" w:color="auto" w:fill="auto"/>
        </w:rPr>
      </w:pPr>
      <w:r>
        <w:rPr>
          <w:rFonts w:hint="eastAsia" w:ascii="宋体" w:hAnsi="宋体" w:eastAsia="宋体" w:cs="宋体"/>
          <w:b/>
          <w:bCs/>
          <w:color w:val="auto"/>
          <w:sz w:val="32"/>
          <w:szCs w:val="32"/>
          <w:highlight w:val="none"/>
          <w:shd w:val="clear" w:color="auto" w:fill="auto"/>
        </w:rPr>
      </w:r>
      <w:r/>
    </w:p>
    <w:p>
      <w:pPr>
        <w:jc w:val="center"/>
        <w:spacing w:line="499" w:lineRule="atLeast"/>
        <w:widowControl/>
        <w:rPr>
          <w:rFonts w:hint="eastAsia" w:ascii="宋体" w:hAnsi="宋体" w:eastAsia="宋体" w:cs="宋体"/>
          <w:b/>
          <w:bCs/>
          <w:color w:val="auto"/>
          <w:sz w:val="32"/>
          <w:szCs w:val="32"/>
          <w:highlight w:val="none"/>
          <w:shd w:val="clear" w:color="auto" w:fill="auto"/>
        </w:rPr>
      </w:pPr>
      <w:r>
        <w:rPr>
          <w:rFonts w:hint="eastAsia" w:ascii="宋体" w:hAnsi="宋体" w:eastAsia="宋体" w:cs="宋体"/>
          <w:b/>
          <w:bCs/>
          <w:color w:val="auto"/>
          <w:sz w:val="32"/>
          <w:szCs w:val="32"/>
          <w:highlight w:val="none"/>
          <w:shd w:val="clear" w:color="auto" w:fill="auto"/>
        </w:rPr>
      </w:r>
      <w:r/>
    </w:p>
    <w:p>
      <w:pPr>
        <w:jc w:val="center"/>
        <w:spacing w:line="499" w:lineRule="atLeast"/>
        <w:widowControl/>
        <w:rPr>
          <w:rFonts w:hint="eastAsia" w:ascii="宋体" w:hAnsi="宋体" w:eastAsia="宋体" w:cs="宋体"/>
          <w:b/>
          <w:bCs/>
          <w:color w:val="auto"/>
          <w:sz w:val="32"/>
          <w:szCs w:val="32"/>
          <w:highlight w:val="none"/>
          <w:shd w:val="clear" w:color="auto" w:fill="auto"/>
        </w:rPr>
      </w:pPr>
      <w:r>
        <w:rPr>
          <w:rFonts w:hint="eastAsia" w:ascii="宋体" w:hAnsi="宋体" w:eastAsia="宋体" w:cs="宋体"/>
          <w:b/>
          <w:bCs/>
          <w:color w:val="auto"/>
          <w:sz w:val="32"/>
          <w:szCs w:val="32"/>
          <w:highlight w:val="none"/>
          <w:shd w:val="clear" w:color="auto" w:fill="auto"/>
        </w:rPr>
      </w:r>
      <w:r/>
    </w:p>
    <w:p>
      <w:pPr>
        <w:jc w:val="center"/>
        <w:spacing w:line="499" w:lineRule="atLeast"/>
        <w:widowControl/>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shd w:val="clear" w:color="auto" w:fill="auto"/>
        </w:rPr>
      </w:r>
      <w:r>
        <w:rPr>
          <w:rFonts w:hint="eastAsia" w:ascii="宋体" w:hAnsi="宋体" w:eastAsia="宋体" w:cs="宋体"/>
          <w:b/>
          <w:bCs/>
          <w:color w:val="auto"/>
          <w:sz w:val="32"/>
          <w:szCs w:val="32"/>
          <w:highlight w:val="none"/>
          <w:shd w:val="clear" w:color="auto" w:fill="auto"/>
        </w:rPr>
      </w:r>
    </w:p>
    <w:p>
      <w:pPr>
        <w:jc w:val="center"/>
        <w:spacing w:line="499" w:lineRule="atLeast"/>
        <w:widowControl/>
        <w:rPr>
          <w:rFonts w:hint="eastAsia" w:ascii="宋体" w:hAnsi="宋体" w:eastAsia="宋体" w:cs="宋体"/>
          <w:b/>
          <w:bCs/>
          <w:color w:val="auto"/>
          <w:sz w:val="32"/>
          <w:szCs w:val="32"/>
          <w:highlight w:val="none"/>
          <w:shd w:val="clear" w:color="auto" w:fill="auto"/>
        </w:rPr>
      </w:pPr>
      <w:r>
        <w:rPr>
          <w:rFonts w:hint="eastAsia" w:ascii="宋体" w:hAnsi="宋体" w:eastAsia="宋体" w:cs="宋体"/>
          <w:b/>
          <w:bCs/>
          <w:color w:val="auto"/>
          <w:sz w:val="32"/>
          <w:szCs w:val="32"/>
          <w:highlight w:val="none"/>
          <w:shd w:val="clear" w:color="auto" w:fill="auto"/>
        </w:rPr>
      </w:r>
      <w:r/>
    </w:p>
    <w:p>
      <w:pPr>
        <w:jc w:val="center"/>
        <w:spacing w:line="499" w:lineRule="atLeast"/>
        <w:widowControl/>
        <w:rPr>
          <w:rFonts w:hint="eastAsia" w:ascii="宋体" w:hAnsi="宋体" w:eastAsia="宋体" w:cs="宋体"/>
          <w:b/>
          <w:bCs/>
          <w:color w:val="auto"/>
          <w:sz w:val="32"/>
          <w:szCs w:val="32"/>
          <w:highlight w:val="none"/>
          <w:shd w:val="clear" w:color="auto" w:fill="auto"/>
        </w:rPr>
      </w:pPr>
      <w:r>
        <w:rPr>
          <w:rFonts w:hint="eastAsia" w:ascii="宋体" w:hAnsi="宋体" w:eastAsia="宋体" w:cs="宋体"/>
          <w:b/>
          <w:bCs/>
          <w:color w:val="auto"/>
          <w:sz w:val="32"/>
          <w:szCs w:val="32"/>
          <w:highlight w:val="none"/>
          <w:shd w:val="clear" w:color="auto" w:fill="auto"/>
        </w:rPr>
      </w:r>
      <w:r/>
    </w:p>
    <w:p>
      <w:pPr>
        <w:jc w:val="center"/>
        <w:spacing w:line="499" w:lineRule="atLeast"/>
        <w:widowControl/>
        <w:rPr>
          <w:rFonts w:hint="eastAsia" w:ascii="宋体" w:hAnsi="宋体" w:eastAsia="宋体" w:cs="宋体"/>
          <w:b/>
          <w:bCs/>
          <w:color w:val="auto"/>
          <w:sz w:val="32"/>
          <w:szCs w:val="32"/>
          <w:highlight w:val="none"/>
          <w:shd w:val="clear" w:color="auto" w:fill="auto"/>
        </w:rPr>
      </w:pPr>
      <w:r>
        <w:rPr>
          <w:rFonts w:hint="eastAsia" w:ascii="宋体" w:hAnsi="宋体" w:eastAsia="宋体" w:cs="宋体"/>
          <w:b/>
          <w:bCs/>
          <w:color w:val="auto"/>
          <w:sz w:val="32"/>
          <w:szCs w:val="32"/>
          <w:highlight w:val="none"/>
          <w:shd w:val="clear" w:color="auto" w:fill="auto"/>
        </w:rPr>
        <w:t xml:space="preserve">十</w:t>
      </w:r>
      <w:r>
        <w:rPr>
          <w:rFonts w:hint="eastAsia" w:ascii="宋体" w:hAnsi="宋体" w:eastAsia="宋体" w:cs="宋体"/>
          <w:b/>
          <w:bCs/>
          <w:color w:val="auto"/>
          <w:sz w:val="32"/>
          <w:szCs w:val="32"/>
          <w:highlight w:val="none"/>
          <w:shd w:val="clear" w:color="auto" w:fill="auto"/>
          <w:lang w:val="en-US" w:eastAsia="zh-CN"/>
        </w:rPr>
        <w:t xml:space="preserve">六</w:t>
      </w:r>
      <w:r>
        <w:rPr>
          <w:rFonts w:hint="eastAsia" w:ascii="宋体" w:hAnsi="宋体" w:eastAsia="宋体" w:cs="宋体"/>
          <w:b/>
          <w:bCs/>
          <w:color w:val="auto"/>
          <w:sz w:val="32"/>
          <w:szCs w:val="32"/>
          <w:highlight w:val="none"/>
          <w:shd w:val="clear" w:color="auto" w:fill="auto"/>
        </w:rPr>
        <w:t xml:space="preserve">、技术方案、服务承诺、培训承诺等</w:t>
      </w:r>
      <w:r/>
    </w:p>
    <w:p>
      <w:pPr>
        <w:ind w:firstLine="480"/>
        <w:jc w:val="left"/>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投标人须根据自身实际情况与对本项目的理解，编制总体服务方案，至少包含项目背景、实施方案、拟投入资源情况、质量、服务期限（合同履行期限）控制措施、与采购人对接沟通措施5大项。</w:t>
      </w:r>
      <w:r/>
    </w:p>
    <w:p>
      <w:pPr>
        <w:ind w:firstLine="482"/>
        <w:jc w:val="left"/>
        <w:spacing w:line="360" w:lineRule="auto"/>
        <w:rPr>
          <w:rFonts w:hint="eastAsia" w:ascii="宋体" w:hAnsi="宋体" w:eastAsia="宋体" w:cs="宋体"/>
          <w:sz w:val="24"/>
          <w:szCs w:val="24"/>
          <w:highlight w:val="none"/>
          <w:lang w:val="en-US" w:eastAsia="zh-CN"/>
        </w:rPr>
      </w:pPr>
      <w:r>
        <w:rPr>
          <w:rFonts w:hint="eastAsia" w:ascii="宋体" w:hAnsi="宋体" w:eastAsia="宋体" w:cs="宋体"/>
          <w:b/>
          <w:bCs/>
          <w:sz w:val="24"/>
          <w:szCs w:val="24"/>
          <w:highlight w:val="none"/>
          <w:lang w:val="en-US" w:eastAsia="zh-CN"/>
        </w:rPr>
        <w:t xml:space="preserve">1、项目背景：</w:t>
      </w:r>
      <w:r>
        <w:rPr>
          <w:rFonts w:hint="eastAsia" w:ascii="宋体" w:hAnsi="宋体" w:eastAsia="宋体" w:cs="宋体"/>
          <w:sz w:val="24"/>
          <w:szCs w:val="24"/>
          <w:highlight w:val="none"/>
          <w:lang w:val="en-US" w:eastAsia="zh-CN"/>
        </w:rPr>
        <w:t xml:space="preserve">投标人应根据采购需求和本项目实际情况，制订相应的项目背景分析包括但不限于以下内容：对本项目相关背景、目标、项目重点和难点理解把握。</w:t>
      </w:r>
      <w:r/>
    </w:p>
    <w:p>
      <w:pPr>
        <w:ind w:firstLine="482"/>
        <w:jc w:val="left"/>
        <w:spacing w:line="360" w:lineRule="auto"/>
        <w:rPr>
          <w:rFonts w:hint="eastAsia" w:ascii="宋体" w:hAnsi="宋体" w:eastAsia="宋体" w:cs="宋体"/>
          <w:sz w:val="24"/>
          <w:szCs w:val="24"/>
          <w:highlight w:val="none"/>
          <w:lang w:val="en-US" w:eastAsia="zh-CN"/>
        </w:rPr>
      </w:pPr>
      <w:r>
        <w:rPr>
          <w:rFonts w:hint="eastAsia" w:ascii="宋体" w:hAnsi="宋体" w:eastAsia="宋体" w:cs="宋体"/>
          <w:b/>
          <w:bCs/>
          <w:sz w:val="24"/>
          <w:szCs w:val="24"/>
          <w:highlight w:val="none"/>
          <w:lang w:val="en-US" w:eastAsia="zh-CN"/>
        </w:rPr>
        <w:t xml:space="preserve">2、实施方案：</w:t>
      </w:r>
      <w:r>
        <w:rPr>
          <w:rFonts w:hint="eastAsia" w:ascii="宋体" w:hAnsi="宋体" w:eastAsia="宋体" w:cs="宋体"/>
          <w:sz w:val="24"/>
          <w:szCs w:val="24"/>
          <w:highlight w:val="none"/>
          <w:lang w:val="en-US" w:eastAsia="zh-CN"/>
        </w:rPr>
        <w:t xml:space="preserve">投标人应根据采购需求和本项目实际情况，制订相应的实施方案包括但不限于以下内容：技术思路、设想及总体目标、管理规章制度等。</w:t>
      </w:r>
      <w:r/>
    </w:p>
    <w:p>
      <w:pPr>
        <w:ind w:firstLine="482"/>
        <w:jc w:val="left"/>
        <w:spacing w:line="360" w:lineRule="auto"/>
        <w:rPr>
          <w:rFonts w:hint="eastAsia" w:ascii="宋体" w:hAnsi="宋体" w:eastAsia="宋体" w:cs="宋体"/>
          <w:sz w:val="24"/>
          <w:szCs w:val="24"/>
          <w:highlight w:val="none"/>
          <w:lang w:val="en-US" w:eastAsia="zh-CN"/>
        </w:rPr>
      </w:pPr>
      <w:r>
        <w:rPr>
          <w:rFonts w:hint="eastAsia" w:ascii="宋体" w:hAnsi="宋体" w:eastAsia="宋体" w:cs="宋体"/>
          <w:b/>
          <w:bCs/>
          <w:sz w:val="24"/>
          <w:szCs w:val="24"/>
          <w:highlight w:val="none"/>
          <w:lang w:val="en-US" w:eastAsia="zh-CN"/>
        </w:rPr>
        <w:t xml:space="preserve">3、拟投入资源情况：</w:t>
      </w:r>
      <w:r>
        <w:rPr>
          <w:rFonts w:hint="eastAsia" w:ascii="宋体" w:hAnsi="宋体" w:eastAsia="宋体" w:cs="宋体"/>
          <w:sz w:val="24"/>
          <w:szCs w:val="24"/>
          <w:highlight w:val="none"/>
          <w:lang w:val="en-US" w:eastAsia="zh-CN"/>
        </w:rPr>
        <w:t xml:space="preserve">投标人应根据采购需求和本项目实际情况，制订相应的资源投入情况包括但不限于以下内容：人员（人员组成及分组情况）等。</w:t>
      </w:r>
      <w:r/>
    </w:p>
    <w:p>
      <w:pPr>
        <w:ind w:firstLine="482"/>
        <w:jc w:val="left"/>
        <w:spacing w:line="360" w:lineRule="auto"/>
        <w:rPr>
          <w:rFonts w:hint="eastAsia" w:ascii="宋体" w:hAnsi="宋体" w:eastAsia="宋体" w:cs="宋体"/>
          <w:sz w:val="24"/>
          <w:szCs w:val="24"/>
          <w:highlight w:val="none"/>
          <w:lang w:val="en-US" w:eastAsia="zh-CN"/>
        </w:rPr>
      </w:pPr>
      <w:r>
        <w:rPr>
          <w:rFonts w:hint="eastAsia" w:ascii="宋体" w:hAnsi="宋体" w:eastAsia="宋体" w:cs="宋体"/>
          <w:b/>
          <w:bCs/>
          <w:sz w:val="24"/>
          <w:szCs w:val="24"/>
          <w:highlight w:val="none"/>
          <w:lang w:val="en-US" w:eastAsia="zh-CN"/>
        </w:rPr>
        <w:t xml:space="preserve">4、质量、服务期限（合同履行期限）控制措施：</w:t>
      </w:r>
      <w:r>
        <w:rPr>
          <w:rFonts w:hint="eastAsia" w:ascii="宋体" w:hAnsi="宋体" w:eastAsia="宋体" w:cs="宋体"/>
          <w:sz w:val="24"/>
          <w:szCs w:val="24"/>
          <w:highlight w:val="none"/>
          <w:lang w:val="en-US" w:eastAsia="zh-CN"/>
        </w:rPr>
        <w:t xml:space="preserve">投标人应根据采购需求和本项目实际情况，制订相应的质量、服务期限（合同履行期限）控制措施包括但不限于以下内容：质量管理体系、</w:t>
      </w:r>
      <w:r>
        <w:rPr>
          <w:rFonts w:hint="eastAsia" w:ascii="宋体" w:hAnsi="宋体" w:eastAsia="宋体" w:cs="宋体"/>
          <w:sz w:val="24"/>
          <w:szCs w:val="24"/>
          <w:highlight w:val="none"/>
        </w:rPr>
        <w:t xml:space="preserve">服务期限</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合同履行期限</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安排、试验和质量检验方案及条件、控制措施、相关承诺及保证等。</w:t>
      </w:r>
      <w:r/>
    </w:p>
    <w:p>
      <w:pPr>
        <w:ind w:firstLine="482"/>
        <w:jc w:val="left"/>
        <w:spacing w:line="360" w:lineRule="auto"/>
        <w:rPr>
          <w:rFonts w:hint="eastAsia" w:ascii="宋体" w:hAnsi="宋体" w:eastAsia="宋体" w:cs="宋体"/>
          <w:sz w:val="24"/>
          <w:szCs w:val="24"/>
          <w:highlight w:val="none"/>
          <w:lang w:val="en-US" w:eastAsia="zh-CN"/>
        </w:rPr>
      </w:pPr>
      <w:r>
        <w:rPr>
          <w:rFonts w:hint="eastAsia" w:ascii="宋体" w:hAnsi="宋体" w:eastAsia="宋体" w:cs="宋体"/>
          <w:b/>
          <w:bCs/>
          <w:sz w:val="24"/>
          <w:szCs w:val="24"/>
          <w:highlight w:val="none"/>
          <w:lang w:val="en-US" w:eastAsia="zh-CN"/>
        </w:rPr>
        <w:t xml:space="preserve">5、与采购人对接沟通措施：</w:t>
      </w:r>
      <w:r>
        <w:rPr>
          <w:rFonts w:hint="eastAsia" w:ascii="宋体" w:hAnsi="宋体" w:eastAsia="宋体" w:cs="宋体"/>
          <w:sz w:val="24"/>
          <w:szCs w:val="24"/>
          <w:highlight w:val="none"/>
          <w:lang w:val="en-US" w:eastAsia="zh-CN"/>
        </w:rPr>
        <w:t xml:space="preserve">投标人应根据采购需求和本项目实际情况，制订相应的与采购人对接沟通措施包括但不限于以下内容：与采购人对接安排、人员安排、沟通具体措施等。</w:t>
      </w:r>
      <w:r/>
    </w:p>
    <w:p>
      <w:pPr>
        <w:ind w:firstLine="1600"/>
        <w:spacing w:line="499" w:lineRule="atLeast"/>
        <w:widowControl/>
        <w:rPr>
          <w:rFonts w:hint="eastAsia" w:ascii="宋体" w:hAnsi="宋体" w:eastAsia="宋体" w:cs="宋体"/>
          <w:color w:val="auto"/>
          <w:sz w:val="32"/>
          <w:szCs w:val="32"/>
          <w:highlight w:val="none"/>
          <w:shd w:val="clear" w:color="auto" w:fill="auto"/>
        </w:rPr>
      </w:pPr>
      <w:r>
        <w:rPr>
          <w:rFonts w:hint="eastAsia" w:ascii="宋体" w:hAnsi="宋体" w:eastAsia="宋体" w:cs="宋体"/>
          <w:color w:val="auto"/>
          <w:sz w:val="32"/>
          <w:szCs w:val="32"/>
          <w:highlight w:val="none"/>
          <w:shd w:val="clear" w:color="auto" w:fill="auto"/>
        </w:rPr>
      </w:r>
      <w:r/>
    </w:p>
    <w:p>
      <w:pPr>
        <w:ind w:firstLine="1600"/>
        <w:spacing w:line="499" w:lineRule="atLeast"/>
        <w:widowControl/>
        <w:rPr>
          <w:rFonts w:hint="eastAsia" w:ascii="宋体" w:hAnsi="宋体" w:eastAsia="宋体" w:cs="宋体"/>
          <w:color w:val="auto"/>
          <w:sz w:val="32"/>
          <w:szCs w:val="32"/>
          <w:highlight w:val="none"/>
          <w:shd w:val="clear" w:color="auto" w:fill="auto"/>
        </w:rPr>
      </w:pPr>
      <w:r>
        <w:rPr>
          <w:rFonts w:hint="eastAsia" w:ascii="宋体" w:hAnsi="宋体" w:eastAsia="宋体" w:cs="宋体"/>
          <w:color w:val="auto"/>
          <w:sz w:val="32"/>
          <w:szCs w:val="32"/>
          <w:highlight w:val="none"/>
          <w:shd w:val="clear" w:color="auto" w:fill="auto"/>
        </w:rPr>
      </w:r>
      <w:r/>
    </w:p>
    <w:p>
      <w:pPr>
        <w:ind w:firstLine="1600"/>
        <w:spacing w:line="499" w:lineRule="atLeast"/>
        <w:widowControl/>
        <w:rPr>
          <w:rFonts w:hint="eastAsia" w:ascii="宋体" w:hAnsi="宋体" w:eastAsia="宋体" w:cs="宋体"/>
          <w:color w:val="auto"/>
          <w:sz w:val="32"/>
          <w:szCs w:val="32"/>
          <w:highlight w:val="none"/>
          <w:shd w:val="clear" w:color="auto" w:fill="auto"/>
        </w:rPr>
      </w:pPr>
      <w:r>
        <w:rPr>
          <w:rFonts w:hint="eastAsia" w:ascii="宋体" w:hAnsi="宋体" w:eastAsia="宋体" w:cs="宋体"/>
          <w:color w:val="auto"/>
          <w:sz w:val="32"/>
          <w:szCs w:val="32"/>
          <w:highlight w:val="none"/>
          <w:shd w:val="clear" w:color="auto" w:fill="auto"/>
        </w:rPr>
      </w:r>
      <w:r/>
    </w:p>
    <w:p>
      <w:pPr>
        <w:ind w:firstLine="1600"/>
        <w:spacing w:line="499" w:lineRule="atLeast"/>
        <w:widowControl/>
        <w:rPr>
          <w:rFonts w:hint="eastAsia" w:ascii="宋体" w:hAnsi="宋体" w:eastAsia="宋体" w:cs="宋体"/>
          <w:color w:val="auto"/>
          <w:sz w:val="32"/>
          <w:szCs w:val="32"/>
          <w:highlight w:val="none"/>
          <w:shd w:val="clear" w:color="auto" w:fill="auto"/>
        </w:rPr>
      </w:pPr>
      <w:r>
        <w:rPr>
          <w:rFonts w:hint="eastAsia" w:ascii="宋体" w:hAnsi="宋体" w:eastAsia="宋体" w:cs="宋体"/>
          <w:color w:val="auto"/>
          <w:sz w:val="32"/>
          <w:szCs w:val="32"/>
          <w:highlight w:val="none"/>
          <w:shd w:val="clear" w:color="auto" w:fill="auto"/>
        </w:rPr>
      </w:r>
      <w:r/>
    </w:p>
    <w:p>
      <w:pPr>
        <w:ind w:firstLine="1600"/>
        <w:spacing w:line="499" w:lineRule="atLeast"/>
        <w:widowControl/>
        <w:rPr>
          <w:rFonts w:hint="eastAsia" w:ascii="宋体" w:hAnsi="宋体" w:eastAsia="宋体" w:cs="宋体"/>
          <w:color w:val="auto"/>
          <w:sz w:val="32"/>
          <w:szCs w:val="32"/>
          <w:highlight w:val="none"/>
          <w:shd w:val="clear" w:color="auto" w:fill="auto"/>
        </w:rPr>
      </w:pPr>
      <w:r>
        <w:rPr>
          <w:rFonts w:hint="eastAsia" w:ascii="宋体" w:hAnsi="宋体" w:eastAsia="宋体" w:cs="宋体"/>
          <w:color w:val="auto"/>
          <w:sz w:val="32"/>
          <w:szCs w:val="32"/>
          <w:highlight w:val="none"/>
          <w:shd w:val="clear" w:color="auto" w:fill="auto"/>
        </w:rPr>
      </w:r>
      <w:r/>
    </w:p>
    <w:p>
      <w:pPr>
        <w:ind w:firstLine="1600"/>
        <w:spacing w:line="499" w:lineRule="atLeast"/>
        <w:widowControl/>
        <w:rPr>
          <w:rFonts w:hint="eastAsia" w:ascii="宋体" w:hAnsi="宋体" w:eastAsia="宋体" w:cs="宋体"/>
          <w:color w:val="auto"/>
          <w:sz w:val="32"/>
          <w:szCs w:val="32"/>
          <w:highlight w:val="none"/>
          <w:shd w:val="clear" w:color="auto" w:fill="auto"/>
        </w:rPr>
      </w:pPr>
      <w:r>
        <w:rPr>
          <w:rFonts w:hint="eastAsia" w:ascii="宋体" w:hAnsi="宋体" w:eastAsia="宋体" w:cs="宋体"/>
          <w:color w:val="auto"/>
          <w:sz w:val="32"/>
          <w:szCs w:val="32"/>
          <w:highlight w:val="none"/>
          <w:shd w:val="clear" w:color="auto" w:fill="auto"/>
        </w:rPr>
      </w:r>
      <w:r/>
    </w:p>
    <w:p>
      <w:pPr>
        <w:ind w:firstLine="1600"/>
        <w:spacing w:line="499" w:lineRule="atLeast"/>
        <w:widowControl/>
        <w:rPr>
          <w:rFonts w:hint="eastAsia" w:ascii="宋体" w:hAnsi="宋体" w:eastAsia="宋体" w:cs="宋体"/>
          <w:color w:val="auto"/>
          <w:sz w:val="32"/>
          <w:szCs w:val="32"/>
          <w:highlight w:val="none"/>
          <w:shd w:val="clear" w:color="auto" w:fill="auto"/>
        </w:rPr>
      </w:pPr>
      <w:r>
        <w:rPr>
          <w:rFonts w:hint="eastAsia" w:ascii="宋体" w:hAnsi="宋体" w:eastAsia="宋体" w:cs="宋体"/>
          <w:color w:val="auto"/>
          <w:sz w:val="32"/>
          <w:szCs w:val="32"/>
          <w:highlight w:val="none"/>
          <w:shd w:val="clear" w:color="auto" w:fill="auto"/>
        </w:rPr>
      </w:r>
      <w:r/>
    </w:p>
    <w:p>
      <w:pPr>
        <w:ind w:firstLine="1600"/>
        <w:spacing w:line="499" w:lineRule="atLeast"/>
        <w:widowControl/>
        <w:rPr>
          <w:rFonts w:hint="eastAsia" w:ascii="宋体" w:hAnsi="宋体" w:eastAsia="宋体" w:cs="宋体"/>
          <w:color w:val="auto"/>
          <w:sz w:val="32"/>
          <w:szCs w:val="32"/>
          <w:highlight w:val="none"/>
          <w:shd w:val="clear" w:color="auto" w:fill="auto"/>
        </w:rPr>
      </w:pPr>
      <w:r>
        <w:rPr>
          <w:rFonts w:hint="eastAsia" w:ascii="宋体" w:hAnsi="宋体" w:eastAsia="宋体" w:cs="宋体"/>
          <w:color w:val="auto"/>
          <w:sz w:val="32"/>
          <w:szCs w:val="32"/>
          <w:highlight w:val="none"/>
          <w:shd w:val="clear" w:color="auto" w:fill="auto"/>
        </w:rPr>
      </w:r>
      <w:r/>
    </w:p>
    <w:p>
      <w:pPr>
        <w:rPr>
          <w:rFonts w:hint="eastAsia" w:ascii="宋体" w:hAnsi="宋体" w:eastAsia="宋体" w:cs="宋体"/>
          <w:b/>
          <w:bCs/>
          <w:color w:val="auto"/>
          <w:sz w:val="32"/>
          <w:szCs w:val="32"/>
          <w:highlight w:val="none"/>
          <w:lang w:val="en-US" w:eastAsia="zh-CN"/>
        </w:rPr>
      </w:pPr>
      <w:r>
        <w:rPr>
          <w:rFonts w:hint="eastAsia" w:ascii="宋体" w:hAnsi="宋体" w:eastAsia="宋体" w:cs="宋体"/>
          <w:b/>
          <w:bCs/>
          <w:color w:val="auto"/>
          <w:sz w:val="32"/>
          <w:szCs w:val="32"/>
          <w:highlight w:val="none"/>
          <w:shd w:val="clear" w:color="auto" w:fill="auto"/>
        </w:rPr>
        <w:br w:type="page" w:clear="all"/>
      </w:r>
      <w:r/>
    </w:p>
    <w:p>
      <w:pPr>
        <w:jc w:val="center"/>
        <w:spacing w:line="499" w:lineRule="atLeast"/>
        <w:widowControl/>
        <w:rPr>
          <w:rFonts w:hint="eastAsia" w:ascii="宋体" w:hAnsi="宋体" w:eastAsia="宋体" w:cs="宋体"/>
          <w:b/>
          <w:bCs/>
          <w:color w:val="auto"/>
          <w:sz w:val="32"/>
          <w:szCs w:val="32"/>
          <w:highlight w:val="none"/>
          <w:shd w:val="clear" w:color="auto" w:fill="auto"/>
        </w:rPr>
      </w:pPr>
      <w:r>
        <w:rPr>
          <w:rFonts w:hint="eastAsia" w:ascii="宋体" w:hAnsi="宋体" w:eastAsia="宋体" w:cs="宋体"/>
          <w:b/>
          <w:bCs/>
          <w:color w:val="auto"/>
          <w:sz w:val="32"/>
          <w:szCs w:val="32"/>
          <w:highlight w:val="none"/>
          <w:shd w:val="clear" w:color="auto" w:fill="auto"/>
        </w:rPr>
        <w:t xml:space="preserve">十</w:t>
      </w:r>
      <w:r>
        <w:rPr>
          <w:rFonts w:hint="eastAsia" w:ascii="宋体" w:hAnsi="宋体" w:eastAsia="宋体" w:cs="宋体"/>
          <w:b/>
          <w:bCs/>
          <w:color w:val="auto"/>
          <w:sz w:val="32"/>
          <w:szCs w:val="32"/>
          <w:highlight w:val="none"/>
          <w:shd w:val="clear" w:color="auto" w:fill="auto"/>
          <w:lang w:eastAsia="zh-CN"/>
        </w:rPr>
        <w:t xml:space="preserve">七</w:t>
      </w:r>
      <w:r>
        <w:rPr>
          <w:rFonts w:hint="eastAsia" w:ascii="宋体" w:hAnsi="宋体" w:eastAsia="宋体" w:cs="宋体"/>
          <w:b/>
          <w:bCs/>
          <w:color w:val="auto"/>
          <w:sz w:val="32"/>
          <w:szCs w:val="32"/>
          <w:highlight w:val="none"/>
          <w:shd w:val="clear" w:color="auto" w:fill="auto"/>
        </w:rPr>
        <w:t xml:space="preserve">、采购标的成本、同类项目合同价格以及相关专利、专有技术等情况说明</w:t>
      </w:r>
      <w:r/>
    </w:p>
    <w:tbl>
      <w:tblPr>
        <w:tblStyle w:val="68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404"/>
        <w:gridCol w:w="5118"/>
      </w:tblGrid>
      <w:tr>
        <w:trPr>
          <w:trHeight w:val="1134"/>
        </w:trPr>
        <w:tc>
          <w:tcPr>
            <w:shd w:val="clear" w:color="auto" w:fill="auto"/>
            <w:tcW w:w="3404"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采购标的成本（元）</w:t>
            </w:r>
            <w:r/>
          </w:p>
        </w:tc>
        <w:tc>
          <w:tcPr>
            <w:tcW w:w="511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r>
            <w:r/>
          </w:p>
        </w:tc>
      </w:tr>
      <w:tr>
        <w:trPr>
          <w:trHeight w:val="1134"/>
        </w:trPr>
        <w:tc>
          <w:tcPr>
            <w:shd w:val="clear" w:color="auto" w:fill="auto"/>
            <w:tcW w:w="3404"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同类项目价格（元）</w:t>
            </w:r>
            <w:r/>
          </w:p>
        </w:tc>
        <w:tc>
          <w:tcPr>
            <w:tcW w:w="511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r>
            <w:r/>
          </w:p>
        </w:tc>
      </w:tr>
      <w:tr>
        <w:trPr>
          <w:trHeight w:val="1134"/>
        </w:trPr>
        <w:tc>
          <w:tcPr>
            <w:shd w:val="clear" w:color="auto" w:fill="auto"/>
            <w:tcW w:w="3404"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相关专利情况说明</w:t>
            </w:r>
            <w:r/>
          </w:p>
        </w:tc>
        <w:tc>
          <w:tcPr>
            <w:tcW w:w="511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r>
            <w:r/>
          </w:p>
        </w:tc>
      </w:tr>
      <w:tr>
        <w:trPr>
          <w:trHeight w:val="1134"/>
        </w:trPr>
        <w:tc>
          <w:tcPr>
            <w:shd w:val="clear" w:color="auto" w:fill="auto"/>
            <w:tcW w:w="3404"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专有技术说明</w:t>
            </w:r>
            <w:r/>
          </w:p>
        </w:tc>
        <w:tc>
          <w:tcPr>
            <w:tcW w:w="511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r>
            <w:r/>
          </w:p>
        </w:tc>
      </w:tr>
    </w:tbl>
    <w:p>
      <w:pPr>
        <w:rPr>
          <w:rFonts w:hint="eastAsia" w:ascii="宋体" w:hAnsi="宋体" w:eastAsia="宋体" w:cs="宋体"/>
          <w:b/>
          <w:bCs/>
          <w:color w:val="auto"/>
          <w:sz w:val="32"/>
          <w:szCs w:val="32"/>
          <w:highlight w:val="none"/>
          <w:shd w:val="clear" w:color="auto" w:fill="auto"/>
        </w:rPr>
      </w:pPr>
      <w:r>
        <w:rPr>
          <w:rFonts w:hint="eastAsia" w:ascii="宋体" w:hAnsi="宋体" w:eastAsia="宋体" w:cs="宋体"/>
          <w:b/>
          <w:bCs/>
          <w:color w:val="auto"/>
          <w:sz w:val="32"/>
          <w:szCs w:val="32"/>
          <w:highlight w:val="none"/>
          <w:shd w:val="clear" w:color="auto" w:fill="auto"/>
        </w:rPr>
      </w:r>
      <w:r/>
    </w:p>
    <w:p>
      <w:pPr>
        <w:rPr>
          <w:rFonts w:hint="eastAsia" w:ascii="宋体" w:hAnsi="宋体" w:eastAsia="宋体" w:cs="宋体"/>
          <w:b/>
          <w:bCs/>
          <w:color w:val="auto"/>
          <w:sz w:val="32"/>
          <w:szCs w:val="32"/>
          <w:highlight w:val="none"/>
          <w:shd w:val="clear" w:color="auto" w:fill="auto"/>
          <w:lang w:val="en-US" w:eastAsia="zh-CN"/>
        </w:rPr>
      </w:pPr>
      <w:r>
        <w:rPr>
          <w:rFonts w:hint="eastAsia" w:ascii="宋体" w:hAnsi="宋体" w:eastAsia="宋体" w:cs="宋体"/>
          <w:b/>
          <w:bCs/>
          <w:color w:val="auto"/>
          <w:sz w:val="32"/>
          <w:szCs w:val="32"/>
          <w:highlight w:val="none"/>
          <w:shd w:val="clear" w:color="auto" w:fill="auto"/>
          <w:lang w:val="en-US" w:eastAsia="zh-CN"/>
        </w:rPr>
        <w:br w:type="page" w:clear="all"/>
      </w:r>
      <w:r/>
    </w:p>
    <w:p>
      <w:pPr>
        <w:jc w:val="center"/>
        <w:spacing w:line="499" w:lineRule="atLeast"/>
        <w:widowControl/>
        <w:rPr>
          <w:rFonts w:hint="eastAsia" w:ascii="宋体" w:hAnsi="宋体" w:eastAsia="宋体" w:cs="宋体"/>
          <w:b/>
          <w:bCs/>
          <w:color w:val="000000" w:themeColor="text1"/>
          <w:sz w:val="32"/>
          <w:szCs w:val="32"/>
          <w:highlight w:val="none"/>
          <w14:textFill>
            <w14:solidFill>
              <w14:schemeClr w14:val="tx1"/>
            </w14:solidFill>
          </w14:textFill>
        </w:rPr>
      </w:pPr>
      <w:r>
        <w:rPr>
          <w:rFonts w:hint="eastAsia" w:ascii="宋体" w:hAnsi="宋体" w:eastAsia="宋体" w:cs="宋体"/>
          <w:b/>
          <w:bCs/>
          <w:color w:val="auto"/>
          <w:sz w:val="32"/>
          <w:szCs w:val="32"/>
          <w:highlight w:val="none"/>
          <w:shd w:val="clear" w:color="auto" w:fill="auto"/>
          <w:lang w:val="en-US" w:eastAsia="zh-CN"/>
        </w:rPr>
        <w:t xml:space="preserve">十八、</w:t>
      </w:r>
      <w:r>
        <w:rPr>
          <w:rFonts w:hint="eastAsia" w:ascii="宋体" w:hAnsi="宋体" w:eastAsia="宋体" w:cs="宋体"/>
          <w:b/>
          <w:bCs/>
          <w:color w:val="000000" w:themeColor="text1"/>
          <w:sz w:val="32"/>
          <w:szCs w:val="32"/>
          <w:highlight w:val="none"/>
          <w14:textFill>
            <w14:solidFill>
              <w14:schemeClr w14:val="tx1"/>
            </w14:solidFill>
          </w14:textFill>
        </w:rPr>
        <w:t xml:space="preserve">盐城经济技术开发区政府采购事前信用承诺书</w:t>
      </w:r>
      <w:r/>
    </w:p>
    <w:p>
      <w:pPr>
        <w:ind w:firstLine="480"/>
        <w:jc w:val="left"/>
        <w:spacing w:line="499" w:lineRule="atLeast"/>
        <w:widowControl/>
        <w:rPr>
          <w:rFonts w:hint="eastAsia" w:ascii="宋体" w:hAnsi="宋体" w:eastAsia="宋体" w:cs="宋体"/>
          <w:color w:val="000000" w:themeColor="text1"/>
          <w:sz w:val="24"/>
          <w:highlight w:val="none"/>
          <w:shd w:val="clear" w:color="auto" w:fill="auto"/>
          <w14:textFill>
            <w14:solidFill>
              <w14:schemeClr w14:val="tx1"/>
            </w14:solidFill>
          </w14:textFill>
        </w:rPr>
      </w:pPr>
      <w:r>
        <w:rPr>
          <w:rFonts w:hint="eastAsia" w:ascii="宋体" w:hAnsi="宋体" w:eastAsia="宋体" w:cs="宋体"/>
          <w:color w:val="000000" w:themeColor="text1"/>
          <w:sz w:val="24"/>
          <w:highlight w:val="none"/>
          <w:shd w:val="clear" w:color="auto" w:fill="auto"/>
          <w14:textFill>
            <w14:solidFill>
              <w14:schemeClr w14:val="tx1"/>
            </w14:solidFill>
          </w14:textFill>
        </w:rPr>
        <w:t xml:space="preserve">为营造我市公开、公平、公正、诚实守信的政府采购交易环境，树立诚信守法的投标人形象，本人代表本单位作出以下承诺：</w:t>
      </w:r>
      <w:r/>
    </w:p>
    <w:p>
      <w:pPr>
        <w:jc w:val="left"/>
        <w:spacing w:line="499" w:lineRule="atLeast"/>
        <w:widowControl/>
        <w:rPr>
          <w:rFonts w:hint="eastAsia" w:ascii="宋体" w:hAnsi="宋体" w:eastAsia="宋体" w:cs="宋体"/>
          <w:color w:val="000000" w:themeColor="text1"/>
          <w:sz w:val="24"/>
          <w:highlight w:val="none"/>
          <w:shd w:val="clear" w:color="auto" w:fill="auto"/>
          <w14:textFill>
            <w14:solidFill>
              <w14:schemeClr w14:val="tx1"/>
            </w14:solidFill>
          </w14:textFill>
        </w:rPr>
      </w:pPr>
      <w:r>
        <w:rPr>
          <w:rFonts w:hint="eastAsia" w:ascii="宋体" w:hAnsi="宋体" w:eastAsia="宋体" w:cs="宋体"/>
          <w:color w:val="000000" w:themeColor="text1"/>
          <w:sz w:val="24"/>
          <w:highlight w:val="none"/>
          <w:shd w:val="clear" w:color="auto" w:fill="auto"/>
          <w14:textFill>
            <w14:solidFill>
              <w14:schemeClr w14:val="tx1"/>
            </w14:solidFill>
          </w14:textFill>
        </w:rPr>
        <w:t xml:space="preserve"> </w:t>
      </w:r>
      <w:r>
        <w:rPr>
          <w:rFonts w:hint="eastAsia" w:ascii="宋体" w:hAnsi="宋体" w:eastAsia="宋体" w:cs="宋体"/>
          <w:color w:val="000000" w:themeColor="text1"/>
          <w:sz w:val="24"/>
          <w:highlight w:val="none"/>
          <w:shd w:val="clear" w:color="auto" w:fill="auto"/>
          <w:lang w:val="en-US" w:eastAsia="zh-CN"/>
          <w14:textFill>
            <w14:solidFill>
              <w14:schemeClr w14:val="tx1"/>
            </w14:solidFill>
          </w14:textFill>
        </w:rPr>
        <w:t xml:space="preserve"> </w:t>
      </w:r>
      <w:r>
        <w:rPr>
          <w:rFonts w:hint="eastAsia" w:ascii="宋体" w:hAnsi="宋体" w:eastAsia="宋体" w:cs="宋体"/>
          <w:color w:val="000000" w:themeColor="text1"/>
          <w:sz w:val="24"/>
          <w:highlight w:val="none"/>
          <w:shd w:val="clear" w:color="auto" w:fill="auto"/>
          <w14:textFill>
            <w14:solidFill>
              <w14:schemeClr w14:val="tx1"/>
            </w14:solidFill>
          </w14:textFill>
        </w:rPr>
        <w:t xml:space="preserve">（一）本单位对所提交的企（事）业单位基本信息、企（事）业负责人、项目负责人、技术负责人、从业资质和资格、业绩、财务状况、信誉等所有资料，均合法、真实、准确、有效，无任何伪造、修改、</w:t>
      </w:r>
      <w:r>
        <w:rPr>
          <w:rFonts w:hint="eastAsia" w:ascii="宋体" w:hAnsi="宋体" w:eastAsia="宋体" w:cs="宋体"/>
          <w:color w:val="000000" w:themeColor="text1"/>
          <w:sz w:val="24"/>
          <w:highlight w:val="none"/>
          <w:shd w:val="clear" w:color="auto" w:fill="auto"/>
          <w:lang w:eastAsia="zh-CN"/>
          <w14:textFill>
            <w14:solidFill>
              <w14:schemeClr w14:val="tx1"/>
            </w14:solidFill>
          </w14:textFill>
        </w:rPr>
        <w:t xml:space="preserve">虚假成分</w:t>
      </w:r>
      <w:r>
        <w:rPr>
          <w:rFonts w:hint="eastAsia" w:ascii="宋体" w:hAnsi="宋体" w:eastAsia="宋体" w:cs="宋体"/>
          <w:color w:val="000000" w:themeColor="text1"/>
          <w:sz w:val="24"/>
          <w:highlight w:val="none"/>
          <w:shd w:val="clear" w:color="auto" w:fill="auto"/>
          <w14:textFill>
            <w14:solidFill>
              <w14:schemeClr w14:val="tx1"/>
            </w14:solidFill>
          </w14:textFill>
        </w:rPr>
        <w:t xml:space="preserve">，并对所提供资料的真实性负责；</w:t>
      </w:r>
      <w:r/>
    </w:p>
    <w:p>
      <w:pPr>
        <w:ind w:firstLine="480"/>
        <w:jc w:val="left"/>
        <w:spacing w:line="499" w:lineRule="atLeast"/>
        <w:widowControl/>
        <w:rPr>
          <w:rFonts w:hint="eastAsia" w:ascii="宋体" w:hAnsi="宋体" w:eastAsia="宋体" w:cs="宋体"/>
          <w:color w:val="000000" w:themeColor="text1"/>
          <w:sz w:val="24"/>
          <w:highlight w:val="none"/>
          <w:shd w:val="clear" w:color="auto" w:fill="auto"/>
          <w14:textFill>
            <w14:solidFill>
              <w14:schemeClr w14:val="tx1"/>
            </w14:solidFill>
          </w14:textFill>
        </w:rPr>
      </w:pPr>
      <w:r>
        <w:rPr>
          <w:rFonts w:hint="eastAsia" w:ascii="宋体" w:hAnsi="宋体" w:eastAsia="宋体" w:cs="宋体"/>
          <w:color w:val="000000" w:themeColor="text1"/>
          <w:sz w:val="24"/>
          <w:highlight w:val="none"/>
          <w:shd w:val="clear" w:color="auto" w:fill="auto"/>
          <w14:textFill>
            <w14:solidFill>
              <w14:schemeClr w14:val="tx1"/>
            </w14:solidFill>
          </w14:textFill>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499" w:lineRule="atLeast"/>
        <w:widowControl/>
        <w:rPr>
          <w:rFonts w:hint="eastAsia" w:ascii="宋体" w:hAnsi="宋体" w:eastAsia="宋体" w:cs="宋体"/>
          <w:color w:val="000000" w:themeColor="text1"/>
          <w:sz w:val="24"/>
          <w:highlight w:val="none"/>
          <w:shd w:val="clear" w:color="auto" w:fill="auto"/>
          <w14:textFill>
            <w14:solidFill>
              <w14:schemeClr w14:val="tx1"/>
            </w14:solidFill>
          </w14:textFill>
        </w:rPr>
      </w:pPr>
      <w:r>
        <w:rPr>
          <w:rFonts w:hint="eastAsia" w:ascii="宋体" w:hAnsi="宋体" w:eastAsia="宋体" w:cs="宋体"/>
          <w:color w:val="000000" w:themeColor="text1"/>
          <w:sz w:val="24"/>
          <w:highlight w:val="none"/>
          <w:shd w:val="clear" w:color="auto" w:fill="auto"/>
          <w14:textFill>
            <w14:solidFill>
              <w14:schemeClr w14:val="tx1"/>
            </w14:solidFill>
          </w14:textFill>
        </w:rPr>
        <w:t xml:space="preserve">   （三）严格依照国家和省、市关于政府采购的法律、法规、规章、规范性文件，参加政府采购投标活动；积极履行社会责任，促进廉政建设； </w:t>
      </w:r>
      <w:r/>
    </w:p>
    <w:p>
      <w:pPr>
        <w:jc w:val="left"/>
        <w:spacing w:line="499" w:lineRule="atLeast"/>
        <w:widowControl/>
        <w:rPr>
          <w:rFonts w:hint="eastAsia" w:ascii="宋体" w:hAnsi="宋体" w:eastAsia="宋体" w:cs="宋体"/>
          <w:color w:val="000000" w:themeColor="text1"/>
          <w:sz w:val="24"/>
          <w:highlight w:val="none"/>
          <w:shd w:val="clear" w:color="auto" w:fill="auto"/>
          <w14:textFill>
            <w14:solidFill>
              <w14:schemeClr w14:val="tx1"/>
            </w14:solidFill>
          </w14:textFill>
        </w:rPr>
      </w:pPr>
      <w:r>
        <w:rPr>
          <w:rFonts w:hint="eastAsia" w:ascii="宋体" w:hAnsi="宋体" w:eastAsia="宋体" w:cs="宋体"/>
          <w:color w:val="000000" w:themeColor="text1"/>
          <w:sz w:val="24"/>
          <w:highlight w:val="none"/>
          <w:shd w:val="clear" w:color="auto" w:fill="auto"/>
          <w14:textFill>
            <w14:solidFill>
              <w14:schemeClr w14:val="tx1"/>
            </w14:solidFill>
          </w14:textFill>
        </w:rPr>
        <w:t xml:space="preserve">   （四）严格遵守即时信息公示规定，及时</w:t>
      </w:r>
      <w:r>
        <w:rPr>
          <w:rFonts w:hint="eastAsia" w:ascii="宋体" w:hAnsi="宋体" w:eastAsia="宋体" w:cs="宋体"/>
          <w:color w:val="000000" w:themeColor="text1"/>
          <w:sz w:val="24"/>
          <w:highlight w:val="none"/>
          <w:shd w:val="clear" w:color="auto" w:fill="auto"/>
          <w:lang w:eastAsia="zh-CN"/>
          <w14:textFill>
            <w14:solidFill>
              <w14:schemeClr w14:val="tx1"/>
            </w14:solidFill>
          </w14:textFill>
        </w:rPr>
        <w:t xml:space="preserve">维护和更新</w:t>
      </w:r>
      <w:r>
        <w:rPr>
          <w:rFonts w:hint="eastAsia" w:ascii="宋体" w:hAnsi="宋体" w:eastAsia="宋体" w:cs="宋体"/>
          <w:color w:val="000000" w:themeColor="text1"/>
          <w:sz w:val="24"/>
          <w:highlight w:val="none"/>
          <w:shd w:val="clear" w:color="auto" w:fill="auto"/>
          <w14:textFill>
            <w14:solidFill>
              <w14:schemeClr w14:val="tx1"/>
            </w14:solidFill>
          </w14:textFill>
        </w:rPr>
        <w:t xml:space="preserve">盐城市政府采购网中与本单位相关的信息；</w:t>
      </w:r>
      <w:r/>
    </w:p>
    <w:p>
      <w:pPr>
        <w:jc w:val="left"/>
        <w:spacing w:line="499" w:lineRule="atLeast"/>
        <w:widowControl/>
        <w:rPr>
          <w:rFonts w:hint="eastAsia" w:ascii="宋体" w:hAnsi="宋体" w:eastAsia="宋体" w:cs="宋体"/>
          <w:color w:val="000000" w:themeColor="text1"/>
          <w:sz w:val="24"/>
          <w:highlight w:val="none"/>
          <w:shd w:val="clear" w:color="auto" w:fill="auto"/>
          <w14:textFill>
            <w14:solidFill>
              <w14:schemeClr w14:val="tx1"/>
            </w14:solidFill>
          </w14:textFill>
        </w:rPr>
      </w:pPr>
      <w:r>
        <w:rPr>
          <w:rFonts w:hint="eastAsia" w:ascii="宋体" w:hAnsi="宋体" w:eastAsia="宋体" w:cs="宋体"/>
          <w:color w:val="000000" w:themeColor="text1"/>
          <w:sz w:val="24"/>
          <w:highlight w:val="none"/>
          <w:shd w:val="clear" w:color="auto" w:fill="auto"/>
          <w14:textFill>
            <w14:solidFill>
              <w14:schemeClr w14:val="tx1"/>
            </w14:solidFill>
          </w14:textFill>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499" w:lineRule="atLeast"/>
        <w:widowControl/>
        <w:rPr>
          <w:rFonts w:hint="eastAsia" w:ascii="宋体" w:hAnsi="宋体" w:eastAsia="宋体" w:cs="宋体"/>
          <w:color w:val="000000" w:themeColor="text1"/>
          <w:sz w:val="24"/>
          <w:highlight w:val="none"/>
          <w:shd w:val="clear" w:color="auto" w:fill="auto"/>
          <w14:textFill>
            <w14:solidFill>
              <w14:schemeClr w14:val="tx1"/>
            </w14:solidFill>
          </w14:textFill>
        </w:rPr>
      </w:pPr>
      <w:r>
        <w:rPr>
          <w:rFonts w:hint="eastAsia" w:ascii="宋体" w:hAnsi="宋体" w:eastAsia="宋体" w:cs="宋体"/>
          <w:color w:val="000000" w:themeColor="text1"/>
          <w:sz w:val="24"/>
          <w:highlight w:val="none"/>
          <w:shd w:val="clear" w:color="auto" w:fill="auto"/>
          <w14:textFill>
            <w14:solidFill>
              <w14:schemeClr w14:val="tx1"/>
            </w14:solidFill>
          </w14:textFill>
        </w:rPr>
        <w:t xml:space="preserve">   （六）自觉接受政府、行业组织、社会公众、新闻舆论的监督；</w:t>
      </w:r>
      <w:r/>
    </w:p>
    <w:p>
      <w:pPr>
        <w:ind w:firstLine="0"/>
        <w:jc w:val="left"/>
        <w:spacing w:line="499" w:lineRule="atLeast"/>
        <w:widowControl/>
        <w:rPr>
          <w:rFonts w:hint="eastAsia" w:ascii="宋体" w:hAnsi="宋体" w:eastAsia="宋体" w:cs="宋体"/>
          <w:color w:val="000000" w:themeColor="text1"/>
          <w:sz w:val="24"/>
          <w:highlight w:val="none"/>
          <w:shd w:val="clear" w:color="auto" w:fill="auto"/>
          <w14:textFill>
            <w14:solidFill>
              <w14:schemeClr w14:val="tx1"/>
            </w14:solidFill>
          </w14:textFill>
        </w:rPr>
      </w:pPr>
      <w:r>
        <w:rPr>
          <w:rFonts w:hint="eastAsia" w:ascii="宋体" w:hAnsi="宋体" w:eastAsia="宋体" w:cs="宋体"/>
          <w:color w:val="000000" w:themeColor="text1"/>
          <w:sz w:val="24"/>
          <w:highlight w:val="none"/>
          <w:shd w:val="clear" w:color="auto" w:fill="auto"/>
          <w14:textFill>
            <w14:solidFill>
              <w14:schemeClr w14:val="tx1"/>
            </w14:solidFill>
          </w14:textFill>
        </w:rPr>
        <w:t xml:space="preserve">   （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499" w:lineRule="atLeast"/>
        <w:widowControl/>
        <w:rPr>
          <w:rFonts w:hint="eastAsia" w:ascii="宋体" w:hAnsi="宋体" w:eastAsia="宋体" w:cs="宋体"/>
          <w:color w:val="000000" w:themeColor="text1"/>
          <w:sz w:val="24"/>
          <w:highlight w:val="none"/>
          <w:shd w:val="clear" w:color="auto" w:fill="auto"/>
          <w14:textFill>
            <w14:solidFill>
              <w14:schemeClr w14:val="tx1"/>
            </w14:solidFill>
          </w14:textFill>
        </w:rPr>
      </w:pPr>
      <w:r>
        <w:rPr>
          <w:rFonts w:hint="eastAsia" w:ascii="宋体" w:hAnsi="宋体" w:eastAsia="宋体" w:cs="宋体"/>
          <w:color w:val="000000" w:themeColor="text1"/>
          <w:sz w:val="24"/>
          <w:highlight w:val="none"/>
          <w:shd w:val="clear" w:color="auto" w:fill="auto"/>
          <w14:textFill>
            <w14:solidFill>
              <w14:schemeClr w14:val="tx1"/>
            </w14:solidFill>
          </w14:textFill>
        </w:rPr>
        <w:t xml:space="preserve">   （八）本人已认真阅读了上述承诺，并向本单位员工作了宣传教育。</w:t>
      </w:r>
      <w:r/>
    </w:p>
    <w:p>
      <w:pPr>
        <w:jc w:val="left"/>
        <w:spacing w:line="499" w:lineRule="atLeast"/>
        <w:widowControl/>
        <w:rPr>
          <w:rFonts w:hint="eastAsia" w:ascii="宋体" w:hAnsi="宋体" w:eastAsia="宋体" w:cs="宋体"/>
          <w:color w:val="000000" w:themeColor="text1"/>
          <w:sz w:val="24"/>
          <w:highlight w:val="none"/>
          <w:shd w:val="clear" w:color="auto" w:fill="auto"/>
          <w14:textFill>
            <w14:solidFill>
              <w14:schemeClr w14:val="tx1"/>
            </w14:solidFill>
          </w14:textFill>
        </w:rPr>
      </w:pPr>
      <w:r>
        <w:rPr>
          <w:rFonts w:hint="eastAsia" w:ascii="宋体" w:hAnsi="宋体" w:eastAsia="宋体" w:cs="宋体"/>
          <w:color w:val="000000" w:themeColor="text1"/>
          <w:sz w:val="24"/>
          <w:highlight w:val="none"/>
          <w:shd w:val="clear" w:color="auto" w:fill="auto"/>
          <w14:textFill>
            <w14:solidFill>
              <w14:schemeClr w14:val="tx1"/>
            </w14:solidFill>
          </w14:textFill>
        </w:rPr>
        <w:t xml:space="preserve">       </w:t>
      </w:r>
      <w:r>
        <w:rPr>
          <w:rFonts w:hint="eastAsia" w:ascii="宋体" w:hAnsi="宋体" w:eastAsia="宋体" w:cs="宋体"/>
          <w:color w:val="000000" w:themeColor="text1"/>
          <w:sz w:val="24"/>
          <w:highlight w:val="none"/>
          <w:shd w:val="clear" w:color="auto" w:fill="auto"/>
          <w:lang w:val="en-US" w:eastAsia="zh-CN"/>
          <w14:textFill>
            <w14:solidFill>
              <w14:schemeClr w14:val="tx1"/>
            </w14:solidFill>
          </w14:textFill>
        </w:rPr>
        <w:t xml:space="preserve">                                    </w:t>
      </w:r>
      <w:r>
        <w:rPr>
          <w:rFonts w:hint="eastAsia" w:ascii="宋体" w:hAnsi="宋体" w:eastAsia="宋体" w:cs="宋体"/>
          <w:color w:val="000000" w:themeColor="text1"/>
          <w:sz w:val="24"/>
          <w:highlight w:val="none"/>
          <w:shd w:val="clear" w:color="auto" w:fill="auto"/>
          <w14:textFill>
            <w14:solidFill>
              <w14:schemeClr w14:val="tx1"/>
            </w14:solidFill>
          </w14:textFill>
        </w:rPr>
        <w:t xml:space="preserve">法定代表人签名：</w:t>
      </w:r>
      <w:r/>
    </w:p>
    <w:p>
      <w:pPr>
        <w:jc w:val="center"/>
        <w:spacing w:line="499" w:lineRule="atLeast"/>
        <w:widowControl/>
        <w:rPr>
          <w:rFonts w:hint="eastAsia" w:ascii="宋体" w:hAnsi="宋体" w:eastAsia="宋体" w:cs="宋体"/>
          <w:color w:val="000000" w:themeColor="text1"/>
          <w:sz w:val="24"/>
          <w:highlight w:val="none"/>
          <w:shd w:val="clear" w:color="auto" w:fill="auto"/>
          <w14:textFill>
            <w14:solidFill>
              <w14:schemeClr w14:val="tx1"/>
            </w14:solidFill>
          </w14:textFill>
        </w:rPr>
      </w:pPr>
      <w:r>
        <w:rPr>
          <w:rFonts w:hint="eastAsia" w:ascii="宋体" w:hAnsi="宋体" w:eastAsia="宋体" w:cs="宋体"/>
          <w:color w:val="000000" w:themeColor="text1"/>
          <w:sz w:val="24"/>
          <w:highlight w:val="none"/>
          <w:shd w:val="clear" w:color="auto" w:fill="auto"/>
          <w14:textFill>
            <w14:solidFill>
              <w14:schemeClr w14:val="tx1"/>
            </w14:solidFill>
          </w14:textFill>
        </w:rPr>
        <w:t xml:space="preserve">                   单位名称（盖章）：</w:t>
      </w:r>
      <w:r/>
    </w:p>
    <w:p>
      <w:pPr>
        <w:jc w:val="center"/>
        <w:spacing w:line="499" w:lineRule="atLeast"/>
        <w:widowControl/>
        <w:rPr>
          <w:rFonts w:hint="eastAsia" w:ascii="宋体" w:hAnsi="宋体" w:eastAsia="宋体" w:cs="宋体"/>
          <w:color w:val="000000" w:themeColor="text1"/>
          <w:sz w:val="24"/>
          <w:highlight w:val="none"/>
          <w:shd w:val="clear" w:color="auto" w:fill="auto"/>
          <w14:textFill>
            <w14:solidFill>
              <w14:schemeClr w14:val="tx1"/>
            </w14:solidFill>
          </w14:textFill>
        </w:rPr>
      </w:pPr>
      <w:r>
        <w:rPr>
          <w:rFonts w:hint="eastAsia" w:ascii="宋体" w:hAnsi="宋体" w:eastAsia="宋体" w:cs="宋体"/>
          <w:color w:val="000000" w:themeColor="text1"/>
          <w:sz w:val="24"/>
          <w:highlight w:val="none"/>
          <w:shd w:val="clear" w:color="auto" w:fill="auto"/>
          <w14:textFill>
            <w14:solidFill>
              <w14:schemeClr w14:val="tx1"/>
            </w14:solidFill>
          </w14:textFill>
        </w:rPr>
        <w:t xml:space="preserve">                      年 月 日</w:t>
      </w:r>
      <w:r/>
    </w:p>
    <w:p>
      <w:pPr>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r>
      <w:r/>
    </w:p>
    <w:p>
      <w:pPr>
        <w:rPr>
          <w:rFonts w:hint="eastAsia" w:ascii="宋体" w:hAnsi="宋体" w:eastAsia="宋体" w:cs="宋体"/>
          <w:b/>
          <w:bCs/>
          <w:color w:val="auto"/>
          <w:sz w:val="32"/>
          <w:szCs w:val="32"/>
          <w:highlight w:val="none"/>
        </w:rPr>
      </w:pPr>
      <w:r>
        <w:rPr>
          <w:rFonts w:hint="eastAsia" w:ascii="宋体" w:hAnsi="宋体" w:eastAsia="宋体" w:cs="宋体"/>
          <w:b/>
          <w:color w:val="auto"/>
          <w:sz w:val="32"/>
          <w:szCs w:val="32"/>
          <w:highlight w:val="none"/>
          <w:shd w:val="clear" w:color="auto" w:fill="auto"/>
        </w:rPr>
        <w:br w:type="page" w:clear="all"/>
      </w:r>
      <w:r/>
    </w:p>
    <w:p>
      <w:pPr>
        <w:pStyle w:val="676"/>
        <w:jc w:val="center"/>
        <w:spacing w:beforeAutospacing="0" w:afterAutospacing="0"/>
        <w:rPr>
          <w:rFonts w:hint="eastAsia" w:ascii="宋体" w:hAnsi="宋体" w:eastAsia="宋体" w:cs="宋体"/>
          <w:b/>
          <w:bCs/>
          <w:color w:val="auto"/>
          <w:sz w:val="32"/>
          <w:szCs w:val="32"/>
          <w:highlight w:val="none"/>
          <w:shd w:val="clear" w:color="auto" w:fill="auto"/>
        </w:rPr>
      </w:pPr>
      <w:r>
        <w:rPr>
          <w:rFonts w:hint="eastAsia" w:ascii="宋体" w:hAnsi="宋体" w:eastAsia="宋体" w:cs="宋体"/>
          <w:b/>
          <w:color w:val="auto"/>
          <w:sz w:val="32"/>
          <w:szCs w:val="32"/>
          <w:highlight w:val="none"/>
          <w:shd w:val="clear" w:color="auto" w:fill="auto"/>
        </w:rPr>
        <w:t xml:space="preserve">质疑函范本</w:t>
      </w:r>
      <w:r/>
    </w:p>
    <w:p>
      <w:pPr>
        <w:pStyle w:val="676"/>
        <w:jc w:val="both"/>
        <w:keepLines w:val="0"/>
        <w:keepNext w:val="0"/>
        <w:pageBreakBefore w:val="0"/>
        <w:spacing w:before="290" w:beforeAutospacing="0" w:afterAutospacing="0" w:line="360" w:lineRule="exact"/>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一、质疑供应商基本信息</w:t>
      </w:r>
      <w:r/>
    </w:p>
    <w:p>
      <w:pPr>
        <w:pStyle w:val="676"/>
        <w:jc w:val="both"/>
        <w:keepLines w:val="0"/>
        <w:keepNext w:val="0"/>
        <w:pageBreakBefore w:val="0"/>
        <w:spacing w:beforeAutospacing="0" w:afterAutospacing="0" w:line="360" w:lineRule="exact"/>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质疑供应商：</w:t>
      </w:r>
      <w:r>
        <w:rPr>
          <w:rFonts w:hint="eastAsia" w:ascii="宋体" w:hAnsi="宋体" w:eastAsia="宋体" w:cs="宋体"/>
          <w:color w:val="auto"/>
          <w:highlight w:val="none"/>
          <w:u w:val="single"/>
          <w:shd w:val="clear" w:color="auto" w:fill="auto"/>
        </w:rPr>
        <w:t xml:space="preserve">                    </w:t>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 xml:space="preserve"> </w:t>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 xml:space="preserve">       </w:t>
      </w:r>
      <w:r/>
    </w:p>
    <w:p>
      <w:pPr>
        <w:pStyle w:val="676"/>
        <w:jc w:val="both"/>
        <w:keepLines w:val="0"/>
        <w:keepNext w:val="0"/>
        <w:pageBreakBefore w:val="0"/>
        <w:spacing w:beforeAutospacing="0" w:afterAutospacing="0" w:line="360" w:lineRule="exact"/>
        <w:rPr>
          <w:rFonts w:hint="eastAsia" w:ascii="宋体" w:hAnsi="宋体" w:eastAsia="宋体" w:cs="宋体"/>
          <w:color w:val="auto"/>
          <w:highlight w:val="none"/>
          <w:u w:val="single"/>
          <w:shd w:val="clear" w:color="auto" w:fill="auto"/>
        </w:rPr>
      </w:pPr>
      <w:r>
        <w:rPr>
          <w:rFonts w:hint="eastAsia" w:ascii="宋体" w:hAnsi="宋体" w:eastAsia="宋体" w:cs="宋体"/>
          <w:color w:val="auto"/>
          <w:highlight w:val="none"/>
          <w:shd w:val="clear" w:color="auto" w:fill="auto"/>
        </w:rPr>
        <w:t xml:space="preserve">地址：</w:t>
      </w:r>
      <w:r>
        <w:rPr>
          <w:rFonts w:hint="eastAsia" w:ascii="宋体" w:hAnsi="宋体" w:eastAsia="宋体" w:cs="宋体"/>
          <w:color w:val="auto"/>
          <w:highlight w:val="none"/>
          <w:u w:val="single"/>
          <w:shd w:val="clear" w:color="auto" w:fill="auto"/>
        </w:rPr>
        <w:t xml:space="preserve">                      </w:t>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 xml:space="preserve">      </w:t>
      </w:r>
      <w:r/>
    </w:p>
    <w:p>
      <w:pPr>
        <w:pStyle w:val="676"/>
        <w:jc w:val="both"/>
        <w:keepLines w:val="0"/>
        <w:keepNext w:val="0"/>
        <w:pageBreakBefore w:val="0"/>
        <w:spacing w:beforeAutospacing="0" w:afterAutospacing="0" w:line="360" w:lineRule="exact"/>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邮编：</w:t>
      </w:r>
      <w:r>
        <w:rPr>
          <w:rFonts w:hint="eastAsia" w:ascii="宋体" w:hAnsi="宋体" w:eastAsia="宋体" w:cs="宋体"/>
          <w:color w:val="auto"/>
          <w:highlight w:val="none"/>
          <w:u w:val="single"/>
          <w:shd w:val="clear" w:color="auto" w:fill="auto"/>
        </w:rPr>
        <w:t xml:space="preserve">                       </w:t>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 xml:space="preserve">        </w:t>
      </w:r>
      <w:r/>
    </w:p>
    <w:p>
      <w:pPr>
        <w:pStyle w:val="676"/>
        <w:jc w:val="both"/>
        <w:keepLines w:val="0"/>
        <w:keepNext w:val="0"/>
        <w:pageBreakBefore w:val="0"/>
        <w:spacing w:beforeAutospacing="0" w:afterAutospacing="0" w:line="360" w:lineRule="exact"/>
        <w:rPr>
          <w:rFonts w:hint="eastAsia" w:ascii="宋体" w:hAnsi="宋体" w:eastAsia="宋体" w:cs="宋体"/>
          <w:color w:val="auto"/>
          <w:highlight w:val="none"/>
          <w:u w:val="single"/>
          <w:shd w:val="clear" w:color="auto" w:fill="auto"/>
        </w:rPr>
      </w:pPr>
      <w:r>
        <w:rPr>
          <w:rFonts w:hint="eastAsia" w:ascii="宋体" w:hAnsi="宋体" w:eastAsia="宋体" w:cs="宋体"/>
          <w:color w:val="auto"/>
          <w:highlight w:val="none"/>
          <w:shd w:val="clear" w:color="auto" w:fill="auto"/>
        </w:rPr>
        <w:t xml:space="preserve">联系人：</w:t>
      </w:r>
      <w:r>
        <w:rPr>
          <w:rFonts w:hint="eastAsia" w:ascii="宋体" w:hAnsi="宋体" w:eastAsia="宋体" w:cs="宋体"/>
          <w:color w:val="auto"/>
          <w:highlight w:val="none"/>
          <w:u w:val="single"/>
          <w:shd w:val="clear" w:color="auto" w:fill="auto"/>
        </w:rPr>
        <w:t xml:space="preserve">               </w:t>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 xml:space="preserve">       </w:t>
      </w:r>
      <w:r/>
    </w:p>
    <w:p>
      <w:pPr>
        <w:pStyle w:val="676"/>
        <w:jc w:val="both"/>
        <w:keepLines w:val="0"/>
        <w:keepNext w:val="0"/>
        <w:pageBreakBefore w:val="0"/>
        <w:spacing w:beforeAutospacing="0" w:afterAutospacing="0" w:line="360" w:lineRule="exact"/>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联系电话：</w:t>
      </w:r>
      <w:r>
        <w:rPr>
          <w:rFonts w:hint="eastAsia" w:ascii="宋体" w:hAnsi="宋体" w:eastAsia="宋体" w:cs="宋体"/>
          <w:color w:val="auto"/>
          <w:highlight w:val="none"/>
          <w:u w:val="single"/>
          <w:shd w:val="clear" w:color="auto" w:fill="auto"/>
        </w:rPr>
        <w:t xml:space="preserve">                                           </w:t>
      </w:r>
      <w:r/>
    </w:p>
    <w:p>
      <w:pPr>
        <w:pStyle w:val="676"/>
        <w:jc w:val="both"/>
        <w:keepLines w:val="0"/>
        <w:keepNext w:val="0"/>
        <w:pageBreakBefore w:val="0"/>
        <w:spacing w:beforeAutospacing="0" w:afterAutospacing="0" w:line="360" w:lineRule="exact"/>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授权代表：</w:t>
      </w:r>
      <w:r>
        <w:rPr>
          <w:rFonts w:hint="eastAsia" w:ascii="宋体" w:hAnsi="宋体" w:eastAsia="宋体" w:cs="宋体"/>
          <w:color w:val="auto"/>
          <w:highlight w:val="none"/>
          <w:u w:val="single"/>
          <w:shd w:val="clear" w:color="auto" w:fill="auto"/>
        </w:rPr>
        <w:t xml:space="preserve">                 </w:t>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 xml:space="preserve">        </w:t>
      </w:r>
      <w:r/>
    </w:p>
    <w:p>
      <w:pPr>
        <w:pStyle w:val="676"/>
        <w:jc w:val="both"/>
        <w:keepLines w:val="0"/>
        <w:keepNext w:val="0"/>
        <w:pageBreakBefore w:val="0"/>
        <w:spacing w:beforeAutospacing="0" w:afterAutospacing="0" w:line="360" w:lineRule="exact"/>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联系电话：</w:t>
      </w:r>
      <w:r>
        <w:rPr>
          <w:rFonts w:hint="eastAsia" w:ascii="宋体" w:hAnsi="宋体" w:eastAsia="宋体" w:cs="宋体"/>
          <w:color w:val="auto"/>
          <w:highlight w:val="none"/>
          <w:u w:val="single"/>
          <w:shd w:val="clear" w:color="auto" w:fill="auto"/>
        </w:rPr>
        <w:t xml:space="preserve">                  </w:t>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 xml:space="preserve">     </w:t>
      </w:r>
      <w:r/>
    </w:p>
    <w:p>
      <w:pPr>
        <w:pStyle w:val="676"/>
        <w:jc w:val="both"/>
        <w:keepLines w:val="0"/>
        <w:keepNext w:val="0"/>
        <w:pageBreakBefore w:val="0"/>
        <w:spacing w:beforeAutospacing="0" w:afterAutospacing="0" w:line="360" w:lineRule="exact"/>
        <w:rPr>
          <w:rFonts w:hint="eastAsia" w:ascii="宋体" w:hAnsi="宋体" w:eastAsia="宋体" w:cs="宋体"/>
          <w:color w:val="auto"/>
          <w:highlight w:val="none"/>
          <w:u w:val="single"/>
          <w:shd w:val="clear" w:color="auto" w:fill="auto"/>
        </w:rPr>
      </w:pPr>
      <w:r>
        <w:rPr>
          <w:rFonts w:hint="eastAsia" w:ascii="宋体" w:hAnsi="宋体" w:eastAsia="宋体" w:cs="宋体"/>
          <w:color w:val="auto"/>
          <w:highlight w:val="none"/>
          <w:shd w:val="clear" w:color="auto" w:fill="auto"/>
        </w:rPr>
        <w:t xml:space="preserve">地址： </w:t>
      </w:r>
      <w:r>
        <w:rPr>
          <w:rFonts w:hint="eastAsia" w:ascii="宋体" w:hAnsi="宋体" w:eastAsia="宋体" w:cs="宋体"/>
          <w:color w:val="auto"/>
          <w:highlight w:val="none"/>
          <w:u w:val="single"/>
          <w:shd w:val="clear" w:color="auto" w:fill="auto"/>
        </w:rPr>
        <w:t xml:space="preserve">                  </w:t>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 xml:space="preserve">        </w:t>
      </w:r>
      <w:r/>
    </w:p>
    <w:p>
      <w:pPr>
        <w:pStyle w:val="676"/>
        <w:jc w:val="both"/>
        <w:keepLines w:val="0"/>
        <w:keepNext w:val="0"/>
        <w:pageBreakBefore w:val="0"/>
        <w:spacing w:beforeAutospacing="0" w:afterAutospacing="0" w:line="360" w:lineRule="exact"/>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邮编：</w:t>
      </w:r>
      <w:r>
        <w:rPr>
          <w:rFonts w:hint="eastAsia" w:ascii="宋体" w:hAnsi="宋体" w:eastAsia="宋体" w:cs="宋体"/>
          <w:color w:val="auto"/>
          <w:highlight w:val="none"/>
          <w:u w:val="single"/>
          <w:shd w:val="clear" w:color="auto" w:fill="auto"/>
        </w:rPr>
        <w:t xml:space="preserve">                                </w:t>
      </w:r>
      <w:r/>
    </w:p>
    <w:p>
      <w:pPr>
        <w:pStyle w:val="676"/>
        <w:jc w:val="both"/>
        <w:keepLines w:val="0"/>
        <w:keepNext w:val="0"/>
        <w:pageBreakBefore w:val="0"/>
        <w:spacing w:beforeAutospacing="0" w:afterAutospacing="0" w:line="360" w:lineRule="exact"/>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二、质疑项目基本情况</w:t>
      </w:r>
      <w:r/>
    </w:p>
    <w:p>
      <w:pPr>
        <w:pStyle w:val="676"/>
        <w:jc w:val="both"/>
        <w:keepLines w:val="0"/>
        <w:keepNext w:val="0"/>
        <w:pageBreakBefore w:val="0"/>
        <w:spacing w:beforeAutospacing="0" w:afterAutospacing="0" w:line="360" w:lineRule="exact"/>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质疑项目的名称：</w:t>
      </w:r>
      <w:r>
        <w:rPr>
          <w:rFonts w:hint="eastAsia" w:ascii="宋体" w:hAnsi="宋体" w:eastAsia="宋体" w:cs="宋体"/>
          <w:color w:val="auto"/>
          <w:highlight w:val="none"/>
          <w:u w:val="single"/>
          <w:shd w:val="clear" w:color="auto" w:fill="auto"/>
        </w:rPr>
        <w:t xml:space="preserve">                            </w:t>
      </w:r>
      <w:r/>
    </w:p>
    <w:p>
      <w:pPr>
        <w:pStyle w:val="676"/>
        <w:jc w:val="both"/>
        <w:keepLines w:val="0"/>
        <w:keepNext w:val="0"/>
        <w:pageBreakBefore w:val="0"/>
        <w:spacing w:beforeAutospacing="0" w:afterAutospacing="0" w:line="360" w:lineRule="exact"/>
        <w:rPr>
          <w:rFonts w:hint="eastAsia" w:ascii="宋体" w:hAnsi="宋体" w:eastAsia="宋体" w:cs="宋体"/>
          <w:color w:val="auto"/>
          <w:highlight w:val="none"/>
          <w:u w:val="single"/>
          <w:shd w:val="clear" w:color="auto" w:fill="auto"/>
        </w:rPr>
      </w:pPr>
      <w:r>
        <w:rPr>
          <w:rFonts w:hint="eastAsia" w:ascii="宋体" w:hAnsi="宋体" w:eastAsia="宋体" w:cs="宋体"/>
          <w:color w:val="auto"/>
          <w:highlight w:val="none"/>
          <w:shd w:val="clear" w:color="auto" w:fill="auto"/>
        </w:rPr>
        <w:t xml:space="preserve">质疑项目的编号：</w:t>
      </w:r>
      <w:r>
        <w:rPr>
          <w:rFonts w:hint="eastAsia" w:ascii="宋体" w:hAnsi="宋体" w:eastAsia="宋体" w:cs="宋体"/>
          <w:color w:val="auto"/>
          <w:highlight w:val="none"/>
          <w:u w:val="single"/>
          <w:shd w:val="clear" w:color="auto" w:fill="auto"/>
        </w:rPr>
        <w:t xml:space="preserve">                          </w:t>
      </w:r>
      <w:r/>
    </w:p>
    <w:p>
      <w:pPr>
        <w:pStyle w:val="676"/>
        <w:jc w:val="both"/>
        <w:keepLines w:val="0"/>
        <w:keepNext w:val="0"/>
        <w:pageBreakBefore w:val="0"/>
        <w:spacing w:beforeAutospacing="0" w:afterAutospacing="0" w:line="360" w:lineRule="exact"/>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包号：</w:t>
      </w:r>
      <w:r>
        <w:rPr>
          <w:rFonts w:hint="eastAsia" w:ascii="宋体" w:hAnsi="宋体" w:eastAsia="宋体" w:cs="宋体"/>
          <w:color w:val="auto"/>
          <w:highlight w:val="none"/>
          <w:u w:val="single"/>
          <w:shd w:val="clear" w:color="auto" w:fill="auto"/>
        </w:rPr>
        <w:t xml:space="preserve">                       </w:t>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 xml:space="preserve">    </w:t>
      </w:r>
      <w:r/>
    </w:p>
    <w:p>
      <w:pPr>
        <w:pStyle w:val="676"/>
        <w:jc w:val="both"/>
        <w:keepLines w:val="0"/>
        <w:keepNext w:val="0"/>
        <w:pageBreakBefore w:val="0"/>
        <w:spacing w:beforeAutospacing="0" w:afterAutospacing="0" w:line="360" w:lineRule="exact"/>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采购人名称：</w:t>
      </w:r>
      <w:r>
        <w:rPr>
          <w:rFonts w:hint="eastAsia" w:ascii="宋体" w:hAnsi="宋体" w:eastAsia="宋体" w:cs="宋体"/>
          <w:color w:val="auto"/>
          <w:highlight w:val="none"/>
          <w:u w:val="single"/>
          <w:shd w:val="clear" w:color="auto" w:fill="auto"/>
        </w:rPr>
        <w:t xml:space="preserve">                            </w:t>
      </w:r>
      <w:r/>
    </w:p>
    <w:p>
      <w:pPr>
        <w:pStyle w:val="676"/>
        <w:jc w:val="both"/>
        <w:keepLines w:val="0"/>
        <w:keepNext w:val="0"/>
        <w:pageBreakBefore w:val="0"/>
        <w:spacing w:beforeAutospacing="0" w:afterAutospacing="0" w:line="360" w:lineRule="exact"/>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采购文件获取日期：</w:t>
      </w:r>
      <w:r>
        <w:rPr>
          <w:rFonts w:hint="eastAsia" w:ascii="宋体" w:hAnsi="宋体" w:eastAsia="宋体" w:cs="宋体"/>
          <w:color w:val="auto"/>
          <w:highlight w:val="none"/>
          <w:u w:val="single"/>
          <w:shd w:val="clear" w:color="auto" w:fill="auto"/>
        </w:rPr>
        <w:t xml:space="preserve">                             </w:t>
      </w:r>
      <w:r/>
    </w:p>
    <w:p>
      <w:pPr>
        <w:pStyle w:val="676"/>
        <w:jc w:val="both"/>
        <w:keepLines w:val="0"/>
        <w:keepNext w:val="0"/>
        <w:pageBreakBefore w:val="0"/>
        <w:spacing w:beforeAutospacing="0" w:afterAutospacing="0" w:line="360" w:lineRule="exact"/>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三、质疑事项具体内容</w:t>
      </w:r>
      <w:r/>
    </w:p>
    <w:p>
      <w:pPr>
        <w:pStyle w:val="676"/>
        <w:jc w:val="both"/>
        <w:keepLines w:val="0"/>
        <w:keepNext w:val="0"/>
        <w:pageBreakBefore w:val="0"/>
        <w:spacing w:beforeAutospacing="0" w:afterAutospacing="0" w:line="360" w:lineRule="exact"/>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质疑事项1：</w:t>
      </w:r>
      <w:r>
        <w:rPr>
          <w:rFonts w:hint="eastAsia" w:ascii="宋体" w:hAnsi="宋体" w:eastAsia="宋体" w:cs="宋体"/>
          <w:color w:val="auto"/>
          <w:highlight w:val="none"/>
          <w:u w:val="single"/>
          <w:shd w:val="clear" w:color="auto" w:fill="auto"/>
        </w:rPr>
        <w:t xml:space="preserve">                             </w:t>
      </w:r>
      <w:r/>
    </w:p>
    <w:p>
      <w:pPr>
        <w:pStyle w:val="676"/>
        <w:keepLines w:val="0"/>
        <w:keepNext w:val="0"/>
        <w:pageBreakBefore w:val="0"/>
        <w:spacing w:beforeAutospacing="0" w:afterAutospacing="0" w:line="360" w:lineRule="exact"/>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事实依据：</w:t>
      </w:r>
      <w:r>
        <w:rPr>
          <w:rFonts w:hint="eastAsia" w:ascii="宋体" w:hAnsi="宋体" w:eastAsia="宋体" w:cs="宋体"/>
          <w:color w:val="auto"/>
          <w:highlight w:val="none"/>
          <w:u w:val="single"/>
          <w:shd w:val="clear" w:color="auto" w:fill="auto"/>
        </w:rPr>
        <w:t xml:space="preserve">                                                   </w:t>
      </w:r>
      <w:r/>
    </w:p>
    <w:p>
      <w:pPr>
        <w:pStyle w:val="676"/>
        <w:jc w:val="both"/>
        <w:keepLines w:val="0"/>
        <w:keepNext w:val="0"/>
        <w:pageBreakBefore w:val="0"/>
        <w:spacing w:beforeAutospacing="0" w:afterAutospacing="0" w:line="360" w:lineRule="exact"/>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法律依据：</w:t>
      </w:r>
      <w:r>
        <w:rPr>
          <w:rFonts w:hint="eastAsia" w:ascii="宋体" w:hAnsi="宋体" w:eastAsia="宋体" w:cs="宋体"/>
          <w:color w:val="auto"/>
          <w:highlight w:val="none"/>
          <w:u w:val="single"/>
          <w:shd w:val="clear" w:color="auto" w:fill="auto"/>
        </w:rPr>
        <w:t xml:space="preserve">                                                    </w:t>
      </w:r>
      <w:r/>
    </w:p>
    <w:p>
      <w:pPr>
        <w:pStyle w:val="676"/>
        <w:jc w:val="both"/>
        <w:keepLines w:val="0"/>
        <w:keepNext w:val="0"/>
        <w:pageBreakBefore w:val="0"/>
        <w:spacing w:beforeAutospacing="0" w:afterAutospacing="0" w:line="360" w:lineRule="exact"/>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质疑事项2</w:t>
      </w:r>
      <w:r/>
    </w:p>
    <w:p>
      <w:pPr>
        <w:pStyle w:val="676"/>
        <w:jc w:val="both"/>
        <w:keepLines w:val="0"/>
        <w:keepNext w:val="0"/>
        <w:pageBreakBefore w:val="0"/>
        <w:spacing w:beforeAutospacing="0" w:afterAutospacing="0" w:line="360" w:lineRule="exact"/>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w:t>
      </w:r>
      <w:r/>
    </w:p>
    <w:p>
      <w:pPr>
        <w:pStyle w:val="676"/>
        <w:jc w:val="both"/>
        <w:keepLines w:val="0"/>
        <w:keepNext w:val="0"/>
        <w:pageBreakBefore w:val="0"/>
        <w:spacing w:beforeAutospacing="0" w:afterAutospacing="0" w:line="360" w:lineRule="exact"/>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四、与质疑事项相关的质疑请求</w:t>
      </w:r>
      <w:r/>
    </w:p>
    <w:p>
      <w:pPr>
        <w:pStyle w:val="676"/>
        <w:jc w:val="both"/>
        <w:keepLines w:val="0"/>
        <w:keepNext w:val="0"/>
        <w:pageBreakBefore w:val="0"/>
        <w:spacing w:beforeAutospacing="0" w:afterAutospacing="0" w:line="360" w:lineRule="exact"/>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请求：</w:t>
      </w:r>
      <w:r>
        <w:rPr>
          <w:rFonts w:hint="eastAsia" w:ascii="宋体" w:hAnsi="宋体" w:eastAsia="宋体" w:cs="宋体"/>
          <w:color w:val="auto"/>
          <w:highlight w:val="none"/>
          <w:u w:val="single"/>
          <w:shd w:val="clear" w:color="auto" w:fill="auto"/>
        </w:rPr>
        <w:t xml:space="preserve">                                                          </w:t>
      </w:r>
      <w:r/>
    </w:p>
    <w:p>
      <w:pPr>
        <w:pStyle w:val="676"/>
        <w:jc w:val="both"/>
        <w:keepLines w:val="0"/>
        <w:keepNext w:val="0"/>
        <w:pageBreakBefore w:val="0"/>
        <w:spacing w:beforeAutospacing="0" w:afterAutospacing="0" w:line="360" w:lineRule="exact"/>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签字(签章)：                 公章：               日期：    </w:t>
      </w:r>
      <w:r/>
    </w:p>
    <w:p>
      <w:pPr>
        <w:pStyle w:val="676"/>
        <w:jc w:val="both"/>
        <w:keepLines w:val="0"/>
        <w:keepNext w:val="0"/>
        <w:pageBreakBefore w:val="0"/>
        <w:spacing w:beforeAutospacing="0" w:afterAutospacing="0" w:line="360" w:lineRule="exact"/>
        <w:rPr>
          <w:rFonts w:hint="eastAsia" w:ascii="宋体" w:hAnsi="宋体" w:eastAsia="宋体" w:cs="宋体"/>
          <w:color w:val="auto"/>
          <w:highlight w:val="none"/>
          <w:shd w:val="clear" w:color="auto" w:fill="auto"/>
        </w:rPr>
      </w:pPr>
      <w:r>
        <w:rPr>
          <w:rFonts w:hint="eastAsia" w:ascii="宋体" w:hAnsi="宋体" w:eastAsia="宋体" w:cs="宋体"/>
          <w:b/>
          <w:color w:val="auto"/>
          <w:highlight w:val="none"/>
          <w:shd w:val="clear" w:color="auto" w:fill="auto"/>
        </w:rPr>
        <w:t xml:space="preserve">质疑函制作说明：</w:t>
      </w:r>
      <w:r/>
    </w:p>
    <w:p>
      <w:pPr>
        <w:pStyle w:val="676"/>
        <w:ind w:firstLine="480"/>
        <w:keepLines w:val="0"/>
        <w:keepNext w:val="0"/>
        <w:pageBreakBefore w:val="0"/>
        <w:spacing w:beforeAutospacing="0" w:afterAutospacing="0" w:line="360" w:lineRule="exact"/>
        <w:widowControl/>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1.供应商提出质疑时，应提交质疑函和必要的证明材料。</w:t>
      </w:r>
      <w:r/>
    </w:p>
    <w:p>
      <w:pPr>
        <w:pStyle w:val="676"/>
        <w:ind w:firstLine="480"/>
        <w:keepLines w:val="0"/>
        <w:keepNext w:val="0"/>
        <w:pageBreakBefore w:val="0"/>
        <w:spacing w:beforeAutospacing="0" w:afterAutospacing="0" w:line="360" w:lineRule="exact"/>
        <w:widowControl/>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676"/>
        <w:ind w:firstLine="480"/>
        <w:keepLines w:val="0"/>
        <w:keepNext w:val="0"/>
        <w:pageBreakBefore w:val="0"/>
        <w:spacing w:beforeAutospacing="0" w:afterAutospacing="0" w:line="360" w:lineRule="exact"/>
        <w:widowControl/>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3.质疑供应商若对项目的某一分包进行质疑，质疑函中应列明具体分包号。</w:t>
      </w:r>
      <w:r/>
    </w:p>
    <w:p>
      <w:pPr>
        <w:pStyle w:val="676"/>
        <w:ind w:firstLine="480"/>
        <w:keepLines w:val="0"/>
        <w:keepNext w:val="0"/>
        <w:pageBreakBefore w:val="0"/>
        <w:spacing w:beforeAutospacing="0" w:afterAutospacing="0" w:line="360" w:lineRule="exact"/>
        <w:widowControl/>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4.质疑函的质疑事项应具体、明确，并有必要的事实依据和法律依据。</w:t>
      </w:r>
      <w:r/>
    </w:p>
    <w:p>
      <w:pPr>
        <w:pStyle w:val="676"/>
        <w:ind w:firstLine="480"/>
        <w:keepLines w:val="0"/>
        <w:keepNext w:val="0"/>
        <w:pageBreakBefore w:val="0"/>
        <w:spacing w:beforeAutospacing="0" w:afterAutospacing="0" w:line="360" w:lineRule="exact"/>
        <w:widowControl/>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5.质疑函的质疑请求应与质疑事项相关。</w:t>
      </w:r>
      <w:r/>
    </w:p>
    <w:p>
      <w:pPr>
        <w:pStyle w:val="676"/>
        <w:ind w:firstLine="480"/>
        <w:keepLines w:val="0"/>
        <w:keepNext w:val="0"/>
        <w:pageBreakBefore w:val="0"/>
        <w:spacing w:beforeAutospacing="0" w:afterAutospacing="0" w:line="360" w:lineRule="exact"/>
        <w:widowControl/>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6.质疑供应商为自然人的，质疑函应由本人签字；质疑供应商为法人或者其他组织的，质疑函应由法定代表人、主要负责人，或者其授权代表签字或者盖章，并加盖公章。</w:t>
      </w:r>
      <w:r/>
    </w:p>
    <w:p>
      <w:pPr>
        <w:pStyle w:val="676"/>
        <w:ind w:firstLine="420"/>
        <w:jc w:val="both"/>
        <w:keepLines w:val="0"/>
        <w:keepNext w:val="0"/>
        <w:pageBreakBefore w:val="0"/>
        <w:spacing w:beforeAutospacing="0" w:afterAutospacing="0" w:line="360" w:lineRule="exact"/>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sectPr>
      <w:headerReference w:type="default" r:id="rId8"/>
      <w:footerReference w:type="default" r:id="rId9"/>
      <w:footnotePr/>
      <w:endnotePr/>
      <w:type w:val="nextPage"/>
      <w:pgSz w:w="11906" w:h="16838" w:orient="portrait"/>
      <w:pgMar w:top="1440" w:right="866" w:bottom="1440" w:left="1380" w:header="851" w:footer="992" w:gutter="0"/>
      <w:pgNumType w:start="1"/>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Light">
    <w:panose1 w:val="02010600030101010101"/>
  </w:font>
  <w:font w:name="Cambria">
    <w:panose1 w:val="02040503050406030204"/>
  </w:font>
  <w:font w:name="Arial">
    <w:panose1 w:val="020B0604020202020204"/>
  </w:font>
  <w:font w:name="宋体">
    <w:panose1 w:val="02010600030101010101"/>
  </w:font>
  <w:font w:name="Times New Roman">
    <w:panose1 w:val="02020603050405020304"/>
  </w:font>
  <w:font w:name="Calibri">
    <w:panose1 w:val="020F0502020204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65"/>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65"/>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665"/>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67"/>
      <w:pBdr>
        <w:bottom w:val="none" w:color="auto" w:sz="0" w:space="0"/>
      </w:pBdr>
    </w:pPr>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43" w:default="1">
    <w:name w:val="Normal"/>
    <w:uiPriority w:val="0"/>
    <w:qFormat/>
    <w:pPr>
      <w:jc w:val="both"/>
      <w:widowControl w:val="off"/>
    </w:pPr>
    <w:rPr>
      <w:rFonts w:hint="default" w:asciiTheme="minorHAnsi" w:hAnsiTheme="minorHAnsi" w:eastAsiaTheme="minorEastAsia" w:cstheme="minorBidi"/>
      <w:sz w:val="21"/>
      <w:szCs w:val="24"/>
      <w:lang w:val="en-US" w:eastAsia="zh-CN" w:bidi="ar-SA"/>
    </w:rPr>
  </w:style>
  <w:style w:type="paragraph" w:styleId="644">
    <w:name w:val="Heading 1"/>
    <w:basedOn w:val="643"/>
    <w:next w:val="643"/>
    <w:uiPriority w:val="0"/>
    <w:qFormat/>
    <w:pPr>
      <w:keepNext/>
      <w:outlineLvl w:val="0"/>
    </w:pPr>
    <w:rPr>
      <w:rFonts w:ascii="宋体" w:eastAsia="宋体"/>
      <w:sz w:val="28"/>
      <w:szCs w:val="20"/>
    </w:rPr>
  </w:style>
  <w:style w:type="paragraph" w:styleId="645">
    <w:name w:val="Heading 2"/>
    <w:basedOn w:val="643"/>
    <w:next w:val="643"/>
    <w:uiPriority w:val="0"/>
    <w:semiHidden/>
    <w:unhideWhenUsed/>
    <w:qFormat/>
    <w:pPr>
      <w:jc w:val="left"/>
      <w:spacing w:before="0" w:beforeAutospacing="1" w:after="0" w:afterAutospacing="1"/>
    </w:pPr>
    <w:rPr>
      <w:rFonts w:hint="eastAsia" w:ascii="宋体" w:hAnsi="宋体" w:eastAsia="宋体" w:cs="宋体"/>
      <w:b/>
      <w:bCs/>
      <w:sz w:val="36"/>
      <w:szCs w:val="36"/>
      <w:lang w:val="en-US" w:eastAsia="zh-CN" w:bidi="ar"/>
    </w:rPr>
  </w:style>
  <w:style w:type="paragraph" w:styleId="646">
    <w:name w:val="Heading 3"/>
    <w:basedOn w:val="643"/>
    <w:next w:val="643"/>
    <w:link w:val="689"/>
    <w:uiPriority w:val="9"/>
    <w:unhideWhenUsed/>
    <w:qFormat/>
    <w:pPr>
      <w:keepLines/>
      <w:keepNext/>
      <w:spacing w:before="320" w:after="200"/>
      <w:outlineLvl w:val="2"/>
    </w:pPr>
    <w:rPr>
      <w:rFonts w:ascii="Arial" w:hAnsi="Arial" w:eastAsia="Arial" w:cs="Arial"/>
      <w:sz w:val="30"/>
      <w:szCs w:val="30"/>
    </w:rPr>
  </w:style>
  <w:style w:type="paragraph" w:styleId="647">
    <w:name w:val="Heading 4"/>
    <w:basedOn w:val="643"/>
    <w:next w:val="643"/>
    <w:link w:val="690"/>
    <w:uiPriority w:val="9"/>
    <w:unhideWhenUsed/>
    <w:qFormat/>
    <w:pPr>
      <w:keepLines/>
      <w:keepNext/>
      <w:spacing w:before="320" w:after="200"/>
      <w:outlineLvl w:val="3"/>
    </w:pPr>
    <w:rPr>
      <w:rFonts w:ascii="Arial" w:hAnsi="Arial" w:eastAsia="Arial" w:cs="Arial"/>
      <w:b/>
      <w:bCs/>
      <w:sz w:val="26"/>
      <w:szCs w:val="26"/>
    </w:rPr>
  </w:style>
  <w:style w:type="paragraph" w:styleId="648">
    <w:name w:val="Heading 5"/>
    <w:basedOn w:val="643"/>
    <w:next w:val="643"/>
    <w:link w:val="691"/>
    <w:uiPriority w:val="9"/>
    <w:unhideWhenUsed/>
    <w:qFormat/>
    <w:pPr>
      <w:keepLines/>
      <w:keepNext/>
      <w:spacing w:before="320" w:after="200"/>
      <w:outlineLvl w:val="4"/>
    </w:pPr>
    <w:rPr>
      <w:rFonts w:ascii="Arial" w:hAnsi="Arial" w:eastAsia="Arial" w:cs="Arial"/>
      <w:b/>
      <w:bCs/>
      <w:sz w:val="24"/>
      <w:szCs w:val="24"/>
    </w:rPr>
  </w:style>
  <w:style w:type="paragraph" w:styleId="649">
    <w:name w:val="Heading 6"/>
    <w:basedOn w:val="643"/>
    <w:next w:val="643"/>
    <w:link w:val="692"/>
    <w:uiPriority w:val="9"/>
    <w:unhideWhenUsed/>
    <w:qFormat/>
    <w:pPr>
      <w:keepLines/>
      <w:keepNext/>
      <w:spacing w:before="320" w:after="200"/>
      <w:outlineLvl w:val="5"/>
    </w:pPr>
    <w:rPr>
      <w:rFonts w:ascii="Arial" w:hAnsi="Arial" w:eastAsia="Arial" w:cs="Arial"/>
      <w:b/>
      <w:bCs/>
      <w:sz w:val="22"/>
      <w:szCs w:val="22"/>
    </w:rPr>
  </w:style>
  <w:style w:type="paragraph" w:styleId="650">
    <w:name w:val="Heading 7"/>
    <w:basedOn w:val="643"/>
    <w:next w:val="643"/>
    <w:link w:val="693"/>
    <w:uiPriority w:val="9"/>
    <w:unhideWhenUsed/>
    <w:qFormat/>
    <w:pPr>
      <w:keepLines/>
      <w:keepNext/>
      <w:spacing w:before="320" w:after="200"/>
      <w:outlineLvl w:val="6"/>
    </w:pPr>
    <w:rPr>
      <w:rFonts w:ascii="Arial" w:hAnsi="Arial" w:eastAsia="Arial" w:cs="Arial"/>
      <w:b/>
      <w:bCs/>
      <w:i/>
      <w:iCs/>
      <w:sz w:val="22"/>
      <w:szCs w:val="22"/>
    </w:rPr>
  </w:style>
  <w:style w:type="paragraph" w:styleId="651">
    <w:name w:val="Heading 8"/>
    <w:basedOn w:val="643"/>
    <w:next w:val="643"/>
    <w:link w:val="694"/>
    <w:uiPriority w:val="9"/>
    <w:unhideWhenUsed/>
    <w:qFormat/>
    <w:pPr>
      <w:keepLines/>
      <w:keepNext/>
      <w:spacing w:before="320" w:after="200"/>
      <w:outlineLvl w:val="7"/>
    </w:pPr>
    <w:rPr>
      <w:rFonts w:ascii="Arial" w:hAnsi="Arial" w:eastAsia="Arial" w:cs="Arial"/>
      <w:i/>
      <w:iCs/>
      <w:sz w:val="22"/>
      <w:szCs w:val="22"/>
    </w:rPr>
  </w:style>
  <w:style w:type="paragraph" w:styleId="652">
    <w:name w:val="Heading 9"/>
    <w:basedOn w:val="643"/>
    <w:next w:val="643"/>
    <w:link w:val="695"/>
    <w:uiPriority w:val="9"/>
    <w:unhideWhenUsed/>
    <w:qFormat/>
    <w:pPr>
      <w:keepLines/>
      <w:keepNext/>
      <w:spacing w:before="320" w:after="200"/>
      <w:outlineLvl w:val="8"/>
    </w:pPr>
    <w:rPr>
      <w:rFonts w:ascii="Arial" w:hAnsi="Arial" w:eastAsia="Arial" w:cs="Arial"/>
      <w:i/>
      <w:iCs/>
      <w:sz w:val="21"/>
      <w:szCs w:val="21"/>
    </w:rPr>
  </w:style>
  <w:style w:type="character" w:styleId="653" w:default="1">
    <w:name w:val="Default Paragraph Font"/>
    <w:uiPriority w:val="1"/>
    <w:semiHidden/>
    <w:unhideWhenUsed/>
    <w:qFormat/>
  </w:style>
  <w:style w:type="table" w:styleId="654" w:default="1">
    <w:name w:val="Normal Table"/>
    <w:uiPriority w:val="99"/>
    <w:semiHidden/>
    <w:unhideWhenUsed/>
    <w:qFormat/>
    <w:tblPr>
      <w:tblCellMar>
        <w:left w:w="108" w:type="dxa"/>
        <w:top w:w="0" w:type="dxa"/>
        <w:right w:w="108" w:type="dxa"/>
        <w:bottom w:w="0" w:type="dxa"/>
      </w:tblCellMar>
    </w:tblPr>
  </w:style>
  <w:style w:type="paragraph" w:styleId="655">
    <w:name w:val="toc 7"/>
    <w:basedOn w:val="643"/>
    <w:next w:val="643"/>
    <w:uiPriority w:val="39"/>
    <w:unhideWhenUsed/>
    <w:qFormat/>
    <w:pPr>
      <w:ind w:left="1701" w:right="0" w:firstLine="0"/>
      <w:spacing w:after="57"/>
    </w:pPr>
  </w:style>
  <w:style w:type="paragraph" w:styleId="656">
    <w:name w:val="Caption"/>
    <w:basedOn w:val="643"/>
    <w:next w:val="643"/>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657">
    <w:name w:val="annotation text"/>
    <w:basedOn w:val="643"/>
    <w:uiPriority w:val="0"/>
    <w:qFormat/>
    <w:pPr>
      <w:jc w:val="left"/>
    </w:pPr>
  </w:style>
  <w:style w:type="paragraph" w:styleId="658">
    <w:name w:val="Body Text"/>
    <w:basedOn w:val="643"/>
    <w:next w:val="659"/>
    <w:uiPriority w:val="0"/>
    <w:qFormat/>
    <w:pPr>
      <w:spacing w:after="120"/>
    </w:pPr>
  </w:style>
  <w:style w:type="paragraph" w:styleId="659" w:customStyle="1">
    <w:name w:val="Default"/>
    <w:uiPriority w:val="0"/>
    <w:qFormat/>
    <w:pPr>
      <w:widowControl w:val="off"/>
    </w:pPr>
    <w:rPr>
      <w:rFonts w:hint="default" w:ascii="Times New Roman" w:hAnsi="Times New Roman" w:eastAsia="宋体" w:cs="Times New Roman"/>
      <w:color w:val="000000"/>
      <w:sz w:val="24"/>
      <w:szCs w:val="24"/>
      <w:lang w:val="en-US" w:eastAsia="zh-CN" w:bidi="ar-SA"/>
    </w:rPr>
  </w:style>
  <w:style w:type="paragraph" w:styleId="660">
    <w:name w:val="Body Text Indent"/>
    <w:basedOn w:val="643"/>
    <w:uiPriority w:val="0"/>
    <w:qFormat/>
    <w:pPr>
      <w:ind w:firstLine="600"/>
      <w:spacing w:line="360" w:lineRule="auto"/>
    </w:pPr>
    <w:rPr>
      <w:rFonts w:ascii="宋体" w:eastAsia="宋体"/>
      <w:sz w:val="30"/>
    </w:rPr>
  </w:style>
  <w:style w:type="paragraph" w:styleId="661">
    <w:name w:val="toc 5"/>
    <w:basedOn w:val="643"/>
    <w:next w:val="643"/>
    <w:uiPriority w:val="39"/>
    <w:unhideWhenUsed/>
    <w:qFormat/>
    <w:pPr>
      <w:ind w:left="1134" w:right="0" w:firstLine="0"/>
      <w:spacing w:after="57"/>
    </w:pPr>
  </w:style>
  <w:style w:type="paragraph" w:styleId="662">
    <w:name w:val="toc 3"/>
    <w:basedOn w:val="643"/>
    <w:next w:val="643"/>
    <w:uiPriority w:val="39"/>
    <w:unhideWhenUsed/>
    <w:qFormat/>
    <w:pPr>
      <w:ind w:left="567" w:right="0" w:firstLine="0"/>
      <w:spacing w:after="57"/>
    </w:pPr>
  </w:style>
  <w:style w:type="paragraph" w:styleId="663">
    <w:name w:val="toc 8"/>
    <w:basedOn w:val="643"/>
    <w:next w:val="643"/>
    <w:uiPriority w:val="39"/>
    <w:unhideWhenUsed/>
    <w:qFormat/>
    <w:pPr>
      <w:ind w:left="1984" w:right="0" w:firstLine="0"/>
      <w:spacing w:after="57"/>
    </w:pPr>
  </w:style>
  <w:style w:type="paragraph" w:styleId="664">
    <w:name w:val="endnote text"/>
    <w:basedOn w:val="643"/>
    <w:link w:val="833"/>
    <w:uiPriority w:val="99"/>
    <w:semiHidden/>
    <w:unhideWhenUsed/>
    <w:qFormat/>
    <w:pPr>
      <w:spacing w:after="0" w:line="240" w:lineRule="auto"/>
    </w:pPr>
    <w:rPr>
      <w:sz w:val="20"/>
    </w:rPr>
  </w:style>
  <w:style w:type="paragraph" w:styleId="665">
    <w:name w:val="Footer"/>
    <w:basedOn w:val="643"/>
    <w:link w:val="836"/>
    <w:uiPriority w:val="0"/>
    <w:qFormat/>
    <w:pPr>
      <w:jc w:val="left"/>
      <w:tabs>
        <w:tab w:val="center" w:pos="4153" w:leader="none"/>
        <w:tab w:val="right" w:pos="8306" w:leader="none"/>
      </w:tabs>
    </w:pPr>
    <w:rPr>
      <w:sz w:val="18"/>
      <w:szCs w:val="18"/>
    </w:rPr>
  </w:style>
  <w:style w:type="paragraph" w:styleId="666">
    <w:name w:val="envelope return"/>
    <w:basedOn w:val="643"/>
    <w:uiPriority w:val="0"/>
    <w:qFormat/>
    <w:rPr>
      <w:rFonts w:ascii="Arial" w:hAnsi="Arial"/>
    </w:rPr>
  </w:style>
  <w:style w:type="paragraph" w:styleId="667">
    <w:name w:val="Header"/>
    <w:basedOn w:val="643"/>
    <w:link w:val="835"/>
    <w:uiPriority w:val="0"/>
    <w:qFormat/>
    <w:pPr>
      <w:jc w:val="center"/>
      <w:tabs>
        <w:tab w:val="center" w:pos="4153" w:leader="none"/>
        <w:tab w:val="right" w:pos="8306" w:leader="none"/>
      </w:tabs>
      <w:pBdr>
        <w:bottom w:val="single" w:color="auto" w:sz="6" w:space="1"/>
      </w:pBdr>
    </w:pPr>
    <w:rPr>
      <w:sz w:val="18"/>
      <w:szCs w:val="18"/>
    </w:rPr>
  </w:style>
  <w:style w:type="paragraph" w:styleId="668">
    <w:name w:val="toc 1"/>
    <w:basedOn w:val="643"/>
    <w:next w:val="643"/>
    <w:uiPriority w:val="39"/>
    <w:unhideWhenUsed/>
    <w:qFormat/>
    <w:pPr>
      <w:ind w:left="0" w:right="0" w:firstLine="0"/>
      <w:spacing w:after="57"/>
    </w:pPr>
  </w:style>
  <w:style w:type="paragraph" w:styleId="669">
    <w:name w:val="toc 4"/>
    <w:basedOn w:val="643"/>
    <w:next w:val="643"/>
    <w:uiPriority w:val="39"/>
    <w:unhideWhenUsed/>
    <w:qFormat/>
    <w:pPr>
      <w:ind w:left="850" w:right="0" w:firstLine="0"/>
      <w:spacing w:after="57"/>
    </w:pPr>
  </w:style>
  <w:style w:type="paragraph" w:styleId="670">
    <w:name w:val="Subtitle"/>
    <w:basedOn w:val="643"/>
    <w:next w:val="643"/>
    <w:link w:val="699"/>
    <w:uiPriority w:val="11"/>
    <w:qFormat/>
    <w:pPr>
      <w:spacing w:before="200" w:after="200"/>
    </w:pPr>
    <w:rPr>
      <w:sz w:val="24"/>
      <w:szCs w:val="24"/>
    </w:rPr>
  </w:style>
  <w:style w:type="paragraph" w:styleId="671">
    <w:name w:val="footnote text"/>
    <w:basedOn w:val="643"/>
    <w:link w:val="832"/>
    <w:uiPriority w:val="99"/>
    <w:semiHidden/>
    <w:unhideWhenUsed/>
    <w:qFormat/>
    <w:pPr>
      <w:spacing w:after="40" w:line="240" w:lineRule="auto"/>
    </w:pPr>
    <w:rPr>
      <w:sz w:val="18"/>
    </w:rPr>
  </w:style>
  <w:style w:type="paragraph" w:styleId="672">
    <w:name w:val="toc 6"/>
    <w:basedOn w:val="643"/>
    <w:next w:val="643"/>
    <w:uiPriority w:val="39"/>
    <w:unhideWhenUsed/>
    <w:qFormat/>
    <w:pPr>
      <w:ind w:left="1417" w:right="0" w:firstLine="0"/>
      <w:spacing w:after="57"/>
    </w:pPr>
  </w:style>
  <w:style w:type="paragraph" w:styleId="673">
    <w:name w:val="table of figures"/>
    <w:basedOn w:val="643"/>
    <w:next w:val="643"/>
    <w:uiPriority w:val="99"/>
    <w:unhideWhenUsed/>
    <w:qFormat/>
    <w:pPr>
      <w:spacing w:after="0" w:afterAutospacing="0"/>
    </w:pPr>
  </w:style>
  <w:style w:type="paragraph" w:styleId="674">
    <w:name w:val="toc 2"/>
    <w:basedOn w:val="643"/>
    <w:next w:val="643"/>
    <w:uiPriority w:val="39"/>
    <w:unhideWhenUsed/>
    <w:qFormat/>
    <w:pPr>
      <w:ind w:left="283" w:right="0" w:firstLine="0"/>
      <w:spacing w:after="57"/>
    </w:pPr>
  </w:style>
  <w:style w:type="paragraph" w:styleId="675">
    <w:name w:val="toc 9"/>
    <w:basedOn w:val="643"/>
    <w:next w:val="643"/>
    <w:uiPriority w:val="39"/>
    <w:unhideWhenUsed/>
    <w:qFormat/>
    <w:pPr>
      <w:ind w:left="2268" w:right="0" w:firstLine="0"/>
      <w:spacing w:after="57"/>
    </w:pPr>
  </w:style>
  <w:style w:type="paragraph" w:styleId="676">
    <w:name w:val="Normal (Web)"/>
    <w:basedOn w:val="643"/>
    <w:uiPriority w:val="0"/>
    <w:qFormat/>
    <w:pPr>
      <w:jc w:val="left"/>
      <w:spacing w:beforeAutospacing="1" w:afterAutospacing="1"/>
    </w:pPr>
    <w:rPr>
      <w:rFonts w:cs="Times New Roman"/>
      <w:sz w:val="24"/>
    </w:rPr>
  </w:style>
  <w:style w:type="paragraph" w:styleId="677">
    <w:name w:val="Title"/>
    <w:basedOn w:val="643"/>
    <w:next w:val="643"/>
    <w:uiPriority w:val="0"/>
    <w:qFormat/>
    <w:pPr>
      <w:jc w:val="center"/>
      <w:spacing w:before="240" w:after="60"/>
      <w:outlineLvl w:val="0"/>
    </w:pPr>
    <w:rPr>
      <w:rFonts w:ascii="Cambria" w:hAnsi="Cambria"/>
      <w:b/>
      <w:bCs/>
      <w:sz w:val="32"/>
      <w:szCs w:val="32"/>
    </w:rPr>
  </w:style>
  <w:style w:type="paragraph" w:styleId="678">
    <w:name w:val="Body Text First Indent"/>
    <w:basedOn w:val="658"/>
    <w:uiPriority w:val="0"/>
    <w:qFormat/>
    <w:pPr>
      <w:ind w:firstLine="420"/>
    </w:pPr>
  </w:style>
  <w:style w:type="paragraph" w:styleId="679">
    <w:name w:val="Body Text First Indent 2"/>
    <w:basedOn w:val="660"/>
    <w:uiPriority w:val="99"/>
    <w:unhideWhenUsed/>
    <w:qFormat/>
    <w:pPr>
      <w:ind w:firstLine="420"/>
    </w:pPr>
  </w:style>
  <w:style w:type="table" w:styleId="680">
    <w:name w:val="Table Grid"/>
    <w:basedOn w:val="654"/>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681">
    <w:name w:val="Strong"/>
    <w:basedOn w:val="653"/>
    <w:uiPriority w:val="22"/>
    <w:qFormat/>
    <w:rPr>
      <w:b/>
    </w:rPr>
  </w:style>
  <w:style w:type="character" w:styleId="682">
    <w:name w:val="endnote reference"/>
    <w:basedOn w:val="653"/>
    <w:uiPriority w:val="99"/>
    <w:semiHidden/>
    <w:unhideWhenUsed/>
    <w:qFormat/>
    <w:rPr>
      <w:vertAlign w:val="superscript"/>
    </w:rPr>
  </w:style>
  <w:style w:type="character" w:styleId="683">
    <w:name w:val="page number"/>
    <w:basedOn w:val="653"/>
    <w:uiPriority w:val="0"/>
    <w:qFormat/>
  </w:style>
  <w:style w:type="character" w:styleId="684">
    <w:name w:val="Hyperlink"/>
    <w:uiPriority w:val="99"/>
    <w:unhideWhenUsed/>
    <w:qFormat/>
    <w:rPr>
      <w:color w:val="0563c1" w:themeColor="hyperlink"/>
      <w:u w:val="single"/>
      <w14:textFill>
        <w14:solidFill>
          <w14:schemeClr w14:val="hlink"/>
        </w14:solidFill>
      </w14:textFill>
    </w:rPr>
  </w:style>
  <w:style w:type="character" w:styleId="685">
    <w:name w:val="footnote reference"/>
    <w:basedOn w:val="653"/>
    <w:uiPriority w:val="99"/>
    <w:unhideWhenUsed/>
    <w:qFormat/>
    <w:rPr>
      <w:vertAlign w:val="superscript"/>
    </w:rPr>
  </w:style>
  <w:style w:type="paragraph" w:styleId="686" w:customStyle="1">
    <w:name w:val="Heading 1"/>
    <w:basedOn w:val="643"/>
    <w:next w:val="643"/>
    <w:uiPriority w:val="0"/>
    <w:qFormat/>
    <w:pPr>
      <w:jc w:val="both"/>
      <w:keepNext/>
    </w:pPr>
    <w:rPr>
      <w:rFonts w:ascii="等线 Light" w:eastAsia="等线 Light"/>
      <w:sz w:val="28"/>
      <w:szCs w:val="20"/>
      <w:lang w:val="en-US" w:eastAsia="zh-CN" w:bidi="ar-SA"/>
    </w:rPr>
  </w:style>
  <w:style w:type="character" w:styleId="687" w:customStyle="1">
    <w:name w:val="Heading 1 Char"/>
    <w:basedOn w:val="653"/>
    <w:uiPriority w:val="9"/>
    <w:qFormat/>
    <w:rPr>
      <w:rFonts w:ascii="Arial" w:hAnsi="Arial" w:eastAsia="Arial" w:cs="Arial"/>
      <w:sz w:val="40"/>
      <w:szCs w:val="40"/>
    </w:rPr>
  </w:style>
  <w:style w:type="character" w:styleId="688" w:customStyle="1">
    <w:name w:val="Heading 2 Char"/>
    <w:basedOn w:val="653"/>
    <w:uiPriority w:val="9"/>
    <w:qFormat/>
    <w:rPr>
      <w:rFonts w:ascii="Arial" w:hAnsi="Arial" w:eastAsia="Arial" w:cs="Arial"/>
      <w:sz w:val="34"/>
    </w:rPr>
  </w:style>
  <w:style w:type="character" w:styleId="689" w:customStyle="1">
    <w:name w:val="Heading 3 Char"/>
    <w:basedOn w:val="653"/>
    <w:link w:val="646"/>
    <w:uiPriority w:val="9"/>
    <w:qFormat/>
    <w:rPr>
      <w:rFonts w:ascii="Arial" w:hAnsi="Arial" w:eastAsia="Arial" w:cs="Arial"/>
      <w:sz w:val="30"/>
      <w:szCs w:val="30"/>
    </w:rPr>
  </w:style>
  <w:style w:type="character" w:styleId="690" w:customStyle="1">
    <w:name w:val="Heading 4 Char"/>
    <w:basedOn w:val="653"/>
    <w:link w:val="647"/>
    <w:uiPriority w:val="9"/>
    <w:qFormat/>
    <w:rPr>
      <w:rFonts w:ascii="Arial" w:hAnsi="Arial" w:eastAsia="Arial" w:cs="Arial"/>
      <w:b/>
      <w:bCs/>
      <w:sz w:val="26"/>
      <w:szCs w:val="26"/>
    </w:rPr>
  </w:style>
  <w:style w:type="character" w:styleId="691" w:customStyle="1">
    <w:name w:val="Heading 5 Char"/>
    <w:basedOn w:val="653"/>
    <w:link w:val="648"/>
    <w:uiPriority w:val="9"/>
    <w:qFormat/>
    <w:rPr>
      <w:rFonts w:ascii="Arial" w:hAnsi="Arial" w:eastAsia="Arial" w:cs="Arial"/>
      <w:b/>
      <w:bCs/>
      <w:sz w:val="24"/>
      <w:szCs w:val="24"/>
    </w:rPr>
  </w:style>
  <w:style w:type="character" w:styleId="692" w:customStyle="1">
    <w:name w:val="Heading 6 Char"/>
    <w:basedOn w:val="653"/>
    <w:link w:val="649"/>
    <w:uiPriority w:val="9"/>
    <w:qFormat/>
    <w:rPr>
      <w:rFonts w:ascii="Arial" w:hAnsi="Arial" w:eastAsia="Arial" w:cs="Arial"/>
      <w:b/>
      <w:bCs/>
      <w:sz w:val="22"/>
      <w:szCs w:val="22"/>
    </w:rPr>
  </w:style>
  <w:style w:type="character" w:styleId="693" w:customStyle="1">
    <w:name w:val="Heading 7 Char"/>
    <w:basedOn w:val="653"/>
    <w:link w:val="650"/>
    <w:uiPriority w:val="9"/>
    <w:qFormat/>
    <w:rPr>
      <w:rFonts w:ascii="Arial" w:hAnsi="Arial" w:eastAsia="Arial" w:cs="Arial"/>
      <w:b/>
      <w:bCs/>
      <w:i/>
      <w:iCs/>
      <w:sz w:val="22"/>
      <w:szCs w:val="22"/>
    </w:rPr>
  </w:style>
  <w:style w:type="character" w:styleId="694" w:customStyle="1">
    <w:name w:val="Heading 8 Char"/>
    <w:basedOn w:val="653"/>
    <w:link w:val="651"/>
    <w:uiPriority w:val="9"/>
    <w:qFormat/>
    <w:rPr>
      <w:rFonts w:ascii="Arial" w:hAnsi="Arial" w:eastAsia="Arial" w:cs="Arial"/>
      <w:i/>
      <w:iCs/>
      <w:sz w:val="22"/>
      <w:szCs w:val="22"/>
    </w:rPr>
  </w:style>
  <w:style w:type="character" w:styleId="695" w:customStyle="1">
    <w:name w:val="Heading 9 Char"/>
    <w:basedOn w:val="653"/>
    <w:link w:val="652"/>
    <w:uiPriority w:val="9"/>
    <w:qFormat/>
    <w:rPr>
      <w:rFonts w:ascii="Arial" w:hAnsi="Arial" w:eastAsia="Arial" w:cs="Arial"/>
      <w:i/>
      <w:iCs/>
      <w:sz w:val="21"/>
      <w:szCs w:val="21"/>
    </w:rPr>
  </w:style>
  <w:style w:type="paragraph" w:styleId="696">
    <w:name w:val="List Paragraph"/>
    <w:basedOn w:val="643"/>
    <w:uiPriority w:val="34"/>
    <w:qFormat/>
    <w:pPr>
      <w:contextualSpacing/>
      <w:ind w:left="720"/>
    </w:pPr>
  </w:style>
  <w:style w:type="paragraph" w:styleId="697">
    <w:name w:val="No Spacing"/>
    <w:uiPriority w:val="1"/>
    <w:qFormat/>
    <w:pPr>
      <w:spacing w:before="0" w:after="0" w:line="240" w:lineRule="auto"/>
    </w:pPr>
    <w:rPr>
      <w:rFonts w:hint="default" w:ascii="Times New Roman" w:hAnsi="Times New Roman" w:eastAsia="宋体" w:cs="Times New Roman"/>
    </w:rPr>
  </w:style>
  <w:style w:type="character" w:styleId="698" w:customStyle="1">
    <w:name w:val="Title Char"/>
    <w:basedOn w:val="653"/>
    <w:uiPriority w:val="10"/>
    <w:qFormat/>
    <w:rPr>
      <w:sz w:val="48"/>
      <w:szCs w:val="48"/>
    </w:rPr>
  </w:style>
  <w:style w:type="character" w:styleId="699" w:customStyle="1">
    <w:name w:val="Subtitle Char"/>
    <w:basedOn w:val="653"/>
    <w:link w:val="670"/>
    <w:uiPriority w:val="11"/>
    <w:qFormat/>
    <w:rPr>
      <w:sz w:val="24"/>
      <w:szCs w:val="24"/>
    </w:rPr>
  </w:style>
  <w:style w:type="paragraph" w:styleId="700">
    <w:name w:val="Quote"/>
    <w:basedOn w:val="643"/>
    <w:next w:val="643"/>
    <w:link w:val="701"/>
    <w:uiPriority w:val="29"/>
    <w:qFormat/>
    <w:pPr>
      <w:ind w:left="720" w:right="720"/>
    </w:pPr>
    <w:rPr>
      <w:i/>
    </w:rPr>
  </w:style>
  <w:style w:type="character" w:styleId="701" w:customStyle="1">
    <w:name w:val="Quote Char"/>
    <w:link w:val="700"/>
    <w:uiPriority w:val="29"/>
    <w:qFormat/>
    <w:rPr>
      <w:i/>
    </w:rPr>
  </w:style>
  <w:style w:type="paragraph" w:styleId="702">
    <w:name w:val="Intense Quote"/>
    <w:basedOn w:val="643"/>
    <w:next w:val="643"/>
    <w:link w:val="70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03" w:customStyle="1">
    <w:name w:val="Intense Quote Char"/>
    <w:link w:val="702"/>
    <w:uiPriority w:val="30"/>
    <w:qFormat/>
    <w:rPr>
      <w:i/>
    </w:rPr>
  </w:style>
  <w:style w:type="character" w:styleId="704" w:customStyle="1">
    <w:name w:val="Header Char"/>
    <w:basedOn w:val="653"/>
    <w:uiPriority w:val="99"/>
    <w:qFormat/>
  </w:style>
  <w:style w:type="character" w:styleId="705" w:customStyle="1">
    <w:name w:val="Footer Char"/>
    <w:basedOn w:val="653"/>
    <w:uiPriority w:val="99"/>
    <w:qFormat/>
  </w:style>
  <w:style w:type="character" w:styleId="706" w:customStyle="1">
    <w:name w:val="Caption Char"/>
    <w:uiPriority w:val="99"/>
    <w:qFormat/>
  </w:style>
  <w:style w:type="table" w:styleId="707" w:customStyle="1">
    <w:name w:val="Table Grid Light"/>
    <w:basedOn w:val="654"/>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08" w:customStyle="1">
    <w:name w:val="Plain Table 1"/>
    <w:basedOn w:val="654"/>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09" w:customStyle="1">
    <w:name w:val="Plain Table 2"/>
    <w:basedOn w:val="654"/>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0" w:customStyle="1">
    <w:name w:val="Plain Table 3"/>
    <w:basedOn w:val="65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1" w:customStyle="1">
    <w:name w:val="Plain Table 4"/>
    <w:basedOn w:val="65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2" w:customStyle="1">
    <w:name w:val="Plain Table 5"/>
    <w:basedOn w:val="65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13" w:customStyle="1">
    <w:name w:val="Grid Table 1 Light"/>
    <w:basedOn w:val="654"/>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14" w:customStyle="1">
    <w:name w:val="Grid Table 1 Light - Accent 1"/>
    <w:basedOn w:val="654"/>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715" w:customStyle="1">
    <w:name w:val="Grid Table 1 Light - Accent 2"/>
    <w:basedOn w:val="654"/>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716" w:customStyle="1">
    <w:name w:val="Grid Table 1 Light - Accent 3"/>
    <w:basedOn w:val="654"/>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717" w:customStyle="1">
    <w:name w:val="Grid Table 1 Light - Accent 4"/>
    <w:basedOn w:val="654"/>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718" w:customStyle="1">
    <w:name w:val="Grid Table 1 Light - Accent 5"/>
    <w:basedOn w:val="654"/>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719" w:customStyle="1">
    <w:name w:val="Grid Table 1 Light - Accent 6"/>
    <w:basedOn w:val="654"/>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720" w:customStyle="1">
    <w:name w:val="Grid Table 2"/>
    <w:basedOn w:val="654"/>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21" w:customStyle="1">
    <w:name w:val="Grid Table 2 - Accent 1"/>
    <w:basedOn w:val="654"/>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722" w:customStyle="1">
    <w:name w:val="Grid Table 2 - Accent 2"/>
    <w:basedOn w:val="654"/>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723" w:customStyle="1">
    <w:name w:val="Grid Table 2 - Accent 3"/>
    <w:basedOn w:val="654"/>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724" w:customStyle="1">
    <w:name w:val="Grid Table 2 - Accent 4"/>
    <w:basedOn w:val="654"/>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725" w:customStyle="1">
    <w:name w:val="Grid Table 2 - Accent 5"/>
    <w:basedOn w:val="654"/>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726" w:customStyle="1">
    <w:name w:val="Grid Table 2 - Accent 6"/>
    <w:basedOn w:val="654"/>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727" w:customStyle="1">
    <w:name w:val="Grid Table 3"/>
    <w:basedOn w:val="654"/>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8" w:customStyle="1">
    <w:name w:val="Grid Table 3 - Accent 1"/>
    <w:basedOn w:val="654"/>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9" w:customStyle="1">
    <w:name w:val="Grid Table 3 - Accent 2"/>
    <w:basedOn w:val="654"/>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0" w:customStyle="1">
    <w:name w:val="Grid Table 3 - Accent 3"/>
    <w:basedOn w:val="654"/>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1" w:customStyle="1">
    <w:name w:val="Grid Table 3 - Accent 4"/>
    <w:basedOn w:val="654"/>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2" w:customStyle="1">
    <w:name w:val="Grid Table 3 - Accent 5"/>
    <w:basedOn w:val="654"/>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3" w:customStyle="1">
    <w:name w:val="Grid Table 3 - Accent 6"/>
    <w:basedOn w:val="654"/>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4" w:customStyle="1">
    <w:name w:val="Grid Table 4"/>
    <w:basedOn w:val="65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5" w:customStyle="1">
    <w:name w:val="Grid Table 4 - Accent 1"/>
    <w:basedOn w:val="654"/>
    <w:uiPriority w:val="5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736" w:customStyle="1">
    <w:name w:val="Grid Table 4 - Accent 2"/>
    <w:basedOn w:val="654"/>
    <w:uiPriority w:val="5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737" w:customStyle="1">
    <w:name w:val="Grid Table 4 - Accent 3"/>
    <w:basedOn w:val="654"/>
    <w:uiPriority w:val="5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738" w:customStyle="1">
    <w:name w:val="Grid Table 4 - Accent 4"/>
    <w:basedOn w:val="654"/>
    <w:uiPriority w:val="5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739" w:customStyle="1">
    <w:name w:val="Grid Table 4 - Accent 5"/>
    <w:basedOn w:val="654"/>
    <w:uiPriority w:val="5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740" w:customStyle="1">
    <w:name w:val="Grid Table 4 - Accent 6"/>
    <w:basedOn w:val="654"/>
    <w:uiPriority w:val="5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741" w:customStyle="1">
    <w:name w:val="Grid Table 5 Dark"/>
    <w:basedOn w:val="65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42" w:customStyle="1">
    <w:name w:val="Grid Table 5 Dark- Accent 1"/>
    <w:basedOn w:val="65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743" w:customStyle="1">
    <w:name w:val="Grid Table 5 Dark - Accent 2"/>
    <w:basedOn w:val="65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744" w:customStyle="1">
    <w:name w:val="Grid Table 5 Dark - Accent 3"/>
    <w:basedOn w:val="65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745" w:customStyle="1">
    <w:name w:val="Grid Table 5 Dark- Accent 4"/>
    <w:basedOn w:val="65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746" w:customStyle="1">
    <w:name w:val="Grid Table 5 Dark - Accent 5"/>
    <w:basedOn w:val="65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747" w:customStyle="1">
    <w:name w:val="Grid Table 5 Dark - Accent 6"/>
    <w:basedOn w:val="65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748" w:customStyle="1">
    <w:name w:val="Grid Table 6 Colorful"/>
    <w:basedOn w:val="654"/>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49" w:customStyle="1">
    <w:name w:val="Grid Table 6 Colorful - Accent 1"/>
    <w:basedOn w:val="654"/>
    <w:uiPriority w:val="99"/>
    <w:qFormat/>
    <w:pPr>
      <w:spacing w:after="0" w:line="240" w:lineRule="auto"/>
    </w:pPr>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750" w:customStyle="1">
    <w:name w:val="Grid Table 6 Colorful - Accent 2"/>
    <w:basedOn w:val="654"/>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751" w:customStyle="1">
    <w:name w:val="Grid Table 6 Colorful - Accent 3"/>
    <w:basedOn w:val="654"/>
    <w:uiPriority w:val="99"/>
    <w:qFormat/>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752" w:customStyle="1">
    <w:name w:val="Grid Table 6 Colorful - Accent 4"/>
    <w:basedOn w:val="654"/>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753" w:customStyle="1">
    <w:name w:val="Grid Table 6 Colorful - Accent 5"/>
    <w:basedOn w:val="654"/>
    <w:uiPriority w:val="99"/>
    <w:qFormat/>
    <w:pPr>
      <w:spacing w:after="0" w:line="240" w:lineRule="auto"/>
    </w:pPr>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754" w:customStyle="1">
    <w:name w:val="Grid Table 6 Colorful - Accent 6"/>
    <w:basedOn w:val="654"/>
    <w:uiPriority w:val="99"/>
    <w:qFormat/>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755" w:customStyle="1">
    <w:name w:val="Grid Table 7 Colorful"/>
    <w:basedOn w:val="654"/>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56" w:customStyle="1">
    <w:name w:val="Grid Table 7 Colorful - Accent 1"/>
    <w:basedOn w:val="654"/>
    <w:uiPriority w:val="99"/>
    <w:qFormat/>
    <w:pPr>
      <w:spacing w:after="0" w:line="240" w:lineRule="auto"/>
    </w:pPr>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757" w:customStyle="1">
    <w:name w:val="Grid Table 7 Colorful - Accent 2"/>
    <w:basedOn w:val="654"/>
    <w:uiPriority w:val="99"/>
    <w:qFormat/>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758" w:customStyle="1">
    <w:name w:val="Grid Table 7 Colorful - Accent 3"/>
    <w:basedOn w:val="654"/>
    <w:uiPriority w:val="99"/>
    <w:qFormat/>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759" w:customStyle="1">
    <w:name w:val="Grid Table 7 Colorful - Accent 4"/>
    <w:basedOn w:val="654"/>
    <w:uiPriority w:val="99"/>
    <w:qFormat/>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760" w:customStyle="1">
    <w:name w:val="Grid Table 7 Colorful - Accent 5"/>
    <w:basedOn w:val="654"/>
    <w:uiPriority w:val="99"/>
    <w:qFormat/>
    <w:pPr>
      <w:spacing w:after="0" w:line="240" w:lineRule="auto"/>
    </w:pPr>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761" w:customStyle="1">
    <w:name w:val="Grid Table 7 Colorful - Accent 6"/>
    <w:basedOn w:val="654"/>
    <w:uiPriority w:val="99"/>
    <w:qFormat/>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762" w:customStyle="1">
    <w:name w:val="List Table 1 Light"/>
    <w:basedOn w:val="654"/>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3" w:customStyle="1">
    <w:name w:val="List Table 1 Light - Accent 1"/>
    <w:basedOn w:val="654"/>
    <w:uiPriority w:val="99"/>
    <w:qFormat/>
    <w:pPr>
      <w:spacing w:after="0" w:line="240" w:lineRule="auto"/>
    </w:pP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764" w:customStyle="1">
    <w:name w:val="List Table 1 Light - Accent 2"/>
    <w:basedOn w:val="654"/>
    <w:uiPriority w:val="99"/>
    <w:qFormat/>
    <w:pPr>
      <w:spacing w:after="0" w:line="240" w:lineRule="auto"/>
    </w:pP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765" w:customStyle="1">
    <w:name w:val="List Table 1 Light - Accent 3"/>
    <w:basedOn w:val="654"/>
    <w:uiPriority w:val="99"/>
    <w:qFormat/>
    <w:pPr>
      <w:spacing w:after="0" w:line="240" w:lineRule="auto"/>
    </w:pP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766" w:customStyle="1">
    <w:name w:val="List Table 1 Light - Accent 4"/>
    <w:basedOn w:val="654"/>
    <w:uiPriority w:val="99"/>
    <w:qFormat/>
    <w:pPr>
      <w:spacing w:after="0" w:line="240" w:lineRule="auto"/>
    </w:pP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767" w:customStyle="1">
    <w:name w:val="List Table 1 Light - Accent 5"/>
    <w:basedOn w:val="654"/>
    <w:uiPriority w:val="99"/>
    <w:qFormat/>
    <w:pPr>
      <w:spacing w:after="0" w:line="240" w:lineRule="auto"/>
    </w:pP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768" w:customStyle="1">
    <w:name w:val="List Table 1 Light - Accent 6"/>
    <w:basedOn w:val="654"/>
    <w:uiPriority w:val="99"/>
    <w:qFormat/>
    <w:pPr>
      <w:spacing w:after="0" w:line="240" w:lineRule="auto"/>
    </w:pP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769" w:customStyle="1">
    <w:name w:val="List Table 2"/>
    <w:basedOn w:val="654"/>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70" w:customStyle="1">
    <w:name w:val="List Table 2 - Accent 1"/>
    <w:basedOn w:val="654"/>
    <w:uiPriority w:val="99"/>
    <w:qFormat/>
    <w:pPr>
      <w:spacing w:after="0" w:line="240" w:lineRule="auto"/>
    </w:pPr>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771" w:customStyle="1">
    <w:name w:val="List Table 2 - Accent 2"/>
    <w:basedOn w:val="654"/>
    <w:uiPriority w:val="99"/>
    <w:qFormat/>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772" w:customStyle="1">
    <w:name w:val="List Table 2 - Accent 3"/>
    <w:basedOn w:val="654"/>
    <w:uiPriority w:val="99"/>
    <w:qFormat/>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773" w:customStyle="1">
    <w:name w:val="List Table 2 - Accent 4"/>
    <w:basedOn w:val="654"/>
    <w:uiPriority w:val="99"/>
    <w:qFormat/>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774" w:customStyle="1">
    <w:name w:val="List Table 2 - Accent 5"/>
    <w:basedOn w:val="654"/>
    <w:uiPriority w:val="99"/>
    <w:qFormat/>
    <w:pPr>
      <w:spacing w:after="0" w:line="240" w:lineRule="auto"/>
    </w:pPr>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775" w:customStyle="1">
    <w:name w:val="List Table 2 - Accent 6"/>
    <w:basedOn w:val="654"/>
    <w:uiPriority w:val="99"/>
    <w:qFormat/>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776" w:customStyle="1">
    <w:name w:val="List Table 3"/>
    <w:basedOn w:val="65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7" w:customStyle="1">
    <w:name w:val="List Table 3 - Accent 1"/>
    <w:basedOn w:val="654"/>
    <w:uiPriority w:val="99"/>
    <w:qFormat/>
    <w:pPr>
      <w:spacing w:after="0" w:line="240" w:lineRule="auto"/>
    </w:pPr>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778" w:customStyle="1">
    <w:name w:val="List Table 3 - Accent 2"/>
    <w:basedOn w:val="654"/>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779" w:customStyle="1">
    <w:name w:val="List Table 3 - Accent 3"/>
    <w:basedOn w:val="654"/>
    <w:uiPriority w:val="99"/>
    <w:qFormat/>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780" w:customStyle="1">
    <w:name w:val="List Table 3 - Accent 4"/>
    <w:basedOn w:val="654"/>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781" w:customStyle="1">
    <w:name w:val="List Table 3 - Accent 5"/>
    <w:basedOn w:val="654"/>
    <w:uiPriority w:val="99"/>
    <w:qFormat/>
    <w:pPr>
      <w:spacing w:after="0" w:line="240" w:lineRule="auto"/>
    </w:pPr>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782" w:customStyle="1">
    <w:name w:val="List Table 3 - Accent 6"/>
    <w:basedOn w:val="654"/>
    <w:uiPriority w:val="99"/>
    <w:qFormat/>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783" w:customStyle="1">
    <w:name w:val="List Table 4"/>
    <w:basedOn w:val="65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4" w:customStyle="1">
    <w:name w:val="List Table 4 - Accent 1"/>
    <w:basedOn w:val="654"/>
    <w:uiPriority w:val="9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785" w:customStyle="1">
    <w:name w:val="List Table 4 - Accent 2"/>
    <w:basedOn w:val="654"/>
    <w:uiPriority w:val="9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786" w:customStyle="1">
    <w:name w:val="List Table 4 - Accent 3"/>
    <w:basedOn w:val="654"/>
    <w:uiPriority w:val="9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787" w:customStyle="1">
    <w:name w:val="List Table 4 - Accent 4"/>
    <w:basedOn w:val="654"/>
    <w:uiPriority w:val="9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788" w:customStyle="1">
    <w:name w:val="List Table 4 - Accent 5"/>
    <w:basedOn w:val="654"/>
    <w:uiPriority w:val="9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789" w:customStyle="1">
    <w:name w:val="List Table 4 - Accent 6"/>
    <w:basedOn w:val="654"/>
    <w:uiPriority w:val="9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790" w:customStyle="1">
    <w:name w:val="List Table 5 Dark"/>
    <w:basedOn w:val="654"/>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1" w:customStyle="1">
    <w:name w:val="List Table 5 Dark - Accent 1"/>
    <w:basedOn w:val="654"/>
    <w:uiPriority w:val="99"/>
    <w:qFormat/>
    <w:pPr>
      <w:spacing w:after="0" w:line="240" w:lineRule="auto"/>
    </w:pPr>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2" w:customStyle="1">
    <w:name w:val="List Table 5 Dark - Accent 2"/>
    <w:basedOn w:val="654"/>
    <w:uiPriority w:val="99"/>
    <w:qFormat/>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3" w:customStyle="1">
    <w:name w:val="List Table 5 Dark - Accent 3"/>
    <w:basedOn w:val="654"/>
    <w:uiPriority w:val="99"/>
    <w:qFormat/>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4" w:customStyle="1">
    <w:name w:val="List Table 5 Dark - Accent 4"/>
    <w:basedOn w:val="654"/>
    <w:uiPriority w:val="99"/>
    <w:qFormat/>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5" w:customStyle="1">
    <w:name w:val="List Table 5 Dark - Accent 5"/>
    <w:basedOn w:val="654"/>
    <w:uiPriority w:val="99"/>
    <w:qFormat/>
    <w:pPr>
      <w:spacing w:after="0" w:line="240" w:lineRule="auto"/>
    </w:pPr>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6" w:customStyle="1">
    <w:name w:val="List Table 5 Dark - Accent 6"/>
    <w:basedOn w:val="654"/>
    <w:uiPriority w:val="99"/>
    <w:qFormat/>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7" w:customStyle="1">
    <w:name w:val="List Table 6 Colorful"/>
    <w:basedOn w:val="654"/>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98" w:customStyle="1">
    <w:name w:val="List Table 6 Colorful - Accent 1"/>
    <w:basedOn w:val="654"/>
    <w:uiPriority w:val="99"/>
    <w:qFormat/>
    <w:pPr>
      <w:spacing w:after="0" w:line="240" w:lineRule="auto"/>
    </w:pPr>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799" w:customStyle="1">
    <w:name w:val="List Table 6 Colorful - Accent 2"/>
    <w:basedOn w:val="654"/>
    <w:uiPriority w:val="99"/>
    <w:qFormat/>
    <w:pPr>
      <w:spacing w:after="0" w:line="240" w:lineRule="auto"/>
    </w:pPr>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800" w:customStyle="1">
    <w:name w:val="List Table 6 Colorful - Accent 3"/>
    <w:basedOn w:val="654"/>
    <w:uiPriority w:val="99"/>
    <w:qFormat/>
    <w:pPr>
      <w:spacing w:after="0" w:line="240" w:lineRule="auto"/>
    </w:pPr>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801" w:customStyle="1">
    <w:name w:val="List Table 6 Colorful - Accent 4"/>
    <w:basedOn w:val="654"/>
    <w:uiPriority w:val="99"/>
    <w:qFormat/>
    <w:pPr>
      <w:spacing w:after="0" w:line="240" w:lineRule="auto"/>
    </w:pPr>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802" w:customStyle="1">
    <w:name w:val="List Table 6 Colorful - Accent 5"/>
    <w:basedOn w:val="654"/>
    <w:uiPriority w:val="99"/>
    <w:qFormat/>
    <w:pPr>
      <w:spacing w:after="0" w:line="240" w:lineRule="auto"/>
    </w:pPr>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803" w:customStyle="1">
    <w:name w:val="List Table 6 Colorful - Accent 6"/>
    <w:basedOn w:val="654"/>
    <w:uiPriority w:val="99"/>
    <w:qFormat/>
    <w:pPr>
      <w:spacing w:after="0" w:line="240" w:lineRule="auto"/>
    </w:pPr>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804" w:customStyle="1">
    <w:name w:val="List Table 7 Colorful"/>
    <w:basedOn w:val="654"/>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5" w:customStyle="1">
    <w:name w:val="List Table 7 Colorful - Accent 1"/>
    <w:basedOn w:val="654"/>
    <w:uiPriority w:val="99"/>
    <w:qFormat/>
    <w:pPr>
      <w:spacing w:after="0" w:line="240" w:lineRule="auto"/>
    </w:pPr>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806" w:customStyle="1">
    <w:name w:val="List Table 7 Colorful - Accent 2"/>
    <w:basedOn w:val="654"/>
    <w:uiPriority w:val="99"/>
    <w:qFormat/>
    <w:pPr>
      <w:spacing w:after="0" w:line="240" w:lineRule="auto"/>
    </w:pPr>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07" w:customStyle="1">
    <w:name w:val="List Table 7 Colorful - Accent 3"/>
    <w:basedOn w:val="654"/>
    <w:uiPriority w:val="99"/>
    <w:qFormat/>
    <w:pPr>
      <w:spacing w:after="0" w:line="240" w:lineRule="auto"/>
    </w:pPr>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808" w:customStyle="1">
    <w:name w:val="List Table 7 Colorful - Accent 4"/>
    <w:basedOn w:val="654"/>
    <w:uiPriority w:val="99"/>
    <w:qFormat/>
    <w:pPr>
      <w:spacing w:after="0" w:line="240" w:lineRule="auto"/>
    </w:pPr>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09" w:customStyle="1">
    <w:name w:val="List Table 7 Colorful - Accent 5"/>
    <w:basedOn w:val="654"/>
    <w:uiPriority w:val="99"/>
    <w:qFormat/>
    <w:pPr>
      <w:spacing w:after="0" w:line="240" w:lineRule="auto"/>
    </w:pPr>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810" w:customStyle="1">
    <w:name w:val="List Table 7 Colorful - Accent 6"/>
    <w:basedOn w:val="654"/>
    <w:uiPriority w:val="99"/>
    <w:qFormat/>
    <w:pPr>
      <w:spacing w:after="0" w:line="240" w:lineRule="auto"/>
    </w:pPr>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811" w:customStyle="1">
    <w:name w:val="Lined - Accent"/>
    <w:basedOn w:val="65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12" w:customStyle="1">
    <w:name w:val="Lined - Accent 1"/>
    <w:basedOn w:val="65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13" w:customStyle="1">
    <w:name w:val="Lined - Accent 2"/>
    <w:basedOn w:val="65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14" w:customStyle="1">
    <w:name w:val="Lined - Accent 3"/>
    <w:basedOn w:val="65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15" w:customStyle="1">
    <w:name w:val="Lined - Accent 4"/>
    <w:basedOn w:val="65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16" w:customStyle="1">
    <w:name w:val="Lined - Accent 5"/>
    <w:basedOn w:val="65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17" w:customStyle="1">
    <w:name w:val="Lined - Accent 6"/>
    <w:basedOn w:val="65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18" w:customStyle="1">
    <w:name w:val="Bordered &amp; Lined - Accent"/>
    <w:basedOn w:val="654"/>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19" w:customStyle="1">
    <w:name w:val="Bordered &amp; Lined - Accent 1"/>
    <w:basedOn w:val="654"/>
    <w:uiPriority w:val="99"/>
    <w:qFormat/>
    <w:pPr>
      <w:spacing w:after="0" w:line="240" w:lineRule="auto"/>
    </w:pPr>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20" w:customStyle="1">
    <w:name w:val="Bordered &amp; Lined - Accent 2"/>
    <w:basedOn w:val="654"/>
    <w:uiPriority w:val="99"/>
    <w:qFormat/>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21" w:customStyle="1">
    <w:name w:val="Bordered &amp; Lined - Accent 3"/>
    <w:basedOn w:val="654"/>
    <w:uiPriority w:val="99"/>
    <w:qFormat/>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22" w:customStyle="1">
    <w:name w:val="Bordered &amp; Lined - Accent 4"/>
    <w:basedOn w:val="654"/>
    <w:uiPriority w:val="99"/>
    <w:qFormat/>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23" w:customStyle="1">
    <w:name w:val="Bordered &amp; Lined - Accent 5"/>
    <w:basedOn w:val="654"/>
    <w:uiPriority w:val="99"/>
    <w:qFormat/>
    <w:pPr>
      <w:spacing w:after="0" w:line="240" w:lineRule="auto"/>
    </w:pPr>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24" w:customStyle="1">
    <w:name w:val="Bordered &amp; Lined - Accent 6"/>
    <w:basedOn w:val="654"/>
    <w:uiPriority w:val="99"/>
    <w:qFormat/>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25" w:customStyle="1">
    <w:name w:val="Bordered"/>
    <w:basedOn w:val="654"/>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26" w:customStyle="1">
    <w:name w:val="Bordered - Accent 1"/>
    <w:basedOn w:val="654"/>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827" w:customStyle="1">
    <w:name w:val="Bordered - Accent 2"/>
    <w:basedOn w:val="654"/>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828" w:customStyle="1">
    <w:name w:val="Bordered - Accent 3"/>
    <w:basedOn w:val="654"/>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829" w:customStyle="1">
    <w:name w:val="Bordered - Accent 4"/>
    <w:basedOn w:val="654"/>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830" w:customStyle="1">
    <w:name w:val="Bordered - Accent 5"/>
    <w:basedOn w:val="654"/>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831" w:customStyle="1">
    <w:name w:val="Bordered - Accent 6"/>
    <w:basedOn w:val="654"/>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832" w:customStyle="1">
    <w:name w:val="Footnote Text Char"/>
    <w:link w:val="671"/>
    <w:uiPriority w:val="99"/>
    <w:qFormat/>
    <w:rPr>
      <w:sz w:val="18"/>
    </w:rPr>
  </w:style>
  <w:style w:type="character" w:styleId="833" w:customStyle="1">
    <w:name w:val="Endnote Text Char"/>
    <w:link w:val="664"/>
    <w:uiPriority w:val="99"/>
    <w:qFormat/>
    <w:rPr>
      <w:sz w:val="20"/>
    </w:rPr>
  </w:style>
  <w:style w:type="paragraph" w:styleId="834" w:customStyle="1">
    <w:name w:val="TOC Heading"/>
    <w:uiPriority w:val="39"/>
    <w:unhideWhenUsed/>
    <w:qFormat/>
    <w:rPr>
      <w:rFonts w:hint="default" w:ascii="Times New Roman" w:hAnsi="Times New Roman" w:eastAsia="宋体" w:cs="Times New Roman"/>
    </w:rPr>
  </w:style>
  <w:style w:type="character" w:styleId="835" w:customStyle="1">
    <w:name w:val="页眉 Char"/>
    <w:basedOn w:val="653"/>
    <w:link w:val="667"/>
    <w:uiPriority w:val="0"/>
    <w:qFormat/>
    <w:rPr>
      <w:rFonts w:asciiTheme="minorHAnsi" w:hAnsiTheme="minorHAnsi" w:eastAsiaTheme="minorEastAsia" w:cstheme="minorBidi"/>
      <w:sz w:val="18"/>
      <w:szCs w:val="18"/>
    </w:rPr>
  </w:style>
  <w:style w:type="character" w:styleId="836" w:customStyle="1">
    <w:name w:val="页脚 Char"/>
    <w:basedOn w:val="653"/>
    <w:link w:val="665"/>
    <w:uiPriority w:val="0"/>
    <w:qFormat/>
    <w:rPr>
      <w:rFonts w:asciiTheme="minorHAnsi" w:hAnsiTheme="minorHAnsi" w:eastAsiaTheme="minorEastAsia" w:cstheme="minorBidi"/>
      <w:sz w:val="18"/>
      <w:szCs w:val="18"/>
    </w:rPr>
  </w:style>
  <w:style w:type="paragraph" w:styleId="837" w:customStyle="1">
    <w:name w:val="正文首行缩进 21"/>
    <w:basedOn w:val="838"/>
    <w:uiPriority w:val="0"/>
    <w:qFormat/>
    <w:pPr>
      <w:ind w:firstLine="420"/>
    </w:pPr>
  </w:style>
  <w:style w:type="paragraph" w:styleId="838" w:customStyle="1">
    <w:name w:val="正文文本缩进1"/>
    <w:basedOn w:val="643"/>
    <w:uiPriority w:val="0"/>
    <w:qFormat/>
    <w:pPr>
      <w:ind w:left="420"/>
      <w:spacing w:after="120"/>
    </w:pPr>
  </w:style>
  <w:style w:type="numbering" w:styleId="700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footer" Target="footer1.xml" /><Relationship Id="rId1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王娟</cp:lastModifiedBy>
  <cp:revision>71</cp:revision>
  <dcterms:created xsi:type="dcterms:W3CDTF">2014-10-29T12:08:00Z</dcterms:created>
  <dcterms:modified xsi:type="dcterms:W3CDTF">2026-04-14T03:56:30Z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7C08DE64E46D4505B21608E1B9DF6513_13</vt:lpwstr>
  </property>
  <property fmtid="{D5CDD505-2E9C-101B-9397-08002B2CF9AE}" pid="4" name="KSOTemplateDocerSaveRecord">
    <vt:lpwstr>eyJoZGlkIjoiN2NjOTY5YjRkZTRkMzY2MTIxNmU4M2EyZjFjYzkzNjUiLCJ1c2VySWQiOiIzODcyODIzODEifQ==</vt:lpwstr>
  </property>
</Properties>
</file>