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ind w:firstLine="3855"/>
        <w:jc w:val="both"/>
        <w:spacing w:line="480" w:lineRule="exact"/>
        <w:rPr>
          <w:rFonts w:hint="eastAsia" w:ascii="宋体" w:hAnsi="宋体"/>
          <w:b/>
          <w:color w:val="000000"/>
          <w:sz w:val="48"/>
          <w:highlight w:val="none"/>
          <w:lang w:val="en-US" w:eastAsia="zh-CN"/>
        </w:rPr>
      </w:pPr>
      <w:r>
        <w:rPr>
          <w:rFonts w:hint="eastAsia" w:ascii="宋体" w:hAnsi="宋体"/>
          <w:b/>
          <w:color w:val="000000"/>
          <w:sz w:val="48"/>
          <w:highlight w:val="none"/>
          <w:lang w:val="en-US" w:eastAsia="zh-CN"/>
        </w:rPr>
      </w:r>
      <w:r/>
    </w:p>
    <w:p>
      <w:pPr>
        <w:pStyle w:val="1021"/>
        <w:ind w:firstLine="1680"/>
        <w:jc w:val="both"/>
        <w:spacing w:line="480" w:lineRule="exact"/>
        <w:rPr>
          <w:rFonts w:hint="eastAsia" w:ascii="宋体" w:hAnsi="宋体"/>
          <w:b/>
          <w:color w:val="000000"/>
          <w:sz w:val="48"/>
          <w:highlight w:val="none"/>
          <w:lang w:val="en-US" w:eastAsia="zh-CN"/>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-82549</wp:posOffset>
                </wp:positionH>
                <wp:positionV relativeFrom="paragraph">
                  <wp:posOffset>281305</wp:posOffset>
                </wp:positionV>
                <wp:extent cx="6110605" cy="8028305"/>
                <wp:effectExtent l="0" t="0" r="0" b="0"/>
                <wp:wrapSquare wrapText="bothSides"/>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110605" cy="8028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6.5pt;mso-position-horizontal:absolute;mso-position-vertical-relative:text;margin-top:22.1pt;mso-position-vertical:absolute;width:481.1pt;height:632.1pt;mso-wrap-distance-left:9.0pt;mso-wrap-distance-top:0.0pt;mso-wrap-distance-right:9.0pt;mso-wrap-distance-bottom:0.0pt;" stroked="f">
                <v:path textboxrect="0,0,0,0"/>
                <w10:wrap type="square"/>
                <v:imagedata r:id="rId18" o:title=""/>
              </v:shape>
            </w:pict>
          </mc:Fallback>
        </mc:AlternateContent>
      </w:r>
      <w:r>
        <w:rPr>
          <w:rFonts w:hint="eastAsia" w:ascii="宋体" w:hAnsi="宋体"/>
          <w:b/>
          <w:color w:val="000000"/>
          <w:sz w:val="48"/>
          <w:highlight w:val="none"/>
          <w:lang w:val="en-US" w:eastAsia="zh-CN"/>
        </w:rPr>
      </w:r>
      <w:r/>
    </w:p>
    <w:p>
      <w:pPr>
        <w:pStyle w:val="1021"/>
        <w:ind w:firstLine="3855"/>
        <w:jc w:val="both"/>
        <w:spacing w:line="480" w:lineRule="exact"/>
        <w:rPr>
          <w:rFonts w:hint="eastAsia" w:ascii="宋体" w:hAnsi="宋体"/>
          <w:b/>
          <w:color w:val="000000"/>
          <w:sz w:val="48"/>
          <w:highlight w:val="none"/>
          <w:lang w:val="en-US" w:eastAsia="zh-CN"/>
        </w:rPr>
      </w:pPr>
      <w:r>
        <w:rPr>
          <w:rFonts w:hint="eastAsia" w:ascii="宋体" w:hAnsi="宋体"/>
          <w:b/>
          <w:color w:val="000000"/>
          <w:sz w:val="48"/>
          <w:highlight w:val="none"/>
          <w:lang w:val="en-US" w:eastAsia="zh-CN"/>
        </w:rPr>
      </w:r>
      <w:r/>
    </w:p>
    <w:p>
      <w:pPr>
        <w:pStyle w:val="1021"/>
        <w:ind w:firstLine="3855"/>
        <w:jc w:val="both"/>
        <w:spacing w:line="480" w:lineRule="exact"/>
        <w:rPr>
          <w:rFonts w:ascii="宋体" w:hAnsi="宋体"/>
          <w:b/>
          <w:color w:val="000000"/>
          <w:sz w:val="48"/>
          <w:highlight w:val="none"/>
          <w:lang w:val="en-US" w:eastAsia="zh-CN"/>
        </w:rPr>
      </w:pP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ascii="宋体" w:hAnsi="宋体"/>
          <w:b/>
          <w:color w:val="000000"/>
          <w:sz w:val="48"/>
          <w:highlight w:val="none"/>
          <w:lang w:val="en-US" w:eastAsia="zh-CN"/>
        </w:rPr>
      </w:r>
      <w:r/>
    </w:p>
    <w:p>
      <w:pPr>
        <w:pStyle w:val="1021"/>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1021"/>
        <w:spacing w:line="480" w:lineRule="exact"/>
        <w:rPr>
          <w:rFonts w:ascii="宋体" w:hAnsi="宋体"/>
          <w:color w:val="000000"/>
          <w:sz w:val="28"/>
          <w:highlight w:val="none"/>
        </w:rPr>
      </w:pPr>
      <w:r>
        <w:rPr>
          <w:rFonts w:ascii="宋体" w:hAnsi="宋体"/>
          <w:color w:val="000000"/>
          <w:sz w:val="28"/>
          <w:highlight w:val="none"/>
        </w:rPr>
      </w:r>
      <w:r/>
    </w:p>
    <w:p>
      <w:pPr>
        <w:pStyle w:val="1021"/>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1021"/>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21"/>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eastAsia="宋体"/>
          <w:color w:val="000000"/>
          <w:sz w:val="30"/>
          <w:highlight w:val="none"/>
          <w:lang w:eastAsia="zh-CN"/>
        </w:rPr>
      </w:r>
      <w:r/>
    </w:p>
    <w:p>
      <w:pPr>
        <w:pStyle w:val="1021"/>
        <w:ind w:firstLine="12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color w:val="000000"/>
          <w:sz w:val="30"/>
          <w:highlight w:val="none"/>
        </w:rPr>
        <w:t xml:space="preserve">     </w:t>
      </w:r>
      <w:r>
        <w:rPr>
          <w:rFonts w:ascii="宋体" w:hAnsi="宋体"/>
          <w:color w:val="000000"/>
          <w:sz w:val="30"/>
          <w:highlight w:val="none"/>
        </w:rPr>
      </w:r>
      <w:r/>
    </w:p>
    <w:p>
      <w:pPr>
        <w:pStyle w:val="1021"/>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1021"/>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9</w:t>
      </w:r>
      <w:r>
        <w:rPr>
          <w:rFonts w:hint="eastAsia" w:ascii="宋体" w:hAnsi="宋体" w:eastAsia="宋体"/>
          <w:color w:val="000000"/>
          <w:sz w:val="30"/>
          <w:highlight w:val="none"/>
          <w:lang w:eastAsia="zh-CN"/>
        </w:rPr>
      </w:r>
      <w:r/>
    </w:p>
    <w:p>
      <w:pPr>
        <w:pStyle w:val="1021"/>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                                                                                                                                                                                                        </w:t>
      </w:r>
      <w:r>
        <w:rPr>
          <w:rFonts w:hint="eastAsia" w:ascii="宋体" w:hAnsi="宋体"/>
          <w:color w:val="000000"/>
          <w:sz w:val="30"/>
          <w:highlight w:val="none"/>
          <w:lang w:val="en-US" w:eastAsia="zh-CN"/>
        </w:rPr>
        <w:t xml:space="preserve">                                                                                                                                                                                                                                                                </w:t>
      </w:r>
      <w:r>
        <w:rPr>
          <w:rFonts w:hint="eastAsia" w:ascii="宋体" w:hAnsi="宋体"/>
          <w:color w:val="000000"/>
          <w:sz w:val="30"/>
          <w:highlight w:val="none"/>
          <w:lang w:val="en-US" w:eastAsia="zh-CN"/>
        </w:rPr>
        <w:t xml:space="preserve">                                                                                                                                                                                                                                                                </w:t>
      </w:r>
      <w:r>
        <w:rPr>
          <w:rFonts w:ascii="宋体" w:hAnsi="宋体" w:eastAsia="宋体"/>
          <w:color w:val="000000"/>
          <w:sz w:val="30"/>
          <w:highlight w:val="none"/>
          <w:lang w:val="en-US" w:eastAsia="zh-CN"/>
        </w:rPr>
      </w:r>
      <w:r/>
    </w:p>
    <w:p>
      <w:pPr>
        <w:pStyle w:val="1021"/>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21"/>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18</w:t>
      </w:r>
      <w:r>
        <w:rPr>
          <w:rFonts w:ascii="宋体" w:hAnsi="宋体" w:eastAsia="宋体"/>
          <w:color w:val="000000"/>
          <w:sz w:val="30"/>
          <w:highlight w:val="none"/>
          <w:lang w:val="en-US" w:eastAsia="zh-CN"/>
        </w:rPr>
      </w:r>
      <w:r/>
    </w:p>
    <w:p>
      <w:pPr>
        <w:pStyle w:val="1021"/>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22</w:t>
      </w:r>
      <w:r>
        <w:rPr>
          <w:rFonts w:ascii="宋体" w:hAnsi="宋体" w:eastAsia="宋体"/>
          <w:color w:val="000000"/>
          <w:sz w:val="30"/>
          <w:highlight w:val="none"/>
          <w:lang w:val="en-US" w:eastAsia="zh-CN"/>
        </w:rPr>
      </w:r>
      <w:r/>
    </w:p>
    <w:p>
      <w:pPr>
        <w:pStyle w:val="1021"/>
        <w:ind w:firstLine="105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24</w:t>
      </w:r>
      <w:r>
        <w:rPr>
          <w:rFonts w:hint="eastAsia" w:ascii="宋体" w:hAnsi="宋体"/>
          <w:color w:val="000000"/>
          <w:sz w:val="30"/>
          <w:highlight w:val="none"/>
        </w:rPr>
        <w:t xml:space="preserve">   </w:t>
      </w:r>
      <w:r>
        <w:rPr>
          <w:rFonts w:ascii="宋体" w:hAnsi="宋体"/>
          <w:color w:val="000000"/>
          <w:sz w:val="30"/>
          <w:highlight w:val="none"/>
        </w:rPr>
      </w:r>
      <w:r/>
    </w:p>
    <w:p>
      <w:pPr>
        <w:pStyle w:val="1021"/>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26</w:t>
      </w:r>
      <w:r>
        <w:rPr>
          <w:rFonts w:ascii="宋体" w:hAnsi="宋体" w:eastAsia="宋体"/>
          <w:color w:val="000000"/>
          <w:sz w:val="30"/>
          <w:highlight w:val="none"/>
          <w:lang w:val="en-US" w:eastAsia="zh-CN"/>
        </w:rPr>
      </w:r>
      <w:r/>
    </w:p>
    <w:p>
      <w:pPr>
        <w:pStyle w:val="1021"/>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31</w:t>
      </w:r>
      <w:r>
        <w:rPr>
          <w:rFonts w:ascii="宋体" w:hAnsi="宋体" w:eastAsia="宋体"/>
          <w:color w:val="000000"/>
          <w:sz w:val="30"/>
          <w:highlight w:val="none"/>
          <w:lang w:val="en-US" w:eastAsia="zh-CN"/>
        </w:rPr>
      </w:r>
      <w:r/>
    </w:p>
    <w:p>
      <w:pPr>
        <w:pStyle w:val="1046"/>
        <w:ind w:firstLine="482"/>
        <w:rPr>
          <w:rFonts w:hint="eastAsia" w:ascii="宋体" w:hAnsi="宋体"/>
          <w:b/>
          <w:color w:val="000000"/>
          <w:sz w:val="48"/>
          <w:highlight w:val="none"/>
        </w:rPr>
      </w:pPr>
      <w:r>
        <w:rPr>
          <w:rFonts w:hint="eastAsia" w:ascii="宋体" w:hAnsi="宋体"/>
          <w:b/>
          <w:color w:val="000000"/>
          <w:sz w:val="48"/>
          <w:highlight w:val="none"/>
        </w:rPr>
      </w:r>
      <w:r/>
    </w:p>
    <w:p>
      <w:pPr>
        <w:pStyle w:val="1021"/>
        <w:rPr>
          <w:rFonts w:hint="eastAsia" w:ascii="宋体" w:hAnsi="宋体"/>
          <w:b/>
          <w:color w:val="000000"/>
          <w:sz w:val="48"/>
          <w:highlight w:val="none"/>
        </w:rPr>
      </w:pPr>
      <w:r>
        <w:rPr>
          <w:rFonts w:hint="eastAsia" w:ascii="宋体" w:hAnsi="宋体"/>
          <w:b/>
          <w:color w:val="000000"/>
          <w:sz w:val="48"/>
          <w:highlight w:val="none"/>
        </w:rPr>
      </w:r>
      <w:r/>
    </w:p>
    <w:p>
      <w:pPr>
        <w:pStyle w:val="1021"/>
        <w:rPr>
          <w:rFonts w:hint="eastAsia"/>
          <w:color w:val="000000"/>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1034"/>
        <w:numPr>
          <w:ilvl w:val="0"/>
          <w:numId w:val="1"/>
        </w:numPr>
        <w:ind w:firstLine="2409"/>
        <w:keepLines w:val="0"/>
        <w:keepNext w:val="0"/>
        <w:pageBreakBefore w:val="0"/>
        <w:spacing w:before="120" w:after="120" w:line="46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21"/>
              <w:ind w:firstLine="48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1021"/>
              <w:ind w:firstLine="480"/>
              <w:jc w:val="left"/>
              <w:keepLines w:val="0"/>
              <w:keepNext w:val="0"/>
              <w:pageBreakBefore w:val="0"/>
              <w:spacing w:line="460" w:lineRule="exact"/>
              <w:widowControl/>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 xml:space="preserve">2025年水稻单产提升整制推进县创建项目（肥料）（三次）</w:t>
            </w:r>
            <w:r>
              <w:rPr>
                <w:rFonts w:hint="eastAsia" w:ascii="宋体" w:hAnsi="宋体"/>
                <w:bCs/>
                <w:color w:val="000000"/>
                <w:sz w:val="24"/>
                <w:highlight w:val="none"/>
                <w:lang w:eastAsia="zh-CN"/>
              </w:rPr>
            </w:r>
            <w:r/>
          </w:p>
          <w:p>
            <w:pPr>
              <w:pStyle w:val="1021"/>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bCs/>
                <w:color w:val="000000"/>
                <w:sz w:val="24"/>
                <w:highlight w:val="none"/>
                <w:lang w:eastAsia="zh-CN"/>
              </w:rPr>
              <w:t xml:space="preserve">JSZC-320925-JSTX-G2026-0016</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“苏采云”系统内免费下载（投标人必须在苏采云系统中获取采购文件，方能参与政府采购项目）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lang w:eastAsia="zh-CN"/>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4</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30</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rPr>
                <w:rFonts w:ascii="宋体" w:hAnsi="宋体" w:cs="Arial"/>
                <w:bCs/>
                <w:color w:val="000000"/>
                <w:sz w:val="24"/>
                <w:szCs w:val="24"/>
                <w:highlight w:val="none"/>
              </w:rPr>
            </w:r>
            <w:r/>
          </w:p>
        </w:tc>
      </w:tr>
    </w:tbl>
    <w:p>
      <w:pPr>
        <w:pStyle w:val="1021"/>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rPr>
          <w:rFonts w:ascii="宋体" w:hAnsi="宋体" w:cs="Arial"/>
          <w:b/>
          <w:bCs w:val="0"/>
          <w:color w:val="000000"/>
          <w:sz w:val="24"/>
          <w:szCs w:val="24"/>
          <w:highlight w:val="none"/>
        </w:rPr>
      </w:r>
      <w:r/>
    </w:p>
    <w:p>
      <w:pPr>
        <w:pStyle w:val="1021"/>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：JSZC-320925-JSTX-G2026-0016</w:t>
      </w:r>
      <w:r>
        <w:rPr>
          <w:rFonts w:hint="eastAsia" w:ascii="宋体" w:hAnsi="宋体" w:cs="Arial"/>
          <w:bCs/>
          <w:color w:val="000000"/>
          <w:sz w:val="24"/>
          <w:szCs w:val="24"/>
          <w:highlight w:val="none"/>
        </w:rPr>
      </w:r>
      <w:r/>
    </w:p>
    <w:p>
      <w:pPr>
        <w:pStyle w:val="1021"/>
        <w:ind w:firstLine="480"/>
        <w:jc w:val="left"/>
        <w:keepLines w:val="0"/>
        <w:keepNext w:val="0"/>
        <w:pageBreakBefore w:val="0"/>
        <w:spacing w:line="48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2025年水稻单产提升整制推进县创建项目（肥料）（三次）</w:t>
      </w:r>
      <w:r>
        <w:rPr>
          <w:rFonts w:hint="eastAsia" w:ascii="宋体" w:hAnsi="宋体" w:cs="宋体"/>
          <w:color w:val="000000"/>
          <w:sz w:val="24"/>
          <w:highlight w:val="none"/>
          <w:lang w:eastAsia="zh-CN"/>
        </w:rPr>
      </w:r>
      <w:r/>
    </w:p>
    <w:p>
      <w:pPr>
        <w:pStyle w:val="1021"/>
        <w:ind w:firstLine="480"/>
        <w:jc w:val="left"/>
        <w:keepLines w:val="0"/>
        <w:keepNext w:val="0"/>
        <w:pageBreakBefore w:val="0"/>
        <w:spacing w:line="50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rPr>
        <w:t xml:space="preserve">本项目总预算价为</w:t>
      </w:r>
      <w:r>
        <w:rPr>
          <w:rFonts w:hint="eastAsia" w:ascii="宋体" w:hAnsi="宋体" w:cs="宋体"/>
          <w:color w:val="000000"/>
          <w:sz w:val="24"/>
          <w:highlight w:val="none"/>
          <w:lang w:val="en-US" w:eastAsia="zh-CN"/>
        </w:rPr>
        <w:t xml:space="preserve">86万元，</w:t>
      </w:r>
      <w:r>
        <w:rPr>
          <w:rFonts w:hint="eastAsia" w:ascii="宋体" w:hAnsi="宋体"/>
          <w:color w:val="000000"/>
          <w:sz w:val="24"/>
          <w:highlight w:val="none"/>
        </w:rPr>
        <w:t xml:space="preserve">本项目足额采购</w:t>
      </w:r>
      <w:r>
        <w:rPr>
          <w:rFonts w:ascii="宋体" w:hAnsi="宋体" w:cs="Arial"/>
          <w:bCs/>
          <w:color w:val="000000"/>
          <w:sz w:val="24"/>
          <w:szCs w:val="24"/>
          <w:highlight w:val="none"/>
        </w:rPr>
      </w:r>
      <w:r/>
    </w:p>
    <w:p>
      <w:pPr>
        <w:pStyle w:val="1021"/>
        <w:ind w:firstLine="480"/>
        <w:jc w:val="left"/>
        <w:keepLines w:val="0"/>
        <w:keepNext w:val="0"/>
        <w:pageBreakBefore w:val="0"/>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单价限价：</w:t>
      </w:r>
      <w:r>
        <w:rPr>
          <w:rFonts w:hint="eastAsia" w:ascii="宋体" w:hAnsi="宋体"/>
          <w:color w:val="000000"/>
          <w:sz w:val="24"/>
          <w:highlight w:val="none"/>
          <w:lang w:val="en-US" w:eastAsia="zh-CN"/>
        </w:rPr>
        <w:t xml:space="preserve">有机无机复混（复合）肥3500</w:t>
      </w:r>
      <w:r>
        <w:rPr>
          <w:rFonts w:hint="eastAsia" w:ascii="宋体" w:hAnsi="宋体"/>
          <w:color w:val="000000"/>
          <w:sz w:val="24"/>
          <w:highlight w:val="none"/>
        </w:rPr>
        <w:t xml:space="preserve">元/吨</w:t>
      </w:r>
      <w:r>
        <w:rPr>
          <w:rFonts w:hint="eastAsia" w:ascii="宋体" w:hAnsi="宋体" w:cs="宋体"/>
          <w:color w:val="000000"/>
          <w:sz w:val="24"/>
          <w:highlight w:val="none"/>
        </w:rPr>
        <w:t xml:space="preserve">，投标单位投标单价超过该单价限价的作无效标论处</w:t>
      </w:r>
      <w:r>
        <w:rPr>
          <w:rFonts w:hint="eastAsia" w:ascii="宋体" w:hAnsi="宋体" w:cs="宋体"/>
          <w:color w:val="000000"/>
          <w:sz w:val="24"/>
          <w:highlight w:val="none"/>
        </w:rPr>
      </w:r>
      <w:r/>
    </w:p>
    <w:p>
      <w:pPr>
        <w:pStyle w:val="1021"/>
        <w:ind w:firstLine="480"/>
        <w:jc w:val="left"/>
        <w:keepLines w:val="0"/>
        <w:keepNext w:val="0"/>
        <w:pageBreakBefore w:val="0"/>
        <w:spacing w:line="500" w:lineRule="exact"/>
        <w:widowControl/>
        <w:rPr>
          <w:rFonts w:hint="eastAsia" w:ascii="宋体" w:hAnsi="宋体" w:eastAsia="宋体" w:cs="宋体"/>
          <w:b/>
          <w:bCs/>
          <w:color w:val="000000"/>
          <w:sz w:val="24"/>
          <w:highlight w:val="none"/>
          <w:lang w:eastAsia="zh-CN"/>
        </w:rPr>
      </w:pPr>
      <w:r>
        <w:rPr>
          <w:rFonts w:hint="eastAsia" w:ascii="宋体" w:hAnsi="宋体" w:eastAsia="宋体" w:cs="Arial"/>
          <w:bCs/>
          <w:color w:val="000000"/>
          <w:sz w:val="24"/>
          <w:szCs w:val="20"/>
          <w:highlight w:val="none"/>
          <w:lang w:val="en-US" w:eastAsia="zh-CN" w:bidi="ar-SA"/>
        </w:rPr>
        <w:t xml:space="preserve">采购需求：</w:t>
      </w:r>
      <w:r>
        <w:rPr>
          <w:rFonts w:hint="eastAsia" w:ascii="宋体" w:hAnsi="宋体" w:cs="Arial"/>
          <w:bCs/>
          <w:color w:val="000000"/>
          <w:sz w:val="24"/>
          <w:szCs w:val="24"/>
          <w:highlight w:val="none"/>
        </w:rPr>
        <w:t xml:space="preserve">采购范围内所有产品的供货、运输（送达至采购方指定地点并卸货）及售后服务等内容</w:t>
      </w:r>
      <w:r>
        <w:rPr>
          <w:rFonts w:hint="eastAsia" w:ascii="宋体" w:hAnsi="宋体" w:eastAsia="宋体" w:cs="宋体"/>
          <w:b/>
          <w:bCs/>
          <w:color w:val="000000"/>
          <w:sz w:val="24"/>
          <w:highlight w:val="none"/>
          <w:lang w:eastAsia="zh-CN"/>
        </w:rPr>
      </w:r>
      <w:r/>
    </w:p>
    <w:p>
      <w:pPr>
        <w:pStyle w:val="1021"/>
        <w:ind w:firstLine="480"/>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cs="Arial"/>
          <w:bCs/>
          <w:color w:val="000000"/>
          <w:sz w:val="24"/>
          <w:szCs w:val="24"/>
          <w:highlight w:val="none"/>
        </w:rPr>
        <w:t xml:space="preserve">合同履行期限：</w:t>
      </w:r>
      <w:r>
        <w:rPr>
          <w:rFonts w:hint="eastAsia" w:ascii="宋体" w:hAnsi="宋体"/>
          <w:color w:val="000000"/>
          <w:sz w:val="24"/>
          <w:highlight w:val="none"/>
        </w:rPr>
        <w:t xml:space="preserve">成交供应商7日内按照采购人要求分批完成供货，采购人指定地点并装卸完毕，每批的供货时间和数量由采购人确定，成交供应商必须在24小时内送货到位，不得以批量小为由拒绝送货或延期供货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olor w:val="000000"/>
          <w:sz w:val="24"/>
          <w:highlight w:val="none"/>
        </w:rPr>
      </w:r>
      <w:r/>
    </w:p>
    <w:p>
      <w:pPr>
        <w:pStyle w:val="1021"/>
        <w:ind w:firstLine="480"/>
        <w:jc w:val="left"/>
        <w:keepLines w:val="0"/>
        <w:keepNext w:val="0"/>
        <w:pageBreakBefore w:val="0"/>
        <w:spacing w:line="500" w:lineRule="exact"/>
        <w:widowControl/>
        <w:rPr>
          <w:rFonts w:hint="eastAsia" w:ascii="宋体" w:hAnsi="宋体" w:cs="Arial"/>
          <w:bCs/>
          <w:color w:val="000000"/>
          <w:sz w:val="24"/>
          <w:highlight w:val="none"/>
        </w:rPr>
      </w:pPr>
      <w:r>
        <w:rPr>
          <w:rFonts w:hint="eastAsia" w:ascii="宋体" w:hAnsi="宋体" w:cs="Arial"/>
          <w:color w:val="000000"/>
          <w:sz w:val="24"/>
          <w:highlight w:val="none"/>
        </w:rPr>
        <w:t xml:space="preserve">质保期：</w:t>
      </w:r>
      <w:r>
        <w:rPr>
          <w:rFonts w:hint="eastAsia" w:ascii="宋体" w:hAnsi="宋体" w:cs="Arial"/>
          <w:bCs/>
          <w:color w:val="000000"/>
          <w:sz w:val="24"/>
          <w:highlight w:val="none"/>
          <w:lang w:val="en-US" w:eastAsia="zh-CN"/>
        </w:rPr>
        <w:t xml:space="preserve">2</w:t>
      </w:r>
      <w:r>
        <w:rPr>
          <w:rFonts w:hint="eastAsia" w:ascii="宋体" w:hAnsi="宋体" w:cs="Arial"/>
          <w:bCs/>
          <w:color w:val="000000"/>
          <w:sz w:val="24"/>
          <w:highlight w:val="none"/>
        </w:rPr>
        <w:t xml:space="preserve">年</w:t>
      </w:r>
      <w:r>
        <w:rPr>
          <w:rFonts w:hint="eastAsia" w:ascii="宋体" w:hAnsi="宋体" w:cs="Arial"/>
          <w:bCs/>
          <w:color w:val="000000"/>
          <w:sz w:val="24"/>
          <w:highlight w:val="none"/>
        </w:rPr>
      </w:r>
      <w:r/>
    </w:p>
    <w:p>
      <w:pPr>
        <w:pStyle w:val="1021"/>
        <w:ind w:firstLine="480"/>
        <w:jc w:val="left"/>
        <w:keepLines w:val="0"/>
        <w:keepNext w:val="0"/>
        <w:pageBreakBefore w:val="0"/>
        <w:spacing w:line="50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1021"/>
        <w:ind w:firstLine="482"/>
        <w:jc w:val="left"/>
        <w:keepLines w:val="0"/>
        <w:keepNext w:val="0"/>
        <w:pageBreakBefore w:val="0"/>
        <w:spacing w:line="48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rPr>
          <w:rFonts w:ascii="宋体" w:hAnsi="宋体" w:cs="Arial"/>
          <w:b/>
          <w:bCs w:val="0"/>
          <w:color w:val="000000"/>
          <w:sz w:val="24"/>
          <w:szCs w:val="24"/>
          <w:highlight w:val="none"/>
        </w:rPr>
      </w:r>
      <w:r/>
    </w:p>
    <w:p>
      <w:pPr>
        <w:pStyle w:val="1021"/>
        <w:ind w:firstLine="482"/>
        <w:jc w:val="left"/>
        <w:keepLines w:val="0"/>
        <w:keepNext w:val="0"/>
        <w:pageBreakBefore w:val="0"/>
        <w:spacing w:line="48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rPr>
          <w:rFonts w:hint="eastAsia" w:ascii="宋体" w:hAnsi="宋体" w:cs="宋体"/>
          <w:b/>
          <w:color w:val="000000"/>
          <w:sz w:val="24"/>
          <w:highlight w:val="none"/>
          <w:lang w:val="en-US" w:eastAsia="zh-CN"/>
        </w:rPr>
      </w:r>
      <w:r/>
    </w:p>
    <w:p>
      <w:pPr>
        <w:pStyle w:val="1021"/>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1021"/>
        <w:numPr>
          <w:ilvl w:val="0"/>
          <w:numId w:val="0"/>
        </w:numPr>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因年度交替2024年度、2025年度</w:t>
      </w:r>
      <w:r>
        <w:rPr>
          <w:rFonts w:hint="eastAsia" w:ascii="宋体" w:hAnsi="宋体" w:cs="Arial"/>
          <w:bCs/>
          <w:color w:val="000000"/>
          <w:sz w:val="24"/>
          <w:szCs w:val="24"/>
          <w:highlight w:val="none"/>
        </w:rPr>
        <w:t xml:space="preserve">财务状况报表</w:t>
      </w:r>
      <w:r>
        <w:rPr>
          <w:rFonts w:hint="eastAsia" w:ascii="宋体" w:hAnsi="宋体" w:cs="Arial"/>
          <w:bCs/>
          <w:color w:val="000000"/>
          <w:sz w:val="24"/>
          <w:szCs w:val="24"/>
          <w:highlight w:val="none"/>
          <w:lang w:val="en-US" w:eastAsia="zh-CN"/>
        </w:rPr>
        <w:t xml:space="preserve">均认可</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p>
      <w:pPr>
        <w:pStyle w:val="1021"/>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val="0"/>
          <w:bCs w:val="0"/>
          <w:color w:val="000000"/>
          <w:sz w:val="24"/>
          <w:szCs w:val="24"/>
          <w:highlight w:val="none"/>
          <w:lang w:val="en-US" w:eastAsia="zh-CN" w:bidi="ar-SA"/>
        </w:rPr>
      </w:r>
      <w:r/>
    </w:p>
    <w:p>
      <w:pPr>
        <w:pStyle w:val="1021"/>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rPr>
          <w:rFonts w:hint="eastAsia" w:ascii="宋体" w:hAnsi="宋体" w:cs="宋体"/>
          <w:b w:val="0"/>
          <w:bCs w:val="0"/>
          <w:color w:val="000000"/>
          <w:sz w:val="24"/>
          <w:szCs w:val="24"/>
          <w:highlight w:val="none"/>
          <w:lang w:val="en-US" w:eastAsia="zh-CN" w:bidi="ar-SA"/>
        </w:rPr>
      </w:r>
      <w:r/>
    </w:p>
    <w:p>
      <w:pPr>
        <w:pStyle w:val="1021"/>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rPr>
          <w:rFonts w:hint="eastAsia" w:ascii="宋体" w:hAnsi="宋体" w:cs="宋体"/>
          <w:b w:val="0"/>
          <w:bCs w:val="0"/>
          <w:color w:val="000000"/>
          <w:sz w:val="24"/>
          <w:szCs w:val="24"/>
          <w:highlight w:val="none"/>
          <w:lang w:val="en-US" w:eastAsia="zh-CN" w:bidi="ar-SA"/>
        </w:rPr>
      </w:r>
      <w:r/>
    </w:p>
    <w:p>
      <w:pPr>
        <w:pStyle w:val="1021"/>
        <w:ind w:firstLine="480"/>
        <w:jc w:val="left"/>
        <w:keepLines w:val="0"/>
        <w:keepNext w:val="0"/>
        <w:pageBreakBefore w:val="0"/>
        <w:spacing w:line="48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rPr>
          <w:rFonts w:hint="eastAsia" w:ascii="宋体" w:hAnsi="宋体" w:cs="宋体"/>
          <w:b w:val="0"/>
          <w:bCs w:val="0"/>
          <w:color w:val="000000"/>
          <w:sz w:val="24"/>
          <w:szCs w:val="24"/>
          <w:highlight w:val="none"/>
          <w:lang w:val="en-US" w:eastAsia="zh-CN" w:bidi="ar-SA"/>
        </w:rPr>
      </w:r>
      <w:r/>
    </w:p>
    <w:p>
      <w:pPr>
        <w:pStyle w:val="1021"/>
        <w:ind w:firstLine="482"/>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rPr>
          <w:rFonts w:hint="eastAsia" w:ascii="宋体" w:hAnsi="宋体" w:cs="宋体"/>
          <w:bCs/>
          <w:color w:val="000000"/>
          <w:sz w:val="24"/>
          <w:highlight w:val="none"/>
        </w:rPr>
      </w:r>
      <w:r/>
    </w:p>
    <w:p>
      <w:pPr>
        <w:pStyle w:val="1021"/>
        <w:ind w:firstLine="480"/>
        <w:jc w:val="left"/>
        <w:spacing w:line="440" w:lineRule="exact"/>
        <w:widowControl/>
        <w:rPr>
          <w:rFonts w:ascii="宋体" w:hAnsi="宋体" w:cs="Arial"/>
          <w:b/>
          <w:color w:val="000000"/>
          <w:sz w:val="24"/>
          <w:highlight w:val="none"/>
        </w:rPr>
      </w:pPr>
      <w:r>
        <w:rPr>
          <w:rFonts w:hint="eastAsia" w:ascii="宋体" w:hAnsi="宋体" w:cs="Arial"/>
          <w:b/>
          <w:color w:val="000000"/>
          <w:sz w:val="24"/>
          <w:highlight w:val="none"/>
          <w:lang w:val="en-US" w:eastAsia="zh-CN"/>
        </w:rPr>
        <w:t xml:space="preserve">1.</w:t>
      </w:r>
      <w:r>
        <w:rPr>
          <w:rFonts w:hint="eastAsia" w:ascii="宋体" w:hAnsi="宋体" w:cs="Arial"/>
          <w:b/>
          <w:color w:val="000000"/>
          <w:sz w:val="24"/>
          <w:highlight w:val="none"/>
        </w:rPr>
        <w:t xml:space="preserve">本项目专门面向中小企业采购，投标人须为符合《关于印发中小企业划型标准规定的通知》（工信部联企业[2011]300号）文件的中小微企业（投标时须提供中小企业声明函，否则按无效标处理）。</w:t>
      </w:r>
      <w:r>
        <w:rPr>
          <w:rFonts w:ascii="宋体" w:hAnsi="宋体" w:cs="Arial"/>
          <w:b/>
          <w:color w:val="000000"/>
          <w:sz w:val="24"/>
          <w:highlight w:val="none"/>
        </w:rPr>
      </w:r>
      <w:r/>
    </w:p>
    <w:p>
      <w:pPr>
        <w:pStyle w:val="1021"/>
        <w:ind w:firstLine="480"/>
        <w:spacing w:line="440" w:lineRule="exact"/>
        <w:rPr>
          <w:rFonts w:ascii="宋体" w:hAnsi="宋体" w:cs="Arial"/>
          <w:bCs/>
          <w:color w:val="000000"/>
          <w:sz w:val="24"/>
          <w:highlight w:val="none"/>
        </w:rPr>
      </w:pPr>
      <w:r>
        <w:rPr>
          <w:rFonts w:hint="eastAsia" w:ascii="宋体" w:hAnsi="宋体" w:cs="Arial"/>
          <w:bCs/>
          <w:color w:val="000000"/>
          <w:sz w:val="24"/>
          <w:highlight w:val="none"/>
          <w:lang w:val="en-US" w:eastAsia="zh-CN"/>
        </w:rPr>
        <w:t xml:space="preserve">2.</w:t>
      </w:r>
      <w:r>
        <w:rPr>
          <w:rFonts w:hint="eastAsia" w:ascii="宋体" w:hAnsi="宋体" w:cs="Arial"/>
          <w:bCs/>
          <w:color w:val="000000"/>
          <w:sz w:val="24"/>
          <w:highlight w:val="none"/>
        </w:rPr>
        <w:t xml:space="preserve">政府采购鼓励优先采购节能产品、环境标志产品；</w:t>
      </w:r>
      <w:r>
        <w:rPr>
          <w:rFonts w:ascii="宋体" w:hAnsi="宋体" w:cs="Arial"/>
          <w:bCs/>
          <w:color w:val="000000"/>
          <w:sz w:val="24"/>
          <w:highlight w:val="none"/>
        </w:rPr>
      </w:r>
      <w:r/>
    </w:p>
    <w:p>
      <w:pPr>
        <w:pStyle w:val="1021"/>
        <w:ind w:firstLine="480"/>
        <w:spacing w:line="440" w:lineRule="exact"/>
        <w:rPr>
          <w:rFonts w:ascii="宋体" w:hAnsi="宋体" w:cs="Arial"/>
          <w:bCs/>
          <w:color w:val="000000"/>
          <w:sz w:val="24"/>
          <w:highlight w:val="none"/>
        </w:rPr>
      </w:pPr>
      <w:r>
        <w:rPr>
          <w:rFonts w:hint="eastAsia" w:ascii="宋体" w:hAnsi="宋体" w:cs="Arial"/>
          <w:bCs/>
          <w:color w:val="000000"/>
          <w:sz w:val="24"/>
          <w:highlight w:val="none"/>
        </w:rPr>
        <w:t xml:space="preserve">严格执行政府采购关于支持</w:t>
      </w:r>
      <w:r>
        <w:rPr>
          <w:rFonts w:hint="eastAsia" w:ascii="宋体" w:hAnsi="宋体" w:cs="Arial"/>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Arial"/>
          <w:bCs/>
          <w:color w:val="000000"/>
          <w:sz w:val="24"/>
          <w:highlight w:val="none"/>
        </w:rPr>
      </w:r>
      <w:r/>
    </w:p>
    <w:p>
      <w:pPr>
        <w:pStyle w:val="1021"/>
        <w:ind w:firstLine="480"/>
        <w:spacing w:line="440" w:lineRule="exact"/>
        <w:rPr>
          <w:rFonts w:ascii="宋体" w:hAnsi="宋体" w:cs="Arial"/>
          <w:bCs/>
          <w:color w:val="000000"/>
          <w:sz w:val="24"/>
          <w:highlight w:val="none"/>
        </w:rPr>
      </w:pPr>
      <w:r>
        <w:rPr>
          <w:rFonts w:hint="eastAsia" w:ascii="宋体" w:hAnsi="宋体" w:cs="Arial"/>
          <w:bCs/>
          <w:color w:val="000000"/>
          <w:sz w:val="24"/>
          <w:highlight w:val="none"/>
          <w:lang w:val="en-US" w:eastAsia="zh-CN"/>
        </w:rPr>
        <w:t xml:space="preserve">3.</w:t>
      </w:r>
      <w:r>
        <w:rPr>
          <w:rFonts w:hint="eastAsia" w:ascii="宋体" w:hAnsi="宋体" w:cs="Arial"/>
          <w:bCs/>
          <w:color w:val="000000"/>
          <w:sz w:val="24"/>
          <w:highlight w:val="none"/>
        </w:rPr>
        <w:t xml:space="preserve">执行投标产品的商品包装、快递包装相关政策；</w:t>
      </w:r>
      <w:r>
        <w:rPr>
          <w:rFonts w:ascii="宋体" w:hAnsi="宋体" w:cs="Arial"/>
          <w:bCs/>
          <w:color w:val="000000"/>
          <w:sz w:val="24"/>
          <w:highlight w:val="none"/>
        </w:rPr>
      </w:r>
      <w:r/>
    </w:p>
    <w:p>
      <w:pPr>
        <w:pStyle w:val="1021"/>
        <w:ind w:firstLine="480"/>
        <w:spacing w:line="440" w:lineRule="exact"/>
        <w:rPr>
          <w:rFonts w:ascii="宋体" w:hAnsi="宋体" w:cs="Arial"/>
          <w:bCs/>
          <w:color w:val="000000"/>
          <w:sz w:val="24"/>
          <w:highlight w:val="none"/>
        </w:rPr>
      </w:pPr>
      <w:r>
        <w:rPr>
          <w:rFonts w:hint="eastAsia" w:ascii="宋体" w:hAnsi="宋体" w:cs="Arial"/>
          <w:bCs/>
          <w:color w:val="000000"/>
          <w:sz w:val="24"/>
          <w:highlight w:val="none"/>
        </w:rPr>
        <w:t xml:space="preserve">供应商对于投标产品的商品包装、快递包装应按照《关于印发《商品包装政府采购需求标准（试行）》、《快递包装政府采购需求标准（试行）》的通知》（财办库〔2020〕123号）执行</w:t>
      </w:r>
      <w:r>
        <w:rPr>
          <w:rFonts w:ascii="宋体" w:hAnsi="宋体" w:cs="Arial"/>
          <w:bCs/>
          <w:color w:val="000000"/>
          <w:sz w:val="24"/>
          <w:highlight w:val="none"/>
        </w:rPr>
      </w:r>
      <w:r/>
    </w:p>
    <w:p>
      <w:pPr>
        <w:pStyle w:val="1021"/>
        <w:ind w:firstLine="480"/>
        <w:spacing w:line="440" w:lineRule="exact"/>
        <w:rPr>
          <w:rFonts w:ascii="宋体" w:hAnsi="宋体" w:cs="Arial"/>
          <w:bCs/>
          <w:color w:val="000000"/>
          <w:sz w:val="24"/>
          <w:highlight w:val="none"/>
        </w:rPr>
      </w:pPr>
      <w:r>
        <w:rPr>
          <w:rFonts w:hint="eastAsia" w:ascii="宋体" w:hAnsi="宋体" w:cs="Arial"/>
          <w:bCs/>
          <w:color w:val="000000"/>
          <w:sz w:val="24"/>
          <w:highlight w:val="none"/>
          <w:lang w:val="en-US" w:eastAsia="zh-CN"/>
        </w:rPr>
        <w:t xml:space="preserve">4.</w:t>
      </w:r>
      <w:r>
        <w:rPr>
          <w:rFonts w:hint="eastAsia" w:ascii="宋体" w:hAnsi="宋体" w:cs="Arial"/>
          <w:bCs/>
          <w:color w:val="000000"/>
          <w:sz w:val="24"/>
          <w:highlight w:val="none"/>
        </w:rPr>
        <w:t xml:space="preserve"> 执行数据中心采购相关政策；</w:t>
      </w:r>
      <w:r>
        <w:rPr>
          <w:rFonts w:ascii="宋体" w:hAnsi="宋体" w:cs="Arial"/>
          <w:bCs/>
          <w:color w:val="000000"/>
          <w:sz w:val="24"/>
          <w:highlight w:val="none"/>
        </w:rPr>
      </w:r>
      <w:r/>
    </w:p>
    <w:p>
      <w:pPr>
        <w:pStyle w:val="1021"/>
        <w:ind w:firstLine="480"/>
        <w:spacing w:line="440" w:lineRule="exact"/>
        <w:rPr>
          <w:rFonts w:ascii="宋体" w:hAnsi="宋体" w:cs="Arial"/>
          <w:bCs/>
          <w:color w:val="000000"/>
          <w:sz w:val="24"/>
          <w:highlight w:val="none"/>
        </w:rPr>
      </w:pPr>
      <w:r>
        <w:rPr>
          <w:rFonts w:hint="eastAsia" w:ascii="宋体" w:hAnsi="宋体" w:cs="Arial"/>
          <w:bCs/>
          <w:color w:val="000000"/>
          <w:sz w:val="24"/>
          <w:highlight w:val="none"/>
        </w:rPr>
        <w:t xml:space="preserve">若涉及到数据中心采购，应按照《&lt;绿色数据中心政府采购需求标准（试行）&gt;的通知》（财库〔2023〕7号）执行。</w:t>
      </w:r>
      <w:r>
        <w:rPr>
          <w:rFonts w:ascii="宋体" w:hAnsi="宋体" w:cs="Arial"/>
          <w:bCs/>
          <w:color w:val="000000"/>
          <w:sz w:val="24"/>
          <w:highlight w:val="none"/>
        </w:rPr>
      </w:r>
      <w:r/>
    </w:p>
    <w:p>
      <w:pPr>
        <w:pStyle w:val="1021"/>
        <w:ind w:firstLine="482"/>
        <w:jc w:val="left"/>
        <w:keepLines w:val="0"/>
        <w:keepNext w:val="0"/>
        <w:pageBreakBefore w:val="0"/>
        <w:spacing w:line="48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rPr>
      </w:r>
      <w:r/>
    </w:p>
    <w:p>
      <w:pPr>
        <w:pStyle w:val="1021"/>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1021"/>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1021"/>
        <w:ind w:firstLine="480"/>
        <w:jc w:val="left"/>
        <w:keepLines w:val="0"/>
        <w:keepNext w:val="0"/>
        <w:pageBreakBefore w:val="0"/>
        <w:spacing w:line="500" w:lineRule="exact"/>
        <w:widowControl/>
        <w:rPr>
          <w:rFonts w:hint="eastAsia" w:ascii="宋体" w:hAnsi="宋体" w:cs="Arial"/>
          <w:bCs/>
          <w:color w:val="000000"/>
          <w:sz w:val="24"/>
          <w:szCs w:val="24"/>
          <w:highlight w:val="none"/>
          <w:shd w:val="clear" w:color="auto" w:fill="auto"/>
        </w:rPr>
      </w:pPr>
      <w:r>
        <w:rPr>
          <w:rFonts w:hint="eastAsia" w:ascii="宋体" w:hAnsi="宋体" w:cs="Arial"/>
          <w:bCs/>
          <w:color w:val="000000"/>
          <w:sz w:val="24"/>
          <w:szCs w:val="24"/>
          <w:highlight w:val="none"/>
        </w:rPr>
        <w:t xml:space="preserve">3.</w:t>
      </w:r>
      <w:r>
        <w:rPr>
          <w:rFonts w:hint="eastAsia" w:ascii="宋体" w:hAnsi="宋体" w:cs="Arial"/>
          <w:bCs/>
          <w:color w:val="000000"/>
          <w:sz w:val="24"/>
          <w:szCs w:val="24"/>
          <w:highlight w:val="none"/>
          <w:lang w:val="en-US" w:eastAsia="zh-CN"/>
        </w:rPr>
        <w:t xml:space="preserve">投</w:t>
      </w:r>
      <w:r>
        <w:rPr>
          <w:rFonts w:hint="eastAsia" w:ascii="宋体" w:hAnsi="宋体" w:cs="Arial"/>
          <w:bCs/>
          <w:color w:val="000000"/>
          <w:sz w:val="24"/>
          <w:szCs w:val="24"/>
          <w:highlight w:val="none"/>
        </w:rPr>
        <w:t xml:space="preserve">标产品</w:t>
      </w:r>
      <w:r>
        <w:rPr>
          <w:rFonts w:hint="eastAsia" w:ascii="宋体" w:hAnsi="宋体" w:cs="Arial"/>
          <w:bCs/>
          <w:color w:val="000000"/>
          <w:sz w:val="24"/>
          <w:szCs w:val="24"/>
          <w:highlight w:val="none"/>
          <w:shd w:val="clear" w:color="auto" w:fill="auto"/>
        </w:rPr>
        <w:t xml:space="preserve">须具有有效期内的肥料登记证或农业农村部网页备案号截图</w:t>
      </w:r>
      <w:r>
        <w:rPr>
          <w:rFonts w:hint="eastAsia" w:ascii="宋体" w:hAnsi="宋体" w:cs="Arial"/>
          <w:bCs/>
          <w:color w:val="000000"/>
          <w:sz w:val="24"/>
          <w:szCs w:val="24"/>
          <w:highlight w:val="none"/>
          <w:shd w:val="clear" w:color="auto" w:fill="auto"/>
          <w:lang w:eastAsia="zh-CN"/>
        </w:rPr>
        <w:t xml:space="preserve">（</w:t>
      </w:r>
      <w:r>
        <w:rPr>
          <w:rFonts w:hint="eastAsia" w:ascii="宋体" w:hAnsi="宋体" w:cs="Arial"/>
          <w:bCs/>
          <w:color w:val="000000"/>
          <w:sz w:val="24"/>
          <w:szCs w:val="24"/>
          <w:highlight w:val="none"/>
          <w:shd w:val="clear" w:color="auto" w:fill="auto"/>
          <w:lang w:val="en-US" w:eastAsia="zh-CN"/>
        </w:rPr>
        <w:t xml:space="preserve">肥料</w:t>
      </w:r>
      <w:r>
        <w:rPr>
          <w:rFonts w:hint="eastAsia" w:ascii="宋体" w:hAnsi="宋体" w:cs="Arial"/>
          <w:bCs/>
          <w:color w:val="000000"/>
          <w:sz w:val="24"/>
          <w:szCs w:val="24"/>
          <w:highlight w:val="none"/>
          <w:shd w:val="clear" w:color="auto" w:fill="auto"/>
          <w:lang w:eastAsia="zh-CN"/>
        </w:rPr>
        <w:t xml:space="preserve">登记证</w:t>
      </w:r>
      <w:r>
        <w:rPr>
          <w:rFonts w:hint="eastAsia" w:ascii="宋体" w:hAnsi="宋体" w:cs="Arial"/>
          <w:bCs/>
          <w:color w:val="000000"/>
          <w:sz w:val="24"/>
          <w:szCs w:val="24"/>
          <w:highlight w:val="none"/>
          <w:shd w:val="clear" w:color="auto" w:fill="auto"/>
        </w:rPr>
        <w:t xml:space="preserve">或农业农村部网页备案号截图</w:t>
      </w:r>
      <w:r>
        <w:rPr>
          <w:rFonts w:hint="eastAsia" w:ascii="宋体" w:hAnsi="宋体" w:cs="Arial"/>
          <w:bCs/>
          <w:color w:val="000000"/>
          <w:sz w:val="24"/>
          <w:szCs w:val="24"/>
          <w:highlight w:val="none"/>
          <w:shd w:val="clear" w:color="auto" w:fill="auto"/>
          <w:lang w:val="en-US" w:eastAsia="zh-CN"/>
        </w:rPr>
        <w:t xml:space="preserve">须体现与招标文件一致的要求标准</w:t>
      </w:r>
      <w:r>
        <w:rPr>
          <w:rFonts w:hint="eastAsia" w:ascii="宋体" w:hAnsi="宋体" w:cs="Arial"/>
          <w:bCs/>
          <w:color w:val="000000"/>
          <w:sz w:val="24"/>
          <w:szCs w:val="24"/>
          <w:highlight w:val="none"/>
          <w:shd w:val="clear" w:color="auto" w:fill="auto"/>
          <w:lang w:eastAsia="zh-CN"/>
        </w:rPr>
        <w:t xml:space="preserve">）</w:t>
      </w:r>
      <w:r>
        <w:rPr>
          <w:rFonts w:hint="eastAsia" w:ascii="宋体" w:hAnsi="宋体" w:cs="Arial"/>
          <w:bCs/>
          <w:color w:val="000000"/>
          <w:sz w:val="24"/>
          <w:szCs w:val="24"/>
          <w:highlight w:val="none"/>
          <w:shd w:val="clear" w:color="auto" w:fill="auto"/>
        </w:rPr>
        <w:t xml:space="preserve">；</w:t>
      </w:r>
      <w:r>
        <w:rPr>
          <w:rFonts w:hint="eastAsia" w:ascii="宋体" w:hAnsi="宋体" w:cs="Arial"/>
          <w:bCs/>
          <w:color w:val="000000"/>
          <w:sz w:val="24"/>
          <w:szCs w:val="24"/>
          <w:highlight w:val="none"/>
          <w:shd w:val="clear" w:color="auto" w:fill="auto"/>
        </w:rPr>
      </w:r>
      <w:r/>
    </w:p>
    <w:p>
      <w:pPr>
        <w:pStyle w:val="1021"/>
        <w:ind w:firstLine="480"/>
        <w:jc w:val="left"/>
        <w:keepLines w:val="0"/>
        <w:keepNext w:val="0"/>
        <w:pageBreakBefore w:val="0"/>
        <w:spacing w:line="480" w:lineRule="exact"/>
        <w:widowControl/>
        <w:rPr>
          <w:color w:val="000000"/>
          <w:highlight w:val="none"/>
        </w:rPr>
      </w:pPr>
      <w:r>
        <w:rPr>
          <w:rFonts w:hint="eastAsia" w:ascii="宋体" w:hAnsi="宋体" w:cs="Arial"/>
          <w:bCs/>
          <w:color w:val="000000"/>
          <w:sz w:val="24"/>
          <w:szCs w:val="24"/>
          <w:highlight w:val="none"/>
          <w:lang w:val="en-US" w:eastAsia="zh-CN"/>
        </w:rPr>
        <w:t xml:space="preserve">4.</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1021"/>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21"/>
        <w:ind w:firstLine="480"/>
        <w:jc w:val="left"/>
        <w:keepLines w:val="0"/>
        <w:keepNext w:val="0"/>
        <w:pageBreakBefore w:val="0"/>
        <w:spacing w:line="480" w:lineRule="exact"/>
        <w:widowControl/>
        <w:rPr>
          <w:rFonts w:hint="eastAsia" w:ascii="宋体" w:hAnsi="宋体" w:cs="宋体"/>
          <w:bCs/>
          <w:color w:val="000000"/>
          <w:sz w:val="24"/>
          <w:highlight w:val="none"/>
        </w:rPr>
      </w:pPr>
      <w:r/>
      <w:bookmarkStart w:id="0" w:name="_Toc42249844"/>
      <w:r/>
      <w:bookmarkStart w:id="1" w:name="_Toc42249797"/>
      <w:r/>
      <w:bookmarkStart w:id="2" w:name="QLCZYSX_1"/>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hint="eastAsia" w:ascii="宋体" w:hAnsi="宋体" w:cs="宋体"/>
          <w:bCs/>
          <w:color w:val="000000"/>
          <w:sz w:val="24"/>
          <w:highlight w:val="none"/>
        </w:rPr>
      </w:r>
      <w:r/>
    </w:p>
    <w:p>
      <w:pPr>
        <w:pStyle w:val="1021"/>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021"/>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021"/>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021"/>
        <w:ind w:firstLine="482"/>
        <w:jc w:val="left"/>
        <w:keepLines w:val="0"/>
        <w:keepNext w:val="0"/>
        <w:pageBreakBefore w:val="0"/>
        <w:spacing w:line="480" w:lineRule="exact"/>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1021"/>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2026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 4</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30   9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1021"/>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021"/>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1021"/>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1021"/>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1021"/>
        <w:ind w:left="0" w:right="0" w:firstLine="480"/>
        <w:jc w:val="left"/>
        <w:keepLines w:val="0"/>
        <w:keepNext w:val="0"/>
        <w:pageBreakBefore w:val="0"/>
        <w:spacing w:before="0" w:beforeAutospacing="0" w:after="0" w:afterAutospacing="0" w:line="480" w:lineRule="exact"/>
        <w:shd w:val="clear" w:color="auto" w:fill="auto"/>
        <w:widowControl/>
        <w:rPr>
          <w:rFonts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1.招标文件获取方式：本项目采用网上注册登记方式</w:t>
      </w:r>
      <w:r>
        <w:rPr>
          <w:rFonts w:ascii="微软雅黑" w:hAnsi="微软雅黑" w:eastAsia="微软雅黑" w:cs="微软雅黑"/>
          <w:i w:val="0"/>
          <w:iCs w:val="0"/>
          <w:caps w:val="0"/>
          <w:color w:val="000000"/>
          <w:spacing w:val="0"/>
          <w:sz w:val="21"/>
          <w:szCs w:val="21"/>
          <w:highlight w:val="none"/>
        </w:rPr>
      </w:r>
      <w:r/>
    </w:p>
    <w:p>
      <w:pPr>
        <w:pStyle w:val="1021"/>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i w:val="0"/>
          <w:iCs w:val="0"/>
          <w:caps w:val="0"/>
          <w:color w:val="000000"/>
          <w:spacing w:val="0"/>
          <w:sz w:val="21"/>
          <w:szCs w:val="21"/>
          <w:highlight w:val="none"/>
        </w:rPr>
      </w:r>
      <w:r/>
    </w:p>
    <w:p>
      <w:pPr>
        <w:pStyle w:val="1021"/>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1.2潜在投标人访问“苏采云”系统的网络地址和方法：“苏采云”系统的网址：http://jszfcg.jsczt.cn/。</w:t>
      </w:r>
      <w:r>
        <w:rPr>
          <w:rFonts w:hint="eastAsia" w:ascii="微软雅黑" w:hAnsi="微软雅黑" w:eastAsia="微软雅黑" w:cs="微软雅黑"/>
          <w:i w:val="0"/>
          <w:iCs w:val="0"/>
          <w:caps w:val="0"/>
          <w:color w:val="000000"/>
          <w:spacing w:val="0"/>
          <w:sz w:val="21"/>
          <w:szCs w:val="21"/>
          <w:highlight w:val="none"/>
        </w:rPr>
      </w:r>
      <w:r/>
    </w:p>
    <w:p>
      <w:pPr>
        <w:pStyle w:val="1021"/>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i w:val="0"/>
          <w:iCs w:val="0"/>
          <w:caps w:val="0"/>
          <w:color w:val="000000"/>
          <w:spacing w:val="0"/>
          <w:sz w:val="21"/>
          <w:szCs w:val="21"/>
          <w:highlight w:val="none"/>
        </w:rPr>
      </w:r>
      <w:r/>
    </w:p>
    <w:p>
      <w:pPr>
        <w:pStyle w:val="1021"/>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i w:val="0"/>
          <w:iCs w:val="0"/>
          <w:caps w:val="0"/>
          <w:color w:val="000000"/>
          <w:spacing w:val="0"/>
          <w:sz w:val="21"/>
          <w:szCs w:val="21"/>
          <w:highlight w:val="none"/>
        </w:rPr>
      </w:r>
      <w:r/>
    </w:p>
    <w:p>
      <w:pPr>
        <w:pStyle w:val="1021"/>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1.5招标代理机构（采购代理机构）将数据电文形式的招标文件加载至“苏采云”系统，供潜在供应商下载或者查阅。</w:t>
      </w:r>
      <w:r>
        <w:rPr>
          <w:rFonts w:hint="eastAsia" w:ascii="微软雅黑" w:hAnsi="微软雅黑" w:eastAsia="微软雅黑" w:cs="微软雅黑"/>
          <w:i w:val="0"/>
          <w:iCs w:val="0"/>
          <w:caps w:val="0"/>
          <w:color w:val="000000"/>
          <w:spacing w:val="0"/>
          <w:sz w:val="21"/>
          <w:szCs w:val="21"/>
          <w:highlight w:val="none"/>
        </w:rPr>
      </w:r>
      <w:r/>
    </w:p>
    <w:p>
      <w:pPr>
        <w:pStyle w:val="1021"/>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i w:val="0"/>
          <w:iCs w:val="0"/>
          <w:caps w:val="0"/>
          <w:color w:val="000000"/>
          <w:spacing w:val="0"/>
          <w:sz w:val="21"/>
          <w:szCs w:val="21"/>
          <w:highlight w:val="none"/>
        </w:rPr>
      </w:r>
      <w:r/>
    </w:p>
    <w:p>
      <w:pPr>
        <w:pStyle w:val="1021"/>
        <w:ind w:left="0" w:right="0" w:firstLine="482"/>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如潜在投标人未按上述要求操作，将自行承担所产生的风险。</w:t>
      </w:r>
      <w:r>
        <w:rPr>
          <w:rFonts w:hint="eastAsia" w:ascii="微软雅黑" w:hAnsi="微软雅黑" w:eastAsia="微软雅黑" w:cs="微软雅黑"/>
          <w:i w:val="0"/>
          <w:iCs w:val="0"/>
          <w:caps w:val="0"/>
          <w:color w:val="000000"/>
          <w:spacing w:val="0"/>
          <w:sz w:val="21"/>
          <w:szCs w:val="21"/>
          <w:highlight w:val="none"/>
        </w:rPr>
      </w:r>
      <w:r/>
    </w:p>
    <w:p>
      <w:pPr>
        <w:pStyle w:val="1021"/>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i w:val="0"/>
          <w:iCs w:val="0"/>
          <w:caps w:val="0"/>
          <w:color w:val="000000"/>
          <w:spacing w:val="0"/>
          <w:sz w:val="21"/>
          <w:szCs w:val="21"/>
          <w:highlight w:val="none"/>
        </w:rPr>
      </w:r>
      <w:r/>
    </w:p>
    <w:p>
      <w:pPr>
        <w:pStyle w:val="1021"/>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3.投标人如在投标过程中存在以下行为，将被列入不良行为记录名单。</w:t>
      </w:r>
      <w:r>
        <w:rPr>
          <w:rFonts w:hint="eastAsia" w:ascii="微软雅黑" w:hAnsi="微软雅黑" w:eastAsia="微软雅黑" w:cs="微软雅黑"/>
          <w:i w:val="0"/>
          <w:iCs w:val="0"/>
          <w:caps w:val="0"/>
          <w:color w:val="000000"/>
          <w:spacing w:val="0"/>
          <w:sz w:val="21"/>
          <w:szCs w:val="21"/>
          <w:highlight w:val="none"/>
        </w:rPr>
      </w:r>
      <w:r/>
    </w:p>
    <w:p>
      <w:pPr>
        <w:pStyle w:val="1021"/>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3.1提供虚假材料谋取中标成交的或采取不正当手段诋毁、排挤其他供应商的；</w:t>
      </w:r>
      <w:r>
        <w:rPr>
          <w:rFonts w:hint="eastAsia" w:ascii="微软雅黑" w:hAnsi="微软雅黑" w:eastAsia="微软雅黑" w:cs="微软雅黑"/>
          <w:i w:val="0"/>
          <w:iCs w:val="0"/>
          <w:caps w:val="0"/>
          <w:color w:val="000000"/>
          <w:spacing w:val="0"/>
          <w:sz w:val="21"/>
          <w:szCs w:val="21"/>
          <w:highlight w:val="none"/>
        </w:rPr>
      </w:r>
      <w:r/>
    </w:p>
    <w:p>
      <w:pPr>
        <w:pStyle w:val="1021"/>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3.2投标人递交无竞争力投标文件的。</w:t>
      </w:r>
      <w:r>
        <w:rPr>
          <w:rFonts w:hint="eastAsia" w:ascii="微软雅黑" w:hAnsi="微软雅黑" w:eastAsia="微软雅黑" w:cs="微软雅黑"/>
          <w:i w:val="0"/>
          <w:iCs w:val="0"/>
          <w:caps w:val="0"/>
          <w:color w:val="000000"/>
          <w:spacing w:val="0"/>
          <w:sz w:val="21"/>
          <w:szCs w:val="21"/>
          <w:highlight w:val="none"/>
        </w:rPr>
      </w:r>
      <w:r/>
    </w:p>
    <w:p>
      <w:pPr>
        <w:pStyle w:val="1021"/>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4.投标人存在串通投标、以他人名义投标、弄虚作假等违法违规行为，或者无正当理由放弃投标、中标资格，造成项目招标失败的，不得参加该项目重新招标的投标。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i w:val="0"/>
          <w:iCs w:val="0"/>
          <w:caps w:val="0"/>
          <w:color w:val="000000"/>
          <w:spacing w:val="0"/>
          <w:sz w:val="21"/>
          <w:szCs w:val="21"/>
          <w:highlight w:val="none"/>
        </w:rPr>
      </w:r>
      <w:r/>
    </w:p>
    <w:p>
      <w:pPr>
        <w:pStyle w:val="1021"/>
        <w:ind w:left="0" w:right="0" w:firstLine="480"/>
        <w:jc w:val="left"/>
        <w:keepLines w:val="0"/>
        <w:keepNext w:val="0"/>
        <w:pageBreakBefore w:val="0"/>
        <w:spacing w:before="0" w:beforeAutospacing="0" w:after="0" w:afterAutospacing="0" w:line="48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5.因供应商的系统环境、操作等原因导致报名、开评标过程中出现问题由供应商自行承担负责。</w:t>
      </w:r>
      <w:r>
        <w:rPr>
          <w:rFonts w:hint="eastAsia" w:ascii="微软雅黑" w:hAnsi="微软雅黑" w:eastAsia="微软雅黑" w:cs="微软雅黑"/>
          <w:i w:val="0"/>
          <w:iCs w:val="0"/>
          <w:caps w:val="0"/>
          <w:color w:val="000000"/>
          <w:spacing w:val="0"/>
          <w:sz w:val="21"/>
          <w:szCs w:val="21"/>
          <w:highlight w:val="none"/>
        </w:rPr>
      </w:r>
      <w:r/>
    </w:p>
    <w:p>
      <w:pPr>
        <w:pStyle w:val="1021"/>
        <w:ind w:firstLine="480"/>
        <w:keepLines w:val="0"/>
        <w:keepNext w:val="0"/>
        <w:pageBreakBefore w:val="0"/>
        <w:spacing w:line="480" w:lineRule="exact"/>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6.除单一来源采购项目外，为采购项目提供整体设计、规范编制或者项目管理、监理、检测等服务的供应商，不得再参加该采购项目的其他采购活动。</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021"/>
        <w:ind w:firstLine="482"/>
        <w:keepLines w:val="0"/>
        <w:keepNext w:val="0"/>
        <w:pageBreakBefore w:val="0"/>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1021"/>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ascii="宋体" w:hAnsi="宋体" w:cs="宋体"/>
          <w:bCs/>
          <w:color w:val="000000"/>
          <w:sz w:val="24"/>
          <w:highlight w:val="none"/>
        </w:rPr>
      </w:r>
      <w:r/>
    </w:p>
    <w:p>
      <w:pPr>
        <w:pStyle w:val="1021"/>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名称：建湖县农业技术综合服务中心</w:t>
      </w:r>
      <w:r>
        <w:rPr>
          <w:rFonts w:ascii="宋体" w:hAnsi="宋体" w:cs="宋体"/>
          <w:bCs/>
          <w:color w:val="000000"/>
          <w:sz w:val="24"/>
          <w:highlight w:val="none"/>
        </w:rPr>
      </w:r>
      <w:r/>
    </w:p>
    <w:p>
      <w:pPr>
        <w:pStyle w:val="1021"/>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rPr>
        <w:t xml:space="preserve">建湖县双湖路建湖县政府东侧约220米</w:t>
      </w:r>
      <w:r>
        <w:rPr>
          <w:rFonts w:ascii="宋体" w:hAnsi="宋体" w:cs="宋体"/>
          <w:bCs/>
          <w:color w:val="000000"/>
          <w:sz w:val="24"/>
          <w:highlight w:val="none"/>
        </w:rPr>
      </w:r>
      <w:r/>
    </w:p>
    <w:p>
      <w:pPr>
        <w:pStyle w:val="1021"/>
        <w:ind w:firstLine="480"/>
        <w:keepLines w:val="0"/>
        <w:keepNext w:val="0"/>
        <w:pageBreakBefore w:val="0"/>
        <w:spacing w:line="50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13605119750</w:t>
      </w:r>
      <w:r>
        <w:rPr>
          <w:rFonts w:ascii="宋体" w:hAnsi="宋体" w:eastAsia="宋体" w:cs="宋体"/>
          <w:bCs/>
          <w:color w:val="000000"/>
          <w:sz w:val="24"/>
          <w:highlight w:val="none"/>
          <w:lang w:val="en-US" w:eastAsia="zh-CN"/>
        </w:rPr>
      </w:r>
      <w:r/>
    </w:p>
    <w:p>
      <w:pPr>
        <w:pStyle w:val="1021"/>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ascii="宋体" w:hAnsi="宋体" w:cs="宋体"/>
          <w:bCs/>
          <w:color w:val="000000"/>
          <w:sz w:val="24"/>
          <w:highlight w:val="none"/>
        </w:rPr>
      </w:r>
      <w:r/>
    </w:p>
    <w:p>
      <w:pPr>
        <w:pStyle w:val="1021"/>
        <w:ind w:firstLine="480"/>
        <w:keepLines w:val="0"/>
        <w:keepNext w:val="0"/>
        <w:pageBreakBefore w:val="0"/>
        <w:spacing w:line="50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江苏腾信招标有限公司</w:t>
      </w:r>
      <w:r>
        <w:rPr>
          <w:rFonts w:hint="eastAsia" w:ascii="宋体" w:hAnsi="宋体" w:eastAsia="宋体" w:cs="宋体"/>
          <w:bCs/>
          <w:color w:val="000000"/>
          <w:sz w:val="24"/>
          <w:highlight w:val="none"/>
          <w:lang w:eastAsia="zh-CN"/>
        </w:rPr>
      </w:r>
      <w:r/>
    </w:p>
    <w:p>
      <w:pPr>
        <w:pStyle w:val="1021"/>
        <w:ind w:firstLine="480"/>
        <w:keepLines w:val="0"/>
        <w:keepNext w:val="0"/>
        <w:pageBreakBefore w:val="0"/>
        <w:spacing w:line="500" w:lineRule="exact"/>
        <w:rPr>
          <w:rFonts w:hint="eastAsia" w:ascii="宋体" w:hAnsi="宋体" w:cs="宋体"/>
          <w:color w:val="000000"/>
          <w:sz w:val="24"/>
          <w:szCs w:val="24"/>
          <w:highlight w:val="none"/>
          <w:shd w:val="clear" w:color="auto" w:fill="ffffff"/>
        </w:rPr>
      </w:pPr>
      <w:r>
        <w:rPr>
          <w:rFonts w:hint="eastAsia" w:ascii="宋体" w:hAnsi="宋体" w:cs="宋体"/>
          <w:bCs/>
          <w:color w:val="000000"/>
          <w:sz w:val="24"/>
          <w:highlight w:val="none"/>
        </w:rPr>
        <w:t xml:space="preserve">地址：</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cs="宋体"/>
          <w:color w:val="000000"/>
          <w:sz w:val="24"/>
          <w:szCs w:val="24"/>
          <w:highlight w:val="none"/>
          <w:shd w:val="clear" w:color="auto" w:fill="ffffff"/>
        </w:rPr>
      </w:r>
      <w:r/>
    </w:p>
    <w:p>
      <w:pPr>
        <w:pStyle w:val="1021"/>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联系方式：18021804466</w:t>
      </w:r>
      <w:r>
        <w:rPr>
          <w:rFonts w:ascii="宋体" w:hAnsi="宋体" w:cs="宋体"/>
          <w:bCs/>
          <w:color w:val="000000"/>
          <w:sz w:val="24"/>
          <w:highlight w:val="none"/>
        </w:rPr>
      </w:r>
      <w:r/>
    </w:p>
    <w:p>
      <w:pPr>
        <w:pStyle w:val="1021"/>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ascii="宋体" w:hAnsi="宋体" w:cs="宋体"/>
          <w:bCs/>
          <w:color w:val="000000"/>
          <w:sz w:val="24"/>
          <w:highlight w:val="none"/>
        </w:rPr>
      </w:r>
      <w:r/>
    </w:p>
    <w:p>
      <w:pPr>
        <w:pStyle w:val="1021"/>
        <w:ind w:firstLine="480"/>
        <w:keepLines w:val="0"/>
        <w:keepNext w:val="0"/>
        <w:pageBreakBefore w:val="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项目联系人：王女士</w:t>
      </w:r>
      <w:r>
        <w:rPr>
          <w:rFonts w:ascii="宋体" w:hAnsi="宋体" w:cs="宋体"/>
          <w:bCs/>
          <w:color w:val="000000"/>
          <w:sz w:val="24"/>
          <w:highlight w:val="none"/>
        </w:rPr>
      </w:r>
      <w:r/>
    </w:p>
    <w:p>
      <w:pPr>
        <w:pStyle w:val="1021"/>
        <w:ind w:firstLine="480"/>
        <w:keepLines w:val="0"/>
        <w:keepNext w:val="0"/>
        <w:pageBreakBefore w:val="0"/>
        <w:spacing w:line="500" w:lineRule="exact"/>
        <w:rPr>
          <w:rFonts w:hint="eastAsia" w:ascii="宋体" w:hAnsi="宋体" w:cs="宋体"/>
          <w:b/>
          <w:color w:val="000000"/>
          <w:sz w:val="44"/>
          <w:szCs w:val="44"/>
          <w:highlight w:val="none"/>
        </w:rPr>
      </w:pPr>
      <w:r>
        <w:rPr>
          <w:rFonts w:hint="eastAsia" w:ascii="宋体" w:hAnsi="宋体" w:cs="宋体"/>
          <w:bCs/>
          <w:color w:val="000000"/>
          <w:sz w:val="24"/>
          <w:highlight w:val="none"/>
        </w:rPr>
        <w:t xml:space="preserve">电话：18021804466</w:t>
      </w:r>
      <w:r>
        <w:rPr>
          <w:rFonts w:hint="eastAsia" w:ascii="宋体" w:hAnsi="宋体" w:cs="宋体"/>
          <w:b/>
          <w:color w:val="000000"/>
          <w:sz w:val="44"/>
          <w:szCs w:val="44"/>
          <w:highlight w:val="none"/>
        </w:rPr>
      </w:r>
      <w:r/>
    </w:p>
    <w:p>
      <w:pPr>
        <w:pStyle w:val="1021"/>
        <w:jc w:val="both"/>
        <w:rPr>
          <w:rFonts w:hint="eastAsia" w:ascii="宋体" w:hAnsi="宋体" w:cs="宋体"/>
          <w:b/>
          <w:color w:val="000000"/>
          <w:sz w:val="44"/>
          <w:szCs w:val="44"/>
          <w:highlight w:val="none"/>
          <w:lang w:val="en-US" w:eastAsia="zh-CN"/>
        </w:rPr>
      </w:pPr>
      <w:r>
        <w:rPr>
          <w:rFonts w:hint="eastAsia" w:ascii="宋体" w:hAnsi="宋体" w:cs="宋体"/>
          <w:b/>
          <w:color w:val="000000"/>
          <w:sz w:val="44"/>
          <w:szCs w:val="44"/>
          <w:highlight w:val="none"/>
          <w:lang w:val="en-US" w:eastAsia="zh-CN"/>
        </w:rPr>
      </w:r>
      <w:r/>
    </w:p>
    <w:p>
      <w:pPr>
        <w:pStyle w:val="1021"/>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lang w:val="en-US" w:eastAsia="zh-CN"/>
        </w:rPr>
        <w:t xml:space="preserve"> </w:t>
      </w: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1021"/>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2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1021"/>
              <w:ind w:firstLine="120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2025年水稻单产提升整制推进县创建项目（肥料）（三次）</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02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1021"/>
              <w:ind w:firstLine="480"/>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Arial"/>
                <w:bCs/>
                <w:color w:val="000000"/>
                <w:sz w:val="24"/>
                <w:szCs w:val="24"/>
                <w:highlight w:val="none"/>
              </w:rPr>
              <w:t xml:space="preserve">采购范围内所有产品的供货、运输（送达至采购方指定地点并卸货）及售后服务等内容</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102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1021"/>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102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1021"/>
              <w:ind w:firstLine="3360"/>
              <w:keepLines w:val="0"/>
              <w:keepNext w:val="0"/>
              <w:pageBreakBefore w:val="0"/>
              <w:spacing w:line="500" w:lineRule="exact"/>
              <w:widowControl/>
              <w:rPr>
                <w:rFonts w:ascii="宋体" w:hAnsi="宋体"/>
                <w:bCs/>
                <w:color w:val="000000"/>
                <w:sz w:val="24"/>
                <w:highlight w:val="none"/>
              </w:rPr>
            </w:pPr>
            <w:r>
              <w:rPr>
                <w:rFonts w:hint="eastAsia" w:ascii="宋体" w:hAnsi="宋体" w:cs="宋体"/>
                <w:color w:val="000000"/>
                <w:sz w:val="24"/>
                <w:szCs w:val="24"/>
                <w:highlight w:val="none"/>
                <w:lang w:eastAsia="zh-CN"/>
              </w:rPr>
              <w:t xml:space="preserve">一</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lang w:eastAsia="zh-CN"/>
              </w:rPr>
              <w:t xml:space="preserve">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102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1021"/>
              <w:jc w:val="center"/>
              <w:spacing w:line="320" w:lineRule="exact"/>
              <w:rPr>
                <w:rFonts w:ascii="宋体" w:hAnsi="宋体" w:eastAsia="新宋体"/>
                <w:bCs/>
                <w:color w:val="000000"/>
                <w:sz w:val="24"/>
                <w:highlight w:val="none"/>
                <w:lang w:val="en-US" w:eastAsia="zh-CN"/>
              </w:rPr>
            </w:pPr>
            <w:r>
              <w:rPr>
                <w:rFonts w:hint="eastAsia" w:ascii="宋体" w:hAnsi="宋体" w:eastAsia="新宋体"/>
                <w:bCs/>
                <w:color w:val="000000"/>
                <w:sz w:val="24"/>
                <w:highlight w:val="none"/>
                <w:lang w:val="en-US" w:eastAsia="zh-CN"/>
              </w:rPr>
              <w:t xml:space="preserve">吴先生</w:t>
            </w:r>
            <w:r>
              <w:rPr>
                <w:rFonts w:ascii="宋体" w:hAnsi="宋体" w:eastAsia="新宋体"/>
                <w:bCs/>
                <w:color w:val="000000"/>
                <w:sz w:val="24"/>
                <w:highlight w:val="none"/>
                <w:lang w:val="en-US" w:eastAsia="zh-CN"/>
              </w:rPr>
            </w:r>
            <w:r/>
          </w:p>
        </w:tc>
        <w:tc>
          <w:tcPr>
            <w:tcW w:w="1624" w:type="dxa"/>
            <w:vAlign w:val="center"/>
            <w:textDirection w:val="lrTb"/>
            <w:noWrap/>
          </w:tcPr>
          <w:p>
            <w:pPr>
              <w:pStyle w:val="102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21"/>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13605119750</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102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1021"/>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王女士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102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21"/>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18021804466</w:t>
            </w:r>
            <w:r>
              <w:rPr>
                <w:rFonts w:hint="eastAsia" w:ascii="宋体" w:hAnsi="宋体" w:eastAsia="宋体"/>
                <w:bCs/>
                <w:color w:val="000000"/>
                <w:sz w:val="24"/>
                <w:highlight w:val="none"/>
                <w:lang w:eastAsia="zh-CN"/>
              </w:rPr>
            </w:r>
            <w:r/>
          </w:p>
        </w:tc>
      </w:tr>
      <w:tr>
        <w:trPr>
          <w:trHeight w:val="893" w:hRule="exact"/>
        </w:trPr>
        <w:tc>
          <w:tcPr>
            <w:tcW w:w="2183" w:type="dxa"/>
            <w:vAlign w:val="center"/>
            <w:textDirection w:val="lrTb"/>
            <w:noWrap/>
          </w:tcPr>
          <w:p>
            <w:pPr>
              <w:pStyle w:val="102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1021"/>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102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1021"/>
              <w:ind w:firstLine="480"/>
              <w:jc w:val="left"/>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bCs/>
                <w:color w:val="000000"/>
                <w:sz w:val="24"/>
                <w:highlight w:val="none"/>
              </w:rPr>
              <w:t xml:space="preserve">在供货结束验收合格后退还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highlight w:val="none"/>
              </w:rPr>
              <w:t xml:space="preserve">采购人降低履约保证金比例为中标价的2.5%</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1021"/>
              <w:jc w:val="center"/>
              <w:spacing w:line="480" w:lineRule="exact"/>
              <w:rPr>
                <w:rFonts w:ascii="宋体" w:hAnsi="宋体" w:eastAsia="宋体" w:cs="Arial"/>
                <w:bCs/>
                <w:color w:val="000000"/>
                <w:sz w:val="24"/>
                <w:highlight w:val="none"/>
                <w:lang w:val="en-US" w:eastAsia="zh-CN"/>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rPr>
                <w:rFonts w:ascii="宋体" w:hAnsi="宋体" w:eastAsia="宋体" w:cs="Arial"/>
                <w:bCs/>
                <w:color w:val="000000"/>
                <w:sz w:val="24"/>
                <w:highlight w:val="none"/>
                <w:lang w:val="en-US" w:eastAsia="zh-CN"/>
              </w:rPr>
            </w:r>
            <w:r/>
          </w:p>
        </w:tc>
        <w:tc>
          <w:tcPr>
            <w:gridSpan w:val="3"/>
            <w:tcW w:w="7965" w:type="dxa"/>
            <w:vAlign w:val="center"/>
            <w:textDirection w:val="lrTb"/>
            <w:noWrap/>
          </w:tcPr>
          <w:p>
            <w:pPr>
              <w:pStyle w:val="1021"/>
              <w:jc w:val="center"/>
              <w:rPr>
                <w:rFonts w:ascii="宋体" w:hAnsi="宋体" w:eastAsia="宋体" w:cs="Arial"/>
                <w:color w:val="000000"/>
                <w:sz w:val="24"/>
                <w:highlight w:val="none"/>
                <w:lang w:val="en-US" w:eastAsia="zh-CN"/>
              </w:rPr>
            </w:pPr>
            <w:r>
              <w:rPr>
                <w:rFonts w:hint="eastAsia" w:ascii="宋体" w:hAnsi="宋体" w:cs="Arial"/>
                <w:color w:val="000000"/>
                <w:sz w:val="24"/>
                <w:highlight w:val="none"/>
              </w:rPr>
              <w:t xml:space="preserve">成交供应商7日内按照采购人要求分批完成供货，采购人指定地点并装卸完毕，每批的供货时间和数量由采购人确定，成交供应商必须在24小时内送货到位，不得以批量小为由拒绝送货或延期供货</w:t>
            </w:r>
            <w:r>
              <w:rPr>
                <w:rFonts w:ascii="宋体" w:hAnsi="宋体" w:eastAsia="宋体" w:cs="Arial"/>
                <w:color w:val="000000"/>
                <w:sz w:val="24"/>
                <w:highlight w:val="none"/>
                <w:lang w:val="en-US" w:eastAsia="zh-CN"/>
              </w:rPr>
            </w:r>
            <w:r/>
          </w:p>
        </w:tc>
      </w:tr>
      <w:tr>
        <w:trPr>
          <w:trHeight w:val="732"/>
        </w:trPr>
        <w:tc>
          <w:tcPr>
            <w:tcW w:w="2183" w:type="dxa"/>
            <w:vAlign w:val="center"/>
            <w:textDirection w:val="lrTb"/>
            <w:noWrap/>
          </w:tcPr>
          <w:p>
            <w:pPr>
              <w:pStyle w:val="1021"/>
              <w:jc w:val="center"/>
              <w:spacing w:line="480" w:lineRule="exact"/>
              <w:rPr>
                <w:rFonts w:hint="eastAsia" w:ascii="宋体" w:hAnsi="宋体" w:cs="Arial"/>
                <w:bCs/>
                <w:color w:val="000000"/>
                <w:sz w:val="24"/>
                <w:highlight w:val="none"/>
                <w:lang w:val="en-US" w:eastAsia="zh-CN"/>
              </w:rPr>
            </w:pPr>
            <w:r>
              <w:rPr>
                <w:rFonts w:hint="eastAsia" w:ascii="宋体" w:hAnsi="宋体" w:cs="Arial"/>
                <w:bCs/>
                <w:color w:val="000000"/>
                <w:sz w:val="24"/>
                <w:highlight w:val="none"/>
              </w:rPr>
              <w:t xml:space="preserve">质保期</w:t>
            </w:r>
            <w:r>
              <w:rPr>
                <w:rFonts w:hint="eastAsia" w:ascii="宋体" w:hAnsi="宋体" w:cs="Arial"/>
                <w:bCs/>
                <w:color w:val="000000"/>
                <w:sz w:val="24"/>
                <w:highlight w:val="none"/>
                <w:lang w:val="en-US" w:eastAsia="zh-CN"/>
              </w:rPr>
            </w:r>
            <w:r/>
          </w:p>
        </w:tc>
        <w:tc>
          <w:tcPr>
            <w:gridSpan w:val="3"/>
            <w:tcW w:w="7965" w:type="dxa"/>
            <w:vAlign w:val="center"/>
            <w:textDirection w:val="lrTb"/>
            <w:noWrap/>
          </w:tcPr>
          <w:p>
            <w:pPr>
              <w:pStyle w:val="1021"/>
              <w:ind w:firstLine="3600"/>
              <w:jc w:val="left"/>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cs="Arial"/>
                <w:bCs/>
                <w:color w:val="000000"/>
                <w:sz w:val="24"/>
                <w:highlight w:val="none"/>
              </w:rPr>
              <w:t xml:space="preserve">二年</w:t>
            </w:r>
            <w:r>
              <w:rPr>
                <w:rFonts w:hint="eastAsia" w:ascii="宋体" w:hAnsi="宋体" w:eastAsia="宋体" w:cs="宋体"/>
                <w:color w:val="000000"/>
                <w:sz w:val="24"/>
                <w:szCs w:val="24"/>
                <w:highlight w:val="none"/>
                <w:lang w:val="en-US" w:eastAsia="zh-CN"/>
              </w:rPr>
            </w:r>
            <w:r/>
          </w:p>
        </w:tc>
      </w:tr>
      <w:tr>
        <w:trPr>
          <w:trHeight w:val="607" w:hRule="exact"/>
        </w:trPr>
        <w:tc>
          <w:tcPr>
            <w:tcW w:w="2183" w:type="dxa"/>
            <w:vAlign w:val="center"/>
            <w:textDirection w:val="lrTb"/>
            <w:noWrap/>
          </w:tcPr>
          <w:p>
            <w:pPr>
              <w:pStyle w:val="102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1021"/>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102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1021"/>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4</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30日9</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1021"/>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1021"/>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4</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30</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hint="eastAsia" w:ascii="宋体" w:hAnsi="宋体"/>
                <w:b/>
                <w:bCs/>
                <w:color w:val="000000"/>
                <w:sz w:val="24"/>
                <w:highlight w:val="none"/>
                <w:u w:val="single"/>
              </w:rPr>
              <w:t xml:space="preserve">时00分  </w:t>
            </w:r>
            <w:r>
              <w:rPr>
                <w:rFonts w:ascii="宋体" w:hAnsi="宋体"/>
                <w:b/>
                <w:bCs/>
                <w:color w:val="000000"/>
                <w:sz w:val="24"/>
                <w:highlight w:val="none"/>
                <w:u w:val="single"/>
              </w:rPr>
            </w:r>
            <w:r/>
          </w:p>
          <w:p>
            <w:pPr>
              <w:pStyle w:val="1021"/>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180"/>
        </w:trPr>
        <w:tc>
          <w:tcPr>
            <w:tcW w:w="2183" w:type="dxa"/>
            <w:vAlign w:val="center"/>
            <w:textDirection w:val="lrTb"/>
            <w:noWrap/>
          </w:tcPr>
          <w:p>
            <w:pPr>
              <w:pStyle w:val="1021"/>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1021"/>
              <w:jc w:val="center"/>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1021"/>
              <w:jc w:val="center"/>
              <w:spacing w:line="300" w:lineRule="exact"/>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预算金额</w:t>
            </w:r>
            <w:r>
              <w:rPr>
                <w:rFonts w:ascii="宋体" w:hAnsi="宋体" w:eastAsia="宋体"/>
                <w:bCs/>
                <w:color w:val="000000"/>
                <w:sz w:val="24"/>
                <w:highlight w:val="none"/>
                <w:lang w:val="en-US" w:eastAsia="zh-CN"/>
              </w:rPr>
            </w:r>
            <w:r/>
          </w:p>
        </w:tc>
        <w:tc>
          <w:tcPr>
            <w:gridSpan w:val="3"/>
            <w:tcW w:w="7965" w:type="dxa"/>
            <w:vAlign w:val="center"/>
            <w:textDirection w:val="lrTb"/>
            <w:noWrap/>
          </w:tcPr>
          <w:p>
            <w:pPr>
              <w:pStyle w:val="1021"/>
              <w:ind w:firstLine="1024"/>
              <w:jc w:val="left"/>
              <w:keepLines w:val="0"/>
              <w:keepNext w:val="0"/>
              <w:pageBreakBefore w:val="0"/>
              <w:spacing w:line="500" w:lineRule="exact"/>
              <w:widowControl/>
              <w:rPr>
                <w:rFonts w:ascii="宋体" w:hAnsi="宋体" w:cs="Arial"/>
                <w:bCs/>
                <w:color w:val="000000"/>
                <w:sz w:val="24"/>
                <w:szCs w:val="24"/>
                <w:highlight w:val="none"/>
              </w:rPr>
            </w:pPr>
            <w:r>
              <w:rPr>
                <w:rFonts w:hint="eastAsia" w:ascii="宋体" w:hAnsi="宋体" w:cs="宋体"/>
                <w:color w:val="000000"/>
                <w:sz w:val="24"/>
                <w:highlight w:val="none"/>
              </w:rPr>
              <w:t xml:space="preserve">本项目总预算价为</w:t>
            </w:r>
            <w:r>
              <w:rPr>
                <w:rFonts w:hint="eastAsia" w:ascii="宋体" w:hAnsi="宋体" w:cs="宋体"/>
                <w:color w:val="000000"/>
                <w:sz w:val="24"/>
                <w:highlight w:val="none"/>
                <w:lang w:val="en-US" w:eastAsia="zh-CN"/>
              </w:rPr>
              <w:t xml:space="preserve">86万元</w:t>
            </w:r>
            <w:r>
              <w:rPr>
                <w:rFonts w:hint="eastAsia" w:ascii="宋体" w:hAnsi="宋体"/>
                <w:color w:val="000000"/>
                <w:sz w:val="24"/>
                <w:highlight w:val="none"/>
              </w:rPr>
              <w:t xml:space="preserve">，本项目足额采购</w:t>
            </w:r>
            <w:r>
              <w:rPr>
                <w:rFonts w:ascii="宋体" w:hAnsi="宋体" w:cs="Arial"/>
                <w:bCs/>
                <w:color w:val="000000"/>
                <w:sz w:val="24"/>
                <w:szCs w:val="24"/>
                <w:highlight w:val="none"/>
              </w:rPr>
            </w:r>
            <w:r/>
          </w:p>
          <w:p>
            <w:pPr>
              <w:pStyle w:val="1021"/>
              <w:jc w:val="center"/>
              <w:spacing w:line="300" w:lineRule="exact"/>
              <w:rPr>
                <w:rFonts w:ascii="宋体" w:hAnsi="宋体"/>
                <w:b/>
                <w:bCs/>
                <w:color w:val="000000"/>
                <w:sz w:val="24"/>
                <w:highlight w:val="none"/>
              </w:rPr>
            </w:pPr>
            <w:r>
              <w:rPr>
                <w:rFonts w:ascii="宋体" w:hAnsi="宋体"/>
                <w:b/>
                <w:bCs/>
                <w:color w:val="000000"/>
                <w:sz w:val="24"/>
                <w:highlight w:val="none"/>
              </w:rPr>
            </w:r>
            <w:r/>
          </w:p>
        </w:tc>
      </w:tr>
      <w:tr>
        <w:trPr>
          <w:trHeight w:val="999"/>
        </w:trPr>
        <w:tc>
          <w:tcPr>
            <w:tcW w:w="2183" w:type="dxa"/>
            <w:vAlign w:val="center"/>
            <w:textDirection w:val="lrTb"/>
            <w:noWrap/>
          </w:tcPr>
          <w:p>
            <w:pPr>
              <w:pStyle w:val="1021"/>
              <w:jc w:val="center"/>
              <w:spacing w:line="300" w:lineRule="exact"/>
              <w:rPr>
                <w:rFonts w:hint="eastAsia"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最高限价</w:t>
            </w:r>
            <w:r>
              <w:rPr>
                <w:rFonts w:hint="eastAsia" w:ascii="宋体" w:hAnsi="宋体" w:eastAsia="宋体"/>
                <w:bCs/>
                <w:color w:val="000000"/>
                <w:sz w:val="24"/>
                <w:highlight w:val="none"/>
                <w:lang w:val="en-US" w:eastAsia="zh-CN"/>
              </w:rPr>
            </w:r>
            <w:r/>
          </w:p>
        </w:tc>
        <w:tc>
          <w:tcPr>
            <w:gridSpan w:val="3"/>
            <w:tcW w:w="7965" w:type="dxa"/>
            <w:vAlign w:val="center"/>
            <w:textDirection w:val="lrTb"/>
            <w:noWrap/>
          </w:tcPr>
          <w:p>
            <w:pPr>
              <w:pStyle w:val="1021"/>
              <w:ind w:firstLine="480"/>
              <w:jc w:val="left"/>
              <w:keepLines w:val="0"/>
              <w:keepNext w:val="0"/>
              <w:pageBreakBefore w:val="0"/>
              <w:spacing w:line="500" w:lineRule="exact"/>
              <w:widowControl/>
              <w:rPr>
                <w:rFonts w:hint="eastAsia" w:ascii="宋体" w:hAnsi="宋体" w:cs="Arial"/>
                <w:bCs/>
                <w:color w:val="000000"/>
                <w:sz w:val="24"/>
                <w:highlight w:val="none"/>
              </w:rPr>
            </w:pPr>
            <w:r>
              <w:rPr>
                <w:rFonts w:hint="eastAsia" w:ascii="宋体" w:hAnsi="宋体"/>
                <w:color w:val="000000"/>
                <w:sz w:val="24"/>
                <w:highlight w:val="none"/>
                <w:lang w:val="en-US" w:eastAsia="zh-CN"/>
              </w:rPr>
              <w:t xml:space="preserve">有机无机复混（复合）肥</w:t>
            </w:r>
            <w:r>
              <w:rPr>
                <w:rFonts w:hint="eastAsia" w:ascii="宋体" w:hAnsi="宋体"/>
                <w:color w:val="000000"/>
                <w:sz w:val="24"/>
                <w:highlight w:val="none"/>
                <w:lang w:val="en-US" w:eastAsia="zh-CN"/>
              </w:rPr>
              <w:t xml:space="preserve">3500</w:t>
            </w:r>
            <w:r>
              <w:rPr>
                <w:rFonts w:hint="eastAsia" w:ascii="宋体" w:hAnsi="宋体"/>
                <w:color w:val="000000"/>
                <w:sz w:val="24"/>
                <w:highlight w:val="none"/>
              </w:rPr>
              <w:t xml:space="preserve">元/吨</w:t>
            </w:r>
            <w:r>
              <w:rPr>
                <w:rFonts w:hint="eastAsia" w:ascii="宋体" w:hAnsi="宋体" w:cs="宋体"/>
                <w:color w:val="000000"/>
                <w:sz w:val="24"/>
                <w:highlight w:val="none"/>
              </w:rPr>
              <w:t xml:space="preserve">，投标单位投标单价超过该单价限价的作无效标论处</w:t>
            </w:r>
            <w:r>
              <w:rPr>
                <w:rFonts w:hint="eastAsia" w:ascii="宋体" w:hAnsi="宋体" w:cs="Arial"/>
                <w:bCs/>
                <w:color w:val="000000"/>
                <w:sz w:val="24"/>
                <w:highlight w:val="none"/>
              </w:rPr>
            </w:r>
            <w:r/>
          </w:p>
        </w:tc>
      </w:tr>
      <w:tr>
        <w:trPr>
          <w:trHeight w:val="586"/>
        </w:trPr>
        <w:tc>
          <w:tcPr>
            <w:tcW w:w="2183" w:type="dxa"/>
            <w:vAlign w:val="center"/>
            <w:textDirection w:val="lrTb"/>
            <w:noWrap/>
          </w:tcPr>
          <w:p>
            <w:pPr>
              <w:pStyle w:val="102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1021"/>
              <w:jc w:val="center"/>
              <w:spacing w:line="480" w:lineRule="exact"/>
              <w:rPr>
                <w:rFonts w:ascii="宋体" w:hAnsi="宋体" w:eastAsia="宋体"/>
                <w:b/>
                <w:bCs/>
                <w:color w:val="000000"/>
                <w:sz w:val="24"/>
                <w:highlight w:val="none"/>
                <w:lang w:val="en-US" w:eastAsia="zh-CN"/>
              </w:rPr>
            </w:pPr>
            <w:r>
              <w:rPr>
                <w:rFonts w:hint="eastAsia" w:ascii="宋体" w:hAnsi="宋体"/>
                <w:b/>
                <w:bCs/>
                <w:color w:val="000000"/>
                <w:sz w:val="24"/>
                <w:highlight w:val="none"/>
                <w:lang w:val="en-US" w:eastAsia="zh-CN"/>
              </w:rPr>
              <w:t xml:space="preserve">最低</w:t>
            </w:r>
            <w:r>
              <w:rPr>
                <w:rFonts w:hint="eastAsia" w:ascii="宋体" w:hAnsi="宋体"/>
                <w:b/>
                <w:bCs/>
                <w:color w:val="000000"/>
                <w:sz w:val="24"/>
                <w:highlight w:val="none"/>
                <w:lang w:val="en-US" w:eastAsia="zh-CN"/>
              </w:rPr>
              <w:t xml:space="preserve">评标价法</w:t>
            </w:r>
            <w:r>
              <w:rPr>
                <w:rFonts w:ascii="宋体" w:hAnsi="宋体" w:eastAsia="宋体"/>
                <w:b/>
                <w:bCs/>
                <w:color w:val="000000"/>
                <w:sz w:val="24"/>
                <w:highlight w:val="none"/>
                <w:lang w:val="en-US" w:eastAsia="zh-CN"/>
              </w:rPr>
            </w:r>
            <w:r/>
          </w:p>
        </w:tc>
      </w:tr>
      <w:tr>
        <w:trPr>
          <w:trHeight w:val="1017"/>
        </w:trPr>
        <w:tc>
          <w:tcPr>
            <w:tcW w:w="2183" w:type="dxa"/>
            <w:vAlign w:val="center"/>
            <w:textDirection w:val="lrTb"/>
            <w:noWrap/>
          </w:tcPr>
          <w:p>
            <w:pPr>
              <w:pStyle w:val="102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1021"/>
              <w:spacing w:line="400" w:lineRule="exact"/>
              <w:rPr>
                <w:rFonts w:hint="eastAsia" w:ascii="宋体" w:hAnsi="宋体" w:eastAsia="宋体" w:cs="宋体"/>
                <w:b/>
                <w:color w:val="000000"/>
                <w:spacing w:val="-2"/>
                <w:sz w:val="24"/>
                <w:highlight w:val="none"/>
                <w:lang w:eastAsia="zh-CN"/>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bCs/>
                <w:color w:val="000000"/>
                <w:sz w:val="24"/>
                <w:highlight w:val="none"/>
                <w:lang w:eastAsia="zh-CN"/>
              </w:rPr>
              <w:t xml:space="preserve">。</w:t>
            </w:r>
            <w:r>
              <w:rPr>
                <w:rFonts w:hint="eastAsia" w:ascii="宋体" w:hAnsi="宋体" w:eastAsia="宋体" w:cs="宋体"/>
                <w:b/>
                <w:color w:val="000000"/>
                <w:spacing w:val="-2"/>
                <w:sz w:val="24"/>
                <w:highlight w:val="none"/>
                <w:lang w:eastAsia="zh-CN"/>
              </w:rPr>
            </w:r>
            <w:r/>
          </w:p>
        </w:tc>
      </w:tr>
      <w:tr>
        <w:trPr>
          <w:trHeight w:val="1353"/>
        </w:trPr>
        <w:tc>
          <w:tcPr>
            <w:tcW w:w="2183" w:type="dxa"/>
            <w:vAlign w:val="center"/>
            <w:textDirection w:val="lrTb"/>
            <w:noWrap/>
          </w:tcPr>
          <w:p>
            <w:pPr>
              <w:pStyle w:val="102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21"/>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 </w:t>
            </w:r>
            <w:r>
              <w:rPr>
                <w:rFonts w:hint="eastAsia" w:ascii="宋体" w:hAnsi="宋体" w:cs="Arial"/>
                <w:color w:val="000000"/>
                <w:sz w:val="24"/>
                <w:szCs w:val="22"/>
                <w:highlight w:val="none"/>
                <w:lang w:eastAsia="zh-CN"/>
              </w:rPr>
              <w:t xml:space="preserve">建湖县农业技术综合服务中心</w:t>
            </w:r>
            <w:r>
              <w:rPr>
                <w:rFonts w:hint="eastAsia" w:ascii="宋体" w:hAnsi="宋体" w:cs="Arial"/>
                <w:color w:val="000000"/>
                <w:sz w:val="24"/>
                <w:szCs w:val="22"/>
                <w:highlight w:val="none"/>
                <w:lang w:val="en-US" w:eastAsia="zh-CN"/>
              </w:rPr>
              <w:t xml:space="preserve">/</w:t>
            </w:r>
            <w:r>
              <w:rPr>
                <w:rFonts w:hint="eastAsia" w:ascii="宋体" w:hAnsi="宋体" w:cs="Arial"/>
                <w:color w:val="000000"/>
                <w:sz w:val="24"/>
                <w:szCs w:val="22"/>
                <w:highlight w:val="none"/>
                <w:lang w:eastAsia="zh-CN"/>
              </w:rPr>
              <w:t xml:space="preserve">江苏腾信招标有限公司</w:t>
            </w:r>
            <w:r>
              <w:rPr>
                <w:rFonts w:hint="eastAsia" w:ascii="宋体" w:hAnsi="宋体" w:eastAsia="宋体" w:cs="Arial"/>
                <w:color w:val="000000"/>
                <w:sz w:val="24"/>
                <w:szCs w:val="22"/>
                <w:highlight w:val="none"/>
                <w:lang w:eastAsia="zh-CN"/>
              </w:rPr>
            </w:r>
            <w:r/>
          </w:p>
          <w:p>
            <w:pPr>
              <w:pStyle w:val="1021"/>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13605119750</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18021804466</w:t>
            </w:r>
            <w:r>
              <w:rPr>
                <w:rFonts w:hint="eastAsia" w:ascii="宋体" w:hAnsi="宋体" w:eastAsia="宋体" w:cs="Arial"/>
                <w:color w:val="000000"/>
                <w:sz w:val="24"/>
                <w:szCs w:val="22"/>
                <w:highlight w:val="none"/>
                <w:lang w:eastAsia="zh-CN"/>
              </w:rPr>
            </w:r>
            <w:r/>
          </w:p>
          <w:p>
            <w:pPr>
              <w:pStyle w:val="1021"/>
              <w:spacing w:line="400" w:lineRule="exact"/>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通讯地址：建湖县人民南路/</w:t>
            </w:r>
            <w:r>
              <w:rPr>
                <w:rFonts w:hint="eastAsia" w:ascii="宋体" w:hAnsi="宋体" w:cs="宋体"/>
                <w:color w:val="000000"/>
                <w:sz w:val="24"/>
                <w:highlight w:val="none"/>
                <w:lang w:eastAsia="zh-CN"/>
              </w:rPr>
              <w:t xml:space="preserve">建湖县住房和城乡建设局二楼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1021"/>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21"/>
              <w:spacing w:line="440" w:lineRule="exact"/>
              <w:rPr>
                <w:rFonts w:hint="eastAsia" w:ascii="宋体" w:hAnsi="宋体" w:eastAsia="宋体" w:cs="Arial"/>
                <w:color w:val="000000"/>
                <w:sz w:val="24"/>
                <w:highlight w:val="none"/>
                <w:lang w:eastAsia="zh-CN"/>
              </w:rPr>
            </w:pPr>
            <w:r>
              <w:rPr>
                <w:rFonts w:hint="eastAsia" w:ascii="宋体" w:hAnsi="宋体" w:cs="Arial"/>
                <w:color w:val="000000"/>
                <w:sz w:val="24"/>
                <w:highlight w:val="none"/>
              </w:rPr>
              <w:t xml:space="preserve">联系部门：建湖县财政局</w:t>
            </w:r>
            <w:r>
              <w:rPr>
                <w:rFonts w:hint="eastAsia" w:ascii="宋体" w:hAnsi="宋体" w:eastAsia="宋体" w:cs="Arial"/>
                <w:color w:val="000000"/>
                <w:sz w:val="24"/>
                <w:highlight w:val="none"/>
                <w:lang w:eastAsia="zh-CN"/>
              </w:rPr>
            </w:r>
            <w:r/>
          </w:p>
          <w:p>
            <w:pPr>
              <w:pStyle w:val="1021"/>
              <w:spacing w:line="44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1021"/>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1021"/>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1021"/>
              <w:spacing w:line="440" w:lineRule="exact"/>
              <w:rPr>
                <w:rFonts w:hint="eastAsia" w:ascii="宋体" w:hAnsi="宋体" w:cs="Arial"/>
                <w:color w:val="000000"/>
                <w:sz w:val="24"/>
                <w:highlight w:val="none"/>
              </w:rPr>
            </w:pPr>
            <w:r>
              <w:rPr>
                <w:rFonts w:hint="eastAsia" w:ascii="宋体" w:hAnsi="宋体"/>
                <w:bCs/>
                <w:color w:val="000000"/>
                <w:sz w:val="24"/>
                <w:highlight w:val="none"/>
                <w:lang w:val="en-US" w:eastAsia="zh-CN"/>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1021"/>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1021"/>
              <w:jc w:val="both"/>
              <w:spacing w:line="400" w:lineRule="exact"/>
              <w:rPr>
                <w:rFonts w:hint="eastAsia" w:ascii="宋体" w:hAnsi="宋体"/>
                <w:bCs/>
                <w:color w:val="000000"/>
                <w:sz w:val="24"/>
                <w:highlight w:val="none"/>
                <w:lang w:val="en-US" w:eastAsia="zh-CN"/>
              </w:rPr>
            </w:pPr>
            <w:r>
              <w:rPr>
                <w:rFonts w:hint="eastAsia" w:ascii="宋体" w:hAnsi="宋体"/>
                <w:b w:val="0"/>
                <w:bCs w:val="0"/>
                <w:color w:val="000000"/>
                <w:sz w:val="24"/>
                <w:highlight w:val="none"/>
              </w:rPr>
              <w:t xml:space="preserve">本采购文件的最终解释权归采购单位所有</w:t>
            </w:r>
            <w:r>
              <w:rPr>
                <w:rFonts w:hint="eastAsia" w:ascii="宋体" w:hAnsi="宋体"/>
                <w:bCs/>
                <w:color w:val="000000"/>
                <w:sz w:val="24"/>
                <w:highlight w:val="none"/>
                <w:lang w:val="en-US" w:eastAsia="zh-CN"/>
              </w:rPr>
            </w:r>
            <w:r/>
          </w:p>
        </w:tc>
      </w:tr>
    </w:tbl>
    <w:p>
      <w:pPr>
        <w:pStyle w:val="1021"/>
        <w:jc w:val="both"/>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21"/>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1021"/>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 适用范围</w:t>
      </w:r>
      <w:r>
        <w:rPr>
          <w:rFonts w:ascii="宋体" w:hAnsi="宋体" w:cs="宋体"/>
          <w:b/>
          <w:color w:val="000000"/>
          <w:sz w:val="24"/>
          <w:highlight w:val="none"/>
        </w:rPr>
      </w:r>
      <w:r/>
    </w:p>
    <w:p>
      <w:pPr>
        <w:pStyle w:val="1021"/>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w:t>
      </w:r>
      <w:r>
        <w:rPr>
          <w:rFonts w:hint="eastAsia" w:ascii="宋体" w:hAnsi="宋体" w:cs="宋体"/>
          <w:color w:val="000000"/>
          <w:sz w:val="24"/>
          <w:highlight w:val="none"/>
          <w:lang w:val="en-US" w:eastAsia="zh-CN"/>
        </w:rPr>
        <w:t xml:space="preserve">货物</w:t>
      </w:r>
      <w:r>
        <w:rPr>
          <w:rFonts w:hint="eastAsia" w:ascii="宋体" w:hAnsi="宋体" w:cs="宋体"/>
          <w:color w:val="000000"/>
          <w:sz w:val="24"/>
          <w:highlight w:val="none"/>
        </w:rPr>
        <w:t xml:space="preserve">采购。</w:t>
      </w:r>
      <w:r>
        <w:rPr>
          <w:rFonts w:ascii="宋体" w:hAnsi="宋体" w:cs="宋体"/>
          <w:color w:val="000000"/>
          <w:sz w:val="24"/>
          <w:highlight w:val="none"/>
        </w:rPr>
      </w:r>
      <w:r/>
    </w:p>
    <w:p>
      <w:pPr>
        <w:pStyle w:val="1021"/>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 定义</w:t>
      </w:r>
      <w:r>
        <w:rPr>
          <w:rFonts w:ascii="宋体" w:hAnsi="宋体" w:cs="宋体"/>
          <w:b/>
          <w:color w:val="000000"/>
          <w:sz w:val="24"/>
          <w:highlight w:val="none"/>
        </w:rPr>
      </w:r>
      <w:r/>
    </w:p>
    <w:p>
      <w:pPr>
        <w:pStyle w:val="1021"/>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ascii="宋体" w:hAnsi="宋体" w:cs="宋体"/>
          <w:color w:val="000000"/>
          <w:sz w:val="24"/>
          <w:highlight w:val="none"/>
        </w:rPr>
      </w:r>
      <w:r/>
    </w:p>
    <w:p>
      <w:pPr>
        <w:pStyle w:val="1021"/>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ascii="宋体" w:hAnsi="宋体" w:cs="宋体"/>
          <w:color w:val="000000"/>
          <w:sz w:val="24"/>
          <w:highlight w:val="none"/>
        </w:rPr>
      </w:r>
      <w:r/>
    </w:p>
    <w:p>
      <w:pPr>
        <w:pStyle w:val="1021"/>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1021"/>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rPr>
          <w:rFonts w:ascii="宋体" w:hAnsi="宋体" w:cs="宋体"/>
          <w:color w:val="000000"/>
          <w:sz w:val="24"/>
          <w:highlight w:val="none"/>
        </w:rPr>
      </w:r>
      <w:r/>
    </w:p>
    <w:p>
      <w:pPr>
        <w:pStyle w:val="1021"/>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ascii="宋体" w:hAnsi="宋体" w:cs="宋体"/>
          <w:color w:val="000000"/>
          <w:sz w:val="24"/>
          <w:highlight w:val="none"/>
        </w:rPr>
      </w:r>
      <w:r/>
    </w:p>
    <w:p>
      <w:pPr>
        <w:pStyle w:val="1021"/>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w:t>
      </w:r>
      <w:r>
        <w:rPr>
          <w:rFonts w:hint="eastAsia" w:ascii="宋体" w:hAnsi="宋体" w:cs="宋体"/>
          <w:b/>
          <w:color w:val="000000"/>
          <w:sz w:val="24"/>
          <w:highlight w:val="none"/>
          <w:lang w:val="en-US" w:eastAsia="zh-CN"/>
        </w:rPr>
        <w:t xml:space="preserve">详见招标公告</w:t>
      </w:r>
      <w:r>
        <w:rPr>
          <w:rFonts w:ascii="宋体" w:hAnsi="宋体" w:cs="宋体"/>
          <w:b/>
          <w:color w:val="000000"/>
          <w:sz w:val="36"/>
          <w:szCs w:val="36"/>
          <w:highlight w:val="none"/>
        </w:rPr>
      </w:r>
      <w:r/>
    </w:p>
    <w:p>
      <w:pPr>
        <w:pStyle w:val="1021"/>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1021"/>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4．招标文件的构成</w:t>
      </w:r>
      <w:r>
        <w:rPr>
          <w:rFonts w:hint="eastAsia" w:ascii="宋体" w:hAnsi="宋体"/>
          <w:b/>
          <w:color w:val="000000"/>
          <w:sz w:val="24"/>
          <w:highlight w:val="none"/>
        </w:rPr>
      </w:r>
      <w:r/>
    </w:p>
    <w:p>
      <w:pPr>
        <w:pStyle w:val="1021"/>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102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102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102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102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102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102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1021"/>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1021"/>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21"/>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21"/>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21"/>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28"/>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1021"/>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hint="eastAsia" w:ascii="宋体" w:hAnsi="宋体"/>
          <w:b/>
          <w:bCs/>
          <w:color w:val="000000"/>
          <w:sz w:val="24"/>
          <w:highlight w:val="none"/>
        </w:rPr>
      </w:r>
      <w:r/>
    </w:p>
    <w:p>
      <w:pPr>
        <w:pStyle w:val="1021"/>
        <w:ind w:left="719" w:hanging="240"/>
        <w:jc w:val="left"/>
        <w:keepLines w:val="0"/>
        <w:keepNext w:val="0"/>
        <w:pageBreakBefore w:val="0"/>
        <w:spacing w:line="480" w:lineRule="exact"/>
        <w:widowControl/>
        <w:tabs>
          <w:tab w:val="left" w:pos="766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5.1投标人在收到招标文件后，如有疑问需要澄清，应以规定的时间和方式（2026年4月27日17:00前）向采购人或代理机构提出，如在规定期限内未递交疑问或未按规定提交投标疑问的，则视为该投标人无疑问。</w:t>
      </w:r>
      <w:r>
        <w:rPr>
          <w:rFonts w:hint="eastAsia" w:ascii="宋体" w:hAnsi="宋体" w:eastAsia="宋体" w:cs="宋体"/>
          <w:color w:val="000000"/>
          <w:sz w:val="24"/>
          <w:szCs w:val="24"/>
          <w:highlight w:val="none"/>
          <w:lang w:val="en-US" w:eastAsia="zh-CN" w:bidi="ar-SA"/>
        </w:rPr>
      </w:r>
      <w:r/>
    </w:p>
    <w:p>
      <w:pPr>
        <w:pStyle w:val="1021"/>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 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1021"/>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 标书以外的内容，一律拒绝答复。</w:t>
      </w:r>
      <w:r>
        <w:rPr>
          <w:rFonts w:ascii="宋体" w:hAnsi="宋体"/>
          <w:bCs/>
          <w:color w:val="000000"/>
          <w:sz w:val="24"/>
          <w:highlight w:val="none"/>
        </w:rPr>
      </w:r>
      <w:r/>
    </w:p>
    <w:p>
      <w:pPr>
        <w:pStyle w:val="1021"/>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1021"/>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 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1021"/>
        <w:ind w:firstLine="3253"/>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1021"/>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6．投标文件的编制</w:t>
      </w:r>
      <w:r>
        <w:rPr>
          <w:rFonts w:hint="eastAsia" w:ascii="宋体" w:hAnsi="宋体"/>
          <w:b/>
          <w:bCs/>
          <w:color w:val="000000"/>
          <w:sz w:val="24"/>
          <w:highlight w:val="none"/>
        </w:rPr>
      </w:r>
      <w:r/>
    </w:p>
    <w:p>
      <w:pPr>
        <w:pStyle w:val="102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102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1021"/>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102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102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102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102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102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102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1021"/>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102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1021"/>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1021"/>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1021"/>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28"/>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1021"/>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 投标报价：</w:t>
      </w:r>
      <w:r>
        <w:rPr>
          <w:rFonts w:hint="eastAsia" w:ascii="宋体" w:hAnsi="宋体"/>
          <w:b/>
          <w:bCs/>
          <w:color w:val="000000"/>
          <w:sz w:val="24"/>
          <w:highlight w:val="none"/>
        </w:rPr>
      </w:r>
      <w:r/>
    </w:p>
    <w:p>
      <w:pPr>
        <w:pStyle w:val="1021"/>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1021"/>
        <w:ind w:firstLine="463"/>
        <w:spacing w:line="480" w:lineRule="exact"/>
        <w:rPr>
          <w:rFonts w:hint="eastAsia" w:ascii="宋体" w:hAnsi="宋体" w:cs="宋体"/>
          <w:b/>
          <w:bCs/>
          <w:color w:val="000000"/>
          <w:sz w:val="24"/>
          <w:highlight w:val="none"/>
        </w:rPr>
      </w:pPr>
      <w:r>
        <w:rPr>
          <w:rFonts w:hint="eastAsia" w:ascii="宋体" w:hAnsi="宋体" w:eastAsia="宋体" w:cs="Times New Roman"/>
          <w:b/>
          <w:bCs/>
          <w:color w:val="000000"/>
          <w:sz w:val="24"/>
          <w:highlight w:val="none"/>
        </w:rPr>
        <w:t xml:space="preserve">8.2</w:t>
      </w:r>
      <w:r>
        <w:rPr>
          <w:rFonts w:hint="eastAsia" w:ascii="宋体" w:hAnsi="宋体"/>
          <w:b/>
          <w:color w:val="000000"/>
          <w:sz w:val="24"/>
          <w:highlight w:val="none"/>
        </w:rPr>
        <w:t xml:space="preserve">单价限价</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有机无机复混（复合）肥3500元/吨</w:t>
      </w:r>
      <w:r>
        <w:rPr>
          <w:rFonts w:hint="eastAsia" w:ascii="宋体" w:hAnsi="宋体"/>
          <w:b/>
          <w:bCs/>
          <w:color w:val="000000"/>
          <w:sz w:val="24"/>
          <w:highlight w:val="none"/>
          <w:lang w:eastAsia="zh-CN"/>
        </w:rPr>
        <w:t xml:space="preserve">，</w:t>
      </w:r>
      <w:r>
        <w:rPr>
          <w:rFonts w:hint="eastAsia" w:ascii="宋体" w:hAnsi="宋体" w:cs="宋体"/>
          <w:b/>
          <w:bCs/>
          <w:color w:val="000000"/>
          <w:sz w:val="24"/>
          <w:highlight w:val="none"/>
        </w:rPr>
        <w:t xml:space="preserve">投标单位投标单价超过该单价限价的作无效标论处</w:t>
      </w:r>
      <w:r>
        <w:rPr>
          <w:rFonts w:hint="eastAsia" w:ascii="宋体" w:hAnsi="宋体" w:cs="宋体"/>
          <w:b/>
          <w:bCs/>
          <w:color w:val="000000"/>
          <w:sz w:val="24"/>
          <w:highlight w:val="none"/>
        </w:rPr>
      </w:r>
      <w:r/>
    </w:p>
    <w:p>
      <w:pPr>
        <w:pStyle w:val="1021"/>
        <w:ind w:firstLine="463"/>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 投标报价</w:t>
      </w:r>
      <w:r>
        <w:rPr>
          <w:rFonts w:hint="eastAsia" w:ascii="宋体" w:hAnsi="宋体"/>
          <w:bCs/>
          <w:color w:val="000000"/>
          <w:sz w:val="24"/>
          <w:highlight w:val="none"/>
        </w:rPr>
      </w:r>
      <w:r/>
    </w:p>
    <w:p>
      <w:pPr>
        <w:pStyle w:val="1021"/>
        <w:ind w:firstLine="460"/>
        <w:spacing w:line="480" w:lineRule="exact"/>
        <w:rPr>
          <w:rFonts w:hint="eastAsia" w:ascii="宋体" w:hAnsi="宋体" w:eastAsia="宋体" w:cs="宋体"/>
          <w:color w:val="000000"/>
          <w:sz w:val="24"/>
          <w:szCs w:val="24"/>
          <w:highlight w:val="none"/>
          <w:lang w:val="en-US" w:eastAsia="zh-CN"/>
        </w:rPr>
      </w:pPr>
      <w:r>
        <w:rPr>
          <w:rFonts w:hint="eastAsia" w:ascii="宋体" w:hAnsi="宋体"/>
          <w:bCs/>
          <w:color w:val="000000"/>
          <w:sz w:val="24"/>
          <w:highlight w:val="none"/>
        </w:rPr>
        <w:t xml:space="preserve">8.3.1报价应包含以下内容：投标人应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以及为完成上述内容所必须的人工费、材料费、</w:t>
      </w:r>
      <w:r>
        <w:rPr>
          <w:rFonts w:hint="eastAsia" w:ascii="宋体" w:hAnsi="宋体"/>
          <w:color w:val="000000"/>
          <w:sz w:val="24"/>
          <w:highlight w:val="none"/>
        </w:rPr>
        <w:t xml:space="preserve">运输费、</w:t>
      </w:r>
      <w:r>
        <w:rPr>
          <w:rFonts w:hint="eastAsia" w:ascii="宋体" w:hAnsi="宋体"/>
          <w:color w:val="000000"/>
          <w:sz w:val="24"/>
          <w:highlight w:val="none"/>
          <w:lang w:val="en-US" w:eastAsia="zh-CN"/>
        </w:rPr>
        <w:t xml:space="preserve">随机抽检费用、</w:t>
      </w:r>
      <w:r>
        <w:rPr>
          <w:rFonts w:ascii="宋体" w:hAnsi="宋体"/>
          <w:color w:val="000000"/>
          <w:sz w:val="24"/>
          <w:highlight w:val="none"/>
        </w:rPr>
        <w:t xml:space="preserve">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pacing w:val="-2"/>
          <w:sz w:val="24"/>
          <w:szCs w:val="20"/>
          <w:highlight w:val="none"/>
        </w:rPr>
        <w:t xml:space="preserve">。</w:t>
      </w:r>
      <w:r>
        <w:rPr>
          <w:rFonts w:hint="eastAsia" w:ascii="宋体" w:hAnsi="宋体" w:eastAsia="宋体" w:cs="宋体"/>
          <w:color w:val="000000"/>
          <w:sz w:val="24"/>
          <w:szCs w:val="24"/>
          <w:highlight w:val="none"/>
          <w:lang w:val="en-US" w:eastAsia="zh-CN"/>
        </w:rPr>
      </w:r>
      <w:r/>
    </w:p>
    <w:p>
      <w:pPr>
        <w:pStyle w:val="1021"/>
        <w:ind w:firstLine="472"/>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 开标一览表、投标价格表的报价一律用人民币（单位：元）填报。</w:t>
      </w:r>
      <w:r>
        <w:rPr>
          <w:rFonts w:hint="eastAsia" w:ascii="宋体" w:hAnsi="宋体" w:eastAsia="宋体" w:cs="Times New Roman"/>
          <w:bCs/>
          <w:color w:val="000000"/>
          <w:sz w:val="24"/>
          <w:highlight w:val="none"/>
        </w:rPr>
      </w:r>
      <w:r/>
    </w:p>
    <w:p>
      <w:pPr>
        <w:pStyle w:val="1021"/>
        <w:ind w:left="2" w:firstLine="475"/>
        <w:spacing w:line="460" w:lineRule="exact"/>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 招标代理服务费：</w:t>
      </w:r>
      <w:r>
        <w:rPr>
          <w:rFonts w:hint="eastAsia" w:ascii="宋体" w:hAnsi="宋体" w:cs="宋体"/>
          <w:bCs/>
          <w:color w:val="000000"/>
          <w:sz w:val="24"/>
          <w:szCs w:val="24"/>
          <w:highlight w:val="none"/>
        </w:rPr>
        <w:t xml:space="preserve">如中标人响应成交，中标人领取中标通知书签订合同后向招标代理机构交纳招标代理服务费（通过数字人民币方式交款），</w:t>
      </w:r>
      <w:r>
        <w:rPr>
          <w:rFonts w:hint="eastAsia"/>
          <w:color w:val="000000"/>
          <w:sz w:val="24"/>
          <w:highlight w:val="none"/>
        </w:rPr>
        <w:t xml:space="preserve">费用按</w:t>
      </w:r>
      <w:r>
        <w:rPr>
          <w:rFonts w:hint="eastAsia" w:ascii="宋体"/>
          <w:color w:val="000000"/>
          <w:sz w:val="24"/>
          <w:highlight w:val="none"/>
        </w:rPr>
        <w:t xml:space="preserve">照苏招协【2022】002号文</w:t>
      </w:r>
      <w:r>
        <w:rPr>
          <w:rFonts w:hint="eastAsia" w:ascii="宋体"/>
          <w:color w:val="000000"/>
          <w:sz w:val="24"/>
          <w:highlight w:val="none"/>
          <w:lang w:eastAsia="zh-CN"/>
        </w:rPr>
        <w:t xml:space="preserve">的</w:t>
      </w:r>
      <w:r>
        <w:rPr>
          <w:rFonts w:hint="eastAsia" w:ascii="宋体"/>
          <w:color w:val="000000"/>
          <w:sz w:val="24"/>
          <w:highlight w:val="none"/>
          <w:lang w:val="en-US" w:eastAsia="zh-CN"/>
        </w:rPr>
        <w:t xml:space="preserve">90%</w:t>
      </w:r>
      <w:r>
        <w:rPr>
          <w:rFonts w:hint="eastAsia" w:ascii="宋体"/>
          <w:color w:val="000000"/>
          <w:sz w:val="24"/>
          <w:highlight w:val="none"/>
        </w:rPr>
        <w:t xml:space="preserve">收费标准收取</w:t>
      </w:r>
      <w:r>
        <w:rPr>
          <w:rFonts w:hint="eastAsia" w:ascii="宋体" w:hAnsi="宋体" w:cs="宋体"/>
          <w:bCs/>
          <w:color w:val="000000"/>
          <w:sz w:val="24"/>
          <w:szCs w:val="24"/>
          <w:highlight w:val="none"/>
        </w:rPr>
        <w:t xml:space="preserve">；此项费用含在投标报价中，不单独列项，由投标单位在报价时综合考虑</w:t>
      </w:r>
      <w:r>
        <w:rPr>
          <w:rFonts w:hint="eastAsia" w:ascii="宋体" w:hAnsi="宋体" w:cs="宋体"/>
          <w:bCs/>
          <w:color w:val="000000"/>
          <w:sz w:val="24"/>
          <w:szCs w:val="24"/>
          <w:highlight w:val="none"/>
          <w:lang w:eastAsia="zh-CN"/>
        </w:rPr>
        <w:t xml:space="preserve">。</w:t>
      </w:r>
      <w:r>
        <w:rPr>
          <w:rFonts w:hint="eastAsia" w:ascii="宋体" w:hAnsi="宋体"/>
          <w:b/>
          <w:color w:val="000000"/>
          <w:sz w:val="24"/>
          <w:highlight w:val="none"/>
        </w:rPr>
      </w:r>
      <w:r/>
    </w:p>
    <w:p>
      <w:pPr>
        <w:pStyle w:val="1028"/>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1021"/>
        <w:ind w:firstLine="47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1021"/>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1021"/>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1021"/>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1021"/>
        <w:ind w:firstLine="472"/>
        <w:jc w:val="left"/>
        <w:spacing w:line="48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7</w:t>
      </w:r>
      <w:r>
        <w:rPr>
          <w:rFonts w:hint="eastAsia" w:ascii="宋体" w:hAnsi="宋体"/>
          <w:b/>
          <w:color w:val="000000"/>
          <w:sz w:val="24"/>
          <w:highlight w:val="none"/>
        </w:rPr>
        <w:t xml:space="preserve">必须提供，且须加盖电子签章，否则投标无效）</w:t>
      </w:r>
      <w:r>
        <w:rPr>
          <w:rFonts w:hint="eastAsia" w:ascii="宋体" w:hAnsi="宋体" w:eastAsia="宋体"/>
          <w:b/>
          <w:color w:val="000000"/>
          <w:sz w:val="24"/>
          <w:highlight w:val="none"/>
          <w:lang w:eastAsia="zh-CN"/>
        </w:rPr>
      </w:r>
      <w:r/>
    </w:p>
    <w:p>
      <w:pPr>
        <w:pStyle w:val="1021"/>
        <w:numPr>
          <w:ilvl w:val="0"/>
          <w:numId w:val="0"/>
        </w:numPr>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1021"/>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w:t>
      </w:r>
      <w:r>
        <w:rPr>
          <w:rFonts w:hint="eastAsia" w:ascii="宋体" w:hAnsi="宋体" w:cs="宋体"/>
          <w:b w:val="0"/>
          <w:bCs/>
          <w:color w:val="000000"/>
          <w:sz w:val="24"/>
          <w:highlight w:val="none"/>
        </w:rPr>
        <w:t xml:space="preserve">（至少提供资产负债表、利润表、现金流量表，投标人成立不满一年无需提供</w:t>
      </w: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因年度交替2024年度、2025年度</w:t>
      </w:r>
      <w:r>
        <w:rPr>
          <w:rFonts w:hint="eastAsia" w:ascii="宋体" w:hAnsi="宋体" w:cs="宋体"/>
          <w:b w:val="0"/>
          <w:bCs/>
          <w:color w:val="000000"/>
          <w:sz w:val="24"/>
          <w:highlight w:val="none"/>
        </w:rPr>
        <w:t xml:space="preserve">财务状况报表</w:t>
      </w:r>
      <w:r>
        <w:rPr>
          <w:rFonts w:hint="eastAsia" w:ascii="宋体" w:hAnsi="宋体" w:cs="宋体"/>
          <w:b w:val="0"/>
          <w:bCs/>
          <w:color w:val="000000"/>
          <w:sz w:val="24"/>
          <w:highlight w:val="none"/>
          <w:lang w:val="en-US" w:eastAsia="zh-CN"/>
        </w:rPr>
        <w:t xml:space="preserve">均认可</w:t>
      </w:r>
      <w:r>
        <w:rPr>
          <w:rFonts w:hint="eastAsia" w:ascii="宋体" w:hAnsi="宋体" w:cs="宋体"/>
          <w:b w:val="0"/>
          <w:bCs/>
          <w:color w:val="000000"/>
          <w:sz w:val="24"/>
          <w:highlight w:val="none"/>
        </w:rPr>
        <w:t xml:space="preserve">）</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21"/>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021"/>
        <w:numPr>
          <w:ilvl w:val="0"/>
          <w:numId w:val="0"/>
        </w:num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szCs w:val="20"/>
          <w:highlight w:val="none"/>
          <w:lang w:val="en-US" w:eastAsia="zh-CN"/>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21"/>
        <w:ind w:firstLine="472"/>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21"/>
        <w:ind w:firstLine="472"/>
        <w:jc w:val="left"/>
        <w:keepLines w:val="0"/>
        <w:keepNext w:val="0"/>
        <w:pageBreakBefore w:val="0"/>
        <w:spacing w:line="500" w:lineRule="exact"/>
        <w:widowControl/>
        <w:tabs>
          <w:tab w:val="left" w:pos="540" w:leader="none"/>
        </w:tabs>
        <w:rPr>
          <w:rFonts w:hint="eastAsia" w:ascii="宋体" w:hAnsi="宋体" w:eastAsia="宋体" w:cs="Times New Roman"/>
          <w:color w:val="000000"/>
          <w:sz w:val="24"/>
          <w:highlight w:val="none"/>
          <w:lang w:val="en-US" w:eastAsia="zh-CN"/>
        </w:rPr>
      </w:pPr>
      <w:r>
        <w:rPr>
          <w:rFonts w:hint="eastAsia" w:ascii="宋体" w:hAnsi="宋体"/>
          <w:b w:val="0"/>
          <w:bCs/>
          <w:color w:val="000000"/>
          <w:sz w:val="24"/>
          <w:highlight w:val="none"/>
          <w:lang w:eastAsia="zh-CN"/>
        </w:rPr>
        <w:t xml:space="preserve">⑥</w:t>
      </w:r>
      <w:r>
        <w:rPr>
          <w:rFonts w:hint="eastAsia" w:ascii="宋体" w:hAnsi="宋体" w:eastAsia="宋体" w:cs="Times New Roman"/>
          <w:color w:val="000000"/>
          <w:sz w:val="24"/>
          <w:highlight w:val="none"/>
          <w:lang w:val="en-US" w:eastAsia="zh-CN"/>
        </w:rPr>
        <w:t xml:space="preserve">《</w:t>
      </w:r>
      <w:bookmarkStart w:id="3" w:name="OLE_LINK2"/>
      <w:r/>
      <w:bookmarkStart w:id="4" w:name="OLE_LINK1"/>
      <w:r>
        <w:rPr>
          <w:rFonts w:hint="eastAsia" w:ascii="宋体" w:hAnsi="宋体" w:eastAsia="宋体" w:cs="Times New Roman"/>
          <w:color w:val="000000"/>
          <w:sz w:val="24"/>
          <w:highlight w:val="none"/>
          <w:lang w:val="en-US" w:eastAsia="zh-CN"/>
        </w:rPr>
        <w:t xml:space="preserve">中小企业声明函</w:t>
      </w:r>
      <w:bookmarkEnd w:id="3"/>
      <w:r/>
      <w:bookmarkEnd w:id="4"/>
      <w:r>
        <w:rPr>
          <w:rFonts w:hint="eastAsia" w:ascii="宋体" w:hAnsi="宋体" w:eastAsia="宋体" w:cs="Times New Roman"/>
          <w:color w:val="000000"/>
          <w:sz w:val="24"/>
          <w:highlight w:val="none"/>
          <w:lang w:val="en-US" w:eastAsia="zh-CN"/>
        </w:rPr>
        <w:t xml:space="preserve">》原件扫描件；</w:t>
      </w:r>
      <w:r>
        <w:rPr>
          <w:rFonts w:hint="eastAsia" w:ascii="宋体" w:hAnsi="宋体" w:eastAsia="宋体" w:cs="Times New Roman"/>
          <w:color w:val="000000"/>
          <w:sz w:val="24"/>
          <w:highlight w:val="none"/>
          <w:lang w:val="en-US" w:eastAsia="zh-CN"/>
        </w:rPr>
      </w:r>
      <w:r/>
    </w:p>
    <w:p>
      <w:pPr>
        <w:pStyle w:val="1021"/>
        <w:ind w:firstLine="472"/>
        <w:jc w:val="left"/>
        <w:keepLines w:val="0"/>
        <w:keepNext w:val="0"/>
        <w:pageBreakBefore w:val="0"/>
        <w:spacing w:line="500" w:lineRule="exact"/>
        <w:widowControl/>
        <w:tabs>
          <w:tab w:val="left" w:pos="540" w:leader="none"/>
        </w:tabs>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eastAsia="zh-CN"/>
        </w:rPr>
        <w:t xml:space="preserve">⑦须</w:t>
      </w:r>
      <w:r>
        <w:rPr>
          <w:rFonts w:hint="eastAsia" w:ascii="宋体" w:hAnsi="宋体"/>
          <w:b w:val="0"/>
          <w:bCs/>
          <w:color w:val="000000"/>
          <w:sz w:val="24"/>
          <w:highlight w:val="none"/>
          <w:lang w:val="en-US" w:eastAsia="zh-CN"/>
        </w:rPr>
        <w:t xml:space="preserve">提供</w:t>
      </w:r>
      <w:r>
        <w:rPr>
          <w:rFonts w:hint="eastAsia" w:ascii="宋体" w:hAnsi="宋体"/>
          <w:b w:val="0"/>
          <w:bCs/>
          <w:color w:val="000000"/>
          <w:sz w:val="24"/>
          <w:highlight w:val="none"/>
          <w:lang w:eastAsia="zh-CN"/>
        </w:rPr>
        <w:t xml:space="preserve">有效期内的</w:t>
      </w:r>
      <w:r>
        <w:rPr>
          <w:rFonts w:hint="eastAsia" w:ascii="宋体" w:hAnsi="宋体"/>
          <w:b w:val="0"/>
          <w:bCs/>
          <w:color w:val="000000"/>
          <w:sz w:val="24"/>
          <w:highlight w:val="none"/>
          <w:lang w:val="en-US" w:eastAsia="zh-CN"/>
        </w:rPr>
        <w:t xml:space="preserve">产品</w:t>
      </w:r>
      <w:r>
        <w:rPr>
          <w:rFonts w:hint="eastAsia" w:ascii="宋体" w:hAnsi="宋体"/>
          <w:b w:val="0"/>
          <w:bCs/>
          <w:color w:val="000000"/>
          <w:sz w:val="24"/>
          <w:highlight w:val="none"/>
          <w:lang w:eastAsia="zh-CN"/>
        </w:rPr>
        <w:t xml:space="preserve">肥料登记证或农业农村部网页备案号截图</w:t>
      </w:r>
      <w:r>
        <w:rPr>
          <w:rFonts w:hint="eastAsia" w:ascii="宋体" w:hAnsi="宋体" w:cs="Arial"/>
          <w:bCs/>
          <w:color w:val="000000"/>
          <w:sz w:val="24"/>
          <w:szCs w:val="24"/>
          <w:highlight w:val="none"/>
          <w:shd w:val="clear" w:color="auto" w:fill="auto"/>
          <w:lang w:eastAsia="zh-CN"/>
        </w:rPr>
        <w:t xml:space="preserve">（</w:t>
      </w:r>
      <w:r>
        <w:rPr>
          <w:rFonts w:hint="eastAsia" w:ascii="宋体" w:hAnsi="宋体" w:cs="Arial"/>
          <w:bCs/>
          <w:color w:val="000000"/>
          <w:sz w:val="24"/>
          <w:szCs w:val="24"/>
          <w:highlight w:val="none"/>
          <w:shd w:val="clear" w:color="auto" w:fill="auto"/>
          <w:lang w:val="en-US" w:eastAsia="zh-CN"/>
        </w:rPr>
        <w:t xml:space="preserve">肥料</w:t>
      </w:r>
      <w:r>
        <w:rPr>
          <w:rFonts w:hint="eastAsia" w:ascii="宋体" w:hAnsi="宋体" w:cs="Arial"/>
          <w:bCs/>
          <w:color w:val="000000"/>
          <w:sz w:val="24"/>
          <w:szCs w:val="24"/>
          <w:highlight w:val="none"/>
          <w:shd w:val="clear" w:color="auto" w:fill="auto"/>
          <w:lang w:eastAsia="zh-CN"/>
        </w:rPr>
        <w:t xml:space="preserve">登记证</w:t>
      </w:r>
      <w:r>
        <w:rPr>
          <w:rFonts w:hint="eastAsia" w:ascii="宋体" w:hAnsi="宋体" w:cs="Arial"/>
          <w:bCs/>
          <w:color w:val="000000"/>
          <w:sz w:val="24"/>
          <w:szCs w:val="24"/>
          <w:highlight w:val="none"/>
          <w:shd w:val="clear" w:color="auto" w:fill="auto"/>
        </w:rPr>
        <w:t xml:space="preserve">或农业农村部网页备案号截图</w:t>
      </w:r>
      <w:r>
        <w:rPr>
          <w:rFonts w:hint="eastAsia" w:ascii="宋体" w:hAnsi="宋体" w:cs="Arial"/>
          <w:bCs/>
          <w:color w:val="000000"/>
          <w:sz w:val="24"/>
          <w:szCs w:val="24"/>
          <w:highlight w:val="none"/>
          <w:shd w:val="clear" w:color="auto" w:fill="auto"/>
          <w:lang w:val="en-US" w:eastAsia="zh-CN"/>
        </w:rPr>
        <w:t xml:space="preserve">须体现与招标文件一致的要求标准</w:t>
      </w:r>
      <w:r>
        <w:rPr>
          <w:rFonts w:hint="eastAsia" w:ascii="宋体" w:hAnsi="宋体" w:cs="Arial"/>
          <w:bCs/>
          <w:color w:val="000000"/>
          <w:sz w:val="24"/>
          <w:szCs w:val="24"/>
          <w:highlight w:val="none"/>
          <w:shd w:val="clear" w:color="auto" w:fill="auto"/>
          <w:lang w:eastAsia="zh-CN"/>
        </w:rPr>
        <w:t xml:space="preserve">）</w:t>
      </w:r>
      <w:r>
        <w:rPr>
          <w:rFonts w:hint="eastAsia" w:ascii="宋体" w:hAnsi="宋体"/>
          <w:b w:val="0"/>
          <w:bCs/>
          <w:color w:val="000000"/>
          <w:sz w:val="24"/>
          <w:highlight w:val="none"/>
          <w:lang w:val="en-US" w:eastAsia="zh-CN"/>
        </w:rPr>
        <w:t xml:space="preserve">原件扫描件</w:t>
      </w:r>
      <w:r>
        <w:rPr>
          <w:rFonts w:hint="eastAsia" w:ascii="宋体" w:hAnsi="宋体"/>
          <w:b w:val="0"/>
          <w:bCs/>
          <w:color w:val="000000"/>
          <w:sz w:val="24"/>
          <w:highlight w:val="none"/>
          <w:lang w:val="en-US" w:eastAsia="zh-CN"/>
        </w:rPr>
      </w:r>
      <w:r/>
    </w:p>
    <w:p>
      <w:pPr>
        <w:pStyle w:val="1021"/>
        <w:ind w:firstLine="472"/>
        <w:jc w:val="left"/>
        <w:keepLines w:val="0"/>
        <w:keepNext w:val="0"/>
        <w:pageBreakBefore w:val="0"/>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1021"/>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1021"/>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1021"/>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1021"/>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1021"/>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1021"/>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②</w:t>
      </w:r>
      <w:r>
        <w:rPr>
          <w:rFonts w:hint="eastAsia" w:ascii="宋体" w:hAnsi="宋体"/>
          <w:color w:val="000000"/>
          <w:sz w:val="24"/>
          <w:highlight w:val="none"/>
          <w:lang w:val="en-US" w:eastAsia="zh-CN"/>
        </w:rPr>
        <w:t xml:space="preserve">售后</w:t>
      </w:r>
      <w:r>
        <w:rPr>
          <w:rFonts w:hint="eastAsia" w:ascii="宋体" w:hAnsi="宋体"/>
          <w:color w:val="000000"/>
          <w:sz w:val="24"/>
          <w:highlight w:val="none"/>
        </w:rPr>
        <w:t xml:space="preserve">服务承诺函；</w:t>
      </w:r>
      <w:r>
        <w:rPr>
          <w:rFonts w:hint="eastAsia" w:ascii="宋体" w:hAnsi="宋体"/>
          <w:color w:val="000000"/>
          <w:sz w:val="24"/>
          <w:highlight w:val="none"/>
        </w:rPr>
      </w:r>
      <w:r/>
    </w:p>
    <w:p>
      <w:pPr>
        <w:pStyle w:val="1021"/>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1021"/>
        <w:ind w:firstLine="650"/>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1021"/>
        <w:ind w:firstLine="482"/>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1021"/>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《技术参数响应表》</w:t>
      </w:r>
      <w:r>
        <w:rPr>
          <w:rFonts w:ascii="宋体" w:hAnsi="宋体"/>
          <w:color w:val="000000"/>
          <w:sz w:val="24"/>
          <w:highlight w:val="none"/>
        </w:rPr>
      </w:r>
      <w:r/>
    </w:p>
    <w:p>
      <w:pPr>
        <w:pStyle w:val="1021"/>
        <w:ind w:firstLine="482"/>
        <w:jc w:val="left"/>
        <w:keepLines w:val="0"/>
        <w:keepNext w:val="0"/>
        <w:pageBreakBefore w:val="0"/>
        <w:spacing w:line="50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rPr>
      </w:r>
      <w:r/>
    </w:p>
    <w:p>
      <w:pPr>
        <w:pStyle w:val="1021"/>
        <w:ind w:firstLine="482"/>
        <w:jc w:val="left"/>
        <w:keepLines w:val="0"/>
        <w:keepNext w:val="0"/>
        <w:pageBreakBefore w:val="0"/>
        <w:spacing w:line="500" w:lineRule="exact"/>
        <w:widowControl/>
        <w:tabs>
          <w:tab w:val="left" w:pos="14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1021"/>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（2）投标人为监狱企业的等同于小微企业，提供省级以上监狱管理局、戒毒管理局（含新疆生产建设兵团）出具的属于监狱企业的证明文件。</w:t>
      </w:r>
      <w:r>
        <w:rPr>
          <w:rFonts w:hint="eastAsia" w:ascii="宋体" w:hAnsi="宋体" w:cs="Arial"/>
          <w:b/>
          <w:bCs w:val="0"/>
          <w:color w:val="000000"/>
          <w:sz w:val="24"/>
          <w:szCs w:val="24"/>
          <w:highlight w:val="none"/>
        </w:rPr>
      </w:r>
      <w:r/>
    </w:p>
    <w:p>
      <w:pPr>
        <w:pStyle w:val="1021"/>
        <w:ind w:firstLine="480"/>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Arial"/>
          <w:b/>
          <w:bCs w:val="0"/>
          <w:color w:val="000000"/>
          <w:sz w:val="24"/>
          <w:szCs w:val="24"/>
          <w:highlight w:val="none"/>
        </w:rPr>
      </w:r>
      <w:r/>
    </w:p>
    <w:p>
      <w:pPr>
        <w:pStyle w:val="1021"/>
        <w:ind w:firstLine="482"/>
        <w:jc w:val="left"/>
        <w:spacing w:line="48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hint="eastAsia" w:ascii="宋体" w:hAnsi="宋体"/>
          <w:b/>
          <w:color w:val="000000"/>
          <w:sz w:val="24"/>
          <w:highlight w:val="none"/>
          <w:lang w:val="en-US" w:eastAsia="zh-CN"/>
        </w:rPr>
        <w:t xml:space="preserve">5</w:t>
      </w:r>
      <w:r>
        <w:rPr>
          <w:rFonts w:hint="eastAsia" w:ascii="宋体" w:hAnsi="宋体"/>
          <w:b/>
          <w:color w:val="000000"/>
          <w:sz w:val="24"/>
          <w:highlight w:val="none"/>
        </w:rPr>
        <w:t xml:space="preserve">招标文件要求的其它证明资料和评标细则要求提供证明材料原件或复印件。</w:t>
      </w:r>
      <w:r>
        <w:rPr>
          <w:rFonts w:hint="eastAsia" w:ascii="宋体" w:hAnsi="宋体"/>
          <w:b/>
          <w:color w:val="000000"/>
          <w:sz w:val="24"/>
          <w:highlight w:val="none"/>
        </w:rPr>
      </w:r>
      <w:r/>
    </w:p>
    <w:p>
      <w:pPr>
        <w:pStyle w:val="1021"/>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1021"/>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1021"/>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10．投标文件线上格式要求</w:t>
      </w:r>
      <w:r>
        <w:rPr>
          <w:rFonts w:ascii="宋体" w:hAnsi="宋体"/>
          <w:b/>
          <w:color w:val="000000"/>
          <w:sz w:val="24"/>
          <w:highlight w:val="none"/>
        </w:rPr>
      </w:r>
      <w:r/>
    </w:p>
    <w:p>
      <w:pPr>
        <w:pStyle w:val="1021"/>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1021"/>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 </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1021"/>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 </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1021"/>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102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102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102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102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102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102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1021"/>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1021"/>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 </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1021"/>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1021"/>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1021"/>
        <w:ind w:right="-105" w:firstLine="482"/>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1021"/>
        <w:ind w:firstLine="482"/>
        <w:jc w:val="left"/>
        <w:keepLines w:val="0"/>
        <w:keepNext w:val="0"/>
        <w:pageBreakBefore w:val="0"/>
        <w:spacing w:line="46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1021"/>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13.3 在投标截止时间之后，投标人不得对其电子投标文件作任何修改。</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13.4 在投标截止时间至招标文件中规定的投标有效期满之间的这段时间内，投标人不得撤回其投标。</w:t>
      </w:r>
      <w:r>
        <w:rPr>
          <w:rFonts w:ascii="宋体" w:hAnsi="宋体"/>
          <w:color w:val="000000"/>
          <w:sz w:val="24"/>
          <w:highlight w:val="none"/>
        </w:rPr>
      </w:r>
      <w:r/>
    </w:p>
    <w:p>
      <w:pPr>
        <w:pStyle w:val="1021"/>
        <w:ind w:firstLine="3054"/>
        <w:jc w:val="left"/>
        <w:keepLines w:val="0"/>
        <w:keepNext w:val="0"/>
        <w:pageBreakBefore w:val="0"/>
        <w:spacing w:before="100" w:beforeAutospacing="1" w:after="100" w:afterAutospacing="1" w:line="46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1021"/>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14．开标、唱标、资格审查</w:t>
      </w:r>
      <w:r>
        <w:rPr>
          <w:rFonts w:ascii="宋体" w:hAnsi="宋体"/>
          <w:b/>
          <w:color w:val="000000"/>
          <w:sz w:val="24"/>
          <w:highlight w:val="none"/>
        </w:rPr>
      </w:r>
      <w:r/>
    </w:p>
    <w:p>
      <w:pPr>
        <w:pStyle w:val="1021"/>
        <w:ind w:firstLine="474"/>
        <w:jc w:val="left"/>
        <w:keepLines w:val="0"/>
        <w:keepNext w:val="0"/>
        <w:pageBreakBefore w:val="0"/>
        <w:spacing w:line="460" w:lineRule="exact"/>
        <w:widowControl/>
        <w:rPr>
          <w:rFonts w:ascii="宋体" w:hAnsi="宋体"/>
          <w:color w:val="000000"/>
          <w:spacing w:val="-2"/>
          <w:sz w:val="24"/>
          <w:highlight w:val="none"/>
        </w:rPr>
      </w:pPr>
      <w:r>
        <w:rPr>
          <w:rFonts w:ascii="宋体" w:hAnsi="宋体"/>
          <w:color w:val="000000"/>
          <w:spacing w:val="-2"/>
          <w:sz w:val="24"/>
          <w:highlight w:val="none"/>
        </w:rPr>
        <w:t xml:space="preserve">14.1 </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1021"/>
        <w:ind w:firstLine="474"/>
        <w:jc w:val="left"/>
        <w:keepLines w:val="0"/>
        <w:keepNext w:val="0"/>
        <w:pageBreakBefore w:val="0"/>
        <w:spacing w:line="46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1021"/>
        <w:ind w:firstLine="472"/>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1021"/>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 </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1021"/>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 </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1021"/>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w:t>
      </w:r>
      <w:r>
        <w:rPr>
          <w:rFonts w:ascii="宋体" w:hAnsi="宋体"/>
          <w:color w:val="000000"/>
          <w:sz w:val="24"/>
          <w:highlight w:val="none"/>
        </w:rPr>
        <w:t xml:space="preserve"> </w:t>
      </w:r>
      <w:r>
        <w:rPr>
          <w:rFonts w:ascii="宋体" w:hAnsi="宋体"/>
          <w:color w:val="000000"/>
          <w:sz w:val="24"/>
          <w:highlight w:val="none"/>
          <w:lang w:val="zh-CN"/>
        </w:rPr>
        <w:t xml:space="preserve">总价金额与按单价汇总金额不一致的，以单价金额计算结果为准；</w:t>
      </w:r>
      <w:r>
        <w:rPr>
          <w:rFonts w:ascii="宋体" w:hAnsi="宋体"/>
          <w:color w:val="000000"/>
          <w:sz w:val="24"/>
          <w:highlight w:val="none"/>
          <w:lang w:val="zh-CN"/>
        </w:rPr>
      </w:r>
      <w:r/>
    </w:p>
    <w:p>
      <w:pPr>
        <w:pStyle w:val="1021"/>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1021"/>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w:t>
      </w:r>
      <w:r>
        <w:rPr>
          <w:rFonts w:ascii="宋体" w:hAnsi="宋体"/>
          <w:color w:val="000000"/>
          <w:sz w:val="24"/>
          <w:highlight w:val="none"/>
        </w:rPr>
        <w:t xml:space="preserve"> </w:t>
      </w:r>
      <w:r>
        <w:rPr>
          <w:rFonts w:ascii="宋体" w:hAnsi="宋体"/>
          <w:color w:val="000000"/>
          <w:sz w:val="24"/>
          <w:highlight w:val="none"/>
          <w:lang w:val="zh-CN"/>
        </w:rPr>
        <w:t xml:space="preserve">对不同文字文本投标文件的解释发生异议的，以中文文本为准。</w:t>
      </w:r>
      <w:r>
        <w:rPr>
          <w:rFonts w:ascii="宋体" w:hAnsi="宋体"/>
          <w:color w:val="000000"/>
          <w:sz w:val="24"/>
          <w:highlight w:val="none"/>
          <w:lang w:val="zh-CN"/>
        </w:rPr>
      </w:r>
      <w:r/>
    </w:p>
    <w:p>
      <w:pPr>
        <w:pStyle w:val="1021"/>
        <w:ind w:firstLine="482"/>
        <w:jc w:val="left"/>
        <w:keepLines w:val="0"/>
        <w:keepNext w:val="0"/>
        <w:pageBreakBefore w:val="0"/>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1021"/>
        <w:ind w:firstLine="470"/>
        <w:keepLines w:val="0"/>
        <w:keepNext w:val="0"/>
        <w:pageBreakBefore w:val="0"/>
        <w:spacing w:line="46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21"/>
        <w:ind w:firstLine="3780"/>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1021"/>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15．组建评标委员会</w:t>
      </w:r>
      <w:r>
        <w:rPr>
          <w:rFonts w:ascii="宋体" w:hAnsi="宋体"/>
          <w:b/>
          <w:color w:val="000000"/>
          <w:sz w:val="24"/>
          <w:highlight w:val="none"/>
        </w:rPr>
      </w:r>
      <w:r/>
    </w:p>
    <w:p>
      <w:pPr>
        <w:pStyle w:val="1021"/>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1021"/>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16．投标文件的审查</w:t>
      </w:r>
      <w:r>
        <w:rPr>
          <w:rFonts w:ascii="宋体" w:hAnsi="宋体"/>
          <w:b/>
          <w:color w:val="000000"/>
          <w:sz w:val="24"/>
          <w:highlight w:val="none"/>
        </w:rPr>
      </w:r>
      <w:r/>
    </w:p>
    <w:p>
      <w:pPr>
        <w:pStyle w:val="1021"/>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1021"/>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1021"/>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1021"/>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1021"/>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1021"/>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1021"/>
        <w:ind w:firstLine="461"/>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1021"/>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1021"/>
        <w:ind w:left="2" w:firstLine="475"/>
        <w:keepLines w:val="0"/>
        <w:keepNext w:val="0"/>
        <w:pageBreakBefore w:val="0"/>
        <w:spacing w:line="460" w:lineRule="exact"/>
        <w:rPr>
          <w:rFonts w:ascii="宋体" w:hAnsi="宋体"/>
          <w:b w:val="0"/>
          <w:bCs w:val="0"/>
          <w:color w:val="000000"/>
          <w:sz w:val="24"/>
          <w:highlight w:val="none"/>
        </w:rPr>
      </w:pP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lang w:val="en-US" w:eastAsia="zh-CN"/>
        </w:rPr>
        <w:t xml:space="preserve">15</w:t>
      </w: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val="0"/>
          <w:bCs w:val="0"/>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rPr>
          <w:rFonts w:hint="eastAsia" w:ascii="宋体" w:hAnsi="宋体" w:cs="Arial"/>
          <w:bCs/>
          <w:color w:val="000000"/>
          <w:sz w:val="24"/>
          <w:szCs w:val="24"/>
          <w:highlight w:val="none"/>
          <w:lang w:val="en-US" w:eastAsia="zh-CN"/>
        </w:rPr>
      </w:r>
      <w:r/>
    </w:p>
    <w:p>
      <w:pPr>
        <w:pStyle w:val="1021"/>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rPr>
          <w:rFonts w:ascii="宋体" w:hAnsi="宋体" w:eastAsia="宋体"/>
          <w:color w:val="000000"/>
          <w:sz w:val="24"/>
          <w:szCs w:val="20"/>
          <w:highlight w:val="none"/>
        </w:rPr>
      </w:r>
      <w:r/>
    </w:p>
    <w:p>
      <w:pPr>
        <w:pStyle w:val="1021"/>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rPr>
          <w:rFonts w:ascii="宋体" w:hAnsi="宋体" w:eastAsia="宋体"/>
          <w:color w:val="000000"/>
          <w:sz w:val="24"/>
          <w:szCs w:val="20"/>
          <w:highlight w:val="none"/>
        </w:rPr>
      </w:r>
      <w:r/>
    </w:p>
    <w:p>
      <w:pPr>
        <w:pStyle w:val="1021"/>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rPr>
          <w:rFonts w:ascii="宋体" w:hAnsi="宋体" w:eastAsia="宋体"/>
          <w:color w:val="000000"/>
          <w:sz w:val="24"/>
          <w:szCs w:val="20"/>
          <w:highlight w:val="none"/>
        </w:rPr>
      </w:r>
      <w:r/>
    </w:p>
    <w:p>
      <w:pPr>
        <w:pStyle w:val="1021"/>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rPr>
          <w:rFonts w:ascii="宋体" w:hAnsi="宋体" w:eastAsia="宋体"/>
          <w:color w:val="000000"/>
          <w:sz w:val="24"/>
          <w:szCs w:val="20"/>
          <w:highlight w:val="none"/>
        </w:rPr>
      </w:r>
      <w:r/>
    </w:p>
    <w:p>
      <w:pPr>
        <w:pStyle w:val="1021"/>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rPr>
          <w:rFonts w:ascii="宋体" w:hAnsi="宋体" w:eastAsia="宋体"/>
          <w:color w:val="000000"/>
          <w:sz w:val="24"/>
          <w:szCs w:val="20"/>
          <w:highlight w:val="none"/>
        </w:rPr>
      </w:r>
      <w:r/>
    </w:p>
    <w:p>
      <w:pPr>
        <w:pStyle w:val="1021"/>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rPr>
          <w:rFonts w:ascii="宋体" w:hAnsi="宋体" w:eastAsia="宋体"/>
          <w:color w:val="000000"/>
          <w:sz w:val="24"/>
          <w:szCs w:val="20"/>
          <w:highlight w:val="none"/>
        </w:rPr>
      </w:r>
      <w:r/>
    </w:p>
    <w:p>
      <w:pPr>
        <w:pStyle w:val="1021"/>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1021"/>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en-US"/>
        </w:rPr>
      </w:pPr>
      <w:r>
        <w:rPr>
          <w:rFonts w:hint="eastAsia" w:ascii="宋体" w:hAnsi="宋体" w:eastAsia="宋体" w:cs="Times New Roman"/>
          <w:b/>
          <w:bCs/>
          <w:color w:val="000000"/>
          <w:sz w:val="24"/>
          <w:szCs w:val="20"/>
          <w:highlight w:val="none"/>
          <w:lang w:val="en-US" w:eastAsia="en-US"/>
        </w:rPr>
        <w:t xml:space="preserve">17.</w:t>
      </w:r>
      <w:r>
        <w:rPr>
          <w:rFonts w:hint="eastAsia" w:ascii="宋体" w:hAnsi="宋体" w:eastAsia="宋体" w:cs="Times New Roman"/>
          <w:b/>
          <w:bCs/>
          <w:color w:val="000000"/>
          <w:sz w:val="24"/>
          <w:szCs w:val="20"/>
          <w:highlight w:val="none"/>
          <w:lang w:val="en-US" w:eastAsia="zh-CN"/>
        </w:rPr>
        <w:t xml:space="preserve">3异常低价审查，根据（财库〔2026〕2号）文件要求</w:t>
      </w:r>
      <w:r>
        <w:rPr>
          <w:rFonts w:hint="eastAsia" w:ascii="宋体" w:hAnsi="宋体" w:eastAsia="宋体" w:cs="Times New Roman"/>
          <w:b/>
          <w:bCs/>
          <w:color w:val="000000"/>
          <w:sz w:val="24"/>
          <w:szCs w:val="20"/>
          <w:highlight w:val="none"/>
          <w:lang w:val="en-US" w:eastAsia="en-US"/>
        </w:rPr>
      </w:r>
      <w:r/>
    </w:p>
    <w:p>
      <w:pPr>
        <w:pStyle w:val="1021"/>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（1）评审过程中出现下列情形之一的，评审委员会应当启动异常低价投标（响应）审查程序：</w:t>
      </w:r>
      <w:r>
        <w:rPr>
          <w:rFonts w:hint="eastAsia" w:ascii="宋体" w:hAnsi="宋体" w:eastAsia="宋体" w:cs="Times New Roman"/>
          <w:b/>
          <w:bCs/>
          <w:color w:val="000000"/>
          <w:sz w:val="24"/>
          <w:szCs w:val="20"/>
          <w:highlight w:val="none"/>
          <w:lang w:val="en-US" w:eastAsia="zh-CN"/>
        </w:rPr>
      </w:r>
      <w:r/>
    </w:p>
    <w:p>
      <w:pPr>
        <w:pStyle w:val="1021"/>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①投标（响应）报价低于全部通过符合性审查供应商投标（响应）报价平均值50%的，即投标（响应）报价＜全部通过符合性审查供应商投标（响应）报价平均值×50%； </w:t>
      </w:r>
      <w:r>
        <w:rPr>
          <w:rFonts w:hint="eastAsia" w:ascii="宋体" w:hAnsi="宋体" w:eastAsia="宋体" w:cs="Times New Roman"/>
          <w:b/>
          <w:bCs/>
          <w:color w:val="000000"/>
          <w:sz w:val="24"/>
          <w:szCs w:val="20"/>
          <w:highlight w:val="none"/>
          <w:lang w:val="en-US" w:eastAsia="zh-CN"/>
        </w:rPr>
      </w:r>
      <w:r/>
    </w:p>
    <w:p>
      <w:pPr>
        <w:pStyle w:val="1021"/>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②投标（响应）报价低于通过符合性审查的次低报价供应商投标（响应）报价50%的，即投标（响应）报价＜通过符合性审查的次低报价供应商投标（响应）报价×50%； </w:t>
      </w:r>
      <w:r>
        <w:rPr>
          <w:rFonts w:hint="eastAsia" w:ascii="宋体" w:hAnsi="宋体" w:eastAsia="宋体" w:cs="Times New Roman"/>
          <w:b/>
          <w:bCs/>
          <w:color w:val="000000"/>
          <w:sz w:val="24"/>
          <w:szCs w:val="20"/>
          <w:highlight w:val="none"/>
          <w:lang w:val="en-US" w:eastAsia="zh-CN"/>
        </w:rPr>
      </w:r>
      <w:r/>
    </w:p>
    <w:p>
      <w:pPr>
        <w:pStyle w:val="1021"/>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③投标（响应）报价低于采购项目最高限价45%的，即投标（响应）报价＜采购项目最高限价×45%； </w:t>
      </w:r>
      <w:r>
        <w:rPr>
          <w:rFonts w:hint="eastAsia" w:ascii="宋体" w:hAnsi="宋体" w:eastAsia="宋体" w:cs="Times New Roman"/>
          <w:b/>
          <w:bCs/>
          <w:color w:val="000000"/>
          <w:sz w:val="24"/>
          <w:szCs w:val="20"/>
          <w:highlight w:val="none"/>
          <w:lang w:val="en-US" w:eastAsia="zh-CN"/>
        </w:rPr>
      </w:r>
      <w:r/>
    </w:p>
    <w:p>
      <w:pPr>
        <w:pStyle w:val="1021"/>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④评审委员会基于专业判断，认为供应商报价过低，有可能影响产品质量或者不能诚信履约的其他情形。</w:t>
      </w:r>
      <w:r>
        <w:rPr>
          <w:rFonts w:ascii="宋体" w:hAnsi="宋体" w:eastAsia="宋体" w:cs="Times New Roman"/>
          <w:b/>
          <w:bCs/>
          <w:color w:val="000000"/>
          <w:sz w:val="24"/>
          <w:szCs w:val="20"/>
          <w:highlight w:val="none"/>
          <w:lang w:val="en-US" w:eastAsia="zh-CN"/>
        </w:rPr>
      </w:r>
      <w:r/>
    </w:p>
    <w:p>
      <w:pPr>
        <w:pStyle w:val="1021"/>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（2）启动异常低价投标（响应）审查后，评审委员会</w:t>
      </w:r>
      <w:r>
        <w:rPr>
          <w:rFonts w:ascii="宋体" w:hAnsi="宋体" w:eastAsia="宋体" w:cs="Times New Roman"/>
          <w:b/>
          <w:bCs/>
          <w:color w:val="000000"/>
          <w:sz w:val="24"/>
          <w:szCs w:val="20"/>
          <w:highlight w:val="none"/>
          <w:lang w:val="en-US" w:eastAsia="zh-CN"/>
        </w:rPr>
        <w:t xml:space="preserve">应当要求相关供应商在评审现场合理的时间内</w:t>
      </w:r>
      <w:r>
        <w:rPr>
          <w:rFonts w:hint="eastAsia" w:ascii="宋体" w:hAnsi="宋体" w:eastAsia="宋体" w:cs="Times New Roman"/>
          <w:b/>
          <w:bCs/>
          <w:color w:val="000000"/>
          <w:sz w:val="24"/>
          <w:szCs w:val="20"/>
          <w:highlight w:val="none"/>
          <w:lang w:val="en-US" w:eastAsia="zh-CN"/>
        </w:rPr>
        <w:t xml:space="preserve">（本项目要求供应商提供相关解释及证明材料的时间为30分钟，如超过30分钟则视为放弃解释说明）</w:t>
      </w:r>
      <w:r>
        <w:rPr>
          <w:rFonts w:ascii="宋体" w:hAnsi="宋体" w:eastAsia="宋体" w:cs="Times New Roman"/>
          <w:b/>
          <w:bCs/>
          <w:color w:val="000000"/>
          <w:sz w:val="24"/>
          <w:szCs w:val="20"/>
          <w:highlight w:val="none"/>
          <w:lang w:val="en-US" w:eastAsia="zh-CN"/>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eastAsia="宋体" w:cs="Times New Roman"/>
          <w:b/>
          <w:bCs/>
          <w:color w:val="000000"/>
          <w:sz w:val="24"/>
          <w:szCs w:val="20"/>
          <w:highlight w:val="none"/>
          <w:lang w:val="en-US" w:eastAsia="zh-CN"/>
        </w:rPr>
        <w:t xml:space="preserve">投标（响应）报价低于采购项目最高限价45%的</w:t>
      </w:r>
      <w:r>
        <w:rPr>
          <w:rFonts w:ascii="宋体" w:hAnsi="宋体" w:eastAsia="宋体" w:cs="Times New Roman"/>
          <w:b/>
          <w:bCs/>
          <w:color w:val="000000"/>
          <w:sz w:val="24"/>
          <w:szCs w:val="20"/>
          <w:highlight w:val="none"/>
          <w:lang w:val="en-US" w:eastAsia="zh-CN"/>
        </w:rPr>
        <w:t xml:space="preserve">，供应商已随投标（响应）文件一并提交相关书面说明及必要的证明材料的，在评审现场可不再重复提交。 </w:t>
      </w:r>
      <w:r>
        <w:rPr>
          <w:rFonts w:ascii="宋体" w:hAnsi="宋体" w:eastAsia="宋体" w:cs="Times New Roman"/>
          <w:b/>
          <w:bCs/>
          <w:color w:val="000000"/>
          <w:sz w:val="24"/>
          <w:szCs w:val="20"/>
          <w:highlight w:val="none"/>
          <w:lang w:val="en-US" w:eastAsia="zh-CN"/>
        </w:rPr>
      </w:r>
      <w:r/>
    </w:p>
    <w:p>
      <w:pPr>
        <w:pStyle w:val="1021"/>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（3）</w:t>
      </w:r>
      <w:r>
        <w:rPr>
          <w:rFonts w:ascii="宋体" w:hAnsi="宋体" w:eastAsia="宋体" w:cs="Times New Roman"/>
          <w:b/>
          <w:bCs/>
          <w:color w:val="000000"/>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eastAsia="宋体" w:cs="Times New Roman"/>
          <w:b/>
          <w:bCs/>
          <w:color w:val="000000"/>
          <w:sz w:val="24"/>
          <w:szCs w:val="20"/>
          <w:highlight w:val="none"/>
          <w:lang w:val="en-US" w:eastAsia="zh-CN"/>
        </w:rPr>
      </w:r>
      <w:r/>
    </w:p>
    <w:p>
      <w:pPr>
        <w:pStyle w:val="1021"/>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（4）</w:t>
      </w:r>
      <w:r>
        <w:rPr>
          <w:rFonts w:ascii="宋体" w:hAnsi="宋体" w:eastAsia="宋体" w:cs="Times New Roman"/>
          <w:b/>
          <w:bCs/>
          <w:color w:val="000000"/>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rPr>
          <w:rFonts w:ascii="宋体" w:hAnsi="宋体" w:eastAsia="宋体" w:cs="Times New Roman"/>
          <w:b/>
          <w:bCs/>
          <w:color w:val="000000"/>
          <w:sz w:val="24"/>
          <w:szCs w:val="20"/>
          <w:highlight w:val="none"/>
          <w:lang w:val="en-US" w:eastAsia="zh-CN"/>
        </w:rPr>
      </w:r>
      <w:r/>
    </w:p>
    <w:p>
      <w:pPr>
        <w:pStyle w:val="1021"/>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18．评标过程及保密原则</w:t>
      </w:r>
      <w:r>
        <w:rPr>
          <w:rFonts w:ascii="宋体" w:hAnsi="宋体"/>
          <w:b/>
          <w:color w:val="000000"/>
          <w:sz w:val="24"/>
          <w:highlight w:val="none"/>
        </w:rPr>
      </w:r>
      <w:r/>
    </w:p>
    <w:p>
      <w:pPr>
        <w:pStyle w:val="1021"/>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1021"/>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1021"/>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1021"/>
        <w:ind w:firstLine="482"/>
        <w:spacing w:line="46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1021"/>
        <w:ind w:firstLine="480"/>
        <w:spacing w:line="480" w:lineRule="exact"/>
        <w:rPr>
          <w:rFonts w:hint="eastAsia" w:ascii="宋体" w:hAnsi="宋体" w:cs="宋体"/>
          <w:b/>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s="宋体"/>
          <w:b/>
          <w:bCs/>
          <w:color w:val="000000"/>
          <w:sz w:val="24"/>
          <w:highlight w:val="none"/>
        </w:rPr>
        <w:t xml:space="preserve">本次招标评标方法为</w:t>
      </w:r>
      <w:r>
        <w:rPr>
          <w:rFonts w:hint="eastAsia" w:ascii="宋体" w:hAnsi="宋体" w:cs="宋体"/>
          <w:b/>
          <w:color w:val="000000"/>
          <w:sz w:val="24"/>
          <w:highlight w:val="none"/>
        </w:rPr>
        <w:t xml:space="preserve">最低评标价法。采用最低评标价法的，评标结果按投标</w:t>
      </w:r>
      <w:r>
        <w:rPr>
          <w:rFonts w:hint="eastAsia" w:ascii="宋体" w:hAnsi="宋体" w:cs="宋体"/>
          <w:b/>
          <w:color w:val="000000"/>
          <w:sz w:val="24"/>
          <w:highlight w:val="none"/>
          <w:lang w:eastAsia="zh-CN"/>
        </w:rPr>
        <w:t xml:space="preserve">单价总价</w:t>
      </w:r>
      <w:r>
        <w:rPr>
          <w:rFonts w:hint="eastAsia" w:ascii="宋体" w:hAnsi="宋体" w:cs="宋体"/>
          <w:b/>
          <w:color w:val="000000"/>
          <w:sz w:val="24"/>
          <w:highlight w:val="none"/>
        </w:rPr>
        <w:t xml:space="preserve">由低到高顺序排列。投标</w:t>
      </w:r>
      <w:r>
        <w:rPr>
          <w:rFonts w:hint="eastAsia" w:ascii="宋体" w:hAnsi="宋体" w:cs="宋体"/>
          <w:b/>
          <w:color w:val="000000"/>
          <w:sz w:val="24"/>
          <w:highlight w:val="none"/>
          <w:lang w:eastAsia="zh-CN"/>
        </w:rPr>
        <w:t xml:space="preserve">单价总价</w:t>
      </w:r>
      <w:r>
        <w:rPr>
          <w:rFonts w:hint="eastAsia" w:ascii="宋体" w:hAnsi="宋体" w:cs="宋体"/>
          <w:b/>
          <w:color w:val="000000"/>
          <w:sz w:val="24"/>
          <w:highlight w:val="none"/>
        </w:rPr>
        <w:t xml:space="preserve">相同的，</w:t>
      </w:r>
      <w:r>
        <w:rPr>
          <w:rFonts w:hint="eastAsia" w:ascii="宋体" w:hAnsi="宋体" w:cs="宋体"/>
          <w:b/>
          <w:color w:val="000000"/>
          <w:sz w:val="24"/>
          <w:highlight w:val="none"/>
          <w:lang w:eastAsia="zh-CN"/>
        </w:rPr>
        <w:t xml:space="preserve">以售后服务承诺优劣排列，</w:t>
      </w:r>
      <w:r>
        <w:rPr>
          <w:rFonts w:hint="eastAsia" w:ascii="宋体" w:hAnsi="宋体" w:cs="宋体"/>
          <w:b/>
          <w:color w:val="000000"/>
          <w:sz w:val="24"/>
          <w:highlight w:val="none"/>
        </w:rPr>
        <w:t xml:space="preserve">投标文件满足招标文件全部实质性要求且投标</w:t>
      </w:r>
      <w:r>
        <w:rPr>
          <w:rFonts w:hint="eastAsia" w:ascii="宋体" w:hAnsi="宋体" w:cs="宋体"/>
          <w:b/>
          <w:color w:val="000000"/>
          <w:sz w:val="24"/>
          <w:highlight w:val="none"/>
          <w:lang w:eastAsia="zh-CN"/>
        </w:rPr>
        <w:t xml:space="preserve">单价总价</w:t>
      </w:r>
      <w:r>
        <w:rPr>
          <w:rFonts w:hint="eastAsia" w:ascii="宋体" w:hAnsi="宋体" w:cs="宋体"/>
          <w:b/>
          <w:color w:val="000000"/>
          <w:sz w:val="24"/>
          <w:highlight w:val="none"/>
        </w:rPr>
        <w:t xml:space="preserve">最低的投标人为排名第一的中标候选人。</w:t>
      </w:r>
      <w:r>
        <w:rPr>
          <w:rFonts w:hint="eastAsia" w:ascii="宋体" w:hAnsi="宋体" w:cs="宋体"/>
          <w:b/>
          <w:color w:val="000000"/>
          <w:sz w:val="24"/>
          <w:highlight w:val="none"/>
        </w:rPr>
      </w:r>
      <w:r/>
    </w:p>
    <w:p>
      <w:pPr>
        <w:pStyle w:val="1062"/>
        <w:spacing w:before="0" w:after="0" w:line="48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lang w:val="en-US" w:eastAsia="zh-CN"/>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rPr>
          <w:rFonts w:ascii="宋体" w:hAnsi="宋体" w:cs="宋体"/>
          <w:bCs/>
          <w:color w:val="000000"/>
          <w:highlight w:val="none"/>
        </w:rPr>
      </w:r>
      <w:r/>
    </w:p>
    <w:p>
      <w:pPr>
        <w:pStyle w:val="1021"/>
        <w:ind w:firstLine="482"/>
        <w:keepLines w:val="0"/>
        <w:keepNext w:val="0"/>
        <w:pageBreakBefore w:val="0"/>
        <w:spacing w:line="46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1021"/>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1021"/>
        <w:numPr>
          <w:ilvl w:val="0"/>
          <w:numId w:val="2"/>
        </w:numPr>
        <w:ind w:firstLine="482"/>
        <w:keepLines w:val="0"/>
        <w:keepNext w:val="0"/>
        <w:pageBreakBefore w:val="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1021"/>
        <w:numPr>
          <w:ilvl w:val="1"/>
          <w:numId w:val="0"/>
        </w:numPr>
        <w:ind w:left="0" w:firstLine="480"/>
        <w:keepLines w:val="0"/>
        <w:keepNext w:val="0"/>
        <w:pageBreakBefore w:val="0"/>
        <w:spacing w:line="460" w:lineRule="exact"/>
        <w:rPr>
          <w:color w:val="000000"/>
          <w:highlight w:val="none"/>
        </w:rPr>
      </w:pPr>
      <w:r>
        <w:rPr>
          <w:rFonts w:hint="eastAsia" w:ascii="宋体" w:hAnsi="宋体" w:eastAsia="宋体" w:cs="宋体"/>
          <w:color w:val="000000"/>
          <w:sz w:val="24"/>
          <w:szCs w:val="24"/>
          <w:highlight w:val="none"/>
          <w:lang w:val="en-US" w:eastAsia="zh-CN" w:bidi="ar-SA"/>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w:t>
      </w:r>
      <w:r>
        <w:rPr>
          <w:rFonts w:hint="eastAsia" w:ascii="宋体" w:hAnsi="宋体" w:cs="宋体"/>
          <w:color w:val="000000"/>
          <w:sz w:val="24"/>
          <w:highlight w:val="none"/>
          <w:lang w:val="en-US" w:eastAsia="zh-CN"/>
        </w:rPr>
        <w:t xml:space="preserve">在公示中标结果的同时</w:t>
      </w:r>
      <w:r>
        <w:rPr>
          <w:rFonts w:hint="eastAsia" w:ascii="宋体" w:hAnsi="宋体" w:cs="宋体"/>
          <w:color w:val="000000"/>
          <w:sz w:val="24"/>
          <w:highlight w:val="none"/>
        </w:rPr>
        <w:t xml:space="preserve">向中标供应商发出中标通知书。中标通知书成为合同文件的组成部分，具有法律效力。</w:t>
      </w:r>
      <w:r>
        <w:rPr>
          <w:color w:val="000000"/>
          <w:highlight w:val="none"/>
        </w:rPr>
      </w:r>
      <w:r/>
    </w:p>
    <w:p>
      <w:pPr>
        <w:pStyle w:val="1021"/>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21.2</w:t>
      </w:r>
      <w:r>
        <w:rPr>
          <w:rFonts w:hint="eastAsia" w:ascii="宋体" w:hAnsi="宋体" w:cs="宋体"/>
          <w:color w:val="000000"/>
          <w:sz w:val="24"/>
          <w:highlight w:val="none"/>
        </w:rPr>
        <w:t xml:space="preserve">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1021"/>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3</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1"/>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1"/>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22. 质疑和投诉</w:t>
      </w:r>
      <w:r>
        <w:rPr>
          <w:rFonts w:ascii="宋体" w:hAnsi="宋体" w:cs="Arial"/>
          <w:b/>
          <w:bCs w:val="0"/>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 质疑供应商必须以书面形式向采购人、采购代理机构提出质疑；</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Arial"/>
          <w:bCs/>
          <w:color w:val="000000"/>
          <w:sz w:val="24"/>
          <w:szCs w:val="24"/>
          <w:highlight w:val="none"/>
          <w:lang w:val="en-US" w:eastAsia="zh-CN"/>
        </w:rPr>
      </w:r>
      <w:r/>
    </w:p>
    <w:p>
      <w:pPr>
        <w:pStyle w:val="1021"/>
        <w:ind w:firstLine="72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eastAsia="宋体" w:cs="Arial"/>
          <w:bCs/>
          <w:color w:val="000000"/>
          <w:sz w:val="24"/>
          <w:szCs w:val="24"/>
          <w:highlight w:val="none"/>
        </w:rPr>
        <w:t xml:space="preserve">22.</w:t>
      </w:r>
      <w:r>
        <w:rPr>
          <w:rFonts w:hint="eastAsia" w:ascii="宋体" w:hAnsi="宋体" w:eastAsia="宋体" w:cs="Arial"/>
          <w:bCs/>
          <w:color w:val="000000"/>
          <w:sz w:val="24"/>
          <w:szCs w:val="24"/>
          <w:highlight w:val="none"/>
          <w:lang w:val="en-US" w:eastAsia="zh-CN"/>
        </w:rPr>
        <w:t xml:space="preserve">4</w:t>
      </w:r>
      <w:r>
        <w:rPr>
          <w:rFonts w:hint="eastAsia" w:ascii="宋体" w:hAnsi="宋体" w:eastAsia="宋体" w:cs="Arial"/>
          <w:bCs/>
          <w:color w:val="000000"/>
          <w:sz w:val="24"/>
          <w:szCs w:val="24"/>
          <w:highlight w:val="none"/>
        </w:rPr>
        <w:t xml:space="preserve"> 质疑函应包括以下主要内容，并按照“谁主张、谁举证”的原则，附上必要的证明材料</w:t>
      </w:r>
      <w:r>
        <w:rPr>
          <w:rFonts w:hint="eastAsia" w:ascii="宋体" w:hAnsi="宋体" w:cs="Arial"/>
          <w:bCs/>
          <w:color w:val="000000"/>
          <w:sz w:val="24"/>
          <w:szCs w:val="24"/>
          <w:highlight w:val="none"/>
        </w:rPr>
        <w:t xml:space="preserve">（证明材料中如涉及到产品功能或技术指标的，应出具相关制造商的证明文件），否则，代理公司或采购人不予受理。质疑函应当包括下列内容：</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highlight w:val="none"/>
          <w:lang w:val="en-US" w:eastAsia="zh-CN"/>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 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 以下情形的质疑不予受理</w:t>
      </w:r>
      <w:r>
        <w:rPr>
          <w:rFonts w:hint="eastAsia"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1"/>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1"/>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1"/>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1"/>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 质疑或投诉程序</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 恶意投诉情形</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宋体"/>
          <w:b/>
          <w:color w:val="000000"/>
          <w:sz w:val="24"/>
          <w:highlight w:val="none"/>
        </w:rPr>
      </w:pPr>
      <w:r/>
      <w:bookmarkStart w:id="5"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人重新招标的，</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人重新招标时可以拒绝其参加投标：</w:t>
      </w:r>
      <w:r>
        <w:rPr>
          <w:rFonts w:ascii="宋体" w:hAnsi="宋体" w:cs="宋体"/>
          <w:b/>
          <w:color w:val="000000"/>
          <w:sz w:val="24"/>
          <w:highlight w:val="none"/>
        </w:rPr>
      </w:r>
      <w:r/>
    </w:p>
    <w:p>
      <w:pPr>
        <w:pStyle w:val="1021"/>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（1）无故放弃中标；</w:t>
      </w:r>
      <w:r>
        <w:rPr>
          <w:rFonts w:ascii="宋体" w:hAnsi="宋体" w:cs="宋体"/>
          <w:b w:val="0"/>
          <w:bCs/>
          <w:color w:val="000000"/>
          <w:sz w:val="24"/>
          <w:highlight w:val="none"/>
        </w:rPr>
      </w:r>
      <w:r/>
    </w:p>
    <w:p>
      <w:pPr>
        <w:pStyle w:val="1021"/>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（2）串通投标；</w:t>
      </w:r>
      <w:r>
        <w:rPr>
          <w:rFonts w:ascii="宋体" w:hAnsi="宋体" w:cs="宋体"/>
          <w:b w:val="0"/>
          <w:bCs/>
          <w:color w:val="000000"/>
          <w:sz w:val="24"/>
          <w:highlight w:val="none"/>
        </w:rPr>
      </w:r>
      <w:r/>
    </w:p>
    <w:p>
      <w:pPr>
        <w:pStyle w:val="1021"/>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（3）存在弄虚作假行为；</w:t>
      </w:r>
      <w:r>
        <w:rPr>
          <w:rFonts w:ascii="宋体" w:hAnsi="宋体" w:cs="宋体"/>
          <w:b w:val="0"/>
          <w:bCs/>
          <w:color w:val="000000"/>
          <w:sz w:val="24"/>
          <w:highlight w:val="none"/>
        </w:rPr>
      </w:r>
      <w:r/>
    </w:p>
    <w:p>
      <w:pPr>
        <w:pStyle w:val="1021"/>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（4）以可能影响履约的异常低价参加投标；</w:t>
      </w:r>
      <w:r>
        <w:rPr>
          <w:rFonts w:ascii="宋体" w:hAnsi="宋体" w:cs="宋体"/>
          <w:b w:val="0"/>
          <w:bCs/>
          <w:color w:val="000000"/>
          <w:sz w:val="24"/>
          <w:highlight w:val="none"/>
        </w:rPr>
      </w:r>
      <w:r/>
    </w:p>
    <w:p>
      <w:pPr>
        <w:pStyle w:val="1021"/>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（5）其他违反法律、法规的行为。</w:t>
      </w:r>
      <w:r>
        <w:rPr>
          <w:rFonts w:ascii="宋体" w:hAnsi="宋体" w:cs="宋体"/>
          <w:b w:val="0"/>
          <w:bCs/>
          <w:color w:val="000000"/>
          <w:sz w:val="24"/>
          <w:highlight w:val="none"/>
        </w:rPr>
      </w:r>
      <w:r/>
    </w:p>
    <w:p>
      <w:pPr>
        <w:pStyle w:val="1021"/>
        <w:ind w:firstLine="480"/>
        <w:jc w:val="left"/>
        <w:keepLines w:val="0"/>
        <w:keepNext w:val="0"/>
        <w:pageBreakBefore w:val="0"/>
        <w:spacing w:line="460" w:lineRule="exact"/>
        <w:widowControl/>
        <w:rPr>
          <w:rFonts w:ascii="宋体" w:hAnsi="宋体" w:cs="Arial"/>
          <w:b w:val="0"/>
          <w:bCs/>
          <w:color w:val="000000"/>
          <w:sz w:val="24"/>
          <w:szCs w:val="24"/>
          <w:highlight w:val="none"/>
        </w:rPr>
      </w:pPr>
      <w:r>
        <w:rPr>
          <w:rFonts w:hint="eastAsia" w:ascii="宋体" w:hAnsi="宋体" w:cs="宋体"/>
          <w:b w:val="0"/>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5"/>
      <w:r>
        <w:rPr>
          <w:rFonts w:ascii="宋体" w:hAnsi="宋体" w:cs="Arial"/>
          <w:b w:val="0"/>
          <w:bCs/>
          <w:color w:val="000000"/>
          <w:sz w:val="24"/>
          <w:szCs w:val="24"/>
          <w:highlight w:val="none"/>
        </w:rPr>
      </w:r>
      <w:r/>
    </w:p>
    <w:p>
      <w:pPr>
        <w:pStyle w:val="1021"/>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ascii="宋体" w:hAnsi="宋体" w:cs="Arial"/>
          <w:bCs/>
          <w:color w:val="000000"/>
          <w:sz w:val="24"/>
          <w:szCs w:val="24"/>
          <w:highlight w:val="none"/>
        </w:rPr>
        <w:t xml:space="preserve">4</w:t>
      </w:r>
      <w:r>
        <w:rPr>
          <w:rFonts w:hint="eastAsia" w:ascii="宋体" w:hAnsi="宋体" w:cs="Arial"/>
          <w:bCs/>
          <w:color w:val="000000"/>
          <w:sz w:val="24"/>
          <w:szCs w:val="24"/>
          <w:highlight w:val="none"/>
        </w:rPr>
        <w:t xml:space="preserve">.电子招标投标交易平台</w:t>
      </w:r>
      <w:r>
        <w:rPr>
          <w:rFonts w:ascii="宋体" w:hAnsi="宋体" w:cs="Arial"/>
          <w:bCs/>
          <w:color w:val="000000"/>
          <w:sz w:val="24"/>
          <w:szCs w:val="24"/>
          <w:highlight w:val="none"/>
        </w:rPr>
      </w:r>
      <w:r/>
    </w:p>
    <w:p>
      <w:pPr>
        <w:pStyle w:val="1021"/>
        <w:ind w:firstLine="480"/>
        <w:jc w:val="left"/>
        <w:keepLines w:val="0"/>
        <w:keepNext w:val="0"/>
        <w:pageBreakBefore w:val="0"/>
        <w:spacing w:line="460" w:lineRule="exact"/>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21"/>
        <w:ind w:firstLine="480"/>
        <w:jc w:val="left"/>
        <w:keepLines w:val="0"/>
        <w:keepNext w:val="0"/>
        <w:pageBreakBefore w:val="0"/>
        <w:spacing w:line="460" w:lineRule="exact"/>
        <w:widowControl/>
        <w:rPr>
          <w:rFonts w:hint="eastAsia" w:ascii="宋体" w:hAnsi="宋体" w:eastAsia="宋体" w:cs="Arial"/>
          <w:b w:val="0"/>
          <w:bCs/>
          <w:color w:val="000000"/>
          <w:sz w:val="24"/>
          <w:szCs w:val="24"/>
          <w:highlight w:val="none"/>
          <w:lang w:val="en-US" w:eastAsia="zh-CN"/>
        </w:rPr>
      </w:pPr>
      <w:r>
        <w:rPr>
          <w:rFonts w:hint="eastAsia" w:ascii="宋体" w:hAnsi="宋体" w:eastAsia="宋体" w:cs="Arial"/>
          <w:b w:val="0"/>
          <w:bCs/>
          <w:color w:val="000000"/>
          <w:sz w:val="24"/>
          <w:szCs w:val="24"/>
          <w:highlight w:val="none"/>
          <w:lang w:val="en-US" w:eastAsia="zh-CN"/>
        </w:rPr>
        <w:t xml:space="preserve">25. 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Arial"/>
          <w:b w:val="0"/>
          <w:bCs/>
          <w:color w:val="000000"/>
          <w:sz w:val="24"/>
          <w:szCs w:val="24"/>
          <w:highlight w:val="none"/>
          <w:lang w:val="en-US" w:eastAsia="zh-CN"/>
        </w:rPr>
      </w:r>
      <w:r/>
    </w:p>
    <w:p>
      <w:pPr>
        <w:pStyle w:val="1021"/>
        <w:ind w:firstLine="472"/>
        <w:keepLines w:val="0"/>
        <w:keepNext w:val="0"/>
        <w:pageBreakBefore w:val="0"/>
        <w:spacing w:line="460" w:lineRule="exact"/>
        <w:rPr>
          <w:rFonts w:ascii="宋体" w:hAnsi="宋体"/>
          <w:b w:val="0"/>
          <w:bCs/>
          <w:color w:val="000000"/>
          <w:sz w:val="24"/>
          <w:highlight w:val="none"/>
        </w:rPr>
      </w:pPr>
      <w:r>
        <w:rPr>
          <w:rFonts w:hint="eastAsia" w:ascii="宋体" w:hAnsi="宋体"/>
          <w:b w:val="0"/>
          <w:bCs/>
          <w:color w:val="000000"/>
          <w:sz w:val="24"/>
          <w:highlight w:val="none"/>
        </w:rPr>
        <w:t xml:space="preserve">2</w:t>
      </w:r>
      <w:r>
        <w:rPr>
          <w:rFonts w:hint="eastAsia" w:ascii="宋体" w:hAnsi="宋体"/>
          <w:b w:val="0"/>
          <w:bCs/>
          <w:color w:val="000000"/>
          <w:sz w:val="24"/>
          <w:highlight w:val="none"/>
          <w:lang w:val="en-US" w:eastAsia="zh-CN"/>
        </w:rPr>
        <w:t xml:space="preserve">6</w:t>
      </w:r>
      <w:r>
        <w:rPr>
          <w:rFonts w:hint="eastAsia" w:ascii="宋体" w:hAnsi="宋体"/>
          <w:b w:val="0"/>
          <w:bCs/>
          <w:color w:val="000000"/>
          <w:sz w:val="24"/>
          <w:highlight w:val="none"/>
        </w:rPr>
        <w:t xml:space="preserve">.政府采购履约资金扶持政策</w:t>
      </w:r>
      <w:r>
        <w:rPr>
          <w:rFonts w:ascii="宋体" w:hAnsi="宋体"/>
          <w:b w:val="0"/>
          <w:bCs/>
          <w:color w:val="000000"/>
          <w:sz w:val="24"/>
          <w:highlight w:val="none"/>
        </w:rPr>
      </w:r>
      <w:r/>
    </w:p>
    <w:p>
      <w:pPr>
        <w:pStyle w:val="1021"/>
        <w:ind w:firstLine="472"/>
        <w:keepLines w:val="0"/>
        <w:keepNext w:val="0"/>
        <w:pageBreakBefore w:val="0"/>
        <w:spacing w:line="46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val="0"/>
          <w:bCs/>
          <w:color w:val="000000"/>
          <w:sz w:val="24"/>
          <w:highlight w:val="none"/>
        </w:rPr>
      </w:r>
      <w:r/>
    </w:p>
    <w:p>
      <w:pPr>
        <w:pStyle w:val="1047"/>
        <w:ind w:left="0" w:firstLine="0"/>
        <w:tabs>
          <w:tab w:val="left" w:pos="180" w:leader="none"/>
        </w:tabs>
        <w:rPr>
          <w:rFonts w:hint="eastAsia"/>
          <w:color w:val="000000"/>
          <w:highlight w:val="none"/>
        </w:rPr>
      </w:pPr>
      <w:r>
        <w:rPr>
          <w:rFonts w:hint="eastAsia"/>
          <w:color w:val="000000"/>
          <w:highlight w:val="none"/>
        </w:rPr>
      </w:r>
      <w:r/>
    </w:p>
    <w:p>
      <w:pPr>
        <w:pStyle w:val="1047"/>
        <w:ind w:left="0" w:firstLine="0"/>
        <w:tabs>
          <w:tab w:val="left" w:pos="180" w:leader="none"/>
        </w:tabs>
        <w:rPr>
          <w:rFonts w:hint="eastAsia"/>
          <w:color w:val="000000"/>
          <w:highlight w:val="none"/>
        </w:rPr>
      </w:pPr>
      <w:r>
        <w:rPr>
          <w:rFonts w:hint="eastAsia"/>
          <w:color w:val="000000"/>
          <w:highlight w:val="none"/>
        </w:rPr>
      </w:r>
      <w:r/>
    </w:p>
    <w:p>
      <w:pPr>
        <w:pStyle w:val="1047"/>
        <w:ind w:left="0" w:firstLine="0"/>
        <w:tabs>
          <w:tab w:val="left" w:pos="180" w:leader="none"/>
        </w:tabs>
        <w:rPr>
          <w:rFonts w:hint="eastAsia"/>
          <w:color w:val="000000"/>
          <w:highlight w:val="none"/>
        </w:rPr>
      </w:pPr>
      <w:r>
        <w:rPr>
          <w:rFonts w:hint="eastAsia"/>
          <w:color w:val="000000"/>
          <w:highlight w:val="none"/>
        </w:rPr>
      </w:r>
      <w:r/>
    </w:p>
    <w:p>
      <w:pPr>
        <w:pStyle w:val="1047"/>
        <w:ind w:left="0" w:firstLine="0"/>
        <w:tabs>
          <w:tab w:val="left" w:pos="180" w:leader="none"/>
        </w:tabs>
        <w:rPr>
          <w:rFonts w:hint="eastAsia"/>
          <w:color w:val="000000"/>
          <w:highlight w:val="none"/>
        </w:rPr>
      </w:pPr>
      <w:r>
        <w:rPr>
          <w:rFonts w:hint="eastAsia"/>
          <w:color w:val="000000"/>
          <w:highlight w:val="none"/>
        </w:rPr>
      </w:r>
      <w:r/>
    </w:p>
    <w:p>
      <w:pPr>
        <w:pStyle w:val="1047"/>
        <w:ind w:left="0" w:firstLine="0"/>
        <w:tabs>
          <w:tab w:val="left" w:pos="180" w:leader="none"/>
        </w:tabs>
        <w:rPr>
          <w:rFonts w:hint="eastAsia"/>
          <w:color w:val="000000"/>
          <w:highlight w:val="none"/>
        </w:rPr>
      </w:pPr>
      <w:r>
        <w:rPr>
          <w:rFonts w:hint="eastAsia"/>
          <w:color w:val="000000"/>
          <w:highlight w:val="none"/>
        </w:rPr>
      </w:r>
      <w:r/>
    </w:p>
    <w:p>
      <w:pPr>
        <w:pStyle w:val="1047"/>
        <w:ind w:left="0" w:firstLine="0"/>
        <w:tabs>
          <w:tab w:val="left" w:pos="180" w:leader="none"/>
        </w:tabs>
        <w:rPr>
          <w:rFonts w:hint="eastAsia"/>
          <w:color w:val="000000"/>
          <w:highlight w:val="none"/>
        </w:rPr>
      </w:pPr>
      <w:r>
        <w:rPr>
          <w:rFonts w:hint="eastAsia"/>
          <w:color w:val="000000"/>
          <w:highlight w:val="none"/>
        </w:rPr>
      </w:r>
      <w:r/>
    </w:p>
    <w:p>
      <w:pPr>
        <w:pStyle w:val="1047"/>
        <w:ind w:left="0" w:firstLine="0"/>
        <w:tabs>
          <w:tab w:val="left" w:pos="180" w:leader="none"/>
        </w:tabs>
        <w:rPr>
          <w:rFonts w:hint="eastAsia"/>
          <w:color w:val="000000"/>
          <w:highlight w:val="none"/>
        </w:rPr>
      </w:pPr>
      <w:r>
        <w:rPr>
          <w:rFonts w:hint="eastAsia"/>
          <w:color w:val="000000"/>
          <w:highlight w:val="none"/>
        </w:rPr>
      </w:r>
      <w:r/>
    </w:p>
    <w:p>
      <w:pPr>
        <w:pStyle w:val="1047"/>
        <w:ind w:left="0" w:firstLine="0"/>
        <w:tabs>
          <w:tab w:val="left" w:pos="180" w:leader="none"/>
        </w:tabs>
        <w:rPr>
          <w:rFonts w:hint="eastAsia"/>
          <w:color w:val="000000"/>
          <w:highlight w:val="none"/>
        </w:rPr>
      </w:pPr>
      <w:r>
        <w:rPr>
          <w:rFonts w:hint="eastAsia"/>
          <w:color w:val="000000"/>
          <w:highlight w:val="none"/>
        </w:rPr>
      </w:r>
      <w:r/>
    </w:p>
    <w:p>
      <w:pPr>
        <w:pStyle w:val="1047"/>
        <w:ind w:left="0" w:firstLine="0"/>
        <w:tabs>
          <w:tab w:val="left" w:pos="180" w:leader="none"/>
        </w:tabs>
        <w:rPr>
          <w:rFonts w:hint="eastAsia"/>
          <w:color w:val="000000"/>
          <w:highlight w:val="none"/>
        </w:rPr>
      </w:pPr>
      <w:r>
        <w:rPr>
          <w:rFonts w:hint="eastAsia"/>
          <w:color w:val="000000"/>
          <w:highlight w:val="none"/>
        </w:rPr>
      </w:r>
      <w:r/>
    </w:p>
    <w:p>
      <w:pPr>
        <w:pStyle w:val="1047"/>
        <w:tabs>
          <w:tab w:val="left" w:pos="180" w:leader="none"/>
        </w:tabs>
        <w:rPr>
          <w:rFonts w:hint="eastAsia"/>
          <w:color w:val="000000"/>
          <w:highlight w:val="none"/>
        </w:rPr>
      </w:pPr>
      <w:r>
        <w:rPr>
          <w:rFonts w:hint="eastAsia"/>
          <w:color w:val="000000"/>
          <w:highlight w:val="none"/>
        </w:rPr>
      </w:r>
      <w:r/>
    </w:p>
    <w:p>
      <w:pPr>
        <w:pStyle w:val="1021"/>
        <w:ind w:firstLine="2394"/>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1021"/>
        <w:ind w:firstLine="482"/>
        <w:jc w:val="left"/>
        <w:keepLines w:val="0"/>
        <w:keepNext w:val="0"/>
        <w:pageBreakBefore w:val="0"/>
        <w:spacing w:line="520" w:lineRule="exact"/>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1021"/>
        <w:ind w:firstLine="480"/>
        <w:jc w:val="left"/>
        <w:keepLines w:val="0"/>
        <w:keepNext w:val="0"/>
        <w:pageBreakBefore w:val="0"/>
        <w:spacing w:line="480" w:lineRule="exact"/>
        <w:widowControl/>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1.项目属性:货物类项目</w:t>
      </w:r>
      <w:r>
        <w:rPr>
          <w:rFonts w:ascii="宋体" w:hAnsi="宋体" w:eastAsia="宋体" w:cs="宋体"/>
          <w:b w:val="0"/>
          <w:bCs/>
          <w:color w:val="000000"/>
          <w:sz w:val="24"/>
          <w:highlight w:val="none"/>
          <w:lang w:val="en-US" w:eastAsia="zh-CN"/>
        </w:rPr>
      </w:r>
      <w:r/>
    </w:p>
    <w:p>
      <w:pPr>
        <w:pStyle w:val="1021"/>
        <w:ind w:firstLine="480"/>
        <w:jc w:val="left"/>
        <w:keepLines w:val="0"/>
        <w:keepNext w:val="0"/>
        <w:pageBreakBefore w:val="0"/>
        <w:spacing w:line="48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2025年水稻单产提升整制推进县创建项目（肥料）（三次）</w:t>
      </w:r>
      <w:r>
        <w:rPr>
          <w:rFonts w:hint="eastAsia" w:ascii="宋体" w:hAnsi="宋体" w:cs="宋体"/>
          <w:color w:val="000000"/>
          <w:sz w:val="24"/>
          <w:highlight w:val="none"/>
          <w:lang w:eastAsia="zh-CN"/>
        </w:rPr>
      </w:r>
      <w:r/>
    </w:p>
    <w:p>
      <w:pPr>
        <w:pStyle w:val="1021"/>
        <w:ind w:firstLine="480"/>
        <w:jc w:val="left"/>
        <w:keepLines w:val="0"/>
        <w:keepNext w:val="0"/>
        <w:pageBreakBefore w:val="0"/>
        <w:spacing w:line="48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rPr>
        <w:t xml:space="preserve">本项目总预算价为</w:t>
      </w:r>
      <w:r>
        <w:rPr>
          <w:rFonts w:hint="eastAsia" w:ascii="宋体" w:hAnsi="宋体" w:cs="宋体"/>
          <w:color w:val="000000"/>
          <w:sz w:val="24"/>
          <w:highlight w:val="none"/>
          <w:lang w:val="en-US" w:eastAsia="zh-CN"/>
        </w:rPr>
        <w:t xml:space="preserve">86万元</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本项目足额采购</w:t>
      </w:r>
      <w:r>
        <w:rPr>
          <w:rFonts w:ascii="宋体" w:hAnsi="宋体" w:cs="Arial"/>
          <w:bCs/>
          <w:color w:val="000000"/>
          <w:sz w:val="24"/>
          <w:szCs w:val="24"/>
          <w:highlight w:val="none"/>
        </w:rPr>
      </w:r>
      <w:r/>
    </w:p>
    <w:p>
      <w:pPr>
        <w:pStyle w:val="1021"/>
        <w:ind w:firstLine="480"/>
        <w:jc w:val="left"/>
        <w:keepLines w:val="0"/>
        <w:keepNext w:val="0"/>
        <w:pageBreakBefore w:val="0"/>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单价限价：</w:t>
      </w:r>
      <w:r>
        <w:rPr>
          <w:rFonts w:hint="eastAsia" w:ascii="宋体" w:hAnsi="宋体"/>
          <w:color w:val="000000"/>
          <w:sz w:val="24"/>
          <w:highlight w:val="none"/>
          <w:lang w:val="en-US" w:eastAsia="zh-CN"/>
        </w:rPr>
        <w:t xml:space="preserve">有机无机复混（复合）肥</w:t>
      </w:r>
      <w:r>
        <w:rPr>
          <w:rFonts w:hint="eastAsia" w:ascii="宋体" w:hAnsi="宋体"/>
          <w:color w:val="000000"/>
          <w:sz w:val="24"/>
          <w:highlight w:val="none"/>
          <w:lang w:val="en-US" w:eastAsia="zh-CN"/>
        </w:rPr>
        <w:t xml:space="preserve">3500</w:t>
      </w:r>
      <w:r>
        <w:rPr>
          <w:rFonts w:hint="eastAsia" w:ascii="宋体" w:hAnsi="宋体"/>
          <w:color w:val="000000"/>
          <w:sz w:val="24"/>
          <w:highlight w:val="none"/>
        </w:rPr>
        <w:t xml:space="preserve">元/吨</w:t>
      </w:r>
      <w:r>
        <w:rPr>
          <w:rFonts w:hint="eastAsia" w:ascii="宋体" w:hAnsi="宋体"/>
          <w:color w:val="000000"/>
          <w:sz w:val="24"/>
          <w:highlight w:val="none"/>
          <w:lang w:eastAsia="zh-CN"/>
        </w:rPr>
        <w:t xml:space="preserve">，</w:t>
      </w:r>
      <w:r>
        <w:rPr>
          <w:rFonts w:hint="eastAsia" w:ascii="宋体" w:hAnsi="宋体" w:cs="宋体"/>
          <w:color w:val="000000"/>
          <w:sz w:val="24"/>
          <w:highlight w:val="none"/>
        </w:rPr>
        <w:t xml:space="preserve">投标单位投标单价超过该单价限价的作无效标论处</w:t>
      </w:r>
      <w:r>
        <w:rPr>
          <w:rFonts w:hint="eastAsia" w:ascii="宋体" w:hAnsi="宋体" w:cs="宋体"/>
          <w:color w:val="000000"/>
          <w:sz w:val="24"/>
          <w:highlight w:val="none"/>
        </w:rPr>
      </w:r>
      <w:r/>
    </w:p>
    <w:p>
      <w:pPr>
        <w:pStyle w:val="1021"/>
        <w:ind w:firstLine="480"/>
        <w:keepLines w:val="0"/>
        <w:keepNext w:val="0"/>
        <w:pageBreakBefore w:val="0"/>
        <w:spacing w:line="480" w:lineRule="exact"/>
        <w:widowControl/>
        <w:rPr>
          <w:rFonts w:hint="eastAsia" w:ascii="宋体" w:hAnsi="宋体" w:eastAsia="宋体" w:cs="宋体"/>
          <w:b/>
          <w:bCs/>
          <w:color w:val="000000"/>
          <w:sz w:val="24"/>
          <w:highlight w:val="none"/>
          <w:lang w:eastAsia="zh-CN"/>
        </w:rPr>
      </w:pPr>
      <w:r>
        <w:rPr>
          <w:rFonts w:hint="eastAsia" w:ascii="宋体" w:hAnsi="宋体" w:eastAsia="宋体" w:cs="Arial"/>
          <w:bCs/>
          <w:color w:val="000000"/>
          <w:sz w:val="24"/>
          <w:szCs w:val="20"/>
          <w:highlight w:val="none"/>
          <w:lang w:val="en-US" w:eastAsia="zh-CN" w:bidi="ar-SA"/>
        </w:rPr>
        <w:t xml:space="preserve">5.采购需求：</w:t>
      </w:r>
      <w:r>
        <w:rPr>
          <w:rFonts w:hint="eastAsia" w:ascii="宋体" w:hAnsi="宋体" w:cs="Arial"/>
          <w:bCs/>
          <w:color w:val="000000"/>
          <w:sz w:val="24"/>
          <w:szCs w:val="24"/>
          <w:highlight w:val="none"/>
        </w:rPr>
        <w:t xml:space="preserve">采购范围内所有产品的供货、运输（送达至采购方指定地点并卸货）及售后服务等内容</w:t>
      </w:r>
      <w:r>
        <w:rPr>
          <w:rFonts w:hint="eastAsia" w:ascii="宋体" w:hAnsi="宋体" w:eastAsia="宋体" w:cs="宋体"/>
          <w:b/>
          <w:bCs/>
          <w:color w:val="000000"/>
          <w:sz w:val="24"/>
          <w:highlight w:val="none"/>
          <w:lang w:eastAsia="zh-CN"/>
        </w:rPr>
      </w:r>
      <w:r/>
    </w:p>
    <w:p>
      <w:pPr>
        <w:pStyle w:val="1021"/>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s="宋体"/>
          <w:color w:val="000000"/>
          <w:sz w:val="24"/>
          <w:szCs w:val="24"/>
          <w:highlight w:val="none"/>
          <w:lang w:val="en-US" w:eastAsia="zh-CN"/>
        </w:rPr>
        <w:t xml:space="preserve">6.合同履行期限：</w:t>
      </w:r>
      <w:r>
        <w:rPr>
          <w:rFonts w:hint="eastAsia" w:ascii="宋体" w:hAnsi="宋体"/>
          <w:color w:val="000000"/>
          <w:sz w:val="24"/>
          <w:highlight w:val="none"/>
        </w:rPr>
        <w:t xml:space="preserve">成交供应商7日内按照采购人要求分批完成供货，采购人指定地点并装卸完毕，每批的供货时间和数量由采购人确定，成交供应商必须在24小时内送货到位，不得以批量小为由拒绝送货或延期供货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olor w:val="000000"/>
          <w:sz w:val="24"/>
          <w:highlight w:val="none"/>
        </w:rPr>
      </w:r>
      <w:r/>
    </w:p>
    <w:p>
      <w:pPr>
        <w:pStyle w:val="1021"/>
        <w:ind w:firstLine="480"/>
        <w:jc w:val="left"/>
        <w:keepLines w:val="0"/>
        <w:keepNext w:val="0"/>
        <w:pageBreakBefore w:val="0"/>
        <w:spacing w:line="480" w:lineRule="exact"/>
        <w:widowControl/>
        <w:rPr>
          <w:rFonts w:hint="eastAsia" w:ascii="宋体" w:hAnsi="宋体" w:cs="Arial"/>
          <w:bCs/>
          <w:color w:val="000000"/>
          <w:sz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Arial"/>
          <w:color w:val="000000"/>
          <w:sz w:val="24"/>
          <w:highlight w:val="none"/>
        </w:rPr>
        <w:t xml:space="preserve">质保期：</w:t>
      </w:r>
      <w:r>
        <w:rPr>
          <w:rFonts w:hint="eastAsia" w:ascii="宋体" w:hAnsi="宋体" w:cs="Arial"/>
          <w:bCs/>
          <w:color w:val="000000"/>
          <w:sz w:val="24"/>
          <w:highlight w:val="none"/>
          <w:lang w:val="en-US" w:eastAsia="zh-CN"/>
        </w:rPr>
        <w:t xml:space="preserve">2</w:t>
      </w:r>
      <w:r>
        <w:rPr>
          <w:rFonts w:hint="eastAsia" w:ascii="宋体" w:hAnsi="宋体" w:cs="Arial"/>
          <w:bCs/>
          <w:color w:val="000000"/>
          <w:sz w:val="24"/>
          <w:highlight w:val="none"/>
        </w:rPr>
        <w:t xml:space="preserve">年</w:t>
      </w:r>
      <w:r>
        <w:rPr>
          <w:rFonts w:hint="eastAsia" w:ascii="宋体" w:hAnsi="宋体" w:cs="Arial"/>
          <w:bCs/>
          <w:color w:val="000000"/>
          <w:sz w:val="24"/>
          <w:highlight w:val="none"/>
        </w:rPr>
      </w:r>
      <w:r/>
    </w:p>
    <w:p>
      <w:pPr>
        <w:pStyle w:val="1021"/>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1021"/>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9.本项目（是/否）进口产品投标：不接受进口产品</w:t>
      </w:r>
      <w:r>
        <w:rPr>
          <w:rFonts w:hint="eastAsia" w:ascii="宋体" w:hAnsi="宋体" w:cs="Arial"/>
          <w:bCs/>
          <w:color w:val="000000"/>
          <w:sz w:val="24"/>
          <w:szCs w:val="24"/>
          <w:highlight w:val="none"/>
        </w:rPr>
      </w:r>
      <w:r/>
    </w:p>
    <w:p>
      <w:pPr>
        <w:pStyle w:val="1062"/>
        <w:keepLines w:val="0"/>
        <w:keepNext w:val="0"/>
        <w:pageBreakBefore w:val="0"/>
        <w:spacing w:before="0" w:after="0" w:line="480" w:lineRule="exact"/>
        <w:rPr>
          <w:rFonts w:hint="eastAsia"/>
          <w:color w:val="000000"/>
          <w:szCs w:val="32"/>
          <w:highlight w:val="none"/>
        </w:rPr>
      </w:pPr>
      <w:r>
        <w:rPr>
          <w:rFonts w:hint="eastAsia" w:ascii="宋体" w:hAnsi="宋体" w:cs="Arial"/>
          <w:b/>
          <w:bCs/>
          <w:color w:val="000000"/>
          <w:highlight w:val="none"/>
        </w:rPr>
        <w:t xml:space="preserve">二、技术要求及相关说明</w:t>
      </w:r>
      <w:r>
        <w:rPr>
          <w:rFonts w:hint="eastAsia"/>
          <w:color w:val="000000"/>
          <w:szCs w:val="32"/>
          <w:highlight w:val="none"/>
        </w:rPr>
      </w:r>
      <w:r/>
    </w:p>
    <w:p>
      <w:pPr>
        <w:pStyle w:val="1021"/>
        <w:ind w:firstLine="482"/>
        <w:keepLines w:val="0"/>
        <w:keepNext w:val="0"/>
        <w:pageBreakBefore w:val="0"/>
        <w:spacing w:line="480" w:lineRule="exact"/>
        <w:rPr>
          <w:rFonts w:hint="eastAsia"/>
          <w:b/>
          <w:bCs/>
          <w:color w:val="000000"/>
          <w:sz w:val="24"/>
          <w:szCs w:val="32"/>
          <w:highlight w:val="none"/>
          <w:lang w:val="en-US" w:eastAsia="zh-CN"/>
        </w:rPr>
      </w:pPr>
      <w:r>
        <w:rPr>
          <w:rFonts w:hint="eastAsia"/>
          <w:b/>
          <w:bCs/>
          <w:color w:val="000000"/>
          <w:sz w:val="24"/>
          <w:szCs w:val="32"/>
          <w:highlight w:val="none"/>
          <w:lang w:val="en-US" w:eastAsia="zh-CN"/>
        </w:rPr>
        <w:t xml:space="preserve">有机无机复混（复合）肥</w:t>
      </w:r>
      <w:r>
        <w:rPr>
          <w:rFonts w:hint="eastAsia"/>
          <w:b/>
          <w:bCs/>
          <w:color w:val="000000"/>
          <w:sz w:val="24"/>
          <w:szCs w:val="32"/>
          <w:highlight w:val="none"/>
          <w:lang w:val="en-US" w:eastAsia="zh-CN"/>
        </w:rPr>
      </w:r>
      <w:r/>
    </w:p>
    <w:p>
      <w:pPr>
        <w:pStyle w:val="1021"/>
        <w:ind w:firstLine="480"/>
        <w:keepLines w:val="0"/>
        <w:keepNext w:val="0"/>
        <w:pageBreakBefore w:val="0"/>
        <w:spacing w:line="480" w:lineRule="exact"/>
        <w:rPr>
          <w:rFonts w:eastAsia="宋体"/>
          <w:b w:val="0"/>
          <w:bCs w:val="0"/>
          <w:color w:val="000000"/>
          <w:sz w:val="24"/>
          <w:szCs w:val="32"/>
          <w:highlight w:val="none"/>
          <w:lang w:val="en-US" w:eastAsia="zh-CN"/>
        </w:rPr>
      </w:pPr>
      <w:r>
        <w:rPr>
          <w:rFonts w:hint="eastAsia"/>
          <w:color w:val="000000"/>
          <w:sz w:val="24"/>
          <w:szCs w:val="32"/>
          <w:highlight w:val="none"/>
        </w:rPr>
        <w:t xml:space="preserve">要求标准：</w:t>
      </w:r>
      <w:r>
        <w:rPr>
          <w:rFonts w:hint="eastAsia"/>
          <w:b w:val="0"/>
          <w:bCs w:val="0"/>
          <w:color w:val="000000"/>
          <w:sz w:val="24"/>
          <w:szCs w:val="32"/>
          <w:highlight w:val="none"/>
          <w:lang w:val="en-US" w:eastAsia="zh-CN"/>
        </w:rPr>
        <w:t xml:space="preserve">N-P2O5-K2O（18-12-6）</w:t>
      </w:r>
      <w:r>
        <w:rPr>
          <w:rFonts w:eastAsia="宋体"/>
          <w:b w:val="0"/>
          <w:bCs w:val="0"/>
          <w:color w:val="000000"/>
          <w:sz w:val="24"/>
          <w:szCs w:val="32"/>
          <w:highlight w:val="none"/>
          <w:lang w:val="en-US" w:eastAsia="zh-CN"/>
        </w:rPr>
      </w:r>
      <w:r/>
    </w:p>
    <w:p>
      <w:pPr>
        <w:pStyle w:val="1021"/>
        <w:ind w:firstLine="480"/>
        <w:jc w:val="left"/>
        <w:keepLines w:val="0"/>
        <w:keepNext w:val="0"/>
        <w:pageBreakBefore w:val="0"/>
        <w:spacing w:line="480" w:lineRule="exact"/>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有机质≥10％</w:t>
      </w:r>
      <w:r>
        <w:rPr>
          <w:rFonts w:hint="eastAsia" w:ascii="宋体" w:hAnsi="宋体"/>
          <w:bCs/>
          <w:color w:val="000000"/>
          <w:sz w:val="24"/>
          <w:highlight w:val="none"/>
          <w:lang w:val="en-US" w:eastAsia="zh-CN"/>
        </w:rPr>
      </w:r>
      <w:r/>
    </w:p>
    <w:p>
      <w:pPr>
        <w:pStyle w:val="1021"/>
        <w:ind w:firstLine="480"/>
        <w:jc w:val="left"/>
        <w:keepLines w:val="0"/>
        <w:keepNext w:val="0"/>
        <w:pageBreakBefore w:val="0"/>
        <w:spacing w:line="48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rPr>
        <w:t xml:space="preserve">产品形态: 颗粒</w:t>
      </w:r>
      <w:r>
        <w:rPr>
          <w:rFonts w:hint="eastAsia" w:ascii="宋体" w:hAnsi="宋体"/>
          <w:bCs/>
          <w:color w:val="000000"/>
          <w:sz w:val="24"/>
          <w:highlight w:val="none"/>
          <w:lang w:eastAsia="zh-CN"/>
        </w:rPr>
        <w:t xml:space="preserve">均匀，便于机撒施</w:t>
      </w:r>
      <w:r>
        <w:rPr>
          <w:rFonts w:hint="eastAsia" w:ascii="宋体" w:hAnsi="宋体" w:eastAsia="宋体"/>
          <w:bCs/>
          <w:color w:val="000000"/>
          <w:sz w:val="24"/>
          <w:highlight w:val="none"/>
          <w:lang w:eastAsia="zh-CN"/>
        </w:rPr>
      </w:r>
      <w:r/>
    </w:p>
    <w:p>
      <w:pPr>
        <w:pStyle w:val="1021"/>
        <w:ind w:firstLine="480"/>
        <w:jc w:val="left"/>
        <w:keepLines w:val="0"/>
        <w:keepNext w:val="0"/>
        <w:pageBreakBefore w:val="0"/>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规格：</w:t>
      </w:r>
      <w:r>
        <w:rPr>
          <w:rFonts w:hint="eastAsia" w:ascii="宋体" w:hAnsi="宋体"/>
          <w:bCs/>
          <w:color w:val="000000"/>
          <w:sz w:val="24"/>
          <w:highlight w:val="none"/>
          <w:lang w:val="en-US" w:eastAsia="zh-CN"/>
        </w:rPr>
        <w:t xml:space="preserve">40</w:t>
      </w:r>
      <w:r>
        <w:rPr>
          <w:rFonts w:hint="eastAsia" w:ascii="宋体" w:hAnsi="宋体"/>
          <w:bCs/>
          <w:color w:val="000000"/>
          <w:sz w:val="24"/>
          <w:highlight w:val="none"/>
        </w:rPr>
        <w:t xml:space="preserve">kg/袋</w:t>
      </w:r>
      <w:r>
        <w:rPr>
          <w:rFonts w:hint="eastAsia" w:ascii="宋体" w:hAnsi="宋体"/>
          <w:bCs/>
          <w:color w:val="000000"/>
          <w:sz w:val="24"/>
          <w:highlight w:val="none"/>
        </w:rPr>
      </w:r>
      <w:r/>
    </w:p>
    <w:p>
      <w:pPr>
        <w:pStyle w:val="1021"/>
        <w:ind w:firstLine="480"/>
        <w:keepLines w:val="0"/>
        <w:keepNext w:val="0"/>
        <w:pageBreakBefore w:val="0"/>
        <w:spacing w:line="480" w:lineRule="exact"/>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适用作为基肥，科学化肥使用量 </w:t>
      </w:r>
      <w:r>
        <w:rPr>
          <w:rFonts w:hint="eastAsia" w:ascii="宋体" w:hAnsi="宋体"/>
          <w:b w:val="0"/>
          <w:bCs w:val="0"/>
          <w:color w:val="000000"/>
          <w:sz w:val="24"/>
          <w:highlight w:val="none"/>
          <w:lang w:val="en-US" w:eastAsia="zh-CN"/>
        </w:rPr>
      </w:r>
      <w:r/>
    </w:p>
    <w:p>
      <w:pPr>
        <w:pStyle w:val="1021"/>
        <w:ind w:firstLine="482"/>
        <w:keepLines w:val="0"/>
        <w:keepNext w:val="0"/>
        <w:pageBreakBefore w:val="0"/>
        <w:spacing w:line="480" w:lineRule="exact"/>
        <w:widowControl w:val="off"/>
        <w:rPr>
          <w:rFonts w:hint="eastAsia"/>
          <w:b/>
          <w:bCs/>
          <w:color w:val="000000"/>
          <w:sz w:val="24"/>
          <w:szCs w:val="32"/>
          <w:highlight w:val="none"/>
        </w:rPr>
      </w:pPr>
      <w:r>
        <w:rPr>
          <w:rFonts w:hint="eastAsia"/>
          <w:b/>
          <w:bCs/>
          <w:color w:val="000000"/>
          <w:sz w:val="24"/>
          <w:szCs w:val="32"/>
          <w:highlight w:val="none"/>
        </w:rPr>
        <w:t xml:space="preserve">投标人须提供产品检测报告</w:t>
      </w:r>
      <w:r>
        <w:rPr>
          <w:rFonts w:hint="eastAsia"/>
          <w:b/>
          <w:bCs/>
          <w:color w:val="000000"/>
          <w:sz w:val="24"/>
          <w:szCs w:val="32"/>
          <w:highlight w:val="none"/>
          <w:lang w:val="en-US" w:eastAsia="zh-CN"/>
        </w:rPr>
        <w:t xml:space="preserve">原件扫描件</w:t>
      </w:r>
      <w:r>
        <w:rPr>
          <w:rFonts w:hint="eastAsia"/>
          <w:b/>
          <w:bCs/>
          <w:color w:val="000000"/>
          <w:sz w:val="24"/>
          <w:szCs w:val="32"/>
          <w:highlight w:val="none"/>
        </w:rPr>
      </w:r>
      <w:r/>
    </w:p>
    <w:p>
      <w:pPr>
        <w:pStyle w:val="1021"/>
        <w:ind w:firstLine="482"/>
        <w:keepLines w:val="0"/>
        <w:keepNext w:val="0"/>
        <w:pageBreakBefore w:val="0"/>
        <w:spacing w:line="480" w:lineRule="exact"/>
        <w:tabs>
          <w:tab w:val="left" w:pos="900" w:leader="none"/>
        </w:tabs>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三、服务保障和承诺要求</w:t>
      </w:r>
      <w:r>
        <w:rPr>
          <w:rFonts w:hint="eastAsia" w:ascii="宋体" w:hAnsi="宋体" w:eastAsia="宋体" w:cs="宋体"/>
          <w:b/>
          <w:bCs/>
          <w:color w:val="000000"/>
          <w:sz w:val="24"/>
          <w:highlight w:val="none"/>
          <w:lang w:eastAsia="zh-CN"/>
        </w:rPr>
      </w:r>
      <w:r/>
    </w:p>
    <w:p>
      <w:pPr>
        <w:pStyle w:val="1021"/>
        <w:ind w:firstLine="480"/>
        <w:keepLines w:val="0"/>
        <w:keepNext w:val="0"/>
        <w:pageBreakBefore w:val="0"/>
        <w:spacing w:line="480" w:lineRule="exact"/>
        <w:tabs>
          <w:tab w:val="left" w:pos="90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1.各投标人必须严格按照本次招标技术参数要求进行合理报价并供货，如后期出现验收不合格情形视同虚假承诺谋取中标成交，将被列入不良行为记录名单。</w:t>
      </w:r>
      <w:r>
        <w:rPr>
          <w:rFonts w:hint="eastAsia" w:ascii="宋体" w:hAnsi="宋体" w:cs="宋体"/>
          <w:b w:val="0"/>
          <w:bCs w:val="0"/>
          <w:color w:val="000000"/>
          <w:sz w:val="24"/>
          <w:highlight w:val="none"/>
        </w:rPr>
      </w:r>
      <w:r/>
    </w:p>
    <w:p>
      <w:pPr>
        <w:pStyle w:val="1021"/>
        <w:ind w:firstLine="480"/>
        <w:keepLines w:val="0"/>
        <w:keepNext w:val="0"/>
        <w:pageBreakBefore w:val="0"/>
        <w:spacing w:line="480" w:lineRule="exact"/>
        <w:tabs>
          <w:tab w:val="left" w:pos="90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2.中标单位自行承担运输和服务过程中的安全责任。</w:t>
      </w:r>
      <w:r>
        <w:rPr>
          <w:rFonts w:hint="eastAsia" w:ascii="宋体" w:hAnsi="宋体" w:cs="宋体"/>
          <w:b w:val="0"/>
          <w:bCs w:val="0"/>
          <w:color w:val="000000"/>
          <w:sz w:val="24"/>
          <w:highlight w:val="none"/>
        </w:rPr>
      </w:r>
      <w:r/>
    </w:p>
    <w:p>
      <w:pPr>
        <w:pStyle w:val="1021"/>
        <w:ind w:firstLine="480"/>
        <w:keepLines w:val="0"/>
        <w:keepNext w:val="0"/>
        <w:pageBreakBefore w:val="0"/>
        <w:spacing w:line="480" w:lineRule="exact"/>
        <w:tabs>
          <w:tab w:val="left" w:pos="900" w:leader="none"/>
        </w:tabs>
        <w:rPr>
          <w:rFonts w:hint="eastAsia"/>
          <w:color w:val="000000"/>
          <w:highlight w:val="none"/>
        </w:rPr>
      </w:pPr>
      <w:r>
        <w:rPr>
          <w:rFonts w:hint="eastAsia" w:ascii="宋体" w:hAnsi="宋体" w:cs="宋体"/>
          <w:b w:val="0"/>
          <w:bCs w:val="0"/>
          <w:color w:val="000000"/>
          <w:sz w:val="24"/>
          <w:highlight w:val="none"/>
        </w:rPr>
        <w:t xml:space="preserve">3</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投标人在供货、服务过程中涉及第三方产品知识产权情况，若出现技术、经济或法律上的纠纷，应由中标人全面承担并全权解决，并确保不影响项目的进度</w:t>
      </w:r>
      <w:r>
        <w:rPr>
          <w:rFonts w:hint="eastAsia" w:ascii="宋体" w:hAnsi="宋体" w:cs="宋体"/>
          <w:b w:val="0"/>
          <w:bCs w:val="0"/>
          <w:color w:val="000000"/>
          <w:sz w:val="24"/>
          <w:highlight w:val="none"/>
          <w:lang w:eastAsia="zh-CN"/>
        </w:rPr>
        <w:t xml:space="preserve">。</w:t>
      </w:r>
      <w:r>
        <w:rPr>
          <w:rFonts w:hint="eastAsia"/>
          <w:color w:val="000000"/>
          <w:highlight w:val="none"/>
        </w:rPr>
      </w:r>
      <w:r/>
    </w:p>
    <w:p>
      <w:pPr>
        <w:pStyle w:val="1045"/>
        <w:ind w:firstLine="723"/>
        <w:jc w:val="both"/>
        <w:spacing w:beforeAutospacing="0" w:afterAutospacing="0" w:line="0" w:lineRule="atLeast"/>
        <w:rPr>
          <w:b/>
          <w:bCs/>
          <w:color w:val="000000"/>
          <w:sz w:val="24"/>
          <w:szCs w:val="24"/>
          <w:highlight w:val="none"/>
        </w:rPr>
      </w:pPr>
      <w:r>
        <w:rPr>
          <w:rFonts w:hint="eastAsia"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、采购标的对应的中小企业划分标准所属行业一览表</w:t>
      </w:r>
      <w:r>
        <w:rPr>
          <w:b/>
          <w:bCs/>
          <w:color w:val="000000"/>
          <w:sz w:val="24"/>
          <w:szCs w:val="24"/>
          <w:highlight w:val="none"/>
        </w:rPr>
      </w:r>
      <w:r/>
    </w:p>
    <w:tbl>
      <w:tblPr>
        <w:tblW w:w="8899" w:type="dxa"/>
        <w:jc w:val="center"/>
        <w:tblCellSpacing w:w="0" w:type="dxa"/>
        <w:tblInd w:w="-578" w:type="dxa"/>
        <w:tblLayout w:type="fixed"/>
        <w:tblCellMar>
          <w:left w:w="108" w:type="dxa"/>
          <w:top w:w="0" w:type="dxa"/>
          <w:right w:w="108" w:type="dxa"/>
          <w:bottom w:w="0" w:type="dxa"/>
        </w:tblCellMar>
        <w:tblLook w:val="04A0" w:firstRow="1" w:lastRow="0" w:firstColumn="1" w:lastColumn="0" w:noHBand="0" w:noVBand="1"/>
      </w:tblPr>
      <w:tblGrid>
        <w:gridCol w:w="1322"/>
        <w:gridCol w:w="3978"/>
        <w:gridCol w:w="3599"/>
      </w:tblGrid>
      <w:tr>
        <w:trPr>
          <w:tblCellSpacing w:w="0" w:type="dxa"/>
          <w:trHeight w:val="931"/>
        </w:trPr>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45"/>
              <w:ind w:left="0" w:right="0"/>
              <w:jc w:val="center"/>
              <w:keepLines w:val="0"/>
              <w:keepNext w:val="0"/>
              <w:spacing w:beforeAutospacing="0" w:afterAutospacing="0" w:line="0" w:lineRule="atLeast"/>
              <w:rPr>
                <w:color w:val="000000"/>
                <w:sz w:val="24"/>
                <w:szCs w:val="24"/>
                <w:highlight w:val="none"/>
              </w:rPr>
              <w:suppressLineNumbers w:val="0"/>
            </w:pPr>
            <w:r>
              <w:rPr>
                <w:rFonts w:hint="eastAsia" w:ascii="宋体" w:hAnsi="宋体" w:eastAsia="宋体" w:cs="宋体"/>
                <w:color w:val="000000"/>
                <w:sz w:val="24"/>
                <w:szCs w:val="24"/>
                <w:highlight w:val="none"/>
              </w:rPr>
              <w:t xml:space="preserve">序号</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45"/>
              <w:ind w:left="0" w:right="0"/>
              <w:jc w:val="center"/>
              <w:keepLines w:val="0"/>
              <w:keepNext w:val="0"/>
              <w:spacing w:beforeAutospacing="0" w:afterAutospacing="0" w:line="0" w:lineRule="atLeast"/>
              <w:rPr>
                <w:color w:val="000000"/>
                <w:sz w:val="24"/>
                <w:szCs w:val="24"/>
                <w:highlight w:val="none"/>
              </w:rPr>
              <w:suppressLineNumbers w:val="0"/>
            </w:pPr>
            <w:r>
              <w:rPr>
                <w:rFonts w:hint="eastAsia" w:ascii="宋体" w:hAnsi="宋体" w:eastAsia="宋体" w:cs="宋体"/>
                <w:color w:val="000000"/>
                <w:sz w:val="24"/>
                <w:szCs w:val="24"/>
                <w:highlight w:val="none"/>
              </w:rPr>
              <w:t xml:space="preserve">采购标的</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1045"/>
              <w:ind w:left="0" w:right="0"/>
              <w:jc w:val="center"/>
              <w:keepLines w:val="0"/>
              <w:keepNext w:val="0"/>
              <w:spacing w:beforeAutospacing="0" w:afterAutospacing="0" w:line="0" w:lineRule="atLeast"/>
              <w:rPr>
                <w:color w:val="000000"/>
                <w:sz w:val="24"/>
                <w:szCs w:val="24"/>
                <w:highlight w:val="none"/>
              </w:rPr>
              <w:suppressLineNumbers w:val="0"/>
            </w:pPr>
            <w:r>
              <w:rPr>
                <w:rFonts w:hint="eastAsia" w:ascii="宋体" w:hAnsi="宋体" w:eastAsia="宋体" w:cs="宋体"/>
                <w:color w:val="000000"/>
                <w:sz w:val="24"/>
                <w:szCs w:val="24"/>
                <w:highlight w:val="none"/>
              </w:rPr>
              <w:t xml:space="preserve">对应中小企业划分标准所属行业</w:t>
            </w:r>
            <w:r>
              <w:rPr>
                <w:color w:val="000000"/>
                <w:sz w:val="24"/>
                <w:szCs w:val="24"/>
                <w:highlight w:val="none"/>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045"/>
              <w:ind w:left="0" w:right="0"/>
              <w:jc w:val="center"/>
              <w:keepLines w:val="0"/>
              <w:keepNext w:val="0"/>
              <w:spacing w:beforeAutospacing="0" w:afterAutospacing="0" w:line="0" w:lineRule="atLeast"/>
              <w:rPr>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45"/>
              <w:ind w:left="0" w:right="0"/>
              <w:jc w:val="center"/>
              <w:keepLines w:val="0"/>
              <w:keepNext w:val="0"/>
              <w:spacing w:beforeAutospacing="0" w:afterAutospacing="0" w:line="0" w:lineRule="atLeast"/>
              <w:rPr>
                <w:color w:val="000000"/>
                <w:sz w:val="24"/>
                <w:szCs w:val="24"/>
                <w:highlight w:val="none"/>
                <w:lang w:val="en-US"/>
              </w:rPr>
              <w:suppressLineNumbers w:val="0"/>
            </w:pPr>
            <w:r>
              <w:rPr>
                <w:rFonts w:hint="eastAsia" w:hAnsi="宋体" w:cs="宋体"/>
                <w:b w:val="0"/>
                <w:color w:val="000000"/>
                <w:sz w:val="24"/>
                <w:szCs w:val="24"/>
                <w:highlight w:val="none"/>
                <w:lang w:val="en-US" w:eastAsia="zh-CN"/>
              </w:rPr>
              <w:t xml:space="preserve">清单中所有产品标的</w:t>
            </w:r>
            <w:r>
              <w:rPr>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pStyle w:val="1045"/>
              <w:ind w:left="0" w:right="0"/>
              <w:jc w:val="center"/>
              <w:keepLines w:val="0"/>
              <w:keepNext w:val="0"/>
              <w:spacing w:beforeAutospacing="0" w:afterAutospacing="0" w:line="0" w:lineRule="atLeast"/>
              <w:rPr>
                <w:rFonts w:hint="eastAsia" w:eastAsia="宋体"/>
                <w:color w:val="000000"/>
                <w:sz w:val="24"/>
                <w:szCs w:val="24"/>
                <w:highlight w:val="none"/>
                <w:lang w:eastAsia="zh-CN"/>
              </w:rPr>
              <w:suppressLineNumbers w:val="0"/>
            </w:pPr>
            <w:r>
              <w:rPr>
                <w:rFonts w:hint="eastAsia"/>
                <w:color w:val="000000"/>
                <w:sz w:val="24"/>
                <w:szCs w:val="24"/>
                <w:highlight w:val="none"/>
                <w:lang w:val="en-US" w:eastAsia="zh-CN"/>
              </w:rPr>
              <w:t xml:space="preserve">工业</w:t>
            </w:r>
            <w:r>
              <w:rPr>
                <w:rFonts w:hint="eastAsia" w:eastAsia="宋体"/>
                <w:color w:val="000000"/>
                <w:sz w:val="24"/>
                <w:szCs w:val="24"/>
                <w:highlight w:val="none"/>
                <w:lang w:eastAsia="zh-CN"/>
              </w:rPr>
            </w:r>
            <w:r/>
          </w:p>
        </w:tc>
      </w:tr>
    </w:tbl>
    <w:p>
      <w:pPr>
        <w:pStyle w:val="1021"/>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1"/>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1"/>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22"/>
        <w:rPr>
          <w:rFonts w:hint="eastAsia"/>
          <w:highlight w:val="none"/>
        </w:rPr>
      </w:pPr>
      <w:r>
        <w:rPr>
          <w:rFonts w:hint="eastAsia"/>
          <w:highlight w:val="none"/>
        </w:rPr>
      </w:r>
      <w:r/>
    </w:p>
    <w:p>
      <w:pPr>
        <w:pStyle w:val="1021"/>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eastAsia="宋体"/>
          <w:highlight w:val="none"/>
          <w:lang w:eastAsia="zh-CN"/>
        </w:rPr>
      </w:pPr>
      <w:r>
        <w:rPr>
          <w:rFonts w:hint="eastAsia"/>
          <w:highlight w:val="none"/>
          <w:lang w:eastAsia="zh-CN"/>
        </w:rPr>
        <w:t xml:space="preserve">‘</w:t>
      </w:r>
      <w:r>
        <w:rPr>
          <w:rFonts w:hint="eastAsia" w:eastAsia="宋体"/>
          <w:highlight w:val="none"/>
          <w:lang w:eastAsia="zh-CN"/>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47"/>
        <w:tabs>
          <w:tab w:val="left" w:pos="180" w:leader="none"/>
        </w:tabs>
        <w:rPr>
          <w:rFonts w:hint="eastAsia"/>
          <w:highlight w:val="none"/>
        </w:rPr>
      </w:pPr>
      <w:r>
        <w:rPr>
          <w:rFonts w:hint="eastAsia"/>
          <w:highlight w:val="none"/>
        </w:rPr>
      </w:r>
      <w:r/>
    </w:p>
    <w:p>
      <w:pPr>
        <w:pStyle w:val="1022"/>
        <w:rPr>
          <w:rFonts w:hint="eastAsia"/>
          <w:highlight w:val="none"/>
        </w:rPr>
      </w:pPr>
      <w:r>
        <w:rPr>
          <w:rFonts w:hint="eastAsia"/>
          <w:highlight w:val="none"/>
        </w:rPr>
      </w:r>
      <w:r/>
    </w:p>
    <w:p>
      <w:pPr>
        <w:pStyle w:val="1021"/>
        <w:rPr>
          <w:rFonts w:hint="eastAsia"/>
          <w:highlight w:val="none"/>
        </w:rPr>
      </w:pPr>
      <w:r>
        <w:rPr>
          <w:rFonts w:hint="eastAsia"/>
          <w:highlight w:val="none"/>
        </w:rPr>
      </w:r>
      <w:r/>
    </w:p>
    <w:p>
      <w:pPr>
        <w:pStyle w:val="1021"/>
        <w:ind w:firstLine="2209"/>
        <w:jc w:val="both"/>
        <w:spacing w:line="480" w:lineRule="exact"/>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102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评标办法：最低评标价法</w:t>
      </w:r>
      <w:r>
        <w:rPr>
          <w:rFonts w:hint="eastAsia" w:ascii="宋体" w:hAnsi="宋体"/>
          <w:color w:val="000000"/>
          <w:sz w:val="24"/>
          <w:highlight w:val="none"/>
        </w:rPr>
      </w:r>
      <w:r/>
    </w:p>
    <w:p>
      <w:pPr>
        <w:pStyle w:val="1021"/>
        <w:ind w:firstLine="480"/>
        <w:spacing w:line="480" w:lineRule="exact"/>
        <w:rPr>
          <w:rFonts w:hint="eastAsia"/>
          <w:color w:val="000000"/>
          <w:highlight w:val="none"/>
        </w:rPr>
      </w:pPr>
      <w:r>
        <w:rPr>
          <w:rFonts w:hint="eastAsia" w:ascii="宋体" w:hAnsi="宋体"/>
          <w:color w:val="000000"/>
          <w:sz w:val="24"/>
          <w:highlight w:val="none"/>
        </w:rPr>
        <w:t xml:space="preserve">二、本项目采用最低评标价法，</w:t>
      </w:r>
      <w:r>
        <w:rPr>
          <w:rFonts w:hint="eastAsia" w:ascii="宋体" w:hAnsi="宋体" w:cs="宋体"/>
          <w:b w:val="0"/>
          <w:bCs/>
          <w:color w:val="000000"/>
          <w:sz w:val="24"/>
          <w:highlight w:val="none"/>
        </w:rPr>
        <w:t xml:space="preserve">评标结果按投标</w:t>
      </w:r>
      <w:r>
        <w:rPr>
          <w:rFonts w:hint="eastAsia" w:ascii="宋体" w:hAnsi="宋体" w:cs="宋体"/>
          <w:b w:val="0"/>
          <w:bCs/>
          <w:color w:val="000000"/>
          <w:sz w:val="24"/>
          <w:highlight w:val="none"/>
          <w:lang w:eastAsia="zh-CN"/>
        </w:rPr>
        <w:t xml:space="preserve">单价总价</w:t>
      </w:r>
      <w:r>
        <w:rPr>
          <w:rFonts w:hint="eastAsia" w:ascii="宋体" w:hAnsi="宋体" w:cs="宋体"/>
          <w:b w:val="0"/>
          <w:bCs/>
          <w:color w:val="000000"/>
          <w:sz w:val="24"/>
          <w:highlight w:val="none"/>
        </w:rPr>
        <w:t xml:space="preserve">由低到高顺序排列。投标</w:t>
      </w:r>
      <w:r>
        <w:rPr>
          <w:rFonts w:hint="eastAsia" w:ascii="宋体" w:hAnsi="宋体" w:cs="宋体"/>
          <w:b w:val="0"/>
          <w:bCs/>
          <w:color w:val="000000"/>
          <w:sz w:val="24"/>
          <w:highlight w:val="none"/>
          <w:lang w:eastAsia="zh-CN"/>
        </w:rPr>
        <w:t xml:space="preserve">单价总价</w:t>
      </w:r>
      <w:r>
        <w:rPr>
          <w:rFonts w:hint="eastAsia" w:ascii="宋体" w:hAnsi="宋体" w:cs="宋体"/>
          <w:b w:val="0"/>
          <w:bCs/>
          <w:color w:val="000000"/>
          <w:sz w:val="24"/>
          <w:highlight w:val="none"/>
        </w:rPr>
        <w:t xml:space="preserve">相同的，</w:t>
      </w:r>
      <w:r>
        <w:rPr>
          <w:rFonts w:hint="eastAsia" w:ascii="宋体" w:hAnsi="宋体" w:cs="宋体"/>
          <w:b w:val="0"/>
          <w:bCs/>
          <w:color w:val="000000"/>
          <w:sz w:val="24"/>
          <w:highlight w:val="none"/>
          <w:lang w:eastAsia="zh-CN"/>
        </w:rPr>
        <w:t xml:space="preserve">以售后服务承诺优劣排列，</w:t>
      </w:r>
      <w:r>
        <w:rPr>
          <w:rFonts w:hint="eastAsia" w:ascii="宋体" w:hAnsi="宋体" w:cs="宋体"/>
          <w:b w:val="0"/>
          <w:bCs/>
          <w:color w:val="000000"/>
          <w:sz w:val="24"/>
          <w:highlight w:val="none"/>
        </w:rPr>
        <w:t xml:space="preserve">投标文件满足招标文件全部实质性要求且投标</w:t>
      </w:r>
      <w:r>
        <w:rPr>
          <w:rFonts w:hint="eastAsia" w:ascii="宋体" w:hAnsi="宋体" w:cs="宋体"/>
          <w:b w:val="0"/>
          <w:bCs/>
          <w:color w:val="000000"/>
          <w:sz w:val="24"/>
          <w:highlight w:val="none"/>
          <w:lang w:eastAsia="zh-CN"/>
        </w:rPr>
        <w:t xml:space="preserve">单价总价</w:t>
      </w:r>
      <w:r>
        <w:rPr>
          <w:rFonts w:hint="eastAsia" w:ascii="宋体" w:hAnsi="宋体" w:cs="宋体"/>
          <w:b w:val="0"/>
          <w:bCs/>
          <w:color w:val="000000"/>
          <w:sz w:val="24"/>
          <w:highlight w:val="none"/>
        </w:rPr>
        <w:t xml:space="preserve">最低的投标人为排名第一的中标候选人。</w:t>
      </w:r>
      <w:r>
        <w:rPr>
          <w:rFonts w:hint="eastAsia"/>
          <w:color w:val="000000"/>
          <w:highlight w:val="none"/>
        </w:rPr>
      </w:r>
      <w:r/>
    </w:p>
    <w:p>
      <w:pPr>
        <w:pStyle w:val="1021"/>
        <w:ind w:firstLine="480"/>
        <w:spacing w:line="480" w:lineRule="exact"/>
        <w:rPr>
          <w:rFonts w:hint="eastAsia" w:eastAsia="宋体"/>
          <w:color w:val="000000"/>
          <w:highlight w:val="none"/>
          <w:lang w:eastAsia="zh-CN"/>
        </w:rPr>
      </w:pPr>
      <w:r>
        <w:rPr>
          <w:rFonts w:hint="eastAsia" w:ascii="宋体" w:hAnsi="宋体" w:cs="宋体"/>
          <w:bCs/>
          <w:color w:val="000000"/>
          <w:sz w:val="24"/>
          <w:highlight w:val="none"/>
          <w:lang w:eastAsia="zh-CN"/>
        </w:rPr>
        <w:t xml:space="preserve">三、</w:t>
      </w:r>
      <w:r>
        <w:rPr>
          <w:rFonts w:hint="eastAsia" w:ascii="宋体" w:hAnsi="宋体" w:cs="宋体"/>
          <w:bCs/>
          <w:color w:val="000000"/>
          <w:sz w:val="24"/>
          <w:highlight w:val="none"/>
        </w:rPr>
        <w:t xml:space="preserve">推荐的中标候选人数：1名</w:t>
      </w:r>
      <w:r>
        <w:rPr>
          <w:rFonts w:hint="eastAsia" w:ascii="宋体" w:hAnsi="宋体" w:cs="宋体"/>
          <w:bCs/>
          <w:color w:val="000000"/>
          <w:sz w:val="24"/>
          <w:highlight w:val="none"/>
          <w:lang w:eastAsia="zh-CN"/>
        </w:rPr>
        <w:t xml:space="preserve">。</w:t>
      </w:r>
      <w:r>
        <w:rPr>
          <w:rFonts w:hint="eastAsia" w:eastAsia="宋体"/>
          <w:color w:val="000000"/>
          <w:highlight w:val="none"/>
          <w:lang w:eastAsia="zh-CN"/>
        </w:rPr>
      </w:r>
      <w:r/>
    </w:p>
    <w:p>
      <w:pPr>
        <w:pStyle w:val="1021"/>
        <w:ind w:firstLine="482"/>
        <w:keepLines w:val="0"/>
        <w:keepNext w:val="0"/>
        <w:pageBreakBefore w:val="0"/>
        <w:spacing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四</w:t>
      </w:r>
      <w:r>
        <w:rPr>
          <w:rFonts w:hint="eastAsia" w:ascii="宋体" w:hAnsi="宋体" w:cs="宋体"/>
          <w:b/>
          <w:color w:val="000000"/>
          <w:sz w:val="24"/>
          <w:highlight w:val="none"/>
        </w:rPr>
        <w:t xml:space="preserve">、政府采购政策功能落实</w:t>
      </w:r>
      <w:r>
        <w:rPr>
          <w:rFonts w:hint="eastAsia" w:ascii="宋体" w:hAnsi="宋体" w:cs="宋体"/>
          <w:b/>
          <w:color w:val="000000"/>
          <w:sz w:val="24"/>
          <w:highlight w:val="none"/>
        </w:rPr>
      </w:r>
      <w:r/>
    </w:p>
    <w:p>
      <w:pPr>
        <w:pStyle w:val="1021"/>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1.因本项目专门面向中小企业采购，不再执行价格评审优惠的扶持政策。</w:t>
      </w:r>
      <w:r>
        <w:rPr>
          <w:rFonts w:hint="eastAsia" w:ascii="宋体" w:hAnsi="宋体" w:cs="宋体"/>
          <w:bCs/>
          <w:color w:val="000000"/>
          <w:sz w:val="24"/>
          <w:highlight w:val="none"/>
        </w:rPr>
      </w:r>
      <w:r/>
    </w:p>
    <w:p>
      <w:pPr>
        <w:pStyle w:val="1021"/>
        <w:ind w:firstLine="48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2.严格执行政府采购关于支持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1021"/>
        <w:ind w:firstLine="480"/>
        <w:spacing w:line="480" w:lineRule="exact"/>
        <w:rPr>
          <w:rFonts w:ascii="宋体" w:hAnsi="宋体" w:cs="宋体"/>
          <w:bCs/>
          <w:color w:val="000000"/>
          <w:sz w:val="24"/>
          <w:highlight w:val="none"/>
        </w:rPr>
      </w:pPr>
      <w:r>
        <w:rPr>
          <w:rFonts w:hint="eastAsia" w:ascii="宋体" w:hAnsi="宋体" w:cs="宋体"/>
          <w:bCs/>
          <w:color w:val="000000"/>
          <w:sz w:val="24"/>
          <w:highlight w:val="none"/>
        </w:rPr>
        <w:t xml:space="preserve">3.供应商对于投标产品的商品包装、快递包装应按照“财办库〔2020〕123号《关于印发《商品包装政府采购需求标准（试行）》、《快递包装政府采购需求标准（试行）》的通知》”执行。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1021"/>
        <w:ind w:firstLine="480"/>
        <w:spacing w:line="480" w:lineRule="exact"/>
        <w:rPr>
          <w:rFonts w:hint="eastAsia" w:ascii="宋体" w:hAnsi="宋体" w:eastAsia="宋体"/>
          <w:b/>
          <w:color w:val="000000"/>
          <w:sz w:val="36"/>
          <w:szCs w:val="36"/>
          <w:highlight w:val="none"/>
          <w:lang w:eastAsia="zh-CN"/>
        </w:rPr>
      </w:pPr>
      <w:r>
        <w:rPr>
          <w:rFonts w:hint="eastAsia" w:ascii="宋体" w:hAnsi="宋体" w:cs="宋体"/>
          <w:bCs/>
          <w:color w:val="000000"/>
          <w:sz w:val="24"/>
          <w:highlight w:val="none"/>
        </w:rPr>
        <w:t xml:space="preserve">4.本文件中若涉及到数据中心采购，应按照《&lt;绿色数据中心政府采购需求标准（试行）&gt;的通知》（财库〔2023〕7号）执行</w:t>
      </w:r>
      <w:r>
        <w:rPr>
          <w:rFonts w:hint="eastAsia" w:ascii="宋体" w:hAnsi="宋体" w:cs="宋体"/>
          <w:bCs/>
          <w:color w:val="000000"/>
          <w:sz w:val="24"/>
          <w:highlight w:val="none"/>
          <w:lang w:eastAsia="zh-CN"/>
        </w:rPr>
        <w:t xml:space="preserve">。</w:t>
      </w:r>
      <w:r>
        <w:rPr>
          <w:rFonts w:hint="eastAsia" w:ascii="宋体" w:hAnsi="宋体" w:eastAsia="宋体"/>
          <w:b/>
          <w:color w:val="000000"/>
          <w:sz w:val="36"/>
          <w:szCs w:val="36"/>
          <w:highlight w:val="none"/>
          <w:lang w:eastAsia="zh-CN"/>
        </w:rPr>
      </w:r>
      <w:r/>
    </w:p>
    <w:p>
      <w:pPr>
        <w:pStyle w:val="103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0"/>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30"/>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合同主要条款</w:t>
      </w:r>
      <w:r>
        <w:rPr>
          <w:rFonts w:hint="eastAsia" w:ascii="宋体" w:hAnsi="宋体" w:eastAsia="宋体"/>
          <w:b/>
          <w:bCs/>
          <w:color w:val="000000"/>
          <w:sz w:val="36"/>
          <w:szCs w:val="36"/>
          <w:highlight w:val="none"/>
          <w:lang w:eastAsia="zh-CN"/>
        </w:rPr>
      </w:r>
      <w:r/>
    </w:p>
    <w:p>
      <w:pPr>
        <w:pStyle w:val="102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建湖县农业技术综合服务中心</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102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1021"/>
        <w:ind w:left="2" w:firstLine="475"/>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w:t>
      </w:r>
      <w:r>
        <w:rPr>
          <w:rFonts w:hint="eastAsia" w:ascii="宋体" w:hAnsi="宋体"/>
          <w:color w:val="000000"/>
          <w:sz w:val="24"/>
          <w:highlight w:val="none"/>
          <w:lang w:val="en-US" w:eastAsia="zh-CN"/>
        </w:rPr>
        <w:t xml:space="preserve">双</w:t>
      </w:r>
      <w:r>
        <w:rPr>
          <w:rFonts w:hint="eastAsia" w:ascii="宋体" w:hAnsi="宋体"/>
          <w:color w:val="000000"/>
          <w:sz w:val="24"/>
          <w:highlight w:val="none"/>
        </w:rPr>
        <w:t xml:space="preserve">方就</w:t>
      </w:r>
      <w:r>
        <w:rPr>
          <w:rFonts w:hint="eastAsia" w:ascii="宋体" w:hAnsi="宋体"/>
          <w:color w:val="000000"/>
          <w:sz w:val="24"/>
          <w:highlight w:val="none"/>
          <w:lang w:eastAsia="zh-CN"/>
        </w:rPr>
        <w:t xml:space="preserve">2025年水稻单产提升整制推进县创建项目（肥料）（三次）</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1021"/>
        <w:ind w:firstLine="474"/>
        <w:spacing w:line="480" w:lineRule="exact"/>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rPr>
          <w:rFonts w:ascii="宋体" w:hAnsi="宋体" w:cs="宋体"/>
          <w:color w:val="000000"/>
          <w:spacing w:val="-2"/>
          <w:sz w:val="24"/>
          <w:highlight w:val="none"/>
        </w:rPr>
      </w:r>
      <w:r/>
    </w:p>
    <w:p>
      <w:pPr>
        <w:pStyle w:val="1021"/>
        <w:ind w:firstLine="710"/>
        <w:spacing w:line="480" w:lineRule="exact"/>
        <w:rPr>
          <w:rFonts w:hint="eastAsia" w:ascii="宋体" w:hAnsi="宋体"/>
          <w:color w:val="000000"/>
          <w:sz w:val="24"/>
          <w:highlight w:val="none"/>
        </w:rPr>
      </w:pPr>
      <w:r>
        <w:rPr>
          <w:rFonts w:hint="eastAsia"/>
          <w:color w:val="000000"/>
          <w:sz w:val="24"/>
          <w:highlight w:val="none"/>
        </w:rPr>
        <w:t xml:space="preserve">本合同项下</w:t>
      </w:r>
      <w:r>
        <w:rPr>
          <w:rFonts w:hint="eastAsia"/>
          <w:color w:val="000000"/>
          <w:sz w:val="24"/>
          <w:highlight w:val="none"/>
          <w:lang w:val="en-US" w:eastAsia="zh-CN"/>
        </w:rPr>
        <w:t xml:space="preserve">合同单</w:t>
      </w:r>
      <w:r>
        <w:rPr>
          <w:rFonts w:hint="eastAsia"/>
          <w:color w:val="000000"/>
          <w:sz w:val="24"/>
          <w:highlight w:val="none"/>
        </w:rPr>
        <w:t xml:space="preserve">价为（大写</w:t>
      </w:r>
      <w:r>
        <w:rPr>
          <w:rFonts w:hint="eastAsia"/>
          <w:color w:val="000000"/>
          <w:sz w:val="24"/>
          <w:highlight w:val="none"/>
          <w:u w:val="none"/>
        </w:rPr>
        <w:t xml:space="preserve">）</w:t>
      </w:r>
      <w:r>
        <w:rPr>
          <w:rFonts w:hint="eastAsia"/>
          <w:color w:val="000000"/>
          <w:sz w:val="24"/>
          <w:highlight w:val="none"/>
          <w:u w:val="single"/>
          <w:lang w:val="en-US" w:eastAsia="zh-CN"/>
        </w:rPr>
        <w:t xml:space="preserve">        </w:t>
      </w:r>
      <w:r>
        <w:rPr>
          <w:rFonts w:hint="eastAsia"/>
          <w:color w:val="000000"/>
          <w:sz w:val="24"/>
          <w:highlight w:val="none"/>
          <w:lang w:eastAsia="zh-CN"/>
        </w:rPr>
        <w:t xml:space="preserve">，</w:t>
      </w:r>
      <w:r>
        <w:rPr>
          <w:rFonts w:hint="eastAsia" w:ascii="宋体" w:hAnsi="宋体"/>
          <w:color w:val="000000"/>
          <w:sz w:val="24"/>
          <w:highlight w:val="none"/>
        </w:rPr>
        <w:t xml:space="preserve">合同价应包括全部产品供货、运输（送达至甲方指定地点并卸货）、</w:t>
      </w:r>
      <w:r>
        <w:rPr>
          <w:rFonts w:ascii="宋体" w:hAnsi="宋体"/>
          <w:color w:val="000000"/>
          <w:sz w:val="24"/>
          <w:highlight w:val="none"/>
        </w:rPr>
        <w:t xml:space="preserve">以及为完成</w:t>
      </w:r>
      <w:r>
        <w:rPr>
          <w:rFonts w:hint="eastAsia" w:ascii="宋体" w:hAnsi="宋体"/>
          <w:color w:val="000000"/>
          <w:sz w:val="24"/>
          <w:highlight w:val="none"/>
          <w:lang w:val="en-US" w:eastAsia="zh-CN"/>
        </w:rPr>
        <w:t xml:space="preserve">项目</w:t>
      </w:r>
      <w:r>
        <w:rPr>
          <w:rFonts w:ascii="宋体" w:hAnsi="宋体"/>
          <w:color w:val="000000"/>
          <w:sz w:val="24"/>
          <w:highlight w:val="none"/>
        </w:rPr>
        <w:t xml:space="preserve">内容所必须的人工费、材料费、</w:t>
      </w:r>
      <w:r>
        <w:rPr>
          <w:rFonts w:hint="eastAsia" w:ascii="宋体" w:hAnsi="宋体"/>
          <w:color w:val="000000"/>
          <w:sz w:val="24"/>
          <w:highlight w:val="none"/>
        </w:rPr>
        <w:t xml:space="preserve">运输费、</w:t>
      </w:r>
      <w:r>
        <w:rPr>
          <w:rFonts w:hint="eastAsia" w:ascii="宋体" w:hAnsi="宋体"/>
          <w:color w:val="000000"/>
          <w:sz w:val="24"/>
          <w:highlight w:val="none"/>
          <w:lang w:val="en-US" w:eastAsia="zh-CN"/>
        </w:rPr>
        <w:t xml:space="preserve">随机抽检费用、</w:t>
      </w:r>
      <w:r>
        <w:rPr>
          <w:rFonts w:ascii="宋体" w:hAnsi="宋体"/>
          <w:color w:val="000000"/>
          <w:sz w:val="24"/>
          <w:highlight w:val="none"/>
        </w:rPr>
        <w:t xml:space="preserve">不可预见的费用、管理费、招标代理费</w:t>
      </w:r>
      <w:r>
        <w:rPr>
          <w:rFonts w:hint="eastAsia" w:ascii="宋体" w:hAnsi="宋体"/>
          <w:color w:val="000000"/>
          <w:sz w:val="24"/>
          <w:highlight w:val="none"/>
        </w:rPr>
        <w:t xml:space="preserve">、</w:t>
      </w:r>
      <w:r>
        <w:rPr>
          <w:rFonts w:ascii="宋体" w:hAnsi="宋体"/>
          <w:color w:val="000000"/>
          <w:sz w:val="24"/>
          <w:highlight w:val="none"/>
        </w:rPr>
        <w:t xml:space="preserve">利润、税金和文件规定的其他各项应有的全部费用（综合报价）</w:t>
      </w:r>
      <w:r>
        <w:rPr>
          <w:rFonts w:hint="eastAsia" w:ascii="宋体" w:hAnsi="宋体"/>
          <w:color w:val="000000"/>
          <w:sz w:val="24"/>
          <w:highlight w:val="none"/>
          <w:lang w:val="en-US" w:eastAsia="zh-CN"/>
        </w:rPr>
        <w:t xml:space="preserve">。对于</w:t>
      </w:r>
      <w:r>
        <w:rPr>
          <w:rFonts w:hint="eastAsia" w:ascii="宋体" w:hAnsi="宋体"/>
          <w:color w:val="000000"/>
          <w:sz w:val="24"/>
          <w:highlight w:val="none"/>
        </w:rPr>
        <w:t xml:space="preserve">乙方认为没有考虑到的费用项目甲方将不予支付，并认为此项费用已包含在投标报价中。</w:t>
      </w:r>
      <w:r>
        <w:rPr>
          <w:rFonts w:hint="eastAsia" w:ascii="宋体" w:hAnsi="宋体"/>
          <w:color w:val="000000"/>
          <w:sz w:val="24"/>
          <w:highlight w:val="none"/>
        </w:rPr>
      </w:r>
      <w:r/>
    </w:p>
    <w:p>
      <w:pPr>
        <w:pStyle w:val="1021"/>
        <w:ind w:left="59" w:firstLine="482"/>
        <w:spacing w:line="520" w:lineRule="exact"/>
        <w:rPr>
          <w:b/>
          <w:bCs/>
          <w:color w:val="000000"/>
          <w:sz w:val="24"/>
          <w:highlight w:val="none"/>
        </w:rPr>
      </w:pPr>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r>
        <w:rPr>
          <w:b/>
          <w:bCs/>
          <w:color w:val="000000"/>
          <w:sz w:val="24"/>
          <w:highlight w:val="none"/>
        </w:rPr>
      </w:r>
      <w:r/>
    </w:p>
    <w:p>
      <w:pPr>
        <w:pStyle w:val="1021"/>
        <w:ind w:firstLine="480"/>
        <w:spacing w:line="520" w:lineRule="exact"/>
        <w:rPr>
          <w:color w:val="000000"/>
          <w:sz w:val="24"/>
          <w:highlight w:val="none"/>
        </w:rPr>
      </w:pPr>
      <w:r>
        <w:rPr>
          <w:rFonts w:hint="eastAsia"/>
          <w:color w:val="000000"/>
          <w:sz w:val="24"/>
          <w:highlight w:val="none"/>
        </w:rPr>
        <w:t xml:space="preserve">招标文件或与本次采购活动方式相适应的文件及有关附件是本合同不可分割的组成部分，与本合同具有同等法律效力，这些文件包括：</w:t>
      </w:r>
      <w:r>
        <w:rPr>
          <w:color w:val="000000"/>
          <w:sz w:val="24"/>
          <w:highlight w:val="none"/>
        </w:rPr>
      </w:r>
      <w:r/>
    </w:p>
    <w:p>
      <w:pPr>
        <w:pStyle w:val="1021"/>
        <w:ind w:firstLine="480"/>
        <w:spacing w:line="520" w:lineRule="exact"/>
        <w:rPr>
          <w:color w:val="000000"/>
          <w:sz w:val="24"/>
          <w:highlight w:val="none"/>
        </w:rPr>
      </w:pPr>
      <w:r>
        <w:rPr>
          <w:rFonts w:hint="eastAsia"/>
          <w:color w:val="000000"/>
          <w:sz w:val="24"/>
          <w:highlight w:val="none"/>
        </w:rPr>
        <w:t xml:space="preserve">（1）乙方提供的投标文件和投标报价表；</w:t>
      </w:r>
      <w:r>
        <w:rPr>
          <w:color w:val="000000"/>
          <w:sz w:val="24"/>
          <w:highlight w:val="none"/>
        </w:rPr>
      </w:r>
      <w:r/>
    </w:p>
    <w:p>
      <w:pPr>
        <w:pStyle w:val="1021"/>
        <w:ind w:firstLine="480"/>
        <w:spacing w:line="520" w:lineRule="exact"/>
        <w:rPr>
          <w:color w:val="000000"/>
          <w:sz w:val="24"/>
          <w:highlight w:val="none"/>
        </w:rPr>
      </w:pPr>
      <w:r>
        <w:rPr>
          <w:rFonts w:hint="eastAsia"/>
          <w:color w:val="000000"/>
          <w:sz w:val="24"/>
          <w:highlight w:val="none"/>
        </w:rPr>
        <w:t xml:space="preserve">（2）开标一览表；</w:t>
      </w:r>
      <w:r>
        <w:rPr>
          <w:color w:val="000000"/>
          <w:sz w:val="24"/>
          <w:highlight w:val="none"/>
        </w:rPr>
      </w:r>
      <w:r/>
    </w:p>
    <w:p>
      <w:pPr>
        <w:pStyle w:val="1021"/>
        <w:ind w:firstLine="480"/>
        <w:spacing w:line="520" w:lineRule="exact"/>
        <w:rPr>
          <w:color w:val="000000"/>
          <w:sz w:val="24"/>
          <w:highlight w:val="none"/>
        </w:rPr>
      </w:pPr>
      <w:r>
        <w:rPr>
          <w:rFonts w:hint="eastAsia"/>
          <w:color w:val="000000"/>
          <w:sz w:val="24"/>
          <w:highlight w:val="none"/>
        </w:rPr>
        <w:t xml:space="preserve">（3）投标承诺；</w:t>
      </w:r>
      <w:r>
        <w:rPr>
          <w:color w:val="000000"/>
          <w:sz w:val="24"/>
          <w:highlight w:val="none"/>
        </w:rPr>
      </w:r>
      <w:r/>
    </w:p>
    <w:p>
      <w:pPr>
        <w:pStyle w:val="1021"/>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（4）服务承诺；</w:t>
      </w:r>
      <w:r>
        <w:rPr>
          <w:rFonts w:ascii="宋体" w:hAnsi="宋体" w:cs="宋体"/>
          <w:color w:val="000000"/>
          <w:sz w:val="24"/>
          <w:szCs w:val="24"/>
          <w:highlight w:val="none"/>
        </w:rPr>
      </w:r>
      <w:r/>
    </w:p>
    <w:p>
      <w:pPr>
        <w:pStyle w:val="1021"/>
        <w:ind w:firstLine="480"/>
        <w:spacing w:line="520" w:lineRule="exact"/>
        <w:rPr>
          <w:color w:val="000000"/>
          <w:sz w:val="24"/>
          <w:highlight w:val="none"/>
        </w:rPr>
      </w:pPr>
      <w:r>
        <w:rPr>
          <w:rFonts w:hint="eastAsia"/>
          <w:color w:val="000000"/>
          <w:sz w:val="24"/>
          <w:highlight w:val="none"/>
        </w:rPr>
        <w:t xml:space="preserve">（5）中标或成交通知书；</w:t>
      </w:r>
      <w:r>
        <w:rPr>
          <w:color w:val="000000"/>
          <w:sz w:val="24"/>
          <w:highlight w:val="none"/>
        </w:rPr>
      </w:r>
      <w:r/>
    </w:p>
    <w:p>
      <w:pPr>
        <w:pStyle w:val="1021"/>
        <w:ind w:firstLine="480"/>
        <w:spacing w:line="520" w:lineRule="exact"/>
        <w:rPr>
          <w:color w:val="000000"/>
          <w:highlight w:val="none"/>
        </w:rPr>
      </w:pPr>
      <w:r>
        <w:rPr>
          <w:rFonts w:hint="eastAsia"/>
          <w:color w:val="000000"/>
          <w:sz w:val="24"/>
          <w:highlight w:val="none"/>
        </w:rPr>
        <w:t xml:space="preserve">（6）甲乙双方商定的其他文件。</w:t>
      </w:r>
      <w:r>
        <w:rPr>
          <w:color w:val="000000"/>
          <w:highlight w:val="none"/>
        </w:rPr>
      </w:r>
      <w:r/>
    </w:p>
    <w:p>
      <w:pPr>
        <w:pStyle w:val="1021"/>
        <w:ind w:firstLine="482"/>
        <w:spacing w:line="4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ascii="宋体" w:hAnsi="宋体" w:cs="宋体"/>
          <w:b/>
          <w:bCs/>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1.乙方在签订合同前须向甲方交纳中标价的5%作为履约保证金（人民币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bCs/>
          <w:color w:val="000000"/>
          <w:sz w:val="24"/>
          <w:highlight w:val="none"/>
        </w:rPr>
        <w:t xml:space="preserve">在供货结束验收合格后退还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3.2时间：验收合格且采购人收到发票后30日内。</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3.3条件：按合同要求全部履约完成并经甲方验收合格，且甲方收到乙方出具的发票。</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1021"/>
        <w:ind w:firstLine="482"/>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1062"/>
        <w:spacing w:line="480" w:lineRule="exact"/>
        <w:rPr>
          <w:rFonts w:hint="eastAsia" w:ascii="宋体" w:hAnsi="宋体"/>
          <w:b/>
          <w:color w:val="000000"/>
          <w:highlight w:val="none"/>
        </w:rPr>
      </w:pPr>
      <w:r>
        <w:rPr>
          <w:rFonts w:hint="eastAsia" w:ascii="宋体" w:hAnsi="宋体"/>
          <w:b/>
          <w:color w:val="000000"/>
          <w:highlight w:val="none"/>
        </w:rPr>
        <w:t xml:space="preserve">四、质量保证</w:t>
      </w:r>
      <w:r>
        <w:rPr>
          <w:rFonts w:hint="eastAsia" w:ascii="宋体" w:hAnsi="宋体"/>
          <w:b/>
          <w:color w:val="000000"/>
          <w:highlight w:val="none"/>
        </w:rPr>
      </w:r>
      <w:r/>
    </w:p>
    <w:p>
      <w:pPr>
        <w:pStyle w:val="1021"/>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乙方提供的产品性能及质量应符合国家标准并满足招标文件规定的相关质量技术要求，实现乙方的投标承诺书条款。</w:t>
      </w:r>
      <w:r>
        <w:rPr>
          <w:rFonts w:hint="eastAsia" w:ascii="宋体" w:hAnsi="宋体"/>
          <w:b/>
          <w:color w:val="000000"/>
          <w:sz w:val="24"/>
          <w:highlight w:val="none"/>
        </w:rPr>
      </w:r>
      <w:r/>
    </w:p>
    <w:p>
      <w:pPr>
        <w:pStyle w:val="1021"/>
        <w:ind w:firstLine="482"/>
        <w:jc w:val="left"/>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具体标准详见招标文件中技术参数要求部分。</w:t>
      </w:r>
      <w:r>
        <w:rPr>
          <w:rFonts w:hint="eastAsia" w:ascii="宋体" w:hAnsi="宋体"/>
          <w:color w:val="000000"/>
          <w:sz w:val="24"/>
          <w:highlight w:val="none"/>
        </w:rPr>
      </w:r>
      <w:r/>
    </w:p>
    <w:p>
      <w:pPr>
        <w:pStyle w:val="1021"/>
        <w:ind w:firstLine="470"/>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五、产品的运输方式、费用负担及保险</w:t>
      </w:r>
      <w:r>
        <w:rPr>
          <w:rFonts w:hint="eastAsia" w:ascii="宋体" w:hAnsi="宋体"/>
          <w:b/>
          <w:color w:val="000000"/>
          <w:sz w:val="24"/>
          <w:highlight w:val="none"/>
        </w:rPr>
      </w:r>
      <w:r/>
    </w:p>
    <w:p>
      <w:pPr>
        <w:pStyle w:val="1021"/>
        <w:ind w:firstLine="468"/>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highlight w:val="none"/>
        </w:rPr>
      </w:r>
      <w:r/>
    </w:p>
    <w:p>
      <w:pPr>
        <w:pStyle w:val="1021"/>
        <w:ind w:firstLine="468"/>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olor w:val="000000"/>
          <w:sz w:val="24"/>
          <w:highlight w:val="none"/>
        </w:rPr>
      </w:r>
      <w:r/>
    </w:p>
    <w:p>
      <w:pPr>
        <w:pStyle w:val="1021"/>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六、交付与验收</w:t>
      </w:r>
      <w:r>
        <w:rPr>
          <w:rFonts w:hint="eastAsia" w:ascii="宋体" w:hAnsi="宋体"/>
          <w:color w:val="000000"/>
          <w:sz w:val="24"/>
          <w:highlight w:val="none"/>
        </w:rPr>
      </w:r>
      <w:r/>
    </w:p>
    <w:p>
      <w:pPr>
        <w:pStyle w:val="1021"/>
        <w:ind w:firstLine="477"/>
        <w:spacing w:line="480" w:lineRule="exact"/>
        <w:rPr>
          <w:rFonts w:hint="eastAsia" w:ascii="宋体" w:hAnsi="宋体"/>
          <w:bCs/>
          <w:color w:val="000000"/>
          <w:sz w:val="24"/>
          <w:highlight w:val="none"/>
          <w:shd w:val="clear" w:color="auto" w:fill="ffffff"/>
        </w:rPr>
      </w:pPr>
      <w:r>
        <w:rPr>
          <w:rFonts w:hint="eastAsia" w:ascii="宋体" w:hAnsi="宋体"/>
          <w:b/>
          <w:color w:val="000000"/>
          <w:sz w:val="24"/>
          <w:highlight w:val="none"/>
        </w:rPr>
        <w:t xml:space="preserve">1.交付时间：</w:t>
      </w:r>
      <w:r>
        <w:rPr>
          <w:rFonts w:hint="eastAsia" w:ascii="宋体" w:hAnsi="宋体"/>
          <w:color w:val="000000"/>
          <w:sz w:val="24"/>
          <w:highlight w:val="none"/>
        </w:rPr>
        <w:t xml:space="preserve">乙方7日内按照采购人要求分批完成供货，甲方指定地点并装卸完毕，每批的供货时间和数量由甲方确定，乙方必须在24小时内送货到位，不得以批量小为由拒绝送货或延期供货。</w:t>
      </w:r>
      <w:r>
        <w:rPr>
          <w:rFonts w:hint="eastAsia" w:ascii="宋体" w:hAnsi="宋体"/>
          <w:bCs/>
          <w:color w:val="000000"/>
          <w:sz w:val="24"/>
          <w:highlight w:val="none"/>
          <w:shd w:val="clear" w:color="auto" w:fill="ffffff"/>
        </w:rPr>
      </w:r>
      <w:r/>
    </w:p>
    <w:p>
      <w:pPr>
        <w:pStyle w:val="1021"/>
        <w:ind w:firstLine="117"/>
        <w:spacing w:line="480" w:lineRule="exact"/>
        <w:rPr>
          <w:rFonts w:hint="eastAsia" w:ascii="宋体" w:hAnsi="宋体"/>
          <w:b/>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交付地点</w:t>
      </w:r>
      <w:r>
        <w:rPr>
          <w:rFonts w:hint="eastAsia" w:ascii="宋体" w:hAnsi="宋体" w:cs="宋体"/>
          <w:color w:val="000000"/>
          <w:sz w:val="24"/>
          <w:highlight w:val="none"/>
        </w:rPr>
        <w:t xml:space="preserve">：</w:t>
      </w:r>
      <w:r>
        <w:rPr>
          <w:rFonts w:hint="eastAsia" w:ascii="宋体" w:hAnsi="宋体" w:cs="Arial"/>
          <w:bCs/>
          <w:color w:val="000000"/>
          <w:sz w:val="24"/>
          <w:highlight w:val="none"/>
        </w:rPr>
        <w:t xml:space="preserve">采购人指定地点。</w:t>
      </w:r>
      <w:r>
        <w:rPr>
          <w:rFonts w:hint="eastAsia" w:ascii="宋体" w:hAnsi="宋体"/>
          <w:b/>
          <w:color w:val="000000"/>
          <w:sz w:val="24"/>
          <w:highlight w:val="none"/>
        </w:rPr>
      </w:r>
      <w:r/>
    </w:p>
    <w:p>
      <w:pPr>
        <w:pStyle w:val="1021"/>
        <w:ind w:firstLine="472"/>
        <w:jc w:val="left"/>
        <w:spacing w:line="480" w:lineRule="exact"/>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.乙方按照本合同或招标文件规定的时间和方式向甲方交付货物，交付地点由甲方指定。货物的验收包括型号、规格、数量、外观质量及包装、货物的装箱清单、随货物资料及配件工具。</w:t>
      </w:r>
      <w:r>
        <w:rPr>
          <w:rFonts w:hint="eastAsia" w:ascii="宋体" w:hAnsi="宋体"/>
          <w:color w:val="000000"/>
          <w:sz w:val="24"/>
          <w:highlight w:val="none"/>
        </w:rPr>
      </w:r>
      <w:r/>
    </w:p>
    <w:p>
      <w:pPr>
        <w:pStyle w:val="1021"/>
        <w:ind w:firstLine="472"/>
        <w:jc w:val="left"/>
        <w:spacing w:line="480" w:lineRule="exact"/>
        <w:widowControl/>
        <w:tabs>
          <w:tab w:val="left" w:pos="756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hint="eastAsia" w:ascii="宋体" w:hAnsi="宋体"/>
          <w:color w:val="000000"/>
          <w:sz w:val="24"/>
          <w:highlight w:val="none"/>
        </w:rPr>
      </w:r>
      <w:r/>
    </w:p>
    <w:p>
      <w:pPr>
        <w:pStyle w:val="1021"/>
        <w:ind w:firstLine="472"/>
        <w:spacing w:line="480" w:lineRule="exact"/>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甲方在验收中，如果发现产品的品种、规格、质量不合规定的情况，应妥为保管，同时甲方应在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天内负责处理。</w:t>
      </w:r>
      <w:r>
        <w:rPr>
          <w:rFonts w:hint="eastAsia" w:ascii="宋体" w:hAnsi="宋体"/>
          <w:color w:val="000000"/>
          <w:sz w:val="24"/>
          <w:highlight w:val="none"/>
        </w:rPr>
      </w:r>
      <w:r/>
    </w:p>
    <w:p>
      <w:pPr>
        <w:pStyle w:val="1046"/>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采购人或者采购代理机构应当按照政府采购合同规定的技术、服务、安全标准组织对供应商履约情况进行验收，并出具验收书。验收书应当包括每一项技术、服务、安全标准的履约情况。</w:t>
      </w:r>
      <w:r>
        <w:rPr>
          <w:rFonts w:hint="eastAsia" w:ascii="宋体" w:hAnsi="宋体"/>
          <w:color w:val="000000"/>
          <w:sz w:val="24"/>
          <w:highlight w:val="none"/>
        </w:rPr>
      </w:r>
      <w:r/>
    </w:p>
    <w:p>
      <w:pPr>
        <w:pStyle w:val="1021"/>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七、售后服务</w:t>
      </w:r>
      <w:r>
        <w:rPr>
          <w:rFonts w:hint="eastAsia" w:ascii="宋体" w:hAnsi="宋体"/>
          <w:b/>
          <w:color w:val="000000"/>
          <w:sz w:val="24"/>
          <w:highlight w:val="none"/>
        </w:rPr>
      </w:r>
      <w:r/>
    </w:p>
    <w:p>
      <w:pPr>
        <w:pStyle w:val="1021"/>
        <w:ind w:firstLine="470"/>
        <w:spacing w:line="480" w:lineRule="exact"/>
        <w:widowControl/>
        <w:rPr>
          <w:rFonts w:hint="eastAsia" w:ascii="宋体" w:hAnsi="宋体"/>
          <w:color w:val="000000"/>
          <w:sz w:val="24"/>
          <w:highlight w:val="none"/>
        </w:rPr>
      </w:pPr>
      <w:r>
        <w:rPr>
          <w:rFonts w:hint="eastAsia" w:ascii="宋体" w:hAnsi="宋体"/>
          <w:bCs/>
          <w:color w:val="000000"/>
          <w:sz w:val="24"/>
          <w:highlight w:val="none"/>
        </w:rPr>
        <w:t xml:space="preserve">乙方</w:t>
      </w:r>
      <w:r>
        <w:rPr>
          <w:rFonts w:hint="eastAsia" w:ascii="宋体" w:hAnsi="宋体" w:cs="Arial"/>
          <w:color w:val="000000"/>
          <w:sz w:val="24"/>
          <w:highlight w:val="none"/>
        </w:rPr>
        <w:t xml:space="preserve">承诺所投产品免费</w:t>
      </w:r>
      <w:r>
        <w:rPr>
          <w:rFonts w:hint="eastAsia" w:ascii="宋体" w:hAnsi="宋体" w:cs="Arial"/>
          <w:b/>
          <w:bCs/>
          <w:color w:val="000000"/>
          <w:sz w:val="24"/>
          <w:highlight w:val="none"/>
        </w:rPr>
        <w:t xml:space="preserve">质保期为</w:t>
      </w:r>
      <w:r>
        <w:rPr>
          <w:rFonts w:hint="eastAsia" w:ascii="宋体" w:hAnsi="宋体" w:cs="Arial"/>
          <w:b/>
          <w:bCs/>
          <w:color w:val="000000"/>
          <w:sz w:val="24"/>
          <w:highlight w:val="none"/>
          <w:u w:val="single"/>
        </w:rPr>
        <w:t xml:space="preserve"> 二 </w:t>
      </w:r>
      <w:r>
        <w:rPr>
          <w:rFonts w:hint="eastAsia" w:ascii="宋体" w:hAnsi="宋体" w:cs="Arial"/>
          <w:b/>
          <w:bCs/>
          <w:color w:val="000000"/>
          <w:sz w:val="24"/>
          <w:highlight w:val="none"/>
        </w:rPr>
        <w:t xml:space="preserve">年</w:t>
      </w:r>
      <w:r>
        <w:rPr>
          <w:rFonts w:hint="eastAsia" w:ascii="宋体" w:hAnsi="宋体" w:cs="Arial"/>
          <w:b/>
          <w:bCs/>
          <w:color w:val="000000"/>
          <w:sz w:val="24"/>
          <w:highlight w:val="none"/>
          <w:lang w:eastAsia="zh-CN"/>
        </w:rPr>
        <w:t xml:space="preserve">，</w:t>
      </w:r>
      <w:r>
        <w:rPr>
          <w:rFonts w:hint="eastAsia" w:ascii="宋体" w:hAnsi="宋体" w:cs="Arial"/>
          <w:b w:val="0"/>
          <w:bCs w:val="0"/>
          <w:color w:val="000000"/>
          <w:sz w:val="24"/>
          <w:highlight w:val="none"/>
          <w:lang w:val="en-US" w:eastAsia="zh-CN"/>
        </w:rPr>
        <w:t xml:space="preserve">且产品不能结块，</w:t>
      </w:r>
      <w:r>
        <w:rPr>
          <w:rFonts w:hint="eastAsia" w:ascii="宋体" w:hAnsi="宋体"/>
          <w:b w:val="0"/>
          <w:bCs w:val="0"/>
          <w:color w:val="000000"/>
          <w:sz w:val="24"/>
          <w:highlight w:val="none"/>
        </w:rPr>
        <w:t xml:space="preserve">如</w:t>
      </w:r>
      <w:r>
        <w:rPr>
          <w:rFonts w:hint="eastAsia" w:ascii="宋体" w:hAnsi="宋体"/>
          <w:bCs/>
          <w:color w:val="000000"/>
          <w:sz w:val="24"/>
          <w:highlight w:val="none"/>
        </w:rPr>
        <w:t xml:space="preserve">乙方供应的产品因质量原因不能通过相关权威部门的验收，乙方无偿更换全部产品，不收取任何费用，并承担相应责任。</w:t>
      </w:r>
      <w:r>
        <w:rPr>
          <w:rFonts w:hint="eastAsia" w:ascii="宋体" w:hAnsi="宋体"/>
          <w:color w:val="000000"/>
          <w:sz w:val="24"/>
          <w:highlight w:val="none"/>
        </w:rPr>
      </w:r>
      <w:r/>
    </w:p>
    <w:p>
      <w:pPr>
        <w:pStyle w:val="1021"/>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八、结算方式及期限</w:t>
      </w:r>
      <w:r>
        <w:rPr>
          <w:rFonts w:hint="eastAsia" w:ascii="宋体" w:hAnsi="宋体"/>
          <w:b/>
          <w:color w:val="000000"/>
          <w:sz w:val="24"/>
          <w:highlight w:val="none"/>
        </w:rPr>
      </w:r>
      <w:r/>
    </w:p>
    <w:p>
      <w:pPr>
        <w:pStyle w:val="1021"/>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1. </w:t>
      </w:r>
      <w:r>
        <w:rPr>
          <w:rFonts w:hint="eastAsia" w:ascii="宋体" w:hAnsi="宋体"/>
          <w:color w:val="000000"/>
          <w:sz w:val="24"/>
          <w:highlight w:val="none"/>
        </w:rPr>
        <w:t xml:space="preserve">结付程序：乙方按本合同内容合格地履行供货义务后，凭验收收货单、销售发票办理货款结算手续</w:t>
      </w:r>
      <w:r>
        <w:rPr>
          <w:rFonts w:hint="eastAsia" w:ascii="宋体" w:hAnsi="宋体"/>
          <w:color w:val="000000"/>
          <w:sz w:val="24"/>
          <w:highlight w:val="none"/>
        </w:rPr>
      </w:r>
      <w:r/>
    </w:p>
    <w:p>
      <w:pPr>
        <w:pStyle w:val="1021"/>
        <w:ind w:firstLine="47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 </w:t>
      </w:r>
      <w:r>
        <w:rPr>
          <w:rFonts w:hint="eastAsia" w:ascii="宋体" w:hAnsi="宋体"/>
          <w:color w:val="000000"/>
          <w:sz w:val="24"/>
          <w:highlight w:val="none"/>
        </w:rPr>
        <w:t xml:space="preserve">结付方式及付款方式：</w:t>
      </w:r>
      <w:r>
        <w:rPr>
          <w:rFonts w:hint="eastAsia" w:ascii="宋体" w:hAnsi="宋体"/>
          <w:color w:val="000000"/>
          <w:sz w:val="24"/>
          <w:highlight w:val="none"/>
        </w:rPr>
      </w:r>
      <w:r/>
    </w:p>
    <w:p>
      <w:pPr>
        <w:pStyle w:val="1021"/>
        <w:ind w:firstLine="47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2</w:t>
      </w:r>
      <w:r>
        <w:rPr>
          <w:rFonts w:ascii="宋体" w:hAnsi="宋体" w:cs="宋体"/>
          <w:b w:val="0"/>
          <w:bCs/>
          <w:color w:val="000000"/>
          <w:sz w:val="24"/>
          <w:highlight w:val="none"/>
        </w:rPr>
        <w:t xml:space="preserve">.1</w:t>
      </w:r>
      <w:r>
        <w:rPr>
          <w:rFonts w:hint="eastAsia" w:ascii="宋体" w:hAnsi="宋体" w:cs="宋体"/>
          <w:b w:val="0"/>
          <w:bCs/>
          <w:color w:val="000000"/>
          <w:sz w:val="24"/>
          <w:highlight w:val="none"/>
        </w:rPr>
        <w:t xml:space="preserve">结算方式：单价结算，投标单价不予调整，产品数量按实结算。</w:t>
      </w:r>
      <w:r>
        <w:rPr>
          <w:rFonts w:hint="eastAsia" w:ascii="宋体" w:hAnsi="宋体" w:cs="宋体"/>
          <w:b w:val="0"/>
          <w:bCs/>
          <w:color w:val="000000"/>
          <w:sz w:val="24"/>
          <w:highlight w:val="none"/>
        </w:rPr>
      </w:r>
      <w:r/>
    </w:p>
    <w:p>
      <w:pPr>
        <w:pStyle w:val="1021"/>
        <w:ind w:firstLine="482"/>
        <w:spacing w:line="480" w:lineRule="exact"/>
        <w:widowControl/>
        <w:tabs>
          <w:tab w:val="left" w:pos="630" w:leader="none"/>
        </w:tabs>
        <w:rPr>
          <w:rFonts w:ascii="宋体" w:hAnsi="宋体" w:cs="宋体"/>
          <w:b w:val="0"/>
          <w:bCs/>
          <w:color w:val="000000"/>
          <w:sz w:val="24"/>
          <w:highlight w:val="none"/>
        </w:rPr>
      </w:pPr>
      <w:r>
        <w:rPr>
          <w:rFonts w:hint="eastAsia" w:ascii="宋体" w:hAnsi="宋体" w:cs="宋体"/>
          <w:b w:val="0"/>
          <w:bCs/>
          <w:color w:val="000000"/>
          <w:sz w:val="24"/>
          <w:highlight w:val="none"/>
        </w:rPr>
        <w:t xml:space="preserve">2</w:t>
      </w:r>
      <w:r>
        <w:rPr>
          <w:rFonts w:ascii="宋体" w:hAnsi="宋体" w:cs="宋体"/>
          <w:b w:val="0"/>
          <w:bCs/>
          <w:color w:val="000000"/>
          <w:sz w:val="24"/>
          <w:highlight w:val="none"/>
        </w:rPr>
        <w:t xml:space="preserve">.2</w:t>
      </w:r>
      <w:r>
        <w:rPr>
          <w:rFonts w:hint="eastAsia" w:ascii="宋体" w:hAnsi="宋体" w:cs="宋体"/>
          <w:b w:val="0"/>
          <w:bCs/>
          <w:color w:val="000000"/>
          <w:sz w:val="24"/>
          <w:highlight w:val="none"/>
          <w:lang w:val="en-US" w:eastAsia="zh-CN"/>
        </w:rPr>
        <w:t xml:space="preserve">.1</w:t>
      </w:r>
      <w:r>
        <w:rPr>
          <w:rFonts w:hint="eastAsia" w:ascii="宋体" w:hAnsi="宋体" w:cs="宋体"/>
          <w:b w:val="0"/>
          <w:bCs/>
          <w:color w:val="000000"/>
          <w:sz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ascii="宋体" w:hAnsi="宋体" w:cs="宋体"/>
          <w:b w:val="0"/>
          <w:bCs/>
          <w:color w:val="000000"/>
          <w:sz w:val="24"/>
          <w:highlight w:val="none"/>
        </w:rPr>
      </w:r>
      <w:r/>
    </w:p>
    <w:p>
      <w:pPr>
        <w:pStyle w:val="1021"/>
        <w:ind w:firstLine="472"/>
        <w:spacing w:line="480" w:lineRule="exact"/>
        <w:rPr>
          <w:rFonts w:hint="eastAsia" w:ascii="宋体" w:hAnsi="宋体" w:cs="宋体"/>
          <w:b w:val="0"/>
          <w:bCs/>
          <w:color w:val="000000"/>
          <w:sz w:val="24"/>
          <w:highlight w:val="none"/>
        </w:rPr>
      </w:pPr>
      <w:r>
        <w:rPr>
          <w:rFonts w:hint="eastAsia" w:ascii="宋体" w:hAnsi="宋体"/>
          <w:b w:val="0"/>
          <w:bCs/>
          <w:color w:val="000000"/>
          <w:sz w:val="24"/>
          <w:highlight w:val="none"/>
          <w:lang w:val="en-US" w:eastAsia="zh-CN"/>
        </w:rPr>
        <w:t xml:space="preserve">2.2.2</w:t>
      </w:r>
      <w:r>
        <w:rPr>
          <w:rFonts w:hint="eastAsia" w:ascii="宋体" w:hAnsi="宋体"/>
          <w:b w:val="0"/>
          <w:bCs/>
          <w:color w:val="000000"/>
          <w:sz w:val="24"/>
          <w:highlight w:val="none"/>
        </w:rPr>
        <w:t xml:space="preserve">供货结束并通过法定检测部门检验合格且在投入使用后无质量问题、无生产安全问题，凭中标通知书、供货合同、检测报告、镇（区、街道）农业农村局盖章的验收收货单、货物销售发票作为结算凭证，甲方向财政部门报账资金下达后一次性结清</w:t>
      </w:r>
      <w:r>
        <w:rPr>
          <w:rFonts w:hint="eastAsia" w:ascii="宋体" w:hAnsi="宋体" w:cs="宋体"/>
          <w:b w:val="0"/>
          <w:bCs/>
          <w:color w:val="000000"/>
          <w:sz w:val="24"/>
          <w:highlight w:val="none"/>
        </w:rPr>
        <w:t xml:space="preserve">。</w:t>
      </w:r>
      <w:r>
        <w:rPr>
          <w:rFonts w:hint="eastAsia" w:ascii="宋体" w:hAnsi="宋体" w:cs="宋体"/>
          <w:b w:val="0"/>
          <w:bCs/>
          <w:color w:val="000000"/>
          <w:sz w:val="24"/>
          <w:highlight w:val="none"/>
        </w:rPr>
      </w:r>
      <w:r/>
    </w:p>
    <w:p>
      <w:pPr>
        <w:pStyle w:val="1021"/>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九、</w:t>
      </w:r>
      <w:r>
        <w:rPr>
          <w:rFonts w:ascii="宋体" w:hAnsi="宋体"/>
          <w:b/>
          <w:color w:val="000000"/>
          <w:sz w:val="24"/>
          <w:highlight w:val="none"/>
        </w:rPr>
        <w:t xml:space="preserve"> </w:t>
      </w:r>
      <w:r>
        <w:rPr>
          <w:rFonts w:hint="eastAsia" w:ascii="宋体" w:hAnsi="宋体"/>
          <w:b/>
          <w:color w:val="000000"/>
          <w:sz w:val="24"/>
          <w:highlight w:val="none"/>
        </w:rPr>
        <w:t xml:space="preserve">违约责任</w:t>
      </w:r>
      <w:r>
        <w:rPr>
          <w:rFonts w:hint="eastAsia" w:ascii="宋体" w:hAnsi="宋体"/>
          <w:color w:val="000000"/>
          <w:sz w:val="24"/>
          <w:highlight w:val="none"/>
        </w:rPr>
      </w:r>
      <w:r/>
    </w:p>
    <w:p>
      <w:pPr>
        <w:pStyle w:val="1021"/>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4"/>
          <w:highlight w:val="none"/>
        </w:rPr>
      </w:r>
      <w:r/>
    </w:p>
    <w:p>
      <w:pPr>
        <w:pStyle w:val="1021"/>
        <w:ind w:firstLine="475"/>
        <w:spacing w:line="480" w:lineRule="exact"/>
        <w:rPr>
          <w:rFonts w:hint="eastAsia" w:ascii="宋体" w:hAnsi="宋体"/>
          <w:color w:val="000000"/>
          <w:sz w:val="24"/>
          <w:highlight w:val="none"/>
        </w:rPr>
      </w:pPr>
      <w:r>
        <w:rPr>
          <w:rFonts w:hint="eastAsia" w:ascii="宋体" w:hAnsi="宋体"/>
          <w:b/>
          <w:color w:val="000000"/>
          <w:sz w:val="24"/>
          <w:highlight w:val="none"/>
        </w:rPr>
        <w:t xml:space="preserve">2.甲方违约责任</w:t>
      </w:r>
      <w:r>
        <w:rPr>
          <w:rFonts w:hint="eastAsia" w:ascii="宋体" w:hAnsi="宋体"/>
          <w:color w:val="000000"/>
          <w:sz w:val="24"/>
          <w:highlight w:val="none"/>
        </w:rPr>
      </w:r>
      <w:r/>
    </w:p>
    <w:p>
      <w:pPr>
        <w:pStyle w:val="1021"/>
        <w:ind w:firstLine="425"/>
        <w:spacing w:line="48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rPr>
          <w:rFonts w:hint="eastAsia" w:ascii="宋体" w:hAnsi="宋体"/>
          <w:color w:val="000000"/>
          <w:sz w:val="24"/>
          <w:highlight w:val="none"/>
        </w:rPr>
      </w:r>
      <w:r/>
    </w:p>
    <w:p>
      <w:pPr>
        <w:pStyle w:val="1021"/>
        <w:ind w:firstLine="472"/>
        <w:spacing w:line="480" w:lineRule="exact"/>
        <w:rPr>
          <w:rFonts w:ascii="宋体" w:hAnsi="宋体"/>
          <w:b/>
          <w:color w:val="000000"/>
          <w:sz w:val="24"/>
          <w:highlight w:val="none"/>
        </w:rPr>
      </w:pPr>
      <w:r>
        <w:rPr>
          <w:rFonts w:hint="eastAsia" w:ascii="宋体" w:hAnsi="宋体"/>
          <w:b/>
          <w:color w:val="000000"/>
          <w:sz w:val="24"/>
          <w:highlight w:val="none"/>
        </w:rPr>
        <w:t xml:space="preserve">3.乙方违约责任</w:t>
      </w:r>
      <w:r>
        <w:rPr>
          <w:rFonts w:ascii="宋体" w:hAnsi="宋体"/>
          <w:b/>
          <w:color w:val="000000"/>
          <w:sz w:val="24"/>
          <w:highlight w:val="none"/>
        </w:rPr>
      </w:r>
      <w:r/>
    </w:p>
    <w:p>
      <w:pPr>
        <w:pStyle w:val="1021"/>
        <w:ind w:firstLine="425"/>
        <w:spacing w:line="480" w:lineRule="exact"/>
        <w:rPr>
          <w:rFonts w:ascii="宋体" w:hAnsi="宋体"/>
          <w:color w:val="000000"/>
          <w:sz w:val="24"/>
          <w:highlight w:val="none"/>
        </w:rPr>
      </w:pPr>
      <w:r>
        <w:rPr>
          <w:rFonts w:hint="eastAsia" w:ascii="宋体" w:hAnsi="宋体"/>
          <w:color w:val="000000"/>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rPr>
          <w:rFonts w:ascii="宋体" w:hAnsi="宋体"/>
          <w:color w:val="000000"/>
          <w:sz w:val="24"/>
          <w:highlight w:val="none"/>
        </w:rPr>
      </w:r>
      <w:r/>
    </w:p>
    <w:p>
      <w:pPr>
        <w:pStyle w:val="1021"/>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highlight w:val="none"/>
        </w:rPr>
      </w:r>
      <w:r/>
    </w:p>
    <w:p>
      <w:pPr>
        <w:pStyle w:val="1021"/>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（3）乙方必须保证项目施工过程中以及货物供应、安装、运输、装卸、使用过程中的安全。如因产品质量不合理、不坚固、</w:t>
      </w:r>
      <w:r>
        <w:rPr>
          <w:rFonts w:hint="eastAsia" w:ascii="宋体" w:hAnsi="宋体"/>
          <w:color w:val="000000"/>
          <w:sz w:val="24"/>
          <w:highlight w:val="none"/>
          <w:lang w:val="en-US" w:eastAsia="zh-CN"/>
        </w:rPr>
        <w:t xml:space="preserve">实施</w:t>
      </w:r>
      <w:r>
        <w:rPr>
          <w:rFonts w:hint="eastAsia" w:ascii="宋体" w:hAnsi="宋体"/>
          <w:color w:val="000000"/>
          <w:sz w:val="24"/>
          <w:highlight w:val="none"/>
        </w:rPr>
        <w:t xml:space="preserve">不规范，以及一切自然损坏而造成的货物损坏和人身伤害事故（不包括不可抗力因素），由乙方承担全部责任；</w:t>
      </w:r>
      <w:r>
        <w:rPr>
          <w:rFonts w:hint="eastAsia" w:ascii="宋体" w:hAnsi="宋体"/>
          <w:color w:val="000000"/>
          <w:sz w:val="24"/>
          <w:highlight w:val="none"/>
        </w:rPr>
      </w:r>
      <w:r/>
    </w:p>
    <w:p>
      <w:pPr>
        <w:pStyle w:val="1021"/>
        <w:ind w:firstLine="482"/>
        <w:spacing w:line="480" w:lineRule="exact"/>
        <w:widowControl/>
        <w:rPr>
          <w:rFonts w:ascii="宋体" w:hAnsi="宋体"/>
          <w:b/>
          <w:bCs/>
          <w:color w:val="000000"/>
          <w:sz w:val="24"/>
          <w:highlight w:val="none"/>
        </w:rPr>
      </w:pPr>
      <w:r>
        <w:rPr>
          <w:rFonts w:hint="eastAsia" w:ascii="宋体" w:hAnsi="宋体"/>
          <w:b/>
          <w:bCs/>
          <w:color w:val="000000"/>
          <w:sz w:val="24"/>
          <w:highlight w:val="none"/>
        </w:rPr>
        <w:t xml:space="preserve">十、安全问题</w:t>
      </w:r>
      <w:r>
        <w:rPr>
          <w:rFonts w:ascii="宋体" w:hAnsi="宋体"/>
          <w:b/>
          <w:bCs/>
          <w:color w:val="000000"/>
          <w:sz w:val="24"/>
          <w:highlight w:val="none"/>
        </w:rPr>
      </w:r>
      <w:r/>
    </w:p>
    <w:p>
      <w:pPr>
        <w:pStyle w:val="1021"/>
        <w:ind w:firstLine="480"/>
        <w:spacing w:line="480" w:lineRule="exact"/>
        <w:widowControl/>
        <w:rPr>
          <w:rFonts w:hint="eastAsia"/>
          <w:color w:val="000000"/>
          <w:highlight w:val="none"/>
        </w:rPr>
      </w:pPr>
      <w:r>
        <w:rPr>
          <w:rFonts w:hint="eastAsia" w:ascii="宋体" w:hAnsi="宋体"/>
          <w:color w:val="000000"/>
          <w:sz w:val="24"/>
          <w:highlight w:val="none"/>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color w:val="000000"/>
          <w:highlight w:val="none"/>
        </w:rPr>
      </w:r>
      <w:r/>
    </w:p>
    <w:p>
      <w:pPr>
        <w:pStyle w:val="1021"/>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十一、不可抗力</w:t>
      </w:r>
      <w:r>
        <w:rPr>
          <w:rFonts w:hint="eastAsia" w:ascii="宋体" w:hAnsi="宋体"/>
          <w:color w:val="000000"/>
          <w:sz w:val="24"/>
          <w:highlight w:val="none"/>
        </w:rPr>
      </w:r>
      <w:r/>
    </w:p>
    <w:p>
      <w:pPr>
        <w:pStyle w:val="1021"/>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highlight w:val="none"/>
        </w:rPr>
      </w:r>
      <w:r/>
    </w:p>
    <w:p>
      <w:pPr>
        <w:pStyle w:val="1021"/>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2、不可抗力事件持续超过15日，任一方均有权解除本合同。</w:t>
      </w:r>
      <w:r>
        <w:rPr>
          <w:rFonts w:hint="eastAsia" w:ascii="宋体" w:hAnsi="宋体"/>
          <w:color w:val="000000"/>
          <w:sz w:val="24"/>
          <w:highlight w:val="none"/>
        </w:rPr>
      </w:r>
      <w:r/>
    </w:p>
    <w:p>
      <w:pPr>
        <w:pStyle w:val="1021"/>
        <w:ind w:firstLine="47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十二、其他事项</w:t>
      </w:r>
      <w:r>
        <w:rPr>
          <w:rFonts w:hint="eastAsia" w:ascii="宋体" w:hAnsi="宋体"/>
          <w:b/>
          <w:color w:val="000000"/>
          <w:sz w:val="24"/>
          <w:highlight w:val="none"/>
        </w:rPr>
      </w:r>
      <w:r/>
    </w:p>
    <w:p>
      <w:pPr>
        <w:pStyle w:val="1021"/>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hint="eastAsia" w:ascii="宋体" w:hAnsi="宋体"/>
          <w:color w:val="000000"/>
          <w:sz w:val="24"/>
          <w:highlight w:val="none"/>
        </w:rPr>
      </w:r>
      <w:r/>
    </w:p>
    <w:p>
      <w:pPr>
        <w:pStyle w:val="1021"/>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十三、合同争议解决方式</w:t>
      </w:r>
      <w:r>
        <w:rPr>
          <w:rFonts w:hint="eastAsia" w:ascii="宋体" w:hAnsi="宋体"/>
          <w:color w:val="000000"/>
          <w:sz w:val="24"/>
          <w:highlight w:val="none"/>
        </w:rPr>
      </w:r>
      <w:r/>
    </w:p>
    <w:p>
      <w:pPr>
        <w:pStyle w:val="1021"/>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highlight w:val="none"/>
        </w:rPr>
      </w:r>
      <w:r/>
    </w:p>
    <w:p>
      <w:pPr>
        <w:pStyle w:val="1021"/>
        <w:ind w:firstLine="354"/>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十四、其他</w:t>
      </w:r>
      <w:r>
        <w:rPr>
          <w:rFonts w:hint="eastAsia" w:ascii="宋体" w:hAnsi="宋体"/>
          <w:b/>
          <w:color w:val="000000"/>
          <w:sz w:val="24"/>
          <w:highlight w:val="none"/>
        </w:rPr>
      </w:r>
      <w:r/>
    </w:p>
    <w:p>
      <w:pPr>
        <w:pStyle w:val="1021"/>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rPr>
      </w:r>
      <w:r/>
    </w:p>
    <w:p>
      <w:pPr>
        <w:pStyle w:val="1021"/>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color w:val="000000"/>
          <w:sz w:val="24"/>
          <w:highlight w:val="none"/>
        </w:rPr>
      </w:r>
      <w:r/>
    </w:p>
    <w:p>
      <w:pPr>
        <w:pStyle w:val="1021"/>
        <w:ind w:firstLine="482"/>
        <w:spacing w:line="48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本合同自甲乙双方代表签字盖章之日起生效，一式陆份，甲乙双方各贰份，</w:t>
      </w:r>
      <w:r>
        <w:rPr>
          <w:rFonts w:hint="eastAsia" w:ascii="宋体" w:hAnsi="宋体"/>
          <w:color w:val="000000"/>
          <w:sz w:val="24"/>
          <w:highlight w:val="none"/>
          <w:lang w:eastAsia="zh-CN"/>
        </w:rPr>
        <w:t xml:space="preserve">江苏腾信招标有限公司</w:t>
      </w:r>
      <w:r>
        <w:rPr>
          <w:rFonts w:hint="eastAsia" w:ascii="宋体" w:hAnsi="宋体"/>
          <w:color w:val="000000"/>
          <w:sz w:val="24"/>
          <w:highlight w:val="none"/>
        </w:rPr>
        <w:t xml:space="preserve">贰份。</w:t>
      </w:r>
      <w:r>
        <w:rPr>
          <w:rFonts w:hint="eastAsia" w:ascii="宋体" w:hAnsi="宋体"/>
          <w:color w:val="000000"/>
          <w:sz w:val="24"/>
          <w:highlight w:val="none"/>
        </w:rPr>
      </w:r>
      <w:r/>
    </w:p>
    <w:p>
      <w:pPr>
        <w:pStyle w:val="1021"/>
        <w:ind w:firstLine="482"/>
        <w:spacing w:line="48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本合同附件包括：招标文件、开标一览表及投标报价表。</w:t>
      </w:r>
      <w:r>
        <w:rPr>
          <w:rFonts w:hint="eastAsia" w:ascii="宋体" w:hAnsi="宋体"/>
          <w:color w:val="000000"/>
          <w:sz w:val="24"/>
          <w:highlight w:val="none"/>
        </w:rPr>
      </w:r>
      <w:r/>
    </w:p>
    <w:p>
      <w:pPr>
        <w:pStyle w:val="1021"/>
        <w:ind w:firstLine="482"/>
        <w:jc w:val="left"/>
        <w:spacing w:line="480" w:lineRule="exact"/>
        <w:rPr>
          <w:rFonts w:hint="eastAsia" w:ascii="宋体" w:hAnsi="Courier New"/>
          <w:b/>
          <w:color w:val="000000"/>
          <w:sz w:val="32"/>
          <w:szCs w:val="32"/>
          <w:highlight w:val="none"/>
        </w:rPr>
        <w:outlineLvl w:val="0"/>
      </w:pPr>
      <w:r>
        <w:rPr>
          <w:rFonts w:hint="eastAsia" w:ascii="宋体" w:hAnsi="宋体"/>
          <w:b/>
          <w:bCs/>
          <w:color w:val="000000"/>
          <w:sz w:val="24"/>
          <w:highlight w:val="none"/>
        </w:rPr>
        <w:t xml:space="preserve">5</w:t>
      </w:r>
      <w:r>
        <w:rPr>
          <w:rFonts w:hint="eastAsia" w:ascii="宋体" w:hAnsi="宋体" w:cs="宋体"/>
          <w:b/>
          <w:color w:val="000000"/>
          <w:sz w:val="24"/>
          <w:highlight w:val="none"/>
        </w:rPr>
        <w:t xml:space="preserve">、</w:t>
      </w:r>
      <w:r>
        <w:rPr>
          <w:rFonts w:ascii="宋体" w:hAnsi="宋体"/>
          <w:b/>
          <w:bCs/>
          <w:color w:val="000000"/>
          <w:sz w:val="24"/>
          <w:highlight w:val="none"/>
        </w:rPr>
        <w:t xml:space="preserve">该合同在签订之日起2个工作日内在江苏省政府采购网、盐城市政府采购网上予以公示。</w:t>
      </w:r>
      <w:r>
        <w:rPr>
          <w:rFonts w:hint="eastAsia" w:ascii="宋体" w:hAnsi="Courier New"/>
          <w:b/>
          <w:color w:val="000000"/>
          <w:sz w:val="32"/>
          <w:szCs w:val="32"/>
          <w:highlight w:val="none"/>
        </w:rPr>
      </w:r>
      <w:r/>
    </w:p>
    <w:p>
      <w:pPr>
        <w:pStyle w:val="1021"/>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41"/>
        <w:rPr>
          <w:rFonts w:hint="eastAsia"/>
          <w:color w:val="000000"/>
          <w:highlight w:val="none"/>
          <w:lang w:val="en-US" w:eastAsia="zh-CN"/>
        </w:rPr>
      </w:pPr>
      <w:r>
        <w:rPr>
          <w:rFonts w:hint="eastAsia"/>
          <w:color w:val="000000"/>
          <w:highlight w:val="none"/>
          <w:lang w:val="en-US" w:eastAsia="zh-CN"/>
        </w:rPr>
      </w:r>
      <w:r/>
    </w:p>
    <w:p>
      <w:pPr>
        <w:pStyle w:val="1022"/>
        <w:rPr>
          <w:rFonts w:hint="eastAsia"/>
          <w:color w:val="000000"/>
          <w:highlight w:val="none"/>
          <w:lang w:val="en-US" w:eastAsia="zh-CN"/>
        </w:rPr>
      </w:pPr>
      <w:r>
        <w:rPr>
          <w:rFonts w:hint="eastAsia"/>
          <w:color w:val="000000"/>
          <w:highlight w:val="none"/>
          <w:lang w:val="en-US" w:eastAsia="zh-CN"/>
        </w:rPr>
      </w:r>
      <w:r/>
    </w:p>
    <w:p>
      <w:pPr>
        <w:pStyle w:val="1021"/>
        <w:rPr>
          <w:rFonts w:hint="eastAsia"/>
          <w:color w:val="000000"/>
          <w:highlight w:val="none"/>
          <w:lang w:val="en-US" w:eastAsia="zh-CN"/>
        </w:rPr>
      </w:pPr>
      <w:r>
        <w:rPr>
          <w:rFonts w:hint="eastAsia"/>
          <w:color w:val="000000"/>
          <w:highlight w:val="none"/>
          <w:lang w:val="en-US" w:eastAsia="zh-CN"/>
        </w:rPr>
      </w:r>
      <w:r/>
    </w:p>
    <w:p>
      <w:pPr>
        <w:pStyle w:val="1021"/>
        <w:rPr>
          <w:rFonts w:hint="eastAsia"/>
          <w:color w:val="000000"/>
          <w:highlight w:val="none"/>
          <w:lang w:val="en-US" w:eastAsia="zh-CN"/>
        </w:rPr>
      </w:pPr>
      <w:r>
        <w:rPr>
          <w:rFonts w:hint="eastAsia"/>
          <w:color w:val="000000"/>
          <w:highlight w:val="none"/>
          <w:lang w:val="en-US" w:eastAsia="zh-CN"/>
        </w:rPr>
      </w:r>
      <w:r/>
    </w:p>
    <w:p>
      <w:pPr>
        <w:pStyle w:val="1021"/>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1"/>
        <w:numPr>
          <w:ilvl w:val="0"/>
          <w:numId w:val="0"/>
        </w:numPr>
        <w:ind w:firstLine="2209"/>
        <w:spacing w:line="520" w:lineRule="exact"/>
        <w:rPr>
          <w:b/>
          <w:color w:val="000000"/>
          <w:sz w:val="44"/>
          <w:szCs w:val="44"/>
          <w:highlight w:val="none"/>
        </w:rPr>
      </w:pP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rPr>
          <w:b/>
          <w:color w:val="000000"/>
          <w:sz w:val="44"/>
          <w:szCs w:val="44"/>
          <w:highlight w:val="none"/>
        </w:rPr>
      </w:r>
      <w:r/>
    </w:p>
    <w:p>
      <w:pPr>
        <w:pStyle w:val="1021"/>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21"/>
        <w:jc w:val="center"/>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一</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开标一览表</w:t>
      </w:r>
      <w:r>
        <w:rPr>
          <w:rFonts w:hint="eastAsia" w:ascii="黑体" w:hAnsi="黑体" w:eastAsia="黑体" w:cs="黑体"/>
          <w:b/>
          <w:color w:val="000000"/>
          <w:sz w:val="36"/>
          <w:szCs w:val="36"/>
          <w:highlight w:val="none"/>
          <w:lang w:eastAsia="zh-CN"/>
        </w:rPr>
      </w:r>
      <w:r/>
    </w:p>
    <w:p>
      <w:pPr>
        <w:pStyle w:val="1021"/>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21"/>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项目</w:t>
      </w:r>
      <w:r>
        <w:rPr>
          <w:rFonts w:hint="eastAsia" w:ascii="宋体" w:hAnsi="宋体" w:cs="Segoe UI"/>
          <w:color w:val="000000"/>
          <w:sz w:val="27"/>
          <w:szCs w:val="27"/>
          <w:highlight w:val="none"/>
          <w:lang w:val="en-US" w:eastAsia="zh-CN"/>
        </w:rPr>
        <w:t xml:space="preserve">名称</w:t>
      </w:r>
      <w:r>
        <w:rPr>
          <w:rFonts w:hint="eastAsia" w:ascii="宋体" w:hAnsi="宋体" w:cs="Segoe UI"/>
          <w:color w:val="000000"/>
          <w:sz w:val="27"/>
          <w:szCs w:val="27"/>
          <w:highlight w:val="none"/>
        </w:rPr>
        <w:t xml:space="preserve">：</w:t>
      </w:r>
      <w:r>
        <w:rPr>
          <w:rFonts w:hint="eastAsia" w:ascii="宋体" w:hAnsi="宋体" w:cs="Segoe UI"/>
          <w:color w:val="000000"/>
          <w:sz w:val="27"/>
          <w:szCs w:val="27"/>
          <w:highlight w:val="none"/>
        </w:rPr>
      </w:r>
      <w:r/>
    </w:p>
    <w:p>
      <w:pPr>
        <w:pStyle w:val="1021"/>
        <w:jc w:val="left"/>
        <w:spacing w:before="100" w:beforeAutospacing="1" w:after="100" w:afterAutospacing="1"/>
        <w:widowControl/>
        <w:rPr>
          <w:rFonts w:ascii="宋体" w:hAnsi="宋体" w:cs="Segoe UI"/>
          <w:color w:val="000000"/>
          <w:sz w:val="27"/>
          <w:szCs w:val="27"/>
          <w:highlight w:val="none"/>
        </w:rPr>
      </w:pPr>
      <w:r>
        <w:rPr>
          <w:rFonts w:hint="eastAsia" w:ascii="宋体" w:hAnsi="宋体" w:cs="Segoe UI"/>
          <w:color w:val="000000"/>
          <w:sz w:val="27"/>
          <w:szCs w:val="27"/>
          <w:highlight w:val="none"/>
          <w:lang w:val="en-US" w:eastAsia="zh-CN"/>
        </w:rPr>
        <w:t xml:space="preserve">项目编号</w:t>
      </w:r>
      <w:r>
        <w:rPr>
          <w:rFonts w:ascii="宋体" w:hAnsi="宋体" w:cs="Segoe UI"/>
          <w:color w:val="000000"/>
          <w:sz w:val="27"/>
          <w:szCs w:val="27"/>
          <w:highlight w:val="none"/>
        </w:rPr>
        <w:t xml:space="preserve">：</w:t>
      </w:r>
      <w:r>
        <w:rPr>
          <w:rFonts w:ascii="宋体" w:hAnsi="宋体" w:cs="Segoe UI"/>
          <w:color w:val="000000"/>
          <w:sz w:val="27"/>
          <w:szCs w:val="27"/>
          <w:highlight w:val="none"/>
        </w:rPr>
      </w:r>
      <w:r/>
    </w:p>
    <w:p>
      <w:pPr>
        <w:pStyle w:val="1045"/>
        <w:keepLines w:val="0"/>
        <w:keepNext w:val="0"/>
        <w:widowControl/>
        <w:rPr>
          <w:color w:val="000000"/>
          <w:highlight w:val="none"/>
        </w:rPr>
        <w:suppressLineNumbers w:val="0"/>
      </w:pPr>
      <w:r>
        <w:rPr>
          <w:color w:val="000000"/>
          <w:highlight w:val="none"/>
        </w:rPr>
        <w:t xml:space="preserve"> </w:t>
      </w: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1045"/>
              <w:keepLines w:val="0"/>
              <w:keepNext w:val="0"/>
              <w:widowControl/>
              <w:rPr>
                <w:color w:val="000000"/>
                <w:highlight w:val="none"/>
              </w:rPr>
              <w:suppressLineNumbers w:val="0"/>
            </w:pPr>
            <w:r>
              <w:rPr>
                <w:color w:val="000000"/>
                <w:highlight w:val="none"/>
              </w:rPr>
              <w:t xml:space="preserve">项目名称</w:t>
            </w:r>
            <w:r>
              <w:rPr>
                <w:color w:val="000000"/>
                <w:highlight w:val="none"/>
              </w:rPr>
            </w:r>
            <w:r/>
          </w:p>
        </w:tc>
        <w:tc>
          <w:tcPr>
            <w:tcW w:w="2700" w:type="dxa"/>
            <w:vAlign w:val="center"/>
            <w:textDirection w:val="lrTb"/>
            <w:noWrap w:val="false"/>
          </w:tcPr>
          <w:p>
            <w:pPr>
              <w:pStyle w:val="1045"/>
              <w:keepLines w:val="0"/>
              <w:keepNext w:val="0"/>
              <w:widowControl/>
              <w:rPr>
                <w:color w:val="000000"/>
                <w:highlight w:val="none"/>
              </w:rPr>
              <w:suppressLineNumbers w:val="0"/>
            </w:pPr>
            <w:r>
              <w:rPr>
                <w:color w:val="000000"/>
                <w:highlight w:val="none"/>
              </w:rPr>
              <w:t xml:space="preserve">项目内容</w:t>
            </w:r>
            <w:r>
              <w:rPr>
                <w:color w:val="000000"/>
                <w:highlight w:val="none"/>
              </w:rPr>
            </w:r>
            <w:r/>
          </w:p>
        </w:tc>
        <w:tc>
          <w:tcPr>
            <w:tcW w:w="3408" w:type="dxa"/>
            <w:vAlign w:val="center"/>
            <w:textDirection w:val="lrTb"/>
            <w:noWrap w:val="false"/>
          </w:tcPr>
          <w:p>
            <w:pPr>
              <w:pStyle w:val="1045"/>
              <w:keepLines w:val="0"/>
              <w:keepNext w:val="0"/>
              <w:widowControl/>
              <w:rPr>
                <w:color w:val="000000"/>
                <w:highlight w:val="none"/>
              </w:rPr>
              <w:suppressLineNumbers w:val="0"/>
            </w:pPr>
            <w:r>
              <w:rPr>
                <w:rFonts w:hint="eastAsia"/>
                <w:color w:val="000000"/>
                <w:highlight w:val="none"/>
                <w:lang w:eastAsia="zh-CN"/>
              </w:rPr>
              <w:t xml:space="preserve">单</w:t>
            </w:r>
            <w:r>
              <w:rPr>
                <w:color w:val="000000"/>
                <w:highlight w:val="none"/>
              </w:rPr>
              <w:t xml:space="preserve">价（小写）</w:t>
            </w:r>
            <w:r>
              <w:rPr>
                <w:color w:val="000000"/>
                <w:highlight w:val="none"/>
              </w:rPr>
            </w:r>
            <w:r/>
          </w:p>
        </w:tc>
      </w:tr>
      <w:tr>
        <w:trPr>
          <w:tblCellSpacing w:w="15" w:type="dxa"/>
          <w:trHeight w:val="1300"/>
        </w:trPr>
        <w:tc>
          <w:tcPr>
            <w:tcW w:w="2892" w:type="dxa"/>
            <w:vAlign w:val="center"/>
            <w:textDirection w:val="lrTb"/>
            <w:noWrap w:val="false"/>
          </w:tcPr>
          <w:p>
            <w:pPr>
              <w:pStyle w:val="1021"/>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项目名称  </w:t>
            </w:r>
            <w:r>
              <w:rPr>
                <w:color w:val="000000"/>
                <w:highlight w:val="none"/>
              </w:rPr>
            </w:r>
            <w:r/>
          </w:p>
          <w:p>
            <w:pPr>
              <w:pStyle w:val="1045"/>
              <w:keepLines w:val="0"/>
              <w:keepNext w:val="0"/>
              <w:widowControl/>
              <w:rPr>
                <w:color w:val="000000"/>
                <w:highlight w:val="none"/>
              </w:rPr>
              <w:suppressLineNumbers w:val="0"/>
            </w:pPr>
            <w:r>
              <w:rPr>
                <w:color w:val="000000"/>
                <w:highlight w:val="none"/>
              </w:rPr>
              <w:t xml:space="preserve"> </w:t>
            </w:r>
            <w:r>
              <w:rPr>
                <w:color w:val="000000"/>
                <w:highlight w:val="none"/>
              </w:rPr>
            </w:r>
            <w:r/>
          </w:p>
        </w:tc>
        <w:tc>
          <w:tcPr>
            <w:tcW w:w="2700" w:type="dxa"/>
            <w:vAlign w:val="center"/>
            <w:textDirection w:val="lrTb"/>
            <w:noWrap w:val="false"/>
          </w:tcPr>
          <w:p>
            <w:pPr>
              <w:pStyle w:val="1045"/>
              <w:keepLines w:val="0"/>
              <w:keepNext w:val="0"/>
              <w:widowControl/>
              <w:rPr>
                <w:color w:val="000000"/>
                <w:highlight w:val="none"/>
              </w:rPr>
              <w:suppressLineNumbers w:val="0"/>
            </w:pPr>
            <w:r>
              <w:rPr>
                <w:color w:val="000000"/>
                <w:highlight w:val="none"/>
              </w:rPr>
              <w:t xml:space="preserve">详见投标文件</w:t>
            </w:r>
            <w:r>
              <w:rPr>
                <w:color w:val="000000"/>
                <w:highlight w:val="none"/>
              </w:rPr>
            </w:r>
            <w:r/>
          </w:p>
        </w:tc>
        <w:tc>
          <w:tcPr>
            <w:tcW w:w="3408" w:type="dxa"/>
            <w:vAlign w:val="center"/>
            <w:textDirection w:val="lrTb"/>
            <w:noWrap w:val="false"/>
          </w:tcPr>
          <w:p>
            <w:pPr>
              <w:pStyle w:val="1045"/>
              <w:keepLines w:val="0"/>
              <w:keepNext w:val="0"/>
              <w:widowControl/>
              <w:rPr>
                <w:color w:val="000000"/>
                <w:highlight w:val="none"/>
              </w:rPr>
              <w:suppressLineNumbers w:val="0"/>
            </w:pPr>
            <w:r>
              <w:rPr>
                <w:color w:val="000000"/>
                <w:highlight w:val="none"/>
              </w:rPr>
              <w:t xml:space="preserve">   元</w:t>
            </w:r>
            <w:r>
              <w:rPr>
                <w:color w:val="000000"/>
                <w:highlight w:val="none"/>
              </w:rPr>
            </w:r>
            <w:r/>
          </w:p>
        </w:tc>
      </w:tr>
      <w:tr>
        <w:trPr>
          <w:tblCellSpacing w:w="15" w:type="dxa"/>
          <w:trHeight w:val="980"/>
        </w:trPr>
        <w:tc>
          <w:tcPr>
            <w:tcW w:w="2892" w:type="dxa"/>
            <w:vAlign w:val="center"/>
            <w:textDirection w:val="lrTb"/>
            <w:noWrap w:val="false"/>
          </w:tcPr>
          <w:p>
            <w:pPr>
              <w:pStyle w:val="1045"/>
              <w:keepLines w:val="0"/>
              <w:keepNext w:val="0"/>
              <w:widowControl/>
              <w:rPr>
                <w:color w:val="000000"/>
                <w:highlight w:val="none"/>
              </w:rPr>
              <w:suppressLineNumbers w:val="0"/>
            </w:pPr>
            <w:r>
              <w:rPr>
                <w:rFonts w:hint="eastAsia"/>
                <w:color w:val="000000"/>
                <w:highlight w:val="none"/>
                <w:lang w:eastAsia="zh-CN"/>
              </w:rPr>
              <w:t xml:space="preserve">单</w:t>
            </w:r>
            <w:r>
              <w:rPr>
                <w:color w:val="000000"/>
                <w:highlight w:val="none"/>
              </w:rPr>
              <w:t xml:space="preserve">价（大写）：</w:t>
            </w:r>
            <w:r>
              <w:rPr>
                <w:color w:val="000000"/>
                <w:highlight w:val="none"/>
              </w:rPr>
            </w:r>
            <w:r/>
          </w:p>
        </w:tc>
        <w:tc>
          <w:tcPr>
            <w:gridSpan w:val="2"/>
            <w:tcW w:w="6183" w:type="dxa"/>
            <w:vAlign w:val="center"/>
            <w:textDirection w:val="lrTb"/>
            <w:noWrap w:val="false"/>
          </w:tcPr>
          <w:p>
            <w:pPr>
              <w:pStyle w:val="1045"/>
              <w:keepLines w:val="0"/>
              <w:keepNext w:val="0"/>
              <w:widowControl/>
              <w:rPr>
                <w:color w:val="000000"/>
                <w:highlight w:val="none"/>
              </w:rPr>
              <w:suppressLineNumbers w:val="0"/>
            </w:pPr>
            <w:r>
              <w:rPr>
                <w:color w:val="000000"/>
                <w:highlight w:val="none"/>
              </w:rPr>
              <w:t xml:space="preserve">金额大写  </w:t>
            </w:r>
            <w:r>
              <w:rPr>
                <w:color w:val="000000"/>
                <w:highlight w:val="none"/>
              </w:rPr>
            </w:r>
            <w:r/>
          </w:p>
        </w:tc>
      </w:tr>
    </w:tbl>
    <w:p>
      <w:pPr>
        <w:pStyle w:val="1045"/>
        <w:jc w:val="left"/>
        <w:keepLines w:val="0"/>
        <w:keepNext w:val="0"/>
        <w:widowControl/>
        <w:rPr>
          <w:color w:val="000000"/>
          <w:highlight w:val="none"/>
        </w:rPr>
        <w:suppressLineNumbers w:val="0"/>
      </w:pPr>
      <w:r>
        <w:rPr>
          <w:color w:val="000000"/>
          <w:highlight w:val="none"/>
        </w:rPr>
        <w:t xml:space="preserve">投标人公章：                               （电子签章）</w:t>
      </w:r>
      <w:r>
        <w:rPr>
          <w:color w:val="000000"/>
          <w:highlight w:val="none"/>
        </w:rPr>
      </w:r>
      <w:r/>
    </w:p>
    <w:p>
      <w:pPr>
        <w:pStyle w:val="1045"/>
        <w:jc w:val="right"/>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1021"/>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21"/>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r>
      <w:r/>
    </w:p>
    <w:p>
      <w:pPr>
        <w:pStyle w:val="1021"/>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日期： 年 月 日</w:t>
      </w:r>
      <w:r>
        <w:rPr>
          <w:rFonts w:hint="eastAsia" w:ascii="宋体" w:hAnsi="宋体" w:eastAsia="宋体" w:cs="Segoe UI"/>
          <w:color w:val="000000"/>
          <w:sz w:val="27"/>
          <w:szCs w:val="27"/>
          <w:highlight w:val="none"/>
        </w:rPr>
      </w:r>
      <w:r/>
    </w:p>
    <w:p>
      <w:pPr>
        <w:pStyle w:val="1021"/>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7"/>
        <w:tabs>
          <w:tab w:val="center" w:pos="4153" w:leader="none"/>
          <w:tab w:val="right" w:pos="8306" w:leader="none"/>
        </w:tabs>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4"/>
        <w:spacing w:before="120" w:after="120" w:line="44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4"/>
        <w:spacing w:before="120" w:after="120" w:line="44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4"/>
        <w:ind w:firstLine="3975"/>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lang w:eastAsia="zh-CN"/>
        </w:rPr>
      </w:r>
      <w:r/>
    </w:p>
    <w:p>
      <w:pPr>
        <w:pStyle w:val="1034"/>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 </w:t>
      </w:r>
      <w:r>
        <w:rPr>
          <w:rFonts w:hint="eastAsia" w:hAnsi="宋体"/>
          <w:b/>
          <w:bCs/>
          <w:color w:val="000000"/>
          <w:sz w:val="24"/>
          <w:highlight w:val="none"/>
          <w:u w:val="single"/>
          <w:lang w:eastAsia="zh-CN"/>
        </w:rPr>
        <w:t xml:space="preserve">建湖县农业技术综合服务中心</w:t>
      </w:r>
      <w:r>
        <w:rPr>
          <w:rFonts w:hint="eastAsia" w:hAnsi="宋体"/>
          <w:b/>
          <w:bCs/>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u w:val="single"/>
        </w:rPr>
      </w:r>
      <w:r/>
    </w:p>
    <w:p>
      <w:pPr>
        <w:pStyle w:val="1028"/>
        <w:ind w:firstLine="480"/>
        <w:spacing w:line="44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2025年水稻单产提升整制推进县创建项目（肥料）（三次）</w:t>
      </w:r>
      <w:r>
        <w:rPr>
          <w:rFonts w:ascii="宋体" w:hAnsi="宋体"/>
          <w:color w:val="000000"/>
          <w:sz w:val="24"/>
          <w:highlight w:val="none"/>
        </w:rPr>
        <w:t xml:space="preserve">的招标文件，我单位经市场考察和研究上述项目招标文件的投标须知、相关标准及技术要求和其他有关文件后，我方愿以</w:t>
      </w:r>
      <w:r>
        <w:rPr>
          <w:rFonts w:hint="eastAsia" w:ascii="宋体" w:hAnsi="宋体"/>
          <w:color w:val="000000"/>
          <w:sz w:val="24"/>
          <w:highlight w:val="none"/>
        </w:rPr>
        <w:t xml:space="preserve">单价</w:t>
      </w:r>
      <w:r>
        <w:rPr>
          <w:rFonts w:ascii="宋体" w:hAnsi="宋体"/>
          <w:color w:val="000000"/>
          <w:sz w:val="24"/>
          <w:highlight w:val="none"/>
        </w:rPr>
        <w:t xml:space="preserve">人民币</w:t>
      </w:r>
      <w:r>
        <w:rPr>
          <w:rFonts w:hint="eastAsia" w:ascii="宋体" w:hAnsi="宋体"/>
          <w:color w:val="000000"/>
          <w:sz w:val="24"/>
          <w:highlight w:val="none"/>
        </w:rPr>
        <w:t xml:space="preserve">即</w:t>
      </w:r>
      <w:r>
        <w:rPr>
          <w:rFonts w:ascii="宋体" w:hAnsi="宋体"/>
          <w:color w:val="000000"/>
          <w:sz w:val="24"/>
          <w:highlight w:val="none"/>
        </w:rPr>
        <w:t xml:space="preserve">（大写）</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元/吨</w:t>
      </w:r>
      <w:r>
        <w:rPr>
          <w:rFonts w:hint="eastAsia" w:ascii="宋体" w:hAnsi="宋体"/>
          <w:color w:val="000000"/>
          <w:sz w:val="24"/>
          <w:highlight w:val="none"/>
        </w:rPr>
        <w:t xml:space="preserve">，</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hint="eastAsia" w:ascii="宋体" w:hAnsi="宋体"/>
          <w:color w:val="000000"/>
          <w:sz w:val="24"/>
          <w:highlight w:val="none"/>
        </w:rPr>
        <w:t xml:space="preserve">元/吨</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1021"/>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2、一旦我方中标，我方保证在合同签订后</w:t>
      </w:r>
      <w:r>
        <w:rPr>
          <w:rFonts w:hint="eastAsia" w:ascii="宋体" w:hAnsi="宋体"/>
          <w:color w:val="000000"/>
          <w:sz w:val="24"/>
          <w:highlight w:val="none"/>
        </w:rPr>
        <w:t xml:space="preserve">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8"/>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3、我方承诺所投产品质保期为</w:t>
      </w:r>
      <w:r>
        <w:rPr>
          <w:rFonts w:hint="eastAsia" w:ascii="宋体" w:hAnsi="宋体"/>
          <w:color w:val="000000"/>
          <w:sz w:val="24"/>
          <w:highlight w:val="none"/>
          <w:u w:val="single"/>
        </w:rPr>
        <w:t xml:space="preserve"> 二 </w:t>
      </w:r>
      <w:r>
        <w:rPr>
          <w:rFonts w:hint="eastAsia" w:ascii="宋体" w:hAnsi="宋体"/>
          <w:color w:val="000000"/>
          <w:sz w:val="24"/>
          <w:highlight w:val="none"/>
        </w:rPr>
        <w:t xml:space="preserve">年。如我方供应的产品因质量原因不能通过相关权威部门的验收，我方无偿更换全部产品，不收取任何费用，并承担相应责任。</w:t>
      </w:r>
      <w:r>
        <w:rPr>
          <w:rFonts w:hint="eastAsia" w:ascii="宋体" w:hAnsi="宋体"/>
          <w:color w:val="000000"/>
          <w:sz w:val="24"/>
          <w:highlight w:val="none"/>
        </w:rPr>
      </w:r>
      <w:r/>
    </w:p>
    <w:p>
      <w:pPr>
        <w:pStyle w:val="1028"/>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我方接受招标文件中的货款支付条件</w:t>
      </w:r>
      <w:r>
        <w:rPr>
          <w:rFonts w:hint="eastAsia" w:ascii="宋体" w:hAnsi="宋体"/>
          <w:color w:val="000000"/>
          <w:sz w:val="24"/>
          <w:highlight w:val="none"/>
        </w:rPr>
        <w:t xml:space="preserve">和招标文件中规定的各项要求</w:t>
      </w:r>
      <w:r>
        <w:rPr>
          <w:rFonts w:ascii="宋体" w:hAnsi="宋体"/>
          <w:color w:val="000000"/>
          <w:sz w:val="24"/>
          <w:highlight w:val="none"/>
        </w:rPr>
        <w:t xml:space="preserve">。</w:t>
      </w:r>
      <w:r>
        <w:rPr>
          <w:rFonts w:ascii="宋体" w:hAnsi="宋体"/>
          <w:color w:val="000000"/>
          <w:sz w:val="24"/>
          <w:highlight w:val="none"/>
        </w:rPr>
      </w:r>
      <w:r/>
    </w:p>
    <w:p>
      <w:pPr>
        <w:pStyle w:val="1021"/>
        <w:ind w:firstLine="480"/>
        <w:spacing w:line="480" w:lineRule="exact"/>
        <w:rPr>
          <w:rFonts w:hint="eastAsia" w:ascii="宋体" w:hAnsi="宋体" w:cs="Arial"/>
          <w:bCs/>
          <w:color w:val="000000"/>
          <w:sz w:val="24"/>
          <w:highlight w:val="none"/>
        </w:rPr>
      </w:pPr>
      <w:r>
        <w:rPr>
          <w:rFonts w:hint="eastAsia" w:ascii="宋体" w:hAnsi="宋体" w:cs="Arial"/>
          <w:bCs/>
          <w:color w:val="000000"/>
          <w:sz w:val="24"/>
          <w:highlight w:val="none"/>
        </w:rPr>
        <w:t xml:space="preserve">5、如果我方在招标文件规定的截止时间后撤回投标文件，或在接到中标通知书后30天内未能或拒绝签订合同协议书，我单位自愿接受被列为不良行为记录。</w:t>
      </w:r>
      <w:r>
        <w:rPr>
          <w:rFonts w:hint="eastAsia" w:ascii="宋体" w:hAnsi="宋体" w:cs="Arial"/>
          <w:bCs/>
          <w:color w:val="000000"/>
          <w:sz w:val="24"/>
          <w:highlight w:val="none"/>
        </w:rPr>
      </w:r>
      <w:r/>
    </w:p>
    <w:p>
      <w:pPr>
        <w:pStyle w:val="102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2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7、我方投标文件提供的所有资料真实、有效，如有不实，我方无条件接受采购人和主管部门依据法律法规做出的处理决定，并承担由此产生的责任。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1021"/>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8、我方承诺服务过程中所有工作人员的人身安全以及我方在实施期间产生的各类安全责任事故均由我方自行承担。</w:t>
      </w:r>
      <w:r>
        <w:rPr>
          <w:rFonts w:hint="eastAsia" w:ascii="宋体" w:hAnsi="宋体"/>
          <w:color w:val="000000"/>
          <w:sz w:val="24"/>
          <w:highlight w:val="none"/>
        </w:rPr>
      </w:r>
      <w:r/>
    </w:p>
    <w:p>
      <w:pPr>
        <w:pStyle w:val="1021"/>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9、你方的中标通知书和本承诺书将成为约束双方合同文件的组成部分。</w:t>
      </w:r>
      <w:r>
        <w:rPr>
          <w:rFonts w:ascii="宋体" w:hAnsi="宋体"/>
          <w:color w:val="000000"/>
          <w:sz w:val="24"/>
          <w:highlight w:val="none"/>
        </w:rPr>
      </w:r>
      <w:r/>
    </w:p>
    <w:p>
      <w:pPr>
        <w:pStyle w:val="1034"/>
        <w:ind w:firstLine="480"/>
        <w:spacing w:line="480" w:lineRule="exact"/>
        <w:rPr>
          <w:rFonts w:hint="eastAsia" w:hAnsi="宋体"/>
          <w:color w:val="000000"/>
          <w:sz w:val="24"/>
          <w:highlight w:val="none"/>
        </w:rPr>
      </w:pPr>
      <w:r>
        <w:rPr>
          <w:rFonts w:hint="eastAsia" w:hAnsi="宋体"/>
          <w:color w:val="000000"/>
          <w:sz w:val="24"/>
          <w:highlight w:val="none"/>
        </w:rPr>
      </w:r>
      <w:r/>
    </w:p>
    <w:p>
      <w:pPr>
        <w:pStyle w:val="1034"/>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1034"/>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34"/>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1034"/>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34"/>
        <w:jc w:val="right"/>
        <w:spacing w:line="480" w:lineRule="exac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21"/>
        <w:rPr>
          <w:color w:val="000000"/>
          <w:highlight w:val="none"/>
        </w:rPr>
      </w:pPr>
      <w:r>
        <w:rPr>
          <w:color w:val="000000"/>
          <w:highlight w:val="none"/>
        </w:rPr>
      </w:r>
      <w:r/>
    </w:p>
    <w:p>
      <w:pPr>
        <w:pStyle w:val="1021"/>
        <w:rPr>
          <w:color w:val="000000"/>
          <w:highlight w:val="none"/>
        </w:rPr>
      </w:pPr>
      <w:r>
        <w:rPr>
          <w:color w:val="000000"/>
          <w:highlight w:val="none"/>
        </w:rPr>
      </w:r>
      <w:r/>
    </w:p>
    <w:p>
      <w:pPr>
        <w:pStyle w:val="1034"/>
        <w:jc w:val="both"/>
        <w:spacing w:line="480" w:lineRule="exact"/>
        <w:rPr>
          <w:rFonts w:hint="eastAsia"/>
          <w:color w:val="000000"/>
          <w:highlight w:val="none"/>
        </w:rPr>
      </w:pPr>
      <w:r>
        <w:rPr>
          <w:rFonts w:hint="eastAsia"/>
          <w:color w:val="000000"/>
          <w:highlight w:val="none"/>
        </w:rPr>
      </w:r>
      <w:r/>
    </w:p>
    <w:p>
      <w:pPr>
        <w:pStyle w:val="1021"/>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1"/>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1021"/>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34"/>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建湖县农业技术综合服务中心</w:t>
      </w:r>
      <w:r>
        <w:rPr>
          <w:rFonts w:hint="eastAsia" w:hAnsi="宋体" w:eastAsia="宋体" w:cs="Arial"/>
          <w:b/>
          <w:color w:val="000000"/>
          <w:sz w:val="24"/>
          <w:highlight w:val="none"/>
          <w:u w:val="single"/>
          <w:lang w:eastAsia="zh-CN"/>
        </w:rPr>
      </w:r>
      <w:r/>
    </w:p>
    <w:p>
      <w:pPr>
        <w:pStyle w:val="1021"/>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2025年水稻单产提升整制推进县创建项目（肥料）（三次）</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1021"/>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1021"/>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1"/>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1"/>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34"/>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1034"/>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1034"/>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1034"/>
        <w:ind w:left="5250" w:firstLine="403"/>
        <w:spacing w:line="480" w:lineRule="exact"/>
        <w:rPr>
          <w:rFonts w:hAnsi="宋体"/>
          <w:color w:val="000000"/>
          <w:highlight w:val="none"/>
        </w:rPr>
      </w:pPr>
      <w:r>
        <w:rPr>
          <w:rFonts w:hAnsi="宋体"/>
          <w:color w:val="000000"/>
          <w:highlight w:val="none"/>
        </w:rPr>
      </w:r>
      <w:r/>
    </w:p>
    <w:p>
      <w:pPr>
        <w:pStyle w:val="1034"/>
        <w:ind w:left="5250" w:firstLine="403"/>
        <w:spacing w:line="480" w:lineRule="exact"/>
        <w:rPr>
          <w:rFonts w:hAnsi="宋体"/>
          <w:color w:val="000000"/>
          <w:highlight w:val="none"/>
        </w:rPr>
      </w:pPr>
      <w:r>
        <w:rPr>
          <w:rFonts w:hAnsi="宋体"/>
          <w:color w:val="000000"/>
          <w:highlight w:val="none"/>
        </w:rPr>
      </w:r>
      <w:r/>
    </w:p>
    <w:p>
      <w:pPr>
        <w:pStyle w:val="1021"/>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21"/>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21"/>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22"/>
        <w:rPr>
          <w:rFonts w:hint="eastAsia"/>
          <w:color w:val="000000"/>
          <w:highlight w:val="none"/>
        </w:rPr>
      </w:pPr>
      <w:r>
        <w:rPr>
          <w:rFonts w:hint="eastAsia"/>
          <w:color w:val="000000"/>
          <w:highlight w:val="none"/>
        </w:rPr>
      </w:r>
      <w:r/>
    </w:p>
    <w:p>
      <w:pPr>
        <w:pStyle w:val="1021"/>
        <w:rPr>
          <w:rFonts w:hint="eastAsia"/>
          <w:color w:val="000000"/>
          <w:highlight w:val="none"/>
        </w:rPr>
      </w:pPr>
      <w:r>
        <w:rPr>
          <w:rFonts w:hint="eastAsia"/>
          <w:color w:val="000000"/>
          <w:highlight w:val="none"/>
        </w:rPr>
      </w:r>
      <w:r/>
    </w:p>
    <w:p>
      <w:pPr>
        <w:pStyle w:val="1021"/>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1021"/>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1"/>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1021"/>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1"/>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1"/>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1046"/>
        <w:ind w:left="0" w:firstLine="0"/>
        <w:rPr>
          <w:rFonts w:hint="eastAsia"/>
          <w:color w:val="000000"/>
          <w:highlight w:val="none"/>
        </w:rPr>
      </w:pPr>
      <w:r>
        <w:rPr>
          <w:rFonts w:hint="eastAsia"/>
          <w:color w:val="000000"/>
          <w:highlight w:val="none"/>
        </w:rPr>
      </w:r>
      <w:r/>
    </w:p>
    <w:p>
      <w:pPr>
        <w:pStyle w:val="1034"/>
        <w:jc w:val="both"/>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34"/>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1021"/>
        <w:rPr>
          <w:rFonts w:hint="eastAsia" w:ascii="宋体" w:hAnsi="宋体"/>
          <w:color w:val="000000"/>
          <w:sz w:val="32"/>
          <w:highlight w:val="none"/>
        </w:rPr>
      </w:pPr>
      <w:r>
        <w:rPr>
          <w:rFonts w:hint="eastAsia" w:ascii="宋体" w:hAnsi="宋体"/>
          <w:color w:val="000000"/>
          <w:sz w:val="32"/>
          <w:highlight w:val="none"/>
        </w:rPr>
      </w:r>
      <w:r/>
    </w:p>
    <w:p>
      <w:pPr>
        <w:pStyle w:val="1021"/>
        <w:rPr>
          <w:rFonts w:hint="eastAsia" w:ascii="宋体" w:hAnsi="宋体"/>
          <w:color w:val="000000"/>
          <w:sz w:val="32"/>
          <w:highlight w:val="none"/>
        </w:rPr>
      </w:pPr>
      <w:r>
        <w:rPr>
          <w:rFonts w:hint="eastAsia" w:ascii="宋体" w:hAnsi="宋体"/>
          <w:color w:val="000000"/>
          <w:sz w:val="32"/>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1"/>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1021"/>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1"/>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1"/>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1"/>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1"/>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1"/>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1022"/>
        <w:rPr>
          <w:rFonts w:hint="eastAsia"/>
          <w:color w:val="000000"/>
          <w:highlight w:val="none"/>
        </w:rPr>
      </w:pPr>
      <w:r>
        <w:rPr>
          <w:rFonts w:hint="eastAsia"/>
          <w:color w:val="000000"/>
          <w:highlight w:val="none"/>
        </w:rPr>
      </w:r>
      <w:r/>
    </w:p>
    <w:p>
      <w:pPr>
        <w:pStyle w:val="1021"/>
        <w:rPr>
          <w:rFonts w:hint="eastAsia"/>
          <w:color w:val="000000"/>
          <w:highlight w:val="none"/>
        </w:rPr>
      </w:pPr>
      <w:r>
        <w:rPr>
          <w:rFonts w:hint="eastAsia"/>
          <w:color w:val="000000"/>
          <w:highlight w:val="none"/>
        </w:rPr>
      </w:r>
      <w:r/>
    </w:p>
    <w:p>
      <w:pPr>
        <w:pStyle w:val="1034"/>
        <w:ind w:firstLine="2530"/>
        <w:spacing w:before="120" w:after="120" w:line="440" w:lineRule="exact"/>
        <w:rPr>
          <w:rFonts w:hint="eastAsia" w:hAnsi="宋体" w:cs="宋体"/>
          <w:b/>
          <w:bCs w:val="0"/>
          <w:color w:val="000000"/>
          <w:sz w:val="36"/>
          <w:szCs w:val="36"/>
          <w:highlight w:val="none"/>
        </w:rPr>
      </w:pPr>
      <w:r>
        <w:rPr>
          <w:rFonts w:hint="eastAsia" w:hAnsi="宋体" w:cs="宋体"/>
          <w:b/>
          <w:bCs w:val="0"/>
          <w:color w:val="000000"/>
          <w:sz w:val="36"/>
          <w:szCs w:val="36"/>
          <w:highlight w:val="none"/>
        </w:rPr>
        <w:t xml:space="preserve">（六）法定代表人授权委托书</w:t>
      </w:r>
      <w:r>
        <w:rPr>
          <w:rFonts w:hint="eastAsia" w:hAnsi="宋体" w:cs="宋体"/>
          <w:b/>
          <w:bCs w:val="0"/>
          <w:color w:val="000000"/>
          <w:sz w:val="36"/>
          <w:szCs w:val="36"/>
          <w:highlight w:val="none"/>
        </w:rPr>
      </w:r>
      <w:r/>
    </w:p>
    <w:p>
      <w:pPr>
        <w:pStyle w:val="1021"/>
        <w:rPr>
          <w:rFonts w:hint="eastAsia"/>
          <w:color w:val="000000"/>
          <w:highlight w:val="none"/>
        </w:rPr>
      </w:pPr>
      <w:r>
        <w:rPr>
          <w:rFonts w:hint="eastAsia"/>
          <w:color w:val="000000"/>
          <w:highlight w:val="none"/>
        </w:rPr>
      </w:r>
      <w:r/>
    </w:p>
    <w:p>
      <w:pPr>
        <w:pStyle w:val="1021"/>
        <w:rPr>
          <w:rFonts w:hint="eastAsia"/>
          <w:color w:val="000000"/>
          <w:highlight w:val="none"/>
        </w:rPr>
      </w:pPr>
      <w:r>
        <w:rPr>
          <w:rFonts w:hint="eastAsia"/>
          <w:color w:val="000000"/>
          <w:highlight w:val="none"/>
        </w:rPr>
      </w:r>
      <w:r/>
    </w:p>
    <w:p>
      <w:pPr>
        <w:pStyle w:val="102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1021"/>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2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1021"/>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21"/>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1021"/>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21"/>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投标人(法人印章)：</w:t>
      </w:r>
      <w:r>
        <w:rPr>
          <w:rFonts w:ascii="宋体" w:hAnsi="宋体"/>
          <w:color w:val="000000"/>
          <w:sz w:val="24"/>
          <w:highlight w:val="none"/>
        </w:rPr>
      </w:r>
      <w:r/>
    </w:p>
    <w:p>
      <w:pPr>
        <w:pStyle w:val="1021"/>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21"/>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r>
      <w:r/>
    </w:p>
    <w:p>
      <w:pPr>
        <w:pStyle w:val="1021"/>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21"/>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1021"/>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1"/>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102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102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102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102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102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102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102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1021"/>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1021"/>
        <w:jc w:val="left"/>
        <w:spacing w:line="480" w:lineRule="exact"/>
        <w:rPr>
          <w:rFonts w:ascii="宋体" w:hAnsi="宋体"/>
          <w:color w:val="000000"/>
          <w:sz w:val="24"/>
          <w:highlight w:val="none"/>
        </w:rPr>
      </w:pPr>
      <w:r>
        <w:rPr>
          <w:rFonts w:ascii="宋体" w:hAnsi="宋体"/>
          <w:color w:val="000000"/>
          <w:sz w:val="24"/>
          <w:highlight w:val="none"/>
        </w:rPr>
      </w:r>
      <w:r/>
    </w:p>
    <w:p>
      <w:pPr>
        <w:pStyle w:val="1021"/>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pStyle w:val="1021"/>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1021"/>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pStyle w:val="1021"/>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1021"/>
        <w:jc w:val="left"/>
        <w:spacing w:after="156" w:line="480" w:lineRule="exact"/>
        <w:rPr>
          <w:rFonts w:ascii="宋体" w:hAnsi="宋体"/>
          <w:bCs/>
          <w:color w:val="000000"/>
          <w:sz w:val="24"/>
          <w:highlight w:val="none"/>
        </w:rPr>
      </w:pPr>
      <w:r>
        <w:rPr>
          <w:rFonts w:ascii="宋体" w:hAnsi="宋体"/>
          <w:bCs/>
          <w:color w:val="000000"/>
          <w:sz w:val="24"/>
          <w:highlight w:val="none"/>
        </w:rPr>
      </w:r>
      <w:r/>
    </w:p>
    <w:p>
      <w:pPr>
        <w:pStyle w:val="1021"/>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6" w:name="_GoBack"/>
      <w:r/>
      <w:bookmarkEnd w:id="6"/>
      <w:r>
        <w:rPr>
          <w:rFonts w:hint="eastAsia" w:ascii="宋体" w:hAnsi="宋体"/>
          <w:bCs/>
          <w:color w:val="000000"/>
          <w:sz w:val="24"/>
          <w:highlight w:val="none"/>
        </w:rPr>
      </w:r>
      <w:r/>
    </w:p>
    <w:p>
      <w:pPr>
        <w:pStyle w:val="1021"/>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21"/>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1021"/>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1021"/>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1021"/>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1021"/>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1021"/>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1021"/>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1021"/>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1021"/>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1021"/>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1021"/>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21"/>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1021"/>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21"/>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1021"/>
        <w:jc w:val="right"/>
        <w:spacing w:line="500" w:lineRule="exact"/>
        <w:widowControl/>
        <w:rPr>
          <w:rFonts w:hint="eastAsia" w:ascii="黑体" w:hAnsi="黑体" w:eastAsia="黑体" w:cs="黑体"/>
          <w:b/>
          <w:color w:val="000000"/>
          <w:sz w:val="36"/>
          <w:szCs w:val="36"/>
          <w:highlight w:val="none"/>
        </w:rPr>
      </w:pPr>
      <w:r>
        <w:rPr>
          <w:rFonts w:hint="eastAsia" w:ascii="宋体" w:hAnsi="宋体"/>
          <w:color w:val="000000"/>
          <w:sz w:val="24"/>
          <w:szCs w:val="22"/>
          <w:highlight w:val="none"/>
        </w:rPr>
        <w:t xml:space="preserve">年    月    </w:t>
      </w:r>
      <w:r>
        <w:rPr>
          <w:rFonts w:hint="eastAsia" w:ascii="宋体" w:hAnsi="宋体"/>
          <w:color w:val="000000"/>
          <w:sz w:val="24"/>
          <w:szCs w:val="22"/>
          <w:highlight w:val="none"/>
          <w:lang w:eastAsia="zh-CN"/>
        </w:rPr>
        <w:t xml:space="preserve">日</w:t>
      </w:r>
      <w:r>
        <w:rPr>
          <w:rFonts w:hint="eastAsia" w:ascii="黑体" w:hAnsi="黑体" w:eastAsia="黑体" w:cs="黑体"/>
          <w:b/>
          <w:color w:val="000000"/>
          <w:sz w:val="36"/>
          <w:szCs w:val="36"/>
          <w:highlight w:val="none"/>
        </w:rPr>
      </w:r>
      <w:r/>
    </w:p>
    <w:p>
      <w:pPr>
        <w:pStyle w:val="1021"/>
        <w:jc w:val="center"/>
        <w:rPr>
          <w:rFonts w:eastAsia="黑体"/>
          <w:color w:val="000000"/>
          <w:highlight w:val="none"/>
          <w:lang w:val="en-US" w:eastAsia="zh-CN"/>
        </w:rPr>
      </w:pPr>
      <w:r>
        <w:rPr>
          <w:rFonts w:hint="eastAsia" w:ascii="黑体" w:hAnsi="黑体" w:eastAsia="黑体" w:cs="黑体"/>
          <w:b/>
          <w:color w:val="000000"/>
          <w:sz w:val="36"/>
          <w:szCs w:val="36"/>
          <w:highlight w:val="none"/>
        </w:rPr>
        <w:t xml:space="preserve">（九）</w:t>
      </w:r>
      <w:r>
        <w:rPr>
          <w:rFonts w:hint="eastAsia" w:ascii="黑体" w:hAnsi="黑体" w:eastAsia="黑体" w:cs="黑体"/>
          <w:b/>
          <w:color w:val="000000"/>
          <w:sz w:val="36"/>
          <w:szCs w:val="36"/>
          <w:highlight w:val="none"/>
        </w:rPr>
        <w:t xml:space="preserve">中小企业声明函（</w:t>
      </w:r>
      <w:r>
        <w:rPr>
          <w:rFonts w:hint="eastAsia" w:ascii="黑体" w:hAnsi="黑体" w:eastAsia="黑体" w:cs="黑体"/>
          <w:b/>
          <w:color w:val="000000"/>
          <w:sz w:val="36"/>
          <w:szCs w:val="36"/>
          <w:highlight w:val="none"/>
          <w:lang w:val="en-US" w:eastAsia="zh-CN"/>
        </w:rPr>
        <w:t xml:space="preserve">货物</w:t>
      </w:r>
      <w:r>
        <w:rPr>
          <w:rFonts w:hint="eastAsia" w:ascii="黑体" w:hAnsi="黑体" w:eastAsia="黑体" w:cs="黑体"/>
          <w:b/>
          <w:color w:val="000000"/>
          <w:sz w:val="36"/>
          <w:szCs w:val="36"/>
          <w:highlight w:val="none"/>
        </w:rPr>
        <w:t xml:space="preserve">）（如有）</w:t>
      </w:r>
      <w:r>
        <w:rPr>
          <w:rFonts w:eastAsia="黑体"/>
          <w:color w:val="000000"/>
          <w:highlight w:val="none"/>
          <w:lang w:val="en-US" w:eastAsia="zh-CN"/>
        </w:rPr>
      </w:r>
      <w:r/>
    </w:p>
    <w:p>
      <w:pPr>
        <w:pStyle w:val="1021"/>
        <w:ind w:firstLine="480"/>
        <w:spacing w:line="660" w:lineRule="exact"/>
        <w:shd w:val="clear" w:color="auto" w:fill="auto"/>
        <w:widowControl/>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hAnsi="宋体"/>
          <w:b/>
          <w:bCs/>
          <w:color w:val="000000"/>
          <w:sz w:val="24"/>
          <w:highlight w:val="none"/>
        </w:rPr>
        <w:t xml:space="preserve"> </w:t>
      </w:r>
      <w:r>
        <w:rPr>
          <w:rFonts w:hint="eastAsia" w:hAnsi="宋体"/>
          <w:b/>
          <w:bCs/>
          <w:color w:val="000000"/>
          <w:sz w:val="24"/>
          <w:highlight w:val="none"/>
          <w:u w:val="single"/>
          <w:lang w:eastAsia="zh-CN"/>
        </w:rPr>
        <w:t xml:space="preserve">建湖县农业技术综合服务中心</w:t>
      </w:r>
      <w:r>
        <w:rPr>
          <w:rFonts w:hint="eastAsia" w:ascii="宋体" w:hAnsi="宋体" w:cs="宋体"/>
          <w:color w:val="000000"/>
          <w:sz w:val="24"/>
          <w:highlight w:val="none"/>
          <w:lang w:bidi="ar"/>
        </w:rPr>
        <w:t xml:space="preserve">的</w:t>
      </w:r>
      <w:r>
        <w:rPr>
          <w:rFonts w:hint="eastAsia" w:ascii="宋体" w:hAnsi="宋体"/>
          <w:b/>
          <w:bCs/>
          <w:color w:val="000000"/>
          <w:sz w:val="24"/>
          <w:highlight w:val="none"/>
          <w:u w:val="single"/>
          <w:lang w:eastAsia="zh-CN"/>
        </w:rPr>
        <w:t xml:space="preserve">2025年水稻单产提升整制推进县创建项目（肥料）（三次）</w:t>
      </w:r>
      <w:r>
        <w:rPr>
          <w:rFonts w:hint="eastAsia" w:ascii="宋体" w:hAnsi="宋体" w:cs="宋体"/>
          <w:color w:val="000000"/>
          <w:sz w:val="24"/>
          <w:highlight w:val="none"/>
          <w:lang w:bidi="ar"/>
        </w:rPr>
        <w:t xml:space="preserve">采购活动，提供的货物全部由符合政策要求的中小企业承接。相关企业（含联合体中的中小企业、签订分包意向协议的中小企业）的具体情况如下：</w:t>
      </w:r>
      <w:r>
        <w:rPr>
          <w:rFonts w:hint="eastAsia" w:ascii="宋体" w:hAnsi="宋体" w:cs="宋体"/>
          <w:color w:val="000000"/>
          <w:sz w:val="24"/>
          <w:highlight w:val="none"/>
          <w:u w:val="single"/>
          <w:lang w:bidi="ar"/>
        </w:rPr>
      </w:r>
      <w:r/>
    </w:p>
    <w:p>
      <w:pPr>
        <w:pStyle w:val="1021"/>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21"/>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30"/>
        <w:ind w:firstLine="630"/>
        <w:shd w:val="clear" w:color="auto" w:fill="auto"/>
        <w:rPr>
          <w:rFonts w:hint="eastAsia"/>
          <w:color w:val="000000"/>
          <w:highlight w:val="none"/>
        </w:rPr>
      </w:pPr>
      <w:r>
        <w:rPr>
          <w:rFonts w:hint="eastAsia"/>
          <w:color w:val="000000"/>
          <w:highlight w:val="none"/>
          <w:lang w:val="en-US" w:eastAsia="zh-CN"/>
        </w:rPr>
        <w:t xml:space="preserve">....</w:t>
      </w:r>
      <w:r>
        <w:rPr>
          <w:rFonts w:hint="eastAsia"/>
          <w:color w:val="000000"/>
          <w:highlight w:val="none"/>
        </w:rPr>
      </w:r>
      <w:r/>
    </w:p>
    <w:p>
      <w:pPr>
        <w:pStyle w:val="1021"/>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21"/>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1021"/>
        <w:ind w:firstLine="4080"/>
        <w:spacing w:before="627"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ascii="宋体" w:hAnsi="宋体" w:cs="宋体"/>
          <w:color w:val="000000"/>
          <w:sz w:val="24"/>
          <w:highlight w:val="none"/>
        </w:rPr>
      </w:r>
      <w:r/>
    </w:p>
    <w:p>
      <w:pPr>
        <w:pStyle w:val="1021"/>
        <w:ind w:firstLine="4080"/>
        <w:spacing w:before="156" w:line="660" w:lineRule="exact"/>
        <w:widowControl/>
        <w:rPr>
          <w:rFonts w:hint="eastAsia" w:ascii="宋体" w:hAnsi="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olor w:val="000000"/>
          <w:sz w:val="24"/>
          <w:highlight w:val="none"/>
        </w:rPr>
      </w:r>
      <w:r/>
    </w:p>
    <w:p>
      <w:pPr>
        <w:pStyle w:val="1021"/>
        <w:ind w:firstLine="482"/>
        <w:spacing w:line="480" w:lineRule="exact"/>
        <w:tabs>
          <w:tab w:val="left" w:pos="180" w:leader="none"/>
        </w:tabs>
        <w:rPr>
          <w:rFonts w:ascii="宋体" w:hAnsi="宋体" w:cs="宋体"/>
          <w:b/>
          <w:bCs/>
          <w:color w:val="000000"/>
          <w:sz w:val="24"/>
          <w:szCs w:val="20"/>
          <w:highlight w:val="none"/>
          <w:lang w:bidi="ar"/>
        </w:rPr>
      </w:pPr>
      <w:r>
        <w:rPr>
          <w:rFonts w:hint="eastAsia" w:ascii="宋体" w:hAnsi="宋体" w:cs="宋体"/>
          <w:b/>
          <w:bCs/>
          <w:color w:val="000000"/>
          <w:sz w:val="24"/>
          <w:highlight w:val="none"/>
          <w:lang w:bidi="ar"/>
        </w:rPr>
        <w:t xml:space="preserve">注：因本项目专门面向中小企业采购，不再执行价格评审优惠的扶持政策。</w:t>
      </w:r>
      <w:r>
        <w:rPr>
          <w:rFonts w:ascii="宋体" w:hAnsi="宋体" w:cs="宋体"/>
          <w:b/>
          <w:bCs/>
          <w:color w:val="000000"/>
          <w:sz w:val="24"/>
          <w:szCs w:val="20"/>
          <w:highlight w:val="none"/>
          <w:lang w:bidi="ar"/>
        </w:rPr>
      </w:r>
      <w:r/>
    </w:p>
    <w:p>
      <w:pPr>
        <w:pStyle w:val="1021"/>
        <w:rPr>
          <w:rFonts w:hint="eastAsia" w:ascii="Times New Roman" w:hAnsi="Times New Roman"/>
          <w:color w:val="000000"/>
          <w:sz w:val="16"/>
          <w:szCs w:val="18"/>
          <w:highlight w:val="none"/>
          <w:u w:val="single"/>
        </w:rPr>
      </w:pPr>
      <w:r>
        <w:rPr>
          <w:rFonts w:hint="eastAsia" w:ascii="Times New Roman" w:hAnsi="Times New Roman"/>
          <w:color w:val="000000"/>
          <w:sz w:val="16"/>
          <w:szCs w:val="18"/>
          <w:highlight w:val="none"/>
          <w:u w:val="single"/>
        </w:rPr>
        <w:t xml:space="preserve">                   </w:t>
      </w:r>
      <w:r>
        <w:rPr>
          <w:rFonts w:hint="eastAsia" w:ascii="Times New Roman" w:hAnsi="Times New Roman"/>
          <w:color w:val="000000"/>
          <w:sz w:val="16"/>
          <w:szCs w:val="18"/>
          <w:highlight w:val="none"/>
          <w:u w:val="single"/>
          <w:lang w:val="en-US" w:eastAsia="zh-CN"/>
        </w:rPr>
        <w:t xml:space="preserve">                                       </w:t>
      </w:r>
      <w:r>
        <w:rPr>
          <w:rFonts w:hint="eastAsia" w:ascii="Times New Roman" w:hAnsi="Times New Roman"/>
          <w:color w:val="000000"/>
          <w:sz w:val="16"/>
          <w:szCs w:val="18"/>
          <w:highlight w:val="none"/>
          <w:u w:val="single"/>
        </w:rPr>
        <w:t xml:space="preserve">              </w:t>
      </w:r>
      <w:r>
        <w:rPr>
          <w:rFonts w:hint="eastAsia" w:ascii="Times New Roman" w:hAnsi="Times New Roman"/>
          <w:color w:val="000000"/>
          <w:sz w:val="16"/>
          <w:szCs w:val="18"/>
          <w:highlight w:val="none"/>
          <w:u w:val="single"/>
        </w:rPr>
      </w:r>
      <w:r/>
    </w:p>
    <w:p>
      <w:pPr>
        <w:pStyle w:val="1021"/>
        <w:rPr>
          <w:rFonts w:hint="eastAsia" w:eastAsia="宋体"/>
          <w:color w:val="000000"/>
          <w:highlight w:val="none"/>
          <w:lang w:eastAsia="zh-CN"/>
        </w:rPr>
      </w:pPr>
      <w:r>
        <w:rPr>
          <w:color w:val="000000"/>
          <w:highlight w:val="none"/>
        </w:rPr>
        <w:t xml:space="preserve">1</w:t>
      </w:r>
      <w:r>
        <w:rPr>
          <w:rFonts w:hint="eastAsia"/>
          <w:color w:val="000000"/>
          <w:highlight w:val="none"/>
        </w:rPr>
        <w:t xml:space="preserve">从业人员、营业收入、资产总额填报上一年度数据，无上一年度数据的新成立企业可不填报。</w:t>
      </w:r>
      <w:r>
        <w:rPr>
          <w:rFonts w:hint="eastAsia" w:eastAsia="宋体"/>
          <w:color w:val="000000"/>
          <w:highlight w:val="none"/>
          <w:lang w:eastAsia="zh-CN"/>
        </w:rPr>
      </w:r>
      <w:r/>
    </w:p>
    <w:p>
      <w:pPr>
        <w:pStyle w:val="1024"/>
        <w:jc w:val="center"/>
        <w:shd w:val="clear" w:color="auto" w:fill="auto"/>
        <w:rPr>
          <w:rFonts w:hint="eastAsia" w:ascii="宋体" w:hAnsi="宋体"/>
          <w:color w:val="000000"/>
          <w:highlight w:val="none"/>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rPr>
          <w:rFonts w:hint="eastAsia" w:ascii="宋体" w:hAnsi="宋体"/>
          <w:color w:val="000000"/>
          <w:highlight w:val="none"/>
        </w:rPr>
      </w:r>
      <w:r/>
    </w:p>
    <w:p>
      <w:pPr>
        <w:pStyle w:val="1021"/>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1021"/>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1021"/>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1021"/>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1"/>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1021"/>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1021"/>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1"/>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1"/>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46"/>
        <w:shd w:val="clear" w:color="auto" w:fill="auto"/>
        <w:rPr>
          <w:rFonts w:hint="eastAsia"/>
          <w:color w:val="000000"/>
          <w:highlight w:val="none"/>
        </w:rPr>
      </w:pPr>
      <w:r>
        <w:rPr>
          <w:rFonts w:hint="eastAsia"/>
          <w:color w:val="000000"/>
          <w:highlight w:val="none"/>
        </w:rPr>
      </w:r>
      <w:r/>
    </w:p>
    <w:p>
      <w:pPr>
        <w:pStyle w:val="1021"/>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1024"/>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102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1"/>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5"/>
        <w:jc w:val="both"/>
        <w:keepLines w:val="0"/>
        <w:keepNext w:val="0"/>
        <w:spacing w:before="0" w:beforeAutospacing="0" w:after="0" w:afterAutospacing="0"/>
        <w:shd w:val="clear" w:color="auto" w:fill="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1"/>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1"/>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1"/>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一</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24"/>
        <w:jc w:val="center"/>
        <w:rPr>
          <w:rFonts w:ascii="宋体" w:hAnsi="宋体"/>
          <w:color w:val="000000"/>
          <w:sz w:val="24"/>
          <w:szCs w:val="24"/>
          <w:highlight w:val="none"/>
        </w:rPr>
      </w:pPr>
      <w:r>
        <w:rPr>
          <w:rFonts w:ascii="宋体" w:hAnsi="宋体"/>
          <w:color w:val="000000"/>
          <w:sz w:val="24"/>
          <w:szCs w:val="24"/>
          <w:highlight w:val="none"/>
        </w:rPr>
      </w:r>
      <w:r/>
    </w:p>
    <w:p>
      <w:pPr>
        <w:pStyle w:val="1021"/>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1021"/>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1"/>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1021"/>
        <w:spacing w:line="600" w:lineRule="exact"/>
        <w:rPr>
          <w:rFonts w:ascii="宋体" w:hAnsi="宋体"/>
          <w:bCs/>
          <w:color w:val="000000"/>
          <w:sz w:val="24"/>
          <w:highlight w:val="none"/>
        </w:rPr>
      </w:pPr>
      <w:r>
        <w:rPr>
          <w:rFonts w:ascii="宋体" w:hAnsi="宋体"/>
          <w:bCs/>
          <w:color w:val="000000"/>
          <w:sz w:val="24"/>
          <w:highlight w:val="none"/>
        </w:rPr>
      </w:r>
      <w:r/>
    </w:p>
    <w:p>
      <w:pPr>
        <w:pStyle w:val="1021"/>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1021"/>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1021"/>
        <w:spacing w:line="460" w:lineRule="exact"/>
        <w:rPr>
          <w:rFonts w:ascii="宋体" w:hAnsi="宋体"/>
          <w:bCs/>
          <w:color w:val="000000"/>
          <w:sz w:val="24"/>
          <w:highlight w:val="none"/>
        </w:rPr>
      </w:pPr>
      <w:r>
        <w:rPr>
          <w:rFonts w:ascii="宋体" w:hAnsi="宋体"/>
          <w:bCs/>
          <w:color w:val="000000"/>
          <w:sz w:val="24"/>
          <w:highlight w:val="none"/>
        </w:rPr>
      </w:r>
      <w:r/>
    </w:p>
    <w:p>
      <w:pPr>
        <w:pStyle w:val="1024"/>
        <w:jc w:val="center"/>
        <w:rPr>
          <w:rFonts w:ascii="宋体" w:hAnsi="宋体"/>
          <w:bCs w:val="0"/>
          <w:color w:val="000000"/>
          <w:sz w:val="24"/>
          <w:highlight w:val="none"/>
        </w:rPr>
      </w:pPr>
      <w:r>
        <w:rPr>
          <w:rFonts w:ascii="宋体" w:hAnsi="宋体"/>
          <w:bCs w:val="0"/>
          <w:color w:val="000000"/>
          <w:sz w:val="24"/>
          <w:highlight w:val="none"/>
        </w:rPr>
      </w:r>
      <w:r/>
    </w:p>
    <w:p>
      <w:pPr>
        <w:pStyle w:val="1024"/>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rPr>
          <w:rFonts w:ascii="宋体" w:hAnsi="宋体"/>
          <w:bCs w:val="0"/>
          <w:color w:val="000000"/>
          <w:sz w:val="24"/>
          <w:highlight w:val="none"/>
        </w:rPr>
      </w:r>
      <w:r/>
    </w:p>
    <w:p>
      <w:pPr>
        <w:pStyle w:val="1021"/>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1"/>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1"/>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1"/>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1"/>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1"/>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6"/>
        <w:ind w:firstLine="210"/>
        <w:rPr>
          <w:rFonts w:hint="eastAsia"/>
          <w:color w:val="000000"/>
          <w:highlight w:val="none"/>
        </w:rPr>
      </w:pPr>
      <w:r>
        <w:rPr>
          <w:rFonts w:hint="eastAsia"/>
          <w:color w:val="000000"/>
          <w:highlight w:val="none"/>
        </w:rPr>
      </w:r>
      <w:r/>
    </w:p>
    <w:p>
      <w:pPr>
        <w:pStyle w:val="1021"/>
        <w:rPr>
          <w:rFonts w:hint="eastAsia"/>
          <w:color w:val="000000"/>
          <w:highlight w:val="none"/>
        </w:rPr>
      </w:pPr>
      <w:r>
        <w:rPr>
          <w:rFonts w:hint="eastAsia"/>
          <w:color w:val="000000"/>
          <w:highlight w:val="none"/>
        </w:rPr>
      </w:r>
      <w:r/>
    </w:p>
    <w:p>
      <w:pPr>
        <w:pStyle w:val="1021"/>
        <w:rPr>
          <w:rFonts w:hint="eastAsia"/>
          <w:color w:val="000000"/>
          <w:highlight w:val="none"/>
        </w:rPr>
      </w:pPr>
      <w:r>
        <w:rPr>
          <w:rFonts w:hint="eastAsia"/>
          <w:color w:val="000000"/>
          <w:highlight w:val="none"/>
        </w:rPr>
      </w:r>
      <w:r/>
    </w:p>
    <w:p>
      <w:pPr>
        <w:pStyle w:val="1021"/>
        <w:jc w:val="both"/>
        <w:spacing w:line="400" w:lineRule="exact"/>
        <w:rPr>
          <w:rFonts w:ascii="宋体" w:hAnsi="宋体"/>
          <w:color w:val="000000"/>
          <w:sz w:val="24"/>
          <w:highlight w:val="none"/>
          <w:lang w:val="en-US"/>
        </w:rPr>
        <w:sectPr>
          <w:headerReference w:type="default" r:id="rId9"/>
          <w:footerReference w:type="default" r:id="rId14"/>
          <w:footnotePr/>
          <w:endnotePr/>
          <w:type w:val="nextPage"/>
          <w:pgSz w:w="11906" w:h="16838" w:orient="portrait"/>
          <w:pgMar w:top="1497" w:right="1080" w:bottom="1440" w:left="1140" w:header="0" w:footer="992" w:gutter="0"/>
          <w:pgNumType w:start="1"/>
          <w:cols w:num="1" w:sep="0" w:space="1701" w:equalWidth="1"/>
          <w:docGrid w:linePitch="360"/>
        </w:sectPr>
      </w:pPr>
      <w:r>
        <w:rPr>
          <w:rFonts w:ascii="宋体" w:hAnsi="宋体"/>
          <w:color w:val="000000"/>
          <w:sz w:val="24"/>
          <w:highlight w:val="none"/>
          <w:lang w:val="en-US"/>
        </w:rPr>
      </w:r>
      <w:r/>
    </w:p>
    <w:p>
      <w:pPr>
        <w:pStyle w:val="1021"/>
        <w:ind w:firstLine="2891"/>
        <w:jc w:val="both"/>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（十二）</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r>
      <w:r/>
    </w:p>
    <w:p>
      <w:pPr>
        <w:pStyle w:val="1021"/>
        <w:jc w:val="left"/>
        <w:spacing w:line="480" w:lineRule="exact"/>
        <w:widowControl/>
        <w:rPr>
          <w:rFonts w:hint="eastAsia" w:ascii="宋体" w:hAnsi="宋体"/>
          <w:color w:val="000000"/>
          <w:sz w:val="24"/>
          <w:szCs w:val="22"/>
          <w:highlight w:val="none"/>
          <w:u w:val="single"/>
        </w:rPr>
      </w:pPr>
      <w:r>
        <w:rPr>
          <w:rFonts w:hint="eastAsia" w:hAnsi="宋体"/>
          <w:b/>
          <w:bCs/>
          <w:color w:val="000000"/>
          <w:sz w:val="24"/>
          <w:highlight w:val="none"/>
          <w:u w:val="single"/>
          <w:lang w:eastAsia="zh-CN"/>
        </w:rPr>
        <w:t xml:space="preserve">建湖县农业技术综合服务中心</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1021"/>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highlight w:val="none"/>
        </w:rPr>
      </w:r>
      <w:r/>
    </w:p>
    <w:tbl>
      <w:tblPr>
        <w:tblpPr w:horzAnchor="page" w:tblpX="1219" w:vertAnchor="text" w:tblpY="431" w:leftFromText="180" w:topFromText="0" w:rightFromText="180" w:bottomFromText="0"/>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2494"/>
        <w:gridCol w:w="2096"/>
        <w:gridCol w:w="1251"/>
        <w:gridCol w:w="1000"/>
        <w:gridCol w:w="1023"/>
        <w:gridCol w:w="1213"/>
      </w:tblGrid>
      <w:tr>
        <w:trPr>
          <w:trHeight w:val="624"/>
        </w:trPr>
        <w:tc>
          <w:tcPr>
            <w:tcW w:w="438" w:type="dxa"/>
            <w:vAlign w:val="center"/>
            <w:textDirection w:val="lrTb"/>
            <w:noWrap w:val="false"/>
          </w:tcPr>
          <w:p>
            <w:pPr>
              <w:pStyle w:val="1021"/>
              <w:jc w:val="center"/>
              <w:spacing w:line="360" w:lineRule="exact"/>
              <w:rPr>
                <w:rFonts w:ascii="宋体" w:hAnsi="宋体"/>
                <w:b/>
                <w:bCs/>
                <w:color w:val="000000"/>
                <w:sz w:val="24"/>
                <w:highlight w:val="none"/>
              </w:rPr>
              <w:framePr w:vAnchor="text" w:hAnchor="page" w:x="1219" w:y="431"/>
            </w:pPr>
            <w:r>
              <w:rPr>
                <w:rFonts w:hint="eastAsia" w:ascii="宋体" w:hAnsi="宋体"/>
                <w:b/>
                <w:bCs/>
                <w:color w:val="000000"/>
                <w:sz w:val="24"/>
                <w:highlight w:val="none"/>
              </w:rPr>
              <w:t xml:space="preserve">序号</w:t>
            </w:r>
            <w:r>
              <w:rPr>
                <w:rFonts w:ascii="宋体" w:hAnsi="宋体"/>
                <w:b/>
                <w:bCs/>
                <w:color w:val="000000"/>
                <w:sz w:val="24"/>
                <w:highlight w:val="none"/>
              </w:rPr>
            </w:r>
            <w:r/>
          </w:p>
        </w:tc>
        <w:tc>
          <w:tcPr>
            <w:tcW w:w="1253" w:type="dxa"/>
            <w:vAlign w:val="center"/>
            <w:textDirection w:val="lrTb"/>
            <w:noWrap w:val="false"/>
          </w:tcPr>
          <w:p>
            <w:pPr>
              <w:pStyle w:val="1021"/>
              <w:jc w:val="center"/>
              <w:spacing w:line="360" w:lineRule="exact"/>
              <w:rPr>
                <w:rFonts w:ascii="宋体" w:hAnsi="宋体"/>
                <w:b/>
                <w:bCs/>
                <w:color w:val="000000"/>
                <w:sz w:val="24"/>
                <w:highlight w:val="none"/>
              </w:rPr>
              <w:framePr w:vAnchor="text" w:hAnchor="page" w:x="1219" w:y="431"/>
            </w:pPr>
            <w:r>
              <w:rPr>
                <w:rFonts w:hint="eastAsia" w:ascii="宋体" w:hAnsi="宋体"/>
                <w:b/>
                <w:bCs/>
                <w:color w:val="000000"/>
                <w:sz w:val="24"/>
                <w:highlight w:val="none"/>
              </w:rPr>
              <w:t xml:space="preserve">名称</w:t>
            </w:r>
            <w:r>
              <w:rPr>
                <w:rFonts w:ascii="宋体" w:hAnsi="宋体"/>
                <w:b/>
                <w:bCs/>
                <w:color w:val="000000"/>
                <w:sz w:val="24"/>
                <w:highlight w:val="none"/>
              </w:rPr>
            </w:r>
            <w:r/>
          </w:p>
        </w:tc>
        <w:tc>
          <w:tcPr>
            <w:tcW w:w="1053" w:type="dxa"/>
            <w:vAlign w:val="center"/>
            <w:textDirection w:val="lrTb"/>
            <w:noWrap w:val="false"/>
          </w:tcPr>
          <w:p>
            <w:pPr>
              <w:pStyle w:val="1034"/>
              <w:ind w:firstLine="241"/>
              <w:jc w:val="center"/>
              <w:rPr>
                <w:rFonts w:hint="eastAsia" w:hAnsi="宋体"/>
                <w:b/>
                <w:bCs/>
                <w:color w:val="000000"/>
                <w:sz w:val="24"/>
                <w:szCs w:val="24"/>
                <w:highlight w:val="none"/>
              </w:rPr>
              <w:framePr w:vAnchor="text" w:hAnchor="page" w:x="1219" w:y="431"/>
            </w:pPr>
            <w:r>
              <w:rPr>
                <w:rFonts w:hint="eastAsia" w:hAnsi="宋体"/>
                <w:b/>
                <w:bCs/>
                <w:color w:val="000000"/>
                <w:sz w:val="24"/>
                <w:szCs w:val="24"/>
                <w:highlight w:val="none"/>
              </w:rPr>
              <w:t xml:space="preserve">投标品牌及型号</w:t>
            </w:r>
            <w:r>
              <w:rPr>
                <w:rFonts w:hint="eastAsia" w:hAnsi="宋体"/>
                <w:b/>
                <w:bCs/>
                <w:color w:val="000000"/>
                <w:sz w:val="24"/>
                <w:szCs w:val="24"/>
                <w:highlight w:val="none"/>
              </w:rPr>
            </w:r>
            <w:r/>
          </w:p>
        </w:tc>
        <w:tc>
          <w:tcPr>
            <w:tcW w:w="628" w:type="dxa"/>
            <w:vAlign w:val="center"/>
            <w:textDirection w:val="lrTb"/>
            <w:noWrap w:val="false"/>
          </w:tcPr>
          <w:p>
            <w:pPr>
              <w:pStyle w:val="1034"/>
              <w:ind w:firstLine="241"/>
              <w:rPr>
                <w:rFonts w:hint="eastAsia" w:hAnsi="宋体"/>
                <w:b/>
                <w:bCs/>
                <w:color w:val="000000"/>
                <w:sz w:val="24"/>
                <w:szCs w:val="24"/>
                <w:highlight w:val="none"/>
              </w:rPr>
              <w:framePr w:vAnchor="text" w:hAnchor="page" w:x="1219" w:y="431"/>
            </w:pPr>
            <w:r>
              <w:rPr>
                <w:rFonts w:hint="eastAsia" w:hAnsi="宋体"/>
                <w:b/>
                <w:bCs/>
                <w:color w:val="000000"/>
                <w:sz w:val="24"/>
                <w:szCs w:val="24"/>
                <w:highlight w:val="none"/>
              </w:rPr>
              <w:t xml:space="preserve">数量</w:t>
            </w:r>
            <w:r>
              <w:rPr>
                <w:rFonts w:hint="eastAsia" w:hAnsi="宋体"/>
                <w:b/>
                <w:bCs/>
                <w:color w:val="000000"/>
                <w:sz w:val="24"/>
                <w:szCs w:val="24"/>
                <w:highlight w:val="none"/>
              </w:rPr>
            </w:r>
            <w:r/>
          </w:p>
        </w:tc>
        <w:tc>
          <w:tcPr>
            <w:tcW w:w="502" w:type="dxa"/>
            <w:vAlign w:val="center"/>
            <w:textDirection w:val="lrTb"/>
            <w:noWrap w:val="false"/>
          </w:tcPr>
          <w:p>
            <w:pPr>
              <w:pStyle w:val="1034"/>
              <w:rPr>
                <w:rFonts w:hint="eastAsia" w:hAnsi="宋体"/>
                <w:b/>
                <w:bCs/>
                <w:color w:val="000000"/>
                <w:sz w:val="24"/>
                <w:szCs w:val="24"/>
                <w:highlight w:val="none"/>
              </w:rPr>
              <w:framePr w:vAnchor="text" w:hAnchor="page" w:x="1219" w:y="431"/>
            </w:pPr>
            <w:r>
              <w:rPr>
                <w:rFonts w:hint="eastAsia" w:hAnsi="宋体"/>
                <w:b/>
                <w:bCs/>
                <w:color w:val="000000"/>
                <w:sz w:val="24"/>
                <w:szCs w:val="24"/>
                <w:highlight w:val="none"/>
              </w:rPr>
              <w:t xml:space="preserve">单价（元）</w:t>
            </w:r>
            <w:r>
              <w:rPr>
                <w:rFonts w:hint="eastAsia" w:hAnsi="宋体"/>
                <w:b/>
                <w:bCs/>
                <w:color w:val="000000"/>
                <w:sz w:val="24"/>
                <w:szCs w:val="24"/>
                <w:highlight w:val="none"/>
              </w:rPr>
            </w:r>
            <w:r/>
          </w:p>
        </w:tc>
        <w:tc>
          <w:tcPr>
            <w:tcW w:w="514" w:type="dxa"/>
            <w:vAlign w:val="center"/>
            <w:textDirection w:val="lrTb"/>
            <w:noWrap w:val="false"/>
          </w:tcPr>
          <w:p>
            <w:pPr>
              <w:pStyle w:val="1034"/>
              <w:rPr>
                <w:rFonts w:hint="eastAsia" w:hAnsi="宋体"/>
                <w:b/>
                <w:bCs/>
                <w:color w:val="000000"/>
                <w:sz w:val="24"/>
                <w:szCs w:val="24"/>
                <w:highlight w:val="none"/>
              </w:rPr>
              <w:framePr w:vAnchor="text" w:hAnchor="page" w:x="1219" w:y="431"/>
            </w:pPr>
            <w:r>
              <w:rPr>
                <w:rFonts w:hint="eastAsia" w:hAnsi="宋体"/>
                <w:b/>
                <w:bCs/>
                <w:color w:val="000000"/>
                <w:sz w:val="24"/>
                <w:szCs w:val="24"/>
                <w:highlight w:val="none"/>
              </w:rPr>
              <w:t xml:space="preserve">总价（元）</w:t>
            </w:r>
            <w:r>
              <w:rPr>
                <w:rFonts w:hint="eastAsia" w:hAnsi="宋体"/>
                <w:b/>
                <w:bCs/>
                <w:color w:val="000000"/>
                <w:sz w:val="24"/>
                <w:szCs w:val="24"/>
                <w:highlight w:val="none"/>
              </w:rPr>
            </w:r>
            <w:r/>
          </w:p>
        </w:tc>
        <w:tc>
          <w:tcPr>
            <w:tcW w:w="609" w:type="dxa"/>
            <w:vAlign w:val="center"/>
            <w:textDirection w:val="lrTb"/>
            <w:noWrap w:val="false"/>
          </w:tcPr>
          <w:p>
            <w:pPr>
              <w:pStyle w:val="1034"/>
              <w:ind w:left="239"/>
              <w:jc w:val="center"/>
              <w:rPr>
                <w:rFonts w:hint="eastAsia" w:hAnsi="宋体"/>
                <w:b/>
                <w:bCs/>
                <w:color w:val="000000"/>
                <w:sz w:val="24"/>
                <w:szCs w:val="24"/>
                <w:highlight w:val="none"/>
              </w:rPr>
              <w:framePr w:vAnchor="text" w:hAnchor="page" w:x="1219" w:y="431"/>
            </w:pPr>
            <w:r>
              <w:rPr>
                <w:rFonts w:hint="eastAsia" w:hAnsi="宋体"/>
                <w:b/>
                <w:bCs/>
                <w:color w:val="000000"/>
                <w:sz w:val="24"/>
                <w:szCs w:val="24"/>
                <w:highlight w:val="none"/>
              </w:rPr>
              <w:t xml:space="preserve">单价限价</w:t>
            </w:r>
            <w:r>
              <w:rPr>
                <w:rFonts w:hint="eastAsia" w:hAnsi="宋体"/>
                <w:b/>
                <w:bCs/>
                <w:color w:val="000000"/>
                <w:sz w:val="24"/>
                <w:szCs w:val="24"/>
                <w:highlight w:val="none"/>
              </w:rPr>
            </w:r>
            <w:r/>
          </w:p>
        </w:tc>
      </w:tr>
      <w:tr>
        <w:trPr>
          <w:trHeight w:val="624"/>
        </w:trPr>
        <w:tc>
          <w:tcPr>
            <w:tcW w:w="438" w:type="dxa"/>
            <w:vAlign w:val="center"/>
            <w:textDirection w:val="lrTb"/>
            <w:noWrap w:val="false"/>
          </w:tcPr>
          <w:p>
            <w:pPr>
              <w:pStyle w:val="1021"/>
              <w:jc w:val="center"/>
              <w:spacing w:line="360" w:lineRule="exact"/>
              <w:rPr>
                <w:rFonts w:ascii="宋体" w:hAnsi="宋体"/>
                <w:color w:val="000000"/>
                <w:sz w:val="24"/>
                <w:highlight w:val="none"/>
              </w:rPr>
              <w:framePr w:vAnchor="text" w:hAnchor="page" w:x="1219" w:y="431"/>
            </w:pPr>
            <w:r>
              <w:rPr>
                <w:rFonts w:hint="eastAsia" w:ascii="宋体" w:hAnsi="宋体"/>
                <w:color w:val="000000"/>
                <w:sz w:val="24"/>
                <w:highlight w:val="none"/>
              </w:rPr>
              <w:t xml:space="preserve">1</w:t>
            </w:r>
            <w:r>
              <w:rPr>
                <w:rFonts w:ascii="宋体" w:hAnsi="宋体"/>
                <w:color w:val="000000"/>
                <w:sz w:val="24"/>
                <w:highlight w:val="none"/>
              </w:rPr>
            </w:r>
            <w:r/>
          </w:p>
        </w:tc>
        <w:tc>
          <w:tcPr>
            <w:tcW w:w="1253" w:type="dxa"/>
            <w:vAlign w:val="center"/>
            <w:textDirection w:val="lrTb"/>
            <w:noWrap w:val="false"/>
          </w:tcPr>
          <w:p>
            <w:pPr>
              <w:pStyle w:val="1021"/>
              <w:jc w:val="center"/>
              <w:spacing w:line="360" w:lineRule="exact"/>
              <w:rPr>
                <w:rFonts w:hint="eastAsia" w:ascii="宋体" w:hAnsi="宋体"/>
                <w:color w:val="000000"/>
                <w:sz w:val="24"/>
                <w:highlight w:val="none"/>
              </w:rPr>
              <w:framePr w:vAnchor="text" w:hAnchor="page" w:x="1219" w:y="431"/>
            </w:pPr>
            <w:r>
              <w:rPr>
                <w:rFonts w:hint="eastAsia" w:ascii="宋体" w:hAnsi="宋体"/>
                <w:color w:val="000000"/>
                <w:sz w:val="24"/>
                <w:highlight w:val="none"/>
                <w:lang w:val="en-US" w:eastAsia="zh-CN"/>
              </w:rPr>
              <w:t xml:space="preserve">有机无机复混（复合）肥</w:t>
            </w:r>
            <w:r>
              <w:rPr>
                <w:rFonts w:hint="eastAsia" w:ascii="宋体" w:hAnsi="宋体"/>
                <w:color w:val="000000"/>
                <w:sz w:val="24"/>
                <w:highlight w:val="none"/>
              </w:rPr>
            </w:r>
            <w:r/>
          </w:p>
        </w:tc>
        <w:tc>
          <w:tcPr>
            <w:tcW w:w="1053" w:type="dxa"/>
            <w:vAlign w:val="center"/>
            <w:textDirection w:val="lrTb"/>
            <w:noWrap w:val="false"/>
          </w:tcPr>
          <w:p>
            <w:pPr>
              <w:pStyle w:val="1021"/>
              <w:jc w:val="center"/>
              <w:spacing w:line="360" w:lineRule="exact"/>
              <w:rPr>
                <w:rFonts w:hint="eastAsia" w:ascii="宋体" w:hAnsi="宋体"/>
                <w:color w:val="000000"/>
                <w:sz w:val="24"/>
                <w:highlight w:val="none"/>
              </w:rPr>
              <w:framePr w:vAnchor="text" w:hAnchor="page" w:x="1219" w:y="431"/>
            </w:pPr>
            <w:r>
              <w:rPr>
                <w:rFonts w:hint="eastAsia" w:ascii="宋体" w:hAnsi="宋体"/>
                <w:color w:val="000000"/>
                <w:sz w:val="24"/>
                <w:highlight w:val="none"/>
              </w:rPr>
            </w:r>
            <w:r/>
          </w:p>
        </w:tc>
        <w:tc>
          <w:tcPr>
            <w:tcW w:w="628" w:type="dxa"/>
            <w:vAlign w:val="center"/>
            <w:textDirection w:val="lrTb"/>
            <w:noWrap w:val="false"/>
          </w:tcPr>
          <w:p>
            <w:pPr>
              <w:pStyle w:val="1021"/>
              <w:jc w:val="center"/>
              <w:spacing w:line="360" w:lineRule="exact"/>
              <w:rPr>
                <w:rFonts w:ascii="宋体" w:hAnsi="宋体"/>
                <w:color w:val="000000"/>
                <w:sz w:val="24"/>
                <w:highlight w:val="none"/>
              </w:rPr>
              <w:framePr w:vAnchor="text" w:hAnchor="page" w:x="1219" w:y="431"/>
            </w:pPr>
            <w:r>
              <w:rPr>
                <w:rFonts w:ascii="宋体" w:hAnsi="宋体"/>
                <w:color w:val="000000"/>
                <w:sz w:val="24"/>
                <w:highlight w:val="none"/>
              </w:rPr>
            </w:r>
            <w:r/>
          </w:p>
        </w:tc>
        <w:tc>
          <w:tcPr>
            <w:tcW w:w="502" w:type="dxa"/>
            <w:vAlign w:val="center"/>
            <w:textDirection w:val="lrTb"/>
            <w:noWrap w:val="false"/>
          </w:tcPr>
          <w:p>
            <w:pPr>
              <w:pStyle w:val="1021"/>
              <w:jc w:val="center"/>
              <w:spacing w:line="360" w:lineRule="exact"/>
              <w:rPr>
                <w:rFonts w:hint="eastAsia" w:ascii="宋体" w:hAnsi="宋体"/>
                <w:color w:val="000000"/>
                <w:sz w:val="24"/>
                <w:highlight w:val="none"/>
              </w:rPr>
              <w:framePr w:vAnchor="text" w:hAnchor="page" w:x="1219" w:y="431"/>
            </w:pPr>
            <w:r>
              <w:rPr>
                <w:rFonts w:hint="eastAsia" w:ascii="宋体" w:hAnsi="宋体"/>
                <w:color w:val="000000"/>
                <w:sz w:val="24"/>
                <w:highlight w:val="none"/>
              </w:rPr>
            </w:r>
            <w:r/>
          </w:p>
        </w:tc>
        <w:tc>
          <w:tcPr>
            <w:tcW w:w="514" w:type="dxa"/>
            <w:vAlign w:val="center"/>
            <w:textDirection w:val="lrTb"/>
            <w:noWrap w:val="false"/>
          </w:tcPr>
          <w:p>
            <w:pPr>
              <w:pStyle w:val="1021"/>
              <w:jc w:val="center"/>
              <w:spacing w:line="360" w:lineRule="exact"/>
              <w:rPr>
                <w:rFonts w:ascii="宋体" w:hAnsi="宋体"/>
                <w:color w:val="000000"/>
                <w:sz w:val="24"/>
                <w:highlight w:val="none"/>
                <w:lang w:val="en-US"/>
              </w:rPr>
              <w:framePr w:vAnchor="text" w:hAnchor="page" w:x="1219" w:y="431"/>
            </w:pPr>
            <w:r>
              <w:rPr>
                <w:rFonts w:hint="eastAsia" w:ascii="宋体" w:hAnsi="宋体"/>
                <w:color w:val="000000"/>
                <w:sz w:val="24"/>
                <w:highlight w:val="none"/>
                <w:lang w:val="en-US" w:eastAsia="zh-CN"/>
              </w:rPr>
              <w:t xml:space="preserve">860000元</w:t>
            </w:r>
            <w:r>
              <w:rPr>
                <w:rFonts w:ascii="宋体" w:hAnsi="宋体"/>
                <w:color w:val="000000"/>
                <w:sz w:val="24"/>
                <w:highlight w:val="none"/>
                <w:lang w:val="en-US"/>
              </w:rPr>
            </w:r>
            <w:r/>
          </w:p>
        </w:tc>
        <w:tc>
          <w:tcPr>
            <w:tcW w:w="609" w:type="dxa"/>
            <w:vAlign w:val="center"/>
            <w:textDirection w:val="lrTb"/>
            <w:noWrap w:val="false"/>
          </w:tcPr>
          <w:p>
            <w:pPr>
              <w:pStyle w:val="1021"/>
              <w:jc w:val="center"/>
              <w:spacing w:line="360" w:lineRule="exact"/>
              <w:rPr>
                <w:rFonts w:ascii="宋体" w:hAnsi="宋体"/>
                <w:color w:val="000000"/>
                <w:sz w:val="24"/>
                <w:szCs w:val="24"/>
                <w:highlight w:val="none"/>
              </w:rPr>
              <w:framePr w:vAnchor="text" w:hAnchor="page" w:x="1219" w:y="431"/>
            </w:pPr>
            <w:r>
              <w:rPr>
                <w:rFonts w:hint="eastAsia" w:ascii="宋体" w:hAnsi="宋体"/>
                <w:color w:val="000000"/>
                <w:sz w:val="24"/>
                <w:highlight w:val="none"/>
                <w:lang w:val="en-US" w:eastAsia="zh-CN"/>
              </w:rPr>
              <w:t xml:space="preserve">3500</w:t>
            </w:r>
            <w:r>
              <w:rPr>
                <w:rFonts w:hint="eastAsia" w:ascii="宋体" w:hAnsi="宋体"/>
                <w:color w:val="000000"/>
                <w:sz w:val="24"/>
                <w:highlight w:val="none"/>
              </w:rPr>
              <w:t xml:space="preserve">元/吨</w:t>
            </w:r>
            <w:r>
              <w:rPr>
                <w:rFonts w:ascii="宋体" w:hAnsi="宋体"/>
                <w:color w:val="000000"/>
                <w:sz w:val="24"/>
                <w:szCs w:val="24"/>
                <w:highlight w:val="none"/>
              </w:rPr>
            </w:r>
            <w:r/>
          </w:p>
        </w:tc>
      </w:tr>
      <w:tr>
        <w:trPr>
          <w:trHeight w:val="624"/>
        </w:trPr>
        <w:tc>
          <w:tcPr>
            <w:gridSpan w:val="2"/>
            <w:tcW w:w="3366" w:type="dxa"/>
            <w:vAlign w:val="center"/>
            <w:textDirection w:val="lrTb"/>
            <w:noWrap w:val="false"/>
          </w:tcPr>
          <w:p>
            <w:pPr>
              <w:pStyle w:val="1021"/>
              <w:ind w:firstLine="720"/>
              <w:spacing w:line="360" w:lineRule="exact"/>
              <w:rPr>
                <w:rFonts w:hint="eastAsia" w:ascii="宋体" w:hAnsi="宋体"/>
                <w:color w:val="000000"/>
                <w:sz w:val="24"/>
                <w:highlight w:val="none"/>
              </w:rPr>
              <w:framePr w:vAnchor="text" w:hAnchor="page" w:x="1219" w:y="431"/>
            </w:pPr>
            <w:r>
              <w:rPr>
                <w:rFonts w:hint="eastAsia" w:ascii="宋体" w:hAnsi="宋体"/>
                <w:color w:val="000000"/>
                <w:sz w:val="24"/>
                <w:highlight w:val="none"/>
              </w:rPr>
              <w:t xml:space="preserve">合计</w:t>
            </w:r>
            <w:r>
              <w:rPr>
                <w:rFonts w:hint="eastAsia" w:ascii="宋体" w:hAnsi="宋体"/>
                <w:color w:val="000000"/>
                <w:sz w:val="24"/>
                <w:highlight w:val="none"/>
              </w:rPr>
            </w:r>
            <w:r/>
          </w:p>
        </w:tc>
        <w:tc>
          <w:tcPr>
            <w:gridSpan w:val="5"/>
            <w:tcW w:w="6583" w:type="dxa"/>
            <w:vAlign w:val="center"/>
            <w:textDirection w:val="lrTb"/>
            <w:noWrap w:val="false"/>
          </w:tcPr>
          <w:p>
            <w:pPr>
              <w:pStyle w:val="1021"/>
              <w:spacing w:line="360" w:lineRule="exact"/>
              <w:rPr>
                <w:color w:val="000000"/>
                <w:highlight w:val="none"/>
              </w:rPr>
              <w:framePr w:vAnchor="text" w:hAnchor="page" w:x="1219" w:y="431"/>
            </w:pPr>
            <w:r>
              <w:rPr>
                <w:rFonts w:hint="eastAsia" w:ascii="宋体" w:hAnsi="宋体"/>
                <w:color w:val="000000"/>
                <w:sz w:val="24"/>
                <w:szCs w:val="24"/>
                <w:highlight w:val="none"/>
              </w:rPr>
              <w:t xml:space="preserve">（大写）：</w:t>
            </w:r>
            <w:r>
              <w:rPr>
                <w:rFonts w:hint="eastAsia" w:ascii="宋体" w:hAnsi="宋体"/>
                <w:color w:val="000000"/>
                <w:sz w:val="24"/>
                <w:szCs w:val="24"/>
                <w:highlight w:val="none"/>
                <w:u w:val="single"/>
              </w:rPr>
              <w:t xml:space="preserve">    </w:t>
            </w:r>
            <w:r>
              <w:rPr>
                <w:rFonts w:hint="eastAsia"/>
                <w:color w:val="000000"/>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（小写）： </w:t>
            </w:r>
            <w:r>
              <w:rPr>
                <w:rFonts w:hint="eastAsia" w:ascii="宋体" w:hAnsi="宋体"/>
                <w:color w:val="000000"/>
                <w:highlight w:val="none"/>
                <w:u w:val="single"/>
              </w:rPr>
              <w:t xml:space="preserve">                </w:t>
            </w:r>
            <w:r>
              <w:rPr>
                <w:color w:val="000000"/>
                <w:highlight w:val="none"/>
              </w:rPr>
            </w:r>
            <w:r/>
          </w:p>
        </w:tc>
      </w:tr>
    </w:tbl>
    <w:p>
      <w:pPr>
        <w:pStyle w:val="1021"/>
        <w:ind w:firstLine="455"/>
        <w:spacing w:line="440" w:lineRule="exact"/>
        <w:rPr>
          <w:rFonts w:hint="eastAsia" w:ascii="宋体" w:hAnsi="宋体"/>
          <w:bCs/>
          <w:color w:val="000000"/>
          <w:sz w:val="24"/>
          <w:highlight w:val="none"/>
        </w:rPr>
      </w:pPr>
      <w:r>
        <w:rPr>
          <w:rFonts w:hint="eastAsia" w:ascii="宋体" w:hAnsi="宋体" w:cs="宋体"/>
          <w:b/>
          <w:bCs/>
          <w:color w:val="000000"/>
          <w:spacing w:val="-2"/>
          <w:sz w:val="24"/>
          <w:highlight w:val="none"/>
        </w:rPr>
        <w:t xml:space="preserve">注：1.</w:t>
      </w:r>
      <w:r>
        <w:rPr>
          <w:rFonts w:hint="eastAsia" w:ascii="宋体" w:hAnsi="宋体"/>
          <w:color w:val="000000"/>
          <w:sz w:val="24"/>
          <w:highlight w:val="none"/>
        </w:rPr>
        <w:t xml:space="preserve">投标报价应是招标文件所确定招标范围内全部工作内容的价格体现，</w:t>
      </w:r>
      <w:r>
        <w:rPr>
          <w:rFonts w:ascii="宋体" w:hAnsi="宋体"/>
          <w:color w:val="000000"/>
          <w:sz w:val="24"/>
          <w:highlight w:val="none"/>
        </w:rPr>
        <w:t xml:space="preserve">以及为完成上述内容所必须</w:t>
      </w:r>
      <w:r>
        <w:rPr>
          <w:rFonts w:hint="eastAsia" w:ascii="宋体" w:hAnsi="宋体"/>
          <w:color w:val="000000"/>
          <w:sz w:val="24"/>
          <w:highlight w:val="none"/>
        </w:rPr>
        <w:t xml:space="preserve">的质量保证与技术支持、供货、</w:t>
      </w:r>
      <w:r>
        <w:rPr>
          <w:rFonts w:ascii="宋体" w:hAnsi="宋体"/>
          <w:color w:val="000000"/>
          <w:sz w:val="24"/>
          <w:highlight w:val="none"/>
        </w:rPr>
        <w:t xml:space="preserve">运输（含送货到点的运输费）</w:t>
      </w:r>
      <w:r>
        <w:rPr>
          <w:rFonts w:hint="eastAsia" w:ascii="宋体" w:hAnsi="宋体"/>
          <w:color w:val="000000"/>
          <w:sz w:val="24"/>
          <w:highlight w:val="none"/>
        </w:rPr>
        <w:t xml:space="preserve">、装卸、保险、分发、验收、检测、培训、售后服务、人工、利润、税金、代理服务费用和政策性文件规定的各项所需的全部费用及合同包含的所有风险、责任等各项应有费用，对投标人认为没有考虑到的费用项目采购单位将不予支付，并认为此项费用已包含在投标报价中</w:t>
      </w:r>
      <w:r>
        <w:rPr>
          <w:rFonts w:hint="eastAsia" w:ascii="宋体" w:hAnsi="宋体"/>
          <w:bCs/>
          <w:color w:val="000000"/>
          <w:sz w:val="24"/>
          <w:highlight w:val="none"/>
        </w:rPr>
      </w:r>
      <w:r/>
    </w:p>
    <w:p>
      <w:pPr>
        <w:pStyle w:val="1021"/>
        <w:ind w:firstLine="480"/>
        <w:spacing w:line="520" w:lineRule="exact"/>
        <w:tabs>
          <w:tab w:val="left" w:pos="900" w:leader="none"/>
        </w:tabs>
        <w:rPr>
          <w:rFonts w:hint="eastAsia" w:ascii="宋体" w:hAnsi="宋体"/>
          <w:color w:val="000000"/>
          <w:sz w:val="24"/>
          <w:highlight w:val="none"/>
        </w:rPr>
      </w:pPr>
      <w:r>
        <w:rPr>
          <w:rFonts w:hint="eastAsia" w:ascii="宋体" w:hAnsi="宋体" w:cs="宋体"/>
          <w:color w:val="000000"/>
          <w:sz w:val="24"/>
          <w:highlight w:val="none"/>
        </w:rPr>
        <w:t xml:space="preserve">2</w:t>
      </w:r>
      <w:r>
        <w:rPr>
          <w:rFonts w:hint="eastAsia" w:ascii="宋体" w:hAnsi="宋体"/>
          <w:color w:val="000000"/>
          <w:sz w:val="24"/>
          <w:highlight w:val="none"/>
        </w:rPr>
        <w:t xml:space="preserve">.预算金额：</w:t>
      </w:r>
      <w:r>
        <w:rPr>
          <w:rFonts w:hint="eastAsia" w:ascii="宋体" w:hAnsi="宋体"/>
          <w:color w:val="000000"/>
          <w:sz w:val="24"/>
          <w:highlight w:val="none"/>
          <w:lang w:val="en-US" w:eastAsia="zh-CN"/>
        </w:rPr>
        <w:t xml:space="preserve">86</w:t>
      </w:r>
      <w:r>
        <w:rPr>
          <w:rFonts w:hint="eastAsia" w:ascii="宋体" w:hAnsi="宋体"/>
          <w:color w:val="000000"/>
          <w:sz w:val="24"/>
          <w:highlight w:val="none"/>
        </w:rPr>
        <w:t xml:space="preserve">万元，足额采购；</w:t>
      </w:r>
      <w:r>
        <w:rPr>
          <w:rFonts w:hint="eastAsia" w:ascii="宋体" w:hAnsi="宋体"/>
          <w:color w:val="000000"/>
          <w:sz w:val="24"/>
          <w:highlight w:val="none"/>
        </w:rPr>
      </w:r>
      <w:r/>
    </w:p>
    <w:p>
      <w:pPr>
        <w:pStyle w:val="1021"/>
        <w:ind w:firstLine="480"/>
        <w:spacing w:line="520" w:lineRule="exact"/>
        <w:widowControl/>
        <w:rPr>
          <w:rFonts w:hint="eastAsia"/>
          <w:color w:val="000000"/>
          <w:highlight w:val="none"/>
        </w:rPr>
      </w:pPr>
      <w:r>
        <w:rPr>
          <w:rFonts w:hint="eastAsia" w:ascii="宋体" w:hAnsi="宋体" w:cs="宋体"/>
          <w:color w:val="000000"/>
          <w:sz w:val="24"/>
          <w:highlight w:val="none"/>
        </w:rPr>
        <w:t xml:space="preserve">3.单价限价：</w:t>
      </w:r>
      <w:r>
        <w:rPr>
          <w:rFonts w:hint="eastAsia" w:ascii="宋体" w:hAnsi="宋体"/>
          <w:color w:val="000000"/>
          <w:sz w:val="24"/>
          <w:highlight w:val="none"/>
          <w:lang w:val="en-US" w:eastAsia="zh-CN"/>
        </w:rPr>
        <w:t xml:space="preserve">3500</w:t>
      </w:r>
      <w:r>
        <w:rPr>
          <w:rFonts w:hint="eastAsia" w:ascii="宋体" w:hAnsi="宋体"/>
          <w:color w:val="000000"/>
          <w:sz w:val="24"/>
          <w:highlight w:val="none"/>
        </w:rPr>
        <w:t xml:space="preserve">元/吨</w:t>
      </w:r>
      <w:r>
        <w:rPr>
          <w:rFonts w:hint="eastAsia" w:ascii="宋体" w:hAnsi="宋体" w:cs="宋体"/>
          <w:color w:val="000000"/>
          <w:sz w:val="24"/>
          <w:highlight w:val="none"/>
        </w:rPr>
        <w:t xml:space="preserve">，投标单位投标单价超过该单价限价的作无效标论处；</w:t>
      </w:r>
      <w:r>
        <w:rPr>
          <w:rFonts w:hint="eastAsia"/>
          <w:color w:val="000000"/>
          <w:highlight w:val="none"/>
        </w:rPr>
      </w:r>
      <w:r/>
    </w:p>
    <w:p>
      <w:pPr>
        <w:pStyle w:val="1030"/>
        <w:ind w:firstLine="480"/>
        <w:spacing w:line="440" w:lineRule="exact"/>
        <w:rPr>
          <w:color w:val="000000"/>
          <w:highlight w:val="none"/>
        </w:rPr>
      </w:pPr>
      <w:r>
        <w:rPr>
          <w:rFonts w:hint="eastAsia" w:ascii="宋体" w:hAnsi="宋体" w:cs="宋体"/>
          <w:color w:val="000000"/>
          <w:sz w:val="24"/>
          <w:highlight w:val="none"/>
        </w:rPr>
        <w:t xml:space="preserve">4.具体数量按实结算，</w:t>
      </w:r>
      <w:r>
        <w:rPr>
          <w:rFonts w:hint="eastAsia" w:ascii="宋体" w:hAnsi="宋体"/>
          <w:color w:val="000000"/>
          <w:sz w:val="24"/>
          <w:szCs w:val="20"/>
          <w:highlight w:val="none"/>
        </w:rPr>
        <w:t xml:space="preserve">结算总价根据经双方确认的最终实际采购数量和中标单价确定；</w:t>
      </w:r>
      <w:r>
        <w:rPr>
          <w:color w:val="000000"/>
          <w:highlight w:val="none"/>
        </w:rPr>
      </w:r>
      <w:r/>
    </w:p>
    <w:p>
      <w:pPr>
        <w:pStyle w:val="1021"/>
        <w:ind w:firstLine="472"/>
        <w:spacing w:line="440" w:lineRule="exact"/>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5.各投标人必须使用本报价表且须逐格填写，除规定法定代表人或委托代理人签字处手写外，其余内容均要采用电脑打印。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1021"/>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21"/>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21"/>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1021"/>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ascii="宋体" w:hAnsi="宋体"/>
          <w:color w:val="000000"/>
          <w:sz w:val="24"/>
          <w:highlight w:val="none"/>
        </w:rPr>
      </w:r>
      <w:r/>
    </w:p>
    <w:p>
      <w:pPr>
        <w:pStyle w:val="1021"/>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1021"/>
        <w:jc w:val="right"/>
        <w:spacing w:line="400" w:lineRule="exact"/>
        <w:rPr>
          <w:rFonts w:ascii="宋体" w:hAnsi="宋体"/>
          <w:color w:val="000000"/>
          <w:sz w:val="24"/>
          <w:highlight w:val="none"/>
        </w:rPr>
      </w:pPr>
      <w:r>
        <w:rPr>
          <w:rFonts w:ascii="宋体" w:hAnsi="宋体"/>
          <w:color w:val="000000"/>
          <w:sz w:val="24"/>
          <w:highlight w:val="none"/>
        </w:rPr>
      </w:r>
      <w:r/>
    </w:p>
    <w:p>
      <w:pPr>
        <w:pStyle w:val="1021"/>
        <w:jc w:val="right"/>
        <w:spacing w:line="400" w:lineRule="exact"/>
        <w:rPr>
          <w:rFonts w:hint="eastAsia"/>
          <w:color w:val="000000"/>
          <w:highlight w:val="none"/>
          <w:lang w:eastAsia="zh-CN"/>
        </w:rPr>
        <w:sectPr>
          <w:headerReference w:type="default" r:id="rId10"/>
          <w:footerReference w:type="default" r:id="rId15"/>
          <w:footnotePr/>
          <w:endnotePr/>
          <w:type w:val="nextPage"/>
          <w:pgSz w:w="11906" w:h="16838" w:orient="portrait"/>
          <w:pgMar w:top="1440" w:right="1080" w:bottom="1440" w:left="1080" w:header="0" w:footer="992" w:gutter="0"/>
          <w:pgNumType w:start="45"/>
          <w:cols w:num="1" w:sep="0" w:space="1701" w:equalWidth="1"/>
          <w:docGrid w:linePitch="360"/>
        </w:sectPr>
      </w:pPr>
      <w:r>
        <w:rPr>
          <w:rFonts w:ascii="宋体" w:hAnsi="宋体"/>
          <w:color w:val="000000"/>
          <w:sz w:val="24"/>
          <w:highlight w:val="none"/>
        </w:rPr>
        <w:t xml:space="preserve">________年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日</w:t>
      </w:r>
      <w:r>
        <w:rPr>
          <w:rFonts w:hint="eastAsia"/>
          <w:color w:val="000000"/>
          <w:highlight w:val="none"/>
          <w:lang w:eastAsia="zh-CN"/>
        </w:rPr>
      </w:r>
      <w:r/>
    </w:p>
    <w:p>
      <w:pPr>
        <w:pStyle w:val="1021"/>
        <w:jc w:val="both"/>
        <w:spacing w:line="480" w:lineRule="exact"/>
        <w:rPr>
          <w:rFonts w:hint="eastAsia" w:ascii="宋体" w:hAnsi="宋体" w:eastAsia="宋体" w:cs="宋体"/>
          <w:b/>
          <w:color w:val="000000"/>
          <w:sz w:val="36"/>
          <w:szCs w:val="36"/>
          <w:highlight w:val="none"/>
          <w:lang w:eastAsia="zh-CN"/>
        </w:rPr>
      </w:pPr>
      <w:r>
        <w:rPr>
          <w:rFonts w:hint="eastAsia" w:ascii="黑体" w:eastAsia="黑体"/>
          <w:b/>
          <w:color w:val="000000"/>
          <w:sz w:val="36"/>
          <w:highlight w:val="none"/>
          <w:lang w:val="en-US" w:eastAsia="zh-CN"/>
        </w:rPr>
        <w:t xml:space="preserve">                </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十三</w:t>
      </w:r>
      <w:r>
        <w:rPr>
          <w:rFonts w:hint="eastAsia" w:ascii="宋体" w:hAnsi="宋体" w:eastAsia="宋体" w:cs="宋体"/>
          <w:b/>
          <w:color w:val="000000"/>
          <w:sz w:val="36"/>
          <w:szCs w:val="36"/>
          <w:highlight w:val="none"/>
          <w:lang w:eastAsia="zh-CN"/>
        </w:rPr>
        <w:t xml:space="preserve">）售后</w:t>
      </w:r>
      <w:r>
        <w:rPr>
          <w:rFonts w:hint="eastAsia" w:ascii="宋体" w:hAnsi="宋体" w:eastAsia="宋体" w:cs="宋体"/>
          <w:b/>
          <w:color w:val="000000"/>
          <w:sz w:val="36"/>
          <w:szCs w:val="36"/>
          <w:highlight w:val="none"/>
        </w:rPr>
        <w:t xml:space="preserve">服务承诺函</w:t>
      </w:r>
      <w:r>
        <w:rPr>
          <w:rFonts w:hint="eastAsia" w:ascii="宋体" w:hAnsi="宋体" w:eastAsia="宋体" w:cs="宋体"/>
          <w:b/>
          <w:color w:val="000000"/>
          <w:sz w:val="36"/>
          <w:szCs w:val="36"/>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810"/>
        </w:trPr>
        <w:tc>
          <w:tcPr>
            <w:tcW w:w="2405" w:type="dxa"/>
            <w:vAlign w:val="center"/>
            <w:textDirection w:val="lrTb"/>
            <w:noWrap w:val="false"/>
          </w:tcPr>
          <w:p>
            <w:pPr>
              <w:pStyle w:val="1021"/>
              <w:jc w:val="center"/>
              <w:spacing w:line="480" w:lineRule="exact"/>
              <w:tabs>
                <w:tab w:val="left" w:pos="0" w:leader="none"/>
              </w:tabs>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基</w:t>
            </w:r>
            <w:r>
              <w:rPr>
                <w:rFonts w:hint="eastAsia" w:ascii="宋体" w:hAnsi="宋体"/>
                <w:color w:val="000000"/>
                <w:sz w:val="24"/>
                <w:highlight w:val="none"/>
                <w:lang w:val="en-US" w:eastAsia="zh-CN"/>
              </w:rPr>
              <w:t xml:space="preserve">      </w:t>
            </w:r>
            <w:r>
              <w:rPr>
                <w:rFonts w:hint="eastAsia" w:ascii="宋体" w:hAnsi="宋体"/>
                <w:color w:val="000000"/>
                <w:sz w:val="24"/>
                <w:highlight w:val="none"/>
                <w:lang w:eastAsia="zh-CN"/>
              </w:rPr>
              <w:t xml:space="preserve">本</w:t>
            </w:r>
            <w:r>
              <w:rPr>
                <w:rFonts w:hint="eastAsia" w:ascii="宋体" w:hAnsi="宋体"/>
                <w:color w:val="000000"/>
                <w:sz w:val="24"/>
                <w:highlight w:val="none"/>
                <w:lang w:eastAsia="zh-CN"/>
              </w:rPr>
            </w:r>
            <w:r/>
          </w:p>
          <w:p>
            <w:pPr>
              <w:pStyle w:val="1021"/>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售      后</w:t>
            </w:r>
            <w:r>
              <w:rPr>
                <w:rFonts w:hint="eastAsia" w:ascii="宋体" w:hAnsi="宋体"/>
                <w:color w:val="000000"/>
                <w:sz w:val="24"/>
                <w:highlight w:val="none"/>
              </w:rPr>
            </w:r>
            <w:r/>
          </w:p>
          <w:p>
            <w:pPr>
              <w:pStyle w:val="1021"/>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1021"/>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1021"/>
              <w:ind w:firstLine="480"/>
              <w:keepLines w:val="0"/>
              <w:keepNext w:val="0"/>
              <w:pageBreakBefore w:val="0"/>
              <w:spacing w:line="480" w:lineRule="exact"/>
              <w:widowControl w:val="off"/>
              <w:tabs>
                <w:tab w:val="left" w:pos="90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1.各投标人必须严格按照本次招标技术参数要求进行合理报价并供货，如后期出现验收不合格情形视同虚假承诺谋取中标成交，将被列入不良行为记录名单。</w:t>
            </w:r>
            <w:r>
              <w:rPr>
                <w:rFonts w:hint="eastAsia" w:ascii="宋体" w:hAnsi="宋体" w:cs="宋体"/>
                <w:b w:val="0"/>
                <w:bCs w:val="0"/>
                <w:color w:val="000000"/>
                <w:sz w:val="24"/>
                <w:highlight w:val="none"/>
              </w:rPr>
            </w:r>
            <w:r/>
          </w:p>
          <w:p>
            <w:pPr>
              <w:pStyle w:val="1021"/>
              <w:ind w:firstLine="480"/>
              <w:keepLines w:val="0"/>
              <w:keepNext w:val="0"/>
              <w:pageBreakBefore w:val="0"/>
              <w:spacing w:line="480" w:lineRule="exact"/>
              <w:widowControl w:val="off"/>
              <w:tabs>
                <w:tab w:val="left" w:pos="900" w:leader="none"/>
              </w:tabs>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2.中标单位自行承担运输和服务过程中的安全责任。</w:t>
            </w:r>
            <w:r>
              <w:rPr>
                <w:rFonts w:hint="eastAsia" w:ascii="宋体" w:hAnsi="宋体" w:cs="宋体"/>
                <w:b w:val="0"/>
                <w:bCs w:val="0"/>
                <w:color w:val="000000"/>
                <w:sz w:val="24"/>
                <w:highlight w:val="none"/>
              </w:rPr>
            </w:r>
            <w:r/>
          </w:p>
          <w:p>
            <w:pPr>
              <w:pStyle w:val="1021"/>
              <w:ind w:firstLine="480"/>
              <w:keepLines w:val="0"/>
              <w:keepNext w:val="0"/>
              <w:pageBreakBefore w:val="0"/>
              <w:spacing w:line="480" w:lineRule="exact"/>
              <w:widowControl w:val="off"/>
              <w:rPr>
                <w:color w:val="000000"/>
                <w:highlight w:val="none"/>
                <w:lang w:val="en-US" w:eastAsia="zh-CN"/>
              </w:rPr>
            </w:pPr>
            <w:r>
              <w:rPr>
                <w:rFonts w:hint="eastAsia" w:ascii="宋体" w:hAnsi="宋体" w:cs="宋体"/>
                <w:b w:val="0"/>
                <w:bCs w:val="0"/>
                <w:color w:val="000000"/>
                <w:sz w:val="24"/>
                <w:highlight w:val="none"/>
              </w:rPr>
              <w:t xml:space="preserve">3</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投标人在供货、服务过程中涉及第三方产品知识产权情况，若出现技术、经济或法律上的纠纷，应由中标人全面承担并全权解决，并确保不影响项目的进度</w:t>
            </w:r>
            <w:r>
              <w:rPr>
                <w:rFonts w:hint="eastAsia" w:ascii="宋体" w:hAnsi="宋体" w:cs="宋体"/>
                <w:b w:val="0"/>
                <w:bCs w:val="0"/>
                <w:color w:val="000000"/>
                <w:sz w:val="24"/>
                <w:highlight w:val="none"/>
                <w:lang w:eastAsia="zh-CN"/>
              </w:rPr>
              <w:t xml:space="preserve">。</w:t>
            </w:r>
            <w:r>
              <w:rPr>
                <w:color w:val="000000"/>
                <w:highlight w:val="none"/>
                <w:lang w:val="en-US" w:eastAsia="zh-CN"/>
              </w:rPr>
            </w:r>
            <w:r/>
          </w:p>
        </w:tc>
      </w:tr>
      <w:tr>
        <w:trPr>
          <w:trHeight w:val="2538"/>
        </w:trPr>
        <w:tc>
          <w:tcPr>
            <w:tcW w:w="2405" w:type="dxa"/>
            <w:vAlign w:val="center"/>
            <w:textDirection w:val="lrTb"/>
            <w:noWrap w:val="false"/>
          </w:tcPr>
          <w:p>
            <w:pPr>
              <w:pStyle w:val="1021"/>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1021"/>
              <w:ind w:firstLine="480"/>
              <w:spacing w:line="480" w:lineRule="exact"/>
              <w:tabs>
                <w:tab w:val="left" w:pos="0" w:leader="none"/>
              </w:tabs>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r>
    </w:tbl>
    <w:p>
      <w:pPr>
        <w:pStyle w:val="1021"/>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w:t>
      </w:r>
      <w:r>
        <w:rPr>
          <w:rFonts w:hint="eastAsia" w:ascii="宋体" w:hAnsi="宋体"/>
          <w:b/>
          <w:bCs/>
          <w:color w:val="000000"/>
          <w:spacing w:val="-2"/>
          <w:sz w:val="24"/>
          <w:highlight w:val="none"/>
          <w:lang w:val="en-US" w:eastAsia="zh-CN"/>
        </w:rPr>
        <w:t xml:space="preserve">P21</w:t>
      </w:r>
      <w:r>
        <w:rPr>
          <w:rFonts w:hint="eastAsia" w:ascii="宋体" w:hAnsi="宋体"/>
          <w:b/>
          <w:bCs/>
          <w:color w:val="000000"/>
          <w:spacing w:val="-2"/>
          <w:sz w:val="24"/>
          <w:highlight w:val="none"/>
        </w:rPr>
        <w:t xml:space="preserve">的服务保障和承诺要求逐条响应，未响应或部分响应的作无效标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1021"/>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1021"/>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1021"/>
        <w:spacing w:before="100" w:beforeAutospacing="1" w:after="100" w:afterAutospacing="1" w:line="480" w:lineRule="exact"/>
        <w:rPr>
          <w:rFonts w:hint="eastAsia"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hAnsi="宋体"/>
          <w:b/>
          <w:color w:val="000000"/>
          <w:sz w:val="36"/>
          <w:szCs w:val="36"/>
          <w:highlight w:val="none"/>
        </w:rPr>
      </w:r>
      <w:r/>
    </w:p>
    <w:p>
      <w:pPr>
        <w:pStyle w:val="1021"/>
        <w:jc w:val="right"/>
        <w:spacing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1021"/>
        <w:jc w:val="both"/>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21"/>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21"/>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21"/>
        <w:jc w:val="both"/>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21"/>
        <w:jc w:val="center"/>
        <w:spacing w:line="480" w:lineRule="exact"/>
        <w:rPr>
          <w:rFonts w:eastAsia="黑体"/>
          <w:b/>
          <w:color w:val="000000"/>
          <w:sz w:val="36"/>
          <w:szCs w:val="36"/>
          <w:highlight w:val="none"/>
        </w:rPr>
      </w:pPr>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val="en-US" w:eastAsia="zh-CN"/>
        </w:rPr>
        <w:t xml:space="preserve">四</w:t>
      </w:r>
      <w:r>
        <w:rPr>
          <w:rFonts w:hint="eastAsia" w:ascii="宋体" w:hAnsi="宋体" w:eastAsia="宋体" w:cs="宋体"/>
          <w:b/>
          <w:color w:val="000000"/>
          <w:sz w:val="36"/>
          <w:szCs w:val="36"/>
          <w:highlight w:val="none"/>
        </w:rPr>
        <w:t xml:space="preserve">）</w:t>
      </w:r>
      <w:r>
        <w:rPr>
          <w:rFonts w:hint="eastAsia" w:eastAsia="黑体"/>
          <w:b/>
          <w:color w:val="000000"/>
          <w:sz w:val="36"/>
          <w:szCs w:val="36"/>
          <w:highlight w:val="none"/>
        </w:rPr>
        <w:t xml:space="preserve">技术参数响应表</w:t>
      </w:r>
      <w:r>
        <w:rPr>
          <w:rFonts w:eastAsia="黑体"/>
          <w:b/>
          <w:color w:val="000000"/>
          <w:sz w:val="36"/>
          <w:szCs w:val="36"/>
          <w:highlight w:val="none"/>
        </w:rPr>
      </w:r>
      <w:r/>
    </w:p>
    <w:tbl>
      <w:tblPr>
        <w:tblW w:w="928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2587" w:type="dxa"/>
            <w:vAlign w:val="center"/>
            <w:textDirection w:val="lrTb"/>
            <w:noWrap w:val="false"/>
          </w:tcPr>
          <w:p>
            <w:pPr>
              <w:pStyle w:val="1021"/>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服务内容</w:t>
            </w:r>
            <w:r>
              <w:rPr>
                <w:rFonts w:hint="eastAsia"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文件技术要求及相关说明</w:t>
            </w:r>
            <w:r>
              <w:rPr>
                <w:rFonts w:ascii="宋体" w:hAnsi="宋体"/>
                <w:color w:val="000000"/>
                <w:sz w:val="24"/>
                <w:highlight w:val="none"/>
              </w:rPr>
            </w:r>
            <w:r/>
          </w:p>
        </w:tc>
        <w:tc>
          <w:tcPr>
            <w:tcW w:w="2268" w:type="dxa"/>
            <w:vAlign w:val="center"/>
            <w:textDirection w:val="lrTb"/>
            <w:noWrap w:val="false"/>
          </w:tcPr>
          <w:p>
            <w:pPr>
              <w:pStyle w:val="1021"/>
              <w:jc w:val="center"/>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（逐条对应招标文件技术要求）</w:t>
            </w:r>
            <w:r>
              <w:rPr>
                <w:rFonts w:ascii="宋体" w:hAnsi="宋体"/>
                <w:color w:val="000000"/>
                <w:sz w:val="24"/>
                <w:highlight w:val="none"/>
              </w:rPr>
            </w:r>
            <w:r/>
          </w:p>
        </w:tc>
        <w:tc>
          <w:tcPr>
            <w:tcW w:w="1383" w:type="dxa"/>
            <w:vAlign w:val="center"/>
            <w:textDirection w:val="lrTb"/>
            <w:noWrap w:val="false"/>
          </w:tcPr>
          <w:p>
            <w:pPr>
              <w:pStyle w:val="1021"/>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1"/>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1"/>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1"/>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1"/>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1"/>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1"/>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1"/>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1"/>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1"/>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1"/>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1"/>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1"/>
              <w:jc w:val="center"/>
              <w:spacing w:line="480" w:lineRule="exact"/>
              <w:rPr>
                <w:rFonts w:ascii="宋体" w:hAnsi="宋体"/>
                <w:color w:val="000000"/>
                <w:sz w:val="24"/>
                <w:highlight w:val="none"/>
              </w:rPr>
            </w:pPr>
            <w:r>
              <w:rPr>
                <w:rFonts w:ascii="宋体" w:hAnsi="宋体"/>
                <w:color w:val="000000"/>
                <w:sz w:val="24"/>
                <w:highlight w:val="none"/>
              </w:rPr>
            </w:r>
            <w:r/>
          </w:p>
        </w:tc>
      </w:tr>
    </w:tbl>
    <w:p>
      <w:pPr>
        <w:pStyle w:val="1021"/>
        <w:ind w:firstLine="118"/>
        <w:jc w:val="left"/>
        <w:spacing w:line="460" w:lineRule="exact"/>
        <w:widowControl/>
        <w:rPr>
          <w:rFonts w:hint="eastAsia" w:ascii="宋体"/>
          <w:b/>
          <w:bCs/>
          <w:color w:val="000000"/>
          <w:spacing w:val="-2"/>
          <w:sz w:val="24"/>
          <w:highlight w:val="none"/>
        </w:rPr>
      </w:pPr>
      <w:r>
        <w:rPr>
          <w:rFonts w:hint="eastAsia" w:ascii="宋体"/>
          <w:b/>
          <w:bCs/>
          <w:color w:val="000000"/>
          <w:spacing w:val="-2"/>
          <w:sz w:val="24"/>
          <w:highlight w:val="none"/>
        </w:rPr>
        <w:t xml:space="preserve">注：1.</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应根据投标技术要求及相关说明的指标、对照招标文件要求在“偏离情况”栏注明“正偏离”或“无偏离”，投标人按照自身实际能力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highlight w:val="none"/>
        </w:rPr>
        <w:t xml:space="preserve">未填写投标产品技术参数及达不到技术参数要求的作无效标处理</w:t>
      </w:r>
      <w:r>
        <w:rPr>
          <w:rFonts w:hint="eastAsia" w:ascii="宋体"/>
          <w:b/>
          <w:bCs/>
          <w:color w:val="000000"/>
          <w:spacing w:val="-2"/>
          <w:sz w:val="24"/>
          <w:highlight w:val="none"/>
        </w:rPr>
        <w:t xml:space="preserve">。</w:t>
      </w:r>
      <w:r>
        <w:rPr>
          <w:rFonts w:hint="eastAsia" w:ascii="宋体"/>
          <w:b/>
          <w:bCs/>
          <w:color w:val="000000"/>
          <w:spacing w:val="-2"/>
          <w:sz w:val="24"/>
          <w:highlight w:val="none"/>
        </w:rPr>
      </w:r>
      <w:r/>
    </w:p>
    <w:p>
      <w:pPr>
        <w:pStyle w:val="1021"/>
        <w:ind w:firstLine="474"/>
        <w:jc w:val="left"/>
        <w:spacing w:line="460" w:lineRule="exact"/>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1062"/>
        <w:ind w:left="0" w:firstLine="0"/>
        <w:rPr>
          <w:rFonts w:hint="eastAsia"/>
          <w:color w:val="000000"/>
          <w:highlight w:val="none"/>
        </w:rPr>
      </w:pPr>
      <w:r>
        <w:rPr>
          <w:rFonts w:hint="eastAsia"/>
          <w:color w:val="000000"/>
          <w:highlight w:val="none"/>
        </w:rPr>
      </w:r>
      <w:r/>
    </w:p>
    <w:p>
      <w:pPr>
        <w:pStyle w:val="1021"/>
        <w:ind w:firstLine="480"/>
        <w:jc w:val="left"/>
        <w:spacing w:line="460" w:lineRule="exact"/>
        <w:widowControl/>
        <w:rPr>
          <w:rFonts w:hint="eastAsia"/>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sz w:val="24"/>
          <w:highlight w:val="none"/>
        </w:rPr>
      </w:r>
      <w:r/>
    </w:p>
    <w:p>
      <w:pPr>
        <w:pStyle w:val="1030"/>
        <w:spacing w:line="460" w:lineRule="exact"/>
        <w:rPr>
          <w:rFonts w:hint="eastAsia"/>
          <w:color w:val="000000"/>
          <w:highlight w:val="none"/>
        </w:rPr>
      </w:pPr>
      <w:r>
        <w:rPr>
          <w:rFonts w:hint="eastAsia"/>
          <w:color w:val="000000"/>
          <w:highlight w:val="none"/>
        </w:rPr>
      </w:r>
      <w:r/>
    </w:p>
    <w:p>
      <w:pPr>
        <w:pStyle w:val="1021"/>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1021"/>
        <w:ind w:firstLine="480"/>
        <w:jc w:val="right"/>
        <w:spacing w:before="100" w:beforeAutospacing="1" w:after="100" w:afterAutospacing="1" w:line="460" w:lineRule="exact"/>
        <w:rPr>
          <w:rFonts w:hint="eastAsia" w:ascii="宋体" w:hAnsi="宋体" w:eastAsia="宋体"/>
          <w:color w:val="000000"/>
          <w:sz w:val="24"/>
          <w:highlight w:val="none"/>
          <w:lang w:eastAsia="zh-CN"/>
        </w:rPr>
        <w:sectPr>
          <w:headerReference w:type="default" r:id="rId11"/>
          <w:footerReference w:type="default" r:id="rId16"/>
          <w:footnotePr/>
          <w:endnotePr/>
          <w:type w:val="nextPage"/>
          <w:pgSz w:w="11906" w:h="16838" w:orient="portrait"/>
          <w:pgMar w:top="1440" w:right="1080" w:bottom="1440" w:left="1080" w:header="0" w:footer="992" w:gutter="0"/>
          <w:pgNumType w:start="46"/>
          <w:cols w:num="1" w:sep="0" w:space="1701" w:equalWidth="1"/>
          <w:docGrid w:linePitch="360"/>
        </w:sectPr>
      </w:pPr>
      <w:r>
        <w:rPr>
          <w:rFonts w:hint="eastAsia"/>
          <w:color w:val="000000"/>
          <w:sz w:val="24"/>
          <w:highlight w:val="none"/>
        </w:rPr>
        <w:t xml:space="preserve"> 年    月    </w:t>
      </w:r>
      <w:r>
        <w:rPr>
          <w:rFonts w:hint="eastAsia"/>
          <w:color w:val="000000"/>
          <w:sz w:val="24"/>
          <w:highlight w:val="none"/>
          <w:lang w:eastAsia="zh-CN"/>
        </w:rPr>
        <w:t xml:space="preserve">日</w:t>
      </w:r>
      <w:r>
        <w:rPr>
          <w:rFonts w:hint="eastAsia" w:ascii="宋体" w:hAnsi="宋体" w:eastAsia="宋体"/>
          <w:color w:val="000000"/>
          <w:sz w:val="24"/>
          <w:highlight w:val="none"/>
          <w:lang w:eastAsia="zh-CN"/>
        </w:rPr>
      </w:r>
      <w:r/>
    </w:p>
    <w:p>
      <w:r/>
      <w:r/>
    </w:p>
    <w:sectPr>
      <w:headerReference w:type="default" r:id="rId12"/>
      <w:footerReference w:type="default" r:id="rId17"/>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新宋体">
    <w:panose1 w:val="02010609030101010101"/>
  </w:font>
  <w:font w:name="Wingdings">
    <w:panose1 w:val="05000000000000000000"/>
  </w:font>
  <w:font w:name="楷体_GB2312">
    <w:panose1 w:val="02010609060101010101"/>
  </w:font>
  <w:font w:name="方正仿宋_GBK">
    <w:panose1 w:val="020B0503020202020204"/>
  </w:font>
  <w:font w:name="仿宋">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82550" cy="1314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37"/>
                            <w:tabs>
                              <w:tab w:val="clear" w:pos="4153" w:leader="none"/>
                              <w:tab w:val="clear" w:pos="8306" w:leader="none"/>
                            </w:tabs>
                          </w:pPr>
                          <w:r>
                            <w:fldChar w:fldCharType="begin"/>
                          </w:r>
                          <w:r>
                            <w:rPr>
                              <w:rStyle w:val="1050"/>
                            </w:rPr>
                            <w:instrText xml:space="preserve">Page</w:instrText>
                          </w:r>
                          <w:r>
                            <w:fldChar w:fldCharType="separate"/>
                          </w:r>
                          <w:r>
                            <w:rPr>
                              <w:rStyle w:val="1050"/>
                            </w:rPr>
                            <w:t xml:space="preserve">26</w:t>
                          </w:r>
                          <w:r>
                            <w:fldChar w:fldCharType="end"/>
                          </w:r>
                          <w:r/>
                        </w:p>
                        <w:p>
                          <w:pPr>
                            <w:pStyle w:val="1021"/>
                          </w:pPr>
                          <w:r/>
                          <w:r/>
                        </w:p>
                      </w:txbxContent>
                    </wps:txbx>
                    <wps:bodyPr wrap="none" lIns="0" tIns="0" rIns="0" bIns="0" upright="1">
                      <a:spAutoFit/>
                    </wps:bodyPr>
                  </wps:wsp>
                </a:graphicData>
              </a:graphic>
            </wp:anchor>
          </w:drawing>
        </mc:Choice>
        <mc:Fallback>
          <w:pict>
            <v:shape id="shape 0" o:spid="_x0000_s0" o:spt="1" type="#_x0000_t1" style="position:absolute;z-index:251658241;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rPr>
                        <w:rStyle w:val="1050"/>
                      </w:rPr>
                      <w:instrText xml:space="preserve">Page</w:instrText>
                    </w:r>
                    <w:r>
                      <w:fldChar w:fldCharType="separate"/>
                    </w:r>
                    <w:r>
                      <w:rPr>
                        <w:rStyle w:val="1050"/>
                      </w:rPr>
                      <w:t xml:space="preserve">26</w:t>
                    </w:r>
                    <w:r>
                      <w:fldChar w:fldCharType="end"/>
                    </w:r>
                    <w:r/>
                  </w:p>
                  <w:p>
                    <w:pPr>
                      <w:pStyle w:val="102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82550" cy="13144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37"/>
                            <w:tabs>
                              <w:tab w:val="clear" w:pos="4153" w:leader="none"/>
                              <w:tab w:val="clear" w:pos="8306" w:leader="none"/>
                            </w:tabs>
                          </w:pPr>
                          <w:r>
                            <w:fldChar w:fldCharType="begin"/>
                          </w:r>
                          <w:r>
                            <w:rPr>
                              <w:rStyle w:val="1050"/>
                            </w:rPr>
                            <w:instrText xml:space="preserve">Page</w:instrText>
                          </w:r>
                          <w:r>
                            <w:fldChar w:fldCharType="separate"/>
                          </w:r>
                          <w:r>
                            <w:rPr>
                              <w:rStyle w:val="1050"/>
                            </w:rPr>
                            <w:t xml:space="preserve">26</w:t>
                          </w:r>
                          <w:r>
                            <w:fldChar w:fldCharType="end"/>
                          </w:r>
                          <w:r/>
                        </w:p>
                        <w:p>
                          <w:pPr>
                            <w:pStyle w:val="1021"/>
                          </w:pPr>
                          <w:r/>
                          <w:r/>
                        </w:p>
                      </w:txbxContent>
                    </wps:txbx>
                    <wps:bodyPr wrap="none" lIns="0" tIns="0" rIns="0" bIns="0" upright="1">
                      <a:spAutoFit/>
                    </wps:bodyPr>
                  </wps:wsp>
                </a:graphicData>
              </a:graphic>
            </wp:anchor>
          </w:drawing>
        </mc:Choice>
        <mc:Fallback>
          <w:pict>
            <v:shape id="shape 1" o:spid="_x0000_s1" o:spt="1" type="#_x0000_t1" style="position:absolute;z-index:251658242;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rPr>
                        <w:rStyle w:val="1050"/>
                      </w:rPr>
                      <w:instrText xml:space="preserve">Page</w:instrText>
                    </w:r>
                    <w:r>
                      <w:fldChar w:fldCharType="separate"/>
                    </w:r>
                    <w:r>
                      <w:rPr>
                        <w:rStyle w:val="1050"/>
                      </w:rPr>
                      <w:t xml:space="preserve">26</w:t>
                    </w:r>
                    <w:r>
                      <w:fldChar w:fldCharType="end"/>
                    </w:r>
                    <w:r/>
                  </w:p>
                  <w:p>
                    <w:pPr>
                      <w:pStyle w:val="102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37"/>
                            <w:tabs>
                              <w:tab w:val="clear" w:pos="4153" w:leader="none"/>
                              <w:tab w:val="clear" w:pos="8306" w:leader="none"/>
                            </w:tabs>
                          </w:pPr>
                          <w:r>
                            <w:fldChar w:fldCharType="begin"/>
                          </w:r>
                          <w:r>
                            <w:rPr>
                              <w:rStyle w:val="1050"/>
                            </w:rPr>
                            <w:instrText xml:space="preserve">Page</w:instrText>
                          </w:r>
                          <w:r>
                            <w:fldChar w:fldCharType="separate"/>
                          </w:r>
                          <w:r>
                            <w:rPr>
                              <w:rStyle w:val="1050"/>
                            </w:rPr>
                            <w:t xml:space="preserve">26</w:t>
                          </w:r>
                          <w:r>
                            <w:fldChar w:fldCharType="end"/>
                          </w:r>
                          <w:r/>
                        </w:p>
                        <w:p>
                          <w:pPr>
                            <w:pStyle w:val="1021"/>
                          </w:pPr>
                          <w:r/>
                          <w:r/>
                        </w:p>
                      </w:txbxContent>
                    </wps:txbx>
                    <wps:bodyPr wrap="none" lIns="0" tIns="0" rIns="0" bIns="0" upright="1">
                      <a:spAutoFit/>
                    </wps:bodyPr>
                  </wps:wsp>
                </a:graphicData>
              </a:graphic>
            </wp:anchor>
          </w:drawing>
        </mc:Choice>
        <mc:Fallback>
          <w:pict>
            <v:shape id="shape 2" o:spid="_x0000_s2" o:spt="1" type="#_x0000_t1" style="position:absolute;z-index:251658243;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rPr>
                        <w:rStyle w:val="1050"/>
                      </w:rPr>
                      <w:instrText xml:space="preserve">Page</w:instrText>
                    </w:r>
                    <w:r>
                      <w:fldChar w:fldCharType="separate"/>
                    </w:r>
                    <w:r>
                      <w:rPr>
                        <w:rStyle w:val="1050"/>
                      </w:rPr>
                      <w:t xml:space="preserve">26</w:t>
                    </w:r>
                    <w:r>
                      <w:fldChar w:fldCharType="end"/>
                    </w:r>
                    <w:r/>
                  </w:p>
                  <w:p>
                    <w:pPr>
                      <w:pStyle w:val="102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1"/>
                            <w:ind w:firstLine="420"/>
                            <w:tabs>
                              <w:tab w:val="clear" w:pos="180" w:leader="none"/>
                            </w:tabs>
                            <w:rPr>
                              <w:sz w:val="21"/>
                              <w:szCs w:val="21"/>
                            </w:rPr>
                          </w:pPr>
                          <w:r>
                            <w:rPr>
                              <w:sz w:val="21"/>
                              <w:szCs w:val="21"/>
                            </w:rPr>
                            <w:fldChar w:fldCharType="begin"/>
                          </w:r>
                          <w:r>
                            <w:rPr>
                              <w:rStyle w:val="1050"/>
                              <w:sz w:val="21"/>
                              <w:szCs w:val="21"/>
                            </w:rPr>
                            <w:instrText xml:space="preserve"> PAGE  </w:instrText>
                          </w:r>
                          <w:r>
                            <w:rPr>
                              <w:sz w:val="21"/>
                              <w:szCs w:val="21"/>
                            </w:rPr>
                            <w:fldChar w:fldCharType="separate"/>
                          </w:r>
                          <w:r>
                            <w:rPr>
                              <w:rStyle w:val="1050"/>
                              <w:sz w:val="21"/>
                              <w:szCs w:val="21"/>
                            </w:rPr>
                            <w:t xml:space="preserve">21</w:t>
                          </w:r>
                          <w:r>
                            <w:rPr>
                              <w:sz w:val="21"/>
                              <w:szCs w:val="21"/>
                            </w:rPr>
                            <w:fldChar w:fldCharType="end"/>
                          </w:r>
                          <w:r>
                            <w:rPr>
                              <w:sz w:val="21"/>
                              <w:szCs w:val="21"/>
                            </w:rPr>
                          </w:r>
                          <w:r/>
                        </w:p>
                        <w:p>
                          <w:pPr>
                            <w:pStyle w:val="1021"/>
                          </w:pPr>
                          <w:r/>
                          <w:r/>
                        </w:p>
                        <w:p>
                          <w:pPr>
                            <w:pStyle w:val="1021"/>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1"/>
                      <w:ind w:firstLine="420"/>
                      <w:tabs>
                        <w:tab w:val="clear" w:pos="180" w:leader="none"/>
                      </w:tabs>
                      <w:rPr>
                        <w:sz w:val="21"/>
                        <w:szCs w:val="21"/>
                      </w:rPr>
                    </w:pPr>
                    <w:r>
                      <w:rPr>
                        <w:sz w:val="21"/>
                        <w:szCs w:val="21"/>
                      </w:rPr>
                      <w:fldChar w:fldCharType="begin"/>
                    </w:r>
                    <w:r>
                      <w:rPr>
                        <w:rStyle w:val="1050"/>
                        <w:sz w:val="21"/>
                        <w:szCs w:val="21"/>
                      </w:rPr>
                      <w:instrText xml:space="preserve"> PAGE  </w:instrText>
                    </w:r>
                    <w:r>
                      <w:rPr>
                        <w:sz w:val="21"/>
                        <w:szCs w:val="21"/>
                      </w:rPr>
                      <w:fldChar w:fldCharType="separate"/>
                    </w:r>
                    <w:r>
                      <w:rPr>
                        <w:rStyle w:val="1050"/>
                        <w:sz w:val="21"/>
                        <w:szCs w:val="21"/>
                      </w:rPr>
                      <w:t xml:space="preserve">21</w:t>
                    </w:r>
                    <w:r>
                      <w:rPr>
                        <w:sz w:val="21"/>
                        <w:szCs w:val="21"/>
                      </w:rPr>
                      <w:fldChar w:fldCharType="end"/>
                    </w:r>
                    <w:r>
                      <w:rPr>
                        <w:sz w:val="21"/>
                        <w:szCs w:val="21"/>
                      </w:rPr>
                    </w:r>
                    <w:r/>
                  </w:p>
                  <w:p>
                    <w:pPr>
                      <w:pStyle w:val="1021"/>
                    </w:pPr>
                    <w:r/>
                    <w:r/>
                  </w:p>
                  <w:p>
                    <w:pPr>
                      <w:pStyle w:val="10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10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10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name w:val="Heading 1"/>
    <w:basedOn w:val="1021"/>
    <w:next w:val="1021"/>
    <w:link w:val="846"/>
    <w:uiPriority w:val="9"/>
    <w:qFormat/>
    <w:pPr>
      <w:keepLines/>
      <w:keepNext/>
      <w:spacing w:before="480" w:after="200"/>
      <w:outlineLvl w:val="0"/>
    </w:pPr>
    <w:rPr>
      <w:rFonts w:ascii="Arial" w:hAnsi="Arial" w:eastAsia="Arial" w:cs="Arial"/>
      <w:sz w:val="40"/>
      <w:szCs w:val="40"/>
    </w:rPr>
  </w:style>
  <w:style w:type="character" w:styleId="846">
    <w:name w:val="Heading 1 Char"/>
    <w:link w:val="845"/>
    <w:uiPriority w:val="9"/>
    <w:rPr>
      <w:rFonts w:ascii="Arial" w:hAnsi="Arial" w:eastAsia="Arial" w:cs="Arial"/>
      <w:sz w:val="40"/>
      <w:szCs w:val="40"/>
    </w:rPr>
  </w:style>
  <w:style w:type="paragraph" w:styleId="847">
    <w:name w:val="Heading 2"/>
    <w:basedOn w:val="1021"/>
    <w:next w:val="1021"/>
    <w:link w:val="848"/>
    <w:uiPriority w:val="9"/>
    <w:unhideWhenUsed/>
    <w:qFormat/>
    <w:pPr>
      <w:keepLines/>
      <w:keepNext/>
      <w:spacing w:before="360" w:after="200"/>
      <w:outlineLvl w:val="1"/>
    </w:pPr>
    <w:rPr>
      <w:rFonts w:ascii="Arial" w:hAnsi="Arial" w:eastAsia="Arial" w:cs="Arial"/>
      <w:sz w:val="34"/>
    </w:rPr>
  </w:style>
  <w:style w:type="character" w:styleId="848">
    <w:name w:val="Heading 2 Char"/>
    <w:link w:val="847"/>
    <w:uiPriority w:val="9"/>
    <w:rPr>
      <w:rFonts w:ascii="Arial" w:hAnsi="Arial" w:eastAsia="Arial" w:cs="Arial"/>
      <w:sz w:val="34"/>
    </w:rPr>
  </w:style>
  <w:style w:type="paragraph" w:styleId="849">
    <w:name w:val="Heading 3"/>
    <w:basedOn w:val="1021"/>
    <w:next w:val="1021"/>
    <w:link w:val="850"/>
    <w:uiPriority w:val="9"/>
    <w:unhideWhenUsed/>
    <w:qFormat/>
    <w:pPr>
      <w:keepLines/>
      <w:keepNext/>
      <w:spacing w:before="320" w:after="200"/>
      <w:outlineLvl w:val="2"/>
    </w:pPr>
    <w:rPr>
      <w:rFonts w:ascii="Arial" w:hAnsi="Arial" w:eastAsia="Arial" w:cs="Arial"/>
      <w:sz w:val="30"/>
      <w:szCs w:val="30"/>
    </w:rPr>
  </w:style>
  <w:style w:type="character" w:styleId="850">
    <w:name w:val="Heading 3 Char"/>
    <w:link w:val="849"/>
    <w:uiPriority w:val="9"/>
    <w:rPr>
      <w:rFonts w:ascii="Arial" w:hAnsi="Arial" w:eastAsia="Arial" w:cs="Arial"/>
      <w:sz w:val="30"/>
      <w:szCs w:val="30"/>
    </w:rPr>
  </w:style>
  <w:style w:type="paragraph" w:styleId="851">
    <w:name w:val="Heading 4"/>
    <w:basedOn w:val="1021"/>
    <w:next w:val="1021"/>
    <w:link w:val="852"/>
    <w:uiPriority w:val="9"/>
    <w:unhideWhenUsed/>
    <w:qFormat/>
    <w:pPr>
      <w:keepLines/>
      <w:keepNext/>
      <w:spacing w:before="320" w:after="200"/>
      <w:outlineLvl w:val="3"/>
    </w:pPr>
    <w:rPr>
      <w:rFonts w:ascii="Arial" w:hAnsi="Arial" w:eastAsia="Arial" w:cs="Arial"/>
      <w:b/>
      <w:bCs/>
      <w:sz w:val="26"/>
      <w:szCs w:val="26"/>
    </w:rPr>
  </w:style>
  <w:style w:type="character" w:styleId="852">
    <w:name w:val="Heading 4 Char"/>
    <w:link w:val="851"/>
    <w:uiPriority w:val="9"/>
    <w:rPr>
      <w:rFonts w:ascii="Arial" w:hAnsi="Arial" w:eastAsia="Arial" w:cs="Arial"/>
      <w:b/>
      <w:bCs/>
      <w:sz w:val="26"/>
      <w:szCs w:val="26"/>
    </w:rPr>
  </w:style>
  <w:style w:type="paragraph" w:styleId="853">
    <w:name w:val="Heading 5"/>
    <w:basedOn w:val="1021"/>
    <w:next w:val="1021"/>
    <w:link w:val="854"/>
    <w:uiPriority w:val="9"/>
    <w:unhideWhenUsed/>
    <w:qFormat/>
    <w:pPr>
      <w:keepLines/>
      <w:keepNext/>
      <w:spacing w:before="320" w:after="200"/>
      <w:outlineLvl w:val="4"/>
    </w:pPr>
    <w:rPr>
      <w:rFonts w:ascii="Arial" w:hAnsi="Arial" w:eastAsia="Arial" w:cs="Arial"/>
      <w:b/>
      <w:bCs/>
      <w:sz w:val="24"/>
      <w:szCs w:val="24"/>
    </w:rPr>
  </w:style>
  <w:style w:type="character" w:styleId="854">
    <w:name w:val="Heading 5 Char"/>
    <w:link w:val="853"/>
    <w:uiPriority w:val="9"/>
    <w:rPr>
      <w:rFonts w:ascii="Arial" w:hAnsi="Arial" w:eastAsia="Arial" w:cs="Arial"/>
      <w:b/>
      <w:bCs/>
      <w:sz w:val="24"/>
      <w:szCs w:val="24"/>
    </w:rPr>
  </w:style>
  <w:style w:type="paragraph" w:styleId="855">
    <w:name w:val="Heading 6"/>
    <w:basedOn w:val="1021"/>
    <w:next w:val="1021"/>
    <w:link w:val="856"/>
    <w:uiPriority w:val="9"/>
    <w:unhideWhenUsed/>
    <w:qFormat/>
    <w:pPr>
      <w:keepLines/>
      <w:keepNext/>
      <w:spacing w:before="320" w:after="200"/>
      <w:outlineLvl w:val="5"/>
    </w:pPr>
    <w:rPr>
      <w:rFonts w:ascii="Arial" w:hAnsi="Arial" w:eastAsia="Arial" w:cs="Arial"/>
      <w:b/>
      <w:bCs/>
      <w:sz w:val="22"/>
      <w:szCs w:val="22"/>
    </w:rPr>
  </w:style>
  <w:style w:type="character" w:styleId="856">
    <w:name w:val="Heading 6 Char"/>
    <w:link w:val="855"/>
    <w:uiPriority w:val="9"/>
    <w:rPr>
      <w:rFonts w:ascii="Arial" w:hAnsi="Arial" w:eastAsia="Arial" w:cs="Arial"/>
      <w:b/>
      <w:bCs/>
      <w:sz w:val="22"/>
      <w:szCs w:val="22"/>
    </w:rPr>
  </w:style>
  <w:style w:type="paragraph" w:styleId="857">
    <w:name w:val="Heading 7"/>
    <w:basedOn w:val="1021"/>
    <w:next w:val="1021"/>
    <w:link w:val="858"/>
    <w:uiPriority w:val="9"/>
    <w:unhideWhenUsed/>
    <w:qFormat/>
    <w:pPr>
      <w:keepLines/>
      <w:keepNext/>
      <w:spacing w:before="320" w:after="200"/>
      <w:outlineLvl w:val="6"/>
    </w:pPr>
    <w:rPr>
      <w:rFonts w:ascii="Arial" w:hAnsi="Arial" w:eastAsia="Arial" w:cs="Arial"/>
      <w:b/>
      <w:bCs/>
      <w:i/>
      <w:iCs/>
      <w:sz w:val="22"/>
      <w:szCs w:val="22"/>
    </w:rPr>
  </w:style>
  <w:style w:type="character" w:styleId="858">
    <w:name w:val="Heading 7 Char"/>
    <w:link w:val="857"/>
    <w:uiPriority w:val="9"/>
    <w:rPr>
      <w:rFonts w:ascii="Arial" w:hAnsi="Arial" w:eastAsia="Arial" w:cs="Arial"/>
      <w:b/>
      <w:bCs/>
      <w:i/>
      <w:iCs/>
      <w:sz w:val="22"/>
      <w:szCs w:val="22"/>
    </w:rPr>
  </w:style>
  <w:style w:type="paragraph" w:styleId="859">
    <w:name w:val="Heading 8"/>
    <w:basedOn w:val="1021"/>
    <w:next w:val="1021"/>
    <w:link w:val="860"/>
    <w:uiPriority w:val="9"/>
    <w:unhideWhenUsed/>
    <w:qFormat/>
    <w:pPr>
      <w:keepLines/>
      <w:keepNext/>
      <w:spacing w:before="320" w:after="200"/>
      <w:outlineLvl w:val="7"/>
    </w:pPr>
    <w:rPr>
      <w:rFonts w:ascii="Arial" w:hAnsi="Arial" w:eastAsia="Arial" w:cs="Arial"/>
      <w:i/>
      <w:iCs/>
      <w:sz w:val="22"/>
      <w:szCs w:val="22"/>
    </w:rPr>
  </w:style>
  <w:style w:type="character" w:styleId="860">
    <w:name w:val="Heading 8 Char"/>
    <w:link w:val="859"/>
    <w:uiPriority w:val="9"/>
    <w:rPr>
      <w:rFonts w:ascii="Arial" w:hAnsi="Arial" w:eastAsia="Arial" w:cs="Arial"/>
      <w:i/>
      <w:iCs/>
      <w:sz w:val="22"/>
      <w:szCs w:val="22"/>
    </w:rPr>
  </w:style>
  <w:style w:type="paragraph" w:styleId="861">
    <w:name w:val="Heading 9"/>
    <w:basedOn w:val="1021"/>
    <w:next w:val="1021"/>
    <w:link w:val="862"/>
    <w:uiPriority w:val="9"/>
    <w:unhideWhenUsed/>
    <w:qFormat/>
    <w:pPr>
      <w:keepLines/>
      <w:keepNext/>
      <w:spacing w:before="320" w:after="200"/>
      <w:outlineLvl w:val="8"/>
    </w:pPr>
    <w:rPr>
      <w:rFonts w:ascii="Arial" w:hAnsi="Arial" w:eastAsia="Arial" w:cs="Arial"/>
      <w:i/>
      <w:iCs/>
      <w:sz w:val="21"/>
      <w:szCs w:val="21"/>
    </w:rPr>
  </w:style>
  <w:style w:type="character" w:styleId="862">
    <w:name w:val="Heading 9 Char"/>
    <w:link w:val="861"/>
    <w:uiPriority w:val="9"/>
    <w:rPr>
      <w:rFonts w:ascii="Arial" w:hAnsi="Arial" w:eastAsia="Arial" w:cs="Arial"/>
      <w:i/>
      <w:iCs/>
      <w:sz w:val="21"/>
      <w:szCs w:val="21"/>
    </w:rPr>
  </w:style>
  <w:style w:type="paragraph" w:styleId="863">
    <w:name w:val="List Paragraph"/>
    <w:basedOn w:val="1021"/>
    <w:uiPriority w:val="34"/>
    <w:qFormat/>
    <w:pPr>
      <w:contextualSpacing/>
      <w:ind w:left="720"/>
    </w:pPr>
  </w:style>
  <w:style w:type="paragraph" w:styleId="864">
    <w:name w:val="Title"/>
    <w:basedOn w:val="1021"/>
    <w:next w:val="1021"/>
    <w:link w:val="865"/>
    <w:uiPriority w:val="10"/>
    <w:qFormat/>
    <w:pPr>
      <w:contextualSpacing/>
      <w:spacing w:before="300" w:after="200"/>
    </w:pPr>
    <w:rPr>
      <w:sz w:val="48"/>
      <w:szCs w:val="48"/>
    </w:rPr>
  </w:style>
  <w:style w:type="character" w:styleId="865">
    <w:name w:val="Title Char"/>
    <w:link w:val="864"/>
    <w:uiPriority w:val="10"/>
    <w:rPr>
      <w:sz w:val="48"/>
      <w:szCs w:val="48"/>
    </w:rPr>
  </w:style>
  <w:style w:type="paragraph" w:styleId="866">
    <w:name w:val="Subtitle"/>
    <w:basedOn w:val="1021"/>
    <w:next w:val="1021"/>
    <w:link w:val="867"/>
    <w:uiPriority w:val="11"/>
    <w:qFormat/>
    <w:pPr>
      <w:spacing w:before="200" w:after="200"/>
    </w:pPr>
    <w:rPr>
      <w:sz w:val="24"/>
      <w:szCs w:val="24"/>
    </w:rPr>
  </w:style>
  <w:style w:type="character" w:styleId="867">
    <w:name w:val="Subtitle Char"/>
    <w:link w:val="866"/>
    <w:uiPriority w:val="11"/>
    <w:rPr>
      <w:sz w:val="24"/>
      <w:szCs w:val="24"/>
    </w:rPr>
  </w:style>
  <w:style w:type="paragraph" w:styleId="868">
    <w:name w:val="Quote"/>
    <w:basedOn w:val="1021"/>
    <w:next w:val="1021"/>
    <w:link w:val="869"/>
    <w:uiPriority w:val="29"/>
    <w:qFormat/>
    <w:pPr>
      <w:ind w:left="720" w:right="720"/>
    </w:pPr>
    <w:rPr>
      <w:i/>
    </w:rPr>
  </w:style>
  <w:style w:type="character" w:styleId="869">
    <w:name w:val="Quote Char"/>
    <w:link w:val="868"/>
    <w:uiPriority w:val="29"/>
    <w:rPr>
      <w:i/>
    </w:rPr>
  </w:style>
  <w:style w:type="paragraph" w:styleId="870">
    <w:name w:val="Intense Quote"/>
    <w:basedOn w:val="1021"/>
    <w:next w:val="1021"/>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name w:val="Intense Quote Char"/>
    <w:link w:val="870"/>
    <w:uiPriority w:val="30"/>
    <w:rPr>
      <w:i/>
    </w:rPr>
  </w:style>
  <w:style w:type="paragraph" w:styleId="872">
    <w:name w:val="Header"/>
    <w:basedOn w:val="1021"/>
    <w:link w:val="873"/>
    <w:uiPriority w:val="99"/>
    <w:unhideWhenUsed/>
    <w:pPr>
      <w:spacing w:after="0" w:line="240" w:lineRule="auto"/>
      <w:tabs>
        <w:tab w:val="center" w:pos="7143" w:leader="none"/>
        <w:tab w:val="right" w:pos="14287" w:leader="none"/>
      </w:tabs>
    </w:pPr>
  </w:style>
  <w:style w:type="character" w:styleId="873">
    <w:name w:val="Header Char"/>
    <w:link w:val="872"/>
    <w:uiPriority w:val="99"/>
  </w:style>
  <w:style w:type="paragraph" w:styleId="874">
    <w:name w:val="Footer"/>
    <w:basedOn w:val="1021"/>
    <w:link w:val="877"/>
    <w:uiPriority w:val="99"/>
    <w:unhideWhenUsed/>
    <w:pPr>
      <w:spacing w:after="0" w:line="240" w:lineRule="auto"/>
      <w:tabs>
        <w:tab w:val="center" w:pos="7143" w:leader="none"/>
        <w:tab w:val="right" w:pos="14287" w:leader="none"/>
      </w:tabs>
    </w:pPr>
  </w:style>
  <w:style w:type="character" w:styleId="875">
    <w:name w:val="Footer Char"/>
    <w:link w:val="874"/>
    <w:uiPriority w:val="99"/>
  </w:style>
  <w:style w:type="paragraph" w:styleId="876">
    <w:name w:val="Caption"/>
    <w:basedOn w:val="1021"/>
    <w:next w:val="1021"/>
    <w:uiPriority w:val="35"/>
    <w:semiHidden/>
    <w:unhideWhenUsed/>
    <w:qFormat/>
    <w:pPr>
      <w:spacing w:line="276" w:lineRule="auto"/>
    </w:pPr>
    <w:rPr>
      <w:b/>
      <w:bCs/>
      <w:color w:val="4f81bd" w:themeColor="accent1"/>
      <w:sz w:val="18"/>
      <w:szCs w:val="18"/>
    </w:rPr>
  </w:style>
  <w:style w:type="character" w:styleId="877">
    <w:name w:val="Caption Char"/>
    <w:basedOn w:val="876"/>
    <w:link w:val="874"/>
    <w:uiPriority w:val="99"/>
  </w:style>
  <w:style w:type="table" w:styleId="8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3">
    <w:name w:val="Hyperlink"/>
    <w:uiPriority w:val="99"/>
    <w:unhideWhenUsed/>
    <w:rPr>
      <w:color w:val="0000ff" w:themeColor="hyperlink"/>
      <w:u w:val="single"/>
    </w:rPr>
  </w:style>
  <w:style w:type="paragraph" w:styleId="1004">
    <w:name w:val="footnote text"/>
    <w:basedOn w:val="1021"/>
    <w:link w:val="1005"/>
    <w:uiPriority w:val="99"/>
    <w:semiHidden/>
    <w:unhideWhenUsed/>
    <w:pPr>
      <w:spacing w:after="40" w:line="240" w:lineRule="auto"/>
    </w:pPr>
    <w:rPr>
      <w:sz w:val="18"/>
    </w:rPr>
  </w:style>
  <w:style w:type="character" w:styleId="1005">
    <w:name w:val="Footnote Text Char"/>
    <w:link w:val="1004"/>
    <w:uiPriority w:val="99"/>
    <w:rPr>
      <w:sz w:val="18"/>
    </w:rPr>
  </w:style>
  <w:style w:type="character" w:styleId="1006">
    <w:name w:val="footnote reference"/>
    <w:uiPriority w:val="99"/>
    <w:unhideWhenUsed/>
    <w:rPr>
      <w:vertAlign w:val="superscript"/>
    </w:rPr>
  </w:style>
  <w:style w:type="paragraph" w:styleId="1007">
    <w:name w:val="endnote text"/>
    <w:basedOn w:val="1021"/>
    <w:link w:val="1008"/>
    <w:uiPriority w:val="99"/>
    <w:semiHidden/>
    <w:unhideWhenUsed/>
    <w:pPr>
      <w:spacing w:after="0" w:line="240" w:lineRule="auto"/>
    </w:pPr>
    <w:rPr>
      <w:sz w:val="20"/>
    </w:rPr>
  </w:style>
  <w:style w:type="character" w:styleId="1008">
    <w:name w:val="Endnote Text Char"/>
    <w:link w:val="1007"/>
    <w:uiPriority w:val="99"/>
    <w:rPr>
      <w:sz w:val="20"/>
    </w:rPr>
  </w:style>
  <w:style w:type="character" w:styleId="1009">
    <w:name w:val="endnote reference"/>
    <w:uiPriority w:val="99"/>
    <w:semiHidden/>
    <w:unhideWhenUsed/>
    <w:rPr>
      <w:vertAlign w:val="superscript"/>
    </w:rPr>
  </w:style>
  <w:style w:type="paragraph" w:styleId="1010">
    <w:name w:val="toc 1"/>
    <w:basedOn w:val="1021"/>
    <w:next w:val="1021"/>
    <w:uiPriority w:val="39"/>
    <w:unhideWhenUsed/>
    <w:pPr>
      <w:ind w:left="0" w:right="0" w:firstLine="0"/>
      <w:spacing w:after="57"/>
    </w:pPr>
  </w:style>
  <w:style w:type="paragraph" w:styleId="1011">
    <w:name w:val="toc 2"/>
    <w:basedOn w:val="1021"/>
    <w:next w:val="1021"/>
    <w:uiPriority w:val="39"/>
    <w:unhideWhenUsed/>
    <w:pPr>
      <w:ind w:left="283" w:right="0" w:firstLine="0"/>
      <w:spacing w:after="57"/>
    </w:pPr>
  </w:style>
  <w:style w:type="paragraph" w:styleId="1012">
    <w:name w:val="toc 3"/>
    <w:basedOn w:val="1021"/>
    <w:next w:val="1021"/>
    <w:uiPriority w:val="39"/>
    <w:unhideWhenUsed/>
    <w:pPr>
      <w:ind w:left="567" w:right="0" w:firstLine="0"/>
      <w:spacing w:after="57"/>
    </w:pPr>
  </w:style>
  <w:style w:type="paragraph" w:styleId="1013">
    <w:name w:val="toc 4"/>
    <w:basedOn w:val="1021"/>
    <w:next w:val="1021"/>
    <w:uiPriority w:val="39"/>
    <w:unhideWhenUsed/>
    <w:pPr>
      <w:ind w:left="850" w:right="0" w:firstLine="0"/>
      <w:spacing w:after="57"/>
    </w:pPr>
  </w:style>
  <w:style w:type="paragraph" w:styleId="1014">
    <w:name w:val="toc 5"/>
    <w:basedOn w:val="1021"/>
    <w:next w:val="1021"/>
    <w:uiPriority w:val="39"/>
    <w:unhideWhenUsed/>
    <w:pPr>
      <w:ind w:left="1134" w:right="0" w:firstLine="0"/>
      <w:spacing w:after="57"/>
    </w:pPr>
  </w:style>
  <w:style w:type="paragraph" w:styleId="1015">
    <w:name w:val="toc 6"/>
    <w:basedOn w:val="1021"/>
    <w:next w:val="1021"/>
    <w:uiPriority w:val="39"/>
    <w:unhideWhenUsed/>
    <w:pPr>
      <w:ind w:left="1417" w:right="0" w:firstLine="0"/>
      <w:spacing w:after="57"/>
    </w:pPr>
  </w:style>
  <w:style w:type="paragraph" w:styleId="1016">
    <w:name w:val="toc 7"/>
    <w:basedOn w:val="1021"/>
    <w:next w:val="1021"/>
    <w:uiPriority w:val="39"/>
    <w:unhideWhenUsed/>
    <w:pPr>
      <w:ind w:left="1701" w:right="0" w:firstLine="0"/>
      <w:spacing w:after="57"/>
    </w:pPr>
  </w:style>
  <w:style w:type="paragraph" w:styleId="1017">
    <w:name w:val="toc 8"/>
    <w:basedOn w:val="1021"/>
    <w:next w:val="1021"/>
    <w:uiPriority w:val="39"/>
    <w:unhideWhenUsed/>
    <w:pPr>
      <w:ind w:left="1984" w:right="0" w:firstLine="0"/>
      <w:spacing w:after="57"/>
    </w:pPr>
  </w:style>
  <w:style w:type="paragraph" w:styleId="1018">
    <w:name w:val="toc 9"/>
    <w:basedOn w:val="1021"/>
    <w:next w:val="1021"/>
    <w:uiPriority w:val="39"/>
    <w:unhideWhenUsed/>
    <w:pPr>
      <w:ind w:left="2268" w:right="0" w:firstLine="0"/>
      <w:spacing w:after="57"/>
    </w:pPr>
  </w:style>
  <w:style w:type="paragraph" w:styleId="1019">
    <w:name w:val="TOC Heading"/>
    <w:uiPriority w:val="39"/>
    <w:unhideWhenUsed/>
  </w:style>
  <w:style w:type="paragraph" w:styleId="1020">
    <w:name w:val="table of figures"/>
    <w:basedOn w:val="1021"/>
    <w:next w:val="1021"/>
    <w:uiPriority w:val="99"/>
    <w:unhideWhenUsed/>
    <w:pPr>
      <w:spacing w:after="0" w:afterAutospacing="0"/>
    </w:pPr>
  </w:style>
  <w:style w:type="paragraph" w:styleId="1021" w:default="1">
    <w:name w:val="Normal"/>
    <w:next w:val="1021"/>
    <w:link w:val="1021"/>
    <w:qFormat/>
    <w:pPr>
      <w:jc w:val="both"/>
      <w:widowControl w:val="off"/>
    </w:pPr>
    <w:rPr>
      <w:sz w:val="21"/>
      <w:lang w:val="en-US" w:eastAsia="zh-CN" w:bidi="ar-SA"/>
    </w:rPr>
  </w:style>
  <w:style w:type="paragraph" w:styleId="1022">
    <w:name w:val="标题 1"/>
    <w:basedOn w:val="1021"/>
    <w:next w:val="1021"/>
    <w:link w:val="1021"/>
    <w:uiPriority w:val="9"/>
    <w:qFormat/>
    <w:pPr>
      <w:keepLines/>
      <w:keepNext/>
      <w:spacing w:before="340" w:after="330" w:line="578" w:lineRule="auto"/>
      <w:outlineLvl w:val="0"/>
    </w:pPr>
    <w:rPr>
      <w:b/>
      <w:bCs/>
      <w:sz w:val="44"/>
      <w:szCs w:val="44"/>
    </w:rPr>
  </w:style>
  <w:style w:type="paragraph" w:styleId="1023">
    <w:name w:val="标题 2"/>
    <w:basedOn w:val="1021"/>
    <w:next w:val="1021"/>
    <w:link w:val="1021"/>
    <w:qFormat/>
    <w:pPr>
      <w:jc w:val="left"/>
      <w:spacing w:beforeAutospacing="1" w:afterAutospacing="1"/>
      <w:widowControl/>
      <w:outlineLvl w:val="1"/>
    </w:pPr>
    <w:rPr>
      <w:rFonts w:hint="eastAsia" w:ascii="宋体" w:hAnsi="宋体" w:eastAsia="宋体" w:cs="Times New Roman"/>
      <w:b/>
      <w:bCs/>
      <w:sz w:val="36"/>
      <w:szCs w:val="36"/>
    </w:rPr>
  </w:style>
  <w:style w:type="paragraph" w:styleId="1024">
    <w:name w:val="标题 3"/>
    <w:basedOn w:val="1021"/>
    <w:next w:val="1021"/>
    <w:link w:val="1021"/>
    <w:uiPriority w:val="9"/>
    <w:qFormat/>
    <w:pPr>
      <w:keepLines/>
      <w:keepNext/>
      <w:spacing w:before="260" w:after="260" w:line="416" w:lineRule="auto"/>
      <w:outlineLvl w:val="2"/>
    </w:pPr>
    <w:rPr>
      <w:b/>
      <w:bCs/>
      <w:sz w:val="32"/>
      <w:szCs w:val="32"/>
    </w:rPr>
  </w:style>
  <w:style w:type="paragraph" w:styleId="1025">
    <w:name w:val="标题 4"/>
    <w:basedOn w:val="1021"/>
    <w:next w:val="1021"/>
    <w:link w:val="1021"/>
    <w:uiPriority w:val="9"/>
    <w:qFormat/>
    <w:pPr>
      <w:keepLines/>
      <w:keepNext/>
      <w:spacing w:before="120" w:after="120"/>
      <w:outlineLvl w:val="3"/>
    </w:pPr>
    <w:rPr>
      <w:rFonts w:ascii="Arial" w:hAnsi="Arial" w:eastAsia="黑体"/>
      <w:b/>
      <w:sz w:val="20"/>
      <w:szCs w:val="20"/>
    </w:rPr>
  </w:style>
  <w:style w:type="character" w:styleId="1026">
    <w:name w:val="默认段落字体"/>
    <w:next w:val="1026"/>
    <w:link w:val="1021"/>
    <w:uiPriority w:val="1"/>
    <w:unhideWhenUsed/>
  </w:style>
  <w:style w:type="table" w:styleId="1027">
    <w:name w:val="普通表格"/>
    <w:next w:val="1027"/>
    <w:link w:val="1021"/>
    <w:uiPriority w:val="99"/>
    <w:unhideWhenUsed/>
    <w:qFormat/>
    <w:tblPr/>
  </w:style>
  <w:style w:type="paragraph" w:styleId="1028">
    <w:name w:val="正文缩进"/>
    <w:basedOn w:val="1021"/>
    <w:next w:val="1028"/>
    <w:link w:val="1021"/>
    <w:qFormat/>
    <w:pPr>
      <w:ind w:firstLine="420"/>
    </w:pPr>
    <w:rPr>
      <w:szCs w:val="24"/>
    </w:rPr>
  </w:style>
  <w:style w:type="paragraph" w:styleId="1029">
    <w:name w:val="批注文字"/>
    <w:basedOn w:val="1021"/>
    <w:next w:val="1029"/>
    <w:link w:val="1021"/>
    <w:qFormat/>
    <w:pPr>
      <w:jc w:val="left"/>
    </w:pPr>
    <w:rPr>
      <w:sz w:val="21"/>
    </w:rPr>
  </w:style>
  <w:style w:type="paragraph" w:styleId="1030">
    <w:name w:val="正文文本"/>
    <w:basedOn w:val="1021"/>
    <w:next w:val="1021"/>
    <w:link w:val="1021"/>
    <w:qFormat/>
    <w:rPr>
      <w:rFonts w:ascii="Tahoma" w:hAnsi="Tahoma"/>
      <w:szCs w:val="24"/>
    </w:rPr>
  </w:style>
  <w:style w:type="paragraph" w:styleId="1031">
    <w:name w:val="正文文本缩进"/>
    <w:basedOn w:val="1021"/>
    <w:next w:val="1032"/>
    <w:link w:val="1021"/>
    <w:qFormat/>
    <w:pPr>
      <w:ind w:firstLine="480"/>
      <w:tabs>
        <w:tab w:val="left" w:pos="180" w:leader="none"/>
      </w:tabs>
    </w:pPr>
    <w:rPr>
      <w:rFonts w:ascii="Tahoma" w:hAnsi="Tahoma"/>
      <w:sz w:val="24"/>
    </w:rPr>
  </w:style>
  <w:style w:type="paragraph" w:styleId="1032">
    <w:name w:val="寄信人地址"/>
    <w:basedOn w:val="1021"/>
    <w:next w:val="1032"/>
    <w:link w:val="1021"/>
    <w:qFormat/>
    <w:rPr>
      <w:rFonts w:ascii="Arial" w:hAnsi="Arial"/>
    </w:rPr>
  </w:style>
  <w:style w:type="paragraph" w:styleId="1033">
    <w:name w:val="索引 4"/>
    <w:basedOn w:val="1021"/>
    <w:next w:val="1021"/>
    <w:link w:val="1021"/>
    <w:qFormat/>
    <w:pPr>
      <w:ind w:left="600"/>
      <w:spacing w:line="440" w:lineRule="exact"/>
    </w:pPr>
  </w:style>
  <w:style w:type="paragraph" w:styleId="1034">
    <w:name w:val="纯文本"/>
    <w:basedOn w:val="1021"/>
    <w:next w:val="1021"/>
    <w:link w:val="1021"/>
    <w:qFormat/>
    <w:rPr>
      <w:rFonts w:ascii="宋体" w:hAnsi="Courier New"/>
    </w:rPr>
  </w:style>
  <w:style w:type="paragraph" w:styleId="1035">
    <w:name w:val="批注框文本"/>
    <w:basedOn w:val="1021"/>
    <w:next w:val="1035"/>
    <w:link w:val="1036"/>
    <w:rPr>
      <w:sz w:val="18"/>
      <w:szCs w:val="18"/>
    </w:rPr>
  </w:style>
  <w:style w:type="character" w:styleId="1036">
    <w:name w:val="批注框文本 Char"/>
    <w:next w:val="1036"/>
    <w:link w:val="1035"/>
    <w:rPr>
      <w:sz w:val="18"/>
      <w:szCs w:val="18"/>
    </w:rPr>
  </w:style>
  <w:style w:type="paragraph" w:styleId="1037">
    <w:name w:val="页脚"/>
    <w:basedOn w:val="1021"/>
    <w:next w:val="1037"/>
    <w:link w:val="1021"/>
    <w:uiPriority w:val="99"/>
    <w:unhideWhenUsed/>
    <w:qFormat/>
    <w:pPr>
      <w:jc w:val="left"/>
      <w:tabs>
        <w:tab w:val="center" w:pos="4153" w:leader="none"/>
        <w:tab w:val="right" w:pos="8306" w:leader="none"/>
      </w:tabs>
    </w:pPr>
    <w:rPr>
      <w:sz w:val="18"/>
      <w:szCs w:val="18"/>
    </w:rPr>
  </w:style>
  <w:style w:type="paragraph" w:styleId="1038">
    <w:name w:val="页眉"/>
    <w:basedOn w:val="1021"/>
    <w:next w:val="1038"/>
    <w:link w:val="1039"/>
    <w:pPr>
      <w:jc w:val="center"/>
      <w:tabs>
        <w:tab w:val="center" w:pos="4153" w:leader="none"/>
        <w:tab w:val="right" w:pos="8306" w:leader="none"/>
      </w:tabs>
      <w:pBdr>
        <w:bottom w:val="single" w:color="000000" w:sz="6" w:space="1"/>
      </w:pBdr>
    </w:pPr>
    <w:rPr>
      <w:sz w:val="18"/>
      <w:szCs w:val="18"/>
    </w:rPr>
  </w:style>
  <w:style w:type="character" w:styleId="1039">
    <w:name w:val="页眉 Char"/>
    <w:next w:val="1039"/>
    <w:link w:val="1038"/>
    <w:rPr>
      <w:rFonts w:ascii="Times New Roman" w:hAnsi="Times New Roman" w:eastAsia="宋体" w:cs="Times New Roman"/>
      <w:sz w:val="18"/>
      <w:szCs w:val="18"/>
    </w:rPr>
  </w:style>
  <w:style w:type="paragraph" w:styleId="1040">
    <w:name w:val="索引标题"/>
    <w:basedOn w:val="1021"/>
    <w:next w:val="1041"/>
    <w:link w:val="1021"/>
    <w:uiPriority w:val="99"/>
    <w:unhideWhenUsed/>
    <w:qFormat/>
    <w:pPr>
      <w:spacing w:line="500" w:lineRule="exact"/>
    </w:pPr>
    <w:rPr>
      <w:rFonts w:ascii="仿宋_GB2312" w:hAnsi="Calibri"/>
      <w:sz w:val="28"/>
    </w:rPr>
  </w:style>
  <w:style w:type="paragraph" w:styleId="1041">
    <w:name w:val="索引 1"/>
    <w:basedOn w:val="1021"/>
    <w:next w:val="1021"/>
    <w:link w:val="1021"/>
    <w:uiPriority w:val="99"/>
    <w:unhideWhenUsed/>
    <w:qFormat/>
  </w:style>
  <w:style w:type="paragraph" w:styleId="1042">
    <w:name w:val="列表"/>
    <w:basedOn w:val="1021"/>
    <w:next w:val="1042"/>
    <w:link w:val="1021"/>
    <w:qFormat/>
    <w:pPr>
      <w:ind w:left="420" w:hanging="420"/>
    </w:pPr>
  </w:style>
  <w:style w:type="paragraph" w:styleId="1043">
    <w:name w:val="正文文本缩进 3"/>
    <w:basedOn w:val="1021"/>
    <w:next w:val="1043"/>
    <w:link w:val="1021"/>
    <w:qFormat/>
    <w:pPr>
      <w:ind w:firstLine="480"/>
      <w:spacing w:line="400" w:lineRule="exact"/>
    </w:pPr>
    <w:rPr>
      <w:sz w:val="24"/>
    </w:rPr>
  </w:style>
  <w:style w:type="paragraph" w:styleId="1044">
    <w:name w:val="目录 2"/>
    <w:basedOn w:val="1021"/>
    <w:next w:val="1021"/>
    <w:link w:val="1021"/>
    <w:uiPriority w:val="39"/>
    <w:unhideWhenUsed/>
    <w:qFormat/>
    <w:pPr>
      <w:ind w:left="283" w:right="0" w:firstLine="0"/>
      <w:spacing w:after="57"/>
    </w:pPr>
  </w:style>
  <w:style w:type="paragraph" w:styleId="1045">
    <w:name w:val="普通(网站)"/>
    <w:basedOn w:val="1021"/>
    <w:next w:val="1045"/>
    <w:link w:val="1021"/>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46">
    <w:name w:val="正文首行缩进"/>
    <w:basedOn w:val="1021"/>
    <w:next w:val="1021"/>
    <w:link w:val="1021"/>
    <w:qFormat/>
    <w:pPr>
      <w:ind w:firstLine="420"/>
    </w:pPr>
  </w:style>
  <w:style w:type="paragraph" w:styleId="1047">
    <w:name w:val="正文首行缩进 2"/>
    <w:basedOn w:val="1031"/>
    <w:next w:val="1047"/>
    <w:link w:val="1021"/>
    <w:qFormat/>
    <w:pPr>
      <w:ind w:left="420" w:firstLine="420"/>
      <w:tabs>
        <w:tab w:val="left" w:pos="180" w:leader="none"/>
      </w:tabs>
    </w:pPr>
    <w:rPr>
      <w:rFonts w:ascii="Times New Roman" w:hAnsi="Times New Roman"/>
      <w:szCs w:val="24"/>
    </w:rPr>
  </w:style>
  <w:style w:type="table" w:styleId="1048">
    <w:name w:val="网格型"/>
    <w:basedOn w:val="1027"/>
    <w:next w:val="1048"/>
    <w:link w:val="1021"/>
    <w:uiPriority w:val="99"/>
    <w:qFormat/>
    <w:rPr>
      <w:rFonts w:ascii="Calibri" w:hAnsi="Calibri" w:eastAsia="宋体" w:cs="Times New Roman"/>
      <w:sz w:val="20"/>
      <w:szCs w:val="20"/>
    </w:rPr>
    <w:tblPr/>
  </w:style>
  <w:style w:type="character" w:styleId="1049">
    <w:name w:val="要点"/>
    <w:next w:val="1049"/>
    <w:link w:val="1021"/>
    <w:qFormat/>
    <w:rPr>
      <w:b/>
      <w:bCs/>
    </w:rPr>
  </w:style>
  <w:style w:type="character" w:styleId="1050">
    <w:name w:val="页码"/>
    <w:basedOn w:val="1026"/>
    <w:next w:val="1050"/>
    <w:link w:val="1021"/>
    <w:qFormat/>
    <w:rPr>
      <w:rFonts w:ascii="Times New Roman" w:hAnsi="Times New Roman" w:eastAsia="宋体" w:cs="Times New Roman"/>
    </w:rPr>
  </w:style>
  <w:style w:type="character" w:styleId="1051">
    <w:name w:val="超链接"/>
    <w:next w:val="1051"/>
    <w:link w:val="1021"/>
    <w:rPr>
      <w:color w:val="0000ff"/>
      <w:u w:val="single"/>
    </w:rPr>
  </w:style>
  <w:style w:type="paragraph" w:styleId="1052">
    <w:name w:val="列出段落"/>
    <w:basedOn w:val="1021"/>
    <w:next w:val="1052"/>
    <w:link w:val="1021"/>
    <w:uiPriority w:val="34"/>
    <w:qFormat/>
    <w:pPr>
      <w:ind w:firstLine="420"/>
    </w:pPr>
  </w:style>
  <w:style w:type="paragraph" w:styleId="1053">
    <w:name w:val="正文文本113"/>
    <w:basedOn w:val="1021"/>
    <w:next w:val="1054"/>
    <w:link w:val="1021"/>
    <w:qFormat/>
    <w:pPr>
      <w:spacing w:after="120"/>
    </w:pPr>
    <w:rPr>
      <w:sz w:val="28"/>
    </w:rPr>
  </w:style>
  <w:style w:type="paragraph" w:styleId="1054">
    <w:name w:val="一级条标题"/>
    <w:basedOn w:val="1055"/>
    <w:next w:val="1056"/>
    <w:link w:val="102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5">
    <w:name w:val="章标题"/>
    <w:next w:val="1021"/>
    <w:link w:val="102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56">
    <w:name w:val="段"/>
    <w:next w:val="1057"/>
    <w:link w:val="1021"/>
    <w:qFormat/>
    <w:pPr>
      <w:ind w:firstLine="200"/>
      <w:jc w:val="both"/>
      <w:widowControl w:val="off"/>
    </w:pPr>
    <w:rPr>
      <w:rFonts w:ascii="宋体" w:hAnsi="宋体" w:cs="宋体"/>
      <w:color w:val="000000"/>
      <w:sz w:val="21"/>
      <w:szCs w:val="21"/>
      <w:lang w:val="en-US" w:eastAsia="zh-CN" w:bidi="ar-SA"/>
    </w:rPr>
  </w:style>
  <w:style w:type="paragraph" w:styleId="1057">
    <w:name w:val="正文 A"/>
    <w:next w:val="1056"/>
    <w:link w:val="1021"/>
    <w:qFormat/>
    <w:pPr>
      <w:jc w:val="both"/>
      <w:widowControl w:val="off"/>
    </w:pPr>
    <w:rPr>
      <w:rFonts w:ascii="Calibri" w:hAnsi="Calibri" w:eastAsia="Calibri" w:cs="Calibri"/>
      <w:color w:val="000000"/>
      <w:sz w:val="21"/>
      <w:szCs w:val="21"/>
      <w:lang w:val="en-US" w:eastAsia="zh-CN" w:bidi="ar-SA"/>
    </w:rPr>
  </w:style>
  <w:style w:type="paragraph" w:styleId="1058">
    <w:name w:val="标题 3111"/>
    <w:basedOn w:val="1021"/>
    <w:next w:val="1021"/>
    <w:link w:val="1021"/>
    <w:uiPriority w:val="9"/>
    <w:qFormat/>
    <w:pPr>
      <w:keepLines/>
      <w:keepNext/>
      <w:spacing w:before="320" w:after="200"/>
      <w:outlineLvl w:val="2"/>
    </w:pPr>
    <w:rPr>
      <w:rFonts w:ascii="Arial" w:hAnsi="Arial" w:eastAsia="Arial"/>
      <w:sz w:val="30"/>
      <w:szCs w:val="30"/>
    </w:rPr>
  </w:style>
  <w:style w:type="paragraph" w:styleId="1059">
    <w:name w:val="TOC 标题1"/>
    <w:basedOn w:val="1022"/>
    <w:next w:val="1021"/>
    <w:link w:val="1021"/>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060">
    <w:name w:val="正文首行缩进1"/>
    <w:basedOn w:val="1061"/>
    <w:next w:val="1021"/>
    <w:link w:val="1021"/>
    <w:qFormat/>
    <w:pPr>
      <w:ind w:firstLine="420"/>
    </w:pPr>
  </w:style>
  <w:style w:type="paragraph" w:styleId="1061">
    <w:name w:val="正文文本1"/>
    <w:basedOn w:val="1021"/>
    <w:next w:val="1021"/>
    <w:link w:val="1021"/>
    <w:qFormat/>
    <w:rPr>
      <w:rFonts w:ascii="Tahoma" w:hAnsi="Tahoma"/>
      <w:szCs w:val="24"/>
    </w:rPr>
  </w:style>
  <w:style w:type="paragraph" w:styleId="1062">
    <w:name w:val="普通正文"/>
    <w:next w:val="1062"/>
    <w:link w:val="1021"/>
    <w:qFormat/>
    <w:pPr>
      <w:ind w:firstLine="480"/>
      <w:spacing w:before="120" w:after="120" w:line="360" w:lineRule="auto"/>
      <w:widowControl w:val="off"/>
    </w:pPr>
    <w:rPr>
      <w:rFonts w:ascii="Arial" w:hAnsi="Arial"/>
      <w:sz w:val="24"/>
      <w:szCs w:val="24"/>
      <w:lang w:val="en-US" w:eastAsia="zh-CN" w:bidi="ar-SA"/>
    </w:rPr>
  </w:style>
  <w:style w:type="paragraph" w:styleId="1063">
    <w:name w:val="Default"/>
    <w:next w:val="1063"/>
    <w:link w:val="1021"/>
    <w:qFormat/>
    <w:pPr>
      <w:widowControl w:val="off"/>
    </w:pPr>
    <w:rPr>
      <w:rFonts w:ascii="宋体"/>
      <w:color w:val="000000"/>
      <w:sz w:val="24"/>
      <w:szCs w:val="24"/>
      <w:lang w:val="en-US" w:eastAsia="zh-CN" w:bidi="ar-SA"/>
    </w:rPr>
  </w:style>
  <w:style w:type="paragraph" w:styleId="1064">
    <w:name w:val="标题 31"/>
    <w:basedOn w:val="1021"/>
    <w:next w:val="1021"/>
    <w:link w:val="1021"/>
    <w:uiPriority w:val="9"/>
    <w:qFormat/>
    <w:pPr>
      <w:keepLines/>
      <w:keepNext/>
      <w:spacing w:before="260" w:after="260" w:line="416" w:lineRule="auto"/>
      <w:outlineLvl w:val="2"/>
    </w:pPr>
    <w:rPr>
      <w:rFonts w:ascii="Calibri" w:hAnsi="Calibri"/>
      <w:b/>
      <w:bCs/>
      <w:sz w:val="32"/>
      <w:szCs w:val="32"/>
    </w:rPr>
  </w:style>
  <w:style w:type="paragraph" w:styleId="1065">
    <w:name w:val="正文1"/>
    <w:basedOn w:val="1021"/>
    <w:next w:val="1065"/>
    <w:link w:val="1021"/>
    <w:qFormat/>
    <w:pPr>
      <w:ind w:right="-167"/>
      <w:spacing w:line="440" w:lineRule="exact"/>
      <w:widowControl/>
    </w:pPr>
    <w:rPr>
      <w:b/>
    </w:rPr>
  </w:style>
  <w:style w:type="paragraph" w:styleId="1066">
    <w:name w:val="msolistparagraph"/>
    <w:basedOn w:val="1021"/>
    <w:next w:val="1066"/>
    <w:link w:val="1021"/>
    <w:qFormat/>
    <w:pPr>
      <w:ind w:firstLine="420"/>
    </w:pPr>
    <w:rPr>
      <w:rFonts w:ascii="Calibri" w:hAnsi="Calibri" w:eastAsia="宋体" w:cs="Times New Roman"/>
    </w:rPr>
  </w:style>
  <w:style w:type="paragraph" w:styleId="1067">
    <w:name w:val="179"/>
    <w:basedOn w:val="1021"/>
    <w:next w:val="1067"/>
    <w:link w:val="1021"/>
    <w:qFormat/>
    <w:pPr>
      <w:ind w:firstLine="420"/>
      <w:widowControl/>
    </w:pPr>
    <w:rPr>
      <w:rFonts w:ascii="Calibri" w:hAnsi="Calibri"/>
    </w:rPr>
  </w:style>
  <w:style w:type="character" w:styleId="1068">
    <w:name w:val="NormalCharacter1"/>
    <w:next w:val="1068"/>
    <w:link w:val="1021"/>
    <w:semiHidden/>
    <w:qFormat/>
  </w:style>
  <w:style w:type="paragraph" w:styleId="1069">
    <w:name w:val="Heading21"/>
    <w:basedOn w:val="1021"/>
    <w:next w:val="1021"/>
    <w:link w:val="1021"/>
    <w:qFormat/>
    <w:pPr>
      <w:keepLines/>
      <w:keepNext/>
      <w:spacing w:before="260" w:after="260" w:line="412" w:lineRule="auto"/>
      <w:widowControl/>
    </w:pPr>
    <w:rPr>
      <w:rFonts w:ascii="Arial" w:hAnsi="Arial" w:eastAsia="黑体"/>
      <w:sz w:val="32"/>
      <w:szCs w:val="32"/>
    </w:rPr>
  </w:style>
  <w:style w:type="table" w:styleId="1070">
    <w:name w:val="Plain Table 1"/>
    <w:next w:val="1070"/>
    <w:link w:val="1021"/>
    <w:uiPriority w:val="41"/>
    <w:qFormat/>
    <w:rPr>
      <w:lang w:val="en-US" w:eastAsia="zh-CN" w:bidi="ar-SA"/>
    </w:rPr>
    <w:tblPr/>
  </w:style>
  <w:style w:type="paragraph" w:styleId="1071">
    <w:name w:val="列表段落1"/>
    <w:basedOn w:val="1021"/>
    <w:next w:val="1071"/>
    <w:link w:val="1021"/>
    <w:uiPriority w:val="34"/>
    <w:qFormat/>
    <w:pPr>
      <w:ind w:firstLine="420"/>
    </w:pPr>
    <w:rPr>
      <w:rFonts w:ascii="Times New Roman" w:hAnsi="Times New Roman" w:eastAsia="宋体" w:cs="Times New Roman"/>
      <w:szCs w:val="21"/>
    </w:rPr>
  </w:style>
  <w:style w:type="paragraph" w:styleId="1072">
    <w:name w:val="表格文字"/>
    <w:basedOn w:val="1021"/>
    <w:next w:val="1030"/>
    <w:link w:val="1021"/>
    <w:qFormat/>
    <w:pPr>
      <w:jc w:val="left"/>
      <w:spacing w:before="25" w:after="25"/>
    </w:pPr>
    <w:rPr>
      <w:bCs/>
      <w:spacing w:val="10"/>
      <w:sz w:val="24"/>
      <w:szCs w:val="20"/>
    </w:rPr>
  </w:style>
  <w:style w:type="paragraph" w:styleId="1073">
    <w:name w:val="列出段落1"/>
    <w:basedOn w:val="1021"/>
    <w:next w:val="1073"/>
    <w:link w:val="1021"/>
    <w:qFormat/>
    <w:pPr>
      <w:ind w:firstLine="420"/>
    </w:pPr>
  </w:style>
  <w:style w:type="character" w:styleId="1074">
    <w:name w:val="font21"/>
    <w:basedOn w:val="1026"/>
    <w:next w:val="1074"/>
    <w:link w:val="1021"/>
    <w:qFormat/>
    <w:rPr>
      <w:rFonts w:ascii="方正仿宋_GBK" w:hAnsi="方正仿宋_GBK" w:eastAsia="方正仿宋_GBK" w:cs="方正仿宋_GBK"/>
      <w:color w:val="000000"/>
      <w:sz w:val="22"/>
      <w:szCs w:val="22"/>
      <w:u w:val="none"/>
    </w:rPr>
  </w:style>
  <w:style w:type="character" w:styleId="1075">
    <w:name w:val="font51"/>
    <w:basedOn w:val="1026"/>
    <w:next w:val="1075"/>
    <w:link w:val="1021"/>
    <w:qFormat/>
    <w:rPr>
      <w:rFonts w:ascii="Times New Roman" w:hAnsi="Times New Roman" w:cs="Times New Roman"/>
      <w:color w:val="000000"/>
      <w:sz w:val="20"/>
      <w:szCs w:val="20"/>
      <w:u w:val="none"/>
    </w:rPr>
  </w:style>
  <w:style w:type="character" w:styleId="1076">
    <w:name w:val="font101"/>
    <w:basedOn w:val="1026"/>
    <w:next w:val="1076"/>
    <w:link w:val="1021"/>
    <w:qFormat/>
    <w:rPr>
      <w:rFonts w:ascii="方正仿宋_GBK" w:hAnsi="方正仿宋_GBK" w:eastAsia="方正仿宋_GBK" w:cs="方正仿宋_GBK"/>
      <w:color w:val="000000"/>
      <w:sz w:val="20"/>
      <w:szCs w:val="20"/>
      <w:u w:val="none"/>
    </w:rPr>
  </w:style>
  <w:style w:type="character" w:styleId="1077">
    <w:name w:val="font131"/>
    <w:basedOn w:val="1026"/>
    <w:next w:val="1077"/>
    <w:link w:val="1021"/>
    <w:qFormat/>
    <w:rPr>
      <w:rFonts w:ascii="方正仿宋_GBK" w:hAnsi="方正仿宋_GBK" w:eastAsia="方正仿宋_GBK" w:cs="方正仿宋_GBK"/>
      <w:color w:val="000000"/>
      <w:sz w:val="20"/>
      <w:szCs w:val="20"/>
      <w:u w:val="none"/>
    </w:rPr>
  </w:style>
  <w:style w:type="character" w:styleId="1078">
    <w:name w:val="font111"/>
    <w:basedOn w:val="1026"/>
    <w:next w:val="1078"/>
    <w:link w:val="1021"/>
    <w:qFormat/>
    <w:rPr>
      <w:rFonts w:ascii="仿宋" w:hAnsi="仿宋" w:eastAsia="仿宋" w:cs="仿宋"/>
      <w:color w:val="000000"/>
      <w:sz w:val="24"/>
      <w:szCs w:val="24"/>
      <w:u w:val="none"/>
    </w:rPr>
  </w:style>
  <w:style w:type="character" w:styleId="1079">
    <w:name w:val="font151"/>
    <w:basedOn w:val="1026"/>
    <w:next w:val="1079"/>
    <w:link w:val="1021"/>
    <w:qFormat/>
    <w:rPr>
      <w:rFonts w:ascii="仿宋" w:hAnsi="仿宋" w:eastAsia="仿宋" w:cs="仿宋"/>
      <w:color w:val="000000"/>
      <w:sz w:val="24"/>
      <w:szCs w:val="24"/>
      <w:u w:val="none"/>
    </w:rPr>
  </w:style>
  <w:style w:type="paragraph" w:styleId="1080">
    <w:name w:val="No Spacing"/>
    <w:next w:val="1080"/>
    <w:link w:val="1021"/>
    <w:uiPriority w:val="1"/>
    <w:qFormat/>
    <w:pPr>
      <w:spacing w:before="0" w:after="0" w:line="240" w:lineRule="auto"/>
    </w:pPr>
    <w:rPr>
      <w:rFonts w:ascii="Times New Roman" w:hAnsi="Times New Roman" w:eastAsia="宋体" w:cs="Times New Roman"/>
    </w:rPr>
  </w:style>
  <w:style w:type="paragraph" w:styleId="1081">
    <w:name w:val="_正文段落"/>
    <w:basedOn w:val="1021"/>
    <w:next w:val="1081"/>
    <w:link w:val="1021"/>
    <w:qFormat/>
    <w:pPr>
      <w:ind w:firstLine="200"/>
      <w:spacing w:line="560" w:lineRule="exact"/>
    </w:pPr>
    <w:rPr>
      <w:rFonts w:ascii="Calibri" w:hAnsi="Calibri" w:eastAsia="仿宋_GB2312"/>
      <w:color w:val="000000"/>
      <w:sz w:val="32"/>
      <w:szCs w:val="24"/>
    </w:rPr>
  </w:style>
  <w:style w:type="table" w:styleId="1082">
    <w:name w:val="Table Normal"/>
    <w:next w:val="1082"/>
    <w:link w:val="1021"/>
    <w:unhideWhenUsed/>
    <w:qFormat/>
    <w:tblPr/>
  </w:style>
  <w:style w:type="paragraph" w:styleId="1083">
    <w:name w:val="Table Text"/>
    <w:basedOn w:val="1021"/>
    <w:next w:val="1083"/>
    <w:link w:val="1021"/>
    <w:semiHidden/>
    <w:qFormat/>
    <w:rPr>
      <w:rFonts w:ascii="微软雅黑" w:hAnsi="微软雅黑" w:eastAsia="微软雅黑" w:cs="微软雅黑"/>
      <w:sz w:val="31"/>
      <w:szCs w:val="31"/>
      <w:lang w:val="en-US" w:eastAsia="en-US" w:bidi="ar-SA"/>
    </w:rPr>
  </w:style>
  <w:style w:type="paragraph" w:styleId="1084">
    <w:name w:val="正文缩进1"/>
    <w:basedOn w:val="1021"/>
    <w:next w:val="1061"/>
    <w:link w:val="1021"/>
    <w:qFormat/>
    <w:pPr>
      <w:ind w:firstLine="420"/>
    </w:pPr>
    <w:rPr>
      <w:rFonts w:ascii="Times New Roman" w:hAnsi="Times New Roman"/>
      <w:sz w:val="20"/>
      <w:szCs w:val="21"/>
    </w:rPr>
  </w:style>
  <w:style w:type="paragraph" w:styleId="1085">
    <w:name w:val="Plain Text1"/>
    <w:basedOn w:val="1021"/>
    <w:next w:val="1085"/>
    <w:link w:val="1021"/>
    <w:qFormat/>
    <w:rPr>
      <w:rFonts w:ascii="宋体" w:hAnsi="Courier New" w:eastAsia="楷体_GB2312"/>
      <w:sz w:val="28"/>
      <w:szCs w:val="20"/>
    </w:rPr>
  </w:style>
  <w:style w:type="paragraph" w:styleId="1086">
    <w:name w:val="普通(网站)111"/>
    <w:basedOn w:val="1021"/>
    <w:next w:val="1086"/>
    <w:link w:val="1021"/>
    <w:uiPriority w:val="99"/>
    <w:unhideWhenUsed/>
    <w:qFormat/>
    <w:pPr>
      <w:jc w:val="left"/>
      <w:spacing w:before="100" w:beforeAutospacing="1" w:after="100" w:afterAutospacing="1"/>
    </w:pPr>
    <w:rPr>
      <w:sz w:val="24"/>
    </w:rPr>
  </w:style>
  <w:style w:type="paragraph" w:styleId="1087">
    <w:name w:val="cas_content"/>
    <w:basedOn w:val="1021"/>
    <w:next w:val="1087"/>
    <w:link w:val="1021"/>
    <w:qFormat/>
    <w:pPr>
      <w:jc w:val="left"/>
      <w:spacing w:before="100" w:beforeAutospacing="1" w:after="100" w:afterAutospacing="1"/>
      <w:widowControl/>
    </w:pPr>
    <w:rPr>
      <w:rFonts w:ascii="宋体" w:hAnsi="宋体" w:cs="宋体"/>
      <w:sz w:val="24"/>
    </w:rPr>
  </w:style>
  <w:style w:type="paragraph" w:styleId="1088">
    <w:name w:val="正文首行缩进 2121"/>
    <w:basedOn w:val="1089"/>
    <w:next w:val="1088"/>
    <w:link w:val="1021"/>
    <w:qFormat/>
    <w:pPr>
      <w:ind w:left="420" w:firstLine="420"/>
      <w:tabs>
        <w:tab w:val="left" w:pos="180" w:leader="none"/>
      </w:tabs>
    </w:pPr>
    <w:rPr>
      <w:rFonts w:ascii="Times New Roman" w:hAnsi="Times New Roman"/>
    </w:rPr>
  </w:style>
  <w:style w:type="paragraph" w:styleId="1089">
    <w:name w:val="正文文本缩进111"/>
    <w:basedOn w:val="1021"/>
    <w:next w:val="1090"/>
    <w:link w:val="1021"/>
    <w:uiPriority w:val="99"/>
    <w:qFormat/>
    <w:pPr>
      <w:ind w:firstLine="480"/>
      <w:tabs>
        <w:tab w:val="left" w:pos="180" w:leader="none"/>
      </w:tabs>
    </w:pPr>
    <w:rPr>
      <w:rFonts w:ascii="Tahoma" w:hAnsi="Tahoma"/>
      <w:sz w:val="24"/>
    </w:rPr>
  </w:style>
  <w:style w:type="paragraph" w:styleId="1090">
    <w:name w:val="寄信人地址111"/>
    <w:basedOn w:val="1021"/>
    <w:next w:val="1090"/>
    <w:link w:val="1021"/>
    <w:qFormat/>
    <w:rPr>
      <w:rFonts w:ascii="Arial" w:hAnsi="Arial"/>
    </w:rPr>
  </w:style>
  <w:style w:type="paragraph" w:styleId="1091">
    <w:name w:val="彩色列表1"/>
    <w:basedOn w:val="1021"/>
    <w:next w:val="1091"/>
    <w:link w:val="1021"/>
    <w:qFormat/>
    <w:pPr>
      <w:ind w:firstLine="420"/>
    </w:pPr>
    <w:rPr>
      <w:rFonts w:ascii="Times New Roman" w:hAnsi="Times New Roman" w:eastAsia="宋体" w:cs="Times New Roman"/>
    </w:rPr>
  </w:style>
  <w:style w:type="paragraph" w:styleId="1092">
    <w:name w:val="003标题三"/>
    <w:basedOn w:val="1021"/>
    <w:next w:val="1092"/>
    <w:link w:val="1021"/>
    <w:pPr>
      <w:jc w:val="center"/>
      <w:spacing w:before="120" w:after="120" w:line="300" w:lineRule="auto"/>
      <w:outlineLvl w:val="2"/>
    </w:pPr>
    <w:rPr>
      <w:rFonts w:hint="eastAsia" w:ascii="仿宋" w:hAnsi="仿宋" w:eastAsia="仿宋" w:cs="仿宋"/>
      <w:b/>
      <w:color w:val="000000"/>
      <w:sz w:val="30"/>
      <w:szCs w:val="30"/>
    </w:rPr>
  </w:style>
  <w:style w:type="paragraph" w:styleId="1093">
    <w:name w:val="普通(网站)1"/>
    <w:basedOn w:val="1021"/>
    <w:next w:val="1093"/>
    <w:link w:val="1021"/>
    <w:uiPriority w:val="99"/>
    <w:qFormat/>
    <w:pPr>
      <w:jc w:val="left"/>
      <w:spacing w:beforeAutospacing="1" w:afterAutospacing="1"/>
    </w:pPr>
    <w:rPr>
      <w:rFonts w:cs="Times New Roman"/>
      <w:sz w:val="24"/>
    </w:rPr>
  </w:style>
  <w:style w:type="character" w:styleId="1094">
    <w:name w:val="强调1"/>
    <w:next w:val="1094"/>
    <w:link w:val="1021"/>
    <w:qFormat/>
    <w:rPr>
      <w:i/>
    </w:rPr>
  </w:style>
  <w:style w:type="character" w:styleId="1095" w:default="1">
    <w:name w:val="Default Paragraph Font"/>
    <w:uiPriority w:val="1"/>
    <w:semiHidden/>
    <w:unhideWhenUsed/>
  </w:style>
  <w:style w:type="numbering" w:styleId="1096" w:default="1">
    <w:name w:val="No List"/>
    <w:uiPriority w:val="99"/>
    <w:semiHidden/>
    <w:unhideWhenUsed/>
  </w:style>
  <w:style w:type="table" w:styleId="10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王娇</cp:lastModifiedBy>
  <cp:revision>3</cp:revision>
  <dcterms:created xsi:type="dcterms:W3CDTF">2024-03-08T16:57:00Z</dcterms:created>
  <dcterms:modified xsi:type="dcterms:W3CDTF">2026-04-09T04:21:49Z</dcterms:modified>
</cp:coreProperties>
</file>